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440001-2026-17428</w:t>
      </w:r>
    </w:p>
    <w:p>
      <w:pPr>
        <w:pStyle w:val="null3"/>
        <w:jc w:val="center"/>
        <w:outlineLvl w:val="3"/>
      </w:pPr>
      <w:r>
        <w:rPr>
          <w:sz w:val="24"/>
          <w:b/>
        </w:rPr>
        <w:t>采购项目编号：</w:t>
      </w:r>
      <w:r>
        <w:rPr>
          <w:sz w:val="24"/>
          <w:b/>
        </w:rPr>
        <w:t>ZZ0260254</w:t>
      </w:r>
    </w:p>
    <w:p>
      <w:pPr>
        <w:pStyle w:val="null3"/>
        <w:jc w:val="center"/>
        <w:outlineLvl w:val="3"/>
      </w:pPr>
      <w:r>
        <w:rPr>
          <w:sz w:val="24"/>
          <w:b/>
        </w:rPr>
        <w:t>项目名称：</w:t>
      </w:r>
      <w:r>
        <w:rPr>
          <w:sz w:val="24"/>
          <w:b/>
        </w:rPr>
        <w:t>广东理工职业学院中山校区2026级新生宿舍组合家具改造项目</w:t>
      </w:r>
    </w:p>
    <w:p>
      <w:pPr>
        <w:pStyle w:val="null3"/>
        <w:jc w:val="center"/>
        <w:outlineLvl w:val="3"/>
      </w:pPr>
      <w:r>
        <w:rPr>
          <w:sz w:val="24"/>
          <w:b/>
        </w:rPr>
        <w:t>采购人：</w:t>
      </w:r>
      <w:r>
        <w:rPr>
          <w:sz w:val="24"/>
          <w:b/>
        </w:rPr>
        <w:t>广东开放大学（广东理工职业学院）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广东开放大学（广东理工职业学院）</w:t>
      </w:r>
      <w:r>
        <w:rPr/>
        <w:t>的委托，采用</w:t>
      </w:r>
      <w:r>
        <w:rPr/>
        <w:t>公开招标</w:t>
      </w:r>
      <w:r>
        <w:rPr/>
        <w:t>方式组织采购</w:t>
      </w:r>
      <w:r>
        <w:rPr/>
        <w:t>广东理工职业学院中山校区2026级新生宿舍组合家具改造项目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广东理工职业学院中山校区2026级新生宿舍组合家具改造项目</w:t>
      </w:r>
    </w:p>
    <w:p>
      <w:pPr>
        <w:pStyle w:val="null3"/>
        <w:ind w:firstLine="480"/>
      </w:pPr>
      <w:r>
        <w:rPr/>
        <w:t>采购计划编号：</w:t>
      </w:r>
      <w:r>
        <w:rPr/>
        <w:t>440001-2026-17428</w:t>
      </w:r>
    </w:p>
    <w:p>
      <w:pPr>
        <w:pStyle w:val="null3"/>
        <w:ind w:firstLine="480"/>
      </w:pPr>
      <w:r>
        <w:rPr/>
        <w:t>采购项目编号：</w:t>
      </w:r>
      <w:r>
        <w:rPr/>
        <w:t>ZZ0260254</w:t>
      </w:r>
    </w:p>
    <w:p>
      <w:pPr>
        <w:pStyle w:val="null3"/>
        <w:ind w:firstLine="480"/>
      </w:pPr>
      <w:r>
        <w:rPr/>
        <w:t>采购方式：</w:t>
      </w:r>
      <w:r>
        <w:rPr/>
        <w:t>公开招标</w:t>
      </w:r>
    </w:p>
    <w:p>
      <w:pPr>
        <w:pStyle w:val="null3"/>
        <w:ind w:firstLine="480"/>
      </w:pPr>
      <w:r>
        <w:rPr/>
        <w:t>预算金额：</w:t>
      </w:r>
      <w:r>
        <w:rPr/>
        <w:t>6,070,000.00</w:t>
      </w:r>
      <w:r>
        <w:rPr/>
        <w:t>元</w:t>
      </w:r>
    </w:p>
    <w:p>
      <w:pPr>
        <w:pStyle w:val="null3"/>
        <w:outlineLvl w:val="3"/>
      </w:pPr>
      <w:r>
        <w:rPr>
          <w:sz w:val="24"/>
          <w:b/>
        </w:rPr>
        <w:t>2.项目内容及需求情况（采购项目技术规格、参数及要求）</w:t>
      </w:r>
    </w:p>
    <w:p>
      <w:pPr>
        <w:pStyle w:val="null3"/>
      </w:pPr>
      <w:r>
        <w:rPr/>
        <w:t>采购包1(广东理工职业学院中山校区2026级新生宿舍组合家具改造项目):</w:t>
      </w:r>
    </w:p>
    <w:p>
      <w:pPr>
        <w:pStyle w:val="null3"/>
      </w:pPr>
      <w:r>
        <w:rPr/>
        <w:t>采购包预算金额：6,070,000.00元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其他家具</w:t>
            </w:r>
          </w:p>
        </w:tc>
        <w:tc>
          <w:tcPr>
            <w:tcW w:type="dxa" w:w="2136"/>
          </w:tcPr>
          <w:p>
            <w:pPr>
              <w:pStyle w:val="null3"/>
            </w:pPr>
            <w:r>
              <w:rPr/>
              <w:t>床（单人床）</w:t>
            </w:r>
          </w:p>
        </w:tc>
        <w:tc>
          <w:tcPr>
            <w:tcW w:type="dxa" w:w="1187"/>
          </w:tcPr>
          <w:p>
            <w:pPr>
              <w:pStyle w:val="null3"/>
            </w:pPr>
            <w:r>
              <w:rPr/>
              <w:t>1,348.00(张)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其他家具</w:t>
            </w:r>
          </w:p>
        </w:tc>
        <w:tc>
          <w:tcPr>
            <w:tcW w:type="dxa" w:w="2136"/>
          </w:tcPr>
          <w:p>
            <w:pPr>
              <w:pStyle w:val="null3"/>
            </w:pPr>
            <w:r>
              <w:rPr/>
              <w:t>书桌（写字桌）</w:t>
            </w:r>
          </w:p>
        </w:tc>
        <w:tc>
          <w:tcPr>
            <w:tcW w:type="dxa" w:w="1187"/>
          </w:tcPr>
          <w:p>
            <w:pPr>
              <w:pStyle w:val="null3"/>
            </w:pPr>
            <w:r>
              <w:rPr/>
              <w:t>4,044.00(个)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其他家具</w:t>
            </w:r>
          </w:p>
        </w:tc>
        <w:tc>
          <w:tcPr>
            <w:tcW w:type="dxa" w:w="2136"/>
          </w:tcPr>
          <w:p>
            <w:pPr>
              <w:pStyle w:val="null3"/>
            </w:pPr>
            <w:r>
              <w:rPr/>
              <w:t>学生椅（课桌椅）</w:t>
            </w:r>
          </w:p>
        </w:tc>
        <w:tc>
          <w:tcPr>
            <w:tcW w:type="dxa" w:w="1187"/>
          </w:tcPr>
          <w:p>
            <w:pPr>
              <w:pStyle w:val="null3"/>
            </w:pPr>
            <w:r>
              <w:rPr/>
              <w:t>1,348.00(张)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其他家具</w:t>
            </w:r>
          </w:p>
        </w:tc>
        <w:tc>
          <w:tcPr>
            <w:tcW w:type="dxa" w:w="2136"/>
          </w:tcPr>
          <w:p>
            <w:pPr>
              <w:pStyle w:val="null3"/>
            </w:pPr>
            <w:r>
              <w:rPr/>
              <w:t>钢制衣柜（钢制柜/钢制文件柜）</w:t>
            </w:r>
          </w:p>
        </w:tc>
        <w:tc>
          <w:tcPr>
            <w:tcW w:type="dxa" w:w="1187"/>
          </w:tcPr>
          <w:p>
            <w:pPr>
              <w:pStyle w:val="null3"/>
            </w:pPr>
            <w:r>
              <w:rPr/>
              <w:t>1,348.00(个)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其他家具</w:t>
            </w:r>
          </w:p>
        </w:tc>
        <w:tc>
          <w:tcPr>
            <w:tcW w:type="dxa" w:w="2136"/>
          </w:tcPr>
          <w:p>
            <w:pPr>
              <w:pStyle w:val="null3"/>
            </w:pPr>
            <w:r>
              <w:rPr/>
              <w:t>行李架</w:t>
            </w:r>
          </w:p>
        </w:tc>
        <w:tc>
          <w:tcPr>
            <w:tcW w:type="dxa" w:w="1187"/>
          </w:tcPr>
          <w:p>
            <w:pPr>
              <w:pStyle w:val="null3"/>
            </w:pPr>
            <w:r>
              <w:rPr/>
              <w:t>674.00(个)</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其他家具</w:t>
            </w:r>
          </w:p>
        </w:tc>
        <w:tc>
          <w:tcPr>
            <w:tcW w:type="dxa" w:w="2076"/>
          </w:tcPr>
          <w:p>
            <w:pPr>
              <w:pStyle w:val="null3"/>
              <w:jc w:val="left"/>
            </w:pPr>
            <w:r>
              <w:rPr/>
              <w:t>床（单人床）</w:t>
            </w:r>
          </w:p>
        </w:tc>
        <w:tc>
          <w:tcPr>
            <w:tcW w:type="dxa" w:w="2076"/>
          </w:tcPr>
          <w:p>
            <w:pPr>
              <w:pStyle w:val="null3"/>
              <w:jc w:val="left"/>
            </w:pPr>
            <w:r>
              <w:rPr/>
              <w:t>床（单人床）</w:t>
            </w:r>
          </w:p>
        </w:tc>
      </w:tr>
      <w:tr>
        <w:tc>
          <w:tcPr>
            <w:tcW w:type="dxa" w:w="2076"/>
          </w:tcPr>
          <w:p>
            <w:pPr>
              <w:pStyle w:val="null3"/>
              <w:jc w:val="center"/>
            </w:pPr>
            <w:r>
              <w:rPr/>
              <w:t>2</w:t>
            </w:r>
          </w:p>
        </w:tc>
        <w:tc>
          <w:tcPr>
            <w:tcW w:type="dxa" w:w="2076"/>
          </w:tcPr>
          <w:p>
            <w:pPr>
              <w:pStyle w:val="null3"/>
              <w:jc w:val="left"/>
            </w:pPr>
            <w:r>
              <w:rPr/>
              <w:t>其他家具</w:t>
            </w:r>
          </w:p>
        </w:tc>
        <w:tc>
          <w:tcPr>
            <w:tcW w:type="dxa" w:w="2076"/>
          </w:tcPr>
          <w:p>
            <w:pPr>
              <w:pStyle w:val="null3"/>
              <w:jc w:val="left"/>
            </w:pPr>
            <w:r>
              <w:rPr/>
              <w:t>书桌（写字桌）</w:t>
            </w:r>
          </w:p>
        </w:tc>
        <w:tc>
          <w:tcPr>
            <w:tcW w:type="dxa" w:w="2076"/>
          </w:tcPr>
          <w:p>
            <w:pPr>
              <w:pStyle w:val="null3"/>
              <w:jc w:val="left"/>
            </w:pPr>
            <w:r>
              <w:rPr/>
              <w:t>书桌（写字桌）</w:t>
            </w:r>
          </w:p>
        </w:tc>
      </w:tr>
      <w:tr>
        <w:tc>
          <w:tcPr>
            <w:tcW w:type="dxa" w:w="2076"/>
          </w:tcPr>
          <w:p>
            <w:pPr>
              <w:pStyle w:val="null3"/>
              <w:jc w:val="center"/>
            </w:pPr>
            <w:r>
              <w:rPr/>
              <w:t>3</w:t>
            </w:r>
          </w:p>
        </w:tc>
        <w:tc>
          <w:tcPr>
            <w:tcW w:type="dxa" w:w="2076"/>
          </w:tcPr>
          <w:p>
            <w:pPr>
              <w:pStyle w:val="null3"/>
              <w:jc w:val="left"/>
            </w:pPr>
            <w:r>
              <w:rPr/>
              <w:t>其他家具</w:t>
            </w:r>
          </w:p>
        </w:tc>
        <w:tc>
          <w:tcPr>
            <w:tcW w:type="dxa" w:w="2076"/>
          </w:tcPr>
          <w:p>
            <w:pPr>
              <w:pStyle w:val="null3"/>
              <w:jc w:val="left"/>
            </w:pPr>
            <w:r>
              <w:rPr/>
              <w:t>学生椅（课桌椅）</w:t>
            </w:r>
          </w:p>
        </w:tc>
        <w:tc>
          <w:tcPr>
            <w:tcW w:type="dxa" w:w="2076"/>
          </w:tcPr>
          <w:p>
            <w:pPr>
              <w:pStyle w:val="null3"/>
              <w:jc w:val="left"/>
            </w:pPr>
            <w:r>
              <w:rPr/>
              <w:t>学生椅（课桌椅）</w:t>
            </w:r>
          </w:p>
        </w:tc>
      </w:tr>
      <w:tr>
        <w:tc>
          <w:tcPr>
            <w:tcW w:type="dxa" w:w="2076"/>
          </w:tcPr>
          <w:p>
            <w:pPr>
              <w:pStyle w:val="null3"/>
              <w:jc w:val="center"/>
            </w:pPr>
            <w:r>
              <w:rPr/>
              <w:t>4</w:t>
            </w:r>
          </w:p>
        </w:tc>
        <w:tc>
          <w:tcPr>
            <w:tcW w:type="dxa" w:w="2076"/>
          </w:tcPr>
          <w:p>
            <w:pPr>
              <w:pStyle w:val="null3"/>
              <w:jc w:val="left"/>
            </w:pPr>
            <w:r>
              <w:rPr/>
              <w:t>其他家具</w:t>
            </w:r>
          </w:p>
        </w:tc>
        <w:tc>
          <w:tcPr>
            <w:tcW w:type="dxa" w:w="2076"/>
          </w:tcPr>
          <w:p>
            <w:pPr>
              <w:pStyle w:val="null3"/>
              <w:jc w:val="left"/>
            </w:pPr>
            <w:r>
              <w:rPr/>
              <w:t>钢制衣柜（钢制柜/钢制文件柜）</w:t>
            </w:r>
          </w:p>
        </w:tc>
        <w:tc>
          <w:tcPr>
            <w:tcW w:type="dxa" w:w="2076"/>
          </w:tcPr>
          <w:p>
            <w:pPr>
              <w:pStyle w:val="null3"/>
              <w:jc w:val="left"/>
            </w:pPr>
            <w:r>
              <w:rPr/>
              <w:t>钢制衣柜（钢制柜/钢制文件柜）</w:t>
            </w:r>
          </w:p>
        </w:tc>
      </w:tr>
      <w:tr>
        <w:tc>
          <w:tcPr>
            <w:tcW w:type="dxa" w:w="2076"/>
          </w:tcPr>
          <w:p>
            <w:pPr>
              <w:pStyle w:val="null3"/>
              <w:jc w:val="center"/>
            </w:pPr>
            <w:r>
              <w:rPr/>
              <w:t>5</w:t>
            </w:r>
          </w:p>
        </w:tc>
        <w:tc>
          <w:tcPr>
            <w:tcW w:type="dxa" w:w="2076"/>
          </w:tcPr>
          <w:p>
            <w:pPr>
              <w:pStyle w:val="null3"/>
              <w:jc w:val="left"/>
            </w:pPr>
            <w:r>
              <w:rPr/>
              <w:t>其他家具</w:t>
            </w:r>
          </w:p>
        </w:tc>
        <w:tc>
          <w:tcPr>
            <w:tcW w:type="dxa" w:w="2076"/>
          </w:tcPr>
          <w:p>
            <w:pPr>
              <w:pStyle w:val="null3"/>
              <w:jc w:val="left"/>
            </w:pPr>
            <w:r>
              <w:rPr/>
              <w:t>行李架</w:t>
            </w:r>
          </w:p>
        </w:tc>
        <w:tc>
          <w:tcPr>
            <w:tcW w:type="dxa" w:w="2076"/>
          </w:tcPr>
          <w:p>
            <w:pPr>
              <w:pStyle w:val="null3"/>
              <w:jc w:val="left"/>
            </w:pPr>
            <w:r>
              <w:rPr/>
              <w:t>行李架</w:t>
            </w:r>
          </w:p>
        </w:tc>
      </w:tr>
    </w:tbl>
    <w:p>
      <w:pPr>
        <w:pStyle w:val="null3"/>
      </w:pPr>
      <w:r>
        <w:rPr/>
        <w:t>本采购包不接受联合体投标</w:t>
      </w:r>
    </w:p>
    <w:p>
      <w:pPr>
        <w:pStyle w:val="null3"/>
      </w:pPr>
      <w:r>
        <w:rPr/>
        <w:t>合同分包：不允许合同分包</w:t>
      </w:r>
    </w:p>
    <w:p>
      <w:pPr>
        <w:pStyle w:val="null3"/>
      </w:pPr>
      <w:r>
        <w:rPr/>
        <w:t>合同履行期限：详见第二章 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投标人必须具有良好的商业信誉和健全的财务会计制度（提供2024年度财务状况报告或2025年度财务状况报告或投标截止日前6个月内任意1个月的财务报表复印件或银行出具的资信证明材料复印件）。</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采购包1（广东理工职业学院中山校区2026级新生宿舍组合家具改造项目）：</w:t>
      </w:r>
      <w:r>
        <w:rPr/>
        <w:t>本项目属于整体专门面向中小企业采购，投标人须提供中小企业声明函。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采购包1（广东理工职业学院中山校区2026级新生宿舍组合家具改造项目）：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广东开放大学（广东理工职业学院）</w:t>
      </w:r>
    </w:p>
    <w:p>
      <w:pPr>
        <w:pStyle w:val="null3"/>
        <w:ind w:firstLine="480"/>
      </w:pPr>
      <w:r>
        <w:rPr/>
        <w:t xml:space="preserve"> 地址：</w:t>
      </w:r>
      <w:r>
        <w:rPr/>
        <w:t>广州市下塘西路1号</w:t>
      </w:r>
    </w:p>
    <w:p>
      <w:pPr>
        <w:pStyle w:val="null3"/>
        <w:ind w:firstLine="480"/>
      </w:pPr>
      <w:r>
        <w:rPr/>
        <w:t xml:space="preserve"> 联系方式：</w:t>
      </w:r>
      <w:r>
        <w:rPr/>
        <w:t>020-37369233</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陈小姐、王小姐</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ind w:firstLine="420"/>
      </w:pPr>
      <w:r>
        <w:rPr>
          <w:sz w:val="21"/>
        </w:rPr>
        <w:t>1</w:t>
      </w:r>
      <w:r>
        <w:rPr>
          <w:sz w:val="21"/>
        </w:rPr>
        <w:t>、</w:t>
      </w:r>
      <w:r>
        <w:rPr>
          <w:sz w:val="21"/>
        </w:rPr>
        <w:t>投标人须对本项目为单位（有划分包组的，则以包组为单位）的标的物进行整体投标，任何只对其中一部分内容进行的投标都被视为无效投标。</w:t>
      </w:r>
    </w:p>
    <w:p>
      <w:pPr>
        <w:pStyle w:val="null3"/>
        <w:ind w:firstLine="420"/>
      </w:pPr>
      <w:r>
        <w:rPr>
          <w:sz w:val="21"/>
        </w:rPr>
        <w:t>2</w:t>
      </w:r>
      <w:r>
        <w:rPr>
          <w:sz w:val="21"/>
        </w:rPr>
        <w:t>、</w:t>
      </w:r>
      <w:r>
        <w:rPr>
          <w:sz w:val="21"/>
        </w:rPr>
        <w:t>本招标文件中，凡标有</w:t>
      </w:r>
      <w:r>
        <w:rPr>
          <w:sz w:val="21"/>
        </w:rPr>
        <w:t>“★”的地方，投标人要特别加以注意，必须对此作出一一响应。若有一项带“★”的指标未响应或不满足，将导致其废标或投标无效。</w:t>
      </w:r>
    </w:p>
    <w:p>
      <w:pPr>
        <w:pStyle w:val="null3"/>
        <w:ind w:firstLine="420"/>
      </w:pPr>
      <w:r>
        <w:rPr>
          <w:sz w:val="21"/>
        </w:rPr>
        <w:t>3</w:t>
      </w:r>
      <w:r>
        <w:rPr>
          <w:sz w:val="21"/>
        </w:rPr>
        <w:t>、</w:t>
      </w:r>
      <w:r>
        <w:rPr>
          <w:sz w:val="21"/>
        </w:rPr>
        <w:t>本招标文件中，凡标有</w:t>
      </w:r>
      <w:r>
        <w:rPr>
          <w:sz w:val="21"/>
        </w:rPr>
        <w:t>“▲”号条款为重要参数（如有），若有部分“▲”条款未响应或不满足，将根据评审要求影响其得分，但不作为无效投标条款。</w:t>
      </w:r>
    </w:p>
    <w:p>
      <w:pPr>
        <w:pStyle w:val="null3"/>
        <w:ind w:firstLine="420"/>
      </w:pPr>
      <w:r>
        <w:rPr>
          <w:sz w:val="21"/>
        </w:rPr>
        <w:t>4</w:t>
      </w:r>
      <w:r>
        <w:rPr>
          <w:sz w:val="21"/>
        </w:rPr>
        <w:t>、</w:t>
      </w:r>
      <w:r>
        <w:rPr>
          <w:sz w:val="21"/>
        </w:rPr>
        <w:t>无论招标文件中是否有具体要求，投标人所投的货物及伴随的服务和工程均应符合国家的强制性标准。同时，所投产品的生产制造商应遵守国家关于生产许可的强制规定。</w:t>
      </w:r>
    </w:p>
    <w:p>
      <w:pPr>
        <w:pStyle w:val="null3"/>
        <w:ind w:firstLine="420"/>
      </w:pPr>
      <w:r>
        <w:rPr>
          <w:sz w:val="21"/>
        </w:rPr>
        <w:t>5</w:t>
      </w:r>
      <w:r>
        <w:rPr>
          <w:sz w:val="21"/>
        </w:rPr>
        <w:t>、</w:t>
      </w:r>
      <w:r>
        <w:rPr>
          <w:sz w:val="21"/>
        </w:rPr>
        <w:t>本项目对应的中小企业划分标准所属行业为：</w:t>
      </w:r>
      <w:r>
        <w:rPr>
          <w:sz w:val="21"/>
          <w:b/>
          <w:u w:val="single"/>
        </w:rPr>
        <w:t>工业</w:t>
      </w:r>
      <w:r>
        <w:rPr>
          <w:sz w:val="21"/>
        </w:rPr>
        <w:t>。</w:t>
      </w:r>
    </w:p>
    <w:p>
      <w:pPr>
        <w:pStyle w:val="null3"/>
        <w:ind w:firstLine="420"/>
      </w:pPr>
      <w:r>
        <w:rPr>
          <w:sz w:val="21"/>
        </w:rPr>
        <w:t>6</w:t>
      </w:r>
      <w:r>
        <w:rPr>
          <w:sz w:val="21"/>
        </w:rPr>
        <w:t>、</w:t>
      </w:r>
      <w:r>
        <w:rPr>
          <w:sz w:val="21"/>
        </w:rPr>
        <w:t>本项目核心产品为：</w:t>
      </w:r>
      <w:r>
        <w:rPr>
          <w:sz w:val="21"/>
          <w:b/>
          <w:u w:val="single"/>
        </w:rPr>
        <w:t>床（单人床）</w:t>
      </w:r>
      <w:r>
        <w:rPr>
          <w:sz w:val="21"/>
        </w:rPr>
        <w:t>。投标人应在</w:t>
      </w:r>
      <w:r>
        <w:rPr>
          <w:sz w:val="21"/>
        </w:rPr>
        <w:t>投标</w:t>
      </w:r>
      <w:r>
        <w:rPr>
          <w:sz w:val="21"/>
        </w:rPr>
        <w:t>文件中清晰列明</w:t>
      </w:r>
      <w:r>
        <w:rPr>
          <w:sz w:val="21"/>
        </w:rPr>
        <w:t>“货物名称、品牌”。注：若存在多项核心产品，当不同</w:t>
      </w:r>
      <w:r>
        <w:rPr>
          <w:sz w:val="21"/>
        </w:rPr>
        <w:t>投标人</w:t>
      </w:r>
      <w:r>
        <w:rPr>
          <w:sz w:val="21"/>
        </w:rPr>
        <w:t>提供的任意一项核心产品的品牌相同，则视同其是所响应核心产品品牌相同供应商。</w:t>
      </w:r>
    </w:p>
    <w:p>
      <w:pPr>
        <w:pStyle w:val="null3"/>
        <w:jc w:val="both"/>
      </w:pPr>
      <w:r>
        <w:rPr>
          <w:sz w:val="28"/>
          <w:b/>
        </w:rPr>
        <w:t>二、样品要求</w:t>
      </w:r>
    </w:p>
    <w:p>
      <w:pPr>
        <w:pStyle w:val="null3"/>
        <w:ind w:firstLine="420"/>
      </w:pPr>
      <w:r>
        <w:rPr>
          <w:sz w:val="21"/>
        </w:rPr>
        <w:t>1.</w:t>
      </w:r>
      <w:r>
        <w:rPr>
          <w:sz w:val="21"/>
        </w:rPr>
        <w:t>清单及规格如下：</w:t>
      </w:r>
    </w:p>
    <w:tbl>
      <w:tblPr>
        <w:tblW w:w="0" w:type="auto"/>
        <w:tblBorders>
          <w:top w:val="none" w:color="000000" w:sz="4"/>
          <w:left w:val="none" w:color="000000" w:sz="4"/>
          <w:bottom w:val="none" w:color="000000" w:sz="4"/>
          <w:right w:val="none" w:color="000000" w:sz="4"/>
          <w:insideH w:val="none"/>
          <w:insideV w:val="none"/>
        </w:tblBorders>
      </w:tblPr>
      <w:tblGrid>
        <w:gridCol w:w="1304"/>
        <w:gridCol w:w="1304"/>
        <w:gridCol w:w="1246"/>
        <w:gridCol w:w="2318"/>
        <w:gridCol w:w="2130"/>
      </w:tblGrid>
      <w:tr>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样品类型</w:t>
            </w:r>
          </w:p>
        </w:tc>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样品名称</w:t>
            </w:r>
          </w:p>
        </w:tc>
        <w:tc>
          <w:tcPr>
            <w:tcW w:type="dxa" w:w="1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2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要求</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床（单人床）</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一张</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2000mm（±30mm）×宽900mm（±30mm）×高430</w:t>
            </w:r>
            <w:r>
              <w:rPr>
                <w:sz w:val="21"/>
              </w:rPr>
              <w:t>（</w:t>
            </w:r>
            <w:r>
              <w:rPr>
                <w:sz w:val="21"/>
              </w:rPr>
              <w:t>±30mm）</w:t>
            </w:r>
            <w:r>
              <w:rPr>
                <w:sz w:val="21"/>
              </w:rPr>
              <w:t>/715mm（±30mm）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书桌</w:t>
            </w:r>
            <w:r>
              <w:rPr>
                <w:sz w:val="21"/>
              </w:rPr>
              <w:t>（写字桌）</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一张</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w:t>
            </w:r>
            <w:r>
              <w:rPr>
                <w:sz w:val="21"/>
              </w:rPr>
              <w:t>700mm（±30mm）×500mm（±30mm）×1750mm（±30mm）；</w:t>
            </w:r>
          </w:p>
          <w:p>
            <w:pPr>
              <w:pStyle w:val="null3"/>
              <w:jc w:val="center"/>
            </w:pPr>
            <w:r>
              <w:rPr>
                <w:sz w:val="21"/>
              </w:rPr>
              <w:t>书桌：</w:t>
            </w:r>
            <w:r>
              <w:rPr>
                <w:sz w:val="21"/>
              </w:rPr>
              <w:t>700mm（±30mm）×500mm（±30mm）×750mm（±30mm）；</w:t>
            </w:r>
          </w:p>
          <w:p>
            <w:pPr>
              <w:pStyle w:val="null3"/>
              <w:jc w:val="center"/>
            </w:pPr>
            <w:r>
              <w:rPr>
                <w:sz w:val="21"/>
              </w:rPr>
              <w:t>书架：</w:t>
            </w:r>
            <w:r>
              <w:rPr>
                <w:sz w:val="21"/>
              </w:rPr>
              <w:t>700mm（±30mm）×200mm（±30mm）×1000mm（±30mm）。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钢制衣柜（钢制柜</w:t>
            </w:r>
            <w:r>
              <w:rPr>
                <w:sz w:val="21"/>
              </w:rPr>
              <w:t>/</w:t>
            </w:r>
            <w:r>
              <w:rPr>
                <w:sz w:val="21"/>
              </w:rPr>
              <w:t>钢制文件柜）</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一个</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500mm（±30mm）×宽500mm（±30mm）×高1750mm（±30mm）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冷轧钢板（床立柱）</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一根</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长度为</w:t>
            </w:r>
            <w:r>
              <w:rPr>
                <w:sz w:val="21"/>
              </w:rPr>
              <w:t>500mm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三聚氰胺饰面实木多层板</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一块</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200mm*200mm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PP塑料</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一件</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PVC封边条</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一件</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长度：</w:t>
            </w:r>
            <w:r>
              <w:rPr>
                <w:sz w:val="21"/>
              </w:rPr>
              <w:t>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一块</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200mm*200mm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bl>
    <w:p>
      <w:pPr>
        <w:pStyle w:val="null3"/>
        <w:ind w:firstLine="420"/>
      </w:pPr>
      <w:r>
        <w:rPr>
          <w:sz w:val="21"/>
        </w:rPr>
        <w:t>2.</w:t>
      </w:r>
      <w:r>
        <w:rPr>
          <w:sz w:val="21"/>
        </w:rPr>
        <w:t>样品提交要求：</w:t>
      </w:r>
    </w:p>
    <w:p>
      <w:pPr>
        <w:pStyle w:val="null3"/>
        <w:ind w:firstLine="420"/>
      </w:pPr>
      <w:r>
        <w:rPr>
          <w:sz w:val="21"/>
        </w:rPr>
        <w:t>投标人需按以上要求提供样品，并送到样品摆放地点安装完成并密封好（逾期送达的投标样品将拒绝接收）：</w:t>
      </w:r>
    </w:p>
    <w:p>
      <w:pPr>
        <w:pStyle w:val="null3"/>
        <w:ind w:firstLine="420"/>
      </w:pPr>
      <w:r>
        <w:rPr>
          <w:sz w:val="21"/>
        </w:rPr>
        <w:t>（</w:t>
      </w:r>
      <w:r>
        <w:rPr>
          <w:sz w:val="21"/>
        </w:rPr>
        <w:t>1</w:t>
      </w:r>
      <w:r>
        <w:rPr>
          <w:sz w:val="21"/>
        </w:rPr>
        <w:t>）样品递交</w:t>
      </w:r>
      <w:r>
        <w:rPr>
          <w:sz w:val="21"/>
        </w:rPr>
        <w:t>及截止</w:t>
      </w:r>
      <w:r>
        <w:rPr>
          <w:sz w:val="21"/>
        </w:rPr>
        <w:t>时间：</w:t>
      </w:r>
    </w:p>
    <w:p>
      <w:pPr>
        <w:pStyle w:val="null3"/>
        <w:ind w:firstLine="420"/>
      </w:pPr>
      <w:r>
        <w:rPr>
          <w:sz w:val="21"/>
        </w:rPr>
        <w:t>样品接收时间：</w:t>
      </w:r>
      <w:r>
        <w:rPr>
          <w:sz w:val="21"/>
          <w:b/>
        </w:rPr>
        <w:t>2026年</w:t>
      </w:r>
      <w:r>
        <w:rPr>
          <w:sz w:val="21"/>
          <w:b/>
        </w:rPr>
        <w:t>7</w:t>
      </w:r>
      <w:r>
        <w:rPr>
          <w:sz w:val="21"/>
          <w:b/>
        </w:rPr>
        <w:t>月</w:t>
      </w:r>
      <w:r>
        <w:rPr>
          <w:sz w:val="21"/>
          <w:b/>
        </w:rPr>
        <w:t>6</w:t>
      </w:r>
      <w:r>
        <w:rPr>
          <w:sz w:val="21"/>
          <w:b/>
        </w:rPr>
        <w:t>日</w:t>
      </w:r>
      <w:r>
        <w:rPr>
          <w:sz w:val="21"/>
          <w:b/>
        </w:rPr>
        <w:t>——2026年7月</w:t>
      </w:r>
      <w:r>
        <w:rPr>
          <w:sz w:val="21"/>
          <w:b/>
        </w:rPr>
        <w:t>8</w:t>
      </w:r>
      <w:r>
        <w:rPr>
          <w:sz w:val="21"/>
          <w:b/>
        </w:rPr>
        <w:t>日</w:t>
      </w:r>
      <w:r>
        <w:rPr>
          <w:sz w:val="21"/>
        </w:rPr>
        <w:t>（上午</w:t>
      </w:r>
      <w:r>
        <w:rPr>
          <w:sz w:val="21"/>
        </w:rPr>
        <w:t>9:00-12:00</w:t>
      </w:r>
      <w:r>
        <w:rPr>
          <w:sz w:val="21"/>
        </w:rPr>
        <w:t>，</w:t>
      </w:r>
      <w:r>
        <w:rPr>
          <w:sz w:val="21"/>
        </w:rPr>
        <w:t>下午</w:t>
      </w:r>
      <w:r>
        <w:rPr>
          <w:sz w:val="21"/>
        </w:rPr>
        <w:t>14:30-17:00），因样品安装需一定时间，建议投标人在提前安排好时间递交。</w:t>
      </w:r>
    </w:p>
    <w:p>
      <w:pPr>
        <w:pStyle w:val="null3"/>
        <w:ind w:firstLine="420"/>
      </w:pPr>
      <w:r>
        <w:rPr>
          <w:sz w:val="21"/>
        </w:rPr>
        <w:t>样品接收截止时间：</w:t>
      </w:r>
      <w:r>
        <w:rPr>
          <w:sz w:val="21"/>
          <w:b/>
        </w:rPr>
        <w:t>2026年7月</w:t>
      </w:r>
      <w:r>
        <w:rPr>
          <w:sz w:val="21"/>
          <w:b/>
        </w:rPr>
        <w:t>8</w:t>
      </w:r>
      <w:r>
        <w:rPr>
          <w:sz w:val="21"/>
          <w:b/>
        </w:rPr>
        <w:t>日上午</w:t>
      </w:r>
      <w:r>
        <w:rPr>
          <w:sz w:val="21"/>
          <w:b/>
        </w:rPr>
        <w:t>9:30</w:t>
      </w:r>
      <w:r>
        <w:rPr>
          <w:sz w:val="21"/>
        </w:rPr>
        <w:t>（与提交投标文件截止时间一致）；样品接收截止时间一到，停止接收样品及安装，所有投标人及安装人员必须离场。</w:t>
      </w:r>
    </w:p>
    <w:p>
      <w:pPr>
        <w:pStyle w:val="null3"/>
        <w:ind w:firstLine="420"/>
      </w:pPr>
      <w:r>
        <w:rPr>
          <w:sz w:val="21"/>
        </w:rPr>
        <w:t>（</w:t>
      </w:r>
      <w:r>
        <w:rPr>
          <w:sz w:val="21"/>
        </w:rPr>
        <w:t>2</w:t>
      </w:r>
      <w:r>
        <w:rPr>
          <w:sz w:val="21"/>
        </w:rPr>
        <w:t>）样品接收地点：广州市黄埔区永和街道来安三街</w:t>
      </w:r>
      <w:r>
        <w:rPr>
          <w:sz w:val="21"/>
        </w:rPr>
        <w:t>6</w:t>
      </w:r>
      <w:r>
        <w:rPr>
          <w:sz w:val="21"/>
        </w:rPr>
        <w:t>号（广州丸顺汽车配件有限公司）</w:t>
      </w:r>
    </w:p>
    <w:p>
      <w:pPr>
        <w:pStyle w:val="null3"/>
        <w:ind w:firstLine="420"/>
      </w:pPr>
      <w:r>
        <w:rPr>
          <w:sz w:val="21"/>
        </w:rPr>
        <w:t>（</w:t>
      </w:r>
      <w:r>
        <w:rPr>
          <w:sz w:val="21"/>
        </w:rPr>
        <w:t>3</w:t>
      </w:r>
      <w:r>
        <w:rPr>
          <w:sz w:val="21"/>
        </w:rPr>
        <w:t>）样品接收联系人：</w:t>
      </w:r>
      <w:r>
        <w:rPr>
          <w:sz w:val="21"/>
        </w:rPr>
        <w:t>陈小姐、王小姐</w:t>
      </w:r>
      <w:r>
        <w:rPr>
          <w:sz w:val="21"/>
        </w:rPr>
        <w:t xml:space="preserve">    </w:t>
      </w:r>
      <w:r>
        <w:rPr>
          <w:sz w:val="21"/>
        </w:rPr>
        <w:t>联系电话：</w:t>
      </w:r>
      <w:r>
        <w:rPr>
          <w:sz w:val="21"/>
        </w:rPr>
        <w:t>020-87554238</w:t>
      </w:r>
      <w:r>
        <w:rPr>
          <w:sz w:val="21"/>
        </w:rPr>
        <w:t>、</w:t>
      </w:r>
      <w:r>
        <w:rPr>
          <w:sz w:val="21"/>
        </w:rPr>
        <w:t>18928800749</w:t>
      </w:r>
    </w:p>
    <w:p>
      <w:pPr>
        <w:pStyle w:val="null3"/>
        <w:ind w:firstLine="420"/>
      </w:pPr>
      <w:r>
        <w:rPr>
          <w:sz w:val="21"/>
        </w:rPr>
        <w:t>（</w:t>
      </w:r>
      <w:r>
        <w:rPr>
          <w:sz w:val="21"/>
        </w:rPr>
        <w:t>4</w:t>
      </w:r>
      <w:r>
        <w:rPr>
          <w:sz w:val="21"/>
        </w:rPr>
        <w:t>）评审方式：本项目样品评审采用暗标评审方式。提交的样品不得有识别公司名称的标识或地址或联系方式、产品品牌、商标等，送到指定地点安装完毕后将其样品用遮挡物覆盖，遮挡物自备，同时向采购代理机构递交“保密信封”，要求如下：</w:t>
      </w:r>
    </w:p>
    <w:p>
      <w:pPr>
        <w:pStyle w:val="null3"/>
        <w:ind w:firstLine="420"/>
      </w:pPr>
      <w:r>
        <w:rPr>
          <w:sz w:val="21"/>
        </w:rPr>
        <w:t>1</w:t>
      </w:r>
      <w:r>
        <w:rPr>
          <w:sz w:val="21"/>
        </w:rPr>
        <w:t>）内附</w:t>
      </w:r>
      <w:r>
        <w:rPr>
          <w:sz w:val="21"/>
        </w:rPr>
        <w:t>A4</w:t>
      </w:r>
      <w:r>
        <w:rPr>
          <w:sz w:val="21"/>
        </w:rPr>
        <w:t>规格制作样品清单并加盖投标人公章，内容应与递交样品保持一致。</w:t>
      </w:r>
    </w:p>
    <w:p>
      <w:pPr>
        <w:pStyle w:val="null3"/>
        <w:ind w:firstLine="420"/>
      </w:pPr>
      <w:r>
        <w:rPr>
          <w:sz w:val="21"/>
        </w:rPr>
        <w:t>2</w:t>
      </w:r>
      <w:r>
        <w:rPr>
          <w:sz w:val="21"/>
        </w:rPr>
        <w:t>）“保密信封”用不透明信封独立密封，信封外封套只能标注“保密信封”字样，不得有其他任何信息标识，否则采购代理机构有权拒收其样品。</w:t>
      </w:r>
    </w:p>
    <w:p>
      <w:pPr>
        <w:pStyle w:val="null3"/>
        <w:ind w:firstLine="420"/>
      </w:pPr>
      <w:r>
        <w:rPr>
          <w:sz w:val="21"/>
        </w:rPr>
        <w:t>（</w:t>
      </w:r>
      <w:r>
        <w:rPr>
          <w:sz w:val="21"/>
        </w:rPr>
        <w:t>5</w:t>
      </w:r>
      <w:r>
        <w:rPr>
          <w:sz w:val="21"/>
        </w:rPr>
        <w:t>）</w:t>
      </w:r>
      <w:r>
        <w:rPr>
          <w:sz w:val="21"/>
        </w:rPr>
        <w:t>样品退还：中标样品交予采购人保存，用于项目验收，样品不予退还。未中标的投标人应在本项目中标公告发布之日起</w:t>
      </w:r>
      <w:r>
        <w:rPr>
          <w:sz w:val="21"/>
        </w:rPr>
        <w:t>7</w:t>
      </w:r>
      <w:r>
        <w:rPr>
          <w:sz w:val="21"/>
        </w:rPr>
        <w:t>个工作日后的</w:t>
      </w:r>
      <w:r>
        <w:rPr>
          <w:sz w:val="21"/>
        </w:rPr>
        <w:t>3</w:t>
      </w:r>
      <w:r>
        <w:rPr>
          <w:sz w:val="21"/>
        </w:rPr>
        <w:t>个工作日内，自行领取投标样品，逾期不领取的，采购代理机构或采购人将不承担样品的保管责任，由此引发的样品丢失、毁损，采购代理机构或采购人概不负责。</w:t>
      </w:r>
    </w:p>
    <w:p>
      <w:pPr>
        <w:pStyle w:val="null3"/>
        <w:ind w:firstLine="420"/>
      </w:pPr>
      <w:r>
        <w:rPr>
          <w:sz w:val="21"/>
        </w:rPr>
        <w:t>（</w:t>
      </w:r>
      <w:r>
        <w:rPr>
          <w:sz w:val="21"/>
        </w:rPr>
        <w:t>6</w:t>
      </w:r>
      <w:r>
        <w:rPr>
          <w:sz w:val="21"/>
        </w:rPr>
        <w:t>）投标人提交的样品所发生的一切费用均须自行承担。</w:t>
      </w:r>
    </w:p>
    <w:p>
      <w:pPr>
        <w:pStyle w:val="null3"/>
      </w:pPr>
      <w:r>
        <w:rPr/>
        <w:t>采购包1（广东理工职业学院中山校区2026级新生宿舍组合家具改造项目）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人在中标结果公告后30个日内和采购人签订合同，保证于2026年8月15日前完成所有货物的安装。在生产过程中，采购人可以定期到生产现场巡视、监督货物的生产情况。签订合同后，中标人需在3日内到采购人家具安装现场进行勘察测量，按采购人的要求进行设计布置,并经采购人同意后方可下料生产。</w:t>
            </w:r>
          </w:p>
        </w:tc>
      </w:tr>
      <w:tr>
        <w:tc>
          <w:tcPr>
            <w:tcW w:type="dxa" w:w="4153"/>
          </w:tcPr>
          <w:p>
            <w:pPr>
              <w:pStyle w:val="null3"/>
            </w:pPr>
            <w:r>
              <w:rPr/>
              <w:t>标的提供的地点</w:t>
            </w:r>
          </w:p>
        </w:tc>
        <w:tc>
          <w:tcPr>
            <w:tcW w:type="dxa" w:w="4153"/>
          </w:tcPr>
          <w:p>
            <w:pPr>
              <w:pStyle w:val="null3"/>
            </w:pPr>
            <w:r>
              <w:rPr/>
              <w:t>中山市五桂山镇丹桂路3号广东理工职业学院内</w:t>
            </w:r>
          </w:p>
        </w:tc>
      </w:tr>
      <w:tr>
        <w:tc>
          <w:tcPr>
            <w:tcW w:type="dxa" w:w="4153"/>
          </w:tcPr>
          <w:p>
            <w:pPr>
              <w:pStyle w:val="null3"/>
            </w:pPr>
            <w:r>
              <w:rPr/>
              <w:t>付款方式</w:t>
            </w:r>
          </w:p>
        </w:tc>
        <w:tc>
          <w:tcPr>
            <w:tcW w:type="dxa" w:w="4153"/>
          </w:tcPr>
          <w:p>
            <w:pPr>
              <w:pStyle w:val="null3"/>
            </w:pPr>
            <w:r>
              <w:rPr/>
              <w:t>1期：支付比例30%,合同签订后30天内，中标人向采购人提供有效发票，采购人于收到中标人开具的正式发票后的5个工作日内，采购人将按合同金额的30%支付给中标人作为预付款。</w:t>
            </w:r>
          </w:p>
          <w:p>
            <w:pPr>
              <w:pStyle w:val="null3"/>
            </w:pPr>
            <w:r>
              <w:rPr/>
              <w:t>2期：支付比例70%,所有家具到货、完成安装调试并通过采购人验收通过后，采购人收到中标人提供的有效发票后，10个工作日内向中标人支付合同总金额70% 注:款项支付前，中标人需向采购人提供相应金额的正式发票。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在中标人供货后的5个工作日内将对所供货物进行抽样，样品将送到法定的第三方检测机构进行检验，中标人必须补齐由于检验导致缺失的货物（部位、部件）。检验费用和缺失补齐费用包含在投标报价中。如果检测报告不及格或者检测的数据不满足采购文件要求的相关检测标准的要求，采购人将要求中标人对样品所属类别的全部家具进行更换，如果更换后抽检（检测费用包含在投标报价中）仍不及格的，采购人有权解除合同，因此产生的所有费用由中标人负责。验收合格后，检测报告由中标人和采购人双方共同签字确认。 2.货物到达采购人指定地点后10个工作日内，中标人需通知组织采购人共同对货物的数量、型号、外观标识、包装、总装配套之部件及附件、各种技术资料文件等进行清点、直观品质检查；需要安装、调试的，应当在安装、调试完毕后的10个工作日内，会同采购人共同对货物数量、质量、外观、包装、品种、配套附件各种技术资料文件等进行验收。货物在调试、安装后不符合质量或技术标准的,中标人应立即采取补救措施。 3.货物全部交付给采购人后，采购人于收到供应商验收申请后7日内组织履约验收、验收由双方共同进行，双方共同对货物进行验收后，如果货物或其安装、调试、检测、运行符合本合同约定的,采购人应在10个工作日内向中标人签发书面《验收表》。 4.如因质量问题发生争议，由双方共同委托项目所在地质量技术监督部门进行质量鉴定：如果该部门因受专业或技术等原因所限而不能办理的,则共同委托其他专门机构进行质量鉴定。其鉴定结论对双方均具有法律约束力，货物符合质量标准的，鉴定费由采购人承担；不符合质量标准的,，鉴定费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账号：4411 6851 5013 0018 9124 6</w:t>
            </w:r>
          </w:p>
          <w:p>
            <w:pPr>
              <w:pStyle w:val="null3"/>
            </w:pPr>
            <w:r>
              <w:rPr/>
              <w:t>户名：广东开放大学（广东理工职业学院）</w:t>
            </w:r>
          </w:p>
          <w:p>
            <w:pPr>
              <w:pStyle w:val="null3"/>
            </w:pPr>
            <w:r>
              <w:rPr/>
              <w:t>开户行：交通银行广州中环支行</w:t>
            </w:r>
          </w:p>
          <w:p>
            <w:pPr>
              <w:pStyle w:val="null3"/>
            </w:pPr>
            <w:r>
              <w:rPr/>
              <w:t>支票提交方式：银行支票</w:t>
            </w:r>
          </w:p>
          <w:p>
            <w:pPr>
              <w:pStyle w:val="null3"/>
            </w:pPr>
            <w:r>
              <w:rPr/>
              <w:t>汇票、本票提交方式：电子银行承兑汇票</w:t>
            </w:r>
          </w:p>
          <w:p>
            <w:pPr>
              <w:pStyle w:val="null3"/>
            </w:pPr>
            <w:r>
              <w:rPr/>
              <w:t>说明：1.交纳比例：5% 2.提交时间：合同签订前，中标人先向采购人支付合同总金额 5%的履约保证金； 3.提交方式：以保函或转账等非现金形式提交: 4.退还的方式、时间、条件和不予退还的情形 （1）中标人严格按合同要求履约完成全部合同内容且通过采购人验收后，采购人收到中标人书面申请后10个工作日内全额无息返还。采购人逾期退还履约保证金的，自逾期之日起每日按合同总价的0.05%向中标人支付违约金，直至全额退还，不可抗力及乙方自身原因导致逾期的除外。履约保函（保险）形式的不作返还。 （2）不予退还的情形：如在合同履行期间，中标人擅自终止合同或因违反合同约定被采购人解除合同的，履约保证金不予退还：若中标人未履行或未完全履行合同约定义务给采购人造成损失的，采购人有权直接从履约保证金中抵扣实际损失费用，保证金不足以弥补采购人实际损失的，不足部分仍由中标人另行补足赔偿。其他违约责任按照合同约定执行。</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总体要求</w:t>
            </w:r>
          </w:p>
        </w:tc>
        <w:tc>
          <w:tcPr>
            <w:tcW w:type="dxa" w:w="2076"/>
          </w:tcPr>
          <w:p>
            <w:pPr>
              <w:pStyle w:val="null3"/>
              <w:jc w:val="left"/>
            </w:pPr>
            <w:r>
              <w:rPr/>
              <w:t>1.报价要求：采用总价包干。报价已包含全部家具的深化设计、生产、包装、运输、装卸、储存、保管、搬运到位、安装、调试、验收以及保险、税费、管理费、利润、售后服务等费用。所有报价均以人民币报价，金额单位为元。 2.产品所有材料都要求全新的，符合国家检测标准及产品出厂标准。 3.投标人提供的货物符合最新的中华人民共和国国家安全环保标准、国家有关产品质量认证标准。 4.投标人提供的货物必须符合国家有关质量技术标准及相关法律、法规规定的要求。 5.投标人提供的货物（含零配件、随机工具等）是全新、表面和内部均无瑕疵的原厂正品，并需随货物装箱提供制造厂的设备检验、测试报告、设备检验合格证书、质量保证书和保修书等证明文件。另外必须保证提供的货物不侵犯任何第三方的专利、商标或版权，否则，投标人必须承担对第三方的专利或版权的侵权责任并承担因此而发生的所有费用。 6.所有家具及安装应坚固、实用、安全、美观（端正平整）。所有面材、基材、油漆、胶水、五金配件、台面工艺等符合采购文件要求，其技术要求应等同或优于采购文件所规定的技术要求,投标人应提供必要的证明文件以证明该产品的技术性能，可靠性、安全性及耐用性。如果中标人在合同履行阶段时采用的材料及配件不符合招标文件要求的，采购人有权要求中标人提供优于或相当于采购文件的要求选用材料及配件，但价格不予调整。 7.产品包装整齐，装配后紧密牢固。所有产品的木材、板面经喷油、打磨，光滑以确保人体免受损伤，油漆采用国家现行相关标准环保漆。产品符合国家现行相关标准和厂家出厂标准，要严格经过杀菌、杀虫处理，技术上不会变形，生虫，含水率符合使用地区平均平衡含水率。面材、基材（素板）、油漆、胶水中的甲醛、甲苯与二甲苯等苯系物质的释放量均应符合需求清单中材质要求所列出的限量标准。 8.投标人提供第三方的检测（验）报告必须符合国家市场监督管理总局《关于对检验检测机构资质认定实施“一单一库”管理的公告》及相关法律法规的要求。 9.所有货物必须运到指定的交货现场经采购人查验后才能拆封。 10.按采购人提供的样式设计制作,颜色符合采购人要求。</w:t>
            </w:r>
          </w:p>
        </w:tc>
      </w:tr>
      <w:tr>
        <w:tc>
          <w:tcPr>
            <w:tcW w:type="dxa" w:w="2076"/>
          </w:tcPr>
          <w:p/>
        </w:tc>
        <w:tc>
          <w:tcPr>
            <w:tcW w:type="dxa" w:w="2076"/>
          </w:tcPr>
          <w:p>
            <w:pPr>
              <w:pStyle w:val="null3"/>
              <w:jc w:val="center"/>
            </w:pPr>
            <w:r>
              <w:rPr/>
              <w:t>2</w:t>
            </w:r>
          </w:p>
        </w:tc>
        <w:tc>
          <w:tcPr>
            <w:tcW w:type="dxa" w:w="2076"/>
          </w:tcPr>
          <w:p>
            <w:pPr>
              <w:pStyle w:val="null3"/>
              <w:jc w:val="left"/>
            </w:pPr>
            <w:r>
              <w:rPr/>
              <w:t>家具包装、发运、安装和调试</w:t>
            </w:r>
          </w:p>
        </w:tc>
        <w:tc>
          <w:tcPr>
            <w:tcW w:type="dxa" w:w="2076"/>
          </w:tcPr>
          <w:p>
            <w:pPr>
              <w:pStyle w:val="null3"/>
              <w:jc w:val="left"/>
            </w:pPr>
            <w:r>
              <w:rPr/>
              <w:t>1、在合同签订后,中标人要制订符合采购人时限要求的生产、运输、拆除旧床、安装调试新家具的全过程计划方案，并通过采购人同意后，严格安装方案执行。 2、中标人应采取防湿、防锈、防潮、防雨、防腐及防碰撞等相应措施对货物进行包装,确保货物在正常作业和装卸条件下安全无损地到达合同指定地点。 3、家具到达采购人现场后,采购人有权委托相关质检单位对其进行抽样检测，抽样检测费用由中标人承担。 4、中标人须按项目进度安排计划，派出适当的技术人员到安装现场负责免费安装和调试工作。 5、在安装期间，严格遵守采购人的有关制度。安装期间做到安全，文明，保护采购人的设备、墙体、地板等原有设施，如有损坏则恢复原貌或按价赔偿。 6、中山校区原1348套4人间组合家具内的书桌及衣柜需由中标人进行拆除并运送至采购人指定位置，费用包含在投标报价中。 7、中标人须提交生产进度报告或者交货计划，并接受采购人对进度的随时抽检，发现不符合进度要求的，采购人可提出警告。 8、中标人要对参与该项目的全体现场人员进行安全、文明等方面的培训，实施过程做足安全防护措施和提醒，中标人对施工过程中出现的所有安全事故负全部责任，承担所有损失。 9、中标人要为中标方全体项目实施人员购买意外险等必要保证。 10.中标人实施过程要服从采购人的安排.不得影响采购人正常的教学和生活秩序， 11、货物运输过程中涉及临时中转存放的，中标人必须做好货物的保护措施，存放地点不得影响周边通行和安全。</w:t>
            </w:r>
          </w:p>
        </w:tc>
      </w:tr>
      <w:tr>
        <w:tc>
          <w:tcPr>
            <w:tcW w:type="dxa" w:w="2076"/>
          </w:tcPr>
          <w:p/>
        </w:tc>
        <w:tc>
          <w:tcPr>
            <w:tcW w:type="dxa" w:w="2076"/>
          </w:tcPr>
          <w:p>
            <w:pPr>
              <w:pStyle w:val="null3"/>
              <w:jc w:val="center"/>
            </w:pPr>
            <w:r>
              <w:rPr/>
              <w:t>3</w:t>
            </w:r>
          </w:p>
        </w:tc>
        <w:tc>
          <w:tcPr>
            <w:tcW w:type="dxa" w:w="2076"/>
          </w:tcPr>
          <w:p>
            <w:pPr>
              <w:pStyle w:val="null3"/>
              <w:jc w:val="left"/>
            </w:pPr>
            <w:r>
              <w:rPr/>
              <w:t>免费保修期及售后服务要求</w:t>
            </w:r>
          </w:p>
        </w:tc>
        <w:tc>
          <w:tcPr>
            <w:tcW w:type="dxa" w:w="2076"/>
          </w:tcPr>
          <w:p>
            <w:pPr>
              <w:pStyle w:val="null3"/>
              <w:jc w:val="left"/>
            </w:pPr>
            <w:r>
              <w:rPr/>
              <w:t>1.免费保修期：不少于60个月，免费保修期满后终身有偿保修，免费保修期按本项目货物全部完成安装调试。其质量技术全部通过验收合格并交付采购人使用，且签署《验收表》之日起计算。免费保修期满之日起，则进入有偿保修期。 2.无论于免费保修期内还是有偿保修服务期内，如货物非因采购人的人为原因而出现质量问题，采购人有权向中标人提出质量异议，中标人应负责包修、包换或包退，承担修理、调换或退货的实际费用；如中标人不能修复或不能退换，均按不能交货处理；中标人保证在接到故障电话后2小时内响应采购人要求、4小时内派员上门现场维护并在48小时内排除故障修复使用，如在规定时间内不能修复解决，则提供相同功能档次的货物予采购人作为代替使用，确保货物的正常运行和使用；属于免费保修期届满后的有偿保修服务期内并且不属于中标人所供货物质量问题的事项，可以双方商定优惠价格，费用由采购人承担，中标人仍需及时修复并交采购人继续使用。</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签订合同后，中标人应上门实地测量核实家具尺寸，制作首样井安装到实地，经采购人确认无误后，方可批量生产。</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其他家具</w:t>
            </w:r>
          </w:p>
        </w:tc>
        <w:tc>
          <w:tcPr>
            <w:tcW w:type="dxa" w:w="831"/>
          </w:tcPr>
          <w:p>
            <w:pPr>
              <w:pStyle w:val="null3"/>
              <w:jc w:val="left"/>
            </w:pPr>
            <w:r>
              <w:rPr/>
              <w:t>床（单人床）</w:t>
            </w:r>
          </w:p>
        </w:tc>
        <w:tc>
          <w:tcPr>
            <w:tcW w:type="dxa" w:w="831"/>
          </w:tcPr>
          <w:p>
            <w:pPr>
              <w:pStyle w:val="null3"/>
              <w:jc w:val="left"/>
            </w:pPr>
            <w:r>
              <w:rPr/>
              <w:t>张</w:t>
            </w:r>
          </w:p>
        </w:tc>
        <w:tc>
          <w:tcPr>
            <w:tcW w:type="dxa" w:w="831"/>
          </w:tcPr>
          <w:p>
            <w:pPr>
              <w:pStyle w:val="null3"/>
              <w:jc w:val="right"/>
            </w:pPr>
            <w:r>
              <w:rPr/>
              <w:t>1,348.00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其他家具</w:t>
            </w:r>
          </w:p>
        </w:tc>
        <w:tc>
          <w:tcPr>
            <w:tcW w:type="dxa" w:w="831"/>
          </w:tcPr>
          <w:p>
            <w:pPr>
              <w:pStyle w:val="null3"/>
              <w:jc w:val="left"/>
            </w:pPr>
            <w:r>
              <w:rPr/>
              <w:t>书桌（写字桌）</w:t>
            </w:r>
          </w:p>
        </w:tc>
        <w:tc>
          <w:tcPr>
            <w:tcW w:type="dxa" w:w="831"/>
          </w:tcPr>
          <w:p>
            <w:pPr>
              <w:pStyle w:val="null3"/>
              <w:jc w:val="left"/>
            </w:pPr>
            <w:r>
              <w:rPr/>
              <w:t>个</w:t>
            </w:r>
          </w:p>
        </w:tc>
        <w:tc>
          <w:tcPr>
            <w:tcW w:type="dxa" w:w="831"/>
          </w:tcPr>
          <w:p>
            <w:pPr>
              <w:pStyle w:val="null3"/>
              <w:jc w:val="right"/>
            </w:pPr>
            <w:r>
              <w:rPr/>
              <w:t>4,044.00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其他家具</w:t>
            </w:r>
          </w:p>
        </w:tc>
        <w:tc>
          <w:tcPr>
            <w:tcW w:type="dxa" w:w="831"/>
          </w:tcPr>
          <w:p>
            <w:pPr>
              <w:pStyle w:val="null3"/>
              <w:jc w:val="left"/>
            </w:pPr>
            <w:r>
              <w:rPr/>
              <w:t>学生椅（课桌椅）</w:t>
            </w:r>
          </w:p>
        </w:tc>
        <w:tc>
          <w:tcPr>
            <w:tcW w:type="dxa" w:w="831"/>
          </w:tcPr>
          <w:p>
            <w:pPr>
              <w:pStyle w:val="null3"/>
              <w:jc w:val="left"/>
            </w:pPr>
            <w:r>
              <w:rPr/>
              <w:t>张</w:t>
            </w:r>
          </w:p>
        </w:tc>
        <w:tc>
          <w:tcPr>
            <w:tcW w:type="dxa" w:w="831"/>
          </w:tcPr>
          <w:p>
            <w:pPr>
              <w:pStyle w:val="null3"/>
              <w:jc w:val="right"/>
            </w:pPr>
            <w:r>
              <w:rPr/>
              <w:t>1,348.00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其他家具</w:t>
            </w:r>
          </w:p>
        </w:tc>
        <w:tc>
          <w:tcPr>
            <w:tcW w:type="dxa" w:w="831"/>
          </w:tcPr>
          <w:p>
            <w:pPr>
              <w:pStyle w:val="null3"/>
              <w:jc w:val="left"/>
            </w:pPr>
            <w:r>
              <w:rPr/>
              <w:t>钢制衣柜（钢制柜/钢制文件柜）</w:t>
            </w:r>
          </w:p>
        </w:tc>
        <w:tc>
          <w:tcPr>
            <w:tcW w:type="dxa" w:w="831"/>
          </w:tcPr>
          <w:p>
            <w:pPr>
              <w:pStyle w:val="null3"/>
              <w:jc w:val="left"/>
            </w:pPr>
            <w:r>
              <w:rPr/>
              <w:t>个</w:t>
            </w:r>
          </w:p>
        </w:tc>
        <w:tc>
          <w:tcPr>
            <w:tcW w:type="dxa" w:w="831"/>
          </w:tcPr>
          <w:p>
            <w:pPr>
              <w:pStyle w:val="null3"/>
              <w:jc w:val="right"/>
            </w:pPr>
            <w:r>
              <w:rPr/>
              <w:t>1,348.00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其他家具</w:t>
            </w:r>
          </w:p>
        </w:tc>
        <w:tc>
          <w:tcPr>
            <w:tcW w:type="dxa" w:w="831"/>
          </w:tcPr>
          <w:p>
            <w:pPr>
              <w:pStyle w:val="null3"/>
              <w:jc w:val="left"/>
            </w:pPr>
            <w:r>
              <w:rPr/>
              <w:t>行李架</w:t>
            </w:r>
          </w:p>
        </w:tc>
        <w:tc>
          <w:tcPr>
            <w:tcW w:type="dxa" w:w="831"/>
          </w:tcPr>
          <w:p>
            <w:pPr>
              <w:pStyle w:val="null3"/>
              <w:jc w:val="left"/>
            </w:pPr>
            <w:r>
              <w:rPr/>
              <w:t>个</w:t>
            </w:r>
          </w:p>
        </w:tc>
        <w:tc>
          <w:tcPr>
            <w:tcW w:type="dxa" w:w="831"/>
          </w:tcPr>
          <w:p>
            <w:pPr>
              <w:pStyle w:val="null3"/>
              <w:jc w:val="right"/>
            </w:pPr>
            <w:r>
              <w:rPr/>
              <w:t>674.00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床（单人床）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整体规格</w:t>
            </w:r>
          </w:p>
          <w:p>
            <w:pPr>
              <w:pStyle w:val="null3"/>
              <w:jc w:val="both"/>
            </w:pPr>
            <w:r>
              <w:rPr>
                <w:sz w:val="21"/>
              </w:rPr>
              <w:t>长</w:t>
            </w:r>
            <w:r>
              <w:rPr>
                <w:sz w:val="21"/>
              </w:rPr>
              <w:t>2000mm</w:t>
            </w:r>
            <w:r>
              <w:rPr>
                <w:sz w:val="21"/>
              </w:rPr>
              <w:t>（±</w:t>
            </w:r>
            <w:r>
              <w:rPr>
                <w:sz w:val="21"/>
              </w:rPr>
              <w:t>30mm</w:t>
            </w:r>
            <w:r>
              <w:rPr>
                <w:sz w:val="21"/>
              </w:rPr>
              <w:t>）×宽</w:t>
            </w:r>
            <w:r>
              <w:rPr>
                <w:sz w:val="21"/>
              </w:rPr>
              <w:t>900mm</w:t>
            </w:r>
            <w:r>
              <w:rPr>
                <w:sz w:val="21"/>
              </w:rPr>
              <w:t>（±</w:t>
            </w:r>
            <w:r>
              <w:rPr>
                <w:sz w:val="21"/>
              </w:rPr>
              <w:t>30mm</w:t>
            </w:r>
            <w:r>
              <w:rPr>
                <w:sz w:val="21"/>
              </w:rPr>
              <w:t>）×高</w:t>
            </w:r>
            <w:r>
              <w:rPr>
                <w:sz w:val="21"/>
              </w:rPr>
              <w:t>430</w:t>
            </w:r>
            <w:r>
              <w:rPr>
                <w:sz w:val="21"/>
              </w:rPr>
              <w:t>（±</w:t>
            </w:r>
            <w:r>
              <w:rPr>
                <w:sz w:val="21"/>
              </w:rPr>
              <w:t>30mm</w:t>
            </w:r>
            <w:r>
              <w:rPr>
                <w:sz w:val="21"/>
              </w:rPr>
              <w:t>）</w:t>
            </w:r>
            <w:r>
              <w:rPr>
                <w:sz w:val="21"/>
              </w:rPr>
              <w:t>/715mm</w:t>
            </w:r>
            <w:r>
              <w:rPr>
                <w:sz w:val="21"/>
              </w:rPr>
              <w:t>（±</w:t>
            </w:r>
            <w:r>
              <w:rPr>
                <w:sz w:val="21"/>
              </w:rPr>
              <w:t>30mm</w:t>
            </w:r>
            <w:r>
              <w:rPr>
                <w:sz w:val="21"/>
              </w:rPr>
              <w:t>），具体以实际原有床架需求尺寸为准，且满足采购人要求。</w:t>
            </w:r>
          </w:p>
          <w:p>
            <w:pPr>
              <w:pStyle w:val="null3"/>
              <w:jc w:val="both"/>
            </w:pPr>
            <w:r>
              <w:rPr>
                <w:sz w:val="21"/>
              </w:rPr>
              <w:t>二、</w:t>
            </w:r>
            <w:r>
              <w:rPr>
                <w:sz w:val="21"/>
              </w:rPr>
              <w:t>各部件工艺材质要求</w:t>
            </w:r>
          </w:p>
          <w:p>
            <w:pPr>
              <w:pStyle w:val="null3"/>
              <w:jc w:val="both"/>
            </w:pPr>
            <w:r>
              <w:rPr>
                <w:sz w:val="21"/>
              </w:rPr>
              <w:t>1.</w:t>
            </w:r>
            <w:r>
              <w:rPr>
                <w:sz w:val="21"/>
              </w:rPr>
              <w:t>床立柱：外形规格≥</w:t>
            </w:r>
            <w:r>
              <w:rPr>
                <w:sz w:val="21"/>
              </w:rPr>
              <w:t>69mm</w:t>
            </w:r>
            <w:r>
              <w:rPr>
                <w:sz w:val="21"/>
              </w:rPr>
              <w:t>×</w:t>
            </w:r>
            <w:r>
              <w:rPr>
                <w:sz w:val="21"/>
              </w:rPr>
              <w:t>69mm</w:t>
            </w:r>
            <w:r>
              <w:rPr>
                <w:sz w:val="21"/>
              </w:rPr>
              <w:t>，厚度≥</w:t>
            </w:r>
            <w:r>
              <w:rPr>
                <w:sz w:val="21"/>
              </w:rPr>
              <w:t>1.2mm</w:t>
            </w:r>
            <w:r>
              <w:rPr>
                <w:sz w:val="21"/>
              </w:rPr>
              <w:t>，采用冷轧钢材，轧压线辊压成型后高频焊接为闭口型材管，截面为异型多面；正前方带弧形防碰撞，与床横梁连接面宽度≥</w:t>
            </w:r>
            <w:r>
              <w:rPr>
                <w:sz w:val="21"/>
              </w:rPr>
              <w:t>30mm</w:t>
            </w:r>
            <w:r>
              <w:rPr>
                <w:sz w:val="21"/>
              </w:rPr>
              <w:t>，易触碰处无凸起角，上下胶塞为内塞且管头带外包围设计。</w:t>
            </w:r>
          </w:p>
          <w:p>
            <w:pPr>
              <w:pStyle w:val="null3"/>
              <w:jc w:val="both"/>
            </w:pPr>
            <w:r>
              <w:rPr>
                <w:sz w:val="21"/>
              </w:rPr>
              <w:t>2.</w:t>
            </w:r>
            <w:r>
              <w:rPr>
                <w:sz w:val="21"/>
              </w:rPr>
              <w:t>床（侧）立柱塑料脚套：环保塑料模具压注成形，表面有凸起加强纹理；上脚套外缘高度≥</w:t>
            </w:r>
            <w:r>
              <w:rPr>
                <w:sz w:val="21"/>
              </w:rPr>
              <w:t>20mm</w:t>
            </w:r>
            <w:r>
              <w:rPr>
                <w:sz w:val="21"/>
              </w:rPr>
              <w:t>，内置蚊帐杆固定里胶件高度≥</w:t>
            </w:r>
            <w:r>
              <w:rPr>
                <w:sz w:val="21"/>
              </w:rPr>
              <w:t>50mm</w:t>
            </w:r>
            <w:r>
              <w:rPr>
                <w:sz w:val="21"/>
              </w:rPr>
              <w:t>，蚊帐杆调节螺母高度≥</w:t>
            </w:r>
            <w:r>
              <w:rPr>
                <w:sz w:val="21"/>
              </w:rPr>
              <w:t>40mm</w:t>
            </w:r>
            <w:r>
              <w:rPr>
                <w:sz w:val="21"/>
              </w:rPr>
              <w:t>；下脚套外缘高度≥</w:t>
            </w:r>
            <w:r>
              <w:rPr>
                <w:sz w:val="21"/>
              </w:rPr>
              <w:t>45mm</w:t>
            </w:r>
            <w:r>
              <w:rPr>
                <w:sz w:val="21"/>
              </w:rPr>
              <w:t>。</w:t>
            </w:r>
          </w:p>
          <w:p>
            <w:pPr>
              <w:pStyle w:val="null3"/>
              <w:jc w:val="both"/>
            </w:pPr>
            <w:r>
              <w:rPr>
                <w:sz w:val="21"/>
              </w:rPr>
              <w:t>3.</w:t>
            </w:r>
            <w:r>
              <w:rPr>
                <w:sz w:val="21"/>
              </w:rPr>
              <w:t>床横梁：外形规格≥</w:t>
            </w:r>
            <w:r>
              <w:rPr>
                <w:sz w:val="21"/>
              </w:rPr>
              <w:t>92mm</w:t>
            </w:r>
            <w:r>
              <w:rPr>
                <w:sz w:val="21"/>
              </w:rPr>
              <w:t>×</w:t>
            </w:r>
            <w:r>
              <w:rPr>
                <w:sz w:val="21"/>
              </w:rPr>
              <w:t>40mm</w:t>
            </w:r>
            <w:r>
              <w:rPr>
                <w:sz w:val="21"/>
              </w:rPr>
              <w:t>、厚度≥</w:t>
            </w:r>
            <w:r>
              <w:rPr>
                <w:sz w:val="21"/>
              </w:rPr>
              <w:t>1.2mm</w:t>
            </w:r>
            <w:r>
              <w:rPr>
                <w:sz w:val="21"/>
              </w:rPr>
              <w:t>，冷轧钢材制成闭口型材管，带有加强筋，下方为弧形防碰头。</w:t>
            </w:r>
          </w:p>
          <w:p>
            <w:pPr>
              <w:pStyle w:val="null3"/>
              <w:jc w:val="both"/>
            </w:pPr>
            <w:r>
              <w:rPr>
                <w:sz w:val="21"/>
              </w:rPr>
              <w:t>4.</w:t>
            </w:r>
            <w:r>
              <w:rPr>
                <w:sz w:val="21"/>
              </w:rPr>
              <w:t>床板支撑梁</w:t>
            </w:r>
            <w:r>
              <w:rPr>
                <w:sz w:val="21"/>
              </w:rPr>
              <w:t>:</w:t>
            </w:r>
            <w:r>
              <w:rPr>
                <w:sz w:val="21"/>
              </w:rPr>
              <w:t>采用≥</w:t>
            </w:r>
            <w:r>
              <w:rPr>
                <w:sz w:val="21"/>
              </w:rPr>
              <w:t>20mmx30mmX1.0mm</w:t>
            </w:r>
            <w:r>
              <w:rPr>
                <w:sz w:val="21"/>
              </w:rPr>
              <w:t>冷轧钢管，下侧带弧形防碰撞，每床位至少配</w:t>
            </w:r>
            <w:r>
              <w:rPr>
                <w:sz w:val="21"/>
              </w:rPr>
              <w:t>5</w:t>
            </w:r>
            <w:r>
              <w:rPr>
                <w:sz w:val="21"/>
              </w:rPr>
              <w:t>条均匀分布，与横梁连接处装静音防退胶套，或两端设安装卡口，与横梁形成咬合卡接结构，支撑梁上方需配有静音条</w:t>
            </w:r>
          </w:p>
          <w:p>
            <w:pPr>
              <w:pStyle w:val="null3"/>
              <w:jc w:val="both"/>
            </w:pPr>
            <w:r>
              <w:rPr>
                <w:sz w:val="21"/>
              </w:rPr>
              <w:t>5.</w:t>
            </w:r>
            <w:r>
              <w:rPr>
                <w:sz w:val="21"/>
              </w:rPr>
              <w:t>连接挂件：采用≥</w:t>
            </w:r>
            <w:r>
              <w:rPr>
                <w:sz w:val="21"/>
              </w:rPr>
              <w:t>2.0mm</w:t>
            </w:r>
            <w:r>
              <w:rPr>
                <w:sz w:val="21"/>
              </w:rPr>
              <w:t>冷轧钢板冲压成型，设三个连接卡口，成型尺寸</w:t>
            </w:r>
            <w:r>
              <w:rPr>
                <w:sz w:val="21"/>
              </w:rPr>
              <w:t>L202mm(</w:t>
            </w:r>
            <w:r>
              <w:rPr>
                <w:sz w:val="21"/>
              </w:rPr>
              <w:t>±</w:t>
            </w:r>
            <w:r>
              <w:rPr>
                <w:sz w:val="21"/>
              </w:rPr>
              <w:t>1mm)</w:t>
            </w:r>
            <w:r>
              <w:rPr>
                <w:sz w:val="21"/>
              </w:rPr>
              <w:t>，卡接后无外露。</w:t>
            </w:r>
          </w:p>
          <w:p>
            <w:pPr>
              <w:pStyle w:val="null3"/>
              <w:jc w:val="both"/>
            </w:pPr>
            <w:r>
              <w:rPr>
                <w:sz w:val="21"/>
              </w:rPr>
              <w:t>6.</w:t>
            </w:r>
            <w:r>
              <w:rPr>
                <w:sz w:val="21"/>
              </w:rPr>
              <w:t>床头护栏：横管采用≥</w:t>
            </w:r>
            <w:r>
              <w:rPr>
                <w:sz w:val="21"/>
              </w:rPr>
              <w:t>40mmX20mmX1.0mm</w:t>
            </w:r>
            <w:r>
              <w:rPr>
                <w:sz w:val="21"/>
              </w:rPr>
              <w:t>冷轧钢管与立柱焊接固定，竖管采用≥</w:t>
            </w:r>
            <w:r>
              <w:rPr>
                <w:sz w:val="21"/>
              </w:rPr>
              <w:t>20mmX20mmX1.0mm</w:t>
            </w:r>
            <w:r>
              <w:rPr>
                <w:sz w:val="21"/>
              </w:rPr>
              <w:t>方管焊接制作。</w:t>
            </w:r>
          </w:p>
          <w:p>
            <w:pPr>
              <w:pStyle w:val="null3"/>
              <w:jc w:val="both"/>
            </w:pPr>
            <w:r>
              <w:rPr>
                <w:sz w:val="21"/>
              </w:rPr>
              <w:t>7.</w:t>
            </w:r>
            <w:r>
              <w:rPr>
                <w:sz w:val="21"/>
              </w:rPr>
              <w:t>杉木床铺板：烘干杉木板拼接，</w:t>
            </w:r>
            <w:r>
              <w:rPr>
                <w:sz w:val="21"/>
              </w:rPr>
              <w:t>(</w:t>
            </w:r>
            <w:r>
              <w:rPr>
                <w:sz w:val="21"/>
              </w:rPr>
              <w:t>床板数</w:t>
            </w:r>
            <w:r>
              <w:rPr>
                <w:sz w:val="21"/>
              </w:rPr>
              <w:t>≦</w:t>
            </w:r>
            <w:r>
              <w:rPr>
                <w:sz w:val="21"/>
              </w:rPr>
              <w:t>8</w:t>
            </w:r>
            <w:r>
              <w:rPr>
                <w:sz w:val="21"/>
              </w:rPr>
              <w:t>块合成</w:t>
            </w:r>
            <w:r>
              <w:rPr>
                <w:sz w:val="21"/>
              </w:rPr>
              <w:t>)</w:t>
            </w:r>
            <w:r>
              <w:rPr>
                <w:sz w:val="21"/>
              </w:rPr>
              <w:t>，双面刨光后厚度≥</w:t>
            </w:r>
            <w:r>
              <w:rPr>
                <w:sz w:val="21"/>
              </w:rPr>
              <w:t>16mm</w:t>
            </w:r>
            <w:r>
              <w:rPr>
                <w:sz w:val="21"/>
              </w:rPr>
              <w:t>：板底加固</w:t>
            </w:r>
            <w:r>
              <w:rPr>
                <w:sz w:val="21"/>
              </w:rPr>
              <w:t>3</w:t>
            </w:r>
            <w:r>
              <w:rPr>
                <w:sz w:val="21"/>
              </w:rPr>
              <w:t>根杉木条，四面刨光后用木螺丝</w:t>
            </w:r>
            <w:r>
              <w:rPr>
                <w:sz w:val="21"/>
              </w:rPr>
              <w:t>/</w:t>
            </w:r>
            <w:r>
              <w:rPr>
                <w:sz w:val="21"/>
              </w:rPr>
              <w:t>地板钉连接：整体无板皮、发霉、烂疤。</w:t>
            </w:r>
          </w:p>
          <w:p>
            <w:pPr>
              <w:pStyle w:val="null3"/>
              <w:jc w:val="both"/>
            </w:pPr>
            <w:r>
              <w:rPr>
                <w:sz w:val="21"/>
              </w:rPr>
              <w:t>8.</w:t>
            </w:r>
            <w:r>
              <w:rPr>
                <w:sz w:val="21"/>
              </w:rPr>
              <w:t>安全性：所有边圆滑无毛刺，可接触管件</w:t>
            </w:r>
            <w:r>
              <w:rPr>
                <w:sz w:val="21"/>
              </w:rPr>
              <w:t>/</w:t>
            </w:r>
            <w:r>
              <w:rPr>
                <w:sz w:val="21"/>
              </w:rPr>
              <w:t>孔</w:t>
            </w:r>
            <w:r>
              <w:rPr>
                <w:sz w:val="21"/>
              </w:rPr>
              <w:t>/</w:t>
            </w:r>
            <w:r>
              <w:rPr>
                <w:sz w:val="21"/>
              </w:rPr>
              <w:t>间隙深度</w:t>
            </w:r>
            <w:r>
              <w:rPr>
                <w:sz w:val="21"/>
              </w:rPr>
              <w:t>&gt;10mm</w:t>
            </w:r>
            <w:r>
              <w:rPr>
                <w:sz w:val="21"/>
              </w:rPr>
              <w:t>且</w:t>
            </w:r>
            <w:r>
              <w:rPr>
                <w:sz w:val="21"/>
              </w:rPr>
              <w:t>30N</w:t>
            </w:r>
            <w:r>
              <w:rPr>
                <w:sz w:val="21"/>
              </w:rPr>
              <w:t>力无法反向拔出的需封闭；管脚端口封闭。</w:t>
            </w:r>
          </w:p>
          <w:p>
            <w:pPr>
              <w:pStyle w:val="null3"/>
              <w:jc w:val="both"/>
            </w:pPr>
            <w:r>
              <w:rPr>
                <w:sz w:val="21"/>
              </w:rPr>
              <w:t>三、通用技术要求</w:t>
            </w:r>
          </w:p>
          <w:p>
            <w:pPr>
              <w:pStyle w:val="null3"/>
              <w:jc w:val="both"/>
            </w:pPr>
            <w:r>
              <w:rPr>
                <w:sz w:val="21"/>
              </w:rPr>
              <w:t>1</w:t>
            </w:r>
            <w:r>
              <w:rPr>
                <w:sz w:val="21"/>
              </w:rPr>
              <w:t>冷轧钢板</w:t>
            </w:r>
            <w:r>
              <w:rPr>
                <w:sz w:val="21"/>
              </w:rPr>
              <w:t>:</w:t>
            </w:r>
            <w:r>
              <w:rPr>
                <w:sz w:val="21"/>
              </w:rPr>
              <w:t>符合</w:t>
            </w:r>
            <w:r>
              <w:rPr>
                <w:sz w:val="21"/>
              </w:rPr>
              <w:t>GB/T3325-2024</w:t>
            </w:r>
            <w:r>
              <w:rPr>
                <w:sz w:val="21"/>
              </w:rPr>
              <w:t>《金属家具通用技术条件》、</w:t>
            </w:r>
            <w:r>
              <w:rPr>
                <w:sz w:val="21"/>
              </w:rPr>
              <w:t>GB/T10125-2021</w:t>
            </w:r>
            <w:r>
              <w:rPr>
                <w:sz w:val="21"/>
              </w:rPr>
              <w:t>《人造气氛腐蚀试验盐雾试验》、</w:t>
            </w:r>
            <w:r>
              <w:rPr>
                <w:sz w:val="21"/>
              </w:rPr>
              <w:t>QB/T 3826-1999</w:t>
            </w:r>
            <w:r>
              <w:rPr>
                <w:sz w:val="21"/>
              </w:rPr>
              <w:t>《轻工产品金属镀层和化学处理层的耐腐蚀试验方法 中性盐雾试验</w:t>
            </w:r>
            <w:r>
              <w:rPr>
                <w:sz w:val="21"/>
              </w:rPr>
              <w:t>(NSS)</w:t>
            </w:r>
            <w:r>
              <w:rPr>
                <w:sz w:val="21"/>
              </w:rPr>
              <w:t>法》、</w:t>
            </w:r>
            <w:r>
              <w:rPr>
                <w:sz w:val="21"/>
              </w:rPr>
              <w:t>QB/T 3827-1999</w:t>
            </w:r>
            <w:r>
              <w:rPr>
                <w:sz w:val="21"/>
              </w:rPr>
              <w:t>《轻工产品金属镀层和化学处理层的耐腐蚀试验方法 乙酸盐雾试验</w:t>
            </w:r>
            <w:r>
              <w:rPr>
                <w:sz w:val="21"/>
              </w:rPr>
              <w:t>(ASS)</w:t>
            </w:r>
            <w:r>
              <w:rPr>
                <w:sz w:val="21"/>
              </w:rPr>
              <w:t>法》、</w:t>
            </w:r>
            <w:r>
              <w:rPr>
                <w:sz w:val="21"/>
              </w:rPr>
              <w:t>QB/T 3828-1999</w:t>
            </w:r>
            <w:r>
              <w:rPr>
                <w:sz w:val="21"/>
              </w:rPr>
              <w:t xml:space="preserve">《轻工产品金属镀层和化学处理层的耐腐蚀试验方法 </w:t>
            </w:r>
            <w:r>
              <w:rPr>
                <w:sz w:val="21"/>
              </w:rPr>
              <w:t>铜盐加速乙酸盐雾试验</w:t>
            </w:r>
            <w:r>
              <w:rPr>
                <w:sz w:val="21"/>
              </w:rPr>
              <w:t xml:space="preserve">(CASS) </w:t>
            </w:r>
            <w:r>
              <w:rPr>
                <w:sz w:val="21"/>
              </w:rPr>
              <w:t>法</w:t>
            </w:r>
            <w:r>
              <w:rPr>
                <w:sz w:val="21"/>
              </w:rPr>
              <w:t>》、</w:t>
            </w:r>
            <w:r>
              <w:rPr>
                <w:sz w:val="21"/>
              </w:rPr>
              <w:t>QB/T 3832-1999</w:t>
            </w:r>
            <w:r>
              <w:rPr>
                <w:sz w:val="21"/>
              </w:rPr>
              <w:t>《轻工产品金属镀层腐蚀试验结果的评价》、</w:t>
            </w:r>
            <w:r>
              <w:rPr>
                <w:sz w:val="21"/>
              </w:rPr>
              <w:t>GB/T 11253-2019</w:t>
            </w:r>
            <w:r>
              <w:rPr>
                <w:sz w:val="21"/>
              </w:rPr>
              <w:t>《碳素结构钢冷轧钢板及钢带》、</w:t>
            </w:r>
            <w:r>
              <w:rPr>
                <w:sz w:val="21"/>
              </w:rPr>
              <w:t>GB/T 6461-2002</w:t>
            </w:r>
            <w:r>
              <w:rPr>
                <w:sz w:val="21"/>
              </w:rPr>
              <w:t>《金属基体上金属和其他无机覆盖层经腐蚀试验后的试样和试件的评级》、</w:t>
            </w:r>
            <w:r>
              <w:rPr>
                <w:sz w:val="21"/>
              </w:rPr>
              <w:t>QB/T1951.2-2024</w:t>
            </w:r>
            <w:r>
              <w:rPr>
                <w:sz w:val="21"/>
              </w:rPr>
              <w:t>《家具质量检验及质量评定第</w:t>
            </w:r>
            <w:r>
              <w:rPr>
                <w:sz w:val="21"/>
              </w:rPr>
              <w:t>2</w:t>
            </w:r>
            <w:r>
              <w:rPr>
                <w:sz w:val="21"/>
              </w:rPr>
              <w:t>部分</w:t>
            </w:r>
            <w:r>
              <w:rPr>
                <w:sz w:val="21"/>
              </w:rPr>
              <w:t>:</w:t>
            </w:r>
            <w:r>
              <w:rPr>
                <w:sz w:val="21"/>
              </w:rPr>
              <w:t>金属家具》、</w:t>
            </w:r>
            <w:r>
              <w:rPr>
                <w:sz w:val="21"/>
              </w:rPr>
              <w:t>GB/T35607-2024</w:t>
            </w:r>
            <w:r>
              <w:rPr>
                <w:sz w:val="21"/>
              </w:rPr>
              <w:t>，绿色产品评价家具》标准。</w:t>
            </w:r>
            <w:r>
              <w:rPr>
                <w:sz w:val="21"/>
              </w:rPr>
              <w:t>铜加速乙酸盐雾连续喷雾</w:t>
            </w:r>
            <w:r>
              <w:rPr>
                <w:sz w:val="21"/>
              </w:rPr>
              <w:t>200h</w:t>
            </w:r>
            <w:r>
              <w:rPr>
                <w:sz w:val="21"/>
              </w:rPr>
              <w:t>，镀（涂）层本身的耐腐蚀等级</w:t>
            </w:r>
            <w:r>
              <w:rPr>
                <w:sz w:val="21"/>
              </w:rPr>
              <w:t>10</w:t>
            </w:r>
            <w:r>
              <w:rPr>
                <w:sz w:val="21"/>
              </w:rPr>
              <w:t>级、镀（涂）层对基体的保护等级</w:t>
            </w:r>
            <w:r>
              <w:rPr>
                <w:sz w:val="21"/>
              </w:rPr>
              <w:t>10</w:t>
            </w:r>
            <w:r>
              <w:rPr>
                <w:sz w:val="21"/>
              </w:rPr>
              <w:t>级</w:t>
            </w:r>
            <w:r>
              <w:rPr>
                <w:sz w:val="21"/>
              </w:rPr>
              <w:t>;</w:t>
            </w:r>
            <w:r>
              <w:rPr>
                <w:sz w:val="21"/>
              </w:rPr>
              <w:t>中性盐雾</w:t>
            </w:r>
            <w:r>
              <w:rPr>
                <w:sz w:val="21"/>
              </w:rPr>
              <w:t>200h,</w:t>
            </w:r>
            <w:r>
              <w:rPr>
                <w:sz w:val="21"/>
              </w:rPr>
              <w:t>镀（涂）层本身的耐腐蚀等级</w:t>
            </w:r>
            <w:r>
              <w:rPr>
                <w:sz w:val="21"/>
              </w:rPr>
              <w:t>10</w:t>
            </w:r>
            <w:r>
              <w:rPr>
                <w:sz w:val="21"/>
              </w:rPr>
              <w:t>级、镀（涂）层对基体的保护等级</w:t>
            </w:r>
            <w:r>
              <w:rPr>
                <w:sz w:val="21"/>
              </w:rPr>
              <w:t>10</w:t>
            </w:r>
            <w:r>
              <w:rPr>
                <w:sz w:val="21"/>
              </w:rPr>
              <w:t>级；乙酸盐雾</w:t>
            </w:r>
            <w:r>
              <w:rPr>
                <w:sz w:val="21"/>
              </w:rPr>
              <w:t>200h</w:t>
            </w:r>
            <w:r>
              <w:rPr>
                <w:sz w:val="21"/>
              </w:rPr>
              <w:t>，镀（涂）层本身的耐腐蚀等级</w:t>
            </w:r>
            <w:r>
              <w:rPr>
                <w:sz w:val="21"/>
              </w:rPr>
              <w:t>10</w:t>
            </w:r>
            <w:r>
              <w:rPr>
                <w:sz w:val="21"/>
              </w:rPr>
              <w:t>级、镀（涂）层对基体的保护等级</w:t>
            </w:r>
            <w:r>
              <w:rPr>
                <w:sz w:val="21"/>
              </w:rPr>
              <w:t>10</w:t>
            </w:r>
            <w:r>
              <w:rPr>
                <w:sz w:val="21"/>
              </w:rPr>
              <w:t>级；抗拉强度、下屈服强度、断后伸长率检测符合要求：耐盐浴、冲击强度检测符合要求；附着力</w:t>
            </w:r>
            <w:r>
              <w:rPr>
                <w:sz w:val="21"/>
              </w:rPr>
              <w:t>0</w:t>
            </w:r>
            <w:r>
              <w:rPr>
                <w:sz w:val="21"/>
              </w:rPr>
              <w:t>级</w:t>
            </w:r>
            <w:r>
              <w:rPr>
                <w:sz w:val="21"/>
              </w:rPr>
              <w:t>;</w:t>
            </w:r>
            <w:r>
              <w:rPr>
                <w:sz w:val="21"/>
              </w:rPr>
              <w:t>旋转弯曲疲劳测试</w:t>
            </w:r>
            <w:r>
              <w:rPr>
                <w:sz w:val="21"/>
              </w:rPr>
              <w:t>200</w:t>
            </w:r>
            <w:r>
              <w:rPr>
                <w:sz w:val="21"/>
              </w:rPr>
              <w:t>万次：目测无裂纹；</w:t>
            </w:r>
            <w:r>
              <w:rPr>
                <w:sz w:val="21"/>
              </w:rPr>
              <w:t>可迁称元素未检出</w:t>
            </w:r>
            <w:r>
              <w:rPr>
                <w:sz w:val="21"/>
              </w:rPr>
              <w:t>。</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w:t>
            </w:r>
            <w:r>
              <w:rPr>
                <w:sz w:val="21"/>
                <w:b/>
              </w:rPr>
              <w:t>2.</w:t>
            </w:r>
            <w:r>
              <w:rPr>
                <w:sz w:val="21"/>
              </w:rPr>
              <w:t>塑粉：</w:t>
            </w:r>
            <w:r>
              <w:rPr>
                <w:sz w:val="21"/>
              </w:rPr>
              <w:t>符合</w:t>
            </w:r>
            <w:r>
              <w:rPr>
                <w:sz w:val="21"/>
              </w:rPr>
              <w:t>GB/T</w:t>
            </w:r>
            <w:r>
              <w:rPr>
                <w:sz w:val="21"/>
              </w:rPr>
              <w:t xml:space="preserve"> </w:t>
            </w:r>
            <w:r>
              <w:rPr>
                <w:sz w:val="21"/>
              </w:rPr>
              <w:t>21</w:t>
            </w:r>
            <w:r>
              <w:rPr>
                <w:sz w:val="21"/>
              </w:rPr>
              <w:t>8</w:t>
            </w:r>
            <w:r>
              <w:rPr>
                <w:sz w:val="21"/>
              </w:rPr>
              <w:t>66-2025</w:t>
            </w:r>
            <w:r>
              <w:rPr>
                <w:sz w:val="21"/>
              </w:rPr>
              <w:t>《</w:t>
            </w:r>
            <w:r>
              <w:rPr>
                <w:sz w:val="21"/>
              </w:rPr>
              <w:t>涂膜抗病毒活性和抗菌性测定法</w:t>
            </w:r>
            <w:r>
              <w:rPr>
                <w:sz w:val="21"/>
              </w:rPr>
              <w:t>》</w:t>
            </w:r>
            <w:r>
              <w:rPr>
                <w:sz w:val="21"/>
              </w:rPr>
              <w:t>、</w:t>
            </w:r>
            <w:r>
              <w:rPr>
                <w:sz w:val="21"/>
              </w:rPr>
              <w:t>GB/T 1741-2020</w:t>
            </w:r>
            <w:r>
              <w:rPr>
                <w:sz w:val="21"/>
              </w:rPr>
              <w:t>《</w:t>
            </w:r>
            <w:r>
              <w:rPr>
                <w:sz w:val="21"/>
              </w:rPr>
              <w:t>漆膜耐霉菌性测定法</w:t>
            </w:r>
            <w:r>
              <w:rPr>
                <w:sz w:val="21"/>
              </w:rPr>
              <w:t>》</w:t>
            </w:r>
            <w:r>
              <w:rPr>
                <w:sz w:val="21"/>
              </w:rPr>
              <w:t>、</w:t>
            </w:r>
            <w:r>
              <w:rPr>
                <w:sz w:val="21"/>
              </w:rPr>
              <w:t>HG/T2006-2022</w:t>
            </w:r>
            <w:r>
              <w:rPr>
                <w:sz w:val="21"/>
              </w:rPr>
              <w:t>《</w:t>
            </w:r>
            <w:r>
              <w:rPr>
                <w:sz w:val="21"/>
              </w:rPr>
              <w:t>热固性和热塑性粉末涂料</w:t>
            </w:r>
            <w:r>
              <w:rPr>
                <w:sz w:val="21"/>
              </w:rPr>
              <w:t>》、</w:t>
            </w:r>
            <w:r>
              <w:rPr>
                <w:sz w:val="21"/>
              </w:rPr>
              <w:t>GB 30981.2-2025</w:t>
            </w:r>
            <w:r>
              <w:rPr>
                <w:sz w:val="21"/>
              </w:rPr>
              <w:t>《</w:t>
            </w:r>
            <w:r>
              <w:rPr>
                <w:sz w:val="21"/>
              </w:rPr>
              <w:t>涂料中有害物质限量第</w:t>
            </w:r>
            <w:r>
              <w:rPr>
                <w:sz w:val="21"/>
              </w:rPr>
              <w:t>2</w:t>
            </w:r>
            <w:r>
              <w:rPr>
                <w:sz w:val="21"/>
              </w:rPr>
              <w:t>部分</w:t>
            </w:r>
            <w:r>
              <w:rPr>
                <w:sz w:val="21"/>
              </w:rPr>
              <w:t>：</w:t>
            </w:r>
            <w:r>
              <w:rPr>
                <w:sz w:val="21"/>
              </w:rPr>
              <w:t>工业涂料</w:t>
            </w:r>
            <w:r>
              <w:rPr>
                <w:sz w:val="21"/>
              </w:rPr>
              <w:t>》</w:t>
            </w:r>
            <w:r>
              <w:rPr>
                <w:sz w:val="21"/>
              </w:rPr>
              <w:t>标准。附着力湿</w:t>
            </w:r>
            <w:r>
              <w:rPr>
                <w:sz w:val="21"/>
              </w:rPr>
              <w:t>附着</w:t>
            </w:r>
            <w:r>
              <w:rPr>
                <w:sz w:val="21"/>
              </w:rPr>
              <w:t>力、干附着力、沸水附着力</w:t>
            </w:r>
            <w:r>
              <w:rPr>
                <w:sz w:val="21"/>
              </w:rPr>
              <w:t>1</w:t>
            </w:r>
            <w:r>
              <w:rPr>
                <w:sz w:val="21"/>
              </w:rPr>
              <w:t>级</w:t>
            </w:r>
            <w:r>
              <w:rPr>
                <w:sz w:val="21"/>
              </w:rPr>
              <w:t>：</w:t>
            </w:r>
            <w:r>
              <w:rPr>
                <w:sz w:val="21"/>
              </w:rPr>
              <w:t>铅笔硬度</w:t>
            </w:r>
            <w:r>
              <w:rPr>
                <w:sz w:val="21"/>
              </w:rPr>
              <w:t>(</w:t>
            </w:r>
            <w:r>
              <w:rPr>
                <w:sz w:val="21"/>
              </w:rPr>
              <w:t>内聚破坏中擦伤</w:t>
            </w:r>
            <w:r>
              <w:rPr>
                <w:sz w:val="21"/>
              </w:rPr>
              <w:t>)4</w:t>
            </w:r>
            <w:r>
              <w:rPr>
                <w:sz w:val="21"/>
              </w:rPr>
              <w:t>H</w:t>
            </w:r>
            <w:r>
              <w:rPr>
                <w:sz w:val="21"/>
              </w:rPr>
              <w:t>：</w:t>
            </w:r>
            <w:r>
              <w:rPr>
                <w:sz w:val="21"/>
              </w:rPr>
              <w:t>耐冲击性</w:t>
            </w:r>
            <w:r>
              <w:rPr>
                <w:sz w:val="21"/>
              </w:rPr>
              <w:t>（</w:t>
            </w:r>
            <w:r>
              <w:rPr>
                <w:sz w:val="21"/>
              </w:rPr>
              <w:t>正向冲击</w:t>
            </w:r>
            <w:r>
              <w:rPr>
                <w:sz w:val="21"/>
              </w:rPr>
              <w:t>）</w:t>
            </w:r>
            <w:r>
              <w:rPr>
                <w:sz w:val="21"/>
              </w:rPr>
              <w:t>通过</w:t>
            </w:r>
            <w:r>
              <w:rPr>
                <w:sz w:val="21"/>
              </w:rPr>
              <w:t>,</w:t>
            </w:r>
            <w:r>
              <w:rPr>
                <w:sz w:val="21"/>
              </w:rPr>
              <w:t>未观察到裂纹、皱纹及</w:t>
            </w:r>
            <w:r>
              <w:rPr>
                <w:sz w:val="21"/>
              </w:rPr>
              <w:t>剥落</w:t>
            </w:r>
            <w:r>
              <w:rPr>
                <w:sz w:val="21"/>
              </w:rPr>
              <w:t>现象</w:t>
            </w:r>
            <w:r>
              <w:rPr>
                <w:sz w:val="21"/>
              </w:rPr>
              <w:t>：</w:t>
            </w:r>
            <w:r>
              <w:rPr>
                <w:sz w:val="21"/>
              </w:rPr>
              <w:t>耐酸性</w:t>
            </w:r>
            <w:r>
              <w:rPr>
                <w:sz w:val="21"/>
              </w:rPr>
              <w:t>[</w:t>
            </w:r>
            <w:r>
              <w:rPr>
                <w:sz w:val="21"/>
              </w:rPr>
              <w:t>3%</w:t>
            </w:r>
            <w:r>
              <w:rPr>
                <w:sz w:val="21"/>
              </w:rPr>
              <w:t>（</w:t>
            </w:r>
            <w:r>
              <w:rPr>
                <w:sz w:val="21"/>
              </w:rPr>
              <w:t>质量分数</w:t>
            </w:r>
            <w:r>
              <w:rPr>
                <w:sz w:val="21"/>
              </w:rPr>
              <w:t>）</w:t>
            </w:r>
            <w:r>
              <w:rPr>
                <w:sz w:val="21"/>
              </w:rPr>
              <w:t>盐酸溶液</w:t>
            </w:r>
            <w:r>
              <w:rPr>
                <w:sz w:val="21"/>
              </w:rPr>
              <w:t>]</w:t>
            </w:r>
            <w:r>
              <w:rPr>
                <w:sz w:val="21"/>
              </w:rPr>
              <w:t>240h</w:t>
            </w:r>
            <w:r>
              <w:rPr>
                <w:sz w:val="21"/>
              </w:rPr>
              <w:t>无异常</w:t>
            </w:r>
            <w:r>
              <w:rPr>
                <w:sz w:val="21"/>
              </w:rPr>
              <w:t>：</w:t>
            </w:r>
            <w:r>
              <w:rPr>
                <w:sz w:val="21"/>
              </w:rPr>
              <w:t>耐碱性</w:t>
            </w:r>
            <w:r>
              <w:rPr>
                <w:sz w:val="21"/>
              </w:rPr>
              <w:t>[</w:t>
            </w:r>
            <w:r>
              <w:rPr>
                <w:sz w:val="21"/>
              </w:rPr>
              <w:t>5%</w:t>
            </w:r>
            <w:r>
              <w:rPr>
                <w:sz w:val="21"/>
              </w:rPr>
              <w:t>（</w:t>
            </w:r>
            <w:r>
              <w:rPr>
                <w:sz w:val="21"/>
              </w:rPr>
              <w:t>质量分数</w:t>
            </w:r>
            <w:r>
              <w:rPr>
                <w:sz w:val="21"/>
              </w:rPr>
              <w:t>）</w:t>
            </w:r>
            <w:r>
              <w:rPr>
                <w:sz w:val="21"/>
              </w:rPr>
              <w:t>氢氧化钠溶液</w:t>
            </w:r>
            <w:r>
              <w:rPr>
                <w:sz w:val="21"/>
              </w:rPr>
              <w:t>]16</w:t>
            </w:r>
            <w:r>
              <w:rPr>
                <w:sz w:val="21"/>
              </w:rPr>
              <w:t>8</w:t>
            </w:r>
            <w:r>
              <w:rPr>
                <w:sz w:val="21"/>
              </w:rPr>
              <w:t>h</w:t>
            </w:r>
            <w:r>
              <w:rPr>
                <w:sz w:val="21"/>
              </w:rPr>
              <w:t>无异常</w:t>
            </w:r>
            <w:r>
              <w:rPr>
                <w:sz w:val="21"/>
              </w:rPr>
              <w:t>：</w:t>
            </w:r>
            <w:r>
              <w:rPr>
                <w:sz w:val="21"/>
              </w:rPr>
              <w:t>耐沸水性检测符合要求</w:t>
            </w:r>
            <w:r>
              <w:rPr>
                <w:sz w:val="21"/>
              </w:rPr>
              <w:t>：</w:t>
            </w:r>
            <w:r>
              <w:rPr>
                <w:sz w:val="21"/>
              </w:rPr>
              <w:t>耐盐雾性</w:t>
            </w:r>
            <w:r>
              <w:rPr>
                <w:sz w:val="21"/>
              </w:rPr>
              <w:t xml:space="preserve"> </w:t>
            </w:r>
            <w:r>
              <w:rPr>
                <w:sz w:val="21"/>
              </w:rPr>
              <w:t>中性盐雾</w:t>
            </w:r>
            <w:r>
              <w:rPr>
                <w:sz w:val="21"/>
              </w:rPr>
              <w:t>500h</w:t>
            </w:r>
            <w:r>
              <w:rPr>
                <w:sz w:val="21"/>
              </w:rPr>
              <w:t xml:space="preserve"> </w:t>
            </w:r>
            <w:r>
              <w:rPr>
                <w:sz w:val="21"/>
              </w:rPr>
              <w:t>划痕处单向腐蚀蔓延宽度</w:t>
            </w:r>
            <w:r>
              <w:rPr>
                <w:sz w:val="21"/>
              </w:rPr>
              <w:t>1.0mm</w:t>
            </w:r>
            <w:r>
              <w:rPr>
                <w:sz w:val="21"/>
              </w:rPr>
              <w:t>，未划痕区无起泡、生锈、开裂、剥落等异常现象</w:t>
            </w:r>
            <w:r>
              <w:rPr>
                <w:sz w:val="21"/>
              </w:rPr>
              <w:t>：</w:t>
            </w:r>
            <w:r>
              <w:rPr>
                <w:sz w:val="21"/>
              </w:rPr>
              <w:t>耐湿性</w:t>
            </w:r>
            <w:r>
              <w:rPr>
                <w:sz w:val="21"/>
              </w:rPr>
              <w:t>500h</w:t>
            </w:r>
            <w:r>
              <w:rPr>
                <w:sz w:val="21"/>
              </w:rPr>
              <w:t>无异常</w:t>
            </w:r>
            <w:r>
              <w:rPr>
                <w:sz w:val="21"/>
              </w:rPr>
              <w:t>：</w:t>
            </w:r>
            <w:r>
              <w:rPr>
                <w:sz w:val="21"/>
              </w:rPr>
              <w:t>耐霉菌性能等级</w:t>
            </w:r>
            <w:r>
              <w:rPr>
                <w:sz w:val="21"/>
              </w:rPr>
              <w:t>（</w:t>
            </w:r>
            <w:r>
              <w:rPr>
                <w:sz w:val="21"/>
              </w:rPr>
              <w:t>黑曲霉、黄曲霉</w:t>
            </w:r>
            <w:r>
              <w:rPr>
                <w:sz w:val="21"/>
              </w:rPr>
              <w:t>）</w:t>
            </w:r>
            <w:r>
              <w:rPr>
                <w:sz w:val="21"/>
              </w:rPr>
              <w:t>0</w:t>
            </w:r>
            <w:r>
              <w:rPr>
                <w:sz w:val="21"/>
              </w:rPr>
              <w:t>级</w:t>
            </w:r>
            <w:r>
              <w:rPr>
                <w:sz w:val="21"/>
              </w:rPr>
              <w:t>：</w:t>
            </w:r>
            <w:r>
              <w:rPr>
                <w:sz w:val="21"/>
              </w:rPr>
              <w:t>抗菌性能金黄色葡萄球菌抗细菌率</w:t>
            </w:r>
            <w:r>
              <w:rPr>
                <w:sz w:val="21"/>
              </w:rPr>
              <w:t>：</w:t>
            </w:r>
            <w:r>
              <w:rPr>
                <w:sz w:val="21"/>
              </w:rPr>
              <w:t>&gt;99.99%</w:t>
            </w:r>
            <w:r>
              <w:rPr>
                <w:sz w:val="21"/>
              </w:rPr>
              <w:t>，抗菌活性值</w:t>
            </w:r>
            <w:r>
              <w:rPr>
                <w:sz w:val="21"/>
              </w:rPr>
              <w:t>：</w:t>
            </w:r>
            <w:r>
              <w:rPr>
                <w:sz w:val="21"/>
              </w:rPr>
              <w:t>&gt;5.7</w:t>
            </w:r>
            <w:r>
              <w:rPr>
                <w:sz w:val="21"/>
              </w:rPr>
              <w:t>，大肠埃希氏菌</w:t>
            </w:r>
            <w:r>
              <w:rPr>
                <w:sz w:val="21"/>
              </w:rPr>
              <w:t>（</w:t>
            </w:r>
            <w:r>
              <w:rPr>
                <w:sz w:val="21"/>
              </w:rPr>
              <w:t>大肠杆菌</w:t>
            </w:r>
            <w:r>
              <w:rPr>
                <w:sz w:val="21"/>
              </w:rPr>
              <w:t>）</w:t>
            </w:r>
            <w:r>
              <w:rPr>
                <w:sz w:val="21"/>
              </w:rPr>
              <w:t>抗细菌率</w:t>
            </w:r>
            <w:r>
              <w:rPr>
                <w:sz w:val="21"/>
              </w:rPr>
              <w:t>：</w:t>
            </w:r>
            <w:r>
              <w:rPr>
                <w:sz w:val="21"/>
              </w:rPr>
              <w:t>&gt;99.99%</w:t>
            </w:r>
            <w:r>
              <w:rPr>
                <w:sz w:val="21"/>
              </w:rPr>
              <w:t>，抗菌活性值</w:t>
            </w:r>
            <w:r>
              <w:rPr>
                <w:sz w:val="21"/>
              </w:rPr>
              <w:t>：</w:t>
            </w:r>
            <w:r>
              <w:rPr>
                <w:sz w:val="21"/>
              </w:rPr>
              <w:t>&gt;5.</w:t>
            </w:r>
            <w:r>
              <w:rPr>
                <w:sz w:val="21"/>
              </w:rPr>
              <w:t>8</w:t>
            </w:r>
            <w:r>
              <w:rPr>
                <w:sz w:val="21"/>
              </w:rPr>
              <w:t>：</w:t>
            </w:r>
            <w:r>
              <w:rPr>
                <w:sz w:val="21"/>
              </w:rPr>
              <w:t>总重金属含量铅</w:t>
            </w:r>
            <w:r>
              <w:rPr>
                <w:sz w:val="21"/>
              </w:rPr>
              <w:t>（</w:t>
            </w:r>
            <w:r>
              <w:rPr>
                <w:sz w:val="21"/>
              </w:rPr>
              <w:t>Pb</w:t>
            </w:r>
            <w:r>
              <w:rPr>
                <w:sz w:val="21"/>
              </w:rPr>
              <w:t>）</w:t>
            </w:r>
            <w:r>
              <w:rPr>
                <w:sz w:val="21"/>
              </w:rPr>
              <w:t>、汞</w:t>
            </w:r>
            <w:r>
              <w:rPr>
                <w:sz w:val="21"/>
              </w:rPr>
              <w:t>（</w:t>
            </w:r>
            <w:r>
              <w:rPr>
                <w:sz w:val="21"/>
              </w:rPr>
              <w:t>Hg</w:t>
            </w:r>
            <w:r>
              <w:rPr>
                <w:sz w:val="21"/>
              </w:rPr>
              <w:t>）</w:t>
            </w:r>
            <w:r>
              <w:rPr>
                <w:sz w:val="21"/>
              </w:rPr>
              <w:t>未检出</w:t>
            </w:r>
            <w:r>
              <w:rPr>
                <w:sz w:val="21"/>
              </w:rPr>
              <w:t>；</w:t>
            </w:r>
            <w:r>
              <w:rPr>
                <w:sz w:val="21"/>
              </w:rPr>
              <w:t>可溶性元素含量铅</w:t>
            </w:r>
            <w:r>
              <w:rPr>
                <w:sz w:val="21"/>
              </w:rPr>
              <w:t>（</w:t>
            </w:r>
            <w:r>
              <w:rPr>
                <w:sz w:val="21"/>
              </w:rPr>
              <w:t>Pb</w:t>
            </w:r>
            <w:r>
              <w:rPr>
                <w:sz w:val="21"/>
              </w:rPr>
              <w:t>）</w:t>
            </w:r>
            <w:r>
              <w:rPr>
                <w:sz w:val="21"/>
              </w:rPr>
              <w:t>镉</w:t>
            </w:r>
            <w:r>
              <w:rPr>
                <w:sz w:val="21"/>
              </w:rPr>
              <w:t>（</w:t>
            </w:r>
            <w:r>
              <w:rPr>
                <w:sz w:val="21"/>
              </w:rPr>
              <w:t>Cd</w:t>
            </w:r>
            <w:r>
              <w:rPr>
                <w:sz w:val="21"/>
              </w:rPr>
              <w:t>）</w:t>
            </w:r>
            <w:r>
              <w:rPr>
                <w:sz w:val="21"/>
              </w:rPr>
              <w:t>铬</w:t>
            </w:r>
            <w:r>
              <w:rPr>
                <w:sz w:val="21"/>
              </w:rPr>
              <w:t>（</w:t>
            </w:r>
            <w:r>
              <w:rPr>
                <w:sz w:val="21"/>
              </w:rPr>
              <w:t>Cr</w:t>
            </w:r>
            <w:r>
              <w:rPr>
                <w:sz w:val="21"/>
              </w:rPr>
              <w:t>）</w:t>
            </w:r>
            <w:r>
              <w:rPr>
                <w:sz w:val="21"/>
              </w:rPr>
              <w:t>汞</w:t>
            </w:r>
            <w:r>
              <w:rPr>
                <w:sz w:val="21"/>
              </w:rPr>
              <w:t>（</w:t>
            </w:r>
            <w:r>
              <w:rPr>
                <w:sz w:val="21"/>
              </w:rPr>
              <w:t>Hg</w:t>
            </w:r>
            <w:r>
              <w:rPr>
                <w:sz w:val="21"/>
              </w:rPr>
              <w:t>）</w:t>
            </w:r>
            <w:r>
              <w:rPr>
                <w:sz w:val="21"/>
              </w:rPr>
              <w:t>锑</w:t>
            </w:r>
            <w:r>
              <w:rPr>
                <w:sz w:val="21"/>
              </w:rPr>
              <w:t>（</w:t>
            </w:r>
            <w:r>
              <w:rPr>
                <w:sz w:val="21"/>
              </w:rPr>
              <w:t>Sb</w:t>
            </w:r>
            <w:r>
              <w:rPr>
                <w:sz w:val="21"/>
              </w:rPr>
              <w:t>）</w:t>
            </w:r>
            <w:r>
              <w:rPr>
                <w:sz w:val="21"/>
              </w:rPr>
              <w:t>砷</w:t>
            </w:r>
            <w:r>
              <w:rPr>
                <w:sz w:val="21"/>
              </w:rPr>
              <w:t>（</w:t>
            </w:r>
            <w:r>
              <w:rPr>
                <w:sz w:val="21"/>
              </w:rPr>
              <w:t>As</w:t>
            </w:r>
            <w:r>
              <w:rPr>
                <w:sz w:val="21"/>
              </w:rPr>
              <w:t>）</w:t>
            </w:r>
            <w:r>
              <w:rPr>
                <w:sz w:val="21"/>
              </w:rPr>
              <w:t>钡</w:t>
            </w:r>
            <w:r>
              <w:rPr>
                <w:sz w:val="21"/>
              </w:rPr>
              <w:t>（</w:t>
            </w:r>
            <w:r>
              <w:rPr>
                <w:sz w:val="21"/>
              </w:rPr>
              <w:t>Ba</w:t>
            </w:r>
            <w:r>
              <w:rPr>
                <w:sz w:val="21"/>
              </w:rPr>
              <w:t>）</w:t>
            </w:r>
            <w:r>
              <w:rPr>
                <w:sz w:val="21"/>
              </w:rPr>
              <w:t>硒</w:t>
            </w:r>
            <w:r>
              <w:rPr>
                <w:sz w:val="21"/>
              </w:rPr>
              <w:t>（</w:t>
            </w:r>
            <w:r>
              <w:rPr>
                <w:sz w:val="21"/>
              </w:rPr>
              <w:t>Se</w:t>
            </w:r>
            <w:r>
              <w:rPr>
                <w:sz w:val="21"/>
              </w:rPr>
              <w:t>）</w:t>
            </w:r>
            <w:r>
              <w:rPr>
                <w:sz w:val="21"/>
              </w:rPr>
              <w:t>未检出。</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3.</w:t>
            </w:r>
            <w:r>
              <w:rPr>
                <w:sz w:val="21"/>
              </w:rPr>
              <w:t>PP</w:t>
            </w:r>
            <w:r>
              <w:rPr>
                <w:sz w:val="21"/>
              </w:rPr>
              <w:t>塑料</w:t>
            </w:r>
            <w:r>
              <w:rPr>
                <w:sz w:val="21"/>
              </w:rPr>
              <w:t>：</w:t>
            </w:r>
            <w:r>
              <w:rPr>
                <w:sz w:val="21"/>
              </w:rPr>
              <w:t>符合</w:t>
            </w:r>
            <w:r>
              <w:rPr>
                <w:sz w:val="21"/>
              </w:rPr>
              <w:t>GB/T</w:t>
            </w:r>
            <w:r>
              <w:rPr>
                <w:sz w:val="21"/>
              </w:rPr>
              <w:t xml:space="preserve"> </w:t>
            </w:r>
            <w:r>
              <w:rPr>
                <w:sz w:val="21"/>
              </w:rPr>
              <w:t>32487-2016</w:t>
            </w:r>
            <w:r>
              <w:rPr>
                <w:sz w:val="21"/>
              </w:rPr>
              <w:t>《</w:t>
            </w:r>
            <w:r>
              <w:rPr>
                <w:sz w:val="21"/>
              </w:rPr>
              <w:t>塑料家具通用技术条件</w:t>
            </w:r>
            <w:r>
              <w:rPr>
                <w:sz w:val="21"/>
              </w:rPr>
              <w:t>》</w:t>
            </w:r>
            <w:r>
              <w:rPr>
                <w:sz w:val="21"/>
              </w:rPr>
              <w:t>、</w:t>
            </w:r>
            <w:r>
              <w:rPr>
                <w:sz w:val="21"/>
              </w:rPr>
              <w:t>GB</w:t>
            </w:r>
            <w:r>
              <w:rPr>
                <w:sz w:val="21"/>
              </w:rPr>
              <w:t xml:space="preserve"> </w:t>
            </w:r>
            <w:r>
              <w:rPr>
                <w:sz w:val="21"/>
              </w:rPr>
              <w:t>18584-2024</w:t>
            </w:r>
            <w:r>
              <w:rPr>
                <w:sz w:val="21"/>
              </w:rPr>
              <w:t>《</w:t>
            </w:r>
            <w:r>
              <w:rPr>
                <w:sz w:val="21"/>
              </w:rPr>
              <w:t>家具中有害物质限量</w:t>
            </w:r>
            <w:r>
              <w:rPr>
                <w:sz w:val="21"/>
              </w:rPr>
              <w:t>》</w:t>
            </w:r>
            <w:r>
              <w:rPr>
                <w:sz w:val="21"/>
              </w:rPr>
              <w:t>、</w:t>
            </w:r>
            <w:r>
              <w:rPr>
                <w:sz w:val="21"/>
              </w:rPr>
              <w:t>GB/T9341-2008</w:t>
            </w:r>
            <w:r>
              <w:rPr>
                <w:sz w:val="21"/>
              </w:rPr>
              <w:t>《</w:t>
            </w:r>
            <w:r>
              <w:rPr>
                <w:sz w:val="21"/>
              </w:rPr>
              <w:t>塑料</w:t>
            </w:r>
            <w:r>
              <w:rPr>
                <w:sz w:val="21"/>
              </w:rPr>
              <w:t xml:space="preserve"> </w:t>
            </w:r>
            <w:r>
              <w:rPr>
                <w:sz w:val="21"/>
              </w:rPr>
              <w:t>弯曲性能的测定》、</w:t>
            </w:r>
            <w:r>
              <w:rPr>
                <w:sz w:val="21"/>
              </w:rPr>
              <w:t>GB/T1040.2-2022</w:t>
            </w:r>
            <w:r>
              <w:rPr>
                <w:sz w:val="21"/>
              </w:rPr>
              <w:t>《塑料</w:t>
            </w:r>
            <w:r>
              <w:rPr>
                <w:sz w:val="21"/>
              </w:rPr>
              <w:t>拉伸性能的</w:t>
            </w:r>
            <w:r>
              <w:rPr>
                <w:sz w:val="21"/>
              </w:rPr>
              <w:t>测定</w:t>
            </w:r>
            <w:r>
              <w:rPr>
                <w:sz w:val="21"/>
              </w:rPr>
              <w:t>第</w:t>
            </w:r>
            <w:r>
              <w:rPr>
                <w:sz w:val="21"/>
              </w:rPr>
              <w:t>2</w:t>
            </w:r>
            <w:r>
              <w:rPr>
                <w:sz w:val="21"/>
              </w:rPr>
              <w:t>部分</w:t>
            </w:r>
            <w:r>
              <w:rPr>
                <w:sz w:val="21"/>
              </w:rPr>
              <w:t>：</w:t>
            </w:r>
            <w:r>
              <w:rPr>
                <w:sz w:val="21"/>
              </w:rPr>
              <w:t>模塑和挤塑塑料的试验条件</w:t>
            </w:r>
            <w:r>
              <w:rPr>
                <w:sz w:val="21"/>
              </w:rPr>
              <w:t>》</w:t>
            </w:r>
            <w:r>
              <w:rPr>
                <w:sz w:val="21"/>
              </w:rPr>
              <w:t>、</w:t>
            </w:r>
            <w:r>
              <w:rPr>
                <w:sz w:val="21"/>
              </w:rPr>
              <w:t>GB/T1033.1-2008</w:t>
            </w:r>
            <w:r>
              <w:rPr>
                <w:sz w:val="21"/>
              </w:rPr>
              <w:t>《</w:t>
            </w:r>
            <w:r>
              <w:rPr>
                <w:sz w:val="21"/>
              </w:rPr>
              <w:t>塑料</w:t>
            </w:r>
            <w:r>
              <w:rPr>
                <w:sz w:val="21"/>
              </w:rPr>
              <w:t xml:space="preserve"> </w:t>
            </w:r>
            <w:r>
              <w:rPr>
                <w:sz w:val="21"/>
              </w:rPr>
              <w:t>非泡沫塑料密度的测定</w:t>
            </w:r>
            <w:r>
              <w:rPr>
                <w:sz w:val="21"/>
              </w:rPr>
              <w:t xml:space="preserve"> </w:t>
            </w:r>
            <w:r>
              <w:rPr>
                <w:sz w:val="21"/>
              </w:rPr>
              <w:t>第</w:t>
            </w:r>
            <w:r>
              <w:rPr>
                <w:sz w:val="21"/>
              </w:rPr>
              <w:t>1</w:t>
            </w:r>
            <w:r>
              <w:rPr>
                <w:sz w:val="21"/>
              </w:rPr>
              <w:t>部分</w:t>
            </w:r>
            <w:r>
              <w:rPr>
                <w:sz w:val="21"/>
              </w:rPr>
              <w:t>：</w:t>
            </w:r>
            <w:r>
              <w:rPr>
                <w:sz w:val="21"/>
              </w:rPr>
              <w:t>浸渍法、液体比重瓶法和滴定法</w:t>
            </w:r>
            <w:r>
              <w:rPr>
                <w:sz w:val="21"/>
              </w:rPr>
              <w:t>》</w:t>
            </w:r>
            <w:r>
              <w:rPr>
                <w:sz w:val="21"/>
              </w:rPr>
              <w:t>、</w:t>
            </w:r>
            <w:r>
              <w:rPr>
                <w:sz w:val="21"/>
              </w:rPr>
              <w:t>GB/T37866-2019</w:t>
            </w:r>
            <w:r>
              <w:rPr>
                <w:sz w:val="21"/>
              </w:rPr>
              <w:t>《</w:t>
            </w:r>
            <w:r>
              <w:rPr>
                <w:sz w:val="21"/>
              </w:rPr>
              <w:t>绿色产品评价</w:t>
            </w:r>
            <w:r>
              <w:rPr>
                <w:sz w:val="21"/>
              </w:rPr>
              <w:t xml:space="preserve"> </w:t>
            </w:r>
            <w:r>
              <w:rPr>
                <w:sz w:val="21"/>
              </w:rPr>
              <w:t>塑料制品</w:t>
            </w:r>
            <w:r>
              <w:rPr>
                <w:sz w:val="21"/>
              </w:rPr>
              <w:t>》</w:t>
            </w:r>
            <w:r>
              <w:rPr>
                <w:sz w:val="21"/>
              </w:rPr>
              <w:t>、</w:t>
            </w:r>
            <w:r>
              <w:rPr>
                <w:sz w:val="21"/>
              </w:rPr>
              <w:t>GB/T3857-2017</w:t>
            </w:r>
            <w:r>
              <w:rPr>
                <w:sz w:val="21"/>
              </w:rPr>
              <w:t>《</w:t>
            </w:r>
            <w:r>
              <w:rPr>
                <w:sz w:val="21"/>
              </w:rPr>
              <w:t>玻璃纤维增强热固性塑料耐化学介质性能试验方法</w:t>
            </w:r>
            <w:r>
              <w:rPr>
                <w:sz w:val="21"/>
              </w:rPr>
              <w:t>》</w:t>
            </w:r>
            <w:r>
              <w:rPr>
                <w:sz w:val="21"/>
              </w:rPr>
              <w:t>标准。塑料件外观应无裂纹、明显变形、缩水、针孔、无凹陷、飞边、折皱、疙瘩、表面应光洁</w:t>
            </w:r>
            <w:r>
              <w:rPr>
                <w:sz w:val="21"/>
              </w:rPr>
              <w:t>，</w:t>
            </w:r>
            <w:r>
              <w:rPr>
                <w:sz w:val="21"/>
              </w:rPr>
              <w:t>应无划痕、毛刺、拉毛、污渍、无明显色差</w:t>
            </w:r>
            <w:r>
              <w:rPr>
                <w:sz w:val="21"/>
              </w:rPr>
              <w:t>：</w:t>
            </w:r>
            <w:r>
              <w:rPr>
                <w:sz w:val="21"/>
              </w:rPr>
              <w:t>塑料材料理化性能</w:t>
            </w:r>
            <w:r>
              <w:rPr>
                <w:sz w:val="21"/>
              </w:rPr>
              <w:t>-</w:t>
            </w:r>
            <w:r>
              <w:rPr>
                <w:sz w:val="21"/>
              </w:rPr>
              <w:t>冲击强度</w:t>
            </w:r>
            <w:r>
              <w:rPr>
                <w:sz w:val="21"/>
              </w:rPr>
              <w:t>≥</w:t>
            </w:r>
            <w:r>
              <w:rPr>
                <w:sz w:val="21"/>
              </w:rPr>
              <w:t>12000</w:t>
            </w:r>
            <w:r>
              <w:rPr>
                <w:sz w:val="21"/>
              </w:rPr>
              <w:t xml:space="preserve"> </w:t>
            </w:r>
            <w:r>
              <w:rPr>
                <w:sz w:val="21"/>
              </w:rPr>
              <w:t>J/m2</w:t>
            </w:r>
            <w:r>
              <w:rPr>
                <w:sz w:val="21"/>
              </w:rPr>
              <w:t>：</w:t>
            </w:r>
            <w:r>
              <w:rPr>
                <w:sz w:val="21"/>
              </w:rPr>
              <w:t>有害物质限量多环芳烃</w:t>
            </w:r>
            <w:r>
              <w:rPr>
                <w:sz w:val="21"/>
              </w:rPr>
              <w:t>-18</w:t>
            </w:r>
            <w:r>
              <w:rPr>
                <w:sz w:val="21"/>
              </w:rPr>
              <w:t>种多环芳烃</w:t>
            </w:r>
            <w:r>
              <w:rPr>
                <w:sz w:val="21"/>
              </w:rPr>
              <w:t>（</w:t>
            </w:r>
            <w:r>
              <w:rPr>
                <w:sz w:val="21"/>
              </w:rPr>
              <w:t>PAH</w:t>
            </w:r>
            <w:r>
              <w:rPr>
                <w:sz w:val="21"/>
              </w:rPr>
              <w:t>）</w:t>
            </w:r>
            <w:r>
              <w:rPr>
                <w:sz w:val="21"/>
              </w:rPr>
              <w:t>总量要求未检出</w:t>
            </w:r>
            <w:r>
              <w:rPr>
                <w:sz w:val="21"/>
              </w:rPr>
              <w:t>：</w:t>
            </w:r>
            <w:r>
              <w:rPr>
                <w:sz w:val="21"/>
              </w:rPr>
              <w:t>挥发性气体</w:t>
            </w:r>
            <w:r>
              <w:rPr>
                <w:sz w:val="21"/>
              </w:rPr>
              <w:t>-</w:t>
            </w:r>
            <w:r>
              <w:rPr>
                <w:sz w:val="21"/>
              </w:rPr>
              <w:t>有机挥发物总含量</w:t>
            </w:r>
            <w:r>
              <w:rPr>
                <w:sz w:val="21"/>
              </w:rPr>
              <w:t>（</w:t>
            </w:r>
            <w:r>
              <w:rPr>
                <w:sz w:val="21"/>
              </w:rPr>
              <w:t>TVOC</w:t>
            </w:r>
            <w:r>
              <w:rPr>
                <w:sz w:val="21"/>
              </w:rPr>
              <w:t>）</w:t>
            </w:r>
            <w:r>
              <w:rPr>
                <w:sz w:val="21"/>
              </w:rPr>
              <w:t>未检出</w:t>
            </w:r>
            <w:r>
              <w:rPr>
                <w:sz w:val="21"/>
              </w:rPr>
              <w:t>：</w:t>
            </w:r>
            <w:r>
              <w:rPr>
                <w:sz w:val="21"/>
              </w:rPr>
              <w:t>弯曲强度</w:t>
            </w:r>
            <w:r>
              <w:rPr>
                <w:sz w:val="21"/>
              </w:rPr>
              <w:t>≥</w:t>
            </w:r>
            <w:r>
              <w:rPr>
                <w:sz w:val="21"/>
              </w:rPr>
              <w:t>45Mpa</w:t>
            </w:r>
            <w:r>
              <w:rPr>
                <w:sz w:val="21"/>
              </w:rPr>
              <w:t>；</w:t>
            </w:r>
            <w:r>
              <w:rPr>
                <w:sz w:val="21"/>
              </w:rPr>
              <w:t>拉伸强度</w:t>
            </w:r>
            <w:r>
              <w:rPr>
                <w:sz w:val="21"/>
              </w:rPr>
              <w:t>≥</w:t>
            </w:r>
            <w:r>
              <w:rPr>
                <w:sz w:val="21"/>
              </w:rPr>
              <w:t>22Mpa</w:t>
            </w:r>
            <w:r>
              <w:rPr>
                <w:sz w:val="21"/>
              </w:rPr>
              <w:t>；</w:t>
            </w:r>
            <w:r>
              <w:rPr>
                <w:sz w:val="21"/>
              </w:rPr>
              <w:t>密度</w:t>
            </w:r>
            <w:r>
              <w:rPr>
                <w:sz w:val="21"/>
              </w:rPr>
              <w:t>≥</w:t>
            </w:r>
            <w:r>
              <w:rPr>
                <w:sz w:val="21"/>
              </w:rPr>
              <w:t>0.9g/c</w:t>
            </w:r>
            <w:r>
              <w:rPr>
                <w:sz w:val="21"/>
              </w:rPr>
              <w:t>m</w:t>
            </w:r>
            <w:r>
              <w:rPr>
                <w:sz w:val="21"/>
              </w:rPr>
              <w:t>³；</w:t>
            </w:r>
            <w:r>
              <w:rPr>
                <w:sz w:val="21"/>
              </w:rPr>
              <w:t>耐化学介质</w:t>
            </w:r>
            <w:r>
              <w:rPr>
                <w:sz w:val="21"/>
              </w:rPr>
              <w:t>（</w:t>
            </w:r>
            <w:r>
              <w:rPr>
                <w:sz w:val="21"/>
              </w:rPr>
              <w:t>清洗液</w:t>
            </w:r>
            <w:r>
              <w:rPr>
                <w:sz w:val="21"/>
              </w:rPr>
              <w:t>）</w:t>
            </w:r>
            <w:r>
              <w:rPr>
                <w:sz w:val="21"/>
              </w:rPr>
              <w:t>510h</w:t>
            </w:r>
            <w:r>
              <w:rPr>
                <w:sz w:val="21"/>
              </w:rPr>
              <w:t>外观无裂纹、失光、腐蚀、气泡、软化等缺陷。</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四、成品技术要求</w:t>
            </w:r>
            <w:r>
              <w:rPr>
                <w:sz w:val="21"/>
              </w:rPr>
              <w:t>:</w:t>
            </w:r>
          </w:p>
          <w:p>
            <w:pPr>
              <w:pStyle w:val="null3"/>
              <w:jc w:val="both"/>
            </w:pPr>
            <w:r>
              <w:rPr>
                <w:sz w:val="21"/>
              </w:rPr>
              <w:t>▲</w:t>
            </w:r>
            <w:r>
              <w:rPr>
                <w:sz w:val="21"/>
              </w:rPr>
              <w:t>床</w:t>
            </w:r>
            <w:r>
              <w:rPr>
                <w:sz w:val="21"/>
              </w:rPr>
              <w:t>（</w:t>
            </w:r>
            <w:r>
              <w:rPr>
                <w:sz w:val="21"/>
              </w:rPr>
              <w:t>单人床</w:t>
            </w:r>
            <w:r>
              <w:rPr>
                <w:sz w:val="21"/>
              </w:rPr>
              <w:t>）</w:t>
            </w:r>
            <w:r>
              <w:rPr>
                <w:sz w:val="21"/>
              </w:rPr>
              <w:t>符合</w:t>
            </w:r>
            <w:r>
              <w:rPr>
                <w:sz w:val="21"/>
              </w:rPr>
              <w:t>GB/T 4337-2025</w:t>
            </w:r>
            <w:r>
              <w:rPr>
                <w:sz w:val="21"/>
              </w:rPr>
              <w:t>《金属材料</w:t>
            </w:r>
            <w:r>
              <w:rPr>
                <w:sz w:val="21"/>
              </w:rPr>
              <w:t>疲</w:t>
            </w:r>
            <w:r>
              <w:rPr>
                <w:sz w:val="21"/>
              </w:rPr>
              <w:t>劳试验</w:t>
            </w:r>
            <w:r>
              <w:rPr>
                <w:sz w:val="21"/>
              </w:rPr>
              <w:t xml:space="preserve"> </w:t>
            </w:r>
            <w:r>
              <w:rPr>
                <w:sz w:val="21"/>
              </w:rPr>
              <w:t>旋转弯曲方法</w:t>
            </w:r>
            <w:r>
              <w:rPr>
                <w:sz w:val="21"/>
              </w:rPr>
              <w:t>》</w:t>
            </w:r>
            <w:r>
              <w:rPr>
                <w:sz w:val="21"/>
              </w:rPr>
              <w:t>、</w:t>
            </w:r>
            <w:r>
              <w:rPr>
                <w:sz w:val="21"/>
              </w:rPr>
              <w:t>GB/T 3325-2024</w:t>
            </w:r>
            <w:r>
              <w:rPr>
                <w:sz w:val="21"/>
              </w:rPr>
              <w:t>《</w:t>
            </w:r>
            <w:r>
              <w:rPr>
                <w:sz w:val="21"/>
              </w:rPr>
              <w:t>金属家具通用技术条件</w:t>
            </w:r>
            <w:r>
              <w:rPr>
                <w:sz w:val="21"/>
              </w:rPr>
              <w:t>》、</w:t>
            </w:r>
            <w:r>
              <w:rPr>
                <w:sz w:val="21"/>
              </w:rPr>
              <w:t>QB/T 1951.2-2024</w:t>
            </w:r>
            <w:r>
              <w:rPr>
                <w:sz w:val="21"/>
              </w:rPr>
              <w:t>《</w:t>
            </w:r>
            <w:r>
              <w:rPr>
                <w:sz w:val="21"/>
              </w:rPr>
              <w:t>家具</w:t>
            </w:r>
            <w:r>
              <w:rPr>
                <w:sz w:val="21"/>
              </w:rPr>
              <w:t xml:space="preserve"> </w:t>
            </w:r>
            <w:r>
              <w:rPr>
                <w:sz w:val="21"/>
              </w:rPr>
              <w:t>质量检验及质量评定</w:t>
            </w:r>
            <w:r>
              <w:rPr>
                <w:sz w:val="21"/>
              </w:rPr>
              <w:t xml:space="preserve"> </w:t>
            </w:r>
            <w:r>
              <w:rPr>
                <w:sz w:val="21"/>
              </w:rPr>
              <w:t>第</w:t>
            </w:r>
            <w:r>
              <w:rPr>
                <w:sz w:val="21"/>
              </w:rPr>
              <w:t>2</w:t>
            </w:r>
            <w:r>
              <w:rPr>
                <w:sz w:val="21"/>
              </w:rPr>
              <w:t>部分</w:t>
            </w:r>
            <w:r>
              <w:rPr>
                <w:sz w:val="21"/>
              </w:rPr>
              <w:t>：</w:t>
            </w:r>
            <w:r>
              <w:rPr>
                <w:sz w:val="21"/>
              </w:rPr>
              <w:t>金属家具</w:t>
            </w:r>
            <w:r>
              <w:rPr>
                <w:sz w:val="21"/>
              </w:rPr>
              <w:t>》、</w:t>
            </w:r>
            <w:r>
              <w:rPr>
                <w:sz w:val="21"/>
              </w:rPr>
              <w:t>GB/T 35607-2024</w:t>
            </w:r>
            <w:r>
              <w:rPr>
                <w:sz w:val="21"/>
              </w:rPr>
              <w:t>《</w:t>
            </w:r>
            <w:r>
              <w:rPr>
                <w:sz w:val="21"/>
              </w:rPr>
              <w:t>绿色产品评价</w:t>
            </w:r>
            <w:r>
              <w:rPr>
                <w:sz w:val="21"/>
              </w:rPr>
              <w:t xml:space="preserve"> </w:t>
            </w:r>
            <w:r>
              <w:rPr>
                <w:sz w:val="21"/>
              </w:rPr>
              <w:t>家具</w:t>
            </w:r>
            <w:r>
              <w:rPr>
                <w:sz w:val="21"/>
              </w:rPr>
              <w:t>》、</w:t>
            </w:r>
            <w:r>
              <w:rPr>
                <w:sz w:val="21"/>
              </w:rPr>
              <w:t>GB/T700-2006</w:t>
            </w:r>
            <w:r>
              <w:rPr>
                <w:sz w:val="21"/>
              </w:rPr>
              <w:t>《</w:t>
            </w:r>
            <w:r>
              <w:rPr>
                <w:sz w:val="21"/>
              </w:rPr>
              <w:t>碳素结构钢</w:t>
            </w:r>
            <w:r>
              <w:rPr>
                <w:sz w:val="21"/>
              </w:rPr>
              <w:t>》、</w:t>
            </w:r>
            <w:r>
              <w:rPr>
                <w:sz w:val="21"/>
              </w:rPr>
              <w:t>GB/T228.1-2021</w:t>
            </w:r>
            <w:r>
              <w:rPr>
                <w:sz w:val="21"/>
              </w:rPr>
              <w:t>《</w:t>
            </w:r>
            <w:r>
              <w:rPr>
                <w:sz w:val="21"/>
              </w:rPr>
              <w:t>金属材料</w:t>
            </w:r>
            <w:r>
              <w:rPr>
                <w:sz w:val="21"/>
              </w:rPr>
              <w:t xml:space="preserve"> </w:t>
            </w:r>
            <w:r>
              <w:rPr>
                <w:sz w:val="21"/>
              </w:rPr>
              <w:t>拉伸试验第</w:t>
            </w:r>
            <w:r>
              <w:rPr>
                <w:sz w:val="21"/>
              </w:rPr>
              <w:t>1</w:t>
            </w:r>
            <w:r>
              <w:rPr>
                <w:sz w:val="21"/>
              </w:rPr>
              <w:t>部分</w:t>
            </w:r>
            <w:r>
              <w:rPr>
                <w:sz w:val="21"/>
              </w:rPr>
              <w:t>：</w:t>
            </w:r>
            <w:r>
              <w:rPr>
                <w:sz w:val="21"/>
              </w:rPr>
              <w:t>室温试验方法</w:t>
            </w:r>
            <w:r>
              <w:rPr>
                <w:sz w:val="21"/>
              </w:rPr>
              <w:t>》、</w:t>
            </w:r>
            <w:r>
              <w:rPr>
                <w:sz w:val="21"/>
              </w:rPr>
              <w:t>GB/T 13668-2015</w:t>
            </w:r>
            <w:r>
              <w:rPr>
                <w:sz w:val="21"/>
              </w:rPr>
              <w:t>《</w:t>
            </w:r>
            <w:r>
              <w:rPr>
                <w:sz w:val="21"/>
              </w:rPr>
              <w:t>钢制书柜</w:t>
            </w:r>
            <w:r>
              <w:rPr>
                <w:sz w:val="21"/>
              </w:rPr>
              <w:t>、</w:t>
            </w:r>
            <w:r>
              <w:rPr>
                <w:sz w:val="21"/>
              </w:rPr>
              <w:t>资料柜通用技术条件</w:t>
            </w:r>
            <w:r>
              <w:rPr>
                <w:sz w:val="21"/>
              </w:rPr>
              <w:t>》、</w:t>
            </w:r>
            <w:r>
              <w:rPr>
                <w:sz w:val="21"/>
              </w:rPr>
              <w:t>QB/T3826-1999</w:t>
            </w:r>
            <w:r>
              <w:rPr>
                <w:sz w:val="21"/>
              </w:rPr>
              <w:t>《</w:t>
            </w:r>
            <w:r>
              <w:rPr>
                <w:sz w:val="21"/>
              </w:rPr>
              <w:t>轻工产品金属镀层和化学处理层的耐腐蚀试验方法中性盐雾试验</w:t>
            </w:r>
            <w:r>
              <w:rPr>
                <w:sz w:val="21"/>
              </w:rPr>
              <w:t>(NSS)</w:t>
            </w:r>
            <w:r>
              <w:rPr>
                <w:sz w:val="21"/>
              </w:rPr>
              <w:t>法</w:t>
            </w:r>
            <w:r>
              <w:rPr>
                <w:sz w:val="21"/>
              </w:rPr>
              <w:t>》、</w:t>
            </w:r>
            <w:r>
              <w:rPr>
                <w:sz w:val="21"/>
              </w:rPr>
              <w:t>QB/T3832-1999</w:t>
            </w:r>
            <w:r>
              <w:rPr>
                <w:sz w:val="21"/>
              </w:rPr>
              <w:t>《</w:t>
            </w:r>
            <w:r>
              <w:rPr>
                <w:sz w:val="21"/>
              </w:rPr>
              <w:t>轻工产品金属镀层腐蚀试验结果的评价</w:t>
            </w:r>
            <w:r>
              <w:rPr>
                <w:sz w:val="21"/>
              </w:rPr>
              <w:t>》、</w:t>
            </w:r>
            <w:r>
              <w:rPr>
                <w:sz w:val="21"/>
              </w:rPr>
              <w:t>GB/T6461-2002</w:t>
            </w:r>
            <w:r>
              <w:rPr>
                <w:sz w:val="21"/>
              </w:rPr>
              <w:t>《</w:t>
            </w:r>
            <w:r>
              <w:rPr>
                <w:sz w:val="21"/>
              </w:rPr>
              <w:t>金属基体上金属和其它无机覆盖层</w:t>
            </w:r>
            <w:r>
              <w:rPr>
                <w:sz w:val="21"/>
              </w:rPr>
              <w:t xml:space="preserve"> </w:t>
            </w:r>
            <w:r>
              <w:rPr>
                <w:sz w:val="21"/>
              </w:rPr>
              <w:t>经腐蚀试验后的试样和试件的评级</w:t>
            </w:r>
            <w:r>
              <w:rPr>
                <w:sz w:val="21"/>
              </w:rPr>
              <w:t>》</w:t>
            </w:r>
            <w:r>
              <w:rPr>
                <w:sz w:val="21"/>
              </w:rPr>
              <w:t>标准。外观性能检测金属件管材应无裂缝、叠缝、外露管口端面应封闭，焊接处应无脱焊、虚焊、焊穿、错位、无夹渣、气孔、焊瘤、焊丝头、咬边、飞溅、光滑均匀</w:t>
            </w:r>
            <w:r>
              <w:rPr>
                <w:sz w:val="21"/>
              </w:rPr>
              <w:t>，</w:t>
            </w:r>
            <w:r>
              <w:rPr>
                <w:sz w:val="21"/>
              </w:rPr>
              <w:t>色泽一致，应无流挂、疙瘩、皱皮、飞漆等</w:t>
            </w:r>
            <w:r>
              <w:rPr>
                <w:sz w:val="21"/>
              </w:rPr>
              <w:t>：</w:t>
            </w:r>
            <w:r>
              <w:rPr>
                <w:sz w:val="21"/>
              </w:rPr>
              <w:t>通用结构安全性</w:t>
            </w:r>
            <w:r>
              <w:rPr>
                <w:sz w:val="21"/>
              </w:rPr>
              <w:t>-</w:t>
            </w:r>
            <w:r>
              <w:rPr>
                <w:sz w:val="21"/>
              </w:rPr>
              <w:t>固定零部件的结合应牢固无松动，应无少件、透钉、漏钉</w:t>
            </w:r>
            <w:r>
              <w:rPr>
                <w:sz w:val="21"/>
              </w:rPr>
              <w:t>：</w:t>
            </w:r>
            <w:r>
              <w:rPr>
                <w:sz w:val="21"/>
              </w:rPr>
              <w:t>正常使用时，其他部件表面应无锐边、锐角</w:t>
            </w:r>
            <w:r>
              <w:rPr>
                <w:sz w:val="21"/>
              </w:rPr>
              <w:t>：</w:t>
            </w:r>
            <w:r>
              <w:rPr>
                <w:sz w:val="21"/>
              </w:rPr>
              <w:t>产品表面理化性能</w:t>
            </w:r>
            <w:r>
              <w:rPr>
                <w:sz w:val="21"/>
              </w:rPr>
              <w:t>-</w:t>
            </w:r>
            <w:r>
              <w:rPr>
                <w:sz w:val="21"/>
              </w:rPr>
              <w:t>金属喷漆</w:t>
            </w:r>
            <w:r>
              <w:rPr>
                <w:sz w:val="21"/>
              </w:rPr>
              <w:t>（</w:t>
            </w:r>
            <w:r>
              <w:rPr>
                <w:sz w:val="21"/>
              </w:rPr>
              <w:t>塑</w:t>
            </w:r>
            <w:r>
              <w:rPr>
                <w:sz w:val="21"/>
              </w:rPr>
              <w:t>）</w:t>
            </w:r>
            <w:r>
              <w:rPr>
                <w:sz w:val="21"/>
              </w:rPr>
              <w:t>涂层硬度无塑性变形和内聚破坏，冲击强度应无剥落、裂纹、皱纹，耐盐浴</w:t>
            </w:r>
            <w:r>
              <w:rPr>
                <w:sz w:val="21"/>
              </w:rPr>
              <w:t>100h</w:t>
            </w:r>
            <w:r>
              <w:rPr>
                <w:sz w:val="21"/>
              </w:rPr>
              <w:t>无鼓泡、锈蚀、剥落和起皱等现象，附着力</w:t>
            </w:r>
            <w:r>
              <w:rPr>
                <w:sz w:val="21"/>
              </w:rPr>
              <w:t>0</w:t>
            </w:r>
            <w:r>
              <w:rPr>
                <w:sz w:val="21"/>
              </w:rPr>
              <w:t>级</w:t>
            </w:r>
            <w:r>
              <w:rPr>
                <w:sz w:val="21"/>
              </w:rPr>
              <w:t>：</w:t>
            </w:r>
            <w:r>
              <w:rPr>
                <w:sz w:val="21"/>
              </w:rPr>
              <w:t>力学性能强度、耐久性符合要求</w:t>
            </w:r>
            <w:r>
              <w:rPr>
                <w:sz w:val="21"/>
              </w:rPr>
              <w:t>：</w:t>
            </w:r>
            <w:r>
              <w:rPr>
                <w:sz w:val="21"/>
              </w:rPr>
              <w:t>稳定性检测无倾翻</w:t>
            </w:r>
            <w:r>
              <w:rPr>
                <w:sz w:val="21"/>
              </w:rPr>
              <w:t>：</w:t>
            </w:r>
            <w:r>
              <w:rPr>
                <w:sz w:val="21"/>
              </w:rPr>
              <w:t>甲醛释放量、苯、甲苯、二甲苯、总挥发性有机化合物</w:t>
            </w:r>
            <w:r>
              <w:rPr>
                <w:sz w:val="21"/>
              </w:rPr>
              <w:t>(TVOC)</w:t>
            </w:r>
            <w:r>
              <w:rPr>
                <w:sz w:val="21"/>
              </w:rPr>
              <w:t>未检出</w:t>
            </w:r>
            <w:r>
              <w:rPr>
                <w:sz w:val="21"/>
              </w:rPr>
              <w:t>；</w:t>
            </w:r>
            <w:r>
              <w:rPr>
                <w:sz w:val="21"/>
              </w:rPr>
              <w:t>家具涂层可迁移元素</w:t>
            </w:r>
            <w:r>
              <w:rPr>
                <w:sz w:val="21"/>
              </w:rPr>
              <w:t>-</w:t>
            </w:r>
            <w:r>
              <w:rPr>
                <w:sz w:val="21"/>
              </w:rPr>
              <w:t>铅</w:t>
            </w:r>
            <w:r>
              <w:rPr>
                <w:sz w:val="21"/>
              </w:rPr>
              <w:t>Pb</w:t>
            </w:r>
            <w:r>
              <w:rPr>
                <w:sz w:val="21"/>
              </w:rPr>
              <w:t>、镉</w:t>
            </w:r>
            <w:r>
              <w:rPr>
                <w:sz w:val="21"/>
              </w:rPr>
              <w:t>Cd</w:t>
            </w:r>
            <w:r>
              <w:rPr>
                <w:sz w:val="21"/>
              </w:rPr>
              <w:t>、铬</w:t>
            </w:r>
            <w:r>
              <w:rPr>
                <w:sz w:val="21"/>
              </w:rPr>
              <w:t>Cr</w:t>
            </w:r>
            <w:r>
              <w:rPr>
                <w:sz w:val="21"/>
              </w:rPr>
              <w:t>、汞</w:t>
            </w:r>
            <w:r>
              <w:rPr>
                <w:sz w:val="21"/>
              </w:rPr>
              <w:t>Hg</w:t>
            </w:r>
            <w:r>
              <w:rPr>
                <w:sz w:val="21"/>
              </w:rPr>
              <w:t>、锑</w:t>
            </w:r>
            <w:r>
              <w:rPr>
                <w:sz w:val="21"/>
              </w:rPr>
              <w:t>Sb</w:t>
            </w:r>
            <w:r>
              <w:rPr>
                <w:sz w:val="21"/>
              </w:rPr>
              <w:t>、钡</w:t>
            </w:r>
            <w:r>
              <w:rPr>
                <w:sz w:val="21"/>
              </w:rPr>
              <w:t>Ba</w:t>
            </w:r>
            <w:r>
              <w:rPr>
                <w:sz w:val="21"/>
              </w:rPr>
              <w:t>、硒</w:t>
            </w:r>
            <w:r>
              <w:rPr>
                <w:sz w:val="21"/>
              </w:rPr>
              <w:t>Se</w:t>
            </w:r>
            <w:r>
              <w:rPr>
                <w:sz w:val="21"/>
              </w:rPr>
              <w:t>、砷</w:t>
            </w:r>
            <w:r>
              <w:rPr>
                <w:sz w:val="21"/>
              </w:rPr>
              <w:t>As</w:t>
            </w:r>
            <w:r>
              <w:rPr>
                <w:sz w:val="21"/>
              </w:rPr>
              <w:t>未检出</w:t>
            </w:r>
            <w:r>
              <w:rPr>
                <w:sz w:val="21"/>
              </w:rPr>
              <w:t>；</w:t>
            </w:r>
            <w:r>
              <w:rPr>
                <w:sz w:val="21"/>
              </w:rPr>
              <w:t>力学性能屈服强度</w:t>
            </w:r>
            <w:r>
              <w:rPr>
                <w:sz w:val="21"/>
              </w:rPr>
              <w:t>≥</w:t>
            </w:r>
            <w:r>
              <w:rPr>
                <w:sz w:val="21"/>
              </w:rPr>
              <w:t>300</w:t>
            </w:r>
            <w:r>
              <w:rPr>
                <w:sz w:val="21"/>
              </w:rPr>
              <w:t>N/mm</w:t>
            </w:r>
            <w:r>
              <w:rPr>
                <w:sz w:val="21"/>
                <w:vertAlign w:val="superscript"/>
              </w:rPr>
              <w:t>2</w:t>
            </w:r>
            <w:r>
              <w:rPr>
                <w:sz w:val="21"/>
              </w:rPr>
              <w:t>，抗拉强度</w:t>
            </w:r>
            <w:r>
              <w:rPr>
                <w:sz w:val="21"/>
              </w:rPr>
              <w:t>≥</w:t>
            </w:r>
            <w:r>
              <w:rPr>
                <w:sz w:val="21"/>
              </w:rPr>
              <w:t>440</w:t>
            </w:r>
            <w:r>
              <w:rPr>
                <w:sz w:val="21"/>
              </w:rPr>
              <w:t>N/mm</w:t>
            </w:r>
            <w:r>
              <w:rPr>
                <w:sz w:val="21"/>
                <w:vertAlign w:val="superscript"/>
              </w:rPr>
              <w:t>2</w:t>
            </w:r>
            <w:r>
              <w:rPr>
                <w:sz w:val="21"/>
              </w:rPr>
              <w:t>，断后伸长率</w:t>
            </w:r>
            <w:r>
              <w:rPr>
                <w:sz w:val="21"/>
              </w:rPr>
              <w:t>≥</w:t>
            </w:r>
            <w:r>
              <w:rPr>
                <w:sz w:val="21"/>
              </w:rPr>
              <w:t>29</w:t>
            </w:r>
            <w:r>
              <w:rPr>
                <w:sz w:val="21"/>
              </w:rPr>
              <w:t>%</w:t>
            </w:r>
            <w:r>
              <w:rPr>
                <w:sz w:val="21"/>
              </w:rPr>
              <w:t>；</w:t>
            </w:r>
            <w:r>
              <w:rPr>
                <w:sz w:val="21"/>
              </w:rPr>
              <w:t>硬度检测达</w:t>
            </w:r>
            <w:r>
              <w:rPr>
                <w:sz w:val="21"/>
              </w:rPr>
              <w:t>5H</w:t>
            </w:r>
            <w:r>
              <w:rPr>
                <w:sz w:val="21"/>
              </w:rPr>
              <w:t>。</w:t>
            </w:r>
          </w:p>
          <w:p>
            <w:pPr>
              <w:pStyle w:val="null3"/>
              <w:jc w:val="both"/>
            </w:pPr>
            <w:r>
              <w:rPr>
                <w:sz w:val="21"/>
                <w:b/>
              </w:rPr>
              <w:t>注：</w:t>
            </w:r>
            <w:r>
              <w:rPr>
                <w:sz w:val="21"/>
                <w:b/>
              </w:rPr>
              <w:t>①投标人投标时承诺在</w:t>
            </w:r>
            <w:r>
              <w:rPr>
                <w:sz w:val="21"/>
                <w:b/>
              </w:rPr>
              <w:t>供货验收</w:t>
            </w:r>
            <w:r>
              <w:rPr>
                <w:sz w:val="21"/>
                <w:b/>
              </w:rPr>
              <w:t>前提供第三方检测机构出具的有效的检测（验）报告、且报告结论须为合格或符合或同等描述</w:t>
            </w:r>
            <w:r>
              <w:rPr>
                <w:sz w:val="21"/>
                <w:b/>
              </w:rPr>
              <w:t>(需提供承诺函，格式自拟)。②投标人提供的检测（验）报告必须符合国家市场监督管理总局《关于对检验检测机构资质认定实施“一单一库”管理的公告》及相关法律法规的要求。</w:t>
            </w:r>
          </w:p>
          <w:p>
            <w:pPr>
              <w:pStyle w:val="null3"/>
              <w:jc w:val="both"/>
            </w:pPr>
            <w:r>
              <w:rPr>
                <w:sz w:val="21"/>
              </w:rPr>
              <w:t>注</w:t>
            </w:r>
            <w:r>
              <w:rPr>
                <w:sz w:val="21"/>
              </w:rPr>
              <w:t>：</w:t>
            </w:r>
            <w:r>
              <w:rPr>
                <w:sz w:val="21"/>
              </w:rPr>
              <w:t>上述各技术指标中要求的各项标准，如高于或等于国家标准的</w:t>
            </w:r>
            <w:r>
              <w:rPr>
                <w:sz w:val="21"/>
              </w:rPr>
              <w:t>，</w:t>
            </w:r>
            <w:r>
              <w:rPr>
                <w:sz w:val="21"/>
              </w:rPr>
              <w:t>按技术指标中要求的标准为准</w:t>
            </w:r>
            <w:r>
              <w:rPr>
                <w:sz w:val="21"/>
              </w:rPr>
              <w:t>；</w:t>
            </w:r>
            <w:r>
              <w:rPr>
                <w:sz w:val="21"/>
              </w:rPr>
              <w:t>如低于国家标准的，应以国家标准为准。上述所列标准，如国家出台替代标准的</w:t>
            </w:r>
            <w:r>
              <w:rPr>
                <w:sz w:val="21"/>
              </w:rPr>
              <w:t>，</w:t>
            </w:r>
            <w:r>
              <w:rPr>
                <w:sz w:val="21"/>
              </w:rPr>
              <w:t>以新出台标准为准。</w:t>
            </w:r>
          </w:p>
          <w:p>
            <w:pPr>
              <w:pStyle w:val="null3"/>
              <w:jc w:val="both"/>
            </w:pPr>
            <w:r>
              <w:rPr>
                <w:sz w:val="21"/>
              </w:rPr>
              <w:t>附设计参考图</w:t>
            </w:r>
            <w:r>
              <w:rPr>
                <w:sz w:val="21"/>
              </w:rPr>
              <w:t>（</w:t>
            </w:r>
            <w:r>
              <w:rPr>
                <w:sz w:val="21"/>
              </w:rPr>
              <w:t>所有产品尺寸，若存在与具体技术</w:t>
            </w:r>
            <w:r>
              <w:rPr>
                <w:sz w:val="21"/>
              </w:rPr>
              <w:t>（</w:t>
            </w:r>
            <w:r>
              <w:rPr>
                <w:sz w:val="21"/>
              </w:rPr>
              <w:t>参数</w:t>
            </w:r>
            <w:r>
              <w:rPr>
                <w:sz w:val="21"/>
              </w:rPr>
              <w:t>）</w:t>
            </w:r>
            <w:r>
              <w:rPr>
                <w:sz w:val="21"/>
              </w:rPr>
              <w:t>要求不一致的，以具体技术</w:t>
            </w:r>
            <w:r>
              <w:rPr>
                <w:sz w:val="21"/>
              </w:rPr>
              <w:t>（</w:t>
            </w:r>
            <w:r>
              <w:rPr>
                <w:sz w:val="21"/>
              </w:rPr>
              <w:t>参数</w:t>
            </w:r>
            <w:r>
              <w:rPr>
                <w:sz w:val="21"/>
              </w:rPr>
              <w:t>）要</w:t>
            </w:r>
            <w:r>
              <w:rPr>
                <w:sz w:val="21"/>
              </w:rPr>
              <w:t>求为准，下述图片如标有品牌、型号规格或者制造商名称等信息，仅供参考，不对此设限</w:t>
            </w:r>
            <w:r>
              <w:rPr>
                <w:sz w:val="21"/>
              </w:rPr>
              <w:t>)</w:t>
            </w:r>
            <w:r>
              <w:rPr>
                <w:sz w:val="21"/>
              </w:rPr>
              <w:t>：</w:t>
            </w:r>
          </w:p>
          <w:p>
            <w:pPr>
              <w:pStyle w:val="null3"/>
              <w:jc w:val="both"/>
            </w:pPr>
            <w:r>
              <w:drawing>
                <wp:inline distT="0" distR="0" distB="0" distL="0">
                  <wp:extent cx="3554730" cy="292570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2925703"/>
                          </a:xfrm>
                          <a:prstGeom prst="rect">
                            <a:avLst/>
                          </a:prstGeom>
                        </pic:spPr>
                      </pic:pic>
                    </a:graphicData>
                  </a:graphic>
                </wp:inline>
              </w:drawing>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书桌（写字桌）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、整体规格</w:t>
            </w:r>
          </w:p>
          <w:p>
            <w:pPr>
              <w:pStyle w:val="null3"/>
              <w:jc w:val="both"/>
            </w:pPr>
            <w:r>
              <w:rPr>
                <w:sz w:val="21"/>
              </w:rPr>
              <w:t>整体</w:t>
            </w:r>
            <w:r>
              <w:rPr>
                <w:sz w:val="21"/>
              </w:rPr>
              <w:t>:700m(</w:t>
            </w:r>
            <w:r>
              <w:rPr>
                <w:sz w:val="21"/>
              </w:rPr>
              <w:t>±</w:t>
            </w:r>
            <w:r>
              <w:rPr>
                <w:sz w:val="21"/>
              </w:rPr>
              <w:t>30m)X500m(</w:t>
            </w:r>
            <w:r>
              <w:rPr>
                <w:sz w:val="21"/>
              </w:rPr>
              <w:t>±</w:t>
            </w:r>
            <w:r>
              <w:rPr>
                <w:sz w:val="21"/>
              </w:rPr>
              <w:t>30mm)X1750mm(</w:t>
            </w:r>
            <w:r>
              <w:rPr>
                <w:sz w:val="21"/>
              </w:rPr>
              <w:t>±</w:t>
            </w:r>
            <w:r>
              <w:rPr>
                <w:sz w:val="21"/>
              </w:rPr>
              <w:t>30mm);</w:t>
            </w:r>
          </w:p>
          <w:p>
            <w:pPr>
              <w:pStyle w:val="null3"/>
              <w:jc w:val="both"/>
            </w:pPr>
            <w:r>
              <w:rPr>
                <w:sz w:val="21"/>
              </w:rPr>
              <w:t>书桌</w:t>
            </w:r>
            <w:r>
              <w:rPr>
                <w:sz w:val="21"/>
              </w:rPr>
              <w:t>:700m(</w:t>
            </w:r>
            <w:r>
              <w:rPr>
                <w:sz w:val="21"/>
              </w:rPr>
              <w:t>±</w:t>
            </w:r>
            <w:r>
              <w:rPr>
                <w:sz w:val="21"/>
              </w:rPr>
              <w:t>30m)X500m(</w:t>
            </w:r>
            <w:r>
              <w:rPr>
                <w:sz w:val="21"/>
              </w:rPr>
              <w:t>±</w:t>
            </w:r>
            <w:r>
              <w:rPr>
                <w:sz w:val="21"/>
              </w:rPr>
              <w:t>30mm)X750mm(</w:t>
            </w:r>
            <w:r>
              <w:rPr>
                <w:sz w:val="21"/>
              </w:rPr>
              <w:t>±</w:t>
            </w:r>
            <w:r>
              <w:rPr>
                <w:sz w:val="21"/>
              </w:rPr>
              <w:t>30mm);</w:t>
            </w:r>
          </w:p>
          <w:p>
            <w:pPr>
              <w:pStyle w:val="null3"/>
              <w:jc w:val="both"/>
            </w:pPr>
            <w:r>
              <w:rPr>
                <w:sz w:val="21"/>
              </w:rPr>
              <w:t>书</w:t>
            </w:r>
            <w:r>
              <w:rPr>
                <w:sz w:val="21"/>
              </w:rPr>
              <w:t>架</w:t>
            </w:r>
            <w:r>
              <w:rPr>
                <w:sz w:val="21"/>
              </w:rPr>
              <w:t>:700m(</w:t>
            </w:r>
            <w:r>
              <w:rPr>
                <w:sz w:val="21"/>
              </w:rPr>
              <w:t>±</w:t>
            </w:r>
            <w:r>
              <w:rPr>
                <w:sz w:val="21"/>
              </w:rPr>
              <w:t>30m)X</w:t>
            </w:r>
            <w:r>
              <w:rPr>
                <w:sz w:val="21"/>
              </w:rPr>
              <w:t>2</w:t>
            </w:r>
            <w:r>
              <w:rPr>
                <w:sz w:val="21"/>
              </w:rPr>
              <w:t>00m(</w:t>
            </w:r>
            <w:r>
              <w:rPr>
                <w:sz w:val="21"/>
              </w:rPr>
              <w:t>±</w:t>
            </w:r>
            <w:r>
              <w:rPr>
                <w:sz w:val="21"/>
              </w:rPr>
              <w:t>30mm)X1</w:t>
            </w:r>
            <w:r>
              <w:rPr>
                <w:sz w:val="21"/>
              </w:rPr>
              <w:t>00</w:t>
            </w:r>
            <w:r>
              <w:rPr>
                <w:sz w:val="21"/>
              </w:rPr>
              <w:t>0mm(</w:t>
            </w:r>
            <w:r>
              <w:rPr>
                <w:sz w:val="21"/>
              </w:rPr>
              <w:t>±</w:t>
            </w:r>
            <w:r>
              <w:rPr>
                <w:sz w:val="21"/>
              </w:rPr>
              <w:t>30mm)</w:t>
            </w:r>
            <w:r>
              <w:rPr>
                <w:sz w:val="21"/>
              </w:rPr>
              <w:t>。</w:t>
            </w:r>
          </w:p>
          <w:p>
            <w:pPr>
              <w:pStyle w:val="null3"/>
              <w:jc w:val="both"/>
            </w:pPr>
            <w:r>
              <w:rPr>
                <w:sz w:val="21"/>
              </w:rPr>
              <w:t>具体以实际原有床架需求尺寸为准，且满足采购人要求。</w:t>
            </w:r>
          </w:p>
          <w:p>
            <w:pPr>
              <w:pStyle w:val="null3"/>
              <w:jc w:val="both"/>
            </w:pPr>
            <w:r>
              <w:rPr>
                <w:sz w:val="21"/>
              </w:rPr>
              <w:t>二、各部件要求</w:t>
            </w:r>
          </w:p>
          <w:p>
            <w:pPr>
              <w:pStyle w:val="null3"/>
              <w:jc w:val="both"/>
            </w:pPr>
            <w:r>
              <w:rPr>
                <w:sz w:val="21"/>
              </w:rPr>
              <w:t>1.</w:t>
            </w:r>
            <w:r>
              <w:rPr>
                <w:sz w:val="21"/>
              </w:rPr>
              <w:t>主体框架</w:t>
            </w:r>
            <w:r>
              <w:rPr>
                <w:sz w:val="21"/>
              </w:rPr>
              <w:t>：</w:t>
            </w:r>
            <w:r>
              <w:rPr>
                <w:sz w:val="21"/>
              </w:rPr>
              <w:t>采用</w:t>
            </w:r>
            <w:r>
              <w:rPr>
                <w:sz w:val="21"/>
              </w:rPr>
              <w:t>≥</w:t>
            </w:r>
            <w:r>
              <w:rPr>
                <w:sz w:val="21"/>
              </w:rPr>
              <w:t>0.8mm</w:t>
            </w:r>
            <w:r>
              <w:rPr>
                <w:sz w:val="21"/>
              </w:rPr>
              <w:t>厚冷轧钢板经冲孔、折弯、焊接而成，局部烧焊后做磷化脱膜处理，表面静电热固性粉末喷涂</w:t>
            </w:r>
            <w:r>
              <w:rPr>
                <w:sz w:val="21"/>
              </w:rPr>
              <w:t>:</w:t>
            </w:r>
            <w:r>
              <w:rPr>
                <w:sz w:val="21"/>
              </w:rPr>
              <w:t>书桌钢架采用</w:t>
            </w:r>
            <w:r>
              <w:rPr>
                <w:sz w:val="21"/>
              </w:rPr>
              <w:t>≥</w:t>
            </w:r>
            <w:r>
              <w:rPr>
                <w:sz w:val="21"/>
              </w:rPr>
              <w:t>40mm</w:t>
            </w:r>
            <w:r>
              <w:rPr>
                <w:sz w:val="21"/>
              </w:rPr>
              <w:t>×</w:t>
            </w:r>
            <w:r>
              <w:rPr>
                <w:sz w:val="21"/>
              </w:rPr>
              <w:t>40mm</w:t>
            </w:r>
            <w:r>
              <w:rPr>
                <w:sz w:val="21"/>
              </w:rPr>
              <w:t>×</w:t>
            </w:r>
            <w:r>
              <w:rPr>
                <w:sz w:val="21"/>
              </w:rPr>
              <w:t>1.0mm</w:t>
            </w:r>
            <w:r>
              <w:rPr>
                <w:sz w:val="21"/>
              </w:rPr>
              <w:t>方管焊接制作。</w:t>
            </w:r>
          </w:p>
          <w:p>
            <w:pPr>
              <w:pStyle w:val="null3"/>
              <w:jc w:val="both"/>
            </w:pPr>
            <w:r>
              <w:rPr>
                <w:sz w:val="21"/>
              </w:rPr>
              <w:t>2.</w:t>
            </w:r>
            <w:r>
              <w:rPr>
                <w:sz w:val="21"/>
              </w:rPr>
              <w:t>桌面</w:t>
            </w:r>
            <w:r>
              <w:rPr>
                <w:sz w:val="21"/>
              </w:rPr>
              <w:t>：</w:t>
            </w:r>
            <w:r>
              <w:rPr>
                <w:sz w:val="21"/>
              </w:rPr>
              <w:t>桌面采用双面热压三聚氰胺浸渍胶膜纸饰面，基材为</w:t>
            </w:r>
            <w:r>
              <w:rPr>
                <w:sz w:val="21"/>
              </w:rPr>
              <w:t>≥</w:t>
            </w:r>
            <w:r>
              <w:rPr>
                <w:sz w:val="21"/>
              </w:rPr>
              <w:t>25mm</w:t>
            </w:r>
            <w:r>
              <w:rPr>
                <w:sz w:val="21"/>
              </w:rPr>
              <w:t>厚</w:t>
            </w:r>
            <w:r>
              <w:rPr>
                <w:sz w:val="21"/>
              </w:rPr>
              <w:t>≥</w:t>
            </w:r>
            <w:r>
              <w:rPr>
                <w:sz w:val="21"/>
              </w:rPr>
              <w:t>15</w:t>
            </w:r>
            <w:r>
              <w:rPr>
                <w:sz w:val="21"/>
              </w:rPr>
              <w:t>层实木板</w:t>
            </w:r>
            <w:r>
              <w:rPr>
                <w:sz w:val="21"/>
              </w:rPr>
              <w:t>（</w:t>
            </w:r>
            <w:r>
              <w:rPr>
                <w:sz w:val="21"/>
              </w:rPr>
              <w:t>胶合板</w:t>
            </w:r>
            <w:r>
              <w:rPr>
                <w:sz w:val="21"/>
              </w:rPr>
              <w:t>）</w:t>
            </w:r>
            <w:r>
              <w:rPr>
                <w:sz w:val="21"/>
              </w:rPr>
              <w:t>。</w:t>
            </w:r>
          </w:p>
          <w:p>
            <w:pPr>
              <w:pStyle w:val="null3"/>
              <w:jc w:val="both"/>
            </w:pPr>
            <w:r>
              <w:rPr>
                <w:sz w:val="21"/>
              </w:rPr>
              <w:t>3.</w:t>
            </w:r>
            <w:r>
              <w:rPr>
                <w:sz w:val="21"/>
              </w:rPr>
              <w:t>封边</w:t>
            </w:r>
            <w:r>
              <w:rPr>
                <w:sz w:val="21"/>
              </w:rPr>
              <w:t>：</w:t>
            </w:r>
            <w:r>
              <w:rPr>
                <w:sz w:val="21"/>
              </w:rPr>
              <w:t>采用</w:t>
            </w:r>
            <w:r>
              <w:rPr>
                <w:sz w:val="21"/>
              </w:rPr>
              <w:t>≥</w:t>
            </w:r>
            <w:r>
              <w:rPr>
                <w:sz w:val="21"/>
              </w:rPr>
              <w:t>1.5mm</w:t>
            </w:r>
            <w:r>
              <w:rPr>
                <w:sz w:val="21"/>
              </w:rPr>
              <w:t>厚</w:t>
            </w:r>
            <w:r>
              <w:rPr>
                <w:sz w:val="21"/>
              </w:rPr>
              <w:t>PVC</w:t>
            </w:r>
            <w:r>
              <w:rPr>
                <w:sz w:val="21"/>
              </w:rPr>
              <w:t>封边条，全自动封边机高温热熔胶封边，边角光滑平顺，无爆边、脱胶、剩胶。</w:t>
            </w:r>
          </w:p>
          <w:p>
            <w:pPr>
              <w:pStyle w:val="null3"/>
              <w:jc w:val="both"/>
            </w:pPr>
            <w:r>
              <w:rPr>
                <w:sz w:val="21"/>
              </w:rPr>
              <w:t>4.</w:t>
            </w:r>
            <w:r>
              <w:rPr>
                <w:sz w:val="21"/>
              </w:rPr>
              <w:t>尺寸与安装</w:t>
            </w:r>
            <w:r>
              <w:rPr>
                <w:sz w:val="21"/>
              </w:rPr>
              <w:t>:</w:t>
            </w:r>
            <w:r>
              <w:rPr>
                <w:sz w:val="21"/>
              </w:rPr>
              <w:t>主要尺寸偏差</w:t>
            </w:r>
            <w:r>
              <w:rPr>
                <w:sz w:val="21"/>
              </w:rPr>
              <w:t>±</w:t>
            </w:r>
            <w:r>
              <w:rPr>
                <w:sz w:val="21"/>
              </w:rPr>
              <w:t>5mm</w:t>
            </w:r>
            <w:r>
              <w:rPr>
                <w:sz w:val="21"/>
              </w:rPr>
              <w:t>以内，着地平稳性底脚与水平面差值</w:t>
            </w:r>
            <w:r>
              <w:rPr>
                <w:sz w:val="21"/>
              </w:rPr>
              <w:t>≤</w:t>
            </w:r>
            <w:r>
              <w:rPr>
                <w:sz w:val="21"/>
              </w:rPr>
              <w:t>0.14mm</w:t>
            </w:r>
            <w:r>
              <w:rPr>
                <w:sz w:val="21"/>
              </w:rPr>
              <w:t>。</w:t>
            </w:r>
          </w:p>
          <w:p>
            <w:pPr>
              <w:pStyle w:val="null3"/>
              <w:jc w:val="both"/>
            </w:pPr>
            <w:r>
              <w:rPr>
                <w:sz w:val="21"/>
              </w:rPr>
              <w:t>三、通用技术要求</w:t>
            </w:r>
          </w:p>
          <w:p>
            <w:pPr>
              <w:pStyle w:val="null3"/>
              <w:jc w:val="both"/>
            </w:pPr>
            <w:r>
              <w:rPr>
                <w:sz w:val="21"/>
              </w:rPr>
              <w:t>▲</w:t>
            </w:r>
            <w:r>
              <w:rPr>
                <w:sz w:val="21"/>
              </w:rPr>
              <w:t>1.</w:t>
            </w:r>
            <w:r>
              <w:rPr>
                <w:sz w:val="21"/>
              </w:rPr>
              <w:t>三聚氰胺饰面</w:t>
            </w:r>
            <w:r>
              <w:rPr>
                <w:sz w:val="21"/>
              </w:rPr>
              <w:t>实木多层板</w:t>
            </w:r>
            <w:r>
              <w:rPr>
                <w:sz w:val="21"/>
              </w:rPr>
              <w:t>：饰面</w:t>
            </w:r>
            <w:r>
              <w:rPr>
                <w:sz w:val="21"/>
              </w:rPr>
              <w:t>三聚氰胺浸渍纸符合</w:t>
            </w:r>
            <w:r>
              <w:rPr>
                <w:sz w:val="21"/>
              </w:rPr>
              <w:t>GB/T 28995-2022《人造板饰面专用纸》</w:t>
            </w:r>
            <w:r>
              <w:rPr>
                <w:sz w:val="21"/>
              </w:rPr>
              <w:t>,</w:t>
            </w:r>
            <w:r>
              <w:rPr>
                <w:sz w:val="21"/>
              </w:rPr>
              <w:t>基材：实木多层板</w:t>
            </w:r>
            <w:r>
              <w:rPr>
                <w:sz w:val="21"/>
              </w:rPr>
              <w:t>符合</w:t>
            </w:r>
            <w:r>
              <w:rPr>
                <w:sz w:val="21"/>
              </w:rPr>
              <w:t>GB/T9846-2015</w:t>
            </w:r>
            <w:r>
              <w:rPr>
                <w:sz w:val="21"/>
              </w:rPr>
              <w:t>《</w:t>
            </w:r>
            <w:r>
              <w:rPr>
                <w:sz w:val="21"/>
              </w:rPr>
              <w:t>普通胶合板</w:t>
            </w:r>
            <w:r>
              <w:rPr>
                <w:sz w:val="21"/>
              </w:rPr>
              <w:t>》、</w:t>
            </w:r>
            <w:r>
              <w:rPr>
                <w:sz w:val="21"/>
              </w:rPr>
              <w:t>GB/T39600-2021</w:t>
            </w:r>
            <w:r>
              <w:rPr>
                <w:sz w:val="21"/>
              </w:rPr>
              <w:t>《</w:t>
            </w:r>
            <w:r>
              <w:rPr>
                <w:sz w:val="21"/>
              </w:rPr>
              <w:t>人造板及其制品甲醛释放量分级</w:t>
            </w:r>
            <w:r>
              <w:rPr>
                <w:sz w:val="21"/>
              </w:rPr>
              <w:t>》</w:t>
            </w:r>
            <w:r>
              <w:rPr>
                <w:sz w:val="21"/>
              </w:rPr>
              <w:t>、</w:t>
            </w:r>
            <w:r>
              <w:rPr>
                <w:sz w:val="21"/>
              </w:rPr>
              <w:t>GB18580-2025</w:t>
            </w:r>
            <w:r>
              <w:rPr>
                <w:sz w:val="21"/>
              </w:rPr>
              <w:t>《</w:t>
            </w:r>
            <w:r>
              <w:rPr>
                <w:sz w:val="21"/>
              </w:rPr>
              <w:t>室内装饰装修材料</w:t>
            </w:r>
            <w:r>
              <w:rPr>
                <w:sz w:val="21"/>
              </w:rPr>
              <w:t xml:space="preserve"> </w:t>
            </w:r>
            <w:r>
              <w:rPr>
                <w:sz w:val="21"/>
              </w:rPr>
              <w:t>人造板及其制品甲醛释放</w:t>
            </w:r>
            <w:r>
              <w:rPr>
                <w:sz w:val="21"/>
              </w:rPr>
              <w:t>限量》、</w:t>
            </w:r>
            <w:r>
              <w:rPr>
                <w:sz w:val="21"/>
              </w:rPr>
              <w:t>GB/T35601-2024</w:t>
            </w:r>
            <w:r>
              <w:rPr>
                <w:sz w:val="21"/>
              </w:rPr>
              <w:t>《</w:t>
            </w:r>
            <w:r>
              <w:rPr>
                <w:sz w:val="21"/>
              </w:rPr>
              <w:t>绿色产品评价</w:t>
            </w:r>
            <w:r>
              <w:rPr>
                <w:sz w:val="21"/>
              </w:rPr>
              <w:t xml:space="preserve"> </w:t>
            </w:r>
            <w:r>
              <w:rPr>
                <w:sz w:val="21"/>
              </w:rPr>
              <w:t>人造板和木质地板</w:t>
            </w:r>
            <w:r>
              <w:rPr>
                <w:sz w:val="21"/>
              </w:rPr>
              <w:t>》、</w:t>
            </w:r>
            <w:r>
              <w:rPr>
                <w:sz w:val="21"/>
              </w:rPr>
              <w:t>H</w:t>
            </w:r>
            <w:r>
              <w:rPr>
                <w:sz w:val="21"/>
              </w:rPr>
              <w:t>J</w:t>
            </w:r>
            <w:r>
              <w:rPr>
                <w:sz w:val="21"/>
              </w:rPr>
              <w:t>571-2010</w:t>
            </w:r>
            <w:r>
              <w:rPr>
                <w:sz w:val="21"/>
              </w:rPr>
              <w:t>《</w:t>
            </w:r>
            <w:r>
              <w:rPr>
                <w:sz w:val="21"/>
              </w:rPr>
              <w:t>环境标志产品技术要求</w:t>
            </w:r>
            <w:r>
              <w:rPr>
                <w:sz w:val="21"/>
              </w:rPr>
              <w:t xml:space="preserve"> </w:t>
            </w:r>
            <w:r>
              <w:rPr>
                <w:sz w:val="21"/>
              </w:rPr>
              <w:t>人造板及其制品</w:t>
            </w:r>
            <w:r>
              <w:rPr>
                <w:sz w:val="21"/>
              </w:rPr>
              <w:t>》</w:t>
            </w:r>
            <w:r>
              <w:rPr>
                <w:sz w:val="21"/>
              </w:rPr>
              <w:t>、</w:t>
            </w:r>
            <w:r>
              <w:rPr>
                <w:sz w:val="21"/>
              </w:rPr>
              <w:t>JC/T2039-2010</w:t>
            </w:r>
            <w:r>
              <w:rPr>
                <w:sz w:val="21"/>
              </w:rPr>
              <w:t>《</w:t>
            </w:r>
            <w:r>
              <w:rPr>
                <w:sz w:val="21"/>
              </w:rPr>
              <w:t>抗菌防霉木质装饰板</w:t>
            </w:r>
            <w:r>
              <w:rPr>
                <w:sz w:val="21"/>
              </w:rPr>
              <w:t>》</w:t>
            </w:r>
            <w:r>
              <w:rPr>
                <w:sz w:val="21"/>
              </w:rPr>
              <w:t>、</w:t>
            </w:r>
            <w:r>
              <w:rPr>
                <w:sz w:val="21"/>
              </w:rPr>
              <w:t>GB/T44689-2024</w:t>
            </w:r>
            <w:r>
              <w:rPr>
                <w:sz w:val="21"/>
              </w:rPr>
              <w:t>《</w:t>
            </w:r>
            <w:r>
              <w:rPr>
                <w:sz w:val="21"/>
              </w:rPr>
              <w:t>人造板及其制品气味分级及评价方法</w:t>
            </w:r>
            <w:r>
              <w:rPr>
                <w:sz w:val="21"/>
              </w:rPr>
              <w:t>》</w:t>
            </w:r>
            <w:r>
              <w:rPr>
                <w:sz w:val="21"/>
              </w:rPr>
              <w:t>、</w:t>
            </w:r>
            <w:r>
              <w:rPr>
                <w:sz w:val="21"/>
              </w:rPr>
              <w:t>GB/T17657-2022</w:t>
            </w:r>
            <w:r>
              <w:rPr>
                <w:sz w:val="21"/>
              </w:rPr>
              <w:t>《</w:t>
            </w:r>
            <w:r>
              <w:rPr>
                <w:sz w:val="21"/>
              </w:rPr>
              <w:t>人造板及饰面人造板理化性能试验方法</w:t>
            </w:r>
            <w:r>
              <w:rPr>
                <w:sz w:val="21"/>
              </w:rPr>
              <w:t>》</w:t>
            </w:r>
            <w:r>
              <w:rPr>
                <w:sz w:val="21"/>
              </w:rPr>
              <w:t>标准。理化性能</w:t>
            </w:r>
            <w:r>
              <w:rPr>
                <w:sz w:val="21"/>
              </w:rPr>
              <w:t>-</w:t>
            </w:r>
            <w:r>
              <w:rPr>
                <w:sz w:val="21"/>
              </w:rPr>
              <w:t>静曲强度</w:t>
            </w:r>
            <w:r>
              <w:rPr>
                <w:sz w:val="21"/>
              </w:rPr>
              <w:t>≥</w:t>
            </w:r>
            <w:r>
              <w:rPr>
                <w:sz w:val="21"/>
              </w:rPr>
              <w:t>25Mpa</w:t>
            </w:r>
            <w:r>
              <w:rPr>
                <w:sz w:val="21"/>
              </w:rPr>
              <w:t>、弹性模量</w:t>
            </w:r>
            <w:r>
              <w:rPr>
                <w:sz w:val="21"/>
              </w:rPr>
              <w:t>≥</w:t>
            </w:r>
            <w:r>
              <w:rPr>
                <w:sz w:val="21"/>
              </w:rPr>
              <w:t>3500Mpa</w:t>
            </w:r>
            <w:r>
              <w:rPr>
                <w:sz w:val="21"/>
              </w:rPr>
              <w:t>；</w:t>
            </w:r>
            <w:r>
              <w:rPr>
                <w:sz w:val="21"/>
              </w:rPr>
              <w:t>胶合强度</w:t>
            </w:r>
            <w:r>
              <w:rPr>
                <w:sz w:val="21"/>
              </w:rPr>
              <w:t>≥</w:t>
            </w:r>
            <w:r>
              <w:rPr>
                <w:sz w:val="21"/>
              </w:rPr>
              <w:t>0.5Mpa</w:t>
            </w:r>
            <w:r>
              <w:rPr>
                <w:sz w:val="21"/>
              </w:rPr>
              <w:t>；</w:t>
            </w:r>
            <w:r>
              <w:rPr>
                <w:sz w:val="21"/>
              </w:rPr>
              <w:t>含水率</w:t>
            </w:r>
            <w:r>
              <w:rPr>
                <w:sz w:val="21"/>
              </w:rPr>
              <w:t>6.0~14.0%</w:t>
            </w:r>
            <w:r>
              <w:rPr>
                <w:sz w:val="21"/>
              </w:rPr>
              <w:t>；</w:t>
            </w:r>
            <w:r>
              <w:rPr>
                <w:sz w:val="21"/>
              </w:rPr>
              <w:t>甲醛释放量</w:t>
            </w:r>
            <w:r>
              <w:rPr>
                <w:sz w:val="21"/>
              </w:rPr>
              <w:t>（</w:t>
            </w:r>
            <w:r>
              <w:rPr>
                <w:sz w:val="21"/>
              </w:rPr>
              <w:t>1</w:t>
            </w:r>
            <w:r>
              <w:rPr>
                <w:sz w:val="21"/>
              </w:rPr>
              <w:t>m</w:t>
            </w:r>
            <w:r>
              <w:rPr>
                <w:sz w:val="21"/>
              </w:rPr>
              <w:t>³</w:t>
            </w:r>
            <w:r>
              <w:rPr>
                <w:sz w:val="21"/>
              </w:rPr>
              <w:t>气候箱法</w:t>
            </w:r>
            <w:r>
              <w:rPr>
                <w:sz w:val="21"/>
              </w:rPr>
              <w:t>）</w:t>
            </w:r>
            <w:r>
              <w:rPr>
                <w:sz w:val="21"/>
              </w:rPr>
              <w:t>要求未检出</w:t>
            </w:r>
            <w:r>
              <w:rPr>
                <w:sz w:val="21"/>
              </w:rPr>
              <w:t>：</w:t>
            </w:r>
            <w:r>
              <w:rPr>
                <w:sz w:val="21"/>
              </w:rPr>
              <w:t>品质属性</w:t>
            </w:r>
            <w:r>
              <w:rPr>
                <w:sz w:val="21"/>
              </w:rPr>
              <w:t>-</w:t>
            </w:r>
            <w:r>
              <w:rPr>
                <w:sz w:val="21"/>
              </w:rPr>
              <w:t>挥发性有机化合物释放浓度</w:t>
            </w:r>
            <w:r>
              <w:rPr>
                <w:sz w:val="21"/>
              </w:rPr>
              <w:t>（</w:t>
            </w:r>
            <w:r>
              <w:rPr>
                <w:sz w:val="21"/>
              </w:rPr>
              <w:t>7d</w:t>
            </w:r>
            <w:r>
              <w:rPr>
                <w:sz w:val="21"/>
              </w:rPr>
              <w:t>）</w:t>
            </w:r>
            <w:r>
              <w:rPr>
                <w:sz w:val="21"/>
              </w:rPr>
              <w:t>苯、甲苯、二甲苯、总挥发性有机化合物</w:t>
            </w:r>
            <w:r>
              <w:rPr>
                <w:sz w:val="21"/>
              </w:rPr>
              <w:t>（</w:t>
            </w:r>
            <w:r>
              <w:rPr>
                <w:sz w:val="21"/>
              </w:rPr>
              <w:t>TVOC</w:t>
            </w:r>
            <w:r>
              <w:rPr>
                <w:sz w:val="21"/>
              </w:rPr>
              <w:t>）</w:t>
            </w:r>
            <w:r>
              <w:rPr>
                <w:sz w:val="21"/>
              </w:rPr>
              <w:t>未检出、总挥发性有机化合物</w:t>
            </w:r>
            <w:r>
              <w:rPr>
                <w:sz w:val="21"/>
              </w:rPr>
              <w:t>（</w:t>
            </w:r>
            <w:r>
              <w:rPr>
                <w:sz w:val="21"/>
              </w:rPr>
              <w:t>TVOC</w:t>
            </w:r>
            <w:r>
              <w:rPr>
                <w:sz w:val="21"/>
              </w:rPr>
              <w:t>）</w:t>
            </w:r>
            <w:r>
              <w:rPr>
                <w:sz w:val="21"/>
              </w:rPr>
              <w:t>释放率未检出</w:t>
            </w:r>
            <w:r>
              <w:rPr>
                <w:sz w:val="21"/>
              </w:rPr>
              <w:t>：</w:t>
            </w:r>
            <w:r>
              <w:rPr>
                <w:sz w:val="21"/>
              </w:rPr>
              <w:t>抗菌防霉性能抗细菌率</w:t>
            </w:r>
            <w:r>
              <w:rPr>
                <w:sz w:val="21"/>
              </w:rPr>
              <w:t>-</w:t>
            </w:r>
            <w:r>
              <w:rPr>
                <w:sz w:val="21"/>
              </w:rPr>
              <w:t>肺炎克雷伯氏菌</w:t>
            </w:r>
            <w:r>
              <w:rPr>
                <w:sz w:val="21"/>
              </w:rPr>
              <w:t>≥</w:t>
            </w:r>
            <w:r>
              <w:rPr>
                <w:sz w:val="21"/>
              </w:rPr>
              <w:t>99.</w:t>
            </w:r>
            <w:r>
              <w:rPr>
                <w:sz w:val="21"/>
              </w:rPr>
              <w:t>9</w:t>
            </w:r>
            <w:r>
              <w:rPr>
                <w:sz w:val="21"/>
              </w:rPr>
              <w:t>%</w:t>
            </w:r>
            <w:r>
              <w:rPr>
                <w:sz w:val="21"/>
              </w:rPr>
              <w:t>；</w:t>
            </w:r>
            <w:r>
              <w:rPr>
                <w:sz w:val="21"/>
              </w:rPr>
              <w:t>防霉菌等级</w:t>
            </w:r>
            <w:r>
              <w:rPr>
                <w:sz w:val="21"/>
              </w:rPr>
              <w:t>-</w:t>
            </w:r>
            <w:r>
              <w:rPr>
                <w:sz w:val="21"/>
              </w:rPr>
              <w:t>黑曲霉</w:t>
            </w:r>
            <w:r>
              <w:rPr>
                <w:sz w:val="21"/>
              </w:rPr>
              <w:t>0</w:t>
            </w:r>
            <w:r>
              <w:rPr>
                <w:sz w:val="21"/>
              </w:rPr>
              <w:t>级</w:t>
            </w:r>
            <w:r>
              <w:rPr>
                <w:sz w:val="21"/>
              </w:rPr>
              <w:t>；</w:t>
            </w:r>
            <w:r>
              <w:rPr>
                <w:sz w:val="21"/>
              </w:rPr>
              <w:t>气味分级</w:t>
            </w:r>
            <w:r>
              <w:rPr>
                <w:sz w:val="21"/>
              </w:rPr>
              <w:t>-</w:t>
            </w:r>
            <w:r>
              <w:rPr>
                <w:sz w:val="21"/>
              </w:rPr>
              <w:t>气味等级</w:t>
            </w:r>
            <w:r>
              <w:rPr>
                <w:sz w:val="21"/>
              </w:rPr>
              <w:t>0</w:t>
            </w:r>
            <w:r>
              <w:rPr>
                <w:sz w:val="21"/>
              </w:rPr>
              <w:t>级</w:t>
            </w:r>
            <w:r>
              <w:rPr>
                <w:sz w:val="21"/>
              </w:rPr>
              <w:t>；</w:t>
            </w:r>
            <w:r>
              <w:rPr>
                <w:sz w:val="21"/>
              </w:rPr>
              <w:t>醛酮类化合物</w:t>
            </w:r>
            <w:r>
              <w:rPr>
                <w:sz w:val="21"/>
              </w:rPr>
              <w:t>24h</w:t>
            </w:r>
            <w:r>
              <w:rPr>
                <w:sz w:val="21"/>
              </w:rPr>
              <w:t>甲醛未检出</w:t>
            </w:r>
            <w:r>
              <w:rPr>
                <w:sz w:val="21"/>
              </w:rPr>
              <w:t>；</w:t>
            </w:r>
            <w:r>
              <w:rPr>
                <w:sz w:val="21"/>
              </w:rPr>
              <w:t>醛酮类化合物</w:t>
            </w:r>
            <w:r>
              <w:rPr>
                <w:sz w:val="21"/>
              </w:rPr>
              <w:t>24h</w:t>
            </w:r>
            <w:r>
              <w:rPr>
                <w:sz w:val="21"/>
              </w:rPr>
              <w:t>乙醛、苯甲醛、邻甲苯甲醛未检出。</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r>
              <w:rPr>
                <w:sz w:val="21"/>
                <w:b/>
              </w:rPr>
              <w:t>（投标人提供完整的</w:t>
            </w:r>
            <w:r>
              <w:rPr>
                <w:sz w:val="21"/>
                <w:b/>
              </w:rPr>
              <w:t>“三聚氰胺饰面实木多层板”的检测</w:t>
            </w:r>
            <w:r>
              <w:rPr>
                <w:sz w:val="21"/>
                <w:b/>
              </w:rPr>
              <w:t>（验）</w:t>
            </w:r>
            <w:r>
              <w:rPr>
                <w:sz w:val="21"/>
                <w:b/>
              </w:rPr>
              <w:t>报告，或提供</w:t>
            </w:r>
            <w:r>
              <w:rPr>
                <w:sz w:val="21"/>
                <w:b/>
              </w:rPr>
              <w:t>“</w:t>
            </w:r>
            <w:r>
              <w:rPr>
                <w:sz w:val="21"/>
                <w:b/>
              </w:rPr>
              <w:t>三聚氰胺浸渍纸</w:t>
            </w:r>
            <w:r>
              <w:rPr>
                <w:sz w:val="21"/>
                <w:b/>
              </w:rPr>
              <w:t>”+“实木多层板”的检测</w:t>
            </w:r>
            <w:r>
              <w:rPr>
                <w:sz w:val="21"/>
                <w:b/>
              </w:rPr>
              <w:t>（验）</w:t>
            </w:r>
            <w:r>
              <w:rPr>
                <w:sz w:val="21"/>
                <w:b/>
              </w:rPr>
              <w:t>报告</w:t>
            </w:r>
            <w:r>
              <w:rPr>
                <w:sz w:val="21"/>
                <w:b/>
              </w:rPr>
              <w:t>）</w:t>
            </w:r>
          </w:p>
          <w:p>
            <w:pPr>
              <w:pStyle w:val="null3"/>
              <w:jc w:val="both"/>
            </w:pPr>
            <w:r>
              <w:rPr>
                <w:sz w:val="21"/>
              </w:rPr>
              <w:t>2.</w:t>
            </w:r>
            <w:r>
              <w:rPr>
                <w:sz w:val="21"/>
              </w:rPr>
              <w:t>封边条：符合</w:t>
            </w:r>
            <w:r>
              <w:rPr>
                <w:sz w:val="21"/>
              </w:rPr>
              <w:t xml:space="preserve"> QB/T 4463-2025</w:t>
            </w:r>
            <w:r>
              <w:rPr>
                <w:sz w:val="21"/>
              </w:rPr>
              <w:t>《家具用封边条》、</w:t>
            </w:r>
            <w:r>
              <w:rPr>
                <w:sz w:val="21"/>
              </w:rPr>
              <w:t>GB/T16422.3-2022</w:t>
            </w:r>
            <w:r>
              <w:rPr>
                <w:sz w:val="21"/>
              </w:rPr>
              <w:t>《塑料实验室光源暴露试验方法 第</w:t>
            </w:r>
            <w:r>
              <w:rPr>
                <w:sz w:val="21"/>
              </w:rPr>
              <w:t>3</w:t>
            </w:r>
            <w:r>
              <w:rPr>
                <w:sz w:val="21"/>
              </w:rPr>
              <w:t>部分：荧光紫外灯》、</w:t>
            </w:r>
            <w:r>
              <w:rPr>
                <w:sz w:val="21"/>
              </w:rPr>
              <w:t>GB/T 32487-2016</w:t>
            </w:r>
            <w:r>
              <w:rPr>
                <w:sz w:val="21"/>
              </w:rPr>
              <w:t>《塑料家具通用技术条件》、</w:t>
            </w:r>
            <w:r>
              <w:rPr>
                <w:sz w:val="21"/>
              </w:rPr>
              <w:t>GB/T</w:t>
            </w:r>
            <w:r>
              <w:rPr>
                <w:sz w:val="21"/>
              </w:rPr>
              <w:t xml:space="preserve"> </w:t>
            </w:r>
            <w:r>
              <w:rPr>
                <w:sz w:val="21"/>
              </w:rPr>
              <w:t>3681.2-2021</w:t>
            </w:r>
            <w:r>
              <w:rPr>
                <w:sz w:val="21"/>
              </w:rPr>
              <w:t>《塑料 太阳辐射暴露试验方法 第</w:t>
            </w:r>
            <w:r>
              <w:rPr>
                <w:sz w:val="21"/>
              </w:rPr>
              <w:t>2</w:t>
            </w:r>
            <w:r>
              <w:rPr>
                <w:sz w:val="21"/>
              </w:rPr>
              <w:t>部分：直接自然气候老化和暴露在窗玻璃后气候老化》、</w:t>
            </w:r>
            <w:r>
              <w:rPr>
                <w:sz w:val="21"/>
              </w:rPr>
              <w:t>GB/T 15596-2021</w:t>
            </w:r>
            <w:r>
              <w:rPr>
                <w:sz w:val="21"/>
              </w:rPr>
              <w:t>《塑料 在玻璃过滤后太阳辐射、自然气候或实验室辐射源暴露后颜色和性能变化的测定》标准。塑料封边条外观表面应无皱纹、裂纹、折痕、暗条痕、染色线、刀线、油渍、污点、黑斑和粘胶，无明显的杂质、气泡、针孔、划痕、波纹等瑕疵，表面无光滑，花纹应清晰、均匀、无漏印。压纹（压花）表面应有统一的花式，且压纹应清晰、均匀，边缘应光滑平直无缺损检测符合要求；规格尺寸及其偏差和形状公差检测符合要求；塑料封边条长度收缩率检测符合要求；有害物质限量检测塑料封边条</w:t>
            </w:r>
            <w:r>
              <w:rPr>
                <w:sz w:val="21"/>
              </w:rPr>
              <w:t>—</w:t>
            </w:r>
            <w:r>
              <w:rPr>
                <w:sz w:val="21"/>
              </w:rPr>
              <w:t>可迁移元素（可溶性重金属）铅（</w:t>
            </w:r>
            <w:r>
              <w:rPr>
                <w:sz w:val="21"/>
              </w:rPr>
              <w:t>Pb</w:t>
            </w:r>
            <w:r>
              <w:rPr>
                <w:sz w:val="21"/>
              </w:rPr>
              <w:t>）、镉（</w:t>
            </w:r>
            <w:r>
              <w:rPr>
                <w:sz w:val="21"/>
              </w:rPr>
              <w:t>Cd</w:t>
            </w:r>
            <w:r>
              <w:rPr>
                <w:sz w:val="21"/>
              </w:rPr>
              <w:t>）、铬（</w:t>
            </w:r>
            <w:r>
              <w:rPr>
                <w:sz w:val="21"/>
              </w:rPr>
              <w:t>Cr</w:t>
            </w:r>
            <w:r>
              <w:rPr>
                <w:sz w:val="21"/>
              </w:rPr>
              <w:t>）、汞（</w:t>
            </w:r>
            <w:r>
              <w:rPr>
                <w:sz w:val="21"/>
              </w:rPr>
              <w:t>Hg</w:t>
            </w:r>
            <w:r>
              <w:rPr>
                <w:sz w:val="21"/>
              </w:rPr>
              <w:t>）、砷（</w:t>
            </w:r>
            <w:r>
              <w:rPr>
                <w:sz w:val="21"/>
              </w:rPr>
              <w:t>As</w:t>
            </w:r>
            <w:r>
              <w:rPr>
                <w:sz w:val="21"/>
              </w:rPr>
              <w:t>）、钡（</w:t>
            </w:r>
            <w:r>
              <w:rPr>
                <w:sz w:val="21"/>
              </w:rPr>
              <w:t>Ba</w:t>
            </w:r>
            <w:r>
              <w:rPr>
                <w:sz w:val="21"/>
              </w:rPr>
              <w:t>）、锑（</w:t>
            </w:r>
            <w:r>
              <w:rPr>
                <w:sz w:val="21"/>
              </w:rPr>
              <w:t>Sb</w:t>
            </w:r>
            <w:r>
              <w:rPr>
                <w:sz w:val="21"/>
              </w:rPr>
              <w:t>）、硒（</w:t>
            </w:r>
            <w:r>
              <w:rPr>
                <w:sz w:val="21"/>
              </w:rPr>
              <w:t>Se</w:t>
            </w:r>
            <w:r>
              <w:rPr>
                <w:sz w:val="21"/>
              </w:rPr>
              <w:t>）未检出；理化性能耐干热性（</w:t>
            </w:r>
            <w:r>
              <w:rPr>
                <w:sz w:val="21"/>
              </w:rPr>
              <w:t>70℃</w:t>
            </w:r>
            <w:r>
              <w:rPr>
                <w:sz w:val="21"/>
              </w:rPr>
              <w:t>）达五级；耐磨性</w:t>
            </w:r>
            <w:r>
              <w:rPr>
                <w:sz w:val="21"/>
              </w:rPr>
              <w:t>2500</w:t>
            </w:r>
            <w:r>
              <w:rPr>
                <w:sz w:val="21"/>
              </w:rPr>
              <w:t>目砂纸，磨</w:t>
            </w:r>
            <w:r>
              <w:rPr>
                <w:sz w:val="21"/>
              </w:rPr>
              <w:t>40r</w:t>
            </w:r>
            <w:r>
              <w:rPr>
                <w:sz w:val="21"/>
              </w:rPr>
              <w:t>后，应无露底现象；耐龟裂性五级；耐冷热循环性应无裂纹、无鼓泡；耐光色牢度（灰色样卡）</w:t>
            </w:r>
            <w:r>
              <w:rPr>
                <w:sz w:val="21"/>
              </w:rPr>
              <w:t>≥4</w:t>
            </w:r>
            <w:r>
              <w:rPr>
                <w:sz w:val="21"/>
              </w:rPr>
              <w:t>级；漆膜附着力达六级；有害物质限量：甲醛释放量、氯乙烯单体、邻苯二甲酸酯</w:t>
            </w:r>
            <w:r>
              <w:rPr>
                <w:sz w:val="21"/>
              </w:rPr>
              <w:t>—</w:t>
            </w:r>
            <w:r>
              <w:rPr>
                <w:sz w:val="21"/>
              </w:rPr>
              <w:t>邻苯二甲酸二辛酯（</w:t>
            </w:r>
            <w:r>
              <w:rPr>
                <w:sz w:val="21"/>
              </w:rPr>
              <w:t>BBP</w:t>
            </w:r>
            <w:r>
              <w:rPr>
                <w:sz w:val="21"/>
              </w:rPr>
              <w:t>）、（</w:t>
            </w:r>
            <w:r>
              <w:rPr>
                <w:sz w:val="21"/>
              </w:rPr>
              <w:t>DBP</w:t>
            </w:r>
            <w:r>
              <w:rPr>
                <w:sz w:val="21"/>
              </w:rPr>
              <w:t>）、（</w:t>
            </w:r>
            <w:r>
              <w:rPr>
                <w:sz w:val="21"/>
              </w:rPr>
              <w:t>DEHP</w:t>
            </w:r>
            <w:r>
              <w:rPr>
                <w:sz w:val="21"/>
              </w:rPr>
              <w:t>）、（</w:t>
            </w:r>
            <w:r>
              <w:rPr>
                <w:sz w:val="21"/>
              </w:rPr>
              <w:t>DINP</w:t>
            </w:r>
            <w:r>
              <w:rPr>
                <w:sz w:val="21"/>
              </w:rPr>
              <w:t>）、（</w:t>
            </w:r>
            <w:r>
              <w:rPr>
                <w:sz w:val="21"/>
              </w:rPr>
              <w:t>DIDP</w:t>
            </w:r>
            <w:r>
              <w:rPr>
                <w:sz w:val="21"/>
              </w:rPr>
              <w:t>）、（</w:t>
            </w:r>
            <w:r>
              <w:rPr>
                <w:sz w:val="21"/>
              </w:rPr>
              <w:t>DNOP</w:t>
            </w:r>
            <w:r>
              <w:rPr>
                <w:sz w:val="21"/>
              </w:rPr>
              <w:t>）均要求未检出；多溴联苯（</w:t>
            </w:r>
            <w:r>
              <w:rPr>
                <w:sz w:val="21"/>
              </w:rPr>
              <w:t>PBB</w:t>
            </w:r>
            <w:r>
              <w:rPr>
                <w:sz w:val="21"/>
              </w:rPr>
              <w:t>）、多溴联苯醚（</w:t>
            </w:r>
            <w:r>
              <w:rPr>
                <w:sz w:val="21"/>
              </w:rPr>
              <w:t>PBDE</w:t>
            </w:r>
            <w:r>
              <w:rPr>
                <w:sz w:val="21"/>
              </w:rPr>
              <w:t>）未检出；塑料件硬度邵氏</w:t>
            </w:r>
            <w:r>
              <w:rPr>
                <w:sz w:val="21"/>
              </w:rPr>
              <w:t>D</w:t>
            </w:r>
            <w:r>
              <w:rPr>
                <w:sz w:val="21"/>
              </w:rPr>
              <w:t>硬度</w:t>
            </w:r>
            <w:r>
              <w:rPr>
                <w:sz w:val="21"/>
              </w:rPr>
              <w:t>≥HD63</w:t>
            </w:r>
            <w:r>
              <w:rPr>
                <w:sz w:val="21"/>
              </w:rPr>
              <w:t>；自然光暴晒</w:t>
            </w:r>
            <w:r>
              <w:rPr>
                <w:sz w:val="21"/>
              </w:rPr>
              <w:t>510h</w:t>
            </w:r>
            <w:r>
              <w:rPr>
                <w:sz w:val="21"/>
              </w:rPr>
              <w:t>无明显粉化。</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3.</w:t>
            </w:r>
            <w:r>
              <w:rPr>
                <w:sz w:val="21"/>
              </w:rPr>
              <w:t>胶粘剂：符合</w:t>
            </w:r>
            <w:r>
              <w:rPr>
                <w:sz w:val="21"/>
              </w:rPr>
              <w:t xml:space="preserve"> GB18583-2008</w:t>
            </w:r>
            <w:r>
              <w:rPr>
                <w:sz w:val="21"/>
              </w:rPr>
              <w:t>《室内装饰装修材料胶粘剂中有害物质限量》、</w:t>
            </w:r>
            <w:r>
              <w:rPr>
                <w:sz w:val="21"/>
              </w:rPr>
              <w:t>GB/T14518-1993</w:t>
            </w:r>
            <w:r>
              <w:rPr>
                <w:sz w:val="21"/>
              </w:rPr>
              <w:t>《胶粘剂的</w:t>
            </w:r>
            <w:r>
              <w:rPr>
                <w:sz w:val="21"/>
              </w:rPr>
              <w:t>pH</w:t>
            </w:r>
            <w:r>
              <w:rPr>
                <w:sz w:val="21"/>
              </w:rPr>
              <w:t>值测定》、</w:t>
            </w:r>
            <w:r>
              <w:rPr>
                <w:sz w:val="21"/>
              </w:rPr>
              <w:t>HJ2541-2016</w:t>
            </w:r>
            <w:r>
              <w:rPr>
                <w:sz w:val="21"/>
              </w:rPr>
              <w:t>《环境标志产品技术要求胶粘剂》、</w:t>
            </w:r>
            <w:r>
              <w:rPr>
                <w:sz w:val="21"/>
              </w:rPr>
              <w:t>GB 33372-2020</w:t>
            </w:r>
            <w:r>
              <w:rPr>
                <w:sz w:val="21"/>
              </w:rPr>
              <w:t>《胶粘剂挥发性有机化合物限量》、</w:t>
            </w:r>
            <w:r>
              <w:rPr>
                <w:sz w:val="21"/>
              </w:rPr>
              <w:t>GB/T21605-2025</w:t>
            </w:r>
            <w:r>
              <w:rPr>
                <w:sz w:val="21"/>
              </w:rPr>
              <w:t>《化学品急性吸入毒性试验方法》标准。要求游离甲醛未检出；苯、甲苯</w:t>
            </w:r>
            <w:r>
              <w:rPr>
                <w:sz w:val="21"/>
              </w:rPr>
              <w:t>+</w:t>
            </w:r>
            <w:r>
              <w:rPr>
                <w:sz w:val="21"/>
              </w:rPr>
              <w:t>二甲苯未检出、总挥发性有机物</w:t>
            </w:r>
            <w:r>
              <w:rPr>
                <w:sz w:val="21"/>
              </w:rPr>
              <w:t>≤10g/L</w:t>
            </w:r>
            <w:r>
              <w:rPr>
                <w:sz w:val="21"/>
              </w:rPr>
              <w:t>；甲苯</w:t>
            </w:r>
            <w:r>
              <w:rPr>
                <w:sz w:val="21"/>
              </w:rPr>
              <w:t>+</w:t>
            </w:r>
            <w:r>
              <w:rPr>
                <w:sz w:val="21"/>
              </w:rPr>
              <w:t>乙苯</w:t>
            </w:r>
            <w:r>
              <w:rPr>
                <w:sz w:val="21"/>
              </w:rPr>
              <w:t>+</w:t>
            </w:r>
            <w:r>
              <w:rPr>
                <w:sz w:val="21"/>
              </w:rPr>
              <w:t>二甲苯未检出、卤代烃未检出；</w:t>
            </w:r>
            <w:r>
              <w:rPr>
                <w:sz w:val="21"/>
              </w:rPr>
              <w:t>pH</w:t>
            </w:r>
            <w:r>
              <w:rPr>
                <w:sz w:val="21"/>
              </w:rPr>
              <w:t>值</w:t>
            </w:r>
            <w:r>
              <w:rPr>
                <w:sz w:val="21"/>
              </w:rPr>
              <w:t>符合要求</w:t>
            </w:r>
            <w:r>
              <w:rPr>
                <w:sz w:val="21"/>
              </w:rPr>
              <w:t>；</w:t>
            </w:r>
            <w:r>
              <w:rPr>
                <w:sz w:val="21"/>
              </w:rPr>
              <w:t>要求</w:t>
            </w:r>
            <w:r>
              <w:rPr>
                <w:sz w:val="21"/>
              </w:rPr>
              <w:t>VOC</w:t>
            </w:r>
            <w:r>
              <w:rPr>
                <w:sz w:val="21"/>
              </w:rPr>
              <w:t>未检出；</w:t>
            </w:r>
            <w:r>
              <w:rPr>
                <w:sz w:val="21"/>
              </w:rPr>
              <w:t>急性吸入毒性</w:t>
            </w:r>
            <w:r>
              <w:rPr>
                <w:sz w:val="21"/>
              </w:rPr>
              <w:t>4h</w:t>
            </w:r>
            <w:r>
              <w:rPr>
                <w:sz w:val="21"/>
              </w:rPr>
              <w:t>值均＞</w:t>
            </w:r>
            <w:r>
              <w:rPr>
                <w:sz w:val="21"/>
              </w:rPr>
              <w:t>20mg/L</w:t>
            </w:r>
            <w:r>
              <w:rPr>
                <w:sz w:val="21"/>
              </w:rPr>
              <w:t>。</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四、成品技术要求</w:t>
            </w:r>
          </w:p>
          <w:p>
            <w:pPr>
              <w:pStyle w:val="null3"/>
              <w:jc w:val="both"/>
            </w:pPr>
            <w:r>
              <w:rPr>
                <w:sz w:val="21"/>
              </w:rPr>
              <w:t>▲书桌（写字桌）符合GB/T42996.1-2023《家具产品中重点化学物质量控询第1部分:木家具》、GB/T 3324-2024《木家具通用技术条件》、</w:t>
            </w:r>
            <w:r>
              <w:rPr>
                <w:sz w:val="21"/>
                <w:b/>
              </w:rPr>
              <w:t>GB/T356</w:t>
            </w:r>
            <w:r>
              <w:rPr>
                <w:sz w:val="21"/>
                <w:b/>
              </w:rPr>
              <w:t>0</w:t>
            </w:r>
            <w:r>
              <w:rPr>
                <w:sz w:val="21"/>
                <w:b/>
              </w:rPr>
              <w:t>7-2024《绿色产品评价 家具》</w:t>
            </w:r>
            <w:r>
              <w:rPr>
                <w:sz w:val="21"/>
              </w:rPr>
              <w:t>标准。三甲苯（1，2，3,-三甲苯,1，2，4-三甲苯，1，2，5-三甲苯之和）未检出：耐干热、耐湿热、耐划痕、耐污染性能、耐磨性、抗冲击、耐光色牢度检测符合要求:力学性能桌类强度和耐久性水平静载荷试验、垂直静载荷试验-主桌面垂直静载荷试验、水平耐久性及结构强度试验-水平耐久性试验、水平耐久性及结构强度试验-结构强度试验、垂直耐久性试验、垂直冲击试验、桌面挠度试验、跌落试验符合要求；桌类稳定性垂直加载稳定性、垂直和水平加载稳定性无倾翻现象；产品有害物质甲醛释放量、苯、甲苯二甲苯、总挥发性有机化合物(TVOC)未检出；家具涂层可迁移元素-铅Pb、镉Cd、铬Cr、汞Hg、锑Sb、钡Ba、硒Se、砷As未检出。</w:t>
            </w:r>
          </w:p>
          <w:p>
            <w:pPr>
              <w:pStyle w:val="null3"/>
              <w:jc w:val="both"/>
            </w:pPr>
            <w:r>
              <w:rPr>
                <w:sz w:val="21"/>
                <w:b/>
              </w:rPr>
              <w:t>注：</w:t>
            </w:r>
            <w:r>
              <w:rPr>
                <w:sz w:val="21"/>
                <w:b/>
              </w:rPr>
              <w:t>①投标人投标时承诺在</w:t>
            </w:r>
            <w:r>
              <w:rPr>
                <w:sz w:val="21"/>
                <w:b/>
              </w:rPr>
              <w:t>供货验收</w:t>
            </w:r>
            <w:r>
              <w:rPr>
                <w:sz w:val="21"/>
                <w:b/>
              </w:rPr>
              <w:t>前提供第三方检测机构出具的有效的检测（验）报告、且报告结论须为合格或符合或同等描述</w:t>
            </w:r>
            <w:r>
              <w:rPr>
                <w:sz w:val="21"/>
                <w:b/>
              </w:rPr>
              <w:t>(需提供承诺函，格式自拟)。②投标人提供的检测（验）报告必须符合国家市场监督管理总局《关于对检验检测机构资质认定实施“一单一库”管理的公告》及相关法律法规的要求。</w:t>
            </w:r>
          </w:p>
          <w:p>
            <w:pPr>
              <w:pStyle w:val="null3"/>
              <w:jc w:val="both"/>
            </w:pPr>
            <w:r>
              <w:rPr>
                <w:sz w:val="21"/>
              </w:rPr>
              <w:t>注</w:t>
            </w:r>
            <w:r>
              <w:rPr>
                <w:sz w:val="21"/>
              </w:rPr>
              <w:t>:</w:t>
            </w:r>
            <w:r>
              <w:rPr>
                <w:sz w:val="21"/>
              </w:rPr>
              <w:t>上述各技术指标中要求的各项标准，如高于或等于国家标准的</w:t>
            </w:r>
            <w:r>
              <w:rPr>
                <w:sz w:val="21"/>
              </w:rPr>
              <w:t>,</w:t>
            </w:r>
            <w:r>
              <w:rPr>
                <w:sz w:val="21"/>
              </w:rPr>
              <w:t>按技术指标中要求的标准为准</w:t>
            </w:r>
            <w:r>
              <w:rPr>
                <w:sz w:val="21"/>
              </w:rPr>
              <w:t>；</w:t>
            </w:r>
            <w:r>
              <w:rPr>
                <w:sz w:val="21"/>
              </w:rPr>
              <w:t>如低于国家标准的</w:t>
            </w:r>
            <w:r>
              <w:rPr>
                <w:sz w:val="21"/>
              </w:rPr>
              <w:t>,</w:t>
            </w:r>
            <w:r>
              <w:rPr>
                <w:sz w:val="21"/>
              </w:rPr>
              <w:t>应以国家标准为准。上</w:t>
            </w:r>
            <w:r>
              <w:rPr>
                <w:sz w:val="21"/>
              </w:rPr>
              <w:t>述</w:t>
            </w:r>
            <w:r>
              <w:rPr>
                <w:sz w:val="21"/>
              </w:rPr>
              <w:t>所列标准，如国家出台</w:t>
            </w:r>
            <w:r>
              <w:rPr>
                <w:sz w:val="21"/>
              </w:rPr>
              <w:t>代替</w:t>
            </w:r>
            <w:r>
              <w:rPr>
                <w:sz w:val="21"/>
              </w:rPr>
              <w:t>标准的</w:t>
            </w:r>
            <w:r>
              <w:rPr>
                <w:sz w:val="21"/>
              </w:rPr>
              <w:t>，</w:t>
            </w:r>
            <w:r>
              <w:rPr>
                <w:sz w:val="21"/>
              </w:rPr>
              <w:t>以新出台标准为准。</w:t>
            </w:r>
          </w:p>
          <w:p>
            <w:pPr>
              <w:pStyle w:val="null3"/>
              <w:jc w:val="both"/>
            </w:pPr>
            <w:r>
              <w:rPr>
                <w:sz w:val="21"/>
              </w:rPr>
              <w:t>附设计参考图</w:t>
            </w:r>
            <w:r>
              <w:rPr>
                <w:sz w:val="21"/>
              </w:rPr>
              <w:t>（</w:t>
            </w:r>
            <w:r>
              <w:rPr>
                <w:sz w:val="21"/>
              </w:rPr>
              <w:t>所有产品尺寸，若存在与具体技术</w:t>
            </w:r>
            <w:r>
              <w:rPr>
                <w:sz w:val="21"/>
              </w:rPr>
              <w:t>（</w:t>
            </w:r>
            <w:r>
              <w:rPr>
                <w:sz w:val="21"/>
              </w:rPr>
              <w:t>参数</w:t>
            </w:r>
            <w:r>
              <w:rPr>
                <w:sz w:val="21"/>
              </w:rPr>
              <w:t>）</w:t>
            </w:r>
            <w:r>
              <w:rPr>
                <w:sz w:val="21"/>
              </w:rPr>
              <w:t>要求不一致的，以具体技术</w:t>
            </w:r>
            <w:r>
              <w:rPr>
                <w:sz w:val="21"/>
              </w:rPr>
              <w:t>(</w:t>
            </w:r>
            <w:r>
              <w:rPr>
                <w:sz w:val="21"/>
              </w:rPr>
              <w:t>参数</w:t>
            </w:r>
            <w:r>
              <w:rPr>
                <w:sz w:val="21"/>
              </w:rPr>
              <w:t>)</w:t>
            </w:r>
            <w:r>
              <w:rPr>
                <w:sz w:val="21"/>
              </w:rPr>
              <w:t>要求为准，下述图片如标有品牌、型号规格或者制造商名称等信息，仅供参考，不对此设限</w:t>
            </w:r>
            <w:r>
              <w:rPr>
                <w:sz w:val="21"/>
              </w:rPr>
              <w:t>)</w:t>
            </w:r>
          </w:p>
          <w:p>
            <w:pPr>
              <w:pStyle w:val="null3"/>
              <w:jc w:val="both"/>
            </w:pPr>
            <w:r>
              <w:drawing>
                <wp:inline distT="0" distR="0" distB="0" distL="0">
                  <wp:extent cx="3554730" cy="6483627"/>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3554730" cy="6483627"/>
                          </a:xfrm>
                          <a:prstGeom prst="rect">
                            <a:avLst/>
                          </a:prstGeom>
                        </pic:spPr>
                      </pic:pic>
                    </a:graphicData>
                  </a:graphic>
                </wp:inline>
              </w:drawing>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学生椅（课桌椅）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整体规格</w:t>
            </w:r>
          </w:p>
          <w:p>
            <w:pPr>
              <w:pStyle w:val="null3"/>
              <w:jc w:val="both"/>
            </w:pPr>
            <w:r>
              <w:rPr>
                <w:sz w:val="21"/>
              </w:rPr>
              <w:t>长</w:t>
            </w:r>
            <w:r>
              <w:rPr>
                <w:sz w:val="21"/>
              </w:rPr>
              <w:t>≥</w:t>
            </w:r>
            <w:r>
              <w:rPr>
                <w:sz w:val="21"/>
              </w:rPr>
              <w:t>420mmX</w:t>
            </w:r>
            <w:r>
              <w:rPr>
                <w:sz w:val="21"/>
              </w:rPr>
              <w:t>宽</w:t>
            </w:r>
            <w:r>
              <w:rPr>
                <w:sz w:val="21"/>
              </w:rPr>
              <w:t>≥</w:t>
            </w:r>
            <w:r>
              <w:rPr>
                <w:sz w:val="21"/>
              </w:rPr>
              <w:t>375mX</w:t>
            </w:r>
            <w:r>
              <w:rPr>
                <w:sz w:val="21"/>
              </w:rPr>
              <w:t>高</w:t>
            </w:r>
            <w:r>
              <w:rPr>
                <w:sz w:val="21"/>
              </w:rPr>
              <w:t>≥</w:t>
            </w:r>
            <w:r>
              <w:rPr>
                <w:sz w:val="21"/>
              </w:rPr>
              <w:t>800mm</w:t>
            </w:r>
            <w:r>
              <w:rPr>
                <w:sz w:val="21"/>
              </w:rPr>
              <w:t>，座位高度</w:t>
            </w:r>
            <w:r>
              <w:rPr>
                <w:sz w:val="21"/>
              </w:rPr>
              <w:t>≥</w:t>
            </w:r>
            <w:r>
              <w:rPr>
                <w:sz w:val="21"/>
              </w:rPr>
              <w:t>430mm</w:t>
            </w:r>
            <w:r>
              <w:rPr>
                <w:sz w:val="21"/>
              </w:rPr>
              <w:t>。</w:t>
            </w:r>
          </w:p>
          <w:p>
            <w:pPr>
              <w:pStyle w:val="null3"/>
              <w:jc w:val="both"/>
            </w:pPr>
            <w:r>
              <w:rPr>
                <w:sz w:val="21"/>
              </w:rPr>
              <w:t>二、各部件要求</w:t>
            </w:r>
          </w:p>
          <w:p>
            <w:pPr>
              <w:pStyle w:val="null3"/>
              <w:jc w:val="both"/>
            </w:pPr>
            <w:r>
              <w:rPr>
                <w:sz w:val="21"/>
              </w:rPr>
              <w:t>1.</w:t>
            </w:r>
            <w:r>
              <w:rPr>
                <w:sz w:val="21"/>
              </w:rPr>
              <w:t>椅背及面板</w:t>
            </w:r>
            <w:r>
              <w:rPr>
                <w:sz w:val="21"/>
              </w:rPr>
              <w:t>：</w:t>
            </w:r>
            <w:r>
              <w:rPr>
                <w:sz w:val="21"/>
              </w:rPr>
              <w:t>新料</w:t>
            </w:r>
            <w:r>
              <w:rPr>
                <w:sz w:val="21"/>
              </w:rPr>
              <w:t>PP</w:t>
            </w:r>
            <w:r>
              <w:rPr>
                <w:sz w:val="21"/>
              </w:rPr>
              <w:t>材料吹塑一体成型，座面</w:t>
            </w:r>
            <w:r>
              <w:rPr>
                <w:sz w:val="21"/>
              </w:rPr>
              <w:t>≥</w:t>
            </w:r>
            <w:r>
              <w:rPr>
                <w:sz w:val="21"/>
              </w:rPr>
              <w:t>420</w:t>
            </w:r>
            <w:r>
              <w:rPr>
                <w:sz w:val="21"/>
              </w:rPr>
              <w:t>m</w:t>
            </w:r>
            <w:r>
              <w:rPr>
                <w:sz w:val="21"/>
              </w:rPr>
              <w:t>mX375m</w:t>
            </w:r>
            <w:r>
              <w:rPr>
                <w:sz w:val="21"/>
              </w:rPr>
              <w:t>m</w:t>
            </w:r>
            <w:r>
              <w:rPr>
                <w:sz w:val="21"/>
              </w:rPr>
              <w:t>X25</w:t>
            </w:r>
            <w:r>
              <w:rPr>
                <w:sz w:val="21"/>
              </w:rPr>
              <w:t>m</w:t>
            </w:r>
            <w:r>
              <w:rPr>
                <w:sz w:val="21"/>
              </w:rPr>
              <w:t>m</w:t>
            </w:r>
            <w:r>
              <w:rPr>
                <w:sz w:val="21"/>
              </w:rPr>
              <w:t>，靠</w:t>
            </w:r>
            <w:r>
              <w:rPr>
                <w:sz w:val="21"/>
              </w:rPr>
              <w:t>背</w:t>
            </w:r>
            <w:r>
              <w:rPr>
                <w:sz w:val="21"/>
              </w:rPr>
              <w:t>≥</w:t>
            </w:r>
            <w:r>
              <w:rPr>
                <w:sz w:val="21"/>
              </w:rPr>
              <w:t>420mX250mmX25mm</w:t>
            </w:r>
            <w:r>
              <w:rPr>
                <w:sz w:val="21"/>
              </w:rPr>
              <w:t>；</w:t>
            </w:r>
            <w:r>
              <w:rPr>
                <w:sz w:val="21"/>
              </w:rPr>
              <w:t>自带加固孔位</w:t>
            </w:r>
            <w:r>
              <w:rPr>
                <w:sz w:val="21"/>
              </w:rPr>
              <w:t>，</w:t>
            </w:r>
            <w:r>
              <w:rPr>
                <w:sz w:val="21"/>
              </w:rPr>
              <w:t>无色无味、环保不褪色</w:t>
            </w:r>
            <w:r>
              <w:rPr>
                <w:sz w:val="21"/>
              </w:rPr>
              <w:t>，</w:t>
            </w:r>
            <w:r>
              <w:rPr>
                <w:sz w:val="21"/>
              </w:rPr>
              <w:t>外观无裂纹、变形、针孔等缺陷，表面光洁无毛刺、色差</w:t>
            </w:r>
            <w:r>
              <w:rPr>
                <w:sz w:val="21"/>
              </w:rPr>
              <w:t>。</w:t>
            </w:r>
          </w:p>
          <w:p>
            <w:pPr>
              <w:pStyle w:val="null3"/>
              <w:jc w:val="both"/>
            </w:pPr>
            <w:r>
              <w:rPr>
                <w:sz w:val="21"/>
              </w:rPr>
              <w:t>2.</w:t>
            </w:r>
            <w:r>
              <w:rPr>
                <w:sz w:val="21"/>
              </w:rPr>
              <w:t>椅主脚架</w:t>
            </w:r>
            <w:r>
              <w:rPr>
                <w:sz w:val="21"/>
              </w:rPr>
              <w:t>：</w:t>
            </w:r>
            <w:r>
              <w:rPr>
                <w:sz w:val="21"/>
              </w:rPr>
              <w:t>≥</w:t>
            </w:r>
            <w:r>
              <w:rPr>
                <w:sz w:val="21"/>
              </w:rPr>
              <w:t>30mmX15mm</w:t>
            </w:r>
            <w:r>
              <w:rPr>
                <w:sz w:val="21"/>
              </w:rPr>
              <w:t>椭圆管结合</w:t>
            </w:r>
            <w:r>
              <w:rPr>
                <w:sz w:val="21"/>
              </w:rPr>
              <w:t>≥</w:t>
            </w:r>
            <w:r>
              <w:rPr>
                <w:sz w:val="21"/>
              </w:rPr>
              <w:t>15mmX30mm</w:t>
            </w:r>
            <w:r>
              <w:rPr>
                <w:sz w:val="21"/>
              </w:rPr>
              <w:t>无缝焊接，管厚</w:t>
            </w:r>
            <w:r>
              <w:rPr>
                <w:sz w:val="21"/>
              </w:rPr>
              <w:t>≥</w:t>
            </w:r>
            <w:r>
              <w:rPr>
                <w:sz w:val="21"/>
              </w:rPr>
              <w:t>1.2mm</w:t>
            </w:r>
            <w:r>
              <w:rPr>
                <w:sz w:val="21"/>
              </w:rPr>
              <w:t>；</w:t>
            </w:r>
            <w:r>
              <w:rPr>
                <w:sz w:val="21"/>
              </w:rPr>
              <w:t>经抛丸打砂除油除锈</w:t>
            </w:r>
            <w:r>
              <w:rPr>
                <w:sz w:val="21"/>
              </w:rPr>
              <w:t>，</w:t>
            </w:r>
            <w:r>
              <w:rPr>
                <w:sz w:val="21"/>
              </w:rPr>
              <w:t>CO</w:t>
            </w:r>
            <w:r>
              <w:rPr>
                <w:sz w:val="21"/>
              </w:rPr>
              <w:t>₂</w:t>
            </w:r>
            <w:r>
              <w:rPr>
                <w:sz w:val="21"/>
              </w:rPr>
              <w:t>气体保护焊焊接</w:t>
            </w:r>
            <w:r>
              <w:rPr>
                <w:sz w:val="21"/>
              </w:rPr>
              <w:t>（</w:t>
            </w:r>
            <w:r>
              <w:rPr>
                <w:sz w:val="21"/>
              </w:rPr>
              <w:t>焊口牢固、波纹均匀</w:t>
            </w:r>
            <w:r>
              <w:rPr>
                <w:sz w:val="21"/>
              </w:rPr>
              <w:t>,</w:t>
            </w:r>
            <w:r>
              <w:rPr>
                <w:sz w:val="21"/>
              </w:rPr>
              <w:t>无脱焊</w:t>
            </w:r>
            <w:r>
              <w:rPr>
                <w:sz w:val="21"/>
              </w:rPr>
              <w:t>/</w:t>
            </w:r>
            <w:r>
              <w:rPr>
                <w:sz w:val="21"/>
              </w:rPr>
              <w:t>虚焊等缺陷</w:t>
            </w:r>
            <w:r>
              <w:rPr>
                <w:sz w:val="21"/>
              </w:rPr>
              <w:t>）</w:t>
            </w:r>
            <w:r>
              <w:rPr>
                <w:sz w:val="21"/>
              </w:rPr>
              <w:t>,</w:t>
            </w:r>
            <w:r>
              <w:rPr>
                <w:sz w:val="21"/>
              </w:rPr>
              <w:t>流水线自动烘干静电喷涂后</w:t>
            </w:r>
            <w:r>
              <w:rPr>
                <w:sz w:val="21"/>
              </w:rPr>
              <w:t>≥</w:t>
            </w:r>
            <w:r>
              <w:rPr>
                <w:sz w:val="21"/>
              </w:rPr>
              <w:t>215C</w:t>
            </w:r>
            <w:r>
              <w:rPr>
                <w:sz w:val="21"/>
              </w:rPr>
              <w:t>高温固化。</w:t>
            </w:r>
          </w:p>
          <w:p>
            <w:pPr>
              <w:pStyle w:val="null3"/>
              <w:jc w:val="both"/>
            </w:pPr>
            <w:r>
              <w:rPr>
                <w:sz w:val="21"/>
              </w:rPr>
              <w:t>3.</w:t>
            </w:r>
            <w:r>
              <w:rPr>
                <w:sz w:val="21"/>
              </w:rPr>
              <w:t>脚塞</w:t>
            </w:r>
            <w:r>
              <w:rPr>
                <w:sz w:val="21"/>
              </w:rPr>
              <w:t>：</w:t>
            </w:r>
            <w:r>
              <w:rPr>
                <w:sz w:val="21"/>
              </w:rPr>
              <w:t>一体</w:t>
            </w:r>
            <w:r>
              <w:rPr>
                <w:sz w:val="21"/>
              </w:rPr>
              <w:t>PP</w:t>
            </w:r>
            <w:r>
              <w:rPr>
                <w:sz w:val="21"/>
              </w:rPr>
              <w:t>材料注塑成型，安放平稳、稳固、不脱落。</w:t>
            </w:r>
          </w:p>
          <w:p>
            <w:pPr>
              <w:pStyle w:val="null3"/>
              <w:jc w:val="both"/>
            </w:pPr>
            <w:r>
              <w:rPr>
                <w:sz w:val="21"/>
              </w:rPr>
              <w:t>4.</w:t>
            </w:r>
            <w:r>
              <w:rPr>
                <w:sz w:val="21"/>
              </w:rPr>
              <w:t>连接方式</w:t>
            </w:r>
            <w:r>
              <w:rPr>
                <w:sz w:val="21"/>
              </w:rPr>
              <w:t>：</w:t>
            </w:r>
            <w:r>
              <w:rPr>
                <w:sz w:val="21"/>
              </w:rPr>
              <w:t>椅板与脚架采用</w:t>
            </w:r>
            <w:r>
              <w:rPr>
                <w:sz w:val="21"/>
              </w:rPr>
              <w:t>M8</w:t>
            </w:r>
            <w:r>
              <w:rPr>
                <w:sz w:val="21"/>
              </w:rPr>
              <w:t>螺丝固定。</w:t>
            </w:r>
          </w:p>
          <w:p>
            <w:pPr>
              <w:pStyle w:val="null3"/>
              <w:jc w:val="both"/>
            </w:pPr>
            <w:r>
              <w:rPr>
                <w:sz w:val="21"/>
              </w:rPr>
              <w:t>三、通用技术要求</w:t>
            </w:r>
          </w:p>
          <w:p>
            <w:pPr>
              <w:pStyle w:val="null3"/>
              <w:jc w:val="both"/>
            </w:pPr>
            <w:r>
              <w:rPr>
                <w:sz w:val="21"/>
              </w:rPr>
              <w:t>1.</w:t>
            </w:r>
            <w:r>
              <w:rPr>
                <w:sz w:val="21"/>
              </w:rPr>
              <w:t>金属件</w:t>
            </w:r>
            <w:r>
              <w:rPr>
                <w:sz w:val="21"/>
              </w:rPr>
              <w:t>：</w:t>
            </w:r>
            <w:r>
              <w:rPr>
                <w:sz w:val="21"/>
              </w:rPr>
              <w:t>外露管口封闭，焊接</w:t>
            </w:r>
            <w:r>
              <w:rPr>
                <w:sz w:val="21"/>
              </w:rPr>
              <w:t>/</w:t>
            </w:r>
            <w:r>
              <w:rPr>
                <w:sz w:val="21"/>
              </w:rPr>
              <w:t>冲压件符合通用质量要求。</w:t>
            </w:r>
          </w:p>
          <w:p>
            <w:pPr>
              <w:pStyle w:val="null3"/>
              <w:jc w:val="both"/>
            </w:pPr>
            <w:r>
              <w:rPr>
                <w:sz w:val="21"/>
              </w:rPr>
              <w:t>2.</w:t>
            </w:r>
            <w:r>
              <w:rPr>
                <w:sz w:val="21"/>
              </w:rPr>
              <w:t>安全性</w:t>
            </w:r>
            <w:r>
              <w:rPr>
                <w:sz w:val="21"/>
              </w:rPr>
              <w:t>：</w:t>
            </w:r>
            <w:r>
              <w:rPr>
                <w:sz w:val="21"/>
              </w:rPr>
              <w:t>可接触边、角倒圆</w:t>
            </w:r>
            <w:r>
              <w:rPr>
                <w:sz w:val="21"/>
              </w:rPr>
              <w:t>/</w:t>
            </w:r>
            <w:r>
              <w:rPr>
                <w:sz w:val="21"/>
              </w:rPr>
              <w:t>倒角</w:t>
            </w:r>
            <w:r>
              <w:rPr>
                <w:sz w:val="21"/>
              </w:rPr>
              <w:t>（</w:t>
            </w:r>
            <w:r>
              <w:rPr>
                <w:sz w:val="21"/>
              </w:rPr>
              <w:t>倒圆半径</w:t>
            </w:r>
            <w:r>
              <w:rPr>
                <w:sz w:val="21"/>
              </w:rPr>
              <w:t>≥</w:t>
            </w:r>
            <w:r>
              <w:rPr>
                <w:sz w:val="21"/>
              </w:rPr>
              <w:t>0.5mm</w:t>
            </w:r>
            <w:r>
              <w:rPr>
                <w:sz w:val="21"/>
              </w:rPr>
              <w:t>）</w:t>
            </w:r>
            <w:r>
              <w:rPr>
                <w:sz w:val="21"/>
              </w:rPr>
              <w:t>，无锐边锐角</w:t>
            </w:r>
            <w:r>
              <w:rPr>
                <w:sz w:val="21"/>
              </w:rPr>
              <w:t>；</w:t>
            </w:r>
            <w:r>
              <w:rPr>
                <w:sz w:val="21"/>
              </w:rPr>
              <w:t>深度超</w:t>
            </w:r>
            <w:r>
              <w:rPr>
                <w:sz w:val="21"/>
              </w:rPr>
              <w:t>10mm</w:t>
            </w:r>
            <w:r>
              <w:rPr>
                <w:sz w:val="21"/>
              </w:rPr>
              <w:t>的孔及间隙，</w:t>
            </w:r>
            <w:r>
              <w:rPr>
                <w:sz w:val="21"/>
              </w:rPr>
              <w:t>7mm</w:t>
            </w:r>
            <w:r>
              <w:rPr>
                <w:sz w:val="21"/>
              </w:rPr>
              <w:t>探棒</w:t>
            </w:r>
            <w:r>
              <w:rPr>
                <w:sz w:val="21"/>
              </w:rPr>
              <w:t>30N</w:t>
            </w:r>
            <w:r>
              <w:rPr>
                <w:sz w:val="21"/>
              </w:rPr>
              <w:t>力不通过或</w:t>
            </w:r>
            <w:r>
              <w:rPr>
                <w:sz w:val="21"/>
              </w:rPr>
              <w:t>12mm</w:t>
            </w:r>
            <w:r>
              <w:rPr>
                <w:sz w:val="21"/>
              </w:rPr>
              <w:t>探棒无外力可通过</w:t>
            </w:r>
            <w:r>
              <w:rPr>
                <w:sz w:val="21"/>
              </w:rPr>
              <w:t>;</w:t>
            </w:r>
            <w:r>
              <w:rPr>
                <w:sz w:val="21"/>
              </w:rPr>
              <w:t>固定零部件牢固无松动，无少件、透钉。</w:t>
            </w:r>
          </w:p>
          <w:p>
            <w:pPr>
              <w:pStyle w:val="null3"/>
              <w:jc w:val="both"/>
            </w:pPr>
            <w:r>
              <w:rPr>
                <w:sz w:val="21"/>
              </w:rPr>
              <w:t>3.</w:t>
            </w:r>
            <w:r>
              <w:rPr>
                <w:sz w:val="21"/>
              </w:rPr>
              <w:t>力学性能</w:t>
            </w:r>
            <w:r>
              <w:rPr>
                <w:sz w:val="21"/>
              </w:rPr>
              <w:t>：</w:t>
            </w:r>
            <w:r>
              <w:rPr>
                <w:sz w:val="21"/>
              </w:rPr>
              <w:t>着地平稳性底脚与水平面差值</w:t>
            </w:r>
            <w:r>
              <w:rPr>
                <w:sz w:val="21"/>
              </w:rPr>
              <w:t>≤</w:t>
            </w:r>
            <w:r>
              <w:rPr>
                <w:sz w:val="21"/>
              </w:rPr>
              <w:t>0.3mm</w:t>
            </w:r>
            <w:r>
              <w:rPr>
                <w:sz w:val="21"/>
              </w:rPr>
              <w:t>：</w:t>
            </w:r>
            <w:r>
              <w:rPr>
                <w:sz w:val="21"/>
              </w:rPr>
              <w:t>向前、侧向、向后倾翻试验均无倾翻。</w:t>
            </w:r>
          </w:p>
          <w:p>
            <w:pPr>
              <w:pStyle w:val="null3"/>
              <w:jc w:val="both"/>
            </w:pPr>
            <w:r>
              <w:rPr>
                <w:sz w:val="21"/>
              </w:rPr>
              <w:t>四、成品执行标准</w:t>
            </w:r>
          </w:p>
          <w:p>
            <w:pPr>
              <w:pStyle w:val="null3"/>
              <w:jc w:val="both"/>
            </w:pPr>
            <w:r>
              <w:rPr>
                <w:sz w:val="21"/>
              </w:rPr>
              <w:t>GB/T19746-2018</w:t>
            </w:r>
            <w:r>
              <w:rPr>
                <w:sz w:val="21"/>
              </w:rPr>
              <w:t>《</w:t>
            </w:r>
            <w:r>
              <w:rPr>
                <w:sz w:val="21"/>
              </w:rPr>
              <w:t>金属和合金的腐蚀盐溶液周浸试验</w:t>
            </w:r>
            <w:r>
              <w:rPr>
                <w:sz w:val="21"/>
              </w:rPr>
              <w:t>》</w:t>
            </w:r>
            <w:r>
              <w:rPr>
                <w:sz w:val="21"/>
              </w:rPr>
              <w:t>、</w:t>
            </w:r>
          </w:p>
          <w:p>
            <w:pPr>
              <w:pStyle w:val="null3"/>
              <w:jc w:val="both"/>
            </w:pPr>
            <w:r>
              <w:rPr>
                <w:sz w:val="21"/>
              </w:rPr>
              <w:t>QB/T4071-2021</w:t>
            </w:r>
            <w:r>
              <w:rPr>
                <w:sz w:val="21"/>
              </w:rPr>
              <w:t>《</w:t>
            </w:r>
            <w:r>
              <w:rPr>
                <w:sz w:val="21"/>
              </w:rPr>
              <w:t>课桌椅</w:t>
            </w:r>
            <w:r>
              <w:rPr>
                <w:sz w:val="21"/>
              </w:rPr>
              <w:t>》</w:t>
            </w:r>
            <w:r>
              <w:rPr>
                <w:sz w:val="21"/>
              </w:rPr>
              <w:t>、</w:t>
            </w:r>
          </w:p>
          <w:p>
            <w:pPr>
              <w:pStyle w:val="null3"/>
              <w:jc w:val="both"/>
            </w:pPr>
            <w:r>
              <w:rPr>
                <w:sz w:val="21"/>
              </w:rPr>
              <w:t>QB/T 1951.2-2024</w:t>
            </w:r>
            <w:r>
              <w:rPr>
                <w:sz w:val="21"/>
              </w:rPr>
              <w:t>《</w:t>
            </w:r>
            <w:r>
              <w:rPr>
                <w:sz w:val="21"/>
              </w:rPr>
              <w:t>家具质量检验及质量评定第</w:t>
            </w:r>
            <w:r>
              <w:rPr>
                <w:sz w:val="21"/>
              </w:rPr>
              <w:t>2</w:t>
            </w:r>
            <w:r>
              <w:rPr>
                <w:sz w:val="21"/>
              </w:rPr>
              <w:t>部分</w:t>
            </w:r>
            <w:r>
              <w:rPr>
                <w:sz w:val="21"/>
              </w:rPr>
              <w:t>:</w:t>
            </w:r>
            <w:r>
              <w:rPr>
                <w:sz w:val="21"/>
              </w:rPr>
              <w:t>金属家具</w:t>
            </w:r>
            <w:r>
              <w:rPr>
                <w:sz w:val="21"/>
              </w:rPr>
              <w:t>》</w:t>
            </w:r>
            <w:r>
              <w:rPr>
                <w:sz w:val="21"/>
              </w:rPr>
              <w:t>、</w:t>
            </w:r>
            <w:r>
              <w:rPr>
                <w:sz w:val="21"/>
              </w:rPr>
              <w:t>GB/T3325-2024</w:t>
            </w:r>
            <w:r>
              <w:rPr>
                <w:sz w:val="21"/>
              </w:rPr>
              <w:t>《</w:t>
            </w:r>
            <w:r>
              <w:rPr>
                <w:sz w:val="21"/>
              </w:rPr>
              <w:t>金属家具通用技术条件</w:t>
            </w:r>
            <w:r>
              <w:rPr>
                <w:sz w:val="21"/>
              </w:rPr>
              <w:t>》</w:t>
            </w:r>
            <w:r>
              <w:rPr>
                <w:sz w:val="21"/>
              </w:rPr>
              <w:t>、</w:t>
            </w:r>
          </w:p>
          <w:p>
            <w:pPr>
              <w:pStyle w:val="null3"/>
              <w:jc w:val="both"/>
            </w:pPr>
            <w:r>
              <w:rPr>
                <w:sz w:val="21"/>
              </w:rPr>
              <w:t>QB/T3826-1999</w:t>
            </w:r>
            <w:r>
              <w:rPr>
                <w:sz w:val="21"/>
              </w:rPr>
              <w:t>《</w:t>
            </w:r>
            <w:r>
              <w:rPr>
                <w:sz w:val="21"/>
              </w:rPr>
              <w:t>轻工产品金属镀层和化学处理层的耐腐蚀试验方法</w:t>
            </w:r>
            <w:r>
              <w:rPr>
                <w:sz w:val="21"/>
              </w:rPr>
              <w:t xml:space="preserve"> </w:t>
            </w:r>
            <w:r>
              <w:rPr>
                <w:sz w:val="21"/>
              </w:rPr>
              <w:t>中性盐雾试验</w:t>
            </w:r>
            <w:r>
              <w:rPr>
                <w:sz w:val="21"/>
              </w:rPr>
              <w:t>(NSS)</w:t>
            </w:r>
            <w:r>
              <w:rPr>
                <w:sz w:val="21"/>
              </w:rPr>
              <w:t>法</w:t>
            </w:r>
            <w:r>
              <w:rPr>
                <w:sz w:val="21"/>
              </w:rPr>
              <w:t>》</w:t>
            </w:r>
            <w:r>
              <w:rPr>
                <w:sz w:val="21"/>
              </w:rPr>
              <w:t>、</w:t>
            </w:r>
          </w:p>
          <w:p>
            <w:pPr>
              <w:pStyle w:val="null3"/>
              <w:jc w:val="both"/>
            </w:pPr>
            <w:r>
              <w:rPr>
                <w:sz w:val="21"/>
              </w:rPr>
              <w:t>QB/T3832-1999</w:t>
            </w:r>
            <w:r>
              <w:rPr>
                <w:sz w:val="21"/>
              </w:rPr>
              <w:t>《</w:t>
            </w:r>
            <w:r>
              <w:rPr>
                <w:sz w:val="21"/>
              </w:rPr>
              <w:t>轻工产品金属镀层腐蚀试验结果的评价</w:t>
            </w:r>
            <w:r>
              <w:rPr>
                <w:sz w:val="21"/>
              </w:rPr>
              <w:t>》</w:t>
            </w:r>
            <w:r>
              <w:rPr>
                <w:sz w:val="21"/>
              </w:rPr>
              <w:t>、</w:t>
            </w:r>
          </w:p>
          <w:p>
            <w:pPr>
              <w:pStyle w:val="null3"/>
              <w:jc w:val="both"/>
            </w:pPr>
            <w:r>
              <w:rPr>
                <w:sz w:val="21"/>
              </w:rPr>
              <w:t>GB</w:t>
            </w:r>
            <w:r>
              <w:rPr>
                <w:sz w:val="21"/>
              </w:rPr>
              <w:t>/T6461-2002</w:t>
            </w:r>
            <w:r>
              <w:rPr>
                <w:sz w:val="21"/>
              </w:rPr>
              <w:t>《</w:t>
            </w:r>
            <w:r>
              <w:rPr>
                <w:sz w:val="21"/>
              </w:rPr>
              <w:t>金属基体上金属和其他无机覆盖层经腐蚀试验后的试样和试件的评级</w:t>
            </w:r>
            <w:r>
              <w:rPr>
                <w:sz w:val="21"/>
              </w:rPr>
              <w:t>》</w:t>
            </w:r>
            <w:r>
              <w:rPr>
                <w:sz w:val="21"/>
              </w:rPr>
              <w:t>、</w:t>
            </w:r>
          </w:p>
          <w:p>
            <w:pPr>
              <w:pStyle w:val="null3"/>
              <w:jc w:val="both"/>
            </w:pPr>
            <w:r>
              <w:rPr>
                <w:sz w:val="21"/>
              </w:rPr>
              <w:t>GB/T35607-2024</w:t>
            </w:r>
            <w:r>
              <w:rPr>
                <w:sz w:val="21"/>
              </w:rPr>
              <w:t>《</w:t>
            </w:r>
            <w:r>
              <w:rPr>
                <w:sz w:val="21"/>
              </w:rPr>
              <w:t>绿色产品评价家具</w:t>
            </w:r>
            <w:r>
              <w:rPr>
                <w:sz w:val="21"/>
              </w:rPr>
              <w:t>》</w:t>
            </w:r>
            <w:r>
              <w:rPr>
                <w:sz w:val="21"/>
              </w:rPr>
              <w:t>。</w:t>
            </w:r>
          </w:p>
          <w:p>
            <w:pPr>
              <w:pStyle w:val="null3"/>
              <w:jc w:val="both"/>
            </w:pPr>
            <w:r>
              <w:rPr>
                <w:sz w:val="21"/>
              </w:rPr>
              <w:t>▲1.</w:t>
            </w:r>
            <w:r>
              <w:rPr>
                <w:sz w:val="21"/>
              </w:rPr>
              <w:t>PP</w:t>
            </w:r>
            <w:r>
              <w:rPr>
                <w:sz w:val="21"/>
              </w:rPr>
              <w:t>塑料</w:t>
            </w:r>
            <w:r>
              <w:rPr>
                <w:sz w:val="21"/>
              </w:rPr>
              <w:t>：</w:t>
            </w:r>
            <w:r>
              <w:rPr>
                <w:sz w:val="21"/>
              </w:rPr>
              <w:t>符合</w:t>
            </w:r>
            <w:r>
              <w:rPr>
                <w:sz w:val="21"/>
              </w:rPr>
              <w:t>GB/T</w:t>
            </w:r>
            <w:r>
              <w:rPr>
                <w:sz w:val="21"/>
              </w:rPr>
              <w:t xml:space="preserve"> </w:t>
            </w:r>
            <w:r>
              <w:rPr>
                <w:sz w:val="21"/>
              </w:rPr>
              <w:t>32487-2016</w:t>
            </w:r>
            <w:r>
              <w:rPr>
                <w:sz w:val="21"/>
              </w:rPr>
              <w:t>《</w:t>
            </w:r>
            <w:r>
              <w:rPr>
                <w:sz w:val="21"/>
              </w:rPr>
              <w:t>塑料家具通用技术条件</w:t>
            </w:r>
            <w:r>
              <w:rPr>
                <w:sz w:val="21"/>
              </w:rPr>
              <w:t>》</w:t>
            </w:r>
            <w:r>
              <w:rPr>
                <w:sz w:val="21"/>
              </w:rPr>
              <w:t>、</w:t>
            </w:r>
            <w:r>
              <w:rPr>
                <w:sz w:val="21"/>
              </w:rPr>
              <w:t>GB</w:t>
            </w:r>
            <w:r>
              <w:rPr>
                <w:sz w:val="21"/>
              </w:rPr>
              <w:t xml:space="preserve"> </w:t>
            </w:r>
            <w:r>
              <w:rPr>
                <w:sz w:val="21"/>
              </w:rPr>
              <w:t>18584-2024</w:t>
            </w:r>
            <w:r>
              <w:rPr>
                <w:sz w:val="21"/>
              </w:rPr>
              <w:t>《</w:t>
            </w:r>
            <w:r>
              <w:rPr>
                <w:sz w:val="21"/>
              </w:rPr>
              <w:t>家具中有害物质限量</w:t>
            </w:r>
            <w:r>
              <w:rPr>
                <w:sz w:val="21"/>
              </w:rPr>
              <w:t>》</w:t>
            </w:r>
            <w:r>
              <w:rPr>
                <w:sz w:val="21"/>
              </w:rPr>
              <w:t>、</w:t>
            </w:r>
            <w:r>
              <w:rPr>
                <w:sz w:val="21"/>
              </w:rPr>
              <w:t>GB/T9341-2008</w:t>
            </w:r>
            <w:r>
              <w:rPr>
                <w:sz w:val="21"/>
              </w:rPr>
              <w:t>《</w:t>
            </w:r>
            <w:r>
              <w:rPr>
                <w:sz w:val="21"/>
              </w:rPr>
              <w:t>塑料</w:t>
            </w:r>
            <w:r>
              <w:rPr>
                <w:sz w:val="21"/>
              </w:rPr>
              <w:t xml:space="preserve"> </w:t>
            </w:r>
            <w:r>
              <w:rPr>
                <w:sz w:val="21"/>
              </w:rPr>
              <w:t>弯曲性能的测定》、</w:t>
            </w:r>
            <w:r>
              <w:rPr>
                <w:sz w:val="21"/>
              </w:rPr>
              <w:t>GB/T1040.2-2022</w:t>
            </w:r>
            <w:r>
              <w:rPr>
                <w:sz w:val="21"/>
              </w:rPr>
              <w:t>《塑料</w:t>
            </w:r>
            <w:r>
              <w:rPr>
                <w:sz w:val="21"/>
              </w:rPr>
              <w:t>拉伸性能的</w:t>
            </w:r>
            <w:r>
              <w:rPr>
                <w:sz w:val="21"/>
              </w:rPr>
              <w:t>测定</w:t>
            </w:r>
            <w:r>
              <w:rPr>
                <w:sz w:val="21"/>
              </w:rPr>
              <w:t>第</w:t>
            </w:r>
            <w:r>
              <w:rPr>
                <w:sz w:val="21"/>
              </w:rPr>
              <w:t>2</w:t>
            </w:r>
            <w:r>
              <w:rPr>
                <w:sz w:val="21"/>
              </w:rPr>
              <w:t>部分</w:t>
            </w:r>
            <w:r>
              <w:rPr>
                <w:sz w:val="21"/>
              </w:rPr>
              <w:t>：</w:t>
            </w:r>
            <w:r>
              <w:rPr>
                <w:sz w:val="21"/>
              </w:rPr>
              <w:t>模塑和挤塑塑料的试验条件</w:t>
            </w:r>
            <w:r>
              <w:rPr>
                <w:sz w:val="21"/>
              </w:rPr>
              <w:t>》</w:t>
            </w:r>
            <w:r>
              <w:rPr>
                <w:sz w:val="21"/>
              </w:rPr>
              <w:t>、</w:t>
            </w:r>
            <w:r>
              <w:rPr>
                <w:sz w:val="21"/>
              </w:rPr>
              <w:t>GB/T1033.1-2008</w:t>
            </w:r>
            <w:r>
              <w:rPr>
                <w:sz w:val="21"/>
              </w:rPr>
              <w:t>《</w:t>
            </w:r>
            <w:r>
              <w:rPr>
                <w:sz w:val="21"/>
              </w:rPr>
              <w:t>塑料</w:t>
            </w:r>
            <w:r>
              <w:rPr>
                <w:sz w:val="21"/>
              </w:rPr>
              <w:t xml:space="preserve"> </w:t>
            </w:r>
            <w:r>
              <w:rPr>
                <w:sz w:val="21"/>
              </w:rPr>
              <w:t>非泡沫塑料密度的测定</w:t>
            </w:r>
            <w:r>
              <w:rPr>
                <w:sz w:val="21"/>
              </w:rPr>
              <w:t xml:space="preserve"> </w:t>
            </w:r>
            <w:r>
              <w:rPr>
                <w:sz w:val="21"/>
              </w:rPr>
              <w:t>第</w:t>
            </w:r>
            <w:r>
              <w:rPr>
                <w:sz w:val="21"/>
              </w:rPr>
              <w:t>1</w:t>
            </w:r>
            <w:r>
              <w:rPr>
                <w:sz w:val="21"/>
              </w:rPr>
              <w:t>部分</w:t>
            </w:r>
            <w:r>
              <w:rPr>
                <w:sz w:val="21"/>
              </w:rPr>
              <w:t>：</w:t>
            </w:r>
            <w:r>
              <w:rPr>
                <w:sz w:val="21"/>
              </w:rPr>
              <w:t>浸渍法、液体比重瓶法和滴定法</w:t>
            </w:r>
            <w:r>
              <w:rPr>
                <w:sz w:val="21"/>
              </w:rPr>
              <w:t>》</w:t>
            </w:r>
            <w:r>
              <w:rPr>
                <w:sz w:val="21"/>
              </w:rPr>
              <w:t>、</w:t>
            </w:r>
            <w:r>
              <w:rPr>
                <w:sz w:val="21"/>
              </w:rPr>
              <w:t>GB/T37866-2019</w:t>
            </w:r>
            <w:r>
              <w:rPr>
                <w:sz w:val="21"/>
              </w:rPr>
              <w:t>《</w:t>
            </w:r>
            <w:r>
              <w:rPr>
                <w:sz w:val="21"/>
              </w:rPr>
              <w:t>绿色产品评价</w:t>
            </w:r>
            <w:r>
              <w:rPr>
                <w:sz w:val="21"/>
              </w:rPr>
              <w:t xml:space="preserve"> </w:t>
            </w:r>
            <w:r>
              <w:rPr>
                <w:sz w:val="21"/>
              </w:rPr>
              <w:t>塑料制品</w:t>
            </w:r>
            <w:r>
              <w:rPr>
                <w:sz w:val="21"/>
              </w:rPr>
              <w:t>)</w:t>
            </w:r>
            <w:r>
              <w:rPr>
                <w:sz w:val="21"/>
              </w:rPr>
              <w:t>、</w:t>
            </w:r>
            <w:r>
              <w:rPr>
                <w:sz w:val="21"/>
              </w:rPr>
              <w:t>GB/T3857-2017</w:t>
            </w:r>
            <w:r>
              <w:rPr>
                <w:sz w:val="21"/>
              </w:rPr>
              <w:t>《</w:t>
            </w:r>
            <w:r>
              <w:rPr>
                <w:sz w:val="21"/>
              </w:rPr>
              <w:t>玻璃纤维增强热固性塑料耐化学介质性能试验方法</w:t>
            </w:r>
            <w:r>
              <w:rPr>
                <w:sz w:val="21"/>
              </w:rPr>
              <w:t>》</w:t>
            </w:r>
            <w:r>
              <w:rPr>
                <w:sz w:val="21"/>
              </w:rPr>
              <w:t>标准。塑料件外观应无裂纹、明显变形、缩水、针孔、无凹陷、飞边、折皱、疙瘩、表面应光洁</w:t>
            </w:r>
            <w:r>
              <w:rPr>
                <w:sz w:val="21"/>
              </w:rPr>
              <w:t>，</w:t>
            </w:r>
            <w:r>
              <w:rPr>
                <w:sz w:val="21"/>
              </w:rPr>
              <w:t>应无划痕、毛刺、拉毛、污渍、无明显色差</w:t>
            </w:r>
            <w:r>
              <w:rPr>
                <w:sz w:val="21"/>
              </w:rPr>
              <w:t>：</w:t>
            </w:r>
            <w:r>
              <w:rPr>
                <w:sz w:val="21"/>
              </w:rPr>
              <w:t>塑料材料理化性能</w:t>
            </w:r>
            <w:r>
              <w:rPr>
                <w:sz w:val="21"/>
              </w:rPr>
              <w:t>-</w:t>
            </w:r>
            <w:r>
              <w:rPr>
                <w:sz w:val="21"/>
              </w:rPr>
              <w:t>冲击强度</w:t>
            </w:r>
            <w:r>
              <w:rPr>
                <w:sz w:val="21"/>
              </w:rPr>
              <w:t>≥</w:t>
            </w:r>
            <w:r>
              <w:rPr>
                <w:sz w:val="21"/>
              </w:rPr>
              <w:t>12000</w:t>
            </w:r>
            <w:r>
              <w:rPr>
                <w:sz w:val="21"/>
              </w:rPr>
              <w:t xml:space="preserve"> </w:t>
            </w:r>
            <w:r>
              <w:rPr>
                <w:sz w:val="21"/>
              </w:rPr>
              <w:t>J/m2</w:t>
            </w:r>
            <w:r>
              <w:rPr>
                <w:sz w:val="21"/>
              </w:rPr>
              <w:t>：</w:t>
            </w:r>
            <w:r>
              <w:rPr>
                <w:sz w:val="21"/>
              </w:rPr>
              <w:t>有害物质限量多环芳烃</w:t>
            </w:r>
            <w:r>
              <w:rPr>
                <w:sz w:val="21"/>
              </w:rPr>
              <w:t>-18</w:t>
            </w:r>
            <w:r>
              <w:rPr>
                <w:sz w:val="21"/>
              </w:rPr>
              <w:t>种多环芳烃</w:t>
            </w:r>
            <w:r>
              <w:rPr>
                <w:sz w:val="21"/>
              </w:rPr>
              <w:t>（</w:t>
            </w:r>
            <w:r>
              <w:rPr>
                <w:sz w:val="21"/>
              </w:rPr>
              <w:t>PAH</w:t>
            </w:r>
            <w:r>
              <w:rPr>
                <w:sz w:val="21"/>
              </w:rPr>
              <w:t>）</w:t>
            </w:r>
            <w:r>
              <w:rPr>
                <w:sz w:val="21"/>
              </w:rPr>
              <w:t>总量要求未检出</w:t>
            </w:r>
            <w:r>
              <w:rPr>
                <w:sz w:val="21"/>
              </w:rPr>
              <w:t>：</w:t>
            </w:r>
            <w:r>
              <w:rPr>
                <w:sz w:val="21"/>
              </w:rPr>
              <w:t>挥发性气体</w:t>
            </w:r>
            <w:r>
              <w:rPr>
                <w:sz w:val="21"/>
              </w:rPr>
              <w:t>-</w:t>
            </w:r>
            <w:r>
              <w:rPr>
                <w:sz w:val="21"/>
              </w:rPr>
              <w:t>有机挥发物总含量</w:t>
            </w:r>
            <w:r>
              <w:rPr>
                <w:sz w:val="21"/>
              </w:rPr>
              <w:t>（</w:t>
            </w:r>
            <w:r>
              <w:rPr>
                <w:sz w:val="21"/>
              </w:rPr>
              <w:t>TVOC</w:t>
            </w:r>
            <w:r>
              <w:rPr>
                <w:sz w:val="21"/>
              </w:rPr>
              <w:t>）</w:t>
            </w:r>
            <w:r>
              <w:rPr>
                <w:sz w:val="21"/>
              </w:rPr>
              <w:t>未检出</w:t>
            </w:r>
            <w:r>
              <w:rPr>
                <w:sz w:val="21"/>
              </w:rPr>
              <w:t>：</w:t>
            </w:r>
            <w:r>
              <w:rPr>
                <w:sz w:val="21"/>
              </w:rPr>
              <w:t>弯曲强度</w:t>
            </w:r>
            <w:r>
              <w:rPr>
                <w:sz w:val="21"/>
              </w:rPr>
              <w:t>≥</w:t>
            </w:r>
            <w:r>
              <w:rPr>
                <w:sz w:val="21"/>
              </w:rPr>
              <w:t>45Mpa</w:t>
            </w:r>
            <w:r>
              <w:rPr>
                <w:sz w:val="21"/>
              </w:rPr>
              <w:t>；</w:t>
            </w:r>
            <w:r>
              <w:rPr>
                <w:sz w:val="21"/>
              </w:rPr>
              <w:t>拉伸强度</w:t>
            </w:r>
            <w:r>
              <w:rPr>
                <w:sz w:val="21"/>
              </w:rPr>
              <w:t>≥</w:t>
            </w:r>
            <w:r>
              <w:rPr>
                <w:sz w:val="21"/>
              </w:rPr>
              <w:t>22Mpa</w:t>
            </w:r>
            <w:r>
              <w:rPr>
                <w:sz w:val="21"/>
              </w:rPr>
              <w:t>；</w:t>
            </w:r>
            <w:r>
              <w:rPr>
                <w:sz w:val="21"/>
              </w:rPr>
              <w:t>密度</w:t>
            </w:r>
            <w:r>
              <w:rPr>
                <w:sz w:val="21"/>
              </w:rPr>
              <w:t>≥</w:t>
            </w:r>
            <w:r>
              <w:rPr>
                <w:sz w:val="21"/>
              </w:rPr>
              <w:t>0.9g/c</w:t>
            </w:r>
            <w:r>
              <w:rPr>
                <w:sz w:val="21"/>
              </w:rPr>
              <w:t>m</w:t>
            </w:r>
            <w:r>
              <w:rPr>
                <w:sz w:val="21"/>
              </w:rPr>
              <w:t>³；</w:t>
            </w:r>
            <w:r>
              <w:rPr>
                <w:sz w:val="21"/>
              </w:rPr>
              <w:t>耐化学介质</w:t>
            </w:r>
            <w:r>
              <w:rPr>
                <w:sz w:val="21"/>
              </w:rPr>
              <w:t>（</w:t>
            </w:r>
            <w:r>
              <w:rPr>
                <w:sz w:val="21"/>
              </w:rPr>
              <w:t>清洗液</w:t>
            </w:r>
            <w:r>
              <w:rPr>
                <w:sz w:val="21"/>
              </w:rPr>
              <w:t>）</w:t>
            </w:r>
            <w:r>
              <w:rPr>
                <w:sz w:val="21"/>
              </w:rPr>
              <w:t>510h</w:t>
            </w:r>
            <w:r>
              <w:rPr>
                <w:sz w:val="21"/>
              </w:rPr>
              <w:t>外观无裂纹、失光、腐蚀、气泡、软化等缺陷。</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注</w:t>
            </w:r>
            <w:r>
              <w:rPr>
                <w:sz w:val="21"/>
              </w:rPr>
              <w:t>：</w:t>
            </w:r>
            <w:r>
              <w:rPr>
                <w:sz w:val="21"/>
              </w:rPr>
              <w:t>上述各技术指标中要求的各项标准，如高于或等于国家标准的</w:t>
            </w:r>
            <w:r>
              <w:rPr>
                <w:sz w:val="21"/>
              </w:rPr>
              <w:t>，</w:t>
            </w:r>
            <w:r>
              <w:rPr>
                <w:sz w:val="21"/>
              </w:rPr>
              <w:t>按技术指标中要求的标准为准</w:t>
            </w:r>
            <w:r>
              <w:rPr>
                <w:sz w:val="21"/>
              </w:rPr>
              <w:t>；</w:t>
            </w:r>
            <w:r>
              <w:rPr>
                <w:sz w:val="21"/>
              </w:rPr>
              <w:t>如低于国家标准的</w:t>
            </w:r>
            <w:r>
              <w:rPr>
                <w:sz w:val="21"/>
              </w:rPr>
              <w:t>，</w:t>
            </w:r>
            <w:r>
              <w:rPr>
                <w:sz w:val="21"/>
              </w:rPr>
              <w:t>应以国家标准为准。上述所列标准</w:t>
            </w:r>
            <w:r>
              <w:rPr>
                <w:sz w:val="21"/>
              </w:rPr>
              <w:t>,</w:t>
            </w:r>
            <w:r>
              <w:rPr>
                <w:sz w:val="21"/>
              </w:rPr>
              <w:t>如国家出台替代标准的</w:t>
            </w:r>
            <w:r>
              <w:rPr>
                <w:sz w:val="21"/>
              </w:rPr>
              <w:t>，</w:t>
            </w:r>
            <w:r>
              <w:rPr>
                <w:sz w:val="21"/>
              </w:rPr>
              <w:t>以新出台标准为准。</w:t>
            </w:r>
          </w:p>
          <w:p>
            <w:pPr>
              <w:pStyle w:val="null3"/>
              <w:jc w:val="both"/>
            </w:pPr>
            <w:r>
              <w:rPr>
                <w:sz w:val="21"/>
              </w:rPr>
              <w:t>附设计参考图</w:t>
            </w:r>
            <w:r>
              <w:rPr>
                <w:sz w:val="21"/>
              </w:rPr>
              <w:t>(</w:t>
            </w:r>
            <w:r>
              <w:rPr>
                <w:sz w:val="21"/>
              </w:rPr>
              <w:t>所有产品尺寸，若存在与具体技术</w:t>
            </w:r>
            <w:r>
              <w:rPr>
                <w:sz w:val="21"/>
              </w:rPr>
              <w:t>(</w:t>
            </w:r>
            <w:r>
              <w:rPr>
                <w:sz w:val="21"/>
              </w:rPr>
              <w:t>参数</w:t>
            </w:r>
            <w:r>
              <w:rPr>
                <w:sz w:val="21"/>
              </w:rPr>
              <w:t>)</w:t>
            </w:r>
            <w:r>
              <w:rPr>
                <w:sz w:val="21"/>
              </w:rPr>
              <w:t>要求不一致的</w:t>
            </w:r>
            <w:r>
              <w:rPr>
                <w:sz w:val="21"/>
              </w:rPr>
              <w:t>,</w:t>
            </w:r>
            <w:r>
              <w:rPr>
                <w:sz w:val="21"/>
              </w:rPr>
              <w:t>以具体技术</w:t>
            </w:r>
            <w:r>
              <w:rPr>
                <w:sz w:val="21"/>
              </w:rPr>
              <w:t>(</w:t>
            </w:r>
            <w:r>
              <w:rPr>
                <w:sz w:val="21"/>
              </w:rPr>
              <w:t>参数</w:t>
            </w:r>
            <w:r>
              <w:rPr>
                <w:sz w:val="21"/>
              </w:rPr>
              <w:t>)</w:t>
            </w:r>
            <w:r>
              <w:rPr>
                <w:sz w:val="21"/>
              </w:rPr>
              <w:t>要求为准，下述图片如标有品牌、型号规格或者制造商名称等信息，仅供参考，不对此设限</w:t>
            </w:r>
            <w:r>
              <w:rPr>
                <w:sz w:val="21"/>
              </w:rPr>
              <w:t>)</w:t>
            </w:r>
          </w:p>
          <w:p>
            <w:pPr>
              <w:pStyle w:val="null3"/>
              <w:jc w:val="both"/>
            </w:pPr>
            <w:r>
              <w:drawing>
                <wp:inline distT="0" distR="0" distB="0" distL="0">
                  <wp:extent cx="3554730" cy="5836778"/>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3554730" cy="5836778"/>
                          </a:xfrm>
                          <a:prstGeom prst="rect">
                            <a:avLst/>
                          </a:prstGeom>
                        </pic:spPr>
                      </pic:pic>
                    </a:graphicData>
                  </a:graphic>
                </wp:inline>
              </w:drawing>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钢制衣柜（钢制柜/钢制文件柜）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整体规格</w:t>
            </w:r>
          </w:p>
          <w:p>
            <w:pPr>
              <w:pStyle w:val="null3"/>
              <w:jc w:val="both"/>
            </w:pPr>
            <w:r>
              <w:rPr>
                <w:sz w:val="21"/>
              </w:rPr>
              <w:t>长</w:t>
            </w:r>
            <w:r>
              <w:rPr>
                <w:sz w:val="21"/>
              </w:rPr>
              <w:t>500m(</w:t>
            </w:r>
            <w:r>
              <w:rPr>
                <w:sz w:val="21"/>
              </w:rPr>
              <w:t>±</w:t>
            </w:r>
            <w:r>
              <w:rPr>
                <w:sz w:val="21"/>
              </w:rPr>
              <w:t>30mm)X</w:t>
            </w:r>
            <w:r>
              <w:rPr>
                <w:sz w:val="21"/>
              </w:rPr>
              <w:t>宽</w:t>
            </w:r>
            <w:r>
              <w:rPr>
                <w:sz w:val="21"/>
              </w:rPr>
              <w:t>500mm</w:t>
            </w:r>
            <w:r>
              <w:rPr>
                <w:sz w:val="21"/>
              </w:rPr>
              <w:t>(</w:t>
            </w:r>
            <w:r>
              <w:rPr>
                <w:sz w:val="21"/>
              </w:rPr>
              <w:t>±</w:t>
            </w:r>
            <w:r>
              <w:rPr>
                <w:sz w:val="21"/>
              </w:rPr>
              <w:t>30mm)X</w:t>
            </w:r>
            <w:r>
              <w:rPr>
                <w:sz w:val="21"/>
              </w:rPr>
              <w:t xml:space="preserve">高 </w:t>
            </w:r>
            <w:r>
              <w:rPr>
                <w:sz w:val="21"/>
              </w:rPr>
              <w:t>1750mm</w:t>
            </w:r>
            <w:r>
              <w:rPr>
                <w:sz w:val="21"/>
              </w:rPr>
              <w:t>(</w:t>
            </w:r>
            <w:r>
              <w:rPr>
                <w:sz w:val="21"/>
              </w:rPr>
              <w:t>±</w:t>
            </w:r>
            <w:r>
              <w:rPr>
                <w:sz w:val="21"/>
              </w:rPr>
              <w:t>30mm)</w:t>
            </w:r>
            <w:r>
              <w:rPr>
                <w:sz w:val="21"/>
              </w:rPr>
              <w:t>，</w:t>
            </w:r>
            <w:r>
              <w:rPr>
                <w:sz w:val="21"/>
              </w:rPr>
              <w:t>三层外开门结构，带明挂锁装置，底脚配防潮脚垫。具体以实际原有床架需求尺寸为准，且满足采购人要求</w:t>
            </w:r>
            <w:r>
              <w:rPr>
                <w:sz w:val="21"/>
              </w:rPr>
              <w:t>.</w:t>
            </w:r>
          </w:p>
          <w:p>
            <w:pPr>
              <w:pStyle w:val="null3"/>
              <w:jc w:val="both"/>
            </w:pPr>
            <w:r>
              <w:rPr>
                <w:sz w:val="21"/>
              </w:rPr>
              <w:t>二、主体要求</w:t>
            </w:r>
          </w:p>
          <w:p>
            <w:pPr>
              <w:pStyle w:val="null3"/>
              <w:jc w:val="both"/>
            </w:pPr>
            <w:r>
              <w:rPr>
                <w:sz w:val="21"/>
              </w:rPr>
              <w:t>1</w:t>
            </w:r>
            <w:r>
              <w:rPr>
                <w:sz w:val="21"/>
              </w:rPr>
              <w:t>、柜体采用</w:t>
            </w:r>
            <w:r>
              <w:rPr>
                <w:sz w:val="21"/>
              </w:rPr>
              <w:t>≥</w:t>
            </w:r>
            <w:r>
              <w:rPr>
                <w:sz w:val="21"/>
              </w:rPr>
              <w:t>0.8</w:t>
            </w:r>
            <w:r>
              <w:rPr>
                <w:sz w:val="21"/>
              </w:rPr>
              <w:t>mm</w:t>
            </w:r>
            <w:r>
              <w:rPr>
                <w:sz w:val="21"/>
              </w:rPr>
              <w:t>厚度冷轧钢板，经数控设备冲孔、折弯、焊接而成，所有焊接口打磨光滑，磷化脱膜处理后表面静电热固性粉末喷涂。</w:t>
            </w:r>
          </w:p>
          <w:p>
            <w:pPr>
              <w:pStyle w:val="null3"/>
              <w:jc w:val="both"/>
            </w:pPr>
            <w:r>
              <w:rPr>
                <w:sz w:val="21"/>
              </w:rPr>
              <w:t>2</w:t>
            </w:r>
            <w:r>
              <w:rPr>
                <w:sz w:val="21"/>
              </w:rPr>
              <w:t>、成品质量</w:t>
            </w:r>
            <w:r>
              <w:rPr>
                <w:sz w:val="21"/>
              </w:rPr>
              <w:t>:</w:t>
            </w:r>
            <w:r>
              <w:rPr>
                <w:sz w:val="21"/>
              </w:rPr>
              <w:t>形状位置公差、表面理化性能、钢构件主要尺寸均合格。</w:t>
            </w:r>
          </w:p>
          <w:p>
            <w:pPr>
              <w:pStyle w:val="null3"/>
              <w:jc w:val="both"/>
            </w:pPr>
            <w:r>
              <w:rPr>
                <w:sz w:val="21"/>
              </w:rPr>
              <w:t>三、通用技术要求</w:t>
            </w:r>
          </w:p>
          <w:p>
            <w:pPr>
              <w:pStyle w:val="null3"/>
              <w:jc w:val="both"/>
            </w:pPr>
            <w:r>
              <w:rPr>
                <w:sz w:val="21"/>
              </w:rPr>
              <w:t>▲</w:t>
            </w:r>
            <w:r>
              <w:rPr>
                <w:sz w:val="21"/>
              </w:rPr>
              <w:t>1.</w:t>
            </w:r>
            <w:r>
              <w:rPr>
                <w:sz w:val="21"/>
              </w:rPr>
              <w:t>冷轧钢板</w:t>
            </w:r>
            <w:r>
              <w:rPr>
                <w:sz w:val="21"/>
              </w:rPr>
              <w:t>:</w:t>
            </w:r>
            <w:r>
              <w:rPr>
                <w:sz w:val="21"/>
              </w:rPr>
              <w:t>符合</w:t>
            </w:r>
            <w:r>
              <w:rPr>
                <w:sz w:val="21"/>
              </w:rPr>
              <w:t>GB/T3325-2024</w:t>
            </w:r>
            <w:r>
              <w:rPr>
                <w:sz w:val="21"/>
              </w:rPr>
              <w:t>《</w:t>
            </w:r>
            <w:r>
              <w:rPr>
                <w:sz w:val="21"/>
              </w:rPr>
              <w:t>金属家具通用技术条件</w:t>
            </w:r>
            <w:r>
              <w:rPr>
                <w:sz w:val="21"/>
              </w:rPr>
              <w:t>》</w:t>
            </w:r>
            <w:r>
              <w:rPr>
                <w:sz w:val="21"/>
              </w:rPr>
              <w:t>、</w:t>
            </w:r>
            <w:r>
              <w:rPr>
                <w:sz w:val="21"/>
              </w:rPr>
              <w:t>GB/T10125-2021</w:t>
            </w:r>
            <w:r>
              <w:rPr>
                <w:sz w:val="21"/>
              </w:rPr>
              <w:t>《</w:t>
            </w:r>
            <w:r>
              <w:rPr>
                <w:sz w:val="21"/>
              </w:rPr>
              <w:t>人造气氛腐蚀试验</w:t>
            </w:r>
            <w:r>
              <w:rPr>
                <w:sz w:val="21"/>
              </w:rPr>
              <w:t xml:space="preserve"> </w:t>
            </w:r>
            <w:r>
              <w:rPr>
                <w:sz w:val="21"/>
              </w:rPr>
              <w:t>盐雾试验</w:t>
            </w:r>
            <w:r>
              <w:rPr>
                <w:sz w:val="21"/>
              </w:rPr>
              <w:t>》、</w:t>
            </w:r>
            <w:r>
              <w:rPr>
                <w:sz w:val="21"/>
              </w:rPr>
              <w:t>QB/T3826-1999</w:t>
            </w:r>
            <w:r>
              <w:rPr>
                <w:sz w:val="21"/>
              </w:rPr>
              <w:t>《</w:t>
            </w:r>
            <w:r>
              <w:rPr>
                <w:sz w:val="21"/>
              </w:rPr>
              <w:t>轻工产品金属镀层和化学处理层的耐腐蚀试验方法</w:t>
            </w:r>
            <w:r>
              <w:rPr>
                <w:sz w:val="21"/>
              </w:rPr>
              <w:t xml:space="preserve"> </w:t>
            </w:r>
            <w:r>
              <w:rPr>
                <w:sz w:val="21"/>
              </w:rPr>
              <w:t>中性盐雾试验</w:t>
            </w:r>
            <w:r>
              <w:rPr>
                <w:sz w:val="21"/>
              </w:rPr>
              <w:t>(NSS)</w:t>
            </w:r>
            <w:r>
              <w:rPr>
                <w:sz w:val="21"/>
              </w:rPr>
              <w:t>法</w:t>
            </w:r>
            <w:r>
              <w:rPr>
                <w:sz w:val="21"/>
              </w:rPr>
              <w:t>》</w:t>
            </w:r>
            <w:r>
              <w:rPr>
                <w:sz w:val="21"/>
              </w:rPr>
              <w:t>、</w:t>
            </w:r>
            <w:r>
              <w:rPr>
                <w:sz w:val="21"/>
              </w:rPr>
              <w:t>QB/T3827-1999</w:t>
            </w:r>
            <w:r>
              <w:rPr>
                <w:sz w:val="21"/>
              </w:rPr>
              <w:t>《</w:t>
            </w:r>
            <w:r>
              <w:rPr>
                <w:sz w:val="21"/>
              </w:rPr>
              <w:t>轻工产品金属镀层和化学处理层的耐腐蚀试验方法</w:t>
            </w:r>
            <w:r>
              <w:rPr>
                <w:sz w:val="21"/>
              </w:rPr>
              <w:t xml:space="preserve"> </w:t>
            </w:r>
            <w:r>
              <w:rPr>
                <w:sz w:val="21"/>
              </w:rPr>
              <w:t>乙酸盐雾试验</w:t>
            </w:r>
            <w:r>
              <w:rPr>
                <w:sz w:val="21"/>
              </w:rPr>
              <w:t>(ASS)</w:t>
            </w:r>
            <w:r>
              <w:rPr>
                <w:sz w:val="21"/>
              </w:rPr>
              <w:t>法</w:t>
            </w:r>
            <w:r>
              <w:rPr>
                <w:sz w:val="21"/>
              </w:rPr>
              <w:t>》</w:t>
            </w:r>
            <w:r>
              <w:rPr>
                <w:sz w:val="21"/>
              </w:rPr>
              <w:t>、</w:t>
            </w:r>
            <w:r>
              <w:rPr>
                <w:sz w:val="21"/>
              </w:rPr>
              <w:t>QB/T3828-1999</w:t>
            </w:r>
            <w:r>
              <w:rPr>
                <w:sz w:val="21"/>
              </w:rPr>
              <w:t>《</w:t>
            </w:r>
            <w:r>
              <w:rPr>
                <w:sz w:val="21"/>
              </w:rPr>
              <w:t>轻工产品金属镀层和化学处理层的耐腐蚀试验方法</w:t>
            </w:r>
            <w:r>
              <w:rPr>
                <w:sz w:val="21"/>
              </w:rPr>
              <w:t xml:space="preserve"> </w:t>
            </w:r>
            <w:r>
              <w:rPr>
                <w:sz w:val="21"/>
              </w:rPr>
              <w:t>铜盐加速乙酸盐雾试验</w:t>
            </w:r>
            <w:r>
              <w:rPr>
                <w:sz w:val="21"/>
              </w:rPr>
              <w:t xml:space="preserve"> (CASS) </w:t>
            </w:r>
            <w:r>
              <w:rPr>
                <w:sz w:val="21"/>
              </w:rPr>
              <w:t>法</w:t>
            </w:r>
            <w:r>
              <w:rPr>
                <w:sz w:val="21"/>
              </w:rPr>
              <w:t>》</w:t>
            </w:r>
            <w:r>
              <w:rPr>
                <w:sz w:val="21"/>
              </w:rPr>
              <w:t>、</w:t>
            </w:r>
            <w:r>
              <w:rPr>
                <w:sz w:val="21"/>
              </w:rPr>
              <w:t>QB/T3832-1999</w:t>
            </w:r>
            <w:r>
              <w:rPr>
                <w:sz w:val="21"/>
              </w:rPr>
              <w:t>《</w:t>
            </w:r>
            <w:r>
              <w:rPr>
                <w:sz w:val="21"/>
              </w:rPr>
              <w:t>轻工产品金属镀层腐蚀试验结果的评价</w:t>
            </w:r>
            <w:r>
              <w:rPr>
                <w:sz w:val="21"/>
              </w:rPr>
              <w:t>》</w:t>
            </w:r>
            <w:r>
              <w:rPr>
                <w:sz w:val="21"/>
              </w:rPr>
              <w:t>、</w:t>
            </w:r>
            <w:r>
              <w:rPr>
                <w:sz w:val="21"/>
              </w:rPr>
              <w:t>GB/T 11253-2019</w:t>
            </w:r>
            <w:r>
              <w:rPr>
                <w:sz w:val="21"/>
              </w:rPr>
              <w:t>《</w:t>
            </w:r>
            <w:r>
              <w:rPr>
                <w:sz w:val="21"/>
              </w:rPr>
              <w:t>碳素结构钢冷轧钢板及钢带</w:t>
            </w:r>
            <w:r>
              <w:rPr>
                <w:sz w:val="21"/>
              </w:rPr>
              <w:t>》</w:t>
            </w:r>
            <w:r>
              <w:rPr>
                <w:sz w:val="21"/>
              </w:rPr>
              <w:t>、</w:t>
            </w:r>
            <w:r>
              <w:rPr>
                <w:sz w:val="21"/>
              </w:rPr>
              <w:t>GB/T6461-2002</w:t>
            </w:r>
            <w:r>
              <w:rPr>
                <w:sz w:val="21"/>
              </w:rPr>
              <w:t>《</w:t>
            </w:r>
            <w:r>
              <w:rPr>
                <w:sz w:val="21"/>
              </w:rPr>
              <w:t>金属基体上金属和其他无机覆盖层经腐蚀试验后的试样和试件的评级</w:t>
            </w:r>
            <w:r>
              <w:rPr>
                <w:sz w:val="21"/>
              </w:rPr>
              <w:t>》、</w:t>
            </w:r>
            <w:r>
              <w:rPr>
                <w:sz w:val="21"/>
              </w:rPr>
              <w:t>QB/T1951.2-2024</w:t>
            </w:r>
            <w:r>
              <w:rPr>
                <w:sz w:val="21"/>
              </w:rPr>
              <w:t>《</w:t>
            </w:r>
            <w:r>
              <w:rPr>
                <w:sz w:val="21"/>
              </w:rPr>
              <w:t>家具质量检验及质量评定第</w:t>
            </w:r>
            <w:r>
              <w:rPr>
                <w:sz w:val="21"/>
              </w:rPr>
              <w:t>2</w:t>
            </w:r>
            <w:r>
              <w:rPr>
                <w:sz w:val="21"/>
              </w:rPr>
              <w:t>部分</w:t>
            </w:r>
            <w:r>
              <w:rPr>
                <w:sz w:val="21"/>
              </w:rPr>
              <w:t>:</w:t>
            </w:r>
            <w:r>
              <w:rPr>
                <w:sz w:val="21"/>
              </w:rPr>
              <w:t>金属家具</w:t>
            </w:r>
            <w:r>
              <w:rPr>
                <w:sz w:val="21"/>
              </w:rPr>
              <w:t>》</w:t>
            </w:r>
            <w:r>
              <w:rPr>
                <w:sz w:val="21"/>
              </w:rPr>
              <w:t>、</w:t>
            </w:r>
            <w:r>
              <w:rPr>
                <w:sz w:val="21"/>
              </w:rPr>
              <w:t>GB/T35607-2024</w:t>
            </w:r>
            <w:r>
              <w:rPr>
                <w:sz w:val="21"/>
              </w:rPr>
              <w:t>《</w:t>
            </w:r>
            <w:r>
              <w:rPr>
                <w:sz w:val="21"/>
              </w:rPr>
              <w:t>绿色产品评价家具</w:t>
            </w:r>
            <w:r>
              <w:rPr>
                <w:sz w:val="21"/>
              </w:rPr>
              <w:t>》</w:t>
            </w:r>
            <w:r>
              <w:rPr>
                <w:sz w:val="21"/>
              </w:rPr>
              <w:t>标准。</w:t>
            </w:r>
            <w:r>
              <w:rPr>
                <w:sz w:val="21"/>
              </w:rPr>
              <w:t>铜加速乙酸盐雾连续喷雾</w:t>
            </w:r>
            <w:r>
              <w:rPr>
                <w:sz w:val="21"/>
              </w:rPr>
              <w:t>200h</w:t>
            </w:r>
            <w:r>
              <w:rPr>
                <w:sz w:val="21"/>
              </w:rPr>
              <w:t>，镀</w:t>
            </w:r>
            <w:r>
              <w:rPr>
                <w:sz w:val="21"/>
              </w:rPr>
              <w:t>（</w:t>
            </w:r>
            <w:r>
              <w:rPr>
                <w:sz w:val="21"/>
              </w:rPr>
              <w:t>涂</w:t>
            </w:r>
            <w:r>
              <w:rPr>
                <w:sz w:val="21"/>
              </w:rPr>
              <w:t>）</w:t>
            </w:r>
            <w:r>
              <w:rPr>
                <w:sz w:val="21"/>
              </w:rPr>
              <w:t>层本身的耐腐蚀等级</w:t>
            </w:r>
            <w:r>
              <w:rPr>
                <w:sz w:val="21"/>
              </w:rPr>
              <w:t>10</w:t>
            </w:r>
            <w:r>
              <w:rPr>
                <w:sz w:val="21"/>
              </w:rPr>
              <w:t>级、镀</w:t>
            </w:r>
            <w:r>
              <w:rPr>
                <w:sz w:val="21"/>
              </w:rPr>
              <w:t>（</w:t>
            </w:r>
            <w:r>
              <w:rPr>
                <w:sz w:val="21"/>
              </w:rPr>
              <w:t>涂</w:t>
            </w:r>
            <w:r>
              <w:rPr>
                <w:sz w:val="21"/>
              </w:rPr>
              <w:t>）</w:t>
            </w:r>
            <w:r>
              <w:rPr>
                <w:sz w:val="21"/>
              </w:rPr>
              <w:t>层对基体的保护等级</w:t>
            </w:r>
            <w:r>
              <w:rPr>
                <w:sz w:val="21"/>
              </w:rPr>
              <w:t>10</w:t>
            </w:r>
            <w:r>
              <w:rPr>
                <w:sz w:val="21"/>
              </w:rPr>
              <w:t>级</w:t>
            </w:r>
            <w:r>
              <w:rPr>
                <w:sz w:val="21"/>
              </w:rPr>
              <w:t>:</w:t>
            </w:r>
            <w:r>
              <w:rPr>
                <w:sz w:val="21"/>
              </w:rPr>
              <w:t>中性盐雾</w:t>
            </w:r>
            <w:r>
              <w:rPr>
                <w:sz w:val="21"/>
              </w:rPr>
              <w:t>200h</w:t>
            </w:r>
            <w:r>
              <w:rPr>
                <w:sz w:val="21"/>
              </w:rPr>
              <w:t>，</w:t>
            </w:r>
            <w:r>
              <w:rPr>
                <w:sz w:val="21"/>
              </w:rPr>
              <w:t>镀</w:t>
            </w:r>
            <w:r>
              <w:rPr>
                <w:sz w:val="21"/>
              </w:rPr>
              <w:t>（</w:t>
            </w:r>
            <w:r>
              <w:rPr>
                <w:sz w:val="21"/>
              </w:rPr>
              <w:t>涂</w:t>
            </w:r>
            <w:r>
              <w:rPr>
                <w:sz w:val="21"/>
              </w:rPr>
              <w:t>）</w:t>
            </w:r>
            <w:r>
              <w:rPr>
                <w:sz w:val="21"/>
              </w:rPr>
              <w:t>层本身的耐腐蚀等级</w:t>
            </w:r>
            <w:r>
              <w:rPr>
                <w:sz w:val="21"/>
              </w:rPr>
              <w:t>10</w:t>
            </w:r>
            <w:r>
              <w:rPr>
                <w:sz w:val="21"/>
              </w:rPr>
              <w:t>级、镀</w:t>
            </w:r>
            <w:r>
              <w:rPr>
                <w:sz w:val="21"/>
              </w:rPr>
              <w:t>（</w:t>
            </w:r>
            <w:r>
              <w:rPr>
                <w:sz w:val="21"/>
              </w:rPr>
              <w:t>涂</w:t>
            </w:r>
            <w:r>
              <w:rPr>
                <w:sz w:val="21"/>
              </w:rPr>
              <w:t>）</w:t>
            </w:r>
            <w:r>
              <w:rPr>
                <w:sz w:val="21"/>
              </w:rPr>
              <w:t>层对基体的保护等级</w:t>
            </w:r>
            <w:r>
              <w:rPr>
                <w:sz w:val="21"/>
              </w:rPr>
              <w:t>10</w:t>
            </w:r>
            <w:r>
              <w:rPr>
                <w:sz w:val="21"/>
              </w:rPr>
              <w:t>级</w:t>
            </w:r>
            <w:r>
              <w:rPr>
                <w:sz w:val="21"/>
              </w:rPr>
              <w:t>：</w:t>
            </w:r>
            <w:r>
              <w:rPr>
                <w:sz w:val="21"/>
              </w:rPr>
              <w:t>乙酸盐雾</w:t>
            </w:r>
            <w:r>
              <w:rPr>
                <w:sz w:val="21"/>
              </w:rPr>
              <w:t>200h</w:t>
            </w:r>
            <w:r>
              <w:rPr>
                <w:sz w:val="21"/>
              </w:rPr>
              <w:t>，镀</w:t>
            </w:r>
            <w:r>
              <w:rPr>
                <w:sz w:val="21"/>
              </w:rPr>
              <w:t>（</w:t>
            </w:r>
            <w:r>
              <w:rPr>
                <w:sz w:val="21"/>
              </w:rPr>
              <w:t>涂</w:t>
            </w:r>
            <w:r>
              <w:rPr>
                <w:sz w:val="21"/>
              </w:rPr>
              <w:t>）</w:t>
            </w:r>
            <w:r>
              <w:rPr>
                <w:sz w:val="21"/>
              </w:rPr>
              <w:t>层本身的耐腐蚀等级</w:t>
            </w:r>
            <w:r>
              <w:rPr>
                <w:sz w:val="21"/>
              </w:rPr>
              <w:t>10</w:t>
            </w:r>
            <w:r>
              <w:rPr>
                <w:sz w:val="21"/>
              </w:rPr>
              <w:t>级、镀</w:t>
            </w:r>
            <w:r>
              <w:rPr>
                <w:sz w:val="21"/>
              </w:rPr>
              <w:t>（</w:t>
            </w:r>
            <w:r>
              <w:rPr>
                <w:sz w:val="21"/>
              </w:rPr>
              <w:t>涂</w:t>
            </w:r>
            <w:r>
              <w:rPr>
                <w:sz w:val="21"/>
              </w:rPr>
              <w:t>）</w:t>
            </w:r>
            <w:r>
              <w:rPr>
                <w:sz w:val="21"/>
              </w:rPr>
              <w:t>层对基体的保护等级</w:t>
            </w:r>
            <w:r>
              <w:rPr>
                <w:sz w:val="21"/>
              </w:rPr>
              <w:t>10</w:t>
            </w:r>
            <w:r>
              <w:rPr>
                <w:sz w:val="21"/>
              </w:rPr>
              <w:t>级</w:t>
            </w:r>
            <w:r>
              <w:rPr>
                <w:sz w:val="21"/>
              </w:rPr>
              <w:t>：</w:t>
            </w:r>
            <w:r>
              <w:rPr>
                <w:sz w:val="21"/>
              </w:rPr>
              <w:t>抗拉强度、下屈服强度、断后伸长率检测符合要求</w:t>
            </w:r>
            <w:r>
              <w:rPr>
                <w:sz w:val="21"/>
              </w:rPr>
              <w:t>；</w:t>
            </w:r>
            <w:r>
              <w:rPr>
                <w:sz w:val="21"/>
              </w:rPr>
              <w:t>耐盐浴、冲击强度检测符合要求</w:t>
            </w:r>
            <w:r>
              <w:rPr>
                <w:sz w:val="21"/>
              </w:rPr>
              <w:t>：</w:t>
            </w:r>
            <w:r>
              <w:rPr>
                <w:sz w:val="21"/>
              </w:rPr>
              <w:t>附着力</w:t>
            </w:r>
            <w:r>
              <w:rPr>
                <w:sz w:val="21"/>
              </w:rPr>
              <w:t>0</w:t>
            </w:r>
            <w:r>
              <w:rPr>
                <w:sz w:val="21"/>
              </w:rPr>
              <w:t>级</w:t>
            </w:r>
            <w:r>
              <w:rPr>
                <w:sz w:val="21"/>
              </w:rPr>
              <w:t>:</w:t>
            </w:r>
            <w:r>
              <w:rPr>
                <w:sz w:val="21"/>
              </w:rPr>
              <w:t>硬度检测符合国标</w:t>
            </w:r>
            <w:r>
              <w:rPr>
                <w:sz w:val="21"/>
              </w:rPr>
              <w:t>:</w:t>
            </w:r>
            <w:r>
              <w:rPr>
                <w:sz w:val="21"/>
              </w:rPr>
              <w:t>旋转弯曲疲劳测试</w:t>
            </w:r>
            <w:r>
              <w:rPr>
                <w:sz w:val="21"/>
              </w:rPr>
              <w:t>200</w:t>
            </w:r>
            <w:r>
              <w:rPr>
                <w:sz w:val="21"/>
              </w:rPr>
              <w:t>万次</w:t>
            </w:r>
            <w:r>
              <w:rPr>
                <w:sz w:val="21"/>
              </w:rPr>
              <w:t>：</w:t>
            </w:r>
            <w:r>
              <w:rPr>
                <w:sz w:val="21"/>
              </w:rPr>
              <w:t>目测无裂纹</w:t>
            </w:r>
            <w:r>
              <w:rPr>
                <w:sz w:val="21"/>
              </w:rPr>
              <w:t>：</w:t>
            </w:r>
            <w:r>
              <w:rPr>
                <w:sz w:val="21"/>
              </w:rPr>
              <w:t>可迁移元素未检出。</w:t>
            </w:r>
          </w:p>
          <w:p>
            <w:pPr>
              <w:pStyle w:val="null3"/>
              <w:jc w:val="both"/>
            </w:pPr>
            <w:r>
              <w:rPr>
                <w:sz w:val="21"/>
              </w:rPr>
              <w:t>2.</w:t>
            </w:r>
            <w:r>
              <w:rPr>
                <w:sz w:val="21"/>
              </w:rPr>
              <w:t>塑粉：符合</w:t>
            </w:r>
            <w:r>
              <w:rPr>
                <w:sz w:val="21"/>
              </w:rPr>
              <w:t>GB/T 21866-2025</w:t>
            </w:r>
            <w:r>
              <w:rPr>
                <w:sz w:val="21"/>
              </w:rPr>
              <w:t>《涂膜抗病毒活性和抗菌性测定法》、</w:t>
            </w:r>
            <w:r>
              <w:rPr>
                <w:sz w:val="21"/>
              </w:rPr>
              <w:t>GB/T 1741-2020</w:t>
            </w:r>
            <w:r>
              <w:rPr>
                <w:sz w:val="21"/>
              </w:rPr>
              <w:t xml:space="preserve">《漆膜耐霉菌性测定法》、 </w:t>
            </w:r>
            <w:r>
              <w:rPr>
                <w:sz w:val="21"/>
              </w:rPr>
              <w:t>HG/T2006-2022</w:t>
            </w:r>
            <w:r>
              <w:rPr>
                <w:sz w:val="21"/>
              </w:rPr>
              <w:t>《热固性和热塑性粉末涂料》、</w:t>
            </w:r>
            <w:r>
              <w:rPr>
                <w:sz w:val="21"/>
              </w:rPr>
              <w:t>GB 30981.2-2025</w:t>
            </w:r>
            <w:r>
              <w:rPr>
                <w:sz w:val="21"/>
              </w:rPr>
              <w:t>《涂料中有害物质限量第</w:t>
            </w:r>
            <w:r>
              <w:rPr>
                <w:sz w:val="21"/>
              </w:rPr>
              <w:t>2</w:t>
            </w:r>
            <w:r>
              <w:rPr>
                <w:sz w:val="21"/>
              </w:rPr>
              <w:t>部分</w:t>
            </w:r>
            <w:r>
              <w:rPr>
                <w:sz w:val="21"/>
              </w:rPr>
              <w:t>:</w:t>
            </w:r>
            <w:r>
              <w:rPr>
                <w:sz w:val="21"/>
              </w:rPr>
              <w:t>工业涂料》标准。附着力湿附着力、干附着力、沸水附着力</w:t>
            </w:r>
            <w:r>
              <w:rPr>
                <w:sz w:val="21"/>
              </w:rPr>
              <w:t>1</w:t>
            </w:r>
            <w:r>
              <w:rPr>
                <w:sz w:val="21"/>
              </w:rPr>
              <w:t>级；铅笔硬度</w:t>
            </w:r>
            <w:r>
              <w:rPr>
                <w:sz w:val="21"/>
              </w:rPr>
              <w:t>(</w:t>
            </w:r>
            <w:r>
              <w:rPr>
                <w:sz w:val="21"/>
              </w:rPr>
              <w:t>内聚破坏中擦伤</w:t>
            </w:r>
            <w:r>
              <w:rPr>
                <w:sz w:val="21"/>
              </w:rPr>
              <w:t>)4H;</w:t>
            </w:r>
            <w:r>
              <w:rPr>
                <w:sz w:val="21"/>
              </w:rPr>
              <w:t>耐冲击性（正向冲击）通过，未观察到裂纹、皱纹及剥落现象；耐酸性</w:t>
            </w:r>
            <w:r>
              <w:rPr>
                <w:sz w:val="21"/>
              </w:rPr>
              <w:t>[3%</w:t>
            </w:r>
            <w:r>
              <w:rPr>
                <w:sz w:val="21"/>
              </w:rPr>
              <w:t>（质量分数）盐酸溶液</w:t>
            </w:r>
            <w:r>
              <w:rPr>
                <w:sz w:val="21"/>
              </w:rPr>
              <w:t>]240h</w:t>
            </w:r>
            <w:r>
              <w:rPr>
                <w:sz w:val="21"/>
              </w:rPr>
              <w:t>无异常</w:t>
            </w:r>
            <w:r>
              <w:rPr>
                <w:sz w:val="21"/>
              </w:rPr>
              <w:t>:</w:t>
            </w:r>
            <w:r>
              <w:rPr>
                <w:sz w:val="21"/>
              </w:rPr>
              <w:t>耐碱性</w:t>
            </w:r>
            <w:r>
              <w:rPr>
                <w:sz w:val="21"/>
              </w:rPr>
              <w:t>[5%</w:t>
            </w:r>
            <w:r>
              <w:rPr>
                <w:sz w:val="21"/>
              </w:rPr>
              <w:t>（质量分数）氢氧化钠溶液</w:t>
            </w:r>
            <w:r>
              <w:rPr>
                <w:sz w:val="21"/>
              </w:rPr>
              <w:t>]168h</w:t>
            </w:r>
            <w:r>
              <w:rPr>
                <w:sz w:val="21"/>
              </w:rPr>
              <w:t>无异常：耐沸水性检测符合要求；耐盐雾性 中性盐雾</w:t>
            </w:r>
            <w:r>
              <w:rPr>
                <w:sz w:val="21"/>
              </w:rPr>
              <w:t>500h</w:t>
            </w:r>
            <w:r>
              <w:rPr>
                <w:sz w:val="21"/>
              </w:rPr>
              <w:t>划痕处单向腐蚀蔓延宽度</w:t>
            </w:r>
            <w:r>
              <w:rPr>
                <w:sz w:val="21"/>
              </w:rPr>
              <w:t>1.0mm</w:t>
            </w:r>
            <w:r>
              <w:rPr>
                <w:sz w:val="21"/>
              </w:rPr>
              <w:t>，未划痕区无起泡、生锈、开裂、剥落等异常现象：耐湿性</w:t>
            </w:r>
            <w:r>
              <w:rPr>
                <w:sz w:val="21"/>
              </w:rPr>
              <w:t>500h</w:t>
            </w:r>
            <w:r>
              <w:rPr>
                <w:sz w:val="21"/>
              </w:rPr>
              <w:t>无异常；耐霉菌性能等级</w:t>
            </w:r>
            <w:r>
              <w:rPr>
                <w:sz w:val="21"/>
              </w:rPr>
              <w:t>(</w:t>
            </w:r>
            <w:r>
              <w:rPr>
                <w:sz w:val="21"/>
              </w:rPr>
              <w:t>黑曲霉、黄曲霉</w:t>
            </w:r>
            <w:r>
              <w:rPr>
                <w:sz w:val="21"/>
              </w:rPr>
              <w:t>)0</w:t>
            </w:r>
            <w:r>
              <w:rPr>
                <w:sz w:val="21"/>
              </w:rPr>
              <w:t>级：抗菌性能金黄色葡萄球菌抗细菌率：</w:t>
            </w:r>
            <w:r>
              <w:rPr>
                <w:sz w:val="21"/>
              </w:rPr>
              <w:t>&gt;99.99%</w:t>
            </w:r>
            <w:r>
              <w:rPr>
                <w:sz w:val="21"/>
              </w:rPr>
              <w:t>，抗菌活性值：</w:t>
            </w:r>
            <w:r>
              <w:rPr>
                <w:sz w:val="21"/>
              </w:rPr>
              <w:t>&gt;5.7</w:t>
            </w:r>
            <w:r>
              <w:rPr>
                <w:sz w:val="21"/>
              </w:rPr>
              <w:t>，大肠埃希氏菌</w:t>
            </w:r>
            <w:r>
              <w:rPr>
                <w:sz w:val="21"/>
              </w:rPr>
              <w:t>(</w:t>
            </w:r>
            <w:r>
              <w:rPr>
                <w:sz w:val="21"/>
              </w:rPr>
              <w:t>大肠杆菌</w:t>
            </w:r>
            <w:r>
              <w:rPr>
                <w:sz w:val="21"/>
              </w:rPr>
              <w:t>)</w:t>
            </w:r>
            <w:r>
              <w:rPr>
                <w:sz w:val="21"/>
              </w:rPr>
              <w:t>抗细菌率：</w:t>
            </w:r>
            <w:r>
              <w:rPr>
                <w:sz w:val="21"/>
              </w:rPr>
              <w:t>&gt;99.99%</w:t>
            </w:r>
            <w:r>
              <w:rPr>
                <w:sz w:val="21"/>
              </w:rPr>
              <w:t>，抗菌活性值：</w:t>
            </w:r>
            <w:r>
              <w:rPr>
                <w:sz w:val="21"/>
              </w:rPr>
              <w:t>&gt;5.8</w:t>
            </w:r>
            <w:r>
              <w:rPr>
                <w:sz w:val="21"/>
              </w:rPr>
              <w:t>；总重金属含量铅</w:t>
            </w:r>
            <w:r>
              <w:rPr>
                <w:sz w:val="21"/>
              </w:rPr>
              <w:t>(Pb)</w:t>
            </w:r>
            <w:r>
              <w:rPr>
                <w:sz w:val="21"/>
              </w:rPr>
              <w:t>、汞</w:t>
            </w:r>
            <w:r>
              <w:rPr>
                <w:sz w:val="21"/>
              </w:rPr>
              <w:t>(Hg)</w:t>
            </w:r>
            <w:r>
              <w:rPr>
                <w:sz w:val="21"/>
              </w:rPr>
              <w:t>未检出：可溶性元素含量铅（</w:t>
            </w:r>
            <w:r>
              <w:rPr>
                <w:sz w:val="21"/>
              </w:rPr>
              <w:t>Pb</w:t>
            </w:r>
            <w:r>
              <w:rPr>
                <w:sz w:val="21"/>
              </w:rPr>
              <w:t>）镉（</w:t>
            </w:r>
            <w:r>
              <w:rPr>
                <w:sz w:val="21"/>
              </w:rPr>
              <w:t>Cd</w:t>
            </w:r>
            <w:r>
              <w:rPr>
                <w:sz w:val="21"/>
              </w:rPr>
              <w:t>）铬（</w:t>
            </w:r>
            <w:r>
              <w:rPr>
                <w:sz w:val="21"/>
              </w:rPr>
              <w:t>Cr</w:t>
            </w:r>
            <w:r>
              <w:rPr>
                <w:sz w:val="21"/>
              </w:rPr>
              <w:t>）汞（</w:t>
            </w:r>
            <w:r>
              <w:rPr>
                <w:sz w:val="21"/>
              </w:rPr>
              <w:t>Hg</w:t>
            </w:r>
            <w:r>
              <w:rPr>
                <w:sz w:val="21"/>
              </w:rPr>
              <w:t>）锑（</w:t>
            </w:r>
            <w:r>
              <w:rPr>
                <w:sz w:val="21"/>
              </w:rPr>
              <w:t>Sb</w:t>
            </w:r>
            <w:r>
              <w:rPr>
                <w:sz w:val="21"/>
              </w:rPr>
              <w:t>）砷（</w:t>
            </w:r>
            <w:r>
              <w:rPr>
                <w:sz w:val="21"/>
              </w:rPr>
              <w:t>As</w:t>
            </w:r>
            <w:r>
              <w:rPr>
                <w:sz w:val="21"/>
              </w:rPr>
              <w:t>）钡（</w:t>
            </w:r>
            <w:r>
              <w:rPr>
                <w:sz w:val="21"/>
              </w:rPr>
              <w:t>Ba</w:t>
            </w:r>
            <w:r>
              <w:rPr>
                <w:sz w:val="21"/>
              </w:rPr>
              <w:t>）硒（</w:t>
            </w:r>
            <w:r>
              <w:rPr>
                <w:sz w:val="21"/>
              </w:rPr>
              <w:t>Se</w:t>
            </w:r>
            <w:r>
              <w:rPr>
                <w:sz w:val="21"/>
              </w:rPr>
              <w:t>）未检出。</w:t>
            </w:r>
          </w:p>
          <w:p>
            <w:pPr>
              <w:pStyle w:val="null3"/>
              <w:jc w:val="both"/>
            </w:pPr>
            <w:r>
              <w:rPr>
                <w:sz w:val="21"/>
              </w:rPr>
              <w:t>四、成品技术要求</w:t>
            </w:r>
          </w:p>
          <w:p>
            <w:pPr>
              <w:pStyle w:val="null3"/>
              <w:jc w:val="both"/>
            </w:pPr>
            <w:r>
              <w:rPr>
                <w:sz w:val="21"/>
              </w:rPr>
              <w:t>▲</w:t>
            </w:r>
            <w:r>
              <w:rPr>
                <w:sz w:val="21"/>
              </w:rPr>
              <w:t>钢制柜（钢制文件柜、衣柜）符合</w:t>
            </w:r>
            <w:r>
              <w:rPr>
                <w:sz w:val="21"/>
              </w:rPr>
              <w:t>GB/T3325-2024</w:t>
            </w:r>
            <w:r>
              <w:rPr>
                <w:sz w:val="21"/>
              </w:rPr>
              <w:t>《金属家具通用技术条件》、</w:t>
            </w:r>
            <w:r>
              <w:rPr>
                <w:sz w:val="21"/>
              </w:rPr>
              <w:t>GB/T35607-2024</w:t>
            </w:r>
            <w:r>
              <w:rPr>
                <w:sz w:val="21"/>
              </w:rPr>
              <w:t>《绿色产品评价家具》标准。环境属性产品有害物质：家具涂层可迁移元素</w:t>
            </w:r>
            <w:r>
              <w:rPr>
                <w:sz w:val="21"/>
              </w:rPr>
              <w:t>-</w:t>
            </w:r>
            <w:r>
              <w:rPr>
                <w:sz w:val="21"/>
              </w:rPr>
              <w:t>铅</w:t>
            </w:r>
            <w:r>
              <w:rPr>
                <w:sz w:val="21"/>
              </w:rPr>
              <w:t>Pb</w:t>
            </w:r>
            <w:r>
              <w:rPr>
                <w:sz w:val="21"/>
              </w:rPr>
              <w:t>、镉</w:t>
            </w:r>
            <w:r>
              <w:rPr>
                <w:sz w:val="21"/>
              </w:rPr>
              <w:t>Cd</w:t>
            </w:r>
            <w:r>
              <w:rPr>
                <w:sz w:val="21"/>
              </w:rPr>
              <w:t>、铬</w:t>
            </w:r>
            <w:r>
              <w:rPr>
                <w:sz w:val="21"/>
              </w:rPr>
              <w:t>Cr</w:t>
            </w:r>
            <w:r>
              <w:rPr>
                <w:sz w:val="21"/>
              </w:rPr>
              <w:t>、汞</w:t>
            </w:r>
            <w:r>
              <w:rPr>
                <w:sz w:val="21"/>
              </w:rPr>
              <w:t>Hg</w:t>
            </w:r>
            <w:r>
              <w:rPr>
                <w:sz w:val="21"/>
              </w:rPr>
              <w:t>、锑</w:t>
            </w:r>
            <w:r>
              <w:rPr>
                <w:sz w:val="21"/>
              </w:rPr>
              <w:t>Sb</w:t>
            </w:r>
            <w:r>
              <w:rPr>
                <w:sz w:val="21"/>
              </w:rPr>
              <w:t>、钡</w:t>
            </w:r>
            <w:r>
              <w:rPr>
                <w:sz w:val="21"/>
              </w:rPr>
              <w:t>Ba</w:t>
            </w:r>
            <w:r>
              <w:rPr>
                <w:sz w:val="21"/>
              </w:rPr>
              <w:t>、硒</w:t>
            </w:r>
            <w:r>
              <w:rPr>
                <w:sz w:val="21"/>
              </w:rPr>
              <w:t>Se</w:t>
            </w:r>
            <w:r>
              <w:rPr>
                <w:sz w:val="21"/>
              </w:rPr>
              <w:t>、砷</w:t>
            </w:r>
            <w:r>
              <w:rPr>
                <w:sz w:val="21"/>
              </w:rPr>
              <w:t>As</w:t>
            </w:r>
            <w:r>
              <w:rPr>
                <w:sz w:val="21"/>
              </w:rPr>
              <w:t>未检出</w:t>
            </w:r>
            <w:r>
              <w:rPr>
                <w:sz w:val="21"/>
              </w:rPr>
              <w:t>;</w:t>
            </w:r>
            <w:r>
              <w:rPr>
                <w:sz w:val="21"/>
              </w:rPr>
              <w:t>甲醛释放量未检出、苯、甲苯、二甲苯未检出，总挥发性有机化合物</w:t>
            </w:r>
            <w:r>
              <w:rPr>
                <w:sz w:val="21"/>
              </w:rPr>
              <w:t>(TVOC)</w:t>
            </w:r>
            <w:r>
              <w:rPr>
                <w:sz w:val="21"/>
              </w:rPr>
              <w:t>未检出，产品寿命柜类：拉门耐久性</w:t>
            </w:r>
            <w:r>
              <w:rPr>
                <w:sz w:val="21"/>
              </w:rPr>
              <w:t>8</w:t>
            </w:r>
            <w:r>
              <w:rPr>
                <w:sz w:val="21"/>
              </w:rPr>
              <w:t>万次检测符合要求。</w:t>
            </w:r>
          </w:p>
          <w:p>
            <w:pPr>
              <w:pStyle w:val="null3"/>
              <w:jc w:val="both"/>
            </w:pPr>
            <w:r>
              <w:rPr>
                <w:sz w:val="21"/>
                <w:b/>
              </w:rPr>
              <w:t>注：</w:t>
            </w:r>
            <w:r>
              <w:rPr>
                <w:sz w:val="21"/>
                <w:b/>
              </w:rPr>
              <w:t>①投标人投标时承诺在</w:t>
            </w:r>
            <w:r>
              <w:rPr>
                <w:sz w:val="21"/>
                <w:b/>
              </w:rPr>
              <w:t>供货验收</w:t>
            </w:r>
            <w:r>
              <w:rPr>
                <w:sz w:val="21"/>
                <w:b/>
              </w:rPr>
              <w:t>前提供第三方检测机构出具的有效的检测（验）报告、且报告结论须为合格或符合或同等描述</w:t>
            </w:r>
            <w:r>
              <w:rPr>
                <w:sz w:val="21"/>
                <w:b/>
              </w:rPr>
              <w:t>(需提供承诺函，格式自拟)。②投标人提供的检测（验）报告必须符合国家市场监督管理总局《关于对检验检测机构资质认定实施“一单一库”管理的公告》及相关法律法规的要求。</w:t>
            </w:r>
          </w:p>
          <w:p>
            <w:pPr>
              <w:pStyle w:val="null3"/>
              <w:jc w:val="both"/>
            </w:pPr>
            <w:r>
              <w:rPr>
                <w:sz w:val="21"/>
              </w:rPr>
              <w:t>注</w:t>
            </w:r>
            <w:r>
              <w:rPr>
                <w:sz w:val="21"/>
              </w:rPr>
              <w:t>:</w:t>
            </w:r>
            <w:r>
              <w:rPr>
                <w:sz w:val="21"/>
              </w:rPr>
              <w:t>上述各技术指标中要求的各项标准，如高于或等于国家标准的，按技术指标中要求的标准为准；如低于国家标准的</w:t>
            </w:r>
            <w:r>
              <w:rPr>
                <w:sz w:val="21"/>
              </w:rPr>
              <w:t>,</w:t>
            </w:r>
            <w:r>
              <w:rPr>
                <w:sz w:val="21"/>
              </w:rPr>
              <w:t>应以国家标准为准。上述所列标准，如国家出台替代标准的</w:t>
            </w:r>
            <w:r>
              <w:rPr>
                <w:sz w:val="21"/>
              </w:rPr>
              <w:t>,</w:t>
            </w:r>
            <w:r>
              <w:rPr>
                <w:sz w:val="21"/>
              </w:rPr>
              <w:t>以新出台标准为准。</w:t>
            </w:r>
          </w:p>
          <w:p>
            <w:pPr>
              <w:pStyle w:val="null3"/>
              <w:jc w:val="both"/>
            </w:pPr>
            <w:r>
              <w:rPr>
                <w:sz w:val="21"/>
              </w:rPr>
              <w:t>附设计参考图</w:t>
            </w:r>
            <w:r>
              <w:rPr>
                <w:sz w:val="21"/>
              </w:rPr>
              <w:t>(</w:t>
            </w:r>
            <w:r>
              <w:rPr>
                <w:sz w:val="21"/>
              </w:rPr>
              <w:t>所有产品尺寸，若存在与具体技术</w:t>
            </w:r>
            <w:r>
              <w:rPr>
                <w:sz w:val="21"/>
              </w:rPr>
              <w:t>(</w:t>
            </w:r>
            <w:r>
              <w:rPr>
                <w:sz w:val="21"/>
              </w:rPr>
              <w:t>参数</w:t>
            </w:r>
            <w:r>
              <w:rPr>
                <w:sz w:val="21"/>
              </w:rPr>
              <w:t>)</w:t>
            </w:r>
            <w:r>
              <w:rPr>
                <w:sz w:val="21"/>
              </w:rPr>
              <w:t>要求不一致的，以具体技术</w:t>
            </w:r>
            <w:r>
              <w:rPr>
                <w:sz w:val="21"/>
              </w:rPr>
              <w:t>(</w:t>
            </w:r>
            <w:r>
              <w:rPr>
                <w:sz w:val="21"/>
              </w:rPr>
              <w:t>参数</w:t>
            </w:r>
            <w:r>
              <w:rPr>
                <w:sz w:val="21"/>
              </w:rPr>
              <w:t>)</w:t>
            </w:r>
            <w:r>
              <w:rPr>
                <w:sz w:val="21"/>
              </w:rPr>
              <w:t>要求为准，下述图片如标有品牌、型号规格或者制造商名称等信息，仅供参考，不对此设限</w:t>
            </w:r>
            <w:r>
              <w:rPr>
                <w:sz w:val="21"/>
              </w:rPr>
              <w:t>)</w:t>
            </w:r>
            <w:r>
              <w:rPr>
                <w:sz w:val="21"/>
              </w:rPr>
              <w:t>：</w:t>
            </w:r>
          </w:p>
          <w:p>
            <w:pPr>
              <w:pStyle w:val="null3"/>
              <w:jc w:val="both"/>
            </w:pPr>
            <w:r>
              <w:drawing>
                <wp:inline distT="0" distR="0" distB="0" distL="0">
                  <wp:extent cx="3554730" cy="6919874"/>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3554730" cy="6919874"/>
                          </a:xfrm>
                          <a:prstGeom prst="rect">
                            <a:avLst/>
                          </a:prstGeom>
                        </pic:spPr>
                      </pic:pic>
                    </a:graphicData>
                  </a:graphic>
                </wp:inline>
              </w:drawing>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行李架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一、整体规格</w:t>
            </w:r>
          </w:p>
          <w:p>
            <w:pPr>
              <w:pStyle w:val="null3"/>
              <w:jc w:val="both"/>
            </w:pPr>
            <w:r>
              <w:rPr>
                <w:sz w:val="21"/>
              </w:rPr>
              <w:t>≥</w:t>
            </w:r>
            <w:r>
              <w:rPr>
                <w:sz w:val="21"/>
              </w:rPr>
              <w:t>长</w:t>
            </w:r>
            <w:r>
              <w:rPr>
                <w:sz w:val="21"/>
              </w:rPr>
              <w:t>3300mmX</w:t>
            </w:r>
            <w:r>
              <w:rPr>
                <w:sz w:val="21"/>
              </w:rPr>
              <w:t>宽</w:t>
            </w:r>
            <w:r>
              <w:rPr>
                <w:sz w:val="21"/>
              </w:rPr>
              <w:t>600mmX</w:t>
            </w:r>
            <w:r>
              <w:rPr>
                <w:sz w:val="21"/>
              </w:rPr>
              <w:t>高</w:t>
            </w:r>
            <w:r>
              <w:rPr>
                <w:sz w:val="21"/>
              </w:rPr>
              <w:t>550mm</w:t>
            </w:r>
            <w:r>
              <w:rPr>
                <w:sz w:val="21"/>
              </w:rPr>
              <w:t>，承重不小于</w:t>
            </w:r>
            <w:r>
              <w:rPr>
                <w:sz w:val="21"/>
              </w:rPr>
              <w:t>200KG</w:t>
            </w:r>
            <w:r>
              <w:rPr>
                <w:sz w:val="21"/>
              </w:rPr>
              <w:t>。具体以实际房间需求尺寸为准，且满足采购人要求。</w:t>
            </w:r>
          </w:p>
          <w:p>
            <w:pPr>
              <w:pStyle w:val="null3"/>
              <w:jc w:val="both"/>
            </w:pPr>
            <w:r>
              <w:rPr>
                <w:sz w:val="21"/>
              </w:rPr>
              <w:t>二、各部件要求</w:t>
            </w:r>
          </w:p>
          <w:p>
            <w:pPr>
              <w:pStyle w:val="null3"/>
              <w:jc w:val="both"/>
            </w:pPr>
            <w:r>
              <w:rPr>
                <w:sz w:val="21"/>
              </w:rPr>
              <w:t>1.</w:t>
            </w:r>
            <w:r>
              <w:rPr>
                <w:sz w:val="21"/>
              </w:rPr>
              <w:t>主架与横梁</w:t>
            </w:r>
            <w:r>
              <w:rPr>
                <w:sz w:val="21"/>
              </w:rPr>
              <w:t>:</w:t>
            </w:r>
            <w:r>
              <w:rPr>
                <w:sz w:val="21"/>
              </w:rPr>
              <w:t>主架采用</w:t>
            </w:r>
            <w:r>
              <w:rPr>
                <w:sz w:val="21"/>
              </w:rPr>
              <w:t>≥</w:t>
            </w:r>
            <w:r>
              <w:rPr>
                <w:sz w:val="21"/>
              </w:rPr>
              <w:t>40X40X1.2mm304</w:t>
            </w:r>
            <w:r>
              <w:rPr>
                <w:sz w:val="21"/>
              </w:rPr>
              <w:t>不锈钢管，横梁采用</w:t>
            </w:r>
            <w:r>
              <w:rPr>
                <w:sz w:val="21"/>
              </w:rPr>
              <w:t>≥φ</w:t>
            </w:r>
            <w:r>
              <w:rPr>
                <w:sz w:val="21"/>
              </w:rPr>
              <w:t>22X1.2mm 304</w:t>
            </w:r>
            <w:r>
              <w:rPr>
                <w:sz w:val="21"/>
              </w:rPr>
              <w:t>不锈钢管。</w:t>
            </w:r>
          </w:p>
          <w:p>
            <w:pPr>
              <w:pStyle w:val="null3"/>
              <w:jc w:val="both"/>
            </w:pPr>
            <w:r>
              <w:rPr>
                <w:sz w:val="21"/>
              </w:rPr>
              <w:t>2.</w:t>
            </w:r>
            <w:r>
              <w:rPr>
                <w:sz w:val="21"/>
              </w:rPr>
              <w:t>螺栓</w:t>
            </w:r>
            <w:r>
              <w:rPr>
                <w:sz w:val="21"/>
              </w:rPr>
              <w:t>:</w:t>
            </w:r>
            <w:r>
              <w:rPr>
                <w:sz w:val="21"/>
              </w:rPr>
              <w:t>不锈钢螺栓。</w:t>
            </w:r>
          </w:p>
          <w:p>
            <w:pPr>
              <w:pStyle w:val="null3"/>
              <w:jc w:val="both"/>
            </w:pPr>
            <w:r>
              <w:rPr>
                <w:sz w:val="21"/>
              </w:rPr>
              <w:t>3.</w:t>
            </w:r>
            <w:r>
              <w:rPr>
                <w:sz w:val="21"/>
              </w:rPr>
              <w:t>焊接</w:t>
            </w:r>
            <w:r>
              <w:rPr>
                <w:sz w:val="21"/>
              </w:rPr>
              <w:t>:</w:t>
            </w:r>
            <w:r>
              <w:rPr>
                <w:sz w:val="21"/>
              </w:rPr>
              <w:t>全部采用氩弧焊接，焊接表面波纹均匀，无夹渣、气孔、焊瘤等缺陷</w:t>
            </w:r>
            <w:r>
              <w:rPr>
                <w:sz w:val="21"/>
              </w:rPr>
              <w:t>,</w:t>
            </w:r>
            <w:r>
              <w:rPr>
                <w:sz w:val="21"/>
              </w:rPr>
              <w:t>无脱焊、虚焊、焊穿，所有焊接口打磨光滑。</w:t>
            </w:r>
          </w:p>
          <w:p>
            <w:pPr>
              <w:pStyle w:val="null3"/>
              <w:jc w:val="both"/>
            </w:pPr>
            <w:r>
              <w:rPr>
                <w:sz w:val="21"/>
              </w:rPr>
              <w:t>三、通用要求</w:t>
            </w:r>
          </w:p>
          <w:p>
            <w:pPr>
              <w:pStyle w:val="null3"/>
              <w:jc w:val="both"/>
            </w:pPr>
            <w:r>
              <w:rPr>
                <w:sz w:val="21"/>
              </w:rPr>
              <w:t>▲</w:t>
            </w:r>
            <w:r>
              <w:rPr>
                <w:sz w:val="21"/>
              </w:rPr>
              <w:t>1.</w:t>
            </w:r>
            <w:r>
              <w:rPr>
                <w:sz w:val="21"/>
              </w:rPr>
              <w:t>不锈钢</w:t>
            </w:r>
            <w:r>
              <w:rPr>
                <w:sz w:val="21"/>
              </w:rPr>
              <w:t>:</w:t>
            </w:r>
            <w:r>
              <w:rPr>
                <w:sz w:val="21"/>
              </w:rPr>
              <w:t>符合</w:t>
            </w:r>
            <w:r>
              <w:rPr>
                <w:sz w:val="21"/>
              </w:rPr>
              <w:t>GB/T3325-2024</w:t>
            </w:r>
            <w:r>
              <w:rPr>
                <w:sz w:val="21"/>
              </w:rPr>
              <w:t>《</w:t>
            </w:r>
            <w:r>
              <w:rPr>
                <w:sz w:val="21"/>
              </w:rPr>
              <w:t>金属家具通用技术条件</w:t>
            </w:r>
            <w:r>
              <w:rPr>
                <w:sz w:val="21"/>
              </w:rPr>
              <w:t>》</w:t>
            </w:r>
            <w:r>
              <w:rPr>
                <w:sz w:val="21"/>
              </w:rPr>
              <w:t>、</w:t>
            </w:r>
            <w:r>
              <w:rPr>
                <w:sz w:val="21"/>
              </w:rPr>
              <w:t>QB/T3832-1999</w:t>
            </w:r>
            <w:r>
              <w:rPr>
                <w:sz w:val="21"/>
              </w:rPr>
              <w:t>《</w:t>
            </w:r>
            <w:r>
              <w:rPr>
                <w:sz w:val="21"/>
              </w:rPr>
              <w:t>轻工产品金属镀层腐蚀试验结果的评价</w:t>
            </w:r>
            <w:r>
              <w:rPr>
                <w:sz w:val="21"/>
              </w:rPr>
              <w:t>》</w:t>
            </w:r>
            <w:r>
              <w:rPr>
                <w:sz w:val="21"/>
              </w:rPr>
              <w:t>、</w:t>
            </w:r>
            <w:r>
              <w:rPr>
                <w:sz w:val="21"/>
              </w:rPr>
              <w:t>QB/T3826-1999</w:t>
            </w:r>
            <w:r>
              <w:rPr>
                <w:sz w:val="21"/>
              </w:rPr>
              <w:t>《</w:t>
            </w:r>
            <w:r>
              <w:rPr>
                <w:sz w:val="21"/>
              </w:rPr>
              <w:t>轻工产品金属镀层和化学处理层的耐腐蚀试验方法中性盐雾试验</w:t>
            </w:r>
            <w:r>
              <w:rPr>
                <w:sz w:val="21"/>
              </w:rPr>
              <w:t>(NSS)</w:t>
            </w:r>
            <w:r>
              <w:rPr>
                <w:sz w:val="21"/>
              </w:rPr>
              <w:t>法</w:t>
            </w:r>
            <w:r>
              <w:rPr>
                <w:sz w:val="21"/>
              </w:rPr>
              <w:t>》</w:t>
            </w:r>
            <w:r>
              <w:rPr>
                <w:sz w:val="21"/>
              </w:rPr>
              <w:t>、</w:t>
            </w:r>
            <w:r>
              <w:rPr>
                <w:sz w:val="21"/>
              </w:rPr>
              <w:t>QB/T3827-1999</w:t>
            </w:r>
            <w:r>
              <w:rPr>
                <w:sz w:val="21"/>
              </w:rPr>
              <w:t>《</w:t>
            </w:r>
            <w:r>
              <w:rPr>
                <w:sz w:val="21"/>
              </w:rPr>
              <w:t>轻工产品金属镀层和化学处理层的耐腐蚀试验方法乙酸盐雾试验</w:t>
            </w:r>
            <w:r>
              <w:rPr>
                <w:sz w:val="21"/>
              </w:rPr>
              <w:t>(ASS)</w:t>
            </w:r>
            <w:r>
              <w:rPr>
                <w:sz w:val="21"/>
              </w:rPr>
              <w:t>法</w:t>
            </w:r>
            <w:r>
              <w:rPr>
                <w:sz w:val="21"/>
              </w:rPr>
              <w:t>》</w:t>
            </w:r>
            <w:r>
              <w:rPr>
                <w:sz w:val="21"/>
              </w:rPr>
              <w:t>、</w:t>
            </w:r>
            <w:r>
              <w:rPr>
                <w:sz w:val="21"/>
              </w:rPr>
              <w:t>GB/T10125-2021</w:t>
            </w:r>
            <w:r>
              <w:rPr>
                <w:sz w:val="21"/>
              </w:rPr>
              <w:t>《</w:t>
            </w:r>
            <w:r>
              <w:rPr>
                <w:sz w:val="21"/>
              </w:rPr>
              <w:t>人造气氛腐蚀试验盐雾试验</w:t>
            </w:r>
            <w:r>
              <w:rPr>
                <w:sz w:val="21"/>
              </w:rPr>
              <w:t>》</w:t>
            </w:r>
            <w:r>
              <w:rPr>
                <w:sz w:val="21"/>
              </w:rPr>
              <w:t>标准。</w:t>
            </w:r>
            <w:r>
              <w:rPr>
                <w:sz w:val="21"/>
              </w:rPr>
              <w:t>喷漆</w:t>
            </w:r>
            <w:r>
              <w:rPr>
                <w:sz w:val="21"/>
              </w:rPr>
              <w:t>（</w:t>
            </w:r>
            <w:r>
              <w:rPr>
                <w:sz w:val="21"/>
              </w:rPr>
              <w:t>塑</w:t>
            </w:r>
            <w:r>
              <w:rPr>
                <w:sz w:val="21"/>
              </w:rPr>
              <w:t>）</w:t>
            </w:r>
            <w:r>
              <w:rPr>
                <w:sz w:val="21"/>
              </w:rPr>
              <w:t>涂层外观检测符合要求</w:t>
            </w:r>
            <w:r>
              <w:rPr>
                <w:sz w:val="21"/>
              </w:rPr>
              <w:t>:</w:t>
            </w:r>
            <w:r>
              <w:rPr>
                <w:sz w:val="21"/>
              </w:rPr>
              <w:t>金属喷漆</w:t>
            </w:r>
            <w:r>
              <w:rPr>
                <w:sz w:val="21"/>
              </w:rPr>
              <w:t>（</w:t>
            </w:r>
            <w:r>
              <w:rPr>
                <w:sz w:val="21"/>
              </w:rPr>
              <w:t>塑</w:t>
            </w:r>
            <w:r>
              <w:rPr>
                <w:sz w:val="21"/>
              </w:rPr>
              <w:t>）</w:t>
            </w:r>
            <w:r>
              <w:rPr>
                <w:sz w:val="21"/>
              </w:rPr>
              <w:t>涂层理化性能</w:t>
            </w:r>
            <w:r>
              <w:rPr>
                <w:sz w:val="21"/>
              </w:rPr>
              <w:t>:</w:t>
            </w:r>
            <w:r>
              <w:rPr>
                <w:sz w:val="21"/>
              </w:rPr>
              <w:t>耐腐蚀、硬度、耐盐浴、冲击强度</w:t>
            </w:r>
            <w:r>
              <w:rPr>
                <w:sz w:val="21"/>
              </w:rPr>
              <w:t>检测符合要求。</w:t>
            </w:r>
            <w:r>
              <w:rPr>
                <w:sz w:val="21"/>
              </w:rPr>
              <w:t>力</w:t>
            </w:r>
            <w:r>
              <w:rPr>
                <w:sz w:val="21"/>
              </w:rPr>
              <w:t>0</w:t>
            </w:r>
            <w:r>
              <w:rPr>
                <w:sz w:val="21"/>
              </w:rPr>
              <w:t>级：铜加速乙酸盐雾连续喷雾</w:t>
            </w:r>
            <w:r>
              <w:rPr>
                <w:sz w:val="21"/>
              </w:rPr>
              <w:t>200h</w:t>
            </w:r>
            <w:r>
              <w:rPr>
                <w:sz w:val="21"/>
              </w:rPr>
              <w:t>，镀（涂）层本身的耐腐蚀等级</w:t>
            </w:r>
            <w:r>
              <w:rPr>
                <w:sz w:val="21"/>
              </w:rPr>
              <w:t>10</w:t>
            </w:r>
            <w:r>
              <w:rPr>
                <w:sz w:val="21"/>
              </w:rPr>
              <w:t>级、镀（涂）层对基体的保护等级</w:t>
            </w:r>
            <w:r>
              <w:rPr>
                <w:sz w:val="21"/>
              </w:rPr>
              <w:t>10</w:t>
            </w:r>
            <w:r>
              <w:rPr>
                <w:sz w:val="21"/>
              </w:rPr>
              <w:t>级</w:t>
            </w:r>
            <w:r>
              <w:rPr>
                <w:sz w:val="21"/>
              </w:rPr>
              <w:t>:</w:t>
            </w:r>
            <w:r>
              <w:rPr>
                <w:sz w:val="21"/>
              </w:rPr>
              <w:t>中性盐雾</w:t>
            </w:r>
            <w:r>
              <w:rPr>
                <w:sz w:val="21"/>
              </w:rPr>
              <w:t>200h</w:t>
            </w:r>
            <w:r>
              <w:rPr>
                <w:sz w:val="21"/>
              </w:rPr>
              <w:t>，镀（涂）层本身的耐腐蚀等级</w:t>
            </w:r>
            <w:r>
              <w:rPr>
                <w:sz w:val="21"/>
              </w:rPr>
              <w:t>10</w:t>
            </w:r>
            <w:r>
              <w:rPr>
                <w:sz w:val="21"/>
              </w:rPr>
              <w:t>级、镀（涂）层对基体的保护等级</w:t>
            </w:r>
            <w:r>
              <w:rPr>
                <w:sz w:val="21"/>
              </w:rPr>
              <w:t>10</w:t>
            </w:r>
            <w:r>
              <w:rPr>
                <w:sz w:val="21"/>
              </w:rPr>
              <w:t>级</w:t>
            </w:r>
            <w:r>
              <w:rPr>
                <w:sz w:val="21"/>
              </w:rPr>
              <w:t>;</w:t>
            </w:r>
            <w:r>
              <w:rPr>
                <w:sz w:val="21"/>
              </w:rPr>
              <w:t>乙酸盐雾</w:t>
            </w:r>
            <w:r>
              <w:rPr>
                <w:sz w:val="21"/>
              </w:rPr>
              <w:t>200h</w:t>
            </w:r>
            <w:r>
              <w:rPr>
                <w:sz w:val="21"/>
              </w:rPr>
              <w:t>，镀（涂）层本身的耐腐蚀等级</w:t>
            </w:r>
            <w:r>
              <w:rPr>
                <w:sz w:val="21"/>
              </w:rPr>
              <w:t>10</w:t>
            </w:r>
            <w:r>
              <w:rPr>
                <w:sz w:val="21"/>
              </w:rPr>
              <w:t>级、镀（涂）层对基体的保护等级</w:t>
            </w:r>
            <w:r>
              <w:rPr>
                <w:sz w:val="21"/>
              </w:rPr>
              <w:t>10</w:t>
            </w:r>
            <w:r>
              <w:rPr>
                <w:sz w:val="21"/>
              </w:rPr>
              <w:t>级</w:t>
            </w:r>
            <w:r>
              <w:rPr>
                <w:sz w:val="21"/>
              </w:rPr>
              <w:t>:</w:t>
            </w:r>
            <w:r>
              <w:rPr>
                <w:sz w:val="21"/>
              </w:rPr>
              <w:t>恒温恒湿试验后：试样表面无开裂。</w:t>
            </w:r>
          </w:p>
          <w:p>
            <w:pPr>
              <w:pStyle w:val="null3"/>
              <w:jc w:val="both"/>
            </w:pPr>
            <w:r>
              <w:rPr>
                <w:sz w:val="21"/>
                <w:b/>
              </w:rPr>
              <w:t>注：</w:t>
            </w:r>
            <w:r>
              <w:rPr>
                <w:sz w:val="21"/>
                <w:b/>
              </w:rPr>
              <w:t>①投标人投标时提供第三方检测机构出具的有效的检测（验）报告、且报告结论须为合格或符合或同等描述；或投标人投标时承诺在签订合同前提供第三方检测机构出具的有效的检测（验）报告、且报告结论须为合格或符合或同等描述</w:t>
            </w:r>
            <w:r>
              <w:rPr>
                <w:sz w:val="21"/>
                <w:b/>
              </w:rPr>
              <w:t>(</w:t>
            </w:r>
            <w:r>
              <w:rPr>
                <w:sz w:val="21"/>
                <w:b/>
              </w:rPr>
              <w:t>需提供承诺函，格式自拟</w:t>
            </w:r>
            <w:r>
              <w:rPr>
                <w:sz w:val="21"/>
                <w:b/>
              </w:rPr>
              <w:t>)</w:t>
            </w:r>
            <w:r>
              <w:rPr>
                <w:sz w:val="21"/>
                <w:b/>
              </w:rPr>
              <w:t>。②投标人提供的检测（验）报告必须符合国家市场监督管理总局《关于对检验检测机构资质认定实施“一单一库”管理的公告》及相关法律法规的要求。</w:t>
            </w:r>
          </w:p>
          <w:p>
            <w:pPr>
              <w:pStyle w:val="null3"/>
              <w:jc w:val="both"/>
            </w:pPr>
            <w:r>
              <w:rPr>
                <w:sz w:val="21"/>
              </w:rPr>
              <w:t>注</w:t>
            </w:r>
            <w:r>
              <w:rPr>
                <w:sz w:val="21"/>
              </w:rPr>
              <w:t>:</w:t>
            </w:r>
            <w:r>
              <w:rPr>
                <w:sz w:val="21"/>
              </w:rPr>
              <w:t>上述各技术指标中要求的各项标准，如高于或等于国家标准的</w:t>
            </w:r>
            <w:r>
              <w:rPr>
                <w:sz w:val="21"/>
              </w:rPr>
              <w:t>,</w:t>
            </w:r>
            <w:r>
              <w:rPr>
                <w:sz w:val="21"/>
              </w:rPr>
              <w:t>按技术指标中要求的标准为准；如低于国家标准的，应以国家标准为准。上述所列标准</w:t>
            </w:r>
            <w:r>
              <w:rPr>
                <w:sz w:val="21"/>
              </w:rPr>
              <w:t>,</w:t>
            </w:r>
            <w:r>
              <w:rPr>
                <w:sz w:val="21"/>
              </w:rPr>
              <w:t>如国家出台替代标准的</w:t>
            </w:r>
            <w:r>
              <w:rPr>
                <w:sz w:val="21"/>
              </w:rPr>
              <w:t>,</w:t>
            </w:r>
            <w:r>
              <w:rPr>
                <w:sz w:val="21"/>
              </w:rPr>
              <w:t>以新出台标准为准。</w:t>
            </w:r>
          </w:p>
          <w:p>
            <w:pPr>
              <w:pStyle w:val="null3"/>
              <w:jc w:val="both"/>
            </w:pPr>
            <w:r>
              <w:rPr>
                <w:sz w:val="21"/>
              </w:rPr>
              <w:t>附设计参考图</w:t>
            </w:r>
            <w:r>
              <w:rPr>
                <w:sz w:val="21"/>
              </w:rPr>
              <w:t>(</w:t>
            </w:r>
            <w:r>
              <w:rPr>
                <w:sz w:val="21"/>
              </w:rPr>
              <w:t>所有产品尺寸，若存在与具体技术</w:t>
            </w:r>
            <w:r>
              <w:rPr>
                <w:sz w:val="21"/>
              </w:rPr>
              <w:t>(</w:t>
            </w:r>
            <w:r>
              <w:rPr>
                <w:sz w:val="21"/>
              </w:rPr>
              <w:t>参数</w:t>
            </w:r>
            <w:r>
              <w:rPr>
                <w:sz w:val="21"/>
              </w:rPr>
              <w:t>)</w:t>
            </w:r>
            <w:r>
              <w:rPr>
                <w:sz w:val="21"/>
              </w:rPr>
              <w:t>要求不一致的，以具体技术</w:t>
            </w:r>
            <w:r>
              <w:rPr>
                <w:sz w:val="21"/>
              </w:rPr>
              <w:t>(</w:t>
            </w:r>
            <w:r>
              <w:rPr>
                <w:sz w:val="21"/>
              </w:rPr>
              <w:t>参数</w:t>
            </w:r>
            <w:r>
              <w:rPr>
                <w:sz w:val="21"/>
              </w:rPr>
              <w:t>)</w:t>
            </w:r>
            <w:r>
              <w:rPr>
                <w:sz w:val="21"/>
              </w:rPr>
              <w:t>要求为准，下述图片如标有品牌、</w:t>
            </w:r>
          </w:p>
          <w:p>
            <w:pPr>
              <w:pStyle w:val="null3"/>
              <w:jc w:val="both"/>
            </w:pPr>
            <w:r>
              <w:rPr>
                <w:sz w:val="21"/>
              </w:rPr>
              <w:t>型号规格或者制造商名称等信息，仅供参考，不对此设限</w:t>
            </w:r>
            <w:r>
              <w:rPr>
                <w:sz w:val="21"/>
              </w:rPr>
              <w:t>)</w:t>
            </w:r>
          </w:p>
          <w:p>
            <w:pPr>
              <w:pStyle w:val="null3"/>
              <w:jc w:val="both"/>
            </w:pPr>
            <w:r>
              <w:drawing>
                <wp:inline distT="0" distR="0" distB="0" distL="0">
                  <wp:extent cx="3554730" cy="2290826"/>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9"/>
                          <a:stretch>
                            <a:fillRect/>
                          </a:stretch>
                        </pic:blipFill>
                        <pic:spPr>
                          <a:xfrm>
                            <a:off x="0" y="0"/>
                            <a:ext cx="3554730" cy="2290826"/>
                          </a:xfrm>
                          <a:prstGeom prst="rect">
                            <a:avLst/>
                          </a:prstGeom>
                        </pic:spPr>
                      </pic:pic>
                    </a:graphicData>
                  </a:graphic>
                </wp:inline>
              </w:drawing>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广东开放大学（广东理工职业学院）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采购包1：保证金人民币60000.0元整</w:t>
            </w:r>
          </w:p>
          <w:p>
            <w:pPr>
              <w:pStyle w:val="null3"/>
            </w:pPr>
            <w:r>
              <w:rPr/>
              <w:t>缴费渠道：</w:t>
            </w:r>
            <w:r>
              <w:rPr/>
              <w:t>电子保函（保险）</w:t>
            </w:r>
            <w:r>
              <w:rPr/>
              <w:t>、支票（本票、汇票）</w:t>
            </w:r>
            <w:r>
              <w:rPr/>
              <w:t>、其他</w:t>
            </w:r>
          </w:p>
          <w:p>
            <w:pPr>
              <w:pStyle w:val="null3"/>
            </w:pPr>
            <w:r>
              <w:rPr/>
              <w:t>开户单位：广东志正招标有限公司</w:t>
            </w:r>
          </w:p>
          <w:p>
            <w:pPr>
              <w:pStyle w:val="null3"/>
            </w:pPr>
            <w:r>
              <w:rPr/>
              <w:t>开户账号：800201177509011</w:t>
            </w:r>
          </w:p>
          <w:p>
            <w:pPr>
              <w:pStyle w:val="null3"/>
            </w:pPr>
            <w:r>
              <w:rPr/>
              <w:t>开户银行：广州银行股份有限公司龙口西支行</w:t>
            </w:r>
          </w:p>
          <w:p>
            <w:pPr>
              <w:pStyle w:val="null3"/>
            </w:pPr>
            <w:r>
              <w:rPr/>
              <w:t>支票提交方式：保证金相关事宜联系人：廖小姐 联系电话：020-87554268</w:t>
            </w:r>
          </w:p>
          <w:p>
            <w:pPr>
              <w:pStyle w:val="null3"/>
            </w:pPr>
            <w:r>
              <w:rPr/>
              <w:t>汇票、本票提交方式：保证金相关事宜联系人：廖小姐 联系电话：020-87554268</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采购机构代理服务收费标准：中标人须向采购代理机构按如下标准和规定缴纳招标代理服务费（已含税）： （1）以项目预算金额作为招标代理服务费的计算基数； （2）招标代理服务费按照以下标准计取：100-1000万元的部分，按照1.5%计取；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政府采购合同融资，投标人在中标（成交）后需要融资时可以申请政府采购合同融资。详情请见《广东省财政厅广东省地方金融监督管理局中国人民银行广州分行关于开展省级政府采购合同融资工作的通知》（粤财采购〔2020〕6号）（查询网址：http：//czt.gd.gov.cn/gkmlpt/content/2/2998/post_2998457.html#86）。</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理工职业学院中山校区2026级新生宿舍组合家具改造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采购包1（广东理工职业学院中山校区2026级新生宿舍组合家具改造项目）：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采购包1（广东理工职业学院中山校区2026级新生宿舍组合家具改造项目）：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投标人必须具有良好的商业信誉和健全的财务会计制度（提供2024年度财务状况报告或2025年度财务状况报告或投标截止日前6个月内任意1个月的财务报表复印件或银行出具的资信证明材料复印件）。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整体专门面向中小企业采购，投标人须提供中小企业声明函。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采购包1（广东理工职业学院中山校区2026级新生宿舍组合家具改造项目）：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采购包1(广东理工职业学院中山校区2026级新生宿舍组合家具改造项目):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(16.0分)</w:t>
            </w:r>
          </w:p>
        </w:tc>
        <w:tc>
          <w:tcPr>
            <w:tcW w:type="dxa" w:w="5076"/>
          </w:tcPr>
          <w:p>
            <w:pPr>
              <w:pStyle w:val="null3"/>
              <w:jc w:val="left"/>
            </w:pPr>
            <w:r>
              <w:rPr/>
              <w:t>根据投标人对本项目的“具体技术（参数）要求”的重要技术参数（带“▲”条款，共8项）响应情况评审： 每有一项带“▲”的重要技术参数，响应为“正偏离”或“无偏离”的，该项得2分，最高得16分：响应为“负偏离”的，该项不得分。 注：如采购需求的具体技术（参数）要求有要求提供证明材料的，则以具体技术（参数）要求中的为准。否则以投标人投标文件《技术和服务要求响应表》中的响应情况为准。不按要求提供或提供不符的视为负偏离。</w:t>
            </w:r>
          </w:p>
        </w:tc>
      </w:tr>
      <w:tr>
        <w:tc>
          <w:tcPr>
            <w:tcW w:type="dxa" w:w="922"/>
            <w:gridSpan w:val="2"/>
            <w:vMerge/>
          </w:tcPr>
          <w:p/>
        </w:tc>
        <w:tc>
          <w:tcPr>
            <w:tcW w:type="dxa" w:w="2307"/>
          </w:tcPr>
          <w:p>
            <w:pPr>
              <w:pStyle w:val="null3"/>
              <w:jc w:val="left"/>
            </w:pPr>
            <w:r>
              <w:rPr/>
              <w:t>一般技术参数响应情 况 (10.0分)</w:t>
            </w:r>
          </w:p>
        </w:tc>
        <w:tc>
          <w:tcPr>
            <w:tcW w:type="dxa" w:w="5076"/>
          </w:tcPr>
          <w:p>
            <w:pPr>
              <w:pStyle w:val="null3"/>
              <w:jc w:val="left"/>
            </w:pPr>
            <w:r>
              <w:rPr/>
              <w:t>根据投标人对本项目共5个产品的"具体技术（参数）要求"的一般技术参数（不含带"▲"及"★"条款）响应情况评审： 每有一个产品的全部一般技术参数（不含带"▲"及"★"条款），响应为"正偏离"或"无偏离"的，该产品得2分，最高得10分；有响应为"负偏离"的，该产品不得分。 注：如采购需求的具体技术（参数）要求有要求提供证明材料的，则以具体技术（参数）要求中的为准。否则以投标人投标文件《技术和服务要求响应表》中的响应情况为准。不按要求提供或提供不符的视为负偏离。</w:t>
            </w:r>
          </w:p>
        </w:tc>
      </w:tr>
      <w:tr>
        <w:tc>
          <w:tcPr>
            <w:tcW w:type="dxa" w:w="922"/>
            <w:gridSpan w:val="2"/>
            <w:vMerge/>
          </w:tcPr>
          <w:p/>
        </w:tc>
        <w:tc>
          <w:tcPr>
            <w:tcW w:type="dxa" w:w="2307"/>
          </w:tcPr>
          <w:p>
            <w:pPr>
              <w:pStyle w:val="null3"/>
              <w:jc w:val="left"/>
            </w:pPr>
            <w:r>
              <w:rPr/>
              <w:t>总体实施方案1 (2.0分)</w:t>
            </w:r>
          </w:p>
        </w:tc>
        <w:tc>
          <w:tcPr>
            <w:tcW w:type="dxa" w:w="5076"/>
          </w:tcPr>
          <w:p>
            <w:pPr>
              <w:pStyle w:val="null3"/>
              <w:jc w:val="left"/>
            </w:pPr>
            <w:r>
              <w:rPr/>
              <w:t>投标人提供的总体实施方案，包括但不限于以下内容：①生产运输、②质量保证、③拆除旧床、④项目进度安排等： 每提供上述一点内容的，得0.5分，最高得2分， 如上述四点内容均未提供的，总体实施方案2均不得分。</w:t>
            </w:r>
          </w:p>
        </w:tc>
      </w:tr>
      <w:tr>
        <w:tc>
          <w:tcPr>
            <w:tcW w:type="dxa" w:w="922"/>
            <w:gridSpan w:val="2"/>
            <w:vMerge/>
          </w:tcPr>
          <w:p/>
        </w:tc>
        <w:tc>
          <w:tcPr>
            <w:tcW w:type="dxa" w:w="2307"/>
          </w:tcPr>
          <w:p>
            <w:pPr>
              <w:pStyle w:val="null3"/>
              <w:jc w:val="left"/>
            </w:pPr>
            <w:r>
              <w:rPr/>
              <w:t>总体实施方案2 (5.0分)</w:t>
            </w:r>
          </w:p>
        </w:tc>
        <w:tc>
          <w:tcPr>
            <w:tcW w:type="dxa" w:w="5076"/>
          </w:tcPr>
          <w:p>
            <w:pPr>
              <w:pStyle w:val="null3"/>
              <w:jc w:val="left"/>
            </w:pPr>
            <w:r>
              <w:rPr/>
              <w:t>根据投标人提供的总体实施方案内容进行评审： (1）总体实施方案具体，可行性高的，得5分； (2）总体实施方案基本具体，基本具有可行性的，得3分； (3）项目实施方案不够具体，可行性欠缺的，得1分； (4）未提供方案的，得0分。</w:t>
            </w:r>
          </w:p>
        </w:tc>
      </w:tr>
      <w:tr>
        <w:tc>
          <w:tcPr>
            <w:tcW w:type="dxa" w:w="922"/>
            <w:gridSpan w:val="2"/>
            <w:vMerge/>
          </w:tcPr>
          <w:p/>
        </w:tc>
        <w:tc>
          <w:tcPr>
            <w:tcW w:type="dxa" w:w="2307"/>
          </w:tcPr>
          <w:p>
            <w:pPr>
              <w:pStyle w:val="null3"/>
              <w:jc w:val="left"/>
            </w:pPr>
            <w:r>
              <w:rPr/>
              <w:t>安装调试方案1 (2.0分)</w:t>
            </w:r>
          </w:p>
        </w:tc>
        <w:tc>
          <w:tcPr>
            <w:tcW w:type="dxa" w:w="5076"/>
          </w:tcPr>
          <w:p>
            <w:pPr>
              <w:pStyle w:val="null3"/>
              <w:jc w:val="left"/>
            </w:pPr>
            <w:r>
              <w:rPr/>
              <w:t>投标人提供的安装调试方案，包括但不限于以下内容： ①供货、②安装、③调试、④检测等： 每提供上述一点内容的，得0.5分，最高得2分。 如上述四点内容均未提供的，安装调试方案2均不得分。</w:t>
            </w:r>
          </w:p>
        </w:tc>
      </w:tr>
      <w:tr>
        <w:tc>
          <w:tcPr>
            <w:tcW w:type="dxa" w:w="922"/>
            <w:gridSpan w:val="2"/>
            <w:vMerge/>
          </w:tcPr>
          <w:p/>
        </w:tc>
        <w:tc>
          <w:tcPr>
            <w:tcW w:type="dxa" w:w="2307"/>
          </w:tcPr>
          <w:p>
            <w:pPr>
              <w:pStyle w:val="null3"/>
              <w:jc w:val="left"/>
            </w:pPr>
            <w:r>
              <w:rPr/>
              <w:t>安装调试方案2 (4.0分)</w:t>
            </w:r>
          </w:p>
        </w:tc>
        <w:tc>
          <w:tcPr>
            <w:tcW w:type="dxa" w:w="5076"/>
          </w:tcPr>
          <w:p>
            <w:pPr>
              <w:pStyle w:val="null3"/>
              <w:jc w:val="left"/>
            </w:pPr>
            <w:r>
              <w:rPr/>
              <w:t>根据投标人提供的安装调试方案内容进行评审： (1）安装调试方案具体，可行性高的，得4分； (2）安装调试方案基本具体，基本具有可行性的，得2分： (3）安装调试方案不够具体，可行性欠缺的，得1分； (4）未提供方案的，得0分。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投标人提供的售后服务方案，包括但不限于以下内容： ①售后服务内容、②响应措施、③维修人员名单、④质保期外服务承诺等； 每提供上述一点内容的，得0.5分，最高得2分。 如上述四点内容均未提供的，售后服务方案2均不得分。</w:t>
            </w:r>
          </w:p>
        </w:tc>
      </w:tr>
      <w:tr>
        <w:tc>
          <w:tcPr>
            <w:tcW w:type="dxa" w:w="922"/>
            <w:gridSpan w:val="2"/>
            <w:vMerge/>
          </w:tcPr>
          <w:p/>
        </w:tc>
        <w:tc>
          <w:tcPr>
            <w:tcW w:type="dxa" w:w="2307"/>
          </w:tcPr>
          <w:p>
            <w:pPr>
              <w:pStyle w:val="null3"/>
              <w:jc w:val="left"/>
            </w:pPr>
            <w:r>
              <w:rPr/>
              <w:t>售后服务方案2 (4.0分)</w:t>
            </w:r>
          </w:p>
        </w:tc>
        <w:tc>
          <w:tcPr>
            <w:tcW w:type="dxa" w:w="5076"/>
          </w:tcPr>
          <w:p>
            <w:pPr>
              <w:pStyle w:val="null3"/>
              <w:jc w:val="left"/>
            </w:pPr>
            <w:r>
              <w:rPr/>
              <w:t>根据投标人提供的售后服务方案内容进行评审： (1）售后服务方案具体，可行性高的，得4分； (2）售后服务方案基本具体，基本具有可行性的，得2分： (3）售后服务方案不够具体，可行性欠缺的，得1分； (4）未提供方案的，得0分。</w:t>
            </w:r>
          </w:p>
        </w:tc>
      </w:tr>
      <w:tr>
        <w:tc>
          <w:tcPr>
            <w:tcW w:type="dxa" w:w="922"/>
            <w:gridSpan w:val="2"/>
            <w:vMerge/>
          </w:tcPr>
          <w:p/>
        </w:tc>
        <w:tc>
          <w:tcPr>
            <w:tcW w:type="dxa" w:w="2307"/>
          </w:tcPr>
          <w:p>
            <w:pPr>
              <w:pStyle w:val="null3"/>
              <w:jc w:val="left"/>
            </w:pPr>
            <w:r>
              <w:rPr/>
              <w:t>样品质量﹣大样1 (10.0分)</w:t>
            </w:r>
          </w:p>
        </w:tc>
        <w:tc>
          <w:tcPr>
            <w:tcW w:type="dxa" w:w="5076"/>
          </w:tcPr>
          <w:p>
            <w:pPr>
              <w:pStyle w:val="null3"/>
              <w:jc w:val="left"/>
            </w:pPr>
            <w:r>
              <w:rPr/>
              <w:t>对投标人提供的样品（大样）质量、款式、性能、舒适性方面进行综合评价： (1)投标实物大样结构极其稳固，整体无松动、无变形、无晃动:款式设计科学合理，符合校园使用场景:性能稳定可靠，五金配件开合顺畅、定位精准:人体工学适配性极佳，学生使用舒适性优异;外观造型美观大方，线条流畅，整体缝院均匀;面细腻饱满、均匀无颗粒、无划痕、无流挂、无漏喷，附着力强、耐磨防锈;制作工艺精湛，焊接/拼接/封边精细处理，无毛刺、无划手、无瑕疵:使用静音效果极佳，无异常噪音，得10分； (2)投标实物大样结构较稳固，整体较为牢固，无明显松动变形:款式设计较合理，较贴合校园使用场景:性能较稳定可靠，五金配件开合较顺畅、定位较精准:人体工学适配性较佳，学生使用舒适性较优异:外观造型较美观大方，线条较流畅，整体缝隙较均匀:漆面较细腻饱满，少有颗粒划痕，无明显流挂漏喷，附着力较强、耐磨防锈表现较好;制作工艺较精细，焊接/拼接/封边处理较为妥当，无明显毛刺划手:使用静音效果较佳，无明显异常噪音，得7分； (3)投标实物大样结构基本稳固，整体基本牢靠，不存在影响使用的松动变形:款式设计基本合理，基本适配校园使用场景;性能基本稳定可靠，五金配件开合基本顺畅、定位基本准确,线条基本平顺，整体缝隙基本匀称;漆面基本平整均匀，未见显著颗粒、划痕与漆面缺损，附着力基本合格:制作工艺基本规范，焊接/拼接/封边处置基本到位，无尖锐毛刺，使用静音效果基本良好，无大幅响，得4分； (4)投标实物大样结构稳固性欠缺，存在晃动、松动或变形情况，款式设计观感欠佳，适配性不足:运行性能不稳，五金开合卡顿、定位偏移;人体工学适配度低，使用舒适度差;外观观感粗糙，线条生硬，缝隙参差不一:漆面存有颗粒、划痕、掉问题，附着牢固度不足:制作工艺粗糙，拼接接缝处理简陋，表面存在毛刺:使用过程易产生明显声响，得1分； (5)未提供样品或样品不全的，得0分。</w:t>
            </w:r>
          </w:p>
        </w:tc>
      </w:tr>
      <w:tr>
        <w:tc>
          <w:tcPr>
            <w:tcW w:type="dxa" w:w="922"/>
            <w:gridSpan w:val="2"/>
            <w:vMerge/>
          </w:tcPr>
          <w:p/>
        </w:tc>
        <w:tc>
          <w:tcPr>
            <w:tcW w:type="dxa" w:w="2307"/>
          </w:tcPr>
          <w:p>
            <w:pPr>
              <w:pStyle w:val="null3"/>
              <w:jc w:val="left"/>
            </w:pPr>
            <w:r>
              <w:rPr/>
              <w:t>样品质量﹣小样 (5.0分)</w:t>
            </w:r>
          </w:p>
        </w:tc>
        <w:tc>
          <w:tcPr>
            <w:tcW w:type="dxa" w:w="5076"/>
          </w:tcPr>
          <w:p>
            <w:pPr>
              <w:pStyle w:val="null3"/>
              <w:jc w:val="left"/>
            </w:pPr>
            <w:r>
              <w:rPr/>
              <w:t>对投标人提供的样品（小样）质量进行综合评价： (1）样品（小样）色泽统一、质感细腻、外观规整；金属件表面平整光洁，无毛刺、锈蚀、划痕：板材饰面均匀饱满、纹理清晰；塑胶配件规整不变形、贴合紧密；整体工艺精致，表面洁净无破损、无瑕疵杂质、无刺激性异味，得5分； (2）样品（小样）外观基本完整，无严重破损、开裂，大面积锈蚀及明显变形，脱边问题：色泽、质感、表面平整性稍有欠缺，局部细微观感不足，无强烈刺激性异味，整体工艺普通，得3分； (3）样品（小样）色泽杂乱、质感粗糙，做工粗糙；存在毛刺、锈蚀，划痕、饰面瑕疵、变形、贴合不严等明显工艺缺陷，表面存在破损、杂质等瑕疵，或带有刺激性异味，得1分； (4）未提供样品或样品不全的，得0分。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投标人自2023年1月1日至今承接过同类业绩项目情况，每提供一项得1分，最高得4分。 注：以合同签订时间为准，提供有效的合同复印件，无法认定或不提供不得分。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满足上述“同类项目业绩”要求的有效业绩，获得客户满意度评价为满意或优或百分制得分为90分（及以上）或同等评价的，每提供一个得1分，最高得4分。 注：提供客户满意度评价证明材料（须含甲方或其使用单位的盖章），不提供不得分。</w:t>
            </w:r>
          </w:p>
        </w:tc>
      </w:tr>
      <w:tr>
        <w:tc>
          <w:tcPr>
            <w:tcW w:type="dxa" w:w="922"/>
            <w:gridSpan w:val="2"/>
            <w:vMerge/>
          </w:tcPr>
          <w:p/>
        </w:tc>
        <w:tc>
          <w:tcPr>
            <w:tcW w:type="dxa" w:w="2307"/>
          </w:tcPr>
          <w:p>
            <w:pPr>
              <w:pStyle w:val="null3"/>
              <w:jc w:val="left"/>
            </w:pPr>
            <w:r>
              <w:rPr/>
              <w:t>环境标志认证证书 (2.0分)</w:t>
            </w:r>
          </w:p>
        </w:tc>
        <w:tc>
          <w:tcPr>
            <w:tcW w:type="dxa" w:w="5076"/>
          </w:tcPr>
          <w:p>
            <w:pPr>
              <w:pStyle w:val="null3"/>
              <w:jc w:val="left"/>
            </w:pPr>
            <w:r>
              <w:rPr/>
              <w:t>投标人所投任一产品类型具有环境标志产品认证证书 得1分，本项累计最高得2分。 注：提供环境标志产品认证证书复印件，同一产品不重复计分，不提供不得分。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shd w:fill="FFFFFF" w:val="clear"/>
        </w:rPr>
        <w:t>广东理工职业学院中山校区</w:t>
      </w:r>
      <w:r>
        <w:rPr>
          <w:sz w:val="56"/>
          <w:b/>
          <w:shd w:fill="FFFFFF" w:val="clear"/>
        </w:rPr>
        <w:t>2026级新生宿舍组合家具改造项目</w:t>
      </w:r>
    </w:p>
    <w:p>
      <w:pPr>
        <w:pStyle w:val="null3"/>
        <w:ind w:firstLine="480"/>
        <w:jc w:val="center"/>
      </w:pPr>
      <w:r>
        <w:br/>
      </w:r>
    </w:p>
    <w:p>
      <w:pPr>
        <w:pStyle w:val="null3"/>
        <w:ind w:firstLine="480"/>
        <w:jc w:val="center"/>
      </w:pPr>
      <w:r>
        <w:rPr>
          <w:sz w:val="72"/>
          <w:b/>
          <w:shd w:fill="FFFFFF" w:val="clear"/>
        </w:rPr>
        <w:t>合同书</w:t>
      </w:r>
    </w:p>
    <w:p>
      <w:pPr>
        <w:pStyle w:val="null3"/>
        <w:jc w:val="center"/>
      </w:pPr>
      <w:r>
        <w:rPr>
          <w:sz w:val="21"/>
        </w:rPr>
        <w:t>（本合同为中小企业预留合同）</w:t>
      </w:r>
    </w:p>
    <w:p>
      <w:pPr>
        <w:pStyle w:val="null3"/>
        <w:jc w:val="both"/>
      </w:pPr>
      <w:r>
        <w:rPr>
          <w:sz w:val="28"/>
          <w:b/>
          <w:shd w:fill="FFFFFF" w:val="clear"/>
        </w:rPr>
        <w:t>项目名称：</w:t>
      </w:r>
      <w:r>
        <w:rPr>
          <w:b/>
          <w:u w:val="single"/>
        </w:rPr>
        <w:t xml:space="preserve">         </w:t>
      </w:r>
      <w:r>
        <w:rPr>
          <w:b/>
          <w:u w:val="single"/>
        </w:rPr>
        <w:t xml:space="preserve">                  </w:t>
      </w:r>
      <w:r>
        <w:rPr>
          <w:b/>
          <w:u w:val="single"/>
        </w:rPr>
        <w:t xml:space="preserve">      </w:t>
      </w:r>
      <w:r>
        <w:br/>
      </w:r>
      <w:r>
        <w:rPr>
          <w:sz w:val="28"/>
          <w:b/>
          <w:shd w:fill="FFFFFF" w:val="clear"/>
        </w:rPr>
        <w:t>合同编号：</w:t>
      </w:r>
      <w:r>
        <w:rPr>
          <w:b/>
          <w:u w:val="single"/>
        </w:rPr>
        <w:t xml:space="preserve">        </w:t>
      </w:r>
      <w:r>
        <w:rPr>
          <w:b/>
          <w:u w:val="single"/>
        </w:rPr>
        <w:t xml:space="preserve">                  </w:t>
      </w:r>
      <w:r>
        <w:rPr>
          <w:b/>
          <w:u w:val="single"/>
        </w:rPr>
        <w:t xml:space="preserve">       </w:t>
      </w:r>
      <w:r>
        <w:br/>
      </w:r>
      <w:r>
        <w:rPr>
          <w:sz w:val="28"/>
          <w:b/>
          <w:shd w:fill="FFFFFF" w:val="clear"/>
        </w:rPr>
        <w:t>签约地点：</w:t>
      </w:r>
      <w:r>
        <w:rPr>
          <w:b/>
          <w:u w:val="single"/>
        </w:rPr>
        <w:t xml:space="preserve">       </w:t>
      </w:r>
      <w:r>
        <w:rPr>
          <w:b/>
          <w:u w:val="single"/>
        </w:rPr>
        <w:t xml:space="preserve">                 </w:t>
      </w:r>
      <w:r>
        <w:rPr>
          <w:b/>
          <w:u w:val="single"/>
        </w:rPr>
        <w:t xml:space="preserve">   </w:t>
      </w:r>
      <w:r>
        <w:rPr>
          <w:b/>
          <w:u w:val="single"/>
        </w:rPr>
        <w:t xml:space="preserve"> </w:t>
      </w:r>
      <w:r>
        <w:rPr>
          <w:b/>
          <w:u w:val="single"/>
        </w:rPr>
        <w:t xml:space="preserve">     </w:t>
      </w:r>
      <w:r>
        <w:br/>
      </w:r>
      <w:r>
        <w:rPr>
          <w:sz w:val="28"/>
          <w:b/>
          <w:shd w:fill="FFFFFF" w:val="clear"/>
        </w:rPr>
        <w:t>签订日期：</w:t>
      </w:r>
      <w:r>
        <w:rPr>
          <w:sz w:val="28"/>
          <w:b/>
          <w:shd w:fill="FFFFFF" w:val="clear"/>
        </w:rPr>
        <w:t xml:space="preserve">       </w:t>
      </w:r>
      <w:r>
        <w:rPr>
          <w:sz w:val="28"/>
          <w:b/>
          <w:shd w:fill="FFFFFF" w:val="clear"/>
        </w:rPr>
        <w:t>年</w:t>
      </w:r>
      <w:r>
        <w:rPr>
          <w:sz w:val="28"/>
          <w:b/>
          <w:shd w:fill="FFFFFF" w:val="clear"/>
        </w:rPr>
        <w:t xml:space="preserve">    </w:t>
      </w:r>
      <w:r>
        <w:rPr>
          <w:sz w:val="28"/>
          <w:b/>
          <w:shd w:fill="FFFFFF" w:val="clear"/>
        </w:rPr>
        <w:t>月</w:t>
      </w:r>
      <w:r>
        <w:rPr>
          <w:sz w:val="28"/>
          <w:b/>
          <w:shd w:fill="FFFFFF" w:val="clear"/>
        </w:rPr>
        <w:t xml:space="preserve">     </w:t>
      </w:r>
      <w:r>
        <w:rPr>
          <w:sz w:val="28"/>
          <w:b/>
          <w:shd w:fill="FFFFFF" w:val="clear"/>
        </w:rPr>
        <w:t>日</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21"/>
          <w:b/>
        </w:rPr>
        <w:t>甲　　方：广东开放大学（广东理工职业学院）</w:t>
      </w:r>
    </w:p>
    <w:p>
      <w:pPr>
        <w:pStyle w:val="null3"/>
        <w:ind w:firstLine="420"/>
        <w:jc w:val="both"/>
      </w:pPr>
      <w:r>
        <w:rPr>
          <w:sz w:val="21"/>
        </w:rPr>
        <w:t>电　　话：</w:t>
      </w:r>
      <w:r>
        <w:rPr>
          <w:sz w:val="21"/>
        </w:rPr>
        <w:t>020-37369233</w:t>
      </w:r>
    </w:p>
    <w:p>
      <w:pPr>
        <w:pStyle w:val="null3"/>
        <w:ind w:firstLine="420"/>
        <w:jc w:val="both"/>
      </w:pPr>
      <w:r>
        <w:rPr>
          <w:sz w:val="21"/>
        </w:rPr>
        <w:t>传　　真：</w:t>
      </w:r>
    </w:p>
    <w:p>
      <w:pPr>
        <w:pStyle w:val="null3"/>
        <w:ind w:firstLine="420"/>
        <w:jc w:val="both"/>
      </w:pPr>
      <w:r>
        <w:rPr>
          <w:sz w:val="21"/>
        </w:rPr>
        <w:t>地　　址：中山市五桂山街道丹桂路</w:t>
      </w:r>
      <w:r>
        <w:rPr>
          <w:sz w:val="21"/>
        </w:rPr>
        <w:t>3</w:t>
      </w:r>
      <w:r>
        <w:rPr>
          <w:sz w:val="21"/>
        </w:rPr>
        <w:t>号</w:t>
      </w:r>
    </w:p>
    <w:p>
      <w:pPr>
        <w:pStyle w:val="null3"/>
        <w:jc w:val="both"/>
      </w:pPr>
      <w:r>
        <w:rPr>
          <w:sz w:val="21"/>
          <w:b/>
        </w:rPr>
        <w:t>乙　　方：</w:t>
      </w:r>
      <w:r>
        <w:rPr>
          <w:sz w:val="21"/>
        </w:rPr>
        <w:t xml:space="preserve"> </w:t>
      </w:r>
    </w:p>
    <w:p>
      <w:pPr>
        <w:pStyle w:val="null3"/>
        <w:ind w:firstLine="420"/>
        <w:jc w:val="both"/>
      </w:pPr>
      <w:r>
        <w:rPr>
          <w:sz w:val="21"/>
        </w:rPr>
        <w:t>电　　话：</w:t>
      </w:r>
    </w:p>
    <w:p>
      <w:pPr>
        <w:pStyle w:val="null3"/>
        <w:ind w:firstLine="420"/>
        <w:jc w:val="both"/>
      </w:pPr>
      <w:r>
        <w:rPr>
          <w:sz w:val="21"/>
        </w:rPr>
        <w:t>传　　真：</w:t>
      </w:r>
    </w:p>
    <w:p>
      <w:pPr>
        <w:pStyle w:val="null3"/>
        <w:ind w:firstLine="420"/>
        <w:jc w:val="both"/>
      </w:pPr>
      <w:r>
        <w:rPr>
          <w:sz w:val="21"/>
        </w:rPr>
        <w:t>地　　址：</w:t>
      </w:r>
    </w:p>
    <w:p>
      <w:pPr>
        <w:pStyle w:val="null3"/>
        <w:jc w:val="both"/>
      </w:pPr>
      <w:r>
        <w:rPr>
          <w:sz w:val="21"/>
        </w:rPr>
        <w:t>项目名称：</w:t>
      </w:r>
      <w:r>
        <w:rPr>
          <w:sz w:val="21"/>
        </w:rPr>
        <w:t>广东理工职业学院</w:t>
      </w:r>
      <w:r>
        <w:rPr>
          <w:sz w:val="21"/>
        </w:rPr>
        <w:t>中山校区</w:t>
      </w:r>
      <w:r>
        <w:rPr>
          <w:sz w:val="21"/>
        </w:rPr>
        <w:t>2026</w:t>
      </w:r>
      <w:r>
        <w:rPr>
          <w:sz w:val="21"/>
        </w:rPr>
        <w:t>级新生宿舍组合家具改造项目</w:t>
      </w:r>
    </w:p>
    <w:p>
      <w:pPr>
        <w:pStyle w:val="null3"/>
        <w:ind w:firstLine="420"/>
        <w:jc w:val="both"/>
      </w:pPr>
      <w:r>
        <w:rPr>
          <w:sz w:val="21"/>
        </w:rPr>
        <w:t>采购编号：</w:t>
      </w:r>
      <w:r>
        <w:rPr>
          <w:sz w:val="21"/>
        </w:rPr>
        <w:t>ZZ0260254</w:t>
      </w:r>
    </w:p>
    <w:p>
      <w:pPr>
        <w:pStyle w:val="null3"/>
        <w:jc w:val="both"/>
      </w:pPr>
      <w:r>
        <w:rPr>
          <w:sz w:val="21"/>
        </w:rPr>
        <w:t>根据</w:t>
      </w:r>
      <w:r>
        <w:rPr>
          <w:sz w:val="21"/>
        </w:rPr>
        <w:t xml:space="preserve"> </w:t>
      </w:r>
      <w:r>
        <w:rPr>
          <w:sz w:val="21"/>
        </w:rPr>
        <w:t>广东理工职业学院</w:t>
      </w:r>
      <w:r>
        <w:rPr>
          <w:sz w:val="21"/>
        </w:rPr>
        <w:t>中山校区</w:t>
      </w:r>
      <w:r>
        <w:rPr>
          <w:sz w:val="21"/>
        </w:rPr>
        <w:t>2026</w:t>
      </w:r>
      <w:r>
        <w:rPr>
          <w:sz w:val="21"/>
        </w:rPr>
        <w:t xml:space="preserve">级新生宿舍组合家具改造项目  </w:t>
      </w:r>
      <w:r>
        <w:rPr>
          <w:sz w:val="21"/>
        </w:rPr>
        <w:t>项目的采购结果，按照《中华人民共和国民法典》的规定，经双方协商，本着平等互利和诚实信用的原则，一致同意签订本合同如下。</w:t>
      </w:r>
    </w:p>
    <w:p>
      <w:pPr>
        <w:pStyle w:val="null3"/>
        <w:ind w:firstLine="422"/>
        <w:jc w:val="both"/>
      </w:pPr>
      <w:r>
        <w:rPr>
          <w:sz w:val="21"/>
          <w:b/>
        </w:rPr>
        <w:t>一、合同标的</w:t>
      </w:r>
    </w:p>
    <w:tbl>
      <w:tblPr>
        <w:tblW w:w="0" w:type="auto"/>
        <w:tblBorders>
          <w:top w:val="none" w:color="000000" w:sz="4"/>
          <w:left w:val="none" w:color="000000" w:sz="4"/>
          <w:bottom w:val="none" w:color="000000" w:sz="4"/>
          <w:right w:val="none" w:color="000000" w:sz="4"/>
          <w:insideH w:val="none"/>
          <w:insideV w:val="none"/>
        </w:tblBorders>
      </w:tblPr>
      <w:tblGrid>
        <w:gridCol w:w="688"/>
        <w:gridCol w:w="784"/>
        <w:gridCol w:w="3708"/>
        <w:gridCol w:w="901"/>
        <w:gridCol w:w="936"/>
        <w:gridCol w:w="1286"/>
      </w:tblGrid>
      <w:tr>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3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9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p>
          <w:p>
            <w:pPr>
              <w:pStyle w:val="null3"/>
              <w:jc w:val="center"/>
            </w:pPr>
            <w:r>
              <w:rPr>
                <w:sz w:val="21"/>
              </w:rPr>
              <w:t>（元）</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床（单人床）</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具体品牌、规格型号、配置（性能参数）详见附件：家具清单</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1348</w:t>
            </w:r>
            <w:r>
              <w:rPr>
                <w:sz w:val="21"/>
              </w:rPr>
              <w:t>张</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书桌</w:t>
            </w:r>
            <w:r>
              <w:rPr>
                <w:sz w:val="21"/>
              </w:rPr>
              <w:t>（写字桌）</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具体品牌、规格型号、配置（性能参数）详见附件：家具清单</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4044</w:t>
            </w:r>
            <w:r>
              <w:rPr>
                <w:sz w:val="21"/>
              </w:rPr>
              <w:t>个</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学生椅</w:t>
            </w:r>
            <w:r>
              <w:rPr>
                <w:sz w:val="21"/>
              </w:rPr>
              <w:t>（</w:t>
            </w:r>
            <w:r>
              <w:rPr>
                <w:sz w:val="21"/>
              </w:rPr>
              <w:t>课桌椅）</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具体品牌、规格型号、配置（性能参数）详见附件：家具清单</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1348</w:t>
            </w:r>
            <w:r>
              <w:rPr>
                <w:sz w:val="21"/>
              </w:rPr>
              <w:t>张</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钢制衣柜（钢制柜</w:t>
            </w:r>
            <w:r>
              <w:rPr>
                <w:sz w:val="21"/>
              </w:rPr>
              <w:t>/</w:t>
            </w:r>
            <w:r>
              <w:rPr>
                <w:sz w:val="21"/>
              </w:rPr>
              <w:t>钢制文件柜）</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具体品牌、规格型号、配置（性能参数）详见附件：家具清单</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1348</w:t>
            </w:r>
            <w:r>
              <w:rPr>
                <w:sz w:val="21"/>
              </w:rPr>
              <w:t>个</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行李架</w:t>
            </w:r>
          </w:p>
        </w:tc>
        <w:tc>
          <w:tcPr>
            <w:tcW w:type="dxa" w:w="3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具体品牌、规格型号、配置（性能参数）详见附件：家具清单</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674</w:t>
            </w:r>
            <w:r>
              <w:rPr>
                <w:sz w:val="21"/>
              </w:rPr>
              <w:t>个</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注：货物名称内容必须与投标文件中货物名称内容一致。</w:t>
      </w:r>
    </w:p>
    <w:p>
      <w:pPr>
        <w:pStyle w:val="null3"/>
        <w:ind w:firstLine="420"/>
        <w:jc w:val="both"/>
      </w:pPr>
      <w:r>
        <w:rPr>
          <w:sz w:val="21"/>
        </w:rPr>
        <w:t>合同总额包</w:t>
      </w:r>
      <w:r>
        <w:rPr>
          <w:sz w:val="21"/>
        </w:rPr>
        <w:t>含</w:t>
      </w:r>
      <w:r>
        <w:rPr>
          <w:sz w:val="21"/>
        </w:rPr>
        <w:t>本项目全部家具的的深化设计、</w:t>
      </w:r>
      <w:r>
        <w:rPr>
          <w:sz w:val="21"/>
        </w:rPr>
        <w:t>采购、</w:t>
      </w:r>
      <w:r>
        <w:rPr>
          <w:sz w:val="21"/>
        </w:rPr>
        <w:t>生产、包装、运输、装卸、储存、保管、搬运到位、安装、调试、验收以及保险、税费、管理费、利润、</w:t>
      </w:r>
      <w:r>
        <w:rPr>
          <w:sz w:val="21"/>
        </w:rPr>
        <w:t>培训、</w:t>
      </w:r>
      <w:r>
        <w:rPr>
          <w:sz w:val="21"/>
        </w:rPr>
        <w:t>售后服务等费用。</w:t>
      </w:r>
    </w:p>
    <w:p>
      <w:pPr>
        <w:pStyle w:val="null3"/>
        <w:ind w:firstLine="422"/>
        <w:jc w:val="both"/>
      </w:pPr>
      <w:r>
        <w:rPr>
          <w:sz w:val="21"/>
          <w:b/>
        </w:rPr>
        <w:t>二、合同金额</w:t>
      </w:r>
    </w:p>
    <w:p>
      <w:pPr>
        <w:pStyle w:val="null3"/>
        <w:ind w:firstLine="420"/>
        <w:jc w:val="both"/>
      </w:pPr>
      <w:r>
        <w:rPr>
          <w:sz w:val="21"/>
        </w:rPr>
        <w:t>合同含税金额为（大写）：</w:t>
      </w:r>
      <w:r>
        <w:rPr>
          <w:sz w:val="21"/>
          <w:u w:val="single"/>
        </w:rPr>
        <w:t xml:space="preserve">  </w:t>
      </w:r>
      <w:r>
        <w:rPr>
          <w:sz w:val="21"/>
          <w:u w:val="single"/>
        </w:rPr>
        <w:t xml:space="preserve">     </w:t>
      </w:r>
      <w:r>
        <w:rPr>
          <w:sz w:val="21"/>
          <w:u w:val="single"/>
        </w:rPr>
        <w:t xml:space="preserve"> </w:t>
      </w:r>
      <w:r>
        <w:rPr>
          <w:sz w:val="21"/>
        </w:rPr>
        <w:t>元（￥</w:t>
      </w:r>
      <w:r>
        <w:rPr>
          <w:sz w:val="21"/>
          <w:u w:val="single"/>
        </w:rPr>
        <w:t xml:space="preserve">  </w:t>
      </w:r>
      <w:r>
        <w:rPr>
          <w:sz w:val="21"/>
          <w:u w:val="single"/>
        </w:rPr>
        <w:t xml:space="preserve">     </w:t>
      </w:r>
      <w:r>
        <w:rPr>
          <w:sz w:val="21"/>
          <w:u w:val="single"/>
        </w:rPr>
        <w:t xml:space="preserve"> </w:t>
      </w:r>
      <w:r>
        <w:rPr>
          <w:sz w:val="21"/>
        </w:rPr>
        <w:t>元）人民币。</w:t>
      </w:r>
    </w:p>
    <w:p>
      <w:pPr>
        <w:pStyle w:val="null3"/>
        <w:ind w:firstLine="422"/>
        <w:jc w:val="both"/>
      </w:pPr>
      <w:r>
        <w:rPr>
          <w:sz w:val="21"/>
          <w:b/>
        </w:rPr>
        <w:t>三、货物要求</w:t>
      </w:r>
    </w:p>
    <w:p>
      <w:pPr>
        <w:pStyle w:val="null3"/>
        <w:ind w:firstLine="420"/>
        <w:jc w:val="both"/>
      </w:pPr>
      <w:r>
        <w:rPr>
          <w:sz w:val="21"/>
        </w:rPr>
        <w:t>1</w:t>
      </w:r>
      <w:r>
        <w:rPr>
          <w:sz w:val="21"/>
        </w:rPr>
        <w:t>．产品所有材料都要求全新的，符合国家检测标准及产品出厂标准。</w:t>
      </w:r>
    </w:p>
    <w:p>
      <w:pPr>
        <w:pStyle w:val="null3"/>
        <w:ind w:firstLine="420"/>
        <w:jc w:val="both"/>
      </w:pPr>
      <w:r>
        <w:rPr>
          <w:sz w:val="21"/>
        </w:rPr>
        <w:t>2</w:t>
      </w:r>
      <w:r>
        <w:rPr>
          <w:sz w:val="21"/>
        </w:rPr>
        <w:t>．</w:t>
      </w:r>
      <w:r>
        <w:rPr>
          <w:sz w:val="21"/>
        </w:rPr>
        <w:t>乙方</w:t>
      </w:r>
      <w:r>
        <w:rPr>
          <w:sz w:val="21"/>
        </w:rPr>
        <w:t>提供的货物符合最新的中华人民共和国国家安全环保标准、国家有关产品质量认证标准。</w:t>
      </w:r>
      <w:r>
        <w:rPr>
          <w:sz w:val="21"/>
        </w:rPr>
        <w:t>乙方</w:t>
      </w:r>
      <w:r>
        <w:rPr>
          <w:sz w:val="21"/>
        </w:rPr>
        <w:t>提供的货物必须符合国家有关质量技术标准及相关法律、法规规定的要求。</w:t>
      </w:r>
    </w:p>
    <w:p>
      <w:pPr>
        <w:pStyle w:val="null3"/>
        <w:ind w:firstLine="420"/>
        <w:jc w:val="both"/>
      </w:pPr>
      <w:r>
        <w:rPr>
          <w:sz w:val="21"/>
        </w:rPr>
        <w:t>3</w:t>
      </w:r>
      <w:r>
        <w:rPr>
          <w:sz w:val="21"/>
        </w:rPr>
        <w:t>．乙方提供的货物（含零配件、随机工具等）是全新、表面和内部均无瑕疵的原厂正品，并需随货物装箱提供制造厂的设备检验、测试报告、设备检验合格证书、质量保证书和保修书等证明文件。另外必须保证提供的货物不侵犯任何第三方的专利、商标或版权，否则，乙方必须承担对第三方的专利或版权的侵权责任并承担因此而发生的所有费用。若因乙方产品侵权导致甲方被第三方主张权利的，乙方还应承担甲方为此支出的诉讼费、律师费、公证费、差旅费等全部维权成本以及商誉损失赔偿责任。</w:t>
      </w:r>
    </w:p>
    <w:p>
      <w:pPr>
        <w:pStyle w:val="null3"/>
        <w:ind w:firstLine="420"/>
        <w:jc w:val="both"/>
      </w:pPr>
      <w:r>
        <w:rPr>
          <w:sz w:val="21"/>
        </w:rPr>
        <w:t>4</w:t>
      </w:r>
      <w:r>
        <w:rPr>
          <w:sz w:val="21"/>
        </w:rPr>
        <w:t>．所有家具及安装应坚固、实用、安全、美观（端正平整）。所有面材、基材、油漆、胶水、五金配件、台面工艺等符合采购文件要求</w:t>
      </w:r>
      <w:r>
        <w:rPr>
          <w:sz w:val="21"/>
        </w:rPr>
        <w:t>，</w:t>
      </w:r>
      <w:r>
        <w:rPr>
          <w:sz w:val="21"/>
        </w:rPr>
        <w:t>其技术要求应等同或优于采购文件所规定的技术要求，乙方应提供必要的证明文件以证明该产品的技术性能，可靠性、安全性及耐用性。如果采用的材料及配件不符合招标文件要求的，中标后甲方有权要求乙方按采购文件的要求选用材料及配件，但价格不予调整。</w:t>
      </w:r>
    </w:p>
    <w:p>
      <w:pPr>
        <w:pStyle w:val="null3"/>
        <w:ind w:firstLine="420"/>
        <w:jc w:val="both"/>
      </w:pPr>
      <w:r>
        <w:rPr>
          <w:sz w:val="21"/>
        </w:rPr>
        <w:t>乙方生产过程中不得擅自更换投标文件承诺的原材料、配件的品牌、规格及参数，如需更换必须提前征得甲方书面同意，且更换后的材料性能不得低于原约定标准，合同价格不予调整。</w:t>
      </w:r>
    </w:p>
    <w:p>
      <w:pPr>
        <w:pStyle w:val="null3"/>
        <w:ind w:firstLine="420"/>
        <w:jc w:val="both"/>
      </w:pPr>
      <w:r>
        <w:rPr>
          <w:sz w:val="21"/>
        </w:rPr>
        <w:t>5</w:t>
      </w:r>
      <w:r>
        <w:rPr>
          <w:sz w:val="21"/>
        </w:rPr>
        <w:t>．产品包装整齐，装配后紧密牢固。所有产品的木材、板面经喷油、打磨，光滑以确保人体免受损伤，油漆采用国家现行相关标准环保漆。产品符合国家现行相关标准和厂家出厂标准，要严格经过杀菌、杀虫处理，技术上不会变形，生虫，含水率符合使用地区平均平衡含水率。面材、基材（素板）、油漆、胶水中的甲醛、甲苯与二甲苯等苯系物质的释放量均应符合需求清单中材质要求所列出的限量标准。</w:t>
      </w:r>
    </w:p>
    <w:p>
      <w:pPr>
        <w:pStyle w:val="null3"/>
        <w:ind w:firstLine="420"/>
        <w:jc w:val="both"/>
      </w:pPr>
      <w:r>
        <w:rPr>
          <w:sz w:val="21"/>
        </w:rPr>
        <w:t>6.</w:t>
      </w:r>
      <w:r>
        <w:rPr>
          <w:sz w:val="21"/>
        </w:rPr>
        <w:t>乙方应上门实地测量核实家具尺寸，制作首样并安装到实地，经甲方确认无误后，方可批量生产。</w:t>
      </w:r>
    </w:p>
    <w:p>
      <w:pPr>
        <w:pStyle w:val="null3"/>
        <w:ind w:firstLine="420"/>
        <w:jc w:val="both"/>
      </w:pPr>
      <w:r>
        <w:rPr>
          <w:sz w:val="21"/>
        </w:rPr>
        <w:t>7.</w:t>
      </w:r>
      <w:r>
        <w:rPr>
          <w:sz w:val="21"/>
        </w:rPr>
        <w:t>所有货物必须运到指定的交货现场经甲方查验后才能拆封。</w:t>
      </w:r>
    </w:p>
    <w:p>
      <w:pPr>
        <w:pStyle w:val="null3"/>
        <w:ind w:firstLine="420"/>
        <w:jc w:val="both"/>
      </w:pPr>
      <w:r>
        <w:rPr>
          <w:sz w:val="21"/>
        </w:rPr>
        <w:t>8.</w:t>
      </w:r>
      <w:r>
        <w:rPr>
          <w:sz w:val="21"/>
        </w:rPr>
        <w:t>按甲方提供的样式设计制作，颜色符合甲方要求。</w:t>
      </w:r>
    </w:p>
    <w:p>
      <w:pPr>
        <w:pStyle w:val="null3"/>
        <w:ind w:firstLine="420"/>
        <w:jc w:val="both"/>
      </w:pPr>
      <w:r>
        <w:rPr>
          <w:sz w:val="21"/>
        </w:rPr>
        <w:t>9.</w:t>
      </w:r>
      <w:r>
        <w:rPr>
          <w:sz w:val="21"/>
        </w:rPr>
        <w:t>材质样品：</w:t>
      </w:r>
    </w:p>
    <w:p>
      <w:pPr>
        <w:pStyle w:val="null3"/>
        <w:ind w:firstLine="420"/>
        <w:jc w:val="center"/>
      </w:pPr>
      <w:r>
        <w:rPr>
          <w:sz w:val="21"/>
        </w:rPr>
        <w:t>清单及规格如下：</w:t>
      </w:r>
    </w:p>
    <w:tbl>
      <w:tblPr>
        <w:tblW w:w="0" w:type="auto"/>
        <w:tblBorders>
          <w:top w:val="none" w:color="000000" w:sz="4"/>
          <w:left w:val="none" w:color="000000" w:sz="4"/>
          <w:bottom w:val="none" w:color="000000" w:sz="4"/>
          <w:right w:val="none" w:color="000000" w:sz="4"/>
          <w:insideH w:val="none"/>
          <w:insideV w:val="none"/>
        </w:tblBorders>
      </w:tblPr>
      <w:tblGrid>
        <w:gridCol w:w="1304"/>
        <w:gridCol w:w="1304"/>
        <w:gridCol w:w="1246"/>
        <w:gridCol w:w="2318"/>
        <w:gridCol w:w="2130"/>
      </w:tblGrid>
      <w:tr>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样品类型</w:t>
            </w:r>
          </w:p>
        </w:tc>
        <w:tc>
          <w:tcPr>
            <w:tcW w:type="dxa" w:w="1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样品名称</w:t>
            </w:r>
          </w:p>
        </w:tc>
        <w:tc>
          <w:tcPr>
            <w:tcW w:type="dxa" w:w="1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2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要求</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床（单人床）</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一张</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2000mm（±30mm）×宽900mm（±30mm）×高430（±30mm）/715mm（±30mm）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书桌</w:t>
            </w:r>
            <w:r>
              <w:rPr>
                <w:sz w:val="21"/>
              </w:rPr>
              <w:t>（写字桌）</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一张</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w:t>
            </w:r>
            <w:r>
              <w:rPr>
                <w:sz w:val="21"/>
              </w:rPr>
              <w:t>700mm（±30mm）×500mm（±30mm）×1750mm（±30mm）；</w:t>
            </w:r>
          </w:p>
          <w:p>
            <w:pPr>
              <w:pStyle w:val="null3"/>
              <w:jc w:val="center"/>
            </w:pPr>
            <w:r>
              <w:rPr>
                <w:sz w:val="21"/>
              </w:rPr>
              <w:t>书桌：</w:t>
            </w:r>
            <w:r>
              <w:rPr>
                <w:sz w:val="21"/>
              </w:rPr>
              <w:t>700mm（±30mm）×500mm（±30mm）×750mm（±30mm）；</w:t>
            </w:r>
          </w:p>
          <w:p>
            <w:pPr>
              <w:pStyle w:val="null3"/>
              <w:jc w:val="center"/>
            </w:pPr>
            <w:r>
              <w:rPr>
                <w:sz w:val="21"/>
              </w:rPr>
              <w:t>书架：</w:t>
            </w:r>
            <w:r>
              <w:rPr>
                <w:sz w:val="21"/>
              </w:rPr>
              <w:t>700mm（±30mm）×200mm（±30mm）×1000mm（±30mm）。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钢制衣柜（钢制柜</w:t>
            </w:r>
            <w:r>
              <w:rPr>
                <w:sz w:val="21"/>
              </w:rPr>
              <w:t>/</w:t>
            </w:r>
            <w:r>
              <w:rPr>
                <w:sz w:val="21"/>
              </w:rPr>
              <w:t>钢制文件柜）</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一个</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w:t>
            </w:r>
            <w:r>
              <w:rPr>
                <w:sz w:val="21"/>
              </w:rPr>
              <w:t>500mm（±30mm）×宽500mm（±30mm）×高1750mm（±30mm）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冷轧钢板（床立柱）</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一根</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长度为</w:t>
            </w:r>
            <w:r>
              <w:rPr>
                <w:sz w:val="21"/>
              </w:rPr>
              <w:t>500mm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三聚氰胺饰面实木多层板</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一块</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200mm*200mm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PP塑料</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一件</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PVC封边条</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一件</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长度：</w:t>
            </w:r>
            <w:r>
              <w:rPr>
                <w:sz w:val="21"/>
              </w:rPr>
              <w:t>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r>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小样</w:t>
            </w:r>
          </w:p>
        </w:tc>
        <w:tc>
          <w:tcPr>
            <w:tcW w:type="dxa" w:w="1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一块</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200mm*200mm</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w:t>
            </w:r>
            <w:r>
              <w:rPr>
                <w:sz w:val="21"/>
              </w:rPr>
              <w:t>“</w:t>
            </w:r>
            <w:r>
              <w:rPr>
                <w:sz w:val="21"/>
              </w:rPr>
              <w:t>具体技术</w:t>
            </w:r>
            <w:r>
              <w:rPr>
                <w:sz w:val="21"/>
              </w:rPr>
              <w:t xml:space="preserve"> (</w:t>
            </w:r>
            <w:r>
              <w:rPr>
                <w:sz w:val="21"/>
              </w:rPr>
              <w:t>参数</w:t>
            </w:r>
            <w:r>
              <w:rPr>
                <w:sz w:val="21"/>
              </w:rPr>
              <w:t>)</w:t>
            </w:r>
            <w:r>
              <w:rPr>
                <w:sz w:val="21"/>
              </w:rPr>
              <w:t>要求</w:t>
            </w:r>
            <w:r>
              <w:rPr>
                <w:sz w:val="21"/>
              </w:rPr>
              <w:t>”一致</w:t>
            </w:r>
          </w:p>
        </w:tc>
      </w:tr>
    </w:tbl>
    <w:p>
      <w:pPr>
        <w:pStyle w:val="null3"/>
        <w:ind w:firstLine="422"/>
        <w:jc w:val="both"/>
      </w:pPr>
      <w:r>
        <w:rPr>
          <w:sz w:val="21"/>
          <w:b/>
        </w:rPr>
        <w:t>四、交货期、交货方式及交货地点</w:t>
      </w:r>
    </w:p>
    <w:p>
      <w:pPr>
        <w:pStyle w:val="null3"/>
        <w:ind w:firstLine="420"/>
        <w:jc w:val="both"/>
      </w:pPr>
      <w:r>
        <w:rPr>
          <w:sz w:val="21"/>
        </w:rPr>
        <w:t>1</w:t>
      </w:r>
      <w:r>
        <w:rPr>
          <w:sz w:val="21"/>
        </w:rPr>
        <w:t>．交货地点：中山市五桂山镇丹桂路</w:t>
      </w:r>
      <w:r>
        <w:rPr>
          <w:sz w:val="21"/>
        </w:rPr>
        <w:t>3</w:t>
      </w:r>
      <w:r>
        <w:rPr>
          <w:sz w:val="21"/>
        </w:rPr>
        <w:t>号广东理工职业学院内。</w:t>
      </w:r>
    </w:p>
    <w:p>
      <w:pPr>
        <w:pStyle w:val="null3"/>
        <w:ind w:firstLine="420"/>
        <w:jc w:val="both"/>
      </w:pPr>
      <w:r>
        <w:rPr>
          <w:sz w:val="21"/>
        </w:rPr>
        <w:t>2</w:t>
      </w:r>
      <w:r>
        <w:rPr>
          <w:sz w:val="21"/>
        </w:rPr>
        <w:t>．交货时间：乙方在中标结果公告后</w:t>
      </w:r>
      <w:r>
        <w:rPr>
          <w:sz w:val="21"/>
        </w:rPr>
        <w:t>30</w:t>
      </w:r>
      <w:r>
        <w:rPr>
          <w:sz w:val="21"/>
        </w:rPr>
        <w:t>个日内和甲方签订合同，保证于</w:t>
      </w:r>
      <w:r>
        <w:rPr>
          <w:sz w:val="21"/>
        </w:rPr>
        <w:t>2026</w:t>
      </w:r>
      <w:r>
        <w:rPr>
          <w:sz w:val="21"/>
        </w:rPr>
        <w:t>年</w:t>
      </w:r>
      <w:r>
        <w:rPr>
          <w:sz w:val="21"/>
        </w:rPr>
        <w:t>8</w:t>
      </w:r>
      <w:r>
        <w:rPr>
          <w:sz w:val="21"/>
        </w:rPr>
        <w:t>月</w:t>
      </w:r>
      <w:r>
        <w:rPr>
          <w:sz w:val="21"/>
        </w:rPr>
        <w:t>15</w:t>
      </w:r>
      <w:r>
        <w:rPr>
          <w:sz w:val="21"/>
        </w:rPr>
        <w:t>日前完成所有货物的安装。在生产过程中，甲方可以定期到生产现场巡视、监督货物的生产情况。签订合同后，乙方需在</w:t>
      </w:r>
      <w:r>
        <w:rPr>
          <w:sz w:val="21"/>
        </w:rPr>
        <w:t>3</w:t>
      </w:r>
      <w:r>
        <w:rPr>
          <w:sz w:val="21"/>
        </w:rPr>
        <w:t>日内到甲方家具安装现场进行勘察测量，按甲方的要求进行设计布置，并经甲方同意后方可下料生产。</w:t>
      </w:r>
    </w:p>
    <w:p>
      <w:pPr>
        <w:pStyle w:val="null3"/>
        <w:ind w:firstLine="420"/>
        <w:jc w:val="both"/>
      </w:pPr>
      <w:r>
        <w:rPr>
          <w:sz w:val="21"/>
        </w:rPr>
        <w:t>3</w:t>
      </w:r>
      <w:r>
        <w:rPr>
          <w:sz w:val="21"/>
        </w:rPr>
        <w:t>．家具包装、发运、安装和调试：</w:t>
      </w:r>
    </w:p>
    <w:p>
      <w:pPr>
        <w:pStyle w:val="null3"/>
        <w:ind w:firstLine="420"/>
        <w:jc w:val="both"/>
      </w:pPr>
      <w:r>
        <w:rPr>
          <w:sz w:val="21"/>
        </w:rPr>
        <w:t>（</w:t>
      </w:r>
      <w:r>
        <w:rPr>
          <w:sz w:val="21"/>
        </w:rPr>
        <w:t>1</w:t>
      </w:r>
      <w:r>
        <w:rPr>
          <w:sz w:val="21"/>
        </w:rPr>
        <w:t>）在合同签订后，乙方要制订符合甲方时限要求的生产、运输、拆除旧床、安装调试新家具的全过程计划方案，并通过甲方同意后，严格按照方案执行。</w:t>
      </w:r>
    </w:p>
    <w:p>
      <w:pPr>
        <w:pStyle w:val="null3"/>
        <w:ind w:firstLine="420"/>
        <w:jc w:val="both"/>
      </w:pPr>
      <w:r>
        <w:rPr>
          <w:sz w:val="21"/>
        </w:rPr>
        <w:t>（</w:t>
      </w:r>
      <w:r>
        <w:rPr>
          <w:sz w:val="21"/>
        </w:rPr>
        <w:t>2</w:t>
      </w:r>
      <w:r>
        <w:rPr>
          <w:sz w:val="21"/>
        </w:rPr>
        <w:t>）乙方应采取防湿、防锈、防潮、防雨、防腐 及防碰撞等相应措施对货物进行包装，确保货物在正常作业和装卸条件下安全无损地到达合同指定地点。</w:t>
      </w:r>
    </w:p>
    <w:p>
      <w:pPr>
        <w:pStyle w:val="null3"/>
        <w:ind w:firstLine="420"/>
        <w:jc w:val="both"/>
      </w:pPr>
      <w:r>
        <w:rPr>
          <w:sz w:val="21"/>
        </w:rPr>
        <w:t>（</w:t>
      </w:r>
      <w:r>
        <w:rPr>
          <w:sz w:val="21"/>
        </w:rPr>
        <w:t>3</w:t>
      </w:r>
      <w:r>
        <w:rPr>
          <w:sz w:val="21"/>
        </w:rPr>
        <w:t>）家具到达甲方现场后，甲方有权委托相关质检单位对其进行抽样检测，抽样检测费用由乙方承担。</w:t>
      </w:r>
    </w:p>
    <w:p>
      <w:pPr>
        <w:pStyle w:val="null3"/>
        <w:ind w:firstLine="420"/>
        <w:jc w:val="both"/>
      </w:pPr>
      <w:r>
        <w:rPr>
          <w:sz w:val="21"/>
        </w:rPr>
        <w:t>（</w:t>
      </w:r>
      <w:r>
        <w:rPr>
          <w:sz w:val="21"/>
        </w:rPr>
        <w:t>4</w:t>
      </w:r>
      <w:r>
        <w:rPr>
          <w:sz w:val="21"/>
        </w:rPr>
        <w:t>）乙方须按工程项目进度安排计划，派出适当的技术人员到安装现场负责免费安装和调试工作。</w:t>
      </w:r>
    </w:p>
    <w:p>
      <w:pPr>
        <w:pStyle w:val="null3"/>
        <w:ind w:firstLine="420"/>
        <w:jc w:val="both"/>
      </w:pPr>
      <w:r>
        <w:rPr>
          <w:sz w:val="21"/>
        </w:rPr>
        <w:t>（</w:t>
      </w:r>
      <w:r>
        <w:rPr>
          <w:sz w:val="21"/>
        </w:rPr>
        <w:t>5</w:t>
      </w:r>
      <w:r>
        <w:rPr>
          <w:sz w:val="21"/>
        </w:rPr>
        <w:t>）在安装施工期间，严格遵守甲方的有关制度。安装施工期间做到安全施工，文明施工，保护甲方的设备、墙体、地板等原有设施，如有损坏则恢复原貌或按价赔偿。</w:t>
      </w:r>
    </w:p>
    <w:p>
      <w:pPr>
        <w:pStyle w:val="null3"/>
        <w:ind w:firstLine="420"/>
        <w:jc w:val="both"/>
      </w:pPr>
      <w:r>
        <w:rPr>
          <w:sz w:val="21"/>
        </w:rPr>
        <w:t>（</w:t>
      </w:r>
      <w:r>
        <w:rPr>
          <w:sz w:val="21"/>
        </w:rPr>
        <w:t>6</w:t>
      </w:r>
      <w:r>
        <w:rPr>
          <w:sz w:val="21"/>
        </w:rPr>
        <w:t>）中山校区原</w:t>
      </w:r>
      <w:r>
        <w:rPr>
          <w:sz w:val="21"/>
        </w:rPr>
        <w:t>1348</w:t>
      </w:r>
      <w:r>
        <w:rPr>
          <w:sz w:val="21"/>
        </w:rPr>
        <w:t>套</w:t>
      </w:r>
      <w:r>
        <w:rPr>
          <w:sz w:val="21"/>
        </w:rPr>
        <w:t>4</w:t>
      </w:r>
      <w:r>
        <w:rPr>
          <w:sz w:val="21"/>
        </w:rPr>
        <w:t>人间组合家具内的书桌及衣柜需由乙方进行拆除并运送至甲方指定位置，费用包含在投标报价中不得另外收取费用。</w:t>
      </w:r>
    </w:p>
    <w:p>
      <w:pPr>
        <w:pStyle w:val="null3"/>
        <w:ind w:firstLine="420"/>
        <w:jc w:val="both"/>
      </w:pPr>
      <w:r>
        <w:rPr>
          <w:sz w:val="21"/>
        </w:rPr>
        <w:t>（</w:t>
      </w:r>
      <w:r>
        <w:rPr>
          <w:sz w:val="21"/>
        </w:rPr>
        <w:t>7</w:t>
      </w:r>
      <w:r>
        <w:rPr>
          <w:sz w:val="21"/>
        </w:rPr>
        <w:t>）乙方须按甲方要求定期提交生产进度报告及交货计划，并接受甲方对进度的随时抽检，发现不符合进度要求的，甲方有权要求乙方在</w:t>
      </w:r>
      <w:r>
        <w:rPr>
          <w:sz w:val="21"/>
        </w:rPr>
        <w:t>3</w:t>
      </w:r>
      <w:r>
        <w:rPr>
          <w:sz w:val="21"/>
        </w:rPr>
        <w:t>日内提交书面整改方案并落实，确保项目按期交付。</w:t>
      </w:r>
    </w:p>
    <w:p>
      <w:pPr>
        <w:pStyle w:val="null3"/>
        <w:ind w:firstLine="420"/>
        <w:jc w:val="both"/>
      </w:pPr>
      <w:r>
        <w:rPr>
          <w:sz w:val="21"/>
        </w:rPr>
        <w:t>（</w:t>
      </w:r>
      <w:r>
        <w:rPr>
          <w:sz w:val="21"/>
        </w:rPr>
        <w:t>8</w:t>
      </w:r>
      <w:r>
        <w:rPr>
          <w:sz w:val="21"/>
        </w:rPr>
        <w:t>）乙方要对参与该项目的全体现场人员进行安全、文明等方面的培训，施工实施过程做足安全防护措施和提醒，乙方对施工过程中出现的所有安全事故负全部责任，承担所有损失。</w:t>
      </w:r>
    </w:p>
    <w:p>
      <w:pPr>
        <w:pStyle w:val="null3"/>
        <w:ind w:firstLine="420"/>
        <w:jc w:val="both"/>
      </w:pPr>
      <w:r>
        <w:rPr>
          <w:sz w:val="21"/>
        </w:rPr>
        <w:t>（</w:t>
      </w:r>
      <w:r>
        <w:rPr>
          <w:sz w:val="21"/>
        </w:rPr>
        <w:t>9</w:t>
      </w:r>
      <w:r>
        <w:rPr>
          <w:sz w:val="21"/>
        </w:rPr>
        <w:t>）乙方要为乙方全体施工项目实施人员购买意外险等必要保证。</w:t>
      </w:r>
    </w:p>
    <w:p>
      <w:pPr>
        <w:pStyle w:val="null3"/>
        <w:ind w:firstLine="420"/>
        <w:jc w:val="both"/>
      </w:pPr>
      <w:r>
        <w:rPr>
          <w:sz w:val="21"/>
        </w:rPr>
        <w:t>（</w:t>
      </w:r>
      <w:r>
        <w:rPr>
          <w:sz w:val="21"/>
        </w:rPr>
        <w:t>1</w:t>
      </w:r>
      <w:r>
        <w:rPr>
          <w:sz w:val="21"/>
        </w:rPr>
        <w:t>0</w:t>
      </w:r>
      <w:r>
        <w:rPr>
          <w:sz w:val="21"/>
        </w:rPr>
        <w:t>）乙方施工实施过程要服从甲方的安排，不得影响甲方正常的教学和生活秩序。</w:t>
      </w:r>
    </w:p>
    <w:p>
      <w:pPr>
        <w:pStyle w:val="null3"/>
        <w:ind w:firstLine="420"/>
        <w:jc w:val="both"/>
      </w:pPr>
      <w:r>
        <w:rPr>
          <w:sz w:val="21"/>
        </w:rPr>
        <w:t>（</w:t>
      </w:r>
      <w:r>
        <w:rPr>
          <w:sz w:val="21"/>
        </w:rPr>
        <w:t>1</w:t>
      </w:r>
      <w:r>
        <w:rPr>
          <w:sz w:val="21"/>
        </w:rPr>
        <w:t>1</w:t>
      </w:r>
      <w:r>
        <w:rPr>
          <w:sz w:val="21"/>
        </w:rPr>
        <w:t>）货物运输过程中涉及临时中转存放的，乙方必须做好货物的保护措施，存放地点不得影响周边通行和安全。</w:t>
      </w:r>
    </w:p>
    <w:p>
      <w:pPr>
        <w:pStyle w:val="null3"/>
        <w:ind w:firstLine="422"/>
        <w:jc w:val="both"/>
      </w:pPr>
      <w:r>
        <w:rPr>
          <w:sz w:val="21"/>
          <w:b/>
        </w:rPr>
        <w:t>五、付款方式</w:t>
      </w:r>
    </w:p>
    <w:p>
      <w:pPr>
        <w:pStyle w:val="null3"/>
        <w:ind w:firstLine="420"/>
        <w:jc w:val="both"/>
      </w:pPr>
      <w:r>
        <w:rPr>
          <w:sz w:val="21"/>
        </w:rPr>
        <w:t>1</w:t>
      </w:r>
      <w:r>
        <w:rPr>
          <w:sz w:val="21"/>
        </w:rPr>
        <w:t>.</w:t>
      </w:r>
      <w:r>
        <w:rPr>
          <w:sz w:val="21"/>
        </w:rPr>
        <w:t>履约保证金：</w:t>
      </w:r>
    </w:p>
    <w:p>
      <w:pPr>
        <w:pStyle w:val="null3"/>
        <w:ind w:firstLine="420"/>
        <w:jc w:val="both"/>
      </w:pPr>
      <w:r>
        <w:rPr>
          <w:sz w:val="21"/>
        </w:rPr>
        <w:t>交纳比例：</w:t>
      </w:r>
      <w:r>
        <w:rPr>
          <w:sz w:val="21"/>
        </w:rPr>
        <w:t>5%</w:t>
      </w:r>
    </w:p>
    <w:p>
      <w:pPr>
        <w:pStyle w:val="null3"/>
        <w:ind w:firstLine="420"/>
        <w:jc w:val="both"/>
      </w:pPr>
      <w:r>
        <w:rPr>
          <w:sz w:val="21"/>
        </w:rPr>
        <w:t>缴费渠道：电子保函（保险）、支票（本票、汇票）、其他</w:t>
      </w:r>
    </w:p>
    <w:p>
      <w:pPr>
        <w:pStyle w:val="null3"/>
        <w:ind w:firstLine="420"/>
        <w:jc w:val="both"/>
      </w:pPr>
      <w:r>
        <w:rPr>
          <w:sz w:val="21"/>
        </w:rPr>
        <w:t>账号：</w:t>
      </w:r>
      <w:r>
        <w:rPr>
          <w:sz w:val="21"/>
        </w:rPr>
        <w:t xml:space="preserve"> 4411 6851 5013 0018 9124 6</w:t>
      </w:r>
    </w:p>
    <w:p>
      <w:pPr>
        <w:pStyle w:val="null3"/>
        <w:ind w:firstLine="420"/>
        <w:jc w:val="both"/>
      </w:pPr>
      <w:r>
        <w:rPr>
          <w:sz w:val="21"/>
        </w:rPr>
        <w:t>户名：广东开放大学（广东理工职业学院）</w:t>
      </w:r>
    </w:p>
    <w:p>
      <w:pPr>
        <w:pStyle w:val="null3"/>
        <w:ind w:firstLine="420"/>
        <w:jc w:val="both"/>
      </w:pPr>
      <w:r>
        <w:rPr>
          <w:sz w:val="21"/>
        </w:rPr>
        <w:t>开户行：交通银行广州中环支行</w:t>
      </w:r>
    </w:p>
    <w:p>
      <w:pPr>
        <w:pStyle w:val="null3"/>
        <w:ind w:firstLine="420"/>
        <w:jc w:val="both"/>
      </w:pPr>
      <w:r>
        <w:rPr>
          <w:sz w:val="21"/>
        </w:rPr>
        <w:t>支票提交方式：银行支票</w:t>
      </w:r>
    </w:p>
    <w:p>
      <w:pPr>
        <w:pStyle w:val="null3"/>
        <w:ind w:firstLine="420"/>
        <w:jc w:val="both"/>
      </w:pPr>
      <w:r>
        <w:rPr>
          <w:sz w:val="21"/>
        </w:rPr>
        <w:t>汇票、本票提交方式：电子银行承兑汇票</w:t>
      </w:r>
      <w:r>
        <w:rPr>
          <w:sz w:val="21"/>
        </w:rPr>
        <w:t>-</w:t>
      </w:r>
    </w:p>
    <w:p>
      <w:pPr>
        <w:pStyle w:val="null3"/>
        <w:ind w:firstLine="420"/>
        <w:jc w:val="both"/>
      </w:pPr>
      <w:r>
        <w:rPr>
          <w:sz w:val="21"/>
        </w:rPr>
        <w:t>（</w:t>
      </w:r>
      <w:r>
        <w:rPr>
          <w:sz w:val="21"/>
        </w:rPr>
        <w:t>1</w:t>
      </w:r>
      <w:r>
        <w:rPr>
          <w:sz w:val="21"/>
        </w:rPr>
        <w:t>）</w:t>
      </w:r>
      <w:r>
        <w:rPr>
          <w:sz w:val="21"/>
        </w:rPr>
        <w:t>交纳比例：</w:t>
      </w:r>
      <w:r>
        <w:rPr>
          <w:sz w:val="21"/>
        </w:rPr>
        <w:t>5%</w:t>
      </w:r>
    </w:p>
    <w:p>
      <w:pPr>
        <w:pStyle w:val="null3"/>
        <w:ind w:firstLine="420"/>
        <w:jc w:val="both"/>
      </w:pPr>
      <w:r>
        <w:rPr>
          <w:sz w:val="21"/>
        </w:rPr>
        <w:t>（</w:t>
      </w:r>
      <w:r>
        <w:rPr>
          <w:sz w:val="21"/>
        </w:rPr>
        <w:t>2</w:t>
      </w:r>
      <w:r>
        <w:rPr>
          <w:sz w:val="21"/>
        </w:rPr>
        <w:t>）</w:t>
      </w:r>
      <w:r>
        <w:rPr>
          <w:sz w:val="21"/>
        </w:rPr>
        <w:t>提交时间：合同签订前，乙方先向甲方支付合同总金额</w:t>
      </w:r>
      <w:r>
        <w:rPr>
          <w:sz w:val="21"/>
        </w:rPr>
        <w:t>5%</w:t>
      </w:r>
      <w:r>
        <w:rPr>
          <w:sz w:val="21"/>
        </w:rPr>
        <w:t>的履约保证金；</w:t>
      </w:r>
    </w:p>
    <w:p>
      <w:pPr>
        <w:pStyle w:val="null3"/>
        <w:ind w:firstLine="420"/>
        <w:jc w:val="both"/>
      </w:pPr>
      <w:r>
        <w:rPr>
          <w:sz w:val="21"/>
        </w:rPr>
        <w:t>（</w:t>
      </w:r>
      <w:r>
        <w:rPr>
          <w:sz w:val="21"/>
        </w:rPr>
        <w:t>3</w:t>
      </w:r>
      <w:r>
        <w:rPr>
          <w:sz w:val="21"/>
        </w:rPr>
        <w:t>）</w:t>
      </w:r>
      <w:r>
        <w:rPr>
          <w:sz w:val="21"/>
        </w:rPr>
        <w:t>提交方式：以保函或转账等非现金形式提交；</w:t>
      </w:r>
    </w:p>
    <w:p>
      <w:pPr>
        <w:pStyle w:val="null3"/>
        <w:ind w:firstLine="420"/>
        <w:jc w:val="both"/>
      </w:pPr>
      <w:r>
        <w:rPr>
          <w:sz w:val="21"/>
        </w:rPr>
        <w:t>（</w:t>
      </w:r>
      <w:r>
        <w:rPr>
          <w:sz w:val="21"/>
        </w:rPr>
        <w:t>4</w:t>
      </w:r>
      <w:r>
        <w:rPr>
          <w:sz w:val="21"/>
        </w:rPr>
        <w:t>）</w:t>
      </w:r>
      <w:r>
        <w:rPr>
          <w:sz w:val="21"/>
        </w:rPr>
        <w:t>退还的方式、时间、条件和不予退还的情形</w:t>
      </w:r>
    </w:p>
    <w:p>
      <w:pPr>
        <w:pStyle w:val="null3"/>
        <w:ind w:firstLine="420"/>
        <w:jc w:val="both"/>
      </w:pPr>
      <w:r>
        <w:rPr>
          <w:sz w:val="21"/>
        </w:rPr>
        <w:t>1</w:t>
      </w:r>
      <w:r>
        <w:rPr>
          <w:sz w:val="21"/>
        </w:rPr>
        <w:t>）乙方严格按合同要求履约完成全部合同内容且通过甲方验收后，甲方收到乙方书面申请后</w:t>
      </w:r>
      <w:r>
        <w:rPr>
          <w:sz w:val="21"/>
        </w:rPr>
        <w:t>10</w:t>
      </w:r>
      <w:r>
        <w:rPr>
          <w:sz w:val="21"/>
        </w:rPr>
        <w:t>个工作日内全额无息返还。甲方逾期退还履约保证金的，自逾期之日起每日按合同总价的</w:t>
      </w:r>
      <w:r>
        <w:rPr>
          <w:sz w:val="21"/>
        </w:rPr>
        <w:t>0.05%</w:t>
      </w:r>
      <w:r>
        <w:rPr>
          <w:sz w:val="21"/>
        </w:rPr>
        <w:t>向乙方支付违约金，直至全额退还，不可抗力及乙方自身原因导致逾期的除外。履约保函（保险）形式的不作返还。</w:t>
      </w:r>
    </w:p>
    <w:p>
      <w:pPr>
        <w:pStyle w:val="null3"/>
        <w:ind w:firstLine="420"/>
        <w:jc w:val="both"/>
      </w:pPr>
      <w:r>
        <w:rPr>
          <w:sz w:val="21"/>
        </w:rPr>
        <w:t>2</w:t>
      </w:r>
      <w:r>
        <w:rPr>
          <w:sz w:val="21"/>
        </w:rPr>
        <w:t>）不予退还的情形：如在合同履行期间，乙方擅自终止合同或因违反合同约定被甲方解除合同的，履约保证金不予退还；若乙方未履行或未完全履行合同约定义务给甲方造成损失的，甲方有权直接从履约保证金中抵扣实际损失费用，保证金不足以弥补甲方实际损失的，不足部分仍由乙方另行补足赔偿。其他违约责任按照合同约定执行。</w:t>
      </w:r>
    </w:p>
    <w:p>
      <w:pPr>
        <w:pStyle w:val="null3"/>
        <w:ind w:firstLine="420"/>
        <w:jc w:val="both"/>
      </w:pPr>
      <w:r>
        <w:rPr>
          <w:sz w:val="21"/>
        </w:rPr>
        <w:t>2.</w:t>
      </w:r>
      <w:r>
        <w:rPr>
          <w:sz w:val="21"/>
        </w:rPr>
        <w:t>支付比例</w:t>
      </w:r>
      <w:r>
        <w:rPr>
          <w:sz w:val="21"/>
        </w:rPr>
        <w:t>30%</w:t>
      </w:r>
      <w:r>
        <w:rPr>
          <w:sz w:val="21"/>
        </w:rPr>
        <w:t>，合同签订后</w:t>
      </w:r>
      <w:r>
        <w:rPr>
          <w:sz w:val="21"/>
        </w:rPr>
        <w:t>30</w:t>
      </w:r>
      <w:r>
        <w:rPr>
          <w:sz w:val="21"/>
        </w:rPr>
        <w:t>天内乙方向甲方提供有效发票后的</w:t>
      </w:r>
      <w:r>
        <w:rPr>
          <w:sz w:val="21"/>
        </w:rPr>
        <w:t>5</w:t>
      </w:r>
      <w:r>
        <w:rPr>
          <w:sz w:val="21"/>
        </w:rPr>
        <w:t>个工作日内，甲方将按合同金额的</w:t>
      </w:r>
      <w:r>
        <w:rPr>
          <w:sz w:val="21"/>
        </w:rPr>
        <w:t>30%</w:t>
      </w:r>
      <w:r>
        <w:rPr>
          <w:sz w:val="21"/>
        </w:rPr>
        <w:t>支付给乙方作为预付款。</w:t>
      </w:r>
    </w:p>
    <w:p>
      <w:pPr>
        <w:pStyle w:val="null3"/>
        <w:ind w:firstLine="420"/>
        <w:jc w:val="both"/>
      </w:pPr>
      <w:r>
        <w:rPr>
          <w:sz w:val="21"/>
        </w:rPr>
        <w:t>3.</w:t>
      </w:r>
      <w:r>
        <w:rPr>
          <w:sz w:val="21"/>
        </w:rPr>
        <w:t>支付比例</w:t>
      </w:r>
      <w:r>
        <w:rPr>
          <w:sz w:val="21"/>
        </w:rPr>
        <w:t>70%</w:t>
      </w:r>
      <w:r>
        <w:rPr>
          <w:sz w:val="21"/>
        </w:rPr>
        <w:t>，所有家具到货、完成安装调试并通过甲方验收通过后，甲方收到乙方提供的有效发票后，</w:t>
      </w:r>
      <w:r>
        <w:rPr>
          <w:sz w:val="21"/>
        </w:rPr>
        <w:t>10</w:t>
      </w:r>
      <w:r>
        <w:rPr>
          <w:sz w:val="21"/>
        </w:rPr>
        <w:t>个工作日内向乙方支付合同总金额</w:t>
      </w:r>
      <w:r>
        <w:rPr>
          <w:sz w:val="21"/>
        </w:rPr>
        <w:t>70%</w:t>
      </w:r>
      <w:r>
        <w:rPr>
          <w:sz w:val="21"/>
        </w:rPr>
        <w:t>。</w:t>
      </w:r>
    </w:p>
    <w:p>
      <w:pPr>
        <w:pStyle w:val="null3"/>
        <w:ind w:firstLine="420"/>
        <w:jc w:val="both"/>
      </w:pPr>
      <w:r>
        <w:rPr>
          <w:sz w:val="21"/>
        </w:rPr>
        <w:t>注：款项支付前，乙方需向甲方提供相应金额的正式发票。</w:t>
      </w:r>
    </w:p>
    <w:p>
      <w:pPr>
        <w:pStyle w:val="null3"/>
        <w:ind w:firstLine="420"/>
        <w:jc w:val="both"/>
      </w:pPr>
      <w:r>
        <w:rPr>
          <w:sz w:val="21"/>
        </w:rPr>
        <w:t>如项目发生合同融资，甲方需将合同款项支付到合同约定收款账户</w:t>
      </w:r>
      <w:r>
        <w:rPr>
          <w:sz w:val="21"/>
        </w:rPr>
        <w:t>。</w:t>
      </w:r>
    </w:p>
    <w:p>
      <w:pPr>
        <w:pStyle w:val="null3"/>
        <w:ind w:firstLine="422"/>
        <w:jc w:val="both"/>
      </w:pPr>
      <w:r>
        <w:rPr>
          <w:sz w:val="21"/>
          <w:b/>
        </w:rPr>
        <w:t>六、售后服务要求</w:t>
      </w:r>
    </w:p>
    <w:p>
      <w:pPr>
        <w:pStyle w:val="null3"/>
        <w:ind w:firstLine="420"/>
        <w:jc w:val="both"/>
      </w:pPr>
      <w:r>
        <w:rPr>
          <w:sz w:val="21"/>
        </w:rPr>
        <w:t>1.</w:t>
      </w:r>
      <w:r>
        <w:rPr>
          <w:sz w:val="21"/>
        </w:rPr>
        <w:t>免费保修期：不少于</w:t>
      </w:r>
      <w:r>
        <w:rPr>
          <w:sz w:val="21"/>
        </w:rPr>
        <w:t>60</w:t>
      </w:r>
      <w:r>
        <w:rPr>
          <w:sz w:val="21"/>
        </w:rPr>
        <w:t>个月，免费保修期满后终身有偿保修。免费保修期按本项目货物全部完成安装调试其质量技术全部通过验收合格并交付甲方使用，且签署《验收表》之日起计算。免费保修期满之日起，则进入有偿保修期。</w:t>
      </w:r>
    </w:p>
    <w:p>
      <w:pPr>
        <w:pStyle w:val="null3"/>
        <w:ind w:firstLine="420"/>
        <w:jc w:val="both"/>
      </w:pPr>
      <w:r>
        <w:rPr>
          <w:sz w:val="21"/>
        </w:rPr>
        <w:t>2.</w:t>
      </w:r>
      <w:r>
        <w:rPr>
          <w:sz w:val="21"/>
        </w:rPr>
        <w:t>无论于免费保修期内还是有偿保修服务期内，如货物非因甲方的人为原因而出现质量问题，甲方有权向乙方提出质量异议，乙方应负责包修、包换或包退，承担修理、调换或退货的实际费用；如乙方不能修复或不能退换，均按不能交货处理；乙方保证在接到故障电话后</w:t>
      </w:r>
      <w:r>
        <w:rPr>
          <w:sz w:val="21"/>
        </w:rPr>
        <w:t>2</w:t>
      </w:r>
      <w:r>
        <w:rPr>
          <w:sz w:val="21"/>
        </w:rPr>
        <w:t>小时内响应用户要求、</w:t>
      </w:r>
      <w:r>
        <w:rPr>
          <w:sz w:val="21"/>
        </w:rPr>
        <w:t>4</w:t>
      </w:r>
      <w:r>
        <w:rPr>
          <w:sz w:val="21"/>
        </w:rPr>
        <w:t>小时内派员上门现场维护并在</w:t>
      </w:r>
      <w:r>
        <w:rPr>
          <w:sz w:val="21"/>
        </w:rPr>
        <w:t>48</w:t>
      </w:r>
      <w:r>
        <w:rPr>
          <w:sz w:val="21"/>
        </w:rPr>
        <w:t>小时内排除故障修复使用，如在规定时间内不能修复解决，则提供相同功能档次的货物予甲方作为代替使用</w:t>
      </w:r>
      <w:r>
        <w:rPr>
          <w:sz w:val="21"/>
        </w:rPr>
        <w:t>；若乙方未在</w:t>
      </w:r>
      <w:r>
        <w:rPr>
          <w:sz w:val="21"/>
        </w:rPr>
        <w:t>48</w:t>
      </w:r>
      <w:r>
        <w:rPr>
          <w:sz w:val="21"/>
        </w:rPr>
        <w:t>小时内修复也未提供替代货物的，甲方有权自行委托第三方进行维修，产生的全部费用由乙方承担；</w:t>
      </w:r>
      <w:r>
        <w:rPr>
          <w:sz w:val="21"/>
        </w:rPr>
        <w:t>确保货物的正常运行和使用；属于免费保修期届满后的有偿保修服务期内并且不属于乙方所供货物质量问题的事项，可以双方商定优惠价格，费用由甲方承担，乙方仍需及时修复并交甲方验收合格后继续使用。</w:t>
      </w:r>
    </w:p>
    <w:p>
      <w:pPr>
        <w:pStyle w:val="null3"/>
        <w:ind w:firstLine="422"/>
        <w:jc w:val="both"/>
      </w:pPr>
      <w:r>
        <w:rPr>
          <w:sz w:val="21"/>
          <w:b/>
        </w:rPr>
        <w:t>七、验收要求</w:t>
      </w:r>
    </w:p>
    <w:p>
      <w:pPr>
        <w:pStyle w:val="null3"/>
        <w:jc w:val="both"/>
      </w:pPr>
      <w:r>
        <w:rPr>
          <w:sz w:val="21"/>
        </w:rPr>
        <w:t>1.</w:t>
      </w:r>
      <w:r>
        <w:rPr>
          <w:sz w:val="21"/>
        </w:rPr>
        <w:t>甲方在乙方供货后的</w:t>
      </w:r>
      <w:r>
        <w:rPr>
          <w:sz w:val="21"/>
        </w:rPr>
        <w:t>5</w:t>
      </w:r>
      <w:r>
        <w:rPr>
          <w:sz w:val="21"/>
        </w:rPr>
        <w:t>个工作日内将对所供货物进行抽样，样</w:t>
      </w:r>
      <w:r>
        <w:rPr>
          <w:sz w:val="21"/>
        </w:rPr>
        <w:t>品将</w:t>
      </w:r>
      <w:r>
        <w:rPr>
          <w:sz w:val="21"/>
        </w:rPr>
        <w:t>送到法定的第三方检测机构</w:t>
      </w:r>
      <w:r>
        <w:rPr>
          <w:sz w:val="21"/>
        </w:rPr>
        <w:t>进行检验</w:t>
      </w:r>
      <w:r>
        <w:rPr>
          <w:sz w:val="21"/>
        </w:rPr>
        <w:t>，</w:t>
      </w:r>
      <w:r>
        <w:rPr>
          <w:sz w:val="21"/>
        </w:rPr>
        <w:t>乙方必须补齐由于检验导致缺失的货物（部位、部件）。检</w:t>
      </w:r>
      <w:r>
        <w:rPr>
          <w:sz w:val="21"/>
        </w:rPr>
        <w:t>验费用和缺失</w:t>
      </w:r>
      <w:r>
        <w:rPr>
          <w:sz w:val="21"/>
        </w:rPr>
        <w:t>补齐</w:t>
      </w:r>
      <w:r>
        <w:rPr>
          <w:sz w:val="21"/>
        </w:rPr>
        <w:t>费用</w:t>
      </w:r>
      <w:r>
        <w:rPr>
          <w:sz w:val="21"/>
        </w:rPr>
        <w:t>包含</w:t>
      </w:r>
      <w:r>
        <w:rPr>
          <w:sz w:val="21"/>
        </w:rPr>
        <w:t>在</w:t>
      </w:r>
      <w:r>
        <w:rPr>
          <w:sz w:val="21"/>
        </w:rPr>
        <w:t>投标报</w:t>
      </w:r>
      <w:r>
        <w:rPr>
          <w:sz w:val="21"/>
        </w:rPr>
        <w:t>价中</w:t>
      </w:r>
      <w:r>
        <w:rPr>
          <w:sz w:val="21"/>
        </w:rPr>
        <w:t>。</w:t>
      </w:r>
      <w:r>
        <w:rPr>
          <w:sz w:val="21"/>
        </w:rPr>
        <w:t>如果</w:t>
      </w:r>
      <w:r>
        <w:rPr>
          <w:sz w:val="21"/>
        </w:rPr>
        <w:t>检测报告</w:t>
      </w:r>
      <w:r>
        <w:rPr>
          <w:sz w:val="21"/>
        </w:rPr>
        <w:t>不及格或者</w:t>
      </w:r>
      <w:r>
        <w:rPr>
          <w:sz w:val="21"/>
        </w:rPr>
        <w:t>检测</w:t>
      </w:r>
      <w:r>
        <w:rPr>
          <w:sz w:val="21"/>
        </w:rPr>
        <w:t>的数据不</w:t>
      </w:r>
      <w:r>
        <w:rPr>
          <w:sz w:val="21"/>
        </w:rPr>
        <w:t>满</w:t>
      </w:r>
      <w:r>
        <w:rPr>
          <w:sz w:val="21"/>
        </w:rPr>
        <w:t>足采购</w:t>
      </w:r>
      <w:r>
        <w:rPr>
          <w:sz w:val="21"/>
        </w:rPr>
        <w:t>文件要求的</w:t>
      </w:r>
      <w:r>
        <w:rPr>
          <w:sz w:val="21"/>
        </w:rPr>
        <w:t>相关检测</w:t>
      </w:r>
      <w:r>
        <w:rPr>
          <w:sz w:val="21"/>
        </w:rPr>
        <w:t>标准</w:t>
      </w:r>
      <w:r>
        <w:rPr>
          <w:sz w:val="21"/>
        </w:rPr>
        <w:t>的要求</w:t>
      </w:r>
      <w:r>
        <w:rPr>
          <w:sz w:val="21"/>
        </w:rPr>
        <w:t>，</w:t>
      </w:r>
      <w:r>
        <w:rPr>
          <w:sz w:val="21"/>
        </w:rPr>
        <w:t>甲方将要求乙方对样品所属类别的全部家具进行更换，如果更换后抽检（检测费用包含在投标报价中）仍不及格的，甲方有权解除合同，因此产生的所有费用由乙方负责。验收合格后，检测报告由乙方和甲方双方共同签字确认。</w:t>
      </w:r>
    </w:p>
    <w:p>
      <w:pPr>
        <w:pStyle w:val="null3"/>
        <w:jc w:val="both"/>
      </w:pPr>
      <w:r>
        <w:rPr>
          <w:sz w:val="21"/>
        </w:rPr>
        <w:t>2.</w:t>
      </w:r>
      <w:r>
        <w:rPr>
          <w:sz w:val="21"/>
        </w:rPr>
        <w:t>货物到达甲方指定地点后</w:t>
      </w:r>
      <w:r>
        <w:rPr>
          <w:sz w:val="21"/>
        </w:rPr>
        <w:t>10</w:t>
      </w:r>
      <w:r>
        <w:rPr>
          <w:sz w:val="21"/>
        </w:rPr>
        <w:t>个工作日内</w:t>
      </w:r>
      <w:r>
        <w:rPr>
          <w:sz w:val="21"/>
        </w:rPr>
        <w:t>，</w:t>
      </w:r>
      <w:r>
        <w:rPr>
          <w:sz w:val="21"/>
        </w:rPr>
        <w:t>乙方需通知组织甲方共同对货物的数量、型号、外观标识、包</w:t>
      </w:r>
      <w:r>
        <w:rPr>
          <w:sz w:val="21"/>
        </w:rPr>
        <w:t>装</w:t>
      </w:r>
      <w:r>
        <w:rPr>
          <w:sz w:val="21"/>
        </w:rPr>
        <w:t>、总装配套之部件及</w:t>
      </w:r>
      <w:r>
        <w:rPr>
          <w:sz w:val="21"/>
        </w:rPr>
        <w:t>附</w:t>
      </w:r>
      <w:r>
        <w:rPr>
          <w:sz w:val="21"/>
        </w:rPr>
        <w:t>件、各种技术资料文件等进行</w:t>
      </w:r>
      <w:r>
        <w:rPr>
          <w:sz w:val="21"/>
        </w:rPr>
        <w:t>清</w:t>
      </w:r>
      <w:r>
        <w:rPr>
          <w:sz w:val="21"/>
        </w:rPr>
        <w:t>点、直观品质检查</w:t>
      </w:r>
      <w:r>
        <w:rPr>
          <w:sz w:val="21"/>
        </w:rPr>
        <w:t>；</w:t>
      </w:r>
      <w:r>
        <w:rPr>
          <w:sz w:val="21"/>
        </w:rPr>
        <w:t>需要安装、</w:t>
      </w:r>
      <w:r>
        <w:rPr>
          <w:sz w:val="21"/>
        </w:rPr>
        <w:t>调试</w:t>
      </w:r>
      <w:r>
        <w:rPr>
          <w:sz w:val="21"/>
        </w:rPr>
        <w:t>的，应当在安装、调试完毕后的</w:t>
      </w:r>
      <w:r>
        <w:rPr>
          <w:sz w:val="21"/>
        </w:rPr>
        <w:t>10</w:t>
      </w:r>
      <w:r>
        <w:rPr>
          <w:sz w:val="21"/>
        </w:rPr>
        <w:t>个工作日内，会同甲方共同</w:t>
      </w:r>
      <w:r>
        <w:rPr>
          <w:sz w:val="21"/>
        </w:rPr>
        <w:t>对</w:t>
      </w:r>
      <w:r>
        <w:rPr>
          <w:sz w:val="21"/>
        </w:rPr>
        <w:t>货物数量、质量、外观、包装、品种、配套附件各种技术资料文件等进行验收。货物在调试、安装后不符合质量或技术标准的</w:t>
      </w:r>
      <w:r>
        <w:rPr>
          <w:sz w:val="21"/>
        </w:rPr>
        <w:t>,</w:t>
      </w:r>
      <w:r>
        <w:rPr>
          <w:sz w:val="21"/>
        </w:rPr>
        <w:t>乙方应立即采取</w:t>
      </w:r>
      <w:r>
        <w:rPr>
          <w:sz w:val="21"/>
        </w:rPr>
        <w:t>补救</w:t>
      </w:r>
      <w:r>
        <w:rPr>
          <w:sz w:val="21"/>
        </w:rPr>
        <w:t>措施。</w:t>
      </w:r>
    </w:p>
    <w:p>
      <w:pPr>
        <w:pStyle w:val="null3"/>
        <w:jc w:val="both"/>
      </w:pPr>
      <w:r>
        <w:rPr>
          <w:sz w:val="21"/>
        </w:rPr>
        <w:t>3.</w:t>
      </w:r>
      <w:r>
        <w:rPr>
          <w:sz w:val="21"/>
        </w:rPr>
        <w:t>货物全部交付给甲方后，甲方于收到供应商验收申请后</w:t>
      </w:r>
      <w:r>
        <w:rPr>
          <w:sz w:val="21"/>
        </w:rPr>
        <w:t>7</w:t>
      </w:r>
      <w:r>
        <w:rPr>
          <w:sz w:val="21"/>
        </w:rPr>
        <w:t>日内组织履约验收、验收由双方共同进行，双方共同对货物进行验收后，如果货物或其安装、调试、检测、运行符合本合同约定的</w:t>
      </w:r>
      <w:r>
        <w:rPr>
          <w:sz w:val="21"/>
        </w:rPr>
        <w:t>,</w:t>
      </w:r>
      <w:r>
        <w:rPr>
          <w:sz w:val="21"/>
        </w:rPr>
        <w:t>甲方应在</w:t>
      </w:r>
      <w:r>
        <w:rPr>
          <w:sz w:val="21"/>
        </w:rPr>
        <w:t>10</w:t>
      </w:r>
      <w:r>
        <w:rPr>
          <w:sz w:val="21"/>
        </w:rPr>
        <w:t>个工作日内向乙方签发书面</w:t>
      </w:r>
      <w:r>
        <w:rPr>
          <w:sz w:val="21"/>
        </w:rPr>
        <w:t>《</w:t>
      </w:r>
      <w:r>
        <w:rPr>
          <w:sz w:val="21"/>
        </w:rPr>
        <w:t>验收表</w:t>
      </w:r>
      <w:r>
        <w:rPr>
          <w:sz w:val="21"/>
        </w:rPr>
        <w:t>》。</w:t>
      </w:r>
    </w:p>
    <w:p>
      <w:pPr>
        <w:pStyle w:val="null3"/>
        <w:ind w:firstLine="420"/>
        <w:jc w:val="both"/>
      </w:pPr>
      <w:r>
        <w:rPr>
          <w:sz w:val="21"/>
        </w:rPr>
        <w:t>4.</w:t>
      </w:r>
      <w:r>
        <w:rPr>
          <w:sz w:val="21"/>
        </w:rPr>
        <w:t>如因质量问题发生争议</w:t>
      </w:r>
      <w:r>
        <w:rPr>
          <w:sz w:val="21"/>
        </w:rPr>
        <w:t>，</w:t>
      </w:r>
      <w:r>
        <w:rPr>
          <w:sz w:val="21"/>
        </w:rPr>
        <w:t>由双方共同委托项目所在地质量技术监督部门进行质量鉴定</w:t>
      </w:r>
      <w:r>
        <w:rPr>
          <w:sz w:val="21"/>
        </w:rPr>
        <w:t>：</w:t>
      </w:r>
      <w:r>
        <w:rPr>
          <w:sz w:val="21"/>
        </w:rPr>
        <w:t>如果该部门因受专业或技术等原因所限而不能办理的</w:t>
      </w:r>
      <w:r>
        <w:rPr>
          <w:sz w:val="21"/>
        </w:rPr>
        <w:t>,</w:t>
      </w:r>
      <w:r>
        <w:rPr>
          <w:sz w:val="21"/>
        </w:rPr>
        <w:t>则共同委托其他专门机构进行质量鉴定。其鉴定结论对双方均具有法律约束力，货物符合质量标准的，鉴定费由甲方承担</w:t>
      </w:r>
      <w:r>
        <w:rPr>
          <w:sz w:val="21"/>
        </w:rPr>
        <w:t>；</w:t>
      </w:r>
      <w:r>
        <w:rPr>
          <w:sz w:val="21"/>
        </w:rPr>
        <w:t>不符合质量标准的</w:t>
      </w:r>
      <w:r>
        <w:rPr>
          <w:sz w:val="21"/>
        </w:rPr>
        <w:t>,</w:t>
      </w:r>
      <w:r>
        <w:rPr>
          <w:sz w:val="21"/>
        </w:rPr>
        <w:t>，</w:t>
      </w:r>
      <w:r>
        <w:rPr>
          <w:sz w:val="21"/>
        </w:rPr>
        <w:t>鉴定费由乙方承担。</w:t>
      </w:r>
    </w:p>
    <w:p>
      <w:pPr>
        <w:pStyle w:val="null3"/>
        <w:ind w:firstLine="422"/>
        <w:jc w:val="both"/>
      </w:pPr>
      <w:r>
        <w:rPr>
          <w:sz w:val="21"/>
          <w:b/>
        </w:rPr>
        <w:t>八、违约责任与赔偿损失</w:t>
      </w:r>
    </w:p>
    <w:p>
      <w:pPr>
        <w:pStyle w:val="null3"/>
        <w:ind w:firstLine="420"/>
        <w:jc w:val="both"/>
      </w:pPr>
      <w:r>
        <w:rPr>
          <w:sz w:val="21"/>
        </w:rPr>
        <w:t xml:space="preserve">1. </w:t>
      </w:r>
      <w:r>
        <w:rPr>
          <w:sz w:val="21"/>
        </w:rPr>
        <w:t>若乙方交付的家具不符合合同规定的规格及技术指标要求，甲方有权拒收，乙方向甲方支付被拒收家具货款总金额</w:t>
      </w:r>
      <w:r>
        <w:rPr>
          <w:sz w:val="21"/>
        </w:rPr>
        <w:t>10%</w:t>
      </w:r>
      <w:r>
        <w:rPr>
          <w:sz w:val="21"/>
        </w:rPr>
        <w:t>的违约金；</w:t>
      </w:r>
    </w:p>
    <w:p>
      <w:pPr>
        <w:pStyle w:val="null3"/>
        <w:ind w:firstLine="420"/>
        <w:jc w:val="both"/>
      </w:pPr>
      <w:r>
        <w:rPr>
          <w:sz w:val="21"/>
        </w:rPr>
        <w:t xml:space="preserve">2. </w:t>
      </w:r>
      <w:r>
        <w:rPr>
          <w:sz w:val="21"/>
        </w:rPr>
        <w:t>甲方无正当理由拒收家具，拒付货款的，甲方向乙方偿付拒收家具合同总金额</w:t>
      </w:r>
      <w:r>
        <w:rPr>
          <w:sz w:val="21"/>
        </w:rPr>
        <w:t>10%</w:t>
      </w:r>
      <w:r>
        <w:rPr>
          <w:sz w:val="21"/>
        </w:rPr>
        <w:t>的违约金；</w:t>
      </w:r>
    </w:p>
    <w:p>
      <w:pPr>
        <w:pStyle w:val="null3"/>
        <w:ind w:firstLine="420"/>
        <w:jc w:val="both"/>
      </w:pPr>
      <w:r>
        <w:rPr>
          <w:sz w:val="21"/>
        </w:rPr>
        <w:t xml:space="preserve">3. </w:t>
      </w:r>
      <w:r>
        <w:rPr>
          <w:sz w:val="21"/>
        </w:rPr>
        <w:t>乙方逾期完工，每逾期一日按</w:t>
      </w:r>
      <w:r>
        <w:rPr>
          <w:sz w:val="21"/>
        </w:rPr>
        <w:t>本</w:t>
      </w:r>
      <w:r>
        <w:rPr>
          <w:sz w:val="21"/>
        </w:rPr>
        <w:t>合同</w:t>
      </w:r>
      <w:r>
        <w:rPr>
          <w:sz w:val="21"/>
        </w:rPr>
        <w:t>约定的</w:t>
      </w:r>
      <w:r>
        <w:rPr>
          <w:sz w:val="21"/>
        </w:rPr>
        <w:t>总</w:t>
      </w:r>
      <w:r>
        <w:rPr>
          <w:sz w:val="21"/>
        </w:rPr>
        <w:t>价款的</w:t>
      </w:r>
      <w:r>
        <w:rPr>
          <w:sz w:val="21"/>
        </w:rPr>
        <w:t>1%</w:t>
      </w:r>
      <w:r>
        <w:rPr>
          <w:sz w:val="21"/>
        </w:rPr>
        <w:t>向甲方偿付违约金，但总额不超过合同总额的</w:t>
      </w:r>
      <w:r>
        <w:rPr>
          <w:sz w:val="21"/>
        </w:rPr>
        <w:t>10%</w:t>
      </w:r>
      <w:r>
        <w:rPr>
          <w:sz w:val="21"/>
        </w:rPr>
        <w:t>，逾期完工超过</w:t>
      </w:r>
      <w:r>
        <w:rPr>
          <w:sz w:val="21"/>
        </w:rPr>
        <w:t>10</w:t>
      </w:r>
      <w:r>
        <w:rPr>
          <w:sz w:val="21"/>
        </w:rPr>
        <w:t>天，甲方有权终止合同。由此造成的双方全部损失由乙方全部承担。若约定的违约金不足以覆盖甲方实际损失的，乙方还应就不足部分承担赔偿责任。</w:t>
      </w:r>
    </w:p>
    <w:p>
      <w:pPr>
        <w:pStyle w:val="null3"/>
        <w:ind w:firstLine="420"/>
        <w:jc w:val="both"/>
      </w:pPr>
      <w:r>
        <w:rPr>
          <w:sz w:val="21"/>
        </w:rPr>
        <w:t>4</w:t>
      </w:r>
      <w:r>
        <w:rPr>
          <w:sz w:val="21"/>
        </w:rPr>
        <w:t>，施工过程违</w:t>
      </w:r>
      <w:r>
        <w:rPr>
          <w:sz w:val="21"/>
        </w:rPr>
        <w:t>反</w:t>
      </w:r>
      <w:r>
        <w:rPr>
          <w:sz w:val="21"/>
        </w:rPr>
        <w:t>甲方</w:t>
      </w:r>
      <w:r>
        <w:rPr>
          <w:sz w:val="21"/>
        </w:rPr>
        <w:t>现场管理、安全生产、文明施工等</w:t>
      </w:r>
      <w:r>
        <w:rPr>
          <w:sz w:val="21"/>
        </w:rPr>
        <w:t>有关制度，不遵守文明施工、安全施工相关约定，发现并核实一次，乙方向甲方支付</w:t>
      </w:r>
      <w:r>
        <w:rPr>
          <w:sz w:val="21"/>
        </w:rPr>
        <w:t>500</w:t>
      </w:r>
      <w:r>
        <w:rPr>
          <w:sz w:val="21"/>
        </w:rPr>
        <w:t>元，如累计发现</w:t>
      </w:r>
      <w:r>
        <w:rPr>
          <w:sz w:val="21"/>
        </w:rPr>
        <w:t>3</w:t>
      </w:r>
      <w:r>
        <w:rPr>
          <w:sz w:val="21"/>
        </w:rPr>
        <w:t>次，甲方有权终止合同，由此造成的双方损失由乙方全部承担。</w:t>
      </w:r>
    </w:p>
    <w:p>
      <w:pPr>
        <w:pStyle w:val="null3"/>
        <w:ind w:firstLine="420"/>
        <w:jc w:val="both"/>
      </w:pPr>
      <w:r>
        <w:rPr>
          <w:sz w:val="21"/>
        </w:rPr>
        <w:t>5</w:t>
      </w:r>
      <w:r>
        <w:rPr>
          <w:sz w:val="21"/>
        </w:rPr>
        <w:t>．本合同未有约定的，按《中华人民共和国民法典》处理。</w:t>
      </w:r>
    </w:p>
    <w:p>
      <w:pPr>
        <w:pStyle w:val="null3"/>
        <w:ind w:firstLine="422"/>
        <w:jc w:val="both"/>
      </w:pPr>
      <w:r>
        <w:rPr>
          <w:sz w:val="21"/>
          <w:b/>
        </w:rPr>
        <w:t>九、其他重要事项</w:t>
      </w:r>
    </w:p>
    <w:p>
      <w:pPr>
        <w:pStyle w:val="null3"/>
        <w:ind w:firstLine="420"/>
        <w:jc w:val="both"/>
      </w:pPr>
      <w:r>
        <w:rPr>
          <w:sz w:val="21"/>
        </w:rPr>
        <w:t>1</w:t>
      </w:r>
      <w:r>
        <w:rPr>
          <w:sz w:val="21"/>
        </w:rPr>
        <w:t>．在执行本合同的过程中，所有经双方签署确认的文件（包括会议纪要、补充协议、往来信函）即成为本合同的有效组成部分。若前述文件内容存在不一致，效力顺序依次为：本合同正文、书面补充协议、中标通知书、招标文件、投标文件。</w:t>
      </w:r>
    </w:p>
    <w:p>
      <w:pPr>
        <w:pStyle w:val="null3"/>
        <w:ind w:firstLine="420"/>
        <w:jc w:val="both"/>
      </w:pPr>
      <w:r>
        <w:rPr>
          <w:sz w:val="21"/>
        </w:rPr>
        <w:t>2</w:t>
      </w:r>
      <w:r>
        <w:rPr>
          <w:sz w:val="21"/>
        </w:rPr>
        <w:t>．如一方地址、电话、传真号码有变更，应在变更当日内书面通知对方，否则，应承担相应责任。</w:t>
      </w:r>
    </w:p>
    <w:p>
      <w:pPr>
        <w:pStyle w:val="null3"/>
        <w:ind w:firstLine="420"/>
        <w:jc w:val="both"/>
      </w:pPr>
      <w:r>
        <w:rPr>
          <w:sz w:val="21"/>
        </w:rPr>
        <w:t>3</w:t>
      </w:r>
      <w:r>
        <w:rPr>
          <w:sz w:val="21"/>
        </w:rPr>
        <w:t>．乙方不得部分或全部转让其应履行的合同项下的义务。</w:t>
      </w:r>
    </w:p>
    <w:p>
      <w:pPr>
        <w:pStyle w:val="null3"/>
        <w:ind w:firstLine="420"/>
        <w:jc w:val="both"/>
      </w:pPr>
      <w:r>
        <w:rPr>
          <w:sz w:val="21"/>
        </w:rPr>
        <w:t>4</w:t>
      </w:r>
      <w:r>
        <w:rPr>
          <w:sz w:val="21"/>
        </w:rPr>
        <w:t>．乙方在安装调试前需向甲方出示本批家具主要原材料的进货发票。</w:t>
      </w:r>
    </w:p>
    <w:p>
      <w:pPr>
        <w:pStyle w:val="null3"/>
        <w:ind w:firstLine="420"/>
        <w:jc w:val="both"/>
      </w:pPr>
      <w:r>
        <w:rPr>
          <w:sz w:val="21"/>
        </w:rPr>
        <w:t>5</w:t>
      </w:r>
      <w:r>
        <w:rPr>
          <w:sz w:val="21"/>
        </w:rPr>
        <w:t>．在制作本批家具期间，甲方有权随时到乙方生产现场进行督查，乙方不得随意更改生产地址，不得以任何理由拒绝甲方督查。</w:t>
      </w:r>
    </w:p>
    <w:p>
      <w:pPr>
        <w:pStyle w:val="null3"/>
        <w:ind w:firstLine="422"/>
        <w:jc w:val="both"/>
      </w:pPr>
      <w:r>
        <w:rPr>
          <w:sz w:val="21"/>
          <w:b/>
        </w:rPr>
        <w:t>十、通知与送达</w:t>
      </w:r>
    </w:p>
    <w:p>
      <w:pPr>
        <w:pStyle w:val="null3"/>
        <w:ind w:firstLine="420"/>
        <w:jc w:val="both"/>
      </w:pPr>
      <w:r>
        <w:rPr>
          <w:sz w:val="21"/>
        </w:rPr>
        <w:t>1</w:t>
      </w:r>
      <w:r>
        <w:rPr>
          <w:sz w:val="21"/>
        </w:rPr>
        <w:t>．本合同履行过程中，所有与合同履行有关的通知、请求、确认等书面文件均应发送至本合同首页载明的各方地址、联系方式。一方按约定地址邮寄送达的，自邮件发出之日起第三日即视为有效送达。如一方地址、电话等联系方式变更未及时书面通知对方，导致相关文件无法送达或迟延送达的，由变更方承担相应不利后果。</w:t>
      </w:r>
      <w:r>
        <w:rPr>
          <w:sz w:val="21"/>
        </w:rPr>
        <w:t xml:space="preserve"> </w:t>
      </w:r>
    </w:p>
    <w:p>
      <w:pPr>
        <w:pStyle w:val="null3"/>
        <w:ind w:firstLine="420"/>
        <w:jc w:val="both"/>
      </w:pPr>
      <w:r>
        <w:rPr>
          <w:sz w:val="21"/>
        </w:rPr>
        <w:t>2</w:t>
      </w:r>
      <w:r>
        <w:rPr>
          <w:sz w:val="21"/>
        </w:rPr>
        <w:t>．合同解除</w:t>
      </w:r>
    </w:p>
    <w:p>
      <w:pPr>
        <w:pStyle w:val="null3"/>
        <w:ind w:firstLine="420"/>
        <w:jc w:val="both"/>
      </w:pPr>
      <w:r>
        <w:rPr>
          <w:sz w:val="21"/>
        </w:rPr>
        <w:t>当符合本合同约定的解除条件时，一方解除合同的，应向对方发出书面解除通知，合同自解除通知到达对方之日起解除。合同解除后，双方按照本合同约定处理后续事宜。</w:t>
      </w:r>
      <w:r>
        <w:rPr>
          <w:sz w:val="21"/>
        </w:rPr>
        <w:t xml:space="preserve"> </w:t>
      </w:r>
    </w:p>
    <w:p>
      <w:pPr>
        <w:pStyle w:val="null3"/>
        <w:ind w:firstLine="420"/>
        <w:jc w:val="both"/>
      </w:pPr>
      <w:r>
        <w:rPr>
          <w:sz w:val="21"/>
        </w:rPr>
        <w:t>3</w:t>
      </w:r>
      <w:r>
        <w:rPr>
          <w:sz w:val="21"/>
        </w:rPr>
        <w:t>．合同变更</w:t>
      </w:r>
    </w:p>
    <w:p>
      <w:pPr>
        <w:pStyle w:val="null3"/>
        <w:ind w:firstLine="420"/>
        <w:jc w:val="both"/>
      </w:pPr>
      <w:r>
        <w:rPr>
          <w:sz w:val="21"/>
        </w:rPr>
        <w:t>本合同履行过程中，任何一方如需变更合同内容，均应提前向对方提出书面变更请求，经双方协商一致后，签订书面补充协议，并按政府采购相关规定完成备案后方可生效，未经书面确认的变更对双方均无约束力。</w:t>
      </w:r>
    </w:p>
    <w:p>
      <w:pPr>
        <w:pStyle w:val="null3"/>
        <w:ind w:firstLine="422"/>
        <w:jc w:val="both"/>
      </w:pPr>
      <w:r>
        <w:rPr>
          <w:sz w:val="21"/>
          <w:b/>
        </w:rPr>
        <w:t>十一、争议的解决</w:t>
      </w:r>
    </w:p>
    <w:p>
      <w:pPr>
        <w:pStyle w:val="null3"/>
        <w:ind w:firstLine="420"/>
        <w:jc w:val="both"/>
      </w:pPr>
      <w:r>
        <w:rPr>
          <w:sz w:val="21"/>
        </w:rPr>
        <w:t>合同执行过程中发生的任何争议，如双方不能通过友好协商解决，甲、乙双方一致同意向甲方所在地广州市越秀区法院提起诉讼。</w:t>
      </w:r>
    </w:p>
    <w:p>
      <w:pPr>
        <w:pStyle w:val="null3"/>
        <w:ind w:firstLine="422"/>
        <w:jc w:val="both"/>
      </w:pPr>
      <w:r>
        <w:rPr>
          <w:sz w:val="21"/>
          <w:b/>
        </w:rPr>
        <w:t>十二、不可抗力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十三、税费</w:t>
      </w:r>
    </w:p>
    <w:p>
      <w:pPr>
        <w:pStyle w:val="null3"/>
        <w:ind w:firstLine="420"/>
        <w:jc w:val="both"/>
      </w:pPr>
      <w:r>
        <w:rPr>
          <w:sz w:val="21"/>
        </w:rPr>
        <w:t>在中国境内、外发生的与本合同执行有关的一切税费均由乙方负担。</w:t>
      </w:r>
    </w:p>
    <w:p>
      <w:pPr>
        <w:pStyle w:val="null3"/>
        <w:ind w:firstLine="422"/>
        <w:jc w:val="both"/>
      </w:pPr>
      <w:r>
        <w:rPr>
          <w:sz w:val="21"/>
          <w:b/>
        </w:rPr>
        <w:t>十四、合同生效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．合同一式</w:t>
      </w:r>
      <w:r>
        <w:rPr>
          <w:sz w:val="21"/>
          <w:u w:val="single"/>
        </w:rPr>
        <w:t xml:space="preserve">  </w:t>
      </w:r>
      <w:r>
        <w:rPr>
          <w:sz w:val="21"/>
          <w:u w:val="single"/>
        </w:rPr>
        <w:t>陆</w:t>
      </w:r>
      <w:r>
        <w:rPr>
          <w:sz w:val="21"/>
          <w:u w:val="single"/>
        </w:rPr>
        <w:t xml:space="preserve">  </w:t>
      </w:r>
      <w:r>
        <w:rPr>
          <w:sz w:val="21"/>
        </w:rPr>
        <w:t>份。甲方</w:t>
      </w:r>
      <w:r>
        <w:rPr>
          <w:sz w:val="21"/>
          <w:u w:val="single"/>
        </w:rPr>
        <w:t xml:space="preserve">  </w:t>
      </w:r>
      <w:r>
        <w:rPr>
          <w:sz w:val="21"/>
          <w:u w:val="single"/>
        </w:rPr>
        <w:t>肆</w:t>
      </w:r>
      <w:r>
        <w:rPr>
          <w:sz w:val="21"/>
          <w:u w:val="single"/>
        </w:rPr>
        <w:t xml:space="preserve">  </w:t>
      </w:r>
      <w:r>
        <w:rPr>
          <w:sz w:val="21"/>
        </w:rPr>
        <w:t>份，乙方</w:t>
      </w:r>
      <w:r>
        <w:rPr>
          <w:sz w:val="21"/>
          <w:u w:val="single"/>
        </w:rPr>
        <w:t xml:space="preserve">  </w:t>
      </w:r>
      <w:r>
        <w:rPr>
          <w:sz w:val="21"/>
          <w:u w:val="single"/>
        </w:rPr>
        <w:t>贰</w:t>
      </w:r>
      <w:r>
        <w:rPr>
          <w:sz w:val="21"/>
          <w:u w:val="single"/>
        </w:rPr>
        <w:t xml:space="preserve">  </w:t>
      </w:r>
      <w:r>
        <w:rPr>
          <w:sz w:val="21"/>
        </w:rPr>
        <w:t>份，具有同等法律效力。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甲方（盖章）：广东开放大学（广东理工职业学院）</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法定代表人（签字）：</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法定代表人（签字）：</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授权</w:t>
            </w:r>
            <w:r>
              <w:rPr>
                <w:sz w:val="21"/>
              </w:rPr>
              <w:t>代表</w:t>
            </w:r>
            <w:r>
              <w:rPr>
                <w:sz w:val="21"/>
              </w:rPr>
              <w:t>人（签字）</w:t>
            </w:r>
            <w:r>
              <w:rPr>
                <w:sz w:val="21"/>
              </w:rPr>
              <w:t>：</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授权</w:t>
            </w:r>
            <w:r>
              <w:rPr>
                <w:sz w:val="21"/>
              </w:rPr>
              <w:t>代表</w:t>
            </w:r>
            <w:r>
              <w:rPr>
                <w:sz w:val="21"/>
              </w:rPr>
              <w:t>人（签字）</w:t>
            </w:r>
            <w:r>
              <w:rPr>
                <w:sz w:val="21"/>
              </w:rPr>
              <w:t>：</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开户名称：</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开户名称：</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w:t>
            </w:r>
            <w:r>
              <w:rPr>
                <w:sz w:val="21"/>
              </w:rPr>
              <w:t xml:space="preserve"> </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440001-2026-17428</w:t>
      </w:r>
    </w:p>
    <w:p>
      <w:pPr>
        <w:pStyle w:val="null3"/>
        <w:jc w:val="center"/>
        <w:outlineLvl w:val="3"/>
      </w:pPr>
      <w:r>
        <w:rPr>
          <w:sz w:val="24"/>
          <w:b/>
        </w:rPr>
        <w:t>采购项目编号：</w:t>
      </w:r>
      <w:r>
        <w:rPr>
          <w:sz w:val="24"/>
          <w:b/>
        </w:rPr>
        <w:t>ZZ0260254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广东理工职业学院中山校区2026级新生宿舍组合家具改造项目</w:t>
      </w:r>
      <w:r>
        <w:rPr>
          <w:u w:val="single"/>
        </w:rPr>
        <w:t>”</w:t>
      </w:r>
      <w:r>
        <w:rPr/>
        <w:t>项目的招标[采购项目编号为：</w:t>
      </w:r>
      <w:r>
        <w:rPr>
          <w:u w:val="single"/>
        </w:rPr>
        <w:t>ZZ0260254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广东理工职业学院中山校区2026级新生宿舍组合家具改造项目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广东理工职业学院中山校区2026级新生宿舍组合家具改造项目</w:t>
      </w:r>
      <w:r>
        <w:rPr/>
        <w:t>”项目采购[采购项目编号为</w:t>
      </w:r>
      <w:r>
        <w:rPr/>
        <w:t>ZZ0260254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广东开放大学（广东理工职业学院）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广东理工职业学院中山校区2026级新生宿舍组合家具改造项目</w:t>
      </w:r>
      <w:r>
        <w:rPr/>
        <w:t>招标中获中标（采购项目编号：</w:t>
      </w:r>
      <w:r>
        <w:rPr/>
        <w:t>ZZ0260254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广东理工职业学院中山校区2026级新生宿舍组合家具改造项目</w:t>
      </w:r>
      <w:r>
        <w:rPr/>
        <w:t>”项目（采购项目编号：</w:t>
      </w:r>
      <w:r>
        <w:rPr/>
        <w:t>ZZ0260254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numbering.xml" Type="http://schemas.openxmlformats.org/officeDocument/2006/relationships/numbering"/><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 Id="rId9" Target="media/image5.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