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440001-2026-14662</w:t>
      </w:r>
    </w:p>
    <w:p>
      <w:pPr>
        <w:pStyle w:val="null3"/>
        <w:jc w:val="center"/>
        <w:outlineLvl w:val="3"/>
      </w:pPr>
      <w:r>
        <w:rPr>
          <w:sz w:val="24"/>
          <w:b/>
        </w:rPr>
        <w:t>采购项目编号：</w:t>
      </w:r>
      <w:r>
        <w:rPr>
          <w:sz w:val="24"/>
          <w:b/>
        </w:rPr>
        <w:t>ZZ0260196</w:t>
      </w:r>
    </w:p>
    <w:p>
      <w:pPr>
        <w:pStyle w:val="null3"/>
        <w:jc w:val="center"/>
        <w:outlineLvl w:val="3"/>
      </w:pPr>
      <w:r>
        <w:rPr>
          <w:sz w:val="24"/>
          <w:b/>
        </w:rPr>
        <w:t>项目名称：</w:t>
      </w:r>
      <w:r>
        <w:rPr>
          <w:sz w:val="24"/>
          <w:b/>
        </w:rPr>
        <w:t>数字档案管理系统升级改造项目</w:t>
      </w:r>
    </w:p>
    <w:p>
      <w:pPr>
        <w:pStyle w:val="null3"/>
        <w:jc w:val="center"/>
        <w:outlineLvl w:val="3"/>
      </w:pPr>
      <w:r>
        <w:rPr>
          <w:sz w:val="24"/>
          <w:b/>
        </w:rPr>
        <w:t>采购人：</w:t>
      </w:r>
      <w:r>
        <w:rPr>
          <w:sz w:val="24"/>
          <w:b/>
        </w:rPr>
        <w:t>广东科学技术职业学院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广东科学技术职业学院</w:t>
      </w:r>
      <w:r>
        <w:rPr/>
        <w:t>的委托，采用</w:t>
      </w:r>
      <w:r>
        <w:rPr/>
        <w:t>公开招标</w:t>
      </w:r>
      <w:r>
        <w:rPr/>
        <w:t>方式组织采购</w:t>
      </w:r>
      <w:r>
        <w:rPr/>
        <w:t>数字档案管理系统升级改造项目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数字档案管理系统升级改造项目</w:t>
      </w:r>
    </w:p>
    <w:p>
      <w:pPr>
        <w:pStyle w:val="null3"/>
        <w:ind w:firstLine="480"/>
      </w:pPr>
      <w:r>
        <w:rPr/>
        <w:t>采购计划编号：</w:t>
      </w:r>
      <w:r>
        <w:rPr/>
        <w:t>440001-2026-14662</w:t>
      </w:r>
    </w:p>
    <w:p>
      <w:pPr>
        <w:pStyle w:val="null3"/>
        <w:ind w:firstLine="480"/>
      </w:pPr>
      <w:r>
        <w:rPr/>
        <w:t>采购项目编号：</w:t>
      </w:r>
      <w:r>
        <w:rPr/>
        <w:t>ZZ0260196</w:t>
      </w:r>
    </w:p>
    <w:p>
      <w:pPr>
        <w:pStyle w:val="null3"/>
        <w:ind w:firstLine="480"/>
      </w:pPr>
      <w:r>
        <w:rPr/>
        <w:t>采购方式：</w:t>
      </w:r>
      <w:r>
        <w:rPr/>
        <w:t>公开招标</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采购包1(广东科学技术职业学院数字档案管理系统升级改造项目):</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行业应用软件开发服务</w:t>
            </w:r>
          </w:p>
        </w:tc>
        <w:tc>
          <w:tcPr>
            <w:tcW w:type="dxa" w:w="2052"/>
          </w:tcPr>
          <w:p>
            <w:pPr>
              <w:pStyle w:val="null3"/>
            </w:pPr>
            <w:r>
              <w:rPr/>
              <w:t>数字档案管理系统</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软件集成实施服务</w:t>
            </w:r>
          </w:p>
        </w:tc>
        <w:tc>
          <w:tcPr>
            <w:tcW w:type="dxa" w:w="2052"/>
          </w:tcPr>
          <w:p>
            <w:pPr>
              <w:pStyle w:val="null3"/>
            </w:pPr>
            <w:r>
              <w:rPr/>
              <w:t>系统集成</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数据加工处理服务</w:t>
            </w:r>
          </w:p>
        </w:tc>
        <w:tc>
          <w:tcPr>
            <w:tcW w:type="dxa" w:w="2052"/>
          </w:tcPr>
          <w:p>
            <w:pPr>
              <w:pStyle w:val="null3"/>
            </w:pPr>
            <w:r>
              <w:rPr/>
              <w:t>部署实施服务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230,000.00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测试评估认证服务</w:t>
            </w:r>
          </w:p>
        </w:tc>
        <w:tc>
          <w:tcPr>
            <w:tcW w:type="dxa" w:w="2052"/>
          </w:tcPr>
          <w:p>
            <w:pPr>
              <w:pStyle w:val="null3"/>
            </w:pPr>
            <w:r>
              <w:rPr/>
              <w:t>等保二级测评</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合同履行期限：合同签订之日起6个月内完成供货、安装、调试并交付使用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财务状况报告或2025年度财务状况报告或投标截止日前6个月内任意1个月的财务报表复印件；或银行出具的资信证明材料复印件；如投标人为投标截止时间前一年内新成立的单位，则提供投标截止时间前一年内任意1个月的财务状况材料或承诺函）。</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采购包1（广东科学技术职业学院数字档案管理系统升级改造项目）：</w:t>
      </w:r>
      <w:r>
        <w:rPr/>
        <w:t>供应商提供的全部服务须由中小企业或监狱企业或残疾人福利性单位承接。 注：（1）中小企业须符合本项目采购标的对应行业（软件和信息技术服务业）的划分标准。（2）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采购包1（广东科学技术职业学院数字档案管理系统升级改造项目）：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提交投标文件截止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格式自拟）。</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广东科学技术职业学院</w:t>
      </w:r>
    </w:p>
    <w:p>
      <w:pPr>
        <w:pStyle w:val="null3"/>
        <w:ind w:firstLine="480"/>
      </w:pPr>
      <w:r>
        <w:rPr/>
        <w:t xml:space="preserve"> 地址：</w:t>
      </w:r>
      <w:r>
        <w:rPr/>
        <w:t>珠海市金湾区珠海大道南侧</w:t>
      </w:r>
    </w:p>
    <w:p>
      <w:pPr>
        <w:pStyle w:val="null3"/>
        <w:ind w:firstLine="480"/>
      </w:pPr>
      <w:r>
        <w:rPr/>
        <w:t xml:space="preserve"> 联系方式：</w:t>
      </w:r>
      <w:r>
        <w:rPr/>
        <w:t>0756-7796180</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广州市天河区龙怡路117号银汇大厦5楼广东志正招标有限公司</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何小姐、魏先生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一、项目概况：</w:t>
      </w:r>
    </w:p>
    <w:p>
      <w:pPr>
        <w:pStyle w:val="null3"/>
        <w:ind w:firstLine="420"/>
        <w:jc w:val="both"/>
      </w:pPr>
      <w:r>
        <w:rPr>
          <w:sz w:val="21"/>
          <w:shd w:fill="FFFFFF" w:val="clear"/>
        </w:rPr>
        <w:t>1、投标人须对本项目为单位（有划分包组的，则以包组为单位）的标的物进行整体投标，任何只对其中一部分内容进行的投标都被视为无效投标。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firstLine="420"/>
        <w:jc w:val="both"/>
      </w:pPr>
      <w:r>
        <w:rPr>
          <w:sz w:val="21"/>
          <w:shd w:fill="FFFFFF" w:val="clear"/>
        </w:rPr>
        <w:t>3、无论招标文件中是否有具体要求，投标人所投的货物及伴随的服务和工程均应符合国家的强制性标准。凡列入《中华人民共和国实施强制性产品认证的产品目录》的产品在验收时必须出具CCC认证证书复印件，并以在产品外部加施认证标志作为验收依据之一。同时，所投产品的生产制造商应遵守国家关于生产许可的强制规定。</w:t>
      </w:r>
    </w:p>
    <w:p>
      <w:pPr>
        <w:pStyle w:val="null3"/>
        <w:ind w:firstLine="420"/>
        <w:jc w:val="both"/>
      </w:pPr>
      <w:r>
        <w:rPr>
          <w:sz w:val="21"/>
          <w:shd w:fill="FFFFFF" w:val="clear"/>
        </w:rPr>
        <w:t>4、落实政府采购政策需满足：《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市场监管总局关于调整优化节能产品、环境标志产品政府采购执行机制的通知》（财库〔2019〕9号）、《国务院办公厅关于在政府采购中实施本国产品标准及相关政策的通知》（国办发〔2025〕34 号）等。</w:t>
      </w:r>
    </w:p>
    <w:p>
      <w:pPr>
        <w:pStyle w:val="null3"/>
        <w:ind w:firstLine="420"/>
        <w:jc w:val="both"/>
      </w:pPr>
      <w:r>
        <w:rPr>
          <w:sz w:val="21"/>
          <w:shd w:fill="FFFFFF" w:val="clear"/>
        </w:rPr>
        <w:t>6、本项目对应的中小企业划分标准所属行业为：</w:t>
      </w:r>
      <w:r>
        <w:rPr>
          <w:sz w:val="21"/>
          <w:b/>
          <w:u w:val="single"/>
          <w:shd w:fill="FFFFFF" w:val="clear"/>
        </w:rPr>
        <w:t>软件和信息技术服务业</w:t>
      </w:r>
      <w:r>
        <w:rPr>
          <w:sz w:val="21"/>
          <w:shd w:fill="FFFFFF" w:val="clear"/>
        </w:rPr>
        <w:t>。</w:t>
      </w:r>
    </w:p>
    <w:p>
      <w:pPr>
        <w:pStyle w:val="null3"/>
        <w:ind w:firstLine="420"/>
        <w:jc w:val="both"/>
      </w:pPr>
      <w:r>
        <w:rPr>
          <w:sz w:val="21"/>
          <w:shd w:fill="FFFFFF" w:val="clear"/>
        </w:rPr>
        <w:t>7、本项目属性：服务类</w:t>
      </w:r>
    </w:p>
    <w:p>
      <w:pPr>
        <w:pStyle w:val="null3"/>
        <w:jc w:val="left"/>
      </w:pPr>
      <w:r>
        <w:rPr>
          <w:sz w:val="24"/>
          <w:b/>
          <w:shd w:fill="FFFFFF" w:val="clear"/>
        </w:rPr>
        <w:t>二、需求内容</w:t>
      </w:r>
    </w:p>
    <w:p>
      <w:pPr>
        <w:pStyle w:val="null3"/>
        <w:ind w:firstLine="420"/>
        <w:jc w:val="both"/>
      </w:pPr>
      <w:r>
        <w:rPr>
          <w:sz w:val="21"/>
          <w:shd w:fill="FFFFFF" w:val="clear"/>
        </w:rPr>
        <w:t>1、</w:t>
      </w:r>
      <w:r>
        <w:rPr>
          <w:sz w:val="21"/>
          <w:shd w:fill="FFFFFF" w:val="clear"/>
        </w:rPr>
        <w:t>采购项目背景</w:t>
      </w:r>
    </w:p>
    <w:p>
      <w:pPr>
        <w:pStyle w:val="null3"/>
        <w:ind w:firstLine="420"/>
        <w:jc w:val="both"/>
      </w:pPr>
      <w:r>
        <w:rPr>
          <w:sz w:val="21"/>
          <w:shd w:fill="FFFFFF" w:val="clear"/>
        </w:rPr>
        <w:t>2021 年6 月，中办国办在《“十四五”全国档案事业发展规划》提出，各级各类档案部门必须坚持安全底线，贯彻总体国家安全观，统筹发展和安全，强化风险防控，确保档案安全。2024 年1 月，国务院印发《中华人民共和国档案法实施条例》要求各级各类事业单位应当将档案信息化建设纳入本单位信息化建设规划，加强办公自动化系统、业务系统归档功能建设，并与电子档案管理信息系统相互衔接，实现对电子档案全过程管理。电子档案管理信息系统应当按照国家有关规定建设，并符合国家关于网络安全、数据安全以及保密等规定，保证电子档案来源可靠、程序规范、要素合规。为此我校数字档案信息资源管理必须坚定不移地贯彻好总体国家安全观理念，以</w:t>
      </w:r>
      <w:r>
        <w:rPr>
          <w:sz w:val="21"/>
          <w:shd w:fill="FFFFFF" w:val="clear"/>
        </w:rPr>
        <w:t>自主安全可控</w:t>
      </w:r>
      <w:r>
        <w:rPr>
          <w:sz w:val="21"/>
          <w:shd w:fill="FFFFFF" w:val="clear"/>
        </w:rPr>
        <w:t>数字档案信息管理系统为重要抓手，筑牢档案网络安全屏障，确保学校档案数据信息长期安全可用，构建学校档案数字化转型的支撑平台，为学校发展提供优质高效的档案信息服务，贡献档案力量。</w:t>
      </w:r>
    </w:p>
    <w:p>
      <w:pPr>
        <w:pStyle w:val="null3"/>
        <w:ind w:firstLine="420"/>
        <w:jc w:val="both"/>
      </w:pPr>
      <w:r>
        <w:rPr>
          <w:sz w:val="21"/>
          <w:shd w:fill="FFFFFF" w:val="clear"/>
        </w:rPr>
        <w:t>2、</w:t>
      </w:r>
      <w:r>
        <w:rPr>
          <w:sz w:val="21"/>
          <w:shd w:fill="FFFFFF" w:val="clear"/>
        </w:rPr>
        <w:t>项目需实现的功能</w:t>
      </w:r>
    </w:p>
    <w:p>
      <w:pPr>
        <w:pStyle w:val="null3"/>
        <w:ind w:firstLine="420"/>
        <w:jc w:val="both"/>
      </w:pPr>
      <w:r>
        <w:rPr>
          <w:sz w:val="21"/>
          <w:shd w:fill="FFFFFF" w:val="clear"/>
        </w:rPr>
        <w:t>（</w:t>
      </w:r>
      <w:r>
        <w:rPr>
          <w:sz w:val="21"/>
          <w:shd w:fill="FFFFFF" w:val="clear"/>
        </w:rPr>
        <w:t>1）</w:t>
      </w:r>
      <w:r>
        <w:rPr>
          <w:sz w:val="21"/>
          <w:shd w:fill="FFFFFF" w:val="clear"/>
        </w:rPr>
        <w:t>建设一套</w:t>
      </w:r>
      <w:r>
        <w:rPr>
          <w:sz w:val="21"/>
          <w:shd w:fill="FFFFFF" w:val="clear"/>
        </w:rPr>
        <w:t>自主安全可控</w:t>
      </w:r>
      <w:r>
        <w:rPr>
          <w:sz w:val="21"/>
          <w:shd w:fill="FFFFFF" w:val="clear"/>
        </w:rPr>
        <w:t>数字档案管理系统，主要功能包括：</w:t>
      </w:r>
    </w:p>
    <w:p>
      <w:pPr>
        <w:pStyle w:val="null3"/>
        <w:ind w:firstLine="420"/>
        <w:jc w:val="both"/>
      </w:pPr>
      <w:r>
        <w:rPr>
          <w:sz w:val="21"/>
          <w:shd w:fill="FFFFFF" w:val="clear"/>
        </w:rPr>
        <w:t>按照《推进机关数字档案室建设实施办法（试行）》中的</w:t>
      </w:r>
      <w:r>
        <w:rPr>
          <w:sz w:val="21"/>
          <w:shd w:fill="FFFFFF" w:val="clear"/>
        </w:rPr>
        <w:t>“数字档案室建设指标”，建设</w:t>
      </w:r>
      <w:r>
        <w:rPr>
          <w:sz w:val="21"/>
          <w:shd w:fill="FFFFFF" w:val="clear"/>
        </w:rPr>
        <w:t>本国</w:t>
      </w:r>
      <w:r>
        <w:rPr>
          <w:sz w:val="21"/>
          <w:shd w:fill="FFFFFF" w:val="clear"/>
        </w:rPr>
        <w:t>数字档案管理系统，使其具备文件管理、档案管理、数据管理、档案利用、档案统计、档案鉴定、档案配置、应用配置、系统管理、权限管理、通用工具管理等功能；</w:t>
      </w:r>
    </w:p>
    <w:p>
      <w:pPr>
        <w:pStyle w:val="null3"/>
        <w:ind w:firstLine="420"/>
        <w:jc w:val="both"/>
      </w:pPr>
      <w:r>
        <w:rPr>
          <w:sz w:val="21"/>
          <w:shd w:fill="FFFFFF" w:val="clear"/>
        </w:rPr>
        <w:t>特色功能：实现智能检索、智能编研等</w:t>
      </w:r>
      <w:r>
        <w:rPr>
          <w:sz w:val="21"/>
          <w:shd w:fill="FFFFFF" w:val="clear"/>
        </w:rPr>
        <w:t>AI应用，档案归档移交进馆、领导驾驶舱功能。</w:t>
      </w:r>
    </w:p>
    <w:p>
      <w:pPr>
        <w:pStyle w:val="null3"/>
        <w:ind w:firstLine="420"/>
        <w:jc w:val="both"/>
      </w:pPr>
      <w:r>
        <w:rPr>
          <w:sz w:val="21"/>
          <w:shd w:fill="FFFFFF" w:val="clear"/>
        </w:rPr>
        <w:t>（</w:t>
      </w:r>
      <w:r>
        <w:rPr>
          <w:sz w:val="21"/>
          <w:shd w:fill="FFFFFF" w:val="clear"/>
        </w:rPr>
        <w:t>2）</w:t>
      </w:r>
      <w:r>
        <w:rPr>
          <w:sz w:val="21"/>
          <w:shd w:fill="FFFFFF" w:val="clear"/>
        </w:rPr>
        <w:t>系统集成</w:t>
      </w:r>
    </w:p>
    <w:p>
      <w:pPr>
        <w:pStyle w:val="null3"/>
        <w:ind w:firstLine="420"/>
        <w:jc w:val="both"/>
      </w:pPr>
      <w:r>
        <w:rPr>
          <w:sz w:val="21"/>
          <w:shd w:fill="FFFFFF" w:val="clear"/>
        </w:rPr>
        <w:t>与学校</w:t>
      </w:r>
      <w:r>
        <w:rPr>
          <w:sz w:val="21"/>
          <w:shd w:fill="FFFFFF" w:val="clear"/>
        </w:rPr>
        <w:t xml:space="preserve"> OA协同办公系统、财务系统、统一身份认证、网上办事大厅及 WeLink对接。</w:t>
      </w:r>
    </w:p>
    <w:p>
      <w:pPr>
        <w:pStyle w:val="null3"/>
        <w:ind w:firstLine="420"/>
        <w:jc w:val="both"/>
      </w:pPr>
      <w:r>
        <w:rPr>
          <w:sz w:val="21"/>
          <w:shd w:fill="FFFFFF" w:val="clear"/>
        </w:rPr>
        <w:t>（</w:t>
      </w:r>
      <w:r>
        <w:rPr>
          <w:sz w:val="21"/>
          <w:shd w:fill="FFFFFF" w:val="clear"/>
        </w:rPr>
        <w:t>3）</w:t>
      </w:r>
      <w:r>
        <w:rPr>
          <w:sz w:val="21"/>
          <w:shd w:fill="FFFFFF" w:val="clear"/>
        </w:rPr>
        <w:t>部署实施服务</w:t>
      </w:r>
    </w:p>
    <w:p>
      <w:pPr>
        <w:pStyle w:val="null3"/>
        <w:ind w:firstLine="420"/>
        <w:jc w:val="both"/>
      </w:pPr>
      <w:r>
        <w:rPr>
          <w:sz w:val="21"/>
          <w:shd w:fill="FFFFFF" w:val="clear"/>
        </w:rPr>
        <w:t>包含系统配置、培训、安装部署及数据迁移，采用</w:t>
      </w:r>
      <w:r>
        <w:rPr>
          <w:sz w:val="21"/>
          <w:shd w:fill="FFFFFF" w:val="clear"/>
        </w:rPr>
        <w:t xml:space="preserve"> ETL工具，将现有档案管理系统中的档案条目数据、电子文件（图片）、存量档案条目数据、电子文件（图片）建立索引迁移到</w:t>
      </w:r>
      <w:r>
        <w:rPr>
          <w:sz w:val="21"/>
          <w:shd w:fill="FFFFFF" w:val="clear"/>
        </w:rPr>
        <w:t>本国</w:t>
      </w:r>
      <w:r>
        <w:rPr>
          <w:sz w:val="21"/>
          <w:shd w:fill="FFFFFF" w:val="clear"/>
        </w:rPr>
        <w:t>数字档案管理系统，同时保证数据的安全性、完整性和可用性，包括数据清洗、数据比对、数据完整性检查等。</w:t>
      </w:r>
    </w:p>
    <w:p>
      <w:pPr>
        <w:pStyle w:val="null3"/>
        <w:ind w:firstLine="420"/>
        <w:jc w:val="both"/>
      </w:pPr>
      <w:r>
        <w:rPr>
          <w:sz w:val="21"/>
          <w:shd w:fill="FFFFFF" w:val="clear"/>
        </w:rPr>
        <w:t>（</w:t>
      </w:r>
      <w:r>
        <w:rPr>
          <w:sz w:val="21"/>
          <w:shd w:fill="FFFFFF" w:val="clear"/>
        </w:rPr>
        <w:t>4）</w:t>
      </w:r>
      <w:r>
        <w:rPr>
          <w:sz w:val="21"/>
          <w:shd w:fill="FFFFFF" w:val="clear"/>
        </w:rPr>
        <w:t>等保二级测评</w:t>
      </w:r>
    </w:p>
    <w:p>
      <w:pPr>
        <w:pStyle w:val="null3"/>
        <w:ind w:firstLine="420"/>
        <w:jc w:val="both"/>
      </w:pPr>
      <w:r>
        <w:rPr>
          <w:sz w:val="21"/>
          <w:shd w:fill="FFFFFF" w:val="clear"/>
        </w:rPr>
        <w:t>采购第三方测评机构的测评费，实现项目的安全等级测评。</w:t>
      </w:r>
    </w:p>
    <w:p>
      <w:pPr>
        <w:pStyle w:val="null3"/>
        <w:ind w:firstLine="420"/>
        <w:jc w:val="both"/>
      </w:pPr>
      <w:r>
        <w:rPr>
          <w:sz w:val="21"/>
          <w:shd w:fill="FFFFFF" w:val="clear"/>
        </w:rPr>
        <w:t>3、</w:t>
      </w:r>
      <w:r>
        <w:rPr>
          <w:sz w:val="21"/>
          <w:shd w:fill="FFFFFF" w:val="clear"/>
        </w:rPr>
        <w:t>项目目标</w:t>
      </w:r>
    </w:p>
    <w:p>
      <w:pPr>
        <w:pStyle w:val="null3"/>
        <w:ind w:firstLine="420"/>
        <w:jc w:val="both"/>
      </w:pPr>
      <w:r>
        <w:rPr>
          <w:sz w:val="21"/>
          <w:shd w:fill="FFFFFF" w:val="clear"/>
        </w:rPr>
        <w:t>（</w:t>
      </w:r>
      <w:r>
        <w:rPr>
          <w:sz w:val="21"/>
          <w:shd w:fill="FFFFFF" w:val="clear"/>
        </w:rPr>
        <w:t>1）</w:t>
      </w:r>
      <w:r>
        <w:rPr>
          <w:sz w:val="21"/>
          <w:shd w:fill="FFFFFF" w:val="clear"/>
        </w:rPr>
        <w:t>建成基于</w:t>
      </w:r>
      <w:r>
        <w:rPr>
          <w:sz w:val="21"/>
          <w:shd w:fill="FFFFFF" w:val="clear"/>
        </w:rPr>
        <w:t>本国</w:t>
      </w:r>
      <w:r>
        <w:rPr>
          <w:sz w:val="21"/>
          <w:shd w:fill="FFFFFF" w:val="clear"/>
        </w:rPr>
        <w:t>CPU、操作系统、数据库、中间件等</w:t>
      </w:r>
      <w:r>
        <w:rPr>
          <w:sz w:val="21"/>
          <w:shd w:fill="FFFFFF" w:val="clear"/>
        </w:rPr>
        <w:t>产品的</w:t>
      </w:r>
      <w:r>
        <w:rPr>
          <w:sz w:val="21"/>
          <w:shd w:fill="FFFFFF" w:val="clear"/>
        </w:rPr>
        <w:t>基础软硬件的数字档案信息管理系统，实现核心技术自主可控。</w:t>
      </w:r>
    </w:p>
    <w:p>
      <w:pPr>
        <w:pStyle w:val="null3"/>
        <w:ind w:firstLine="420"/>
        <w:jc w:val="both"/>
      </w:pPr>
      <w:r>
        <w:rPr>
          <w:sz w:val="21"/>
          <w:shd w:fill="FFFFFF" w:val="clear"/>
        </w:rPr>
        <w:t>（</w:t>
      </w:r>
      <w:r>
        <w:rPr>
          <w:sz w:val="21"/>
          <w:shd w:fill="FFFFFF" w:val="clear"/>
        </w:rPr>
        <w:t>2）</w:t>
      </w:r>
      <w:r>
        <w:rPr>
          <w:sz w:val="21"/>
          <w:shd w:fill="FFFFFF" w:val="clear"/>
        </w:rPr>
        <w:t>实现档案全生命周期</w:t>
      </w:r>
      <w:r>
        <w:rPr>
          <w:sz w:val="21"/>
          <w:shd w:fill="FFFFFF" w:val="clear"/>
        </w:rPr>
        <w:t>(收集、整理、保管、统计、利用)的线上化、流程化管理，提升档案业务规范化水平与工作效率。</w:t>
      </w:r>
    </w:p>
    <w:p>
      <w:pPr>
        <w:pStyle w:val="null3"/>
        <w:ind w:firstLine="420"/>
        <w:jc w:val="both"/>
      </w:pPr>
      <w:r>
        <w:rPr>
          <w:sz w:val="21"/>
          <w:shd w:fill="FFFFFF" w:val="clear"/>
        </w:rPr>
        <w:t>（</w:t>
      </w:r>
      <w:r>
        <w:rPr>
          <w:sz w:val="21"/>
          <w:shd w:fill="FFFFFF" w:val="clear"/>
        </w:rPr>
        <w:t>3）</w:t>
      </w:r>
      <w:r>
        <w:rPr>
          <w:sz w:val="21"/>
          <w:shd w:fill="FFFFFF" w:val="clear"/>
        </w:rPr>
        <w:t>打破档案信息孤岛，实现与学校</w:t>
      </w:r>
      <w:r>
        <w:rPr>
          <w:sz w:val="21"/>
          <w:shd w:fill="FFFFFF" w:val="clear"/>
        </w:rPr>
        <w:t>OA系统、财务系统等相关系统的数据互通与共享，为学校决策提供来源可靠可用的数据支撑。</w:t>
      </w:r>
    </w:p>
    <w:p>
      <w:pPr>
        <w:pStyle w:val="null3"/>
        <w:ind w:firstLine="420"/>
        <w:jc w:val="both"/>
      </w:pPr>
      <w:r>
        <w:rPr>
          <w:sz w:val="21"/>
          <w:shd w:fill="FFFFFF" w:val="clear"/>
        </w:rPr>
        <w:t>（</w:t>
      </w:r>
      <w:r>
        <w:rPr>
          <w:sz w:val="21"/>
          <w:shd w:fill="FFFFFF" w:val="clear"/>
        </w:rPr>
        <w:t>4）</w:t>
      </w:r>
      <w:r>
        <w:rPr>
          <w:sz w:val="21"/>
          <w:shd w:fill="FFFFFF" w:val="clear"/>
        </w:rPr>
        <w:t>面向校内师生、校友及社会公众提供多渠道、便捷的档案查询、利用等服务。</w:t>
      </w:r>
    </w:p>
    <w:p>
      <w:pPr>
        <w:pStyle w:val="null3"/>
        <w:ind w:firstLine="420"/>
        <w:jc w:val="both"/>
      </w:pPr>
      <w:r>
        <w:rPr>
          <w:sz w:val="21"/>
        </w:rPr>
        <w:t>（</w:t>
      </w:r>
      <w:r>
        <w:rPr>
          <w:sz w:val="21"/>
        </w:rPr>
        <w:t>5）</w:t>
      </w:r>
      <w:r>
        <w:rPr>
          <w:sz w:val="21"/>
        </w:rPr>
        <w:t>构建符合网络安全等级保护二级要求的档案信息安全体系，构建数据在线备份功能及离线备份的数据安全方案，保障档案数据的真实性、完整性、可用性和安全性。</w:t>
      </w:r>
    </w:p>
    <w:p>
      <w:pPr>
        <w:pStyle w:val="null3"/>
      </w:pPr>
      <w:r>
        <w:rPr/>
        <w:t>采购包1（广东科学技术职业学院数字档案管理系统升级改造项目）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合同签订之日起6个月内完成供货、安装、调试并交付使用</w:t>
            </w:r>
          </w:p>
        </w:tc>
      </w:tr>
      <w:tr>
        <w:tc>
          <w:tcPr>
            <w:tcW w:type="dxa" w:w="4153"/>
          </w:tcPr>
          <w:p>
            <w:pPr>
              <w:pStyle w:val="null3"/>
            </w:pPr>
            <w:r>
              <w:rPr/>
              <w:t>标的提供的地点</w:t>
            </w:r>
          </w:p>
        </w:tc>
        <w:tc>
          <w:tcPr>
            <w:tcW w:type="dxa" w:w="4153"/>
          </w:tcPr>
          <w:p>
            <w:pPr>
              <w:pStyle w:val="null3"/>
            </w:pPr>
            <w:r>
              <w:rPr/>
              <w:t>广东科学技术职业学院采购人指定地点</w:t>
            </w:r>
          </w:p>
        </w:tc>
      </w:tr>
      <w:tr>
        <w:tc>
          <w:tcPr>
            <w:tcW w:type="dxa" w:w="4153"/>
          </w:tcPr>
          <w:p>
            <w:pPr>
              <w:pStyle w:val="null3"/>
            </w:pPr>
            <w:r>
              <w:rPr/>
              <w:t>付款方式</w:t>
            </w:r>
          </w:p>
        </w:tc>
        <w:tc>
          <w:tcPr>
            <w:tcW w:type="dxa" w:w="4153"/>
          </w:tcPr>
          <w:p>
            <w:pPr>
              <w:pStyle w:val="null3"/>
            </w:pPr>
            <w:r>
              <w:rPr/>
              <w:t>1期：支付比例30%,合同签订后的5个工作日内，中标人向采购人提供相应金额的正式发票，采购人向中标人支付合同总金额的30%；</w:t>
            </w:r>
          </w:p>
          <w:p>
            <w:pPr>
              <w:pStyle w:val="null3"/>
            </w:pPr>
            <w:r>
              <w:rPr/>
              <w:t>2期：支付比例40%,合同签订4个月内完成系统开发、部署调试，正式上线试运行后，中标人向采购人提供相应金额的正式发票，采购人财务部门收到相应金额的正式发票后10个工作日内完成向中标人支付合同总金额的40%；</w:t>
            </w:r>
          </w:p>
          <w:p>
            <w:pPr>
              <w:pStyle w:val="null3"/>
            </w:pPr>
            <w:r>
              <w:rPr/>
              <w:t>3期：支付比例30%,项目验收合格后的10个工作日内中标人向采购人提供相应金额的正式发票，采购人财务部门收到相应金额的正式发票后10个工作日内完成向中标人支付合同总金额的30%。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程序：1.供应商提交验收申请及全部交付物（含系统设计方案、数据库设计文档、接口文档等）；2.采购人审核申请材料；3.采购人于收到供应商验收申请后7日内组织履约验收；4.验收小组形成验收意见；5.通过验收则签署验收报告。 二、履约验收内容：1.技术指标验收：逐一核对采购需求中列出的所有功能点（如首页、文件管理、档案管理、智能检索、领导驾驶舱等）是否实现，是否符合GB/T 39784-2021等标准。2.系统集成验收：验证与学校统一身份认证、网上办事大厅、WeLink，以及OA协同办公系统、财务系统的对接是否成功，数据交换是否准确、及时。3.数据迁移验收：验证历史数据（不少于16万条条目、不少于204万页图片）是否完整、安全、可用地迁移至新系统，索引是否正常。4.性能与安全验收：验证系统在自主安全可控产品环境下的运行稳定性、并发处理能力，以及安全措施的落实情况。5.文档验收：验收全部交付物，包括用户手册、安装手册、数据库设计文档、接口设计文档等。 三、履约验收方式：现场会议验收，包括听取汇报、系统演示、审阅文档、专家质询等环节。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1.售后服务期：自系统验收合格后，提供不少于3年的售后服务，期间产生的售后服务费用均包含在本次报价中，采购人不再另外支付费用。 2.售后服务要求：中标人应在接到采购人服务要求后2小时内响应，能通过远程服务解决的，应在8小时内解决问题；需通过上门服务解决的，应在48小时内解决问题。 3.中标人未及时提供上述售后服务，累计达到5次的，采购人有权要求中标人按合同总价款的1%支付违约金。</w:t>
            </w:r>
          </w:p>
        </w:tc>
      </w:tr>
      <w:tr>
        <w:tc>
          <w:tcPr>
            <w:tcW w:type="dxa" w:w="2076"/>
          </w:tcPr>
          <w:p/>
        </w:tc>
        <w:tc>
          <w:tcPr>
            <w:tcW w:type="dxa" w:w="2076"/>
          </w:tcPr>
          <w:p>
            <w:pPr>
              <w:pStyle w:val="null3"/>
              <w:jc w:val="center"/>
            </w:pPr>
            <w:r>
              <w:rPr/>
              <w:t>2</w:t>
            </w:r>
          </w:p>
        </w:tc>
        <w:tc>
          <w:tcPr>
            <w:tcW w:type="dxa" w:w="2076"/>
          </w:tcPr>
          <w:p>
            <w:pPr>
              <w:pStyle w:val="null3"/>
              <w:jc w:val="left"/>
            </w:pPr>
            <w:r>
              <w:rPr/>
              <w:t>方案要求</w:t>
            </w:r>
          </w:p>
        </w:tc>
        <w:tc>
          <w:tcPr>
            <w:tcW w:type="dxa" w:w="2076"/>
          </w:tcPr>
          <w:p>
            <w:pPr>
              <w:pStyle w:val="null3"/>
              <w:jc w:val="left"/>
            </w:pPr>
            <w:r>
              <w:rPr/>
              <w:t>投标人应根据项目实际情况提供以下方案： 1.对本项目的需求理解分析：如业务流程与逻辑清晰度、项目目标与定位理解、核心需求与痛点把握、见解和优化建议等内容； 2.项目实施方案：包括但不限于项目建设目标、实施进度、项目管理与组织方案、质量保障措施、信息安全方案、安装及测试方案等内容； 3.软件开发服务方案：需与已采购的硬件设备、操作系统、数据库、中间件适配，方案应同时涵盖采购需求中“数字档案管理系统”所有功能模块（首页、文件管理、档案管理、数据管理、档案利用、档案统计、档案鉴定、档案配置、应用配置、系统管理、权限管理、通用工具管理等功能）以及特色功能等； 4.系统对接与集成方案：含与统一身份认证、网上办事大厅、WeLink、OA协同办公系统、财务管理系统的对接； 5.历史数据迁移方案：包括但不限于以下内容：迁移目标、迁移原则、数据导入转换、数据整理分析、数据迁移整体步骤、人员组织等； 6.售后服务方案：包括但不限于售后服务响应时间、修复时间、故障解决办法、紧急响应方案等。</w:t>
            </w:r>
          </w:p>
        </w:tc>
      </w:tr>
      <w:tr>
        <w:tc>
          <w:tcPr>
            <w:tcW w:type="dxa" w:w="2076"/>
          </w:tcPr>
          <w:p/>
        </w:tc>
        <w:tc>
          <w:tcPr>
            <w:tcW w:type="dxa" w:w="2076"/>
          </w:tcPr>
          <w:p>
            <w:pPr>
              <w:pStyle w:val="null3"/>
              <w:jc w:val="center"/>
            </w:pPr>
            <w:r>
              <w:rPr/>
              <w:t>3</w:t>
            </w:r>
          </w:p>
        </w:tc>
        <w:tc>
          <w:tcPr>
            <w:tcW w:type="dxa" w:w="2076"/>
          </w:tcPr>
          <w:p>
            <w:pPr>
              <w:pStyle w:val="null3"/>
              <w:jc w:val="left"/>
            </w:pPr>
            <w:r>
              <w:rPr/>
              <w:t>人员要求</w:t>
            </w:r>
          </w:p>
        </w:tc>
        <w:tc>
          <w:tcPr>
            <w:tcW w:type="dxa" w:w="2076"/>
          </w:tcPr>
          <w:p>
            <w:pPr>
              <w:pStyle w:val="null3"/>
              <w:jc w:val="left"/>
            </w:pPr>
            <w:r>
              <w:rPr/>
              <w:t>（一）项目负责人： 1.具有档案行政管理部门颁发的档案上岗证； 2.具有保密行政管理部门颁发的保密员资格证书； 3.具有档案行政管理部门或人力资源和社会保障部门颁发的档案专业中级及以上职称（馆员或副研究馆员或研究馆员）证书。 （二）技术负责人： 1.具有同类项目业绩证明材料； 2.具有人力资源和社会保障部、工业和信息化部颁发的信息系统项目管理师证书； 3.具有档案行政管理部门颁发的档案上岗证。 （三）技术团队：不少于10人，具有人力资源和社会保障部、工业和信息化部颁发的系统集成项目管理师证书的；或具有人力资源和社会保障部、工业和信息化部颁发的软件设计师证书；或具有中国信息安全测评中心颁发的国家信息安全水平证书（一级）或以上；或具有档案行政管理部门颁发的初级或以上档案专业职称。</w:t>
            </w:r>
          </w:p>
        </w:tc>
      </w:tr>
      <w:tr>
        <w:tc>
          <w:tcPr>
            <w:tcW w:type="dxa" w:w="2076"/>
          </w:tcPr>
          <w:p/>
        </w:tc>
        <w:tc>
          <w:tcPr>
            <w:tcW w:type="dxa" w:w="2076"/>
          </w:tcPr>
          <w:p>
            <w:pPr>
              <w:pStyle w:val="null3"/>
              <w:jc w:val="center"/>
            </w:pPr>
            <w:r>
              <w:rPr/>
              <w:t>4</w:t>
            </w:r>
          </w:p>
        </w:tc>
        <w:tc>
          <w:tcPr>
            <w:tcW w:type="dxa" w:w="2076"/>
          </w:tcPr>
          <w:p>
            <w:pPr>
              <w:pStyle w:val="null3"/>
              <w:jc w:val="left"/>
            </w:pPr>
            <w:r>
              <w:rPr/>
              <w:t>系统原型演示要求</w:t>
            </w:r>
          </w:p>
        </w:tc>
        <w:tc>
          <w:tcPr>
            <w:tcW w:type="dxa" w:w="2076"/>
          </w:tcPr>
          <w:p>
            <w:pPr>
              <w:pStyle w:val="null3"/>
              <w:jc w:val="left"/>
            </w:pPr>
            <w:r>
              <w:rPr/>
              <w:t>本项目要求在评标过程中进行原型演示，建议供应商在投标文件解密时间截止后1小时内到达采购代理机构等候。原型演示开始时间由评标委员会确定，如供应商未在评标委员会规定的时间内到达原型演示地点进行原型演示，评标委员会有权视其放弃原型演示。 1、本项目由有效投标人于评标过程中进行原型演示，请投标人自行准备相关文件。 2、授权委托代理人须凭身份证原件参加原型演示，参加人数不超过2人（含授权委托代理人在内）。 3、如原型演示过程中需要用到电脑等设备（设备不能共用），请投标人自带，评标现场仅提供电源和投影设备。 4、原型演示时间不超过15分钟，陈述演示的先后顺序将按系统《开标一览表》先后顺序排序，供应商逐一演示及答辩。 5、原型演示地点：广州市天河区龙怡路117号银汇大厦5楼广东志正招标有限公司。 6、原型演示的内容为：产品演示环节，从以下6个方面进行演示： （1）档案收集功能，重点演示①数字化成果接收中源数据和目标数据自动匹配；演示案卷和卷内同时导入、导入速度、导入总进度、日志查看、导入数据查看、导入批次记录等功能；②四性检测：重点演示接收档案的四性检测（真实性、完整性、可用性、安全性检测）和四性检测条件的可定制功能。 （2）声像档案管理功能，重点演示①照片档案的人脸识别提取，通过与基准库相似度对比实现关键人脸匹配，并支持通过选择识别后的人物，自动在照片中标识该人物及名称②录音档案的语音转写，并支持选择点击转写后的文字，定位至对应音频位置进行同步播放。 （3）档案检索功能，重点演示①人脸图像检索：提供以人脸图片作为检索条件，查询出所有记录有该人物的照片档案、视频档案。查阅检索结果时，可直接定位图像出处。②图像检索：提供以图片为检索条件，查询出与图片相似的照片档案、视频档案。查阅检索结果时，可直接定位图像出处。③全文检索：基于OCR识别技术，支持对档案全文内容的模糊搜索，可在全文中对检索关键字进行定位。 （4）档案统计功能，重点演示①各门类档案统计报表展示，可对已有统计报表的表格样式、字体样式进行可视化配置；②演示用户通过微调报表进行打印功能。 （5）档案开放鉴定功能，重点演示①目录鉴定：支持档案目录判定，审查档案元数据信息（题名、责任者、密级等）是否涉及敏感信息。②段落鉴定：语句阅读理解，基于OCR 输出的标准化文本，通过对档案内容中段落或者句子的语义阅读理解，判定其是否涉及敏感信息，分析敏感类别，解释敏感原因。③字词鉴定：字词上下文代入，在OCR 识别文本基础上，结合字词的上下文语境，判定档案内容中所含的所有敏感词，并高亮标注。 （6）智能编研功能，重点演示①智能大纲生成功能：结合档案编研要求，利用大模型可自动生成大纲章节，涵盖主要标题和次级标题。②智能初稿生成功能：借助大模型自动生成文章初稿，初稿内容表达自然流畅、逻辑连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数字档案管理系统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700,000.00</w:t>
            </w:r>
          </w:p>
        </w:tc>
        <w:tc>
          <w:tcPr>
            <w:tcW w:type="dxa" w:w="933"/>
          </w:tcPr>
          <w:p>
            <w:pPr>
              <w:pStyle w:val="null3"/>
              <w:jc w:val="right"/>
            </w:pPr>
            <w:r>
              <w:rPr/>
              <w:t>700,000.00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软件集成实施服务</w:t>
            </w:r>
          </w:p>
        </w:tc>
        <w:tc>
          <w:tcPr>
            <w:tcW w:type="dxa" w:w="933"/>
          </w:tcPr>
          <w:p>
            <w:pPr>
              <w:pStyle w:val="null3"/>
              <w:jc w:val="left"/>
            </w:pPr>
            <w:r>
              <w:rPr/>
              <w:t>系统集成</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w:t>
            </w:r>
          </w:p>
        </w:tc>
        <w:tc>
          <w:tcPr>
            <w:tcW w:type="dxa" w:w="933"/>
          </w:tcPr>
          <w:p>
            <w:pPr>
              <w:pStyle w:val="null3"/>
              <w:jc w:val="right"/>
            </w:pPr>
            <w:r>
              <w:rPr/>
              <w:t>180,000.00</w:t>
            </w:r>
          </w:p>
        </w:tc>
        <w:tc>
          <w:tcPr>
            <w:tcW w:type="dxa" w:w="840"/>
          </w:tcPr>
          <w:p>
            <w:pPr>
              <w:pStyle w:val="null3"/>
            </w:pPr>
            <w:r>
              <w:rPr/>
              <w:t>软件和信息技术服务业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数据加工处理服务</w:t>
            </w:r>
          </w:p>
        </w:tc>
        <w:tc>
          <w:tcPr>
            <w:tcW w:type="dxa" w:w="933"/>
          </w:tcPr>
          <w:p>
            <w:pPr>
              <w:pStyle w:val="null3"/>
              <w:jc w:val="left"/>
            </w:pPr>
            <w:r>
              <w:rPr/>
              <w:t>部署实施服务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230,000.00</w:t>
            </w:r>
          </w:p>
        </w:tc>
        <w:tc>
          <w:tcPr>
            <w:tcW w:type="dxa" w:w="933"/>
          </w:tcPr>
          <w:p>
            <w:pPr>
              <w:pStyle w:val="null3"/>
              <w:jc w:val="right"/>
            </w:pPr>
            <w:r>
              <w:rPr/>
              <w:t>230,000.00</w:t>
            </w:r>
          </w:p>
        </w:tc>
        <w:tc>
          <w:tcPr>
            <w:tcW w:type="dxa" w:w="840"/>
          </w:tcPr>
          <w:p>
            <w:pPr>
              <w:pStyle w:val="null3"/>
            </w:pPr>
            <w:r>
              <w:rPr/>
              <w:t>软件和信息技术服务业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测试评估认证服务</w:t>
            </w:r>
          </w:p>
        </w:tc>
        <w:tc>
          <w:tcPr>
            <w:tcW w:type="dxa" w:w="933"/>
          </w:tcPr>
          <w:p>
            <w:pPr>
              <w:pStyle w:val="null3"/>
              <w:jc w:val="left"/>
            </w:pPr>
            <w:r>
              <w:rPr/>
              <w:t>等保二级测评</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w:t>
            </w:r>
          </w:p>
        </w:tc>
        <w:tc>
          <w:tcPr>
            <w:tcW w:type="dxa" w:w="933"/>
          </w:tcPr>
          <w:p>
            <w:pPr>
              <w:pStyle w:val="null3"/>
              <w:jc w:val="right"/>
            </w:pPr>
            <w:r>
              <w:rPr/>
              <w:t>40,000.00</w:t>
            </w:r>
          </w:p>
        </w:tc>
        <w:tc>
          <w:tcPr>
            <w:tcW w:type="dxa" w:w="840"/>
          </w:tcPr>
          <w:p>
            <w:pPr>
              <w:pStyle w:val="null3"/>
            </w:pPr>
            <w:r>
              <w:rPr/>
              <w:t>软件和信息技术服务业</w:t>
            </w:r>
          </w:p>
        </w:tc>
        <w:tc>
          <w:tcPr>
            <w:tcW w:type="dxa" w:w="933"/>
          </w:tcPr>
          <w:p>
            <w:pPr>
              <w:pStyle w:val="null3"/>
            </w:pPr>
            <w:r>
              <w:rPr/>
              <w:t>详见附表四</w:t>
            </w:r>
          </w:p>
        </w:tc>
      </w:tr>
    </w:tbl>
    <w:p>
      <w:pPr>
        <w:pStyle w:val="null3"/>
      </w:pPr>
      <w:r>
        <w:rPr>
          <w:b/>
        </w:rPr>
        <w:t>附表</w:t>
      </w:r>
      <w:r>
        <w:rPr>
          <w:b/>
        </w:rPr>
        <w:t>一</w:t>
      </w:r>
      <w:r>
        <w:rPr>
          <w:b/>
        </w:rPr>
        <w:t>：</w:t>
      </w:r>
      <w:r>
        <w:rPr>
          <w:b/>
        </w:rPr>
        <w:t>数字档案管理系统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shd w:fill="FFFFFF" w:val="clear"/>
              </w:rPr>
              <w:t>根据《推进机关数字档案室建设实施办法（试行）》中的</w:t>
            </w:r>
            <w:r>
              <w:rPr>
                <w:sz w:val="21"/>
                <w:shd w:fill="FFFFFF" w:val="clear"/>
              </w:rPr>
              <w:t>“数字档案室建设指标”要求，建设自主安全可控数字档案管理系统，使其具备文件管理、档案管理、数据管理、档案利用（含智能检索、智能编研）、档案统计、档案鉴定、档案配置、应用配置、系统管理、权限管理、通用工具管理等功能，建成一个界面美观、简洁、操作方便、性能稳定、安全保管的智能化数字档案管理系统。</w:t>
            </w:r>
          </w:p>
          <w:p>
            <w:pPr>
              <w:pStyle w:val="null3"/>
              <w:jc w:val="both"/>
            </w:pPr>
            <w:r>
              <w:rPr>
                <w:sz w:val="21"/>
                <w:shd w:fill="FFFFFF" w:val="clear"/>
              </w:rPr>
              <w:t>（</w:t>
            </w:r>
            <w:r>
              <w:rPr>
                <w:sz w:val="21"/>
                <w:shd w:fill="FFFFFF" w:val="clear"/>
              </w:rPr>
              <w:t>1）首页</w:t>
            </w:r>
          </w:p>
          <w:p>
            <w:pPr>
              <w:pStyle w:val="null3"/>
              <w:jc w:val="both"/>
            </w:pPr>
            <w:r>
              <w:rPr>
                <w:sz w:val="21"/>
                <w:shd w:fill="FFFFFF" w:val="clear"/>
              </w:rPr>
              <w:t>管理首页：提供常用菜单快捷设置、档案检索、信息通知、归档待办、申请待办、借阅已逾期、续借待办、已办任务等信息。</w:t>
            </w:r>
          </w:p>
          <w:p>
            <w:pPr>
              <w:pStyle w:val="null3"/>
              <w:jc w:val="both"/>
            </w:pPr>
            <w:r>
              <w:rPr>
                <w:sz w:val="21"/>
                <w:shd w:fill="FFFFFF" w:val="clear"/>
              </w:rPr>
              <w:t>利用首页：利用首页作为面向普通用户的一站式档案服务界面，深度整合档案检索、我的借阅等服务。</w:t>
            </w:r>
          </w:p>
          <w:p>
            <w:pPr>
              <w:pStyle w:val="null3"/>
              <w:jc w:val="both"/>
            </w:pPr>
            <w:r>
              <w:rPr>
                <w:sz w:val="21"/>
                <w:shd w:fill="FFFFFF" w:val="clear"/>
              </w:rPr>
              <w:t>（</w:t>
            </w:r>
            <w:r>
              <w:rPr>
                <w:sz w:val="21"/>
                <w:shd w:fill="FFFFFF" w:val="clear"/>
              </w:rPr>
              <w:t>2）文件管理</w:t>
            </w:r>
          </w:p>
          <w:p>
            <w:pPr>
              <w:pStyle w:val="null3"/>
              <w:jc w:val="both"/>
            </w:pPr>
            <w:r>
              <w:rPr>
                <w:sz w:val="21"/>
                <w:shd w:fill="FFFFFF" w:val="clear"/>
              </w:rPr>
              <w:t>提供兼职档案员或档案管理员对预归档的电子文件进行收集和预归档操作，支持项目级、案卷级和文件级的整理方式，包含目录新增著录、继承著录、批量导入、档号自动生成编号、批量导出、修改、批量修改、档案检索、删除、批量删除、批量上传文件、断点续传文件、档案查看、档案生命周期查阅、电子文件版式文件转换、在线浏览电子文件、电子文件元数据自动提取与查看维护、电子文件</w:t>
            </w:r>
            <w:r>
              <w:rPr>
                <w:sz w:val="21"/>
                <w:shd w:fill="FFFFFF" w:val="clear"/>
              </w:rPr>
              <w:t>OCR自动提取与查看维护、案卷拆卷、卷内移卷、文件组卷、类目转换、四性检测、四性检测报告、档案移交、条目复制等功能。</w:t>
            </w:r>
          </w:p>
          <w:p>
            <w:pPr>
              <w:pStyle w:val="null3"/>
              <w:jc w:val="both"/>
            </w:pPr>
            <w:r>
              <w:rPr>
                <w:sz w:val="21"/>
                <w:shd w:fill="FFFFFF" w:val="clear"/>
              </w:rPr>
              <w:t>（</w:t>
            </w:r>
            <w:r>
              <w:rPr>
                <w:sz w:val="21"/>
                <w:shd w:fill="FFFFFF" w:val="clear"/>
              </w:rPr>
              <w:t>3）档案管理</w:t>
            </w:r>
          </w:p>
          <w:p>
            <w:pPr>
              <w:pStyle w:val="null3"/>
              <w:jc w:val="both"/>
            </w:pPr>
            <w:r>
              <w:rPr>
                <w:sz w:val="21"/>
                <w:shd w:fill="FFFFFF" w:val="clear"/>
              </w:rPr>
              <w:t>接收库：支持通过数据接口与办公自动化系统、业务系统实现深度对接，实现分散来源处已办结电子文件的自动化采集，也可以接受由文件库产生的数据。本模块面向各部门兼职档案管理员，用户可查看已对接系统推送过来的电子文件和从文件库收集完善后的文件。</w:t>
            </w:r>
          </w:p>
          <w:p>
            <w:pPr>
              <w:pStyle w:val="null3"/>
              <w:jc w:val="both"/>
            </w:pPr>
            <w:r>
              <w:rPr>
                <w:sz w:val="21"/>
                <w:shd w:fill="FFFFFF" w:val="clear"/>
              </w:rPr>
              <w:t>整理库：支持文件收集审批通过后的电子文件及其元数据汇集到整理库，满足档案管理员可在此完成电子文件的组件、编号、案卷组卷封装等整理工作。</w:t>
            </w:r>
          </w:p>
          <w:p>
            <w:pPr>
              <w:pStyle w:val="null3"/>
              <w:jc w:val="both"/>
            </w:pPr>
            <w:r>
              <w:rPr>
                <w:sz w:val="21"/>
                <w:shd w:fill="FFFFFF" w:val="clear"/>
              </w:rPr>
              <w:t>档案库：归档档案的管理。支持项目级、案卷级和文件级的整理方式。包含档案检索、档案查看、档案生命周期查阅、在线浏览电子文件、电子文件元数据查阅、电子文件</w:t>
            </w:r>
            <w:r>
              <w:rPr>
                <w:sz w:val="21"/>
                <w:shd w:fill="FFFFFF" w:val="clear"/>
              </w:rPr>
              <w:t>OCR查阅、四性检测、四性检测报告、案卷目录、卷内目录及电子档案批量导出、打印、回退整理、生成长期保存包（AIP包）等功能。</w:t>
            </w:r>
          </w:p>
          <w:p>
            <w:pPr>
              <w:pStyle w:val="null3"/>
              <w:jc w:val="both"/>
            </w:pPr>
            <w:r>
              <w:rPr>
                <w:sz w:val="21"/>
                <w:shd w:fill="FFFFFF" w:val="clear"/>
              </w:rPr>
              <w:t>（</w:t>
            </w:r>
            <w:r>
              <w:rPr>
                <w:sz w:val="21"/>
                <w:shd w:fill="FFFFFF" w:val="clear"/>
              </w:rPr>
              <w:t>4）数据管理</w:t>
            </w:r>
          </w:p>
          <w:p>
            <w:pPr>
              <w:pStyle w:val="null3"/>
              <w:jc w:val="both"/>
            </w:pPr>
            <w:r>
              <w:rPr>
                <w:sz w:val="21"/>
                <w:shd w:fill="FFFFFF" w:val="clear"/>
              </w:rPr>
              <w:t>离线备份：提供档案管理员对档案条目和电子全文进行组盘、下载、刻盘利用。</w:t>
            </w:r>
          </w:p>
          <w:p>
            <w:pPr>
              <w:pStyle w:val="null3"/>
              <w:jc w:val="both"/>
            </w:pPr>
            <w:r>
              <w:rPr>
                <w:sz w:val="21"/>
                <w:shd w:fill="FFFFFF" w:val="clear"/>
              </w:rPr>
              <w:t>数据恢复：使用长期保存包恢复数据。</w:t>
            </w:r>
          </w:p>
          <w:p>
            <w:pPr>
              <w:pStyle w:val="null3"/>
              <w:jc w:val="both"/>
            </w:pPr>
            <w:r>
              <w:rPr>
                <w:sz w:val="21"/>
                <w:shd w:fill="FFFFFF" w:val="clear"/>
              </w:rPr>
              <w:t>长期保存配置：配置长期保存包生成策略。</w:t>
            </w:r>
          </w:p>
          <w:p>
            <w:pPr>
              <w:pStyle w:val="null3"/>
              <w:jc w:val="both"/>
            </w:pPr>
            <w:r>
              <w:rPr>
                <w:sz w:val="21"/>
                <w:shd w:fill="FFFFFF" w:val="clear"/>
              </w:rPr>
              <w:t>长期保存审计：针对长期保存包进行管理，可导出日志。</w:t>
            </w:r>
          </w:p>
          <w:p>
            <w:pPr>
              <w:pStyle w:val="null3"/>
              <w:jc w:val="both"/>
            </w:pPr>
            <w:r>
              <w:rPr>
                <w:sz w:val="21"/>
                <w:shd w:fill="FFFFFF" w:val="clear"/>
              </w:rPr>
              <w:t>回收站：提供用户对其删除的数据进行管理。</w:t>
            </w:r>
          </w:p>
          <w:p>
            <w:pPr>
              <w:pStyle w:val="null3"/>
              <w:jc w:val="both"/>
            </w:pPr>
            <w:r>
              <w:rPr>
                <w:sz w:val="21"/>
                <w:shd w:fill="FFFFFF" w:val="clear"/>
              </w:rPr>
              <w:t>在线备份和还原</w:t>
            </w:r>
            <w:r>
              <w:rPr>
                <w:sz w:val="21"/>
                <w:shd w:fill="FFFFFF" w:val="clear"/>
              </w:rPr>
              <w:t>:提供长期保存包的下载备份及上传导入还原功能，支持通过配置形式系统自动把长期保存包同步备份到备份服务器。</w:t>
            </w:r>
          </w:p>
          <w:p>
            <w:pPr>
              <w:pStyle w:val="null3"/>
              <w:jc w:val="both"/>
            </w:pPr>
            <w:r>
              <w:rPr>
                <w:sz w:val="21"/>
                <w:shd w:fill="FFFFFF" w:val="clear"/>
              </w:rPr>
              <w:t>（</w:t>
            </w:r>
            <w:r>
              <w:rPr>
                <w:sz w:val="21"/>
                <w:shd w:fill="FFFFFF" w:val="clear"/>
              </w:rPr>
              <w:t>5）档案利用</w:t>
            </w:r>
          </w:p>
          <w:p>
            <w:pPr>
              <w:pStyle w:val="null3"/>
              <w:jc w:val="both"/>
            </w:pPr>
            <w:r>
              <w:rPr>
                <w:sz w:val="21"/>
                <w:shd w:fill="FFFFFF" w:val="clear"/>
              </w:rPr>
              <w:t>我的借阅：用户可基于自身需求针对自身权限外的电子档案与实体档案发起借阅申请，所有借阅申请将归集于我的借阅模块。</w:t>
            </w:r>
          </w:p>
          <w:p>
            <w:pPr>
              <w:pStyle w:val="null3"/>
              <w:jc w:val="both"/>
            </w:pPr>
            <w:r>
              <w:rPr>
                <w:sz w:val="21"/>
                <w:shd w:fill="FFFFFF" w:val="clear"/>
              </w:rPr>
              <w:t>借阅管理：档案管理员可在借阅管理模块实时查看所有用户的借阅申请及历史借阅记录，并对借阅单进行电子件发放、强制回收电子件、实体件出入库等操作。</w:t>
            </w:r>
          </w:p>
          <w:p>
            <w:pPr>
              <w:pStyle w:val="null3"/>
              <w:jc w:val="both"/>
            </w:pPr>
            <w:r>
              <w:rPr>
                <w:sz w:val="21"/>
                <w:shd w:fill="FFFFFF" w:val="clear"/>
              </w:rPr>
              <w:t>档案车：当用户制定借阅计划时，可先将需借阅的档案加入档案车，再根据计划批量发起档案借阅。</w:t>
            </w:r>
          </w:p>
          <w:p>
            <w:pPr>
              <w:pStyle w:val="null3"/>
              <w:jc w:val="both"/>
            </w:pPr>
            <w:r>
              <w:rPr>
                <w:sz w:val="21"/>
                <w:shd w:fill="FFFFFF" w:val="clear"/>
              </w:rPr>
              <w:t>我的收藏：基于用户日常业务需求，支持将常用档案、重点关注档案或具有参考价值的档案一键收藏。</w:t>
            </w:r>
          </w:p>
          <w:p>
            <w:pPr>
              <w:pStyle w:val="null3"/>
              <w:jc w:val="both"/>
            </w:pPr>
            <w:r>
              <w:rPr>
                <w:sz w:val="21"/>
                <w:shd w:fill="FFFFFF" w:val="clear"/>
              </w:rPr>
              <w:t>（</w:t>
            </w:r>
            <w:r>
              <w:rPr>
                <w:sz w:val="21"/>
                <w:shd w:fill="FFFFFF" w:val="clear"/>
              </w:rPr>
              <w:t>6）档案统计</w:t>
            </w:r>
          </w:p>
          <w:p>
            <w:pPr>
              <w:pStyle w:val="null3"/>
              <w:jc w:val="both"/>
            </w:pPr>
            <w:r>
              <w:rPr>
                <w:sz w:val="21"/>
                <w:shd w:fill="FFFFFF" w:val="clear"/>
              </w:rPr>
              <w:t>档案统计：实现档案最常用的</w:t>
            </w:r>
            <w:r>
              <w:rPr>
                <w:sz w:val="21"/>
                <w:shd w:fill="FFFFFF" w:val="clear"/>
              </w:rPr>
              <w:t>“档案资源类型统计”、“档案工作情况统计”“档案利用情况统计”和“电子文件统计”等四种统计报表。需支持自定义组合设定多维度统计项的功能。</w:t>
            </w:r>
          </w:p>
          <w:p>
            <w:pPr>
              <w:pStyle w:val="null3"/>
              <w:jc w:val="both"/>
            </w:pPr>
            <w:r>
              <w:rPr>
                <w:sz w:val="21"/>
                <w:shd w:fill="FFFFFF" w:val="clear"/>
              </w:rPr>
              <w:t>报表设计：可支持通过数据源，进行灵活的报表配置设计，支持表格数据展示设计、不同统计图表方式设计。并在</w:t>
            </w:r>
            <w:r>
              <w:rPr>
                <w:sz w:val="21"/>
                <w:shd w:fill="FFFFFF" w:val="clear"/>
              </w:rPr>
              <w:t>“报表查看”中展示。</w:t>
            </w:r>
          </w:p>
          <w:p>
            <w:pPr>
              <w:pStyle w:val="null3"/>
              <w:jc w:val="both"/>
            </w:pPr>
            <w:r>
              <w:rPr>
                <w:sz w:val="21"/>
                <w:shd w:fill="FFFFFF" w:val="clear"/>
              </w:rPr>
              <w:t>报表查看：主要实现对系统产生的数据的查询、统计、分析、挖掘和报表，并以数据和图形方式展示查询、统计和分析结果，提供简要的辅助决策功能。</w:t>
            </w:r>
          </w:p>
          <w:p>
            <w:pPr>
              <w:pStyle w:val="null3"/>
              <w:jc w:val="both"/>
            </w:pPr>
            <w:r>
              <w:rPr>
                <w:sz w:val="21"/>
                <w:shd w:fill="FFFFFF" w:val="clear"/>
              </w:rPr>
              <w:t>（</w:t>
            </w:r>
            <w:r>
              <w:rPr>
                <w:sz w:val="21"/>
                <w:shd w:fill="FFFFFF" w:val="clear"/>
              </w:rPr>
              <w:t>7）档案鉴定</w:t>
            </w:r>
          </w:p>
          <w:p>
            <w:pPr>
              <w:pStyle w:val="null3"/>
              <w:jc w:val="both"/>
            </w:pPr>
            <w:r>
              <w:rPr>
                <w:sz w:val="21"/>
                <w:shd w:fill="FFFFFF" w:val="clear"/>
              </w:rPr>
              <w:t>鉴定管理：可新增鉴定方案、提交鉴定方案到档案鉴定小组进行档案鉴定。</w:t>
            </w:r>
          </w:p>
          <w:p>
            <w:pPr>
              <w:pStyle w:val="null3"/>
              <w:jc w:val="both"/>
            </w:pPr>
            <w:r>
              <w:rPr>
                <w:sz w:val="21"/>
                <w:shd w:fill="FFFFFF" w:val="clear"/>
              </w:rPr>
              <w:t>鉴定小组管理：鉴定小组的新增、修改、删除。</w:t>
            </w:r>
          </w:p>
          <w:p>
            <w:pPr>
              <w:pStyle w:val="null3"/>
              <w:jc w:val="both"/>
            </w:pPr>
            <w:r>
              <w:rPr>
                <w:sz w:val="21"/>
                <w:shd w:fill="FFFFFF" w:val="clear"/>
              </w:rPr>
              <w:t>销毁库管理：鉴定销毁档案查询、打印销毁清单。</w:t>
            </w:r>
          </w:p>
          <w:p>
            <w:pPr>
              <w:pStyle w:val="null3"/>
              <w:jc w:val="both"/>
            </w:pPr>
            <w:r>
              <w:rPr>
                <w:sz w:val="21"/>
                <w:shd w:fill="FFFFFF" w:val="clear"/>
              </w:rPr>
              <w:t>开放鉴定：可设置敏感词库、不开放档案列表（纳入不开放列表的档案，不会被借阅门户检索借阅）、开放档案白名单进行自动化的开放鉴定，同时支持人工发起开发鉴定。</w:t>
            </w:r>
          </w:p>
          <w:p>
            <w:pPr>
              <w:pStyle w:val="null3"/>
              <w:jc w:val="both"/>
            </w:pPr>
            <w:r>
              <w:rPr>
                <w:sz w:val="21"/>
                <w:shd w:fill="FFFFFF" w:val="clear"/>
              </w:rPr>
              <w:t>（</w:t>
            </w:r>
            <w:r>
              <w:rPr>
                <w:sz w:val="21"/>
                <w:shd w:fill="FFFFFF" w:val="clear"/>
              </w:rPr>
              <w:t>8）档案配置</w:t>
            </w:r>
          </w:p>
          <w:p>
            <w:pPr>
              <w:pStyle w:val="null3"/>
              <w:jc w:val="both"/>
            </w:pPr>
            <w:r>
              <w:rPr>
                <w:sz w:val="21"/>
                <w:shd w:fill="FFFFFF" w:val="clear"/>
              </w:rPr>
              <w:t>全宗设置：档案管理员可依据组织架构与档案管理需求，设置全宗这一档案管理基本单元，同时系统支持多全宗并行管理模式。</w:t>
            </w:r>
          </w:p>
          <w:p>
            <w:pPr>
              <w:pStyle w:val="null3"/>
              <w:jc w:val="both"/>
            </w:pPr>
            <w:r>
              <w:rPr>
                <w:sz w:val="21"/>
                <w:shd w:fill="FFFFFF" w:val="clear"/>
              </w:rPr>
              <w:t>档案树管理：档案管理员可结合组织内部管理制度与行业法规要求，在系统中构建层级清晰、逻辑严谨的档案分类架构，形成可视化图的档案树状结构。</w:t>
            </w:r>
          </w:p>
          <w:p>
            <w:pPr>
              <w:pStyle w:val="null3"/>
              <w:jc w:val="both"/>
            </w:pPr>
            <w:r>
              <w:rPr>
                <w:sz w:val="21"/>
                <w:shd w:fill="FFFFFF" w:val="clear"/>
              </w:rPr>
              <w:t>（</w:t>
            </w:r>
            <w:r>
              <w:rPr>
                <w:sz w:val="21"/>
                <w:shd w:fill="FFFFFF" w:val="clear"/>
              </w:rPr>
              <w:t>9）应用配置</w:t>
            </w:r>
          </w:p>
          <w:p>
            <w:pPr>
              <w:pStyle w:val="null3"/>
              <w:jc w:val="both"/>
            </w:pPr>
            <w:r>
              <w:rPr>
                <w:sz w:val="21"/>
                <w:shd w:fill="FFFFFF" w:val="clear"/>
              </w:rPr>
              <w:t>应用管理：档案管理员可根据单位实际情况，创建档案门类，并对各档案门类制定检索自定义、列表自定义、排序自定义、表单配置、档号自定义、档案存储自定义等进行配置定义。</w:t>
            </w:r>
          </w:p>
          <w:p>
            <w:pPr>
              <w:pStyle w:val="null3"/>
              <w:jc w:val="both"/>
            </w:pPr>
            <w:r>
              <w:rPr>
                <w:sz w:val="21"/>
                <w:shd w:fill="FFFFFF" w:val="clear"/>
              </w:rPr>
              <w:t>基础元数据管理：档案管理员可通过构建标准化基础元数据体系，为各档案门类建立共性元数据模板。</w:t>
            </w:r>
          </w:p>
          <w:p>
            <w:pPr>
              <w:pStyle w:val="null3"/>
              <w:jc w:val="both"/>
            </w:pPr>
            <w:r>
              <w:rPr>
                <w:sz w:val="21"/>
                <w:shd w:fill="FFFFFF" w:val="clear"/>
              </w:rPr>
              <w:t>（</w:t>
            </w:r>
            <w:r>
              <w:rPr>
                <w:sz w:val="21"/>
                <w:shd w:fill="FFFFFF" w:val="clear"/>
              </w:rPr>
              <w:t>10）系统管理</w:t>
            </w:r>
          </w:p>
          <w:p>
            <w:pPr>
              <w:pStyle w:val="null3"/>
              <w:jc w:val="both"/>
            </w:pPr>
            <w:r>
              <w:rPr>
                <w:sz w:val="21"/>
                <w:shd w:fill="FFFFFF" w:val="clear"/>
              </w:rPr>
              <w:t>资源管理：为系统管理员提供功能完备、操作便捷的菜单管理工具，支持对系统菜单进行管理。</w:t>
            </w:r>
          </w:p>
          <w:p>
            <w:pPr>
              <w:pStyle w:val="null3"/>
              <w:jc w:val="both"/>
            </w:pPr>
            <w:r>
              <w:rPr>
                <w:sz w:val="21"/>
                <w:shd w:fill="FFFFFF" w:val="clear"/>
              </w:rPr>
              <w:t>部门管理：系统提供部门与机构配置功能，用于构建多层级的组织架构。</w:t>
            </w:r>
          </w:p>
          <w:p>
            <w:pPr>
              <w:pStyle w:val="null3"/>
              <w:jc w:val="both"/>
            </w:pPr>
            <w:r>
              <w:rPr>
                <w:sz w:val="21"/>
                <w:shd w:fill="FFFFFF" w:val="clear"/>
              </w:rPr>
              <w:t>用户管理：系统管理员可维护用户信息，进行用户设置，支持用户导入导出，实现用户全生命周期管理。</w:t>
            </w:r>
          </w:p>
          <w:p>
            <w:pPr>
              <w:pStyle w:val="null3"/>
              <w:jc w:val="both"/>
            </w:pPr>
            <w:r>
              <w:rPr>
                <w:sz w:val="21"/>
                <w:shd w:fill="FFFFFF" w:val="clear"/>
              </w:rPr>
              <w:t>角色管理：系统管理员可创建、编辑角色，分配全宗、机构、对应档案门类、菜单、数据访问权限。</w:t>
            </w:r>
          </w:p>
          <w:p>
            <w:pPr>
              <w:pStyle w:val="null3"/>
              <w:jc w:val="both"/>
            </w:pPr>
            <w:r>
              <w:rPr>
                <w:sz w:val="21"/>
                <w:shd w:fill="FFFFFF" w:val="clear"/>
              </w:rPr>
              <w:t>定时任务管理：系统管理员可依托任务配置引擎，灵活设定定时任务触发规则，适用于电子档案借阅到期回收、实体档案超期未归还提醒、到期档案监测等业务场景。</w:t>
            </w:r>
          </w:p>
          <w:p>
            <w:pPr>
              <w:pStyle w:val="null3"/>
              <w:jc w:val="both"/>
            </w:pPr>
            <w:r>
              <w:rPr>
                <w:sz w:val="21"/>
                <w:shd w:fill="FFFFFF" w:val="clear"/>
              </w:rPr>
              <w:t>水印管理：可配置水印内容（如用户信息、标识或自定义内容）、水印样式，在档案浏览、下载、打印时自动添加，防止档案泄露与滥用，保障电子档案的安全使用。</w:t>
            </w:r>
          </w:p>
          <w:p>
            <w:pPr>
              <w:pStyle w:val="null3"/>
              <w:jc w:val="both"/>
            </w:pPr>
            <w:r>
              <w:rPr>
                <w:sz w:val="21"/>
                <w:shd w:fill="FFFFFF" w:val="clear"/>
              </w:rPr>
              <w:t>归档章管理：管理员可针对不同类型档案，定制符合规范的电子归档章模板。支持根据档案类型特性，灵活设置章面文字、编号、日期格式等要素，确保模板标准化。</w:t>
            </w:r>
          </w:p>
          <w:p>
            <w:pPr>
              <w:pStyle w:val="null3"/>
              <w:jc w:val="both"/>
            </w:pPr>
            <w:r>
              <w:rPr>
                <w:sz w:val="21"/>
                <w:shd w:fill="FFFFFF" w:val="clear"/>
              </w:rPr>
              <w:t>流程配置：管理员可基于组织业务架构与档案管理规范，对档案借阅、鉴定销毁等核心业务，进行全流程可视化定制与动态化管理。</w:t>
            </w:r>
          </w:p>
          <w:p>
            <w:pPr>
              <w:pStyle w:val="null3"/>
              <w:jc w:val="both"/>
            </w:pPr>
            <w:r>
              <w:rPr>
                <w:sz w:val="21"/>
                <w:shd w:fill="FFFFFF" w:val="clear"/>
              </w:rPr>
              <w:t>业务编码管理：可规范档案相关业务编码规则，支持修改后同步更新使用该配置的档案数据。</w:t>
            </w:r>
          </w:p>
          <w:p>
            <w:pPr>
              <w:pStyle w:val="null3"/>
              <w:jc w:val="both"/>
            </w:pPr>
            <w:r>
              <w:rPr>
                <w:sz w:val="21"/>
                <w:shd w:fill="FFFFFF" w:val="clear"/>
              </w:rPr>
              <w:t>日志管理：日志管理模块记录并管理登录日志、操作日志、档案日志、利用日志，追踪用户登录、系统操作、档案变动及利用情况。</w:t>
            </w:r>
          </w:p>
          <w:p>
            <w:pPr>
              <w:pStyle w:val="null3"/>
              <w:jc w:val="both"/>
            </w:pPr>
            <w:r>
              <w:rPr>
                <w:sz w:val="21"/>
                <w:shd w:fill="FFFFFF" w:val="clear"/>
              </w:rPr>
              <w:t>审计跟踪：安全审计员可对系统内的用户登录日志、操作日志、档案日志和利用日志进行审计，以确保系统使用安全。</w:t>
            </w:r>
          </w:p>
          <w:p>
            <w:pPr>
              <w:pStyle w:val="null3"/>
              <w:jc w:val="both"/>
            </w:pPr>
            <w:r>
              <w:rPr>
                <w:sz w:val="21"/>
                <w:shd w:fill="FFFFFF" w:val="clear"/>
              </w:rPr>
              <w:t>（</w:t>
            </w:r>
            <w:r>
              <w:rPr>
                <w:sz w:val="21"/>
                <w:shd w:fill="FFFFFF" w:val="clear"/>
              </w:rPr>
              <w:t>11）权限管理</w:t>
            </w:r>
          </w:p>
          <w:p>
            <w:pPr>
              <w:pStyle w:val="null3"/>
              <w:jc w:val="both"/>
            </w:pPr>
            <w:r>
              <w:rPr>
                <w:sz w:val="21"/>
                <w:shd w:fill="FFFFFF" w:val="clear"/>
              </w:rPr>
              <w:t>部门管理：系统提供部门与机构配置功能，用于构建多层级的组织架构。</w:t>
            </w:r>
          </w:p>
          <w:p>
            <w:pPr>
              <w:pStyle w:val="null3"/>
              <w:jc w:val="both"/>
            </w:pPr>
            <w:r>
              <w:rPr>
                <w:sz w:val="21"/>
                <w:shd w:fill="FFFFFF" w:val="clear"/>
              </w:rPr>
              <w:t>用户管理：系统管理员可维护用户信息，进行用户设置，支持用户导入导出，实现用户全生命周期管理。</w:t>
            </w:r>
          </w:p>
          <w:p>
            <w:pPr>
              <w:pStyle w:val="null3"/>
              <w:jc w:val="both"/>
            </w:pPr>
            <w:r>
              <w:rPr>
                <w:sz w:val="21"/>
                <w:shd w:fill="FFFFFF" w:val="clear"/>
              </w:rPr>
              <w:t>角色管理：系统管理员可创建、编辑角色，分配全宗、机构、对应档案门类、菜单、数据访问权限。</w:t>
            </w:r>
          </w:p>
          <w:p>
            <w:pPr>
              <w:pStyle w:val="null3"/>
              <w:jc w:val="both"/>
            </w:pPr>
            <w:r>
              <w:rPr>
                <w:sz w:val="21"/>
                <w:shd w:fill="FFFFFF" w:val="clear"/>
              </w:rPr>
              <w:t>（</w:t>
            </w:r>
            <w:r>
              <w:rPr>
                <w:sz w:val="21"/>
                <w:shd w:fill="FFFFFF" w:val="clear"/>
              </w:rPr>
              <w:t>12）通用工具管理</w:t>
            </w:r>
          </w:p>
          <w:p>
            <w:pPr>
              <w:pStyle w:val="null3"/>
              <w:jc w:val="both"/>
            </w:pPr>
            <w:r>
              <w:rPr>
                <w:sz w:val="21"/>
                <w:shd w:fill="FFFFFF" w:val="clear"/>
              </w:rPr>
              <w:t>文件浏览工具</w:t>
            </w:r>
            <w:r>
              <w:rPr>
                <w:sz w:val="21"/>
                <w:shd w:fill="FFFFFF" w:val="clear"/>
              </w:rPr>
              <w:t>:系统提供文件预览工具，支持PDF、WORD、EXCEL等格式文档在线预览，支持在线浏览文件时增加水印。</w:t>
            </w:r>
          </w:p>
          <w:p>
            <w:pPr>
              <w:pStyle w:val="null3"/>
              <w:jc w:val="both"/>
            </w:pPr>
            <w:r>
              <w:rPr>
                <w:sz w:val="21"/>
                <w:shd w:fill="FFFFFF" w:val="clear"/>
              </w:rPr>
              <w:t>“四性检测”工具:系统提供“四性检测”工具，对系统保存的文件和档案进行真实性、完整性、可用性、安全性检测。可根据业务情况，针对不同门类、每个档案流转环节配置不同的检测方案，检测完成后生成四性检测报告，支持“四性检测”历史报告查询。</w:t>
            </w:r>
          </w:p>
          <w:p>
            <w:pPr>
              <w:pStyle w:val="null3"/>
              <w:jc w:val="both"/>
            </w:pPr>
            <w:r>
              <w:rPr>
                <w:sz w:val="21"/>
                <w:shd w:fill="FFFFFF" w:val="clear"/>
              </w:rPr>
              <w:t>格式转换工具</w:t>
            </w:r>
            <w:r>
              <w:rPr>
                <w:sz w:val="21"/>
                <w:shd w:fill="FFFFFF" w:val="clear"/>
              </w:rPr>
              <w:t>:以在线形式把图片或文件转换为PDF，支持jpg、png、word、EXCEL等格式图像或文件转换为PDF\OFD。</w:t>
            </w:r>
          </w:p>
          <w:p>
            <w:pPr>
              <w:pStyle w:val="null3"/>
              <w:jc w:val="both"/>
            </w:pPr>
            <w:r>
              <w:rPr>
                <w:sz w:val="21"/>
                <w:shd w:fill="FFFFFF" w:val="clear"/>
              </w:rPr>
              <w:t>（</w:t>
            </w:r>
            <w:r>
              <w:rPr>
                <w:sz w:val="21"/>
                <w:shd w:fill="FFFFFF" w:val="clear"/>
              </w:rPr>
              <w:t>1</w:t>
            </w:r>
            <w:r>
              <w:rPr>
                <w:sz w:val="21"/>
                <w:shd w:fill="FFFFFF" w:val="clear"/>
              </w:rPr>
              <w:t>3</w:t>
            </w:r>
            <w:r>
              <w:rPr>
                <w:sz w:val="21"/>
                <w:shd w:fill="FFFFFF" w:val="clear"/>
              </w:rPr>
              <w:t>）特色功能：</w:t>
            </w:r>
          </w:p>
          <w:p>
            <w:pPr>
              <w:pStyle w:val="null3"/>
              <w:jc w:val="both"/>
            </w:pPr>
            <w:r>
              <w:rPr>
                <w:sz w:val="21"/>
                <w:shd w:fill="FFFFFF" w:val="clear"/>
              </w:rPr>
              <w:t>1）智能检索</w:t>
            </w:r>
          </w:p>
          <w:p>
            <w:pPr>
              <w:pStyle w:val="null3"/>
              <w:jc w:val="both"/>
            </w:pPr>
            <w:r>
              <w:rPr>
                <w:sz w:val="21"/>
                <w:shd w:fill="FFFFFF" w:val="clear"/>
              </w:rPr>
              <w:t>一体化检索：系统提供跨门类、涵盖条目与全文的检索，用户可对全类型档案的条目元数据及全文内容进行深度扫描。高级检索：用户可基于自身权限范围，快速访问已发布的专题档案资源库，便捷检索符合业务需求的专题内容。智能检索：用户可通过上传人脸、场景、录音进行检索，系统通过上传的多模态数据进行智能检索相关的档案。</w:t>
            </w:r>
          </w:p>
          <w:p>
            <w:pPr>
              <w:pStyle w:val="null3"/>
              <w:jc w:val="both"/>
            </w:pPr>
            <w:r>
              <w:rPr>
                <w:sz w:val="21"/>
                <w:shd w:fill="FFFFFF" w:val="clear"/>
              </w:rPr>
              <w:t>智能编研</w:t>
            </w:r>
          </w:p>
          <w:p>
            <w:pPr>
              <w:pStyle w:val="null3"/>
              <w:jc w:val="both"/>
            </w:pPr>
            <w:r>
              <w:rPr>
                <w:sz w:val="21"/>
                <w:shd w:fill="FFFFFF" w:val="clear"/>
              </w:rPr>
              <w:t>2）档案编研：在线编研功能，支持富文本编辑、档案引用、图册引用等操作对编研内容进行编辑管理，编研内容支持发布以及导出。编研内容成功发布展示在首页，支持通过AI生成编研文章，支持通过AI对文章内容进行纠错。电子相册：支持建立人物或建筑等的图册信息定义，分享图册给其他用户利用及查看下载他人共享的图册。</w:t>
            </w:r>
          </w:p>
          <w:p>
            <w:pPr>
              <w:pStyle w:val="null3"/>
              <w:jc w:val="both"/>
            </w:pPr>
            <w:r>
              <w:rPr>
                <w:sz w:val="21"/>
                <w:shd w:fill="FFFFFF" w:val="clear"/>
              </w:rPr>
              <w:t>3）档案归档移交进馆</w:t>
            </w:r>
          </w:p>
          <w:p>
            <w:pPr>
              <w:pStyle w:val="null3"/>
              <w:jc w:val="both"/>
            </w:pPr>
            <w:r>
              <w:rPr>
                <w:sz w:val="21"/>
                <w:shd w:fill="FFFFFF" w:val="clear"/>
              </w:rPr>
              <w:t>实现档案移交全流程管控，涵盖移交任务创建、档案封装、四性检测、登记移交记录等核心操作，适配档案行业标准要求，确保移交过程合规、高效、可追溯。</w:t>
            </w:r>
          </w:p>
          <w:p>
            <w:pPr>
              <w:pStyle w:val="null3"/>
              <w:jc w:val="both"/>
            </w:pPr>
            <w:r>
              <w:rPr>
                <w:sz w:val="21"/>
                <w:shd w:fill="FFFFFF" w:val="clear"/>
              </w:rPr>
              <w:t>4）领导驾驶舱</w:t>
            </w:r>
          </w:p>
          <w:p>
            <w:pPr>
              <w:pStyle w:val="null3"/>
            </w:pPr>
            <w:r>
              <w:rPr>
                <w:sz w:val="21"/>
              </w:rPr>
              <w:t>以可视化大屏形式，集中展示档案管理核心数据，支持数据实时更新，为管理层决策提供直观、精准的数据支撑。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系统集成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shd w:fill="FFFFFF" w:val="clear"/>
              </w:rPr>
              <w:t>1、与学校统一身份认证、网上办事大厅及WeLink对接：按学校要求完成与统一身份认证、网上办事大厅及WeLink对接，实现身份统一认证、单点登录、应用连接跳转及WeLink深度对接融合（投标报价已含双方对接费用，采购人不额外支付）。</w:t>
            </w:r>
          </w:p>
          <w:p>
            <w:pPr>
              <w:pStyle w:val="null3"/>
              <w:jc w:val="both"/>
            </w:pPr>
            <w:r>
              <w:rPr>
                <w:sz w:val="21"/>
                <w:shd w:fill="FFFFFF" w:val="clear"/>
              </w:rPr>
              <w:t>2、与学校OA协同办公系统对接：按学校要求与OA协同办公系统对接，对OA协同办公系统中的学校内文请示、报告、用印审批表、外文呈阅审批表、公告、光荣榜奖励申请表、新闻、合同审批流程、信息化项目论证申请表等相关模块的电子文件、流程元数据、附件材料接口归档（集成说明：1.流程结束后调用webservice接口推送数据至档案系统中间库；2.流程附件上传至ftp服务器；3.流程正文文单转pdf ；4.归档详情列表查看,列表展示当前模块归档详细信息；5.推送详情信息保存，记录失败记录。）（投标报价已含双方对接费用，采购人不额外支付）。</w:t>
            </w:r>
          </w:p>
          <w:p>
            <w:pPr>
              <w:pStyle w:val="null3"/>
            </w:pPr>
            <w:r>
              <w:rPr>
                <w:sz w:val="21"/>
              </w:rPr>
              <w:t>3、与财务管理系统对接：将财务管理系统中的会计凭证电子文件，通过标准化接口（如RESTful API、SOAP）自动归档至国产数字档案管理系统，并建立唯一标识符（如凭证号）的映射关系，确保档案与财务数据的强关联性（投标报价已含双方对接费用，采购人不额外支付）。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部署实施服务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shd w:fill="FFFFFF" w:val="clear"/>
              </w:rPr>
              <w:t>1、部署实施（硬件设备不含在本次采购范围内）</w:t>
            </w:r>
          </w:p>
          <w:p>
            <w:pPr>
              <w:pStyle w:val="null3"/>
            </w:pPr>
            <w:r>
              <w:rPr>
                <w:sz w:val="21"/>
                <w:shd w:fill="FFFFFF" w:val="clear"/>
              </w:rPr>
              <w:t>包含系统与国产正版操作系统系统、国产数据库、国产应用中间件均需与国产</w:t>
            </w:r>
            <w:r>
              <w:rPr>
                <w:sz w:val="21"/>
                <w:shd w:fill="FFFFFF" w:val="clear"/>
              </w:rPr>
              <w:t>CPU鲲鹏系列适配及安装部署及安装、培训及数据迁移，采用ETL工具，将现有档案管理系统中的档案条目数据、电子文件（图片）、存量档案条目数据、电子文件（图片）建立索引迁移到自主安全可控的新建数字档案管理系统，同时保证数据的安全性、完整性和可用性，包括数据清洗、数据比对、数据完整性检查等。</w:t>
            </w:r>
          </w:p>
          <w:p>
            <w:pPr>
              <w:pStyle w:val="null3"/>
            </w:pPr>
            <w:r>
              <w:rPr>
                <w:sz w:val="21"/>
                <w:shd w:fill="FFFFFF" w:val="clear"/>
              </w:rPr>
              <w:t>2、历史数据迁移</w:t>
            </w:r>
          </w:p>
          <w:p>
            <w:pPr>
              <w:pStyle w:val="null3"/>
              <w:jc w:val="both"/>
            </w:pPr>
            <w:r>
              <w:rPr>
                <w:sz w:val="21"/>
                <w:shd w:fill="FFFFFF" w:val="clear"/>
              </w:rPr>
              <w:t>（</w:t>
            </w:r>
            <w:r>
              <w:rPr>
                <w:sz w:val="21"/>
                <w:shd w:fill="FFFFFF" w:val="clear"/>
              </w:rPr>
              <w:t>1）类别：党群、行政、教学、科研、设备、基建、合同、声像、文件类、资料汇编等。</w:t>
            </w:r>
          </w:p>
          <w:p>
            <w:pPr>
              <w:pStyle w:val="null3"/>
              <w:jc w:val="both"/>
            </w:pPr>
            <w:r>
              <w:rPr>
                <w:sz w:val="21"/>
                <w:shd w:fill="FFFFFF" w:val="clear"/>
              </w:rPr>
              <w:t>（</w:t>
            </w:r>
            <w:r>
              <w:rPr>
                <w:sz w:val="21"/>
                <w:shd w:fill="FFFFFF" w:val="clear"/>
              </w:rPr>
              <w:t>2）格式：所有档案数据迁移均符合国家档案行业标准规范要求。</w:t>
            </w:r>
          </w:p>
          <w:p>
            <w:pPr>
              <w:pStyle w:val="null3"/>
            </w:pPr>
            <w:r>
              <w:rPr>
                <w:sz w:val="21"/>
              </w:rPr>
              <w:t>（</w:t>
            </w:r>
            <w:r>
              <w:rPr>
                <w:sz w:val="21"/>
              </w:rPr>
              <w:t>3）数量：档案条目不少于16万条、图片不少于204万页。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等保二级测评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shd w:fill="FFFFFF" w:val="clear"/>
              </w:rPr>
              <w:t>中标人负责采购第三方测评机构的测评费，实现项目的安全等级测评。费用已含在投标报价中。</w:t>
            </w:r>
          </w:p>
          <w:p>
            <w:pPr>
              <w:pStyle w:val="null3"/>
              <w:jc w:val="both"/>
            </w:pPr>
            <w:r>
              <w:rPr>
                <w:sz w:val="21"/>
                <w:shd w:fill="FFFFFF" w:val="clear"/>
              </w:rPr>
              <w:t>1、中标人应在收到采购人书面启动通知之日起10个工作日内，安排具有相应资质的测评机构人员进场，正式启动等保二级测评工作。</w:t>
            </w:r>
          </w:p>
          <w:p>
            <w:pPr>
              <w:pStyle w:val="null3"/>
              <w:jc w:val="both"/>
            </w:pPr>
            <w:r>
              <w:rPr>
                <w:sz w:val="21"/>
                <w:shd w:fill="FFFFFF" w:val="clear"/>
              </w:rPr>
              <w:t>2、按照网信办、公安机关有关信息系统安全等级保护要求 ,参考GB/T22239-2019《信息安全技术网络等级保护级别要求》、GB/T28448-2019《信息安全技术网络安全等级保护测评要求》等有关规定，对本项目建设的数字档案管理系统开展网络安全等级保护（二级）测评工作。</w:t>
            </w:r>
          </w:p>
          <w:p>
            <w:pPr>
              <w:pStyle w:val="null3"/>
            </w:pPr>
            <w:r>
              <w:rPr>
                <w:sz w:val="21"/>
              </w:rPr>
              <w:t>3、自测评机构进场之日起60个工作日内，完成全部现场测评工作（不含采购人根据测评结果进行安全整改所需的时间），并提交正式版《网络安全等级保护测评报告》。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广东科学技术职业学院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（1）以项目预算金额作为招标代理服务费的计算基数； （2）招标代理服务费采用差额定率累进法进行计算，按照以下标准计取： 100万元以下的部分，按照1.5%计取； 100-500万元的部分，按照0.8%计取。 （3）增值税另外计取。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其他，中标（成交）通知书与发票送达：中标（成交）通知书、服务费发票现场领取或邮寄，中标（成交）通知书、我司可通过快递方式送达给中标（成交）人，服务费发票以邮件方式发送电子发票。 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科学技术职业学院数字档案管理系统升级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采购包1（广东科学技术职业学院数字档案管理系统升级改造项目）：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采购包1（广东科学技术职业学院数字档案管理系统升级改造项目）：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投标截止日前6个月内任意1个月的财务报表复印件；或银行出具的资信证明材料复印件；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提交投标文件截止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格式自拟）。</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供应商提供的全部服务须由中小企业或监狱企业或残疾人福利性单位承接。 注：（1）中小企业须符合本项目采购标的对应行业（软件和信息技术服务业）的划分标准。（2）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采购包1（广东科学技术职业学院数字档案管理系统升级改造项目）：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采购包1(广东科学技术职业学院数字档案管理系统升级改造项目):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对本项目的需求理解分析 (4.0分)</w:t>
            </w:r>
          </w:p>
        </w:tc>
        <w:tc>
          <w:tcPr>
            <w:tcW w:type="dxa" w:w="5076"/>
          </w:tcPr>
          <w:p>
            <w:pPr>
              <w:pStyle w:val="null3"/>
              <w:jc w:val="left"/>
            </w:pPr>
            <w:r>
              <w:rPr/>
              <w:t>根据投标人对项目的理解程度及提出的优化建议（如业务流程与逻辑清晰度、项目目标与定位理解、核心需求与痛点把握、见解和优化建议等内容）进行评审： 1.对本项目的项目概况、要求及服务内容完全了解、熟知，提出的见解和优化建议能完全贴合项目的要求，科学合理，得4分。 2.对本项目的项目概况、要求及服务内容基本了解，提出的见解和优化建议能基本能贴合项目的要求，科学性合理性一般，得2分。 3.对本项目的项目概况、要求及服务内容了解较差，没有提出相应的见解和优化建议，科学性、合理性较差，得1分。 4.不提供相关描述不得分。</w:t>
            </w:r>
          </w:p>
        </w:tc>
      </w:tr>
      <w:tr>
        <w:tc>
          <w:tcPr>
            <w:tcW w:type="dxa" w:w="922"/>
            <w:gridSpan w:val="2"/>
            <w:vMerge/>
          </w:tcPr>
          <w:p/>
        </w:tc>
        <w:tc>
          <w:tcPr>
            <w:tcW w:type="dxa" w:w="2307"/>
          </w:tcPr>
          <w:p>
            <w:pPr>
              <w:pStyle w:val="null3"/>
              <w:jc w:val="left"/>
            </w:pPr>
            <w:r>
              <w:rPr/>
              <w:t>系统原型演示 (15.0分)</w:t>
            </w:r>
          </w:p>
        </w:tc>
        <w:tc>
          <w:tcPr>
            <w:tcW w:type="dxa" w:w="5076"/>
          </w:tcPr>
          <w:p>
            <w:pPr>
              <w:pStyle w:val="null3"/>
              <w:jc w:val="left"/>
            </w:pPr>
            <w:r>
              <w:rPr/>
              <w:t>根据投标人现场系统原型演示的功能点完整性、实现度及与招标需求的契合度综合评分： 1.完整演示全部6项功能点（档案收集、声像档案管理、档案检索、档案统计、档案开放鉴定、智能编研），演示的每项功能均流畅、准确地覆盖了所要求的全部重点细节。无任何缺项或错误；在演示过程中系统响应迅速、运行稳定，无报错或卡顿现象；功能实现度与项目业务需求高度契合，无PPT或视频替代行为，得15分。 2.完整演示了至少4项功能点，主要核心功能（如档案收集、档案检索、档案统计、开放鉴定等）均可实现，已演示功能基本覆盖其重点细节要求；但在部分功能的个别细节上存在缺漏（如仅演示人脸检索未演示图片相似度检索、或报表可展示但可视化配置未完整呈现、或段落鉴定未解释敏感原因等）。演示过程操作规范、系统响应基本流畅，无重大功能报错，基本满足招标需求，得10分。 3.完整演示了至少2项功能点，各已演示功能多数重点细节可呈现；但存在以下情形之一：部分核心功能演示较简陋、存在明显错误或报错，如检索结果无法定位出处、敏感词未高亮标注、四性检测无法定制等；或未演示的功能点已严重影响对系统整体实用性的判断。功能实现度与需求存在较大差距，得7分。 4.仅完整演示了1项功能点，且该功能内多项重点细节缺漏严重（如声像档案管理中仅演示人脸识别但未标识人物名称、未演示语音转写同步播放等）；或部分核心功能无法现场实操，演示过程卡顿频繁、操作不规范、功能展示无效。整体功能满足度较低，得3分。 5.未进行现场原型系统实操演示，或以PPT、静态页面、录播视频等方式替代现场实操，演示内容视为无效，不得分。</w:t>
            </w:r>
          </w:p>
        </w:tc>
      </w:tr>
      <w:tr>
        <w:tc>
          <w:tcPr>
            <w:tcW w:type="dxa" w:w="922"/>
            <w:gridSpan w:val="2"/>
            <w:vMerge/>
          </w:tcPr>
          <w:p/>
        </w:tc>
        <w:tc>
          <w:tcPr>
            <w:tcW w:type="dxa" w:w="2307"/>
          </w:tcPr>
          <w:p>
            <w:pPr>
              <w:pStyle w:val="null3"/>
              <w:jc w:val="left"/>
            </w:pPr>
            <w:r>
              <w:rPr/>
              <w:t>软件开发服务方案 (6.0分)</w:t>
            </w:r>
          </w:p>
        </w:tc>
        <w:tc>
          <w:tcPr>
            <w:tcW w:type="dxa" w:w="5076"/>
          </w:tcPr>
          <w:p>
            <w:pPr>
              <w:pStyle w:val="null3"/>
              <w:jc w:val="left"/>
            </w:pPr>
            <w:r>
              <w:rPr/>
              <w:t>根据投标人提供的软件开发服务方案进行评审，方案应同时涵盖采购需求中“数字档案管理系统”所有功能模块（首页、文件管理、档案管理、数据管理、档案利用、档案统计、档案鉴定、档案配置、应用配置、系统管理、权限管理、通用工具管理等功能）以及特色功能等响应方案： 1.方案覆盖全部功能模块，每个模块内容描述详细具体，特色功能有专项阐述，内容针对性强、可操作性强的，得6分； 2.方案覆盖全部功能模块，大部分模块内容描述详细具体，内容针对性较强、可操作性较好的，得4分； 3.方案覆盖主要功能模块但存在少量缺漏，或多数模块仅有简要描述，针对性、可操作性一般的，得2分； 4.方案缺漏较多，内容简单、缺乏针对性，难以指导实施的，得1分。 5.未提供方案的不得分。</w:t>
            </w:r>
          </w:p>
        </w:tc>
      </w:tr>
      <w:tr>
        <w:tc>
          <w:tcPr>
            <w:tcW w:type="dxa" w:w="922"/>
            <w:gridSpan w:val="2"/>
            <w:vMerge/>
          </w:tcPr>
          <w:p/>
        </w:tc>
        <w:tc>
          <w:tcPr>
            <w:tcW w:type="dxa" w:w="2307"/>
          </w:tcPr>
          <w:p>
            <w:pPr>
              <w:pStyle w:val="null3"/>
              <w:jc w:val="left"/>
            </w:pPr>
            <w:r>
              <w:rPr/>
              <w:t>系统对接与集成方案 (5.0分)</w:t>
            </w:r>
          </w:p>
        </w:tc>
        <w:tc>
          <w:tcPr>
            <w:tcW w:type="dxa" w:w="5076"/>
          </w:tcPr>
          <w:p>
            <w:pPr>
              <w:pStyle w:val="null3"/>
              <w:jc w:val="left"/>
            </w:pPr>
            <w:r>
              <w:rPr/>
              <w:t>根据投标人提供的系统对接与集成方案进行评审（含与统一身份认证、网上办事大厅、WeLink、OA协同办公系统、财务管理系统的对接）： 1.方案合理，内容详细，符合本项目档案管理的系统对接要求，完全满足项目需求的，得5分。 2.方案较合理，内容较详细，符合一般档案管理的系统对接要求，得4分。 3.方案合理性一般，内容一般，符合一般档案管理的数据对接要求，部分满足项目需求的，得2分。 4.方案不合理，内容简单，不完全符合一般档案管理的数据对接要求，不完全满足项目需求的，得1分。 5.未提供相关内容的不得分。</w:t>
            </w:r>
          </w:p>
        </w:tc>
      </w:tr>
      <w:tr>
        <w:tc>
          <w:tcPr>
            <w:tcW w:type="dxa" w:w="922"/>
            <w:gridSpan w:val="2"/>
            <w:vMerge/>
          </w:tcPr>
          <w:p/>
        </w:tc>
        <w:tc>
          <w:tcPr>
            <w:tcW w:type="dxa" w:w="2307"/>
          </w:tcPr>
          <w:p>
            <w:pPr>
              <w:pStyle w:val="null3"/>
              <w:jc w:val="left"/>
            </w:pPr>
            <w:r>
              <w:rPr/>
              <w:t>历史数据迁移方案 (5.0分)</w:t>
            </w:r>
          </w:p>
        </w:tc>
        <w:tc>
          <w:tcPr>
            <w:tcW w:type="dxa" w:w="5076"/>
          </w:tcPr>
          <w:p>
            <w:pPr>
              <w:pStyle w:val="null3"/>
              <w:jc w:val="left"/>
            </w:pPr>
            <w:r>
              <w:rPr/>
              <w:t>根据投标人针对本项目提供的历史数据迁移方案进行评审，包括但不限于以下内容：迁移目标、迁移原则、数据导入转换、数据整理分析、数据迁移整体步骤、人员组织等。 1.投标人提供的方案可行性，科学性，合理性强，得5分。 2.投标人提供的方案可行性，科学性，合理性一般，得3分。 3.投标人提供的方案可行性，科学性，方案较差，得1分。 4.不提供历史数据迁移方案不得分。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根据投标人的售后服务方案（包括但不限于售后服务承诺、服务体系、服务期内外的服务方案等）进行评审： 1.投标人提供的方案有详细步骤和流程，有提供售后服务承诺、服务体系、服务期内外的服务方案，完全满足采购需求的，得5分； 2.投标人提供的方案有较详细步骤和流程，有提供售后服务承诺、服务体系、服务期内外的服务方案，较满足采购需求的，得3分； 3.投标人提供的方案步骤和流程不够详细，提供的售后服务承诺、服务体系、服务期内外的服务方案有欠缺，部分满足采购需求的，得1分； 4.不提供方案不得分。</w:t>
            </w:r>
          </w:p>
        </w:tc>
      </w:tr>
      <w:tr>
        <w:tc>
          <w:tcPr>
            <w:tcW w:type="dxa" w:w="922"/>
            <w:gridSpan w:val="2"/>
            <w:vMerge/>
          </w:tcPr>
          <w:p/>
        </w:tc>
        <w:tc>
          <w:tcPr>
            <w:tcW w:type="dxa" w:w="2307"/>
          </w:tcPr>
          <w:p>
            <w:pPr>
              <w:pStyle w:val="null3"/>
              <w:jc w:val="left"/>
            </w:pPr>
            <w:r>
              <w:rPr/>
              <w:t>知识产权 (10.0分)</w:t>
            </w:r>
          </w:p>
        </w:tc>
        <w:tc>
          <w:tcPr>
            <w:tcW w:type="dxa" w:w="5076"/>
          </w:tcPr>
          <w:p>
            <w:pPr>
              <w:pStyle w:val="null3"/>
              <w:jc w:val="left"/>
            </w:pPr>
            <w:r>
              <w:rPr/>
              <w:t>投标人具备智能档案管理类、档案智能编研类、敏感数据保护类、数据存储及备份管理类、数字资源长期保存类的软件著作权证书，每提供一项得2分，最高得10分，同类证书不重复得分。 注：须提供有效的证书复印件并加盖公章，且著作权证书在中国版权保护中心网站（www.ccopyright.com.cn）可查（提供对应证书的查询截图），否则不得分。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体系认证证书 (5.0分)</w:t>
            </w:r>
          </w:p>
        </w:tc>
        <w:tc>
          <w:tcPr>
            <w:tcW w:type="dxa" w:w="5076"/>
          </w:tcPr>
          <w:p>
            <w:pPr>
              <w:pStyle w:val="null3"/>
              <w:jc w:val="left"/>
            </w:pPr>
            <w:r>
              <w:rPr/>
              <w:t>投标人具有有效期内的认证证书： 1.质量管理体系认证证书； 2.职业健康安全管理体系认证证书； 3.环境管理体系认证证书； 4.信息技术服务管理体系认证证书； 5.信息安全管理体系认证证书。 每提供一个证书得1分，满分5分。 注：提供证书复印件，和在“全国认证认可信息公共服务平台”（http://cx.cnca.cn）对体系证书的信息查询截图作为评审依据，已失效或撤销或暂停的或不提供不得分。上述证书如因成立时间不足3个月的原因未能获得的，可对应得分。</w:t>
            </w:r>
          </w:p>
        </w:tc>
      </w:tr>
      <w:tr>
        <w:tc>
          <w:tcPr>
            <w:tcW w:type="dxa" w:w="922"/>
            <w:gridSpan w:val="2"/>
            <w:vMerge/>
          </w:tcPr>
          <w:p/>
        </w:tc>
        <w:tc>
          <w:tcPr>
            <w:tcW w:type="dxa" w:w="2307"/>
          </w:tcPr>
          <w:p>
            <w:pPr>
              <w:pStyle w:val="null3"/>
              <w:jc w:val="left"/>
            </w:pPr>
            <w:r>
              <w:rPr/>
              <w:t>国产系统适配情况 (4.0分)</w:t>
            </w:r>
          </w:p>
        </w:tc>
        <w:tc>
          <w:tcPr>
            <w:tcW w:type="dxa" w:w="5076"/>
          </w:tcPr>
          <w:p>
            <w:pPr>
              <w:pStyle w:val="null3"/>
              <w:jc w:val="left"/>
            </w:pPr>
            <w:r>
              <w:rPr/>
              <w:t>根据投标人提供的自主研发的国产数字档案管理系统进行评审：系统须适配国产服务器、国产操作系统，国产数据库、国产应用服务器软件，每提供一种类型的适配认证证书，得1分，总分4分。</w:t>
            </w:r>
          </w:p>
        </w:tc>
      </w:tr>
      <w:tr>
        <w:tc>
          <w:tcPr>
            <w:tcW w:type="dxa" w:w="922"/>
            <w:gridSpan w:val="2"/>
            <w:vMerge/>
          </w:tcPr>
          <w:p/>
        </w:tc>
        <w:tc>
          <w:tcPr>
            <w:tcW w:type="dxa" w:w="2307"/>
          </w:tcPr>
          <w:p>
            <w:pPr>
              <w:pStyle w:val="null3"/>
              <w:jc w:val="left"/>
            </w:pPr>
            <w:r>
              <w:rPr/>
              <w:t>项目负责人能力水平 (4.0分)</w:t>
            </w:r>
          </w:p>
        </w:tc>
        <w:tc>
          <w:tcPr>
            <w:tcW w:type="dxa" w:w="5076"/>
          </w:tcPr>
          <w:p>
            <w:pPr>
              <w:pStyle w:val="null3"/>
              <w:jc w:val="left"/>
            </w:pPr>
            <w:r>
              <w:rPr/>
              <w:t>根据投标人拟派1名项目负责人的资质情况进行评审： 1.具有档案行政管理部门颁发的档案上岗证得1分； 2.具有档案行政管理部门或人力资源和社会保障部门颁发的档案专业中级或以上职称（馆员或副研究馆员或研究馆员）证书得2分。 注：1、2项须同时提供上述人员相关资质证书复印件和近3个月内任意1个月在投标单位为其购买社保证明材料复印件并加盖供应商公章，未提供或提供不齐全的不得分。 3.投标人提供项目负责人具有保密行政管理部门颁发的保密员资格证书的承诺函，得1分（承诺函格式自拟，中标后需提供证书原件进行核查）。</w:t>
            </w:r>
          </w:p>
        </w:tc>
      </w:tr>
      <w:tr>
        <w:tc>
          <w:tcPr>
            <w:tcW w:type="dxa" w:w="922"/>
            <w:gridSpan w:val="2"/>
            <w:vMerge/>
          </w:tcPr>
          <w:p/>
        </w:tc>
        <w:tc>
          <w:tcPr>
            <w:tcW w:type="dxa" w:w="2307"/>
          </w:tcPr>
          <w:p>
            <w:pPr>
              <w:pStyle w:val="null3"/>
              <w:jc w:val="left"/>
            </w:pPr>
            <w:r>
              <w:rPr/>
              <w:t>项目技术负责人能力水平 (4.0分)</w:t>
            </w:r>
          </w:p>
        </w:tc>
        <w:tc>
          <w:tcPr>
            <w:tcW w:type="dxa" w:w="5076"/>
          </w:tcPr>
          <w:p>
            <w:pPr>
              <w:pStyle w:val="null3"/>
              <w:jc w:val="left"/>
            </w:pPr>
            <w:r>
              <w:rPr/>
              <w:t>根据投标人拟派1名技术负责人（项目负责人除外）的资质情况进行评分： 1.具有同类项目业绩证明材料的得1分； 2.具有人力资源和社会保障部、工业和信息化部颁发的信息系统项目管理师证书得2分； 3.具有档案行政管理部门颁发的档案上岗证得1分； 注： 1.须提供2023年1月1日至今担任档案管理系统类项目负责人或技术负责人的证明材料，包括但不限于合同首页、关键内容页（项目负责人名字）、盖章页，如关键页无项目负责人名字，也可以提供一致项目名称甲方盖章表扬信或者验收材料等其他能体现项目负责人负责内容的扫描件、复印件，未提供或提供不齐全的不得分。 2.须同时提供上述人员相关资质证书扫描件和投标截止时间前3个月的任意1个月投标人单位为其购买社保证明材料扫描件并加盖投标人公章，不提供证明文件或证明文件不全，不得分。</w:t>
            </w:r>
          </w:p>
        </w:tc>
      </w:tr>
      <w:tr>
        <w:tc>
          <w:tcPr>
            <w:tcW w:type="dxa" w:w="922"/>
            <w:gridSpan w:val="2"/>
            <w:vMerge/>
          </w:tcPr>
          <w:p/>
        </w:tc>
        <w:tc>
          <w:tcPr>
            <w:tcW w:type="dxa" w:w="2307"/>
          </w:tcPr>
          <w:p>
            <w:pPr>
              <w:pStyle w:val="null3"/>
              <w:jc w:val="left"/>
            </w:pPr>
            <w:r>
              <w:rPr/>
              <w:t>项目技术团队能力水平（项目经理、技术负责人除外） (15.0分)</w:t>
            </w:r>
          </w:p>
        </w:tc>
        <w:tc>
          <w:tcPr>
            <w:tcW w:type="dxa" w:w="5076"/>
          </w:tcPr>
          <w:p>
            <w:pPr>
              <w:pStyle w:val="null3"/>
              <w:jc w:val="left"/>
            </w:pPr>
            <w:r>
              <w:rPr/>
              <w:t>根据投标人拟投入项目人员（项目负责人、技术负责人除外）的资质情况进行评分： 1.具有人力资源和社会保障部、工业和信息化部颁发的系统集成项目管理师证书的，每提供一个得1分，最高得4分。 2.具有人力资源和社会保障部、工业和信息化部颁发的软件设计师证书的，每提供一个得1分，最高得2分。 3.具有中国信息安全测评中心颁发的国家信息安全水平证书（一级）或以上的，每提供一个得1分，最高得4分。 4.具有档案行政管理部门颁发的初级或以上档案专业职称的，提供一个得1分，最高得5分。 注：一人多证不重复得分，需同时提供上述人员相关证书复印件及近3个月的任意1个月投标单位为其购买社保证明材料复印件并加盖公章，否则不得分。</w:t>
            </w:r>
          </w:p>
        </w:tc>
      </w:tr>
      <w:tr>
        <w:tc>
          <w:tcPr>
            <w:tcW w:type="dxa" w:w="922"/>
            <w:gridSpan w:val="2"/>
            <w:vMerge/>
          </w:tcPr>
          <w:p/>
        </w:tc>
        <w:tc>
          <w:tcPr>
            <w:tcW w:type="dxa" w:w="2307"/>
          </w:tcPr>
          <w:p>
            <w:pPr>
              <w:pStyle w:val="null3"/>
              <w:jc w:val="left"/>
            </w:pPr>
            <w:r>
              <w:rPr/>
              <w:t>同类业绩经验 (8.0分)</w:t>
            </w:r>
          </w:p>
        </w:tc>
        <w:tc>
          <w:tcPr>
            <w:tcW w:type="dxa" w:w="5076"/>
          </w:tcPr>
          <w:p>
            <w:pPr>
              <w:pStyle w:val="null3"/>
              <w:jc w:val="left"/>
            </w:pPr>
            <w:r>
              <w:rPr/>
              <w:t>投标人每提供一项2022年1月1日至今（以合同签订时间为准）同类项目（同类项目业绩指项目内容含“数字档案”信息系统建设案例）业绩经验得2分，本项最高得8分。 注：提供合同关键页（含签订合同双方的单位名称、合同项目名称、合同概况、签订合同双方的落款盖章、签订日期的关键页）扫描件作为同类业绩评价证明资料。</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shd w:fill="FFFFFF" w:val="clear"/>
        </w:rPr>
        <w:t>广东科学技术职业学院</w:t>
      </w:r>
      <w:r>
        <w:rPr>
          <w:sz w:val="40"/>
          <w:b/>
          <w:shd w:fill="FFFFFF" w:val="clear"/>
        </w:rPr>
        <w:t>数字档案管理系统升级改造项目</w:t>
      </w:r>
    </w:p>
    <w:p>
      <w:pPr>
        <w:pStyle w:val="null3"/>
        <w:jc w:val="center"/>
      </w:pPr>
      <w:r>
        <w:rPr>
          <w:sz w:val="21"/>
          <w:shd w:fill="FFFFFF" w:val="clear"/>
        </w:rPr>
        <w:t xml:space="preserve"> </w:t>
      </w:r>
    </w:p>
    <w:p>
      <w:pPr>
        <w:pStyle w:val="null3"/>
        <w:jc w:val="center"/>
      </w:pPr>
      <w:r>
        <w:rPr>
          <w:sz w:val="21"/>
          <w:shd w:fill="FFFFFF" w:val="clear"/>
        </w:rPr>
        <w:t xml:space="preserve"> </w:t>
      </w:r>
    </w:p>
    <w:p>
      <w:pPr>
        <w:pStyle w:val="null3"/>
        <w:jc w:val="center"/>
      </w:pPr>
      <w:r>
        <w:rPr>
          <w:sz w:val="44"/>
          <w:b/>
          <w:shd w:fill="FFFFFF" w:val="clear"/>
        </w:rPr>
        <w:t>合同书</w:t>
      </w:r>
    </w:p>
    <w:p>
      <w:pPr>
        <w:pStyle w:val="null3"/>
        <w:ind w:firstLine="480"/>
        <w:jc w:val="center"/>
      </w:pPr>
      <w:r>
        <w:rPr>
          <w:sz w:val="15"/>
          <w:shd w:fill="FFFFFF" w:val="clear"/>
        </w:rPr>
        <w:t xml:space="preserve"> </w:t>
      </w:r>
    </w:p>
    <w:p>
      <w:pPr>
        <w:pStyle w:val="null3"/>
        <w:ind w:firstLine="480"/>
        <w:jc w:val="center"/>
      </w:pPr>
      <w:r>
        <w:rPr>
          <w:sz w:val="15"/>
          <w:shd w:fill="FFFFFF" w:val="clear"/>
        </w:rPr>
        <w:t xml:space="preserve"> </w:t>
      </w:r>
    </w:p>
    <w:p>
      <w:pPr>
        <w:pStyle w:val="null3"/>
        <w:ind w:firstLine="480"/>
        <w:jc w:val="center"/>
      </w:pPr>
      <w:r>
        <w:rPr>
          <w:sz w:val="20"/>
          <w:b/>
          <w:shd w:fill="FFFFFF" w:val="clear"/>
        </w:rPr>
        <w:t>项目名称：</w:t>
      </w:r>
      <w:r>
        <w:rPr>
          <w:sz w:val="20"/>
          <w:b/>
          <w:u w:val="single"/>
          <w:shd w:fill="FFFFFF" w:val="clear"/>
        </w:rPr>
        <w:t xml:space="preserve">                          </w:t>
      </w:r>
    </w:p>
    <w:p>
      <w:pPr>
        <w:pStyle w:val="null3"/>
        <w:ind w:left="1530" w:firstLine="480"/>
        <w:jc w:val="both"/>
      </w:pPr>
      <w:r>
        <w:rPr>
          <w:sz w:val="20"/>
          <w:b/>
          <w:shd w:fill="FFFFFF" w:val="clear"/>
        </w:rPr>
        <w:t>合同编号：</w:t>
      </w:r>
      <w:r>
        <w:rPr>
          <w:sz w:val="20"/>
          <w:b/>
          <w:u w:val="single"/>
          <w:shd w:fill="FFFFFF" w:val="clear"/>
        </w:rPr>
        <w:t xml:space="preserve">                          </w:t>
      </w:r>
    </w:p>
    <w:p>
      <w:pPr>
        <w:pStyle w:val="null3"/>
        <w:ind w:left="1530" w:firstLine="480"/>
        <w:jc w:val="both"/>
      </w:pPr>
      <w:r>
        <w:rPr>
          <w:sz w:val="20"/>
          <w:b/>
          <w:shd w:fill="FFFFFF" w:val="clear"/>
        </w:rPr>
        <w:t>签约地点：</w:t>
      </w:r>
      <w:r>
        <w:rPr>
          <w:sz w:val="20"/>
          <w:b/>
          <w:u w:val="single"/>
          <w:shd w:fill="FFFFFF" w:val="clear"/>
        </w:rPr>
        <w:t xml:space="preserve">                          </w:t>
      </w:r>
    </w:p>
    <w:p>
      <w:pPr>
        <w:pStyle w:val="null3"/>
        <w:ind w:left="1530" w:firstLine="480"/>
        <w:jc w:val="both"/>
      </w:pPr>
      <w:r>
        <w:rPr>
          <w:sz w:val="20"/>
          <w:b/>
          <w:shd w:fill="FFFFFF" w:val="clear"/>
        </w:rPr>
        <w:t>签订日期：</w:t>
      </w:r>
      <w:r>
        <w:rPr>
          <w:sz w:val="20"/>
          <w:b/>
          <w:shd w:fill="FFFFFF" w:val="clear"/>
        </w:rPr>
        <w:t xml:space="preserve">       年    月     日</w:t>
      </w:r>
    </w:p>
    <w:p>
      <w:pPr>
        <w:pStyle w:val="null3"/>
        <w:jc w:val="left"/>
      </w:pPr>
      <w:r>
        <w:rPr/>
        <w:t xml:space="preserve"> </w:t>
      </w:r>
    </w:p>
    <w:p>
      <w:pPr>
        <w:pStyle w:val="null3"/>
        <w:ind w:firstLine="420"/>
        <w:jc w:val="both"/>
      </w:pPr>
      <w:r>
        <w:rPr>
          <w:sz w:val="21"/>
        </w:rPr>
        <w:t>甲</w:t>
      </w:r>
      <w:r>
        <w:rPr>
          <w:sz w:val="21"/>
        </w:rPr>
        <w:t xml:space="preserve">    </w:t>
      </w:r>
      <w:r>
        <w:rPr>
          <w:sz w:val="21"/>
        </w:rPr>
        <w:t>方：</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firstLine="420"/>
        <w:jc w:val="both"/>
      </w:pPr>
      <w:r>
        <w:rPr>
          <w:sz w:val="21"/>
        </w:rPr>
        <w:t>乙</w:t>
      </w:r>
      <w:r>
        <w:rPr>
          <w:sz w:val="21"/>
        </w:rPr>
        <w:t xml:space="preserve">    </w:t>
      </w:r>
      <w:r>
        <w:rPr>
          <w:sz w:val="21"/>
        </w:rPr>
        <w:t>方：</w:t>
      </w:r>
      <w:r>
        <w:rPr>
          <w:sz w:val="21"/>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的采购结果，按照《中华人民共和国政府采购法》《中华人民共和国民法典》等相关法律法规，经双方协商一致，签订本合同。</w:t>
      </w:r>
    </w:p>
    <w:p>
      <w:pPr>
        <w:pStyle w:val="null3"/>
        <w:ind w:firstLine="420"/>
        <w:jc w:val="left"/>
      </w:pPr>
      <w:r>
        <w:rPr>
          <w:sz w:val="21"/>
          <w:b/>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649"/>
        <w:gridCol w:w="2694"/>
        <w:gridCol w:w="2370"/>
        <w:gridCol w:w="1292"/>
        <w:gridCol w:w="1294"/>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服务要求</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小计（元）</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总计</w:t>
            </w:r>
          </w:p>
        </w:tc>
        <w:tc>
          <w:tcPr>
            <w:tcW w:type="dxa" w:w="49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二</w:t>
      </w:r>
      <w:r>
        <w:rPr>
          <w:sz w:val="21"/>
          <w:b/>
        </w:rPr>
        <w:t>、合同总价和货款支付方式：</w:t>
      </w:r>
    </w:p>
    <w:p>
      <w:pPr>
        <w:pStyle w:val="null3"/>
        <w:ind w:firstLine="420"/>
        <w:jc w:val="left"/>
      </w:pPr>
      <w:r>
        <w:rPr>
          <w:sz w:val="21"/>
        </w:rPr>
        <w:t>2.1</w:t>
      </w:r>
      <w:r>
        <w:rPr>
          <w:sz w:val="21"/>
        </w:rPr>
        <w:t>总价为</w:t>
      </w:r>
      <w:r>
        <w:rPr>
          <w:sz w:val="21"/>
          <w:b/>
        </w:rPr>
        <w:t>￥</w:t>
      </w:r>
      <w:r>
        <w:rPr>
          <w:sz w:val="24"/>
          <w:b/>
          <w:u w:val="single"/>
        </w:rPr>
        <w:t xml:space="preserve">          </w:t>
      </w:r>
      <w:r>
        <w:rPr>
          <w:sz w:val="21"/>
          <w:b/>
        </w:rPr>
        <w:t>元（人民币</w:t>
      </w:r>
      <w:r>
        <w:rPr>
          <w:sz w:val="21"/>
          <w:b/>
        </w:rPr>
        <w:t xml:space="preserve">  </w:t>
      </w:r>
      <w:r>
        <w:rPr>
          <w:sz w:val="21"/>
          <w:b/>
        </w:rPr>
        <w:t>元）</w:t>
      </w:r>
      <w:r>
        <w:rPr>
          <w:sz w:val="21"/>
        </w:rPr>
        <w:t>，</w:t>
      </w:r>
      <w:r>
        <w:rPr>
          <w:sz w:val="21"/>
        </w:rPr>
        <w:t>该合同总金额是完成供货、安装、调试并交付使用、技术培训及保修期发生的所有含税费用。本合同执行期间合同总金额不变。</w:t>
      </w:r>
    </w:p>
    <w:p>
      <w:pPr>
        <w:pStyle w:val="null3"/>
        <w:ind w:firstLine="420"/>
        <w:jc w:val="left"/>
      </w:pPr>
      <w:r>
        <w:rPr>
          <w:sz w:val="21"/>
        </w:rPr>
        <w:t>2.2货款支付方式：</w:t>
      </w:r>
    </w:p>
    <w:p>
      <w:pPr>
        <w:pStyle w:val="null3"/>
        <w:ind w:firstLine="420"/>
        <w:jc w:val="left"/>
      </w:pPr>
      <w:r>
        <w:rPr>
          <w:sz w:val="21"/>
        </w:rPr>
        <w:t>1期：合同签订后的5个工作日内，乙方向甲方提供相应金额的正式发票，甲方向乙方支付合同总金额的30%；</w:t>
      </w:r>
    </w:p>
    <w:p>
      <w:pPr>
        <w:pStyle w:val="null3"/>
        <w:ind w:firstLine="420"/>
        <w:jc w:val="left"/>
      </w:pPr>
      <w:r>
        <w:rPr>
          <w:sz w:val="21"/>
        </w:rPr>
        <w:t>2期：合同签订4个月内完成系统开发、部署调试，正式上线试运行后，乙方向甲方提供相应金额的正式发票，甲方财务部门收到相应金额的正式发票后10个工作日内完成向乙方支付合同总金额的40%</w:t>
      </w:r>
      <w:r>
        <w:rPr>
          <w:sz w:val="21"/>
        </w:rPr>
        <w:t>；</w:t>
      </w:r>
    </w:p>
    <w:p>
      <w:pPr>
        <w:pStyle w:val="null3"/>
        <w:ind w:firstLine="420"/>
        <w:jc w:val="left"/>
      </w:pPr>
      <w:r>
        <w:rPr>
          <w:sz w:val="21"/>
        </w:rPr>
        <w:t>3期：项目验收合格后的10个工作日内乙方向甲方提供相应金额的正式发票，甲方财务部门收到相应金额的正式发票后10个工作日内完成向乙方支付合同总金额的30%。</w:t>
      </w:r>
    </w:p>
    <w:p>
      <w:pPr>
        <w:pStyle w:val="null3"/>
        <w:ind w:firstLine="420"/>
        <w:jc w:val="left"/>
      </w:pPr>
      <w:r>
        <w:rPr>
          <w:sz w:val="21"/>
        </w:rPr>
        <w:t>乙方</w:t>
      </w:r>
      <w:r>
        <w:rPr>
          <w:sz w:val="21"/>
        </w:rPr>
        <w:t>凭以下有效文件与</w:t>
      </w:r>
      <w:r>
        <w:rPr>
          <w:sz w:val="21"/>
        </w:rPr>
        <w:t>甲方</w:t>
      </w:r>
      <w:r>
        <w:rPr>
          <w:sz w:val="21"/>
        </w:rPr>
        <w:t>结算</w:t>
      </w:r>
      <w:r>
        <w:rPr>
          <w:sz w:val="21"/>
        </w:rPr>
        <w:t>：</w:t>
      </w:r>
      <w:r>
        <w:rPr>
          <w:sz w:val="21"/>
        </w:rPr>
        <w:t>(1)合同</w:t>
      </w:r>
      <w:r>
        <w:rPr>
          <w:sz w:val="21"/>
        </w:rPr>
        <w:t>；（</w:t>
      </w:r>
      <w:r>
        <w:rPr>
          <w:sz w:val="21"/>
        </w:rPr>
        <w:t>2）</w:t>
      </w:r>
      <w:r>
        <w:rPr>
          <w:sz w:val="21"/>
        </w:rPr>
        <w:t>支付申请</w:t>
      </w:r>
      <w:r>
        <w:rPr>
          <w:sz w:val="21"/>
        </w:rPr>
        <w:t>；（</w:t>
      </w:r>
      <w:r>
        <w:rPr>
          <w:sz w:val="21"/>
        </w:rPr>
        <w:t>3）乙方</w:t>
      </w:r>
      <w:r>
        <w:rPr>
          <w:sz w:val="21"/>
        </w:rPr>
        <w:t>开具的正式发票</w:t>
      </w:r>
      <w:r>
        <w:rPr>
          <w:sz w:val="21"/>
        </w:rPr>
        <w:t>(增值税专用发票)</w:t>
      </w:r>
      <w:r>
        <w:rPr>
          <w:sz w:val="21"/>
        </w:rPr>
        <w:t>；（</w:t>
      </w:r>
      <w:r>
        <w:rPr>
          <w:sz w:val="21"/>
        </w:rPr>
        <w:t>4）甲方</w:t>
      </w:r>
      <w:r>
        <w:rPr>
          <w:sz w:val="21"/>
        </w:rPr>
        <w:t>验收报告</w:t>
      </w:r>
      <w:r>
        <w:rPr>
          <w:sz w:val="21"/>
        </w:rPr>
        <w:t>；（</w:t>
      </w:r>
      <w:r>
        <w:rPr>
          <w:sz w:val="21"/>
        </w:rPr>
        <w:t>5）</w:t>
      </w:r>
      <w:r>
        <w:rPr>
          <w:sz w:val="21"/>
        </w:rPr>
        <w:t>中标通知书。</w:t>
      </w:r>
    </w:p>
    <w:p>
      <w:pPr>
        <w:pStyle w:val="null3"/>
        <w:ind w:firstLine="420"/>
        <w:jc w:val="left"/>
      </w:pPr>
      <w:r>
        <w:rPr>
          <w:sz w:val="21"/>
        </w:rPr>
        <w:t>说明</w:t>
      </w:r>
      <w:r>
        <w:rPr>
          <w:sz w:val="21"/>
        </w:rPr>
        <w:t>：</w:t>
      </w:r>
      <w:r>
        <w:rPr>
          <w:sz w:val="21"/>
        </w:rPr>
        <w:t>（</w:t>
      </w:r>
      <w:r>
        <w:rPr>
          <w:sz w:val="21"/>
        </w:rPr>
        <w:t>1</w:t>
      </w:r>
      <w:r>
        <w:rPr>
          <w:sz w:val="21"/>
        </w:rPr>
        <w:t>）合同款包含项目实施过程的所有含税费用。（</w:t>
      </w:r>
      <w:r>
        <w:rPr>
          <w:sz w:val="21"/>
        </w:rPr>
        <w:t>2</w:t>
      </w:r>
      <w:r>
        <w:rPr>
          <w:sz w:val="21"/>
        </w:rPr>
        <w:t>）支付形式：采用银行汇（支）票或电汇的形式。</w:t>
      </w:r>
    </w:p>
    <w:p>
      <w:pPr>
        <w:pStyle w:val="null3"/>
        <w:ind w:firstLine="422"/>
        <w:jc w:val="left"/>
      </w:pPr>
      <w:r>
        <w:rPr>
          <w:sz w:val="21"/>
          <w:b/>
        </w:rPr>
        <w:t>三、合同履约期限</w:t>
      </w:r>
    </w:p>
    <w:p>
      <w:pPr>
        <w:pStyle w:val="null3"/>
        <w:ind w:firstLine="420"/>
        <w:jc w:val="left"/>
      </w:pPr>
      <w:r>
        <w:rPr>
          <w:sz w:val="21"/>
        </w:rPr>
        <w:t>合同签订之日起</w:t>
      </w:r>
      <w:r>
        <w:rPr>
          <w:sz w:val="21"/>
        </w:rPr>
        <w:t>6个月内完成供货、安装、调试并交付使用。</w:t>
      </w:r>
    </w:p>
    <w:p>
      <w:pPr>
        <w:pStyle w:val="null3"/>
        <w:ind w:firstLine="422"/>
        <w:jc w:val="left"/>
      </w:pPr>
      <w:r>
        <w:rPr>
          <w:sz w:val="21"/>
          <w:b/>
        </w:rPr>
        <w:t>四、验收要求</w:t>
      </w:r>
    </w:p>
    <w:p>
      <w:pPr>
        <w:pStyle w:val="null3"/>
        <w:ind w:firstLine="420"/>
        <w:jc w:val="left"/>
      </w:pPr>
      <w:r>
        <w:rPr>
          <w:sz w:val="21"/>
        </w:rPr>
        <w:t>（</w:t>
      </w:r>
      <w:r>
        <w:rPr>
          <w:sz w:val="21"/>
        </w:rPr>
        <w:t>1）履约验收程序：1.乙方提交验收申请及全部交付物（含系统设计方案、数据库设计文档、接口文档等）；2.甲方审核申请材料；3.</w:t>
      </w:r>
      <w:r>
        <w:rPr>
          <w:sz w:val="21"/>
        </w:rPr>
        <w:t>甲方</w:t>
      </w:r>
      <w:r>
        <w:rPr>
          <w:sz w:val="21"/>
        </w:rPr>
        <w:t>于收到</w:t>
      </w:r>
      <w:r>
        <w:rPr>
          <w:sz w:val="21"/>
        </w:rPr>
        <w:t>乙方</w:t>
      </w:r>
      <w:r>
        <w:rPr>
          <w:sz w:val="21"/>
        </w:rPr>
        <w:t>验收申请后</w:t>
      </w:r>
      <w:r>
        <w:rPr>
          <w:sz w:val="21"/>
        </w:rPr>
        <w:t>7日内组织履约验收；</w:t>
      </w:r>
      <w:r>
        <w:rPr>
          <w:sz w:val="21"/>
        </w:rPr>
        <w:t>4.验收小组形成验收意见；5.通过验收则签署验收报告。</w:t>
      </w:r>
    </w:p>
    <w:p>
      <w:pPr>
        <w:pStyle w:val="null3"/>
        <w:ind w:firstLine="420"/>
        <w:jc w:val="left"/>
      </w:pPr>
      <w:r>
        <w:rPr>
          <w:sz w:val="21"/>
        </w:rPr>
        <w:t>（</w:t>
      </w:r>
      <w:r>
        <w:rPr>
          <w:sz w:val="21"/>
        </w:rPr>
        <w:t>2）履约验收内容：1.技术指标验收：逐一核对采购需求中列出的所有功能点（如首页、文件管理、档案管理、智能检索、领导驾驶舱等）是否实现，是否符合GB/T 39784-2021等标准。2.系统集成验收：验证与学校统一身份认证、OA、财务系统的对接是否成功，数据交换是否准确、及时。3.数据迁移验收：验证历史数据（不少于16万条条目、不少于204万页图片）是否完整、安全、可用地迁移至新系统，索引是否正常。4.性能与安全验收：验证系统是否与硬件设备、操作系统、数据库、中间件兼容匹配，验证系统在国产化环境下的运行稳定性、并发处理能力，以及安全措施的落实情况。5.文档验收：验收全部交付物，包括用户手册、安装手册、数据库设计文档、接口设计文档等。</w:t>
      </w:r>
    </w:p>
    <w:p>
      <w:pPr>
        <w:pStyle w:val="null3"/>
        <w:ind w:firstLine="420"/>
        <w:jc w:val="left"/>
      </w:pPr>
      <w:r>
        <w:rPr>
          <w:sz w:val="21"/>
        </w:rPr>
        <w:t>（</w:t>
      </w:r>
      <w:r>
        <w:rPr>
          <w:sz w:val="21"/>
        </w:rPr>
        <w:t>3）履约验收方式：现场会议验收，包括听取汇报、系统演示、审阅文档、专家质询等环节。</w:t>
      </w:r>
    </w:p>
    <w:p>
      <w:pPr>
        <w:pStyle w:val="null3"/>
        <w:ind w:firstLine="422"/>
        <w:jc w:val="left"/>
      </w:pPr>
      <w:r>
        <w:rPr>
          <w:sz w:val="21"/>
          <w:b/>
        </w:rPr>
        <w:t>五、</w:t>
      </w:r>
      <w:r>
        <w:rPr>
          <w:sz w:val="21"/>
          <w:b/>
        </w:rPr>
        <w:t>售后服务</w:t>
      </w:r>
    </w:p>
    <w:p>
      <w:pPr>
        <w:pStyle w:val="null3"/>
        <w:ind w:firstLine="420"/>
        <w:jc w:val="left"/>
      </w:pPr>
      <w:r>
        <w:rPr>
          <w:sz w:val="21"/>
        </w:rPr>
        <w:t>1.售后服务期：自系统验收合格后，提供不少于3年的售后服务，期间产生的售后服务费用均包含在本次报价中，甲方不再另外支付费用。</w:t>
      </w:r>
    </w:p>
    <w:p>
      <w:pPr>
        <w:pStyle w:val="null3"/>
        <w:ind w:firstLine="420"/>
        <w:jc w:val="left"/>
      </w:pPr>
      <w:r>
        <w:rPr>
          <w:sz w:val="21"/>
        </w:rPr>
        <w:t>2.售后服务要求：乙方应在接到甲方服务要求后2小时内响应，能通过远程服务解决的，应在8小时内解决问题；需通过上门服务解决的，应在48小时内解决问题。</w:t>
      </w:r>
      <w:r>
        <w:rPr>
          <w:sz w:val="21"/>
        </w:rPr>
        <w:t>乙方</w:t>
      </w:r>
      <w:r>
        <w:rPr>
          <w:sz w:val="21"/>
        </w:rPr>
        <w:t>未及时提供上述售后服务，累计达到</w:t>
      </w:r>
      <w:r>
        <w:rPr>
          <w:sz w:val="21"/>
        </w:rPr>
        <w:t>5次的，</w:t>
      </w:r>
      <w:r>
        <w:rPr>
          <w:sz w:val="21"/>
        </w:rPr>
        <w:t>甲方</w:t>
      </w:r>
      <w:r>
        <w:rPr>
          <w:sz w:val="21"/>
        </w:rPr>
        <w:t>有权要求</w:t>
      </w:r>
      <w:r>
        <w:rPr>
          <w:sz w:val="21"/>
        </w:rPr>
        <w:t>乙方</w:t>
      </w:r>
      <w:r>
        <w:rPr>
          <w:sz w:val="21"/>
        </w:rPr>
        <w:t>按合同总价款的</w:t>
      </w:r>
      <w:r>
        <w:rPr>
          <w:sz w:val="21"/>
        </w:rPr>
        <w:t>1%支付违约金。</w:t>
      </w:r>
    </w:p>
    <w:p>
      <w:pPr>
        <w:pStyle w:val="null3"/>
        <w:ind w:firstLine="420"/>
        <w:jc w:val="left"/>
      </w:pPr>
      <w:r>
        <w:rPr>
          <w:sz w:val="21"/>
        </w:rPr>
        <w:t>3.</w:t>
      </w:r>
      <w:r>
        <w:rPr>
          <w:sz w:val="21"/>
        </w:rPr>
        <w:t>中标人未及时提供上述售后服务，累计达到</w:t>
      </w:r>
      <w:r>
        <w:rPr>
          <w:sz w:val="21"/>
        </w:rPr>
        <w:t>5次的，采购人有权要求中标人按合同总价款的1%支付违约金。</w:t>
      </w:r>
    </w:p>
    <w:p>
      <w:pPr>
        <w:pStyle w:val="null3"/>
        <w:ind w:firstLine="420"/>
        <w:jc w:val="left"/>
      </w:pPr>
      <w:r>
        <w:rPr>
          <w:sz w:val="21"/>
        </w:rPr>
        <w:t>以上所有涉及费用包含在合同总价内。</w:t>
      </w:r>
    </w:p>
    <w:p>
      <w:pPr>
        <w:pStyle w:val="null3"/>
        <w:ind w:firstLine="422"/>
        <w:jc w:val="left"/>
      </w:pPr>
      <w:r>
        <w:rPr>
          <w:sz w:val="21"/>
          <w:b/>
        </w:rPr>
        <w:t>六、质量保证</w:t>
      </w:r>
    </w:p>
    <w:p>
      <w:pPr>
        <w:pStyle w:val="null3"/>
        <w:ind w:firstLine="420"/>
        <w:jc w:val="both"/>
      </w:pPr>
      <w:r>
        <w:rPr>
          <w:sz w:val="21"/>
        </w:rPr>
        <w:t>乙方应提供正版、全新的软硬件服务，若出现盗版或二次封装篡改的软件产品，甲方有权终止合同。</w:t>
      </w:r>
    </w:p>
    <w:p>
      <w:pPr>
        <w:pStyle w:val="null3"/>
        <w:ind w:firstLine="422"/>
        <w:jc w:val="left"/>
      </w:pPr>
      <w:r>
        <w:rPr>
          <w:sz w:val="21"/>
          <w:b/>
        </w:rPr>
        <w:t>七、知识产权</w:t>
      </w:r>
    </w:p>
    <w:p>
      <w:pPr>
        <w:pStyle w:val="null3"/>
        <w:ind w:firstLine="420"/>
        <w:jc w:val="left"/>
      </w:pPr>
      <w:r>
        <w:rPr>
          <w:sz w:val="21"/>
        </w:rPr>
        <w:t>1.乙方必须保证，甲方在中华人民共和国使用货物或货物的任何一部分时，如有第三方向甲方提出侵犯其专利权、商标权或其它知识产权的主张，该责任全部由乙方承担。</w:t>
      </w:r>
    </w:p>
    <w:p>
      <w:pPr>
        <w:pStyle w:val="null3"/>
        <w:ind w:firstLine="420"/>
        <w:jc w:val="left"/>
      </w:pPr>
      <w:r>
        <w:rPr>
          <w:sz w:val="21"/>
        </w:rPr>
        <w:t>2.乙方报价包含向所有权人支付的专利权、商标权或其它知识产权的有关费用及税费。</w:t>
      </w:r>
    </w:p>
    <w:p>
      <w:pPr>
        <w:pStyle w:val="null3"/>
        <w:ind w:firstLine="422"/>
        <w:jc w:val="left"/>
      </w:pPr>
      <w:r>
        <w:rPr>
          <w:sz w:val="21"/>
          <w:b/>
        </w:rPr>
        <w:t>八、不可抗力</w:t>
      </w:r>
    </w:p>
    <w:p>
      <w:pPr>
        <w:pStyle w:val="null3"/>
        <w:ind w:firstLine="420"/>
        <w:jc w:val="left"/>
      </w:pPr>
      <w:r>
        <w:rPr>
          <w:sz w:val="21"/>
        </w:rPr>
        <w:t>1.不可抗力按国家法规定义的不可抗力事件（如战争、严重火灾、洪水、地震等）。</w:t>
      </w:r>
    </w:p>
    <w:p>
      <w:pPr>
        <w:pStyle w:val="null3"/>
        <w:ind w:firstLine="420"/>
        <w:jc w:val="left"/>
      </w:pPr>
      <w:r>
        <w:rPr>
          <w:sz w:val="21"/>
        </w:rPr>
        <w:t>2.签约双方中任何一方由于不可抗力影响合同执行时，承受不可抗力一方应尽快将事故通知另一方。 在此情况下，双方应通过友好协商尽快解决本合同的执行问题。</w:t>
      </w:r>
    </w:p>
    <w:p>
      <w:pPr>
        <w:pStyle w:val="null3"/>
        <w:ind w:firstLine="422"/>
        <w:jc w:val="left"/>
      </w:pPr>
      <w:r>
        <w:rPr>
          <w:sz w:val="21"/>
          <w:b/>
        </w:rPr>
        <w:t>九、索赔</w:t>
      </w:r>
    </w:p>
    <w:p>
      <w:pPr>
        <w:pStyle w:val="null3"/>
        <w:ind w:firstLine="420"/>
        <w:jc w:val="left"/>
      </w:pPr>
      <w:r>
        <w:rPr>
          <w:sz w:val="21"/>
        </w:rPr>
        <w:t>1.在合同执行期间，如果乙方对甲方提出的索赔和差异负有责任，乙方应按照甲方同意的下列一种或多种方式解决索赔事宜：</w:t>
      </w:r>
    </w:p>
    <w:p>
      <w:pPr>
        <w:pStyle w:val="null3"/>
        <w:ind w:firstLine="420"/>
        <w:jc w:val="left"/>
      </w:pPr>
      <w:r>
        <w:rPr>
          <w:sz w:val="21"/>
        </w:rPr>
        <w:t>1.1乙方同意退货，并按合同规定的同种货币将货款退还给甲方，并承担由此发生的一切损失和费用。</w:t>
      </w:r>
    </w:p>
    <w:p>
      <w:pPr>
        <w:pStyle w:val="null3"/>
        <w:ind w:firstLine="420"/>
        <w:jc w:val="left"/>
      </w:pPr>
      <w:r>
        <w:rPr>
          <w:sz w:val="21"/>
        </w:rPr>
        <w:t>1.2根据货物低劣程度、损坏程度以及甲方所遭受损失的数额，甲乙双方商定降低货物的价格，差价归还甲方。</w:t>
      </w:r>
    </w:p>
    <w:p>
      <w:pPr>
        <w:pStyle w:val="null3"/>
        <w:ind w:firstLine="420"/>
        <w:jc w:val="left"/>
      </w:pPr>
      <w:r>
        <w:rPr>
          <w:sz w:val="21"/>
        </w:rPr>
        <w:t>1.3用符合规格、质量和性能要求的新零件、部件或货物来更换有缺陷的部分或修补有缺陷的部分。乙方承担修补和更换的一切费用、风险，并赔偿甲方的一切直接损失，同时，相应延长质量保证期。</w:t>
      </w:r>
    </w:p>
    <w:p>
      <w:pPr>
        <w:pStyle w:val="null3"/>
        <w:ind w:firstLine="420"/>
        <w:jc w:val="left"/>
      </w:pPr>
      <w:r>
        <w:rPr>
          <w:sz w:val="21"/>
        </w:rPr>
        <w:t>2.如果在甲方发出索赔通知后30天内，乙方未作答复，上述索赔应视为已被乙方接受。甲方将从合同款项中扣回索赔金额。如果这些金额不足以补偿索赔金额，甲方有权向乙方提出不足部分的补偿。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2"/>
        <w:jc w:val="left"/>
      </w:pPr>
      <w:r>
        <w:rPr>
          <w:sz w:val="21"/>
          <w:b/>
        </w:rPr>
        <w:t>十、违约与处罚</w:t>
      </w:r>
    </w:p>
    <w:p>
      <w:pPr>
        <w:pStyle w:val="null3"/>
        <w:ind w:firstLine="420"/>
        <w:jc w:val="left"/>
      </w:pPr>
      <w:r>
        <w:rPr>
          <w:sz w:val="21"/>
        </w:rPr>
        <w:t>1.乙方逾期完成软件交付或完成合同约定的服务每拖延一天，须向甲方支付合同金额的3‰的违约金。违约金不超过合同总额的5%。逾期交付超过15天，甲方有权单方终止合同，所有责任及损失由乙方承担。</w:t>
      </w:r>
    </w:p>
    <w:p>
      <w:pPr>
        <w:pStyle w:val="null3"/>
        <w:ind w:firstLine="420"/>
        <w:jc w:val="left"/>
      </w:pPr>
      <w:r>
        <w:rPr>
          <w:sz w:val="21"/>
        </w:rPr>
        <w:t>2.甲方未能按时付款，每拖延一天，须向乙方支付合同金额的3‰的违约金。违约金不超过合同总额的5%。</w:t>
      </w:r>
    </w:p>
    <w:p>
      <w:pPr>
        <w:pStyle w:val="null3"/>
        <w:ind w:firstLine="420"/>
        <w:jc w:val="left"/>
      </w:pPr>
      <w:r>
        <w:rPr>
          <w:sz w:val="21"/>
        </w:rPr>
        <w:t>3.乙方交付的软件或者服务不符合合同约定，甲方有权拒收，乙方向甲方支付合同金额的5%的违约金，乙方同时逾期交付的，同时按10.1承担违约责任。</w:t>
      </w:r>
    </w:p>
    <w:p>
      <w:pPr>
        <w:pStyle w:val="null3"/>
        <w:ind w:firstLine="422"/>
        <w:jc w:val="left"/>
      </w:pPr>
      <w:r>
        <w:rPr>
          <w:sz w:val="21"/>
          <w:b/>
        </w:rPr>
        <w:t>十一、合同终止</w:t>
      </w:r>
    </w:p>
    <w:p>
      <w:pPr>
        <w:pStyle w:val="null3"/>
        <w:ind w:firstLine="420"/>
        <w:jc w:val="left"/>
      </w:pPr>
      <w:r>
        <w:rPr>
          <w:sz w:val="21"/>
        </w:rPr>
        <w:t>如果一方违反合同，并在收到对方违约通知书后，</w:t>
      </w:r>
      <w:r>
        <w:rPr>
          <w:sz w:val="21"/>
        </w:rPr>
        <w:t>30天内仍未能改正的，另一方可立即终止本合同，由此产生的任何费用和造成的任何损失，由违约方承担。</w:t>
      </w:r>
    </w:p>
    <w:p>
      <w:pPr>
        <w:pStyle w:val="null3"/>
        <w:ind w:firstLine="422"/>
        <w:jc w:val="left"/>
      </w:pPr>
      <w:r>
        <w:rPr>
          <w:sz w:val="21"/>
          <w:b/>
        </w:rPr>
        <w:t>十二、解决争议的方法</w:t>
      </w:r>
    </w:p>
    <w:p>
      <w:pPr>
        <w:pStyle w:val="null3"/>
        <w:ind w:firstLine="420"/>
        <w:jc w:val="left"/>
      </w:pPr>
      <w:r>
        <w:rPr>
          <w:sz w:val="21"/>
        </w:rPr>
        <w:t>甲乙双方在履约中发生争执和分歧，应通过友好协商解决，若经协商不能达成协议时，由合同履行地所属人民法院起诉。受理期间，双方应继续执行合同其余部分。</w:t>
      </w:r>
    </w:p>
    <w:p>
      <w:pPr>
        <w:pStyle w:val="null3"/>
        <w:ind w:firstLine="422"/>
        <w:jc w:val="left"/>
      </w:pPr>
      <w:r>
        <w:rPr>
          <w:sz w:val="21"/>
          <w:b/>
        </w:rPr>
        <w:t>十三、其它约定条款</w:t>
      </w:r>
    </w:p>
    <w:p>
      <w:pPr>
        <w:pStyle w:val="null3"/>
        <w:ind w:firstLine="420"/>
        <w:jc w:val="left"/>
      </w:pPr>
      <w:r>
        <w:rPr>
          <w:sz w:val="21"/>
        </w:rPr>
        <w:t>1.本合同一式陆份，均为正本，具有同等法律效力，甲乙双方各执叁份。合同自签字之日起即时生效。</w:t>
      </w:r>
    </w:p>
    <w:p>
      <w:pPr>
        <w:pStyle w:val="null3"/>
        <w:ind w:firstLine="420"/>
        <w:jc w:val="left"/>
      </w:pPr>
      <w:r>
        <w:rPr>
          <w:sz w:val="21"/>
        </w:rPr>
        <w:t>2.本项目的投标文件也为本合同之有效附件。</w:t>
      </w:r>
    </w:p>
    <w:p>
      <w:pPr>
        <w:pStyle w:val="null3"/>
        <w:ind w:firstLine="420"/>
        <w:jc w:val="left"/>
      </w:pPr>
      <w:r>
        <w:rPr>
          <w:sz w:val="21"/>
        </w:rPr>
        <w:t>3.本合同未尽事宜，由双方协商处理。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甲方：广东科学技术职业学院</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r>
              <w:rPr>
                <w:sz w:val="24"/>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w:t>
            </w:r>
            <w:r>
              <w:rPr>
                <w:sz w:val="21"/>
              </w:rPr>
              <w:t>(或委托代理人)签名：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w:t>
            </w:r>
            <w:r>
              <w:rPr>
                <w:sz w:val="21"/>
              </w:rPr>
              <w:t>(或委托代理人)签名：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r>
              <w:rPr>
                <w:sz w:val="24"/>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帐号：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统一社会信用代码：</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统一社会信用代码</w:t>
            </w:r>
            <w:r>
              <w:rPr>
                <w:sz w:val="21"/>
                <w:b/>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签约时间：</w:t>
            </w:r>
            <w:r>
              <w:rPr>
                <w:sz w:val="21"/>
              </w:rPr>
              <w:t>202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签约时间：</w:t>
            </w:r>
            <w:r>
              <w:rPr>
                <w:sz w:val="21"/>
              </w:rPr>
              <w:t>202  年  月   日</w:t>
            </w:r>
          </w:p>
        </w:tc>
      </w:tr>
    </w:tbl>
    <w:p>
      <w:pPr>
        <w:pStyle w:val="null3"/>
        <w:ind w:left="960" w:firstLine="14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440001-2026-14662</w:t>
      </w:r>
    </w:p>
    <w:p>
      <w:pPr>
        <w:pStyle w:val="null3"/>
        <w:jc w:val="center"/>
        <w:outlineLvl w:val="3"/>
      </w:pPr>
      <w:r>
        <w:rPr>
          <w:sz w:val="24"/>
          <w:b/>
        </w:rPr>
        <w:t>采购项目编号：</w:t>
      </w:r>
      <w:r>
        <w:rPr>
          <w:sz w:val="24"/>
          <w:b/>
        </w:rPr>
        <w:t>ZZ0260196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数字档案管理系统升级改造项目</w:t>
      </w:r>
      <w:r>
        <w:rPr>
          <w:u w:val="single"/>
        </w:rPr>
        <w:t>”</w:t>
      </w:r>
      <w:r>
        <w:rPr/>
        <w:t>项目的招标[采购项目编号为：</w:t>
      </w:r>
      <w:r>
        <w:rPr>
          <w:u w:val="single"/>
        </w:rPr>
        <w:t>ZZ0260196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数字档案管理系统升级改造项目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数字档案管理系统升级改造项目</w:t>
      </w:r>
      <w:r>
        <w:rPr/>
        <w:t>”项目采购[采购项目编号为</w:t>
      </w:r>
      <w:r>
        <w:rPr/>
        <w:t>ZZ0260196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广东科学技术职业学院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数字档案管理系统升级改造项目</w:t>
      </w:r>
      <w:r>
        <w:rPr/>
        <w:t>招标中获中标（采购项目编号：</w:t>
      </w:r>
      <w:r>
        <w:rPr/>
        <w:t>ZZ0260196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数字档案管理系统升级改造项目</w:t>
      </w:r>
      <w:r>
        <w:rPr/>
        <w:t>”项目（采购项目编号：</w:t>
      </w:r>
      <w:r>
        <w:rPr/>
        <w:t>ZZ0260196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