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440101-2025-05371</w:t>
      </w:r>
    </w:p>
    <w:p>
      <w:pPr>
        <w:pStyle w:val="null3"/>
        <w:jc w:val="center"/>
        <w:outlineLvl w:val="3"/>
      </w:pPr>
      <w:r>
        <w:rPr>
          <w:sz w:val="24"/>
          <w:b/>
        </w:rPr>
        <w:t>采购项目编号：</w:t>
      </w:r>
      <w:r>
        <w:rPr>
          <w:sz w:val="24"/>
          <w:b/>
        </w:rPr>
        <w:t>440101-2025-05371</w:t>
      </w:r>
    </w:p>
    <w:p>
      <w:pPr>
        <w:pStyle w:val="null3"/>
        <w:jc w:val="center"/>
        <w:outlineLvl w:val="3"/>
      </w:pPr>
      <w:r>
        <w:rPr>
          <w:sz w:val="24"/>
          <w:b/>
        </w:rPr>
        <w:t>项目名称：</w:t>
      </w:r>
      <w:r>
        <w:rPr>
          <w:sz w:val="24"/>
          <w:b/>
        </w:rPr>
        <w:t>广州市工贸技师学院现代商贸服务产业系教学软件购置项目</w:t>
      </w:r>
    </w:p>
    <w:p>
      <w:pPr>
        <w:pStyle w:val="null3"/>
        <w:jc w:val="center"/>
        <w:outlineLvl w:val="3"/>
      </w:pPr>
      <w:r>
        <w:rPr>
          <w:sz w:val="24"/>
          <w:b/>
        </w:rPr>
        <w:t>采购人：</w:t>
      </w:r>
      <w:r>
        <w:rPr>
          <w:sz w:val="24"/>
          <w:b/>
        </w:rPr>
        <w:t>广州市工贸技师学院</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广州市工贸技师学院</w:t>
      </w:r>
      <w:r>
        <w:rPr/>
        <w:t>的委托，采用</w:t>
      </w:r>
      <w:r>
        <w:rPr/>
        <w:t>公开招标</w:t>
      </w:r>
      <w:r>
        <w:rPr/>
        <w:t>方式组织采购</w:t>
      </w:r>
      <w:r>
        <w:rPr/>
        <w:t>广州市工贸技师学院现代商贸服务产业系教学软件购置项目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广州市工贸技师学院现代商贸服务产业系教学软件购置项目</w:t>
      </w:r>
    </w:p>
    <w:p>
      <w:pPr>
        <w:pStyle w:val="null3"/>
        <w:ind w:firstLine="480"/>
      </w:pPr>
      <w:r>
        <w:rPr/>
        <w:t>采购计划编号：</w:t>
      </w:r>
      <w:r>
        <w:rPr/>
        <w:t>440101-2025-05371</w:t>
      </w:r>
    </w:p>
    <w:p>
      <w:pPr>
        <w:pStyle w:val="null3"/>
        <w:ind w:firstLine="480"/>
      </w:pPr>
      <w:r>
        <w:rPr/>
        <w:t>采购项目编号：</w:t>
      </w:r>
      <w:r>
        <w:rPr/>
        <w:t>440101-2025-05371</w:t>
      </w:r>
    </w:p>
    <w:p>
      <w:pPr>
        <w:pStyle w:val="null3"/>
        <w:ind w:firstLine="480"/>
      </w:pPr>
      <w:r>
        <w:rPr/>
        <w:t>采购方式：</w:t>
      </w:r>
      <w:r>
        <w:rPr/>
        <w:t>公开招标</w:t>
      </w:r>
    </w:p>
    <w:p>
      <w:pPr>
        <w:pStyle w:val="null3"/>
        <w:ind w:firstLine="480"/>
      </w:pPr>
      <w:r>
        <w:rPr/>
        <w:t>预算金额：</w:t>
      </w:r>
      <w:r>
        <w:rPr/>
        <w:t>2,628,500.00</w:t>
      </w:r>
      <w:r>
        <w:rPr/>
        <w:t>元</w:t>
      </w:r>
    </w:p>
    <w:p>
      <w:pPr>
        <w:pStyle w:val="null3"/>
        <w:outlineLvl w:val="3"/>
      </w:pPr>
      <w:r>
        <w:rPr>
          <w:sz w:val="24"/>
          <w:b/>
        </w:rPr>
        <w:t>2.项目内容及需求情况（采购项目技术规格、参数及要求）</w:t>
      </w:r>
    </w:p>
    <w:p>
      <w:pPr>
        <w:pStyle w:val="null3"/>
      </w:pPr>
      <w:r>
        <w:rPr/>
        <w:t>采购包1(财税代理服务实践教学平台和中小企业管理管家实务实践教学平台采购):</w:t>
      </w:r>
    </w:p>
    <w:p>
      <w:pPr>
        <w:pStyle w:val="null3"/>
      </w:pPr>
      <w:r>
        <w:rPr/>
        <w:t>采购包预算金额：850,000.00元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应用软件</w:t>
            </w:r>
          </w:p>
        </w:tc>
        <w:tc>
          <w:tcPr>
            <w:tcW w:type="dxa" w:w="2052"/>
          </w:tcPr>
          <w:p>
            <w:pPr>
              <w:pStyle w:val="null3"/>
            </w:pPr>
            <w:r>
              <w:rPr/>
              <w:t>财税代理服务实践教学平台</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400,000.00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应用软件</w:t>
            </w:r>
          </w:p>
        </w:tc>
        <w:tc>
          <w:tcPr>
            <w:tcW w:type="dxa" w:w="2052"/>
          </w:tcPr>
          <w:p>
            <w:pPr>
              <w:pStyle w:val="null3"/>
            </w:pPr>
            <w:r>
              <w:rPr/>
              <w:t>中小企业管理管家实务实践教学平台</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450,000.00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合同履行期限：合同签订后20天内完成</w:t>
      </w:r>
    </w:p>
    <w:p>
      <w:pPr>
        <w:pStyle w:val="null3"/>
      </w:pPr>
      <w:r>
        <w:rPr/>
        <w:t>采购包2(虚拟站台门平台和虚拟灭火设备平台采购):</w:t>
      </w:r>
    </w:p>
    <w:p>
      <w:pPr>
        <w:pStyle w:val="null3"/>
      </w:pPr>
      <w:r>
        <w:rPr/>
        <w:t>采购包预算金额：700,000.00元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应用软件</w:t>
            </w:r>
          </w:p>
        </w:tc>
        <w:tc>
          <w:tcPr>
            <w:tcW w:type="dxa" w:w="2052"/>
          </w:tcPr>
          <w:p>
            <w:pPr>
              <w:pStyle w:val="null3"/>
            </w:pPr>
            <w:r>
              <w:rPr/>
              <w:t>虚拟站台门平台</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326,100.00</w:t>
            </w:r>
          </w:p>
        </w:tc>
        <w:tc>
          <w:tcPr>
            <w:tcW w:type="dxa" w:w="977"/>
          </w:tcPr>
          <w:p>
            <w:pPr>
              <w:pStyle w:val="null3"/>
            </w:pPr>
            <w:r>
              <w:rPr/>
              <w:t>否</w:t>
            </w:r>
          </w:p>
        </w:tc>
      </w:tr>
      <w:tr>
        <w:tc>
          <w:tcPr>
            <w:tcW w:type="dxa" w:w="977"/>
          </w:tcPr>
          <w:p>
            <w:pPr>
              <w:pStyle w:val="null3"/>
            </w:pPr>
            <w:r>
              <w:rPr/>
              <w:t>2-2</w:t>
            </w:r>
          </w:p>
        </w:tc>
        <w:tc>
          <w:tcPr>
            <w:tcW w:type="dxa" w:w="1368"/>
          </w:tcPr>
          <w:p>
            <w:pPr>
              <w:pStyle w:val="null3"/>
            </w:pPr>
            <w:r>
              <w:rPr/>
              <w:t>应用软件</w:t>
            </w:r>
          </w:p>
        </w:tc>
        <w:tc>
          <w:tcPr>
            <w:tcW w:type="dxa" w:w="2052"/>
          </w:tcPr>
          <w:p>
            <w:pPr>
              <w:pStyle w:val="null3"/>
            </w:pPr>
            <w:r>
              <w:rPr/>
              <w:t>虚拟灭火设备平台</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373,900.00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合同履行期限：合同签订后30天内完成</w:t>
      </w:r>
    </w:p>
    <w:p>
      <w:pPr>
        <w:pStyle w:val="null3"/>
      </w:pPr>
      <w:r>
        <w:rPr/>
        <w:t>采购包3(财会职业能力养成平台采购):</w:t>
      </w:r>
    </w:p>
    <w:p>
      <w:pPr>
        <w:pStyle w:val="null3"/>
      </w:pPr>
      <w:r>
        <w:rPr/>
        <w:t>采购包预算金额：600,000.00元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应用软件</w:t>
            </w:r>
          </w:p>
        </w:tc>
        <w:tc>
          <w:tcPr>
            <w:tcW w:type="dxa" w:w="2136"/>
          </w:tcPr>
          <w:p>
            <w:pPr>
              <w:pStyle w:val="null3"/>
            </w:pPr>
            <w:r>
              <w:rPr/>
              <w:t>财会职业能力养成平台</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合同履行期限：合同签订后15天内完成</w:t>
      </w:r>
    </w:p>
    <w:p>
      <w:pPr>
        <w:pStyle w:val="null3"/>
      </w:pPr>
      <w:r>
        <w:rPr/>
        <w:t>采购包4(电子商务师三级实训系统采购):</w:t>
      </w:r>
    </w:p>
    <w:p>
      <w:pPr>
        <w:pStyle w:val="null3"/>
      </w:pPr>
      <w:r>
        <w:rPr/>
        <w:t>采购包预算金额：278,500.00元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4-1</w:t>
            </w:r>
          </w:p>
        </w:tc>
        <w:tc>
          <w:tcPr>
            <w:tcW w:type="dxa" w:w="1424"/>
          </w:tcPr>
          <w:p>
            <w:pPr>
              <w:pStyle w:val="null3"/>
            </w:pPr>
            <w:r>
              <w:rPr/>
              <w:t>应用软件</w:t>
            </w:r>
          </w:p>
        </w:tc>
        <w:tc>
          <w:tcPr>
            <w:tcW w:type="dxa" w:w="2136"/>
          </w:tcPr>
          <w:p>
            <w:pPr>
              <w:pStyle w:val="null3"/>
            </w:pPr>
            <w:r>
              <w:rPr/>
              <w:t>电子商务师三级实训系统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合同履行期限：合同签订后30天内完成</w:t>
      </w:r>
    </w:p>
    <w:p>
      <w:pPr>
        <w:pStyle w:val="null3"/>
      </w:pPr>
      <w:r>
        <w:rPr/>
        <w:t>采购包5(国际货运代理实训平台采购):</w:t>
      </w:r>
    </w:p>
    <w:p>
      <w:pPr>
        <w:pStyle w:val="null3"/>
      </w:pPr>
      <w:r>
        <w:rPr/>
        <w:t>采购包预算金额：200,000.00元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5-1</w:t>
            </w:r>
          </w:p>
        </w:tc>
        <w:tc>
          <w:tcPr>
            <w:tcW w:type="dxa" w:w="1424"/>
          </w:tcPr>
          <w:p>
            <w:pPr>
              <w:pStyle w:val="null3"/>
            </w:pPr>
            <w:r>
              <w:rPr/>
              <w:t>应用软件</w:t>
            </w:r>
          </w:p>
        </w:tc>
        <w:tc>
          <w:tcPr>
            <w:tcW w:type="dxa" w:w="2136"/>
          </w:tcPr>
          <w:p>
            <w:pPr>
              <w:pStyle w:val="null3"/>
            </w:pPr>
            <w:r>
              <w:rPr/>
              <w:t>国际货运代理实训平台</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合同履行期限：合同签订后30天内完成</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2）有依法缴纳税收和社会保障资金的良好记录：提供签署及盖章合格的投标函。</w:t>
      </w:r>
    </w:p>
    <w:p>
      <w:pPr>
        <w:pStyle w:val="null3"/>
      </w:pPr>
      <w:r>
        <w:rPr/>
        <w:t>3）具有良好的商业信誉和健全的财务会计制度：提供签署及盖章合格的投标函。</w:t>
      </w:r>
    </w:p>
    <w:p>
      <w:pPr>
        <w:pStyle w:val="null3"/>
      </w:pPr>
      <w:r>
        <w:rPr/>
        <w:t>4）履行合同所必需的设备和专业技术能力：提供签署及盖章合格的投标函。</w:t>
      </w:r>
    </w:p>
    <w:p>
      <w:pPr>
        <w:pStyle w:val="null3"/>
      </w:pPr>
      <w:r>
        <w:rPr/>
        <w:t>5）参加采购活动前3年内，在经营活动中没有重大违法记录：提供签署及盖章合格的投标函。【重大违法记录，是指投标人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采购包1（财税代理服务实践教学平台和中小企业管理管家实务实践教学平台采购）：</w:t>
      </w:r>
      <w:r>
        <w:rPr/>
        <w:t>本采购包专门面向中小企业采购，所有货物的制造商均须为符合本采购包采购标的所属行业政策划分标准的中小微企业，供应商应按规定提供《中小企业声明函》。监狱企业、残疾人福利单位视同小型、微型企业。（注：中小微企业以供应商填写的《中小企业声明函》（见投标（响应）格式）为判定标准，残疾人福利性单位以供应商填写的《残疾人福利性单位声明函》（见投标（响应）格式）为判定标准，监狱企业须投标人提供由省级以上监狱管理局、戒毒管理局（含新疆生产建设兵团）出具的属于监狱企业的证明文件，否则不予认定。）</w:t>
      </w:r>
    </w:p>
    <w:p>
      <w:pPr>
        <w:pStyle w:val="null3"/>
        <w:jc w:val="left"/>
      </w:pPr>
      <w:r>
        <w:rPr/>
        <w:t>采购包2（虚拟站台门平台和虚拟灭火设备平台采购）：</w:t>
      </w:r>
      <w:r>
        <w:rPr/>
        <w:t>本采购包专门面向中小企业采购，所有货物的制造商均须为符合本采购包采购标的所属行业政策划分标准的中小微企业，供应商应按规定提供《中小企业声明函》。监狱企业、残疾人福利单位视同小型、微型企业。（注：中小微企业以供应商填写的《中小企业声明函》（见投标（响应）格式）为判定标准，残疾人福利性单位以供应商填写的《残疾人福利性单位声明函》（见投标（响应）格式）为判定标准，监狱企业须投标人提供由省级以上监狱管理局、戒毒管理局（含新疆生产建设兵团）出具的属于监狱企业的证明文件，否则不予认定。）</w:t>
      </w:r>
    </w:p>
    <w:p>
      <w:pPr>
        <w:pStyle w:val="null3"/>
        <w:jc w:val="left"/>
      </w:pPr>
      <w:r>
        <w:rPr/>
        <w:t>采购包3（财会职业能力养成平台采购）：</w:t>
      </w:r>
      <w:r>
        <w:rPr/>
        <w:t>本采购包专门面向中小企业采购，所有货物的制造商均须为符合本采购包采购标的所属行业政策划分标准的中小微企业，供应商应按规定提供《中小企业声明函》。监狱企业、残疾人福利单位视同小型、微型企业。（注：中小微企业以供应商填写的《中小企业声明函》（见投标（响应）格式）为判定标准，残疾人福利性单位以供应商填写的《残疾人福利性单位声明函》（见投标（响应）格式）为判定标准，监狱企业须投标人提供由省级以上监狱管理局、戒毒管理局（含新疆生产建设兵团）出具的属于监狱企业的证明文件，否则不予认定。）</w:t>
      </w:r>
    </w:p>
    <w:p>
      <w:pPr>
        <w:pStyle w:val="null3"/>
        <w:jc w:val="left"/>
      </w:pPr>
      <w:r>
        <w:rPr/>
        <w:t>采购包4（电子商务师三级实训系统采购）：</w:t>
      </w:r>
      <w:r>
        <w:rPr/>
        <w:t>本采购包专门面向中小企业采购，所有货物的制造商均须为符合本采购包采购标的所属行业政策划分标准的中小微企业，供应商应按规定提供《中小企业声明函》。监狱企业、残疾人福利单位视同小型、微型企业。（注：中小微企业以供应商填写的《中小企业声明函》（见投标（响应）格式）为判定标准，残疾人福利性单位以供应商填写的《残疾人福利性单位声明函》（见投标（响应）格式）为判定标准，监狱企业须投标人提供由省级以上监狱管理局、戒毒管理局（含新疆生产建设兵团）出具的属于监狱企业的证明文件，否则不予认定。）</w:t>
      </w:r>
    </w:p>
    <w:p>
      <w:pPr>
        <w:pStyle w:val="null3"/>
        <w:jc w:val="left"/>
      </w:pPr>
      <w:r>
        <w:rPr/>
        <w:t>采购包5（国际货运代理实训平台采购）：</w:t>
      </w:r>
      <w:r>
        <w:rPr/>
        <w:t>本采购包专门面向中小企业采购，所有货物的制造商均须为符合本采购包采购标的所属行业政策划分标准的中小微企业，供应商应按规定提供《中小企业声明函》。监狱企业、残疾人福利单位视同小型、微型企业。（注：中小微企业以供应商填写的《中小企业声明函》（见投标（响应）格式）为判定标准，残疾人福利性单位以供应商填写的《残疾人福利性单位声明函》（见投标（响应）格式）为判定标准，监狱企业须投标人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采购包1（财税代理服务实践教学平台和中小企业管理管家实务实践教学平台采购）：</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p>
      <w:pPr>
        <w:pStyle w:val="null3"/>
      </w:pPr>
      <w:r>
        <w:rPr/>
        <w:t>2)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p>
      <w:pPr>
        <w:pStyle w:val="null3"/>
      </w:pPr>
      <w:r>
        <w:rPr/>
        <w:t>3)本采购包不接受联合体投标。</w:t>
      </w:r>
    </w:p>
    <w:p>
      <w:pPr>
        <w:pStyle w:val="null3"/>
      </w:pPr>
      <w:r>
        <w:rPr/>
        <w:t>采购包2（虚拟站台门平台和虚拟灭火设备平台采购）：</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p>
      <w:pPr>
        <w:pStyle w:val="null3"/>
      </w:pPr>
      <w:r>
        <w:rPr/>
        <w:t>2)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p>
      <w:pPr>
        <w:pStyle w:val="null3"/>
      </w:pPr>
      <w:r>
        <w:rPr/>
        <w:t>3)本采购包不接受联合体投标。</w:t>
      </w:r>
    </w:p>
    <w:p>
      <w:pPr>
        <w:pStyle w:val="null3"/>
      </w:pPr>
      <w:r>
        <w:rPr/>
        <w:t>采购包3（财会职业能力养成平台采购）：</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p>
      <w:pPr>
        <w:pStyle w:val="null3"/>
      </w:pPr>
      <w:r>
        <w:rPr/>
        <w:t>2)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p>
      <w:pPr>
        <w:pStyle w:val="null3"/>
      </w:pPr>
      <w:r>
        <w:rPr/>
        <w:t>3)本采购包不接受联合体投标。</w:t>
      </w:r>
    </w:p>
    <w:p>
      <w:pPr>
        <w:pStyle w:val="null3"/>
      </w:pPr>
      <w:r>
        <w:rPr/>
        <w:t>采购包4（电子商务师三级实训系统采购）：</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p>
      <w:pPr>
        <w:pStyle w:val="null3"/>
      </w:pPr>
      <w:r>
        <w:rPr/>
        <w:t>2)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p>
      <w:pPr>
        <w:pStyle w:val="null3"/>
      </w:pPr>
      <w:r>
        <w:rPr/>
        <w:t>3)本采购包不接受联合体投标。</w:t>
      </w:r>
    </w:p>
    <w:p>
      <w:pPr>
        <w:pStyle w:val="null3"/>
      </w:pPr>
      <w:r>
        <w:rPr/>
        <w:t>采购包5（国际货运代理实训平台采购）：</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p>
      <w:pPr>
        <w:pStyle w:val="null3"/>
      </w:pPr>
      <w:r>
        <w:rPr/>
        <w:t>2)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广州市工贸技师学院</w:t>
      </w:r>
    </w:p>
    <w:p>
      <w:pPr>
        <w:pStyle w:val="null3"/>
        <w:ind w:firstLine="480"/>
      </w:pPr>
      <w:r>
        <w:rPr/>
        <w:t xml:space="preserve"> 地址：</w:t>
      </w:r>
      <w:r>
        <w:rPr/>
        <w:t>广州市增城区朱村街科教大道86号</w:t>
      </w:r>
    </w:p>
    <w:p>
      <w:pPr>
        <w:pStyle w:val="null3"/>
        <w:ind w:firstLine="480"/>
      </w:pPr>
      <w:r>
        <w:rPr/>
        <w:t xml:space="preserve"> 联系方式：</w:t>
      </w:r>
      <w:r>
        <w:rPr/>
        <w:t>020-39720326</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020-87554238</w:t>
      </w:r>
    </w:p>
    <w:p>
      <w:pPr>
        <w:pStyle w:val="null3"/>
        <w:outlineLvl w:val="3"/>
      </w:pPr>
      <w:r>
        <w:rPr>
          <w:sz w:val="24"/>
          <w:b/>
        </w:rPr>
        <w:t xml:space="preserve"> 3.项目联系方式</w:t>
      </w:r>
    </w:p>
    <w:p>
      <w:pPr>
        <w:pStyle w:val="null3"/>
        <w:ind w:firstLine="480"/>
      </w:pPr>
      <w:r>
        <w:rPr/>
        <w:t xml:space="preserve"> 项目联系人：</w:t>
      </w:r>
      <w:r>
        <w:rPr/>
        <w:t>余先生、潘先生</w:t>
      </w:r>
    </w:p>
    <w:p>
      <w:pPr>
        <w:pStyle w:val="null3"/>
        <w:ind w:firstLine="480"/>
      </w:pPr>
      <w:r>
        <w:rPr/>
        <w:t xml:space="preserve"> 电话：</w:t>
      </w:r>
      <w:r>
        <w:rPr/>
        <w:t>020-87554238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1、说明</w:t>
      </w:r>
    </w:p>
    <w:p>
      <w:pPr>
        <w:pStyle w:val="null3"/>
        <w:ind w:firstLine="420"/>
        <w:jc w:val="both"/>
      </w:pPr>
      <w:r>
        <w:rPr>
          <w:sz w:val="21"/>
        </w:rPr>
        <w:t>1）投标人须对本项目为单位（有划分包组的，则以包组为单位）的标的物进行整体投标，任何只对其中一部分内容进行的投标都被视为无效投标。</w:t>
      </w:r>
    </w:p>
    <w:p>
      <w:pPr>
        <w:pStyle w:val="null3"/>
        <w:ind w:firstLine="420"/>
        <w:jc w:val="both"/>
      </w:pPr>
      <w:r>
        <w:rPr>
          <w:sz w:val="21"/>
        </w:rPr>
        <w:t>2）本招标文件中，凡标有“★”的地方，投标人要特别加以注意，必须对此作出一一响应。若有一项带“★”的指标未响应或不满足，将导致其废标或投标无效。</w:t>
      </w:r>
    </w:p>
    <w:p>
      <w:pPr>
        <w:pStyle w:val="null3"/>
        <w:ind w:firstLine="420"/>
        <w:jc w:val="both"/>
      </w:pPr>
      <w:r>
        <w:rPr>
          <w:sz w:val="21"/>
        </w:rPr>
        <w:t>3）本招标文件中，凡标有“▲”号条款为重要参数（如有），若有部分“▲”条款未响应或不满足，将根据评审要求影响其得分，但不作为无效投标条款。</w:t>
      </w:r>
    </w:p>
    <w:p>
      <w:pPr>
        <w:pStyle w:val="null3"/>
        <w:ind w:firstLine="420"/>
        <w:jc w:val="both"/>
      </w:pPr>
      <w:r>
        <w:rPr>
          <w:sz w:val="21"/>
        </w:rPr>
        <w:t>4）无论招标文件中是否有具体要求，投标人所投的货物及伴随的服务和工程均应符合国家的强制性标准。同时，所投产品的生产制造商应遵守国家关于生产许可的强制规定。</w:t>
      </w:r>
    </w:p>
    <w:p>
      <w:pPr>
        <w:pStyle w:val="null3"/>
        <w:ind w:firstLine="420"/>
        <w:jc w:val="both"/>
      </w:pPr>
      <w:r>
        <w:rPr>
          <w:sz w:val="21"/>
        </w:rPr>
        <w:t>5）本项目各采购包中</w:t>
      </w:r>
      <w:r>
        <w:rPr>
          <w:sz w:val="21"/>
          <w:b/>
        </w:rPr>
        <w:t>各采购标的对应的中小企业划分标准所属行业详见本章</w:t>
      </w:r>
      <w:r>
        <w:rPr>
          <w:sz w:val="21"/>
          <w:b/>
        </w:rPr>
        <w:t>“技术标准与要求”。</w:t>
      </w:r>
    </w:p>
    <w:p>
      <w:pPr>
        <w:pStyle w:val="null3"/>
        <w:ind w:firstLine="420"/>
        <w:jc w:val="both"/>
      </w:pPr>
      <w:r>
        <w:rPr>
          <w:sz w:val="21"/>
        </w:rPr>
        <w:t>6）本项目采购包1（财税代理服务实践教学平台和中小企业管理管家实务实践教学平台采购）的</w:t>
      </w:r>
      <w:r>
        <w:rPr>
          <w:sz w:val="21"/>
          <w:b/>
        </w:rPr>
        <w:t>核心产品为：中小企业管理管家实务实践教学平台。</w:t>
      </w:r>
    </w:p>
    <w:p>
      <w:pPr>
        <w:pStyle w:val="null3"/>
        <w:ind w:firstLine="420"/>
        <w:jc w:val="both"/>
      </w:pPr>
      <w:r>
        <w:rPr>
          <w:sz w:val="21"/>
        </w:rPr>
        <w:t>本项目采购包</w:t>
      </w:r>
      <w:r>
        <w:rPr>
          <w:sz w:val="21"/>
        </w:rPr>
        <w:t>2（虚拟站台门平台和虚拟灭火设备平台采购）的</w:t>
      </w:r>
      <w:r>
        <w:rPr>
          <w:sz w:val="21"/>
          <w:b/>
        </w:rPr>
        <w:t>核心产品为：虚拟灭火设备平台。</w:t>
      </w:r>
    </w:p>
    <w:p>
      <w:pPr>
        <w:pStyle w:val="null3"/>
        <w:ind w:firstLine="420"/>
        <w:jc w:val="both"/>
      </w:pPr>
      <w:r>
        <w:rPr>
          <w:sz w:val="21"/>
        </w:rPr>
        <w:t>投标人需在投标文件中列明所投产品的品牌。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ind w:firstLine="420"/>
        <w:jc w:val="both"/>
      </w:pPr>
      <w:r>
        <w:rPr>
          <w:sz w:val="21"/>
        </w:rPr>
        <w:t>7）落实政府采购政策需满足的资格要求：本项目各采购包均</w:t>
      </w:r>
      <w:r>
        <w:rPr>
          <w:sz w:val="21"/>
        </w:rPr>
        <w:t>专门面向中小企业采购，</w:t>
      </w:r>
      <w:r>
        <w:rPr>
          <w:sz w:val="21"/>
        </w:rPr>
        <w:t>具体要求</w:t>
      </w:r>
      <w:r>
        <w:rPr>
          <w:sz w:val="21"/>
        </w:rPr>
        <w:t>详见</w:t>
      </w:r>
      <w:r>
        <w:rPr>
          <w:sz w:val="21"/>
        </w:rPr>
        <w:t>“第一章/投标人的资格要求”。</w:t>
      </w:r>
    </w:p>
    <w:p>
      <w:pPr>
        <w:pStyle w:val="null3"/>
        <w:ind w:firstLine="420"/>
        <w:jc w:val="both"/>
      </w:pPr>
      <w:r>
        <w:rPr>
          <w:sz w:val="21"/>
        </w:rPr>
        <w:t>8）★本次采购产品为非进口产品（进口产品指通过中国海关报关验放进入中国境内且产自关境外的产品）。</w:t>
      </w:r>
    </w:p>
    <w:p>
      <w:pPr>
        <w:pStyle w:val="null3"/>
        <w:ind w:firstLine="420"/>
        <w:jc w:val="both"/>
      </w:pPr>
      <w:r>
        <w:rPr>
          <w:sz w:val="21"/>
          <w:color w:val="000000"/>
        </w:rPr>
        <w:t>9）★凡属于《中华人民共和国实施强制性产品认证的产品目录》的产品，请投标人在投标文件中承诺在交货时提供该产品的“中国强制性产品认证”（CCC认证）证书。</w:t>
      </w:r>
    </w:p>
    <w:p>
      <w:pPr>
        <w:pStyle w:val="null3"/>
        <w:ind w:firstLine="420"/>
        <w:jc w:val="both"/>
      </w:pPr>
      <w:r>
        <w:rPr>
          <w:sz w:val="21"/>
        </w:rPr>
        <w:t>10）演示要求：本项目需求内容有演示要求，建议提供演示的投标人在提交投标文件截止时间到达采购代理机构等候现场演示。演示开始时间由评标委员会确定，如投标人未在评标委员会进行演示评审期间到达演示地点等候进行演示，评标委员会有权视其放弃演示。等候地点：广州市天河区龙怡路117号银汇大厦五楼。</w:t>
      </w:r>
    </w:p>
    <w:p>
      <w:pPr>
        <w:pStyle w:val="null3"/>
        <w:ind w:firstLine="420"/>
        <w:jc w:val="both"/>
      </w:pPr>
      <w:r>
        <w:rPr>
          <w:sz w:val="21"/>
        </w:rPr>
        <w:t>（</w:t>
      </w:r>
      <w:r>
        <w:rPr>
          <w:sz w:val="21"/>
        </w:rPr>
        <w:t>1）本项目由通过资格、符合性审查的有效投标人于评标过程中进行现场演示，请投标人自行准备相关文件、资料、设备，演示顺序由评标委员会按照智慧云平台系统内先后顺序。</w:t>
      </w:r>
    </w:p>
    <w:p>
      <w:pPr>
        <w:pStyle w:val="null3"/>
        <w:ind w:firstLine="420"/>
        <w:jc w:val="both"/>
      </w:pPr>
      <w:r>
        <w:rPr>
          <w:sz w:val="21"/>
        </w:rPr>
        <w:t>（</w:t>
      </w:r>
      <w:r>
        <w:rPr>
          <w:sz w:val="21"/>
        </w:rPr>
        <w:t>2）授权委托代理人须凭身份证原件参加现场演示，参加人数不超过3人（含授权委托代理人在内）。</w:t>
      </w:r>
    </w:p>
    <w:p>
      <w:pPr>
        <w:pStyle w:val="null3"/>
        <w:ind w:firstLine="420"/>
        <w:jc w:val="both"/>
      </w:pPr>
      <w:r>
        <w:rPr>
          <w:sz w:val="21"/>
        </w:rPr>
        <w:t>（</w:t>
      </w:r>
      <w:r>
        <w:rPr>
          <w:sz w:val="21"/>
        </w:rPr>
        <w:t>3）如演示过程中需要用到其他专业设备，请投标人自带，评标现场采购代理机构仅提供电源和投影设备（HDMI接口）。</w:t>
      </w:r>
    </w:p>
    <w:p>
      <w:pPr>
        <w:pStyle w:val="null3"/>
        <w:ind w:firstLine="420"/>
        <w:jc w:val="both"/>
      </w:pPr>
      <w:r>
        <w:rPr>
          <w:sz w:val="21"/>
        </w:rPr>
        <w:t>（</w:t>
      </w:r>
      <w:r>
        <w:rPr>
          <w:sz w:val="21"/>
        </w:rPr>
        <w:t>4）演示时间采购包1、采购包2、采购包4、采购包5不超过15分钟，采购包3不超过20分钟（不含投标人连接设备以及专家提问的时间，采购代理机构确认后开始计时）。</w:t>
      </w:r>
    </w:p>
    <w:p>
      <w:pPr>
        <w:pStyle w:val="null3"/>
        <w:ind w:firstLine="420"/>
        <w:jc w:val="both"/>
      </w:pPr>
      <w:r>
        <w:rPr>
          <w:sz w:val="21"/>
        </w:rPr>
        <w:t>（</w:t>
      </w:r>
      <w:r>
        <w:rPr>
          <w:sz w:val="21"/>
        </w:rPr>
        <w:t>5）演示的内容为：详见各采购包采购需求及评审办法载明的演示内容。</w:t>
      </w:r>
    </w:p>
    <w:p>
      <w:pPr>
        <w:pStyle w:val="null3"/>
        <w:jc w:val="both"/>
      </w:pPr>
      <w:r>
        <w:rPr>
          <w:sz w:val="21"/>
          <w:b/>
        </w:rPr>
        <w:t>2、采购清单</w:t>
      </w:r>
    </w:p>
    <w:p>
      <w:pPr>
        <w:pStyle w:val="null3"/>
        <w:jc w:val="both"/>
      </w:pPr>
      <w:r>
        <w:rPr>
          <w:sz w:val="21"/>
        </w:rPr>
        <w:t>采购包</w:t>
      </w:r>
      <w:r>
        <w:rPr>
          <w:sz w:val="21"/>
        </w:rPr>
        <w:t>1（财税代理服务实践教学平台和中小企业管理管家实务实践教学平台采购）：</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42"/>
        <w:gridCol w:w="5272"/>
        <w:gridCol w:w="1006"/>
        <w:gridCol w:w="886"/>
      </w:tblGrid>
      <w:tr>
        <w:tc>
          <w:tcPr>
            <w:tcW w:type="dxa" w:w="114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序号</w:t>
            </w:r>
          </w:p>
        </w:tc>
        <w:tc>
          <w:tcPr>
            <w:tcW w:type="dxa" w:w="527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标的名称</w:t>
            </w:r>
          </w:p>
        </w:tc>
        <w:tc>
          <w:tcPr>
            <w:tcW w:type="dxa" w:w="100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单位</w:t>
            </w:r>
          </w:p>
        </w:tc>
        <w:tc>
          <w:tcPr>
            <w:tcW w:type="dxa" w:w="88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数量</w:t>
            </w:r>
          </w:p>
        </w:tc>
      </w:tr>
      <w:tr>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5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财税代理服务实践教学平台</w:t>
            </w:r>
          </w:p>
        </w:tc>
        <w:tc>
          <w:tcPr>
            <w:tcW w:type="dxa" w:w="10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套</w:t>
            </w:r>
          </w:p>
        </w:tc>
        <w:tc>
          <w:tcPr>
            <w:tcW w:type="dxa" w:w="8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r>
      <w:tr>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5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中小企业管理管家实务实践教学平台</w:t>
            </w:r>
          </w:p>
        </w:tc>
        <w:tc>
          <w:tcPr>
            <w:tcW w:type="dxa" w:w="10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套</w:t>
            </w:r>
          </w:p>
        </w:tc>
        <w:tc>
          <w:tcPr>
            <w:tcW w:type="dxa" w:w="8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r>
    </w:tbl>
    <w:p>
      <w:pPr>
        <w:pStyle w:val="null3"/>
        <w:jc w:val="both"/>
      </w:pPr>
      <w:r>
        <w:rPr>
          <w:sz w:val="21"/>
        </w:rPr>
        <w:t>采购包</w:t>
      </w:r>
      <w:r>
        <w:rPr>
          <w:sz w:val="21"/>
        </w:rPr>
        <w:t>2（</w:t>
      </w:r>
      <w:r>
        <w:rPr>
          <w:sz w:val="21"/>
        </w:rPr>
        <w:t>虚拟站台门平台</w:t>
      </w:r>
      <w:r>
        <w:rPr>
          <w:sz w:val="21"/>
        </w:rPr>
        <w:t>和</w:t>
      </w:r>
      <w:r>
        <w:rPr>
          <w:sz w:val="21"/>
        </w:rPr>
        <w:t>虚拟灭火设备平台采购</w:t>
      </w:r>
      <w:r>
        <w:rPr>
          <w:sz w:val="21"/>
        </w:rPr>
        <w:t>）：</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42"/>
        <w:gridCol w:w="5272"/>
        <w:gridCol w:w="1006"/>
        <w:gridCol w:w="886"/>
      </w:tblGrid>
      <w:tr>
        <w:tc>
          <w:tcPr>
            <w:tcW w:type="dxa" w:w="114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序号</w:t>
            </w:r>
          </w:p>
        </w:tc>
        <w:tc>
          <w:tcPr>
            <w:tcW w:type="dxa" w:w="52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标的名称</w:t>
            </w:r>
          </w:p>
        </w:tc>
        <w:tc>
          <w:tcPr>
            <w:tcW w:type="dxa" w:w="100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单位</w:t>
            </w:r>
          </w:p>
        </w:tc>
        <w:tc>
          <w:tcPr>
            <w:tcW w:type="dxa" w:w="8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数量</w:t>
            </w:r>
          </w:p>
        </w:tc>
      </w:tr>
      <w:tr>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5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虚拟站台门平台</w:t>
            </w:r>
          </w:p>
        </w:tc>
        <w:tc>
          <w:tcPr>
            <w:tcW w:type="dxa" w:w="10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套</w:t>
            </w:r>
          </w:p>
        </w:tc>
        <w:tc>
          <w:tcPr>
            <w:tcW w:type="dxa" w:w="8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r>
      <w:tr>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5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虚拟灭火设备平台</w:t>
            </w:r>
          </w:p>
        </w:tc>
        <w:tc>
          <w:tcPr>
            <w:tcW w:type="dxa" w:w="10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套</w:t>
            </w:r>
          </w:p>
        </w:tc>
        <w:tc>
          <w:tcPr>
            <w:tcW w:type="dxa" w:w="8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r>
    </w:tbl>
    <w:p>
      <w:pPr>
        <w:pStyle w:val="null3"/>
        <w:jc w:val="both"/>
      </w:pPr>
      <w:r>
        <w:rPr>
          <w:sz w:val="21"/>
        </w:rPr>
        <w:t>采购包</w:t>
      </w:r>
      <w:r>
        <w:rPr>
          <w:sz w:val="21"/>
        </w:rPr>
        <w:t>3（</w:t>
      </w:r>
      <w:r>
        <w:rPr>
          <w:sz w:val="21"/>
        </w:rPr>
        <w:t>财会职业能力养成平台采购</w:t>
      </w:r>
      <w:r>
        <w:rPr>
          <w:sz w:val="21"/>
        </w:rPr>
        <w:t>）：</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39"/>
        <w:gridCol w:w="5277"/>
        <w:gridCol w:w="1005"/>
        <w:gridCol w:w="885"/>
      </w:tblGrid>
      <w:tr>
        <w:tc>
          <w:tcPr>
            <w:tcW w:type="dxa" w:w="11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序号</w:t>
            </w:r>
          </w:p>
        </w:tc>
        <w:tc>
          <w:tcPr>
            <w:tcW w:type="dxa" w:w="527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标的名称</w:t>
            </w:r>
          </w:p>
        </w:tc>
        <w:tc>
          <w:tcPr>
            <w:tcW w:type="dxa" w:w="10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单位</w:t>
            </w:r>
          </w:p>
        </w:tc>
        <w:tc>
          <w:tcPr>
            <w:tcW w:type="dxa" w:w="8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数量</w:t>
            </w:r>
          </w:p>
        </w:tc>
      </w:tr>
      <w:tr>
        <w:tc>
          <w:tcPr>
            <w:tcW w:type="dxa" w:w="1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5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财会职业能力养成平台</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套</w:t>
            </w:r>
          </w:p>
        </w:tc>
        <w:tc>
          <w:tcPr>
            <w:tcW w:type="dxa" w:w="8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r>
    </w:tbl>
    <w:p>
      <w:pPr>
        <w:pStyle w:val="null3"/>
        <w:jc w:val="both"/>
      </w:pPr>
      <w:r>
        <w:rPr>
          <w:sz w:val="21"/>
        </w:rPr>
        <w:t>采购包</w:t>
      </w:r>
      <w:r>
        <w:rPr>
          <w:sz w:val="21"/>
        </w:rPr>
        <w:t>4（电子商务师三级实训系统采购）：</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39"/>
        <w:gridCol w:w="5277"/>
        <w:gridCol w:w="1005"/>
        <w:gridCol w:w="885"/>
      </w:tblGrid>
      <w:tr>
        <w:tc>
          <w:tcPr>
            <w:tcW w:type="dxa" w:w="11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序号</w:t>
            </w:r>
          </w:p>
        </w:tc>
        <w:tc>
          <w:tcPr>
            <w:tcW w:type="dxa" w:w="527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标的名称</w:t>
            </w:r>
          </w:p>
        </w:tc>
        <w:tc>
          <w:tcPr>
            <w:tcW w:type="dxa" w:w="10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单位</w:t>
            </w:r>
          </w:p>
        </w:tc>
        <w:tc>
          <w:tcPr>
            <w:tcW w:type="dxa" w:w="8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数量</w:t>
            </w:r>
          </w:p>
        </w:tc>
      </w:tr>
      <w:tr>
        <w:tc>
          <w:tcPr>
            <w:tcW w:type="dxa" w:w="1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5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电子商务师三级实训系统</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套</w:t>
            </w:r>
          </w:p>
        </w:tc>
        <w:tc>
          <w:tcPr>
            <w:tcW w:type="dxa" w:w="8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r>
    </w:tbl>
    <w:p>
      <w:pPr>
        <w:pStyle w:val="null3"/>
        <w:jc w:val="both"/>
      </w:pPr>
      <w:r>
        <w:rPr>
          <w:sz w:val="21"/>
        </w:rPr>
        <w:t>采购包</w:t>
      </w:r>
      <w:r>
        <w:rPr>
          <w:sz w:val="21"/>
        </w:rPr>
        <w:t>5（</w:t>
      </w:r>
      <w:r>
        <w:rPr>
          <w:sz w:val="21"/>
        </w:rPr>
        <w:t>国际货运代理实训平台采购</w:t>
      </w:r>
      <w:r>
        <w:rPr>
          <w:sz w:val="21"/>
        </w:rPr>
        <w:t>）：</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39"/>
        <w:gridCol w:w="5277"/>
        <w:gridCol w:w="1005"/>
        <w:gridCol w:w="885"/>
      </w:tblGrid>
      <w:tr>
        <w:tc>
          <w:tcPr>
            <w:tcW w:type="dxa" w:w="11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序号</w:t>
            </w:r>
          </w:p>
        </w:tc>
        <w:tc>
          <w:tcPr>
            <w:tcW w:type="dxa" w:w="527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标的名称</w:t>
            </w:r>
          </w:p>
        </w:tc>
        <w:tc>
          <w:tcPr>
            <w:tcW w:type="dxa" w:w="10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单位</w:t>
            </w:r>
          </w:p>
        </w:tc>
        <w:tc>
          <w:tcPr>
            <w:tcW w:type="dxa" w:w="8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数量</w:t>
            </w:r>
          </w:p>
        </w:tc>
      </w:tr>
      <w:tr>
        <w:tc>
          <w:tcPr>
            <w:tcW w:type="dxa" w:w="1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5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国际货运代理实训平台</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套</w:t>
            </w:r>
          </w:p>
        </w:tc>
        <w:tc>
          <w:tcPr>
            <w:tcW w:type="dxa" w:w="8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r>
    </w:tbl>
    <w:p>
      <w:pPr>
        <w:pStyle w:val="null3"/>
        <w:jc w:val="both"/>
      </w:pPr>
      <w:r>
        <w:rPr>
          <w:sz w:val="21"/>
          <w:b/>
        </w:rPr>
        <w:t>3、具体技术（参数）要求</w:t>
      </w:r>
    </w:p>
    <w:p>
      <w:pPr>
        <w:pStyle w:val="null3"/>
        <w:jc w:val="both"/>
      </w:pPr>
      <w:r>
        <w:rPr>
          <w:sz w:val="21"/>
          <w:b/>
        </w:rPr>
        <w:t>采购包</w:t>
      </w:r>
      <w:r>
        <w:rPr>
          <w:sz w:val="21"/>
          <w:b/>
        </w:rPr>
        <w:t>1（财税代理服务实践教学平台和中小企业管理管家实务实践教学平台采购）：</w:t>
      </w:r>
    </w:p>
    <w:tbl>
      <w:tblPr>
        <w:tblW w:w="0" w:type="auto"/>
        <w:tblBorders>
          <w:top w:val="none" w:color="000000" w:sz="4"/>
          <w:left w:val="none" w:color="000000" w:sz="4"/>
          <w:bottom w:val="none" w:color="000000" w:sz="4"/>
          <w:right w:val="none" w:color="000000" w:sz="4"/>
          <w:insideH w:val="none"/>
          <w:insideV w:val="none"/>
        </w:tblBorders>
      </w:tblPr>
      <w:tblGrid>
        <w:gridCol w:w="659"/>
        <w:gridCol w:w="1392"/>
        <w:gridCol w:w="6255"/>
      </w:tblGrid>
      <w:tr>
        <w:tc>
          <w:tcPr>
            <w:tcW w:type="dxa" w:w="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标的名称</w:t>
            </w:r>
          </w:p>
        </w:tc>
        <w:tc>
          <w:tcPr>
            <w:tcW w:type="dxa" w:w="6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具体技术（参数）要求</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财税代理服务实践教学平台</w:t>
            </w:r>
          </w:p>
        </w:tc>
        <w:tc>
          <w:tcPr>
            <w:tcW w:type="dxa" w:w="6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一、管理员端</w:t>
            </w:r>
          </w:p>
          <w:p>
            <w:pPr>
              <w:pStyle w:val="null3"/>
              <w:jc w:val="both"/>
            </w:pPr>
            <w:r>
              <w:rPr>
                <w:sz w:val="21"/>
                <w:b/>
              </w:rPr>
              <w:t>（一）教师管理模块</w:t>
            </w:r>
          </w:p>
          <w:p>
            <w:pPr>
              <w:pStyle w:val="null3"/>
              <w:ind w:firstLine="420"/>
              <w:jc w:val="both"/>
            </w:pPr>
            <w:r>
              <w:rPr>
                <w:sz w:val="21"/>
              </w:rPr>
              <w:t>1.能够对教师账号进行创建、修改、删除、查找，能够对教师账号设置禁用、启用状态，方便管理员对于授课教师账号的管理。</w:t>
            </w:r>
          </w:p>
          <w:p>
            <w:pPr>
              <w:pStyle w:val="null3"/>
              <w:ind w:firstLine="420"/>
              <w:jc w:val="both"/>
            </w:pPr>
            <w:r>
              <w:rPr>
                <w:sz w:val="21"/>
              </w:rPr>
              <w:t>2.支持创建账号时不录入密码，由教学平台自动设置账号为默认密码。使用文档导入的方式批量导入多个账号，支持多条件复选对教师账号进行筛选查找，提高效率。</w:t>
            </w:r>
          </w:p>
          <w:p>
            <w:pPr>
              <w:pStyle w:val="null3"/>
              <w:ind w:firstLine="420"/>
              <w:jc w:val="both"/>
            </w:pPr>
            <w:r>
              <w:rPr>
                <w:sz w:val="21"/>
              </w:rPr>
              <w:t>3.支持对教师账号进行批量修改状态、批量重置密码、批量删除、以文档方式批量导出教师信息到本地。</w:t>
            </w:r>
          </w:p>
          <w:p>
            <w:pPr>
              <w:pStyle w:val="null3"/>
              <w:ind w:firstLine="420"/>
              <w:jc w:val="both"/>
            </w:pPr>
            <w:r>
              <w:rPr>
                <w:sz w:val="21"/>
              </w:rPr>
              <w:t>4.▲对于恶意登录行为而导致的尝试破解管理员密码的操作，平台能够实现密码输入错误五次锁定30秒，再次输入密码时强制要求输入验证码，以此巩固教学秩序的稳定性。</w:t>
            </w:r>
            <w:r>
              <w:rPr>
                <w:sz w:val="21"/>
                <w:b/>
              </w:rPr>
              <w:t>（提供软件功能截图）</w:t>
            </w:r>
          </w:p>
          <w:p>
            <w:pPr>
              <w:pStyle w:val="null3"/>
              <w:ind w:firstLine="420"/>
              <w:jc w:val="both"/>
            </w:pPr>
            <w:r>
              <w:rPr>
                <w:sz w:val="21"/>
              </w:rPr>
              <w:t>5.▲支持创建教师帐号时上传自定义头像，能够满足教师对于自我形象的个性化定制，支持创建教师帐号时教学平台生成内置头像，并且具有随机按钮，方便管理员切换符合教师形象的头像。</w:t>
            </w:r>
            <w:r>
              <w:rPr>
                <w:sz w:val="21"/>
                <w:b/>
              </w:rPr>
              <w:t>（提供软件功能截图）</w:t>
            </w:r>
          </w:p>
          <w:p>
            <w:pPr>
              <w:pStyle w:val="null3"/>
              <w:jc w:val="both"/>
            </w:pPr>
            <w:r>
              <w:rPr>
                <w:sz w:val="21"/>
                <w:b/>
              </w:rPr>
              <w:t>（二）学生管理模块</w:t>
            </w:r>
          </w:p>
          <w:p>
            <w:pPr>
              <w:pStyle w:val="null3"/>
              <w:ind w:firstLine="420"/>
              <w:jc w:val="both"/>
            </w:pPr>
            <w:r>
              <w:rPr>
                <w:sz w:val="21"/>
              </w:rPr>
              <w:t>1.能够对学生账号进行修改、重置密码、停用，方便管理员对于学生账号进行管理，支持多条件复选对学生账号进行筛选查找，支持对学生账号进行批量下线、批量停用、批量启用、批量重置密码。</w:t>
            </w:r>
          </w:p>
          <w:p>
            <w:pPr>
              <w:pStyle w:val="null3"/>
              <w:ind w:firstLine="420"/>
              <w:jc w:val="both"/>
            </w:pPr>
            <w:r>
              <w:rPr>
                <w:sz w:val="21"/>
              </w:rPr>
              <w:t>2.支持查看平台当前在线学生总数，能够对选定班级内的所有学生进行一键批量下线操作。</w:t>
            </w:r>
          </w:p>
          <w:p>
            <w:pPr>
              <w:pStyle w:val="null3"/>
              <w:ind w:firstLine="420"/>
              <w:jc w:val="both"/>
            </w:pPr>
            <w:r>
              <w:rPr>
                <w:sz w:val="21"/>
              </w:rPr>
              <w:t>3.支持对已停用账号进行启用、删除，已删除的账号不可使用，单独保留在列表内，方便管理员查阅。</w:t>
            </w:r>
          </w:p>
          <w:p>
            <w:pPr>
              <w:pStyle w:val="null3"/>
              <w:jc w:val="both"/>
            </w:pPr>
            <w:r>
              <w:rPr>
                <w:sz w:val="21"/>
                <w:b/>
              </w:rPr>
              <w:t>（三）模板管理模块</w:t>
            </w:r>
          </w:p>
          <w:p>
            <w:pPr>
              <w:pStyle w:val="null3"/>
              <w:ind w:firstLine="420"/>
              <w:jc w:val="both"/>
            </w:pPr>
            <w:r>
              <w:rPr>
                <w:sz w:val="21"/>
              </w:rPr>
              <w:t>1.该功能包含了模板名称、引用的模板名称、创建人员、申请时间、模板使用次数、模板当前状态、模板包含的资源文件数量。</w:t>
            </w:r>
          </w:p>
          <w:p>
            <w:pPr>
              <w:pStyle w:val="null3"/>
              <w:ind w:firstLine="420"/>
              <w:jc w:val="both"/>
            </w:pPr>
            <w:r>
              <w:rPr>
                <w:sz w:val="21"/>
              </w:rPr>
              <w:t>2.支持待审核模板使用阅读视图呈现，课程目录与课程资源呈左右结构，符合用户操作视觉习惯，方便管理员审核。</w:t>
            </w:r>
          </w:p>
          <w:p>
            <w:pPr>
              <w:pStyle w:val="null3"/>
              <w:ind w:firstLine="420"/>
              <w:jc w:val="both"/>
            </w:pPr>
            <w:r>
              <w:rPr>
                <w:sz w:val="21"/>
              </w:rPr>
              <w:t>3.支持管理员对课程模板进行审核，并能够在线预览模板中的课程资源文件，选择是否允许公开模板；审核模板时，平台有数字提示需要查验的资源数量，并且所有新增资源都有唯一的资源ID，方便管理员快速审核新资源。当管理员拒绝模板公开时可备注原因或修改建议，教师可参考修改后重新提交申请。</w:t>
            </w:r>
          </w:p>
          <w:p>
            <w:pPr>
              <w:pStyle w:val="null3"/>
              <w:ind w:firstLine="420"/>
              <w:jc w:val="both"/>
            </w:pPr>
            <w:r>
              <w:rPr>
                <w:sz w:val="21"/>
              </w:rPr>
              <w:t>4.支持根据模板当前状态进行筛选查看，对于允许公开的模板能够进行查看、取消公开，对于拒绝公开的模板可以查看、删除。</w:t>
            </w:r>
          </w:p>
          <w:p>
            <w:pPr>
              <w:pStyle w:val="null3"/>
              <w:jc w:val="both"/>
            </w:pPr>
            <w:r>
              <w:rPr>
                <w:sz w:val="21"/>
                <w:b/>
              </w:rPr>
              <w:t>（四）弹幕管理模块</w:t>
            </w:r>
          </w:p>
          <w:p>
            <w:pPr>
              <w:pStyle w:val="null3"/>
              <w:ind w:firstLine="420"/>
              <w:jc w:val="both"/>
            </w:pPr>
            <w:r>
              <w:rPr>
                <w:sz w:val="21"/>
              </w:rPr>
              <w:t>1.支持查看弹幕的发布者、发布时间、弹幕内容、弹幕所在的视频、弹幕当前状态，能够查看平台中所有人在预览视频时发布的弹幕，并能够对弹幕执行实时的管控。</w:t>
            </w:r>
          </w:p>
          <w:p>
            <w:pPr>
              <w:pStyle w:val="null3"/>
              <w:ind w:firstLine="420"/>
              <w:jc w:val="both"/>
            </w:pPr>
            <w:r>
              <w:rPr>
                <w:sz w:val="21"/>
              </w:rPr>
              <w:t>2.支持通过课程名称、视频ID、弹幕内容、学生ID或学生姓名等条件对弹幕进行筛选查找，支持一键开启、关闭系统弹幕功能，关闭后全平台不支持发送弹幕。</w:t>
            </w:r>
          </w:p>
          <w:p>
            <w:pPr>
              <w:pStyle w:val="null3"/>
              <w:ind w:firstLine="420"/>
              <w:jc w:val="both"/>
            </w:pPr>
            <w:r>
              <w:rPr>
                <w:sz w:val="21"/>
              </w:rPr>
              <w:t>3.▲平台内置上万条敏感词，能够对含有敏感词的弹幕进行自动拦截，制造一个良好的视频学习环境，支持敏感词管理，支持自定义添加敏感词类目、敏感词，支持对自定义的敏感词命中数进行计数统计，支持启用、禁用、删除自定义敏感词。</w:t>
            </w:r>
            <w:r>
              <w:rPr>
                <w:sz w:val="21"/>
                <w:b/>
              </w:rPr>
              <w:t>（提供软件功能截图）</w:t>
            </w:r>
          </w:p>
          <w:p>
            <w:pPr>
              <w:pStyle w:val="null3"/>
              <w:ind w:firstLine="420"/>
              <w:jc w:val="both"/>
            </w:pPr>
            <w:r>
              <w:rPr>
                <w:sz w:val="21"/>
              </w:rPr>
              <w:t>4.支持对弹幕进行批量拦截、删除、屏蔽，已拦截的弹幕不再显示在所属视频中，支持解除拦截，已删除的弹幕不再显示在所属视频中和列表中，不可恢复。</w:t>
            </w:r>
          </w:p>
          <w:p>
            <w:pPr>
              <w:pStyle w:val="null3"/>
              <w:ind w:firstLine="420"/>
              <w:jc w:val="both"/>
            </w:pPr>
            <w:r>
              <w:rPr>
                <w:sz w:val="21"/>
              </w:rPr>
              <w:t>5.支持单独对受到平台其他人举报的弹幕进行处理，方便管理员对受举报弹幕优先处理，支持综合统计受举报弹幕信息，以列表形式呈现，对受举报弹幕进行拦截不在视频上显示。</w:t>
            </w:r>
          </w:p>
          <w:p>
            <w:pPr>
              <w:pStyle w:val="null3"/>
              <w:ind w:firstLine="420"/>
              <w:jc w:val="both"/>
            </w:pPr>
            <w:r>
              <w:rPr>
                <w:sz w:val="21"/>
              </w:rPr>
              <w:t>6.支持对发布敏感弹幕的人员账号进行管控，包括禁止发言、解除禁言等操作，支持通过所属院系、课程、学生ID或学生姓名搜索学生并进行禁言操作。</w:t>
            </w:r>
          </w:p>
          <w:p>
            <w:pPr>
              <w:pStyle w:val="null3"/>
              <w:jc w:val="both"/>
            </w:pPr>
            <w:r>
              <w:rPr>
                <w:sz w:val="21"/>
                <w:b/>
              </w:rPr>
              <w:t>（五）登录日志模块</w:t>
            </w:r>
          </w:p>
          <w:p>
            <w:pPr>
              <w:pStyle w:val="null3"/>
              <w:ind w:firstLine="420"/>
              <w:jc w:val="both"/>
            </w:pPr>
            <w:r>
              <w:rPr>
                <w:sz w:val="21"/>
              </w:rPr>
              <w:t>能够记录登录人员的</w:t>
            </w:r>
            <w:r>
              <w:rPr>
                <w:sz w:val="21"/>
              </w:rPr>
              <w:t>ID、姓名、登录IP、登录时间、登录的浏览器，并以不同色块区分不同类型的登录账号，能够查找账号异常登录的记录，支持通过时间、账号类型、登录ID等多个条件对登录日志进行筛选查找，提高账号安全性。</w:t>
            </w:r>
          </w:p>
          <w:p>
            <w:pPr>
              <w:pStyle w:val="null3"/>
              <w:jc w:val="both"/>
            </w:pPr>
            <w:r>
              <w:rPr>
                <w:sz w:val="21"/>
                <w:b/>
              </w:rPr>
              <w:t>二、教师端</w:t>
            </w:r>
          </w:p>
          <w:p>
            <w:pPr>
              <w:pStyle w:val="null3"/>
              <w:jc w:val="both"/>
            </w:pPr>
            <w:r>
              <w:rPr>
                <w:sz w:val="21"/>
                <w:b/>
              </w:rPr>
              <w:t>（一）课程模板模块</w:t>
            </w:r>
          </w:p>
          <w:p>
            <w:pPr>
              <w:pStyle w:val="null3"/>
              <w:ind w:firstLine="420"/>
              <w:jc w:val="both"/>
            </w:pPr>
            <w:r>
              <w:rPr>
                <w:sz w:val="21"/>
              </w:rPr>
              <w:t>1.该功能包含了标准模板、公开模板、我的课程三个部分。提供标准模板课程给教师参考，支持教师引用标准课程模板、公开模板中的课程到“我的课程”中，并对所引用的课程模版进行内容修改，支持教师将“我的课程”模板公开，与其他教师一起分享，公开课程需通过审核，支持展示课程中资源数量、课程引用次数和课程创建时间及更新时间。</w:t>
            </w:r>
          </w:p>
          <w:p>
            <w:pPr>
              <w:pStyle w:val="null3"/>
              <w:ind w:firstLine="420"/>
              <w:jc w:val="both"/>
            </w:pPr>
            <w:r>
              <w:rPr>
                <w:sz w:val="21"/>
              </w:rPr>
              <w:t>2.标准模板</w:t>
            </w:r>
          </w:p>
          <w:p>
            <w:pPr>
              <w:pStyle w:val="null3"/>
              <w:ind w:firstLine="420"/>
              <w:jc w:val="both"/>
            </w:pPr>
            <w:r>
              <w:rPr>
                <w:sz w:val="21"/>
              </w:rPr>
              <w:t>（</w:t>
            </w:r>
            <w:r>
              <w:rPr>
                <w:sz w:val="21"/>
              </w:rPr>
              <w:t>1）支持教师在线预览课程资源，包含但不限于教学课件、操作视频、试卷、案例题等，有利于提前备课熟悉内容。</w:t>
            </w:r>
          </w:p>
          <w:p>
            <w:pPr>
              <w:pStyle w:val="null3"/>
              <w:ind w:firstLine="420"/>
              <w:jc w:val="both"/>
            </w:pPr>
            <w:r>
              <w:rPr>
                <w:sz w:val="21"/>
              </w:rPr>
              <w:t>（</w:t>
            </w:r>
            <w:r>
              <w:rPr>
                <w:sz w:val="21"/>
              </w:rPr>
              <w:t>2）支持教师收藏标准课程到我的课程中，进行自定义课程内容调整。</w:t>
            </w:r>
          </w:p>
          <w:p>
            <w:pPr>
              <w:pStyle w:val="null3"/>
              <w:ind w:firstLine="420"/>
              <w:jc w:val="both"/>
            </w:pPr>
            <w:r>
              <w:rPr>
                <w:sz w:val="21"/>
              </w:rPr>
              <w:t>3.公开模板</w:t>
            </w:r>
          </w:p>
          <w:p>
            <w:pPr>
              <w:pStyle w:val="null3"/>
              <w:ind w:firstLine="420"/>
              <w:jc w:val="both"/>
            </w:pPr>
            <w:r>
              <w:rPr>
                <w:sz w:val="21"/>
              </w:rPr>
              <w:t>（</w:t>
            </w:r>
            <w:r>
              <w:rPr>
                <w:sz w:val="21"/>
              </w:rPr>
              <w:t>1）支持教师申请公开个人课程，申请流程设置管理员审核步骤，有利于保证课程质量。</w:t>
            </w:r>
          </w:p>
          <w:p>
            <w:pPr>
              <w:pStyle w:val="null3"/>
              <w:ind w:firstLine="420"/>
              <w:jc w:val="both"/>
            </w:pPr>
            <w:r>
              <w:rPr>
                <w:sz w:val="21"/>
              </w:rPr>
              <w:t>（</w:t>
            </w:r>
            <w:r>
              <w:rPr>
                <w:sz w:val="21"/>
              </w:rPr>
              <w:t>2）支持教师收藏公开课程到我的课程中，有利于参考优秀案例优化个人课程内容。</w:t>
            </w:r>
          </w:p>
          <w:p>
            <w:pPr>
              <w:pStyle w:val="null3"/>
              <w:ind w:firstLine="420"/>
              <w:jc w:val="both"/>
            </w:pPr>
            <w:r>
              <w:rPr>
                <w:sz w:val="21"/>
              </w:rPr>
              <w:t>（</w:t>
            </w:r>
            <w:r>
              <w:rPr>
                <w:sz w:val="21"/>
              </w:rPr>
              <w:t>3）支持统计公开课程中各类资源数量及公开课程的被引用次数，有利于教师直观了解课程概况。</w:t>
            </w:r>
          </w:p>
          <w:p>
            <w:pPr>
              <w:pStyle w:val="null3"/>
              <w:ind w:firstLine="420"/>
              <w:jc w:val="both"/>
            </w:pPr>
            <w:r>
              <w:rPr>
                <w:sz w:val="21"/>
              </w:rPr>
              <w:t>（</w:t>
            </w:r>
            <w:r>
              <w:rPr>
                <w:sz w:val="21"/>
              </w:rPr>
              <w:t>4）支持教师查看公开课程申请审核情况，通过不同标签区分公开课程状态，包含审核进行中、已通过、未通过、取消公开等情况，审核未通过的课程支持查看审核建议。</w:t>
            </w:r>
          </w:p>
          <w:p>
            <w:pPr>
              <w:pStyle w:val="null3"/>
              <w:ind w:firstLine="420"/>
              <w:jc w:val="both"/>
            </w:pPr>
            <w:r>
              <w:rPr>
                <w:sz w:val="21"/>
              </w:rPr>
              <w:t>4.我的课程</w:t>
            </w:r>
          </w:p>
          <w:p>
            <w:pPr>
              <w:pStyle w:val="null3"/>
              <w:ind w:firstLine="420"/>
              <w:jc w:val="both"/>
            </w:pPr>
            <w:r>
              <w:rPr>
                <w:sz w:val="21"/>
              </w:rPr>
              <w:t>（</w:t>
            </w:r>
            <w:r>
              <w:rPr>
                <w:sz w:val="21"/>
              </w:rPr>
              <w:t>1）支持课程列表展示包含但不限于课程名称、课程简介、资源数量、创建时间、更新时间等课程信息。</w:t>
            </w:r>
          </w:p>
          <w:p>
            <w:pPr>
              <w:pStyle w:val="null3"/>
              <w:ind w:firstLine="420"/>
              <w:jc w:val="both"/>
            </w:pPr>
            <w:r>
              <w:rPr>
                <w:sz w:val="21"/>
              </w:rPr>
              <w:t>（</w:t>
            </w:r>
            <w:r>
              <w:rPr>
                <w:sz w:val="21"/>
              </w:rPr>
              <w:t>2）支持引用标准模板和公开模板到我的课程中，引用时可查看课程基本信息，包含但不限于课程模板名称、课程简介、引用次数等。</w:t>
            </w:r>
          </w:p>
          <w:p>
            <w:pPr>
              <w:pStyle w:val="null3"/>
              <w:ind w:firstLine="420"/>
              <w:jc w:val="both"/>
            </w:pPr>
            <w:r>
              <w:rPr>
                <w:sz w:val="21"/>
              </w:rPr>
              <w:t>（</w:t>
            </w:r>
            <w:r>
              <w:rPr>
                <w:sz w:val="21"/>
              </w:rPr>
              <w:t>3）支持教师自主设计课程内容，支持在线编辑课程大纲及挂接对应资源，满足教师自定义教学内容的需求。</w:t>
            </w:r>
          </w:p>
          <w:p>
            <w:pPr>
              <w:pStyle w:val="null3"/>
              <w:ind w:firstLine="420"/>
              <w:jc w:val="both"/>
            </w:pPr>
            <w:r>
              <w:rPr>
                <w:sz w:val="21"/>
              </w:rPr>
              <w:t>（</w:t>
            </w:r>
            <w:r>
              <w:rPr>
                <w:sz w:val="21"/>
              </w:rPr>
              <w:t>4）支持标记教师自主上传的资源，方便教师查看课改内容。</w:t>
            </w:r>
          </w:p>
          <w:p>
            <w:pPr>
              <w:pStyle w:val="null3"/>
              <w:ind w:firstLine="420"/>
              <w:jc w:val="both"/>
            </w:pPr>
            <w:r>
              <w:rPr>
                <w:sz w:val="21"/>
              </w:rPr>
              <w:t>5.支持教师新增自定义的教学课程结构，支持教师在编辑课程时根据课程大纲模板一键导入课程结构，课程大纲导入后支持新增或删除新的节点，支持通过点击课程大纲中的节点导航定位内容，支持课程内容自定义添加，可在课程中添加资源，包括但不限于视频、课件、试卷等，支持多选批量添加。</w:t>
            </w:r>
          </w:p>
          <w:p>
            <w:pPr>
              <w:pStyle w:val="null3"/>
              <w:ind w:firstLine="420"/>
              <w:jc w:val="both"/>
            </w:pPr>
            <w:r>
              <w:rPr>
                <w:sz w:val="21"/>
              </w:rPr>
              <w:t>6.▲支持课程编辑时拖拽课程结构导航中的章节进行顺序调整，支持同级结构之间顺序调整，能够根据学员的不同情况调整做出对应的调整，支持编辑内容实时保存，同步更新课程内容到对应课堂中；将编辑后的课程快速另存为新课程模板，方便教师快速迭代课程版本。</w:t>
            </w:r>
            <w:r>
              <w:rPr>
                <w:sz w:val="21"/>
                <w:b/>
              </w:rPr>
              <w:t>（提供软件功能截图）</w:t>
            </w:r>
          </w:p>
          <w:p>
            <w:pPr>
              <w:pStyle w:val="null3"/>
              <w:ind w:firstLine="420"/>
              <w:jc w:val="both"/>
            </w:pPr>
            <w:r>
              <w:rPr>
                <w:sz w:val="21"/>
              </w:rPr>
              <w:t>7.支持对教学课程做自定义标签分类，教师在编辑课程时可以修改课程类型标签，支持课堂根据课程标签分类，支持根据课堂状态分类。</w:t>
            </w:r>
          </w:p>
          <w:p>
            <w:pPr>
              <w:pStyle w:val="null3"/>
              <w:jc w:val="both"/>
            </w:pPr>
            <w:r>
              <w:rPr>
                <w:sz w:val="21"/>
                <w:b/>
              </w:rPr>
              <w:t>（二）资源库模块</w:t>
            </w:r>
          </w:p>
          <w:p>
            <w:pPr>
              <w:pStyle w:val="null3"/>
              <w:ind w:firstLine="420"/>
              <w:jc w:val="both"/>
            </w:pPr>
            <w:r>
              <w:rPr>
                <w:sz w:val="21"/>
              </w:rPr>
              <w:t>1.支持教师在资源库上传各种自定义的教学资源，包括但不限于视频、课件、图片等，可同时上传个性化资源不少于50个资源，资源会展示在等待上传列表，可对单个资源进行重命名或删除做二次确认，上传过程中显示剩余待上传资源数量及资源上传进度，资源上传完毕出现提示并返回资源列表，每个资源有唯一编码，方便资源快速定位，支持批量上传资源。</w:t>
            </w:r>
            <w:r>
              <w:rPr>
                <w:sz w:val="21"/>
                <w:b/>
              </w:rPr>
              <w:t xml:space="preserve"> </w:t>
            </w:r>
          </w:p>
          <w:p>
            <w:pPr>
              <w:pStyle w:val="null3"/>
              <w:ind w:firstLine="420"/>
              <w:jc w:val="both"/>
            </w:pPr>
            <w:r>
              <w:rPr>
                <w:sz w:val="21"/>
              </w:rPr>
              <w:t>2.支持多种题型题库，包括单选题、多选题、判断题、填空题、主观题，题型划分方便管理维护，支持文件导入批量创建题目，也支持在线编辑修改填空题、主观题题目并设置答案和解析，支持批量删除题目，在线编辑主观题题目支持设置是否允许下载附件。</w:t>
            </w:r>
          </w:p>
          <w:p>
            <w:pPr>
              <w:pStyle w:val="null3"/>
              <w:ind w:firstLine="420"/>
              <w:jc w:val="both"/>
            </w:pPr>
            <w:r>
              <w:rPr>
                <w:sz w:val="21"/>
              </w:rPr>
              <w:t>3.支持教师对资源进行文件夹分类，可新建多个存放资源的文件夹，并支持将上传的资源转移至其他文件夹，方便教师对不同资源做归档分类。</w:t>
            </w:r>
          </w:p>
          <w:p>
            <w:pPr>
              <w:pStyle w:val="null3"/>
              <w:ind w:firstLine="420"/>
              <w:jc w:val="both"/>
            </w:pPr>
            <w:r>
              <w:rPr>
                <w:sz w:val="21"/>
              </w:rPr>
              <w:t>4.支持在线编辑试卷，可在题库根据题型选择题目或文件导入题目，题目选择或导入后，教师可实时查看已选中或删除的题目，方便教师根据不同教学场景编写不同的试卷作业。</w:t>
            </w:r>
          </w:p>
          <w:p>
            <w:pPr>
              <w:pStyle w:val="null3"/>
              <w:jc w:val="both"/>
            </w:pPr>
            <w:r>
              <w:rPr>
                <w:sz w:val="21"/>
                <w:b/>
              </w:rPr>
              <w:t>（三）教学课堂模块</w:t>
            </w:r>
          </w:p>
          <w:p>
            <w:pPr>
              <w:pStyle w:val="null3"/>
              <w:ind w:firstLine="420"/>
              <w:jc w:val="both"/>
            </w:pPr>
            <w:r>
              <w:rPr>
                <w:sz w:val="21"/>
              </w:rPr>
              <w:t>1.支持创建课堂，支持按照不同课程、班级名称、开课时间区间创建课堂，支持教师暂停、开启课堂，展示课堂的开课时间、结束时间、上课班级等信息。</w:t>
            </w:r>
          </w:p>
          <w:p>
            <w:pPr>
              <w:pStyle w:val="null3"/>
              <w:ind w:firstLine="420"/>
              <w:jc w:val="both"/>
            </w:pPr>
            <w:r>
              <w:rPr>
                <w:sz w:val="21"/>
              </w:rPr>
              <w:t>2.在教学课堂里，教师能够查看当前课堂内学生的学习进度情况、能够查看学生的课堂学习质量，同时支持对每一个学生进行作业赋分，支持查看班级整体的学习进度、班级学生的成绩单，学生个人的学习进度，支持一键批量下载学生成绩单。</w:t>
            </w:r>
          </w:p>
          <w:p>
            <w:pPr>
              <w:pStyle w:val="null3"/>
              <w:ind w:firstLine="420"/>
              <w:jc w:val="both"/>
            </w:pPr>
            <w:r>
              <w:rPr>
                <w:sz w:val="21"/>
              </w:rPr>
              <w:t>3.支持拖拽推送任务功能，教师通过拖拽章节或单个资源至推送区完成任务推送，支持教师改变原有课程的推送顺序，任务推送成功后学生可接收到新任务通知；同时支持拖拽撤回已推送的任务，并有验证码确认防止误操作。</w:t>
            </w:r>
          </w:p>
          <w:p>
            <w:pPr>
              <w:pStyle w:val="null3"/>
              <w:ind w:firstLine="420"/>
              <w:jc w:val="both"/>
            </w:pPr>
            <w:r>
              <w:rPr>
                <w:sz w:val="21"/>
              </w:rPr>
              <w:t>4.支持教师针对不同课堂进行实时课程更新，不同课堂之间互不影响，满足教师把控不同班级间的教学进度的需求，教师更新课程后，学生可查看新推送课程内容。</w:t>
            </w:r>
          </w:p>
          <w:p>
            <w:pPr>
              <w:pStyle w:val="null3"/>
              <w:ind w:firstLine="420"/>
              <w:jc w:val="both"/>
            </w:pPr>
            <w:r>
              <w:rPr>
                <w:sz w:val="21"/>
              </w:rPr>
              <w:t>5.支持针对不同课堂、不同章节设置作业答案推送开关；</w:t>
            </w:r>
          </w:p>
          <w:p>
            <w:pPr>
              <w:pStyle w:val="null3"/>
              <w:ind w:firstLine="420"/>
              <w:jc w:val="both"/>
            </w:pPr>
            <w:r>
              <w:rPr>
                <w:sz w:val="21"/>
              </w:rPr>
              <w:t>6.▲支持教师在单个小节关联仿真系统、添加自定义外部链接，添加后学生可在学生端对应小节直接点击进入，满足教学便捷需求；</w:t>
            </w:r>
            <w:r>
              <w:rPr>
                <w:sz w:val="21"/>
                <w:b/>
              </w:rPr>
              <w:t>（提供软件功能截图）</w:t>
            </w:r>
          </w:p>
          <w:p>
            <w:pPr>
              <w:pStyle w:val="null3"/>
              <w:ind w:firstLine="420"/>
              <w:jc w:val="both"/>
            </w:pPr>
            <w:r>
              <w:rPr>
                <w:sz w:val="21"/>
              </w:rPr>
              <w:t>7.支持教师重置已推送的单个节或小节任务进度，支持自定义顺序或按课程内容顺序进行重置，重置学习进度后学生可重新进行资源学习，不需要重复推送，满足教学中多次练习需求。</w:t>
            </w:r>
          </w:p>
          <w:p>
            <w:pPr>
              <w:pStyle w:val="null3"/>
              <w:ind w:firstLine="420"/>
              <w:jc w:val="both"/>
            </w:pPr>
            <w:r>
              <w:rPr>
                <w:sz w:val="21"/>
              </w:rPr>
              <w:t>8.▲具备防刷视频功能，包含答题模式和验证码模式；答题模式下教师可在视频的自定义时间点设置题目及答案，学生在观看视频时，看到对应时间点会出现题目，需答题后才能继续观看视频，如果题目答错，随后会再次出现该题目，直至正确答题，支持针对不同课堂开启或关闭答题模式；验证码模式下学生观看视频时，每15分钟会弹出验证码，学生需验证正确才可继续观看视频；</w:t>
            </w:r>
            <w:r>
              <w:rPr>
                <w:sz w:val="21"/>
                <w:b/>
              </w:rPr>
              <w:t>（提供软件功能截图）</w:t>
            </w:r>
          </w:p>
          <w:p>
            <w:pPr>
              <w:pStyle w:val="null3"/>
              <w:ind w:firstLine="420"/>
              <w:jc w:val="both"/>
            </w:pPr>
            <w:r>
              <w:rPr>
                <w:sz w:val="21"/>
              </w:rPr>
              <w:t>9.教学设置中支持教师对视频资源进行防挂机模式设置，可自定义开启单个视频资源的防挂机模式，也可以批量设置每个节、每个章的视频，开启模式后关闭视频进度条，可防止学生挂机刷视频观看数量，关闭模式后学生可任意拖动进度条快速学习。</w:t>
            </w:r>
          </w:p>
          <w:p>
            <w:pPr>
              <w:pStyle w:val="null3"/>
              <w:ind w:firstLine="420"/>
              <w:jc w:val="both"/>
            </w:pPr>
            <w:r>
              <w:rPr>
                <w:sz w:val="21"/>
              </w:rPr>
              <w:t>10.支持对课堂内学生发送公告，教师可以实时修改公告内容，同时支持定时发送公告，方便教师提前编辑公告内容，支持查看已读学生名单和未读学生名单，针对未读学生可以发送阅读提醒；</w:t>
            </w:r>
          </w:p>
          <w:p>
            <w:pPr>
              <w:pStyle w:val="null3"/>
              <w:ind w:firstLine="420"/>
              <w:jc w:val="both"/>
            </w:pPr>
            <w:r>
              <w:rPr>
                <w:sz w:val="21"/>
              </w:rPr>
              <w:t>11.支持以排行榜形式显示课堂中学生的累计得分、视频观看情况、弹幕发送情况，得分前三名学生突出显示。</w:t>
            </w:r>
          </w:p>
          <w:p>
            <w:pPr>
              <w:pStyle w:val="null3"/>
              <w:ind w:firstLine="420"/>
              <w:jc w:val="both"/>
            </w:pPr>
            <w:r>
              <w:rPr>
                <w:sz w:val="21"/>
              </w:rPr>
              <w:t>12.支持教师发起课堂能力测试。内置测试模板，支持教师引用模板，支持教师自定义创建测试卷，支持导入试题、导入评语，快速创建测试卷。支持教师自定义设置测试项，可针对每个测试项设置多个测试题组成测试卷；教师可对总分不同分数区间设置评语，支持对单个测试项设置区间评语。</w:t>
            </w:r>
          </w:p>
          <w:p>
            <w:pPr>
              <w:pStyle w:val="null3"/>
              <w:ind w:firstLine="420"/>
              <w:jc w:val="both"/>
            </w:pPr>
            <w:r>
              <w:rPr>
                <w:sz w:val="21"/>
              </w:rPr>
              <w:t>13.▲教师可发起定时测试任务，支持设置具体开始日期时间和结束日期时间，学生在规定时间内可参与测试，教师可实时查看班级已完成度、未完成人数及名单，支持查看每个学生的综合结果分析，支持在线对比学生以往测评结果，可批量导出学生的测评分析报告。</w:t>
            </w:r>
            <w:r>
              <w:rPr>
                <w:sz w:val="21"/>
                <w:b/>
              </w:rPr>
              <w:t>（提供软件功能截图）</w:t>
            </w:r>
          </w:p>
          <w:p>
            <w:pPr>
              <w:pStyle w:val="null3"/>
              <w:jc w:val="both"/>
            </w:pPr>
            <w:r>
              <w:rPr>
                <w:sz w:val="21"/>
                <w:b/>
              </w:rPr>
              <w:t>（四）课程考核模块</w:t>
            </w:r>
          </w:p>
          <w:p>
            <w:pPr>
              <w:pStyle w:val="null3"/>
              <w:ind w:firstLine="420"/>
              <w:jc w:val="both"/>
            </w:pPr>
            <w:r>
              <w:rPr>
                <w:sz w:val="21"/>
              </w:rPr>
              <w:t>1.支持自定义设置考核标准对学生进行考核，提供系统考核方案供教师引用和参考，支持新增或删除考核方案，记录考核方案创建时间和更新时间，支持预览考核方案内容。</w:t>
            </w:r>
          </w:p>
          <w:p>
            <w:pPr>
              <w:pStyle w:val="null3"/>
              <w:ind w:firstLine="420"/>
              <w:jc w:val="both"/>
            </w:pPr>
            <w:r>
              <w:rPr>
                <w:sz w:val="21"/>
              </w:rPr>
              <w:t>2.支持编辑考核方案，提供系统可选考核项有教师自由组合及分配考核占比，支持自定义设置多个考核维度及分配考核占比，支持针对不同课堂引用方案，同时可以根据课堂教学情况定制个性化考核方案，相同考核方案在不同课堂中可以有不同的考核占比。</w:t>
            </w:r>
          </w:p>
          <w:p>
            <w:pPr>
              <w:pStyle w:val="null3"/>
              <w:ind w:firstLine="420"/>
              <w:jc w:val="both"/>
            </w:pPr>
            <w:r>
              <w:rPr>
                <w:sz w:val="21"/>
              </w:rPr>
              <w:t>3.支持从不同维度对学生进行考核评分，可针对不同考核项或课程不同章节对学生进行打分，支持选择不同学生进行批量评分，支持教师修改总表分数后各考核子项中分数对应自动修改，若修改考核项子表中的分数，考核总表分数会对应自动修改。</w:t>
            </w:r>
          </w:p>
          <w:p>
            <w:pPr>
              <w:pStyle w:val="null3"/>
              <w:jc w:val="both"/>
            </w:pPr>
            <w:r>
              <w:rPr>
                <w:sz w:val="21"/>
                <w:b/>
              </w:rPr>
              <w:t>（五）教学班级模块</w:t>
            </w:r>
          </w:p>
          <w:p>
            <w:pPr>
              <w:pStyle w:val="null3"/>
              <w:ind w:firstLine="420"/>
              <w:jc w:val="both"/>
            </w:pPr>
            <w:r>
              <w:rPr>
                <w:sz w:val="21"/>
              </w:rPr>
              <w:t>1.支持教师创建班级，支持按照所属院系分类班级，教师可删除班级，删除后的班级会记录在回收站，支持导入导出学生信息、支持手动添加学生、支持添加虚拟账号方便教师登录。</w:t>
            </w:r>
          </w:p>
          <w:p>
            <w:pPr>
              <w:pStyle w:val="null3"/>
              <w:ind w:firstLine="420"/>
              <w:jc w:val="both"/>
            </w:pPr>
            <w:r>
              <w:rPr>
                <w:sz w:val="21"/>
              </w:rPr>
              <w:t>2.支持学生通过邀请码加入指定班级、支持邀请码设置审核开关，开启审核后，学生申请进入班级需要教师审核，审核通过即可加入班级，邀请码开启到达失效时间自动关闭，关闭后邀请码失效。</w:t>
            </w:r>
          </w:p>
          <w:p>
            <w:pPr>
              <w:pStyle w:val="null3"/>
              <w:ind w:firstLine="420"/>
              <w:jc w:val="both"/>
            </w:pPr>
            <w:r>
              <w:rPr>
                <w:sz w:val="21"/>
              </w:rPr>
              <w:t>3.支持自定义班级名称、支持查看班级人数及在线人数，支持修改学生信息，支持一键重置密码，支持批量停用、启用、移出学生账号，方便教师管理学生。</w:t>
            </w:r>
          </w:p>
          <w:p>
            <w:pPr>
              <w:pStyle w:val="null3"/>
              <w:jc w:val="both"/>
            </w:pPr>
            <w:r>
              <w:rPr>
                <w:sz w:val="21"/>
                <w:b/>
              </w:rPr>
              <w:t>（六）教学互动工具</w:t>
            </w:r>
          </w:p>
          <w:p>
            <w:pPr>
              <w:pStyle w:val="null3"/>
              <w:ind w:firstLine="420"/>
              <w:jc w:val="both"/>
            </w:pPr>
            <w:r>
              <w:rPr>
                <w:sz w:val="21"/>
              </w:rPr>
              <w:t>1.支持教师在课堂发起投票、抢答、随机点名、计时、倒计时等教学活动，实时互动。</w:t>
            </w:r>
          </w:p>
          <w:p>
            <w:pPr>
              <w:pStyle w:val="null3"/>
              <w:ind w:firstLine="420"/>
              <w:jc w:val="both"/>
            </w:pPr>
            <w:r>
              <w:rPr>
                <w:sz w:val="21"/>
              </w:rPr>
              <w:t>2.支持多种抢答模式，包含先看题再抢答、先抢答再看题等；教师可提前内置抢答题目，题目中支持嵌入图片，自定义抢答准备时间，支持实时统计抢答工具使用次数和学生参与课堂抢答次数，便于了解学生积极性。</w:t>
            </w:r>
          </w:p>
          <w:p>
            <w:pPr>
              <w:pStyle w:val="null3"/>
              <w:ind w:firstLine="420"/>
              <w:jc w:val="both"/>
            </w:pPr>
            <w:r>
              <w:rPr>
                <w:sz w:val="21"/>
              </w:rPr>
              <w:t>3.支持教师或学生在课堂里发起投票活动，学生发起的投票需通过教师审核，不限制投票题目数量，可自定义设置活动持续时间，支持教师提前结束活动，支持学生实时接收活动信息，投票结束后以条形图形式公布投票结果，显示参与投票的人数、没有参与的人数、没有参与的学生姓名。</w:t>
            </w:r>
          </w:p>
          <w:p>
            <w:pPr>
              <w:pStyle w:val="null3"/>
              <w:ind w:firstLine="420"/>
              <w:jc w:val="both"/>
            </w:pPr>
            <w:r>
              <w:rPr>
                <w:sz w:val="21"/>
              </w:rPr>
              <w:t>4.支持投票内容重复引用，支持保存草稿箱，支持记录保存课堂活动结果。</w:t>
            </w:r>
          </w:p>
          <w:p>
            <w:pPr>
              <w:pStyle w:val="null3"/>
              <w:ind w:firstLine="420"/>
              <w:jc w:val="both"/>
            </w:pPr>
            <w:r>
              <w:rPr>
                <w:sz w:val="21"/>
              </w:rPr>
              <w:t>5.支持发起课堂随机点名活动，单次可随机抽查最多5名学生，支持在全班范围进行点名，支持点名音效，支持选择是否过滤已被抽查过的学生进行点名，如抽查多个学生，依次出现每个抽中的学生姓名。</w:t>
            </w:r>
          </w:p>
          <w:p>
            <w:pPr>
              <w:pStyle w:val="null3"/>
              <w:ind w:firstLine="420"/>
              <w:jc w:val="both"/>
            </w:pPr>
            <w:r>
              <w:rPr>
                <w:sz w:val="21"/>
              </w:rPr>
              <w:t>6.支持教师与学生实时线上互动聊天，支持教师与学生之间进行班级群聊或私聊，支持接收离线消息，支持聊天窗口缩放及随意拖动，可避免遮挡实训内容。</w:t>
            </w:r>
          </w:p>
          <w:p>
            <w:pPr>
              <w:pStyle w:val="null3"/>
              <w:ind w:firstLine="420"/>
              <w:jc w:val="both"/>
            </w:pPr>
            <w:r>
              <w:rPr>
                <w:sz w:val="21"/>
              </w:rPr>
              <w:t>7.▲支持进行在线签到，签到过程中可以实时显示已签到的学生信息。支持倒计时签到模式，开始签到后会进行倒计时，学生需到倒计时时间内完成签到。签到结束后显示签到人数以及未签到的学生姓名；支持按月份、按学生统计、签到定位签到记录，支持按时间区间批量导出签到记录，协助教师快速完成考勤统计。</w:t>
            </w:r>
            <w:r>
              <w:rPr>
                <w:sz w:val="21"/>
                <w:b/>
              </w:rPr>
              <w:t>（提供软件功能截图）</w:t>
            </w:r>
          </w:p>
          <w:p>
            <w:pPr>
              <w:pStyle w:val="null3"/>
              <w:jc w:val="both"/>
            </w:pPr>
            <w:r>
              <w:rPr>
                <w:sz w:val="21"/>
                <w:b/>
              </w:rPr>
              <w:t>三、学生端</w:t>
            </w:r>
          </w:p>
          <w:p>
            <w:pPr>
              <w:pStyle w:val="null3"/>
              <w:jc w:val="both"/>
            </w:pPr>
            <w:r>
              <w:rPr>
                <w:sz w:val="21"/>
                <w:b/>
              </w:rPr>
              <w:t>（一）任务学习模块</w:t>
            </w:r>
          </w:p>
          <w:p>
            <w:pPr>
              <w:pStyle w:val="null3"/>
              <w:ind w:firstLine="420"/>
              <w:jc w:val="both"/>
            </w:pPr>
            <w:r>
              <w:rPr>
                <w:sz w:val="21"/>
              </w:rPr>
              <w:t>1.支持实时接收老师发布的任务通知，学生接收到任务会有实时弹窗提醒，任务按照是否已完成进行分类，支持记录学生任务完成情况并以图形直观呈现。</w:t>
            </w:r>
          </w:p>
          <w:p>
            <w:pPr>
              <w:pStyle w:val="null3"/>
              <w:ind w:firstLine="420"/>
              <w:jc w:val="both"/>
            </w:pPr>
            <w:r>
              <w:rPr>
                <w:sz w:val="21"/>
              </w:rPr>
              <w:t>2.支持任务导航快速定位，学生点击任务列表的导航栏，可快速定位到对应任务位置，任务学习完成后可重复查看学习，巩固自身知识。</w:t>
            </w:r>
          </w:p>
          <w:p>
            <w:pPr>
              <w:pStyle w:val="null3"/>
              <w:ind w:firstLine="420"/>
              <w:jc w:val="both"/>
            </w:pPr>
            <w:r>
              <w:rPr>
                <w:sz w:val="21"/>
              </w:rPr>
              <w:t>3.平台课件支持调整学习窗口显示模式，支持调节课件页面比例，支持选择页面移动方向，支持多样型翻页模式，支持提供课件侧边栏导航，便于快速定位内容完成跳转；支持应用智能标签定义课件学习状态，完成学习时课件标签自动更新为已学习，有利于学习资源分类。</w:t>
            </w:r>
          </w:p>
          <w:p>
            <w:pPr>
              <w:pStyle w:val="null3"/>
              <w:ind w:firstLine="420"/>
              <w:jc w:val="both"/>
            </w:pPr>
            <w:r>
              <w:rPr>
                <w:sz w:val="21"/>
              </w:rPr>
              <w:t>4.▲支持学生在视频模块发送弹幕，同一用户两次发送弹幕时间间隔不少于15秒，防止恶意刷屏；支持设置弹幕字号、颜色、方向，支持调整弹幕速度及透明度，支持学生主动关闭视频弹幕。</w:t>
            </w:r>
            <w:r>
              <w:rPr>
                <w:sz w:val="21"/>
                <w:b/>
              </w:rPr>
              <w:t>（提供软件功能截图）</w:t>
            </w:r>
          </w:p>
          <w:p>
            <w:pPr>
              <w:pStyle w:val="null3"/>
              <w:ind w:firstLine="420"/>
              <w:jc w:val="both"/>
            </w:pPr>
            <w:r>
              <w:rPr>
                <w:sz w:val="21"/>
              </w:rPr>
              <w:t>5.具备防刷视频功能：首次观看视频不允许快进；完整观看完视频后则会出现进度条，允许拖拽进度及倍速观看视频，供学生二次复习；支持对视频设置防挂机模式，在视频播放中间节点，需验证通过才可继续观看视频。支持视频观看记忆功能，退出后重新观看视频，提示上次观看位置，可以直接点击跳转到上次观看位置。</w:t>
            </w:r>
          </w:p>
          <w:p>
            <w:pPr>
              <w:pStyle w:val="null3"/>
              <w:ind w:firstLine="420"/>
              <w:jc w:val="both"/>
            </w:pPr>
            <w:r>
              <w:rPr>
                <w:sz w:val="21"/>
              </w:rPr>
              <w:t>6.支持学生资源库中展示课堂里的所有已推送资源，支持按章节进行资源分类，支持按照资源类型进行分类，方便学生查阅学习已完成的任务资源。</w:t>
            </w:r>
          </w:p>
          <w:p>
            <w:pPr>
              <w:pStyle w:val="null3"/>
              <w:ind w:firstLine="420"/>
              <w:jc w:val="both"/>
            </w:pPr>
            <w:r>
              <w:rPr>
                <w:sz w:val="21"/>
              </w:rPr>
              <w:t>7.教师推送考试任务后，支持学生在线答卷，答题中可标记题目。支持学生完成试卷后系统自动判断客观题、填空题对错，并且实时打分，支持教师对主观题进行审查赋分。</w:t>
            </w:r>
          </w:p>
          <w:p>
            <w:pPr>
              <w:pStyle w:val="null3"/>
              <w:jc w:val="both"/>
            </w:pPr>
            <w:r>
              <w:rPr>
                <w:sz w:val="21"/>
                <w:b/>
              </w:rPr>
              <w:t>（二）笔记、讨论区模块</w:t>
            </w:r>
          </w:p>
          <w:p>
            <w:pPr>
              <w:pStyle w:val="null3"/>
              <w:ind w:firstLine="420"/>
              <w:jc w:val="both"/>
            </w:pPr>
            <w:r>
              <w:rPr>
                <w:sz w:val="21"/>
              </w:rPr>
              <w:t>1.支持学生和教师在课堂内进行讨论，且教师发言置顶，支持学生删除自身错误发言，支持教师查看学生互相交流的问题讨论，教师可进行回复、点赞等操作，同时教师也具备删除帖子的权利，防止部分学生扰乱社区秩序。</w:t>
            </w:r>
          </w:p>
          <w:p>
            <w:pPr>
              <w:pStyle w:val="null3"/>
              <w:ind w:firstLine="420"/>
              <w:jc w:val="both"/>
            </w:pPr>
            <w:r>
              <w:rPr>
                <w:sz w:val="21"/>
              </w:rPr>
              <w:t>2.支持学生个性化笔记，支持针对不同课堂资源做笔记，支持笔记汇总可方便查阅，笔记仅个人可查看。</w:t>
            </w:r>
          </w:p>
          <w:p>
            <w:pPr>
              <w:pStyle w:val="null3"/>
              <w:jc w:val="both"/>
            </w:pPr>
            <w:r>
              <w:rPr>
                <w:sz w:val="21"/>
                <w:b/>
              </w:rPr>
              <w:t>（三）通知功能模块</w:t>
            </w:r>
          </w:p>
          <w:p>
            <w:pPr>
              <w:pStyle w:val="null3"/>
              <w:ind w:firstLine="420"/>
              <w:jc w:val="both"/>
            </w:pPr>
            <w:r>
              <w:rPr>
                <w:sz w:val="21"/>
              </w:rPr>
              <w:t>支持实时消息通知提示，包括但并不限于任务通知、审核通知、评论回复通知等，支持保存消息通知记录，支持接收离线通知，支持一键清空记录。</w:t>
            </w:r>
          </w:p>
          <w:p>
            <w:pPr>
              <w:pStyle w:val="null3"/>
              <w:jc w:val="both"/>
            </w:pPr>
            <w:r>
              <w:rPr>
                <w:sz w:val="21"/>
                <w:b/>
              </w:rPr>
              <w:t>（四）画板工具</w:t>
            </w:r>
          </w:p>
          <w:p>
            <w:pPr>
              <w:pStyle w:val="null3"/>
              <w:ind w:firstLine="420"/>
              <w:jc w:val="both"/>
            </w:pPr>
            <w:r>
              <w:rPr>
                <w:sz w:val="21"/>
              </w:rPr>
              <w:t>支持在线画板功能，学生可在线新建画布进行画图，画板工具包含调整画笔粗细、插入线框图、调整笔触颜色、插入文字、调整文字大小、粗细及字体格式、撤销或重做上一步操作、一键清空画布、导出图片。支持图片在线保存至图片库，保存的图片后可通过图片库调出进行二次创作。</w:t>
            </w:r>
          </w:p>
          <w:p>
            <w:pPr>
              <w:pStyle w:val="null3"/>
              <w:jc w:val="both"/>
            </w:pPr>
            <w:r>
              <w:rPr>
                <w:sz w:val="21"/>
                <w:b/>
              </w:rPr>
              <w:t>四、财税业务系统</w:t>
            </w:r>
          </w:p>
          <w:p>
            <w:pPr>
              <w:pStyle w:val="null3"/>
              <w:jc w:val="both"/>
            </w:pPr>
            <w:r>
              <w:rPr>
                <w:sz w:val="21"/>
                <w:b/>
              </w:rPr>
              <w:t>（一）</w:t>
            </w:r>
            <w:r>
              <w:rPr>
                <w:sz w:val="21"/>
                <w:b/>
              </w:rPr>
              <w:t>CRM客户关系管理系统</w:t>
            </w:r>
          </w:p>
          <w:p>
            <w:pPr>
              <w:pStyle w:val="null3"/>
              <w:ind w:firstLine="420"/>
              <w:jc w:val="both"/>
            </w:pPr>
            <w:r>
              <w:rPr>
                <w:sz w:val="21"/>
              </w:rPr>
              <w:t>1.支持使用教学账号登录CRM系统，提供商机管理、客户管理、合同管理、代账服务等业务流程，帮助用户掌握客户关系管理业务。</w:t>
            </w:r>
            <w:r>
              <w:rPr>
                <w:sz w:val="21"/>
                <w:b/>
              </w:rPr>
              <w:t>（提供现场演示）</w:t>
            </w:r>
          </w:p>
          <w:p>
            <w:pPr>
              <w:pStyle w:val="null3"/>
              <w:ind w:firstLine="420"/>
              <w:jc w:val="both"/>
            </w:pPr>
            <w:r>
              <w:rPr>
                <w:sz w:val="21"/>
              </w:rPr>
              <w:t>2.支持进行商机管理，商机信息包括客户来源、客户名称、联系人、联系方式、省市区地址、意向产品、所属部门、分配客户经理。</w:t>
            </w:r>
          </w:p>
          <w:p>
            <w:pPr>
              <w:pStyle w:val="null3"/>
              <w:ind w:firstLine="420"/>
              <w:jc w:val="both"/>
            </w:pPr>
            <w:r>
              <w:rPr>
                <w:sz w:val="21"/>
              </w:rPr>
              <w:t>3.支持进行客户管理，客户信息包括客户名称、统一信用代码、纳税性质、是否有税控盘、联系人、联系方式、省市区地址、合作情况、所属客户经理、联系人与联系方式等。</w:t>
            </w:r>
          </w:p>
          <w:p>
            <w:pPr>
              <w:pStyle w:val="null3"/>
              <w:ind w:firstLine="420"/>
              <w:jc w:val="both"/>
            </w:pPr>
            <w:r>
              <w:rPr>
                <w:sz w:val="21"/>
              </w:rPr>
              <w:t>4.支持进行合同管理，合同信息包括合同编号、客户名称、签约日期、合同期限、服务类型、服务价格、已收款金额、成本计算等。</w:t>
            </w:r>
          </w:p>
          <w:p>
            <w:pPr>
              <w:pStyle w:val="null3"/>
              <w:jc w:val="both"/>
            </w:pPr>
            <w:r>
              <w:rPr>
                <w:sz w:val="21"/>
                <w:b/>
              </w:rPr>
              <w:t>（二）仿真发票验证系统</w:t>
            </w:r>
          </w:p>
          <w:p>
            <w:pPr>
              <w:pStyle w:val="null3"/>
              <w:ind w:firstLine="420"/>
              <w:jc w:val="both"/>
            </w:pPr>
            <w:r>
              <w:rPr>
                <w:sz w:val="21"/>
              </w:rPr>
              <w:t>1.高度还原国家税务局全国增值税发票查验平台，为用户提供真实的发票查验操作环境。</w:t>
            </w:r>
          </w:p>
          <w:p>
            <w:pPr>
              <w:pStyle w:val="null3"/>
              <w:ind w:firstLine="420"/>
              <w:jc w:val="both"/>
            </w:pPr>
            <w:r>
              <w:rPr>
                <w:sz w:val="21"/>
              </w:rPr>
              <w:t>2.支持查验发票类型为增值税专用发票、增值税普通发票、增值税电子普通发票等发票类型。</w:t>
            </w:r>
          </w:p>
          <w:p>
            <w:pPr>
              <w:pStyle w:val="null3"/>
              <w:jc w:val="both"/>
            </w:pPr>
            <w:r>
              <w:rPr>
                <w:sz w:val="21"/>
                <w:b/>
              </w:rPr>
              <w:t>（三）仿真发票认证系统</w:t>
            </w:r>
          </w:p>
          <w:p>
            <w:pPr>
              <w:pStyle w:val="null3"/>
              <w:ind w:firstLine="420"/>
              <w:jc w:val="both"/>
            </w:pPr>
            <w:r>
              <w:rPr>
                <w:sz w:val="21"/>
              </w:rPr>
              <w:t>1.高度还原增值税发票综合服务平台，为用户提供真实的发票认证操作环境。</w:t>
            </w:r>
          </w:p>
          <w:p>
            <w:pPr>
              <w:pStyle w:val="null3"/>
              <w:ind w:firstLine="420"/>
              <w:jc w:val="both"/>
            </w:pPr>
            <w:r>
              <w:rPr>
                <w:sz w:val="21"/>
              </w:rPr>
              <w:t>2.支持使用教学账号登录发票认证系统，为符合教学场景多样，支持选择税款所属期、开票时间等进行发票查询，支持同时选择多条发票信息进行勾选，会统计勾选份数、合计金额、合计税额、有效税额等。</w:t>
            </w:r>
          </w:p>
          <w:p>
            <w:pPr>
              <w:pStyle w:val="null3"/>
              <w:ind w:firstLine="420"/>
              <w:jc w:val="both"/>
            </w:pPr>
            <w:r>
              <w:rPr>
                <w:sz w:val="21"/>
              </w:rPr>
              <w:t>3.支持下载发票文件进行操作后上传平台完成批量勾选发票；支持当前属期数据统计，在线申请统计后进行统计查询，并展示当前属期数据统计，支持在线签名确认完成勾选统计，提示支持撤销统计。</w:t>
            </w:r>
          </w:p>
          <w:p>
            <w:pPr>
              <w:pStyle w:val="null3"/>
              <w:ind w:firstLine="420"/>
              <w:jc w:val="both"/>
            </w:pPr>
            <w:r>
              <w:rPr>
                <w:sz w:val="21"/>
              </w:rPr>
              <w:t>4.支持在线查询不同税款所属期对应的发票信息，支持查询未到勾选日期发票。</w:t>
            </w:r>
          </w:p>
          <w:p>
            <w:pPr>
              <w:pStyle w:val="null3"/>
              <w:ind w:firstLine="420"/>
              <w:jc w:val="both"/>
            </w:pPr>
            <w:r>
              <w:rPr>
                <w:sz w:val="21"/>
              </w:rPr>
              <w:t>5内置不少于4个企业数据。</w:t>
            </w:r>
          </w:p>
          <w:p>
            <w:pPr>
              <w:pStyle w:val="null3"/>
              <w:jc w:val="both"/>
            </w:pPr>
            <w:r>
              <w:rPr>
                <w:sz w:val="21"/>
                <w:b/>
              </w:rPr>
              <w:t>（四）仿真发票开具系统</w:t>
            </w:r>
          </w:p>
          <w:p>
            <w:pPr>
              <w:pStyle w:val="null3"/>
              <w:ind w:firstLine="420"/>
              <w:jc w:val="both"/>
            </w:pPr>
            <w:r>
              <w:rPr>
                <w:sz w:val="21"/>
              </w:rPr>
              <w:t>1.高度还原增值税发票开票软件，为用户提供真实的发票填开操作环境。</w:t>
            </w:r>
          </w:p>
          <w:p>
            <w:pPr>
              <w:pStyle w:val="null3"/>
              <w:ind w:firstLine="420"/>
              <w:jc w:val="both"/>
            </w:pPr>
            <w:r>
              <w:rPr>
                <w:sz w:val="21"/>
              </w:rPr>
              <w:t>2.支持使用教学账号登录开票系统，支持在线填开发票，操作流程高度还原，支持双击选择内置购买方信息、商品信息，同时支持自定义填写购买方、商品信息、金额、数量等。</w:t>
            </w:r>
          </w:p>
          <w:p>
            <w:pPr>
              <w:pStyle w:val="null3"/>
              <w:ind w:firstLine="420"/>
              <w:jc w:val="both"/>
            </w:pPr>
            <w:r>
              <w:rPr>
                <w:sz w:val="21"/>
              </w:rPr>
              <w:t>3.支持查看客户编码信息、货物与劳务编码信息等；支持在线预览已开发票信息；支持发票库存查询。</w:t>
            </w:r>
          </w:p>
          <w:p>
            <w:pPr>
              <w:pStyle w:val="null3"/>
              <w:ind w:firstLine="420"/>
              <w:jc w:val="both"/>
            </w:pPr>
            <w:r>
              <w:rPr>
                <w:sz w:val="21"/>
              </w:rPr>
              <w:t>4.支持实现申购发票流程，支持开具增值税电子专用发票、增值税电子普通发票两种发票类型。</w:t>
            </w:r>
          </w:p>
          <w:p>
            <w:pPr>
              <w:pStyle w:val="null3"/>
              <w:jc w:val="both"/>
            </w:pPr>
            <w:r>
              <w:rPr>
                <w:sz w:val="21"/>
                <w:b/>
              </w:rPr>
              <w:t>（五）仿真税务系统</w:t>
            </w:r>
          </w:p>
          <w:p>
            <w:pPr>
              <w:pStyle w:val="null3"/>
              <w:ind w:firstLine="420"/>
              <w:jc w:val="both"/>
            </w:pPr>
            <w:r>
              <w:rPr>
                <w:sz w:val="21"/>
              </w:rPr>
              <w:t>要求提供仿真税务系统满足税务申报操作环境，至少包括国家税务总局电子税务局平台、自然人电子税务局平台，满足教学活动需求；税费申报及缴纳业务</w:t>
            </w:r>
            <w:r>
              <w:rPr>
                <w:sz w:val="21"/>
              </w:rPr>
              <w:t>支持增值税申报、增值税附加税申报、企业所得税申报、企业所得税季度预缴、附加税税种、社保的申报流程；</w:t>
            </w:r>
            <w:r>
              <w:rPr>
                <w:sz w:val="21"/>
              </w:rPr>
              <w:t>支持提供税务登记套餐操作流程，包含票种和最高开票限额核定、存款账户报告、财务制度备案、纳税人资格认定等流程。开票业务支持蓝字发票开具、红字发票开具、纸质发票开具、开票信息维护等。</w:t>
            </w:r>
          </w:p>
          <w:p>
            <w:pPr>
              <w:pStyle w:val="null3"/>
              <w:jc w:val="both"/>
            </w:pPr>
            <w:r>
              <w:rPr>
                <w:sz w:val="21"/>
                <w:b/>
              </w:rPr>
              <w:t>（六）仿真个税申报系统</w:t>
            </w:r>
          </w:p>
          <w:p>
            <w:pPr>
              <w:pStyle w:val="null3"/>
              <w:ind w:firstLine="420"/>
              <w:jc w:val="both"/>
            </w:pPr>
            <w:r>
              <w:rPr>
                <w:sz w:val="21"/>
              </w:rPr>
              <w:t>1.高度还原自然人电子税务局平台，为用户提供真实的个税申报操作环境。</w:t>
            </w:r>
          </w:p>
          <w:p>
            <w:pPr>
              <w:pStyle w:val="null3"/>
              <w:ind w:firstLine="420"/>
              <w:jc w:val="both"/>
            </w:pPr>
            <w:r>
              <w:rPr>
                <w:sz w:val="21"/>
              </w:rPr>
              <w:t>2.支持使用教学账号登录个税申报系统，内置企业信息以支持教学活动。</w:t>
            </w:r>
          </w:p>
          <w:p>
            <w:pPr>
              <w:pStyle w:val="null3"/>
              <w:ind w:firstLine="420"/>
              <w:jc w:val="both"/>
            </w:pPr>
            <w:r>
              <w:rPr>
                <w:sz w:val="21"/>
              </w:rPr>
              <w:t>3.支持选择税款所属期、切换单位等方式进行申报。</w:t>
            </w:r>
          </w:p>
          <w:p>
            <w:pPr>
              <w:pStyle w:val="null3"/>
              <w:ind w:firstLine="420"/>
              <w:jc w:val="both"/>
            </w:pPr>
            <w:r>
              <w:rPr>
                <w:sz w:val="21"/>
              </w:rPr>
              <w:t>4.为满足教学需求，内置了企业人员信息，支持统计申报人数、收入总额、应补退税额等；支持对申报表进行发送申报、获取反馈等操作，可查看申报表的申报类型、申报状态。</w:t>
            </w:r>
          </w:p>
          <w:p>
            <w:pPr>
              <w:pStyle w:val="null3"/>
              <w:jc w:val="both"/>
            </w:pPr>
            <w:r>
              <w:rPr>
                <w:sz w:val="21"/>
                <w:b/>
              </w:rPr>
              <w:t>（六）仿真企业信息公示系统</w:t>
            </w:r>
          </w:p>
          <w:p>
            <w:pPr>
              <w:pStyle w:val="null3"/>
              <w:ind w:firstLine="420"/>
              <w:jc w:val="both"/>
            </w:pPr>
            <w:r>
              <w:rPr>
                <w:sz w:val="21"/>
              </w:rPr>
              <w:t>1.高度还原国家企业信息公示系统，为用户提供真实的企业信息查询操作环境。</w:t>
            </w:r>
          </w:p>
          <w:p>
            <w:pPr>
              <w:pStyle w:val="null3"/>
              <w:ind w:firstLine="420"/>
              <w:jc w:val="both"/>
            </w:pPr>
            <w:r>
              <w:rPr>
                <w:sz w:val="21"/>
              </w:rPr>
              <w:t>2.支持模糊搜索。</w:t>
            </w:r>
          </w:p>
          <w:p>
            <w:pPr>
              <w:pStyle w:val="null3"/>
              <w:ind w:firstLine="420"/>
              <w:jc w:val="both"/>
            </w:pPr>
            <w:r>
              <w:rPr>
                <w:sz w:val="21"/>
              </w:rPr>
              <w:t>3.支持在线注册与登录企业联络员账号，支持企业联络员信息变更，支持企业联络员进行工商年度报告填写并公示。</w:t>
            </w:r>
          </w:p>
          <w:p>
            <w:pPr>
              <w:pStyle w:val="null3"/>
              <w:jc w:val="both"/>
            </w:pPr>
            <w:r>
              <w:rPr>
                <w:sz w:val="21"/>
                <w:b/>
              </w:rPr>
              <w:t>（七）云记账系统</w:t>
            </w:r>
          </w:p>
          <w:p>
            <w:pPr>
              <w:pStyle w:val="null3"/>
              <w:ind w:firstLine="420"/>
              <w:jc w:val="both"/>
            </w:pPr>
            <w:r>
              <w:rPr>
                <w:sz w:val="21"/>
              </w:rPr>
              <w:t>1.内置不少于3套账套，包含科目信息、年初数值、记账凭证、账簿信息、资金报表等信息。</w:t>
            </w:r>
          </w:p>
          <w:p>
            <w:pPr>
              <w:pStyle w:val="null3"/>
              <w:ind w:firstLine="420"/>
              <w:jc w:val="both"/>
            </w:pPr>
            <w:r>
              <w:rPr>
                <w:sz w:val="21"/>
              </w:rPr>
              <w:t>2.支持账套设置，可查看或修改单位名称、所属行业、会计准则、增值税种类、启用年月等帐套信息，可查看或设置帐套权限人员，包含财务负责人、记账会计、审核会计、出纳。</w:t>
            </w:r>
          </w:p>
          <w:p>
            <w:pPr>
              <w:pStyle w:val="null3"/>
              <w:ind w:firstLine="420"/>
              <w:jc w:val="both"/>
            </w:pPr>
            <w:r>
              <w:rPr>
                <w:sz w:val="21"/>
              </w:rPr>
              <w:t>3.▲支持记账会计手动录入凭证；同时提供导入excel模板，支持批量导入凭证，并对导入信息进行检测，凭证信息录入错误无法导入并提示错误信息。</w:t>
            </w:r>
            <w:r>
              <w:rPr>
                <w:sz w:val="21"/>
                <w:b/>
              </w:rPr>
              <w:t>（提供软件功能截图）</w:t>
            </w:r>
          </w:p>
          <w:p>
            <w:pPr>
              <w:pStyle w:val="null3"/>
              <w:ind w:firstLine="420"/>
              <w:jc w:val="both"/>
            </w:pPr>
            <w:r>
              <w:rPr>
                <w:sz w:val="21"/>
              </w:rPr>
              <w:t>4.支持记账会计对记账凭证进行打印、修改、提交审核、删除等操作。</w:t>
            </w:r>
          </w:p>
          <w:p>
            <w:pPr>
              <w:pStyle w:val="null3"/>
              <w:ind w:firstLine="420"/>
              <w:jc w:val="both"/>
            </w:pPr>
            <w:r>
              <w:rPr>
                <w:sz w:val="21"/>
              </w:rPr>
              <w:t>5.支持审核会计对记账会计提交的凭证进行审核，录入审核意见及审核备注，通过审核的凭证，系统会将对应的记账数值依照相关科目计入账薄和报表中。</w:t>
            </w:r>
          </w:p>
          <w:p>
            <w:pPr>
              <w:pStyle w:val="null3"/>
              <w:ind w:firstLine="420"/>
              <w:jc w:val="both"/>
            </w:pPr>
            <w:r>
              <w:rPr>
                <w:sz w:val="21"/>
              </w:rPr>
              <w:t>6.支持出纳对资金相关凭证进行审核，录入审核意见、备注，通过审核的凭证，系统会将对应的记账数值依照相关科目计入账薄、报表和日记账中。</w:t>
            </w:r>
          </w:p>
          <w:p>
            <w:pPr>
              <w:pStyle w:val="null3"/>
              <w:ind w:firstLine="420"/>
              <w:jc w:val="both"/>
            </w:pPr>
            <w:r>
              <w:rPr>
                <w:sz w:val="21"/>
              </w:rPr>
              <w:t>7.支持记账会计进行期末结转，可查看所有期末未处理事项，并根据操作详情进行批量处理，当前期所有事项处理完成后，可记账结转至下期。</w:t>
            </w:r>
            <w:r>
              <w:rPr>
                <w:sz w:val="21"/>
                <w:b/>
              </w:rPr>
              <w:t>（提供现场演示）</w:t>
            </w:r>
          </w:p>
          <w:p>
            <w:pPr>
              <w:pStyle w:val="null3"/>
              <w:ind w:firstLine="420"/>
              <w:jc w:val="both"/>
            </w:pPr>
            <w:r>
              <w:rPr>
                <w:sz w:val="21"/>
              </w:rPr>
              <w:t>8.支持会计科目设置，建账指定会计准则预置的科目不可删除和修改；支持新增2～4级子科目，新增的科目支持删除和修改；已有记账数据的科目不可删除和修改。</w:t>
            </w:r>
          </w:p>
          <w:p>
            <w:pPr>
              <w:pStyle w:val="null3"/>
              <w:ind w:firstLine="420"/>
              <w:jc w:val="both"/>
            </w:pPr>
            <w:r>
              <w:rPr>
                <w:sz w:val="21"/>
              </w:rPr>
              <w:t>9.支持期初设置，期初科目实时对应科目表增删，录入数据后实时保存，可通过试算平衡查验数据准确性。</w:t>
            </w:r>
          </w:p>
          <w:p>
            <w:pPr>
              <w:pStyle w:val="null3"/>
              <w:ind w:firstLine="420"/>
              <w:jc w:val="both"/>
            </w:pPr>
            <w:r>
              <w:rPr>
                <w:sz w:val="21"/>
              </w:rPr>
              <w:t>10.支持查看账簿、报表信息，可导出表格到本地。</w:t>
            </w:r>
          </w:p>
          <w:p>
            <w:pPr>
              <w:pStyle w:val="null3"/>
              <w:jc w:val="both"/>
            </w:pPr>
            <w:r>
              <w:rPr>
                <w:sz w:val="21"/>
                <w:b/>
              </w:rPr>
              <w:t>五。费用管控业务云系统</w:t>
            </w:r>
          </w:p>
          <w:p>
            <w:pPr>
              <w:pStyle w:val="null3"/>
              <w:jc w:val="both"/>
            </w:pPr>
            <w:r>
              <w:rPr>
                <w:sz w:val="21"/>
                <w:b/>
              </w:rPr>
              <w:t>（一）账户设置</w:t>
            </w:r>
          </w:p>
          <w:p>
            <w:pPr>
              <w:pStyle w:val="null3"/>
              <w:ind w:firstLine="420"/>
              <w:jc w:val="both"/>
            </w:pPr>
            <w:r>
              <w:rPr>
                <w:sz w:val="21"/>
              </w:rPr>
              <w:t>1.支持用户自主修改个人用户信息，包含姓名、出生日期、性别、QQ号、手机号、紧急联系人信息等。</w:t>
            </w:r>
          </w:p>
          <w:p>
            <w:pPr>
              <w:pStyle w:val="null3"/>
              <w:ind w:firstLine="420"/>
              <w:jc w:val="both"/>
            </w:pPr>
            <w:r>
              <w:rPr>
                <w:sz w:val="21"/>
              </w:rPr>
              <w:t>2.支持用户自主维护个人报销银行账户信息，包含币种、户名、开户行、银行账户等信息。</w:t>
            </w:r>
          </w:p>
          <w:p>
            <w:pPr>
              <w:pStyle w:val="null3"/>
              <w:jc w:val="both"/>
            </w:pPr>
            <w:r>
              <w:rPr>
                <w:sz w:val="21"/>
                <w:b/>
              </w:rPr>
              <w:t>（二）基础数据</w:t>
            </w:r>
          </w:p>
          <w:p>
            <w:pPr>
              <w:pStyle w:val="null3"/>
              <w:ind w:firstLine="420"/>
              <w:jc w:val="both"/>
            </w:pPr>
            <w:r>
              <w:rPr>
                <w:sz w:val="21"/>
              </w:rPr>
              <w:t>1.城市区域等级：支持设定和管理不同城市或区域的等级，用于后续的费用计算或政策应用。</w:t>
            </w:r>
          </w:p>
          <w:p>
            <w:pPr>
              <w:pStyle w:val="null3"/>
              <w:ind w:firstLine="420"/>
              <w:jc w:val="both"/>
            </w:pPr>
            <w:r>
              <w:rPr>
                <w:sz w:val="21"/>
              </w:rPr>
              <w:t>2.收支项目：支持记录和管理公司的所有收入和支出项目，帮助清晰掌握公司财务流动。</w:t>
            </w:r>
          </w:p>
          <w:p>
            <w:pPr>
              <w:pStyle w:val="null3"/>
              <w:ind w:firstLine="420"/>
              <w:jc w:val="both"/>
            </w:pPr>
            <w:r>
              <w:rPr>
                <w:sz w:val="21"/>
              </w:rPr>
              <w:t>3.供应商：支持记录公司的供应商信息，包括供应商的基本资料、银行账户、类型等。</w:t>
            </w:r>
          </w:p>
          <w:p>
            <w:pPr>
              <w:pStyle w:val="null3"/>
              <w:ind w:firstLine="420"/>
              <w:jc w:val="both"/>
            </w:pPr>
            <w:r>
              <w:rPr>
                <w:sz w:val="21"/>
              </w:rPr>
              <w:t>4.开户行：支持记录和管理公司在不同银行开设的账户信息，方便进行资金管理和转账操作。</w:t>
            </w:r>
          </w:p>
          <w:p>
            <w:pPr>
              <w:pStyle w:val="null3"/>
              <w:ind w:firstLine="420"/>
              <w:jc w:val="both"/>
            </w:pPr>
            <w:r>
              <w:rPr>
                <w:sz w:val="21"/>
              </w:rPr>
              <w:t>5.行程项目-费用标准-收支项目对照表：支持设定不同行程项目下的费用标准，并与收支项目进行对应，确保费用计算的准确性。</w:t>
            </w:r>
          </w:p>
          <w:p>
            <w:pPr>
              <w:pStyle w:val="null3"/>
              <w:ind w:firstLine="420"/>
              <w:jc w:val="both"/>
            </w:pPr>
            <w:r>
              <w:rPr>
                <w:sz w:val="21"/>
              </w:rPr>
              <w:t>6.预算科目：支持设置公司的预算分类和科目，用于预算制定、审批和监控。</w:t>
            </w:r>
          </w:p>
          <w:p>
            <w:pPr>
              <w:pStyle w:val="null3"/>
              <w:ind w:firstLine="420"/>
              <w:jc w:val="both"/>
            </w:pPr>
            <w:r>
              <w:rPr>
                <w:sz w:val="21"/>
              </w:rPr>
              <w:t>7.开票单位黑名单：支持记录不诚信或存在问题的开票单位，提醒员工避免与这些单位合作。</w:t>
            </w:r>
          </w:p>
          <w:p>
            <w:pPr>
              <w:pStyle w:val="null3"/>
              <w:jc w:val="both"/>
            </w:pPr>
            <w:r>
              <w:rPr>
                <w:sz w:val="21"/>
                <w:b/>
              </w:rPr>
              <w:t>（三）费用管理中心</w:t>
            </w:r>
          </w:p>
          <w:p>
            <w:pPr>
              <w:pStyle w:val="null3"/>
              <w:ind w:firstLine="420"/>
              <w:jc w:val="both"/>
            </w:pPr>
            <w:r>
              <w:rPr>
                <w:sz w:val="21"/>
              </w:rPr>
              <w:t>1.费用报销台</w:t>
            </w:r>
          </w:p>
          <w:p>
            <w:pPr>
              <w:pStyle w:val="null3"/>
              <w:ind w:firstLine="420"/>
              <w:jc w:val="both"/>
            </w:pPr>
            <w:r>
              <w:rPr>
                <w:sz w:val="21"/>
              </w:rPr>
              <w:t>（</w:t>
            </w:r>
            <w:r>
              <w:rPr>
                <w:sz w:val="21"/>
              </w:rPr>
              <w:t>1）系统预置出差申请单/通用申请单，用于业务事前申请，包含事项申请和费用申请；支持联查申请单关联的报销记录。</w:t>
            </w:r>
          </w:p>
          <w:p>
            <w:pPr>
              <w:pStyle w:val="null3"/>
              <w:ind w:firstLine="420"/>
              <w:jc w:val="both"/>
            </w:pPr>
            <w:r>
              <w:rPr>
                <w:sz w:val="21"/>
              </w:rPr>
              <w:t>（</w:t>
            </w:r>
            <w:r>
              <w:rPr>
                <w:sz w:val="21"/>
              </w:rPr>
              <w:t>2）系统预置差旅费报销单/通用报销单，用于业务报销，支持关联申请，关联借款等。</w:t>
            </w:r>
          </w:p>
          <w:p>
            <w:pPr>
              <w:pStyle w:val="null3"/>
              <w:ind w:firstLine="420"/>
              <w:jc w:val="both"/>
            </w:pPr>
            <w:r>
              <w:rPr>
                <w:sz w:val="21"/>
              </w:rPr>
              <w:t>（</w:t>
            </w:r>
            <w:r>
              <w:rPr>
                <w:sz w:val="21"/>
              </w:rPr>
              <w:t>3）系统预置借款单/还款单，用于日常借款操作，支持关联申请单借款，支持联查核销借款、还款记录；</w:t>
            </w:r>
          </w:p>
          <w:p>
            <w:pPr>
              <w:pStyle w:val="null3"/>
              <w:ind w:firstLine="420"/>
              <w:jc w:val="both"/>
            </w:pPr>
            <w:r>
              <w:rPr>
                <w:sz w:val="21"/>
              </w:rPr>
              <w:t>（</w:t>
            </w:r>
            <w:r>
              <w:rPr>
                <w:sz w:val="21"/>
              </w:rPr>
              <w:t>4）支持报销时关联发票明细数据，并自动填充报销明细信息。</w:t>
            </w:r>
          </w:p>
          <w:p>
            <w:pPr>
              <w:pStyle w:val="null3"/>
              <w:ind w:firstLine="420"/>
              <w:jc w:val="both"/>
            </w:pPr>
            <w:r>
              <w:rPr>
                <w:sz w:val="21"/>
              </w:rPr>
              <w:t>（</w:t>
            </w:r>
            <w:r>
              <w:rPr>
                <w:sz w:val="21"/>
              </w:rPr>
              <w:t>5）支持同单位和跨单位的进行费用分摊；支持统一分摊，也支持按费用明细分摊；支持批量导入分摊明细数据。</w:t>
            </w:r>
          </w:p>
          <w:p>
            <w:pPr>
              <w:pStyle w:val="null3"/>
              <w:ind w:firstLine="420"/>
              <w:jc w:val="both"/>
            </w:pPr>
            <w:r>
              <w:rPr>
                <w:sz w:val="21"/>
              </w:rPr>
              <w:t>（</w:t>
            </w:r>
            <w:r>
              <w:rPr>
                <w:sz w:val="21"/>
              </w:rPr>
              <w:t>6）▲支持费用预提业务，支持整单核销及部分核销，支持报销时核销预提，支持直接红冲预提，也支持在报销时自动完成红冲预提；支持联查核销记录。</w:t>
            </w:r>
            <w:r>
              <w:rPr>
                <w:sz w:val="21"/>
                <w:b/>
              </w:rPr>
              <w:t>（提供软件功能截图）</w:t>
            </w:r>
          </w:p>
          <w:p>
            <w:pPr>
              <w:pStyle w:val="null3"/>
              <w:ind w:firstLine="420"/>
              <w:jc w:val="both"/>
            </w:pPr>
            <w:r>
              <w:rPr>
                <w:sz w:val="21"/>
              </w:rPr>
              <w:t>（</w:t>
            </w:r>
            <w:r>
              <w:rPr>
                <w:sz w:val="21"/>
              </w:rPr>
              <w:t>7）支持报销人提单界面智能提醒（如金额不等、超标等情况），不符合要求时支持在单据界面进行预警提醒或者控制不允许提交单据，减少人工审核工作量。</w:t>
            </w:r>
          </w:p>
          <w:p>
            <w:pPr>
              <w:pStyle w:val="null3"/>
              <w:ind w:firstLine="420"/>
              <w:jc w:val="both"/>
            </w:pPr>
            <w:r>
              <w:rPr>
                <w:sz w:val="21"/>
              </w:rPr>
              <w:t>2.个人单据：员工查看和管理自己提交的所有费用报销单据，包括提交、制单、暂存等状态。</w:t>
            </w:r>
          </w:p>
          <w:p>
            <w:pPr>
              <w:pStyle w:val="null3"/>
              <w:ind w:firstLine="420"/>
              <w:jc w:val="both"/>
            </w:pPr>
            <w:r>
              <w:rPr>
                <w:sz w:val="21"/>
              </w:rPr>
              <w:t>3.查询单据：提供多种条件查询功能，允许员工或管理员按单据编号、金额、申请人单位、事由、审批状态、日期等条件查询费用报销单据，支持数据查询、导出。</w:t>
            </w:r>
          </w:p>
          <w:p>
            <w:pPr>
              <w:pStyle w:val="null3"/>
              <w:ind w:firstLine="420"/>
              <w:jc w:val="both"/>
            </w:pPr>
            <w:r>
              <w:rPr>
                <w:sz w:val="21"/>
              </w:rPr>
              <w:t>4.票夹管理</w:t>
            </w:r>
          </w:p>
          <w:p>
            <w:pPr>
              <w:pStyle w:val="null3"/>
              <w:ind w:firstLine="420"/>
              <w:jc w:val="both"/>
            </w:pPr>
            <w:r>
              <w:rPr>
                <w:sz w:val="21"/>
              </w:rPr>
              <w:t>（</w:t>
            </w:r>
            <w:r>
              <w:rPr>
                <w:sz w:val="21"/>
              </w:rPr>
              <w:t>1）支持对已采集的发票进行自定义分类、移动、删除、查询等操作。</w:t>
            </w:r>
          </w:p>
          <w:p>
            <w:pPr>
              <w:pStyle w:val="null3"/>
              <w:ind w:firstLine="420"/>
              <w:jc w:val="both"/>
            </w:pPr>
            <w:r>
              <w:rPr>
                <w:sz w:val="21"/>
              </w:rPr>
              <w:t>（</w:t>
            </w:r>
            <w:r>
              <w:rPr>
                <w:sz w:val="21"/>
              </w:rPr>
              <w:t>2）支持一张发票多次报销，支持报销时关联发票明细数据，同时在我的票夹对不同报销状态的发票进行分类管理和控制。</w:t>
            </w:r>
          </w:p>
          <w:p>
            <w:pPr>
              <w:pStyle w:val="null3"/>
              <w:ind w:firstLine="420"/>
              <w:jc w:val="both"/>
            </w:pPr>
            <w:r>
              <w:rPr>
                <w:sz w:val="21"/>
              </w:rPr>
              <w:t>（</w:t>
            </w:r>
            <w:r>
              <w:rPr>
                <w:sz w:val="21"/>
              </w:rPr>
              <w:t>3）▲针对人员离职时发票仍未报销场景，支持员工自主转移发票持有人及财务人员批量转移发票操作，并可以查看每次详细的转移记录。</w:t>
            </w:r>
            <w:r>
              <w:rPr>
                <w:sz w:val="21"/>
                <w:b/>
              </w:rPr>
              <w:t>（提供软件功能截图）</w:t>
            </w:r>
          </w:p>
          <w:p>
            <w:pPr>
              <w:pStyle w:val="null3"/>
              <w:ind w:firstLine="420"/>
              <w:jc w:val="both"/>
            </w:pPr>
            <w:r>
              <w:rPr>
                <w:sz w:val="21"/>
              </w:rPr>
              <w:t>（</w:t>
            </w:r>
            <w:r>
              <w:rPr>
                <w:sz w:val="21"/>
              </w:rPr>
              <w:t>4）支持发票台账数据查询、导出。</w:t>
            </w:r>
          </w:p>
          <w:p>
            <w:pPr>
              <w:pStyle w:val="null3"/>
              <w:ind w:firstLine="420"/>
              <w:jc w:val="both"/>
            </w:pPr>
            <w:r>
              <w:rPr>
                <w:sz w:val="21"/>
              </w:rPr>
              <w:t>5.▲委托报销 (用户/管理)：报销员工委托他人登陆系统录入借款报销单据，完成借款报销业务的全过程；支持设置在特定的时间范围内，由其他人员代理自己进行具体交易类型的报销单据录入；支持管理员批量设置委托报账关系，可按人员、或按部门、或按角色批量设置特定交易类型及特定时间范围内的委托报账关系。</w:t>
            </w:r>
            <w:r>
              <w:rPr>
                <w:sz w:val="21"/>
                <w:b/>
              </w:rPr>
              <w:t>（提供软件功能截图）</w:t>
            </w:r>
          </w:p>
          <w:p>
            <w:pPr>
              <w:pStyle w:val="null3"/>
              <w:ind w:firstLine="420"/>
              <w:jc w:val="both"/>
            </w:pPr>
            <w:r>
              <w:rPr>
                <w:sz w:val="21"/>
              </w:rPr>
              <w:t>6.发票查询：通过发票号码、开票日期等信息查询发票详细信息，确保报销发票的合规性。</w:t>
            </w:r>
          </w:p>
          <w:p>
            <w:pPr>
              <w:pStyle w:val="null3"/>
              <w:ind w:firstLine="420"/>
              <w:jc w:val="both"/>
            </w:pPr>
            <w:r>
              <w:rPr>
                <w:sz w:val="21"/>
              </w:rPr>
              <w:t>7.▲关账：支持财务年中/年终/月末关账需求，关账是指用户在某一时间节点关闭财务账户的行为动作，目的是在关账后，用户无法进行任何单据申请、报销等业务；支持灵活设置特殊单据放行等业务场景。支持关账后的反关账操作，反关账后，用户可继续正常报账。</w:t>
            </w:r>
            <w:r>
              <w:rPr>
                <w:sz w:val="21"/>
                <w:b/>
              </w:rPr>
              <w:t>（提供软件功能截图）</w:t>
            </w:r>
          </w:p>
          <w:p>
            <w:pPr>
              <w:pStyle w:val="null3"/>
              <w:ind w:firstLine="420"/>
              <w:jc w:val="both"/>
            </w:pPr>
            <w:r>
              <w:rPr>
                <w:sz w:val="21"/>
              </w:rPr>
              <w:t>8.发票规则设置</w:t>
            </w:r>
          </w:p>
          <w:p>
            <w:pPr>
              <w:pStyle w:val="null3"/>
              <w:ind w:firstLine="420"/>
              <w:jc w:val="both"/>
            </w:pPr>
            <w:r>
              <w:rPr>
                <w:sz w:val="21"/>
              </w:rPr>
              <w:t>（</w:t>
            </w:r>
            <w:r>
              <w:rPr>
                <w:sz w:val="21"/>
              </w:rPr>
              <w:t>1）发票合并规则：支持设置员工将多张相关发票合并成一张单据进行报销。</w:t>
            </w:r>
          </w:p>
          <w:p>
            <w:pPr>
              <w:pStyle w:val="null3"/>
              <w:ind w:firstLine="420"/>
              <w:jc w:val="both"/>
            </w:pPr>
            <w:r>
              <w:rPr>
                <w:sz w:val="21"/>
              </w:rPr>
              <w:t>（</w:t>
            </w:r>
            <w:r>
              <w:rPr>
                <w:sz w:val="21"/>
              </w:rPr>
              <w:t>2）开票单位黑名单：为防范财务风险，确保报销合规性，记录并限制不可信赖的开票单位。</w:t>
            </w:r>
          </w:p>
          <w:p>
            <w:pPr>
              <w:pStyle w:val="null3"/>
              <w:ind w:firstLine="420"/>
              <w:jc w:val="both"/>
            </w:pPr>
            <w:r>
              <w:rPr>
                <w:sz w:val="21"/>
              </w:rPr>
              <w:t>（</w:t>
            </w:r>
            <w:r>
              <w:rPr>
                <w:sz w:val="21"/>
              </w:rPr>
              <w:t>3）发票收支项目对照表：支持发票费用与公司内部收支项目准确对应，为财务分析和预算控制提供基础数据。</w:t>
            </w:r>
          </w:p>
          <w:p>
            <w:pPr>
              <w:pStyle w:val="null3"/>
              <w:ind w:firstLine="420"/>
              <w:jc w:val="both"/>
            </w:pPr>
            <w:r>
              <w:rPr>
                <w:sz w:val="21"/>
              </w:rPr>
              <w:t>9.基础设置</w:t>
            </w:r>
          </w:p>
          <w:p>
            <w:pPr>
              <w:pStyle w:val="null3"/>
              <w:ind w:firstLine="420"/>
              <w:jc w:val="both"/>
            </w:pPr>
            <w:r>
              <w:rPr>
                <w:sz w:val="21"/>
              </w:rPr>
              <w:t>（</w:t>
            </w:r>
            <w:r>
              <w:rPr>
                <w:sz w:val="21"/>
              </w:rPr>
              <w:t>1）借款控制：通过对象、控制类型、借款总额、借款天数以及结算方式对借款单的保存、提交进行控制；支持按照强控和柔控两种方式进行控制。</w:t>
            </w:r>
          </w:p>
          <w:p>
            <w:pPr>
              <w:pStyle w:val="null3"/>
              <w:ind w:firstLine="420"/>
              <w:jc w:val="both"/>
            </w:pPr>
            <w:r>
              <w:rPr>
                <w:sz w:val="21"/>
              </w:rPr>
              <w:t>（</w:t>
            </w:r>
            <w:r>
              <w:rPr>
                <w:sz w:val="21"/>
              </w:rPr>
              <w:t>2）单据控制规则：支持根据组织、部门两级设置针对收支项目的单据控制规则约束关系及适用范围。</w:t>
            </w:r>
          </w:p>
          <w:p>
            <w:pPr>
              <w:pStyle w:val="null3"/>
              <w:ind w:firstLine="420"/>
              <w:jc w:val="both"/>
            </w:pPr>
            <w:r>
              <w:rPr>
                <w:sz w:val="21"/>
              </w:rPr>
              <w:t>（</w:t>
            </w:r>
            <w:r>
              <w:rPr>
                <w:sz w:val="21"/>
              </w:rPr>
              <w:t>3）费用标准：支持设置费用标准，可根据组织架构、出差地点、员工级别等多维度设置差旅费用及其他费用的标准额度，对不符合标准的业务发生情况提供强弱管控，并支持多重校验方式及预警提示；支持按不同部门、职级或者角色定义报销标准；支持在单据上按照报销人匹配的交通费用标准、酒店住宿金额标准和差旅补贴标准。</w:t>
            </w:r>
            <w:r>
              <w:rPr>
                <w:sz w:val="21"/>
                <w:b/>
              </w:rPr>
              <w:t>（提供软件功能截图）</w:t>
            </w:r>
          </w:p>
          <w:p>
            <w:pPr>
              <w:pStyle w:val="null3"/>
              <w:ind w:firstLine="420"/>
              <w:jc w:val="both"/>
            </w:pPr>
            <w:r>
              <w:rPr>
                <w:sz w:val="21"/>
              </w:rPr>
              <w:t>（</w:t>
            </w:r>
            <w:r>
              <w:rPr>
                <w:sz w:val="21"/>
              </w:rPr>
              <w:t>4）参数设置：支持企业个性化报账管控的参数设置，如报销是否强制必须关联申请，是否允许关联他人申请、借款等设置。支持按全局、集团、组织三个层级设置参数控制值。</w:t>
            </w:r>
            <w:r>
              <w:rPr>
                <w:sz w:val="21"/>
                <w:b/>
              </w:rPr>
              <w:t>（提供软件功能截图）</w:t>
            </w:r>
          </w:p>
          <w:p>
            <w:pPr>
              <w:pStyle w:val="null3"/>
              <w:jc w:val="both"/>
            </w:pPr>
            <w:r>
              <w:rPr>
                <w:sz w:val="21"/>
                <w:b/>
              </w:rPr>
              <w:t>六、课程资源内容</w:t>
            </w:r>
          </w:p>
          <w:p>
            <w:pPr>
              <w:pStyle w:val="null3"/>
              <w:jc w:val="both"/>
            </w:pPr>
            <w:r>
              <w:rPr>
                <w:sz w:val="21"/>
                <w:b/>
              </w:rPr>
              <w:t>（一）课程内容</w:t>
            </w:r>
          </w:p>
          <w:p>
            <w:pPr>
              <w:pStyle w:val="null3"/>
              <w:ind w:firstLine="420"/>
              <w:jc w:val="both"/>
            </w:pPr>
            <w:r>
              <w:rPr>
                <w:sz w:val="21"/>
              </w:rPr>
              <w:t>1.业务认知，包含但不限于描述代理记账公司和常见岗位设置，讲解代理记账业务流程，并进行团队组建。</w:t>
            </w:r>
          </w:p>
          <w:p>
            <w:pPr>
              <w:pStyle w:val="null3"/>
              <w:ind w:firstLine="420"/>
              <w:jc w:val="both"/>
            </w:pPr>
            <w:r>
              <w:rPr>
                <w:sz w:val="21"/>
              </w:rPr>
              <w:t>2.财税营销，包含商机甄别、合作沟通、服务价格及报价函、签订服务合同、维护客户关系的案例教学PPT、项目实训手册和教学工具、习题试卷。</w:t>
            </w:r>
          </w:p>
          <w:p>
            <w:pPr>
              <w:pStyle w:val="null3"/>
              <w:ind w:firstLine="420"/>
              <w:jc w:val="both"/>
            </w:pPr>
            <w:r>
              <w:rPr>
                <w:sz w:val="21"/>
              </w:rPr>
              <w:t>3.财税代理准备工作，包含资料交接、发票申领与分发、建立帐套场景的案例教学PPT、项目实训手册、习题试卷。</w:t>
            </w:r>
          </w:p>
          <w:p>
            <w:pPr>
              <w:pStyle w:val="null3"/>
              <w:ind w:firstLine="420"/>
              <w:jc w:val="both"/>
            </w:pPr>
            <w:r>
              <w:rPr>
                <w:sz w:val="21"/>
              </w:rPr>
              <w:t>4.发票业务办理，包含开具蓝字发票、开具红字发票、发票查验、发票认证场景的案例教学PPT、项目实训手册、习题试卷。</w:t>
            </w:r>
          </w:p>
          <w:p>
            <w:pPr>
              <w:pStyle w:val="null3"/>
              <w:ind w:firstLine="420"/>
              <w:jc w:val="both"/>
            </w:pPr>
            <w:r>
              <w:rPr>
                <w:sz w:val="21"/>
              </w:rPr>
              <w:t>5.票据采集与凭证制作，包含采集票据并生成凭证、审核票据并生成凭证、制作记账凭证、利润结转及生成报表、云记账系统综合实训场景的案例教学PPT、项目实训手册、习题试卷。</w:t>
            </w:r>
          </w:p>
          <w:p>
            <w:pPr>
              <w:pStyle w:val="null3"/>
              <w:ind w:firstLine="420"/>
              <w:jc w:val="both"/>
            </w:pPr>
            <w:r>
              <w:rPr>
                <w:sz w:val="21"/>
              </w:rPr>
              <w:t>6.纳税服务，包含申报增值税与附加税、申报季度预缴所得税、申报年度汇算清缴所得税、申报社保和申报个税场景的案例教学PPT、项目实训手册、习题试卷。</w:t>
            </w:r>
          </w:p>
          <w:p>
            <w:pPr>
              <w:pStyle w:val="null3"/>
              <w:ind w:firstLine="420"/>
              <w:jc w:val="both"/>
            </w:pPr>
            <w:r>
              <w:rPr>
                <w:sz w:val="21"/>
              </w:rPr>
              <w:t>7.会计档案装订与移交，包含打印及装订资料、财税代理服务结束场景的案例教学PPT、项目实训手册、习题试卷。</w:t>
            </w:r>
          </w:p>
          <w:p>
            <w:pPr>
              <w:pStyle w:val="null3"/>
              <w:ind w:firstLine="420"/>
              <w:jc w:val="both"/>
            </w:pPr>
            <w:r>
              <w:rPr>
                <w:sz w:val="21"/>
              </w:rPr>
              <w:t>8.工商服务，包含但不限于企业名称申报、企业设立登记、代办一般纳税人认定、代办工商变更与注销、代办税务变更与注销、代办企业异常处理、代办工商公示与工商年检、代办各类资质等业务的案例教学PPT、项目实训手册、习题试卷。</w:t>
            </w:r>
          </w:p>
          <w:p>
            <w:pPr>
              <w:pStyle w:val="null3"/>
              <w:jc w:val="both"/>
            </w:pPr>
            <w:r>
              <w:rPr>
                <w:sz w:val="21"/>
                <w:b/>
              </w:rPr>
              <w:t>（二）财税服务财务机器人教学案例</w:t>
            </w:r>
          </w:p>
          <w:p>
            <w:pPr>
              <w:pStyle w:val="null3"/>
              <w:ind w:firstLine="420"/>
              <w:jc w:val="both"/>
            </w:pPr>
            <w:r>
              <w:rPr>
                <w:sz w:val="21"/>
              </w:rPr>
              <w:t>1.财务机器人案例包括在发票查验、个人所得税申报业务场景，提供案例教学PPT、业务资源、视频等教学资源。</w:t>
            </w:r>
          </w:p>
          <w:p>
            <w:pPr>
              <w:pStyle w:val="null3"/>
              <w:ind w:firstLine="420"/>
              <w:jc w:val="both"/>
            </w:pPr>
            <w:r>
              <w:rPr>
                <w:sz w:val="21"/>
              </w:rPr>
              <w:t>2.支持流程设计器在对应业务场景机器人下使用，支持在业务梳理和分析、编制自动化需求、RPA流程设计、应用与改进教学环节中使用。支持教师端查看学生完成情况。</w:t>
            </w:r>
          </w:p>
          <w:p>
            <w:pPr>
              <w:pStyle w:val="null3"/>
              <w:ind w:firstLine="420"/>
              <w:jc w:val="both"/>
            </w:pPr>
            <w:r>
              <w:rPr>
                <w:sz w:val="21"/>
              </w:rPr>
              <w:t>3.支持在RPA流程设计环节，提供流程卡片池供学生选择使用，支持拖拽的形式完成设计。支持学生保存进度功能，可对其重复修改，学生点击提交按钮后，不允许修改该任务内容。支持甄别RPA流程设计是否正确，要求甄别答案不唯一，内置答案1至3种，满足一题多解，多元化教学。支持在学生端标识正确流程环节，区别正确与错误内容，并显示该教学任务成绩，支持一题多答案的情况，学生可以切换查看不同的答案。</w:t>
            </w:r>
            <w:r>
              <w:rPr>
                <w:sz w:val="21"/>
                <w:b/>
              </w:rPr>
              <w:t>（提供现场演示）</w:t>
            </w:r>
          </w:p>
          <w:p>
            <w:pPr>
              <w:pStyle w:val="null3"/>
              <w:ind w:firstLine="420"/>
              <w:jc w:val="both"/>
            </w:pPr>
            <w:r>
              <w:rPr>
                <w:sz w:val="21"/>
              </w:rPr>
              <w:t>4.支持机器人任务甄别机器人运行结果是否正常，并在学生端显示正确及错误，如有错误予以提示错误内容；并反馈与显示RPA机器人开发成绩。支持下载本地判分插件，甄别RPA机器人程序。能够限制学生账号提交次数，至多可甄别次数5次，超出上限后教学平台不再对其成绩识别，方便教师对教学进度管理。</w:t>
            </w:r>
            <w:r>
              <w:rPr>
                <w:sz w:val="21"/>
                <w:b/>
              </w:rPr>
              <w:t>（提供现场演示）</w:t>
            </w:r>
          </w:p>
          <w:p>
            <w:pPr>
              <w:pStyle w:val="null3"/>
              <w:jc w:val="both"/>
            </w:pPr>
            <w:r>
              <w:rPr>
                <w:sz w:val="21"/>
                <w:b/>
              </w:rPr>
              <w:t>（三）财税服务实训活动</w:t>
            </w:r>
          </w:p>
          <w:p>
            <w:pPr>
              <w:pStyle w:val="null3"/>
              <w:ind w:firstLine="420"/>
              <w:jc w:val="both"/>
            </w:pPr>
            <w:r>
              <w:rPr>
                <w:sz w:val="21"/>
              </w:rPr>
              <w:t>1.提供全电发票开具典型任务，提供企业开票业务流程课件等学习材料，学生结合任务导向可登录仿真税务系统，在系统中维护开票信息及开具全电发票，学生提交实训结果后系统可进行甄别校验并反馈甄别结果，对学生开具的发票进行错误标注，方便学生查缺补漏，同时支持重复练习，通过反复训练提高学生对业务的掌握程度。</w:t>
            </w:r>
            <w:r>
              <w:rPr>
                <w:sz w:val="21"/>
                <w:b/>
              </w:rPr>
              <w:t>（提供现场演示）</w:t>
            </w:r>
          </w:p>
          <w:p>
            <w:pPr>
              <w:pStyle w:val="null3"/>
              <w:ind w:firstLine="420"/>
              <w:jc w:val="both"/>
            </w:pPr>
            <w:r>
              <w:rPr>
                <w:sz w:val="21"/>
              </w:rPr>
              <w:t>2.提供票据智能采集典型任务，支持学生在云记账系统中智能采集进项发票、销项发票，可对采集到的发票进行单独或合并一键生成凭证，学生根据实训活动要求提交实训结果后，系统可自动甄别并反馈作答情况，根据业务要求将错误内容重点标注，同时提供参考答案供学生对比学习。</w:t>
            </w:r>
          </w:p>
          <w:p>
            <w:pPr>
              <w:pStyle w:val="null3"/>
              <w:ind w:firstLine="420"/>
              <w:jc w:val="left"/>
            </w:pPr>
            <w:r>
              <w:rPr>
                <w:sz w:val="21"/>
              </w:rPr>
              <w:t>3.提供企业所得税季度预缴申报典型任务，支持每个学生独立操作企业所得税季度预缴申报流程，学生根据实训活动要求完成企业税务申报后同步保存申报数据，系统可对学生提交的实训结果进行甄别，申报错误的数据会进行标注，同时提供正确申报数据帮助学生理解。</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中小企业管理管家实务实践教学平台</w:t>
            </w:r>
          </w:p>
        </w:tc>
        <w:tc>
          <w:tcPr>
            <w:tcW w:type="dxa" w:w="6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一、平台整体要求</w:t>
            </w:r>
          </w:p>
          <w:p>
            <w:pPr>
              <w:pStyle w:val="null3"/>
              <w:ind w:firstLine="420"/>
              <w:jc w:val="both"/>
            </w:pPr>
            <w:r>
              <w:rPr>
                <w:sz w:val="21"/>
              </w:rPr>
              <w:t>1.基于J2EE平台，采用B/S架构，使用java开发技术，支持主流操作系统，应用可以跨操作系统部署。</w:t>
            </w:r>
          </w:p>
          <w:p>
            <w:pPr>
              <w:pStyle w:val="null3"/>
              <w:ind w:firstLine="420"/>
              <w:jc w:val="both"/>
            </w:pPr>
            <w:r>
              <w:rPr>
                <w:sz w:val="21"/>
              </w:rPr>
              <w:t>2.采用灵活可管理的模块架构，客户可以轻松集成其他外部系统和模块（通过系统），同时可以启用/停用系统内各模块。</w:t>
            </w:r>
          </w:p>
          <w:p>
            <w:pPr>
              <w:pStyle w:val="null3"/>
              <w:ind w:firstLine="420"/>
              <w:jc w:val="both"/>
            </w:pPr>
            <w:r>
              <w:rPr>
                <w:sz w:val="21"/>
              </w:rPr>
              <w:t>3.支持主流数据库，如：Mysql5.6。</w:t>
            </w:r>
          </w:p>
          <w:p>
            <w:pPr>
              <w:pStyle w:val="null3"/>
              <w:ind w:firstLine="420"/>
              <w:jc w:val="both"/>
            </w:pPr>
            <w:r>
              <w:rPr>
                <w:sz w:val="21"/>
              </w:rPr>
              <w:t>4.系统所有操作通过Log4j记录操作日志,使用Redis缓存加快速度；层与层之间关联采用松耦合框架技术实现业务。</w:t>
            </w:r>
          </w:p>
          <w:p>
            <w:pPr>
              <w:pStyle w:val="null3"/>
              <w:ind w:firstLine="420"/>
              <w:jc w:val="both"/>
            </w:pPr>
            <w:r>
              <w:rPr>
                <w:sz w:val="21"/>
              </w:rPr>
              <w:t>5.以业务模型为中心，实现数据、业务逻辑和展现分离；通过对业务的统筹分组达到系统的模块化和可配置化；通过对系统不同层次的管理保证系统的稳定性、兼容性。</w:t>
            </w:r>
          </w:p>
          <w:p>
            <w:pPr>
              <w:pStyle w:val="null3"/>
              <w:jc w:val="both"/>
            </w:pPr>
            <w:r>
              <w:rPr>
                <w:sz w:val="21"/>
                <w:b/>
              </w:rPr>
              <w:t>二、教师管理端</w:t>
            </w:r>
          </w:p>
          <w:p>
            <w:pPr>
              <w:pStyle w:val="null3"/>
              <w:ind w:firstLine="420"/>
              <w:jc w:val="both"/>
            </w:pPr>
            <w:r>
              <w:rPr>
                <w:sz w:val="21"/>
              </w:rPr>
              <w:t>1.个人中心：支持修改个人信息，包含姓名、院校名称、个人简介等；支持修改重置登录密码。</w:t>
            </w:r>
          </w:p>
          <w:p>
            <w:pPr>
              <w:pStyle w:val="null3"/>
              <w:ind w:firstLine="420"/>
              <w:jc w:val="both"/>
            </w:pPr>
            <w:r>
              <w:rPr>
                <w:sz w:val="21"/>
              </w:rPr>
              <w:t>2.▲我的班级：可以根据私有产品、公开产品、授权产品不同类型选择创建教学班，并输入班级人数上限初始化教学班，随后自动生成加入教学班所需的随机邀请码，学生可通过邀请码加入实训班级；班级状态按照进行中、已关闭进行分类，支持删除教学班，删除后学生无法加入。</w:t>
            </w:r>
            <w:r>
              <w:rPr>
                <w:sz w:val="21"/>
                <w:b/>
              </w:rPr>
              <w:t>（提供软件功能截图）</w:t>
            </w:r>
          </w:p>
          <w:p>
            <w:pPr>
              <w:pStyle w:val="null3"/>
              <w:ind w:firstLine="420"/>
              <w:jc w:val="both"/>
            </w:pPr>
            <w:r>
              <w:rPr>
                <w:sz w:val="21"/>
              </w:rPr>
              <w:t>3.▲一键切换学生端：无需另外登录账号，教师端页面可一键切换为学生端页面，账号仍为教师账号，方便老师教学过程中快速进行实训操作演示及教学内容展示。</w:t>
            </w:r>
            <w:r>
              <w:rPr>
                <w:sz w:val="21"/>
                <w:b/>
              </w:rPr>
              <w:t>（提供软件功能截图）</w:t>
            </w:r>
          </w:p>
          <w:p>
            <w:pPr>
              <w:pStyle w:val="null3"/>
              <w:ind w:firstLine="420"/>
              <w:jc w:val="both"/>
            </w:pPr>
            <w:r>
              <w:rPr>
                <w:sz w:val="21"/>
              </w:rPr>
              <w:t>4.下发实训任务：支持教师根据教学进度进行实训任务下发，支持任务列表展示课程待发送或已下发任务。</w:t>
            </w:r>
          </w:p>
          <w:p>
            <w:pPr>
              <w:pStyle w:val="null3"/>
              <w:ind w:firstLine="420"/>
              <w:jc w:val="both"/>
            </w:pPr>
            <w:r>
              <w:rPr>
                <w:sz w:val="21"/>
              </w:rPr>
              <w:t>5.标注答案：支持教师查看课程中所有已关联的测评题目及其参考答案。</w:t>
            </w:r>
          </w:p>
          <w:p>
            <w:pPr>
              <w:pStyle w:val="null3"/>
              <w:ind w:firstLine="420"/>
              <w:jc w:val="both"/>
            </w:pPr>
            <w:r>
              <w:rPr>
                <w:sz w:val="21"/>
              </w:rPr>
              <w:t>6.▲活动权限管理：支持批量开启或关闭实训活动、课堂测验参考答案，开启后学生可查看参考答案；实训活动支持重复作答，以最后一次提交作答为准，支持关闭实训活动重复作答，关闭后不允许再次开启。</w:t>
            </w:r>
            <w:r>
              <w:rPr>
                <w:sz w:val="21"/>
                <w:b/>
              </w:rPr>
              <w:t>（提供软件功能截图）</w:t>
            </w:r>
          </w:p>
          <w:p>
            <w:pPr>
              <w:pStyle w:val="null3"/>
              <w:ind w:firstLine="420"/>
              <w:jc w:val="both"/>
            </w:pPr>
            <w:r>
              <w:rPr>
                <w:sz w:val="21"/>
              </w:rPr>
              <w:t>7.活动成绩单：支持查看实训活动、理论评测的完成情况，包含讲次名称、任务名称、活动名称、总分、提交人数、完成度、班级平均分、活动得分、排名。</w:t>
            </w:r>
          </w:p>
          <w:p>
            <w:pPr>
              <w:pStyle w:val="null3"/>
              <w:ind w:firstLine="420"/>
              <w:jc w:val="both"/>
            </w:pPr>
            <w:r>
              <w:rPr>
                <w:sz w:val="21"/>
              </w:rPr>
              <w:t>8.学生成绩单：支持查看学生实训成绩，包含流程设计、填空题、分类题、提交Excel、决策单、对话决策、总得分。教师可直接查看学生实训活动作答内容及完成情况，有效了解学生学习成效。</w:t>
            </w:r>
          </w:p>
          <w:p>
            <w:pPr>
              <w:pStyle w:val="null3"/>
              <w:ind w:firstLine="420"/>
              <w:jc w:val="both"/>
            </w:pPr>
            <w:r>
              <w:rPr>
                <w:sz w:val="21"/>
              </w:rPr>
              <w:t>9.学习进度：支持查看所有章节任务的班级学习进度，统计标识出未完成任务的学生名单，便于教师管理教学进度。</w:t>
            </w:r>
          </w:p>
          <w:p>
            <w:pPr>
              <w:pStyle w:val="null3"/>
              <w:ind w:firstLine="420"/>
              <w:jc w:val="both"/>
            </w:pPr>
            <w:r>
              <w:rPr>
                <w:sz w:val="21"/>
              </w:rPr>
              <w:t>10.实训考核成绩：支持教学过程中，根据考核方案实时计算教学班学生的各项成绩及总成绩，支持教师进行手动批量评分，并支持导出总成绩excel文件到本地。支持调整经营成效评分权重。</w:t>
            </w:r>
          </w:p>
          <w:p>
            <w:pPr>
              <w:pStyle w:val="null3"/>
              <w:ind w:firstLine="420"/>
              <w:jc w:val="both"/>
            </w:pPr>
            <w:r>
              <w:rPr>
                <w:sz w:val="21"/>
              </w:rPr>
              <w:t>11.虚拟时间：支持教学修改系统虚拟时间，根据教学需要，切换虚拟教学日期。</w:t>
            </w:r>
          </w:p>
          <w:p>
            <w:pPr>
              <w:pStyle w:val="null3"/>
              <w:jc w:val="both"/>
            </w:pPr>
            <w:r>
              <w:rPr>
                <w:sz w:val="21"/>
                <w:b/>
              </w:rPr>
              <w:t>三、学生实训端</w:t>
            </w:r>
          </w:p>
          <w:p>
            <w:pPr>
              <w:pStyle w:val="null3"/>
              <w:ind w:firstLine="420"/>
              <w:jc w:val="both"/>
            </w:pPr>
            <w:r>
              <w:rPr>
                <w:sz w:val="21"/>
              </w:rPr>
              <w:t>1.企业信息：支持查看实训案例企业信息，包含企业基本情况、公司定位、主要产品与服务、公司组织架构、公司开票信息。</w:t>
            </w:r>
          </w:p>
          <w:p>
            <w:pPr>
              <w:pStyle w:val="null3"/>
              <w:ind w:firstLine="420"/>
              <w:jc w:val="both"/>
            </w:pPr>
            <w:r>
              <w:rPr>
                <w:sz w:val="21"/>
              </w:rPr>
              <w:t>2.企业经营成效：根据实训活动完成情况，结算综合经营指数、运营决策成效，总分、排名。同时支持体现负面影响、惩罚影响系数，直观了解学生实训过程中扣分因素，确保学生企业经营成效质量。</w:t>
            </w:r>
          </w:p>
          <w:p>
            <w:pPr>
              <w:pStyle w:val="null3"/>
              <w:ind w:firstLine="420"/>
              <w:jc w:val="both"/>
            </w:pPr>
            <w:r>
              <w:rPr>
                <w:sz w:val="21"/>
              </w:rPr>
              <w:t>3.任务中心：支持学生实时查看教师下发的实训任务，支持网页直接浏览课件、案例资源、课堂测验、实训活动等。</w:t>
            </w:r>
          </w:p>
          <w:p>
            <w:pPr>
              <w:pStyle w:val="null3"/>
              <w:ind w:firstLine="420"/>
              <w:jc w:val="both"/>
            </w:pPr>
            <w:r>
              <w:rPr>
                <w:sz w:val="21"/>
              </w:rPr>
              <w:t>4.流程梳理活动：支持学生作答时以从流程卡池中拖拽流程卡到设计区域的形式完成答题。支持流程设计区域初始状态为空白，学生选择拖拽常规流程或分支流程卡后可自动连线形成流程图。支持多答案甄别，内置答案1至3种，满足一题多解。系统自动匹配最佳答案，并在教师端可查看分数情况。</w:t>
            </w:r>
            <w:r>
              <w:rPr>
                <w:sz w:val="21"/>
                <w:b/>
              </w:rPr>
              <w:t>（提供现场演示）</w:t>
            </w:r>
          </w:p>
          <w:p>
            <w:pPr>
              <w:pStyle w:val="null3"/>
              <w:ind w:firstLine="420"/>
              <w:jc w:val="both"/>
            </w:pPr>
            <w:r>
              <w:rPr>
                <w:sz w:val="21"/>
              </w:rPr>
              <w:t>5.分类决策活动：根据业务背景及项目文件，支持将信息拖拽分类至指定区域，提交后显示决策得分。</w:t>
            </w:r>
          </w:p>
          <w:p>
            <w:pPr>
              <w:pStyle w:val="null3"/>
              <w:ind w:firstLine="420"/>
              <w:jc w:val="both"/>
            </w:pPr>
            <w:r>
              <w:rPr>
                <w:sz w:val="21"/>
              </w:rPr>
              <w:t>6.对话决策活动：根据业务背景及项目文件，支持模拟与客户进行沟通决策，选择不同对话选项可触发客户不同的对话，错误对话会造成负面影响，对话框支持接收或发送附件图片，便于理解客户需求。</w:t>
            </w:r>
            <w:r>
              <w:rPr>
                <w:sz w:val="21"/>
                <w:b/>
              </w:rPr>
              <w:t>（提供现场演示）</w:t>
            </w:r>
          </w:p>
          <w:p>
            <w:pPr>
              <w:pStyle w:val="null3"/>
              <w:ind w:firstLine="420"/>
              <w:jc w:val="both"/>
            </w:pPr>
            <w:r>
              <w:rPr>
                <w:sz w:val="21"/>
              </w:rPr>
              <w:t>7.表单实训活动：根据业务背景及项目文件，支持跳转业务系统进行表单真伪查验，支持下载excel模板答题，上传excel文件后支持看到excel甄别结果及答案，错误内容标记未灰色。</w:t>
            </w:r>
          </w:p>
          <w:p>
            <w:pPr>
              <w:pStyle w:val="null3"/>
              <w:ind w:firstLine="420"/>
              <w:jc w:val="both"/>
            </w:pPr>
            <w:r>
              <w:rPr>
                <w:sz w:val="21"/>
              </w:rPr>
              <w:t>8.理论测评：支持学生在线完成理论测评，包含单选题、多选题、判断题。答题过程支持上一题、下一题切换，自动保存答题记录，完成测评提交后，支持错误答案重点标示，同时可查看成绩、答案和解析。</w:t>
            </w:r>
          </w:p>
          <w:p>
            <w:pPr>
              <w:pStyle w:val="null3"/>
              <w:ind w:firstLine="420"/>
              <w:jc w:val="both"/>
            </w:pPr>
            <w:r>
              <w:rPr>
                <w:sz w:val="21"/>
              </w:rPr>
              <w:t>9.实训总结：支持学生在线提交实训总结，提供实训总结格式模板及文字格式排版工具，学生可参考模板填写实训总结。</w:t>
            </w:r>
          </w:p>
          <w:p>
            <w:pPr>
              <w:pStyle w:val="null3"/>
              <w:ind w:firstLine="420"/>
              <w:jc w:val="both"/>
            </w:pPr>
            <w:r>
              <w:rPr>
                <w:sz w:val="21"/>
              </w:rPr>
              <w:t>10.学习评价报告：自动生成学生学习评价报告，分为学习情况、工作能力、课程得分、能力分布等维度，包含条形图、圆环图、堆积图、雷达图等可视化图表呈现。</w:t>
            </w:r>
          </w:p>
          <w:p>
            <w:pPr>
              <w:pStyle w:val="null3"/>
              <w:jc w:val="both"/>
            </w:pPr>
            <w:r>
              <w:rPr>
                <w:sz w:val="21"/>
                <w:b/>
              </w:rPr>
              <w:t>四、企业信用公示系统</w:t>
            </w:r>
          </w:p>
          <w:p>
            <w:pPr>
              <w:pStyle w:val="null3"/>
              <w:ind w:firstLine="420"/>
              <w:jc w:val="both"/>
            </w:pPr>
            <w:r>
              <w:rPr>
                <w:sz w:val="21"/>
              </w:rPr>
              <w:t>1.高度还原国家企业信息公示系统，为用户提供真实的企业信息查询操作环境。</w:t>
            </w:r>
          </w:p>
          <w:p>
            <w:pPr>
              <w:pStyle w:val="null3"/>
              <w:ind w:firstLine="420"/>
              <w:jc w:val="both"/>
            </w:pPr>
            <w:r>
              <w:rPr>
                <w:sz w:val="21"/>
              </w:rPr>
              <w:t>2.支持模糊搜索。</w:t>
            </w:r>
          </w:p>
          <w:p>
            <w:pPr>
              <w:pStyle w:val="null3"/>
              <w:jc w:val="both"/>
            </w:pPr>
            <w:r>
              <w:rPr>
                <w:sz w:val="21"/>
                <w:b/>
              </w:rPr>
              <w:t>五、人才招聘网站</w:t>
            </w:r>
          </w:p>
          <w:p>
            <w:pPr>
              <w:pStyle w:val="null3"/>
              <w:ind w:firstLine="420"/>
              <w:jc w:val="both"/>
            </w:pPr>
            <w:r>
              <w:rPr>
                <w:sz w:val="21"/>
              </w:rPr>
              <w:t>1.内置不少于2万条招聘者简历信息，以支持教学活动。</w:t>
            </w:r>
          </w:p>
          <w:p>
            <w:pPr>
              <w:pStyle w:val="null3"/>
              <w:ind w:firstLine="420"/>
              <w:jc w:val="both"/>
            </w:pPr>
            <w:r>
              <w:rPr>
                <w:sz w:val="21"/>
              </w:rPr>
              <w:t>2.支持根据不同标准如职位类别、工作经验、期望地点和专业技能等进行候选人搜索和筛选。支持展示了候选人的个人信息、期望职位、特点和活跃度统计，以及他们的简历被浏览和下载的次数等信息，支持下载应聘者简历的Word文档。</w:t>
            </w:r>
            <w:r>
              <w:rPr>
                <w:sz w:val="21"/>
                <w:b/>
              </w:rPr>
              <w:t>（提供现场演示）</w:t>
            </w:r>
          </w:p>
          <w:p>
            <w:pPr>
              <w:pStyle w:val="null3"/>
              <w:jc w:val="both"/>
            </w:pPr>
            <w:r>
              <w:rPr>
                <w:sz w:val="21"/>
                <w:b/>
              </w:rPr>
              <w:t>六、行政人事系统</w:t>
            </w:r>
          </w:p>
          <w:p>
            <w:pPr>
              <w:pStyle w:val="null3"/>
              <w:ind w:firstLine="420"/>
              <w:jc w:val="both"/>
            </w:pPr>
            <w:r>
              <w:rPr>
                <w:sz w:val="21"/>
              </w:rPr>
              <w:t>1.组织架构：支持添加部门，需填写组织ID、上级部门、部门名称、部门负责人、部门电话等内容，支持创建下级部门不少于5个级别，支持编辑及删除部门。</w:t>
            </w:r>
          </w:p>
          <w:p>
            <w:pPr>
              <w:pStyle w:val="null3"/>
              <w:ind w:firstLine="420"/>
              <w:jc w:val="both"/>
            </w:pPr>
            <w:r>
              <w:rPr>
                <w:sz w:val="21"/>
              </w:rPr>
              <w:t>2.企业员工：支持基于组织部门添加企业员工，需填写员工ID、姓名、性别、手机号、电子邮箱、所在部门、岗位职称、入职时间、员工类型、学历、专业、毕业时间、开户行、银行账户等信息，支持下载Excel表格模板批量导入员工，支持根据员工状态、员工类型筛选搜索员工，支持编辑及删除员工。</w:t>
            </w:r>
          </w:p>
          <w:p>
            <w:pPr>
              <w:pStyle w:val="null3"/>
              <w:ind w:firstLine="420"/>
              <w:jc w:val="both"/>
            </w:pPr>
            <w:r>
              <w:rPr>
                <w:sz w:val="21"/>
              </w:rPr>
              <w:t>3.▲离职档案：支持基于企业员工添加离职档案，需填写员工信息、离职日期、离职原因；支持选择离职员工后，系统自动获取其员工ID、所在部门、部门负责人；支持编辑及删除离职档案，删除离职档案后即可恢复在职状态。</w:t>
            </w:r>
            <w:r>
              <w:rPr>
                <w:sz w:val="21"/>
                <w:b/>
              </w:rPr>
              <w:t>（提供软件功能截图）</w:t>
            </w:r>
          </w:p>
          <w:p>
            <w:pPr>
              <w:pStyle w:val="null3"/>
              <w:jc w:val="both"/>
            </w:pPr>
            <w:r>
              <w:rPr>
                <w:sz w:val="21"/>
                <w:b/>
              </w:rPr>
              <w:t>七、合同管理系统</w:t>
            </w:r>
          </w:p>
          <w:p>
            <w:pPr>
              <w:pStyle w:val="null3"/>
              <w:ind w:firstLine="420"/>
              <w:jc w:val="both"/>
            </w:pPr>
            <w:r>
              <w:rPr>
                <w:sz w:val="21"/>
              </w:rPr>
              <w:t>1.合同查询：支持用户通过合同编号、合同名称、业务类型和签订金额等条件进行查询和筛选或使用重置按钮清除查询条件。系统展示了合同列表，包括序号、合同编号、合同名称、合同类型、业务类型、签订金额以及相对方名称，并提供查看和删除合同的操作选项。</w:t>
            </w:r>
            <w:r>
              <w:rPr>
                <w:sz w:val="21"/>
                <w:b/>
              </w:rPr>
              <w:t>（提供现场演示）</w:t>
            </w:r>
          </w:p>
          <w:p>
            <w:pPr>
              <w:pStyle w:val="null3"/>
              <w:ind w:firstLine="420"/>
              <w:jc w:val="both"/>
            </w:pPr>
            <w:r>
              <w:rPr>
                <w:sz w:val="21"/>
              </w:rPr>
              <w:t>2.合同录入：支持常规合同目录导入和合同导出功能，以便于用户进行进一步的分析和记录。</w:t>
            </w:r>
          </w:p>
          <w:p>
            <w:pPr>
              <w:pStyle w:val="null3"/>
              <w:ind w:firstLine="420"/>
              <w:jc w:val="both"/>
            </w:pPr>
            <w:r>
              <w:rPr>
                <w:sz w:val="21"/>
              </w:rPr>
              <w:t>3.▲合同查看：合同录入、查看功能支持用户编辑合同的多个关键字段，包括合同编号、合同名称、项目名称、合同类型、合同业务类型、合同生效条款、是否需要进度确认、经办人单位、合同状态、合同签订日期、合同开始和结束时间、合同签订金额以及金额的大写形式。还提供了合同说明和违约条款说明的文本输入区域、相对方信息以及附件管理功能，可以上传、下载和删除相关附件。</w:t>
            </w:r>
            <w:r>
              <w:rPr>
                <w:sz w:val="21"/>
                <w:b/>
              </w:rPr>
              <w:t>（提供软件功能截图）</w:t>
            </w:r>
          </w:p>
          <w:p>
            <w:pPr>
              <w:pStyle w:val="null3"/>
              <w:jc w:val="both"/>
            </w:pPr>
            <w:r>
              <w:rPr>
                <w:sz w:val="21"/>
                <w:b/>
              </w:rPr>
              <w:t>八、仿真国家税务总局省电子税务局</w:t>
            </w:r>
          </w:p>
          <w:p>
            <w:pPr>
              <w:pStyle w:val="null3"/>
              <w:ind w:firstLine="420"/>
              <w:jc w:val="both"/>
            </w:pPr>
            <w:r>
              <w:rPr>
                <w:sz w:val="21"/>
              </w:rPr>
              <w:t>1.支持提供仿真税务系统满足税务申报操作环境，支持蓝字全电发票开具、发票查验、发票交付、发票勾选认证（全电）、企业增值税及附加税申报、企业所得税申报、印花税申报、社保申报流程，满足教学活动需求。</w:t>
            </w:r>
          </w:p>
          <w:p>
            <w:pPr>
              <w:pStyle w:val="null3"/>
              <w:ind w:firstLine="420"/>
              <w:jc w:val="both"/>
            </w:pPr>
            <w:r>
              <w:rPr>
                <w:sz w:val="21"/>
              </w:rPr>
              <w:t>2.支持使用教学帐号登录电子税务局系统，支持在线填开蓝字全电增值税专用发票、蓝字全电专用普通、纸质增值税专用发票、普通发票等，操作流程高度还原，支持双击选择内置购买方信息、商品信息，同时支持自定义填写购买方、商品信息、金额、数量等。</w:t>
            </w:r>
            <w:r>
              <w:rPr>
                <w:sz w:val="21"/>
                <w:b/>
              </w:rPr>
              <w:t>（提供现场演示）</w:t>
            </w:r>
          </w:p>
          <w:p>
            <w:pPr>
              <w:pStyle w:val="null3"/>
              <w:ind w:firstLine="420"/>
              <w:jc w:val="both"/>
            </w:pPr>
            <w:r>
              <w:rPr>
                <w:sz w:val="21"/>
              </w:rPr>
              <w:t>3.支持在线预览已开发票信息，支持维护开票信息，包含项目信息维护、客户信息维护。</w:t>
            </w:r>
          </w:p>
          <w:p>
            <w:pPr>
              <w:pStyle w:val="null3"/>
              <w:ind w:firstLine="420"/>
              <w:jc w:val="both"/>
            </w:pPr>
            <w:r>
              <w:rPr>
                <w:sz w:val="21"/>
              </w:rPr>
              <w:t>4.支持对可用授信额度、纸质发票数量、已开具金额和累计税额的实时监控，以及对总授信额度和发票数量的统计，帮助用户掌握发票使用情况。</w:t>
            </w:r>
          </w:p>
          <w:p>
            <w:pPr>
              <w:pStyle w:val="null3"/>
              <w:ind w:firstLine="420"/>
              <w:jc w:val="both"/>
            </w:pPr>
            <w:r>
              <w:rPr>
                <w:sz w:val="21"/>
              </w:rPr>
              <w:t>5.支持查看最近开票记录，包括不同种类的发票，如纸质发票和电子发票，以及增值税专用发票和普通发票。每条发票记录都显示了发票号码、发票代码、价税合计金额。</w:t>
            </w:r>
          </w:p>
          <w:p>
            <w:pPr>
              <w:pStyle w:val="null3"/>
              <w:jc w:val="both"/>
            </w:pPr>
            <w:r>
              <w:rPr>
                <w:sz w:val="21"/>
                <w:b/>
              </w:rPr>
              <w:t>九、</w:t>
            </w:r>
            <w:r>
              <w:rPr>
                <w:sz w:val="21"/>
                <w:b/>
              </w:rPr>
              <w:t>知识社区</w:t>
            </w:r>
          </w:p>
          <w:p>
            <w:pPr>
              <w:pStyle w:val="null3"/>
              <w:ind w:firstLine="420"/>
              <w:jc w:val="both"/>
            </w:pPr>
            <w:r>
              <w:rPr>
                <w:sz w:val="21"/>
              </w:rPr>
              <w:t>1.知识库：内置丰富中小企业管理管家行业知识资源，包含行业研究报告</w:t>
            </w:r>
            <w:r>
              <w:rPr>
                <w:sz w:val="21"/>
                <w:b/>
              </w:rPr>
              <w:t>、</w:t>
            </w:r>
            <w:r>
              <w:rPr>
                <w:sz w:val="21"/>
              </w:rPr>
              <w:t>行业案例集</w:t>
            </w:r>
            <w:r>
              <w:rPr>
                <w:sz w:val="21"/>
                <w:b/>
              </w:rPr>
              <w:t>、</w:t>
            </w:r>
            <w:r>
              <w:rPr>
                <w:sz w:val="21"/>
              </w:rPr>
              <w:t>法律法规等共不少于</w:t>
            </w:r>
            <w:r>
              <w:rPr>
                <w:sz w:val="21"/>
              </w:rPr>
              <w:t>20个资源文档。</w:t>
            </w:r>
          </w:p>
          <w:p>
            <w:pPr>
              <w:pStyle w:val="null3"/>
              <w:ind w:firstLine="420"/>
              <w:jc w:val="both"/>
            </w:pPr>
            <w:r>
              <w:rPr>
                <w:sz w:val="21"/>
              </w:rPr>
              <w:t>2.共享文档：支持上传共享文档，打造知识共享社区，满足个性化教学需求，上传文档可支持浏览器在线浏览或下载至本地查看；支持按照文件名称、文件标签、小组名称、上传者、上传时间等关键词筛选查询。</w:t>
            </w:r>
          </w:p>
          <w:p>
            <w:pPr>
              <w:pStyle w:val="null3"/>
              <w:jc w:val="both"/>
            </w:pPr>
            <w:r>
              <w:rPr>
                <w:sz w:val="21"/>
                <w:b/>
              </w:rPr>
              <w:t>十、课程资源内容模块</w:t>
            </w:r>
          </w:p>
          <w:p>
            <w:pPr>
              <w:pStyle w:val="null3"/>
              <w:ind w:firstLine="420"/>
              <w:jc w:val="both"/>
            </w:pPr>
            <w:r>
              <w:rPr>
                <w:sz w:val="21"/>
              </w:rPr>
              <w:t>1.企业管家与运作内容模块：企业核心业务及关键要素，完成多项核心业务流程设计，包括但不限于以下内容：</w:t>
            </w:r>
          </w:p>
          <w:p>
            <w:pPr>
              <w:pStyle w:val="null3"/>
              <w:ind w:firstLine="420"/>
              <w:jc w:val="both"/>
            </w:pPr>
            <w:r>
              <w:rPr>
                <w:sz w:val="21"/>
              </w:rPr>
              <w:t>（</w:t>
            </w:r>
            <w:r>
              <w:rPr>
                <w:sz w:val="21"/>
              </w:rPr>
              <w:t>1）初识中小企业管家：中心企业管家概念认知。</w:t>
            </w:r>
          </w:p>
          <w:p>
            <w:pPr>
              <w:pStyle w:val="null3"/>
              <w:ind w:firstLine="420"/>
              <w:jc w:val="both"/>
            </w:pPr>
            <w:r>
              <w:rPr>
                <w:sz w:val="21"/>
              </w:rPr>
              <w:t>（</w:t>
            </w:r>
            <w:r>
              <w:rPr>
                <w:sz w:val="21"/>
              </w:rPr>
              <w:t>2）企业业务与运作：企业的核心业务流程、组织结构、市场定位、资源管理等关键要素。</w:t>
            </w:r>
          </w:p>
          <w:p>
            <w:pPr>
              <w:pStyle w:val="null3"/>
              <w:ind w:firstLine="420"/>
              <w:jc w:val="both"/>
            </w:pPr>
            <w:r>
              <w:rPr>
                <w:sz w:val="21"/>
              </w:rPr>
              <w:t>（</w:t>
            </w:r>
            <w:r>
              <w:rPr>
                <w:sz w:val="21"/>
              </w:rPr>
              <w:t>3）企业工作流程：基于企业核心业务，进行招投标流程、合同管理流程、开票业务流程、企业资质管理流程、人事管理流程等流程设计。</w:t>
            </w:r>
          </w:p>
          <w:p>
            <w:pPr>
              <w:pStyle w:val="null3"/>
              <w:ind w:firstLine="420"/>
              <w:jc w:val="both"/>
            </w:pPr>
            <w:r>
              <w:rPr>
                <w:sz w:val="21"/>
              </w:rPr>
              <w:t>2.开票业务筹划内容模块：依据最新税收优惠灵活开票节税，并严格管理发票，熟悉异常处理、错填应对及红冲流程，包括但不限于以下内容：</w:t>
            </w:r>
          </w:p>
          <w:p>
            <w:pPr>
              <w:pStyle w:val="null3"/>
              <w:ind w:firstLine="420"/>
              <w:jc w:val="both"/>
            </w:pPr>
            <w:r>
              <w:rPr>
                <w:sz w:val="21"/>
              </w:rPr>
              <w:t>（</w:t>
            </w:r>
            <w:r>
              <w:rPr>
                <w:sz w:val="21"/>
              </w:rPr>
              <w:t>1）合同开票决策：根据给定的合同文件，作出开票决策的初步判断，与客户沟通过程的技巧。</w:t>
            </w:r>
          </w:p>
          <w:p>
            <w:pPr>
              <w:pStyle w:val="null3"/>
              <w:ind w:firstLine="420"/>
              <w:jc w:val="both"/>
            </w:pPr>
            <w:r>
              <w:rPr>
                <w:sz w:val="21"/>
              </w:rPr>
              <w:t>（</w:t>
            </w:r>
            <w:r>
              <w:rPr>
                <w:sz w:val="21"/>
              </w:rPr>
              <w:t>2）项目开票策略制定：基于小规模纳税人身份、最新税收优惠政策，从节税和税务筹划的角度灵活调整开票策略。</w:t>
            </w:r>
          </w:p>
          <w:p>
            <w:pPr>
              <w:pStyle w:val="null3"/>
              <w:ind w:firstLine="420"/>
              <w:jc w:val="both"/>
            </w:pPr>
            <w:r>
              <w:rPr>
                <w:sz w:val="21"/>
              </w:rPr>
              <w:t>（</w:t>
            </w:r>
            <w:r>
              <w:rPr>
                <w:sz w:val="21"/>
              </w:rPr>
              <w:t>3）项目开票异常处理：收到业务/财务人员的反馈，需处理因客户退货、发票信息错误、发票选失等导致的发票异常问题，并进行异常处理应对。</w:t>
            </w:r>
          </w:p>
          <w:p>
            <w:pPr>
              <w:pStyle w:val="null3"/>
              <w:ind w:firstLine="420"/>
              <w:jc w:val="both"/>
            </w:pPr>
            <w:r>
              <w:rPr>
                <w:sz w:val="21"/>
              </w:rPr>
              <w:t>（</w:t>
            </w:r>
            <w:r>
              <w:rPr>
                <w:sz w:val="21"/>
              </w:rPr>
              <w:t>4）开票额度与调整：在日常运营中，公司可能会遇到月度开票额度不足的情况，采取额度管理与策略调整措施，确保业务开票需求得到满足。制定有效的额度管理。</w:t>
            </w:r>
          </w:p>
          <w:p>
            <w:pPr>
              <w:pStyle w:val="null3"/>
              <w:ind w:firstLine="420"/>
              <w:jc w:val="both"/>
            </w:pPr>
            <w:r>
              <w:rPr>
                <w:sz w:val="21"/>
              </w:rPr>
              <w:t>（</w:t>
            </w:r>
            <w:r>
              <w:rPr>
                <w:sz w:val="21"/>
              </w:rPr>
              <w:t>5）企业开票数据分析：对公司过去至少六个月的开票数据进行整理与分析，提取有价值信息。基于软件服务企业的业务背景，总结项目开票特点以及软件项目退税业务的关键环节。</w:t>
            </w:r>
          </w:p>
          <w:p>
            <w:pPr>
              <w:pStyle w:val="null3"/>
              <w:ind w:firstLine="420"/>
              <w:jc w:val="both"/>
            </w:pPr>
            <w:r>
              <w:rPr>
                <w:sz w:val="21"/>
              </w:rPr>
              <w:t>3.企业资质策略内容模块：企业资质认定最新政策及其申请流程，包括但不限于以下内容：企业资质认定与筹备：明确自身条件，对照资质标准，制定详细的筹备计划，确保材料齐全、合规。</w:t>
            </w:r>
          </w:p>
          <w:p>
            <w:pPr>
              <w:pStyle w:val="null3"/>
              <w:ind w:firstLine="420"/>
              <w:jc w:val="both"/>
            </w:pPr>
            <w:r>
              <w:rPr>
                <w:sz w:val="21"/>
              </w:rPr>
              <w:t>4.合同管理决策内容模块：各类合同的基本要素与起草规范，以及谈判技巧与风险识别，合同纠纷的解决途径和程序，确保合同的有效执行，包括但不限于以下内容：</w:t>
            </w:r>
          </w:p>
          <w:p>
            <w:pPr>
              <w:pStyle w:val="null3"/>
              <w:ind w:firstLine="420"/>
              <w:jc w:val="both"/>
            </w:pPr>
            <w:r>
              <w:rPr>
                <w:sz w:val="21"/>
              </w:rPr>
              <w:t>（</w:t>
            </w:r>
            <w:r>
              <w:rPr>
                <w:sz w:val="21"/>
              </w:rPr>
              <w:t>1）合同规范与关键要素：不同类型的合同，如销售合同、采购合同、劳动合同等，以及合同中的基本要素，如合同当事人、合同标的、合同条款等。</w:t>
            </w:r>
          </w:p>
          <w:p>
            <w:pPr>
              <w:pStyle w:val="null3"/>
              <w:ind w:firstLine="420"/>
              <w:jc w:val="both"/>
            </w:pPr>
            <w:r>
              <w:rPr>
                <w:sz w:val="21"/>
              </w:rPr>
              <w:t>（</w:t>
            </w:r>
            <w:r>
              <w:rPr>
                <w:sz w:val="21"/>
              </w:rPr>
              <w:t>2）软件服务合同审核决策：合同起草的规范和要点，包括合同格式、条款的明确性、合同附加条款等。</w:t>
            </w:r>
          </w:p>
          <w:p>
            <w:pPr>
              <w:pStyle w:val="null3"/>
              <w:ind w:firstLine="420"/>
              <w:jc w:val="both"/>
            </w:pPr>
            <w:r>
              <w:rPr>
                <w:sz w:val="21"/>
              </w:rPr>
              <w:t>（</w:t>
            </w:r>
            <w:r>
              <w:rPr>
                <w:sz w:val="21"/>
              </w:rPr>
              <w:t>3）合同履约变更与应对：基于采购合同、销售合同中的谈判中的技巧与决策影响要素。</w:t>
            </w:r>
          </w:p>
          <w:p>
            <w:pPr>
              <w:pStyle w:val="null3"/>
              <w:ind w:firstLine="420"/>
              <w:jc w:val="both"/>
            </w:pPr>
            <w:r>
              <w:rPr>
                <w:sz w:val="21"/>
              </w:rPr>
              <w:t>（</w:t>
            </w:r>
            <w:r>
              <w:rPr>
                <w:sz w:val="21"/>
              </w:rPr>
              <w:t>4）纠纷预防与应对策略：典型合同的风险识别，合同纠纷解决的途径和程序，包括但不限于协商、调解、仲裁、诉讼等。</w:t>
            </w:r>
          </w:p>
          <w:p>
            <w:pPr>
              <w:pStyle w:val="null3"/>
              <w:ind w:firstLine="420"/>
              <w:jc w:val="both"/>
            </w:pPr>
            <w:r>
              <w:rPr>
                <w:sz w:val="21"/>
              </w:rPr>
              <w:t>5.人事组织规划内容模块：企业招聘流程，简历筛选、面试评估技巧，劳动合同签署及入职手续，招聘合同内容合法合规，明确条款及福利待遇，包括但不限于以下内容：</w:t>
            </w:r>
          </w:p>
          <w:p>
            <w:pPr>
              <w:pStyle w:val="null3"/>
              <w:ind w:firstLine="420"/>
              <w:jc w:val="both"/>
            </w:pPr>
            <w:r>
              <w:rPr>
                <w:sz w:val="21"/>
              </w:rPr>
              <w:t>（</w:t>
            </w:r>
            <w:r>
              <w:rPr>
                <w:sz w:val="21"/>
              </w:rPr>
              <w:t>1）招聘与录用决策：招聘职业描述与面试种类，明确岗位需求、确定人员数量和职位要求。</w:t>
            </w:r>
          </w:p>
          <w:p>
            <w:pPr>
              <w:pStyle w:val="null3"/>
              <w:ind w:firstLine="420"/>
              <w:jc w:val="both"/>
            </w:pPr>
            <w:r>
              <w:rPr>
                <w:sz w:val="21"/>
              </w:rPr>
              <w:t>（</w:t>
            </w:r>
            <w:r>
              <w:rPr>
                <w:sz w:val="21"/>
              </w:rPr>
              <w:t>2）薪酬统计与分析：简历筛选的方法和技巧，面试技巧并能够评估候选人的能力、经验和适应性，包括但不限于面试问题设计、评估指标设定、面试者筛选等。</w:t>
            </w:r>
          </w:p>
          <w:p>
            <w:pPr>
              <w:pStyle w:val="null3"/>
              <w:ind w:firstLine="420"/>
              <w:jc w:val="both"/>
            </w:pPr>
            <w:r>
              <w:rPr>
                <w:sz w:val="21"/>
              </w:rPr>
              <w:t>（</w:t>
            </w:r>
            <w:r>
              <w:rPr>
                <w:sz w:val="21"/>
              </w:rPr>
              <w:t>3）企业文化建设、劳动关系管理：劳动合同的要求和内容，签署招聘合同并办理入职手续，合同条款、薪资福利待遇。</w:t>
            </w:r>
          </w:p>
          <w:p>
            <w:pPr>
              <w:pStyle w:val="null3"/>
              <w:ind w:firstLine="420"/>
              <w:jc w:val="both"/>
            </w:pPr>
            <w:r>
              <w:rPr>
                <w:sz w:val="21"/>
              </w:rPr>
              <w:t>6.经营数据分析内容模块：项目毛利核算、业绩管理、销售数据分析、成本控制及费用分类等关键经营财务管理技能，包括但不限于以下内容：</w:t>
            </w:r>
          </w:p>
          <w:p>
            <w:pPr>
              <w:pStyle w:val="null3"/>
              <w:ind w:firstLine="420"/>
              <w:jc w:val="both"/>
            </w:pPr>
            <w:r>
              <w:rPr>
                <w:sz w:val="21"/>
              </w:rPr>
              <w:t>（</w:t>
            </w:r>
            <w:r>
              <w:rPr>
                <w:sz w:val="21"/>
              </w:rPr>
              <w:t>1）销售数据整理与分析：了解业绩确认办法与内部管理制度，常用的销售数据分析方法（趋势分析、比较分析、地域分析等），编制销售数据汇报，汇报的结构和内容要点。</w:t>
            </w:r>
          </w:p>
          <w:p>
            <w:pPr>
              <w:pStyle w:val="null3"/>
              <w:ind w:firstLine="420"/>
              <w:jc w:val="both"/>
            </w:pPr>
            <w:r>
              <w:rPr>
                <w:sz w:val="21"/>
              </w:rPr>
              <w:t>（</w:t>
            </w:r>
            <w:r>
              <w:rPr>
                <w:sz w:val="21"/>
              </w:rPr>
              <w:t>2）合同成本与控制策略：项目毛利的核算方法，时间价值的概念及基本成本控制知识。</w:t>
            </w:r>
          </w:p>
          <w:p>
            <w:pPr>
              <w:pStyle w:val="null3"/>
              <w:ind w:firstLine="420"/>
              <w:jc w:val="both"/>
            </w:pPr>
            <w:r>
              <w:rPr>
                <w:sz w:val="21"/>
              </w:rPr>
              <w:t>（</w:t>
            </w:r>
            <w:r>
              <w:rPr>
                <w:sz w:val="21"/>
              </w:rPr>
              <w:t>3）经营费用统计与控制：掌握如何对费用进行归集和分类（如差旅费、采购费等）。按照规定进行合理统计。</w:t>
            </w:r>
          </w:p>
          <w:p>
            <w:pPr>
              <w:pStyle w:val="null3"/>
              <w:ind w:firstLine="420"/>
              <w:jc w:val="left"/>
            </w:pPr>
            <w:r>
              <w:rPr>
                <w:sz w:val="21"/>
              </w:rPr>
              <w:t>（</w:t>
            </w:r>
            <w:r>
              <w:rPr>
                <w:sz w:val="21"/>
              </w:rPr>
              <w:t>4）现金流管理决策：掌握经营活动产生的现金流量（销售收入、项目采购支出、项目商务费用、税费支出、运营费用等）。</w:t>
            </w:r>
          </w:p>
        </w:tc>
      </w:tr>
    </w:tbl>
    <w:p>
      <w:pPr>
        <w:pStyle w:val="null3"/>
        <w:jc w:val="both"/>
      </w:pPr>
      <w:r>
        <w:rPr>
          <w:sz w:val="21"/>
          <w:b/>
        </w:rPr>
        <w:t>采购包</w:t>
      </w:r>
      <w:r>
        <w:rPr>
          <w:sz w:val="21"/>
          <w:b/>
        </w:rPr>
        <w:t>2（</w:t>
      </w:r>
      <w:r>
        <w:rPr>
          <w:sz w:val="21"/>
          <w:b/>
        </w:rPr>
        <w:t>虚拟站台门平台</w:t>
      </w:r>
      <w:r>
        <w:rPr>
          <w:sz w:val="21"/>
          <w:b/>
        </w:rPr>
        <w:t>和</w:t>
      </w:r>
      <w:r>
        <w:rPr>
          <w:sz w:val="21"/>
          <w:b/>
        </w:rPr>
        <w:t>虚拟灭火设备平台采购</w:t>
      </w:r>
      <w:r>
        <w:rPr>
          <w:sz w:val="21"/>
          <w:b/>
        </w:rPr>
        <w:t>）：</w:t>
      </w:r>
    </w:p>
    <w:tbl>
      <w:tblPr>
        <w:tblW w:w="0" w:type="auto"/>
        <w:tblBorders>
          <w:top w:val="none" w:color="000000" w:sz="4"/>
          <w:left w:val="none" w:color="000000" w:sz="4"/>
          <w:bottom w:val="none" w:color="000000" w:sz="4"/>
          <w:right w:val="none" w:color="000000" w:sz="4"/>
          <w:insideH w:val="none"/>
          <w:insideV w:val="none"/>
        </w:tblBorders>
      </w:tblPr>
      <w:tblGrid>
        <w:gridCol w:w="659"/>
        <w:gridCol w:w="1392"/>
        <w:gridCol w:w="6255"/>
      </w:tblGrid>
      <w:tr>
        <w:tc>
          <w:tcPr>
            <w:tcW w:type="dxa" w:w="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标的名称</w:t>
            </w:r>
          </w:p>
        </w:tc>
        <w:tc>
          <w:tcPr>
            <w:tcW w:type="dxa" w:w="6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具体技术（参数）要求</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虚拟站台门平台</w:t>
            </w:r>
          </w:p>
        </w:tc>
        <w:tc>
          <w:tcPr>
            <w:tcW w:type="dxa" w:w="6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1.系统可互联至车站模拟系统的IBP综合后备盘、列车自动监控系统和综合监控系统软件，实现系统的自动控制、综合监控系统的监视以及综合后备盘的应急控制功能。系统采用计算机建模技术和虚拟现实技术，构建出虚拟的三维数字化站台视景，可观看站台门开和关，列车的到站、离站以及应急情况下的站台门操作，并且虚拟三维视景与实物站台门控制设备进行互联，既能实现站台门的控制逻辑，也能保证操作手感的真实性，配合实物设备使学员在三维视景中体验到逼真的现场沉浸感。三维虚拟站台视景应运行流畅，无卡顿，面向铁路行业的三维GIS虚拟视景路网信息系统平台技术应先进成熟、稳定，满足站台门三维虚拟视景的实训要求。</w:t>
            </w:r>
          </w:p>
          <w:p>
            <w:pPr>
              <w:pStyle w:val="null3"/>
              <w:ind w:firstLine="420"/>
              <w:jc w:val="both"/>
            </w:pPr>
            <w:r>
              <w:rPr>
                <w:sz w:val="21"/>
              </w:rPr>
              <w:t>1.1▲三维虚拟站台视景应运行流畅，无卡顿，面向铁路行业的三维GIS虚拟视景路网信息系统平台技术应先进成熟、稳定，满足站台门三维虚拟视景的实训要求。</w:t>
            </w:r>
          </w:p>
          <w:p>
            <w:pPr>
              <w:pStyle w:val="null3"/>
              <w:ind w:firstLine="420"/>
              <w:jc w:val="both"/>
            </w:pPr>
            <w:r>
              <w:rPr>
                <w:sz w:val="21"/>
              </w:rPr>
              <w:t>2.发生站台门故障时，要按照“先通后复”的原则进行处理，满足以下实训内容。</w:t>
            </w:r>
          </w:p>
          <w:p>
            <w:pPr>
              <w:pStyle w:val="null3"/>
              <w:ind w:firstLine="420"/>
              <w:jc w:val="both"/>
            </w:pPr>
            <w:r>
              <w:rPr>
                <w:sz w:val="21"/>
              </w:rPr>
              <w:t>（</w:t>
            </w:r>
            <w:r>
              <w:rPr>
                <w:sz w:val="21"/>
              </w:rPr>
              <w:t>1）单门关门故障先期处置：列车进站完成乘客乘降作业后，关门时遇1个站台门无法正常关闭，门头灯常亮；</w:t>
            </w:r>
          </w:p>
          <w:p>
            <w:pPr>
              <w:pStyle w:val="null3"/>
              <w:ind w:firstLine="420"/>
              <w:jc w:val="both"/>
            </w:pPr>
            <w:r>
              <w:rPr>
                <w:sz w:val="21"/>
              </w:rPr>
              <w:t>（</w:t>
            </w:r>
            <w:r>
              <w:rPr>
                <w:sz w:val="21"/>
              </w:rPr>
              <w:t>2）单门开门故障先期处置：列车进站开门时遇1个站台门无法正常开启；</w:t>
            </w:r>
          </w:p>
          <w:p>
            <w:pPr>
              <w:pStyle w:val="null3"/>
              <w:ind w:firstLine="420"/>
              <w:jc w:val="both"/>
            </w:pPr>
            <w:r>
              <w:rPr>
                <w:sz w:val="21"/>
              </w:rPr>
              <w:t>（</w:t>
            </w:r>
            <w:r>
              <w:rPr>
                <w:sz w:val="21"/>
              </w:rPr>
              <w:t>3）多门关门故障先期处置：列车关门时遇2个以上多节列车对应站台门无法正常关闭，故障门门头灯常亮；</w:t>
            </w:r>
          </w:p>
          <w:p>
            <w:pPr>
              <w:pStyle w:val="null3"/>
              <w:ind w:firstLine="420"/>
              <w:jc w:val="both"/>
            </w:pPr>
            <w:r>
              <w:rPr>
                <w:sz w:val="21"/>
              </w:rPr>
              <w:t>（</w:t>
            </w:r>
            <w:r>
              <w:rPr>
                <w:sz w:val="21"/>
              </w:rPr>
              <w:t>4）多门开门故障先期处置：列车进站开门时遇2个以上多节列车对应站台门无法开启，门头灯不亮，且列车未收到站台门“关闭且锁紧信号”。</w:t>
            </w:r>
          </w:p>
          <w:p>
            <w:pPr>
              <w:pStyle w:val="null3"/>
              <w:ind w:firstLine="420"/>
              <w:jc w:val="both"/>
            </w:pPr>
            <w:r>
              <w:rPr>
                <w:sz w:val="21"/>
              </w:rPr>
              <w:t>3.裁判长终端，装置能够实现终端管理、终端监控、任务管理、课程管理、试卷管理、成绩管理、学员管理以及教员管理功能。能够查看考试信息、考试成绩、操作记录，并可以对信息进行输出打印。</w:t>
            </w:r>
          </w:p>
          <w:p>
            <w:pPr>
              <w:pStyle w:val="null3"/>
              <w:ind w:firstLine="420"/>
              <w:jc w:val="both"/>
            </w:pPr>
            <w:r>
              <w:rPr>
                <w:sz w:val="21"/>
              </w:rPr>
              <w:t>系统能够全方位监管、控制和系统维护任务，从设备的运转前准备到培训结束后的数据处理、操纵评价，从培训试卷编辑到试卷的下发，均通过教员管理终端操作完成。</w:t>
            </w:r>
          </w:p>
          <w:p>
            <w:pPr>
              <w:pStyle w:val="null3"/>
              <w:ind w:firstLine="420"/>
              <w:jc w:val="both"/>
            </w:pPr>
            <w:r>
              <w:rPr>
                <w:sz w:val="21"/>
              </w:rPr>
              <w:t>系统应该包括如下功能</w:t>
            </w:r>
            <w:r>
              <w:rPr>
                <w:sz w:val="21"/>
                <w:b/>
              </w:rPr>
              <w:t>（提供以下功能视频演示）</w:t>
            </w:r>
            <w:r>
              <w:rPr>
                <w:sz w:val="21"/>
              </w:rPr>
              <w:t>：</w:t>
            </w:r>
          </w:p>
          <w:p>
            <w:pPr>
              <w:pStyle w:val="null3"/>
              <w:ind w:firstLine="420"/>
              <w:jc w:val="both"/>
            </w:pPr>
            <w:r>
              <w:rPr>
                <w:sz w:val="21"/>
              </w:rPr>
              <w:t>（</w:t>
            </w:r>
            <w:r>
              <w:rPr>
                <w:sz w:val="21"/>
              </w:rPr>
              <w:t>1）在主界面可以同时加载多个模块例如应急火灾处置模块及TVM模块，各个模块可以单独启动程序及开始比赛，也可以统一启动各个模块程序及开始比赛。</w:t>
            </w:r>
          </w:p>
          <w:p>
            <w:pPr>
              <w:pStyle w:val="null3"/>
              <w:ind w:firstLine="420"/>
              <w:jc w:val="both"/>
            </w:pPr>
            <w:r>
              <w:rPr>
                <w:sz w:val="21"/>
              </w:rPr>
              <w:t>（</w:t>
            </w:r>
            <w:r>
              <w:rPr>
                <w:sz w:val="21"/>
              </w:rPr>
              <w:t>2）在成绩查询主界面可以通过日期筛选方式对学员成绩单进行查找，在界面中设置刷新按钮，点击刷新按钮可以加载出最新成绩单。</w:t>
            </w:r>
          </w:p>
          <w:p>
            <w:pPr>
              <w:pStyle w:val="null3"/>
              <w:ind w:firstLine="420"/>
              <w:jc w:val="both"/>
            </w:pPr>
            <w:r>
              <w:rPr>
                <w:sz w:val="21"/>
              </w:rPr>
              <w:t>（</w:t>
            </w:r>
            <w:r>
              <w:rPr>
                <w:sz w:val="21"/>
              </w:rPr>
              <w:t>3）试卷显示界面只显示当前最近的20个试卷成绩，点击更多信息按钮可多加载显示20个试卷成绩。</w:t>
            </w:r>
          </w:p>
          <w:p>
            <w:pPr>
              <w:pStyle w:val="null3"/>
              <w:ind w:firstLine="420"/>
              <w:jc w:val="both"/>
            </w:pPr>
            <w:r>
              <w:rPr>
                <w:sz w:val="21"/>
              </w:rPr>
              <w:t>（</w:t>
            </w:r>
            <w:r>
              <w:rPr>
                <w:sz w:val="21"/>
              </w:rPr>
              <w:t>4）可对总成绩单、计算机评分总成绩单、语音识别总成绩单、人工评分总成绩单、时间统计和各个任务的计算机评分表及语音识别评分表。</w:t>
            </w:r>
          </w:p>
          <w:p>
            <w:pPr>
              <w:pStyle w:val="null3"/>
              <w:ind w:firstLine="420"/>
              <w:jc w:val="both"/>
            </w:pPr>
            <w:r>
              <w:rPr>
                <w:sz w:val="21"/>
              </w:rPr>
              <w:t>（</w:t>
            </w:r>
            <w:r>
              <w:rPr>
                <w:sz w:val="21"/>
              </w:rPr>
              <w:t>5）每个成绩单都可以进行操作记录和提交记录的查询。</w:t>
            </w:r>
          </w:p>
          <w:p>
            <w:pPr>
              <w:pStyle w:val="null3"/>
              <w:ind w:firstLine="420"/>
              <w:jc w:val="both"/>
            </w:pPr>
            <w:r>
              <w:rPr>
                <w:sz w:val="21"/>
              </w:rPr>
              <w:t>（</w:t>
            </w:r>
            <w:r>
              <w:rPr>
                <w:sz w:val="21"/>
              </w:rPr>
              <w:t>6）在操作记录界面可以通过时间和题目进行筛选，查看单个任务的操作时间、操作任务、操作员、联控角色及联控内容。</w:t>
            </w:r>
          </w:p>
          <w:p>
            <w:pPr>
              <w:pStyle w:val="null3"/>
              <w:ind w:firstLine="420"/>
              <w:jc w:val="both"/>
            </w:pPr>
            <w:r>
              <w:rPr>
                <w:sz w:val="21"/>
              </w:rPr>
              <w:t>（</w:t>
            </w:r>
            <w:r>
              <w:rPr>
                <w:sz w:val="21"/>
              </w:rPr>
              <w:t>7）在提交记录界面可以通过时间和题目进行筛选，查看单个任务的操作时间、操作题目、操作步骤、得分情况及结果描述。</w:t>
            </w:r>
          </w:p>
          <w:p>
            <w:pPr>
              <w:pStyle w:val="null3"/>
              <w:ind w:firstLine="420"/>
              <w:jc w:val="both"/>
            </w:pPr>
            <w:r>
              <w:rPr>
                <w:sz w:val="21"/>
              </w:rPr>
              <w:t>（</w:t>
            </w:r>
            <w:r>
              <w:rPr>
                <w:sz w:val="21"/>
              </w:rPr>
              <w:t>8）成绩单界面应具备打印功能，可以对总成绩单、各个分项成绩单、操作记录及提交记录进行打印。试卷编辑模块可以对试卷进行添加和删除操作，还可以对编辑好的试卷进行重新编辑。试卷编辑过程中可根据业务分类对任务模块进行不同分数的配比。</w:t>
            </w:r>
          </w:p>
          <w:p>
            <w:pPr>
              <w:pStyle w:val="null3"/>
              <w:ind w:firstLine="420"/>
              <w:jc w:val="left"/>
            </w:pPr>
            <w:r>
              <w:rPr>
                <w:sz w:val="21"/>
              </w:rPr>
              <w:t>4.多媒体教学系统，采用动画和交互方式，讲解OCC调度中心各岗位职能、派班室各岗位职能、车辆段信号楼各岗位职能、列车驾驶员出车作业标准、派班员作业标准、车辆段调度员作业标准、行车调度员作业标准、站务员作业标准、车控室人员作业标准。</w:t>
            </w:r>
            <w:r>
              <w:rPr>
                <w:sz w:val="21"/>
                <w:b/>
              </w:rPr>
              <w:t>（提供功能视频演示）</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虚拟灭火设备平台</w:t>
            </w:r>
          </w:p>
        </w:tc>
        <w:tc>
          <w:tcPr>
            <w:tcW w:type="dxa" w:w="6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1.包括虚拟灭火设备和手摇道岔区域，灭火设备整体高度不低于1900mm，宽度不低于920mm，一体化设计，系统采用三维建模技术、三维交互技术和三维引擎技术，构建出一个完整的全三维地铁车站作业环境，须满足以下功能要求：</w:t>
            </w:r>
          </w:p>
          <w:p>
            <w:pPr>
              <w:pStyle w:val="null3"/>
              <w:ind w:firstLine="420"/>
              <w:jc w:val="both"/>
            </w:pPr>
            <w:r>
              <w:rPr>
                <w:sz w:val="21"/>
              </w:rPr>
              <w:t>（</w:t>
            </w:r>
            <w:r>
              <w:rPr>
                <w:sz w:val="21"/>
              </w:rPr>
              <w:t>1）触摸屏上显示地铁车站出口、扶梯、电梯、车控室、TVM、闸机等视角切换按钮，可以一键切换。</w:t>
            </w:r>
          </w:p>
          <w:p>
            <w:pPr>
              <w:pStyle w:val="null3"/>
              <w:ind w:firstLine="420"/>
              <w:jc w:val="both"/>
            </w:pPr>
            <w:r>
              <w:rPr>
                <w:sz w:val="21"/>
              </w:rPr>
              <w:t>（</w:t>
            </w:r>
            <w:r>
              <w:rPr>
                <w:sz w:val="21"/>
              </w:rPr>
              <w:t>2）三维车站系统的着火场景，一键推送到虚拟灭火综合仿真考培系统后，二者场景一致。</w:t>
            </w:r>
          </w:p>
          <w:p>
            <w:pPr>
              <w:pStyle w:val="null3"/>
              <w:ind w:firstLine="420"/>
              <w:jc w:val="both"/>
            </w:pPr>
            <w:r>
              <w:rPr>
                <w:sz w:val="21"/>
              </w:rPr>
              <w:t>（</w:t>
            </w:r>
            <w:r>
              <w:rPr>
                <w:sz w:val="21"/>
              </w:rPr>
              <w:t>3）切换到三维IBP盘视角，可对IBP盘任一按钮进行操作。</w:t>
            </w:r>
          </w:p>
          <w:p>
            <w:pPr>
              <w:pStyle w:val="null3"/>
              <w:ind w:firstLine="420"/>
              <w:jc w:val="both"/>
            </w:pPr>
            <w:r>
              <w:rPr>
                <w:sz w:val="21"/>
              </w:rPr>
              <w:t>（</w:t>
            </w:r>
            <w:r>
              <w:rPr>
                <w:sz w:val="21"/>
              </w:rPr>
              <w:t>4）可在三维车站环境的站层图中进行位置跳转，可以进行客运组织以及客运组织恢复等相关操作，进行扶梯的启停、火灾的隔离、综合监控系统的操作以及IBP盘的操作等。</w:t>
            </w:r>
          </w:p>
          <w:p>
            <w:pPr>
              <w:pStyle w:val="null3"/>
              <w:ind w:firstLine="420"/>
              <w:jc w:val="both"/>
            </w:pPr>
            <w:r>
              <w:rPr>
                <w:sz w:val="21"/>
              </w:rPr>
              <w:t>（</w:t>
            </w:r>
            <w:r>
              <w:rPr>
                <w:sz w:val="21"/>
              </w:rPr>
              <w:t>5）系统能够模拟站厅A端TVM着火应急处置、站厅A端TVM着火应急处置、站厅付费区书报架着火应急处置、站厅付费区书报架着火应急处置等现场应急处置情景。</w:t>
            </w:r>
          </w:p>
          <w:p>
            <w:pPr>
              <w:pStyle w:val="null3"/>
              <w:ind w:firstLine="420"/>
              <w:jc w:val="both"/>
            </w:pPr>
            <w:r>
              <w:rPr>
                <w:sz w:val="21"/>
              </w:rPr>
              <w:t>2.主要包含虚拟灭火综合仿真考培系统主机柜、火灾场景显示设备、灭火器及充电底座、控制终端等，配备多种类型的电子仿真灭火器。培训考核包括穿戴消防战斗服，灭火以及站台或站厅火灾任务的客运组织和客运组织恢复。应能在三维车站场景大屏体现动态火焰燃烧，通过触摸屏的形式进入到车控室查看火灾工况并进行状态确认，在三维环境中可点选对讲机、防护背心等防护设备、停梯操作，在真实环境中穿戴安全防护设备、选择灭火器，通过虚拟灭火屏完成灭火过程。</w:t>
            </w:r>
          </w:p>
          <w:p>
            <w:pPr>
              <w:pStyle w:val="null3"/>
              <w:ind w:firstLine="420"/>
              <w:jc w:val="both"/>
            </w:pPr>
            <w:r>
              <w:rPr>
                <w:sz w:val="21"/>
              </w:rPr>
              <w:t>设备要求：</w:t>
            </w:r>
            <w:r>
              <w:rPr>
                <w:sz w:val="21"/>
              </w:rPr>
              <w:t>(1)虚拟灭火主机柜采用一体式灭火机柜，满足大屏显示设备安装需求，柜体采用环保静电喷塑，涂层外观均匀，设备整体高度不低于160cm，宽度不低于130cm；(2)配备1：1尺寸的灭火器，包含CO₂电子灭火器≥3个，干粉电子灭火器≥3个，水基电子灭火器≥1个，泡沫电子灭火器≥1个，四种电子仿真灭火器共计≥8个，并配备智能充电底座≥1个；(3)火灾场景展示终端：通过三维形式展示出火灾场景，通过智能化改造能够自动识别灭火人员站位是否正确，并能够实时监测灭火人员距离火灾为位置的距离。</w:t>
            </w:r>
          </w:p>
          <w:p>
            <w:pPr>
              <w:pStyle w:val="null3"/>
              <w:ind w:firstLine="420"/>
              <w:jc w:val="both"/>
            </w:pPr>
            <w:r>
              <w:rPr>
                <w:sz w:val="21"/>
              </w:rPr>
              <w:t>功能要求：</w:t>
            </w:r>
            <w:r>
              <w:rPr>
                <w:sz w:val="21"/>
              </w:rPr>
              <w:t>(1)具备智能化人机交互功能，可自动判断所选择灭火器种类、检查、拔销、所处风向、寻找风口等灭火方法是否正确，自动打分。(2)可以显示站台、站厅等不同的火灾场景：站厅A端TVM着火、站厅B端商铺着火、站厅付费区书报架着火、站台B端垃圾桶着火，并完成相应火灾应急处置实训。(3)采用人体骨骼识别技术，能够准确识别操作人员的肢体动作，屏幕上能够跟随显示人体骨骼变化，三维场景中第一人称位置应跟随操作者位置移动而同步发生变动。(4)系统识别操作者使用灭火器的种类，并实现根据操作者的灭火操作，火灾情景实时动态变化；整机一体化，自动识别使用者灭火器选择正确与否；(5)操作人员手持灭火器由远及近，屏幕上有相应的距离提示，红、绿色“十字型”对标提示。(6)虚拟灭火安全用具综合仿真考培系统主机柜采用一体式灭火机柜，满足大屏显示设备安装需求，柜体采用环保静电喷塑，涂层外观均匀；</w:t>
            </w:r>
          </w:p>
          <w:p>
            <w:pPr>
              <w:pStyle w:val="null3"/>
              <w:ind w:firstLine="420"/>
              <w:jc w:val="both"/>
            </w:pPr>
            <w:r>
              <w:rPr>
                <w:sz w:val="21"/>
              </w:rPr>
              <w:t>配套消防备品柜及备品：（</w:t>
            </w:r>
            <w:r>
              <w:rPr>
                <w:sz w:val="21"/>
              </w:rPr>
              <w:t>1）文件柜（≥1个）：高*宽*深≥1850mm*850mm*390mm（高宽深±10mm）,玻璃柜门,用于放置消防备品。（2）消防战斗服（≥1套）：包含头盔、腰带、手套、防护服、鞋子等设备。（3）消防灯（≥1个）：材质：铝合金，流明250LM，光档：四档调节（超强光、强光、普光、爆闪）防护等级：IP68（4）消防应急包（≥1个）：规格42cm*32cm*13cm。（5）消防员呼救器（≥1个）：防爆PC外壳，具备声光报警功能。（6）消防腰斧（≥1个）：黑色，刃口锋利高碳钢锻造，防滑绝缘手柄。</w:t>
            </w:r>
          </w:p>
          <w:p>
            <w:pPr>
              <w:pStyle w:val="null3"/>
              <w:ind w:firstLine="420"/>
              <w:jc w:val="both"/>
            </w:pPr>
            <w:r>
              <w:rPr>
                <w:sz w:val="21"/>
              </w:rPr>
              <w:t>3.系统模拟车站站厅层和站台层的现场火灾场景，对TVM、商铺、书报架、垃圾桶等物品着火后，应按照“准备工作、确认火灾报警、客运组织、消防灭火、客运组织组织恢复、确认结束”的作业程序，选用正确型号的灭火器进行火灾处置实训。包括站厅A端TVM着火、站厅B端商铺着火、站厅付费区书报架着火、站台B端垃圾桶着火的实训内容。</w:t>
            </w:r>
          </w:p>
          <w:p>
            <w:pPr>
              <w:pStyle w:val="null3"/>
              <w:ind w:firstLine="420"/>
              <w:jc w:val="left"/>
            </w:pPr>
            <w:r>
              <w:rPr>
                <w:sz w:val="21"/>
              </w:rPr>
              <w:t>4.手摇道岔区域：采用实物15Kg/m单开道岔2.4米的岔尖及道岔移动平台，道岔按设计标准组装，扣件位置正确、齐全、有效，各部螺栓扭力矩在规定范围内，尖轨操动灵活、贴靠。采用ZD6真实电动转辙机，主要由电动机、减速器、自动开闭器、主轴、动作杆、表示杆、移位接触器、底壳及机盖等组成；底壳由灰铸铁铸成，机盖采用厚钢板经改造后和透明亚克力板组合而成，具有较高的抗压强度和良好的防水、防尘性能，上盖做透明化处理改造便于学生在操作手摇道岔时看到转辙机内部结构部件的实时动作，能更好的理解转辙机动作原理，提高实训效率。</w:t>
            </w:r>
          </w:p>
          <w:p>
            <w:pPr>
              <w:pStyle w:val="null3"/>
              <w:ind w:firstLine="420"/>
              <w:jc w:val="both"/>
            </w:pPr>
            <w:r>
              <w:rPr>
                <w:sz w:val="21"/>
              </w:rPr>
              <w:t>5、</w:t>
            </w:r>
            <w:r>
              <w:rPr>
                <w:sz w:val="21"/>
              </w:rPr>
              <w:t>虚拟灭火设备平台视频演示要求</w:t>
            </w:r>
            <w:r>
              <w:rPr>
                <w:sz w:val="21"/>
                <w:b/>
              </w:rPr>
              <w:t>（提供以下功能视频演示）</w:t>
            </w:r>
            <w:r>
              <w:rPr>
                <w:sz w:val="21"/>
              </w:rPr>
              <w:t>：</w:t>
            </w:r>
          </w:p>
          <w:p>
            <w:pPr>
              <w:pStyle w:val="null3"/>
              <w:ind w:firstLine="420"/>
              <w:jc w:val="both"/>
            </w:pPr>
            <w:r>
              <w:rPr>
                <w:sz w:val="21"/>
              </w:rPr>
              <w:t>视频中应包含三维车站处置设备和虚拟灭火设备，整个处置过程应包含客运组织作业、穿戴消防装备、进行消防灭火、客运组织恢复四个过程。</w:t>
            </w:r>
          </w:p>
          <w:p>
            <w:pPr>
              <w:pStyle w:val="null3"/>
              <w:ind w:firstLine="420"/>
              <w:jc w:val="left"/>
            </w:pPr>
            <w:r>
              <w:rPr>
                <w:sz w:val="21"/>
              </w:rPr>
              <w:t>系统应该包括如下功能：（</w:t>
            </w:r>
            <w:r>
              <w:rPr>
                <w:sz w:val="21"/>
              </w:rPr>
              <w:t>1）提供站厅A端TVM着火应急处置过程中三维车站设备实物操作视频中应体现运营组织过程的详细操作；（2）可自动判断所选择灭火器种类，自动识别使用者灭火器选择正确与否。提供功能点截图或照片（画面清晰、功能明确）；（3）可自动风向判断、风口位置、灭火位置、灭火过程中移动距离、灭火用时等灭火方法是否正确并自动打分；提供功能点截图或照片（画面清晰、功能明确）；（4）可以显示站台、站厅等不同的火灾场景。提供功能点截图或照片（画面清晰、功能明确）；（5）实现根据操作者的灭火操作，火灾情景实时动态变化。提供功能点截图或照片（画面清晰、功能明确）；（6）采用人体骨骼识别技术，能够准确识别操作人员的肢体动作，能够跟随显示人体骨骼变化。提供功能点截图或照片（画面清晰、功能明确）；（7）操作人员手持灭火器由远及近，屏幕上有相应的距离提示。提供功能点截图或照片（画面清晰、功能明确）；（8）操作过程，有红、绿色“十字型”对标提示。提供功能点截图或照片（画面清晰、功能明确）。</w:t>
            </w:r>
          </w:p>
        </w:tc>
      </w:tr>
    </w:tbl>
    <w:p>
      <w:pPr>
        <w:pStyle w:val="null3"/>
        <w:jc w:val="both"/>
      </w:pPr>
      <w:r>
        <w:rPr>
          <w:sz w:val="21"/>
          <w:b/>
        </w:rPr>
        <w:t>采购包</w:t>
      </w:r>
      <w:r>
        <w:rPr>
          <w:sz w:val="21"/>
          <w:b/>
        </w:rPr>
        <w:t>3（</w:t>
      </w:r>
      <w:r>
        <w:rPr>
          <w:sz w:val="21"/>
          <w:b/>
        </w:rPr>
        <w:t>财会职业能力养成平台采购</w:t>
      </w:r>
      <w:r>
        <w:rPr>
          <w:sz w:val="21"/>
          <w:b/>
        </w:rPr>
        <w:t>）：</w:t>
      </w:r>
    </w:p>
    <w:tbl>
      <w:tblPr>
        <w:tblW w:w="0" w:type="auto"/>
        <w:tblBorders>
          <w:top w:val="none" w:color="000000" w:sz="4"/>
          <w:left w:val="none" w:color="000000" w:sz="4"/>
          <w:bottom w:val="none" w:color="000000" w:sz="4"/>
          <w:right w:val="none" w:color="000000" w:sz="4"/>
          <w:insideH w:val="none"/>
          <w:insideV w:val="none"/>
        </w:tblBorders>
      </w:tblPr>
      <w:tblGrid>
        <w:gridCol w:w="659"/>
        <w:gridCol w:w="1392"/>
        <w:gridCol w:w="6255"/>
      </w:tblGrid>
      <w:tr>
        <w:tc>
          <w:tcPr>
            <w:tcW w:type="dxa" w:w="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标的名称</w:t>
            </w:r>
          </w:p>
        </w:tc>
        <w:tc>
          <w:tcPr>
            <w:tcW w:type="dxa" w:w="6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具体技术（参数）要求</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财会职业能力养成平台</w:t>
            </w:r>
          </w:p>
        </w:tc>
        <w:tc>
          <w:tcPr>
            <w:tcW w:type="dxa" w:w="6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一、技术参数</w:t>
            </w:r>
          </w:p>
          <w:p>
            <w:pPr>
              <w:pStyle w:val="null3"/>
              <w:ind w:firstLine="420"/>
              <w:jc w:val="both"/>
            </w:pPr>
            <w:r>
              <w:rPr>
                <w:sz w:val="21"/>
              </w:rPr>
              <w:t>1.软件采用云技术，提供以下版本应用，以提高软件使用效率，满足教学需求。</w:t>
            </w:r>
          </w:p>
          <w:p>
            <w:pPr>
              <w:pStyle w:val="null3"/>
              <w:ind w:firstLine="420"/>
              <w:jc w:val="both"/>
            </w:pPr>
            <w:r>
              <w:rPr>
                <w:sz w:val="21"/>
              </w:rPr>
              <w:t>（</w:t>
            </w:r>
            <w:r>
              <w:rPr>
                <w:sz w:val="21"/>
              </w:rPr>
              <w:t>1）提供网络服务器版：平台为B/S网络版，安装机房服务器，学生电脑直接通过网页访问使用，无用户数量限制，方便所有相关专业学生使用。</w:t>
            </w:r>
          </w:p>
          <w:p>
            <w:pPr>
              <w:pStyle w:val="null3"/>
              <w:ind w:firstLine="420"/>
              <w:jc w:val="both"/>
            </w:pPr>
            <w:r>
              <w:rPr>
                <w:sz w:val="21"/>
              </w:rPr>
              <w:t>（</w:t>
            </w:r>
            <w:r>
              <w:rPr>
                <w:sz w:val="21"/>
              </w:rPr>
              <w:t>2）提供终端载体单机版（单机U盘版，实现口袋式移动资源）。移动终端载体规格：长×宽×高（含包装盒）不超过10厘米×8厘米×4厘米，实现口袋式资源平台，随身携带，方便教师学生随时随地在有电脑的地方使用软件。</w:t>
            </w:r>
          </w:p>
          <w:p>
            <w:pPr>
              <w:pStyle w:val="null3"/>
              <w:ind w:firstLine="420"/>
              <w:jc w:val="both"/>
            </w:pPr>
            <w:r>
              <w:rPr>
                <w:sz w:val="21"/>
              </w:rPr>
              <w:t>2.包括信息中心系统、业务协同系统、出纳账系统、仓储系统、网上银行系统、会计信息化系统、保险柜系统、电子税务局系统（包含开票业务、税费申报及缴纳和税务数字账户三个模块）、自然人税收管理系统、财务分析系统、帮助系统、评价系统等十二个系统。</w:t>
            </w:r>
          </w:p>
          <w:p>
            <w:pPr>
              <w:pStyle w:val="null3"/>
              <w:ind w:firstLine="420"/>
              <w:jc w:val="both"/>
            </w:pPr>
            <w:r>
              <w:rPr>
                <w:sz w:val="21"/>
              </w:rPr>
              <w:t>3.具有分岗功能，实现企业内部控制，业务协同系统、会计信息化系统、审计系统、网上银行系统有分岗位操作。</w:t>
            </w:r>
          </w:p>
          <w:p>
            <w:pPr>
              <w:pStyle w:val="null3"/>
              <w:ind w:firstLine="420"/>
              <w:jc w:val="both"/>
            </w:pPr>
            <w:r>
              <w:rPr>
                <w:sz w:val="21"/>
              </w:rPr>
              <w:t>4.各系统之间数据一贯性，业务协同系统、网上银行系统、电子税务局系统、自然人税收管理系统产生的数据均进入会计信息化系统，会计信息化系统数据进入审计系统、财务分析系统。</w:t>
            </w:r>
          </w:p>
          <w:p>
            <w:pPr>
              <w:pStyle w:val="null3"/>
              <w:ind w:firstLine="420"/>
              <w:jc w:val="both"/>
            </w:pPr>
            <w:r>
              <w:rPr>
                <w:sz w:val="21"/>
              </w:rPr>
              <w:t>5.信息中心系统中存有平台企业基本信息、企业介绍、财务制度、客户和供应商信息、业务合同等内容，各种企业档案信息存放于信息中心系统中，在实际业务办理、款项支付、会计核算等工作中将被应用、调取。</w:t>
            </w:r>
          </w:p>
          <w:p>
            <w:pPr>
              <w:pStyle w:val="null3"/>
              <w:ind w:firstLine="420"/>
              <w:jc w:val="both"/>
            </w:pPr>
            <w:r>
              <w:rPr>
                <w:sz w:val="21"/>
              </w:rPr>
              <w:t>6.▲业务协同系统内置日历功能，支持切换月份，并且可限制做完当天业务才可进入下一天。按天展示业务目录，点击目录可查看业务详情。业务设计分岗流程、体现内控；体现团队协作、岗位职责和业务流程。办理业务时具有盖章、填制等操作功能。</w:t>
            </w:r>
            <w:r>
              <w:rPr>
                <w:sz w:val="21"/>
                <w:b/>
              </w:rPr>
              <w:t>（需提供盖有</w:t>
            </w:r>
            <w:r>
              <w:rPr>
                <w:sz w:val="21"/>
                <w:b/>
              </w:rPr>
              <w:t>CMA标志的软件测试报告复印件予以佐证，测试报告须完整体现以上功能参数）</w:t>
            </w:r>
          </w:p>
          <w:p>
            <w:pPr>
              <w:pStyle w:val="null3"/>
              <w:ind w:firstLine="420"/>
              <w:jc w:val="both"/>
            </w:pPr>
            <w:r>
              <w:rPr>
                <w:sz w:val="21"/>
              </w:rPr>
              <w:t>7.会计信息化系统仿真企业实际电算化系统，具有创建账套、初始化账套、填制凭证、审核凭证、结转损益、记账、结账等功能；系统具有岗位添加和权限设置功能，体现企业内控流程；系统增设业务单据面板功能，自动关联经济业务办理产生的单据，做到业务办理与财务核算的紧密结合与贯通流转；会计信息化系统具有科目辅助核算功能，可实时查看辅助核算项目明细账，或根据时间区间查看辅助核算项目明细账，如查看某一往来单位明细账； 配合平台其他系统，做到正确判断，准确入账。</w:t>
            </w:r>
          </w:p>
          <w:p>
            <w:pPr>
              <w:pStyle w:val="null3"/>
              <w:ind w:firstLine="420"/>
              <w:jc w:val="both"/>
            </w:pPr>
            <w:r>
              <w:rPr>
                <w:sz w:val="21"/>
              </w:rPr>
              <w:t>8.网上银行系统仿真现实企业网上银行用户端，具有银行转账付款申请、付款审批、余额查询、明细查询、回单查询等功能，培养学生基础技能操作的同时，也培养了学生每日查询余额，账实核对，为企业经营决策提供信息支持的意识和习惯；系统将付款业务中的制单操作和审批操作权限分配给两个岗位人员，体现了内部控制流程和资金安全管理制度。</w:t>
            </w:r>
          </w:p>
          <w:p>
            <w:pPr>
              <w:pStyle w:val="null3"/>
              <w:ind w:firstLine="420"/>
              <w:jc w:val="both"/>
            </w:pPr>
            <w:r>
              <w:rPr>
                <w:sz w:val="21"/>
              </w:rPr>
              <w:t>9.保险柜系统仿真现实中的实物保险柜，包括密码开启、余额查询、存入现金、取出现金的基础技能操作训练；平日存、取现金的记录内置在评价系统中，可以帮助学生核查现金日记账登记的及时性与准确性，养成每日盘点现金、账实核对、日清月结的良好习惯，加强现金安全管理意识。</w:t>
            </w:r>
          </w:p>
          <w:p>
            <w:pPr>
              <w:pStyle w:val="null3"/>
              <w:ind w:firstLine="420"/>
              <w:jc w:val="both"/>
            </w:pPr>
            <w:r>
              <w:rPr>
                <w:sz w:val="21"/>
              </w:rPr>
              <w:t>10.出纳账系统包括现金日记账、银行存款日记账、现金支票领用登记簿、转账支票领用登记簿、应收票据备查簿、应付票据备查簿等内容，可与网上银行系统配合，做到日清月结、每日核对、账实相符、账账相符、互相监督。</w:t>
            </w:r>
          </w:p>
          <w:p>
            <w:pPr>
              <w:pStyle w:val="null3"/>
              <w:ind w:firstLine="420"/>
              <w:jc w:val="both"/>
            </w:pPr>
            <w:r>
              <w:rPr>
                <w:sz w:val="21"/>
              </w:rPr>
              <w:t>11.仓储系统主要包括单据录入、单据查询、物料编码、物料明细等功能，实现对企业物料数据的动态管理；仓储系统可以帮助学生了解企业物料账目的产生过程，帮助学生理解会计账目与物料账目的关系与核对方法，增加对物料监管的意识和经验，体会如何用会计语言描述企业资产和经营状况。</w:t>
            </w:r>
          </w:p>
          <w:p>
            <w:pPr>
              <w:pStyle w:val="null3"/>
              <w:ind w:firstLine="420"/>
              <w:jc w:val="both"/>
            </w:pPr>
            <w:r>
              <w:rPr>
                <w:sz w:val="21"/>
              </w:rPr>
              <w:t>12.电子税务局系统开票业务模块模拟现实金税四期下全面数字化的电子发票开具，包括项目和客户的信息维护、一般业务和特定业务蓝字发票（增值税专用发票、增值税普通发票）的填开、红字发票确认信息录入、红字发票确认信息处理、红字发票开具等功能，同时可直接将产生的增值税发票记账联传递到会计电算化系统单据面板，可直接附加到记账凭证中，并且支持原始凭证复印功能。</w:t>
            </w:r>
          </w:p>
          <w:p>
            <w:pPr>
              <w:pStyle w:val="null3"/>
              <w:ind w:firstLine="420"/>
              <w:jc w:val="both"/>
            </w:pPr>
            <w:r>
              <w:rPr>
                <w:sz w:val="21"/>
              </w:rPr>
              <w:t>13.电子税务局系统税费申报及缴纳模块仿真真实网上办税客户端及界面，能够进行增值税、附加税、企业所得税、印花税、房产税、土地使用税等税种的申报；与平台其他业务系统、账务系统、税务系统的数据关联勾稽，支持系统间数据核算与核对，形成了完整的网上认证、计税、报税、税款缴纳、账务处理工作链。</w:t>
            </w:r>
          </w:p>
          <w:p>
            <w:pPr>
              <w:pStyle w:val="null3"/>
              <w:ind w:firstLine="420"/>
              <w:jc w:val="both"/>
            </w:pPr>
            <w:r>
              <w:rPr>
                <w:sz w:val="21"/>
              </w:rPr>
              <w:t>14.电子税务局系统税务数字账户模块能够模拟实现外来增值税专用发票网上认证操作的功能，可以作为增值税申报前的进项税额核对的数据依据；也可以作为增值税发票管理平台，提供增值税发票的查询统计和发票查验，实现全量发票查询、开票汇总数据查询、历史抵扣信息查询等功能。</w:t>
            </w:r>
          </w:p>
          <w:p>
            <w:pPr>
              <w:pStyle w:val="null3"/>
              <w:ind w:firstLine="420"/>
              <w:jc w:val="both"/>
            </w:pPr>
            <w:r>
              <w:rPr>
                <w:sz w:val="21"/>
              </w:rPr>
              <w:t>15.电子税务局系统完成纳税申报后，产生的纳税回单，传递到会计信息化系统单据面板，可直接附加到记账凭证中，并且支持原始凭证复印功能。</w:t>
            </w:r>
          </w:p>
          <w:p>
            <w:pPr>
              <w:pStyle w:val="null3"/>
              <w:ind w:firstLine="420"/>
              <w:jc w:val="both"/>
            </w:pPr>
            <w:r>
              <w:rPr>
                <w:sz w:val="21"/>
              </w:rPr>
              <w:t>16.自然人税收管理系统仿真模拟实务税收管理系统，可进行个人所得税网上申报，包括人员登记、报表填写、申报表报送、申报更正、网上缴费、查询统计等功能，并且完成纳税申报后，产生的纳税回单，传递到会计电算化系统单据面板，可直接附加到记账凭证中，并且支持原始凭证复印功能。</w:t>
            </w:r>
          </w:p>
          <w:p>
            <w:pPr>
              <w:pStyle w:val="null3"/>
              <w:ind w:firstLine="420"/>
              <w:jc w:val="both"/>
            </w:pPr>
            <w:r>
              <w:rPr>
                <w:sz w:val="21"/>
              </w:rPr>
              <w:t>17.帮助系统包括快速入门和使用说明，可以帮助学生自主学习平台各系统功能如何操作，帮助学生快速了解平台实训模式、岗位分工、系统权限设置、业务办理等内容，方便学生训练时自主完成训练任务，培养了学生的自主学习能力。</w:t>
            </w:r>
          </w:p>
          <w:p>
            <w:pPr>
              <w:pStyle w:val="null3"/>
              <w:ind w:firstLine="420"/>
              <w:jc w:val="both"/>
            </w:pPr>
            <w:r>
              <w:rPr>
                <w:sz w:val="21"/>
              </w:rPr>
              <w:t>18.▲评价系统支持计算学生的场次成绩,计算完成之后自动生成各模块分数占比统计饼状图，支持查看各子系统的得分情况，各子系统支持结果分及过程分判定，支持查阅具体做题结果，支持深颜色标记错误处，支持查看标准答案，支持教师后台管理端查阅每位学生评价系统。</w:t>
            </w:r>
            <w:r>
              <w:rPr>
                <w:sz w:val="21"/>
                <w:b/>
              </w:rPr>
              <w:t>（需提供盖有</w:t>
            </w:r>
            <w:r>
              <w:rPr>
                <w:sz w:val="21"/>
                <w:b/>
              </w:rPr>
              <w:t>CMA标志的软件测试报告复印件予以佐证，测试报告须完整体现以上功能参数）</w:t>
            </w:r>
          </w:p>
          <w:p>
            <w:pPr>
              <w:pStyle w:val="null3"/>
              <w:ind w:firstLine="420"/>
              <w:jc w:val="both"/>
            </w:pPr>
            <w:r>
              <w:rPr>
                <w:sz w:val="21"/>
              </w:rPr>
              <w:t>19.▲财务分析系统支持读取会计信息化系统中生成的数据,产生如营收结构分析、主营业务收入趋势分析、销售毛利率分析，全部成本费用分析、期间费用结构分析、税前利润分析、净利润贡献分析、营运能力分析、偿债能力分析、盈利能力析、杜邦分析图，显示为柱状图、饼图。</w:t>
            </w:r>
            <w:r>
              <w:rPr>
                <w:sz w:val="21"/>
                <w:b/>
              </w:rPr>
              <w:t>（需提供盖有</w:t>
            </w:r>
            <w:r>
              <w:rPr>
                <w:sz w:val="21"/>
                <w:b/>
              </w:rPr>
              <w:t>CMA标志的软件测试报告复印件予以佐证，测试报告须完整体现以上功能参数）</w:t>
            </w:r>
          </w:p>
          <w:p>
            <w:pPr>
              <w:pStyle w:val="null3"/>
              <w:ind w:firstLine="420"/>
              <w:jc w:val="both"/>
            </w:pPr>
            <w:r>
              <w:rPr>
                <w:sz w:val="21"/>
              </w:rPr>
              <w:t>20.赛训组织通过添加比赛或训练场次组织学生练习或者考试，可根据需要设置练习或考试的开始时间、持续时长、账套、模式、类别等。查询场次下学生的交卷状态，并能够根据需要重置交卷状态。场次下的账号管理可以查看学生针对系统中各个子系统设置的登录密码，并能够进行密码重置。成绩管理可以计算并查看当前场次的所有学生的成绩，支持导出EXCEL成绩单的功能。</w:t>
            </w:r>
          </w:p>
          <w:p>
            <w:pPr>
              <w:pStyle w:val="null3"/>
              <w:ind w:firstLine="420"/>
              <w:jc w:val="both"/>
            </w:pPr>
            <w:r>
              <w:rPr>
                <w:sz w:val="21"/>
              </w:rPr>
              <w:t>21.赛题制作支持新建账套功能，可以在课程下面新建账套题目列表，题目设置支持新增题目、复制题目功能，自定义题目排序功能，并支持教师在出题过程中针对单题的模拟做题功能，可针对实训题目进行业务流程设计，通过添加操作步骤，设置对应角色以及角色的单据权限，达到同一题目多人分步骤协作完成的目的，通过点击进入案例进行账套正确答案的设置。</w:t>
            </w:r>
          </w:p>
          <w:p>
            <w:pPr>
              <w:pStyle w:val="null3"/>
              <w:ind w:firstLine="420"/>
              <w:jc w:val="both"/>
            </w:pPr>
            <w:r>
              <w:rPr>
                <w:sz w:val="21"/>
              </w:rPr>
              <w:t>22.平台配套提供终端载体单机版，要求支持在无网络状态使用，内置以下功能模块。</w:t>
            </w:r>
            <w:r>
              <w:rPr>
                <w:sz w:val="21"/>
                <w:b/>
              </w:rPr>
              <w:t>（需现场演示）</w:t>
            </w:r>
          </w:p>
          <w:p>
            <w:pPr>
              <w:pStyle w:val="null3"/>
              <w:ind w:firstLine="420"/>
              <w:jc w:val="both"/>
            </w:pPr>
            <w:r>
              <w:rPr>
                <w:sz w:val="21"/>
              </w:rPr>
              <w:t>（</w:t>
            </w:r>
            <w:r>
              <w:rPr>
                <w:sz w:val="21"/>
              </w:rPr>
              <w:t>1）互动财会游戏功能模块</w:t>
            </w:r>
          </w:p>
          <w:p>
            <w:pPr>
              <w:pStyle w:val="null3"/>
              <w:ind w:firstLine="420"/>
              <w:jc w:val="both"/>
            </w:pPr>
            <w:r>
              <w:rPr>
                <w:sz w:val="21"/>
              </w:rPr>
              <w:t>1）要求游戏总数量不少于50个；要求游戏类型应该是多样性的，具有支持拖拉拽操作、具有闯关模式等典型的游戏特征（不是简单的单选、多选、判断类型）；要求游戏内容与财会专业知识点相关，需随机抽取至少5个不同的游戏展示，游戏内容举例：战略地图游戏：通过拖拉拽的形式完成战略地图绘制。企业经营沙盘游戏：通过小沙盘的形式，模拟一家企业一年的经营，并且包含资产负债表的动态展示。数电发票识别游戏：通过游戏的形式，让学生学习了解财务机器人发票识别的步骤与过程。</w:t>
            </w:r>
          </w:p>
          <w:p>
            <w:pPr>
              <w:pStyle w:val="null3"/>
              <w:ind w:firstLine="420"/>
              <w:jc w:val="both"/>
            </w:pPr>
            <w:r>
              <w:rPr>
                <w:sz w:val="21"/>
              </w:rPr>
              <w:t>2）自定义房间名称功能：设置游戏时间及次数限制，游戏开始时间及持续时间。</w:t>
            </w:r>
          </w:p>
          <w:p>
            <w:pPr>
              <w:pStyle w:val="null3"/>
              <w:ind w:firstLine="420"/>
              <w:jc w:val="both"/>
            </w:pPr>
            <w:r>
              <w:rPr>
                <w:sz w:val="21"/>
              </w:rPr>
              <w:t>3）排行榜功能：支持竞赛比拼并提供排行，增加课堂趣味性，可重复进行游戏。</w:t>
            </w:r>
          </w:p>
          <w:p>
            <w:pPr>
              <w:pStyle w:val="null3"/>
              <w:ind w:firstLine="420"/>
              <w:jc w:val="both"/>
            </w:pPr>
            <w:r>
              <w:rPr>
                <w:sz w:val="21"/>
              </w:rPr>
              <w:t>4）在线游戏互动功能：学生可通过手机扫描系统中的会计游戏二维码，实现在手机上进行随堂游戏的互动体验。</w:t>
            </w:r>
          </w:p>
          <w:p>
            <w:pPr>
              <w:pStyle w:val="null3"/>
              <w:ind w:firstLine="420"/>
              <w:jc w:val="both"/>
            </w:pPr>
            <w:r>
              <w:rPr>
                <w:sz w:val="21"/>
              </w:rPr>
              <w:t>（</w:t>
            </w:r>
            <w:r>
              <w:rPr>
                <w:sz w:val="21"/>
              </w:rPr>
              <w:t>2）微课制作功能模块</w:t>
            </w:r>
          </w:p>
          <w:p>
            <w:pPr>
              <w:pStyle w:val="null3"/>
              <w:ind w:firstLine="420"/>
              <w:jc w:val="both"/>
            </w:pPr>
            <w:r>
              <w:rPr>
                <w:sz w:val="21"/>
              </w:rPr>
              <w:t>1）可直接导入PPT并保留PPT所有动画效果，生成视频微课。</w:t>
            </w:r>
          </w:p>
          <w:p>
            <w:pPr>
              <w:pStyle w:val="null3"/>
              <w:ind w:firstLine="420"/>
              <w:jc w:val="both"/>
            </w:pPr>
            <w:r>
              <w:rPr>
                <w:sz w:val="21"/>
              </w:rPr>
              <w:t>2）制作过程可自动录音，可合成至生成的视频微课中。</w:t>
            </w:r>
          </w:p>
          <w:p>
            <w:pPr>
              <w:pStyle w:val="null3"/>
              <w:ind w:firstLine="420"/>
              <w:jc w:val="both"/>
            </w:pPr>
            <w:r>
              <w:rPr>
                <w:sz w:val="21"/>
              </w:rPr>
              <w:t>3）微课制作时支持两个摄像头切换录制，第一摄像头和第二摄像头可随时切换录制现场人像或现场展示资料，录制内容可合成至生成的视频微课中。</w:t>
            </w:r>
          </w:p>
          <w:p>
            <w:pPr>
              <w:pStyle w:val="null3"/>
              <w:ind w:firstLine="420"/>
              <w:jc w:val="both"/>
            </w:pPr>
            <w:r>
              <w:rPr>
                <w:sz w:val="21"/>
              </w:rPr>
              <w:t>4）微课制作过程中可随时板书，录制板书操作，并合成到生成的视频微课。</w:t>
            </w:r>
          </w:p>
          <w:p>
            <w:pPr>
              <w:pStyle w:val="null3"/>
              <w:ind w:firstLine="420"/>
              <w:jc w:val="both"/>
            </w:pPr>
            <w:r>
              <w:rPr>
                <w:sz w:val="21"/>
              </w:rPr>
              <w:t>5）微课保存为视频时，可选择添加背景音乐，使制作的微课全程具有背景音乐效果，背景音乐提供多种选择；</w:t>
            </w:r>
          </w:p>
          <w:p>
            <w:pPr>
              <w:pStyle w:val="null3"/>
              <w:ind w:firstLine="420"/>
              <w:jc w:val="both"/>
            </w:pPr>
            <w:r>
              <w:rPr>
                <w:sz w:val="21"/>
              </w:rPr>
              <w:t>23.平台配套提供云课堂手机APP，实现云课堂功能，可以为老师学生在互联环境下达到沟通、资源共享、课堂考核的作用，体验互动教学与作业跟踪等新的教学模式。</w:t>
            </w:r>
            <w:r>
              <w:rPr>
                <w:sz w:val="21"/>
                <w:b/>
              </w:rPr>
              <w:t>（需现场演示）</w:t>
            </w:r>
          </w:p>
          <w:p>
            <w:pPr>
              <w:pStyle w:val="null3"/>
              <w:ind w:firstLine="420"/>
              <w:jc w:val="both"/>
            </w:pPr>
            <w:r>
              <w:rPr>
                <w:sz w:val="21"/>
              </w:rPr>
              <w:t>（</w:t>
            </w:r>
            <w:r>
              <w:rPr>
                <w:sz w:val="21"/>
              </w:rPr>
              <w:t>1）自定义签到：教师端可自定义课堂签到手势，学生端即可以规定手势进行签到。</w:t>
            </w:r>
          </w:p>
          <w:p>
            <w:pPr>
              <w:pStyle w:val="null3"/>
              <w:ind w:firstLine="420"/>
              <w:jc w:val="both"/>
            </w:pPr>
            <w:r>
              <w:rPr>
                <w:sz w:val="21"/>
              </w:rPr>
              <w:t>（</w:t>
            </w:r>
            <w:r>
              <w:rPr>
                <w:sz w:val="21"/>
              </w:rPr>
              <w:t>2）投票管理：教师端可自主编辑投票的标题、投票的内容、投票后是否立即显示结果、投票，学生端即可参与老师编辑好的投票。</w:t>
            </w:r>
          </w:p>
          <w:p>
            <w:pPr>
              <w:pStyle w:val="null3"/>
              <w:ind w:firstLine="420"/>
              <w:jc w:val="both"/>
            </w:pPr>
            <w:r>
              <w:rPr>
                <w:sz w:val="21"/>
              </w:rPr>
              <w:t>（</w:t>
            </w:r>
            <w:r>
              <w:rPr>
                <w:sz w:val="21"/>
              </w:rPr>
              <w:t>3）签章划线功能：APP版支持实务题签章划线。记账凭证支持盖章，盖章位置直接通过手势滑动确定位置，记账凭证支持画线，画线起点终点位置直接通过手势滑动确定，实训题支持业务流程，具有提交下一步、退回上一步操作功能，能够进行智能答案判断，错误之处使用深色背景标识。</w:t>
            </w:r>
          </w:p>
          <w:p>
            <w:pPr>
              <w:pStyle w:val="null3"/>
              <w:ind w:firstLine="420"/>
              <w:jc w:val="both"/>
            </w:pPr>
            <w:r>
              <w:rPr>
                <w:sz w:val="21"/>
              </w:rPr>
              <w:t>24.平台配套提供会计信息化账务处理手机APP，供学生移动学习体验会计信息化常见功能模块。</w:t>
            </w:r>
            <w:r>
              <w:rPr>
                <w:sz w:val="21"/>
                <w:b/>
              </w:rPr>
              <w:t>（需现场演示）</w:t>
            </w:r>
          </w:p>
          <w:p>
            <w:pPr>
              <w:pStyle w:val="null3"/>
              <w:ind w:firstLine="420"/>
              <w:jc w:val="both"/>
            </w:pPr>
            <w:r>
              <w:rPr>
                <w:sz w:val="21"/>
              </w:rPr>
              <w:t>（</w:t>
            </w:r>
            <w:r>
              <w:rPr>
                <w:sz w:val="21"/>
              </w:rPr>
              <w:t>1）初始设置：登录后可自定义创建账套，若已有账套，则直接进入角色登录界面；</w:t>
            </w:r>
          </w:p>
          <w:p>
            <w:pPr>
              <w:pStyle w:val="null3"/>
              <w:ind w:firstLine="420"/>
              <w:jc w:val="both"/>
            </w:pPr>
            <w:r>
              <w:rPr>
                <w:sz w:val="21"/>
              </w:rPr>
              <w:t>（</w:t>
            </w:r>
            <w:r>
              <w:rPr>
                <w:sz w:val="21"/>
              </w:rPr>
              <w:t>2）角色登录：提供四个岗位角色登录，支持网络版管理员针对实际情况分配角色登录权限；</w:t>
            </w:r>
          </w:p>
          <w:p>
            <w:pPr>
              <w:pStyle w:val="null3"/>
              <w:ind w:firstLine="420"/>
              <w:jc w:val="both"/>
            </w:pPr>
            <w:r>
              <w:rPr>
                <w:sz w:val="21"/>
              </w:rPr>
              <w:t>（</w:t>
            </w:r>
            <w:r>
              <w:rPr>
                <w:sz w:val="21"/>
              </w:rPr>
              <w:t>3）登录首页：包含凭证列表、审核凭证、记账、期末结账、结转损益、财务报表、查询/修改、明细账、总账、科目余额表等十个子功能模块；</w:t>
            </w:r>
          </w:p>
          <w:p>
            <w:pPr>
              <w:pStyle w:val="null3"/>
              <w:ind w:firstLine="420"/>
              <w:jc w:val="both"/>
            </w:pPr>
            <w:r>
              <w:rPr>
                <w:sz w:val="21"/>
              </w:rPr>
              <w:t>25.平台配套财务共享电子游戏沙盘：以Unity引擎为核心，采用C#语言开发，并集成了DOTween库以控制动画，实现细腻流畅的视觉体验。项目运用单例模式管理核心逻辑，结合StreamingAssets与Resources包优化资源加载，确保游戏高效稳定。此外，特别引入了jslib，作为Unity与JavaScript交互的桥梁，增强了游戏的跨平台兼容性和功能扩展性；采用趣味小游戏的方式模拟财务共享推演，沙盘包含FSSC战略定位、建设模式设计、选址城市评估、职能调整、组织结构、人员测算、流程优化前提、流程职责切分、流程优化设计共9个关卡；游戏沙盘包含前情提要、集团背景、关卡任务资料、工具箱、自动判分、正确答案查看等功能，采用拖拽小旗、拖拽卡片、动态箭头指示等游戏互动操作方式完成沙盘推演。</w:t>
            </w:r>
            <w:r>
              <w:rPr>
                <w:sz w:val="21"/>
                <w:b/>
              </w:rPr>
              <w:t>（需现场演示）</w:t>
            </w:r>
          </w:p>
          <w:p>
            <w:pPr>
              <w:pStyle w:val="null3"/>
              <w:ind w:firstLine="420"/>
              <w:jc w:val="both"/>
            </w:pPr>
            <w:r>
              <w:rPr>
                <w:sz w:val="21"/>
              </w:rPr>
              <w:t>26.平台配套财务共享物理沙盘：包括1个盘面、2本手册，以及演算表不少于10张、流程清单不少于35张、操作卡片不少于180个。盘面是物理沙盘的基础，用于放置和调整操作卡片；手册是物理沙盘的参考资料，用于提供案例主体的基础信息及背景；演算表用于提供操作指导，记录推演中的计算过程和结果；操作卡片用于摆盘，玩家可以通过放置、移动操作卡片模拟建设财务共享中心的过程。</w:t>
            </w:r>
            <w:r>
              <w:rPr>
                <w:sz w:val="21"/>
                <w:b/>
              </w:rPr>
              <w:t>（需现场演示）</w:t>
            </w:r>
          </w:p>
          <w:p>
            <w:pPr>
              <w:pStyle w:val="null3"/>
              <w:jc w:val="both"/>
            </w:pPr>
            <w:r>
              <w:rPr>
                <w:sz w:val="21"/>
                <w:b/>
              </w:rPr>
              <w:t>二、内容参数</w:t>
            </w:r>
          </w:p>
          <w:p>
            <w:pPr>
              <w:pStyle w:val="null3"/>
              <w:ind w:firstLine="420"/>
              <w:jc w:val="both"/>
            </w:pPr>
            <w:r>
              <w:rPr>
                <w:sz w:val="21"/>
              </w:rPr>
              <w:t>1.总体内容概况：至少包含10个账套，涉及业务办理、财务核算、税务处理等方面内容。</w:t>
            </w:r>
          </w:p>
          <w:p>
            <w:pPr>
              <w:pStyle w:val="null3"/>
              <w:ind w:firstLine="420"/>
              <w:jc w:val="both"/>
            </w:pPr>
            <w:r>
              <w:rPr>
                <w:sz w:val="21"/>
              </w:rPr>
              <w:t>2.实训账套内容</w:t>
            </w:r>
          </w:p>
          <w:p>
            <w:pPr>
              <w:pStyle w:val="null3"/>
              <w:ind w:firstLine="420"/>
              <w:jc w:val="both"/>
            </w:pPr>
            <w:r>
              <w:rPr>
                <w:sz w:val="21"/>
              </w:rPr>
              <w:t>（</w:t>
            </w:r>
            <w:r>
              <w:rPr>
                <w:sz w:val="21"/>
              </w:rPr>
              <w:t>1）工业企业账套（大中型企业，第一季度）：本业务内容为连续经营企业，为工业一般纳税人，采用新《企业会计准则》核算。业务内容包括连续3个月（第一季度）连贯业务，其中购买土地数据与后期在建工程数据相符，将涉及到筹资业务、投资业务、日常业务、经营业务、仓储业务、特殊业务等。</w:t>
            </w:r>
          </w:p>
          <w:p>
            <w:pPr>
              <w:pStyle w:val="null3"/>
              <w:ind w:firstLine="420"/>
              <w:jc w:val="both"/>
            </w:pPr>
            <w:r>
              <w:rPr>
                <w:sz w:val="21"/>
              </w:rPr>
              <w:t>（</w:t>
            </w:r>
            <w:r>
              <w:rPr>
                <w:sz w:val="21"/>
              </w:rPr>
              <w:t>2）工业企业账套（大中型企业，第二季度）：本业务内容为连续经营企业，为工业一般纳税人，采用新《企业会计准则》核算。业务内容包括连续3个月（第二季度）连贯业务期初数据与第一季度相符，将涉及到筹资业务、投资业务、日常业务、经营业务、特殊业务等，其中在建工程数据、债权投资业务、长期股权投资业务延用第一期数据进行后续处理。</w:t>
            </w:r>
          </w:p>
          <w:p>
            <w:pPr>
              <w:pStyle w:val="null3"/>
              <w:ind w:firstLine="420"/>
              <w:jc w:val="both"/>
            </w:pPr>
            <w:r>
              <w:rPr>
                <w:sz w:val="21"/>
              </w:rPr>
              <w:t>（</w:t>
            </w:r>
            <w:r>
              <w:rPr>
                <w:sz w:val="21"/>
              </w:rPr>
              <w:t>3）工业企业账套（大中型企业，第三季度）：本业务内容为连续经营企业，为工业一般纳税人，采用新《企业会计准则》核算。业务内容包括连续3个月（第三季度）连贯业务期初数据与第一季度相符，将涉及到筹资业务、投资业务、日常业务、经营业务、特殊业务等，其中办公楼在建工程数据、投资性房地产数据、长期股权投资业务延用第一期数据进行后续处理。</w:t>
            </w:r>
          </w:p>
          <w:p>
            <w:pPr>
              <w:pStyle w:val="null3"/>
              <w:ind w:firstLine="420"/>
              <w:jc w:val="both"/>
            </w:pPr>
            <w:r>
              <w:rPr>
                <w:sz w:val="21"/>
              </w:rPr>
              <w:t>（</w:t>
            </w:r>
            <w:r>
              <w:rPr>
                <w:sz w:val="21"/>
              </w:rPr>
              <w:t>4）工业企业账套（大中型企业，第四季度）：本业务内容为连续经营企业，为工业一般纳税人，采用新《企业会计准则》核算。业务内容包括连续3个月（第四季度）连贯业务期初数据与第一季度相符，将涉及到筹资业务、投资业务、日常业务、经营业务、特殊业务等，其中办公楼在建工程转固定资产数据、投资性房地产出售数据、长期股权投资业务延用第一期数据进行后续处理。</w:t>
            </w:r>
          </w:p>
          <w:p>
            <w:pPr>
              <w:pStyle w:val="null3"/>
              <w:ind w:firstLine="420"/>
              <w:jc w:val="both"/>
            </w:pPr>
            <w:r>
              <w:rPr>
                <w:sz w:val="21"/>
              </w:rPr>
              <w:t>（</w:t>
            </w:r>
            <w:r>
              <w:rPr>
                <w:sz w:val="21"/>
              </w:rPr>
              <w:t>5）工业企业账套（中小型企业）：本业务内容为连续经营企业，为制造业一般纳税人，采用《小企业会计准则》核算。业务内容包括连续3个月连贯业务，将涉及到筹资业务、投资业务、日常业务、采购业务、委托加工业务、生产业务、销售业务等。</w:t>
            </w:r>
          </w:p>
          <w:p>
            <w:pPr>
              <w:pStyle w:val="null3"/>
              <w:ind w:firstLine="420"/>
              <w:jc w:val="both"/>
            </w:pPr>
            <w:r>
              <w:rPr>
                <w:sz w:val="21"/>
              </w:rPr>
              <w:t>（</w:t>
            </w:r>
            <w:r>
              <w:rPr>
                <w:sz w:val="21"/>
              </w:rPr>
              <w:t>6）工业企业账套（小微型企业）：本业务内容为制造业小规模纳税人，采用《小企业会计准则》核算。业务内容包括连续2个月连贯业务，将涉及到筹资业务、投资业务、日常业务、采购业务、委托加工业务、销售业务等。</w:t>
            </w:r>
          </w:p>
          <w:p>
            <w:pPr>
              <w:pStyle w:val="null3"/>
              <w:ind w:firstLine="420"/>
              <w:jc w:val="both"/>
            </w:pPr>
            <w:r>
              <w:rPr>
                <w:sz w:val="21"/>
              </w:rPr>
              <w:t>（</w:t>
            </w:r>
            <w:r>
              <w:rPr>
                <w:sz w:val="21"/>
              </w:rPr>
              <w:t>7）商业企业账套（中小型企业）：本业务内容为连续经营企业，为商业一般纳税人，采用新《企业会计准则》核算。业务内容包括连续2个月连贯业务，将涉及到企业设立开办业务、筹资业务、投资业务、日常业务、采购业务、委托加工业务、销售业务等。</w:t>
            </w:r>
          </w:p>
          <w:p>
            <w:pPr>
              <w:pStyle w:val="null3"/>
              <w:ind w:firstLine="420"/>
              <w:jc w:val="both"/>
            </w:pPr>
            <w:r>
              <w:rPr>
                <w:sz w:val="21"/>
              </w:rPr>
              <w:t>（</w:t>
            </w:r>
            <w:r>
              <w:rPr>
                <w:sz w:val="21"/>
              </w:rPr>
              <w:t>8）工业企业账套（中小型企业）：本业务内容为连续经营企业，为制造业一般纳税人，采用《企业会计准则》核算。业务内容包括1个月完整经济业务，将涉及筹资业务、投资业务、日常业务、经营业务、审计业务、特殊业务等。</w:t>
            </w:r>
          </w:p>
          <w:p>
            <w:pPr>
              <w:pStyle w:val="null3"/>
              <w:ind w:firstLine="420"/>
              <w:jc w:val="both"/>
            </w:pPr>
            <w:r>
              <w:rPr>
                <w:sz w:val="21"/>
              </w:rPr>
              <w:t>（</w:t>
            </w:r>
            <w:r>
              <w:rPr>
                <w:sz w:val="21"/>
              </w:rPr>
              <w:t>9）工业企业账套（高新技术企业）：本业务内容为连续经营企业，为制造业一般纳税人，采用《企业会计准则》核算。业务内容包括1个月完整经济业务，将涉及筹资业务、投资业务、日常业务、经营业务、审计业务、特殊业务等。</w:t>
            </w:r>
          </w:p>
          <w:p>
            <w:pPr>
              <w:pStyle w:val="null3"/>
              <w:ind w:firstLine="420"/>
              <w:jc w:val="both"/>
            </w:pPr>
            <w:r>
              <w:rPr>
                <w:sz w:val="21"/>
              </w:rPr>
              <w:t>（</w:t>
            </w:r>
            <w:r>
              <w:rPr>
                <w:sz w:val="21"/>
              </w:rPr>
              <w:t>10）工业企业账套（中小型企业）：本业务内容为连续经营企业，为制造业一般纳税人，采用新《小企业会计准则》核算。业务内容包括1个月完整经济业务，将涉及筹资业务、投资业务、日常业务、经营业务、特殊业务等.</w:t>
            </w:r>
          </w:p>
          <w:p>
            <w:pPr>
              <w:pStyle w:val="null3"/>
              <w:ind w:firstLine="420"/>
              <w:jc w:val="both"/>
            </w:pPr>
            <w:r>
              <w:rPr>
                <w:sz w:val="21"/>
              </w:rPr>
              <w:t>3.主要涉及业务</w:t>
            </w:r>
          </w:p>
          <w:p>
            <w:pPr>
              <w:pStyle w:val="null3"/>
              <w:ind w:firstLine="420"/>
              <w:jc w:val="both"/>
            </w:pPr>
            <w:r>
              <w:rPr>
                <w:sz w:val="21"/>
              </w:rPr>
              <w:t>（</w:t>
            </w:r>
            <w:r>
              <w:rPr>
                <w:sz w:val="21"/>
              </w:rPr>
              <w:t>1）筹融资业务：银行借款业务、发行债券业务、股权增资业务、分期付款融资业务等。</w:t>
            </w:r>
          </w:p>
          <w:p>
            <w:pPr>
              <w:pStyle w:val="null3"/>
              <w:ind w:firstLine="420"/>
              <w:jc w:val="both"/>
            </w:pPr>
            <w:r>
              <w:rPr>
                <w:sz w:val="21"/>
              </w:rPr>
              <w:t>（</w:t>
            </w:r>
            <w:r>
              <w:rPr>
                <w:sz w:val="21"/>
              </w:rPr>
              <w:t>2）投资业务：金融资产的投资业务、对合营企业的投资业务、多次交易形成控股合并业务、不动产建造业务、生产线建造业务、机械设备改良业务、其他固定资产购建等。</w:t>
            </w:r>
          </w:p>
          <w:p>
            <w:pPr>
              <w:pStyle w:val="null3"/>
              <w:ind w:firstLine="420"/>
              <w:jc w:val="both"/>
            </w:pPr>
            <w:r>
              <w:rPr>
                <w:sz w:val="21"/>
              </w:rPr>
              <w:t>（</w:t>
            </w:r>
            <w:r>
              <w:rPr>
                <w:sz w:val="21"/>
              </w:rPr>
              <w:t>3）仓储业务：物料管理、出入库单据管理、物料明细。</w:t>
            </w:r>
          </w:p>
          <w:p>
            <w:pPr>
              <w:pStyle w:val="null3"/>
              <w:ind w:firstLine="420"/>
              <w:jc w:val="both"/>
            </w:pPr>
            <w:r>
              <w:rPr>
                <w:sz w:val="21"/>
              </w:rPr>
              <w:t>（</w:t>
            </w:r>
            <w:r>
              <w:rPr>
                <w:sz w:val="21"/>
              </w:rPr>
              <w:t>4）日常业务：日常报销业务（提取备用金业务、报销办公费业务、因公借款业务、报销差旅费业务、报销招待费业务、发放福利费业务、发放工资业务、支付电话费业务、支付房租费业务等）、日常结算业务（现金结算业务、网银转账结算业务、转账支票结算业务、银行承兑汇票结算业务、商业承兑汇票结算业务、票据背书结算业务、电汇凭证结算业务、委托扣款结算业务等）、税费纳税业务（申报缴纳增值税及附加税费业务、申报缴纳企业所得税业务、缴纳印花税业务、缴纳工会经费、缴纳房产税及土地使用税业务、代扣代缴个人所得税业务、缴纳社保费业务、缴纳住房公积金业务等）。</w:t>
            </w:r>
          </w:p>
          <w:p>
            <w:pPr>
              <w:pStyle w:val="null3"/>
              <w:ind w:firstLine="420"/>
              <w:jc w:val="both"/>
            </w:pPr>
            <w:r>
              <w:rPr>
                <w:sz w:val="21"/>
              </w:rPr>
              <w:t>（</w:t>
            </w:r>
            <w:r>
              <w:rPr>
                <w:sz w:val="21"/>
              </w:rPr>
              <w:t>5）经营业务：采购环节业务（采购材料业务、委托加工材料业务、采购入库业务、采购承担运输费业务、采购存货损毁业务、采购商业折扣业务、采购折让业务、采购现金折扣业务等）、生产环节业务（直接材料核算业务、直接人工核算业务、辅助生产成本核算业务、制造费用核算业务、废品损失处理业务、完工产品入库业务等）、销售环节业务（现金销售业务、信用赊销业务、预收货款销售业务、商业折扣销售业务、销售确认运输费业务、折让销售业务、销售退货业务等）。</w:t>
            </w:r>
          </w:p>
          <w:p>
            <w:pPr>
              <w:pStyle w:val="null3"/>
              <w:ind w:firstLine="420"/>
              <w:jc w:val="both"/>
            </w:pPr>
            <w:r>
              <w:rPr>
                <w:sz w:val="21"/>
              </w:rPr>
              <w:t>（</w:t>
            </w:r>
            <w:r>
              <w:rPr>
                <w:sz w:val="21"/>
              </w:rPr>
              <w:t>6）特殊业务：固定资产转投资性房地产业务、投资性房地产成本模式转公允价值模式业务、债权投资转其他债权投资业务、债务重组业务、非货币性资产交换业务等。</w:t>
            </w:r>
          </w:p>
          <w:p>
            <w:pPr>
              <w:pStyle w:val="null3"/>
              <w:jc w:val="both"/>
            </w:pPr>
            <w:r>
              <w:rPr>
                <w:sz w:val="21"/>
                <w:b/>
              </w:rPr>
              <w:t>三、线上共享记账平台</w:t>
            </w:r>
            <w:r>
              <w:rPr>
                <w:sz w:val="21"/>
              </w:rPr>
              <w:t>（配套</w:t>
            </w:r>
            <w:r>
              <w:rPr>
                <w:sz w:val="21"/>
              </w:rPr>
              <w:t>50个为期12个月在线共享记账）</w:t>
            </w:r>
          </w:p>
          <w:p>
            <w:pPr>
              <w:pStyle w:val="null3"/>
              <w:ind w:firstLine="420"/>
              <w:jc w:val="both"/>
            </w:pPr>
            <w:r>
              <w:rPr>
                <w:sz w:val="21"/>
              </w:rPr>
              <w:t>1.智能日记账</w:t>
            </w:r>
          </w:p>
          <w:p>
            <w:pPr>
              <w:pStyle w:val="null3"/>
              <w:ind w:firstLine="420"/>
              <w:jc w:val="both"/>
            </w:pPr>
            <w:r>
              <w:rPr>
                <w:sz w:val="21"/>
              </w:rPr>
              <w:t>（</w:t>
            </w:r>
            <w:r>
              <w:rPr>
                <w:sz w:val="21"/>
              </w:rPr>
              <w:t>1）日记账能够支持电脑、手机使用，手机上使用时按手机屏幕比例显示清晰，支持权限设置，分登记权限、修改权限、删除权限、对账权限等；可设置账户管理人员，只有具备账户管理权限的人员才能查询、并且管理此账户中的收支记录。</w:t>
            </w:r>
          </w:p>
          <w:p>
            <w:pPr>
              <w:pStyle w:val="null3"/>
              <w:ind w:firstLine="420"/>
              <w:jc w:val="both"/>
            </w:pPr>
            <w:r>
              <w:rPr>
                <w:sz w:val="21"/>
              </w:rPr>
              <w:t>（</w:t>
            </w:r>
            <w:r>
              <w:rPr>
                <w:sz w:val="21"/>
              </w:rPr>
              <w:t>2）具备智能记账功能，录入一段文字就可智能分析出交易日期、交易金额、收支科目、对方单位、部门、经办人，并且根据部门分析收支科目为销售费用、管理费用等。</w:t>
            </w:r>
            <w:r>
              <w:rPr>
                <w:sz w:val="21"/>
                <w:b/>
              </w:rPr>
              <w:t>（需现场演示）</w:t>
            </w:r>
          </w:p>
          <w:p>
            <w:pPr>
              <w:pStyle w:val="null3"/>
              <w:ind w:firstLine="420"/>
              <w:jc w:val="both"/>
            </w:pPr>
            <w:r>
              <w:rPr>
                <w:sz w:val="21"/>
              </w:rPr>
              <w:t>（</w:t>
            </w:r>
            <w:r>
              <w:rPr>
                <w:sz w:val="21"/>
              </w:rPr>
              <w:t>3）记账时支持选择本地图片、QQ截图并直接粘贴在界面上、手机微信扫码无缝上传三种方式将原始票据附在账目上，并且可进行放大、缩小、旋转、拖拽显示。</w:t>
            </w:r>
          </w:p>
          <w:p>
            <w:pPr>
              <w:pStyle w:val="null3"/>
              <w:ind w:firstLine="420"/>
              <w:jc w:val="both"/>
            </w:pPr>
            <w:r>
              <w:rPr>
                <w:sz w:val="21"/>
              </w:rPr>
              <w:t>（</w:t>
            </w:r>
            <w:r>
              <w:rPr>
                <w:sz w:val="21"/>
              </w:rPr>
              <w:t>4）能生成月报表，按柱状图显示13个月收入、支出、利润、账面余额；可同时选取5个收支科目进行13个月对比，以曲线图方式展示数据的变化趋势及相互作用关系；能将月报表导出成Excel文件格式。</w:t>
            </w:r>
          </w:p>
          <w:p>
            <w:pPr>
              <w:pStyle w:val="null3"/>
              <w:ind w:firstLine="420"/>
              <w:jc w:val="both"/>
            </w:pPr>
            <w:r>
              <w:rPr>
                <w:sz w:val="21"/>
              </w:rPr>
              <w:t>（</w:t>
            </w:r>
            <w:r>
              <w:rPr>
                <w:sz w:val="21"/>
              </w:rPr>
              <w:t>5）▲账面总览：展示总金额以及银行账户的余额并按照月份进行图表的呈现。根据需要进行本月收入小计、本月支出小计、本月收支差、本月应收余额、本月应付余额、全部应收余额、全部应付余额以及本月支出TOP5等项目的统计分析；</w:t>
            </w:r>
            <w:r>
              <w:rPr>
                <w:sz w:val="21"/>
                <w:b/>
              </w:rPr>
              <w:t>（需提供盖有</w:t>
            </w:r>
            <w:r>
              <w:rPr>
                <w:sz w:val="21"/>
                <w:b/>
              </w:rPr>
              <w:t>CMA标志的软件测试报告复印件予以佐证，测试报告须完整体现以上功能参数）</w:t>
            </w:r>
          </w:p>
          <w:p>
            <w:pPr>
              <w:pStyle w:val="null3"/>
              <w:ind w:firstLine="420"/>
              <w:jc w:val="both"/>
            </w:pPr>
            <w:r>
              <w:rPr>
                <w:sz w:val="21"/>
              </w:rPr>
              <w:t>2.应收应付</w:t>
            </w:r>
          </w:p>
          <w:p>
            <w:pPr>
              <w:pStyle w:val="null3"/>
              <w:ind w:firstLine="420"/>
              <w:jc w:val="both"/>
            </w:pPr>
            <w:r>
              <w:rPr>
                <w:sz w:val="21"/>
              </w:rPr>
              <w:t>（</w:t>
            </w:r>
            <w:r>
              <w:rPr>
                <w:sz w:val="21"/>
              </w:rPr>
              <w:t>1）支持收款核销或付款核销，核销过程中允许抹零扣费，即抹掉零头、扣除手续费、其他扣费，支持两种核销方式，直接录入核销金额或者从已有的收支账目中选取进行核销。</w:t>
            </w:r>
          </w:p>
          <w:p>
            <w:pPr>
              <w:pStyle w:val="null3"/>
              <w:ind w:firstLine="420"/>
              <w:jc w:val="both"/>
            </w:pPr>
            <w:r>
              <w:rPr>
                <w:sz w:val="21"/>
              </w:rPr>
              <w:t>（</w:t>
            </w:r>
            <w:r>
              <w:rPr>
                <w:sz w:val="21"/>
              </w:rPr>
              <w:t>2）登记应收应付时支持选择本地图片、QQ截图并直接粘贴在界面上、手机微信扫码无缝上传三种方式将原始票据附在日记账上。</w:t>
            </w:r>
          </w:p>
          <w:p>
            <w:pPr>
              <w:pStyle w:val="null3"/>
              <w:ind w:firstLine="420"/>
              <w:jc w:val="both"/>
            </w:pPr>
            <w:r>
              <w:rPr>
                <w:sz w:val="21"/>
              </w:rPr>
              <w:t>（</w:t>
            </w:r>
            <w:r>
              <w:rPr>
                <w:sz w:val="21"/>
              </w:rPr>
              <w:t>3）支持合并收款或合并付款，多笔应收应付可合并，合并后还可跟未合并的记录进行多次合并，应收应付金额自动根据被合并的记录计算，合并后的记录可取消合并。</w:t>
            </w:r>
          </w:p>
          <w:p>
            <w:pPr>
              <w:pStyle w:val="null3"/>
              <w:ind w:firstLine="420"/>
              <w:jc w:val="both"/>
            </w:pPr>
            <w:r>
              <w:rPr>
                <w:sz w:val="21"/>
              </w:rPr>
              <w:t>3.物品管理</w:t>
            </w:r>
          </w:p>
          <w:p>
            <w:pPr>
              <w:pStyle w:val="null3"/>
              <w:ind w:firstLine="420"/>
              <w:jc w:val="both"/>
            </w:pPr>
            <w:r>
              <w:rPr>
                <w:sz w:val="21"/>
              </w:rPr>
              <w:t>（</w:t>
            </w:r>
            <w:r>
              <w:rPr>
                <w:sz w:val="21"/>
              </w:rPr>
              <w:t>1）▲原材料、产成品、礼品管理：对企业的原材料、产成品、礼品进行入库、领用、库存等方面的管理，以及查看领用流水、原材料、产成品、礼品报表等功能，帮助掌握公司的原材料、产成品及礼品的实际情况。</w:t>
            </w:r>
            <w:r>
              <w:rPr>
                <w:sz w:val="21"/>
                <w:b/>
              </w:rPr>
              <w:t>（需提供盖有</w:t>
            </w:r>
            <w:r>
              <w:rPr>
                <w:sz w:val="21"/>
                <w:b/>
              </w:rPr>
              <w:t>CMA标志的软件测试报告复印件予以佐证，测试报告须完整体现以上功能参数）</w:t>
            </w:r>
          </w:p>
          <w:p>
            <w:pPr>
              <w:pStyle w:val="null3"/>
              <w:ind w:firstLine="420"/>
              <w:jc w:val="both"/>
            </w:pPr>
            <w:r>
              <w:rPr>
                <w:sz w:val="21"/>
              </w:rPr>
              <w:t>（</w:t>
            </w:r>
            <w:r>
              <w:rPr>
                <w:sz w:val="21"/>
              </w:rPr>
              <w:t>2）支持打印送货单，送货单可根据需要设置是否显示单价、金额，送货单上打印二维码，通过微信扫一扫查看电子送货单。</w:t>
            </w:r>
            <w:r>
              <w:rPr>
                <w:sz w:val="21"/>
                <w:b/>
              </w:rPr>
              <w:t>（需现场演示）</w:t>
            </w:r>
          </w:p>
          <w:p>
            <w:pPr>
              <w:pStyle w:val="null3"/>
              <w:ind w:firstLine="420"/>
              <w:jc w:val="both"/>
            </w:pPr>
            <w:r>
              <w:rPr>
                <w:sz w:val="21"/>
              </w:rPr>
              <w:t>（</w:t>
            </w:r>
            <w:r>
              <w:rPr>
                <w:sz w:val="21"/>
              </w:rPr>
              <w:t>3）▲物品统计报表：按月份统计并列表显示出每一种物品的月初余额、本月入库、本月出库、月末库存余额；支持用曲线图表显示出某一种物品在多个月内入库、出库的曲线。</w:t>
            </w:r>
            <w:r>
              <w:rPr>
                <w:sz w:val="21"/>
                <w:b/>
              </w:rPr>
              <w:t>（需提供盖有</w:t>
            </w:r>
            <w:r>
              <w:rPr>
                <w:sz w:val="21"/>
                <w:b/>
              </w:rPr>
              <w:t>CMA标志的软件测试报告复印件予以佐证，测试报告须完整体现以上功能参数）</w:t>
            </w:r>
          </w:p>
          <w:p>
            <w:pPr>
              <w:pStyle w:val="null3"/>
              <w:ind w:firstLine="420"/>
              <w:jc w:val="both"/>
            </w:pPr>
            <w:r>
              <w:rPr>
                <w:sz w:val="21"/>
              </w:rPr>
              <w:t>4.费用报销</w:t>
            </w:r>
          </w:p>
          <w:p>
            <w:pPr>
              <w:pStyle w:val="null3"/>
              <w:ind w:firstLine="420"/>
              <w:jc w:val="both"/>
            </w:pPr>
            <w:r>
              <w:rPr>
                <w:sz w:val="21"/>
              </w:rPr>
              <w:t>（</w:t>
            </w:r>
            <w:r>
              <w:rPr>
                <w:sz w:val="21"/>
              </w:rPr>
              <w:t>1）费用报销支持自定义报销类别，如差旅报销、日常费用报销等；填写报销单时允许自己为自己填写报销单，也允许为他们填写报销单；一笔报销单允许多行明细，如机票费、住宿费等。</w:t>
            </w:r>
          </w:p>
          <w:p>
            <w:pPr>
              <w:pStyle w:val="null3"/>
              <w:ind w:firstLine="420"/>
              <w:jc w:val="both"/>
            </w:pPr>
            <w:r>
              <w:rPr>
                <w:sz w:val="21"/>
              </w:rPr>
              <w:t>（</w:t>
            </w:r>
            <w:r>
              <w:rPr>
                <w:sz w:val="21"/>
              </w:rPr>
              <w:t>2）填写报销单时支持选择本地图片、QQ截图并直接粘贴在界面上、手机微信扫码无缝上传三种方式附上原始票据附，最多可附15张原始票据。</w:t>
            </w:r>
          </w:p>
          <w:p>
            <w:pPr>
              <w:pStyle w:val="null3"/>
              <w:ind w:firstLine="420"/>
              <w:jc w:val="both"/>
            </w:pPr>
            <w:r>
              <w:rPr>
                <w:sz w:val="21"/>
              </w:rPr>
              <w:t>（</w:t>
            </w:r>
            <w:r>
              <w:rPr>
                <w:sz w:val="21"/>
              </w:rPr>
              <w:t>3）支持费用报销审批，可一次选择多级审批，也可一次选择一级，等这一级审批通过后填报人再选择一级进行审批的方式，最后一级审批完成可设置为自动交出纳付款；审批过程中，可审批通过、审批不通过，退回，或者提交人可撤回。</w:t>
            </w:r>
          </w:p>
          <w:p>
            <w:pPr>
              <w:pStyle w:val="null3"/>
              <w:ind w:firstLine="420"/>
              <w:jc w:val="both"/>
            </w:pPr>
            <w:r>
              <w:rPr>
                <w:sz w:val="21"/>
              </w:rPr>
              <w:t>5.项目（合同）管理</w:t>
            </w:r>
          </w:p>
          <w:p>
            <w:pPr>
              <w:pStyle w:val="null3"/>
              <w:ind w:firstLine="420"/>
              <w:jc w:val="both"/>
            </w:pPr>
            <w:r>
              <w:rPr>
                <w:sz w:val="21"/>
              </w:rPr>
              <w:t>（</w:t>
            </w:r>
            <w:r>
              <w:rPr>
                <w:sz w:val="21"/>
              </w:rPr>
              <w:t>1）项目管理列表显示项目金额、已收金额、应收余额、已付金额、应付余额、利润。</w:t>
            </w:r>
          </w:p>
          <w:p>
            <w:pPr>
              <w:pStyle w:val="null3"/>
              <w:ind w:firstLine="420"/>
              <w:jc w:val="both"/>
            </w:pPr>
            <w:r>
              <w:rPr>
                <w:sz w:val="21"/>
              </w:rPr>
              <w:t>（</w:t>
            </w:r>
            <w:r>
              <w:rPr>
                <w:sz w:val="21"/>
              </w:rPr>
              <w:t>2）项目详情显示与本项目（合同）有关的全部收支记录，有关的全部物品入库出库记录，有关的全部应收应付记录。</w:t>
            </w:r>
          </w:p>
          <w:p>
            <w:pPr>
              <w:pStyle w:val="null3"/>
              <w:ind w:firstLine="420"/>
              <w:jc w:val="both"/>
            </w:pPr>
            <w:r>
              <w:rPr>
                <w:sz w:val="21"/>
              </w:rPr>
              <w:t>（</w:t>
            </w:r>
            <w:r>
              <w:rPr>
                <w:sz w:val="21"/>
              </w:rPr>
              <w:t>3）项目（合同）利润计算方式，可设置为按已收金额减去已付金额、应收金额减去应付金额、应收金额-已付金额、已收金额-应付金额或者应收金额-应付金额-日记账支出金额等不少五种方式。</w:t>
            </w:r>
            <w:r>
              <w:rPr>
                <w:sz w:val="21"/>
                <w:b/>
              </w:rPr>
              <w:t>（需现场演示）</w:t>
            </w:r>
          </w:p>
          <w:p>
            <w:pPr>
              <w:pStyle w:val="null3"/>
              <w:ind w:firstLine="420"/>
              <w:jc w:val="both"/>
            </w:pPr>
            <w:r>
              <w:rPr>
                <w:sz w:val="21"/>
              </w:rPr>
              <w:t>6.工资管理</w:t>
            </w:r>
          </w:p>
          <w:p>
            <w:pPr>
              <w:pStyle w:val="null3"/>
              <w:ind w:firstLine="420"/>
              <w:jc w:val="both"/>
            </w:pPr>
            <w:r>
              <w:rPr>
                <w:sz w:val="21"/>
              </w:rPr>
              <w:t>（</w:t>
            </w:r>
            <w:r>
              <w:rPr>
                <w:sz w:val="21"/>
              </w:rPr>
              <w:t>1）▲工资管理：支持添加、查询工资表。以工资模版的形式对工资表进行工资项目的调整。按年或者部门等方式进行工资的统计分析。工资表可以逐月进行调整、复核以及工资条发放以及工资条的导出备份，同时发放工资条时还可以以短信的方式进行通知。</w:t>
            </w:r>
            <w:r>
              <w:rPr>
                <w:sz w:val="21"/>
                <w:b/>
              </w:rPr>
              <w:t>（需提供盖有</w:t>
            </w:r>
            <w:r>
              <w:rPr>
                <w:sz w:val="21"/>
                <w:b/>
              </w:rPr>
              <w:t>CMA标志的软件测试报告复印件予以佐证，测试报告须完整体现以上功能参数）</w:t>
            </w:r>
          </w:p>
          <w:p>
            <w:pPr>
              <w:pStyle w:val="null3"/>
              <w:ind w:firstLine="420"/>
              <w:jc w:val="both"/>
            </w:pPr>
            <w:r>
              <w:rPr>
                <w:sz w:val="21"/>
              </w:rPr>
              <w:t>（</w:t>
            </w:r>
            <w:r>
              <w:rPr>
                <w:sz w:val="21"/>
              </w:rPr>
              <w:t>2）支持复核工资表，复核时可选择已有工资表进行对比，高亮显示同一员工不同之处，便于领导发现本月工资表与往月不一样之处。</w:t>
            </w:r>
          </w:p>
          <w:p>
            <w:pPr>
              <w:pStyle w:val="null3"/>
              <w:ind w:firstLine="420"/>
              <w:jc w:val="both"/>
            </w:pPr>
            <w:r>
              <w:rPr>
                <w:sz w:val="21"/>
              </w:rPr>
              <w:t>（</w:t>
            </w:r>
            <w:r>
              <w:rPr>
                <w:sz w:val="21"/>
              </w:rPr>
              <w:t>3）支持工资表记账，可将选定的员工工资记录合并为一笔产生一笔日记账，也可批量逐笔自动生成相同数量的日记账记录，支持从已有日记账中选取记录关联到工资表。</w:t>
            </w:r>
          </w:p>
          <w:p>
            <w:pPr>
              <w:pStyle w:val="null3"/>
              <w:ind w:firstLine="420"/>
              <w:jc w:val="both"/>
            </w:pPr>
            <w:r>
              <w:rPr>
                <w:sz w:val="21"/>
              </w:rPr>
              <w:t>（</w:t>
            </w:r>
            <w:r>
              <w:rPr>
                <w:sz w:val="21"/>
              </w:rPr>
              <w:t>4）支持将工资表导出为Excel文件，并且可选择是否每一行打印表头，方便打印成工资条。</w:t>
            </w:r>
          </w:p>
          <w:p>
            <w:pPr>
              <w:pStyle w:val="null3"/>
              <w:ind w:firstLine="420"/>
              <w:jc w:val="both"/>
            </w:pPr>
            <w:r>
              <w:rPr>
                <w:sz w:val="21"/>
              </w:rPr>
              <w:t>7.其他功能</w:t>
            </w:r>
          </w:p>
          <w:p>
            <w:pPr>
              <w:pStyle w:val="null3"/>
              <w:ind w:firstLine="420"/>
              <w:jc w:val="both"/>
            </w:pPr>
            <w:r>
              <w:rPr>
                <w:sz w:val="21"/>
              </w:rPr>
              <w:t>（</w:t>
            </w:r>
            <w:r>
              <w:rPr>
                <w:sz w:val="21"/>
              </w:rPr>
              <w:t>1）▲客户管理：支持客户的添加、收回、分配以及查询功能，并且支持excel的形式进行客户的导入与导出功能；</w:t>
            </w:r>
            <w:r>
              <w:rPr>
                <w:sz w:val="21"/>
                <w:b/>
              </w:rPr>
              <w:t>（需提供盖有</w:t>
            </w:r>
            <w:r>
              <w:rPr>
                <w:sz w:val="21"/>
                <w:b/>
              </w:rPr>
              <w:t>CMA标志的软件测试报告复印件加盖投标人公章予以佐证，测试报告须完整体现以上功能参数，未能完整体现或未提供不得分）</w:t>
            </w:r>
          </w:p>
          <w:p>
            <w:pPr>
              <w:pStyle w:val="null3"/>
              <w:ind w:firstLine="420"/>
              <w:jc w:val="both"/>
            </w:pPr>
            <w:r>
              <w:rPr>
                <w:sz w:val="21"/>
              </w:rPr>
              <w:t>（</w:t>
            </w:r>
            <w:r>
              <w:rPr>
                <w:sz w:val="21"/>
              </w:rPr>
              <w:t>2）项目管理：包括项目开始结束日期，项目类别、项目金额、应付金额、应收金额，自动关联日记账数据，自动计算出已付金额、应付余额或已收金额、应收余额。</w:t>
            </w:r>
            <w:r>
              <w:rPr>
                <w:sz w:val="21"/>
                <w:b/>
              </w:rPr>
              <w:t>（需现场演示）</w:t>
            </w:r>
          </w:p>
          <w:p>
            <w:pPr>
              <w:pStyle w:val="null3"/>
              <w:ind w:firstLine="420"/>
              <w:jc w:val="both"/>
            </w:pPr>
            <w:r>
              <w:rPr>
                <w:sz w:val="21"/>
              </w:rPr>
              <w:t>（</w:t>
            </w:r>
            <w:r>
              <w:rPr>
                <w:sz w:val="21"/>
              </w:rPr>
              <w:t>3）工作周记：按照工作计划以及工作日记的形式进行记录，同时可以提供附加图片功能。管理员可以对每个用户进行权限管辖，以控制该用户查看周记的范围。</w:t>
            </w:r>
            <w:r>
              <w:rPr>
                <w:sz w:val="21"/>
                <w:b/>
              </w:rPr>
              <w:t>（需现场演示）</w:t>
            </w:r>
          </w:p>
          <w:p>
            <w:pPr>
              <w:pStyle w:val="null3"/>
              <w:ind w:firstLine="420"/>
              <w:jc w:val="both"/>
            </w:pPr>
            <w:r>
              <w:rPr>
                <w:sz w:val="21"/>
              </w:rPr>
              <w:t>（</w:t>
            </w:r>
            <w:r>
              <w:rPr>
                <w:sz w:val="21"/>
              </w:rPr>
              <w:t>4）外部报表功能：供上传税务账报表功能，可接受多种格式excel税务账报表，包括资产负债表，利润表、科目余额表等，上传的表格可设置分栏显示，包括分栏列头，方便在移动设备上查看报表。</w:t>
            </w:r>
          </w:p>
          <w:p>
            <w:pPr>
              <w:pStyle w:val="null3"/>
              <w:ind w:firstLine="420"/>
              <w:jc w:val="left"/>
            </w:pPr>
            <w:r>
              <w:rPr>
                <w:sz w:val="21"/>
              </w:rPr>
              <w:t>（</w:t>
            </w:r>
            <w:r>
              <w:rPr>
                <w:sz w:val="21"/>
              </w:rPr>
              <w:t>5）发票查重：提供发票查重支持两种方式，可通过手机扫一扫扫描电子发票的二维码实现查重，也可通过手工输入发票号码实现查重。</w:t>
            </w:r>
          </w:p>
        </w:tc>
      </w:tr>
    </w:tbl>
    <w:p>
      <w:pPr>
        <w:pStyle w:val="null3"/>
        <w:jc w:val="both"/>
      </w:pPr>
      <w:r>
        <w:rPr>
          <w:sz w:val="21"/>
          <w:b/>
        </w:rPr>
        <w:t>采购包</w:t>
      </w:r>
      <w:r>
        <w:rPr>
          <w:sz w:val="21"/>
          <w:b/>
        </w:rPr>
        <w:t>4（电子商务师三级实训系统采购）：</w:t>
      </w:r>
    </w:p>
    <w:tbl>
      <w:tblPr>
        <w:tblW w:w="0" w:type="auto"/>
        <w:tblBorders>
          <w:top w:val="none" w:color="000000" w:sz="4"/>
          <w:left w:val="none" w:color="000000" w:sz="4"/>
          <w:bottom w:val="none" w:color="000000" w:sz="4"/>
          <w:right w:val="none" w:color="000000" w:sz="4"/>
          <w:insideH w:val="none"/>
          <w:insideV w:val="none"/>
        </w:tblBorders>
      </w:tblPr>
      <w:tblGrid>
        <w:gridCol w:w="659"/>
        <w:gridCol w:w="1392"/>
        <w:gridCol w:w="6255"/>
      </w:tblGrid>
      <w:tr>
        <w:tc>
          <w:tcPr>
            <w:tcW w:type="dxa" w:w="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标的名称</w:t>
            </w:r>
          </w:p>
        </w:tc>
        <w:tc>
          <w:tcPr>
            <w:tcW w:type="dxa" w:w="6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具体技术（参数）要求</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电子商务师三级实训系统</w:t>
            </w:r>
          </w:p>
        </w:tc>
        <w:tc>
          <w:tcPr>
            <w:tcW w:type="dxa" w:w="6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系统以电子商务师三级职业技能等级标准定向开发，采用典型工作任务驱动的形式，模拟电子商务平台的业务流程，学生作为卖家完成产品及服务信息管理、视觉营销设计、网络推广、网上交易管理、网络客户服务以及电子商务数据分析与应用等工作任务。该实训系统是一个兼具仿真平台实训和教师在线教学双重功能的综合性实训系统。学生通过仿真实训，逐步找到分析问题、解决问题的思路，掌握电子商务职业技能。</w:t>
            </w:r>
          </w:p>
          <w:p>
            <w:pPr>
              <w:pStyle w:val="null3"/>
              <w:ind w:firstLine="422"/>
              <w:jc w:val="both"/>
            </w:pPr>
            <w:r>
              <w:rPr>
                <w:sz w:val="21"/>
                <w:b/>
              </w:rPr>
              <w:t>一、技术要求</w:t>
            </w:r>
          </w:p>
          <w:p>
            <w:pPr>
              <w:pStyle w:val="null3"/>
              <w:ind w:firstLine="420"/>
              <w:jc w:val="both"/>
            </w:pPr>
            <w:r>
              <w:rPr>
                <w:sz w:val="21"/>
              </w:rPr>
              <w:t>1、系统采用JAVA+PHP语言开发、B/S架构设计，支持最新的HTML5标准，不需要安装客户端，通过浏览器访问，可支持基于校园网的应用，兼容火狐、谷歌等主流浏览器。</w:t>
            </w:r>
          </w:p>
          <w:p>
            <w:pPr>
              <w:pStyle w:val="null3"/>
              <w:ind w:firstLine="420"/>
              <w:jc w:val="both"/>
            </w:pPr>
            <w:r>
              <w:rPr>
                <w:sz w:val="21"/>
              </w:rPr>
              <w:t>2、系统前端采用流行的Html5框架BootStrap，实现跨浏览器和跨屏的兼容支持、响应式布局，实现B/S平台多终端适应。</w:t>
            </w:r>
          </w:p>
          <w:p>
            <w:pPr>
              <w:pStyle w:val="null3"/>
              <w:ind w:firstLine="420"/>
              <w:jc w:val="both"/>
            </w:pPr>
            <w:r>
              <w:rPr>
                <w:sz w:val="21"/>
              </w:rPr>
              <w:t>3、系统支持主流数据库，如：MYSQL。数据库使用索引，保证数据库数据的唯一性，提高数据的搜索及检索速度，提高系统的性能。</w:t>
            </w:r>
          </w:p>
          <w:p>
            <w:pPr>
              <w:pStyle w:val="null3"/>
              <w:ind w:firstLine="420"/>
              <w:jc w:val="both"/>
            </w:pPr>
            <w:r>
              <w:rPr>
                <w:sz w:val="21"/>
              </w:rPr>
              <w:t>4、系统采用三层安全处理机制，JAVA的安全沙箱机制，防止恶意代码去干涉善意的代码，防止xss攻击和SQL注入。</w:t>
            </w:r>
          </w:p>
          <w:p>
            <w:pPr>
              <w:pStyle w:val="null3"/>
              <w:ind w:firstLine="422"/>
              <w:jc w:val="both"/>
            </w:pPr>
            <w:r>
              <w:rPr>
                <w:sz w:val="21"/>
                <w:b/>
              </w:rPr>
              <w:t>二、内容要求</w:t>
            </w:r>
          </w:p>
          <w:p>
            <w:pPr>
              <w:pStyle w:val="null3"/>
              <w:ind w:firstLine="420"/>
              <w:jc w:val="both"/>
            </w:pPr>
            <w:r>
              <w:rPr>
                <w:sz w:val="21"/>
              </w:rPr>
              <w:t>1、系统需包含产品及服务信息管理、视觉营销设计、网络推广、网上交易管理、网络客户服务以及电子商务数据分析与应用六大工作领域，不少于13类工作任务，每个工作任务包含一到多个子任务。</w:t>
            </w:r>
            <w:r>
              <w:rPr>
                <w:sz w:val="21"/>
                <w:b/>
              </w:rPr>
              <w:t>（投标时提供软件原型演示）</w:t>
            </w:r>
          </w:p>
          <w:p>
            <w:pPr>
              <w:pStyle w:val="null3"/>
              <w:ind w:firstLine="420"/>
              <w:jc w:val="both"/>
            </w:pPr>
            <w:r>
              <w:rPr>
                <w:sz w:val="21"/>
              </w:rPr>
              <w:t>2、系统应提供不同行业、不同类型、不同产品的多家公司店铺信息，增强学生面对不同情景的应对能力，从而培养学生跨领域不跨行业的综合能力。</w:t>
            </w:r>
          </w:p>
          <w:p>
            <w:pPr>
              <w:pStyle w:val="null3"/>
              <w:ind w:firstLine="420"/>
              <w:jc w:val="both"/>
            </w:pPr>
            <w:r>
              <w:rPr>
                <w:sz w:val="21"/>
              </w:rPr>
              <w:t>3、系统需以真实数据、类似引擎、接近算法等方式模拟电子商务平台，通过虚拟资金解决网店运营推广资金短缺问题，通过直观营销效果解决结果模糊的问题。</w:t>
            </w:r>
          </w:p>
          <w:p>
            <w:pPr>
              <w:pStyle w:val="null3"/>
              <w:ind w:firstLine="420"/>
              <w:jc w:val="both"/>
            </w:pPr>
            <w:r>
              <w:rPr>
                <w:sz w:val="21"/>
              </w:rPr>
              <w:t>▲4、系统需实现虚拟仿真市场动态，打造动态的市场环境，推广模块采用人工智能技术模拟买家来产生点击、购买等行为。</w:t>
            </w:r>
            <w:r>
              <w:rPr>
                <w:sz w:val="21"/>
                <w:b/>
              </w:rPr>
              <w:t>（投标时提供软件功能截图证明材料）</w:t>
            </w:r>
          </w:p>
          <w:p>
            <w:pPr>
              <w:pStyle w:val="null3"/>
              <w:ind w:firstLine="422"/>
              <w:jc w:val="both"/>
            </w:pPr>
            <w:r>
              <w:rPr>
                <w:sz w:val="21"/>
                <w:b/>
              </w:rPr>
              <w:t>三、功能要求</w:t>
            </w:r>
          </w:p>
          <w:p>
            <w:pPr>
              <w:pStyle w:val="null3"/>
              <w:ind w:firstLine="422"/>
              <w:jc w:val="both"/>
            </w:pPr>
            <w:r>
              <w:rPr>
                <w:sz w:val="21"/>
                <w:b/>
              </w:rPr>
              <w:t>（一）学生端</w:t>
            </w:r>
          </w:p>
          <w:p>
            <w:pPr>
              <w:pStyle w:val="null3"/>
              <w:ind w:firstLine="420"/>
              <w:jc w:val="both"/>
            </w:pPr>
            <w:r>
              <w:rPr>
                <w:sz w:val="21"/>
              </w:rPr>
              <w:t>1、产品及服务信息管理工作领域，应包含品类信息管理、组合信息管理、价格信息管理3类工作任务，通过品类管理、商品组合、价格设置、成本计算等手段模拟产品及服务信息管理工作流程。</w:t>
            </w:r>
          </w:p>
          <w:p>
            <w:pPr>
              <w:pStyle w:val="null3"/>
              <w:ind w:firstLine="420"/>
              <w:jc w:val="both"/>
            </w:pPr>
            <w:r>
              <w:rPr>
                <w:sz w:val="21"/>
              </w:rPr>
              <w:t>▲2、视觉营销设计工作领域，需提供PC端、移动端各两套装修模板。包含PC端店铺首页视觉营销设计、PC端商品详情页视觉营销设计、PC端活动页视觉营销设计、移动端店铺首页视觉营销设计、移动端商品详情页视觉营销设计、移动端活动页视觉营销设计等不少于6个子任务。</w:t>
            </w:r>
            <w:r>
              <w:rPr>
                <w:sz w:val="21"/>
                <w:b/>
              </w:rPr>
              <w:t>（投标时提供软件功能截图证明材料）</w:t>
            </w:r>
          </w:p>
          <w:p>
            <w:pPr>
              <w:pStyle w:val="null3"/>
              <w:ind w:firstLine="420"/>
              <w:jc w:val="both"/>
            </w:pPr>
            <w:r>
              <w:rPr>
                <w:sz w:val="21"/>
              </w:rPr>
              <w:t>★3、店铺装修界面内置页面模块具有拖拽功能，学生根据任务要求将所需模块放置在指定区域内进行装修设计，同时系统在每个页面模块设有提示悬浮框，可帮助学生在选择模块时能查看模块所支持的内容。</w:t>
            </w:r>
            <w:r>
              <w:rPr>
                <w:sz w:val="21"/>
                <w:b/>
              </w:rPr>
              <w:t>（</w:t>
            </w:r>
            <w:r>
              <w:rPr>
                <w:sz w:val="21"/>
                <w:b/>
              </w:rPr>
              <w:t>投标时</w:t>
            </w:r>
            <w:r>
              <w:rPr>
                <w:sz w:val="21"/>
                <w:b/>
              </w:rPr>
              <w:t>提供加盖公章的承诺函，格式自拟</w:t>
            </w:r>
            <w:r>
              <w:rPr>
                <w:sz w:val="21"/>
                <w:b/>
              </w:rPr>
              <w:t>）</w:t>
            </w:r>
          </w:p>
          <w:p>
            <w:pPr>
              <w:pStyle w:val="null3"/>
              <w:ind w:firstLine="420"/>
              <w:jc w:val="both"/>
            </w:pPr>
            <w:r>
              <w:rPr>
                <w:sz w:val="21"/>
              </w:rPr>
              <w:t>4、PC端页面模块应有且不限于：店铺招牌、导航栏、客服中心、宝贝搜索、宝贝推荐、图片轮播、折扣专区、新品上新、自定义区等。</w:t>
            </w:r>
          </w:p>
          <w:p>
            <w:pPr>
              <w:pStyle w:val="null3"/>
              <w:ind w:firstLine="420"/>
              <w:jc w:val="both"/>
            </w:pPr>
            <w:r>
              <w:rPr>
                <w:sz w:val="21"/>
              </w:rPr>
              <w:t>5、移动端页面模块应有且不限于：单图陈列模块、两栏四图陈列模块、两栏图文陈列模块、七栏图文陈列模块、上下三栏陈列模块、左右三栏陈列模块等。</w:t>
            </w:r>
          </w:p>
          <w:p>
            <w:pPr>
              <w:pStyle w:val="null3"/>
              <w:ind w:firstLine="420"/>
              <w:jc w:val="both"/>
            </w:pPr>
            <w:r>
              <w:rPr>
                <w:sz w:val="21"/>
              </w:rPr>
              <w:t>★6、网络推广工作领域，应包含SEO优化、SEM推广、信息流推广3类工作任务，能够模拟网店推广职业岗位基本工作内容与业务流程，模拟电子商务网店站内对不同类型的商品分别进行推广。数据分析功能：分析数据包括店铺宝贝、关键词分析、流量解析、引力魔方出价分析等；店铺宝贝：商品的标题、属性、类目、描述、推广前展现量、推广前点击量、推广前点击率、推广前的成交量、推广前转化率；关键词分析：包含当前类目关键词的搜索人气、点击率、转化率、竞争指数等信息；流量解析：可查看各地区/时段流量的潜在卖家指数和质量指数，包括地图样式、折线图样式与文字样式3种；引力魔方出价分析：提供按CPC或CPM出价的最低出价与平均出价、建议出价查询功能，并展示往期引力魔方的平均点击率和平均成交率数据。</w:t>
            </w:r>
          </w:p>
          <w:p>
            <w:pPr>
              <w:pStyle w:val="null3"/>
              <w:ind w:firstLine="420"/>
              <w:jc w:val="both"/>
            </w:pPr>
            <w:r>
              <w:rPr>
                <w:sz w:val="21"/>
              </w:rPr>
              <w:t>7、网上交易管理工作领域。应包含客户画像分析、交易评价分析、销售报表制作、采购计划制定4类工作任务。</w:t>
            </w:r>
            <w:r>
              <w:rPr>
                <w:sz w:val="21"/>
                <w:b/>
              </w:rPr>
              <w:t>（投标时提供软件原型演示）</w:t>
            </w:r>
          </w:p>
          <w:p>
            <w:pPr>
              <w:pStyle w:val="null3"/>
              <w:ind w:firstLine="420"/>
              <w:jc w:val="both"/>
            </w:pPr>
            <w:r>
              <w:rPr>
                <w:sz w:val="21"/>
              </w:rPr>
              <w:t>▲8、网络客户服务工作领域。应包含社群建立、社群邀新、社群运营、客户活动运营4类工作任务，系统采用相同UI界面设计及逆行仿真模拟。</w:t>
            </w:r>
            <w:r>
              <w:rPr>
                <w:sz w:val="21"/>
                <w:b/>
              </w:rPr>
              <w:t>（投标时提供软件功能截图证明材料）</w:t>
            </w:r>
          </w:p>
          <w:p>
            <w:pPr>
              <w:pStyle w:val="null3"/>
              <w:ind w:firstLine="420"/>
              <w:jc w:val="both"/>
            </w:pPr>
            <w:r>
              <w:rPr>
                <w:sz w:val="21"/>
              </w:rPr>
              <w:t>▲9、电子商务数据分析与应用工作领域。包含商务数据统计与分析、数据报表设计与制作2类工作任务。</w:t>
            </w:r>
            <w:r>
              <w:rPr>
                <w:sz w:val="21"/>
                <w:b/>
              </w:rPr>
              <w:t>（投标时提供软件功能截图证明材料）</w:t>
            </w:r>
          </w:p>
          <w:p>
            <w:pPr>
              <w:pStyle w:val="null3"/>
              <w:ind w:firstLine="420"/>
              <w:jc w:val="both"/>
            </w:pPr>
            <w:r>
              <w:rPr>
                <w:sz w:val="21"/>
              </w:rPr>
              <w:t>10、任务完成后，学生端提供任务成绩展示。客观任务会直接显示得分和任务操作内容系统判断的对比结果；主观任务在教师评阅后会显示相关得分。</w:t>
            </w:r>
          </w:p>
          <w:p>
            <w:pPr>
              <w:pStyle w:val="null3"/>
              <w:ind w:firstLine="420"/>
              <w:jc w:val="both"/>
            </w:pPr>
            <w:r>
              <w:rPr>
                <w:sz w:val="21"/>
              </w:rPr>
              <w:t>11、学生端的每个实训任务都可通过重置任务进行反复训练。</w:t>
            </w:r>
          </w:p>
          <w:p>
            <w:pPr>
              <w:pStyle w:val="null3"/>
              <w:ind w:firstLine="420"/>
              <w:jc w:val="both"/>
            </w:pPr>
            <w:r>
              <w:rPr>
                <w:sz w:val="21"/>
              </w:rPr>
              <w:t>12、学生端每个任务都应有详细的任务说明，包含明确的任务目标、任务背景以及详细的任务分析和任务操作。</w:t>
            </w:r>
          </w:p>
          <w:p>
            <w:pPr>
              <w:pStyle w:val="null3"/>
              <w:ind w:firstLine="420"/>
              <w:jc w:val="both"/>
            </w:pPr>
            <w:r>
              <w:rPr>
                <w:sz w:val="21"/>
              </w:rPr>
              <w:t>▲13、学生端首页界面应设有课程状态栏，分为全部、进行中、未开始、已完成等四种状态，以及继续任务和开始任务两种任务指令，学生可通过不同状态快速查看自己的学习状态以及学习进度。</w:t>
            </w:r>
            <w:r>
              <w:rPr>
                <w:sz w:val="21"/>
                <w:b/>
              </w:rPr>
              <w:t>（投标时提供软件功能截图证明材料）</w:t>
            </w:r>
          </w:p>
          <w:p>
            <w:pPr>
              <w:pStyle w:val="null3"/>
              <w:ind w:firstLine="420"/>
              <w:jc w:val="both"/>
            </w:pPr>
            <w:r>
              <w:rPr>
                <w:sz w:val="21"/>
              </w:rPr>
              <w:t>14、学生端每个任务都有学习资源，通过学习资源可自主学习任务相关知识。</w:t>
            </w:r>
          </w:p>
          <w:p>
            <w:pPr>
              <w:pStyle w:val="null3"/>
              <w:ind w:firstLine="420"/>
              <w:jc w:val="both"/>
            </w:pPr>
            <w:r>
              <w:rPr>
                <w:sz w:val="21"/>
              </w:rPr>
              <w:t>15、学生端应支持店铺数据各数据表的Excel导出功能。</w:t>
            </w:r>
          </w:p>
          <w:p>
            <w:pPr>
              <w:pStyle w:val="null3"/>
              <w:ind w:firstLine="422"/>
              <w:jc w:val="both"/>
            </w:pPr>
            <w:r>
              <w:rPr>
                <w:sz w:val="21"/>
                <w:b/>
              </w:rPr>
              <w:t>（二）教师端</w:t>
            </w:r>
          </w:p>
          <w:p>
            <w:pPr>
              <w:pStyle w:val="null3"/>
              <w:ind w:firstLine="420"/>
              <w:jc w:val="both"/>
            </w:pPr>
            <w:r>
              <w:rPr>
                <w:sz w:val="21"/>
              </w:rPr>
              <w:t>1、系统支持对学生账号进行管理，支持添加单个添加、批量添加、模板导入学生信息，开放与关闭学生账号，初始化数据，设置推广时间，设置学生延时，删除学生账号，以及初始化密码。</w:t>
            </w:r>
            <w:r>
              <w:rPr>
                <w:sz w:val="21"/>
                <w:b/>
              </w:rPr>
              <w:t>（投标时提供软件原型演示）</w:t>
            </w:r>
          </w:p>
          <w:p>
            <w:pPr>
              <w:pStyle w:val="null3"/>
              <w:ind w:firstLine="420"/>
              <w:jc w:val="both"/>
            </w:pPr>
            <w:r>
              <w:rPr>
                <w:sz w:val="21"/>
              </w:rPr>
              <w:t>2、系统应支持清除经营数据，初始化数据。</w:t>
            </w:r>
          </w:p>
          <w:p>
            <w:pPr>
              <w:pStyle w:val="null3"/>
              <w:ind w:firstLine="420"/>
              <w:jc w:val="both"/>
            </w:pPr>
            <w:r>
              <w:rPr>
                <w:sz w:val="21"/>
              </w:rPr>
              <w:t>3、系统应支持输入账号或名称的精准检索功能。</w:t>
            </w:r>
          </w:p>
          <w:p>
            <w:pPr>
              <w:pStyle w:val="null3"/>
              <w:ind w:firstLine="420"/>
              <w:jc w:val="both"/>
            </w:pPr>
            <w:r>
              <w:rPr>
                <w:sz w:val="21"/>
              </w:rPr>
              <w:t>4、系统具有设置“学生端可自行初始化”权限。</w:t>
            </w:r>
          </w:p>
          <w:p>
            <w:pPr>
              <w:pStyle w:val="null3"/>
              <w:ind w:firstLine="420"/>
              <w:jc w:val="both"/>
            </w:pPr>
            <w:r>
              <w:rPr>
                <w:sz w:val="21"/>
              </w:rPr>
              <w:t>5、题库管理</w:t>
            </w:r>
          </w:p>
          <w:p>
            <w:pPr>
              <w:pStyle w:val="null3"/>
              <w:ind w:firstLine="420"/>
              <w:jc w:val="both"/>
            </w:pPr>
            <w:r>
              <w:rPr>
                <w:sz w:val="21"/>
              </w:rPr>
              <w:t>教师端能够进行题库管理，可以按照实训需求，分配实训店铺。</w:t>
            </w:r>
          </w:p>
          <w:p>
            <w:pPr>
              <w:pStyle w:val="null3"/>
              <w:ind w:firstLine="420"/>
              <w:jc w:val="both"/>
            </w:pPr>
            <w:r>
              <w:rPr>
                <w:sz w:val="21"/>
              </w:rPr>
              <w:t>6、实训控制</w:t>
            </w:r>
          </w:p>
          <w:p>
            <w:pPr>
              <w:pStyle w:val="null3"/>
              <w:ind w:firstLine="420"/>
              <w:jc w:val="both"/>
            </w:pPr>
            <w:r>
              <w:rPr>
                <w:sz w:val="21"/>
              </w:rPr>
              <w:t>教师端应支持修改推广现金、系统随机值，控制是否开始实训。</w:t>
            </w:r>
          </w:p>
          <w:p>
            <w:pPr>
              <w:pStyle w:val="null3"/>
              <w:ind w:firstLine="420"/>
              <w:jc w:val="both"/>
            </w:pPr>
            <w:r>
              <w:rPr>
                <w:sz w:val="21"/>
              </w:rPr>
              <w:t>7、评阅结果</w:t>
            </w:r>
          </w:p>
          <w:p>
            <w:pPr>
              <w:pStyle w:val="null3"/>
              <w:ind w:firstLine="420"/>
              <w:jc w:val="both"/>
            </w:pPr>
            <w:r>
              <w:rPr>
                <w:sz w:val="21"/>
              </w:rPr>
              <w:t>系统应具备主观评分、客观评分两种评分方式。教师可以查看每个学生每个主观评分任务的得分情况。</w:t>
            </w:r>
          </w:p>
          <w:p>
            <w:pPr>
              <w:pStyle w:val="null3"/>
              <w:ind w:firstLine="420"/>
              <w:jc w:val="both"/>
            </w:pPr>
            <w:r>
              <w:rPr>
                <w:sz w:val="21"/>
              </w:rPr>
              <w:t>★8、直通车报告：教师可以查看每个学生在SEM推广相关任务中创建的所有推广计划，并对每个推广计划中每个推广单元的推广词、进店词、搜索词进行分析。可以展现每个推广计划的限额、花费、展现量、点击量、点击率、成交量、成交率，每个关键词的质量分、花费、展现量、点击量、点击率、成交量、成交率等。</w:t>
            </w:r>
          </w:p>
          <w:p>
            <w:pPr>
              <w:pStyle w:val="null3"/>
              <w:ind w:firstLine="420"/>
              <w:jc w:val="both"/>
            </w:pPr>
            <w:r>
              <w:rPr>
                <w:sz w:val="21"/>
              </w:rPr>
              <w:t>9、引力魔方报告：教师可以查看每个学生在信息流推广相关任务中创建的所有推广计划组，并对每个推广计划组中的人群进行分析。可以展现每个推广计划组的限额、花费、展现量、点击量、点击率、成交量、成交率，每个推广计划下各定向的名称、潜在买家指数、质量指数、展现量、点击量、点击率、成交量、成交率等。</w:t>
            </w:r>
            <w:r>
              <w:rPr>
                <w:sz w:val="21"/>
                <w:b/>
              </w:rPr>
              <w:t>（投标时提供软件原型演示）</w:t>
            </w:r>
          </w:p>
          <w:p>
            <w:pPr>
              <w:pStyle w:val="null3"/>
              <w:ind w:firstLine="420"/>
              <w:jc w:val="both"/>
            </w:pPr>
            <w:r>
              <w:rPr>
                <w:sz w:val="21"/>
              </w:rPr>
              <w:t>▲10、标题优化报告：教师可以查看每个学生在SEO优化相关任务中每个产品的标题优化结果，并生成关键词报告。其中包含每个关键词的产品排名、产品推广前的点击量、产品推广后的点击量、产品推广前的成交量、产品推广后的成交量、关键词的覆盖指数、产品基础得分、产品流量增量得分、标题关键词覆盖得分、总得分、产品标题重复率得分等。</w:t>
            </w:r>
            <w:r>
              <w:rPr>
                <w:sz w:val="21"/>
                <w:b/>
              </w:rPr>
              <w:t>（投标时提供软件功能截图证明材料）</w:t>
            </w:r>
          </w:p>
          <w:p>
            <w:pPr>
              <w:pStyle w:val="null3"/>
              <w:ind w:firstLine="420"/>
              <w:jc w:val="both"/>
            </w:pPr>
            <w:r>
              <w:rPr>
                <w:sz w:val="21"/>
              </w:rPr>
              <w:t>11、学生成绩：教师端可查阅每个学生的实训课程总得分以及每个模块的得分详情。</w:t>
            </w:r>
          </w:p>
          <w:p>
            <w:pPr>
              <w:pStyle w:val="null3"/>
              <w:ind w:firstLine="420"/>
              <w:jc w:val="both"/>
            </w:pPr>
            <w:r>
              <w:rPr>
                <w:sz w:val="21"/>
              </w:rPr>
              <w:t>12、在线账号：教师端能够查看在线账号信息，查看登录用户的班级、账号、昵称、登录IP等，并可以将其踢出或清除缓存。</w:t>
            </w:r>
          </w:p>
        </w:tc>
      </w:tr>
    </w:tbl>
    <w:p>
      <w:pPr>
        <w:pStyle w:val="null3"/>
        <w:jc w:val="both"/>
      </w:pPr>
      <w:r>
        <w:rPr>
          <w:sz w:val="21"/>
          <w:b/>
        </w:rPr>
        <w:t>采购包</w:t>
      </w:r>
      <w:r>
        <w:rPr>
          <w:sz w:val="21"/>
          <w:b/>
        </w:rPr>
        <w:t>5（</w:t>
      </w:r>
      <w:r>
        <w:rPr>
          <w:sz w:val="21"/>
          <w:b/>
        </w:rPr>
        <w:t>国际货运代理实训平台采购</w:t>
      </w:r>
      <w:r>
        <w:rPr>
          <w:sz w:val="21"/>
          <w:b/>
        </w:rPr>
        <w:t>）：</w:t>
      </w:r>
    </w:p>
    <w:tbl>
      <w:tblPr>
        <w:tblW w:w="0" w:type="auto"/>
        <w:tblBorders>
          <w:top w:val="none" w:color="000000" w:sz="4"/>
          <w:left w:val="none" w:color="000000" w:sz="4"/>
          <w:bottom w:val="none" w:color="000000" w:sz="4"/>
          <w:right w:val="none" w:color="000000" w:sz="4"/>
          <w:insideH w:val="none"/>
          <w:insideV w:val="none"/>
        </w:tblBorders>
      </w:tblPr>
      <w:tblGrid>
        <w:gridCol w:w="630"/>
        <w:gridCol w:w="1406"/>
        <w:gridCol w:w="6270"/>
      </w:tblGrid>
      <w:tr>
        <w:tc>
          <w:tcPr>
            <w:tcW w:type="dxa" w:w="6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标的名称</w:t>
            </w:r>
          </w:p>
        </w:tc>
        <w:tc>
          <w:tcPr>
            <w:tcW w:type="dxa" w:w="6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具体技术（参数）要求</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国际货运代理实训平台</w:t>
            </w:r>
          </w:p>
        </w:tc>
        <w:tc>
          <w:tcPr>
            <w:tcW w:type="dxa" w:w="6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一、管理员端：主要对单证模板、题库、词义、语句以及用户基本信息进行管理。</w:t>
            </w:r>
          </w:p>
          <w:p>
            <w:pPr>
              <w:pStyle w:val="null3"/>
              <w:ind w:firstLine="420"/>
              <w:jc w:val="both"/>
            </w:pPr>
            <w:r>
              <w:rPr>
                <w:sz w:val="21"/>
              </w:rPr>
              <w:t>1.</w:t>
            </w:r>
            <w:r>
              <w:rPr>
                <w:sz w:val="21"/>
              </w:rPr>
              <w:t>学习材料：用于储存相关的业务文档和词义管理、语句范本、世赛认知等属于辅助学生学习的资料库。系统支持上传文档、图片、</w:t>
            </w:r>
            <w:r>
              <w:rPr>
                <w:sz w:val="21"/>
              </w:rPr>
              <w:t>PPT等多种形式的文件，并可在新增题目中被引用。</w:t>
            </w:r>
          </w:p>
          <w:p>
            <w:pPr>
              <w:pStyle w:val="null3"/>
              <w:ind w:firstLine="420"/>
              <w:jc w:val="both"/>
            </w:pPr>
            <w:r>
              <w:rPr>
                <w:sz w:val="21"/>
              </w:rPr>
              <w:t>2.</w:t>
            </w:r>
            <w:r>
              <w:rPr>
                <w:sz w:val="21"/>
              </w:rPr>
              <w:t>▲单证管理：单证管理包括在线单证编辑和图片导入编辑两种方式。在线单证编辑：管理员可对单证进行在线创建、修改、删除、查看操作。采用可视化单据设计器，支持多种单证组件（单行文本、多行文本、单选、多选、列表等控件）的组合使用，可自定义组件属性，同时可编辑表格的样式、字体等属性。图片单证编辑：管理员可上传导入图片，采用图片可视化单据设计器，支持多种单据组件（文本，单选，多选）的使用，支持各种组件通过拖拽方式自行组合，支持编辑后的图片单证在线预览。</w:t>
            </w:r>
            <w:r>
              <w:rPr>
                <w:sz w:val="21"/>
                <w:b/>
              </w:rPr>
              <w:t>（提供该功能产品彩页或说明书或产品官网参数截图的详情页）</w:t>
            </w:r>
          </w:p>
          <w:p>
            <w:pPr>
              <w:pStyle w:val="null3"/>
              <w:ind w:firstLine="420"/>
              <w:jc w:val="both"/>
            </w:pPr>
            <w:r>
              <w:rPr>
                <w:sz w:val="21"/>
              </w:rPr>
              <w:t>3.</w:t>
            </w:r>
            <w:r>
              <w:rPr>
                <w:sz w:val="21"/>
              </w:rPr>
              <w:t>题库管理：管理员可进行题库的创建，修改，删除。管理端的题目进行发布后，教师端可以共享题库的内容。</w:t>
            </w:r>
          </w:p>
          <w:p>
            <w:pPr>
              <w:pStyle w:val="null3"/>
              <w:ind w:firstLine="420"/>
              <w:jc w:val="both"/>
            </w:pPr>
            <w:r>
              <w:rPr>
                <w:sz w:val="21"/>
              </w:rPr>
              <w:t>4.</w:t>
            </w:r>
            <w:r>
              <w:rPr>
                <w:sz w:val="21"/>
              </w:rPr>
              <w:t>题库分为题库资源、理论题库和实训题库题。</w:t>
            </w:r>
          </w:p>
          <w:p>
            <w:pPr>
              <w:pStyle w:val="null3"/>
              <w:ind w:firstLine="420"/>
              <w:jc w:val="both"/>
            </w:pPr>
            <w:r>
              <w:rPr>
                <w:sz w:val="21"/>
              </w:rPr>
              <w:t>5.</w:t>
            </w:r>
            <w:r>
              <w:rPr>
                <w:sz w:val="21"/>
              </w:rPr>
              <w:t>题库资源能展示目前系统中所存储的各种类型的题目的数量。</w:t>
            </w:r>
          </w:p>
          <w:p>
            <w:pPr>
              <w:pStyle w:val="null3"/>
              <w:ind w:firstLine="420"/>
              <w:jc w:val="both"/>
            </w:pPr>
            <w:r>
              <w:rPr>
                <w:sz w:val="21"/>
              </w:rPr>
              <w:t>6.</w:t>
            </w:r>
            <w:r>
              <w:rPr>
                <w:sz w:val="21"/>
              </w:rPr>
              <w:t>理论题库内容主要为业务常识题，题型包括单选题、多选题、是非题和简答题。理论题库支持试题的新增、复制、删除，并设置模板批量导入功能。每道理论题应有标签功能。</w:t>
            </w:r>
          </w:p>
          <w:p>
            <w:pPr>
              <w:pStyle w:val="null3"/>
              <w:ind w:firstLine="420"/>
              <w:jc w:val="both"/>
            </w:pPr>
            <w:r>
              <w:rPr>
                <w:sz w:val="21"/>
              </w:rPr>
              <w:t>7.</w:t>
            </w:r>
            <w:r>
              <w:rPr>
                <w:sz w:val="21"/>
              </w:rPr>
              <w:t>▲系统支持每道题实训题可以添加多个任务，每个任务可以上传多个各种格式的文本和图片的附件材料，每个任务可设置多个答题卡，每个答题卡可选择不同的答题模式，每个任务的答案都可以选择自动批阅、手动批阅的功能，每道题目应按照总分100分进行每个考点的赋分。</w:t>
            </w:r>
            <w:r>
              <w:rPr>
                <w:sz w:val="21"/>
                <w:b/>
              </w:rPr>
              <w:t>（提供该功能产品彩页或说明书或产品官网参数截图的详情页）</w:t>
            </w:r>
          </w:p>
          <w:p>
            <w:pPr>
              <w:pStyle w:val="null3"/>
              <w:ind w:firstLine="420"/>
              <w:jc w:val="both"/>
            </w:pPr>
            <w:r>
              <w:rPr>
                <w:sz w:val="21"/>
              </w:rPr>
              <w:t>8.</w:t>
            </w:r>
            <w:r>
              <w:rPr>
                <w:sz w:val="21"/>
              </w:rPr>
              <w:t>实训题的任务类型包含世赛模拟题、全流程题和实操题。其中世赛模拟题和全流程题的结构包含业务场景、企业要求、操作步骤和常用物流英语解释等多个模块，便于教师强化业务知识和物流英语的教学。实操题则按照工作页教学的模式，设置操作场景</w:t>
            </w:r>
            <w:r>
              <w:rPr>
                <w:sz w:val="21"/>
              </w:rPr>
              <w:t>+学习目标+任务流程图+技能点示意图+学习资料+企业要求+操作步骤+物流英语词汇解释等八个模块，通过分段式教学的方式强化训练学生操作动手能力。</w:t>
            </w:r>
            <w:r>
              <w:rPr>
                <w:sz w:val="21"/>
                <w:b/>
              </w:rPr>
              <w:t>（提供现场演示）</w:t>
            </w:r>
          </w:p>
          <w:p>
            <w:pPr>
              <w:pStyle w:val="null3"/>
              <w:ind w:firstLine="420"/>
              <w:jc w:val="both"/>
            </w:pPr>
            <w:r>
              <w:rPr>
                <w:sz w:val="21"/>
              </w:rPr>
              <w:t>9.</w:t>
            </w:r>
            <w:r>
              <w:rPr>
                <w:sz w:val="21"/>
              </w:rPr>
              <w:t>实训题的任务发布模式包括邮件、文本和语音。其中语音任务设置试音功能和播放次数控制功能，通过上传录音文件，模拟客户的电话咨询和投诉形成工作任务。实训题的答题模式包括简答、邮件、单证、海运地理、海运订舱网站、</w:t>
            </w:r>
            <w:r>
              <w:rPr>
                <w:sz w:val="21"/>
              </w:rPr>
              <w:t>VGM申报网站等多种形式。其中海运地理类题目使用世界地图，通过港口的经纬度坐标设置在地图上进行港口位置的标注，地图可放大缩小拖动。航线的设置包括起程和返程两种，采用不同的颜色进行区分，可通过连线检验对海运航线考核。实操题能模拟市场主力船东的订舱网站，录入订舱信息，并模拟VGM的申报工作，训练学生实际业务的动手能力。</w:t>
            </w:r>
            <w:r>
              <w:rPr>
                <w:sz w:val="21"/>
                <w:b/>
              </w:rPr>
              <w:t>（提供现场演示）</w:t>
            </w:r>
          </w:p>
          <w:p>
            <w:pPr>
              <w:pStyle w:val="null3"/>
              <w:ind w:firstLine="420"/>
              <w:jc w:val="both"/>
            </w:pPr>
            <w:r>
              <w:rPr>
                <w:sz w:val="21"/>
              </w:rPr>
              <w:t>1</w:t>
            </w:r>
            <w:r>
              <w:rPr>
                <w:sz w:val="21"/>
              </w:rPr>
              <w:t>0</w:t>
            </w:r>
            <w:r>
              <w:rPr>
                <w:sz w:val="21"/>
              </w:rPr>
              <w:t>.</w:t>
            </w:r>
            <w:r>
              <w:rPr>
                <w:sz w:val="21"/>
              </w:rPr>
              <w:t>▲实训题应包含客户咨询、海运计算、航线规划、投诉处理、客户营销、空运处理、客户服务等多种类目，业务类型应涵盖海运出口、海运进口、空运出口、空运进口、铁路进出口、陆路进出口等。</w:t>
            </w:r>
            <w:r>
              <w:rPr>
                <w:sz w:val="21"/>
                <w:b/>
              </w:rPr>
              <w:t>（提供该功能产品彩页或说明书或产品官网参数截图的详情页）</w:t>
            </w:r>
          </w:p>
          <w:p>
            <w:pPr>
              <w:pStyle w:val="null3"/>
              <w:ind w:firstLine="420"/>
              <w:jc w:val="both"/>
            </w:pPr>
            <w:r>
              <w:rPr>
                <w:sz w:val="21"/>
              </w:rPr>
              <w:t>1</w:t>
            </w:r>
            <w:r>
              <w:rPr>
                <w:sz w:val="21"/>
              </w:rPr>
              <w:t>1</w:t>
            </w:r>
            <w:r>
              <w:rPr>
                <w:sz w:val="21"/>
              </w:rPr>
              <w:t>.</w:t>
            </w:r>
            <w:r>
              <w:rPr>
                <w:sz w:val="21"/>
              </w:rPr>
              <w:t>用户管理：主要对教师信息进行管理，可进行单个用户的添加，删除，也可批量进行用户的导入删除。</w:t>
            </w:r>
          </w:p>
          <w:p>
            <w:pPr>
              <w:pStyle w:val="null3"/>
              <w:ind w:firstLine="420"/>
              <w:jc w:val="both"/>
            </w:pPr>
            <w:r>
              <w:rPr>
                <w:sz w:val="21"/>
              </w:rPr>
              <w:t>1</w:t>
            </w:r>
            <w:r>
              <w:rPr>
                <w:sz w:val="21"/>
              </w:rPr>
              <w:t>2</w:t>
            </w:r>
            <w:r>
              <w:rPr>
                <w:sz w:val="21"/>
              </w:rPr>
              <w:t>.</w:t>
            </w:r>
            <w:r>
              <w:rPr>
                <w:sz w:val="21"/>
              </w:rPr>
              <w:t>知识点要素：是国际货运代理知识的结构图，形成职业技能教育的知识图谱，是重要的知识管理工具。系统采用多层次的树状结构，支持各层级节点的新增、修改和删除。通过知识点代码的引用，能科学管理货运代理业务的知识。</w:t>
            </w:r>
            <w:r>
              <w:rPr>
                <w:sz w:val="21"/>
                <w:b/>
              </w:rPr>
              <w:t>（提供现场演示）</w:t>
            </w:r>
          </w:p>
          <w:p>
            <w:pPr>
              <w:pStyle w:val="null3"/>
              <w:ind w:firstLine="420"/>
              <w:jc w:val="left"/>
            </w:pPr>
            <w:r>
              <w:rPr>
                <w:sz w:val="21"/>
              </w:rPr>
              <w:t>1</w:t>
            </w:r>
            <w:r>
              <w:rPr>
                <w:sz w:val="21"/>
              </w:rPr>
              <w:t>3</w:t>
            </w:r>
            <w:r>
              <w:rPr>
                <w:sz w:val="21"/>
              </w:rPr>
              <w:t>.</w:t>
            </w:r>
            <w:r>
              <w:rPr>
                <w:sz w:val="21"/>
              </w:rPr>
              <w:t>系统管理：包括管理员管理、用户管理等系统的管理模块。管理员可以通过对组织、人员的校色分配进行用户的管理。</w:t>
            </w:r>
          </w:p>
          <w:p>
            <w:pPr>
              <w:pStyle w:val="null3"/>
              <w:jc w:val="both"/>
            </w:pPr>
            <w:r>
              <w:rPr>
                <w:sz w:val="21"/>
                <w:b/>
              </w:rPr>
              <w:t>二、</w:t>
            </w:r>
            <w:r>
              <w:rPr>
                <w:sz w:val="21"/>
                <w:b/>
              </w:rPr>
              <w:t>教师端</w:t>
            </w:r>
          </w:p>
          <w:p>
            <w:pPr>
              <w:pStyle w:val="null3"/>
              <w:ind w:firstLine="420"/>
              <w:jc w:val="both"/>
            </w:pPr>
            <w:r>
              <w:rPr>
                <w:sz w:val="21"/>
              </w:rPr>
              <w:t>1.教师端：教师可以进行题库维护、试题组卷，并将进行考试或练习管理。</w:t>
            </w:r>
          </w:p>
          <w:p>
            <w:pPr>
              <w:pStyle w:val="null3"/>
              <w:ind w:firstLine="420"/>
              <w:jc w:val="both"/>
            </w:pPr>
            <w:r>
              <w:rPr>
                <w:sz w:val="21"/>
              </w:rPr>
              <w:t>2</w:t>
            </w:r>
            <w:r>
              <w:rPr>
                <w:sz w:val="21"/>
              </w:rPr>
              <w:t>.</w:t>
            </w:r>
            <w:r>
              <w:rPr>
                <w:sz w:val="21"/>
              </w:rPr>
              <w:t>单证管理：教师可查看管理端发布的单证，但无删除权限；教师也可通过在线编辑或图片导入的形式创建单证。</w:t>
            </w:r>
          </w:p>
          <w:p>
            <w:pPr>
              <w:pStyle w:val="null3"/>
              <w:ind w:firstLine="420"/>
              <w:jc w:val="both"/>
            </w:pPr>
            <w:r>
              <w:rPr>
                <w:sz w:val="21"/>
              </w:rPr>
              <w:t>3</w:t>
            </w:r>
            <w:r>
              <w:rPr>
                <w:sz w:val="21"/>
              </w:rPr>
              <w:t>.</w:t>
            </w:r>
            <w:r>
              <w:rPr>
                <w:sz w:val="21"/>
              </w:rPr>
              <w:t>题库中心：教师端的题库中心分为系统题库和我的题库。题库的编辑功能与管理端的题库编辑功能一致。教师可进行试题创建，也可使用管理员发布的试题。</w:t>
            </w:r>
            <w:r>
              <w:rPr>
                <w:sz w:val="21"/>
              </w:rPr>
              <w:t>教师新增的题目可以通过选择</w:t>
            </w:r>
            <w:r>
              <w:rPr>
                <w:sz w:val="21"/>
              </w:rPr>
              <w:t>“共享”将题目分享给其他教师使用；</w:t>
            </w:r>
          </w:p>
          <w:p>
            <w:pPr>
              <w:pStyle w:val="null3"/>
              <w:ind w:firstLine="420"/>
              <w:jc w:val="both"/>
            </w:pPr>
            <w:r>
              <w:rPr>
                <w:sz w:val="21"/>
              </w:rPr>
              <w:t>4</w:t>
            </w:r>
            <w:r>
              <w:rPr>
                <w:sz w:val="21"/>
              </w:rPr>
              <w:t>.</w:t>
            </w:r>
            <w:r>
              <w:rPr>
                <w:sz w:val="21"/>
              </w:rPr>
              <w:t>组卷：是指教师从题库中选取题目组成学生考试和练习的试卷。组卷模块包含实训试卷和理论试卷。理论试卷的组卷方式采用手动选题和智能选题两种方式。系统支持理论试题的手动选题和批量导入。理论题和实训题能混合形成一张试卷。系统具有智能辅助组卷功能，可通过搜索关键词、题库、题型等多个维度筛选适用的题目。系统应支持实训题按照每道题的实际赋分比例将分数分摊到答案的每个考点，实现智能赋分。系统应具备组卷后直接发起考试或者练习的直接跳转功能。</w:t>
            </w:r>
            <w:r>
              <w:rPr>
                <w:sz w:val="21"/>
                <w:b/>
              </w:rPr>
              <w:t>（提供现场演示）</w:t>
            </w:r>
          </w:p>
          <w:p>
            <w:pPr>
              <w:pStyle w:val="null3"/>
              <w:ind w:firstLine="420"/>
              <w:jc w:val="both"/>
            </w:pPr>
            <w:r>
              <w:rPr>
                <w:sz w:val="21"/>
              </w:rPr>
              <w:t>5</w:t>
            </w:r>
            <w:r>
              <w:rPr>
                <w:sz w:val="21"/>
              </w:rPr>
              <w:t>.</w:t>
            </w:r>
            <w:r>
              <w:rPr>
                <w:sz w:val="21"/>
              </w:rPr>
              <w:t>▲考试管理：考试类型分为理论考试和实训考试。考试列表应设置跟进考试进度、结束和删除的功能。系统设置考试控制开始的方式包括定时控制、手动控制和随到随考。定时控制和手动控制为集中考试模式，适合学生课堂考试。随到随考是指在一段时间内，考生可以随时开启考试。系统支持选择班级或指定人员参加考试。考试管理模块提供教师阅卷、发布批改结果的功能。系统应支持理论题的自动批改，实训题则在批改界面提供参考答案和智能识别的辅助批改。教师可在系统评分的基础上再进行手动评分形成最终的考试分值。系统配置考试的统计分析功能，对考生的成绩、完成率等维度进行统计。</w:t>
            </w:r>
            <w:r>
              <w:rPr>
                <w:sz w:val="21"/>
                <w:b/>
              </w:rPr>
              <w:t>（提供该功能产品彩页或说明书或产品官网参数截图的详情页）</w:t>
            </w:r>
          </w:p>
          <w:p>
            <w:pPr>
              <w:pStyle w:val="null3"/>
              <w:ind w:firstLine="420"/>
              <w:jc w:val="both"/>
            </w:pPr>
            <w:r>
              <w:rPr>
                <w:sz w:val="21"/>
              </w:rPr>
              <w:t>6</w:t>
            </w:r>
            <w:r>
              <w:rPr>
                <w:sz w:val="21"/>
              </w:rPr>
              <w:t>.</w:t>
            </w:r>
            <w:r>
              <w:rPr>
                <w:sz w:val="21"/>
              </w:rPr>
              <w:t>练习管理：创建练习分为理论练习和实训练习，系统支持选择对应的试卷，并发布到指定选择班级或人员自主做练习。</w:t>
            </w:r>
          </w:p>
          <w:p>
            <w:pPr>
              <w:pStyle w:val="null3"/>
              <w:ind w:firstLine="420"/>
              <w:jc w:val="left"/>
            </w:pPr>
            <w:r>
              <w:rPr>
                <w:sz w:val="21"/>
              </w:rPr>
              <w:t>7</w:t>
            </w:r>
            <w:r>
              <w:rPr>
                <w:sz w:val="21"/>
              </w:rPr>
              <w:t>.</w:t>
            </w:r>
            <w:r>
              <w:rPr>
                <w:sz w:val="21"/>
              </w:rPr>
              <w:t>学生管理：可以通过手工或者批量导入的方式录入学生资料，内容包含班级学生的名字、账号、密码等信息的新增、修改和删除。</w:t>
            </w:r>
          </w:p>
          <w:p>
            <w:pPr>
              <w:pStyle w:val="null3"/>
              <w:jc w:val="both"/>
            </w:pPr>
            <w:r>
              <w:rPr>
                <w:sz w:val="21"/>
                <w:b/>
              </w:rPr>
              <w:t>三、学生端</w:t>
            </w:r>
          </w:p>
          <w:p>
            <w:pPr>
              <w:pStyle w:val="null3"/>
              <w:ind w:firstLine="420"/>
              <w:jc w:val="both"/>
            </w:pPr>
            <w:r>
              <w:rPr>
                <w:sz w:val="21"/>
              </w:rPr>
              <w:t>1.</w:t>
            </w:r>
            <w:r>
              <w:rPr>
                <w:sz w:val="21"/>
              </w:rPr>
              <w:t>学生端：主要由学生进行资料学习、考试和练习的作答。</w:t>
            </w:r>
          </w:p>
          <w:p>
            <w:pPr>
              <w:pStyle w:val="null3"/>
              <w:ind w:firstLine="420"/>
              <w:jc w:val="both"/>
            </w:pPr>
            <w:r>
              <w:rPr>
                <w:sz w:val="21"/>
              </w:rPr>
              <w:t>2.</w:t>
            </w:r>
            <w:r>
              <w:rPr>
                <w:sz w:val="21"/>
              </w:rPr>
              <w:t>自学资料包括赛事认知、词义解释、语句范本、单证学习。</w:t>
            </w:r>
          </w:p>
          <w:p>
            <w:pPr>
              <w:pStyle w:val="null3"/>
              <w:ind w:firstLine="420"/>
              <w:jc w:val="both"/>
            </w:pPr>
            <w:r>
              <w:rPr>
                <w:sz w:val="21"/>
              </w:rPr>
              <w:t>3.</w:t>
            </w:r>
            <w:r>
              <w:rPr>
                <w:sz w:val="21"/>
              </w:rPr>
              <w:t>考试管理：学生可选择正在进行中的考试任务进行操作。考试中可通过题目切换进行不同试题的做答。实训试题的附件资料可以预览也可以下载，方便学生答题；系统显示剩余时间提示考生控制进度。教师发布批改情况后，学生可查看做答情况、试题答案与答案解析。</w:t>
            </w:r>
            <w:r>
              <w:rPr>
                <w:sz w:val="21"/>
                <w:b/>
              </w:rPr>
              <w:t>（提供现场演示）</w:t>
            </w:r>
          </w:p>
          <w:p>
            <w:pPr>
              <w:pStyle w:val="null3"/>
              <w:ind w:firstLine="420"/>
              <w:jc w:val="left"/>
            </w:pPr>
            <w:r>
              <w:rPr>
                <w:sz w:val="21"/>
              </w:rPr>
              <w:t>4.</w:t>
            </w:r>
            <w:r>
              <w:rPr>
                <w:sz w:val="21"/>
              </w:rPr>
              <w:t>▲练习管理：学生可对教师发布的有效练习试卷进行练习。系统支持支持一道试题反复多次练习和答案查看，并提供详细的答案解析帮助学生理解试题。</w:t>
            </w:r>
            <w:r>
              <w:rPr>
                <w:sz w:val="21"/>
                <w:b/>
              </w:rPr>
              <w:t>（提供该功能产品彩页或说明书或产品官网参数截图的详情页）</w:t>
            </w:r>
          </w:p>
          <w:p>
            <w:pPr>
              <w:pStyle w:val="null3"/>
              <w:jc w:val="both"/>
            </w:pPr>
            <w:r>
              <w:rPr>
                <w:sz w:val="21"/>
                <w:b/>
              </w:rPr>
              <w:t>四、配套题库</w:t>
            </w:r>
          </w:p>
          <w:p>
            <w:pPr>
              <w:pStyle w:val="null3"/>
              <w:ind w:firstLine="420"/>
              <w:jc w:val="both"/>
            </w:pPr>
            <w:r>
              <w:rPr>
                <w:sz w:val="21"/>
              </w:rPr>
              <w:t>系统题库应覆盖海运、空运、铁路和综合业务等多个领域，并保证与实际业务相符，涵盖实际操作中的常见问题，模拟真实工作环境，帮助学生提升实操技能。</w:t>
            </w:r>
          </w:p>
          <w:p>
            <w:pPr>
              <w:pStyle w:val="null3"/>
              <w:ind w:firstLine="420"/>
              <w:jc w:val="both"/>
            </w:pPr>
            <w:r>
              <w:rPr>
                <w:sz w:val="21"/>
              </w:rPr>
              <w:t>1.货代业务常识题不少于1000题；</w:t>
            </w:r>
          </w:p>
          <w:p>
            <w:pPr>
              <w:pStyle w:val="null3"/>
              <w:ind w:firstLine="420"/>
              <w:jc w:val="both"/>
            </w:pPr>
            <w:r>
              <w:rPr>
                <w:sz w:val="21"/>
              </w:rPr>
              <w:t>2.▲世赛模拟题（英文+中文注解+业务要点+常用物流英语解释） 不少于5套（60题）；</w:t>
            </w:r>
            <w:r>
              <w:rPr>
                <w:sz w:val="21"/>
                <w:b/>
              </w:rPr>
              <w:t>（提供该功能产品彩页或说明书或产品官网参数截图的详情页）</w:t>
            </w:r>
          </w:p>
          <w:p>
            <w:pPr>
              <w:pStyle w:val="null3"/>
              <w:ind w:firstLine="420"/>
              <w:jc w:val="both"/>
            </w:pPr>
            <w:r>
              <w:rPr>
                <w:sz w:val="21"/>
              </w:rPr>
              <w:t>3.▲实操题（操作场景+学习目标+任务流程图+技能点示意图、学习资料、企业要求、操作步骤和物流英语词汇解释）不少于10套；</w:t>
            </w:r>
            <w:r>
              <w:rPr>
                <w:sz w:val="21"/>
                <w:b/>
              </w:rPr>
              <w:t>（提供该功能产品彩页或说明书或产品官网参数截图的详情页）</w:t>
            </w:r>
          </w:p>
          <w:p>
            <w:pPr>
              <w:pStyle w:val="null3"/>
              <w:ind w:firstLine="420"/>
              <w:jc w:val="left"/>
            </w:pPr>
            <w:r>
              <w:rPr>
                <w:sz w:val="21"/>
              </w:rPr>
              <w:t>4.▲全流程题（中英文双语+企业要求+常用物流英语解释）不少于40题。</w:t>
            </w:r>
            <w:r>
              <w:rPr>
                <w:sz w:val="21"/>
                <w:b/>
              </w:rPr>
              <w:t>（提供该功能产品彩页或说明书或产品官网参数截图的详情页）</w:t>
            </w:r>
          </w:p>
          <w:p>
            <w:pPr>
              <w:pStyle w:val="null3"/>
              <w:jc w:val="left"/>
            </w:pPr>
            <w:r>
              <w:rPr>
                <w:sz w:val="21"/>
                <w:b/>
              </w:rPr>
              <w:t>五、配套手册：用户操作手册</w:t>
            </w:r>
          </w:p>
        </w:tc>
      </w:tr>
    </w:tbl>
    <w:p>
      <w:pPr>
        <w:pStyle w:val="null3"/>
      </w:pPr>
      <w:r>
        <w:rPr/>
        <w:t>采购包1（财税代理服务实践教学平台和中小企业管理管家实务实践教学平台采购）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合同签订后20天内完成</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第1期为(预付款)：支付比例50%，合同签订后，采购人于收到中标（成交）供应商开具的正式发票后5个工作日内办理支付手续，10个工作日内支付合同总价的50%作为预付款。。</w:t>
            </w:r>
          </w:p>
          <w:p>
            <w:pPr>
              <w:pStyle w:val="null3"/>
            </w:pPr>
            <w:r>
              <w:rPr/>
              <w:t>第2期为(尾款)：支付比例50%，中标（成交）人全部交付合同标的并通过采购人验收合格后，采购人于收到中标（成交）供应商开具的正式发票后5个工作日内办理支付手续，10个工作日内支付合同总价的50%。 注：1）款项支付前，中标人需向采购人提供相应金额的正式发票（含货物款发票、货物安装费发票及有关服务发票等）。2）上述付款时间规定为采购人向政府采购支付部门提出支付申请的时间（不含政府财政支付部门审查的时间），采购人在规定时间内提起申请的即视为采购人已履行付款义务。。</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1期：1.交付验收标准依次序对照适用标准为：①符合中华人民共和国国家安全质量标准、环保标准或行业标准；②符合招标文件和响应承诺中采购人认可的合理最佳配置、参数及各项要求。 2.投标产品为原厂商未启封全新包装，所有随投标产品的附件必须齐全。 3.中标人应将产品的用户操作手册、产品资料、签收单、交付报告等交付给采购人。 4.采购人组成验收小组按国家有关规定、规范进行验收，必要时邀请相关的专业人员或机构参与验收。 5.因投标产品质量问题发生争议时，由质量技术监督部门鉴定。产品符合质量技术标准的，鉴定费由采购人承担；否则鉴定费由中标人承担。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供货要求</w:t>
            </w:r>
          </w:p>
        </w:tc>
        <w:tc>
          <w:tcPr>
            <w:tcW w:type="dxa" w:w="2076"/>
          </w:tcPr>
          <w:p>
            <w:pPr>
              <w:pStyle w:val="null3"/>
              <w:jc w:val="left"/>
            </w:pPr>
            <w:r>
              <w:rPr/>
              <w:t>供应商须确保软件为正版授权，提供安装调试及操作培训，并于验收合格后提供3年质保期，提供终身免费升级服务。</w:t>
            </w:r>
          </w:p>
        </w:tc>
      </w:tr>
      <w:tr>
        <w:tc>
          <w:tcPr>
            <w:tcW w:type="dxa" w:w="2076"/>
          </w:tcPr>
          <w:p/>
        </w:tc>
        <w:tc>
          <w:tcPr>
            <w:tcW w:type="dxa" w:w="2076"/>
          </w:tcPr>
          <w:p>
            <w:pPr>
              <w:pStyle w:val="null3"/>
              <w:jc w:val="center"/>
            </w:pPr>
            <w:r>
              <w:rPr/>
              <w:t>2</w:t>
            </w:r>
          </w:p>
        </w:tc>
        <w:tc>
          <w:tcPr>
            <w:tcW w:type="dxa" w:w="2076"/>
          </w:tcPr>
          <w:p>
            <w:pPr>
              <w:pStyle w:val="null3"/>
              <w:jc w:val="left"/>
            </w:pPr>
            <w:r>
              <w:rPr/>
              <w:t>发运货物时随机技术资料要求</w:t>
            </w:r>
          </w:p>
        </w:tc>
        <w:tc>
          <w:tcPr>
            <w:tcW w:type="dxa" w:w="2076"/>
          </w:tcPr>
          <w:p>
            <w:pPr>
              <w:pStyle w:val="null3"/>
              <w:jc w:val="left"/>
            </w:pPr>
            <w:r>
              <w:rPr/>
              <w:t>必须提供中文版系统操作手册、实验指导书（含电子版）。</w:t>
            </w:r>
          </w:p>
        </w:tc>
      </w:tr>
      <w:tr>
        <w:tc>
          <w:tcPr>
            <w:tcW w:type="dxa" w:w="2076"/>
          </w:tcPr>
          <w:p/>
        </w:tc>
        <w:tc>
          <w:tcPr>
            <w:tcW w:type="dxa" w:w="2076"/>
          </w:tcPr>
          <w:p>
            <w:pPr>
              <w:pStyle w:val="null3"/>
              <w:jc w:val="center"/>
            </w:pPr>
            <w:r>
              <w:rPr/>
              <w:t>3</w:t>
            </w:r>
          </w:p>
        </w:tc>
        <w:tc>
          <w:tcPr>
            <w:tcW w:type="dxa" w:w="2076"/>
          </w:tcPr>
          <w:p>
            <w:pPr>
              <w:pStyle w:val="null3"/>
              <w:jc w:val="left"/>
            </w:pPr>
            <w:r>
              <w:rPr/>
              <w:t>技术培训</w:t>
            </w:r>
          </w:p>
        </w:tc>
        <w:tc>
          <w:tcPr>
            <w:tcW w:type="dxa" w:w="2076"/>
          </w:tcPr>
          <w:p>
            <w:pPr>
              <w:pStyle w:val="null3"/>
              <w:jc w:val="left"/>
            </w:pPr>
            <w:r>
              <w:rPr/>
              <w:t>在交货期限内至少提供一次现场免费培训，并确保相关操作人员熟练掌握软件功能及日常维护方法。</w:t>
            </w:r>
          </w:p>
        </w:tc>
      </w:tr>
      <w:tr>
        <w:tc>
          <w:tcPr>
            <w:tcW w:type="dxa" w:w="2076"/>
          </w:tcPr>
          <w:p/>
        </w:tc>
        <w:tc>
          <w:tcPr>
            <w:tcW w:type="dxa" w:w="2076"/>
          </w:tcPr>
          <w:p>
            <w:pPr>
              <w:pStyle w:val="null3"/>
              <w:jc w:val="center"/>
            </w:pPr>
            <w:r>
              <w:rPr/>
              <w:t>4</w:t>
            </w:r>
          </w:p>
        </w:tc>
        <w:tc>
          <w:tcPr>
            <w:tcW w:type="dxa" w:w="2076"/>
          </w:tcPr>
          <w:p>
            <w:pPr>
              <w:pStyle w:val="null3"/>
              <w:jc w:val="left"/>
            </w:pPr>
            <w:r>
              <w:rPr/>
              <w:t>安装调试</w:t>
            </w:r>
          </w:p>
        </w:tc>
        <w:tc>
          <w:tcPr>
            <w:tcW w:type="dxa" w:w="2076"/>
          </w:tcPr>
          <w:p>
            <w:pPr>
              <w:pStyle w:val="null3"/>
              <w:jc w:val="left"/>
            </w:pPr>
            <w:r>
              <w:rPr/>
              <w:t>供应商需免费上门安装调试，确保软件与硬件兼容（支持局域网连接、服务器部署）；调试期间需完成系统性能测试及安全设置优化。</w:t>
            </w:r>
          </w:p>
        </w:tc>
      </w:tr>
      <w:tr>
        <w:tc>
          <w:tcPr>
            <w:tcW w:type="dxa" w:w="2076"/>
          </w:tcPr>
          <w:p/>
        </w:tc>
        <w:tc>
          <w:tcPr>
            <w:tcW w:type="dxa" w:w="2076"/>
          </w:tcPr>
          <w:p>
            <w:pPr>
              <w:pStyle w:val="null3"/>
              <w:jc w:val="center"/>
            </w:pPr>
            <w:r>
              <w:rPr/>
              <w:t>5</w:t>
            </w:r>
          </w:p>
        </w:tc>
        <w:tc>
          <w:tcPr>
            <w:tcW w:type="dxa" w:w="2076"/>
          </w:tcPr>
          <w:p>
            <w:pPr>
              <w:pStyle w:val="null3"/>
              <w:jc w:val="left"/>
            </w:pPr>
            <w:r>
              <w:rPr/>
              <w:t>售后服务要求</w:t>
            </w:r>
          </w:p>
        </w:tc>
        <w:tc>
          <w:tcPr>
            <w:tcW w:type="dxa" w:w="2076"/>
          </w:tcPr>
          <w:p>
            <w:pPr>
              <w:pStyle w:val="null3"/>
              <w:jc w:val="left"/>
            </w:pPr>
            <w:r>
              <w:rPr/>
              <w:t>响应机制：提供7×24小时技术支持，紧急故障1小时内响应，24小时内到场解决。 维护与升级：质保期3年并定期安全维护，终身免费软件升级。 长期支持：终身免费技术咨询，定期回访收集反馈；对教师及管理员提供不定期免费培训。 备件与维修：质保期内免费更换原厂配件，质保期后仅收成本费。</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应用软件</w:t>
            </w:r>
          </w:p>
        </w:tc>
        <w:tc>
          <w:tcPr>
            <w:tcW w:type="dxa" w:w="831"/>
          </w:tcPr>
          <w:p>
            <w:pPr>
              <w:pStyle w:val="null3"/>
              <w:jc w:val="left"/>
            </w:pPr>
            <w:r>
              <w:rPr/>
              <w:t>财税代理服务实践教学平台</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jc w:val="right"/>
            </w:pPr>
            <w:r>
              <w:rPr/>
              <w:t>400,000.00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应用软件</w:t>
            </w:r>
          </w:p>
        </w:tc>
        <w:tc>
          <w:tcPr>
            <w:tcW w:type="dxa" w:w="831"/>
          </w:tcPr>
          <w:p>
            <w:pPr>
              <w:pStyle w:val="null3"/>
              <w:jc w:val="left"/>
            </w:pPr>
            <w:r>
              <w:rPr/>
              <w:t>中小企业管理管家实务实践教学平台</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450,000.00</w:t>
            </w:r>
          </w:p>
        </w:tc>
        <w:tc>
          <w:tcPr>
            <w:tcW w:type="dxa" w:w="831"/>
          </w:tcPr>
          <w:p>
            <w:pPr>
              <w:pStyle w:val="null3"/>
              <w:jc w:val="right"/>
            </w:pPr>
            <w:r>
              <w:rPr/>
              <w:t>450,000.00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财税代理服务实践教学平台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详见</w:t>
            </w:r>
            <w:r>
              <w:rPr>
                <w:sz w:val="21"/>
                <w:color w:val="000000"/>
              </w:rPr>
              <w:t>“第二章 采购需求/一、项目概况/</w:t>
            </w:r>
            <w:r>
              <w:rPr>
                <w:sz w:val="21"/>
                <w:color w:val="000000"/>
              </w:rPr>
              <w:t>3</w:t>
            </w:r>
            <w:r>
              <w:rPr>
                <w:sz w:val="21"/>
                <w:color w:val="000000"/>
              </w:rPr>
              <w:t>、具体技术（参数）要求</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中小企业管理管家实务实践教学平台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详见</w:t>
            </w:r>
            <w:r>
              <w:rPr>
                <w:sz w:val="21"/>
                <w:color w:val="000000"/>
              </w:rPr>
              <w:t>“第二章 采购需求/一、项目概况/</w:t>
            </w:r>
            <w:r>
              <w:rPr>
                <w:sz w:val="21"/>
                <w:color w:val="000000"/>
              </w:rPr>
              <w:t>3</w:t>
            </w:r>
            <w:r>
              <w:rPr>
                <w:sz w:val="21"/>
                <w:color w:val="000000"/>
              </w:rPr>
              <w:t>、具体技术（参数）要求</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采购包2（虚拟站台门平台和虚拟灭火设备平台采购）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合同签订后30天内完成</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第1期为(预付款)：支付比例50%，合同签订后，采购人于收到中标（成交）供应商开具的正式发票后5个工作日内办理支付手续，10个工作日内支付合同总价的50%作为预付款。。</w:t>
            </w:r>
          </w:p>
          <w:p>
            <w:pPr>
              <w:pStyle w:val="null3"/>
            </w:pPr>
            <w:r>
              <w:rPr/>
              <w:t>第2期为(尾款)：支付比例50%，中标（成交）人全部交付合同标的并通过采购人验收合格后，采购人于收到中标（成交）供应商开具的正式发票后5个工作日内办理支付手续，10个工作日内支付合同总价的50%。 注：1）款项支付前，中标人需向采购人提供相应金额的正式发票（含货物款发票、货物安装费发票及有关服务发票等）。2）上述付款时间规定为采购人向政府采购支付部门提出支付申请的时间（不含政府财政支付部门审查的时间），采购人在规定时间内提起申请的即视为采购人已履行付款义务。。</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在投标产品安装调试结束后，由中标人在产品安装场地进行产品的运用试验，以保证产品的安装、调试及使用质量。试验成功后，中标人提出产品的验收测试申请，采购人组织专家组成测试组对投标产品进行验收测试，验收测试项目及方案由采购人根据行业标准、技术规格书的要求等提出，测试组审定，试验通过后参加单位在验收证书上签认。 （二）投标产品验收合格后，中标人应在一月内将完整的技术资料移交给采购人，技术资料应包括纸制文本三套和电子版，主要内容有：产品合格证；产品的基础安装说明；产品使用说明书、操作手册和维护指导书；配备的产品易耗件目录清单；配备的专用工具清单；配备的随机备品备件清单等。 （三）所有技术资料和图纸必须内容完整、描述清晰，必须使用中文，图表、符号及单位采用国际标准。所有文件必须是正本。</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供货要求</w:t>
            </w:r>
          </w:p>
        </w:tc>
        <w:tc>
          <w:tcPr>
            <w:tcW w:type="dxa" w:w="2076"/>
          </w:tcPr>
          <w:p>
            <w:pPr>
              <w:pStyle w:val="null3"/>
              <w:jc w:val="left"/>
            </w:pPr>
            <w:r>
              <w:rPr/>
              <w:t>供应商须确保软件为正版授权，提供安装调试及操作培训，并于验收合格后提供1年质保期，提供终身免费升级服务。</w:t>
            </w:r>
          </w:p>
        </w:tc>
      </w:tr>
      <w:tr>
        <w:tc>
          <w:tcPr>
            <w:tcW w:type="dxa" w:w="2076"/>
          </w:tcPr>
          <w:p/>
        </w:tc>
        <w:tc>
          <w:tcPr>
            <w:tcW w:type="dxa" w:w="2076"/>
          </w:tcPr>
          <w:p>
            <w:pPr>
              <w:pStyle w:val="null3"/>
              <w:jc w:val="center"/>
            </w:pPr>
            <w:r>
              <w:rPr/>
              <w:t>2</w:t>
            </w:r>
          </w:p>
        </w:tc>
        <w:tc>
          <w:tcPr>
            <w:tcW w:type="dxa" w:w="2076"/>
          </w:tcPr>
          <w:p>
            <w:pPr>
              <w:pStyle w:val="null3"/>
              <w:jc w:val="left"/>
            </w:pPr>
            <w:r>
              <w:rPr/>
              <w:t>发运货物时随机技术资料要求</w:t>
            </w:r>
          </w:p>
        </w:tc>
        <w:tc>
          <w:tcPr>
            <w:tcW w:type="dxa" w:w="2076"/>
          </w:tcPr>
          <w:p>
            <w:pPr>
              <w:pStyle w:val="null3"/>
              <w:jc w:val="left"/>
            </w:pPr>
            <w:r>
              <w:rPr/>
              <w:t>必须提供中文版系统操作手册、实验指导书（含电子版）。</w:t>
            </w:r>
          </w:p>
        </w:tc>
      </w:tr>
      <w:tr>
        <w:tc>
          <w:tcPr>
            <w:tcW w:type="dxa" w:w="2076"/>
          </w:tcPr>
          <w:p/>
        </w:tc>
        <w:tc>
          <w:tcPr>
            <w:tcW w:type="dxa" w:w="2076"/>
          </w:tcPr>
          <w:p>
            <w:pPr>
              <w:pStyle w:val="null3"/>
              <w:jc w:val="center"/>
            </w:pPr>
            <w:r>
              <w:rPr/>
              <w:t>3</w:t>
            </w:r>
          </w:p>
        </w:tc>
        <w:tc>
          <w:tcPr>
            <w:tcW w:type="dxa" w:w="2076"/>
          </w:tcPr>
          <w:p>
            <w:pPr>
              <w:pStyle w:val="null3"/>
              <w:jc w:val="left"/>
            </w:pPr>
            <w:r>
              <w:rPr/>
              <w:t>技术培训</w:t>
            </w:r>
          </w:p>
        </w:tc>
        <w:tc>
          <w:tcPr>
            <w:tcW w:type="dxa" w:w="2076"/>
          </w:tcPr>
          <w:p>
            <w:pPr>
              <w:pStyle w:val="null3"/>
              <w:jc w:val="left"/>
            </w:pPr>
            <w:r>
              <w:rPr/>
              <w:t>在交货期限内至少提供一次现场免费培训，并确保相关操作人员熟练掌握软件功能及日常维护方法。</w:t>
            </w:r>
          </w:p>
        </w:tc>
      </w:tr>
      <w:tr>
        <w:tc>
          <w:tcPr>
            <w:tcW w:type="dxa" w:w="2076"/>
          </w:tcPr>
          <w:p/>
        </w:tc>
        <w:tc>
          <w:tcPr>
            <w:tcW w:type="dxa" w:w="2076"/>
          </w:tcPr>
          <w:p>
            <w:pPr>
              <w:pStyle w:val="null3"/>
              <w:jc w:val="center"/>
            </w:pPr>
            <w:r>
              <w:rPr/>
              <w:t>4</w:t>
            </w:r>
          </w:p>
        </w:tc>
        <w:tc>
          <w:tcPr>
            <w:tcW w:type="dxa" w:w="2076"/>
          </w:tcPr>
          <w:p>
            <w:pPr>
              <w:pStyle w:val="null3"/>
              <w:jc w:val="left"/>
            </w:pPr>
            <w:r>
              <w:rPr/>
              <w:t>安装调试</w:t>
            </w:r>
          </w:p>
        </w:tc>
        <w:tc>
          <w:tcPr>
            <w:tcW w:type="dxa" w:w="2076"/>
          </w:tcPr>
          <w:p>
            <w:pPr>
              <w:pStyle w:val="null3"/>
              <w:jc w:val="left"/>
            </w:pPr>
            <w:r>
              <w:rPr/>
              <w:t>供应商需免费上门安装调试，确保软件与硬件兼容（支持局域网连接、服务器部署）；调试期间需完成系统性能测试及安全设置优化。</w:t>
            </w:r>
          </w:p>
        </w:tc>
      </w:tr>
      <w:tr>
        <w:tc>
          <w:tcPr>
            <w:tcW w:type="dxa" w:w="2076"/>
          </w:tcPr>
          <w:p/>
        </w:tc>
        <w:tc>
          <w:tcPr>
            <w:tcW w:type="dxa" w:w="2076"/>
          </w:tcPr>
          <w:p>
            <w:pPr>
              <w:pStyle w:val="null3"/>
              <w:jc w:val="center"/>
            </w:pPr>
            <w:r>
              <w:rPr/>
              <w:t>5</w:t>
            </w:r>
          </w:p>
        </w:tc>
        <w:tc>
          <w:tcPr>
            <w:tcW w:type="dxa" w:w="2076"/>
          </w:tcPr>
          <w:p>
            <w:pPr>
              <w:pStyle w:val="null3"/>
              <w:jc w:val="left"/>
            </w:pPr>
            <w:r>
              <w:rPr/>
              <w:t>售后服务要求</w:t>
            </w:r>
          </w:p>
        </w:tc>
        <w:tc>
          <w:tcPr>
            <w:tcW w:type="dxa" w:w="2076"/>
          </w:tcPr>
          <w:p>
            <w:pPr>
              <w:pStyle w:val="null3"/>
              <w:jc w:val="left"/>
            </w:pPr>
            <w:r>
              <w:rPr/>
              <w:t>响应机制：提供7×24小时技术支持，紧急故障1小时内响应，24小时内到场解决。 维护与升级：质保期1年并定期安全维护，终身免费软件升级。 长期支持：终身免费技术咨询，定期回访收集反馈；对教师及管理员提供不定期免费培训。 备件与维修：质保期内免费更换原厂配件，质保期后仅收成本费。</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应用软件</w:t>
            </w:r>
          </w:p>
        </w:tc>
        <w:tc>
          <w:tcPr>
            <w:tcW w:type="dxa" w:w="831"/>
          </w:tcPr>
          <w:p>
            <w:pPr>
              <w:pStyle w:val="null3"/>
              <w:jc w:val="left"/>
            </w:pPr>
            <w:r>
              <w:rPr/>
              <w:t>虚拟站台门平台</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326,100.00</w:t>
            </w:r>
          </w:p>
        </w:tc>
        <w:tc>
          <w:tcPr>
            <w:tcW w:type="dxa" w:w="831"/>
          </w:tcPr>
          <w:p>
            <w:pPr>
              <w:pStyle w:val="null3"/>
              <w:jc w:val="right"/>
            </w:pPr>
            <w:r>
              <w:rPr/>
              <w:t>326,100.00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应用软件</w:t>
            </w:r>
          </w:p>
        </w:tc>
        <w:tc>
          <w:tcPr>
            <w:tcW w:type="dxa" w:w="831"/>
          </w:tcPr>
          <w:p>
            <w:pPr>
              <w:pStyle w:val="null3"/>
              <w:jc w:val="left"/>
            </w:pPr>
            <w:r>
              <w:rPr/>
              <w:t>虚拟灭火设备平台</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373,900.00</w:t>
            </w:r>
          </w:p>
        </w:tc>
        <w:tc>
          <w:tcPr>
            <w:tcW w:type="dxa" w:w="831"/>
          </w:tcPr>
          <w:p>
            <w:pPr>
              <w:pStyle w:val="null3"/>
              <w:jc w:val="right"/>
            </w:pPr>
            <w:r>
              <w:rPr/>
              <w:t>373,900.00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虚拟站台门平台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详见</w:t>
            </w:r>
            <w:r>
              <w:rPr>
                <w:sz w:val="21"/>
                <w:color w:val="000000"/>
              </w:rPr>
              <w:t>“第二章 采购需求/一、项目概况/</w:t>
            </w:r>
            <w:r>
              <w:rPr>
                <w:sz w:val="21"/>
                <w:color w:val="000000"/>
              </w:rPr>
              <w:t>3</w:t>
            </w:r>
            <w:r>
              <w:rPr>
                <w:sz w:val="21"/>
                <w:color w:val="000000"/>
              </w:rPr>
              <w:t>、具体技术（参数）要求</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虚拟灭火设备平台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详见</w:t>
            </w:r>
            <w:r>
              <w:rPr>
                <w:sz w:val="21"/>
                <w:color w:val="000000"/>
              </w:rPr>
              <w:t>“第二章 采购需求/一、项目概况/</w:t>
            </w:r>
            <w:r>
              <w:rPr>
                <w:sz w:val="21"/>
                <w:color w:val="000000"/>
              </w:rPr>
              <w:t>3</w:t>
            </w:r>
            <w:r>
              <w:rPr>
                <w:sz w:val="21"/>
                <w:color w:val="000000"/>
              </w:rPr>
              <w:t>、具体技术（参数）要求</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采购包3（财会职业能力养成平台采购）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合同签订后15天内完成</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第1期为(预付款)：支付比例50%，合同签订后，采购人于收到中标（成交）供应商开具的正式发票后5个工作日内办理支付手续，10个工作日内支付合同总价的50%作为预付款。。</w:t>
            </w:r>
          </w:p>
          <w:p>
            <w:pPr>
              <w:pStyle w:val="null3"/>
            </w:pPr>
            <w:r>
              <w:rPr/>
              <w:t>第2期为(尾款)：支付比例50%，中标（成交）人全部交付合同标的并通过采购人验收合格后，采购人于收到中标（成交）供应商开具的正式发票后5个工作日内办理支付手续，10个工作日内支付合同总价的50%。 注：1）款项支付前，中标人需向采购人提供相应金额的正式发票（含货物款发票、货物安装费发票及有关服务发票等）。2）上述付款时间规定为采购人向政府采购支付部门提出支付申请的时间（不含政府财政支付部门审查的时间），采购人在规定时间内提起申请的即视为采购人已履行付款义务。。</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1期：投标产品需完全符合招标文件采购需求清单技术参数要求，通过技术功能性验收，确保系统稳定运行；交付时需提供完整测试报告及用户手册。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供货要求</w:t>
            </w:r>
          </w:p>
        </w:tc>
        <w:tc>
          <w:tcPr>
            <w:tcW w:type="dxa" w:w="2076"/>
          </w:tcPr>
          <w:p>
            <w:pPr>
              <w:pStyle w:val="null3"/>
              <w:jc w:val="left"/>
            </w:pPr>
            <w:r>
              <w:rPr/>
              <w:t>供应商须确保软件为正版授权，提供安装调试及操作培训，并于验收合格后提供3年质保期，提供终身免费升级服务。</w:t>
            </w:r>
          </w:p>
        </w:tc>
      </w:tr>
      <w:tr>
        <w:tc>
          <w:tcPr>
            <w:tcW w:type="dxa" w:w="2076"/>
          </w:tcPr>
          <w:p/>
        </w:tc>
        <w:tc>
          <w:tcPr>
            <w:tcW w:type="dxa" w:w="2076"/>
          </w:tcPr>
          <w:p>
            <w:pPr>
              <w:pStyle w:val="null3"/>
              <w:jc w:val="center"/>
            </w:pPr>
            <w:r>
              <w:rPr/>
              <w:t>2</w:t>
            </w:r>
          </w:p>
        </w:tc>
        <w:tc>
          <w:tcPr>
            <w:tcW w:type="dxa" w:w="2076"/>
          </w:tcPr>
          <w:p>
            <w:pPr>
              <w:pStyle w:val="null3"/>
              <w:jc w:val="left"/>
            </w:pPr>
            <w:r>
              <w:rPr/>
              <w:t>发运货物时随机技术资料要求</w:t>
            </w:r>
          </w:p>
        </w:tc>
        <w:tc>
          <w:tcPr>
            <w:tcW w:type="dxa" w:w="2076"/>
          </w:tcPr>
          <w:p>
            <w:pPr>
              <w:pStyle w:val="null3"/>
              <w:jc w:val="left"/>
            </w:pPr>
            <w:r>
              <w:rPr/>
              <w:t>必须提供中文版系统操作手册、实验指导书（含电子版）。</w:t>
            </w:r>
          </w:p>
        </w:tc>
      </w:tr>
      <w:tr>
        <w:tc>
          <w:tcPr>
            <w:tcW w:type="dxa" w:w="2076"/>
          </w:tcPr>
          <w:p/>
        </w:tc>
        <w:tc>
          <w:tcPr>
            <w:tcW w:type="dxa" w:w="2076"/>
          </w:tcPr>
          <w:p>
            <w:pPr>
              <w:pStyle w:val="null3"/>
              <w:jc w:val="center"/>
            </w:pPr>
            <w:r>
              <w:rPr/>
              <w:t>3</w:t>
            </w:r>
          </w:p>
        </w:tc>
        <w:tc>
          <w:tcPr>
            <w:tcW w:type="dxa" w:w="2076"/>
          </w:tcPr>
          <w:p>
            <w:pPr>
              <w:pStyle w:val="null3"/>
              <w:jc w:val="left"/>
            </w:pPr>
            <w:r>
              <w:rPr/>
              <w:t>技术培训</w:t>
            </w:r>
          </w:p>
        </w:tc>
        <w:tc>
          <w:tcPr>
            <w:tcW w:type="dxa" w:w="2076"/>
          </w:tcPr>
          <w:p>
            <w:pPr>
              <w:pStyle w:val="null3"/>
              <w:jc w:val="left"/>
            </w:pPr>
            <w:r>
              <w:rPr/>
              <w:t>在交货期限内至少提供一次现场免费培训，并确保相关操作人员熟练掌握软件功能及日常维护方法。</w:t>
            </w:r>
          </w:p>
        </w:tc>
      </w:tr>
      <w:tr>
        <w:tc>
          <w:tcPr>
            <w:tcW w:type="dxa" w:w="2076"/>
          </w:tcPr>
          <w:p/>
        </w:tc>
        <w:tc>
          <w:tcPr>
            <w:tcW w:type="dxa" w:w="2076"/>
          </w:tcPr>
          <w:p>
            <w:pPr>
              <w:pStyle w:val="null3"/>
              <w:jc w:val="center"/>
            </w:pPr>
            <w:r>
              <w:rPr/>
              <w:t>4</w:t>
            </w:r>
          </w:p>
        </w:tc>
        <w:tc>
          <w:tcPr>
            <w:tcW w:type="dxa" w:w="2076"/>
          </w:tcPr>
          <w:p>
            <w:pPr>
              <w:pStyle w:val="null3"/>
              <w:jc w:val="left"/>
            </w:pPr>
            <w:r>
              <w:rPr/>
              <w:t>安装调试</w:t>
            </w:r>
          </w:p>
        </w:tc>
        <w:tc>
          <w:tcPr>
            <w:tcW w:type="dxa" w:w="2076"/>
          </w:tcPr>
          <w:p>
            <w:pPr>
              <w:pStyle w:val="null3"/>
              <w:jc w:val="left"/>
            </w:pPr>
            <w:r>
              <w:rPr/>
              <w:t>供应商需免费上门安装调试，确保软件与硬件兼容（支持局域网连接、服务器部署）；调试期间需完成系统性能测试及安全设置优化。</w:t>
            </w:r>
          </w:p>
        </w:tc>
      </w:tr>
      <w:tr>
        <w:tc>
          <w:tcPr>
            <w:tcW w:type="dxa" w:w="2076"/>
          </w:tcPr>
          <w:p/>
        </w:tc>
        <w:tc>
          <w:tcPr>
            <w:tcW w:type="dxa" w:w="2076"/>
          </w:tcPr>
          <w:p>
            <w:pPr>
              <w:pStyle w:val="null3"/>
              <w:jc w:val="center"/>
            </w:pPr>
            <w:r>
              <w:rPr/>
              <w:t>5</w:t>
            </w:r>
          </w:p>
        </w:tc>
        <w:tc>
          <w:tcPr>
            <w:tcW w:type="dxa" w:w="2076"/>
          </w:tcPr>
          <w:p>
            <w:pPr>
              <w:pStyle w:val="null3"/>
              <w:jc w:val="left"/>
            </w:pPr>
            <w:r>
              <w:rPr/>
              <w:t>售后服务要求</w:t>
            </w:r>
          </w:p>
        </w:tc>
        <w:tc>
          <w:tcPr>
            <w:tcW w:type="dxa" w:w="2076"/>
          </w:tcPr>
          <w:p>
            <w:pPr>
              <w:pStyle w:val="null3"/>
              <w:jc w:val="left"/>
            </w:pPr>
            <w:r>
              <w:rPr/>
              <w:t>响应机制：提供7×24小时技术支持，紧急故障1小时内响应，24小时内到场解决。 维护与升级：质保期3年并定期安全维护，终身免费软件升级。 长期支持：终身免费技术咨询，定期回访收集反馈；对教师及管理员提供不定期免费培训。 备件与维修：质保期内免费更换原厂配件，质保期后仅收成本费。</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应用软件</w:t>
            </w:r>
          </w:p>
        </w:tc>
        <w:tc>
          <w:tcPr>
            <w:tcW w:type="dxa" w:w="831"/>
          </w:tcPr>
          <w:p>
            <w:pPr>
              <w:pStyle w:val="null3"/>
              <w:jc w:val="left"/>
            </w:pPr>
            <w:r>
              <w:rPr/>
              <w:t>财会职业能力养成平台</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jc w:val="right"/>
            </w:pPr>
            <w:r>
              <w:rPr/>
              <w:t>600,000.00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财会职业能力养成平台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详见</w:t>
            </w:r>
            <w:r>
              <w:rPr>
                <w:sz w:val="21"/>
                <w:color w:val="000000"/>
              </w:rPr>
              <w:t>“第二章 采购需求/一、项目概况/</w:t>
            </w:r>
            <w:r>
              <w:rPr>
                <w:sz w:val="21"/>
                <w:color w:val="000000"/>
              </w:rPr>
              <w:t>3</w:t>
            </w:r>
            <w:r>
              <w:rPr>
                <w:sz w:val="21"/>
                <w:color w:val="000000"/>
              </w:rPr>
              <w:t>、具体技术（参数）要求</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采购包4（电子商务师三级实训系统采购）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合同签订后30天内完成</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第1期为(预付款)：支付比例50%，合同签订后，采购人于收到中标（成交）供应商开具的正式发票后5个工作日内办理支付手续，10个工作日内支付合同总价的50%作为预付款。。</w:t>
            </w:r>
          </w:p>
          <w:p>
            <w:pPr>
              <w:pStyle w:val="null3"/>
            </w:pPr>
            <w:r>
              <w:rPr/>
              <w:t>第2期为(尾款)：支付比例50%，中标（成交）人全部交付合同标的并通过采购人验收合格后，采购人于收到中标（成交）供应商开具的正式发票后5个工作日内办理支付手续，10个工作日内支付合同总价的50%。 注：1）款项支付前，中标人需向采购人提供相应金额的正式发票（含货物款发票、货物安装费发票及有关服务发票等）。2）上述付款时间规定为采购人向政府采购支付部门提出支付申请的时间（不含政府财政支付部门审查的时间），采购人在规定时间内提起申请的即视为采购人已履行付款义务。。</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1期：1.交付验收标准依次序对照适用标准为：①符合中华人民共和国国家安全质量标准、环保标准或行业标准；②符合招标文件和响应承诺中采购人认可的合理最佳配置、参数及各项要求。 2.投标产品为原厂商未启封全新包装，所有随投标产品的附件必须齐全。 3.中标人应将产品的用户操作手册、产品资料、签收单、交付报告等交付给采购人。 4.采购人组成验收小组按国家有关规定、规范进行验收，必要时邀请相关的专业人员或机构参与验收。 5.因投标产品质量问题发生争议时，由质量技术监督部门鉴定。产品符合质量技术标准的，鉴定费由采购人承担；否则鉴定费由中标人承担。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供货要求</w:t>
            </w:r>
          </w:p>
        </w:tc>
        <w:tc>
          <w:tcPr>
            <w:tcW w:type="dxa" w:w="2076"/>
          </w:tcPr>
          <w:p>
            <w:pPr>
              <w:pStyle w:val="null3"/>
              <w:jc w:val="left"/>
            </w:pPr>
            <w:r>
              <w:rPr/>
              <w:t>供应商须确保软件为正版授权，提供安装调试及操作培训，并于验收合格后提供1年质保期，提供终身免费升级服务。</w:t>
            </w:r>
          </w:p>
        </w:tc>
      </w:tr>
      <w:tr>
        <w:tc>
          <w:tcPr>
            <w:tcW w:type="dxa" w:w="2076"/>
          </w:tcPr>
          <w:p/>
        </w:tc>
        <w:tc>
          <w:tcPr>
            <w:tcW w:type="dxa" w:w="2076"/>
          </w:tcPr>
          <w:p>
            <w:pPr>
              <w:pStyle w:val="null3"/>
              <w:jc w:val="center"/>
            </w:pPr>
            <w:r>
              <w:rPr/>
              <w:t>2</w:t>
            </w:r>
          </w:p>
        </w:tc>
        <w:tc>
          <w:tcPr>
            <w:tcW w:type="dxa" w:w="2076"/>
          </w:tcPr>
          <w:p>
            <w:pPr>
              <w:pStyle w:val="null3"/>
              <w:jc w:val="left"/>
            </w:pPr>
            <w:r>
              <w:rPr/>
              <w:t>发运货物时随机技术资料要求</w:t>
            </w:r>
          </w:p>
        </w:tc>
        <w:tc>
          <w:tcPr>
            <w:tcW w:type="dxa" w:w="2076"/>
          </w:tcPr>
          <w:p>
            <w:pPr>
              <w:pStyle w:val="null3"/>
              <w:jc w:val="left"/>
            </w:pPr>
            <w:r>
              <w:rPr/>
              <w:t>必须提供中文版系统操作手册、实验指导书（含电子版）。</w:t>
            </w:r>
          </w:p>
        </w:tc>
      </w:tr>
      <w:tr>
        <w:tc>
          <w:tcPr>
            <w:tcW w:type="dxa" w:w="2076"/>
          </w:tcPr>
          <w:p/>
        </w:tc>
        <w:tc>
          <w:tcPr>
            <w:tcW w:type="dxa" w:w="2076"/>
          </w:tcPr>
          <w:p>
            <w:pPr>
              <w:pStyle w:val="null3"/>
              <w:jc w:val="center"/>
            </w:pPr>
            <w:r>
              <w:rPr/>
              <w:t>3</w:t>
            </w:r>
          </w:p>
        </w:tc>
        <w:tc>
          <w:tcPr>
            <w:tcW w:type="dxa" w:w="2076"/>
          </w:tcPr>
          <w:p>
            <w:pPr>
              <w:pStyle w:val="null3"/>
              <w:jc w:val="left"/>
            </w:pPr>
            <w:r>
              <w:rPr/>
              <w:t>技术培训</w:t>
            </w:r>
          </w:p>
        </w:tc>
        <w:tc>
          <w:tcPr>
            <w:tcW w:type="dxa" w:w="2076"/>
          </w:tcPr>
          <w:p>
            <w:pPr>
              <w:pStyle w:val="null3"/>
              <w:jc w:val="left"/>
            </w:pPr>
            <w:r>
              <w:rPr/>
              <w:t>免费提供3次，每次时长不低于2小时的系统培训，培训人员应具有与本软件相关工作经验和竞赛指导经验，帮助教师掌握系统的使用和具备竞赛教练能力。</w:t>
            </w:r>
          </w:p>
        </w:tc>
      </w:tr>
      <w:tr>
        <w:tc>
          <w:tcPr>
            <w:tcW w:type="dxa" w:w="2076"/>
          </w:tcPr>
          <w:p/>
        </w:tc>
        <w:tc>
          <w:tcPr>
            <w:tcW w:type="dxa" w:w="2076"/>
          </w:tcPr>
          <w:p>
            <w:pPr>
              <w:pStyle w:val="null3"/>
              <w:jc w:val="center"/>
            </w:pPr>
            <w:r>
              <w:rPr/>
              <w:t>4</w:t>
            </w:r>
          </w:p>
        </w:tc>
        <w:tc>
          <w:tcPr>
            <w:tcW w:type="dxa" w:w="2076"/>
          </w:tcPr>
          <w:p>
            <w:pPr>
              <w:pStyle w:val="null3"/>
              <w:jc w:val="left"/>
            </w:pPr>
            <w:r>
              <w:rPr/>
              <w:t>安装调试</w:t>
            </w:r>
          </w:p>
        </w:tc>
        <w:tc>
          <w:tcPr>
            <w:tcW w:type="dxa" w:w="2076"/>
          </w:tcPr>
          <w:p>
            <w:pPr>
              <w:pStyle w:val="null3"/>
              <w:jc w:val="left"/>
            </w:pPr>
            <w:r>
              <w:rPr/>
              <w:t>应根据采购单位校内的机房环境和教学需求,提供安全可靠的部署方案。基础软件环境应使用稳定可靠的支持软件,不可使用存在安全隐患的软件。初步部署工作应于交货后的5个工作日内完成。 供应商需免费上门安装调试，确保软件与硬件兼容（支持局域网连接、服务器部署）；调试期间需完成系统性能测试及安全设置优化。</w:t>
            </w:r>
          </w:p>
        </w:tc>
      </w:tr>
      <w:tr>
        <w:tc>
          <w:tcPr>
            <w:tcW w:type="dxa" w:w="2076"/>
          </w:tcPr>
          <w:p/>
        </w:tc>
        <w:tc>
          <w:tcPr>
            <w:tcW w:type="dxa" w:w="2076"/>
          </w:tcPr>
          <w:p>
            <w:pPr>
              <w:pStyle w:val="null3"/>
              <w:jc w:val="center"/>
            </w:pPr>
            <w:r>
              <w:rPr/>
              <w:t>5</w:t>
            </w:r>
          </w:p>
        </w:tc>
        <w:tc>
          <w:tcPr>
            <w:tcW w:type="dxa" w:w="2076"/>
          </w:tcPr>
          <w:p>
            <w:pPr>
              <w:pStyle w:val="null3"/>
              <w:jc w:val="left"/>
            </w:pPr>
            <w:r>
              <w:rPr/>
              <w:t>售后服务要求</w:t>
            </w:r>
          </w:p>
        </w:tc>
        <w:tc>
          <w:tcPr>
            <w:tcW w:type="dxa" w:w="2076"/>
          </w:tcPr>
          <w:p>
            <w:pPr>
              <w:pStyle w:val="null3"/>
              <w:jc w:val="left"/>
            </w:pPr>
            <w:r>
              <w:rPr/>
              <w:t>响应机制：提供7×24小时技术支持，紧急故障1小时内响应，24小时内到场解决。 维护与升级：质保期1年并定期安全维护，终身免费软件升级。 长期支持：终身免费技术咨询，定期回访收集反馈；对教师及管理员提供不定期免费培训。 备件与维修：质保期内免费更换原厂配件，质保期后仅收成本费。</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应用软件</w:t>
            </w:r>
          </w:p>
        </w:tc>
        <w:tc>
          <w:tcPr>
            <w:tcW w:type="dxa" w:w="831"/>
          </w:tcPr>
          <w:p>
            <w:pPr>
              <w:pStyle w:val="null3"/>
              <w:jc w:val="left"/>
            </w:pPr>
            <w:r>
              <w:rPr/>
              <w:t>电子商务师三级实训系统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278,500.00</w:t>
            </w:r>
          </w:p>
        </w:tc>
        <w:tc>
          <w:tcPr>
            <w:tcW w:type="dxa" w:w="831"/>
          </w:tcPr>
          <w:p>
            <w:pPr>
              <w:pStyle w:val="null3"/>
              <w:jc w:val="right"/>
            </w:pPr>
            <w:r>
              <w:rPr/>
              <w:t>278,500.00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电子商务师三级实训系统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详见</w:t>
            </w:r>
            <w:r>
              <w:rPr>
                <w:sz w:val="21"/>
                <w:color w:val="000000"/>
              </w:rPr>
              <w:t>“第二章 采购需求/一、项目概况/</w:t>
            </w:r>
            <w:r>
              <w:rPr>
                <w:sz w:val="21"/>
                <w:color w:val="000000"/>
              </w:rPr>
              <w:t>3</w:t>
            </w:r>
            <w:r>
              <w:rPr>
                <w:sz w:val="21"/>
                <w:color w:val="000000"/>
              </w:rPr>
              <w:t>、具体技术（参数）要求</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采购包5（国际货运代理实训平台采购）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合同签订后30天内完成</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第1期为(预付款)：支付比例50%，合同签订后，采购人于收到中标（成交）供应商开具的正式发票后5个工作日内办理支付手续，10个工作日内支付合同总价的50%作为预付款。。</w:t>
            </w:r>
          </w:p>
          <w:p>
            <w:pPr>
              <w:pStyle w:val="null3"/>
            </w:pPr>
            <w:r>
              <w:rPr/>
              <w:t>第2期为(尾款)：支付比例50%，中标（成交）人全部交付合同标的并通过采购人验收合格后，采购人于收到中标（成交）供应商开具的正式发票后5个工作日内办理支付手续，10个工作日内支付合同总价的50%。 注：1）款项支付前，中标人需向采购人提供相应金额的正式发票（含货物款发票、货物安装费发票及有关服务发票等）。2）上述付款时间规定为采购人向政府采购支付部门提出支付申请的时间（不含政府财政支付部门审查的时间），采购人在规定时间内提起申请的即视为采购人已履行付款义务。。</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1期：一、投标产品功能模块应能覆盖职业教育的实训教学需求，确保教学流程顺畅。同时，各项功能应能正常运行，满足采购人需求。 题库要求：题库的数量必须满足招标文件技术参数中的要求。 二、性能 稳定性与可靠性：软件应具备高度的稳定性和可靠性，确保长时间运行无故障。软件应使用B/S架构,采购人能够通过浏览器进行快捷访问，系统功能能满足当前主流的浏览器访问和使用。 高效性：软件应具备高效性，确保快速响应和加载速度。 三、易用性 界面设计：软件应具备简洁明了的界面设计，界面布局应合理，功能按钮应易于识别和操作，具有清晰的导航和搜索功能，帮助用户快速找到所需的信息和功能。 四、合规性 供应商应遵守相关法律法规和政策要求，确保软件的开发和使用符合法律法规的要求。供应商应尊重用户的知识产权和隐私权，不得未经用户同意擅自收集和使用用户数据。同时，供应商应积极配合相关部门进行审查和监管工作，确保软件的合法性和合规性。</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供货要求</w:t>
            </w:r>
          </w:p>
        </w:tc>
        <w:tc>
          <w:tcPr>
            <w:tcW w:type="dxa" w:w="2076"/>
          </w:tcPr>
          <w:p>
            <w:pPr>
              <w:pStyle w:val="null3"/>
              <w:jc w:val="left"/>
            </w:pPr>
            <w:r>
              <w:rPr/>
              <w:t>供应商须确保软件为正版授权，提供安装调试及操作培训，并于验收合格后提供1年质保期，提供终身免费升级服务。</w:t>
            </w:r>
          </w:p>
        </w:tc>
      </w:tr>
      <w:tr>
        <w:tc>
          <w:tcPr>
            <w:tcW w:type="dxa" w:w="2076"/>
          </w:tcPr>
          <w:p/>
        </w:tc>
        <w:tc>
          <w:tcPr>
            <w:tcW w:type="dxa" w:w="2076"/>
          </w:tcPr>
          <w:p>
            <w:pPr>
              <w:pStyle w:val="null3"/>
              <w:jc w:val="center"/>
            </w:pPr>
            <w:r>
              <w:rPr/>
              <w:t>2</w:t>
            </w:r>
          </w:p>
        </w:tc>
        <w:tc>
          <w:tcPr>
            <w:tcW w:type="dxa" w:w="2076"/>
          </w:tcPr>
          <w:p>
            <w:pPr>
              <w:pStyle w:val="null3"/>
              <w:jc w:val="left"/>
            </w:pPr>
            <w:r>
              <w:rPr/>
              <w:t>发运货物时随机技术资料要求</w:t>
            </w:r>
          </w:p>
        </w:tc>
        <w:tc>
          <w:tcPr>
            <w:tcW w:type="dxa" w:w="2076"/>
          </w:tcPr>
          <w:p>
            <w:pPr>
              <w:pStyle w:val="null3"/>
              <w:jc w:val="left"/>
            </w:pPr>
            <w:r>
              <w:rPr/>
              <w:t>必须提供中文版系统操作手册、实验指导书（含电子版）。</w:t>
            </w:r>
          </w:p>
        </w:tc>
      </w:tr>
      <w:tr>
        <w:tc>
          <w:tcPr>
            <w:tcW w:type="dxa" w:w="2076"/>
          </w:tcPr>
          <w:p/>
        </w:tc>
        <w:tc>
          <w:tcPr>
            <w:tcW w:type="dxa" w:w="2076"/>
          </w:tcPr>
          <w:p>
            <w:pPr>
              <w:pStyle w:val="null3"/>
              <w:jc w:val="center"/>
            </w:pPr>
            <w:r>
              <w:rPr/>
              <w:t>3</w:t>
            </w:r>
          </w:p>
        </w:tc>
        <w:tc>
          <w:tcPr>
            <w:tcW w:type="dxa" w:w="2076"/>
          </w:tcPr>
          <w:p>
            <w:pPr>
              <w:pStyle w:val="null3"/>
              <w:jc w:val="left"/>
            </w:pPr>
            <w:r>
              <w:rPr/>
              <w:t>技术培训</w:t>
            </w:r>
          </w:p>
        </w:tc>
        <w:tc>
          <w:tcPr>
            <w:tcW w:type="dxa" w:w="2076"/>
          </w:tcPr>
          <w:p>
            <w:pPr>
              <w:pStyle w:val="null3"/>
              <w:jc w:val="left"/>
            </w:pPr>
            <w:r>
              <w:rPr/>
              <w:t>免费提供3次，每次时长不低于2小时的系统培训，培训人员应具有与本软件相关工作经验和竞赛指导经验，帮助教师掌握系统的使用和具备竞赛教练能力。</w:t>
            </w:r>
          </w:p>
        </w:tc>
      </w:tr>
      <w:tr>
        <w:tc>
          <w:tcPr>
            <w:tcW w:type="dxa" w:w="2076"/>
          </w:tcPr>
          <w:p/>
        </w:tc>
        <w:tc>
          <w:tcPr>
            <w:tcW w:type="dxa" w:w="2076"/>
          </w:tcPr>
          <w:p>
            <w:pPr>
              <w:pStyle w:val="null3"/>
              <w:jc w:val="center"/>
            </w:pPr>
            <w:r>
              <w:rPr/>
              <w:t>4</w:t>
            </w:r>
          </w:p>
        </w:tc>
        <w:tc>
          <w:tcPr>
            <w:tcW w:type="dxa" w:w="2076"/>
          </w:tcPr>
          <w:p>
            <w:pPr>
              <w:pStyle w:val="null3"/>
              <w:jc w:val="left"/>
            </w:pPr>
            <w:r>
              <w:rPr/>
              <w:t>安装调试</w:t>
            </w:r>
          </w:p>
        </w:tc>
        <w:tc>
          <w:tcPr>
            <w:tcW w:type="dxa" w:w="2076"/>
          </w:tcPr>
          <w:p>
            <w:pPr>
              <w:pStyle w:val="null3"/>
              <w:jc w:val="left"/>
            </w:pPr>
            <w:r>
              <w:rPr/>
              <w:t>应根据采购单位校内的机房环境和教学需求,提供安全可靠的部署方案。基础软件环境应使用稳定可靠的支持软件,不可使用存在安全隐患的软件。初步部署工作应于交货后的5个工作日内完成。 供应商需免费上门安装调试，确保软件与硬件兼容（支持局域网连接、服务器部署）；调试期间需完成系统性能测试及安全设置优化。</w:t>
            </w:r>
          </w:p>
        </w:tc>
      </w:tr>
      <w:tr>
        <w:tc>
          <w:tcPr>
            <w:tcW w:type="dxa" w:w="2076"/>
          </w:tcPr>
          <w:p/>
        </w:tc>
        <w:tc>
          <w:tcPr>
            <w:tcW w:type="dxa" w:w="2076"/>
          </w:tcPr>
          <w:p>
            <w:pPr>
              <w:pStyle w:val="null3"/>
              <w:jc w:val="center"/>
            </w:pPr>
            <w:r>
              <w:rPr/>
              <w:t>5</w:t>
            </w:r>
          </w:p>
        </w:tc>
        <w:tc>
          <w:tcPr>
            <w:tcW w:type="dxa" w:w="2076"/>
          </w:tcPr>
          <w:p>
            <w:pPr>
              <w:pStyle w:val="null3"/>
              <w:jc w:val="left"/>
            </w:pPr>
            <w:r>
              <w:rPr/>
              <w:t>售后服务要求</w:t>
            </w:r>
          </w:p>
        </w:tc>
        <w:tc>
          <w:tcPr>
            <w:tcW w:type="dxa" w:w="2076"/>
          </w:tcPr>
          <w:p>
            <w:pPr>
              <w:pStyle w:val="null3"/>
              <w:jc w:val="left"/>
            </w:pPr>
            <w:r>
              <w:rPr/>
              <w:t>响应机制：提供7×24小时技术支持，紧急故障1小时内响应，24小时内到场解决。 维护与升级：质保期1年并定期安全维护，终身免费软件升级。 长期支持：终身免费技术咨询，定期回访收集反馈；对教师及管理员提供不定期免费培训。 备件与维修：质保期内免费更换原厂配件，质保期后仅收成本费。</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应用软件</w:t>
            </w:r>
          </w:p>
        </w:tc>
        <w:tc>
          <w:tcPr>
            <w:tcW w:type="dxa" w:w="831"/>
          </w:tcPr>
          <w:p>
            <w:pPr>
              <w:pStyle w:val="null3"/>
              <w:jc w:val="left"/>
            </w:pPr>
            <w:r>
              <w:rPr/>
              <w:t>国际货运代理实训平台</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200,000.00</w:t>
            </w:r>
          </w:p>
        </w:tc>
        <w:tc>
          <w:tcPr>
            <w:tcW w:type="dxa" w:w="831"/>
          </w:tcPr>
          <w:p>
            <w:pPr>
              <w:pStyle w:val="null3"/>
              <w:jc w:val="right"/>
            </w:pPr>
            <w:r>
              <w:rPr/>
              <w:t>200,000.00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国际货运代理实训平台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详见</w:t>
            </w:r>
            <w:r>
              <w:rPr>
                <w:sz w:val="21"/>
                <w:color w:val="000000"/>
              </w:rPr>
              <w:t>“第二章 采购需求/一、项目概况/</w:t>
            </w:r>
            <w:r>
              <w:rPr>
                <w:sz w:val="21"/>
                <w:color w:val="000000"/>
              </w:rPr>
              <w:t>3</w:t>
            </w:r>
            <w:r>
              <w:rPr>
                <w:sz w:val="21"/>
                <w:color w:val="000000"/>
              </w:rPr>
              <w:t>、具体技术（参数）要求</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广州市工贸技师学院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5</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采购包1：单价</w:t>
            </w:r>
          </w:p>
          <w:p>
            <w:pPr>
              <w:pStyle w:val="null3"/>
            </w:pPr>
            <w:r>
              <w:rPr/>
              <w:t>采购包2：单价</w:t>
            </w:r>
          </w:p>
          <w:p>
            <w:pPr>
              <w:pStyle w:val="null3"/>
            </w:pPr>
            <w:r>
              <w:rPr/>
              <w:t>采购包3：总价</w:t>
            </w:r>
          </w:p>
          <w:p>
            <w:pPr>
              <w:pStyle w:val="null3"/>
            </w:pPr>
            <w:r>
              <w:rPr/>
              <w:t>采购包4：总价</w:t>
            </w:r>
          </w:p>
          <w:p>
            <w:pPr>
              <w:pStyle w:val="null3"/>
            </w:pPr>
            <w:r>
              <w:rPr/>
              <w:t>采购包5：总价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r>
              <w:rPr/>
              <w:t>采购包4：保证金人民币：0.00元整。</w:t>
            </w:r>
            <w:r>
              <w:rPr/>
              <w:t>采购包5：保证金人民币：0.00元整。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p>
            <w:pPr>
              <w:pStyle w:val="null3"/>
            </w:pPr>
            <w:r>
              <w:rPr/>
              <w:t>采购包4：</w:t>
            </w:r>
            <w:r>
              <w:rPr/>
              <w:t>2家</w:t>
            </w:r>
          </w:p>
          <w:p>
            <w:pPr>
              <w:pStyle w:val="null3"/>
            </w:pPr>
            <w:r>
              <w:rPr/>
              <w:t>采购包5：</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p>
            <w:pPr>
              <w:pStyle w:val="null3"/>
            </w:pPr>
            <w:r>
              <w:rPr/>
              <w:t>采购包5：</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jc w:val="left"/>
            </w:pPr>
            <w:r>
              <w:rPr/>
              <w:t>采购包5：3家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不兼中：本项目兼投不兼中，按采购包号从采购包1到采购包5的顺序进行评审。各采购包按照评标总得分由高到低顺序推荐中标候选人，每个投标人最多只能被确定为1个采购包的第一中标候选人，已获得采购包第一中标候选人资格的，将不再被推荐为后续采购包的中标候选人，以此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各采购包中标人按如下标准和规定缴纳招标代理服务费：（1）以各采购包项目预算金额作为招标代理服务费的计算基数；（2）招标代理服务费采用差额定率累进法进行计算，按照以下标准计算后计取：100万元以下的部分，按照1.5%计取；100-500万元的部分，按照1.1%计取。（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综合信用得分。（一）本项目商务部分评分的综合信用得分运用广州公共资源交易政府采购领域信用评价体系3.0（以下简称“政府采购信用3.0”）。投标人应在投标响应前通过广州交易集团有限公司网站完成企业信用档案登记，并确认成功，以免出现企业信用评价分无法使用等情况，登记手册可查阅http：//www.gzggzy.cn/fwznxtbzczsc/951149.jhtml。（二）综合信用得分运用“政府采购信用3.0”评价分进行计算，综合信用评价得分=投标人在广州公共资源交易信用评价（政府采购供应商信用评价分）×5%。投标人的信用评价分以开标当天广州交易集团有限公司网站公布的分值为准【通过“广州公共资源交易公共服务平台-信用信息-广州公共资源交易信用平台3.0”进行核实，未能在网站查询到供应商信用评价分的，以信用评价基准分（93.4分）计算】。 2，政府采购合同融资。根据《广州市财政局关于推广应用政府采购金融服务中心促进中小微企业发展的通知》（网址：https://gdgpo.czt.gd.gov.cn/freecms/site/guangdong/tz/info/2023/11566856.html），符合条件且有电子履约保函和政府采购合同融资需求的投标人可登录金融服务中心（https://gdgpo.czt.gd.gov.cn/zcdservice/zcd/guangdong/）了解和办理相关金融业务。 3，履约评价。采购人负责对中标人的履约行为进行评价。采购人在合同备案后可通过广东政府采购智慧云平台-诚信管理-评价管理进行评价。评价结果会影响投标人的综合信用得分。 4，关于提供前期服务的投标人。为采购项目提供整体设计、规范编制或者项目管理、监理、检测等服务的投标人，不得再参加该采购项目的其他采购活动。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p>
            <w:pPr>
              <w:pStyle w:val="null3"/>
              <w:jc w:val="left"/>
            </w:pPr>
            <w:r>
              <w:rPr/>
              <w:t>采购包3：面向中小企业，采购包专门预留</w:t>
            </w:r>
          </w:p>
          <w:p>
            <w:pPr>
              <w:pStyle w:val="null3"/>
              <w:jc w:val="left"/>
            </w:pPr>
            <w:r>
              <w:rPr/>
              <w:t>采购包4：面向中小企业，采购包专门预留</w:t>
            </w:r>
          </w:p>
          <w:p>
            <w:pPr>
              <w:pStyle w:val="null3"/>
              <w:jc w:val="left"/>
            </w:pPr>
            <w:r>
              <w:rPr/>
              <w:t>采购包5：面向中小企业，采购包专门预留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财税代理服务实践教学平台和中小企业管理管家实务实践教学平台采购)：综合评分法,是指投标文件满足招标文件全部实质性要求，且按照评审因素的量化指标评审得分最高的投标人为中标候选人的评标方法。（最低报价不是中标的唯一依据。）</w:t>
      </w:r>
    </w:p>
    <w:p>
      <w:pPr>
        <w:pStyle w:val="null3"/>
      </w:pPr>
      <w:r>
        <w:rPr/>
        <w:t>采购包2(虚拟站台门平台和虚拟灭火设备平台采购)：综合评分法,是指投标文件满足招标文件全部实质性要求，且按照评审因素的量化指标评审得分最高的投标人为中标候选人的评标方法。（最低报价不是中标的唯一依据。）</w:t>
      </w:r>
    </w:p>
    <w:p>
      <w:pPr>
        <w:pStyle w:val="null3"/>
      </w:pPr>
      <w:r>
        <w:rPr/>
        <w:t>采购包3(财会职业能力养成平台采购)：综合评分法,是指投标文件满足招标文件全部实质性要求，且按照评审因素的量化指标评审得分最高的投标人为中标候选人的评标方法。（最低报价不是中标的唯一依据。）</w:t>
      </w:r>
    </w:p>
    <w:p>
      <w:pPr>
        <w:pStyle w:val="null3"/>
      </w:pPr>
      <w:r>
        <w:rPr/>
        <w:t>采购包4(电子商务师三级实训系统采购)：综合评分法,是指投标文件满足招标文件全部实质性要求，且按照评审因素的量化指标评审得分最高的投标人为中标候选人的评标方法。（最低报价不是中标的唯一依据。）</w:t>
      </w:r>
    </w:p>
    <w:p>
      <w:pPr>
        <w:pStyle w:val="null3"/>
      </w:pPr>
      <w:r>
        <w:rPr/>
        <w:t>采购包5(国际货运代理实训平台采购)：综合评分法,是指投标文件满足招标文件全部实质性要求，且按照评审因素的量化指标评审得分最高的投标人为中标候选人的评标方法。（最低报价不是中标的唯一依据。）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采购包1（财税代理服务实践教学平台和中小企业管理管家实务实践教学平台采购）：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 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 3.对属于强制采购的节能产品，节能要求作为实质性响应指标，不再享受评审优惠。</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采购包2（虚拟站台门平台和虚拟灭火设备平台采购）：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 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 3.对属于强制采购的节能产品，节能要求作为实质性响应指标，不再享受评审优惠。</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采购包3（财会职业能力养成平台采购）：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 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 3.对属于强制采购的节能产品，节能要求作为实质性响应指标，不再享受评审优惠。</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采购包4（电子商务师三级实训系统采购）：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 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 3.对属于强制采购的节能产品，节能要求作为实质性响应指标，不再享受评审优惠。</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采购包5（国际货运代理实训平台采购）：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 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 3.对属于强制采购的节能产品，节能要求作为实质性响应指标，不再享受评审优惠。</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采购包1（财税代理服务实践教学平台和中小企业管理管家实务实践教学平台采购）：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提供签署及盖章合格的投标函。【重大违法记录，是指投标人因违法经营受到刑事处罚或者责令停产停业、吊销许可证或者执照、较大数额罚款等行政处罚。（根据财库〔2022〕3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tc>
      </w:tr>
      <w:tr>
        <w:tc>
          <w:tcPr>
            <w:tcW w:type="dxa" w:w="890"/>
          </w:tcPr>
          <w:p>
            <w:pPr>
              <w:pStyle w:val="null3"/>
            </w:pPr>
            <w:r>
              <w:rPr/>
              <w:t>8</w:t>
            </w:r>
          </w:p>
        </w:tc>
        <w:tc>
          <w:tcPr>
            <w:tcW w:type="dxa" w:w="3178"/>
          </w:tcPr>
          <w:p>
            <w:pPr>
              <w:pStyle w:val="null3"/>
            </w:pPr>
            <w:r>
              <w:rPr/>
              <w:t>本采购包不接受联合体投标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专门面向中小企业采购，所有货物的制造商均须为符合本采购包采购标的所属行业政策划分标准的中小微企业，供应商应按规定提供《中小企业声明函》。监狱企业、残疾人福利单位视同小型、微型企业。（注：中小微企业以供应商填写的《中小企业声明函》（见投标（响应）格式）为判定标准，残疾人福利性单位以供应商填写的《残疾人福利性单位声明函》（见投标（响应）格式）为判定标准，监狱企业须投标人提供由省级以上监狱管理局、戒毒管理局（含新疆生产建设兵团）出具的属于监狱企业的证明文件，否则不予认定。）</w:t>
            </w:r>
          </w:p>
        </w:tc>
      </w:tr>
    </w:tbl>
    <w:p>
      <w:pPr>
        <w:pStyle w:val="null3"/>
      </w:pPr>
      <w:r>
        <w:rPr/>
        <w:t>采购包2（虚拟站台门平台和虚拟灭火设备平台采购）：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提供签署及盖章合格的投标函。【重大违法记录，是指投标人因违法经营受到刑事处罚或者责令停产停业、吊销许可证或者执照、较大数额罚款等行政处罚。（根据财库〔2022〕3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tc>
      </w:tr>
      <w:tr>
        <w:tc>
          <w:tcPr>
            <w:tcW w:type="dxa" w:w="890"/>
          </w:tcPr>
          <w:p>
            <w:pPr>
              <w:pStyle w:val="null3"/>
            </w:pPr>
            <w:r>
              <w:rPr/>
              <w:t>8</w:t>
            </w:r>
          </w:p>
        </w:tc>
        <w:tc>
          <w:tcPr>
            <w:tcW w:type="dxa" w:w="3178"/>
          </w:tcPr>
          <w:p>
            <w:pPr>
              <w:pStyle w:val="null3"/>
            </w:pPr>
            <w:r>
              <w:rPr/>
              <w:t>本采购包不接受联合体投标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专门面向中小企业采购，所有货物的制造商均须为符合本采购包采购标的所属行业政策划分标准的中小微企业，供应商应按规定提供《中小企业声明函》。监狱企业、残疾人福利单位视同小型、微型企业。（注：中小微企业以供应商填写的《中小企业声明函》（见投标（响应）格式）为判定标准，残疾人福利性单位以供应商填写的《残疾人福利性单位声明函》（见投标（响应）格式）为判定标准，监狱企业须投标人提供由省级以上监狱管理局、戒毒管理局（含新疆生产建设兵团）出具的属于监狱企业的证明文件，否则不予认定。）</w:t>
            </w:r>
          </w:p>
        </w:tc>
      </w:tr>
    </w:tbl>
    <w:p>
      <w:pPr>
        <w:pStyle w:val="null3"/>
      </w:pPr>
      <w:r>
        <w:rPr/>
        <w:t>采购包3（财会职业能力养成平台采购）：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提供签署及盖章合格的投标函。【重大违法记录，是指投标人因违法经营受到刑事处罚或者责令停产停业、吊销许可证或者执照、较大数额罚款等行政处罚。（根据财库〔2022〕3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tc>
      </w:tr>
      <w:tr>
        <w:tc>
          <w:tcPr>
            <w:tcW w:type="dxa" w:w="890"/>
          </w:tcPr>
          <w:p>
            <w:pPr>
              <w:pStyle w:val="null3"/>
            </w:pPr>
            <w:r>
              <w:rPr/>
              <w:t>8</w:t>
            </w:r>
          </w:p>
        </w:tc>
        <w:tc>
          <w:tcPr>
            <w:tcW w:type="dxa" w:w="3178"/>
          </w:tcPr>
          <w:p>
            <w:pPr>
              <w:pStyle w:val="null3"/>
            </w:pPr>
            <w:r>
              <w:rPr/>
              <w:t>本采购包不接受联合体投标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专门面向中小企业采购，所有货物的制造商均须为符合本采购包采购标的所属行业政策划分标准的中小微企业，供应商应按规定提供《中小企业声明函》。监狱企业、残疾人福利单位视同小型、微型企业。（注：中小微企业以供应商填写的《中小企业声明函》（见投标（响应）格式）为判定标准，残疾人福利性单位以供应商填写的《残疾人福利性单位声明函》（见投标（响应）格式）为判定标准，监狱企业须投标人提供由省级以上监狱管理局、戒毒管理局（含新疆生产建设兵团）出具的属于监狱企业的证明文件，否则不予认定。）</w:t>
            </w:r>
          </w:p>
        </w:tc>
      </w:tr>
    </w:tbl>
    <w:p>
      <w:pPr>
        <w:pStyle w:val="null3"/>
      </w:pPr>
      <w:r>
        <w:rPr/>
        <w:t>采购包4（电子商务师三级实训系统采购）：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提供签署及盖章合格的投标函。【重大违法记录，是指投标人因违法经营受到刑事处罚或者责令停产停业、吊销许可证或者执照、较大数额罚款等行政处罚。（根据财库〔2022〕3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tc>
      </w:tr>
      <w:tr>
        <w:tc>
          <w:tcPr>
            <w:tcW w:type="dxa" w:w="890"/>
          </w:tcPr>
          <w:p>
            <w:pPr>
              <w:pStyle w:val="null3"/>
            </w:pPr>
            <w:r>
              <w:rPr/>
              <w:t>8</w:t>
            </w:r>
          </w:p>
        </w:tc>
        <w:tc>
          <w:tcPr>
            <w:tcW w:type="dxa" w:w="3178"/>
          </w:tcPr>
          <w:p>
            <w:pPr>
              <w:pStyle w:val="null3"/>
            </w:pPr>
            <w:r>
              <w:rPr/>
              <w:t>本采购包不接受联合体投标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专门面向中小企业采购，所有货物的制造商均须为符合本采购包采购标的所属行业政策划分标准的中小微企业，供应商应按规定提供《中小企业声明函》。监狱企业、残疾人福利单位视同小型、微型企业。（注：中小微企业以供应商填写的《中小企业声明函》（见投标（响应）格式）为判定标准，残疾人福利性单位以供应商填写的《残疾人福利性单位声明函》（见投标（响应）格式）为判定标准，监狱企业须投标人提供由省级以上监狱管理局、戒毒管理局（含新疆生产建设兵团）出具的属于监狱企业的证明文件，否则不予认定。）</w:t>
            </w:r>
          </w:p>
        </w:tc>
      </w:tr>
    </w:tbl>
    <w:p>
      <w:pPr>
        <w:pStyle w:val="null3"/>
      </w:pPr>
      <w:r>
        <w:rPr/>
        <w:t>采购包5（国际货运代理实训平台采购）：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提供签署及盖章合格的投标函。【重大违法记录，是指投标人因违法经营受到刑事处罚或者责令停产停业、吊销许可证或者执照、较大数额罚款等行政处罚。（根据财库〔2022〕3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tc>
      </w:tr>
      <w:tr>
        <w:tc>
          <w:tcPr>
            <w:tcW w:type="dxa" w:w="890"/>
          </w:tcPr>
          <w:p>
            <w:pPr>
              <w:pStyle w:val="null3"/>
            </w:pPr>
            <w:r>
              <w:rPr/>
              <w:t>8</w:t>
            </w:r>
          </w:p>
        </w:tc>
        <w:tc>
          <w:tcPr>
            <w:tcW w:type="dxa" w:w="3178"/>
          </w:tcPr>
          <w:p>
            <w:pPr>
              <w:pStyle w:val="null3"/>
            </w:pPr>
            <w:r>
              <w:rPr/>
              <w:t>本采购包不接受联合体投标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专门面向中小企业采购，所有货物的制造商均须为符合本采购包采购标的所属行业政策划分标准的中小微企业，供应商应按规定提供《中小企业声明函》。监狱企业、残疾人福利单位视同小型、微型企业。（注：中小微企业以供应商填写的《中小企业声明函》（见投标（响应）格式）为判定标准，残疾人福利性单位以供应商填写的《残疾人福利性单位声明函》（见投标（响应）格式）为判定标准，监狱企业须投标人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采购包1（财税代理服务实践教学平台和中小企业管理管家实务实践教学平台采购）：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采购包2（虚拟站台门平台和虚拟灭火设备平台采购）：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采购包3（财会职业能力养成平台采购）：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采购包4（电子商务师三级实训系统采购）：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采购包5（国际货运代理实训平台采购）：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采购包1(财税代理服务实践教学平台和中小企业管理管家实务实践教学平台采购):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重要技术指标响应情况 (19.0分)</w:t>
            </w:r>
          </w:p>
        </w:tc>
        <w:tc>
          <w:tcPr>
            <w:tcW w:type="dxa" w:w="5076"/>
          </w:tcPr>
          <w:p>
            <w:pPr>
              <w:pStyle w:val="null3"/>
              <w:jc w:val="left"/>
            </w:pPr>
            <w:r>
              <w:rPr/>
              <w:t>根据投标人对采购需求的具体技术（参数）要求中标注“▲”的重要技术参数（共19项）的响应情况进行评审：每有一项标注“▲”的重要技术参数响应为“无偏离”或者“正偏离”的，得1分，最高得19分。 注：如采购需求的具体技术（参数）要求中有要求提供证明材料的，则以具体技术（参数）要求为准，无或未按要求提供证明材料的不得分。否则以投标人投标文件《技术和服务要求响应表》中的响应情况填写内容为准。不提供上述内容或其他情形，得0分。</w:t>
            </w:r>
          </w:p>
        </w:tc>
      </w:tr>
      <w:tr>
        <w:tc>
          <w:tcPr>
            <w:tcW w:type="dxa" w:w="922"/>
            <w:gridSpan w:val="2"/>
            <w:vMerge/>
          </w:tcPr>
          <w:p/>
        </w:tc>
        <w:tc>
          <w:tcPr>
            <w:tcW w:type="dxa" w:w="2307"/>
          </w:tcPr>
          <w:p>
            <w:pPr>
              <w:pStyle w:val="null3"/>
              <w:jc w:val="left"/>
            </w:pPr>
            <w:r>
              <w:rPr/>
              <w:t>一般条款的响应情况 (9.0分)</w:t>
            </w:r>
          </w:p>
        </w:tc>
        <w:tc>
          <w:tcPr>
            <w:tcW w:type="dxa" w:w="5076"/>
          </w:tcPr>
          <w:p>
            <w:pPr>
              <w:pStyle w:val="null3"/>
              <w:jc w:val="left"/>
            </w:pPr>
            <w:r>
              <w:rPr/>
              <w:t>根据投标人对采购需求的具体技术（参数）要求中除“★”和“▲”和“演示项”的一般参数条款项响应情况进行评审。每全部满足一个产品的所有非“★”和非“▲”和非“演示项”技术参数该产品得4.5分（如有一项（或以上）参数负偏离，则对应产品不得分），本项评分最高得9分(共有2个产品，每个产品占4.5分)。 注：如采购需求中有明确提供的证明资料，则以采购需求要求为准，无或未按要求提供证明材料的不得分；如采购需求中无明确证明材料的，以投标人的投标文件《技术和服务要求响应表》中的响应情况填写内容为推，未填写或不满足的视为负偏离。</w:t>
            </w:r>
          </w:p>
        </w:tc>
      </w:tr>
      <w:tr>
        <w:tc>
          <w:tcPr>
            <w:tcW w:type="dxa" w:w="922"/>
            <w:gridSpan w:val="2"/>
            <w:vMerge/>
          </w:tcPr>
          <w:p/>
        </w:tc>
        <w:tc>
          <w:tcPr>
            <w:tcW w:type="dxa" w:w="2307"/>
          </w:tcPr>
          <w:p>
            <w:pPr>
              <w:pStyle w:val="null3"/>
              <w:jc w:val="left"/>
            </w:pPr>
            <w:r>
              <w:rPr/>
              <w:t>项目整体实施方案1 (2.0分)</w:t>
            </w:r>
          </w:p>
        </w:tc>
        <w:tc>
          <w:tcPr>
            <w:tcW w:type="dxa" w:w="5076"/>
          </w:tcPr>
          <w:p>
            <w:pPr>
              <w:pStyle w:val="null3"/>
              <w:jc w:val="left"/>
            </w:pPr>
            <w:r>
              <w:rPr/>
              <w:t>根据投标人提供的项目整体实施方案进行评分（包括但不限于以下内容：①供货方案；②发运货物时随机技术资料要求；③技术培训方案；④安装调试方案等）： 有提供整体实施方案(包含①供货方案；②发运货物时随机技术资料要求；③技术培训方案；④安装调试方案)，得2分，不提供或内容不全不得分；如未能提供整体实施方案或内容不全的，项目整体实施方案2均不得分。</w:t>
            </w:r>
          </w:p>
        </w:tc>
      </w:tr>
      <w:tr>
        <w:tc>
          <w:tcPr>
            <w:tcW w:type="dxa" w:w="922"/>
            <w:gridSpan w:val="2"/>
            <w:vMerge/>
          </w:tcPr>
          <w:p/>
        </w:tc>
        <w:tc>
          <w:tcPr>
            <w:tcW w:type="dxa" w:w="2307"/>
          </w:tcPr>
          <w:p>
            <w:pPr>
              <w:pStyle w:val="null3"/>
              <w:jc w:val="left"/>
            </w:pPr>
            <w:r>
              <w:rPr/>
              <w:t>项目整体实施方案2 (4.0分)</w:t>
            </w:r>
          </w:p>
        </w:tc>
        <w:tc>
          <w:tcPr>
            <w:tcW w:type="dxa" w:w="5076"/>
          </w:tcPr>
          <w:p>
            <w:pPr>
              <w:pStyle w:val="null3"/>
              <w:jc w:val="left"/>
            </w:pPr>
            <w:r>
              <w:rPr/>
              <w:t>根据投标人提供的项目整体实施方案进行评分（包括但不限于以下内容：①供货方案；②发运货物时随机技术资料要求；③技术培训方案；④安装调试方案等）： （1）项目整体实施方案完整合理、可行性高、针对性强，对项目情况有充分理解，供货效率高的，得4分； （2）项目整体实施方案基本合理、具备一定可行性和针对性，供货效率中等的，得2分； （3）项目整体实施方案可行性、针对性弱，对项目情况理解不够全面，得1分； （4）未能提供整体实施方案或内容不全的，得0分。</w:t>
            </w:r>
          </w:p>
        </w:tc>
      </w:tr>
      <w:tr>
        <w:tc>
          <w:tcPr>
            <w:tcW w:type="dxa" w:w="922"/>
            <w:gridSpan w:val="2"/>
            <w:vMerge/>
          </w:tcPr>
          <w:p/>
        </w:tc>
        <w:tc>
          <w:tcPr>
            <w:tcW w:type="dxa" w:w="2307"/>
          </w:tcPr>
          <w:p>
            <w:pPr>
              <w:pStyle w:val="null3"/>
              <w:jc w:val="left"/>
            </w:pPr>
            <w:r>
              <w:rPr/>
              <w:t>售后服务方案1 (2.0分)</w:t>
            </w:r>
          </w:p>
        </w:tc>
        <w:tc>
          <w:tcPr>
            <w:tcW w:type="dxa" w:w="5076"/>
          </w:tcPr>
          <w:p>
            <w:pPr>
              <w:pStyle w:val="null3"/>
              <w:jc w:val="left"/>
            </w:pPr>
            <w:r>
              <w:rPr/>
              <w:t>根据投标人提供的项目售后服务方案进行评分： 有提供售后服务方案得2分，不提供不得分；如未能提供售后服务方案的，售后服务方案2均不得分。</w:t>
            </w:r>
          </w:p>
        </w:tc>
      </w:tr>
      <w:tr>
        <w:tc>
          <w:tcPr>
            <w:tcW w:type="dxa" w:w="922"/>
            <w:gridSpan w:val="2"/>
            <w:vMerge/>
          </w:tcPr>
          <w:p/>
        </w:tc>
        <w:tc>
          <w:tcPr>
            <w:tcW w:type="dxa" w:w="2307"/>
          </w:tcPr>
          <w:p>
            <w:pPr>
              <w:pStyle w:val="null3"/>
              <w:jc w:val="left"/>
            </w:pPr>
            <w:r>
              <w:rPr/>
              <w:t>售后服务方案2 (4.0分)</w:t>
            </w:r>
          </w:p>
        </w:tc>
        <w:tc>
          <w:tcPr>
            <w:tcW w:type="dxa" w:w="5076"/>
          </w:tcPr>
          <w:p>
            <w:pPr>
              <w:pStyle w:val="null3"/>
              <w:jc w:val="left"/>
            </w:pPr>
            <w:r>
              <w:rPr/>
              <w:t>根据投标人提供的项目售后服务方案，包括但不限于以下内容：售后服务保障措施、技术支持、售后服务响应、应急保障措施、备品备件情况等方面进行评分： （1）项目售后服务方案与本项目的具体特点和实际需要适应度高，利于项目实施，针对性强，得4分； （2）项目售后服务方案与本项目的具体特点和实际需要基本适应，有针对性，得2分； （3）项目售后服务方案与本项目的具体特点以及项目实际需要适应程度较弱，针对性较差，得1分； （4）不提供售后服务方案的，得0分。</w:t>
            </w:r>
          </w:p>
        </w:tc>
      </w:tr>
      <w:tr>
        <w:tc>
          <w:tcPr>
            <w:tcW w:type="dxa" w:w="922"/>
            <w:gridSpan w:val="2"/>
            <w:vMerge/>
          </w:tcPr>
          <w:p/>
        </w:tc>
        <w:tc>
          <w:tcPr>
            <w:tcW w:type="dxa" w:w="2307"/>
          </w:tcPr>
          <w:p>
            <w:pPr>
              <w:pStyle w:val="null3"/>
              <w:jc w:val="left"/>
            </w:pPr>
            <w:r>
              <w:rPr/>
              <w:t>功能演示 (15.0分)</w:t>
            </w:r>
          </w:p>
        </w:tc>
        <w:tc>
          <w:tcPr>
            <w:tcW w:type="dxa" w:w="5076"/>
          </w:tcPr>
          <w:p>
            <w:pPr>
              <w:pStyle w:val="null3"/>
              <w:jc w:val="left"/>
            </w:pPr>
            <w:r>
              <w:rPr/>
              <w:t>提供产品功能原型演示。使用PPT、图片、视频等非原型演示的不得分。 演示功能1：财税代理服务实践教学平台 CRM客户关系管理系统：支持使用教学账号登录CRM系统，提供商机管理、客户管理、合同管理等业务流程，帮助用户掌握客户关系管理业务。 演示功能2：财税代理服务实践教学平台 云记账系统：支持记账会计进行期末结转，可查看所有期末未处理事项，并根据操作详情进行批量处理，当前期所有事项处理完成后，可记账结转至下期。 演示功能3：财税代理服务实践教学平台 财税服务财务机器人教学案例：支持在RPA流程设计环节，提供流程卡片池供学生选择使用，支持拖拽的形式完成设计。支持学生保存进度功能，可对其重复修改，学生点击提交按钮后，不允许修改该任务内容。支持甄别RPA流程设计是否正确，要求甄别答案不唯一，内置答案1至3种，满足一题多解，多元化教学。支持在学生端标识正确流程环节，区别正确与错误内容，并显示该教学任务成绩，支持一题多答案的情况，学生可以切换查看不同的答案。 演示功能4：财税代理服务实践教学平台 财税服务财务机器人教学案例：支持机器人任务甄别机器人运行结果是否正常，并在学生端显示正确及错误，如有错误予以提示错误内容；并反馈与显示RPA机器人开发成绩。支持下载本地判分插件，甄别RPA机器人程序。能够限制学生账号提交次数，至多可甄别次数5次，超出上限后教学平台不再对其成绩识别，方便教师对教学进度管理。 演示功能5：财税代理服务实践教学平台 财税服务实训活动：提供全电发票开具典型任务，提供企业开票业务流程课件等学习材料，学生结合任务导向可登录仿真税务系统，在系统中维护开票信息及开具全电发票，学生提交实训结果后系统可进行甄别校验并反馈甄别结果，对学生开具的发票进行错误标注，方便学生查缺补漏，同时支持重复练习，通过反复训练提高学生对业务的掌握程度。 演示功能6：中小企业管理管家实务实践教学平台 学生实训端-流程梳理活动：支持学生作答时以从流程卡池中拖拽流程卡到设计区域的形式完成答题。支持流程设计区域初始状态为空白，学生选择拖拽常规流程或分支流程卡后可自动连线形成流程图。支持多答案甄别，内置答案1至3种，满足一题多解。系统自动匹配最佳答案，并在教师端可查看分数情况。 演示功能7：中小企业管理管家实务实践教学平台 学生实训端-对话决策活动：根据业务背景及项目文件，支持模拟与客户进行沟通决策，选择不同对话选项可触发客户不同的对话，错误对话会造成负面影响，对话框支持接收或发送附件图片，便于理解客户需求。 演示功能8：中小企业管理管家实务实践教学平台 人才招聘网站：支持根据不同标准如职位类别、工作经验、期望地点和专业技能等进行候选人搜索和筛选。支持展示了候选人的个人信息、期望职位、特点和活跃度统计，以及他们的简历被浏览和下载的次数等信息，支持下载应聘者简历的Word文档。 演示功能9：中小企业管理管家实务实践教学平台 合同管理系统-合同查询：支持用户通过合同编号、合同名称、业务类型和签订金额等条件进行查询和筛选或使用重置按钮清除查询条件。系统展示了合同列表，包括序号、合同编号、合同名称、合同类型、业务类型、签订金额以及相对方名称，并提供查看和删除合同的操作选项。 演示功能10：中小企业管理管家实务实践教学平台 仿真国家税务总局省电子税务局：支持使用教学帐号登录电子税务局系统，支持在线填开蓝字全电增值税专用发票、蓝字全电专用普通、纸质增值税专用发票、普通发票等，操作流程高度还原，支持双击选择内置购买方信息、商品信息，同时支持自定义填写购买方、商品信息、金额、数量等。 注：以上功能演示每演示完整且符合要求的功能，1个得1.5分，最高得15分，未提供演示或演示项不满足要求或不完整不得分。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投标人同类项目业绩情况 (2.0分)</w:t>
            </w:r>
          </w:p>
        </w:tc>
        <w:tc>
          <w:tcPr>
            <w:tcW w:type="dxa" w:w="5076"/>
          </w:tcPr>
          <w:p>
            <w:pPr>
              <w:pStyle w:val="null3"/>
              <w:jc w:val="left"/>
            </w:pPr>
            <w:r>
              <w:rPr/>
              <w:t>投标人提供自2021年1月1日以来（以合同生效时间为准）具有同类项目经验的业绩，每提供1个得1分，最多得2分。 注：以合同签订时间为准。提供合同关键页扫描件（关键页包括签订时间、项目名称、双方盖章、服务内容等），否则不得分。</w:t>
            </w:r>
          </w:p>
        </w:tc>
      </w:tr>
      <w:tr>
        <w:tc>
          <w:tcPr>
            <w:tcW w:type="dxa" w:w="922"/>
            <w:gridSpan w:val="2"/>
            <w:vMerge/>
          </w:tcPr>
          <w:p/>
        </w:tc>
        <w:tc>
          <w:tcPr>
            <w:tcW w:type="dxa" w:w="2307"/>
          </w:tcPr>
          <w:p>
            <w:pPr>
              <w:pStyle w:val="null3"/>
              <w:jc w:val="left"/>
            </w:pPr>
            <w:r>
              <w:rPr/>
              <w:t>用户满意度评价 (2.0分)</w:t>
            </w:r>
          </w:p>
        </w:tc>
        <w:tc>
          <w:tcPr>
            <w:tcW w:type="dxa" w:w="5076"/>
          </w:tcPr>
          <w:p>
            <w:pPr>
              <w:pStyle w:val="null3"/>
              <w:jc w:val="left"/>
            </w:pPr>
            <w:r>
              <w:rPr/>
              <w:t>根据投标人提供的自2021年1月1日以来的上述有效的同类项目的用户评价进行评审，每提供一个用户评价至少为“满意或类似好评”的得1分，最高得2分。 备注：提供有用户盖章的评价材料扫描件作为证明（须与投标人上述提供的2021年1月1日以来的同类项目合同用户单位一致），同一项目评价不重复计分。</w:t>
            </w:r>
          </w:p>
        </w:tc>
      </w:tr>
      <w:tr>
        <w:tc>
          <w:tcPr>
            <w:tcW w:type="dxa" w:w="922"/>
            <w:gridSpan w:val="2"/>
            <w:vMerge/>
          </w:tcPr>
          <w:p/>
        </w:tc>
        <w:tc>
          <w:tcPr>
            <w:tcW w:type="dxa" w:w="2307"/>
          </w:tcPr>
          <w:p>
            <w:pPr>
              <w:pStyle w:val="null3"/>
              <w:jc w:val="left"/>
            </w:pPr>
            <w:r>
              <w:rPr/>
              <w:t>投标人认证情况 (6.0分)</w:t>
            </w:r>
          </w:p>
        </w:tc>
        <w:tc>
          <w:tcPr>
            <w:tcW w:type="dxa" w:w="5076"/>
          </w:tcPr>
          <w:p>
            <w:pPr>
              <w:pStyle w:val="null3"/>
              <w:jc w:val="left"/>
            </w:pPr>
            <w:r>
              <w:rPr/>
              <w:t>供应商具有： 1.质量管理体系认证证书； 2.环境管理体系认证证书； 3.职业健康安全管理体系认证证书； 上述证书要求每满足1项得2分，最高得6分。 备注：同时提供上述认证证书复印件和打印网站公布的链接信息资料【以http://www.cnca.gov.cn/网站公布为准，证书必须处于“有效”状态】。公开信息中无法查询或与公开信息不一致的，投标人必须提供发证机构出具的证明函。无或缺项或未按要求递交证明材料的不得分。上述证书如因投标人成立时间不足3个月的原因未能获得的，视可对应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采购包2(虚拟站台门平台和虚拟灭火设备平台采购):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技术部分49.0分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重要技术指标响应情况 (8.0分)</w:t>
            </w:r>
          </w:p>
        </w:tc>
        <w:tc>
          <w:tcPr>
            <w:tcW w:type="dxa" w:w="5076"/>
          </w:tcPr>
          <w:p>
            <w:pPr>
              <w:pStyle w:val="null3"/>
              <w:jc w:val="left"/>
            </w:pPr>
            <w:r>
              <w:rPr/>
              <w:t>根据投标人对采购需求的具体技术（参数）要求中标注“▲”的重要技术参数（共1项）的响应情况进行评审：每有一项标注“▲”的重要技术参数响应为“无偏离”或者“正偏离”的，得8分，最高得8分。 注：如采购需求的具体技术（参数）要求中有要求提供证明材料的，则以具体技术（参数）要求为准，无或未按要求提供证明材料的不得分。否则以投标人投标文件《技术和服务要求响应表》中的响应情况填写内容为准。不提供上述内容或其他情形，得0分。</w:t>
            </w:r>
          </w:p>
        </w:tc>
      </w:tr>
      <w:tr>
        <w:tc>
          <w:tcPr>
            <w:tcW w:type="dxa" w:w="922"/>
            <w:gridSpan w:val="2"/>
            <w:vMerge/>
          </w:tcPr>
          <w:p/>
        </w:tc>
        <w:tc>
          <w:tcPr>
            <w:tcW w:type="dxa" w:w="2307"/>
          </w:tcPr>
          <w:p>
            <w:pPr>
              <w:pStyle w:val="null3"/>
              <w:jc w:val="left"/>
            </w:pPr>
            <w:r>
              <w:rPr/>
              <w:t>一般条款的响应情况 (8.0分)</w:t>
            </w:r>
          </w:p>
        </w:tc>
        <w:tc>
          <w:tcPr>
            <w:tcW w:type="dxa" w:w="5076"/>
          </w:tcPr>
          <w:p>
            <w:pPr>
              <w:pStyle w:val="null3"/>
              <w:jc w:val="left"/>
            </w:pPr>
            <w:r>
              <w:rPr/>
              <w:t>根据投标人对采购需求的具体技术（参数）要求中除“★”和“▲”和“演示项”的一般参数条款项响应情况进行评审。每全部满足一个产品的所有非“★”和非“▲”和非“演示项”技术参数该产品得4分（如有一项（或以上）参数负偏离，则对应产品不得分），本项评分最高得8分(共有2个产品，每个产品占4分)。 注：如采购需求中有明确提供的证明资料，则以采购需求要求为准，无或未按要求提供证明材料的不得分；如采购需求中无明确证明材料的，以投标人的投标文件《技术和服务要求响应表》中的响应情况填写内容为推，未填写或不满足的视为负偏离。</w:t>
            </w:r>
          </w:p>
        </w:tc>
      </w:tr>
      <w:tr>
        <w:tc>
          <w:tcPr>
            <w:tcW w:type="dxa" w:w="922"/>
            <w:gridSpan w:val="2"/>
            <w:vMerge/>
          </w:tcPr>
          <w:p/>
        </w:tc>
        <w:tc>
          <w:tcPr>
            <w:tcW w:type="dxa" w:w="2307"/>
          </w:tcPr>
          <w:p>
            <w:pPr>
              <w:pStyle w:val="null3"/>
              <w:jc w:val="left"/>
            </w:pPr>
            <w:r>
              <w:rPr/>
              <w:t>项目整体实施方案1 (2.0分)</w:t>
            </w:r>
          </w:p>
        </w:tc>
        <w:tc>
          <w:tcPr>
            <w:tcW w:type="dxa" w:w="5076"/>
          </w:tcPr>
          <w:p>
            <w:pPr>
              <w:pStyle w:val="null3"/>
              <w:jc w:val="left"/>
            </w:pPr>
            <w:r>
              <w:rPr/>
              <w:t>根据投标人提供的项目整体实施方案进行评分（包括但不限于以下内容：①供货方案；②发运货物时随机技术资料要求；③技术培训方案；④安装调试方案等）： 有提供整体实施方案(包含①供货方案；②发运货物时随机技术资料要求；③技术培训方案；④安装调试方案)，得2分，不提供或内容不全不得分；如未能提供整体实施方案或内容不全的，项目整体实施方案2均不得分。</w:t>
            </w:r>
          </w:p>
        </w:tc>
      </w:tr>
      <w:tr>
        <w:tc>
          <w:tcPr>
            <w:tcW w:type="dxa" w:w="922"/>
            <w:gridSpan w:val="2"/>
            <w:vMerge/>
          </w:tcPr>
          <w:p/>
        </w:tc>
        <w:tc>
          <w:tcPr>
            <w:tcW w:type="dxa" w:w="2307"/>
          </w:tcPr>
          <w:p>
            <w:pPr>
              <w:pStyle w:val="null3"/>
              <w:jc w:val="left"/>
            </w:pPr>
            <w:r>
              <w:rPr/>
              <w:t>项目整体实施方案2 (6.0分)</w:t>
            </w:r>
          </w:p>
        </w:tc>
        <w:tc>
          <w:tcPr>
            <w:tcW w:type="dxa" w:w="5076"/>
          </w:tcPr>
          <w:p>
            <w:pPr>
              <w:pStyle w:val="null3"/>
              <w:jc w:val="left"/>
            </w:pPr>
            <w:r>
              <w:rPr/>
              <w:t>根据投标人提供的项目整体实施方案进行评分（包括但不限于以下内容：①供货方案；②发运货物时随机技术资料要求；③技术培训方案；④安装调试方案等）： （1）项目整体实施方案完整合理、可行性高、针对性强，对项目情况有充分理解，供货效率高的，得6分； （2）项目整体实施方案基本合理、具备一定可行性和针对性，供货效率中等的，得4分； （3）项目整体实施方案可行性、针对性弱，对项目情况理解不够全面，得2分； （4）未能提供整体实施方案或内容不全的，得0分。</w:t>
            </w:r>
          </w:p>
        </w:tc>
      </w:tr>
      <w:tr>
        <w:tc>
          <w:tcPr>
            <w:tcW w:type="dxa" w:w="922"/>
            <w:gridSpan w:val="2"/>
            <w:vMerge/>
          </w:tcPr>
          <w:p/>
        </w:tc>
        <w:tc>
          <w:tcPr>
            <w:tcW w:type="dxa" w:w="2307"/>
          </w:tcPr>
          <w:p>
            <w:pPr>
              <w:pStyle w:val="null3"/>
              <w:jc w:val="left"/>
            </w:pPr>
            <w:r>
              <w:rPr/>
              <w:t>售后服务方案1 (2.0分)</w:t>
            </w:r>
          </w:p>
        </w:tc>
        <w:tc>
          <w:tcPr>
            <w:tcW w:type="dxa" w:w="5076"/>
          </w:tcPr>
          <w:p>
            <w:pPr>
              <w:pStyle w:val="null3"/>
              <w:jc w:val="left"/>
            </w:pPr>
            <w:r>
              <w:rPr/>
              <w:t>根据投标人提供的项目售后服务方案进行评分： 有提供售后服务方案得2分，不提供不得分；如未能提供售后服务方案的，售后服务方案2均不得分。</w:t>
            </w:r>
          </w:p>
        </w:tc>
      </w:tr>
      <w:tr>
        <w:tc>
          <w:tcPr>
            <w:tcW w:type="dxa" w:w="922"/>
            <w:gridSpan w:val="2"/>
            <w:vMerge/>
          </w:tcPr>
          <w:p/>
        </w:tc>
        <w:tc>
          <w:tcPr>
            <w:tcW w:type="dxa" w:w="2307"/>
          </w:tcPr>
          <w:p>
            <w:pPr>
              <w:pStyle w:val="null3"/>
              <w:jc w:val="left"/>
            </w:pPr>
            <w:r>
              <w:rPr/>
              <w:t>售后服务方案2 (6.0分)</w:t>
            </w:r>
          </w:p>
        </w:tc>
        <w:tc>
          <w:tcPr>
            <w:tcW w:type="dxa" w:w="5076"/>
          </w:tcPr>
          <w:p>
            <w:pPr>
              <w:pStyle w:val="null3"/>
              <w:jc w:val="left"/>
            </w:pPr>
            <w:r>
              <w:rPr/>
              <w:t>根据投标人提供的项目售后服务方案，包括但不限于以下内容：售后服务保障措施、技术支持、售后服务响应、应急保障措施、备品备件情况等方面进行评分： （1）项目售后服务方案与本项目的具体特点和实际需要适应度高，利于项目实施，针对性强，得6分； （2）项目售后服务方案与本项目的具体特点和实际需要基本适应，有针对性，得4分； （3）项目售后服务方案与本项目的具体特点以及项目实际需要适应程度较弱，针对性较差，得2分； （4）不提供售后服务方案的，得0分。</w:t>
            </w:r>
          </w:p>
        </w:tc>
      </w:tr>
      <w:tr>
        <w:tc>
          <w:tcPr>
            <w:tcW w:type="dxa" w:w="922"/>
            <w:gridSpan w:val="2"/>
            <w:vMerge/>
          </w:tcPr>
          <w:p/>
        </w:tc>
        <w:tc>
          <w:tcPr>
            <w:tcW w:type="dxa" w:w="2307"/>
          </w:tcPr>
          <w:p>
            <w:pPr>
              <w:pStyle w:val="null3"/>
              <w:jc w:val="left"/>
            </w:pPr>
            <w:r>
              <w:rPr/>
              <w:t>质保期承诺响应 (2.0分)</w:t>
            </w:r>
          </w:p>
        </w:tc>
        <w:tc>
          <w:tcPr>
            <w:tcW w:type="dxa" w:w="5076"/>
          </w:tcPr>
          <w:p>
            <w:pPr>
              <w:pStyle w:val="null3"/>
              <w:jc w:val="left"/>
            </w:pPr>
            <w:r>
              <w:rPr/>
              <w:t>在满足本采购包招标文件规定的质保期的基础上，投标人投标的所有产品每增加一年免费质保期，得1分（质保期限增加时间不满一个整年度的不计分），最多得2分。 注：投标人提供承诺函，格式自拟并加盖公章，未提供或承诺的内容不符合不得分。</w:t>
            </w:r>
          </w:p>
        </w:tc>
      </w:tr>
      <w:tr>
        <w:tc>
          <w:tcPr>
            <w:tcW w:type="dxa" w:w="922"/>
            <w:gridSpan w:val="2"/>
            <w:vMerge/>
          </w:tcPr>
          <w:p/>
        </w:tc>
        <w:tc>
          <w:tcPr>
            <w:tcW w:type="dxa" w:w="2307"/>
          </w:tcPr>
          <w:p>
            <w:pPr>
              <w:pStyle w:val="null3"/>
              <w:jc w:val="left"/>
            </w:pPr>
            <w:r>
              <w:rPr/>
              <w:t>功能演示 (15.0分)</w:t>
            </w:r>
          </w:p>
        </w:tc>
        <w:tc>
          <w:tcPr>
            <w:tcW w:type="dxa" w:w="5076"/>
          </w:tcPr>
          <w:p>
            <w:pPr>
              <w:pStyle w:val="null3"/>
              <w:jc w:val="left"/>
            </w:pPr>
            <w:r>
              <w:rPr/>
              <w:t>供应商提供以下功能视频演示： 1、教师机功能视频演示：（共计4分） 系统应该包括如下功能： （1）在主界面可以同时加载多个模块例如应急火灾处置模块及TVM模块，各个模块可以单独启动程序及开始比赛，也可以统一启动各个模块程序及开始比赛。 （2）在成绩查询主界面可以通过日期筛选方式对学员成绩单进行查找，在界面中设置刷新按钮，点击刷新按钮可以加载出最新成绩单。 （3）试卷显示界面只显示当前最近的20个试卷成绩，点击更多信息按钮可多加载显示20个试卷成绩。 （4）可对总成绩单、计算机评分总成绩单、语音识别总成绩单、人工评分总成绩单、时间统计和各个任务的计算机评分表及语音识别评分表。 （5）每个成绩单都可以进行操作记录和提交记录的查询。 （6）在操作记录界面可以通过时间和题目进行筛选，查看单个任务的操作时间、操作任务、操作员、联控角色及联控内容。 （7）在提交记录界面可以通过时间和题目进行筛选，查看单个任务的操作时间、操作题目、操作步骤、得分情况及结果描述。 （8）成绩单界面应具备打印功能，可以对总成绩单、各个分项成绩单、操作记录及提交记录进行打印。试卷编辑模块可以对试卷进行添加和删除操作，还可以对编辑好的试卷进行重新编辑。试卷编辑过程中可根据业务分类对任务模块进行不同分数的配比。 注：以上每项演示内容完整、功能齐全、播放流程流畅的得4分；如有一项或多项功能、流程不能完全展示的得0分。 2、多媒体教学系统功能视频演示（共计3分） 多媒体教学系统，采用动画和交互方式，讲解OCC调度中心各岗位职能、派班室各岗位职能、车辆段信号楼各岗位职能、列车驾驶员出车作业标准、派班员作业标准、车辆段调度员作业标准、行车调度员作业标准、站务员作业标准、车控室人员作业标准。 注：以上演示内容完整、功能齐全、播放流程流畅的得3分；功能、流程不能完全展示的得0分。 3、虚拟灭火设备平台视频演示：（共计8分） 视频中应包含三维车站处置设备和虚拟灭火设备，整个处置过程应包含客运组织作业、穿戴消防装备、进行消防灭火、客运组织恢复四个过程。 系统应该包括如下功能： （1）提供站厅A端TVM着火应急处置过程中三维车站设备实物操作视频中应体现运营组织过程的详细操作。 （2）可自动判断所选择灭火器种类，自动识别使用者灭火器选择正确与否。提供功能点截图或照片（画面清晰、功能明确）。 （3）可自动风向判断、风口位置、灭火位置、灭火过程中移动距离、灭火用时等灭火方法是否正确并自动打分；提供功能点截图或照片（画面清晰、功能明确）。 （4）可以显示站台、站厅等不同的火灾场景。提供功能点截图或照片（画面清晰、功能明确）。 （5）实现根据操作者的灭火操作，火灾情景实时动态变化。提供功能点截图或照片（画面清晰、功能明确）。 （6）采用人体骨骼识别技术，能够准确识别操作人员的肢体动作，能够跟随显示人体骨骼变化。提供功能点截图或照片（画面清晰、功能明确）。 （7）操作人员手持灭火器由远及近，屏幕上有相应的距离提示。提供功能点截图或照片（画面清晰、功能明确）。 （8）操作过程，有红、绿色“十字型”对标提示。提供功能点截图或照片（画面清晰、功能明确）。 注：以上每项演示内容完整、功能齐全、播放流程流畅的得8分；如有一项或多项功能、流程不能完全展示的得0分。</w:t>
            </w:r>
          </w:p>
        </w:tc>
      </w:tr>
      <w:tr>
        <w:tc>
          <w:tcPr>
            <w:tcW w:type="dxa" w:w="922"/>
            <w:gridSpan w:val="2"/>
            <w:vMerge w:val="restart"/>
          </w:tcPr>
          <w:p>
            <w:pPr>
              <w:pStyle w:val="null3"/>
              <w:jc w:val="center"/>
            </w:pPr>
            <w:r>
              <w:rPr/>
              <w:t>商务部分</w:t>
            </w:r>
          </w:p>
        </w:tc>
        <w:tc>
          <w:tcPr>
            <w:tcW w:type="dxa" w:w="2307"/>
          </w:tcPr>
          <w:p>
            <w:pPr>
              <w:pStyle w:val="null3"/>
              <w:jc w:val="left"/>
            </w:pPr>
            <w:r>
              <w:rPr/>
              <w:t>投标人同类项目业绩情况 (4.0分)</w:t>
            </w:r>
          </w:p>
        </w:tc>
        <w:tc>
          <w:tcPr>
            <w:tcW w:type="dxa" w:w="5076"/>
          </w:tcPr>
          <w:p>
            <w:pPr>
              <w:pStyle w:val="null3"/>
              <w:jc w:val="left"/>
            </w:pPr>
            <w:r>
              <w:rPr/>
              <w:t>投标人提供自2021年1月1日以来（以合同签订时间为准）具有同类项目经验的业绩，每提供1个得1分，最多得4分。 注：以合同签订时间为准。提供合同关键页扫描件（关键页包括签订时间、项目名称、双方盖章、服务内容等），否则不得分。</w:t>
            </w:r>
          </w:p>
        </w:tc>
      </w:tr>
      <w:tr>
        <w:tc>
          <w:tcPr>
            <w:tcW w:type="dxa" w:w="922"/>
            <w:gridSpan w:val="2"/>
            <w:vMerge/>
          </w:tcPr>
          <w:p/>
        </w:tc>
        <w:tc>
          <w:tcPr>
            <w:tcW w:type="dxa" w:w="2307"/>
          </w:tcPr>
          <w:p>
            <w:pPr>
              <w:pStyle w:val="null3"/>
              <w:jc w:val="left"/>
            </w:pPr>
            <w:r>
              <w:rPr/>
              <w:t>企业资质 (3.0分)</w:t>
            </w:r>
          </w:p>
        </w:tc>
        <w:tc>
          <w:tcPr>
            <w:tcW w:type="dxa" w:w="5076"/>
          </w:tcPr>
          <w:p>
            <w:pPr>
              <w:pStyle w:val="null3"/>
              <w:jc w:val="left"/>
            </w:pPr>
            <w:r>
              <w:rPr/>
              <w:t>投标人具有质量管理体系认证得1分； 投标人具有职业健康安全管理体系认证得1分； 投标人具有环境管理体系认证得1分。 注：同时提供上述认证证书复印件和打印网站公布的链接信息资料【以http://www.cnca.gov.cn/网站公布为准，证书必须处于“有效”状态】。公开信息中无法查询或与公开信息不一致的，投标人必须提供发证机构出具的证明函。无或缺项或未按要求递交证明材料的不得分。上述证书如因投标人成立时间不足3个月的原因未能获得的，视可对应得分。</w:t>
            </w:r>
          </w:p>
        </w:tc>
      </w:tr>
      <w:tr>
        <w:tc>
          <w:tcPr>
            <w:tcW w:type="dxa" w:w="922"/>
            <w:gridSpan w:val="2"/>
            <w:vMerge/>
          </w:tcPr>
          <w:p/>
        </w:tc>
        <w:tc>
          <w:tcPr>
            <w:tcW w:type="dxa" w:w="2307"/>
          </w:tcPr>
          <w:p>
            <w:pPr>
              <w:pStyle w:val="null3"/>
              <w:jc w:val="left"/>
            </w:pPr>
            <w:r>
              <w:rPr/>
              <w:t>拟投入本项目管理人员情况 (3.0分)</w:t>
            </w:r>
          </w:p>
        </w:tc>
        <w:tc>
          <w:tcPr>
            <w:tcW w:type="dxa" w:w="5076"/>
          </w:tcPr>
          <w:p>
            <w:pPr>
              <w:pStyle w:val="null3"/>
              <w:jc w:val="left"/>
            </w:pPr>
            <w:r>
              <w:rPr/>
              <w:t>项目管理人员（项目经理）资质情况：投标人拟投入本项目的项目经理具有信息系统项目管理师资格证书得3分，不提供不得分。 【注：须提供以上资质证明材料复印件及以上人员在投标人或投标人服务的外部证明材料或扫描件，如投标截止日之前六个月以内任意一个月份的代缴个税税单或参加社会保险的《投保单》或《社会保险参保人员证明》，或免税或免缴社保的证明等。</w:t>
            </w:r>
          </w:p>
        </w:tc>
      </w:tr>
      <w:tr>
        <w:tc>
          <w:tcPr>
            <w:tcW w:type="dxa" w:w="922"/>
            <w:gridSpan w:val="2"/>
            <w:vMerge/>
          </w:tcPr>
          <w:p/>
        </w:tc>
        <w:tc>
          <w:tcPr>
            <w:tcW w:type="dxa" w:w="2307"/>
          </w:tcPr>
          <w:p>
            <w:pPr>
              <w:pStyle w:val="null3"/>
              <w:jc w:val="left"/>
            </w:pPr>
            <w:r>
              <w:rPr/>
              <w:t>拟投入本项目技术人员情况 (6.0分)</w:t>
            </w:r>
          </w:p>
        </w:tc>
        <w:tc>
          <w:tcPr>
            <w:tcW w:type="dxa" w:w="5076"/>
          </w:tcPr>
          <w:p>
            <w:pPr>
              <w:pStyle w:val="null3"/>
              <w:jc w:val="left"/>
            </w:pPr>
            <w:r>
              <w:rPr/>
              <w:t>技术服务人员资质情况（项目经理除外）：投标人拟投入本项目的技术服务人员具有计算机技术与软件专业技术资格（中级或以上水平），每提供一个得1.5分，最高得6分，不提供不得分。 【注：须提供以上资质证明材料复印件及以上人员在投标人或投标人服务的外部证明材料或扫描件，如投标截止日之前六个月以内任意一个月份的代缴个税税单或参加社会保险的《投保单》或《社会保险参保人员证明》，或免税或免缴社保的证明等。</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采购包3(财会职业能力养成平台采购):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重要技术指标响应情况 (16.0分)</w:t>
            </w:r>
          </w:p>
        </w:tc>
        <w:tc>
          <w:tcPr>
            <w:tcW w:type="dxa" w:w="5076"/>
          </w:tcPr>
          <w:p>
            <w:pPr>
              <w:pStyle w:val="null3"/>
              <w:jc w:val="left"/>
            </w:pPr>
            <w:r>
              <w:rPr/>
              <w:t>根据投标人对采购需求的具体技术（参数）要求中标注“▲”的重要技术参数（共8项）的响应情况进行评审：每有一项标注“▲”的重要技术参数响应为“无偏离”或者“正偏离”的，得2分，最高得16分。 注：如采购需求的具体技术（参数）要求中有要求提供证明材料的，则以具体技术（参数）要求为准，无或未按要求提供证明材料的不得分。否则以投标人投标文件《技术和服务要求响应表》中的响应情况填写内容为准。不提供上述内容或其他情形，得0分。</w:t>
            </w:r>
          </w:p>
        </w:tc>
      </w:tr>
      <w:tr>
        <w:tc>
          <w:tcPr>
            <w:tcW w:type="dxa" w:w="922"/>
            <w:gridSpan w:val="2"/>
            <w:vMerge/>
          </w:tcPr>
          <w:p/>
        </w:tc>
        <w:tc>
          <w:tcPr>
            <w:tcW w:type="dxa" w:w="2307"/>
          </w:tcPr>
          <w:p>
            <w:pPr>
              <w:pStyle w:val="null3"/>
              <w:jc w:val="left"/>
            </w:pPr>
            <w:r>
              <w:rPr/>
              <w:t>一般条款的响应情况 (6.0分)</w:t>
            </w:r>
          </w:p>
        </w:tc>
        <w:tc>
          <w:tcPr>
            <w:tcW w:type="dxa" w:w="5076"/>
          </w:tcPr>
          <w:p>
            <w:pPr>
              <w:pStyle w:val="null3"/>
              <w:jc w:val="left"/>
            </w:pPr>
            <w:r>
              <w:rPr/>
              <w:t>根据投标人对采购需求的具体技术（参数）要求中除“★”和“▲”和“演示项”的一般参数条款项响应情况进行评审。每全部满足一个产品的所有非“★”和非“▲”和非“演示项”技术参数该产品得6分（如有一项（或以上）参数负偏离，则对应产品不得分），本项评分最高得6分(共有1个产品，占6分)。 注：如采购需求中有明确提供的证明资料，则以采购需求要求为准，无或未按要求提供证明材料的不得分；如采购需求中无明确证明材料的，以投标人的投标文件《技术和服务要求响应表》中的响应情况填写内容为推，未填写或不满足的视为负偏离。</w:t>
            </w:r>
          </w:p>
        </w:tc>
      </w:tr>
      <w:tr>
        <w:tc>
          <w:tcPr>
            <w:tcW w:type="dxa" w:w="922"/>
            <w:gridSpan w:val="2"/>
            <w:vMerge/>
          </w:tcPr>
          <w:p/>
        </w:tc>
        <w:tc>
          <w:tcPr>
            <w:tcW w:type="dxa" w:w="2307"/>
          </w:tcPr>
          <w:p>
            <w:pPr>
              <w:pStyle w:val="null3"/>
              <w:jc w:val="left"/>
            </w:pPr>
            <w:r>
              <w:rPr/>
              <w:t>项目整体实施方案1 (2.0分)</w:t>
            </w:r>
          </w:p>
        </w:tc>
        <w:tc>
          <w:tcPr>
            <w:tcW w:type="dxa" w:w="5076"/>
          </w:tcPr>
          <w:p>
            <w:pPr>
              <w:pStyle w:val="null3"/>
              <w:jc w:val="left"/>
            </w:pPr>
            <w:r>
              <w:rPr/>
              <w:t>根据投标人提供的项目整体实施方案进行评分（包括但不限于以下内容：①供货方案；②发运货物时随机技术资料要求；③技术培训方案；④安装调试方案等）： 有提供整体实施方案(包含①供货方案；②发运货物时随机技术资料要求；③技术培训方案；④安装调试方案)，得2分，不提供或内容不全不得分；如未能提供整体实施方案或内容不全的，项目整体实施方案2均不得分。</w:t>
            </w:r>
          </w:p>
        </w:tc>
      </w:tr>
      <w:tr>
        <w:tc>
          <w:tcPr>
            <w:tcW w:type="dxa" w:w="922"/>
            <w:gridSpan w:val="2"/>
            <w:vMerge/>
          </w:tcPr>
          <w:p/>
        </w:tc>
        <w:tc>
          <w:tcPr>
            <w:tcW w:type="dxa" w:w="2307"/>
          </w:tcPr>
          <w:p>
            <w:pPr>
              <w:pStyle w:val="null3"/>
              <w:jc w:val="left"/>
            </w:pPr>
            <w:r>
              <w:rPr/>
              <w:t>项目整体实施方案2 (7.0分)</w:t>
            </w:r>
          </w:p>
        </w:tc>
        <w:tc>
          <w:tcPr>
            <w:tcW w:type="dxa" w:w="5076"/>
          </w:tcPr>
          <w:p>
            <w:pPr>
              <w:pStyle w:val="null3"/>
              <w:jc w:val="left"/>
            </w:pPr>
            <w:r>
              <w:rPr/>
              <w:t>根据投标人提供的项目整体实施方案进行评分（包括但不限于以下内容：①供货方案；②发运货物时随机技术资料要求；③技术培训方案；④安装调试方案等）： （1）项目整体实施方案完整合理、可行性高、针对性强，对项目情况有充分理解，供货效率高的，得7分； （2）项目整体实施方案基本合理、具备一定可行性和针对性，供货效率中等的，得4分； （3）项目整体实施方案可行性、针对性弱，对项目情况理解不够全面，得1分； （4）未能提供整体实施方案或内容不全的，得0分。</w:t>
            </w:r>
          </w:p>
        </w:tc>
      </w:tr>
      <w:tr>
        <w:tc>
          <w:tcPr>
            <w:tcW w:type="dxa" w:w="922"/>
            <w:gridSpan w:val="2"/>
            <w:vMerge/>
          </w:tcPr>
          <w:p/>
        </w:tc>
        <w:tc>
          <w:tcPr>
            <w:tcW w:type="dxa" w:w="2307"/>
          </w:tcPr>
          <w:p>
            <w:pPr>
              <w:pStyle w:val="null3"/>
              <w:jc w:val="left"/>
            </w:pPr>
            <w:r>
              <w:rPr/>
              <w:t>售后服务方案1 (2.0分)</w:t>
            </w:r>
          </w:p>
        </w:tc>
        <w:tc>
          <w:tcPr>
            <w:tcW w:type="dxa" w:w="5076"/>
          </w:tcPr>
          <w:p>
            <w:pPr>
              <w:pStyle w:val="null3"/>
              <w:jc w:val="left"/>
            </w:pPr>
            <w:r>
              <w:rPr/>
              <w:t>根据投标人提供的项目售后服务方案进行评分： 有提供售后服务方案得2分，不提供不得分；如未能提供售后服务方案的，售后服务方案2均不得分。</w:t>
            </w:r>
          </w:p>
        </w:tc>
      </w:tr>
      <w:tr>
        <w:tc>
          <w:tcPr>
            <w:tcW w:type="dxa" w:w="922"/>
            <w:gridSpan w:val="2"/>
            <w:vMerge/>
          </w:tcPr>
          <w:p/>
        </w:tc>
        <w:tc>
          <w:tcPr>
            <w:tcW w:type="dxa" w:w="2307"/>
          </w:tcPr>
          <w:p>
            <w:pPr>
              <w:pStyle w:val="null3"/>
              <w:jc w:val="left"/>
            </w:pPr>
            <w:r>
              <w:rPr/>
              <w:t>售后服务方案2 (7.0分)</w:t>
            </w:r>
          </w:p>
        </w:tc>
        <w:tc>
          <w:tcPr>
            <w:tcW w:type="dxa" w:w="5076"/>
          </w:tcPr>
          <w:p>
            <w:pPr>
              <w:pStyle w:val="null3"/>
              <w:jc w:val="left"/>
            </w:pPr>
            <w:r>
              <w:rPr/>
              <w:t>根据投标人提供的项目售后服务方案，包括但不限于以下内容：售后服务保障措施、技术支持、售后服务响应、应急保障措施、备品备件情况等方面进行评分： （1）项目售后服务方案与本项目的具体特点和实际需要适应度高，利于项目实施，针对性强，得7分； （2）项目售后服务方案与本项目的具体特点和实际需要基本适应，有针对性，得4分； （3）项目售后服务方案与本项目的具体特点以及项目实际需要适应程度较弱，针对性较差，得1分； （4）不提供售后服务方案的，得0分。</w:t>
            </w:r>
          </w:p>
        </w:tc>
      </w:tr>
      <w:tr>
        <w:tc>
          <w:tcPr>
            <w:tcW w:type="dxa" w:w="922"/>
            <w:gridSpan w:val="2"/>
            <w:vMerge/>
          </w:tcPr>
          <w:p/>
        </w:tc>
        <w:tc>
          <w:tcPr>
            <w:tcW w:type="dxa" w:w="2307"/>
          </w:tcPr>
          <w:p>
            <w:pPr>
              <w:pStyle w:val="null3"/>
              <w:jc w:val="left"/>
            </w:pPr>
            <w:r>
              <w:rPr/>
              <w:t>功能演示 (15.0分)</w:t>
            </w:r>
          </w:p>
        </w:tc>
        <w:tc>
          <w:tcPr>
            <w:tcW w:type="dxa" w:w="5076"/>
          </w:tcPr>
          <w:p>
            <w:pPr>
              <w:pStyle w:val="null3"/>
              <w:jc w:val="left"/>
            </w:pPr>
            <w:r>
              <w:rPr/>
              <w:t>提供产品功能原型演示。使用PPT、图片、视频等非原型演示的不得分。 演示功能1：平台配套提供终端载体单机版，要求支持在无网络状态使用，内置以下功能模块。 （1）互动财会游戏功能模块 1）要求游戏总数量不少于50个；要求游戏类型应该是多样性的，具有支持拖拉拽操作、具有闯关模式等典型的游戏特征（不是简单的单选、多选、判断类型）；要求游戏内容与财会专业知识点相关，需随机抽取至少5个不同的游戏展示，游戏内容举例：战略地图游戏：通过拖拉拽的形式完成战略地图绘制。企业经营沙盘游戏：通过小沙盘的形式，模拟一家企业一年的经营，并且包含资产负债表的动态展示。数电发票识别游戏：通过游戏的形式，让学生学习了解财务机器人发票识别的步骤与过程。 2）自定义房间名称功能：设置游戏时间及次数限制，游戏开始时间及持续时间。 3）排行榜功能：支持竞赛比拼并提供排行，增加课堂趣味性，可重复进行游戏。 4）在线游戏互动功能：学生可通过手机扫描系统中的会计游戏二维码，实现在手机上进行随堂游戏的互动体验。 （2）微课制作功能模块 1）可直接导入PPT并保留PPT所有动画效果，生成视频微课。 2）制作过程可自动录音，可合成至生成的视频微课中。 3）微课制作时支持两个摄像头切换录制，第一摄像头和第二摄像头可随时切换录制现场人像或现场展示资料，录制内容可合成至生成的视频微课中。 4）微课制作过程中可随时板书，录制板书操作，并合成到生成的视频微课。 5）微课保存为视频时，可选择添加背景音乐，使制作的微课全程具有背景音乐效果，背景音乐提供多种选择。 演示功能2：平台配套提供云课堂手机APP，实现云课堂功能，可以为老师学生在互联环境下达到沟通、资源共享、课堂考核的作用，体验互动教学与作业跟踪等新的教学模式。 （1）自定义签到：教师端可自定义课堂签到手势，学生端即可以规定手势进行签到。 （2）投票管理：教师端可自主编辑投票的标题、投票的内容、投票后是否立即显示结果、投票，学生端即可参与老师编辑好的投票。 （3）签章划线功能：APP版支持实务题签章划线。记账凭证支持盖章，盖章位置直接通过手势滑动确定位置，记账凭证支持画线，画线起点终点位置直接通过手势滑动确定，实训题支持业务流程，具有提交下一步、退回上一步操作功能，能够进行智能答案判断，错误之处使用深色背景标识。 演示功能3：平台配套提供会计信息化账务处理手机APP，供学生移动学习体验会计信息化常见功能模块。 （1）初始设置：登录后可自定义创建账套，若已有账套，则直接进入角色登录界面； （2）角色登录：提供四个岗位角色登录，支持网络版管理员针对实际情况分配角色登录权限； （3）登录首页：包含凭证列表、审核凭证、记账、期末结账、结转损益、财务报表、查询/修改、明细账、总账、科目余额表等十个子功能模块。 演示功能4：平台配套财务共享电子游戏沙盘：以Unity引擎为核心，采用C#语言开发，并集成了DOTween库以控制动画，实现细腻流畅的视觉体验。项目运用单例模式管理核心逻辑，结合StreamingAssets与Resources包优化资源加载，确保游戏高效稳定。此外，特别引入了jslib，作为Unity与JavaScript交互的桥梁，增强了游戏的跨平台兼容性和功能扩展性；采用趣味小游戏的方式模拟财务共享推演，沙盘包含FSSC战略定位、建设模式设计、选址城市评估、职能调整、组织结构、人员测算、流程优化前提、流程职责切分、流程优化设计共9个关卡；游戏沙盘包含前情提要、集团背景、关卡任务资料、工具箱、自动判分、正确答案查看等功能，采用拖拽小旗、拖拽卡片、动态箭头指示等游戏互动操作方式完成沙盘推演。 演示功能5：平台配套财务共享物理沙盘：包括1个盘面、2本手册，以及演算表不少于10张、流程清单不少于35张、操作卡片不少于180个。盘面是物理沙盘的基础，用于放置和调整操作卡片；手册是物理沙盘的参考资料，用于提供案例主体的基础信息及背景；演算表用于提供操作指导，记录推演中的计算过程和结果；操作卡片用于摆盘，玩家可以通过放置、移动操作卡片模拟建设财务共享中心的过程。 演示功能6：具备智能记账功能，录入一段文字就可智能分析出交易日期、交易金额、收支科目、对方单位、部门、经办人，并且根据部门分析收支科目为销售费用、管理费用等。 演示功能7：支持打印送货单，送货单可根据需要设置是否显示单价、金额，送货单上打印二维码，通过微信扫一扫查看电子送货单。 演示功能8：项目（合同）利润计算方式，可设置为按已收金额减去已付金额、应收金额减去应付金额、应收金额-已付金额、已收金额-应付金额或者应收金额-应付金额-日记账支出金额等不少五种方式。 演示功能9：项目管理：包括项目开始结束日期，项目类别、项目金额、应付金额、应收金额，自动关联日记账数据，自动计算出已付金额、应付余额或已收金额、应收余额。 演示功能10：工作周记：按照工作计划以及工作日记的形式进行记录，同时可以提供附加图片功能。管理员可以对每个用户进行权限管辖，以控制该用户查看周记的范围。 注：以上功能演示每演示完整且符合要求的功能，1个得1.5分，最高得15分，未提供演示或演示项不满足要求或不完整不得分。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投标人同类项目业绩情况 (2.5分)</w:t>
            </w:r>
          </w:p>
        </w:tc>
        <w:tc>
          <w:tcPr>
            <w:tcW w:type="dxa" w:w="5076"/>
          </w:tcPr>
          <w:p>
            <w:pPr>
              <w:pStyle w:val="null3"/>
              <w:jc w:val="left"/>
            </w:pPr>
            <w:r>
              <w:rPr/>
              <w:t>投标人提供自2021年1月1日以来（以合同签订时间为准）具有同类项目经验的业绩，每提供1个得0.5分，最多得2.5分。 注：以合同签订时间为准。提供合同关键页扫描件（关键页包括签订时间、项目名称、双方盖章、服务内容等），否则不得分。</w:t>
            </w:r>
          </w:p>
        </w:tc>
      </w:tr>
      <w:tr>
        <w:tc>
          <w:tcPr>
            <w:tcW w:type="dxa" w:w="922"/>
            <w:gridSpan w:val="2"/>
            <w:vMerge/>
          </w:tcPr>
          <w:p/>
        </w:tc>
        <w:tc>
          <w:tcPr>
            <w:tcW w:type="dxa" w:w="2307"/>
          </w:tcPr>
          <w:p>
            <w:pPr>
              <w:pStyle w:val="null3"/>
              <w:jc w:val="left"/>
            </w:pPr>
            <w:r>
              <w:rPr/>
              <w:t>投标人认证情况 (4.5分)</w:t>
            </w:r>
          </w:p>
        </w:tc>
        <w:tc>
          <w:tcPr>
            <w:tcW w:type="dxa" w:w="5076"/>
          </w:tcPr>
          <w:p>
            <w:pPr>
              <w:pStyle w:val="null3"/>
              <w:jc w:val="left"/>
            </w:pPr>
            <w:r>
              <w:rPr/>
              <w:t>供应商具有质量管理体系认证证书、环境管理体系认证证书、职业健康安全管理体系认证证书。每满足1项得1.5分，最高得4.5分。 备注：同时提供上述认证证书复印件和打印网站公布的链接信息资料【以http://www.cnca.gov.cn/网站公布为准，证书必须处于“有效”状态】。公开信息中无法查询或与公开信息不一致的，投标人必须提供发证机构出具的证明函。无或缺项或未按要求递交证明材料的不得分。上述证书如因投标人成立时间不足3个月的原因未能获得的，视可对应得分。</w:t>
            </w:r>
          </w:p>
        </w:tc>
      </w:tr>
      <w:tr>
        <w:tc>
          <w:tcPr>
            <w:tcW w:type="dxa" w:w="922"/>
            <w:gridSpan w:val="2"/>
            <w:vMerge/>
          </w:tcPr>
          <w:p/>
        </w:tc>
        <w:tc>
          <w:tcPr>
            <w:tcW w:type="dxa" w:w="2307"/>
          </w:tcPr>
          <w:p>
            <w:pPr>
              <w:pStyle w:val="null3"/>
              <w:jc w:val="left"/>
            </w:pPr>
            <w:r>
              <w:rPr/>
              <w:t>售后服务响应程度 (3.0分)</w:t>
            </w:r>
          </w:p>
        </w:tc>
        <w:tc>
          <w:tcPr>
            <w:tcW w:type="dxa" w:w="5076"/>
          </w:tcPr>
          <w:p>
            <w:pPr>
              <w:pStyle w:val="null3"/>
              <w:jc w:val="left"/>
            </w:pPr>
            <w:r>
              <w:rPr/>
              <w:t>根据投标人提供的售后服务期内的响应情况进行评审： 1、售后服务期内的响应时效性强，能够在接到采购人通知后1小时（含）内响应，24小时内到场解决问题的得3分； 2、售后服务期内的响应时效性较强，能够在接到采购人通知后2小时（含）内响应，24小时内到场解决问题的得2分； 3、售后服务期内的响应时效性一般，能够在接到采购人通知后4小时（含）内响应，48小时内到场解决问题的得1分； 4、其他情形不得分。 注：须提供承诺函加盖投标人公章（格式自拟），未提供或承诺的内容不符合不得分。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采购包4(电子商务师三级实训系统采购):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技术部分45.0分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重要技术指标响应情况 (12.0分)</w:t>
            </w:r>
          </w:p>
        </w:tc>
        <w:tc>
          <w:tcPr>
            <w:tcW w:type="dxa" w:w="5076"/>
          </w:tcPr>
          <w:p>
            <w:pPr>
              <w:pStyle w:val="null3"/>
              <w:jc w:val="left"/>
            </w:pPr>
            <w:r>
              <w:rPr/>
              <w:t>根据投标人对采购需求的具体技术（参数）要求中标注“▲”的重要技术参数（共6项）的响应情况进行评审：每有一项标注“▲”的重要技术参数响应为“无偏离”或者“正偏离”的，得2分，最高得12分。 注：如采购需求的具体技术（参数）要求中有要求提供证明材料的，则以具体技术（参数）要求为准，无或未按要求提供证明材料的不得分。否则以投标人投标文件《技术和服务要求响应表》中的响应情况填写内容为准。不提供上述内容或其他情形，得0分。</w:t>
            </w:r>
          </w:p>
        </w:tc>
      </w:tr>
      <w:tr>
        <w:tc>
          <w:tcPr>
            <w:tcW w:type="dxa" w:w="922"/>
            <w:gridSpan w:val="2"/>
            <w:vMerge/>
          </w:tcPr>
          <w:p/>
        </w:tc>
        <w:tc>
          <w:tcPr>
            <w:tcW w:type="dxa" w:w="2307"/>
          </w:tcPr>
          <w:p>
            <w:pPr>
              <w:pStyle w:val="null3"/>
              <w:jc w:val="left"/>
            </w:pPr>
            <w:r>
              <w:rPr/>
              <w:t>一般条款的响应情况 (7.0分)</w:t>
            </w:r>
          </w:p>
        </w:tc>
        <w:tc>
          <w:tcPr>
            <w:tcW w:type="dxa" w:w="5076"/>
          </w:tcPr>
          <w:p>
            <w:pPr>
              <w:pStyle w:val="null3"/>
              <w:jc w:val="left"/>
            </w:pPr>
            <w:r>
              <w:rPr/>
              <w:t>根据投标人对采购需求的具体技术（参数）要求中除“★”和“▲”和“演示项”的一般参数条款项响应情况进行评审。每全部满足一个产品的所有非“★”和非“▲”和非“演示项”技术参数该产品得7分（如有一项（或以上）参数负偏离，则对应产品不得分），本项评分最高得7分(共有1个产品，每个产品占7分)。 注：如采购需求中有明确提供的证明资料，则以采购需求要求为准，无或未按要求提供证明材料的不得分；如采购需求中无明确证明材料的，以投标人的投标文件《技术和服务要求响应表》中的响应情况填写内容为推，未填写或不满足的视为负偏离。</w:t>
            </w:r>
          </w:p>
        </w:tc>
      </w:tr>
      <w:tr>
        <w:tc>
          <w:tcPr>
            <w:tcW w:type="dxa" w:w="922"/>
            <w:gridSpan w:val="2"/>
            <w:vMerge/>
          </w:tcPr>
          <w:p/>
        </w:tc>
        <w:tc>
          <w:tcPr>
            <w:tcW w:type="dxa" w:w="2307"/>
          </w:tcPr>
          <w:p>
            <w:pPr>
              <w:pStyle w:val="null3"/>
              <w:jc w:val="left"/>
            </w:pPr>
            <w:r>
              <w:rPr/>
              <w:t>项目整体实施方案1 (2.0分)</w:t>
            </w:r>
          </w:p>
        </w:tc>
        <w:tc>
          <w:tcPr>
            <w:tcW w:type="dxa" w:w="5076"/>
          </w:tcPr>
          <w:p>
            <w:pPr>
              <w:pStyle w:val="null3"/>
              <w:jc w:val="left"/>
            </w:pPr>
            <w:r>
              <w:rPr/>
              <w:t>根据投标人提供的项目整体实施方案进行评分（包括但不限于以下内容：①供货方案；②发运货物时随机技术资料要求；③技术培训方案；④安装调试方案等）： 有提供整体实施方案(包含①供货方案；②发运货物时随机技术资料要求；③技术培训方案；④安装调试方案)，得2分，不提供或内容不全不得分；如未能提供整体实施方案或内容不全的，项目整体实施方案2均不得分。</w:t>
            </w:r>
          </w:p>
        </w:tc>
      </w:tr>
      <w:tr>
        <w:tc>
          <w:tcPr>
            <w:tcW w:type="dxa" w:w="922"/>
            <w:gridSpan w:val="2"/>
            <w:vMerge/>
          </w:tcPr>
          <w:p/>
        </w:tc>
        <w:tc>
          <w:tcPr>
            <w:tcW w:type="dxa" w:w="2307"/>
          </w:tcPr>
          <w:p>
            <w:pPr>
              <w:pStyle w:val="null3"/>
              <w:jc w:val="left"/>
            </w:pPr>
            <w:r>
              <w:rPr/>
              <w:t>项目整体实施方案2 (5.0分)</w:t>
            </w:r>
          </w:p>
        </w:tc>
        <w:tc>
          <w:tcPr>
            <w:tcW w:type="dxa" w:w="5076"/>
          </w:tcPr>
          <w:p>
            <w:pPr>
              <w:pStyle w:val="null3"/>
              <w:jc w:val="left"/>
            </w:pPr>
            <w:r>
              <w:rPr/>
              <w:t>根据投标人提供的项目整体实施方案进行评分（包括但不限于以下内容：①供货方案；②发运货物时随机技术资料要求；③技术培训方案；④安装调试方案等）： （1）项目整体实施方案完整合理、可行性高、针对性强，对项目情况有充分理解，供货效率高的，得5分； （2）项目整体实施方案基本合理、具备一定可行性和针对性，供货效率中等的，得3分； （3）项目整体实施方案可行性、针对性弱，对项目情况理解不够全面，得1分； （4）未能提供整体实施方案或内容不全的，得0分。</w:t>
            </w:r>
          </w:p>
        </w:tc>
      </w:tr>
      <w:tr>
        <w:tc>
          <w:tcPr>
            <w:tcW w:type="dxa" w:w="922"/>
            <w:gridSpan w:val="2"/>
            <w:vMerge/>
          </w:tcPr>
          <w:p/>
        </w:tc>
        <w:tc>
          <w:tcPr>
            <w:tcW w:type="dxa" w:w="2307"/>
          </w:tcPr>
          <w:p>
            <w:pPr>
              <w:pStyle w:val="null3"/>
              <w:jc w:val="left"/>
            </w:pPr>
            <w:r>
              <w:rPr/>
              <w:t>售后服务方案1 (2.0分)</w:t>
            </w:r>
          </w:p>
        </w:tc>
        <w:tc>
          <w:tcPr>
            <w:tcW w:type="dxa" w:w="5076"/>
          </w:tcPr>
          <w:p>
            <w:pPr>
              <w:pStyle w:val="null3"/>
              <w:jc w:val="left"/>
            </w:pPr>
            <w:r>
              <w:rPr/>
              <w:t>根据投标人提供的项目售后服务方案进行评分： 有提供售后服务方案得2分，不提供不得分；如未能提供售后服务方案的，售后服务方案2均不得分。</w:t>
            </w:r>
          </w:p>
        </w:tc>
      </w:tr>
      <w:tr>
        <w:tc>
          <w:tcPr>
            <w:tcW w:type="dxa" w:w="922"/>
            <w:gridSpan w:val="2"/>
            <w:vMerge/>
          </w:tcPr>
          <w:p/>
        </w:tc>
        <w:tc>
          <w:tcPr>
            <w:tcW w:type="dxa" w:w="2307"/>
          </w:tcPr>
          <w:p>
            <w:pPr>
              <w:pStyle w:val="null3"/>
              <w:jc w:val="left"/>
            </w:pPr>
            <w:r>
              <w:rPr/>
              <w:t>售后服务方案2 (5.0分)</w:t>
            </w:r>
          </w:p>
        </w:tc>
        <w:tc>
          <w:tcPr>
            <w:tcW w:type="dxa" w:w="5076"/>
          </w:tcPr>
          <w:p>
            <w:pPr>
              <w:pStyle w:val="null3"/>
              <w:jc w:val="left"/>
            </w:pPr>
            <w:r>
              <w:rPr/>
              <w:t>根据投标人提供的项目售后服务方案，包括但不限于以下内容：售后服务保障措施、技术支持、售后服务响应、应急保障措施、备品备件情况等方面进行评分： （1）项目售后服务方案与本项目的具体特点和实际需要适应度高，利于项目实施，针对性强，得5分； （2）项目售后服务方案与本项目的具体特点和实际需要基本适应，有针对性，得3分； （3）项目售后服务方案与本项目的具体特点以及项目实际需要适应程度较弱，针对性较差，得1分； （4）不提供售后服务方案的，得0分。</w:t>
            </w:r>
          </w:p>
        </w:tc>
      </w:tr>
      <w:tr>
        <w:tc>
          <w:tcPr>
            <w:tcW w:type="dxa" w:w="922"/>
            <w:gridSpan w:val="2"/>
            <w:vMerge/>
          </w:tcPr>
          <w:p/>
        </w:tc>
        <w:tc>
          <w:tcPr>
            <w:tcW w:type="dxa" w:w="2307"/>
          </w:tcPr>
          <w:p>
            <w:pPr>
              <w:pStyle w:val="null3"/>
              <w:jc w:val="left"/>
            </w:pPr>
            <w:r>
              <w:rPr/>
              <w:t>功能演示 (12.0分)</w:t>
            </w:r>
          </w:p>
        </w:tc>
        <w:tc>
          <w:tcPr>
            <w:tcW w:type="dxa" w:w="5076"/>
          </w:tcPr>
          <w:p>
            <w:pPr>
              <w:pStyle w:val="null3"/>
              <w:jc w:val="left"/>
            </w:pPr>
            <w:r>
              <w:rPr/>
              <w:t>提供产品功能原型演示。使用PPT、图片、视频等非原型演示的不得分。 演示功能1，要求：系统需包含产品及服务信息管理、视觉营销设计、网络推广、网上交易管理、网络客户服务以及电子商务数据分析与应用六大工作领域，不少于13类工作任务，每个工作任务包含一到多个子任务。 演示功能2，要求：网上交易管理工作领域。应包含客户画像分析、交易评价分析、销售报表制作、采购计划制定4类工作任务。 演示功能3，要求：系统支持对学生账号进行管理，支持添加单个添加、批量添加、模板导入学生信息，开放与关闭学生账号，初始化数据，设置推广时间，设置学生延时，删除学生账号，以及初始化密码。 演示功能4，要求：引力魔方报告：教师可以查看每个学生在信息流推广相关任务中创建的所有推广计划组，并对每个推广计划组中的人群进行分析。可以展现每个推广计划组的限额、花费、展现量、点击量、点击率、成交量、成交率，每个推广计划下各定向的名称、潜在买家指数、质量指数、展现量、点击量、点击率、成交量、成交率等。 注：以上功能演示每演示完整且符合要求的功能，1个得3分，最高得12分，未提供演示或演示项不满足要求或不完整不得分。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投标人同类项目业绩情况 (5.0分)</w:t>
            </w:r>
          </w:p>
        </w:tc>
        <w:tc>
          <w:tcPr>
            <w:tcW w:type="dxa" w:w="5076"/>
          </w:tcPr>
          <w:p>
            <w:pPr>
              <w:pStyle w:val="null3"/>
              <w:jc w:val="left"/>
            </w:pPr>
            <w:r>
              <w:rPr/>
              <w:t>投标人提供自2021年1月1日以来（以合同签订时间为准）具有同类项目经验的业绩，每提供1个得2.5分，最多得5分。 注：以合同签订时间为准。提供合同关键页扫描件（关键页包括签订时间、项目名称、双方盖章、服务内容等），否则不得分。</w:t>
            </w:r>
          </w:p>
        </w:tc>
      </w:tr>
      <w:tr>
        <w:tc>
          <w:tcPr>
            <w:tcW w:type="dxa" w:w="922"/>
            <w:gridSpan w:val="2"/>
            <w:vMerge/>
          </w:tcPr>
          <w:p/>
        </w:tc>
        <w:tc>
          <w:tcPr>
            <w:tcW w:type="dxa" w:w="2307"/>
          </w:tcPr>
          <w:p>
            <w:pPr>
              <w:pStyle w:val="null3"/>
              <w:jc w:val="left"/>
            </w:pPr>
            <w:r>
              <w:rPr/>
              <w:t>用户满意度评价 (4.0分)</w:t>
            </w:r>
          </w:p>
        </w:tc>
        <w:tc>
          <w:tcPr>
            <w:tcW w:type="dxa" w:w="5076"/>
          </w:tcPr>
          <w:p>
            <w:pPr>
              <w:pStyle w:val="null3"/>
              <w:jc w:val="left"/>
            </w:pPr>
            <w:r>
              <w:rPr/>
              <w:t>根据投标人提供的自2021年1月1日以来的上述有效的同类项目的用户评价进行评审，每提供一个用户评价至少为“满意或类似好评”的得2分，最高得4分。 备注：提供有用户盖章的评价材料扫描件作为证明（须与投标人上述提供的2021年1月1日以来的同类项目合同用户单位一致），同一项目评价不重复计分。</w:t>
            </w:r>
          </w:p>
        </w:tc>
      </w:tr>
      <w:tr>
        <w:tc>
          <w:tcPr>
            <w:tcW w:type="dxa" w:w="922"/>
            <w:gridSpan w:val="2"/>
            <w:vMerge/>
          </w:tcPr>
          <w:p/>
        </w:tc>
        <w:tc>
          <w:tcPr>
            <w:tcW w:type="dxa" w:w="2307"/>
          </w:tcPr>
          <w:p>
            <w:pPr>
              <w:pStyle w:val="null3"/>
              <w:jc w:val="left"/>
            </w:pPr>
            <w:r>
              <w:rPr/>
              <w:t>资质情况 (6.0分)</w:t>
            </w:r>
          </w:p>
        </w:tc>
        <w:tc>
          <w:tcPr>
            <w:tcW w:type="dxa" w:w="5076"/>
          </w:tcPr>
          <w:p>
            <w:pPr>
              <w:pStyle w:val="null3"/>
              <w:jc w:val="left"/>
            </w:pPr>
            <w:r>
              <w:rPr/>
              <w:t>1、投标人具有质量管理体系认证的得2分； 2、投标人具有环境管理体系认证的得2分； 3、投标人具有职业健康安全管理体系认证的得2分； 备注：同时提供上述认证证书复印件和打印网站公布的链接信息资料【以http://www.cnca.gov.cn/网站公布为准，证书必须处于“有效”状态】。公开信息中无法查询或与公开信息不一致的，投标人必须提供发证机构出具的证明函。无或缺项或未按要求递交证明材料的不得分。上述证书如因投标人成立时间不足3个月的原因未能获得的，视可对应得分。</w:t>
            </w:r>
          </w:p>
        </w:tc>
      </w:tr>
      <w:tr>
        <w:tc>
          <w:tcPr>
            <w:tcW w:type="dxa" w:w="922"/>
            <w:gridSpan w:val="2"/>
            <w:vMerge/>
          </w:tcPr>
          <w:p/>
        </w:tc>
        <w:tc>
          <w:tcPr>
            <w:tcW w:type="dxa" w:w="2307"/>
          </w:tcPr>
          <w:p>
            <w:pPr>
              <w:pStyle w:val="null3"/>
              <w:jc w:val="left"/>
            </w:pPr>
            <w:r>
              <w:rPr/>
              <w:t>售后服务响应程度 (5.0分)</w:t>
            </w:r>
          </w:p>
        </w:tc>
        <w:tc>
          <w:tcPr>
            <w:tcW w:type="dxa" w:w="5076"/>
          </w:tcPr>
          <w:p>
            <w:pPr>
              <w:pStyle w:val="null3"/>
              <w:jc w:val="left"/>
            </w:pPr>
            <w:r>
              <w:rPr/>
              <w:t>根据投标人提供的售后服务期内的响应情况进行评审： 1、售后服务期内的响应时效性强，能够在接到采购人通知后1小时（含）内响应，24小时内到场解决问题的，得5分； 2、售后服务期内的响应时效性较强，能够在接到采购人通知后2小时（含）内响应，24小时内到场解决问题的，得3分； 3、售后服务期内的响应时效性一般，能够在接到采购人通知后4小时（含）内响应，48小时内到场解决问题的，得1分； 4、其他情形不得分。 注：须提供承诺函加盖投标人公章（格式自拟），未提供或承诺的内容不符合不得分。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采购包5(国际货运代理实训平台采购):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重要技术指标响应情况 (16.0分)</w:t>
            </w:r>
          </w:p>
        </w:tc>
        <w:tc>
          <w:tcPr>
            <w:tcW w:type="dxa" w:w="5076"/>
          </w:tcPr>
          <w:p>
            <w:pPr>
              <w:pStyle w:val="null3"/>
              <w:jc w:val="left"/>
            </w:pPr>
            <w:r>
              <w:rPr/>
              <w:t>根据投标人对采购需求的具体技术（参数）要求中标注“▲”的重要技术参数（共8项）的响应情况进行评审：每有一项标注“▲”的重要技术参数响应为“无偏离”或者“正偏离”的，得2分，最高得16分。 注：如采购需求的具体技术（参数）要求中有要求提供证明材料的，则以具体技术（参数）要求为准，无或未按要求提供证明材料的不得分。否则以投标人投标文件《技术和服务要求响应表》中的响应情况填写内容为准。不提供上述内容或其他情形，得0分。</w:t>
            </w:r>
          </w:p>
        </w:tc>
      </w:tr>
      <w:tr>
        <w:tc>
          <w:tcPr>
            <w:tcW w:type="dxa" w:w="922"/>
            <w:gridSpan w:val="2"/>
            <w:vMerge/>
          </w:tcPr>
          <w:p/>
        </w:tc>
        <w:tc>
          <w:tcPr>
            <w:tcW w:type="dxa" w:w="2307"/>
          </w:tcPr>
          <w:p>
            <w:pPr>
              <w:pStyle w:val="null3"/>
              <w:jc w:val="left"/>
            </w:pPr>
            <w:r>
              <w:rPr/>
              <w:t>一般条款的响应情况 (7.0分)</w:t>
            </w:r>
          </w:p>
        </w:tc>
        <w:tc>
          <w:tcPr>
            <w:tcW w:type="dxa" w:w="5076"/>
          </w:tcPr>
          <w:p>
            <w:pPr>
              <w:pStyle w:val="null3"/>
              <w:jc w:val="left"/>
            </w:pPr>
            <w:r>
              <w:rPr/>
              <w:t>根据投标人对采购需求的具体技术（参数）要求中除“★”和“▲”和“演示项”的一般参数条款项响应情况进行评审。每全部满足一个产品的所有非“★”和非“▲”和非“演示项”技术参数该产品得7分（如有一项（或以上）参数负偏离，则对应产品不得分），本项评分最高得7分(共有1个产品，每个产品占7分)。 注：如采购需求中有明确提供的证明资料，则以采购需求要求为准，无或未按要求提供证明材料的不得分；如采购需求中无明确证明材料的，以投标人的投标文件《技术和服务要求响应表》中的响应情况填写内容为推，未填写或不满足的视为负偏离。</w:t>
            </w:r>
          </w:p>
        </w:tc>
      </w:tr>
      <w:tr>
        <w:tc>
          <w:tcPr>
            <w:tcW w:type="dxa" w:w="922"/>
            <w:gridSpan w:val="2"/>
            <w:vMerge/>
          </w:tcPr>
          <w:p/>
        </w:tc>
        <w:tc>
          <w:tcPr>
            <w:tcW w:type="dxa" w:w="2307"/>
          </w:tcPr>
          <w:p>
            <w:pPr>
              <w:pStyle w:val="null3"/>
              <w:jc w:val="left"/>
            </w:pPr>
            <w:r>
              <w:rPr/>
              <w:t>项目整体实施方案1 (1.0分)</w:t>
            </w:r>
          </w:p>
        </w:tc>
        <w:tc>
          <w:tcPr>
            <w:tcW w:type="dxa" w:w="5076"/>
          </w:tcPr>
          <w:p>
            <w:pPr>
              <w:pStyle w:val="null3"/>
              <w:jc w:val="left"/>
            </w:pPr>
            <w:r>
              <w:rPr/>
              <w:t>根据投标人提供的项目整体实施方案进行评分（包括但不限于以下内容：①供货方案；②发运货物时随机技术资料要求；③技术培训方案；④安装调试方案等）： 有提供整体实施方案(包含①供货方案；②发运货物时随机技术资料要求；③技术培训方案；④安装调试方案)，得 1分，不提供或内容不全不得分；如未能提供整体实施方案或内容不全的，项目整体实施方案2均不得分。</w:t>
            </w:r>
          </w:p>
        </w:tc>
      </w:tr>
      <w:tr>
        <w:tc>
          <w:tcPr>
            <w:tcW w:type="dxa" w:w="922"/>
            <w:gridSpan w:val="2"/>
            <w:vMerge/>
          </w:tcPr>
          <w:p/>
        </w:tc>
        <w:tc>
          <w:tcPr>
            <w:tcW w:type="dxa" w:w="2307"/>
          </w:tcPr>
          <w:p>
            <w:pPr>
              <w:pStyle w:val="null3"/>
              <w:jc w:val="left"/>
            </w:pPr>
            <w:r>
              <w:rPr/>
              <w:t>项目整体实施方案2 (5.0分)</w:t>
            </w:r>
          </w:p>
        </w:tc>
        <w:tc>
          <w:tcPr>
            <w:tcW w:type="dxa" w:w="5076"/>
          </w:tcPr>
          <w:p>
            <w:pPr>
              <w:pStyle w:val="null3"/>
              <w:jc w:val="left"/>
            </w:pPr>
            <w:r>
              <w:rPr/>
              <w:t>根据投标人提供的项目整体实施方案进行评分（包括但不限于以下内容：①供货方案；②发运货物时随机技术资料要求；③技术培训方案；④安装调试方案等）： （1）项目整体实施方案完整合理、可行性高、针对性强，对项目情况有充分理解，供货效率高的，得5分； （2）项目整体实施方案基本合理、具备一定可行性和针对性，供货效率中等的，得3分； （3）项目整体实施方案可行性、针对性弱，对项目情况理解不够全面，得1分； （4）未能提供整体实施方案或内容不全的，得0分。</w:t>
            </w:r>
          </w:p>
        </w:tc>
      </w:tr>
      <w:tr>
        <w:tc>
          <w:tcPr>
            <w:tcW w:type="dxa" w:w="922"/>
            <w:gridSpan w:val="2"/>
            <w:vMerge/>
          </w:tcPr>
          <w:p/>
        </w:tc>
        <w:tc>
          <w:tcPr>
            <w:tcW w:type="dxa" w:w="2307"/>
          </w:tcPr>
          <w:p>
            <w:pPr>
              <w:pStyle w:val="null3"/>
              <w:jc w:val="left"/>
            </w:pPr>
            <w:r>
              <w:rPr/>
              <w:t>售后服务方案1 (1.0分)</w:t>
            </w:r>
          </w:p>
        </w:tc>
        <w:tc>
          <w:tcPr>
            <w:tcW w:type="dxa" w:w="5076"/>
          </w:tcPr>
          <w:p>
            <w:pPr>
              <w:pStyle w:val="null3"/>
              <w:jc w:val="left"/>
            </w:pPr>
            <w:r>
              <w:rPr/>
              <w:t>根据投标人提供的项目售后服务方案进行评分： 有提供售后服务方案得1分，不提供不得分；如未能提供售后服务方案的，售后服务方案2均不得分。</w:t>
            </w:r>
          </w:p>
        </w:tc>
      </w:tr>
      <w:tr>
        <w:tc>
          <w:tcPr>
            <w:tcW w:type="dxa" w:w="922"/>
            <w:gridSpan w:val="2"/>
            <w:vMerge/>
          </w:tcPr>
          <w:p/>
        </w:tc>
        <w:tc>
          <w:tcPr>
            <w:tcW w:type="dxa" w:w="2307"/>
          </w:tcPr>
          <w:p>
            <w:pPr>
              <w:pStyle w:val="null3"/>
              <w:jc w:val="left"/>
            </w:pPr>
            <w:r>
              <w:rPr/>
              <w:t>售后服务方案2 (5.0分)</w:t>
            </w:r>
          </w:p>
        </w:tc>
        <w:tc>
          <w:tcPr>
            <w:tcW w:type="dxa" w:w="5076"/>
          </w:tcPr>
          <w:p>
            <w:pPr>
              <w:pStyle w:val="null3"/>
              <w:jc w:val="left"/>
            </w:pPr>
            <w:r>
              <w:rPr/>
              <w:t>根据投标人提供的项目售后服务方案，包括但不限于以下内容：售后服务保障措施、技术支持、售后服务响应、应急保障措施、备品备件情况等方面进行评分： （1）项目售后服务方案与本项目的具体特点和实际需要适应度高，利于项目实施，针对性强，得5分； （2）项目售后服务方案与本项目的具体特点和实际需要基本适应，有针对性，得3分； （3）项目售后服务方案与本项目的具体特点以及项目实际需要适应程度较弱，针对性较差，得1分； （4）不提供售后服务方案的，得0分。</w:t>
            </w:r>
          </w:p>
        </w:tc>
      </w:tr>
      <w:tr>
        <w:tc>
          <w:tcPr>
            <w:tcW w:type="dxa" w:w="922"/>
            <w:gridSpan w:val="2"/>
            <w:vMerge/>
          </w:tcPr>
          <w:p/>
        </w:tc>
        <w:tc>
          <w:tcPr>
            <w:tcW w:type="dxa" w:w="2307"/>
          </w:tcPr>
          <w:p>
            <w:pPr>
              <w:pStyle w:val="null3"/>
              <w:jc w:val="left"/>
            </w:pPr>
            <w:r>
              <w:rPr/>
              <w:t>系统功能演示 (15.0分)</w:t>
            </w:r>
          </w:p>
        </w:tc>
        <w:tc>
          <w:tcPr>
            <w:tcW w:type="dxa" w:w="5076"/>
          </w:tcPr>
          <w:p>
            <w:pPr>
              <w:pStyle w:val="null3"/>
              <w:jc w:val="left"/>
            </w:pPr>
            <w:r>
              <w:rPr/>
              <w:t>提供产品功能原型演示。使用PPT、图片、视频等非原型演示的不得分。 演示功能1：要求：实训题类型：实训题的任务类型包含世赛模拟题、全流程题和实操题。其中世赛模拟题和全流程题的结构包含业务场景、企业要求、操作步骤和常用物流英语解释等多个模块，便于教师强化业务知识和物流英语的教学。实操题则按照工作页教学的模式，设置操作场景+学习目标+任务流程图+技能点示意图+学习资料+企业要求+操作步骤+物流英语词汇解释等八个模块，通过分段式教学的方式强化训练学生操作动手能力。 演示功能2：要求：实训题模式：实训题的任务发布模式包括邮件、文本和语音。其中语音任务设置试音功能和播放次数控制功能，通过上传录音文件，模拟客户的电话咨询和投诉形成工作任务。实训题的答题模式包括简答、邮件、单证、海运地理、海运订舱网站、VGM申报网站等多种形式。其中海运地理类题目使用世界地图，通过港口的经纬度坐标设置在地图上进行港口位置的标注，地图可放大缩小拖动。航线的设置包括起程和返程两种，采用不同的颜色进行区分，可通过连线检验对海运航线考核。实操题能模拟市场主力船东的订舱网站，录入订舱信息，并模拟VGM的申报工作，训练学生实际业务的动手能力。 演示功能3：要求：知识点要素：是国际货运代理知识的结构图，形成职业技能教育的知识图谱，是重要的知识管理工具。系统采用多层次的树状结构，支持各层级节点的新增、修改和删除。通过知识点代码的引用，能科学管理货运代理业务的知识。 演示功能4：要求：组卷：是指教师从题库中选取题目组成学生考试和练习的试卷。组卷模块包含实训试卷和理论试卷。理论试卷的组卷方式采用手动选题和智能选题两种方式。系统支持理论试题的手动选题和批量导入。理论题和实训题能混合形成一张试卷。系统具有智能辅助组卷功能，可通过搜索关键词、题库、题型等多个维度筛选适用的题目。系统应支持实训题按照每道题的实际赋分比例将分数分摊到答案的每个考点，实现智能赋分。系统应具备组卷后直接发起考试或者练习的直接跳转功能。 演示功能5：学生端-考试管理：学生可选择正在进行中的考试任务进行操作。考试中可通过题目切换进行不同试题的做答。实训试题的附件资料可以预览也可以下载，方便学生答题；系统显示剩余时间提示考生控制进度。教师发布批改情况后，学生可查看做答情况、试题答案与答案解析。 注：以上功能演示每演示完整且符合要求的功能，1个得3分，最高得15分，未提供演示或演示项不满足要求或不完整不得分。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投标人同类项目业绩情况 (3.0分)</w:t>
            </w:r>
          </w:p>
        </w:tc>
        <w:tc>
          <w:tcPr>
            <w:tcW w:type="dxa" w:w="5076"/>
          </w:tcPr>
          <w:p>
            <w:pPr>
              <w:pStyle w:val="null3"/>
              <w:jc w:val="left"/>
            </w:pPr>
            <w:r>
              <w:rPr/>
              <w:t>投标人提供自2021年1月1日以来（以合同签订时间为准）具有同类项目经验的业绩，每提供1个得1分，最多得3分。 注：以合同签订时间为准。提供合同关键页扫描件（关键页包括签订时间、项目名称、双方盖章、服务内容等），否则不得分。</w:t>
            </w:r>
          </w:p>
        </w:tc>
      </w:tr>
      <w:tr>
        <w:tc>
          <w:tcPr>
            <w:tcW w:type="dxa" w:w="922"/>
            <w:gridSpan w:val="2"/>
            <w:vMerge/>
          </w:tcPr>
          <w:p/>
        </w:tc>
        <w:tc>
          <w:tcPr>
            <w:tcW w:type="dxa" w:w="2307"/>
          </w:tcPr>
          <w:p>
            <w:pPr>
              <w:pStyle w:val="null3"/>
              <w:jc w:val="left"/>
            </w:pPr>
            <w:r>
              <w:rPr/>
              <w:t>用户满意度评价 (3.0分)</w:t>
            </w:r>
          </w:p>
        </w:tc>
        <w:tc>
          <w:tcPr>
            <w:tcW w:type="dxa" w:w="5076"/>
          </w:tcPr>
          <w:p>
            <w:pPr>
              <w:pStyle w:val="null3"/>
              <w:jc w:val="left"/>
            </w:pPr>
            <w:r>
              <w:rPr/>
              <w:t>根据投标人提供的自2021年1月1日以来的上述有效的同类项目的用户评价进行评审，每提供一个用户评价至少为“满意或类似好评”的得1分，最高得3分。 备注：提供有用户盖章的评价材料扫描件作为证明（须与投标人上述提供的2021年1月1日以来的同类项目合同用户单位一致），同一项目评价不重复计分。</w:t>
            </w:r>
          </w:p>
        </w:tc>
      </w:tr>
      <w:tr>
        <w:tc>
          <w:tcPr>
            <w:tcW w:type="dxa" w:w="922"/>
            <w:gridSpan w:val="2"/>
            <w:vMerge/>
          </w:tcPr>
          <w:p/>
        </w:tc>
        <w:tc>
          <w:tcPr>
            <w:tcW w:type="dxa" w:w="2307"/>
          </w:tcPr>
          <w:p>
            <w:pPr>
              <w:pStyle w:val="null3"/>
              <w:jc w:val="left"/>
            </w:pPr>
            <w:r>
              <w:rPr/>
              <w:t>培训计划 (3.0分)</w:t>
            </w:r>
          </w:p>
        </w:tc>
        <w:tc>
          <w:tcPr>
            <w:tcW w:type="dxa" w:w="5076"/>
          </w:tcPr>
          <w:p>
            <w:pPr>
              <w:pStyle w:val="null3"/>
              <w:jc w:val="left"/>
            </w:pPr>
            <w:r>
              <w:rPr/>
              <w:t>根据投标人提供的技术培训计划情况进行评审： 1、投标人承诺免费为采购人提供不少于3次技术培训，且达到采购人使用人员熟练操作的目标的，得3分； 2、投标人承诺免费为采购人提供2次技术培训，且达到采购人使用人员熟练操作的目标的，得2分； 3、投标人承诺免费为采购人提供1次技术培训，且达到采购人使用人员熟练操作的目标的，得1分； 4、未提供承诺或其他情形不得分。 注：须提供承诺函加盖投标人公章（格式自拟），未提供或承诺的内容不符合不得分。</w:t>
            </w:r>
          </w:p>
        </w:tc>
      </w:tr>
      <w:tr>
        <w:tc>
          <w:tcPr>
            <w:tcW w:type="dxa" w:w="922"/>
            <w:gridSpan w:val="2"/>
            <w:vMerge/>
          </w:tcPr>
          <w:p/>
        </w:tc>
        <w:tc>
          <w:tcPr>
            <w:tcW w:type="dxa" w:w="2307"/>
          </w:tcPr>
          <w:p>
            <w:pPr>
              <w:pStyle w:val="null3"/>
              <w:jc w:val="left"/>
            </w:pPr>
            <w:r>
              <w:rPr/>
              <w:t>质保期承诺响应 (3.0分)</w:t>
            </w:r>
          </w:p>
        </w:tc>
        <w:tc>
          <w:tcPr>
            <w:tcW w:type="dxa" w:w="5076"/>
          </w:tcPr>
          <w:p>
            <w:pPr>
              <w:pStyle w:val="null3"/>
              <w:jc w:val="left"/>
            </w:pPr>
            <w:r>
              <w:rPr/>
              <w:t>在满足本采购包招标文件规定的质保期的基础上，投标人投标的所有产品每增加一年免费质保期，得1.5分（质保期限增加时间不满一个整年度的不计分），最多得3分。 注：投标人提供承诺函，格式自拟并加盖公章，未提供或承诺的内容不符合不得分。</w:t>
            </w:r>
          </w:p>
        </w:tc>
      </w:tr>
      <w:tr>
        <w:tc>
          <w:tcPr>
            <w:tcW w:type="dxa" w:w="922"/>
            <w:gridSpan w:val="2"/>
            <w:vMerge/>
          </w:tcPr>
          <w:p/>
        </w:tc>
        <w:tc>
          <w:tcPr>
            <w:tcW w:type="dxa" w:w="2307"/>
          </w:tcPr>
          <w:p>
            <w:pPr>
              <w:pStyle w:val="null3"/>
              <w:jc w:val="left"/>
            </w:pPr>
            <w:r>
              <w:rPr/>
              <w:t>售后服务响应程度 (3.0分)</w:t>
            </w:r>
          </w:p>
        </w:tc>
        <w:tc>
          <w:tcPr>
            <w:tcW w:type="dxa" w:w="5076"/>
          </w:tcPr>
          <w:p>
            <w:pPr>
              <w:pStyle w:val="null3"/>
              <w:jc w:val="left"/>
            </w:pPr>
            <w:r>
              <w:rPr/>
              <w:t>根据投标人提供的售后服务期内的响应情况进行评审： 1、售后服务期内的响应时效性强，能够在接到采购人通知后1小时（含）内响应，24小时内到场解决问题的得3分； 2、售后服务期内的响应时效性较强，能够在接到采购人通知后2小时（含）内响应，24小时内到场解决问题的得2分； 3、售后服务期内的响应时效性一般，能够在接到采购人通知后4小时（含）内响应，48小时内到场解决问题的得1分； 4、其他情形不得分。 注：须提供承诺函加盖投标人公章（格式自拟），未提供或承诺的内容不符合不得分。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第二中标候选人报价高于第一中标候选人报价20%以上的，只推荐1名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第二中标候选人报价高于第一中标候选人报价20%以上的，只推荐1名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第二中标候选人报价高于第一中标候选人报价20%以上的，只推荐1名中标候选人。</w:t>
      </w:r>
    </w:p>
    <w:p>
      <w:pPr>
        <w:pStyle w:val="null3"/>
      </w:pPr>
      <w:r>
        <w:rPr/>
        <w:t>采购包4：</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第二中标候选人报价高于第一中标候选人报价20%以上的，只推荐1名中标候选人。</w:t>
      </w:r>
    </w:p>
    <w:p>
      <w:pPr>
        <w:pStyle w:val="null3"/>
      </w:pPr>
      <w:r>
        <w:rPr/>
        <w:t>采购包5：</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第二中标候选人报价高于第一中标候选人报价20%以上的，只推荐1名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rPr>
        <w:t>广东省政府采购</w:t>
      </w:r>
    </w:p>
    <w:p>
      <w:pPr>
        <w:pStyle w:val="null3"/>
        <w:jc w:val="center"/>
      </w:pPr>
      <w:r>
        <w:rPr>
          <w:sz w:val="24"/>
        </w:rPr>
        <w:t>（本合同为中小企业预留合同）</w:t>
      </w:r>
    </w:p>
    <w:p>
      <w:pPr>
        <w:pStyle w:val="null3"/>
        <w:jc w:val="center"/>
      </w:pPr>
      <w:r>
        <w:rPr>
          <w:sz w:val="44"/>
        </w:rPr>
        <w:t>合</w:t>
      </w:r>
      <w:r>
        <w:rPr>
          <w:sz w:val="44"/>
        </w:rPr>
        <w:t>同</w:t>
      </w:r>
      <w:r>
        <w:rPr>
          <w:sz w:val="44"/>
        </w:rPr>
        <w:t>书</w:t>
      </w:r>
    </w:p>
    <w:p>
      <w:pPr>
        <w:pStyle w:val="null3"/>
        <w:jc w:val="both"/>
      </w:pPr>
      <w:r>
        <w:rPr>
          <w:sz w:val="21"/>
        </w:rPr>
        <w:t xml:space="preserve">  </w:t>
      </w:r>
      <w:r>
        <w:rPr>
          <w:sz w:val="24"/>
        </w:rPr>
        <w:t xml:space="preserve"> </w:t>
      </w:r>
      <w:r>
        <w:rPr>
          <w:sz w:val="24"/>
        </w:rPr>
        <w:t>采购计划编号：</w:t>
      </w:r>
      <w:r>
        <w:rPr>
          <w:sz w:val="21"/>
          <w:u w:val="single"/>
        </w:rPr>
        <w:t xml:space="preserve"> </w:t>
      </w:r>
      <w:r>
        <w:rPr>
          <w:sz w:val="21"/>
          <w:u w:val="single"/>
        </w:rPr>
        <w:t xml:space="preserve">                                   </w:t>
      </w:r>
    </w:p>
    <w:p>
      <w:pPr>
        <w:pStyle w:val="null3"/>
        <w:jc w:val="both"/>
      </w:pPr>
      <w:r>
        <w:rPr>
          <w:sz w:val="24"/>
        </w:rPr>
        <w:t>　　项目编号：</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jc w:val="both"/>
      </w:pPr>
      <w:r>
        <w:rPr>
          <w:sz w:val="24"/>
        </w:rPr>
        <w:t>　　项目名称：</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jc w:val="both"/>
      </w:pPr>
      <w:r>
        <w:rPr/>
        <w:t xml:space="preserve"> </w:t>
      </w:r>
    </w:p>
    <w:p>
      <w:pPr>
        <w:pStyle w:val="null3"/>
        <w:jc w:val="both"/>
      </w:pPr>
      <w:r>
        <w:rPr>
          <w:sz w:val="24"/>
        </w:rPr>
        <w:t>甲</w:t>
      </w:r>
      <w:r>
        <w:rPr>
          <w:sz w:val="24"/>
        </w:rPr>
        <w:t xml:space="preserve">    </w:t>
      </w:r>
      <w:r>
        <w:rPr>
          <w:sz w:val="24"/>
        </w:rPr>
        <w:t>方（采购人）：</w:t>
      </w:r>
    </w:p>
    <w:p>
      <w:pPr>
        <w:pStyle w:val="null3"/>
        <w:jc w:val="both"/>
      </w:pPr>
      <w:r>
        <w:rPr>
          <w:sz w:val="24"/>
        </w:rPr>
        <w:t>法定代表人：</w:t>
      </w:r>
    </w:p>
    <w:p>
      <w:pPr>
        <w:pStyle w:val="null3"/>
        <w:jc w:val="both"/>
      </w:pPr>
      <w:r>
        <w:rPr>
          <w:sz w:val="24"/>
        </w:rPr>
        <w:t>通讯地址：</w:t>
      </w:r>
    </w:p>
    <w:p>
      <w:pPr>
        <w:pStyle w:val="null3"/>
        <w:jc w:val="both"/>
      </w:pPr>
      <w:r>
        <w:rPr>
          <w:sz w:val="24"/>
        </w:rPr>
        <w:t>联系人：</w:t>
      </w:r>
    </w:p>
    <w:p>
      <w:pPr>
        <w:pStyle w:val="null3"/>
        <w:jc w:val="both"/>
      </w:pPr>
      <w:r>
        <w:rPr>
          <w:sz w:val="24"/>
        </w:rPr>
        <w:t>联系方式：</w:t>
      </w:r>
    </w:p>
    <w:p>
      <w:pPr>
        <w:pStyle w:val="null3"/>
        <w:jc w:val="both"/>
      </w:pPr>
      <w:r>
        <w:rPr>
          <w:sz w:val="24"/>
        </w:rPr>
        <w:t>乙</w:t>
      </w:r>
      <w:r>
        <w:rPr>
          <w:sz w:val="24"/>
        </w:rPr>
        <w:t xml:space="preserve">    </w:t>
      </w:r>
      <w:r>
        <w:rPr>
          <w:sz w:val="24"/>
        </w:rPr>
        <w:t>方（中标供应商）：</w:t>
      </w:r>
    </w:p>
    <w:p>
      <w:pPr>
        <w:pStyle w:val="null3"/>
        <w:jc w:val="both"/>
      </w:pPr>
      <w:r>
        <w:rPr>
          <w:sz w:val="24"/>
        </w:rPr>
        <w:t>法定代表人：</w:t>
      </w:r>
    </w:p>
    <w:p>
      <w:pPr>
        <w:pStyle w:val="null3"/>
        <w:jc w:val="both"/>
      </w:pPr>
      <w:r>
        <w:rPr>
          <w:sz w:val="24"/>
        </w:rPr>
        <w:t>通讯地址：</w:t>
      </w:r>
    </w:p>
    <w:p>
      <w:pPr>
        <w:pStyle w:val="null3"/>
        <w:jc w:val="both"/>
      </w:pPr>
      <w:r>
        <w:rPr>
          <w:sz w:val="24"/>
        </w:rPr>
        <w:t>联系人：</w:t>
      </w:r>
    </w:p>
    <w:p>
      <w:pPr>
        <w:pStyle w:val="null3"/>
        <w:jc w:val="both"/>
      </w:pPr>
      <w:r>
        <w:rPr>
          <w:sz w:val="24"/>
        </w:rPr>
        <w:t>联系方式：</w:t>
      </w:r>
    </w:p>
    <w:p>
      <w:pPr>
        <w:pStyle w:val="null3"/>
        <w:jc w:val="both"/>
      </w:pPr>
      <w:r>
        <w:rPr>
          <w:sz w:val="24"/>
        </w:rPr>
        <w:t>根据</w:t>
      </w:r>
      <w:r>
        <w:rPr>
          <w:sz w:val="24"/>
          <w:u w:val="single"/>
        </w:rPr>
        <w:t xml:space="preserve">  </w:t>
      </w:r>
      <w:r>
        <w:rPr>
          <w:sz w:val="24"/>
          <w:u w:val="single"/>
        </w:rPr>
        <w:t>（项目名称）</w:t>
      </w:r>
      <w:r>
        <w:rPr>
          <w:sz w:val="24"/>
        </w:rPr>
        <w:t>（项目编号：（项目编号））的采购结果，按照《中华人民共和国政府采购法》及其实施条例、《中华人民共和国民法典》的规定，经双方协商，本着平等互利和诚实信用的原则，一致同意签订本合同如下。</w:t>
      </w:r>
    </w:p>
    <w:p>
      <w:pPr>
        <w:pStyle w:val="null3"/>
        <w:jc w:val="both"/>
      </w:pPr>
      <w:r>
        <w:rPr>
          <w:sz w:val="24"/>
          <w:b/>
        </w:rPr>
        <w:t>一、合同金额</w:t>
      </w:r>
    </w:p>
    <w:p>
      <w:pPr>
        <w:pStyle w:val="null3"/>
        <w:ind w:firstLine="480"/>
        <w:jc w:val="both"/>
      </w:pPr>
      <w:r>
        <w:rPr>
          <w:sz w:val="24"/>
        </w:rPr>
        <w:t>合同金额为</w:t>
      </w:r>
      <w:r>
        <w:rPr>
          <w:sz w:val="24"/>
        </w:rPr>
        <w:t>¥</w:t>
      </w:r>
      <w:r>
        <w:rPr>
          <w:sz w:val="21"/>
          <w:u w:val="single"/>
        </w:rPr>
        <w:t xml:space="preserve">           </w:t>
      </w:r>
      <w:r>
        <w:rPr>
          <w:sz w:val="24"/>
        </w:rPr>
        <w:t>元；大写：</w:t>
      </w:r>
      <w:r>
        <w:rPr>
          <w:sz w:val="21"/>
          <w:u w:val="single"/>
        </w:rPr>
        <w:t xml:space="preserve">            </w:t>
      </w:r>
    </w:p>
    <w:p>
      <w:pPr>
        <w:pStyle w:val="null3"/>
        <w:jc w:val="both"/>
      </w:pPr>
      <w:r>
        <w:rPr>
          <w:sz w:val="24"/>
          <w:b/>
        </w:rPr>
        <w:t>二、货物内容</w:t>
      </w:r>
    </w:p>
    <w:tbl>
      <w:tblPr>
        <w:tblW w:w="0" w:type="auto"/>
        <w:tblBorders>
          <w:top w:val="none" w:color="000000" w:sz="4"/>
          <w:left w:val="none" w:color="000000" w:sz="4"/>
          <w:bottom w:val="none" w:color="000000" w:sz="4"/>
          <w:right w:val="none" w:color="000000" w:sz="4"/>
          <w:insideH w:val="none"/>
          <w:insideV w:val="none"/>
        </w:tblBorders>
      </w:tblPr>
      <w:tblGrid>
        <w:gridCol w:w="632"/>
        <w:gridCol w:w="1000"/>
        <w:gridCol w:w="3293"/>
        <w:gridCol w:w="632"/>
        <w:gridCol w:w="632"/>
        <w:gridCol w:w="1058"/>
        <w:gridCol w:w="1058"/>
      </w:tblGrid>
      <w:tr>
        <w:tc>
          <w:tcPr>
            <w:tcW w:type="dxa" w:w="63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100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商品名称</w:t>
            </w:r>
          </w:p>
        </w:tc>
        <w:tc>
          <w:tcPr>
            <w:tcW w:type="dxa" w:w="3293"/>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品牌、规格型号、配置（性能参数）</w:t>
            </w:r>
          </w:p>
        </w:tc>
        <w:tc>
          <w:tcPr>
            <w:tcW w:type="dxa" w:w="63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产地</w:t>
            </w:r>
          </w:p>
        </w:tc>
        <w:tc>
          <w:tcPr>
            <w:tcW w:type="dxa" w:w="63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1058"/>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单价</w:t>
            </w:r>
            <w:r>
              <w:rPr>
                <w:sz w:val="24"/>
              </w:rPr>
              <w:t>(元)</w:t>
            </w:r>
          </w:p>
        </w:tc>
        <w:tc>
          <w:tcPr>
            <w:tcW w:type="dxa" w:w="1058"/>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4"/>
              </w:rPr>
              <w:t>金额</w:t>
            </w:r>
            <w:r>
              <w:rPr>
                <w:sz w:val="24"/>
              </w:rPr>
              <w:t>(元)</w:t>
            </w:r>
          </w:p>
        </w:tc>
      </w:tr>
      <w:tr>
        <w:tc>
          <w:tcPr>
            <w:tcW w:type="dxa" w:w="63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0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63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0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63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0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63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0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63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0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8305"/>
            <w:gridSpan w:val="7"/>
            <w:tcBorders>
              <w:top w:val="singl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sz w:val="24"/>
              </w:rPr>
              <w:t>合计总额：</w:t>
            </w:r>
            <w:r>
              <w:rPr>
                <w:sz w:val="24"/>
              </w:rPr>
              <w:t>¥</w:t>
            </w:r>
            <w:r>
              <w:rPr>
                <w:sz w:val="21"/>
                <w:u w:val="single"/>
              </w:rPr>
              <w:t xml:space="preserve">           </w:t>
            </w:r>
            <w:r>
              <w:rPr>
                <w:sz w:val="24"/>
              </w:rPr>
              <w:t>元；</w:t>
            </w:r>
            <w:r>
              <w:rPr>
                <w:sz w:val="24"/>
              </w:rPr>
              <w:t xml:space="preserve">    </w:t>
            </w:r>
            <w:r>
              <w:rPr>
                <w:sz w:val="24"/>
              </w:rPr>
              <w:t>大写：</w:t>
            </w:r>
            <w:r>
              <w:rPr>
                <w:sz w:val="21"/>
                <w:u w:val="single"/>
              </w:rPr>
              <w:t xml:space="preserve">            </w:t>
            </w:r>
          </w:p>
        </w:tc>
      </w:tr>
    </w:tbl>
    <w:p>
      <w:pPr>
        <w:pStyle w:val="null3"/>
        <w:ind w:firstLine="480"/>
        <w:jc w:val="both"/>
      </w:pPr>
      <w:r>
        <w:rPr>
          <w:sz w:val="24"/>
        </w:rPr>
        <w:t>合同总额包括乙方设计、安装（包括满足安装环境所需配件）、随机零配件、标配工具、运输保险、调试、培训、质保期服务、各项税费及合同实施过程中不可预见费用等。</w:t>
      </w:r>
    </w:p>
    <w:p>
      <w:pPr>
        <w:pStyle w:val="null3"/>
        <w:jc w:val="both"/>
      </w:pPr>
      <w:r>
        <w:rPr>
          <w:sz w:val="24"/>
          <w:b/>
        </w:rPr>
        <w:t>三、设备要求</w:t>
      </w:r>
    </w:p>
    <w:p>
      <w:pPr>
        <w:pStyle w:val="null3"/>
        <w:ind w:firstLine="480"/>
        <w:jc w:val="both"/>
      </w:pPr>
      <w:r>
        <w:rPr>
          <w:sz w:val="24"/>
        </w:rPr>
        <w:t>1.货物为原制造商制造的全新产品，整机无污染，无侵权行为、表面无划损、无任何缺陷隐患，在中国境内可依常规安全合法使用。</w:t>
      </w:r>
    </w:p>
    <w:p>
      <w:pPr>
        <w:pStyle w:val="null3"/>
        <w:ind w:firstLine="480"/>
        <w:jc w:val="both"/>
      </w:pPr>
      <w:r>
        <w:rPr>
          <w:sz w:val="24"/>
        </w:rPr>
        <w:t>2.货物为原厂商未启封全新包装，具出厂合格证，授权、序列号、包装箱号与出厂批号一致，并可追索查阅。</w:t>
      </w:r>
    </w:p>
    <w:p>
      <w:pPr>
        <w:pStyle w:val="null3"/>
        <w:ind w:firstLine="480"/>
        <w:jc w:val="both"/>
      </w:pPr>
      <w:r>
        <w:rPr>
          <w:sz w:val="24"/>
        </w:rPr>
        <w:t>3.有关键主机设备的用户手册、保修手册、有关单证资料及配备件、随机工具等，使用操作及安全须知等重要资料应附有中文说明。</w:t>
      </w:r>
    </w:p>
    <w:p>
      <w:pPr>
        <w:pStyle w:val="null3"/>
        <w:jc w:val="both"/>
      </w:pPr>
      <w:r>
        <w:rPr>
          <w:sz w:val="24"/>
          <w:b/>
        </w:rPr>
        <w:t>四、服务要求</w:t>
      </w:r>
    </w:p>
    <w:p>
      <w:pPr>
        <w:pStyle w:val="null3"/>
        <w:ind w:firstLine="480"/>
        <w:jc w:val="both"/>
      </w:pPr>
      <w:r>
        <w:rPr>
          <w:sz w:val="24"/>
        </w:rPr>
        <w:t>1.培训要求</w:t>
      </w:r>
    </w:p>
    <w:p>
      <w:pPr>
        <w:pStyle w:val="null3"/>
        <w:ind w:firstLine="480"/>
        <w:jc w:val="both"/>
      </w:pPr>
      <w:r>
        <w:rPr>
          <w:sz w:val="24"/>
        </w:rPr>
        <w:t>（</w:t>
      </w:r>
      <w:r>
        <w:rPr>
          <w:sz w:val="24"/>
        </w:rPr>
        <w:t>1）在设备安装和调试完成后，乙方应提供培训服务，提供专业技术人员对甲方科室使用设备人员和相关管理人员进行培训，并保证两名以上操作人员熟练掌握操作技术为止。</w:t>
      </w:r>
    </w:p>
    <w:p>
      <w:pPr>
        <w:pStyle w:val="null3"/>
        <w:ind w:firstLine="480"/>
        <w:jc w:val="both"/>
      </w:pPr>
      <w:r>
        <w:rPr>
          <w:sz w:val="24"/>
        </w:rPr>
        <w:t>（</w:t>
      </w:r>
      <w:r>
        <w:rPr>
          <w:sz w:val="24"/>
        </w:rPr>
        <w:t>2）乙方需制定不少于</w:t>
      </w:r>
      <w:r>
        <w:rPr>
          <w:sz w:val="21"/>
          <w:u w:val="single"/>
        </w:rPr>
        <w:t xml:space="preserve">   </w:t>
      </w:r>
      <w:r>
        <w:rPr>
          <w:sz w:val="24"/>
        </w:rPr>
        <w:t>个工作日的培训方案，为甲方提供高水平的培训，乙方应具有专业的培训师资力量、明确培训目标，培训内容应包括设备的安装和维护、常见故障现象及诊断、常见的问题及解决办法、软硬件管理、操作手册等。</w:t>
      </w:r>
    </w:p>
    <w:p>
      <w:pPr>
        <w:pStyle w:val="null3"/>
        <w:ind w:firstLine="480"/>
        <w:jc w:val="both"/>
      </w:pPr>
      <w:r>
        <w:rPr>
          <w:sz w:val="24"/>
        </w:rPr>
        <w:t>（</w:t>
      </w:r>
      <w:r>
        <w:rPr>
          <w:sz w:val="24"/>
        </w:rPr>
        <w:t>3）如遇设备升级更新，乙方需及时提供更新操作指导。</w:t>
      </w:r>
    </w:p>
    <w:p>
      <w:pPr>
        <w:pStyle w:val="null3"/>
        <w:ind w:firstLine="480"/>
        <w:jc w:val="both"/>
      </w:pPr>
      <w:r>
        <w:rPr>
          <w:sz w:val="24"/>
        </w:rPr>
        <w:t>2.包装与运输</w:t>
      </w:r>
    </w:p>
    <w:p>
      <w:pPr>
        <w:pStyle w:val="null3"/>
        <w:ind w:firstLine="480"/>
        <w:jc w:val="both"/>
      </w:pPr>
      <w:r>
        <w:rPr>
          <w:sz w:val="24"/>
        </w:rPr>
        <w:t>（</w:t>
      </w:r>
      <w:r>
        <w:rPr>
          <w:sz w:val="24"/>
        </w:rPr>
        <w:t>1）乙方应提供运至交付地点所需要的包装，包装应符合经济、牢固、美观的要求，采取防潮、防晒、防锈、防震及防止其它损坏的必要措施，以防止货物在运转中损坏或变质。</w:t>
      </w:r>
    </w:p>
    <w:p>
      <w:pPr>
        <w:pStyle w:val="null3"/>
        <w:ind w:firstLine="480"/>
        <w:jc w:val="both"/>
      </w:pPr>
      <w:r>
        <w:rPr>
          <w:sz w:val="24"/>
        </w:rPr>
        <w:t>（</w:t>
      </w:r>
      <w:r>
        <w:rPr>
          <w:sz w:val="24"/>
        </w:rPr>
        <w:t>2）包装必须要符合相关法律、法规的要求，包括与环境、职业健康和安全有关的法律、法规标准。</w:t>
      </w:r>
    </w:p>
    <w:p>
      <w:pPr>
        <w:pStyle w:val="null3"/>
        <w:ind w:firstLine="480"/>
        <w:jc w:val="both"/>
      </w:pPr>
      <w:r>
        <w:rPr>
          <w:sz w:val="24"/>
        </w:rPr>
        <w:t>（</w:t>
      </w:r>
      <w:r>
        <w:rPr>
          <w:sz w:val="24"/>
        </w:rPr>
        <w:t>3）运输包装应根据产品的特点及国家相关标准标注有相应的运输标志。</w:t>
      </w:r>
    </w:p>
    <w:p>
      <w:pPr>
        <w:pStyle w:val="null3"/>
        <w:ind w:firstLine="480"/>
        <w:jc w:val="both"/>
      </w:pPr>
      <w:r>
        <w:rPr>
          <w:sz w:val="24"/>
        </w:rPr>
        <w:t>（</w:t>
      </w:r>
      <w:r>
        <w:rPr>
          <w:sz w:val="24"/>
        </w:rPr>
        <w:t>4）乙方负责将货物运输并卸载到甲方指定地点。</w:t>
      </w:r>
    </w:p>
    <w:p>
      <w:pPr>
        <w:pStyle w:val="null3"/>
        <w:ind w:firstLine="480"/>
        <w:jc w:val="both"/>
      </w:pPr>
      <w:r>
        <w:rPr>
          <w:sz w:val="24"/>
        </w:rPr>
        <w:t>3.其他：</w:t>
      </w:r>
      <w:r>
        <w:rPr>
          <w:sz w:val="21"/>
          <w:u w:val="single"/>
        </w:rPr>
        <w:t xml:space="preserve">                                     </w:t>
      </w:r>
      <w:r>
        <w:rPr>
          <w:sz w:val="24"/>
        </w:rPr>
        <w:t>。</w:t>
      </w:r>
    </w:p>
    <w:p>
      <w:pPr>
        <w:pStyle w:val="null3"/>
        <w:jc w:val="both"/>
      </w:pPr>
      <w:r>
        <w:rPr>
          <w:sz w:val="24"/>
          <w:b/>
        </w:rPr>
        <w:t>五、知识产权</w:t>
      </w:r>
    </w:p>
    <w:p>
      <w:pPr>
        <w:pStyle w:val="null3"/>
        <w:ind w:firstLine="480"/>
        <w:jc w:val="both"/>
      </w:pPr>
      <w:r>
        <w:rPr>
          <w:sz w:val="24"/>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pStyle w:val="null3"/>
        <w:jc w:val="both"/>
      </w:pPr>
      <w:r>
        <w:rPr>
          <w:sz w:val="24"/>
          <w:b/>
        </w:rPr>
        <w:t>六、采购项目交付（实施）的时间（期限）和地点（范围）</w:t>
      </w:r>
    </w:p>
    <w:p>
      <w:pPr>
        <w:pStyle w:val="null3"/>
        <w:ind w:firstLine="480"/>
        <w:jc w:val="both"/>
      </w:pPr>
      <w:r>
        <w:rPr>
          <w:sz w:val="24"/>
        </w:rPr>
        <w:t>1.交货期：</w:t>
      </w:r>
      <w:r>
        <w:rPr>
          <w:sz w:val="21"/>
          <w:u w:val="single"/>
        </w:rPr>
        <w:t xml:space="preserve">                                          </w:t>
      </w:r>
    </w:p>
    <w:p>
      <w:pPr>
        <w:pStyle w:val="null3"/>
        <w:ind w:firstLine="480"/>
        <w:jc w:val="both"/>
      </w:pPr>
      <w:r>
        <w:rPr>
          <w:sz w:val="24"/>
        </w:rPr>
        <w:t>2.交货方式：</w:t>
      </w:r>
      <w:r>
        <w:rPr>
          <w:sz w:val="21"/>
          <w:u w:val="single"/>
        </w:rPr>
        <w:t xml:space="preserve">                                        </w:t>
      </w:r>
    </w:p>
    <w:p>
      <w:pPr>
        <w:pStyle w:val="null3"/>
        <w:ind w:firstLine="480"/>
        <w:jc w:val="both"/>
      </w:pPr>
      <w:r>
        <w:rPr>
          <w:sz w:val="24"/>
        </w:rPr>
        <w:t>3.交货地点：</w:t>
      </w:r>
      <w:r>
        <w:rPr>
          <w:sz w:val="21"/>
          <w:u w:val="single"/>
        </w:rPr>
        <w:t xml:space="preserve">                                        </w:t>
      </w:r>
    </w:p>
    <w:p>
      <w:pPr>
        <w:pStyle w:val="null3"/>
        <w:ind w:firstLine="480"/>
        <w:jc w:val="both"/>
      </w:pPr>
      <w:r>
        <w:rPr>
          <w:sz w:val="24"/>
        </w:rPr>
        <w:t>4.甲方项目负责人及联系电话：</w:t>
      </w:r>
      <w:r>
        <w:rPr>
          <w:sz w:val="21"/>
          <w:u w:val="single"/>
        </w:rPr>
        <w:t xml:space="preserve">                                        </w:t>
      </w:r>
    </w:p>
    <w:p>
      <w:pPr>
        <w:pStyle w:val="null3"/>
        <w:ind w:firstLine="480"/>
        <w:jc w:val="both"/>
      </w:pPr>
      <w:r>
        <w:rPr>
          <w:sz w:val="24"/>
        </w:rPr>
        <w:t>5.乙方项目负责人及联系电话：</w:t>
      </w:r>
      <w:r>
        <w:rPr>
          <w:sz w:val="21"/>
          <w:i/>
          <w:u w:val="single"/>
        </w:rPr>
        <w:t xml:space="preserve">                                        </w:t>
      </w:r>
    </w:p>
    <w:p>
      <w:pPr>
        <w:pStyle w:val="null3"/>
        <w:jc w:val="both"/>
      </w:pPr>
      <w:r>
        <w:rPr>
          <w:sz w:val="24"/>
          <w:b/>
        </w:rPr>
        <w:t>七、付款方式：</w:t>
      </w:r>
    </w:p>
    <w:p>
      <w:pPr>
        <w:pStyle w:val="null3"/>
        <w:ind w:firstLine="480"/>
        <w:jc w:val="both"/>
      </w:pPr>
      <w:r>
        <w:rPr>
          <w:sz w:val="24"/>
        </w:rPr>
        <w:t>由甲方按下列程序</w:t>
      </w:r>
      <w:r>
        <w:rPr>
          <w:sz w:val="21"/>
          <w:u w:val="single"/>
        </w:rPr>
        <w:t xml:space="preserve">         </w:t>
      </w:r>
      <w:r>
        <w:rPr>
          <w:sz w:val="24"/>
        </w:rPr>
        <w:t>方式付款：</w:t>
      </w:r>
    </w:p>
    <w:p>
      <w:pPr>
        <w:pStyle w:val="null3"/>
        <w:ind w:firstLine="480"/>
        <w:jc w:val="both"/>
      </w:pPr>
      <w:r>
        <w:rPr>
          <w:sz w:val="24"/>
        </w:rPr>
        <w:t>1.预付款：签订合同后，甲方于收到乙方开具的正式发票后</w:t>
      </w:r>
      <w:r>
        <w:rPr>
          <w:sz w:val="21"/>
          <w:u w:val="single"/>
        </w:rPr>
        <w:t xml:space="preserve">   </w:t>
      </w:r>
      <w:r>
        <w:rPr>
          <w:sz w:val="24"/>
        </w:rPr>
        <w:t>个工作日内支付合同总价的</w:t>
      </w:r>
      <w:r>
        <w:rPr>
          <w:sz w:val="21"/>
          <w:u w:val="single"/>
        </w:rPr>
        <w:t xml:space="preserve">     </w:t>
      </w:r>
      <w:r>
        <w:rPr>
          <w:sz w:val="24"/>
          <w:u w:val="single"/>
        </w:rPr>
        <w:t>%</w:t>
      </w:r>
      <w:r>
        <w:rPr>
          <w:sz w:val="21"/>
          <w:u w:val="single"/>
        </w:rPr>
        <w:t xml:space="preserve"> </w:t>
      </w:r>
      <w:r>
        <w:rPr>
          <w:sz w:val="24"/>
        </w:rPr>
        <w:t>预付款。</w:t>
      </w:r>
    </w:p>
    <w:p>
      <w:pPr>
        <w:pStyle w:val="null3"/>
        <w:ind w:firstLine="480"/>
        <w:jc w:val="both"/>
      </w:pPr>
      <w:r>
        <w:rPr>
          <w:sz w:val="24"/>
        </w:rPr>
        <w:t>2.乙方全部交付合同标的并通过甲方验收合格后，甲方于收到乙方开具的正式发票后</w:t>
      </w:r>
      <w:r>
        <w:rPr>
          <w:sz w:val="21"/>
          <w:u w:val="single"/>
        </w:rPr>
        <w:t xml:space="preserve">   </w:t>
      </w:r>
      <w:r>
        <w:rPr>
          <w:sz w:val="24"/>
        </w:rPr>
        <w:t>个工作日内支付合同总价的</w:t>
      </w:r>
      <w:r>
        <w:rPr>
          <w:sz w:val="24"/>
          <w:u w:val="single"/>
        </w:rPr>
        <w:t xml:space="preserve">    </w:t>
      </w:r>
      <w:r>
        <w:rPr>
          <w:sz w:val="24"/>
          <w:u w:val="single"/>
        </w:rPr>
        <w:t xml:space="preserve">% </w:t>
      </w:r>
      <w:r>
        <w:rPr>
          <w:sz w:val="24"/>
        </w:rPr>
        <w:t>，同时无息退还乙方的合同履约保证金（如有）。</w:t>
      </w:r>
    </w:p>
    <w:p>
      <w:pPr>
        <w:pStyle w:val="null3"/>
        <w:ind w:firstLine="480"/>
        <w:jc w:val="both"/>
      </w:pPr>
      <w:r>
        <w:rPr>
          <w:sz w:val="24"/>
        </w:rPr>
        <w:t>3.其他：</w:t>
      </w:r>
      <w:r>
        <w:rPr>
          <w:sz w:val="21"/>
          <w:u w:val="single"/>
        </w:rPr>
        <w:t xml:space="preserve">                                                 </w:t>
      </w:r>
      <w:r>
        <w:rPr>
          <w:sz w:val="24"/>
        </w:rPr>
        <w:t>。</w:t>
      </w:r>
    </w:p>
    <w:p>
      <w:pPr>
        <w:pStyle w:val="null3"/>
        <w:ind w:firstLine="480"/>
        <w:jc w:val="both"/>
      </w:pPr>
      <w:r>
        <w:rPr>
          <w:sz w:val="24"/>
        </w:rPr>
        <w:t>（</w:t>
      </w:r>
      <w:r>
        <w:rPr>
          <w:sz w:val="24"/>
        </w:rPr>
        <w:t>1）每次按合同支付款项前，乙方应向甲方提供与支付金额相符的有效发票，且收款方、出具发票方、合同乙方均必须与乙方名称一致；</w:t>
      </w:r>
    </w:p>
    <w:p>
      <w:pPr>
        <w:pStyle w:val="null3"/>
        <w:ind w:firstLine="480"/>
        <w:jc w:val="both"/>
      </w:pPr>
      <w:r>
        <w:rPr>
          <w:sz w:val="24"/>
        </w:rPr>
        <w:t>（</w:t>
      </w:r>
      <w:r>
        <w:rPr>
          <w:sz w:val="24"/>
        </w:rPr>
        <w:t>2）违约责任：甲方逾期支付合同款项的，除应当支付合同款项外，还应当每日按合同总价的</w:t>
      </w:r>
      <w:r>
        <w:rPr>
          <w:sz w:val="21"/>
          <w:u w:val="single"/>
        </w:rPr>
        <w:t xml:space="preserve">   </w:t>
      </w:r>
      <w:r>
        <w:rPr>
          <w:sz w:val="24"/>
        </w:rPr>
        <w:t>‰向乙方偿付违约金，但因乙方自身原因导致无法及时支付的除外。</w:t>
      </w:r>
    </w:p>
    <w:p>
      <w:pPr>
        <w:pStyle w:val="null3"/>
        <w:ind w:firstLine="480"/>
        <w:jc w:val="both"/>
      </w:pPr>
      <w:r>
        <w:rPr>
          <w:sz w:val="24"/>
        </w:rPr>
        <w:t>（</w:t>
      </w:r>
      <w:r>
        <w:rPr>
          <w:sz w:val="24"/>
        </w:rPr>
        <w:t>3）付款方式：采用支票、银行汇票、银行转账、电汇等形式。</w:t>
      </w:r>
    </w:p>
    <w:p>
      <w:pPr>
        <w:pStyle w:val="null3"/>
        <w:ind w:firstLine="480"/>
        <w:jc w:val="both"/>
      </w:pPr>
      <w:r>
        <w:rPr>
          <w:sz w:val="24"/>
        </w:rPr>
        <w:t>4.对于满足合同约定支付条件的，甲方应当自收到正规发票（发票信息，名称：</w:t>
      </w:r>
      <w:r>
        <w:rPr>
          <w:sz w:val="21"/>
          <w:u w:val="single"/>
        </w:rPr>
        <w:t xml:space="preserve">     </w:t>
      </w:r>
      <w:r>
        <w:rPr>
          <w:sz w:val="24"/>
        </w:rPr>
        <w:t>纳税人识别号：</w:t>
      </w:r>
      <w:r>
        <w:rPr>
          <w:sz w:val="21"/>
          <w:u w:val="single"/>
        </w:rPr>
        <w:t xml:space="preserve">        </w:t>
      </w:r>
      <w:r>
        <w:rPr>
          <w:sz w:val="24"/>
        </w:rPr>
        <w:t>）后</w:t>
      </w:r>
      <w:r>
        <w:rPr>
          <w:sz w:val="21"/>
          <w:u w:val="single"/>
        </w:rPr>
        <w:t xml:space="preserve">   </w:t>
      </w:r>
      <w:r>
        <w:rPr>
          <w:sz w:val="24"/>
        </w:rPr>
        <w:t>日内将资金支付到合同约定的乙方账户（开户名称：</w:t>
      </w:r>
      <w:r>
        <w:rPr>
          <w:sz w:val="21"/>
          <w:u w:val="single"/>
        </w:rPr>
        <w:t xml:space="preserve">        </w:t>
      </w:r>
      <w:r>
        <w:rPr>
          <w:sz w:val="24"/>
        </w:rPr>
        <w:t>乙方银行帐号：</w:t>
      </w:r>
      <w:r>
        <w:rPr>
          <w:sz w:val="21"/>
          <w:u w:val="single"/>
        </w:rPr>
        <w:t xml:space="preserve">        </w:t>
      </w:r>
      <w:r>
        <w:rPr>
          <w:sz w:val="24"/>
        </w:rPr>
        <w:t>乙方开户行：</w:t>
      </w:r>
      <w:r>
        <w:rPr>
          <w:sz w:val="21"/>
          <w:u w:val="single"/>
        </w:rPr>
        <w:t xml:space="preserve">           </w:t>
      </w:r>
      <w:r>
        <w:rPr>
          <w:sz w:val="24"/>
        </w:rPr>
        <w:t>纳税人识别号：</w:t>
      </w:r>
      <w:r>
        <w:rPr>
          <w:sz w:val="21"/>
          <w:u w:val="single"/>
        </w:rPr>
        <w:t xml:space="preserve">              </w:t>
      </w:r>
      <w:r>
        <w:rPr>
          <w:sz w:val="24"/>
        </w:rPr>
        <w:t>所在区域：</w:t>
      </w:r>
      <w:r>
        <w:rPr>
          <w:sz w:val="21"/>
          <w:u w:val="single"/>
        </w:rPr>
        <w:t xml:space="preserve">      </w:t>
      </w:r>
      <w:r>
        <w:rPr>
          <w:sz w:val="24"/>
        </w:rPr>
        <w:t>），不得以机构变动、人员更替等为由延迟付款，不得将采购文件和合同中未规定的义务作为向乙方付款的条件。上述付款时间为项目获得财政拨款、并由甲方向政府采购支付部门提出支付申请的时间，项目所有款项相关经费如受政府财政部门审查、财政支付管理流程、预算下达及拨款进度导致支付延期，支付期限自动顺延，甲方不承担责任，乙方不得以此为由延迟履行或不履行合同义务。如本项目涉及工程部分的，按工程造价行业标准和规范组织审查评审，项目评审结果作为本项目价款结算的依据。</w:t>
      </w:r>
    </w:p>
    <w:p>
      <w:pPr>
        <w:pStyle w:val="null3"/>
        <w:jc w:val="both"/>
      </w:pPr>
      <w:r>
        <w:rPr>
          <w:sz w:val="24"/>
          <w:b/>
        </w:rPr>
        <w:t>八、质保期及售后服务要求</w:t>
      </w:r>
    </w:p>
    <w:p>
      <w:pPr>
        <w:pStyle w:val="null3"/>
        <w:ind w:firstLine="480"/>
        <w:jc w:val="both"/>
      </w:pPr>
      <w:r>
        <w:rPr>
          <w:sz w:val="24"/>
        </w:rPr>
        <w:t>1.保修范围：由于材料、工艺等问题而导致的产品功能失效、性能下降等缺陷(属于自然力或战争等不可抗拒力、人为因素等造成的除外)。</w:t>
      </w:r>
    </w:p>
    <w:p>
      <w:pPr>
        <w:pStyle w:val="null3"/>
        <w:ind w:firstLine="480"/>
        <w:jc w:val="both"/>
      </w:pPr>
      <w:r>
        <w:rPr>
          <w:sz w:val="24"/>
        </w:rPr>
        <w:t>2.本合同所有设备的质量保证期（简称“质保期”）为</w:t>
      </w:r>
      <w:r>
        <w:rPr>
          <w:sz w:val="21"/>
          <w:u w:val="single"/>
        </w:rPr>
        <w:t xml:space="preserve">     </w:t>
      </w:r>
      <w:r>
        <w:rPr>
          <w:sz w:val="24"/>
        </w:rPr>
        <w:t>年，质保期自货物最终验收合格之日起算，质保期内乙方对所供货物实行包修、包换、包退及合同约定的其它事项，期满后可同时提供终身</w:t>
      </w:r>
      <w:r>
        <w:rPr>
          <w:sz w:val="24"/>
        </w:rPr>
        <w:t>(免费/有偿)维修保养服务。</w:t>
      </w:r>
    </w:p>
    <w:p>
      <w:pPr>
        <w:pStyle w:val="null3"/>
        <w:ind w:firstLine="480"/>
        <w:jc w:val="both"/>
      </w:pPr>
      <w:r>
        <w:rPr>
          <w:sz w:val="24"/>
        </w:rPr>
        <w:t>3.质保期内，如设备或零部件因质量原因出现故障而造成短期停用时，则质保期和免费维修期相应顺延。如停用时间累计超过</w:t>
      </w:r>
      <w:r>
        <w:rPr>
          <w:sz w:val="21"/>
          <w:u w:val="single"/>
        </w:rPr>
        <w:t xml:space="preserve">    </w:t>
      </w:r>
      <w:r>
        <w:rPr>
          <w:sz w:val="24"/>
        </w:rPr>
        <w:t>天则质保期重新计算。</w:t>
      </w:r>
    </w:p>
    <w:p>
      <w:pPr>
        <w:pStyle w:val="null3"/>
        <w:ind w:firstLine="480"/>
        <w:jc w:val="both"/>
      </w:pPr>
      <w:r>
        <w:rPr>
          <w:sz w:val="24"/>
        </w:rPr>
        <w:t>4.对甲方的服务通知，乙方在接报后</w:t>
      </w:r>
      <w:r>
        <w:rPr>
          <w:sz w:val="21"/>
          <w:u w:val="single"/>
        </w:rPr>
        <w:t xml:space="preserve">    </w:t>
      </w:r>
      <w:r>
        <w:rPr>
          <w:sz w:val="24"/>
        </w:rPr>
        <w:t>小时内响应，</w:t>
      </w:r>
      <w:r>
        <w:rPr>
          <w:sz w:val="21"/>
          <w:u w:val="single"/>
        </w:rPr>
        <w:t xml:space="preserve">    </w:t>
      </w:r>
      <w:r>
        <w:rPr>
          <w:sz w:val="24"/>
        </w:rPr>
        <w:t>小时内到达现场，</w:t>
      </w:r>
      <w:r>
        <w:rPr>
          <w:sz w:val="21"/>
          <w:u w:val="single"/>
        </w:rPr>
        <w:t xml:space="preserve">    </w:t>
      </w:r>
      <w:r>
        <w:rPr>
          <w:sz w:val="24"/>
        </w:rPr>
        <w:t>小时内处理完毕。若在</w:t>
      </w:r>
      <w:r>
        <w:rPr>
          <w:sz w:val="21"/>
          <w:u w:val="single"/>
        </w:rPr>
        <w:t xml:space="preserve">    </w:t>
      </w:r>
      <w:r>
        <w:rPr>
          <w:sz w:val="24"/>
        </w:rPr>
        <w:t>小时内仍未能有效解决，乙方须提供同档次的设备给予甲方临时使用。</w:t>
      </w:r>
    </w:p>
    <w:p>
      <w:pPr>
        <w:pStyle w:val="null3"/>
        <w:jc w:val="both"/>
      </w:pPr>
      <w:r>
        <w:rPr>
          <w:sz w:val="24"/>
          <w:b/>
        </w:rPr>
        <w:t>九、安装与调试</w:t>
      </w:r>
    </w:p>
    <w:p>
      <w:pPr>
        <w:pStyle w:val="null3"/>
        <w:ind w:firstLine="480"/>
        <w:jc w:val="both"/>
      </w:pPr>
      <w:r>
        <w:rPr>
          <w:sz w:val="24"/>
        </w:rPr>
        <w:t>1.乙方必须依照招标文件的要求和报价文件的承诺，将设备、系统安装并调试至正常运行的最佳状态。</w:t>
      </w:r>
    </w:p>
    <w:p>
      <w:pPr>
        <w:pStyle w:val="null3"/>
        <w:ind w:firstLine="480"/>
        <w:jc w:val="both"/>
      </w:pPr>
      <w:r>
        <w:rPr>
          <w:sz w:val="24"/>
        </w:rPr>
        <w:t>2.合同设备安装：乙方负责合同设备的安装，一切费用由乙方负责。乙方安装时须对各安装场地内的其他设备、设施有良好保护措施。</w:t>
      </w:r>
    </w:p>
    <w:p>
      <w:pPr>
        <w:pStyle w:val="null3"/>
        <w:jc w:val="both"/>
      </w:pPr>
      <w:r>
        <w:rPr>
          <w:sz w:val="24"/>
          <w:b/>
        </w:rPr>
        <w:t>十、验收</w:t>
      </w:r>
    </w:p>
    <w:p>
      <w:pPr>
        <w:pStyle w:val="null3"/>
        <w:ind w:firstLine="480"/>
        <w:jc w:val="both"/>
      </w:pPr>
      <w:r>
        <w:rPr>
          <w:sz w:val="24"/>
        </w:rPr>
        <w:t>1.乙方必须依照招标文件的要求和投标文件的承诺，将设备、系统安装并调试至正常运行的最佳状态。</w:t>
      </w:r>
    </w:p>
    <w:p>
      <w:pPr>
        <w:pStyle w:val="null3"/>
        <w:ind w:firstLine="480"/>
        <w:jc w:val="both"/>
      </w:pPr>
      <w:r>
        <w:rPr>
          <w:sz w:val="24"/>
        </w:rPr>
        <w:t>2.交付验收标准依次序对照适用标准为：①符合中华人民共和国国家安全质量标准、环保标准或行业标准；②符合招标文件和响应承诺中甲方认可的合理最佳配置、参数及各项要求；③货物来源国官方标准。</w:t>
      </w:r>
    </w:p>
    <w:p>
      <w:pPr>
        <w:pStyle w:val="null3"/>
        <w:ind w:firstLine="480"/>
        <w:jc w:val="both"/>
      </w:pPr>
      <w:r>
        <w:rPr>
          <w:sz w:val="24"/>
        </w:rPr>
        <w:t>3.进口产品必须具备原产地证明和商检局的检验证明及合法进货渠道证明。（如有）</w:t>
      </w:r>
    </w:p>
    <w:p>
      <w:pPr>
        <w:pStyle w:val="null3"/>
        <w:ind w:firstLine="480"/>
        <w:jc w:val="both"/>
      </w:pPr>
      <w:r>
        <w:rPr>
          <w:sz w:val="24"/>
        </w:rPr>
        <w:t>4.货物为原厂商未启封全新包装，具出厂合格证，序列号、包装箱号与出厂批号一致，并可追索查阅。所有随设备的附件必须齐全。</w:t>
      </w:r>
    </w:p>
    <w:p>
      <w:pPr>
        <w:pStyle w:val="null3"/>
        <w:ind w:firstLine="480"/>
        <w:jc w:val="both"/>
      </w:pPr>
      <w:r>
        <w:rPr>
          <w:sz w:val="24"/>
        </w:rPr>
        <w:t>5.乙方应将关键设备的用户手册、保修手册、有关单证资料及配备件、随机工具等交付给甲方，使用操作及安全须知等重要资料应附有中文说明。</w:t>
      </w:r>
    </w:p>
    <w:p>
      <w:pPr>
        <w:pStyle w:val="null3"/>
        <w:ind w:firstLine="480"/>
        <w:jc w:val="both"/>
      </w:pPr>
      <w:r>
        <w:rPr>
          <w:sz w:val="24"/>
        </w:rPr>
        <w:t>6.验收工作由甲方组织，必要时邀请相关的专业人员或机构参与验收。甲方收到乙方项目验收建议之日起</w:t>
      </w:r>
      <w:r>
        <w:rPr>
          <w:sz w:val="21"/>
          <w:u w:val="single"/>
        </w:rPr>
        <w:t xml:space="preserve">   </w:t>
      </w:r>
      <w:r>
        <w:rPr>
          <w:sz w:val="24"/>
        </w:rPr>
        <w:t>日内按照合同的约定对履约情况进行验收，对每一项技术、服务、安全标准的履约情况进行确认。因货物质量问题发生争议时，由本地质量技术监督部门鉴定。货物符合质量技术标准的，鉴定费由甲方承担；否则鉴定费由乙方承担。</w:t>
      </w:r>
    </w:p>
    <w:p>
      <w:pPr>
        <w:pStyle w:val="null3"/>
        <w:ind w:firstLine="480"/>
        <w:jc w:val="both"/>
      </w:pPr>
      <w:r>
        <w:rPr>
          <w:sz w:val="24"/>
        </w:rPr>
        <w:t>7.其他：</w:t>
      </w:r>
      <w:r>
        <w:rPr>
          <w:sz w:val="21"/>
          <w:u w:val="single"/>
        </w:rPr>
        <w:t xml:space="preserve">                                                 </w:t>
      </w:r>
      <w:r>
        <w:rPr>
          <w:sz w:val="24"/>
        </w:rPr>
        <w:t>。</w:t>
      </w:r>
    </w:p>
    <w:p>
      <w:pPr>
        <w:pStyle w:val="null3"/>
        <w:jc w:val="both"/>
      </w:pPr>
      <w:r>
        <w:rPr>
          <w:sz w:val="24"/>
          <w:b/>
        </w:rPr>
        <w:t>十一、违约责任与赔偿损失</w:t>
      </w:r>
    </w:p>
    <w:p>
      <w:pPr>
        <w:pStyle w:val="null3"/>
        <w:ind w:firstLine="480"/>
        <w:jc w:val="both"/>
      </w:pPr>
      <w:r>
        <w:rPr>
          <w:sz w:val="24"/>
        </w:rPr>
        <w:t>1.乙方交付的货物、工程/提供的服务不符合本合同规定的，甲方有权拒收，并且乙方须向甲方支付本合同总价5%的违约金。</w:t>
      </w:r>
    </w:p>
    <w:p>
      <w:pPr>
        <w:pStyle w:val="null3"/>
        <w:ind w:firstLine="480"/>
        <w:jc w:val="both"/>
      </w:pPr>
      <w:r>
        <w:rPr>
          <w:sz w:val="24"/>
        </w:rPr>
        <w:t>2.乙方未能按本合同规定的交货时间交付货物的/提供服务，从逾期之日起每日按本合同总价3‰的数额向甲方支付违约金；逾期半个月以上的，甲方有权终止合同，由此造成的甲方经济损失由乙方承担。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ind w:firstLine="480"/>
        <w:jc w:val="both"/>
      </w:pPr>
      <w:r>
        <w:rPr>
          <w:sz w:val="24"/>
        </w:rPr>
        <w:t>3.甲方无正当理由拒收货物/接受服务，到期拒付货物/服务款项的，甲方向乙方偿付本合同总的5%的违约金。甲方人逾期付款，则每日按本合同总价的3‰向乙方偿付违约金。</w:t>
      </w:r>
    </w:p>
    <w:p>
      <w:pPr>
        <w:pStyle w:val="null3"/>
        <w:ind w:firstLine="480"/>
        <w:jc w:val="both"/>
      </w:pPr>
      <w:r>
        <w:rPr>
          <w:sz w:val="24"/>
        </w:rPr>
        <w:t>4.对于因甲方原因导致变更、中止或者终止政府采购合同的，甲方应当依照以下合同约定对供应商受到的损失予以赔偿或者补偿：</w:t>
      </w:r>
      <w:r>
        <w:rPr>
          <w:sz w:val="21"/>
          <w:u w:val="single"/>
        </w:rPr>
        <w:t xml:space="preserve">                                                           </w:t>
      </w:r>
      <w:r>
        <w:rPr>
          <w:sz w:val="24"/>
        </w:rPr>
        <w:t>。</w:t>
      </w:r>
    </w:p>
    <w:p>
      <w:pPr>
        <w:pStyle w:val="null3"/>
        <w:jc w:val="both"/>
      </w:pPr>
      <w:r>
        <w:rPr>
          <w:sz w:val="24"/>
          <w:b/>
        </w:rPr>
        <w:t>十二、争议的解决</w:t>
      </w:r>
    </w:p>
    <w:p>
      <w:pPr>
        <w:pStyle w:val="null3"/>
        <w:ind w:firstLine="480"/>
        <w:jc w:val="both"/>
      </w:pPr>
      <w:r>
        <w:rPr>
          <w:sz w:val="24"/>
        </w:rPr>
        <w:t>合同执行过程中发生的任何争议，如双方不能通过友好协商解决，任何一方可向甲方所在地人民法院提起诉讼，守约方有权要求违约方承担因维权产生的诉讼费、保全费、保函费、律师费等支出。</w:t>
      </w:r>
    </w:p>
    <w:p>
      <w:pPr>
        <w:pStyle w:val="null3"/>
        <w:jc w:val="both"/>
      </w:pPr>
      <w:r>
        <w:rPr>
          <w:sz w:val="24"/>
          <w:b/>
        </w:rPr>
        <w:t>十三、不可抗力</w:t>
      </w:r>
    </w:p>
    <w:p>
      <w:pPr>
        <w:pStyle w:val="null3"/>
        <w:ind w:firstLine="480"/>
        <w:jc w:val="both"/>
      </w:pPr>
      <w:r>
        <w:rPr>
          <w:sz w:val="24"/>
        </w:rPr>
        <w:t>任何一方由于不可抗力原因不能履行合同时，应在不可抗力事件结束后</w:t>
      </w:r>
      <w:r>
        <w:rPr>
          <w:sz w:val="24"/>
        </w:rPr>
        <w:t>1日内书面向对方通报，以减轻可能给对方造成的损失，在取得有关机构的不可抗力证明或双方谅解确认后，允许延期履行或修订合同，并根据情况可部分或全部免于承担违约责任。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rPr>
        <w:t>十四、税费</w:t>
      </w:r>
    </w:p>
    <w:p>
      <w:pPr>
        <w:pStyle w:val="null3"/>
        <w:ind w:firstLine="480"/>
        <w:jc w:val="both"/>
      </w:pPr>
      <w:r>
        <w:rPr>
          <w:sz w:val="24"/>
        </w:rPr>
        <w:t>在中国境内、外发生的与本合同执行有关的一切税费均由乙方负担。</w:t>
      </w:r>
    </w:p>
    <w:p>
      <w:pPr>
        <w:pStyle w:val="null3"/>
        <w:jc w:val="both"/>
      </w:pPr>
      <w:r>
        <w:rPr>
          <w:sz w:val="24"/>
          <w:b/>
        </w:rPr>
        <w:t>十五、其它</w:t>
      </w:r>
    </w:p>
    <w:p>
      <w:pPr>
        <w:pStyle w:val="null3"/>
        <w:ind w:firstLine="480"/>
        <w:jc w:val="both"/>
      </w:pPr>
      <w:r>
        <w:rPr>
          <w:sz w:val="24"/>
        </w:rPr>
        <w:t>1.本合同所有附件、招标文件、投标文件、中标通知书均为合同的有效组成部分，与本合同具有同等法律效力。</w:t>
      </w:r>
    </w:p>
    <w:p>
      <w:pPr>
        <w:pStyle w:val="null3"/>
        <w:ind w:firstLine="480"/>
        <w:jc w:val="both"/>
      </w:pPr>
      <w:r>
        <w:rPr>
          <w:sz w:val="24"/>
        </w:rPr>
        <w:t>2.在执行本合同的过程中，所有经双方签署确认的文件（包括会议纪要、补充协议、往来信函）即成为本合同的有效组成部分。</w:t>
      </w:r>
    </w:p>
    <w:p>
      <w:pPr>
        <w:pStyle w:val="null3"/>
        <w:ind w:firstLine="480"/>
        <w:jc w:val="both"/>
      </w:pPr>
      <w:r>
        <w:rPr>
          <w:sz w:val="24"/>
        </w:rPr>
        <w:t>3.如一方地址、电话、传真号码有变更，应在变更当日内书面通知对方，否则，应承担相应责任。</w:t>
      </w:r>
    </w:p>
    <w:p>
      <w:pPr>
        <w:pStyle w:val="null3"/>
        <w:ind w:firstLine="480"/>
        <w:jc w:val="both"/>
      </w:pPr>
      <w:r>
        <w:rPr>
          <w:sz w:val="24"/>
        </w:rPr>
        <w:t>4.除甲方事先书面同意外，乙方不得部分或全部转让其应履行的合同项下的义务，否则甲方有权单方解除合同，并要求乙方承担本合同价款20%的违约金。</w:t>
      </w:r>
    </w:p>
    <w:p>
      <w:pPr>
        <w:pStyle w:val="null3"/>
        <w:jc w:val="both"/>
      </w:pPr>
      <w:r>
        <w:rPr>
          <w:sz w:val="24"/>
          <w:b/>
        </w:rPr>
        <w:t>十六、合同生效</w:t>
      </w:r>
    </w:p>
    <w:p>
      <w:pPr>
        <w:pStyle w:val="null3"/>
        <w:ind w:firstLine="480"/>
        <w:jc w:val="both"/>
      </w:pPr>
      <w:r>
        <w:rPr>
          <w:sz w:val="24"/>
        </w:rPr>
        <w:t>1.本合同在甲乙双方法人代表或其授权代表签字盖章后生效。</w:t>
      </w:r>
    </w:p>
    <w:p>
      <w:pPr>
        <w:pStyle w:val="null3"/>
        <w:ind w:firstLine="480"/>
        <w:jc w:val="both"/>
      </w:pPr>
      <w:r>
        <w:rPr>
          <w:sz w:val="24"/>
        </w:rPr>
        <w:t>2.合同履约期限时间：</w:t>
      </w:r>
      <w:r>
        <w:rPr>
          <w:sz w:val="21"/>
          <w:u w:val="single"/>
        </w:rPr>
        <w:t xml:space="preserve">               </w:t>
      </w:r>
      <w:r>
        <w:rPr>
          <w:sz w:val="24"/>
        </w:rPr>
        <w:t>至</w:t>
      </w:r>
      <w:r>
        <w:rPr>
          <w:sz w:val="21"/>
          <w:u w:val="single"/>
        </w:rPr>
        <w:t xml:space="preserve">               </w:t>
      </w:r>
      <w:r>
        <w:rPr>
          <w:sz w:val="24"/>
        </w:rPr>
        <w:t>。</w:t>
      </w:r>
    </w:p>
    <w:p>
      <w:pPr>
        <w:pStyle w:val="null3"/>
        <w:ind w:firstLine="480"/>
        <w:jc w:val="both"/>
      </w:pPr>
      <w:r>
        <w:rPr>
          <w:sz w:val="24"/>
        </w:rPr>
        <w:t>3.合同一式</w:t>
      </w:r>
      <w:r>
        <w:rPr>
          <w:sz w:val="21"/>
          <w:u w:val="single"/>
        </w:rPr>
        <w:t xml:space="preserve">     </w:t>
      </w:r>
      <w:r>
        <w:rPr>
          <w:sz w:val="24"/>
        </w:rPr>
        <w:t>份，甲方执</w:t>
      </w:r>
      <w:r>
        <w:rPr>
          <w:sz w:val="21"/>
          <w:u w:val="single"/>
        </w:rPr>
        <w:t xml:space="preserve">     </w:t>
      </w:r>
      <w:r>
        <w:rPr>
          <w:sz w:val="24"/>
        </w:rPr>
        <w:t>份、乙方执</w:t>
      </w:r>
      <w:r>
        <w:rPr>
          <w:sz w:val="21"/>
          <w:u w:val="single"/>
        </w:rPr>
        <w:t xml:space="preserve">     </w:t>
      </w:r>
      <w:r>
        <w:rPr>
          <w:sz w:val="24"/>
        </w:rPr>
        <w:t>份。</w:t>
      </w:r>
    </w:p>
    <w:p>
      <w:pPr>
        <w:pStyle w:val="null3"/>
        <w:jc w:val="both"/>
      </w:pPr>
      <w:r>
        <w:rPr>
          <w:sz w:val="24"/>
        </w:rPr>
        <w:t>以下无正文</w:t>
      </w:r>
    </w:p>
    <w:p>
      <w:pPr>
        <w:pStyle w:val="null3"/>
        <w:jc w:val="both"/>
      </w:pPr>
      <w:r>
        <w:rPr>
          <w:sz w:val="24"/>
        </w:rPr>
        <w:t>甲方（盖章）：</w:t>
      </w:r>
      <w:r>
        <w:rPr>
          <w:sz w:val="24"/>
        </w:rPr>
        <w:t xml:space="preserve">                          </w:t>
      </w:r>
      <w:r>
        <w:rPr>
          <w:sz w:val="24"/>
        </w:rPr>
        <w:t>乙方（盖章）：</w:t>
      </w:r>
    </w:p>
    <w:p>
      <w:pPr>
        <w:pStyle w:val="null3"/>
        <w:jc w:val="both"/>
      </w:pPr>
      <w:r>
        <w:rPr>
          <w:sz w:val="24"/>
        </w:rPr>
        <w:t>签约代表：</w:t>
      </w:r>
      <w:r>
        <w:rPr>
          <w:sz w:val="24"/>
        </w:rPr>
        <w:t xml:space="preserve">                                  </w:t>
      </w:r>
      <w:r>
        <w:rPr>
          <w:sz w:val="24"/>
        </w:rPr>
        <w:t>签约代表：</w:t>
      </w:r>
    </w:p>
    <w:p>
      <w:pPr>
        <w:pStyle w:val="null3"/>
        <w:jc w:val="both"/>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p>
    <w:p>
      <w:pPr>
        <w:pStyle w:val="null3"/>
        <w:ind w:firstLine="480"/>
        <w:jc w:val="left"/>
      </w:pPr>
      <w:r>
        <w:rPr>
          <w:sz w:val="24"/>
        </w:rPr>
        <w:t>签订地点：</w:t>
      </w:r>
      <w:r>
        <w:rPr>
          <w:sz w:val="24"/>
        </w:rPr>
        <w:t xml:space="preserve">                    </w:t>
      </w:r>
    </w:p>
    <w:p>
      <w:pPr>
        <w:pStyle w:val="null3"/>
        <w:ind w:firstLine="480"/>
        <w:jc w:val="left"/>
      </w:pPr>
      <w:r>
        <w:rPr>
          <w:sz w:val="24"/>
        </w:rPr>
        <w:t>乙方规模：中型企业</w:t>
      </w:r>
      <w:r>
        <w:rPr>
          <w:sz w:val="24"/>
        </w:rPr>
        <w:t>/小型企业/微型企业/其他</w:t>
      </w:r>
    </w:p>
    <w:p>
      <w:pPr>
        <w:pStyle w:val="null3"/>
        <w:jc w:val="both"/>
      </w:pPr>
      <w:r>
        <w:rPr>
          <w:sz w:val="24"/>
        </w:rPr>
        <w:t>乙方特殊性质：监狱企业</w:t>
      </w:r>
      <w:r>
        <w:rPr>
          <w:sz w:val="24"/>
        </w:rPr>
        <w:t>/残疾人福利性单位/其他</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440101-2025-05371</w:t>
      </w:r>
    </w:p>
    <w:p>
      <w:pPr>
        <w:pStyle w:val="null3"/>
        <w:jc w:val="center"/>
        <w:outlineLvl w:val="3"/>
      </w:pPr>
      <w:r>
        <w:rPr>
          <w:sz w:val="24"/>
          <w:b/>
        </w:rPr>
        <w:t>采购项目编号：</w:t>
      </w:r>
      <w:r>
        <w:rPr>
          <w:sz w:val="24"/>
          <w:b/>
        </w:rPr>
        <w:t>440101-2025-05371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广州市工贸技师学院现代商贸服务产业系教学软件购置项目</w:t>
      </w:r>
      <w:r>
        <w:rPr>
          <w:u w:val="single"/>
        </w:rPr>
        <w:t>”</w:t>
      </w:r>
      <w:r>
        <w:rPr/>
        <w:t>项目的招标[采购项目编号为：</w:t>
      </w:r>
      <w:r>
        <w:rPr>
          <w:u w:val="single"/>
        </w:rPr>
        <w:t>440101-2025-05371</w:t>
      </w:r>
      <w:r>
        <w:rPr/>
        <w:t>]，我方愿参与投标。</w:t>
      </w:r>
    </w:p>
    <w:p>
      <w:pPr>
        <w:pStyle w:val="null3"/>
        <w:ind w:firstLine="480"/>
      </w:pPr>
      <w:r>
        <w:rPr/>
        <w:t>我方确认收到贵方提供的</w:t>
      </w:r>
      <w:r>
        <w:rPr>
          <w:u w:val="single"/>
        </w:rPr>
        <w:t>“</w:t>
      </w:r>
      <w:r>
        <w:rPr>
          <w:u w:val="single"/>
        </w:rPr>
        <w:t>广州市工贸技师学院现代商贸服务产业系教学软件购置项目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广州市工贸技师学院现代商贸服务产业系教学软件购置项目</w:t>
      </w:r>
      <w:r>
        <w:rPr/>
        <w:t>”项目采购[采购项目编号为</w:t>
      </w:r>
      <w:r>
        <w:rPr/>
        <w:t>440101-2025-05371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广州市工贸技师学院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广州市工贸技师学院现代商贸服务产业系教学软件购置项目</w:t>
      </w:r>
      <w:r>
        <w:rPr/>
        <w:t>招标中获中标（采购项目编号：</w:t>
      </w:r>
      <w:r>
        <w:rPr/>
        <w:t>440101-2025-05371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