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440001-2025-05305</w:t>
      </w:r>
    </w:p>
    <w:p>
      <w:pPr>
        <w:pStyle w:val="null3"/>
        <w:jc w:val="center"/>
        <w:outlineLvl w:val="3"/>
      </w:pPr>
      <w:r>
        <w:rPr>
          <w:sz w:val="24"/>
          <w:b/>
        </w:rPr>
        <w:t>采购项目编号：</w:t>
      </w:r>
      <w:r>
        <w:rPr>
          <w:sz w:val="24"/>
          <w:b/>
        </w:rPr>
        <w:t>ZZ0250067</w:t>
      </w:r>
    </w:p>
    <w:p>
      <w:pPr>
        <w:pStyle w:val="null3"/>
        <w:jc w:val="center"/>
        <w:outlineLvl w:val="3"/>
      </w:pPr>
      <w:r>
        <w:rPr>
          <w:sz w:val="24"/>
          <w:b/>
        </w:rPr>
        <w:t>项目名称：</w:t>
      </w:r>
      <w:r>
        <w:rPr>
          <w:sz w:val="24"/>
          <w:b/>
        </w:rPr>
        <w:t>广东省市场监督管理局特种设备证后监督抽查、安全监察员考试和证书制作项目</w:t>
      </w:r>
    </w:p>
    <w:p>
      <w:pPr>
        <w:pStyle w:val="null3"/>
        <w:jc w:val="center"/>
        <w:outlineLvl w:val="3"/>
      </w:pPr>
      <w:r>
        <w:rPr>
          <w:sz w:val="24"/>
          <w:b/>
        </w:rPr>
        <w:t>采购人：</w:t>
      </w:r>
      <w:r>
        <w:rPr>
          <w:sz w:val="24"/>
          <w:b/>
        </w:rPr>
        <w:t>广东省市场监督管理局</w:t>
      </w:r>
    </w:p>
    <w:p>
      <w:pPr>
        <w:pStyle w:val="null3"/>
        <w:jc w:val="center"/>
        <w:outlineLvl w:val="3"/>
      </w:pPr>
      <w:r>
        <w:rPr>
          <w:sz w:val="24"/>
          <w:b/>
        </w:rPr>
        <w:t>采购代理机构：</w:t>
      </w:r>
      <w:r>
        <w:rPr>
          <w:sz w:val="24"/>
          <w:b/>
        </w:rPr>
        <w:t>广东志正招标有限公司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广东志正招标有限公司</w:t>
      </w:r>
      <w:r>
        <w:rPr/>
        <w:t>受</w:t>
      </w:r>
      <w:r>
        <w:rPr/>
        <w:t>广东省市场监督管理局</w:t>
      </w:r>
      <w:r>
        <w:rPr/>
        <w:t>的委托，采用</w:t>
      </w:r>
      <w:r>
        <w:rPr/>
        <w:t>公开招标</w:t>
      </w:r>
      <w:r>
        <w:rPr/>
        <w:t>方式组织采购</w:t>
      </w:r>
      <w:r>
        <w:rPr/>
        <w:t>广东省市场监督管理局特种设备证后监督抽查、安全监察员考试和证书制作项目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广东省市场监督管理局特种设备证后监督抽查、安全监察员考试和证书制作项目</w:t>
      </w:r>
    </w:p>
    <w:p>
      <w:pPr>
        <w:pStyle w:val="null3"/>
        <w:ind w:firstLine="480"/>
      </w:pPr>
      <w:r>
        <w:rPr/>
        <w:t>采购计划编号：</w:t>
      </w:r>
      <w:r>
        <w:rPr/>
        <w:t>440001-2025-05305</w:t>
      </w:r>
    </w:p>
    <w:p>
      <w:pPr>
        <w:pStyle w:val="null3"/>
        <w:ind w:firstLine="480"/>
      </w:pPr>
      <w:r>
        <w:rPr/>
        <w:t>采购项目编号：</w:t>
      </w:r>
      <w:r>
        <w:rPr/>
        <w:t>ZZ0250067</w:t>
      </w:r>
    </w:p>
    <w:p>
      <w:pPr>
        <w:pStyle w:val="null3"/>
        <w:ind w:firstLine="480"/>
      </w:pPr>
      <w:r>
        <w:rPr/>
        <w:t>采购方式：</w:t>
      </w:r>
      <w:r>
        <w:rPr/>
        <w:t>公开招标</w:t>
      </w:r>
    </w:p>
    <w:p>
      <w:pPr>
        <w:pStyle w:val="null3"/>
        <w:ind w:firstLine="480"/>
      </w:pPr>
      <w:r>
        <w:rPr/>
        <w:t>预算金额：</w:t>
      </w:r>
      <w:r>
        <w:rPr/>
        <w:t>1,440,000.00</w:t>
      </w:r>
      <w:r>
        <w:rPr/>
        <w:t>元</w:t>
      </w:r>
    </w:p>
    <w:p>
      <w:pPr>
        <w:pStyle w:val="null3"/>
        <w:outlineLvl w:val="3"/>
      </w:pPr>
      <w:r>
        <w:rPr>
          <w:sz w:val="24"/>
          <w:b/>
        </w:rPr>
        <w:t>2.项目内容及需求情况（采购项目技术规格、参数及要求）</w:t>
      </w:r>
    </w:p>
    <w:p>
      <w:pPr>
        <w:pStyle w:val="null3"/>
      </w:pPr>
      <w:r>
        <w:rPr/>
        <w:t>采购包1(特种设备安全监察员考试和特种设备监察员证书制作):</w:t>
      </w:r>
    </w:p>
    <w:p>
      <w:pPr>
        <w:pStyle w:val="null3"/>
      </w:pPr>
      <w:r>
        <w:rPr/>
        <w:t>采购包预算金额：100,000.00元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其他专业技术服务</w:t>
            </w:r>
          </w:p>
        </w:tc>
        <w:tc>
          <w:tcPr>
            <w:tcW w:type="dxa" w:w="2136"/>
          </w:tcPr>
          <w:p>
            <w:pPr>
              <w:pStyle w:val="null3"/>
            </w:pPr>
            <w:r>
              <w:rPr/>
              <w:t>特种设备安全监察员考试和特种设备监察员证书制作</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合同履行期限：自合同签订之日起至2025年12月30日前交付并验收。</w:t>
      </w:r>
    </w:p>
    <w:p>
      <w:pPr>
        <w:pStyle w:val="null3"/>
      </w:pPr>
      <w:r>
        <w:rPr/>
        <w:t>采购包2(承压类特种设备生产单位证后抽查):</w:t>
      </w:r>
    </w:p>
    <w:p>
      <w:pPr>
        <w:pStyle w:val="null3"/>
      </w:pPr>
      <w:r>
        <w:rPr/>
        <w:t>采购包预算金额：840,000.00元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2-1</w:t>
            </w:r>
          </w:p>
        </w:tc>
        <w:tc>
          <w:tcPr>
            <w:tcW w:type="dxa" w:w="1424"/>
          </w:tcPr>
          <w:p>
            <w:pPr>
              <w:pStyle w:val="null3"/>
            </w:pPr>
            <w:r>
              <w:rPr/>
              <w:t>其他专业技术服务</w:t>
            </w:r>
          </w:p>
        </w:tc>
        <w:tc>
          <w:tcPr>
            <w:tcW w:type="dxa" w:w="2136"/>
          </w:tcPr>
          <w:p>
            <w:pPr>
              <w:pStyle w:val="null3"/>
            </w:pPr>
            <w:r>
              <w:rPr/>
              <w:t>承压类特种设备生产单位证后抽查</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合同履行期限：自合同签订之日起至2025年12月30日前交付并验收。</w:t>
      </w:r>
    </w:p>
    <w:p>
      <w:pPr>
        <w:pStyle w:val="null3"/>
      </w:pPr>
      <w:r>
        <w:rPr/>
        <w:t>采购包3(特种设备检验检测机构证后监督抽查):</w:t>
      </w:r>
    </w:p>
    <w:p>
      <w:pPr>
        <w:pStyle w:val="null3"/>
      </w:pPr>
      <w:r>
        <w:rPr/>
        <w:t>采购包预算金额：500,000.00元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3-1</w:t>
            </w:r>
          </w:p>
        </w:tc>
        <w:tc>
          <w:tcPr>
            <w:tcW w:type="dxa" w:w="1424"/>
          </w:tcPr>
          <w:p>
            <w:pPr>
              <w:pStyle w:val="null3"/>
            </w:pPr>
            <w:r>
              <w:rPr/>
              <w:t>其他专业技术服务</w:t>
            </w:r>
          </w:p>
        </w:tc>
        <w:tc>
          <w:tcPr>
            <w:tcW w:type="dxa" w:w="2136"/>
          </w:tcPr>
          <w:p>
            <w:pPr>
              <w:pStyle w:val="null3"/>
            </w:pPr>
            <w:r>
              <w:rPr/>
              <w:t>特种设备检验检测机构证后监督抽查</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合同履行期限：自合同签订之日起至2025年12月30日前交付并验收。</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2023年度或2024年度财务状况报告或投标截止日前6个月内任意1个月的财务报表复印件；或银行出具的资信证明材料复印件）。</w:t>
      </w:r>
    </w:p>
    <w:p>
      <w:pPr>
        <w:pStyle w:val="null3"/>
      </w:pPr>
      <w:r>
        <w:rPr/>
        <w:t>4）履行合同所必需的设备和专业技术能力：填报设备及专业技术能力情况。格式自拟。</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采购包1（特种设备安全监察员考试和特种设备监察员证书制作）：</w:t>
      </w:r>
    </w:p>
    <w:p>
      <w:pPr>
        <w:pStyle w:val="null3"/>
      </w:pPr>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3)本项目不接受联合体投标。</w:t>
      </w:r>
    </w:p>
    <w:p>
      <w:pPr>
        <w:pStyle w:val="null3"/>
      </w:pPr>
      <w:r>
        <w:rPr/>
        <w:t>采购包2（承压类特种设备生产单位证后抽查）：</w:t>
      </w:r>
    </w:p>
    <w:p>
      <w:pPr>
        <w:pStyle w:val="null3"/>
      </w:pPr>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3)本项目不接受联合体投标。</w:t>
      </w:r>
    </w:p>
    <w:p>
      <w:pPr>
        <w:pStyle w:val="null3"/>
      </w:pPr>
      <w:r>
        <w:rPr/>
        <w:t>采购包3（特种设备检验检测机构证后监督抽查）：</w:t>
      </w:r>
    </w:p>
    <w:p>
      <w:pPr>
        <w:pStyle w:val="null3"/>
      </w:pPr>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广东省市场监督管理局</w:t>
      </w:r>
    </w:p>
    <w:p>
      <w:pPr>
        <w:pStyle w:val="null3"/>
        <w:ind w:firstLine="480"/>
      </w:pPr>
      <w:r>
        <w:rPr/>
        <w:t xml:space="preserve"> 地址：</w:t>
      </w:r>
      <w:r>
        <w:rPr/>
        <w:t>广州市天河区黄埔大道西363号</w:t>
      </w:r>
    </w:p>
    <w:p>
      <w:pPr>
        <w:pStyle w:val="null3"/>
        <w:ind w:firstLine="480"/>
      </w:pPr>
      <w:r>
        <w:rPr/>
        <w:t xml:space="preserve"> 联系方式：</w:t>
      </w:r>
      <w:r>
        <w:rPr/>
        <w:t>马先生020-38835707</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020-87554618</w:t>
      </w:r>
    </w:p>
    <w:p>
      <w:pPr>
        <w:pStyle w:val="null3"/>
        <w:outlineLvl w:val="3"/>
      </w:pPr>
      <w:r>
        <w:rPr>
          <w:sz w:val="24"/>
          <w:b/>
        </w:rPr>
        <w:t xml:space="preserve"> 3.项目联系方式</w:t>
      </w:r>
    </w:p>
    <w:p>
      <w:pPr>
        <w:pStyle w:val="null3"/>
        <w:ind w:firstLine="480"/>
      </w:pPr>
      <w:r>
        <w:rPr/>
        <w:t xml:space="preserve"> 项目联系人：</w:t>
      </w:r>
      <w:r>
        <w:rPr/>
        <w:t>李先生、吴小姐</w:t>
      </w:r>
    </w:p>
    <w:p>
      <w:pPr>
        <w:pStyle w:val="null3"/>
        <w:ind w:firstLine="480"/>
      </w:pPr>
      <w:r>
        <w:rPr/>
        <w:t xml:space="preserve"> 电话：</w:t>
      </w:r>
      <w:r>
        <w:rPr/>
        <w:t>020-87554618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shd w:fill="FFFFFF" w:val="clear"/>
        </w:rPr>
        <w:t>说明：</w:t>
      </w:r>
      <w:r>
        <w:br/>
      </w:r>
      <w:r>
        <w:rPr>
          <w:sz w:val="21"/>
          <w:shd w:fill="FFFFFF" w:val="clear"/>
        </w:rPr>
        <w:t>1.投标人须对本项目为单位（有划分包组的，则以包组为单位）的所有标的物进行整体投标，任何只对其中一部分内容进行的投标都被视为无效投标。</w:t>
      </w:r>
      <w:r>
        <w:br/>
      </w:r>
      <w:r>
        <w:rPr>
          <w:sz w:val="21"/>
          <w:shd w:fill="FFFFFF" w:val="clear"/>
        </w:rPr>
        <w:t>2.本招标文件中，凡标有“★”的地方，投标人要特别加以注意，必须对此作出一一响应。若有一项带“★”的指标未响应或不满足，将导致其废标或投标无效。</w:t>
      </w:r>
      <w:r>
        <w:br/>
      </w:r>
      <w:r>
        <w:rPr>
          <w:sz w:val="21"/>
          <w:shd w:fill="FFFFFF" w:val="clear"/>
        </w:rPr>
        <w:t>3</w:t>
      </w:r>
      <w:r>
        <w:rPr>
          <w:sz w:val="21"/>
          <w:shd w:fill="FFFFFF" w:val="clear"/>
        </w:rPr>
        <w:t>.本项目</w:t>
      </w:r>
      <w:r>
        <w:rPr>
          <w:sz w:val="21"/>
          <w:shd w:fill="FFFFFF" w:val="clear"/>
        </w:rPr>
        <w:t>采购包</w:t>
      </w:r>
      <w:r>
        <w:rPr>
          <w:sz w:val="21"/>
          <w:shd w:fill="FFFFFF" w:val="clear"/>
        </w:rPr>
        <w:t>1、采购包2、采购包3</w:t>
      </w:r>
      <w:r>
        <w:rPr>
          <w:sz w:val="21"/>
          <w:shd w:fill="FFFFFF" w:val="clear"/>
        </w:rPr>
        <w:t>对应的中小企业划分标准所属行业</w:t>
      </w:r>
      <w:r>
        <w:rPr>
          <w:sz w:val="21"/>
          <w:shd w:fill="FFFFFF" w:val="clear"/>
        </w:rPr>
        <w:t>均</w:t>
      </w:r>
      <w:r>
        <w:rPr>
          <w:sz w:val="21"/>
          <w:shd w:fill="FFFFFF" w:val="clear"/>
        </w:rPr>
        <w:t>为：其他未列明行业。</w:t>
      </w:r>
    </w:p>
    <w:p>
      <w:pPr>
        <w:pStyle w:val="null3"/>
      </w:pPr>
      <w:r>
        <w:rPr/>
        <w:t>采购包1（特种设备安全监察员考试和特种设备监察员证书制作）</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自合同签订之日起至2025年12月30日前交付并验收。</w:t>
            </w:r>
          </w:p>
        </w:tc>
      </w:tr>
      <w:tr>
        <w:tc>
          <w:tcPr>
            <w:tcW w:type="dxa" w:w="4153"/>
          </w:tcPr>
          <w:p>
            <w:pPr>
              <w:pStyle w:val="null3"/>
            </w:pPr>
            <w:r>
              <w:rPr/>
              <w:t>标的提供的地点</w:t>
            </w:r>
          </w:p>
        </w:tc>
        <w:tc>
          <w:tcPr>
            <w:tcW w:type="dxa" w:w="4153"/>
          </w:tcPr>
          <w:p>
            <w:pPr>
              <w:pStyle w:val="null3"/>
            </w:pPr>
            <w:r>
              <w:rPr/>
              <w:t>采购人指定的地点。</w:t>
            </w:r>
          </w:p>
        </w:tc>
      </w:tr>
      <w:tr/>
      <w:tr/>
      <w:tr>
        <w:tc>
          <w:tcPr>
            <w:tcW w:type="dxa" w:w="4153"/>
          </w:tcPr>
          <w:p>
            <w:pPr>
              <w:pStyle w:val="null3"/>
            </w:pPr>
            <w:r>
              <w:rPr/>
              <w:t>付款方式</w:t>
            </w:r>
          </w:p>
        </w:tc>
        <w:tc>
          <w:tcPr>
            <w:tcW w:type="dxa" w:w="4153"/>
          </w:tcPr>
          <w:p>
            <w:pPr>
              <w:pStyle w:val="null3"/>
            </w:pPr>
            <w:r>
              <w:rPr/>
              <w:t>第1期为(预付款)：支付比例40%，合同签订且收到中标人提交的等额发票后10个工作日内采购人向中标人支付合同总金额的40%。以上款项支付进度均需在采购人具备财政支付条件的情况下进行，如因采购人不具备财政支付条件导致的延后支付，采购人不需承担责任；以上支付不得违反采购人财政主管部门的相关规定。</w:t>
            </w:r>
          </w:p>
          <w:p>
            <w:pPr>
              <w:pStyle w:val="null3"/>
            </w:pPr>
            <w:r>
              <w:rPr/>
              <w:t>第2期为(进度款)：支付比例40%，项目完成40%且收到中标人提交的等额发票后10个工作日内，采购人向中标人支付合同总金额的40%。以上款项支付进度均需在采购人具备财政支付条件的情况下进行，如因采购人不具备财政支付条件导致的延后支付，采购人不需承担责任；以上支付不得违反采购人财政主管部门的相关规定。</w:t>
            </w:r>
          </w:p>
          <w:p>
            <w:pPr>
              <w:pStyle w:val="null3"/>
            </w:pPr>
            <w:r>
              <w:rPr/>
              <w:t>第3期为(尾款)：支付比例20%，项目全部完成且收到中标人提交的等额发票后10个工作日内，采购人向中标人支付合同总金额的20%。以上款项支付进度均需在采购人具备财政支付条件的情况下进行，如因采购人不具备财政支付条件导致的延后支付，采购人不需承担责任；以上支付不得违反采购人财政主管部门的相关规定。</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1期：中标人应按采购人的要求按时、保质保量地完成服务工作，并按约定的时间和方式向采购人交付工作成果。采购人应对中标人提交的工作成果按约定质量标准进行验收，并根据需要出具验收意见及评分。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其他，1.投标人在投标文件中要列明在项目实施过程中要求采购人提供的配合条件。 2.报价要求 1）服务期内，由中标人按中标价总价包干，投标报价应包括：全年事务性工作处理、所有人员工资、社保费用、医疗费用、管理费用、材料费、一切税费（包括增值税）、保险费、培训费、资料等的全部费用。不另向采购人收费。</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其他专业技术服务</w:t>
            </w:r>
          </w:p>
        </w:tc>
        <w:tc>
          <w:tcPr>
            <w:tcW w:type="dxa" w:w="933"/>
          </w:tcPr>
          <w:p>
            <w:pPr>
              <w:pStyle w:val="null3"/>
              <w:jc w:val="left"/>
            </w:pPr>
            <w:r>
              <w:rPr/>
              <w:t>特种设备安全监察员考试和特种设备监察员证书制作</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100,000.00</w:t>
            </w:r>
          </w:p>
        </w:tc>
        <w:tc>
          <w:tcPr>
            <w:tcW w:type="dxa" w:w="933"/>
          </w:tcPr>
          <w:p>
            <w:pPr>
              <w:pStyle w:val="null3"/>
              <w:jc w:val="right"/>
            </w:pPr>
            <w:r>
              <w:rPr/>
              <w:t>100,000.00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特种设备安全监察员考试和特种设备监察员证书制作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一、总体要求</w:t>
            </w:r>
          </w:p>
          <w:p>
            <w:pPr>
              <w:pStyle w:val="null3"/>
              <w:jc w:val="both"/>
            </w:pPr>
            <w:r>
              <w:rPr>
                <w:sz w:val="21"/>
              </w:rPr>
              <w:t>1. 除经采购人同意外，中标人不得再以任何方式转包或分包。</w:t>
            </w:r>
          </w:p>
          <w:p>
            <w:pPr>
              <w:pStyle w:val="null3"/>
              <w:jc w:val="both"/>
            </w:pPr>
            <w:r>
              <w:rPr>
                <w:sz w:val="21"/>
              </w:rPr>
              <w:t>2. 本项目由中标人承包及负责招标文件对中标人要求的一切事宜及责任。</w:t>
            </w:r>
          </w:p>
          <w:p>
            <w:pPr>
              <w:pStyle w:val="null3"/>
              <w:jc w:val="both"/>
            </w:pPr>
            <w:r>
              <w:rPr>
                <w:sz w:val="21"/>
              </w:rPr>
              <w:t>3. 采购人有权在签订合同时对项目方案作适当修改调整或对服务内容作适量增加或减少，如服务内容有增加或减少的采取协商方式解决。</w:t>
            </w:r>
          </w:p>
          <w:p>
            <w:pPr>
              <w:pStyle w:val="null3"/>
              <w:jc w:val="both"/>
            </w:pPr>
            <w:r>
              <w:rPr>
                <w:sz w:val="21"/>
              </w:rPr>
              <w:t>4. 中标人领取中标通知书后30天内要与采购人签订合同，签订合同后15天内进场开展工作。</w:t>
            </w:r>
          </w:p>
          <w:p>
            <w:pPr>
              <w:pStyle w:val="null3"/>
              <w:jc w:val="both"/>
            </w:pPr>
            <w:r>
              <w:rPr>
                <w:sz w:val="21"/>
              </w:rPr>
              <w:t>5. 中标人必须按照相关法律法规、司法解释及采购人的工作制度及规程开展相关工作，采购人将据此进行相应考核。投标人应在投标文件中出具相应承诺函，格式自拟。</w:t>
            </w:r>
            <w:r>
              <w:br/>
            </w:r>
            <w:r>
              <w:rPr>
                <w:sz w:val="21"/>
                <w:b/>
              </w:rPr>
              <w:t>二、对服务单位的要求</w:t>
            </w:r>
          </w:p>
          <w:p>
            <w:pPr>
              <w:pStyle w:val="null3"/>
              <w:jc w:val="both"/>
            </w:pPr>
            <w:r>
              <w:rPr>
                <w:sz w:val="21"/>
              </w:rPr>
              <w:t>1. 中标人不得随意更换工作人员，如需更换的，则必须征得采购人的同意，并经试用符合要求方可更换。</w:t>
            </w:r>
          </w:p>
          <w:p>
            <w:pPr>
              <w:pStyle w:val="null3"/>
              <w:jc w:val="both"/>
            </w:pPr>
            <w:r>
              <w:rPr>
                <w:sz w:val="21"/>
              </w:rPr>
              <w:t>2. 中标人有义务做好工作人员的岗前培训工作，通过对服务工作人员进行相关业务专业技能的培训，达到相关工作人员上岗的必备条件。</w:t>
            </w:r>
          </w:p>
          <w:p>
            <w:pPr>
              <w:pStyle w:val="null3"/>
              <w:jc w:val="both"/>
            </w:pPr>
            <w:r>
              <w:rPr>
                <w:sz w:val="21"/>
              </w:rPr>
              <w:t>3. 为保证服务质量，中标人针对各服务项目的工作特点和服务质量要求，制定监督考核制度，经双方同意后，每季度对中标人服务完成质量情况进行考核评价。</w:t>
            </w:r>
          </w:p>
          <w:p>
            <w:pPr>
              <w:pStyle w:val="null3"/>
              <w:jc w:val="both"/>
            </w:pPr>
            <w:r>
              <w:rPr>
                <w:sz w:val="21"/>
              </w:rPr>
              <w:t>4. 在中标人服务过程中，采购人有权实施监督检查。</w:t>
            </w:r>
          </w:p>
          <w:p>
            <w:pPr>
              <w:pStyle w:val="null3"/>
              <w:jc w:val="both"/>
            </w:pPr>
            <w:r>
              <w:rPr>
                <w:sz w:val="21"/>
              </w:rPr>
              <w:t>5. 在合作过程中，采购人有权对工作人员进行岗位调配，对不能胜任或不符合业务要求的工作人员进行更换。</w:t>
            </w:r>
          </w:p>
          <w:p>
            <w:pPr>
              <w:pStyle w:val="null3"/>
              <w:jc w:val="both"/>
            </w:pPr>
            <w:r>
              <w:rPr>
                <w:sz w:val="21"/>
              </w:rPr>
              <w:t>6. 采购人具有督促、监督中标人按有关劳动法规为派驻采购人的工作人员办理劳动合同、社会保险及薪酬发放、个人所得税等权利。中标人应根据当地有关社保规定，缴交工作人员的社会保险。若国家、省、市在缴交期间有新的政策规定，则按新规定进行调整。</w:t>
            </w:r>
            <w:r>
              <w:br/>
            </w:r>
            <w:r>
              <w:rPr>
                <w:sz w:val="21"/>
                <w:b/>
              </w:rPr>
              <w:t>三、技术</w:t>
            </w:r>
            <w:r>
              <w:rPr>
                <w:sz w:val="21"/>
                <w:b/>
              </w:rPr>
              <w:t>/服务参数：</w:t>
            </w:r>
          </w:p>
          <w:p>
            <w:pPr>
              <w:pStyle w:val="null3"/>
              <w:jc w:val="both"/>
            </w:pPr>
            <w:r>
              <w:rPr>
                <w:sz w:val="21"/>
                <w:b/>
              </w:rPr>
              <w:t>（一）主要工作内容及要求</w:t>
            </w:r>
          </w:p>
          <w:p>
            <w:pPr>
              <w:pStyle w:val="null3"/>
              <w:ind w:firstLine="420"/>
              <w:jc w:val="both"/>
            </w:pPr>
            <w:r>
              <w:rPr>
                <w:sz w:val="21"/>
              </w:rPr>
              <w:t>依据《特种设备安全监察人员考核大纲（</w:t>
            </w:r>
            <w:r>
              <w:rPr>
                <w:sz w:val="21"/>
              </w:rPr>
              <w:t>B 类）》和省市场监管局对该项工作的服务标准和要求，协助省市场监管局开展省局发证的全省特种设备安全监察人员考试工作；协助省市场监管局对即将到期的证书进行符合性审查；对省市场监管局审核通过并批准发证的新考及复审人员进行证书制作；提供信息化平台（有考试和学习功能）并对其进行运行维护，保证考试和复审工作的安全稳定运行</w:t>
            </w:r>
            <w:r>
              <w:rPr>
                <w:sz w:val="21"/>
              </w:rPr>
              <w:t>（</w:t>
            </w:r>
            <w:r>
              <w:rPr>
                <w:sz w:val="21"/>
              </w:rPr>
              <w:t>该平台</w:t>
            </w:r>
            <w:r>
              <w:rPr>
                <w:sz w:val="21"/>
              </w:rPr>
              <w:t>能满足《特种设备安全监察人员管理办法》要求</w:t>
            </w:r>
            <w:r>
              <w:rPr>
                <w:sz w:val="21"/>
              </w:rPr>
              <w:t>，</w:t>
            </w:r>
            <w:r>
              <w:rPr>
                <w:sz w:val="21"/>
              </w:rPr>
              <w:t>包括但不限于</w:t>
            </w:r>
            <w:r>
              <w:rPr>
                <w:sz w:val="21"/>
              </w:rPr>
              <w:t>人员信息录入、考试成绩生成、审批流程、打证制证等应在信息化平台上进行</w:t>
            </w:r>
            <w:r>
              <w:rPr>
                <w:sz w:val="21"/>
              </w:rPr>
              <w:t>），</w:t>
            </w:r>
            <w:r>
              <w:rPr>
                <w:sz w:val="21"/>
              </w:rPr>
              <w:t>以及</w:t>
            </w:r>
            <w:r>
              <w:rPr>
                <w:sz w:val="21"/>
              </w:rPr>
              <w:t>能在平台上让持有在证书有效期内连续从事特种设备安全监察或相关工作的安全监察员，每年参加不少于</w:t>
            </w:r>
            <w:r>
              <w:rPr>
                <w:sz w:val="21"/>
              </w:rPr>
              <w:t>40学时的安全监察知识更新培训</w:t>
            </w:r>
            <w:r>
              <w:rPr>
                <w:sz w:val="21"/>
              </w:rPr>
              <w:t>。</w:t>
            </w:r>
          </w:p>
          <w:p>
            <w:pPr>
              <w:pStyle w:val="null3"/>
              <w:ind w:firstLine="420"/>
              <w:jc w:val="both"/>
            </w:pPr>
            <w:r>
              <w:rPr>
                <w:sz w:val="21"/>
                <w:b/>
              </w:rPr>
              <w:t>（二）</w:t>
            </w:r>
            <w:r>
              <w:rPr>
                <w:sz w:val="21"/>
                <w:b/>
              </w:rPr>
              <w:t>需求一览表</w:t>
            </w:r>
          </w:p>
          <w:tbl>
            <w:tblPr>
              <w:tblBorders>
                <w:top w:val="none" w:color="000000" w:sz="4"/>
                <w:left w:val="none" w:color="000000" w:sz="4"/>
                <w:bottom w:val="none" w:color="000000" w:sz="4"/>
                <w:right w:val="none" w:color="000000" w:sz="4"/>
                <w:insideH w:val="none"/>
                <w:insideV w:val="none"/>
              </w:tblBorders>
            </w:tblPr>
            <w:tblGrid>
              <w:gridCol w:w="465"/>
              <w:gridCol w:w="2456"/>
              <w:gridCol w:w="1140"/>
              <w:gridCol w:w="1409"/>
            </w:tblGrid>
            <w:tr>
              <w:tc>
                <w:tcPr>
                  <w:tcW w:type="dxa" w:w="4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24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工作内容</w:t>
                  </w:r>
                </w:p>
              </w:tc>
              <w:tc>
                <w:tcPr>
                  <w:tcW w:type="dxa" w:w="11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14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服务期</w:t>
                  </w:r>
                </w:p>
              </w:tc>
            </w:tr>
            <w:tr>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考试服务</w:t>
                  </w: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不少于</w:t>
                  </w:r>
                  <w:r>
                    <w:rPr>
                      <w:sz w:val="21"/>
                    </w:rPr>
                    <w:t>200人次</w:t>
                  </w: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202</w:t>
                  </w:r>
                  <w:r>
                    <w:rPr>
                      <w:sz w:val="21"/>
                    </w:rPr>
                    <w:t>5</w:t>
                  </w:r>
                  <w:r>
                    <w:rPr>
                      <w:sz w:val="21"/>
                    </w:rPr>
                    <w:t>年全年</w:t>
                  </w:r>
                </w:p>
              </w:tc>
            </w:tr>
            <w:tr>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复审及证书制作</w:t>
                  </w: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不少于</w:t>
                  </w:r>
                  <w:r>
                    <w:rPr>
                      <w:sz w:val="21"/>
                    </w:rPr>
                    <w:t>500人</w:t>
                  </w: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202</w:t>
                  </w:r>
                  <w:r>
                    <w:rPr>
                      <w:sz w:val="21"/>
                    </w:rPr>
                    <w:t>5</w:t>
                  </w:r>
                  <w:r>
                    <w:rPr>
                      <w:sz w:val="21"/>
                    </w:rPr>
                    <w:t>年全年</w:t>
                  </w:r>
                </w:p>
              </w:tc>
            </w:tr>
            <w:tr>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提供信息化</w:t>
                  </w:r>
                  <w:r>
                    <w:rPr>
                      <w:sz w:val="21"/>
                    </w:rPr>
                    <w:t>平台</w:t>
                  </w:r>
                  <w:r>
                    <w:rPr>
                      <w:sz w:val="21"/>
                    </w:rPr>
                    <w:t>（有考试和学习功能）并对其进行运行维护</w:t>
                  </w: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1项</w:t>
                  </w: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202</w:t>
                  </w:r>
                  <w:r>
                    <w:rPr>
                      <w:sz w:val="21"/>
                    </w:rPr>
                    <w:t>5</w:t>
                  </w:r>
                  <w:r>
                    <w:rPr>
                      <w:sz w:val="21"/>
                    </w:rPr>
                    <w:t>年全年</w:t>
                  </w:r>
                </w:p>
              </w:tc>
            </w:tr>
          </w:tbl>
          <w:p>
            <w:pPr>
              <w:pStyle w:val="null3"/>
              <w:ind w:firstLine="420"/>
              <w:jc w:val="both"/>
            </w:pP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采购包2（承压类特种设备生产单位证后抽查）</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自合同签订之日起至2025年12月30日前交付并验收。</w:t>
            </w:r>
          </w:p>
        </w:tc>
      </w:tr>
      <w:tr>
        <w:tc>
          <w:tcPr>
            <w:tcW w:type="dxa" w:w="4153"/>
          </w:tcPr>
          <w:p>
            <w:pPr>
              <w:pStyle w:val="null3"/>
            </w:pPr>
            <w:r>
              <w:rPr/>
              <w:t>标的提供的地点</w:t>
            </w:r>
          </w:p>
        </w:tc>
        <w:tc>
          <w:tcPr>
            <w:tcW w:type="dxa" w:w="4153"/>
          </w:tcPr>
          <w:p>
            <w:pPr>
              <w:pStyle w:val="null3"/>
            </w:pPr>
            <w:r>
              <w:rPr/>
              <w:t>采购人指定的地点。</w:t>
            </w:r>
          </w:p>
        </w:tc>
      </w:tr>
      <w:tr/>
      <w:tr/>
      <w:tr>
        <w:tc>
          <w:tcPr>
            <w:tcW w:type="dxa" w:w="4153"/>
          </w:tcPr>
          <w:p>
            <w:pPr>
              <w:pStyle w:val="null3"/>
            </w:pPr>
            <w:r>
              <w:rPr/>
              <w:t>付款方式</w:t>
            </w:r>
          </w:p>
        </w:tc>
        <w:tc>
          <w:tcPr>
            <w:tcW w:type="dxa" w:w="4153"/>
          </w:tcPr>
          <w:p>
            <w:pPr>
              <w:pStyle w:val="null3"/>
            </w:pPr>
            <w:r>
              <w:rPr/>
              <w:t>第1期为(预付款)：支付比例40%，合同签订且收到中标人提交的等额发票后10个工作日内采购人向中标人支付合同总金额的40%。以上款项支付进度均需在采购人具备财政支付条件的情况下进行，如因采购人不具备财政支付条件导致的延后支付，采购人不需承担责任；以上支付不得违反采购人财政主管部门的相关规定。</w:t>
            </w:r>
          </w:p>
          <w:p>
            <w:pPr>
              <w:pStyle w:val="null3"/>
            </w:pPr>
            <w:r>
              <w:rPr/>
              <w:t>第2期为(进度款)：支付比例40%，项目完成40%且收到中标人提交的等额发票后10个工作日内，采购人向中标人支付合同总金额的40%。以上款项支付进度均需在采购人具备财政支付条件的情况下进行，如因采购人不具备财政支付条件导致的延后支付，采购人不需承担责任；以上支付不得违反采购人财政主管部门的相关规定。</w:t>
            </w:r>
          </w:p>
          <w:p>
            <w:pPr>
              <w:pStyle w:val="null3"/>
            </w:pPr>
            <w:r>
              <w:rPr/>
              <w:t>第3期为(尾款)：支付比例20%，项目全部完成且收到中标人提交的等额发票后10个工作日内，采购人向中标人支付合同总金额的20%。以上款项支付进度均需在采购人具备财政支付条件的情况下进行，如因采购人不具备财政支付条件导致的延后支付，采购人不需承担责任；以上支付不得违反采购人财政主管部门的相关规定。</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1期：中标人应按采购人的要求按时、保质保量地完成服务工作，并按约定的时间和方式向采购人交付工作成果。采购人应对中标人提交的工作成果按约定质量标准进行验收，并根据需要出具验收意见及评分。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其他，1.投标人在投标文件中要列明在项目实施过程中要求采购人提供的配合条件。 2.报价要求 1）服务期内，由中标人按中标价总价包干，投标报价应包括：全年事务性工作处理、所有人员工资、社保费用、医疗费用、管理费用、材料费、一切税费（包括增值税）、保险费、培训费、资料等的全部费用。不另向采购人收费。</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其他专业技术服务</w:t>
            </w:r>
          </w:p>
        </w:tc>
        <w:tc>
          <w:tcPr>
            <w:tcW w:type="dxa" w:w="933"/>
          </w:tcPr>
          <w:p>
            <w:pPr>
              <w:pStyle w:val="null3"/>
              <w:jc w:val="left"/>
            </w:pPr>
            <w:r>
              <w:rPr/>
              <w:t>承压类特种设备生产单位证后抽查</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840,000.00</w:t>
            </w:r>
          </w:p>
        </w:tc>
        <w:tc>
          <w:tcPr>
            <w:tcW w:type="dxa" w:w="933"/>
          </w:tcPr>
          <w:p>
            <w:pPr>
              <w:pStyle w:val="null3"/>
              <w:jc w:val="right"/>
            </w:pPr>
            <w:r>
              <w:rPr/>
              <w:t>840,000.00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承压类特种设备生产单位证后抽查</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一、项目总体要求</w:t>
            </w:r>
          </w:p>
          <w:p>
            <w:pPr>
              <w:pStyle w:val="null3"/>
              <w:jc w:val="both"/>
            </w:pPr>
            <w:r>
              <w:rPr>
                <w:sz w:val="21"/>
              </w:rPr>
              <w:t>1.除经采购人同意外，中标人不得再以任何方式转包或分包。</w:t>
            </w:r>
          </w:p>
          <w:p>
            <w:pPr>
              <w:pStyle w:val="null3"/>
              <w:jc w:val="both"/>
            </w:pPr>
            <w:r>
              <w:rPr>
                <w:sz w:val="21"/>
              </w:rPr>
              <w:t>2.本项目由中标人承包及负责招标文件对中标人要求的一切事宜及责任。</w:t>
            </w:r>
          </w:p>
          <w:p>
            <w:pPr>
              <w:pStyle w:val="null3"/>
              <w:jc w:val="both"/>
            </w:pPr>
            <w:r>
              <w:rPr>
                <w:sz w:val="21"/>
              </w:rPr>
              <w:t>3.采购人有权在签订合同时对项目方案作适当修改调整或对服务内容作适量增加或减少，如服务内容有增加或减少的采取协商方式解决。</w:t>
            </w:r>
          </w:p>
          <w:p>
            <w:pPr>
              <w:pStyle w:val="null3"/>
              <w:jc w:val="both"/>
            </w:pPr>
            <w:r>
              <w:rPr>
                <w:sz w:val="21"/>
              </w:rPr>
              <w:t>4.中标人领取中标通知书后30天内要与采购人签订合同，签订合同后15天内进场开展工作。</w:t>
            </w:r>
          </w:p>
          <w:p>
            <w:pPr>
              <w:pStyle w:val="null3"/>
              <w:jc w:val="both"/>
            </w:pPr>
            <w:r>
              <w:rPr>
                <w:sz w:val="21"/>
              </w:rPr>
              <w:t>5.中标人必须按照相关法律法规、司法解释及采购人的工作制度及规程开展相关工作，采购人将据此进行相应考核。投标人应在投标文件中出具相应承诺函，格式自拟。</w:t>
            </w:r>
            <w:r>
              <w:br/>
            </w:r>
            <w:r>
              <w:rPr>
                <w:sz w:val="21"/>
              </w:rPr>
              <w:t>6.投标人不得从事特种设备生产以及销售活动。</w:t>
            </w:r>
            <w:r>
              <w:br/>
            </w:r>
            <w:r>
              <w:rPr>
                <w:sz w:val="21"/>
                <w:b/>
              </w:rPr>
              <w:t>二、对服务单位的要求</w:t>
            </w:r>
          </w:p>
          <w:p>
            <w:pPr>
              <w:pStyle w:val="null3"/>
              <w:jc w:val="both"/>
            </w:pPr>
            <w:r>
              <w:rPr>
                <w:sz w:val="21"/>
              </w:rPr>
              <w:t>1. 中标人不得随意更换工作人员，如需更换的，则必须征得采购人的同意，并经试用符合要求方可更换。</w:t>
            </w:r>
          </w:p>
          <w:p>
            <w:pPr>
              <w:pStyle w:val="null3"/>
              <w:jc w:val="both"/>
            </w:pPr>
            <w:r>
              <w:rPr>
                <w:sz w:val="21"/>
              </w:rPr>
              <w:t>2. 中标人有义务做好工作人员的岗前培训工作，通过对服务工作人员进行相关业务专业技能的培训，达到相关工作人员上岗的必备条件。</w:t>
            </w:r>
          </w:p>
          <w:p>
            <w:pPr>
              <w:pStyle w:val="null3"/>
              <w:jc w:val="both"/>
            </w:pPr>
            <w:r>
              <w:rPr>
                <w:sz w:val="21"/>
              </w:rPr>
              <w:t>3. 为保证服务质量，中标人针对各服务项目的工作特点和服务质量要求，制定监督考核制度，经双方同意后，每季度对中标人服务完成质量情况进行考核评价。</w:t>
            </w:r>
          </w:p>
          <w:p>
            <w:pPr>
              <w:pStyle w:val="null3"/>
              <w:jc w:val="both"/>
            </w:pPr>
            <w:r>
              <w:rPr>
                <w:sz w:val="21"/>
              </w:rPr>
              <w:t>4. 在中标人服务过程中，采购人有权实施监督检查。</w:t>
            </w:r>
          </w:p>
          <w:p>
            <w:pPr>
              <w:pStyle w:val="null3"/>
              <w:jc w:val="both"/>
            </w:pPr>
            <w:r>
              <w:rPr>
                <w:sz w:val="21"/>
              </w:rPr>
              <w:t>5. 在合作过程中，采购人有权对工作人员进行岗位调配，对不能胜任或不符合业务要求的工作人员进行更换。</w:t>
            </w:r>
          </w:p>
          <w:p>
            <w:pPr>
              <w:pStyle w:val="null3"/>
              <w:jc w:val="both"/>
            </w:pPr>
            <w:r>
              <w:rPr>
                <w:sz w:val="21"/>
              </w:rPr>
              <w:t>6. 采购人具有督促、监督中标人按有关劳动法规为派驻采购人的工作人员办理劳动合同、社会保险及薪酬发放、个人所得税等权利。中标人应根据当地有关社保规定，缴交工作人员的社会保险。若国家、省、市在缴交期间有新的政策规定，则按新规定进行调整。</w:t>
            </w:r>
            <w:r>
              <w:br/>
            </w:r>
            <w:r>
              <w:rPr>
                <w:sz w:val="21"/>
              </w:rPr>
              <w:t>7.投标人为本采购包配备的服务人员需具有特种设备等相关行业的资质，如具有特种设备等相关行业职称证书，且配备人数不少于5名。</w:t>
            </w:r>
            <w:r>
              <w:br/>
            </w:r>
            <w:r>
              <w:rPr>
                <w:sz w:val="21"/>
                <w:b/>
              </w:rPr>
              <w:t>三、具体</w:t>
            </w:r>
            <w:r>
              <w:rPr>
                <w:sz w:val="21"/>
                <w:b/>
              </w:rPr>
              <w:t>工作内容</w:t>
            </w:r>
          </w:p>
          <w:p>
            <w:pPr>
              <w:pStyle w:val="null3"/>
              <w:jc w:val="both"/>
            </w:pPr>
            <w:r>
              <w:rPr>
                <w:sz w:val="21"/>
              </w:rPr>
              <w:t>（一）项目目标</w:t>
            </w:r>
          </w:p>
          <w:p>
            <w:pPr>
              <w:pStyle w:val="null3"/>
              <w:jc w:val="both"/>
            </w:pPr>
            <w:r>
              <w:rPr>
                <w:sz w:val="21"/>
              </w:rPr>
              <w:t>抽查单位数量：承压类特种设备生产（包括设计、制造、安装、改造、维修）单位共</w:t>
            </w:r>
            <w:r>
              <w:rPr>
                <w:sz w:val="21"/>
              </w:rPr>
              <w:t>140项。</w:t>
            </w:r>
            <w:r>
              <w:br/>
            </w:r>
            <w:r>
              <w:rPr>
                <w:sz w:val="21"/>
              </w:rPr>
              <w:t>（二）抽查目的：</w:t>
            </w:r>
          </w:p>
          <w:p>
            <w:pPr>
              <w:pStyle w:val="null3"/>
              <w:jc w:val="both"/>
            </w:pPr>
            <w:r>
              <w:rPr>
                <w:sz w:val="21"/>
              </w:rPr>
              <w:t>按有关法规规范完成对经许可的特种设备生产单位的政策性技术性监督抽查；重点检查质量保证体系运行和许可资源条件的维持情况，督促其提高质量管理能力，核实经许可单位能否持续满足许可资源条件要求</w:t>
            </w:r>
            <w:r>
              <w:rPr>
                <w:sz w:val="21"/>
              </w:rPr>
              <w:t>。</w:t>
            </w:r>
          </w:p>
          <w:p>
            <w:pPr>
              <w:pStyle w:val="null3"/>
              <w:jc w:val="both"/>
            </w:pPr>
            <w:r>
              <w:rPr>
                <w:sz w:val="21"/>
              </w:rPr>
              <w:t>（三）</w:t>
            </w:r>
            <w:r>
              <w:rPr>
                <w:sz w:val="21"/>
              </w:rPr>
              <w:t>工作要求：</w:t>
            </w:r>
          </w:p>
          <w:p>
            <w:pPr>
              <w:pStyle w:val="null3"/>
              <w:jc w:val="both"/>
            </w:pPr>
            <w:r>
              <w:rPr>
                <w:sz w:val="21"/>
              </w:rPr>
              <w:t>（</w:t>
            </w:r>
            <w:r>
              <w:rPr>
                <w:sz w:val="21"/>
              </w:rPr>
              <w:t>1）形成规范统一的抽查记录和报告，并对监督抽查情况进行统计分析、形成报告上报省局；抽查结论零差错。</w:t>
            </w:r>
          </w:p>
          <w:p>
            <w:pPr>
              <w:pStyle w:val="null3"/>
              <w:jc w:val="both"/>
            </w:pPr>
            <w:r>
              <w:rPr>
                <w:sz w:val="21"/>
              </w:rPr>
              <w:t>（</w:t>
            </w:r>
            <w:r>
              <w:rPr>
                <w:sz w:val="21"/>
              </w:rPr>
              <w:t>2）抽查完成率100%。</w:t>
            </w:r>
          </w:p>
          <w:p>
            <w:pPr>
              <w:pStyle w:val="null3"/>
              <w:jc w:val="both"/>
            </w:pPr>
            <w:r>
              <w:rPr>
                <w:sz w:val="21"/>
              </w:rPr>
              <w:t>（</w:t>
            </w:r>
            <w:r>
              <w:rPr>
                <w:sz w:val="21"/>
              </w:rPr>
              <w:t>3）整改完成率100%。</w:t>
            </w:r>
          </w:p>
          <w:p>
            <w:pPr>
              <w:pStyle w:val="null3"/>
              <w:jc w:val="both"/>
            </w:pPr>
            <w:r>
              <w:rPr>
                <w:sz w:val="21"/>
              </w:rPr>
              <w:t>（</w:t>
            </w:r>
            <w:r>
              <w:rPr>
                <w:sz w:val="21"/>
              </w:rPr>
              <w:t>4）服务对象满意率95%。</w:t>
            </w:r>
          </w:p>
          <w:p>
            <w:pPr>
              <w:pStyle w:val="null3"/>
              <w:jc w:val="both"/>
            </w:pPr>
            <w:r>
              <w:rPr>
                <w:sz w:val="21"/>
              </w:rPr>
              <w:t>（四）</w:t>
            </w:r>
            <w:r>
              <w:rPr>
                <w:sz w:val="21"/>
              </w:rPr>
              <w:t>完成时限</w:t>
            </w:r>
          </w:p>
          <w:p>
            <w:pPr>
              <w:pStyle w:val="null3"/>
              <w:jc w:val="both"/>
            </w:pPr>
            <w:r>
              <w:rPr>
                <w:sz w:val="21"/>
              </w:rPr>
              <w:t>中标人应于</w:t>
            </w:r>
            <w:r>
              <w:rPr>
                <w:sz w:val="21"/>
              </w:rPr>
              <w:t>202</w:t>
            </w:r>
            <w:r>
              <w:rPr>
                <w:sz w:val="21"/>
              </w:rPr>
              <w:t>5</w:t>
            </w:r>
            <w:r>
              <w:rPr>
                <w:sz w:val="21"/>
              </w:rPr>
              <w:t>年</w:t>
            </w:r>
            <w:r>
              <w:rPr>
                <w:sz w:val="21"/>
              </w:rPr>
              <w:t>1</w:t>
            </w:r>
            <w:r>
              <w:rPr>
                <w:sz w:val="21"/>
              </w:rPr>
              <w:t>1</w:t>
            </w:r>
            <w:r>
              <w:rPr>
                <w:sz w:val="21"/>
              </w:rPr>
              <w:t>月</w:t>
            </w:r>
            <w:r>
              <w:rPr>
                <w:sz w:val="21"/>
              </w:rPr>
              <w:t>3</w:t>
            </w:r>
            <w:r>
              <w:rPr>
                <w:sz w:val="21"/>
              </w:rPr>
              <w:t>0</w:t>
            </w:r>
            <w:r>
              <w:rPr>
                <w:sz w:val="21"/>
              </w:rPr>
              <w:t>日前完成所中标抽查工作，部分任务对具体完成时间另有要求的，经双方协商同意，以抽查实施方案确定的时间为准。文字版报告在</w:t>
            </w:r>
            <w:r>
              <w:rPr>
                <w:sz w:val="21"/>
              </w:rPr>
              <w:t>202</w:t>
            </w:r>
            <w:r>
              <w:rPr>
                <w:sz w:val="21"/>
              </w:rPr>
              <w:t>5</w:t>
            </w:r>
            <w:r>
              <w:rPr>
                <w:sz w:val="21"/>
              </w:rPr>
              <w:t>年</w:t>
            </w:r>
            <w:r>
              <w:rPr>
                <w:sz w:val="21"/>
              </w:rPr>
              <w:t>1</w:t>
            </w:r>
            <w:r>
              <w:rPr>
                <w:sz w:val="21"/>
              </w:rPr>
              <w:t>2</w:t>
            </w:r>
            <w:r>
              <w:rPr>
                <w:sz w:val="21"/>
              </w:rPr>
              <w:t>月</w:t>
            </w:r>
            <w:r>
              <w:rPr>
                <w:sz w:val="21"/>
              </w:rPr>
              <w:t>30日前报送给采购人。</w:t>
            </w:r>
          </w:p>
          <w:p>
            <w:pPr>
              <w:pStyle w:val="null3"/>
              <w:jc w:val="both"/>
            </w:pPr>
            <w:r>
              <w:rPr>
                <w:sz w:val="21"/>
              </w:rPr>
              <w:t>（五）</w:t>
            </w:r>
            <w:r>
              <w:rPr>
                <w:sz w:val="21"/>
              </w:rPr>
              <w:t>任务纪律</w:t>
            </w:r>
          </w:p>
          <w:p>
            <w:pPr>
              <w:pStyle w:val="null3"/>
              <w:jc w:val="both"/>
            </w:pPr>
            <w:r>
              <w:rPr>
                <w:sz w:val="21"/>
              </w:rPr>
              <w:t>（</w:t>
            </w:r>
            <w:r>
              <w:rPr>
                <w:sz w:val="21"/>
              </w:rPr>
              <w:t>1）抽查组应自觉遵守廉洁自律和作风建设的各项规定；</w:t>
            </w:r>
          </w:p>
          <w:p>
            <w:pPr>
              <w:pStyle w:val="null3"/>
              <w:jc w:val="both"/>
            </w:pPr>
            <w:r>
              <w:rPr>
                <w:sz w:val="21"/>
              </w:rPr>
              <w:t>（</w:t>
            </w:r>
            <w:r>
              <w:rPr>
                <w:sz w:val="21"/>
              </w:rPr>
              <w:t>2）抽查组根据计划完成检查工作，不擅自改变检查计划；严格按要求开展检查工作，检查结果不受任何行政压力和经济利益影响；</w:t>
            </w:r>
          </w:p>
          <w:p>
            <w:pPr>
              <w:pStyle w:val="null3"/>
              <w:jc w:val="both"/>
            </w:pPr>
            <w:r>
              <w:rPr>
                <w:sz w:val="21"/>
              </w:rPr>
              <w:t>（</w:t>
            </w:r>
            <w:r>
              <w:rPr>
                <w:sz w:val="21"/>
              </w:rPr>
              <w:t>3）接受广东省市场监督管理局及当地监察机构的监督。</w:t>
            </w:r>
          </w:p>
          <w:p>
            <w:pPr>
              <w:pStyle w:val="null3"/>
              <w:jc w:val="both"/>
            </w:pPr>
            <w:r>
              <w:rPr>
                <w:sz w:val="21"/>
              </w:rPr>
              <w:t>（六）</w:t>
            </w:r>
            <w:r>
              <w:rPr>
                <w:sz w:val="21"/>
              </w:rPr>
              <w:t>保密要求</w:t>
            </w:r>
          </w:p>
          <w:p>
            <w:pPr>
              <w:pStyle w:val="null3"/>
              <w:jc w:val="both"/>
            </w:pPr>
            <w:r>
              <w:rPr>
                <w:sz w:val="21"/>
              </w:rPr>
              <w:t>中标人及其人员应对在所承担项目中知悉的国家秘密、商业秘密和技术秘密切实做好保密工作，如（但不限于）：承担监督抽查工作过程中的企业信息、数据及结论等，不得对外泄露。</w:t>
            </w:r>
          </w:p>
          <w:p>
            <w:pPr>
              <w:pStyle w:val="null3"/>
              <w:jc w:val="both"/>
            </w:pPr>
            <w:r>
              <w:rPr>
                <w:sz w:val="21"/>
              </w:rPr>
              <w:t>（七）</w:t>
            </w:r>
            <w:r>
              <w:rPr>
                <w:sz w:val="21"/>
              </w:rPr>
              <w:t>其他要求</w:t>
            </w:r>
          </w:p>
          <w:p>
            <w:pPr>
              <w:pStyle w:val="null3"/>
              <w:jc w:val="both"/>
            </w:pPr>
            <w:r>
              <w:rPr>
                <w:sz w:val="21"/>
              </w:rPr>
              <w:t>（</w:t>
            </w:r>
            <w:r>
              <w:rPr>
                <w:sz w:val="21"/>
              </w:rPr>
              <w:t>1）抽查机构不得将抽检任务分包。</w:t>
            </w:r>
          </w:p>
          <w:p>
            <w:pPr>
              <w:pStyle w:val="null3"/>
              <w:jc w:val="both"/>
            </w:pPr>
            <w:r>
              <w:rPr>
                <w:sz w:val="21"/>
              </w:rPr>
              <w:t>（</w:t>
            </w:r>
            <w:r>
              <w:rPr>
                <w:sz w:val="21"/>
              </w:rPr>
              <w:t>2）抽查机构须保证抽检过程公平、公正。</w:t>
            </w:r>
          </w:p>
          <w:p>
            <w:pPr>
              <w:pStyle w:val="null3"/>
              <w:jc w:val="both"/>
            </w:pPr>
            <w:r>
              <w:rPr>
                <w:sz w:val="21"/>
              </w:rPr>
              <w:t>（</w:t>
            </w:r>
            <w:r>
              <w:rPr>
                <w:sz w:val="21"/>
              </w:rPr>
              <w:t>3）抽查费用已含差旅费、劳务费、租车费、交通费、办公费、会议费等，不向被检查单位收取任何费用。</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采购包3（特种设备检验检测机构证后监督抽查）</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自合同签订之日起至2025年12月30日前交付并验收。</w:t>
            </w:r>
          </w:p>
        </w:tc>
      </w:tr>
      <w:tr>
        <w:tc>
          <w:tcPr>
            <w:tcW w:type="dxa" w:w="4153"/>
          </w:tcPr>
          <w:p>
            <w:pPr>
              <w:pStyle w:val="null3"/>
            </w:pPr>
            <w:r>
              <w:rPr/>
              <w:t>标的提供的地点</w:t>
            </w:r>
          </w:p>
        </w:tc>
        <w:tc>
          <w:tcPr>
            <w:tcW w:type="dxa" w:w="4153"/>
          </w:tcPr>
          <w:p>
            <w:pPr>
              <w:pStyle w:val="null3"/>
            </w:pPr>
            <w:r>
              <w:rPr/>
              <w:t>采购人指定的地点。</w:t>
            </w:r>
          </w:p>
        </w:tc>
      </w:tr>
      <w:tr/>
      <w:tr/>
      <w:tr>
        <w:tc>
          <w:tcPr>
            <w:tcW w:type="dxa" w:w="4153"/>
          </w:tcPr>
          <w:p>
            <w:pPr>
              <w:pStyle w:val="null3"/>
            </w:pPr>
            <w:r>
              <w:rPr/>
              <w:t>付款方式</w:t>
            </w:r>
          </w:p>
        </w:tc>
        <w:tc>
          <w:tcPr>
            <w:tcW w:type="dxa" w:w="4153"/>
          </w:tcPr>
          <w:p>
            <w:pPr>
              <w:pStyle w:val="null3"/>
            </w:pPr>
            <w:r>
              <w:rPr/>
              <w:t>第1期为(预付款)：支付比例40%，合同签订且收到中标人提交的等额发票后10个工作日内采购人向中标人支付合同总金额的40%。以上款项支付进度均需在采购人具备财政支付条件的情况下进行，如因采购人不具备财政支付条件导致的延后支付，采购人不需承担责任；以上支付不得违反采购人财政主管部门的相关规定。</w:t>
            </w:r>
          </w:p>
          <w:p>
            <w:pPr>
              <w:pStyle w:val="null3"/>
            </w:pPr>
            <w:r>
              <w:rPr/>
              <w:t>第2期为(进度款)：支付比例40%，项目完成40%且收到中标人提交的等额发票后10个工作日内，采购人向中标人支付合同总金额的40%。以上款项支付进度均需在采购人具备财政支付条件的情况下进行，如因采购人不具备财政支付条件导致的延后支付，采购人不需承担责任；以上支付不得违反采购人财政主管部门的相关规定。</w:t>
            </w:r>
          </w:p>
          <w:p>
            <w:pPr>
              <w:pStyle w:val="null3"/>
            </w:pPr>
            <w:r>
              <w:rPr/>
              <w:t>第3期为(尾款)：支付比例20%，项目全部完成且收到中标人提交的等额发票后10个工作日内，采购人向中标人支付合同总金额的20%。以上款项支付进度均需在采购人具备财政支付条件的情况下进行，如因采购人不具备财政支付条件导致的延后支付，采购人不需承担责任；以上支付不得违反采购人财政主管部门的相关规定。</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1期：中标人应按采购人的要求按时、保质保量地完成服务工作，并按约定的时间和方式向采购人交付工作成果。采购人应对中标人提交的工作成果按约定质量标准进行验收，并根据需要出具验收意见及评分。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其他，1.投标人在投标文件中要列明在项目实施过程中要求采购人提供的配合条件。 2.报价要求 1）服务期内，由中标人按中标价总价包干，投标报价应包括：全年事务性工作处理、所有人员工资、社保费用、医疗费用、管理费用、材料费、一切税费（包括增值税）、保险费、培训费、资料等的全部费用。不另向采购人收费。</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其他专业技术服务</w:t>
            </w:r>
          </w:p>
        </w:tc>
        <w:tc>
          <w:tcPr>
            <w:tcW w:type="dxa" w:w="933"/>
          </w:tcPr>
          <w:p>
            <w:pPr>
              <w:pStyle w:val="null3"/>
              <w:jc w:val="left"/>
            </w:pPr>
            <w:r>
              <w:rPr/>
              <w:t>特种设备检验检测机构证后监督抽查</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500,000.00</w:t>
            </w:r>
          </w:p>
        </w:tc>
        <w:tc>
          <w:tcPr>
            <w:tcW w:type="dxa" w:w="933"/>
          </w:tcPr>
          <w:p>
            <w:pPr>
              <w:pStyle w:val="null3"/>
              <w:jc w:val="right"/>
            </w:pPr>
            <w:r>
              <w:rPr/>
              <w:t>500,000.00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特种设备检验检测机构证后监督抽查</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一、项目总体要求</w:t>
            </w:r>
          </w:p>
          <w:p>
            <w:pPr>
              <w:pStyle w:val="null3"/>
              <w:jc w:val="both"/>
            </w:pPr>
            <w:r>
              <w:rPr>
                <w:sz w:val="21"/>
              </w:rPr>
              <w:t>1. 除经采购人同意外，中标人不得再以任何方式转包或分包。</w:t>
            </w:r>
          </w:p>
          <w:p>
            <w:pPr>
              <w:pStyle w:val="null3"/>
              <w:jc w:val="both"/>
            </w:pPr>
            <w:r>
              <w:rPr>
                <w:sz w:val="21"/>
              </w:rPr>
              <w:t>2. 本项目由中标人承包及负责招标文件对中标人要求的一切事宜及责任。</w:t>
            </w:r>
          </w:p>
          <w:p>
            <w:pPr>
              <w:pStyle w:val="null3"/>
              <w:jc w:val="both"/>
            </w:pPr>
            <w:r>
              <w:rPr>
                <w:sz w:val="21"/>
              </w:rPr>
              <w:t>3. 采购人有权在签订合同时对项目方案作适当修改调整或对服务内容作适量增加或减少，如服务内容有增加或减少的采取协商方式解决。</w:t>
            </w:r>
          </w:p>
          <w:p>
            <w:pPr>
              <w:pStyle w:val="null3"/>
              <w:jc w:val="both"/>
            </w:pPr>
            <w:r>
              <w:rPr>
                <w:sz w:val="21"/>
              </w:rPr>
              <w:t>4. 中标人领取中标通知书后30天内要与采购人签订合同，签订合同后15天内进场开展工作。</w:t>
            </w:r>
          </w:p>
          <w:p>
            <w:pPr>
              <w:pStyle w:val="null3"/>
              <w:jc w:val="both"/>
            </w:pPr>
            <w:r>
              <w:rPr>
                <w:sz w:val="21"/>
              </w:rPr>
              <w:t>5. 中标人必须按照相关法律法规、司法解释及采购人的工作制度及规程开展相关工作，采购人将据此进行相应考核。投标人应在投标文件中出具相应承诺函，格式自拟。</w:t>
            </w:r>
          </w:p>
          <w:p>
            <w:pPr>
              <w:pStyle w:val="null3"/>
              <w:jc w:val="both"/>
            </w:pPr>
            <w:r>
              <w:rPr>
                <w:sz w:val="21"/>
              </w:rPr>
              <w:t>6.投标人不得从事特种设备生产以及销售活动 ，不得从事特种设备检验检测工作。</w:t>
            </w:r>
            <w:r>
              <w:br/>
            </w:r>
            <w:r>
              <w:rPr>
                <w:sz w:val="21"/>
                <w:b/>
              </w:rPr>
              <w:t>二、对服务单位的要求</w:t>
            </w:r>
          </w:p>
          <w:p>
            <w:pPr>
              <w:pStyle w:val="null3"/>
              <w:jc w:val="both"/>
            </w:pPr>
            <w:r>
              <w:rPr>
                <w:sz w:val="21"/>
              </w:rPr>
              <w:t>1. 中标人不得随意更换工作人员，如需更换的，则必须征得采购人的同意，并经试用符合要求方可更换。</w:t>
            </w:r>
          </w:p>
          <w:p>
            <w:pPr>
              <w:pStyle w:val="null3"/>
              <w:jc w:val="both"/>
            </w:pPr>
            <w:r>
              <w:rPr>
                <w:sz w:val="21"/>
              </w:rPr>
              <w:t>2. 中标人有义务做好工作人员的岗前培训工作，通过对服务工作人员进行相关业务专业技能的培训，达到相关工作人员上岗的必备条件。</w:t>
            </w:r>
          </w:p>
          <w:p>
            <w:pPr>
              <w:pStyle w:val="null3"/>
              <w:jc w:val="both"/>
            </w:pPr>
            <w:r>
              <w:rPr>
                <w:sz w:val="21"/>
              </w:rPr>
              <w:t>3. 为保证服务质量，中标人针对各服务项目的工作特点和服务质量要求，制定监督考核制度，经双方同意后，每季度对中标人服务完成质量情况进行考核评价。</w:t>
            </w:r>
          </w:p>
          <w:p>
            <w:pPr>
              <w:pStyle w:val="null3"/>
              <w:jc w:val="both"/>
            </w:pPr>
            <w:r>
              <w:rPr>
                <w:sz w:val="21"/>
              </w:rPr>
              <w:t>4. 在中标人服务过程中，采购人有权实施监督检查。</w:t>
            </w:r>
          </w:p>
          <w:p>
            <w:pPr>
              <w:pStyle w:val="null3"/>
              <w:jc w:val="both"/>
            </w:pPr>
            <w:r>
              <w:rPr>
                <w:sz w:val="21"/>
              </w:rPr>
              <w:t>5. 在合作过程中，采购人有权对工作人员进行岗位调配，对不能胜任或不符合业务要求的工作人员进行更换。</w:t>
            </w:r>
          </w:p>
          <w:p>
            <w:pPr>
              <w:pStyle w:val="null3"/>
              <w:jc w:val="both"/>
            </w:pPr>
            <w:r>
              <w:rPr>
                <w:sz w:val="21"/>
              </w:rPr>
              <w:t>6. 采购人具有督促、监督中标人按有关劳动法规为派驻采购人的工作人员办理劳动合同、社会保险及薪酬发放、个人所得税等权利。中标人应根据当地有关社保规定，缴交工作人员的社会保险。若国家、省、市在缴交期间有新的政策规定，则按新规定进行调整。</w:t>
            </w:r>
            <w:r>
              <w:br/>
            </w:r>
            <w:r>
              <w:rPr>
                <w:sz w:val="21"/>
              </w:rPr>
              <w:t>7.投标人为本采购包配备的服务人员需具有特种设备等相关行业的资质，如具有特种设备等相关行业职称证书，且配备人数不少于5名。</w:t>
            </w:r>
            <w:r>
              <w:br/>
            </w:r>
            <w:r>
              <w:rPr>
                <w:sz w:val="21"/>
                <w:b/>
              </w:rPr>
              <w:t>三、具体</w:t>
            </w:r>
            <w:r>
              <w:rPr>
                <w:sz w:val="21"/>
                <w:b/>
              </w:rPr>
              <w:t>工作内容</w:t>
            </w:r>
            <w:r>
              <w:rPr>
                <w:sz w:val="21"/>
                <w:b/>
              </w:rPr>
              <w:t>：</w:t>
            </w:r>
          </w:p>
          <w:p>
            <w:pPr>
              <w:pStyle w:val="null3"/>
              <w:jc w:val="both"/>
            </w:pPr>
            <w:r>
              <w:rPr>
                <w:sz w:val="21"/>
              </w:rPr>
              <w:t>（一）项目</w:t>
            </w:r>
            <w:r>
              <w:rPr>
                <w:sz w:val="21"/>
              </w:rPr>
              <w:t>内容</w:t>
            </w:r>
          </w:p>
          <w:p>
            <w:pPr>
              <w:pStyle w:val="null3"/>
              <w:jc w:val="both"/>
            </w:pPr>
            <w:r>
              <w:rPr>
                <w:sz w:val="21"/>
                <w:color w:val="000000"/>
                <w:shd w:fill="FFFFFF" w:val="clear"/>
              </w:rPr>
              <w:t>完成特种设备检验机构证后监督抽查：主要抽查广东省局许可发证，从事起重机械和场（厂）内机动车辆检验、气瓶检验的检验机构，共</w:t>
            </w:r>
            <w:r>
              <w:rPr>
                <w:sz w:val="21"/>
                <w:color w:val="000000"/>
                <w:shd w:fill="FFFFFF" w:val="clear"/>
              </w:rPr>
              <w:t>70家。于2025年11月30日前完成</w:t>
            </w:r>
            <w:r>
              <w:rPr>
                <w:sz w:val="21"/>
              </w:rPr>
              <w:t>。</w:t>
            </w:r>
            <w:r>
              <w:br/>
            </w:r>
            <w:r>
              <w:rPr>
                <w:sz w:val="21"/>
              </w:rPr>
              <w:t>（二）抽查</w:t>
            </w:r>
            <w:r>
              <w:rPr>
                <w:sz w:val="21"/>
              </w:rPr>
              <w:t>要求</w:t>
            </w:r>
            <w:r>
              <w:rPr>
                <w:sz w:val="21"/>
              </w:rPr>
              <w:t>：</w:t>
            </w:r>
          </w:p>
          <w:p>
            <w:pPr>
              <w:pStyle w:val="null3"/>
              <w:jc w:val="both"/>
            </w:pPr>
            <w:r>
              <w:rPr>
                <w:sz w:val="21"/>
              </w:rPr>
              <w:t>按有关法规规范组织完成对经许可的检验检测机构的政策性技术性监督抽查；重点检查质量保证体系运行和许可资源条件的维持情况，督促其提高质量管理能力，核实经许可单位能否持续满足许可资源条件要求。</w:t>
            </w:r>
          </w:p>
          <w:p>
            <w:pPr>
              <w:pStyle w:val="null3"/>
              <w:jc w:val="both"/>
            </w:pPr>
            <w:r>
              <w:rPr>
                <w:sz w:val="21"/>
              </w:rPr>
              <w:t>（</w:t>
            </w:r>
            <w:r>
              <w:rPr>
                <w:sz w:val="21"/>
              </w:rPr>
              <w:t>三</w:t>
            </w:r>
            <w:r>
              <w:rPr>
                <w:sz w:val="21"/>
              </w:rPr>
              <w:t>）</w:t>
            </w:r>
            <w:r>
              <w:rPr>
                <w:sz w:val="21"/>
              </w:rPr>
              <w:t>工作要求：</w:t>
            </w:r>
          </w:p>
          <w:p>
            <w:pPr>
              <w:pStyle w:val="null3"/>
              <w:jc w:val="both"/>
            </w:pPr>
            <w:r>
              <w:rPr>
                <w:sz w:val="21"/>
              </w:rPr>
              <w:t>（</w:t>
            </w:r>
            <w:r>
              <w:rPr>
                <w:sz w:val="21"/>
              </w:rPr>
              <w:t>1）形成规范统一的抽查记录和报告，并对监督抽查情况进行统计分析、形成报告上报省局；抽查结论零差错。</w:t>
            </w:r>
          </w:p>
          <w:p>
            <w:pPr>
              <w:pStyle w:val="null3"/>
              <w:jc w:val="both"/>
            </w:pPr>
            <w:r>
              <w:rPr>
                <w:sz w:val="21"/>
              </w:rPr>
              <w:t>（</w:t>
            </w:r>
            <w:r>
              <w:rPr>
                <w:sz w:val="21"/>
              </w:rPr>
              <w:t>2）抽查完成率100%。</w:t>
            </w:r>
          </w:p>
          <w:p>
            <w:pPr>
              <w:pStyle w:val="null3"/>
              <w:jc w:val="both"/>
            </w:pPr>
            <w:r>
              <w:rPr>
                <w:sz w:val="21"/>
              </w:rPr>
              <w:t>（</w:t>
            </w:r>
            <w:r>
              <w:rPr>
                <w:sz w:val="21"/>
              </w:rPr>
              <w:t>3）整改完成率100%。</w:t>
            </w:r>
          </w:p>
          <w:p>
            <w:pPr>
              <w:pStyle w:val="null3"/>
              <w:jc w:val="both"/>
            </w:pPr>
            <w:r>
              <w:rPr>
                <w:sz w:val="21"/>
              </w:rPr>
              <w:t>（</w:t>
            </w:r>
            <w:r>
              <w:rPr>
                <w:sz w:val="21"/>
              </w:rPr>
              <w:t>4）服务对象满意率95%。</w:t>
            </w:r>
          </w:p>
          <w:p>
            <w:pPr>
              <w:pStyle w:val="null3"/>
              <w:jc w:val="both"/>
            </w:pPr>
            <w:r>
              <w:rPr>
                <w:sz w:val="21"/>
              </w:rPr>
              <w:t>（</w:t>
            </w:r>
            <w:r>
              <w:rPr>
                <w:sz w:val="21"/>
              </w:rPr>
              <w:t>四</w:t>
            </w:r>
            <w:r>
              <w:rPr>
                <w:sz w:val="21"/>
              </w:rPr>
              <w:t>）</w:t>
            </w:r>
            <w:r>
              <w:rPr>
                <w:sz w:val="21"/>
              </w:rPr>
              <w:t>完成时限</w:t>
            </w:r>
          </w:p>
          <w:p>
            <w:pPr>
              <w:pStyle w:val="null3"/>
              <w:jc w:val="both"/>
            </w:pPr>
            <w:r>
              <w:rPr>
                <w:sz w:val="21"/>
              </w:rPr>
              <w:t>中标人应于</w:t>
            </w:r>
            <w:r>
              <w:rPr>
                <w:sz w:val="21"/>
              </w:rPr>
              <w:t>202</w:t>
            </w:r>
            <w:r>
              <w:rPr>
                <w:sz w:val="21"/>
              </w:rPr>
              <w:t>5</w:t>
            </w:r>
            <w:r>
              <w:rPr>
                <w:sz w:val="21"/>
              </w:rPr>
              <w:t>年</w:t>
            </w:r>
            <w:r>
              <w:rPr>
                <w:sz w:val="21"/>
              </w:rPr>
              <w:t>11</w:t>
            </w:r>
            <w:r>
              <w:rPr>
                <w:sz w:val="21"/>
              </w:rPr>
              <w:t>月</w:t>
            </w:r>
            <w:r>
              <w:rPr>
                <w:sz w:val="21"/>
              </w:rPr>
              <w:t>30</w:t>
            </w:r>
            <w:r>
              <w:rPr>
                <w:sz w:val="21"/>
              </w:rPr>
              <w:t>日前完成所中标抽查工作，部分任务对具体完成时间另有要求的，经双方协商同意，以抽查实施方案确定的时间为准。文字版报告在</w:t>
            </w:r>
            <w:r>
              <w:rPr>
                <w:sz w:val="21"/>
              </w:rPr>
              <w:t>202</w:t>
            </w:r>
            <w:r>
              <w:rPr>
                <w:sz w:val="21"/>
              </w:rPr>
              <w:t>5</w:t>
            </w:r>
            <w:r>
              <w:rPr>
                <w:sz w:val="21"/>
              </w:rPr>
              <w:t>年</w:t>
            </w:r>
            <w:r>
              <w:rPr>
                <w:sz w:val="21"/>
              </w:rPr>
              <w:t>12</w:t>
            </w:r>
            <w:r>
              <w:rPr>
                <w:sz w:val="21"/>
              </w:rPr>
              <w:t>月</w:t>
            </w:r>
            <w:r>
              <w:rPr>
                <w:sz w:val="21"/>
              </w:rPr>
              <w:t>30日前报送给采购人。</w:t>
            </w:r>
          </w:p>
          <w:p>
            <w:pPr>
              <w:pStyle w:val="null3"/>
              <w:jc w:val="both"/>
            </w:pPr>
            <w:r>
              <w:rPr>
                <w:sz w:val="21"/>
              </w:rPr>
              <w:t>（</w:t>
            </w:r>
            <w:r>
              <w:rPr>
                <w:sz w:val="21"/>
              </w:rPr>
              <w:t>五</w:t>
            </w:r>
            <w:r>
              <w:rPr>
                <w:sz w:val="21"/>
              </w:rPr>
              <w:t>）</w:t>
            </w:r>
            <w:r>
              <w:rPr>
                <w:sz w:val="21"/>
              </w:rPr>
              <w:t>任务纪律</w:t>
            </w:r>
          </w:p>
          <w:p>
            <w:pPr>
              <w:pStyle w:val="null3"/>
              <w:jc w:val="both"/>
            </w:pPr>
            <w:r>
              <w:rPr>
                <w:sz w:val="21"/>
              </w:rPr>
              <w:t>（</w:t>
            </w:r>
            <w:r>
              <w:rPr>
                <w:sz w:val="21"/>
              </w:rPr>
              <w:t>1）抽查组应自觉遵守廉洁自律和作风建设的各项规定；</w:t>
            </w:r>
          </w:p>
          <w:p>
            <w:pPr>
              <w:pStyle w:val="null3"/>
              <w:jc w:val="both"/>
            </w:pPr>
            <w:r>
              <w:rPr>
                <w:sz w:val="21"/>
              </w:rPr>
              <w:t>（</w:t>
            </w:r>
            <w:r>
              <w:rPr>
                <w:sz w:val="21"/>
              </w:rPr>
              <w:t>2）抽查组根据计划完成检查工作，不擅自改变检查计划；严格按要求开展检查工作，检查结果不受任何行政压力和经济利益影响；</w:t>
            </w:r>
          </w:p>
          <w:p>
            <w:pPr>
              <w:pStyle w:val="null3"/>
              <w:jc w:val="both"/>
            </w:pPr>
            <w:r>
              <w:rPr>
                <w:sz w:val="21"/>
              </w:rPr>
              <w:t>（</w:t>
            </w:r>
            <w:r>
              <w:rPr>
                <w:sz w:val="21"/>
              </w:rPr>
              <w:t>3）接受广东省市场监督管理局及当地监察机构的监督。</w:t>
            </w:r>
          </w:p>
          <w:p>
            <w:pPr>
              <w:pStyle w:val="null3"/>
              <w:jc w:val="both"/>
            </w:pPr>
            <w:r>
              <w:rPr>
                <w:sz w:val="21"/>
              </w:rPr>
              <w:t>（</w:t>
            </w:r>
            <w:r>
              <w:rPr>
                <w:sz w:val="21"/>
              </w:rPr>
              <w:t>六</w:t>
            </w:r>
            <w:r>
              <w:rPr>
                <w:sz w:val="21"/>
              </w:rPr>
              <w:t>）</w:t>
            </w:r>
            <w:r>
              <w:rPr>
                <w:sz w:val="21"/>
              </w:rPr>
              <w:t>保密要求</w:t>
            </w:r>
          </w:p>
          <w:p>
            <w:pPr>
              <w:pStyle w:val="null3"/>
              <w:jc w:val="both"/>
            </w:pPr>
            <w:r>
              <w:rPr>
                <w:sz w:val="21"/>
              </w:rPr>
              <w:t>中标人及其人员应对在所承担项目中知悉的国家秘密、商业秘密和技术秘密切实做好保密工作，如（但不限于）：承担监督抽查工作过程中的企业信息、数据及结论等，不得对外泄露。</w:t>
            </w:r>
          </w:p>
          <w:p>
            <w:pPr>
              <w:pStyle w:val="null3"/>
              <w:jc w:val="both"/>
            </w:pPr>
            <w:r>
              <w:rPr>
                <w:sz w:val="21"/>
              </w:rPr>
              <w:t>（</w:t>
            </w:r>
            <w:r>
              <w:rPr>
                <w:sz w:val="21"/>
              </w:rPr>
              <w:t>七</w:t>
            </w:r>
            <w:r>
              <w:rPr>
                <w:sz w:val="21"/>
              </w:rPr>
              <w:t>）</w:t>
            </w:r>
            <w:r>
              <w:rPr>
                <w:sz w:val="21"/>
              </w:rPr>
              <w:t>其他要求</w:t>
            </w:r>
          </w:p>
          <w:p>
            <w:pPr>
              <w:pStyle w:val="null3"/>
              <w:jc w:val="both"/>
            </w:pPr>
            <w:r>
              <w:rPr>
                <w:sz w:val="21"/>
              </w:rPr>
              <w:t>（</w:t>
            </w:r>
            <w:r>
              <w:rPr>
                <w:sz w:val="21"/>
              </w:rPr>
              <w:t>1）抽查机构不得将抽检任务分包。</w:t>
            </w:r>
          </w:p>
          <w:p>
            <w:pPr>
              <w:pStyle w:val="null3"/>
              <w:jc w:val="both"/>
            </w:pPr>
            <w:r>
              <w:rPr>
                <w:sz w:val="21"/>
              </w:rPr>
              <w:t>（</w:t>
            </w:r>
            <w:r>
              <w:rPr>
                <w:sz w:val="21"/>
              </w:rPr>
              <w:t>2）抽查机构须保证抽检过程公平、公正。</w:t>
            </w:r>
          </w:p>
          <w:p>
            <w:pPr>
              <w:pStyle w:val="null3"/>
              <w:jc w:val="both"/>
            </w:pPr>
            <w:r>
              <w:rPr>
                <w:sz w:val="21"/>
              </w:rPr>
              <w:t>（</w:t>
            </w:r>
            <w:r>
              <w:rPr>
                <w:sz w:val="21"/>
              </w:rPr>
              <w:t>3）抽查费用已含差旅费、劳务费、租车费、交通费、办公费、会议费等，不向被检查单位收取任何费用。</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广东省市场监督管理局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3</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p>
            <w:pPr>
              <w:pStyle w:val="null3"/>
            </w:pPr>
            <w:r>
              <w:rPr/>
              <w:t>采购包3：综合评分法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p>
            <w:pPr>
              <w:pStyle w:val="null3"/>
            </w:pPr>
            <w:r>
              <w:rPr/>
              <w:t>采购包3：总价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r>
              <w:rPr/>
              <w:t>采购包2：保证金人民币：0.00元整。</w:t>
            </w:r>
            <w:r>
              <w:rPr/>
              <w:t>采购包3：保证金人民币：0.00元整。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1</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p>
            <w:pPr>
              <w:pStyle w:val="null3"/>
            </w:pPr>
            <w:r>
              <w:rPr/>
              <w:t>采购包2：</w:t>
            </w:r>
            <w:r>
              <w:rPr/>
              <w:t>2家</w:t>
            </w:r>
          </w:p>
          <w:p>
            <w:pPr>
              <w:pStyle w:val="null3"/>
            </w:pPr>
            <w:r>
              <w:rPr/>
              <w:t>采购包3：</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p>
            <w:pPr>
              <w:pStyle w:val="null3"/>
            </w:pPr>
            <w:r>
              <w:rPr/>
              <w:t>采购包3：</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jc w:val="left"/>
            </w:pPr>
            <w:r>
              <w:rPr/>
              <w:t>采购包3：3家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无：本项目各采购包允许投标人兼投兼中。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采购机构代理服务收费标准：各包组中标人须向采购代理机构按如下标准和规定缴纳招标代理服务费： （1）以项目各包组的预算金额作为招标代理服务费的计算基数； （2）招标代理服务费采用差额定率累进法进行计算，按照以下标准计算后下浮20%计取：100万元以下的部分，按照1.5%计取；100-500万元的部分，按照0.8%计取。计算后不足柒仟元的按柒仟元计取。 （3）增值税另行计入招标代理服务费中。</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其他，便利化措施（本招标文件其他条款与本条不一致的，以本条为准），投标文件的递交与开标 1.各投标供应商可以通过“中国邮政”、“EMS”、“顺丰快递”等快递方式，按照采购文件要求在规定的投标截止时间前将《投标文件》及相关样品（如有）送达到开标地点，快递单上应清晰写明如下信息： 1）收件地址：广州市天河区龙怡路117号银汇大厦5楼 2）收件人：广东志正招标有限公司前台3）注明采购项目编号 如需现场安装或调试的样品，不接受邮寄送达的方式。 需现场陈述的项目，请供应商派代表参与。 2. 通过快递方式递交《投标文件》及相关样品（如有）的，递交时间为送达我司由我司前台人员签收的时间，请投标供应商预留邮寄所需的时间。建议投标供应商在邮递之后，主动在投标截止时间前及时与我司联系，核实投标文件是否在规定的时间内送达。 3. 通过快递方式递交《投标文件》及相关样品（如有）的，寄错地址、逾期送达、未按照采购文件要求密封或者邮寄过程导致包装密封出现破损的，我司将拒绝接收，由投标供应商自行承担相应责任与后果，我司不承担责任。 4. 投标供应商未参加现场开标的，视同认可开标结果。 中标（成交）通知书与发票送达，我司鼓励中标（成交）通知书、服务费（标书款）发票现场领取，中标（成交）通知书、我司提倡通过快递方式送达给中标（成交）人，服务费（标书款）发票以邮件方式发送电子发票。 采购合同送达，我司提倡中标（成交）人优先采用邮寄方式将签订的合同及时送达我司。 1）收件地址：广州市天河区龙怡路117号银汇大厦5 楼 2）收件人：广东志正招标有限公司前台 3）注明采购项目编号</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说明：具体情况根据开标时现场代理机构人员设置为准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p>
            <w:pPr>
              <w:pStyle w:val="null3"/>
              <w:jc w:val="left"/>
            </w:pPr>
            <w:r>
              <w:rPr/>
              <w:t>采购包2：非专门面向中小企业</w:t>
            </w:r>
          </w:p>
          <w:p>
            <w:pPr>
              <w:pStyle w:val="null3"/>
              <w:jc w:val="left"/>
            </w:pPr>
            <w:r>
              <w:rPr/>
              <w:t>采购包3：非专门面向中小企业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；请各投标人在投标文件递交截止时间前按须知前附表规定的金额递交至</w:t>
      </w:r>
      <w:r>
        <w:rPr/>
        <w:t>广东志正招标有限公司</w:t>
      </w:r>
      <w:r>
        <w:rPr/>
        <w:t>，到账情况以开标时</w:t>
      </w:r>
      <w:r>
        <w:rPr/>
        <w:t>广东志正招标有限公司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特种设备安全监察员考试和特种设备监察员证书制作)：综合评分法,是指投标文件满足招标文件全部实质性要求，且按照评审因素的量化指标评审得分最高的投标人为中标候选人的评标方法。（最低报价不是中标的唯一依据。）</w:t>
      </w:r>
    </w:p>
    <w:p>
      <w:pPr>
        <w:pStyle w:val="null3"/>
      </w:pPr>
      <w:r>
        <w:rPr/>
        <w:t>采购包2(承压类特种设备生产单位证后抽查)：综合评分法,是指投标文件满足招标文件全部实质性要求，且按照评审因素的量化指标评审得分最高的投标人为中标候选人的评标方法。（最低报价不是中标的唯一依据。）</w:t>
      </w:r>
    </w:p>
    <w:p>
      <w:pPr>
        <w:pStyle w:val="null3"/>
      </w:pPr>
      <w:r>
        <w:rPr/>
        <w:t>采购包3(特种设备检验检测机构证后监督抽查)：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采购包1（特种设备安全监察员考试和特种设备监察员证书制作）：</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a)投标人投标产品/服务全部为小型或微型企业产品/服务时，报价给予K1的价格扣除（K1的取值为10%），即：评标价＝修正后的报价*（1-K1）； b)若项目接受大中型企业与小微企业组成联合体或者允许大中型企业向一家或者多家小微企业分包的，且联合体协议或者分包意向协议中约定小微企业的合同份额占到合同总金额30%以上的，对联合体或者大中型企业的报价给予K2的价格扣除（K2的取值为4%），即：评标价＝修正后的报价*（1-K2）； c)组成联合体或者接受分包的小微企业与联合体内其他企业、分包企业之间存在直接控股、管理关系的，不享受价格扣除优惠政策。 d)本条款所称小型或微型企业应当符合以下条件：符合《工业和信息化部、国家统计局、国家发展和改革委员会、财政部关于印发中小企业划型标准规定的通知》（工信部联企业[2011]300号）规定的对小型或微型企业的划分标准； e)参加政府采购活动的中小企业应当提供《中小企业声明函》，符合残疾人福利性单位认定条件的，应当提供《残疾人福利性单位声明函》（见第五部分投标文件格式）；监狱企业提供监狱企业的证明文件。 f)本条款中a)和b)两种价格扣除规则不得同时适用。 g)监狱企业、残疾人福利性单位视同小型、微型企业，享受以上价格扣除政策。 h)监狱企业、残疾人福利性单位本身属于小型、微型企业的，不重复享受政策。</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采购包2（承压类特种设备生产单位证后抽查）：</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a)投标人投标产品/服务全部为小型或微型企业产品/服务时，报价给予K1的价格扣除（K1的取值为10%），即：评标价＝修正后的报价*（1-K1）； b)若项目接受大中型企业与小微企业组成联合体或者允许大中型企业向一家或者多家小微企业分包的，且联合体协议或者分包意向协议中约定小微企业的合同份额占到合同总金额30%以上的，对联合体或者大中型企业的报价给予K2的价格扣除（K2的取值为4%），即：评标价＝修正后的报价*（1-K2）； c)组成联合体或者接受分包的小微企业与联合体内其他企业、分包企业之间存在直接控股、管理关系的，不享受价格扣除优惠政策。 d)本条款所称小型或微型企业应当符合以下条件：符合《工业和信息化部、国家统计局、国家发展和改革委员会、财政部关于印发中小企业划型标准规定的通知》（工信部联企业[2011]300号）规定的对小型或微型企业的划分标准； e)参加政府采购活动的中小企业应当提供《中小企业声明函》，符合残疾人福利性单位认定条件的，应当提供《残疾人福利性单位声明函》（见第五部分投标文件格式）；监狱企业提供监狱企业的证明文件。 f)本条款中a)和b)两种价格扣除规则不得同时适用。 g)监狱企业、残疾人福利性单位视同小型、微型企业，享受以上价格扣除政策。 h)监狱企业、残疾人福利性单位本身属于小型、微型企业的，不重复享受政策。</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采购包3（特种设备检验检测机构证后监督抽查）：</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a)投标人投标产品/服务全部为小型或微型企业产品/服务时，报价给予K1的价格扣除（K1的取值为10%），即：评标价＝修正后的报价*（1-K1）； b)若项目接受大中型企业与小微企业组成联合体或者允许大中型企业向一家或者多家小微企业分包的，且联合体协议或者分包意向协议中约定小微企业的合同份额占到合同总金额30%以上的，对联合体或者大中型企业的报价给予K2的价格扣除（K2的取值为4%），即：评标价＝修正后的报价*（1-K2）； c)组成联合体或者接受分包的小微企业与联合体内其他企业、分包企业之间存在直接控股、管理关系的，不享受价格扣除优惠政策。 d)本条款所称小型或微型企业应当符合以下条件：符合《工业和信息化部、国家统计局、国家发展和改革委员会、财政部关于印发中小企业划型标准规定的通知》（工信部联企业[2011]300号）规定的对小型或微型企业的划分标准； e)参加政府采购活动的中小企业应当提供《中小企业声明函》，符合残疾人福利性单位认定条件的，应当提供《残疾人福利性单位声明函》（见第五部分投标文件格式）；监狱企业提供监狱企业的证明文件。 f)本条款中a)和b)两种价格扣除规则不得同时适用。 g)监狱企业、残疾人福利性单位视同小型、微型企业，享受以上价格扣除政策。 h)监狱企业、残疾人福利性单位本身属于小型、微型企业的，不重复享受政策。</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采购包1（特种设备安全监察员考试和特种设备监察员证书制作）：</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供应商必须具有良好的商业信誉和健全的财务会计制度（提供2023年度或2024年度财务状况报告或投标截止日前6个月内任意1个月的财务报表复印件；或银行出具的资信证明材料复印件）。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本项目不接受联合体投标</w:t>
            </w:r>
          </w:p>
        </w:tc>
        <w:tc>
          <w:tcPr>
            <w:tcW w:type="dxa" w:w="4238"/>
          </w:tcPr>
          <w:p>
            <w:pPr>
              <w:pStyle w:val="null3"/>
            </w:pPr>
            <w:r>
              <w:rPr/>
              <w:t>本项目不接受联合体投标。</w:t>
            </w:r>
          </w:p>
        </w:tc>
      </w:tr>
    </w:tbl>
    <w:p>
      <w:pPr>
        <w:pStyle w:val="null3"/>
      </w:pPr>
      <w:r>
        <w:rPr/>
        <w:t>采购包2（承压类特种设备生产单位证后抽查）：</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供应商必须具有良好的商业信誉和健全的财务会计制度（提供2023年度或2024年度财务状况报告或投标截止日前6个月内任意1个月的财务报表复印件；或银行出具的资信证明材料复印件）。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本项目不接受联合体投标</w:t>
            </w:r>
          </w:p>
        </w:tc>
        <w:tc>
          <w:tcPr>
            <w:tcW w:type="dxa" w:w="4238"/>
          </w:tcPr>
          <w:p>
            <w:pPr>
              <w:pStyle w:val="null3"/>
            </w:pPr>
            <w:r>
              <w:rPr/>
              <w:t>本项目不接受联合体投标。</w:t>
            </w:r>
          </w:p>
        </w:tc>
      </w:tr>
    </w:tbl>
    <w:p>
      <w:pPr>
        <w:pStyle w:val="null3"/>
      </w:pPr>
      <w:r>
        <w:rPr/>
        <w:t>采购包3（特种设备检验检测机构证后监督抽查）：</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供应商必须具有良好的商业信誉和健全的财务会计制度（提供2023年度或2024年度财务状况报告或投标截止日前6个月内任意1个月的财务报表复印件；或银行出具的资信证明材料复印件）。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本项目不接受联合体投标</w:t>
            </w:r>
          </w:p>
        </w:tc>
        <w:tc>
          <w:tcPr>
            <w:tcW w:type="dxa" w:w="4238"/>
          </w:tcPr>
          <w:p>
            <w:pPr>
              <w:pStyle w:val="null3"/>
            </w:pPr>
            <w:r>
              <w:rPr/>
              <w:t>本项目不接受联合体投标。</w:t>
            </w:r>
          </w:p>
        </w:tc>
      </w:tr>
    </w:tbl>
    <w:p>
      <w:pPr>
        <w:pStyle w:val="null3"/>
        <w:ind w:firstLine="480"/>
      </w:pPr>
      <w:r>
        <w:rPr/>
        <w:t>表二符合性审查表：</w:t>
      </w:r>
    </w:p>
    <w:p>
      <w:pPr>
        <w:pStyle w:val="null3"/>
      </w:pPr>
      <w:r>
        <w:rPr/>
        <w:t>采购包1（特种设备安全监察员考试和特种设备监察员证书制作）：</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符合投标有效期的要求。</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pPr>
      <w:r>
        <w:rPr/>
        <w:t>采购包2（承压类特种设备生产单位证后抽查）：</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符合投标有效期的要求。</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pPr>
      <w:r>
        <w:rPr/>
        <w:t>采购包3（特种设备检验检测机构证后监督抽查）：</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符合投标有效期的要求。</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采购包1(特种设备安全监察员考试和特种设备监察员证书制作):</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技术部分55.0分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对项目要求的理解程度 (10.0分)</w:t>
            </w:r>
          </w:p>
        </w:tc>
        <w:tc>
          <w:tcPr>
            <w:tcW w:type="dxa" w:w="5076"/>
          </w:tcPr>
          <w:p>
            <w:pPr>
              <w:pStyle w:val="null3"/>
              <w:jc w:val="left"/>
            </w:pPr>
            <w:r>
              <w:rPr/>
              <w:t>根据投标人对本采购包的理解程度进行评审： 1.完全理解本采购包工作内容，能对项目进行深入理解的，得10分； 2.基本理解本采购包工作内容，能对项目进行较深入理解的，得7分； 3.对本采购包工作内容的理解存在一定偏差，能对项目进行简单的理解的，得4分； 4.不提供或无法认定的不得分。</w:t>
            </w:r>
          </w:p>
        </w:tc>
      </w:tr>
      <w:tr>
        <w:tc>
          <w:tcPr>
            <w:tcW w:type="dxa" w:w="922"/>
            <w:gridSpan w:val="2"/>
            <w:vMerge/>
          </w:tcPr>
          <w:p/>
        </w:tc>
        <w:tc>
          <w:tcPr>
            <w:tcW w:type="dxa" w:w="2307"/>
          </w:tcPr>
          <w:p>
            <w:pPr>
              <w:pStyle w:val="null3"/>
              <w:jc w:val="left"/>
            </w:pPr>
            <w:r>
              <w:rPr/>
              <w:t>项目组织实施方案 (15.0分)</w:t>
            </w:r>
          </w:p>
        </w:tc>
        <w:tc>
          <w:tcPr>
            <w:tcW w:type="dxa" w:w="5076"/>
          </w:tcPr>
          <w:p>
            <w:pPr>
              <w:pStyle w:val="null3"/>
              <w:jc w:val="left"/>
            </w:pPr>
            <w:r>
              <w:rPr/>
              <w:t>根据投标人提供的项目组织实施方案（包括但不限于考试服务、证书制作服务、平台运行维护方案等）进行综合评价： 1.项目组织实施方案内容全面、合理，对项目各项工作内容安排具有针对性，完全满足采购需求，得15分； 2.项目组织实施方案内容较全面、合理，对项目各项工作内容安排具有针对性，较能满足采购需求，得10分； 3.项目组织实施方案内容基本完整，对各项工作内容情况有初步描述的，基本满足采购需求，得5分； 4.不提供或无法认定的不得分。</w:t>
            </w:r>
          </w:p>
        </w:tc>
      </w:tr>
      <w:tr>
        <w:tc>
          <w:tcPr>
            <w:tcW w:type="dxa" w:w="922"/>
            <w:gridSpan w:val="2"/>
            <w:vMerge/>
          </w:tcPr>
          <w:p/>
        </w:tc>
        <w:tc>
          <w:tcPr>
            <w:tcW w:type="dxa" w:w="2307"/>
          </w:tcPr>
          <w:p>
            <w:pPr>
              <w:pStyle w:val="null3"/>
              <w:jc w:val="left"/>
            </w:pPr>
            <w:r>
              <w:rPr/>
              <w:t>工作计划和人员保障方案 (15.0分)</w:t>
            </w:r>
          </w:p>
        </w:tc>
        <w:tc>
          <w:tcPr>
            <w:tcW w:type="dxa" w:w="5076"/>
          </w:tcPr>
          <w:p>
            <w:pPr>
              <w:pStyle w:val="null3"/>
              <w:jc w:val="left"/>
            </w:pPr>
            <w:r>
              <w:rPr/>
              <w:t>根据投标人提供的工作计划进度保障方案（包括但不限于证书审查、制作服务，平台日常运行维护等）以及拟投入本项目服务团队人员的工作分工等情况进行综合评价： 1.安排科学合理、保障措施具有针对性，可操作性强的，得15分； 2.安排较科学，较合理、保障措施较具有针对性，可操作性较强的，得10分； 3.安排基本科学合理、保障措施基本具有针对性，可操作性一般的，得5分； 4.不提供或无法认定的不得分。</w:t>
            </w:r>
          </w:p>
        </w:tc>
      </w:tr>
      <w:tr>
        <w:tc>
          <w:tcPr>
            <w:tcW w:type="dxa" w:w="922"/>
            <w:gridSpan w:val="2"/>
            <w:vMerge/>
          </w:tcPr>
          <w:p/>
        </w:tc>
        <w:tc>
          <w:tcPr>
            <w:tcW w:type="dxa" w:w="2307"/>
          </w:tcPr>
          <w:p>
            <w:pPr>
              <w:pStyle w:val="null3"/>
              <w:jc w:val="left"/>
            </w:pPr>
            <w:r>
              <w:rPr/>
              <w:t>项目复审 (15.0分)</w:t>
            </w:r>
          </w:p>
        </w:tc>
        <w:tc>
          <w:tcPr>
            <w:tcW w:type="dxa" w:w="5076"/>
          </w:tcPr>
          <w:p>
            <w:pPr>
              <w:pStyle w:val="null3"/>
              <w:jc w:val="left"/>
            </w:pPr>
            <w:r>
              <w:rPr/>
              <w:t>投标人能提供信息化平台且能在该平台上让持有在证书有效期内连续从事特种设备安全监察或相关工作的安全监察员，每年参加不少于40学时的安全监察知识更新培训的，得15分。否则得0分。 注：投标人须提供平台网址及页面截图及承诺，承诺格式自拟。</w:t>
            </w:r>
          </w:p>
        </w:tc>
      </w:tr>
      <w:tr>
        <w:tc>
          <w:tcPr>
            <w:tcW w:type="dxa" w:w="922"/>
            <w:gridSpan w:val="2"/>
            <w:vMerge w:val="restart"/>
          </w:tcPr>
          <w:p>
            <w:pPr>
              <w:pStyle w:val="null3"/>
              <w:jc w:val="center"/>
            </w:pPr>
            <w:r>
              <w:rPr/>
              <w:t>商务部分</w:t>
            </w:r>
          </w:p>
        </w:tc>
        <w:tc>
          <w:tcPr>
            <w:tcW w:type="dxa" w:w="2307"/>
          </w:tcPr>
          <w:p>
            <w:pPr>
              <w:pStyle w:val="null3"/>
              <w:jc w:val="left"/>
            </w:pPr>
            <w:r>
              <w:rPr/>
              <w:t>同类项目经验 (15.0分)</w:t>
            </w:r>
          </w:p>
        </w:tc>
        <w:tc>
          <w:tcPr>
            <w:tcW w:type="dxa" w:w="5076"/>
          </w:tcPr>
          <w:p>
            <w:pPr>
              <w:pStyle w:val="null3"/>
              <w:jc w:val="left"/>
            </w:pPr>
            <w:r>
              <w:rPr/>
              <w:t>根据投标人提供2020年1月1日（以合同签订时间为准）至今承接的同类项目，每提供1个项目得3分，最高得15分。 注：需提供合同复印件，合同不能体现具体合同内容的，还须提供经甲方盖章确认的其他证明材料。不提供不得分。</w:t>
            </w:r>
          </w:p>
        </w:tc>
      </w:tr>
      <w:tr>
        <w:tc>
          <w:tcPr>
            <w:tcW w:type="dxa" w:w="922"/>
            <w:gridSpan w:val="2"/>
            <w:vMerge/>
          </w:tcPr>
          <w:p/>
        </w:tc>
        <w:tc>
          <w:tcPr>
            <w:tcW w:type="dxa" w:w="2307"/>
          </w:tcPr>
          <w:p>
            <w:pPr>
              <w:pStyle w:val="null3"/>
              <w:jc w:val="left"/>
            </w:pPr>
            <w:r>
              <w:rPr/>
              <w:t>客户满意度情况 (5.0分)</w:t>
            </w:r>
          </w:p>
        </w:tc>
        <w:tc>
          <w:tcPr>
            <w:tcW w:type="dxa" w:w="5076"/>
          </w:tcPr>
          <w:p>
            <w:pPr>
              <w:pStyle w:val="null3"/>
              <w:jc w:val="left"/>
            </w:pPr>
            <w:r>
              <w:rPr/>
              <w:t>投标人在上述“同类项目经验”中提供的有效业绩获得合同的买方（甲方）单位对其服务质量评价，且评价内容须为满意或优或百分制得分为90分（及以上）或同等类似的正面满意度评价材料，需盖有合同的买方（甲方）单位公章（注：部门章、处室章等其他章有效），一个项目评价得1分，最高得5分。 注：①提供多个评价材料均为同一买方（甲方）单位的，只计算为一个评价；②提供证明材料扫描件；③如非经认定为有效项目业绩，则对应项目评价材料不得分。</w:t>
            </w:r>
          </w:p>
        </w:tc>
      </w:tr>
      <w:tr>
        <w:tc>
          <w:tcPr>
            <w:tcW w:type="dxa" w:w="922"/>
            <w:gridSpan w:val="2"/>
            <w:vMerge/>
          </w:tcPr>
          <w:p/>
        </w:tc>
        <w:tc>
          <w:tcPr>
            <w:tcW w:type="dxa" w:w="2307"/>
          </w:tcPr>
          <w:p>
            <w:pPr>
              <w:pStyle w:val="null3"/>
              <w:jc w:val="left"/>
            </w:pPr>
            <w:r>
              <w:rPr/>
              <w:t>信息化网络化技术 (15.0分)</w:t>
            </w:r>
          </w:p>
        </w:tc>
        <w:tc>
          <w:tcPr>
            <w:tcW w:type="dxa" w:w="5076"/>
          </w:tcPr>
          <w:p>
            <w:pPr>
              <w:pStyle w:val="null3"/>
              <w:jc w:val="left"/>
            </w:pPr>
            <w:r>
              <w:rPr/>
              <w:t>投标人提供的信息化平台能满足《特种设备安全监察人员管理办法》要求以及该平台能至少满足人员信息录入、考试成绩生成、审批流程、打证制证等功能的，得15分。否则得0分。 注：投标人须提供平台网址及页面截图及承诺，承诺格式自拟。</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采购包2(承压类特种设备生产单位证后抽查):</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技术部分55.0分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对项目要求的理解程度 (10.0分)</w:t>
            </w:r>
          </w:p>
        </w:tc>
        <w:tc>
          <w:tcPr>
            <w:tcW w:type="dxa" w:w="5076"/>
          </w:tcPr>
          <w:p>
            <w:pPr>
              <w:pStyle w:val="null3"/>
              <w:jc w:val="left"/>
            </w:pPr>
            <w:r>
              <w:rPr/>
              <w:t>根据投标人对本采购包的理解程度进行评审： 1.完全理解本采购包工作内容，能对项目进行深入理解的，得10分； 2.基本理解本采购包工作内容，能对项目进行较深入理解的，得7分； 3.对本采购包工作内容的理解存在一定偏差，能对项目进行简单的理解的，得4分； 4.不提供或无法认定的不得分。</w:t>
            </w:r>
          </w:p>
        </w:tc>
      </w:tr>
      <w:tr>
        <w:tc>
          <w:tcPr>
            <w:tcW w:type="dxa" w:w="922"/>
            <w:gridSpan w:val="2"/>
            <w:vMerge/>
          </w:tcPr>
          <w:p/>
        </w:tc>
        <w:tc>
          <w:tcPr>
            <w:tcW w:type="dxa" w:w="2307"/>
          </w:tcPr>
          <w:p>
            <w:pPr>
              <w:pStyle w:val="null3"/>
              <w:jc w:val="left"/>
            </w:pPr>
            <w:r>
              <w:rPr/>
              <w:t>项目组织实施方案 (15.0分)</w:t>
            </w:r>
          </w:p>
        </w:tc>
        <w:tc>
          <w:tcPr>
            <w:tcW w:type="dxa" w:w="5076"/>
          </w:tcPr>
          <w:p>
            <w:pPr>
              <w:pStyle w:val="null3"/>
              <w:jc w:val="left"/>
            </w:pPr>
            <w:r>
              <w:rPr/>
              <w:t>根据投标人提供的项目组织实施方案（包括但不限于初步的技术性监督抽查方案、质量管理能力抽查方案等）进行综合评价： 1.项目组织实施方案内容全面、合理，对项目各项工作内容安排具有针对性，完全满足采购需求，得15分； 2.项目组织实施方案内容较全面、合理，对项目各项工作内容安排具有针对性，较能满足采购需求，得10分； 3.项目组织实施方案内容基本完整，对各项工作内容情况有初步描述的，基本满足采购需求，得5分； 4.不提供或无法认定的不得分。</w:t>
            </w:r>
          </w:p>
        </w:tc>
      </w:tr>
      <w:tr>
        <w:tc>
          <w:tcPr>
            <w:tcW w:type="dxa" w:w="922"/>
            <w:gridSpan w:val="2"/>
            <w:vMerge/>
          </w:tcPr>
          <w:p/>
        </w:tc>
        <w:tc>
          <w:tcPr>
            <w:tcW w:type="dxa" w:w="2307"/>
          </w:tcPr>
          <w:p>
            <w:pPr>
              <w:pStyle w:val="null3"/>
              <w:jc w:val="left"/>
            </w:pPr>
            <w:r>
              <w:rPr/>
              <w:t>工作计划进度保障方案 (15.0分)</w:t>
            </w:r>
          </w:p>
        </w:tc>
        <w:tc>
          <w:tcPr>
            <w:tcW w:type="dxa" w:w="5076"/>
          </w:tcPr>
          <w:p>
            <w:pPr>
              <w:pStyle w:val="null3"/>
              <w:jc w:val="left"/>
            </w:pPr>
            <w:r>
              <w:rPr/>
              <w:t>根据投标人提供的工作计划进度保障方案（包括但不限于技术性监督抽查进度、质量管理能力抽查进度等）进行综合评价： 1.进度计划安排科学合理、保障措施具有针对性，可操作性强的，得15分； 2.进度计划安排较科学，较合理、保障措施较具有针对性，可操作性较强的，得10分； 3.进度计划安排基本科学合理、保障措施基本具有针对性，可操作性一般的，得5分； 4.不提供或无法认定的不得分。</w:t>
            </w:r>
          </w:p>
        </w:tc>
      </w:tr>
      <w:tr>
        <w:tc>
          <w:tcPr>
            <w:tcW w:type="dxa" w:w="922"/>
            <w:gridSpan w:val="2"/>
            <w:vMerge/>
          </w:tcPr>
          <w:p/>
        </w:tc>
        <w:tc>
          <w:tcPr>
            <w:tcW w:type="dxa" w:w="2307"/>
          </w:tcPr>
          <w:p>
            <w:pPr>
              <w:pStyle w:val="null3"/>
              <w:jc w:val="left"/>
            </w:pPr>
            <w:r>
              <w:rPr/>
              <w:t>质量保证方案 (15.0分)</w:t>
            </w:r>
          </w:p>
        </w:tc>
        <w:tc>
          <w:tcPr>
            <w:tcW w:type="dxa" w:w="5076"/>
          </w:tcPr>
          <w:p>
            <w:pPr>
              <w:pStyle w:val="null3"/>
              <w:jc w:val="left"/>
            </w:pPr>
            <w:r>
              <w:rPr/>
              <w:t>根据投标人提供的针对本采购包各项工作的质量保证方案（包括但不限于在进行技术性监督抽查时的质量保证措施、在进行质量管理能力抽查时的质量保证措施等）进行评审： 1.各项工作的质量保证措施完善，可行性高的，得15分； 2.各项工作的质量保证措施较完善，可行性较高的，得10分； 3.各项工作的质量保证措施基本完善，可行性一般的，得5分； 4.不提供或无法认定的不得分。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同类项目经验 (15.0分)</w:t>
            </w:r>
          </w:p>
        </w:tc>
        <w:tc>
          <w:tcPr>
            <w:tcW w:type="dxa" w:w="5076"/>
          </w:tcPr>
          <w:p>
            <w:pPr>
              <w:pStyle w:val="null3"/>
              <w:jc w:val="left"/>
            </w:pPr>
            <w:r>
              <w:rPr/>
              <w:t>根据投标人提供2022年1月1日（以合同签订时间为准）至今承接的同类项目，每提供1个项目得3分，最高得15分。 注：需提供合同复印件，合同不能体现具体合同内容的，还须提供经甲方盖章确认的其他证明材料。不提供不得分。</w:t>
            </w:r>
          </w:p>
        </w:tc>
      </w:tr>
      <w:tr>
        <w:tc>
          <w:tcPr>
            <w:tcW w:type="dxa" w:w="922"/>
            <w:gridSpan w:val="2"/>
            <w:vMerge/>
          </w:tcPr>
          <w:p/>
        </w:tc>
        <w:tc>
          <w:tcPr>
            <w:tcW w:type="dxa" w:w="2307"/>
          </w:tcPr>
          <w:p>
            <w:pPr>
              <w:pStyle w:val="null3"/>
              <w:jc w:val="left"/>
            </w:pPr>
            <w:r>
              <w:rPr/>
              <w:t>客户满意度情况 (5.0分)</w:t>
            </w:r>
          </w:p>
        </w:tc>
        <w:tc>
          <w:tcPr>
            <w:tcW w:type="dxa" w:w="5076"/>
          </w:tcPr>
          <w:p>
            <w:pPr>
              <w:pStyle w:val="null3"/>
              <w:jc w:val="left"/>
            </w:pPr>
            <w:r>
              <w:rPr/>
              <w:t>投标人在上述“同类项目经验”中提供的有效业绩获得合同的买方（甲方）单位对其服务质量评价，且评价内容须为满意或优或百分制得分为90分（及以上）或同等类似的正面满意度评价材料，需盖有合同的买方（甲方）单位公章（注：部门章、处室章等其他章有效），一个项目评价得1分，最高得5分。 注：①提供多个评价材料均为同一买方（甲方）单位的，只计算为一个评价；②提供证明材料扫描件；③如非经认定为有效项目业绩，则对应项目评价材料不得分。</w:t>
            </w:r>
          </w:p>
        </w:tc>
      </w:tr>
      <w:tr>
        <w:tc>
          <w:tcPr>
            <w:tcW w:type="dxa" w:w="922"/>
            <w:gridSpan w:val="2"/>
            <w:vMerge/>
          </w:tcPr>
          <w:p/>
        </w:tc>
        <w:tc>
          <w:tcPr>
            <w:tcW w:type="dxa" w:w="2307"/>
          </w:tcPr>
          <w:p>
            <w:pPr>
              <w:pStyle w:val="null3"/>
              <w:jc w:val="left"/>
            </w:pPr>
            <w:r>
              <w:rPr/>
              <w:t>项目服务团队成员 (15.0分)</w:t>
            </w:r>
          </w:p>
        </w:tc>
        <w:tc>
          <w:tcPr>
            <w:tcW w:type="dxa" w:w="5076"/>
          </w:tcPr>
          <w:p>
            <w:pPr>
              <w:pStyle w:val="null3"/>
              <w:jc w:val="left"/>
            </w:pPr>
            <w:r>
              <w:rPr/>
              <w:t>对投标人拟投入本项目服务团队人员的专业能力进行评审： 每投入一名具有特种设备相关专业的中级（或以上）职称人员的，得3分，最高得15分。 注：需提供人员证书复印件及在本单位任职的证明材料（在本单位任职的外部证明材料（如加盖所在地区政府有关部门印章的打印日期在本项目提交响应文件截止日之前六个月以内任一月的《投保单》或《社会保险参保人员证明》，或单位代缴个人所得税税单等。），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采购包3(特种设备检验检测机构证后监督抽查):</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技术部分55.0分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对项目要求的理解程度 (10.0分)</w:t>
            </w:r>
          </w:p>
        </w:tc>
        <w:tc>
          <w:tcPr>
            <w:tcW w:type="dxa" w:w="5076"/>
          </w:tcPr>
          <w:p>
            <w:pPr>
              <w:pStyle w:val="null3"/>
              <w:jc w:val="left"/>
            </w:pPr>
            <w:r>
              <w:rPr/>
              <w:t>根据投标人对本采购包的理解程度进行评审： 1.完全理解本采购包工作内容，能对项目进行深入理解的，得10分； 2.基本理解本采购包工作内容，能对项目进行较深入理解的，得7分； 3.对本采购包工作内容的理解存在一定偏差，能对项目进行简单的理解的，得4分； 4.不提供或无法认定的不得分。</w:t>
            </w:r>
          </w:p>
        </w:tc>
      </w:tr>
      <w:tr>
        <w:tc>
          <w:tcPr>
            <w:tcW w:type="dxa" w:w="922"/>
            <w:gridSpan w:val="2"/>
            <w:vMerge/>
          </w:tcPr>
          <w:p/>
        </w:tc>
        <w:tc>
          <w:tcPr>
            <w:tcW w:type="dxa" w:w="2307"/>
          </w:tcPr>
          <w:p>
            <w:pPr>
              <w:pStyle w:val="null3"/>
              <w:jc w:val="left"/>
            </w:pPr>
            <w:r>
              <w:rPr/>
              <w:t>项目组织实施方案 (15.0分)</w:t>
            </w:r>
          </w:p>
        </w:tc>
        <w:tc>
          <w:tcPr>
            <w:tcW w:type="dxa" w:w="5076"/>
          </w:tcPr>
          <w:p>
            <w:pPr>
              <w:pStyle w:val="null3"/>
              <w:jc w:val="left"/>
            </w:pPr>
            <w:r>
              <w:rPr/>
              <w:t>根据投标人提供的项目组织实施方案（包括但不限于初步的技术性监督抽查方案、质量管理能力抽查方案等）进行综合评价： 1.项目组织实施方案内容全面、合理，对项目各项工作内容安排具有针对性，完全满足采购需求，得15分； 2.项目组织实施方案内容较全面、合理，对项目各项工作内容安排具有针对性，较能满足采购需求，得10分； 3.项目组织实施方案内容基本完整，对各项工作内容情况有初步描述的，基本满足采购需求，得5分； 4.不提供或无法认定的不得分。</w:t>
            </w:r>
          </w:p>
        </w:tc>
      </w:tr>
      <w:tr>
        <w:tc>
          <w:tcPr>
            <w:tcW w:type="dxa" w:w="922"/>
            <w:gridSpan w:val="2"/>
            <w:vMerge/>
          </w:tcPr>
          <w:p/>
        </w:tc>
        <w:tc>
          <w:tcPr>
            <w:tcW w:type="dxa" w:w="2307"/>
          </w:tcPr>
          <w:p>
            <w:pPr>
              <w:pStyle w:val="null3"/>
              <w:jc w:val="left"/>
            </w:pPr>
            <w:r>
              <w:rPr/>
              <w:t>工作计划进度保障方案 (15.0分)</w:t>
            </w:r>
          </w:p>
        </w:tc>
        <w:tc>
          <w:tcPr>
            <w:tcW w:type="dxa" w:w="5076"/>
          </w:tcPr>
          <w:p>
            <w:pPr>
              <w:pStyle w:val="null3"/>
              <w:jc w:val="left"/>
            </w:pPr>
            <w:r>
              <w:rPr/>
              <w:t>根据投标人提供的工作计划进度保障方案（包括但不限于技术性监督抽查进度、质量管理能力抽查进度等）进行综合评价： 1.进度计划安排科学合理、保障措施具有针对性，可操作性强的，得15分； 2.进度计划安排较科学，较合理、保障措施较具有针对性，可操作性较强的，得10分； 3.进度计划安排基本科学合理、保障措施基本具有针对性，可操作性一般的，得5分； 4.不提供或无法认定的不得分。</w:t>
            </w:r>
          </w:p>
        </w:tc>
      </w:tr>
      <w:tr>
        <w:tc>
          <w:tcPr>
            <w:tcW w:type="dxa" w:w="922"/>
            <w:gridSpan w:val="2"/>
            <w:vMerge/>
          </w:tcPr>
          <w:p/>
        </w:tc>
        <w:tc>
          <w:tcPr>
            <w:tcW w:type="dxa" w:w="2307"/>
          </w:tcPr>
          <w:p>
            <w:pPr>
              <w:pStyle w:val="null3"/>
              <w:jc w:val="left"/>
            </w:pPr>
            <w:r>
              <w:rPr/>
              <w:t>质量保证方案 (15.0分)</w:t>
            </w:r>
          </w:p>
        </w:tc>
        <w:tc>
          <w:tcPr>
            <w:tcW w:type="dxa" w:w="5076"/>
          </w:tcPr>
          <w:p>
            <w:pPr>
              <w:pStyle w:val="null3"/>
              <w:jc w:val="left"/>
            </w:pPr>
            <w:r>
              <w:rPr/>
              <w:t>根据投标人提供的针对本采购包各项工作的质量保证方案（包括但不限于在进行技术性监督抽查时的质量保证措施、在进行质量管理能力抽查时的质量保证措施等）进行评审： 1.各项工作的质量保证措施完善，可行性高的，得15分； 2.各项工作的质量保证措施较完善，可行性较高的，得10分； 3.各项工作的质量保证措施基本完善，可行性一般的，得5分； 4.不提供或无法认定的不得分。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同类项目经验 (15.0分)</w:t>
            </w:r>
          </w:p>
        </w:tc>
        <w:tc>
          <w:tcPr>
            <w:tcW w:type="dxa" w:w="5076"/>
          </w:tcPr>
          <w:p>
            <w:pPr>
              <w:pStyle w:val="null3"/>
              <w:jc w:val="left"/>
            </w:pPr>
            <w:r>
              <w:rPr/>
              <w:t>根据投标人提供2022年1月1日（以合同签订时间为准）至今承接的同类项目，每提供1个项目得3分，最高得15分。 注：需提供合同复印件，合同不能体现具体合同内容的，还须提供经甲方盖章确认的其他证明材料。不提供不得分。</w:t>
            </w:r>
          </w:p>
        </w:tc>
      </w:tr>
      <w:tr>
        <w:tc>
          <w:tcPr>
            <w:tcW w:type="dxa" w:w="922"/>
            <w:gridSpan w:val="2"/>
            <w:vMerge/>
          </w:tcPr>
          <w:p/>
        </w:tc>
        <w:tc>
          <w:tcPr>
            <w:tcW w:type="dxa" w:w="2307"/>
          </w:tcPr>
          <w:p>
            <w:pPr>
              <w:pStyle w:val="null3"/>
              <w:jc w:val="left"/>
            </w:pPr>
            <w:r>
              <w:rPr/>
              <w:t>客户满意度情况 (5.0分)</w:t>
            </w:r>
          </w:p>
        </w:tc>
        <w:tc>
          <w:tcPr>
            <w:tcW w:type="dxa" w:w="5076"/>
          </w:tcPr>
          <w:p>
            <w:pPr>
              <w:pStyle w:val="null3"/>
              <w:jc w:val="left"/>
            </w:pPr>
            <w:r>
              <w:rPr/>
              <w:t>投标人在上述“同类项目经验”中提供的有效业绩获得合同的买方（甲方）单位对其服务质量评价，且评价内容须为满意或优或百分制得分为90分（及以上）或同等类似的正面满意度评价材料，需盖有合同的买方（甲方）单位公章（注：部门章、处室章等其他章有效），一个项目评价得1分，最高得5分。 注：①提供多个评价材料均为同一买方（甲方）单位的，只计算为一个评价；②提供证明材料扫描件；③如非经认定为有效项目业绩，则对应项目评价材料不得分。</w:t>
            </w:r>
          </w:p>
        </w:tc>
      </w:tr>
      <w:tr>
        <w:tc>
          <w:tcPr>
            <w:tcW w:type="dxa" w:w="922"/>
            <w:gridSpan w:val="2"/>
            <w:vMerge/>
          </w:tcPr>
          <w:p/>
        </w:tc>
        <w:tc>
          <w:tcPr>
            <w:tcW w:type="dxa" w:w="2307"/>
          </w:tcPr>
          <w:p>
            <w:pPr>
              <w:pStyle w:val="null3"/>
              <w:jc w:val="left"/>
            </w:pPr>
            <w:r>
              <w:rPr/>
              <w:t>项目服务团队成员 (15.0分)</w:t>
            </w:r>
          </w:p>
        </w:tc>
        <w:tc>
          <w:tcPr>
            <w:tcW w:type="dxa" w:w="5076"/>
          </w:tcPr>
          <w:p>
            <w:pPr>
              <w:pStyle w:val="null3"/>
              <w:jc w:val="left"/>
            </w:pPr>
            <w:r>
              <w:rPr/>
              <w:t>对投标人拟投入本项目服务团队人员的专业能力进行评审： 每投入一名具有特种设备相关专业的中级（或以上）职称人员的，得3分，最高得15分。 注：需提供人员证书复印件及在本单位任职的证明材料（在本单位任职的外部证明材料（如加盖所在地区政府有关部门印章的打印日期在本项目提交响应文件截止日之前六个月以内任一月的《投保单》或《社会保险参保人员证明》，或单位代缴个人所得税税单等。），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采购包3：</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72"/>
          <w:b/>
        </w:rPr>
        <w:t>合同文本</w:t>
      </w:r>
    </w:p>
    <w:p>
      <w:pPr>
        <w:pStyle w:val="null3"/>
        <w:jc w:val="center"/>
      </w:pPr>
      <w:r>
        <w:rPr>
          <w:sz w:val="28"/>
          <w:b/>
        </w:rPr>
        <w:t>甲</w:t>
      </w:r>
      <w:r>
        <w:rPr>
          <w:sz w:val="28"/>
          <w:b/>
        </w:rPr>
        <w:t xml:space="preserve">    </w:t>
      </w:r>
      <w:r>
        <w:rPr>
          <w:sz w:val="28"/>
          <w:b/>
        </w:rPr>
        <w:t>方：</w:t>
      </w:r>
      <w:r>
        <w:rPr>
          <w:sz w:val="21"/>
          <w:b/>
          <w:u w:val="single"/>
        </w:rPr>
        <w:t xml:space="preserve">                           </w:t>
      </w:r>
    </w:p>
    <w:p>
      <w:pPr>
        <w:pStyle w:val="null3"/>
        <w:ind w:left="1680"/>
        <w:jc w:val="both"/>
      </w:pPr>
      <w:r>
        <w:rPr>
          <w:sz w:val="28"/>
          <w:b/>
        </w:rPr>
        <w:t>乙</w:t>
      </w:r>
      <w:r>
        <w:rPr>
          <w:sz w:val="28"/>
          <w:b/>
        </w:rPr>
        <w:t xml:space="preserve">    </w:t>
      </w:r>
      <w:r>
        <w:rPr>
          <w:sz w:val="28"/>
          <w:b/>
        </w:rPr>
        <w:t>方：</w:t>
      </w:r>
      <w:r>
        <w:rPr>
          <w:sz w:val="21"/>
          <w:b/>
          <w:u w:val="single"/>
        </w:rPr>
        <w:t xml:space="preserve">                           </w:t>
      </w:r>
    </w:p>
    <w:p>
      <w:pPr>
        <w:pStyle w:val="null3"/>
        <w:ind w:left="1680"/>
        <w:jc w:val="both"/>
      </w:pPr>
      <w:r>
        <w:rPr>
          <w:sz w:val="28"/>
          <w:b/>
        </w:rPr>
        <w:t>签约地点：</w:t>
      </w:r>
      <w:r>
        <w:rPr>
          <w:sz w:val="21"/>
          <w:b/>
          <w:u w:val="single"/>
        </w:rPr>
        <w:t xml:space="preserve">                           </w:t>
      </w:r>
    </w:p>
    <w:p>
      <w:pPr>
        <w:pStyle w:val="null3"/>
        <w:ind w:left="1680"/>
        <w:jc w:val="both"/>
      </w:pPr>
      <w:r>
        <w:rPr>
          <w:sz w:val="28"/>
          <w:b/>
        </w:rPr>
        <w:t>签订日期：</w:t>
      </w:r>
      <w:r>
        <w:rPr>
          <w:sz w:val="28"/>
          <w:b/>
        </w:rPr>
        <w:t xml:space="preserve">       </w:t>
      </w:r>
      <w:r>
        <w:rPr>
          <w:sz w:val="28"/>
          <w:b/>
        </w:rPr>
        <w:t>年</w:t>
      </w:r>
      <w:r>
        <w:rPr>
          <w:sz w:val="28"/>
          <w:b/>
        </w:rPr>
        <w:t xml:space="preserve">    </w:t>
      </w:r>
      <w:r>
        <w:rPr>
          <w:sz w:val="28"/>
          <w:b/>
        </w:rPr>
        <w:t>月</w:t>
      </w:r>
      <w:r>
        <w:rPr>
          <w:sz w:val="28"/>
          <w:b/>
        </w:rPr>
        <w:t xml:space="preserve">     </w:t>
      </w:r>
      <w:r>
        <w:rPr>
          <w:sz w:val="28"/>
          <w:b/>
        </w:rPr>
        <w:t>日</w:t>
      </w:r>
    </w:p>
    <w:p>
      <w:pPr>
        <w:pStyle w:val="null3"/>
        <w:jc w:val="both"/>
      </w:pPr>
      <w:r>
        <w:rPr>
          <w:sz w:val="21"/>
          <w:b/>
        </w:rPr>
        <w:t>甲</w:t>
      </w:r>
      <w:r>
        <w:rPr>
          <w:sz w:val="21"/>
          <w:b/>
        </w:rPr>
        <w:t xml:space="preserve">    </w:t>
      </w:r>
      <w:r>
        <w:rPr>
          <w:sz w:val="21"/>
          <w:b/>
        </w:rPr>
        <w:t>方：</w:t>
      </w:r>
      <w:r>
        <w:rPr>
          <w:sz w:val="21"/>
          <w:b/>
          <w:u w:val="single"/>
        </w:rPr>
        <w:t>广东省市场监督管理局</w:t>
      </w:r>
      <w:r>
        <w:rPr>
          <w:b/>
          <w:u w:val="single"/>
        </w:rPr>
        <w:t xml:space="preserve"> </w:t>
      </w:r>
    </w:p>
    <w:p>
      <w:pPr>
        <w:pStyle w:val="null3"/>
      </w:pPr>
      <w:r>
        <w:rPr/>
        <w:t xml:space="preserve"> </w:t>
      </w:r>
    </w:p>
    <w:p>
      <w:pPr>
        <w:pStyle w:val="null3"/>
        <w:jc w:val="both"/>
      </w:pPr>
      <w:r>
        <w:rPr>
          <w:sz w:val="21"/>
        </w:rPr>
        <w:t>电</w:t>
      </w:r>
      <w:r>
        <w:rPr>
          <w:sz w:val="21"/>
        </w:rPr>
        <w:t xml:space="preserve">    </w:t>
      </w:r>
      <w:r>
        <w:rPr>
          <w:sz w:val="21"/>
        </w:rPr>
        <w:t>话：</w:t>
      </w:r>
      <w:r>
        <w:rPr>
          <w:sz w:val="21"/>
        </w:rPr>
        <w:t xml:space="preserve">              </w:t>
      </w:r>
      <w:r>
        <w:rPr>
          <w:sz w:val="21"/>
        </w:rPr>
        <w:t>传</w:t>
      </w:r>
      <w:r>
        <w:rPr>
          <w:sz w:val="21"/>
        </w:rPr>
        <w:t xml:space="preserve">  </w:t>
      </w:r>
      <w:r>
        <w:rPr>
          <w:sz w:val="21"/>
        </w:rPr>
        <w:t>真：</w:t>
      </w:r>
      <w:r>
        <w:rPr>
          <w:sz w:val="21"/>
        </w:rPr>
        <w:t xml:space="preserve">           </w:t>
      </w:r>
      <w:r>
        <w:rPr>
          <w:sz w:val="21"/>
        </w:rPr>
        <w:t>地</w:t>
      </w:r>
      <w:r>
        <w:rPr>
          <w:sz w:val="21"/>
        </w:rPr>
        <w:t xml:space="preserve">  </w:t>
      </w:r>
      <w:r>
        <w:rPr>
          <w:sz w:val="21"/>
        </w:rPr>
        <w:t>址：</w:t>
      </w:r>
    </w:p>
    <w:p>
      <w:pPr>
        <w:pStyle w:val="null3"/>
        <w:jc w:val="both"/>
      </w:pPr>
      <w:r>
        <w:rPr>
          <w:sz w:val="21"/>
          <w:b/>
        </w:rPr>
        <w:t>乙</w:t>
      </w:r>
      <w:r>
        <w:rPr>
          <w:sz w:val="21"/>
          <w:b/>
        </w:rPr>
        <w:t xml:space="preserve">    </w:t>
      </w:r>
      <w:r>
        <w:rPr>
          <w:sz w:val="21"/>
          <w:b/>
        </w:rPr>
        <w:t>方：</w:t>
      </w:r>
      <w:r>
        <w:rPr>
          <w:sz w:val="21"/>
          <w:b/>
          <w:u w:val="single"/>
        </w:rPr>
        <w:t xml:space="preserve">                  </w:t>
      </w:r>
      <w:r>
        <w:br/>
      </w:r>
      <w:r>
        <w:rPr>
          <w:sz w:val="21"/>
        </w:rPr>
        <w:t>电</w:t>
      </w:r>
      <w:r>
        <w:rPr>
          <w:sz w:val="21"/>
        </w:rPr>
        <w:t xml:space="preserve">    </w:t>
      </w:r>
      <w:r>
        <w:rPr>
          <w:sz w:val="21"/>
        </w:rPr>
        <w:t>话：</w:t>
      </w:r>
      <w:r>
        <w:rPr>
          <w:sz w:val="21"/>
        </w:rPr>
        <w:t xml:space="preserve">                </w:t>
      </w:r>
      <w:r>
        <w:rPr>
          <w:sz w:val="21"/>
        </w:rPr>
        <w:t>传</w:t>
      </w:r>
      <w:r>
        <w:rPr>
          <w:sz w:val="21"/>
        </w:rPr>
        <w:t xml:space="preserve">  </w:t>
      </w:r>
      <w:r>
        <w:rPr>
          <w:sz w:val="21"/>
        </w:rPr>
        <w:t>真：</w:t>
      </w:r>
      <w:r>
        <w:rPr>
          <w:sz w:val="21"/>
        </w:rPr>
        <w:t xml:space="preserve">           </w:t>
      </w:r>
      <w:r>
        <w:rPr>
          <w:sz w:val="21"/>
        </w:rPr>
        <w:t>地</w:t>
      </w:r>
      <w:r>
        <w:rPr>
          <w:sz w:val="21"/>
        </w:rPr>
        <w:t xml:space="preserve">  </w:t>
      </w:r>
      <w:r>
        <w:rPr>
          <w:sz w:val="21"/>
        </w:rPr>
        <w:t>址：</w:t>
      </w:r>
      <w:r>
        <w:rPr>
          <w:sz w:val="21"/>
        </w:rPr>
        <w:t xml:space="preserve">   </w:t>
      </w:r>
    </w:p>
    <w:p>
      <w:pPr>
        <w:pStyle w:val="null3"/>
        <w:jc w:val="both"/>
      </w:pPr>
      <w:r>
        <w:rPr>
          <w:sz w:val="21"/>
        </w:rPr>
        <w:t>根据</w:t>
      </w:r>
      <w:r>
        <w:rPr>
          <w:sz w:val="21"/>
          <w:u w:val="single"/>
        </w:rPr>
        <w:t xml:space="preserve"> </w:t>
      </w:r>
      <w:r>
        <w:rPr>
          <w:sz w:val="21"/>
          <w:u w:val="single"/>
        </w:rPr>
        <w:t>广东省市场监督管理局特种设备证后监督抽查、安全监察员考试和证书制作项目</w:t>
      </w:r>
      <w:r>
        <w:rPr>
          <w:sz w:val="21"/>
        </w:rPr>
        <w:t>的采购结果，按照《中华人民共和国民法典》第三编　合同的规定，</w:t>
      </w:r>
      <w:r>
        <w:rPr>
          <w:sz w:val="21"/>
        </w:rPr>
        <w:t>经双方协商，</w:t>
      </w:r>
      <w:r>
        <w:rPr>
          <w:sz w:val="21"/>
        </w:rPr>
        <w:t>本着平等互利和诚实信用的原则，</w:t>
      </w:r>
      <w:r>
        <w:rPr>
          <w:sz w:val="21"/>
        </w:rPr>
        <w:t>一致同意签订本合同如下</w:t>
      </w:r>
      <w:r>
        <w:rPr>
          <w:sz w:val="21"/>
        </w:rPr>
        <w:t>。</w:t>
      </w:r>
    </w:p>
    <w:p>
      <w:pPr>
        <w:pStyle w:val="null3"/>
        <w:numPr>
          <w:ilvl w:val="0"/>
          <w:numId w:val="1"/>
        </w:numPr>
        <w:jc w:val="both"/>
      </w:pPr>
      <w:r>
        <w:rPr>
          <w:sz w:val="21"/>
          <w:b/>
        </w:rPr>
        <w:t>合同金额</w:t>
      </w:r>
    </w:p>
    <w:p>
      <w:pPr>
        <w:pStyle w:val="null3"/>
        <w:ind w:firstLine="420"/>
        <w:jc w:val="both"/>
      </w:pPr>
      <w:r>
        <w:rPr>
          <w:sz w:val="21"/>
        </w:rPr>
        <w:t>合同金额为（大写）：</w:t>
      </w:r>
      <w:r>
        <w:rPr>
          <w:sz w:val="24"/>
          <w:b/>
          <w:u w:val="single"/>
        </w:rPr>
        <w:t xml:space="preserve">             </w:t>
      </w:r>
      <w:r>
        <w:rPr>
          <w:sz w:val="21"/>
        </w:rPr>
        <w:t>元（￥</w:t>
      </w:r>
      <w:r>
        <w:rPr>
          <w:sz w:val="24"/>
          <w:b/>
          <w:u w:val="single"/>
        </w:rPr>
        <w:t xml:space="preserve">             </w:t>
      </w:r>
      <w:r>
        <w:rPr>
          <w:sz w:val="21"/>
        </w:rPr>
        <w:t>元）人民币。</w:t>
      </w:r>
    </w:p>
    <w:p>
      <w:pPr>
        <w:pStyle w:val="null3"/>
        <w:numPr>
          <w:ilvl w:val="0"/>
          <w:numId w:val="1"/>
        </w:numPr>
        <w:jc w:val="both"/>
      </w:pPr>
      <w:r>
        <w:rPr>
          <w:sz w:val="21"/>
          <w:b/>
        </w:rPr>
        <w:t>服务范围</w:t>
      </w:r>
    </w:p>
    <w:p>
      <w:pPr>
        <w:pStyle w:val="null3"/>
        <w:ind w:firstLine="420"/>
        <w:jc w:val="both"/>
      </w:pPr>
      <w:r>
        <w:rPr>
          <w:sz w:val="21"/>
        </w:rPr>
        <w:t>采购包</w:t>
      </w:r>
      <w:r>
        <w:rPr>
          <w:sz w:val="21"/>
        </w:rPr>
        <w:t>1适用：详见第二章采购需求。</w:t>
      </w:r>
    </w:p>
    <w:p>
      <w:pPr>
        <w:pStyle w:val="null3"/>
        <w:ind w:left="420"/>
        <w:jc w:val="both"/>
      </w:pPr>
      <w:r>
        <w:rPr>
          <w:sz w:val="21"/>
        </w:rPr>
        <w:t>采购包</w:t>
      </w:r>
      <w:r>
        <w:rPr>
          <w:sz w:val="21"/>
        </w:rPr>
        <w:t>2</w:t>
      </w:r>
      <w:r>
        <w:rPr>
          <w:sz w:val="21"/>
        </w:rPr>
        <w:t>适用</w:t>
      </w:r>
      <w:r>
        <w:rPr>
          <w:sz w:val="21"/>
          <w:shd w:fill="FFFFFF" w:val="clear"/>
        </w:rPr>
        <w:t>：</w:t>
      </w:r>
      <w:r>
        <w:rPr>
          <w:sz w:val="21"/>
        </w:rPr>
        <w:t>详见第二章采购需求。</w:t>
      </w:r>
      <w:r>
        <w:br/>
      </w:r>
      <w:r>
        <w:rPr>
          <w:sz w:val="21"/>
        </w:rPr>
        <w:t>采购包</w:t>
      </w:r>
      <w:r>
        <w:rPr>
          <w:sz w:val="21"/>
        </w:rPr>
        <w:t>3</w:t>
      </w:r>
      <w:r>
        <w:rPr>
          <w:sz w:val="21"/>
        </w:rPr>
        <w:t>适用</w:t>
      </w:r>
      <w:r>
        <w:rPr>
          <w:sz w:val="21"/>
          <w:shd w:fill="FFFFFF" w:val="clear"/>
        </w:rPr>
        <w:t>：</w:t>
      </w:r>
      <w:r>
        <w:rPr>
          <w:sz w:val="21"/>
        </w:rPr>
        <w:t>详见第二章采购需求。</w:t>
      </w:r>
    </w:p>
    <w:p>
      <w:pPr>
        <w:pStyle w:val="null3"/>
        <w:numPr>
          <w:ilvl w:val="0"/>
          <w:numId w:val="1"/>
        </w:numPr>
        <w:jc w:val="both"/>
      </w:pPr>
      <w:r>
        <w:rPr>
          <w:sz w:val="21"/>
          <w:b/>
        </w:rPr>
        <w:t>甲方乙方的权利和义务</w:t>
      </w:r>
    </w:p>
    <w:p>
      <w:pPr>
        <w:pStyle w:val="null3"/>
        <w:numPr>
          <w:ilvl w:val="0"/>
          <w:numId w:val="1"/>
        </w:numPr>
        <w:ind w:left="540"/>
        <w:jc w:val="both"/>
      </w:pPr>
      <w:r>
        <w:rPr>
          <w:sz w:val="21"/>
        </w:rPr>
        <w:t>甲方的权利和义务</w:t>
      </w:r>
    </w:p>
    <w:p>
      <w:pPr>
        <w:pStyle w:val="null3"/>
        <w:ind w:firstLine="420"/>
        <w:jc w:val="both"/>
      </w:pPr>
      <w:r>
        <w:rPr>
          <w:sz w:val="21"/>
        </w:rPr>
        <w:t>1</w:t>
      </w:r>
      <w:r>
        <w:rPr>
          <w:sz w:val="21"/>
        </w:rPr>
        <w:t>、</w:t>
      </w:r>
      <w:r>
        <w:rPr>
          <w:sz w:val="21"/>
        </w:rPr>
        <w:t>甲方有权要求乙方按照本合同约定的期限、质量标准完成技术服务项目，并享有乙方交付成果的全部权利。</w:t>
      </w:r>
    </w:p>
    <w:p>
      <w:pPr>
        <w:pStyle w:val="null3"/>
        <w:ind w:firstLine="420"/>
        <w:jc w:val="both"/>
      </w:pPr>
      <w:r>
        <w:rPr>
          <w:sz w:val="21"/>
        </w:rPr>
        <w:t>2</w:t>
      </w:r>
      <w:r>
        <w:rPr>
          <w:sz w:val="21"/>
        </w:rPr>
        <w:t>、</w:t>
      </w:r>
      <w:r>
        <w:rPr>
          <w:sz w:val="21"/>
        </w:rPr>
        <w:t>甲方有权对乙方的工作进行监督，并根据实际情况对乙方的工作提出修改建议。</w:t>
      </w:r>
    </w:p>
    <w:p>
      <w:pPr>
        <w:pStyle w:val="null3"/>
        <w:ind w:firstLine="420"/>
        <w:jc w:val="both"/>
      </w:pPr>
      <w:r>
        <w:rPr>
          <w:sz w:val="21"/>
        </w:rPr>
        <w:t>3</w:t>
      </w:r>
      <w:r>
        <w:rPr>
          <w:sz w:val="21"/>
        </w:rPr>
        <w:t>、</w:t>
      </w:r>
      <w:r>
        <w:rPr>
          <w:sz w:val="21"/>
        </w:rPr>
        <w:t>甲方应按合同付款方式付清乙方款项。</w:t>
      </w:r>
    </w:p>
    <w:p>
      <w:pPr>
        <w:pStyle w:val="null3"/>
        <w:numPr>
          <w:ilvl w:val="0"/>
          <w:numId w:val="1"/>
        </w:numPr>
        <w:ind w:left="540"/>
        <w:jc w:val="both"/>
      </w:pPr>
      <w:r>
        <w:rPr>
          <w:sz w:val="21"/>
        </w:rPr>
        <w:t>乙方的权利和义务</w:t>
      </w:r>
    </w:p>
    <w:p>
      <w:pPr>
        <w:pStyle w:val="null3"/>
        <w:ind w:firstLine="420"/>
        <w:jc w:val="both"/>
      </w:pPr>
      <w:r>
        <w:rPr>
          <w:sz w:val="21"/>
        </w:rPr>
        <w:t>1</w:t>
      </w:r>
      <w:r>
        <w:rPr>
          <w:sz w:val="21"/>
        </w:rPr>
        <w:t>、</w:t>
      </w:r>
      <w:r>
        <w:rPr>
          <w:sz w:val="21"/>
        </w:rPr>
        <w:t>乙方有权获得本合同约定的项目支付费用。</w:t>
      </w:r>
    </w:p>
    <w:p>
      <w:pPr>
        <w:pStyle w:val="null3"/>
        <w:ind w:firstLine="420"/>
        <w:jc w:val="both"/>
      </w:pPr>
      <w:r>
        <w:rPr>
          <w:sz w:val="21"/>
        </w:rPr>
        <w:t>2</w:t>
      </w:r>
      <w:r>
        <w:rPr>
          <w:sz w:val="21"/>
        </w:rPr>
        <w:t>、</w:t>
      </w:r>
      <w:r>
        <w:rPr>
          <w:sz w:val="21"/>
        </w:rPr>
        <w:t>依本合同约定按时完成项目任务、交付项目成果，确保交付的技术成果达到合同约定标准。</w:t>
      </w:r>
    </w:p>
    <w:p>
      <w:pPr>
        <w:pStyle w:val="null3"/>
        <w:ind w:firstLine="420"/>
        <w:jc w:val="both"/>
      </w:pPr>
      <w:r>
        <w:rPr>
          <w:sz w:val="21"/>
        </w:rPr>
        <w:t>3</w:t>
      </w:r>
      <w:r>
        <w:rPr>
          <w:sz w:val="21"/>
        </w:rPr>
        <w:t>、</w:t>
      </w:r>
      <w:r>
        <w:rPr>
          <w:sz w:val="21"/>
        </w:rPr>
        <w:t>按本合同约定自行组织项目实施，未经甲方书面允许，不得变更项目内容，不得进行项目分包。</w:t>
      </w:r>
    </w:p>
    <w:p>
      <w:pPr>
        <w:pStyle w:val="null3"/>
        <w:ind w:firstLine="420"/>
        <w:jc w:val="both"/>
      </w:pPr>
      <w:r>
        <w:rPr>
          <w:sz w:val="21"/>
        </w:rPr>
        <w:t>4</w:t>
      </w:r>
      <w:r>
        <w:rPr>
          <w:sz w:val="21"/>
        </w:rPr>
        <w:t>、</w:t>
      </w:r>
      <w:r>
        <w:rPr>
          <w:sz w:val="21"/>
        </w:rPr>
        <w:t>乙方收到甲方修改建议后，乙方应当按甲方要求进行整改。</w:t>
      </w:r>
    </w:p>
    <w:p>
      <w:pPr>
        <w:pStyle w:val="null3"/>
        <w:numPr>
          <w:ilvl w:val="0"/>
          <w:numId w:val="1"/>
        </w:numPr>
        <w:jc w:val="both"/>
      </w:pPr>
      <w:r>
        <w:rPr>
          <w:sz w:val="21"/>
          <w:b/>
        </w:rPr>
        <w:t>服务期间（项目完成期限）：</w:t>
      </w:r>
    </w:p>
    <w:p>
      <w:pPr>
        <w:pStyle w:val="null3"/>
        <w:ind w:firstLine="420"/>
        <w:jc w:val="both"/>
      </w:pPr>
      <w:r>
        <w:rPr>
          <w:sz w:val="21"/>
        </w:rPr>
        <w:t>自合同签订之日起至</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p>
    <w:p>
      <w:pPr>
        <w:pStyle w:val="null3"/>
        <w:numPr>
          <w:ilvl w:val="0"/>
          <w:numId w:val="1"/>
        </w:numPr>
        <w:jc w:val="both"/>
      </w:pPr>
      <w:r>
        <w:rPr>
          <w:sz w:val="21"/>
          <w:b/>
        </w:rPr>
        <w:t>付款方式</w:t>
      </w:r>
    </w:p>
    <w:p>
      <w:pPr>
        <w:pStyle w:val="null3"/>
        <w:ind w:firstLine="632"/>
        <w:jc w:val="both"/>
      </w:pPr>
      <w:r>
        <w:rPr>
          <w:sz w:val="21"/>
          <w:b/>
        </w:rPr>
        <w:t>详见第二章采购需求。</w:t>
      </w:r>
    </w:p>
    <w:p>
      <w:pPr>
        <w:pStyle w:val="null3"/>
        <w:numPr>
          <w:ilvl w:val="0"/>
          <w:numId w:val="1"/>
        </w:numPr>
        <w:jc w:val="both"/>
      </w:pPr>
      <w:r>
        <w:rPr>
          <w:sz w:val="21"/>
          <w:b/>
        </w:rPr>
        <w:t>知识产权产权归属</w:t>
      </w:r>
    </w:p>
    <w:p>
      <w:pPr>
        <w:pStyle w:val="null3"/>
        <w:ind w:firstLine="420"/>
        <w:jc w:val="both"/>
      </w:pPr>
      <w:r>
        <w:rPr>
          <w:sz w:val="21"/>
        </w:rPr>
        <w:t>乙方应保证本项目的技术、服务或其任何一部分不会产生因第三方提出侵犯其专利权、商标权或其他知识产权而引起的法律和经济纠纷；如因第三方提出其专利权、商标权或其他知识产权的侵权之诉，则一切法律责任由乙方承担。</w:t>
      </w:r>
    </w:p>
    <w:p>
      <w:pPr>
        <w:pStyle w:val="null3"/>
        <w:numPr>
          <w:ilvl w:val="0"/>
          <w:numId w:val="1"/>
        </w:numPr>
        <w:jc w:val="both"/>
      </w:pPr>
      <w:r>
        <w:rPr>
          <w:sz w:val="21"/>
          <w:b/>
        </w:rPr>
        <w:t>保密</w:t>
      </w:r>
    </w:p>
    <w:p>
      <w:pPr>
        <w:pStyle w:val="null3"/>
        <w:ind w:firstLine="420"/>
        <w:jc w:val="both"/>
      </w:pPr>
      <w:r>
        <w:rPr>
          <w:sz w:val="21"/>
        </w:rPr>
        <w:t>项目实施过程中至乙方正式向甲方交付技术文档资料时止，乙方必须采取措施对本项目实施过程中的数据、技术文档等资料保密，否则，由于乙方过错导致的上述资料泄密的，乙方必须承担一切责任。项目完成后，甲、乙双方均有责任对本项目的技术保密承担责任。</w:t>
      </w:r>
    </w:p>
    <w:p>
      <w:pPr>
        <w:pStyle w:val="null3"/>
        <w:ind w:firstLine="420"/>
        <w:jc w:val="both"/>
      </w:pPr>
      <w:r>
        <w:rPr>
          <w:sz w:val="21"/>
        </w:rPr>
        <w:t>1</w:t>
      </w:r>
      <w:r>
        <w:rPr>
          <w:sz w:val="21"/>
        </w:rPr>
        <w:t>、</w:t>
      </w:r>
      <w:r>
        <w:rPr>
          <w:sz w:val="21"/>
        </w:rPr>
        <w:t>未经甲方事先书面同意，乙方不得将由甲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pStyle w:val="null3"/>
        <w:ind w:firstLine="420"/>
        <w:jc w:val="both"/>
      </w:pPr>
      <w:r>
        <w:rPr>
          <w:sz w:val="21"/>
        </w:rPr>
        <w:t>2</w:t>
      </w:r>
      <w:r>
        <w:rPr>
          <w:sz w:val="21"/>
        </w:rPr>
        <w:t>、</w:t>
      </w:r>
      <w:r>
        <w:rPr>
          <w:sz w:val="21"/>
        </w:rPr>
        <w:t>除了合同本身之外，上款所列举的任何物件均是甲方的财产。如果甲方有要求，乙方在完成合同后应将这些物件及全部复制件还给甲方。</w:t>
      </w:r>
    </w:p>
    <w:p>
      <w:pPr>
        <w:pStyle w:val="null3"/>
        <w:numPr>
          <w:ilvl w:val="0"/>
          <w:numId w:val="1"/>
        </w:numPr>
        <w:jc w:val="both"/>
      </w:pPr>
      <w:r>
        <w:rPr>
          <w:sz w:val="21"/>
          <w:b/>
        </w:rPr>
        <w:t>违约责任与赔偿损失</w:t>
      </w:r>
    </w:p>
    <w:p>
      <w:pPr>
        <w:pStyle w:val="null3"/>
        <w:ind w:firstLine="420"/>
        <w:jc w:val="both"/>
      </w:pPr>
      <w:r>
        <w:rPr>
          <w:sz w:val="21"/>
        </w:rPr>
        <w:t>1</w:t>
      </w:r>
      <w:r>
        <w:rPr>
          <w:sz w:val="21"/>
        </w:rPr>
        <w:t>、</w:t>
      </w:r>
      <w:r>
        <w:rPr>
          <w:sz w:val="21"/>
        </w:rPr>
        <w:t>乙方提供的服务不符合磋商文件、响应文件或本合同规定的，甲方有权拒收，并且乙方须向甲方方支付本合同总价</w:t>
      </w:r>
      <w:r>
        <w:rPr>
          <w:sz w:val="21"/>
        </w:rPr>
        <w:t>5%的违约金。</w:t>
      </w:r>
    </w:p>
    <w:p>
      <w:pPr>
        <w:pStyle w:val="null3"/>
        <w:ind w:firstLine="420"/>
        <w:jc w:val="both"/>
      </w:pPr>
      <w:r>
        <w:rPr>
          <w:sz w:val="21"/>
        </w:rPr>
        <w:t>2</w:t>
      </w:r>
      <w:r>
        <w:rPr>
          <w:sz w:val="21"/>
        </w:rPr>
        <w:t>、</w:t>
      </w:r>
      <w:r>
        <w:rPr>
          <w:sz w:val="21"/>
        </w:rPr>
        <w:t>乙方未能按本合同规定的交货时间提供服务，从逾期之日起每日按本合同总价</w:t>
      </w:r>
      <w:r>
        <w:rPr>
          <w:sz w:val="21"/>
        </w:rPr>
        <w:t>3‰的数额向甲方支付违约金；逾期半个月以上的，甲方有权终止合同，由此造成的甲方经济损失由乙方承担。</w:t>
      </w:r>
    </w:p>
    <w:p>
      <w:pPr>
        <w:pStyle w:val="null3"/>
        <w:ind w:firstLine="420"/>
        <w:jc w:val="both"/>
      </w:pPr>
      <w:r>
        <w:rPr>
          <w:sz w:val="21"/>
        </w:rPr>
        <w:t>3</w:t>
      </w:r>
      <w:r>
        <w:rPr>
          <w:sz w:val="21"/>
        </w:rPr>
        <w:t>、</w:t>
      </w:r>
      <w:r>
        <w:rPr>
          <w:sz w:val="21"/>
        </w:rPr>
        <w:t>甲方无正当理由拒收接受服务，到期拒付服务款项的，甲方向乙方偿付本合同总的</w:t>
      </w:r>
      <w:r>
        <w:rPr>
          <w:sz w:val="21"/>
        </w:rPr>
        <w:t>5%的违约金。甲方逾期付款，则每日按本合同总价的3‰向乙方偿付违约金。</w:t>
      </w:r>
    </w:p>
    <w:p>
      <w:pPr>
        <w:pStyle w:val="null3"/>
        <w:ind w:firstLine="420"/>
        <w:jc w:val="both"/>
      </w:pPr>
      <w:r>
        <w:rPr>
          <w:sz w:val="21"/>
        </w:rPr>
        <w:t>4</w:t>
      </w:r>
      <w:r>
        <w:rPr>
          <w:sz w:val="21"/>
        </w:rPr>
        <w:t>、</w:t>
      </w:r>
      <w:r>
        <w:rPr>
          <w:sz w:val="21"/>
        </w:rPr>
        <w:t>其它违约责任按《中华人民共和国民法典》第三编　合同处理。</w:t>
      </w:r>
    </w:p>
    <w:p>
      <w:pPr>
        <w:pStyle w:val="null3"/>
        <w:numPr>
          <w:ilvl w:val="0"/>
          <w:numId w:val="1"/>
        </w:numPr>
        <w:jc w:val="both"/>
      </w:pPr>
      <w:r>
        <w:rPr>
          <w:sz w:val="21"/>
          <w:b/>
        </w:rPr>
        <w:t>争端的解决</w:t>
      </w:r>
    </w:p>
    <w:p>
      <w:pPr>
        <w:pStyle w:val="null3"/>
        <w:ind w:firstLine="420"/>
        <w:jc w:val="both"/>
      </w:pPr>
      <w:r>
        <w:rPr>
          <w:sz w:val="21"/>
        </w:rPr>
        <w:t>合同执行过程中发生的任何争议，如双方不能通过友好协商解决，按相关法律法规处理。</w:t>
      </w:r>
    </w:p>
    <w:p>
      <w:pPr>
        <w:pStyle w:val="null3"/>
        <w:numPr>
          <w:ilvl w:val="0"/>
          <w:numId w:val="1"/>
        </w:numPr>
        <w:jc w:val="both"/>
      </w:pPr>
      <w:r>
        <w:rPr>
          <w:sz w:val="21"/>
          <w:b/>
        </w:rPr>
        <w:t>不可抗力</w:t>
      </w:r>
    </w:p>
    <w:p>
      <w:pPr>
        <w:pStyle w:val="null3"/>
        <w:ind w:firstLine="411"/>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pStyle w:val="null3"/>
        <w:numPr>
          <w:ilvl w:val="0"/>
          <w:numId w:val="1"/>
        </w:numPr>
        <w:jc w:val="both"/>
      </w:pPr>
      <w:r>
        <w:rPr>
          <w:sz w:val="21"/>
          <w:b/>
        </w:rPr>
        <w:t>税费</w:t>
      </w:r>
    </w:p>
    <w:p>
      <w:pPr>
        <w:pStyle w:val="null3"/>
        <w:ind w:firstLine="411"/>
        <w:jc w:val="both"/>
      </w:pPr>
      <w:r>
        <w:rPr>
          <w:sz w:val="21"/>
        </w:rPr>
        <w:t>在中国境内、外发生的与本合同执行有关的一切税费均由乙方负担。</w:t>
      </w:r>
    </w:p>
    <w:p>
      <w:pPr>
        <w:pStyle w:val="null3"/>
        <w:numPr>
          <w:ilvl w:val="0"/>
          <w:numId w:val="1"/>
        </w:numPr>
        <w:jc w:val="both"/>
      </w:pPr>
      <w:r>
        <w:rPr>
          <w:sz w:val="21"/>
          <w:b/>
        </w:rPr>
        <w:t>其它</w:t>
      </w:r>
    </w:p>
    <w:p>
      <w:pPr>
        <w:pStyle w:val="null3"/>
        <w:ind w:firstLine="420"/>
        <w:jc w:val="both"/>
      </w:pPr>
      <w:r>
        <w:rPr>
          <w:sz w:val="21"/>
        </w:rPr>
        <w:t>1</w:t>
      </w:r>
      <w:r>
        <w:rPr>
          <w:sz w:val="21"/>
        </w:rPr>
        <w:t>、</w:t>
      </w:r>
      <w:r>
        <w:rPr>
          <w:sz w:val="21"/>
        </w:rPr>
        <w:t>本合同所有附件、磋商文件、响应文件、成交通知书均为合同的有效组成部分，与本合同具有同等法律效力。</w:t>
      </w:r>
    </w:p>
    <w:p>
      <w:pPr>
        <w:pStyle w:val="null3"/>
        <w:ind w:firstLine="420"/>
        <w:jc w:val="both"/>
      </w:pPr>
      <w:r>
        <w:rPr>
          <w:sz w:val="21"/>
        </w:rPr>
        <w:t>2</w:t>
      </w:r>
      <w:r>
        <w:rPr>
          <w:sz w:val="21"/>
        </w:rPr>
        <w:t>、</w:t>
      </w:r>
      <w:r>
        <w:rPr>
          <w:sz w:val="21"/>
        </w:rPr>
        <w:t>在执行本合同的过程中，所有经双方签署确认的文件（包括会议纪要、补充协议、往来信函）即成为本合同的有效组成部分。</w:t>
      </w:r>
    </w:p>
    <w:p>
      <w:pPr>
        <w:pStyle w:val="null3"/>
        <w:ind w:firstLine="420"/>
        <w:jc w:val="both"/>
      </w:pPr>
      <w:r>
        <w:rPr>
          <w:sz w:val="21"/>
        </w:rPr>
        <w:t>3</w:t>
      </w:r>
      <w:r>
        <w:rPr>
          <w:sz w:val="21"/>
        </w:rPr>
        <w:t>、</w:t>
      </w:r>
      <w:r>
        <w:rPr>
          <w:sz w:val="21"/>
        </w:rPr>
        <w:t>如一方地址、电话、传真号码有变更，应在变更当日内书面通知对方，否则，应承担相应责任。</w:t>
      </w:r>
    </w:p>
    <w:p>
      <w:pPr>
        <w:pStyle w:val="null3"/>
        <w:ind w:firstLine="420"/>
        <w:jc w:val="both"/>
      </w:pPr>
      <w:r>
        <w:rPr>
          <w:sz w:val="21"/>
        </w:rPr>
        <w:t>4</w:t>
      </w:r>
      <w:r>
        <w:rPr>
          <w:sz w:val="21"/>
        </w:rPr>
        <w:t>、</w:t>
      </w:r>
      <w:r>
        <w:rPr>
          <w:sz w:val="21"/>
        </w:rPr>
        <w:t>除甲方事先书面同意外，乙方不得部分或全部转让其应履行的合同项下的义务。</w:t>
      </w:r>
    </w:p>
    <w:p>
      <w:pPr>
        <w:pStyle w:val="null3"/>
        <w:numPr>
          <w:ilvl w:val="0"/>
          <w:numId w:val="1"/>
        </w:numPr>
        <w:jc w:val="both"/>
      </w:pPr>
      <w:r>
        <w:rPr>
          <w:sz w:val="21"/>
          <w:b/>
        </w:rPr>
        <w:t>合同生效</w:t>
      </w:r>
    </w:p>
    <w:p>
      <w:pPr>
        <w:pStyle w:val="null3"/>
        <w:ind w:firstLine="420"/>
        <w:jc w:val="both"/>
      </w:pPr>
      <w:r>
        <w:rPr>
          <w:sz w:val="21"/>
        </w:rPr>
        <w:t>1</w:t>
      </w:r>
      <w:r>
        <w:rPr>
          <w:sz w:val="21"/>
        </w:rPr>
        <w:t>、</w:t>
      </w:r>
      <w:r>
        <w:rPr>
          <w:sz w:val="21"/>
        </w:rPr>
        <w:t>本合同在甲乙双方法人代表或其授权代表签字盖章后生效。</w:t>
      </w:r>
    </w:p>
    <w:p>
      <w:pPr>
        <w:pStyle w:val="null3"/>
        <w:ind w:firstLine="420"/>
        <w:jc w:val="both"/>
      </w:pPr>
      <w:r>
        <w:rPr>
          <w:sz w:val="21"/>
        </w:rPr>
        <w:t>2</w:t>
      </w:r>
      <w:r>
        <w:rPr>
          <w:sz w:val="21"/>
        </w:rPr>
        <w:t>、</w:t>
      </w:r>
      <w:r>
        <w:rPr>
          <w:sz w:val="21"/>
        </w:rPr>
        <w:t>合同一式</w:t>
      </w:r>
      <w:r>
        <w:rPr>
          <w:sz w:val="21"/>
          <w:u w:val="single"/>
        </w:rPr>
        <w:t xml:space="preserve">    </w:t>
      </w:r>
      <w:r>
        <w:rPr>
          <w:sz w:val="21"/>
        </w:rPr>
        <w:t>份，其中甲方</w:t>
      </w:r>
      <w:r>
        <w:rPr>
          <w:sz w:val="21"/>
          <w:u w:val="single"/>
        </w:rPr>
        <w:t xml:space="preserve">    </w:t>
      </w:r>
      <w:r>
        <w:rPr>
          <w:sz w:val="21"/>
        </w:rPr>
        <w:t>份，乙方</w:t>
      </w:r>
      <w:r>
        <w:rPr>
          <w:sz w:val="21"/>
          <w:u w:val="single"/>
        </w:rPr>
        <w:t xml:space="preserve">    </w:t>
      </w:r>
      <w:r>
        <w:rPr>
          <w:sz w:val="21"/>
        </w:rPr>
        <w:t>份，采购代理机构壹份。</w:t>
      </w:r>
    </w:p>
    <w:p>
      <w:pPr>
        <w:pStyle w:val="null3"/>
        <w:jc w:val="both"/>
      </w:pPr>
      <w:r>
        <w:rPr>
          <w:sz w:val="21"/>
        </w:rPr>
        <w:t>甲方（盖章）：</w:t>
      </w:r>
      <w:r>
        <w:rPr>
          <w:sz w:val="21"/>
        </w:rPr>
        <w:t xml:space="preserve">                          </w:t>
      </w:r>
      <w:r>
        <w:rPr>
          <w:sz w:val="21"/>
        </w:rPr>
        <w:t>乙方（盖章）：</w:t>
      </w:r>
    </w:p>
    <w:p>
      <w:pPr>
        <w:pStyle w:val="null3"/>
        <w:jc w:val="both"/>
      </w:pPr>
      <w:r>
        <w:rPr>
          <w:sz w:val="21"/>
        </w:rPr>
        <w:t>法定代表</w:t>
      </w:r>
      <w:r>
        <w:rPr>
          <w:sz w:val="21"/>
        </w:rPr>
        <w:t>/授权代表（签字）：             法定代表/授权代表（签字）：</w:t>
      </w:r>
    </w:p>
    <w:p>
      <w:pPr>
        <w:pStyle w:val="null3"/>
        <w:jc w:val="both"/>
      </w:pPr>
      <w:r>
        <w:rPr>
          <w:sz w:val="21"/>
        </w:rPr>
        <w:t>日期：</w:t>
      </w:r>
      <w:r>
        <w:rPr>
          <w:sz w:val="21"/>
        </w:rPr>
        <w:t xml:space="preserve">                                 </w:t>
      </w:r>
      <w:r>
        <w:rPr>
          <w:sz w:val="21"/>
        </w:rPr>
        <w:t>日期：</w:t>
      </w:r>
    </w:p>
    <w:p>
      <w:pPr>
        <w:pStyle w:val="null3"/>
        <w:jc w:val="both"/>
      </w:pPr>
      <w:r>
        <w:rPr>
          <w:sz w:val="21"/>
        </w:rPr>
        <w:t>邮政编码：</w:t>
      </w:r>
      <w:r>
        <w:rPr>
          <w:sz w:val="21"/>
        </w:rPr>
        <w:t xml:space="preserve">                             </w:t>
      </w:r>
      <w:r>
        <w:rPr>
          <w:sz w:val="21"/>
        </w:rPr>
        <w:t>邮政编码：</w:t>
      </w:r>
    </w:p>
    <w:p>
      <w:pPr>
        <w:pStyle w:val="null3"/>
        <w:jc w:val="both"/>
      </w:pPr>
      <w:r>
        <w:rPr>
          <w:sz w:val="21"/>
        </w:rPr>
        <w:t>开户名称：</w:t>
      </w:r>
      <w:r>
        <w:rPr>
          <w:sz w:val="21"/>
        </w:rPr>
        <w:t xml:space="preserve">                             </w:t>
      </w:r>
      <w:r>
        <w:rPr>
          <w:sz w:val="21"/>
        </w:rPr>
        <w:t>开户名称：</w:t>
      </w:r>
    </w:p>
    <w:p>
      <w:pPr>
        <w:pStyle w:val="null3"/>
        <w:jc w:val="both"/>
      </w:pPr>
      <w:r>
        <w:rPr>
          <w:sz w:val="21"/>
        </w:rPr>
        <w:t>开户银行：</w:t>
      </w:r>
      <w:r>
        <w:rPr>
          <w:sz w:val="21"/>
        </w:rPr>
        <w:t xml:space="preserve">                             </w:t>
      </w:r>
      <w:r>
        <w:rPr>
          <w:sz w:val="21"/>
        </w:rPr>
        <w:t>开户银行：</w:t>
      </w:r>
    </w:p>
    <w:p>
      <w:pPr>
        <w:pStyle w:val="null3"/>
        <w:jc w:val="both"/>
      </w:pPr>
      <w:r>
        <w:rPr>
          <w:sz w:val="21"/>
        </w:rPr>
        <w:t>开户账号：</w:t>
      </w:r>
      <w:r>
        <w:rPr>
          <w:sz w:val="21"/>
        </w:rPr>
        <w:t xml:space="preserve">                             </w:t>
      </w:r>
      <w:r>
        <w:rPr>
          <w:sz w:val="21"/>
        </w:rPr>
        <w:t>开户账号</w:t>
      </w:r>
      <w:r>
        <w:rPr>
          <w:sz w:val="21"/>
        </w:rPr>
        <w:t>:</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440001-2025-05305</w:t>
      </w:r>
    </w:p>
    <w:p>
      <w:pPr>
        <w:pStyle w:val="null3"/>
        <w:jc w:val="center"/>
        <w:outlineLvl w:val="3"/>
      </w:pPr>
      <w:r>
        <w:rPr>
          <w:sz w:val="24"/>
          <w:b/>
        </w:rPr>
        <w:t>采购项目编号：</w:t>
      </w:r>
      <w:r>
        <w:rPr>
          <w:sz w:val="24"/>
          <w:b/>
        </w:rPr>
        <w:t>ZZ0250067</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广东省市场监督管理局特种设备证后监督抽查、安全监察员考试和证书制作项目</w:t>
      </w:r>
      <w:r>
        <w:rPr>
          <w:u w:val="single"/>
        </w:rPr>
        <w:t>”</w:t>
      </w:r>
      <w:r>
        <w:rPr/>
        <w:t>项目的招标[采购项目编号为：</w:t>
      </w:r>
      <w:r>
        <w:rPr>
          <w:u w:val="single"/>
        </w:rPr>
        <w:t>ZZ0250067</w:t>
      </w:r>
      <w:r>
        <w:rPr/>
        <w:t>]，我方愿参与投标。</w:t>
      </w:r>
    </w:p>
    <w:p>
      <w:pPr>
        <w:pStyle w:val="null3"/>
        <w:ind w:firstLine="480"/>
      </w:pPr>
      <w:r>
        <w:rPr/>
        <w:t>我方确认收到贵方提供的</w:t>
      </w:r>
      <w:r>
        <w:rPr>
          <w:u w:val="single"/>
        </w:rPr>
        <w:t>“</w:t>
      </w:r>
      <w:r>
        <w:rPr>
          <w:u w:val="single"/>
        </w:rPr>
        <w:t>广东省市场监督管理局特种设备证后监督抽查、安全监察员考试和证书制作项目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广东省市场监督管理局特种设备证后监督抽查、安全监察员考试和证书制作项目</w:t>
      </w:r>
      <w:r>
        <w:rPr/>
        <w:t>”项目采购[采购项目编号为</w:t>
      </w:r>
      <w:r>
        <w:rPr/>
        <w:t>ZZ0250067</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广东省市场监督管理局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广东省市场监督管理局特种设备证后监督抽查、安全监察员考试和证书制作项目</w:t>
      </w:r>
      <w:r>
        <w:rPr/>
        <w:t>招标中获中标（采购项目编号：</w:t>
      </w:r>
      <w:r>
        <w:rPr/>
        <w:t>ZZ0250067</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广东省市场监督管理局特种设备证后监督抽查、安全监察员考试和证书制作项目</w:t>
      </w:r>
      <w:r>
        <w:rPr/>
        <w:t>”项目（采购项目编号：</w:t>
      </w:r>
      <w:r>
        <w:rPr/>
        <w:t>ZZ0250067</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