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440001-2025-46831</w:t>
      </w:r>
    </w:p>
    <w:p>
      <w:pPr>
        <w:pStyle w:val="null3"/>
        <w:jc w:val="center"/>
        <w:outlineLvl w:val="3"/>
      </w:pPr>
      <w:r>
        <w:rPr>
          <w:sz w:val="24"/>
          <w:b/>
        </w:rPr>
        <w:t>采购项目编号：</w:t>
      </w:r>
      <w:r>
        <w:rPr>
          <w:sz w:val="24"/>
          <w:b/>
        </w:rPr>
        <w:t>440001-2025-46831</w:t>
      </w:r>
    </w:p>
    <w:p>
      <w:pPr>
        <w:pStyle w:val="null3"/>
        <w:jc w:val="center"/>
        <w:outlineLvl w:val="3"/>
      </w:pPr>
      <w:r>
        <w:rPr>
          <w:sz w:val="24"/>
          <w:b/>
        </w:rPr>
        <w:t>项目名称：</w:t>
      </w:r>
      <w:r>
        <w:rPr>
          <w:sz w:val="24"/>
          <w:b/>
        </w:rPr>
        <w:t>2026—2028年《广东退役军人》编印及融媒体矩阵服务项目</w:t>
      </w:r>
    </w:p>
    <w:p>
      <w:pPr>
        <w:pStyle w:val="null3"/>
        <w:jc w:val="center"/>
        <w:outlineLvl w:val="3"/>
      </w:pPr>
      <w:r>
        <w:rPr>
          <w:sz w:val="24"/>
          <w:b/>
        </w:rPr>
        <w:t>采购人：</w:t>
      </w:r>
      <w:r>
        <w:rPr>
          <w:sz w:val="24"/>
          <w:b/>
        </w:rPr>
        <w:t>广东省退役军人事务厅（本级）</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广东省退役军人事务厅（本级）</w:t>
      </w:r>
      <w:r>
        <w:rPr/>
        <w:t>的委托，采用</w:t>
      </w:r>
      <w:r>
        <w:rPr/>
        <w:t>公开招标</w:t>
      </w:r>
      <w:r>
        <w:rPr/>
        <w:t>方式组织采购</w:t>
      </w:r>
      <w:r>
        <w:rPr/>
        <w:t>2026—2028年《广东退役军人》编印及融媒体矩阵服务项目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2026—2028年《广东退役军人》编印及融媒体矩阵服务项目</w:t>
      </w:r>
    </w:p>
    <w:p>
      <w:pPr>
        <w:pStyle w:val="null3"/>
        <w:ind w:firstLine="480"/>
      </w:pPr>
      <w:r>
        <w:rPr/>
        <w:t>采购计划编号：</w:t>
      </w:r>
      <w:r>
        <w:rPr/>
        <w:t>440001-2025-46831</w:t>
      </w:r>
    </w:p>
    <w:p>
      <w:pPr>
        <w:pStyle w:val="null3"/>
        <w:ind w:firstLine="480"/>
      </w:pPr>
      <w:r>
        <w:rPr/>
        <w:t>采购项目编号：</w:t>
      </w:r>
      <w:r>
        <w:rPr/>
        <w:t>440001-2025-46831</w:t>
      </w:r>
    </w:p>
    <w:p>
      <w:pPr>
        <w:pStyle w:val="null3"/>
        <w:ind w:firstLine="480"/>
      </w:pPr>
      <w:r>
        <w:rPr/>
        <w:t>采购方式：</w:t>
      </w:r>
      <w:r>
        <w:rPr/>
        <w:t>公开招标</w:t>
      </w:r>
    </w:p>
    <w:p>
      <w:pPr>
        <w:pStyle w:val="null3"/>
        <w:ind w:firstLine="480"/>
      </w:pPr>
      <w:r>
        <w:rPr/>
        <w:t>预算金额：</w:t>
      </w:r>
      <w:r>
        <w:rPr/>
        <w:t>7,500,000.00</w:t>
      </w:r>
      <w:r>
        <w:rPr/>
        <w:t>元</w:t>
      </w:r>
    </w:p>
    <w:p>
      <w:pPr>
        <w:pStyle w:val="null3"/>
        <w:outlineLvl w:val="3"/>
      </w:pPr>
      <w:r>
        <w:rPr>
          <w:sz w:val="24"/>
          <w:b/>
        </w:rPr>
        <w:t>2.项目内容及需求情况（采购项目技术规格、参数及要求）</w:t>
      </w:r>
    </w:p>
    <w:p>
      <w:pPr>
        <w:pStyle w:val="null3"/>
      </w:pPr>
      <w:r>
        <w:rPr/>
        <w:t>采购包1(2026—2028年《广东退役军人》编印及融媒体矩阵服务项目):</w:t>
      </w:r>
    </w:p>
    <w:p>
      <w:pPr>
        <w:pStyle w:val="null3"/>
      </w:pPr>
      <w:r>
        <w:rPr/>
        <w:t>采购包预算金额：7,500,000.00元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公共公益宣传服务</w:t>
            </w:r>
          </w:p>
        </w:tc>
        <w:tc>
          <w:tcPr>
            <w:tcW w:type="dxa" w:w="2136"/>
          </w:tcPr>
          <w:p>
            <w:pPr>
              <w:pStyle w:val="null3"/>
            </w:pPr>
            <w:r>
              <w:rPr/>
              <w:t>2026—2028年《广东退役军人》编印及融媒体矩阵服务项目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合同履行期限：2026年1月1日至2028年12月31日，共36个月。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采购包1（2026—2028年《广东退役军人》编印及融媒体矩阵服务项目）：</w:t>
      </w:r>
      <w:r>
        <w:rPr/>
        <w:t>1）本项目落实《政府采购促进中小企业发展管理办法》（财库〔2020〕46号）、《关于政府采购支持监狱企业发展有关问题的通知》(财库〔2014〕68号)、《关于促进残疾人就业政府采购政策的通知》（财库〔2017〕141号)及《广东省政府采购促进中小企业发展实施细则（试行）》（粤财采购〔2022〕10号）政策。 2）采购包整体不专门面向中小企业。（具体原因和情形为：本项目属于不专门面向中小企业采购的项目。因本项目预留采购份额无法确保充分供应、充分竞争，或者存在可能影响政府采购目标实现的情形。）</w:t>
      </w:r>
    </w:p>
    <w:p>
      <w:pPr>
        <w:pStyle w:val="null3"/>
        <w:outlineLvl w:val="3"/>
      </w:pPr>
      <w:r>
        <w:rPr>
          <w:sz w:val="24"/>
          <w:b/>
        </w:rPr>
        <w:t>3.本项目特定的资格要求：</w:t>
      </w:r>
    </w:p>
    <w:p>
      <w:pPr>
        <w:pStyle w:val="null3"/>
      </w:pPr>
      <w:r>
        <w:rPr/>
        <w:t>采购包1（2026—2028年《广东退役军人》编印及融媒体矩阵服务项目）：</w:t>
      </w:r>
    </w:p>
    <w:p>
      <w:pPr>
        <w:pStyle w:val="null3"/>
      </w:pPr>
      <w:r>
        <w:rPr/>
        <w:t>1)未列入失信被执行人、重大税收违法失信主体、政府采购严重违法失信行为记录名单的供应商（以开标当日资格审查人员在“信用中国”网站（www.creditchina.gov.cn）、中国政府采购网（www.ccgp.gov.cn）的查询结果为准；处罚期限届满的除外。①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 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3)本项目不接受联合体投标。</w:t>
      </w:r>
    </w:p>
    <w:p>
      <w:pPr>
        <w:pStyle w:val="null3"/>
      </w:pPr>
      <w:r>
        <w:rPr/>
        <w:t>4)在云平台系统成功报名参与本项目</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广东省退役军人事务厅（本级）</w:t>
      </w:r>
    </w:p>
    <w:p>
      <w:pPr>
        <w:pStyle w:val="null3"/>
        <w:ind w:firstLine="480"/>
      </w:pPr>
      <w:r>
        <w:rPr/>
        <w:t xml:space="preserve"> 地址：</w:t>
      </w:r>
      <w:r>
        <w:rPr/>
        <w:t>广州市天河区广汕一路340号</w:t>
      </w:r>
    </w:p>
    <w:p>
      <w:pPr>
        <w:pStyle w:val="null3"/>
        <w:ind w:firstLine="480"/>
      </w:pPr>
      <w:r>
        <w:rPr/>
        <w:t xml:space="preserve"> 联系方式：</w:t>
      </w:r>
      <w:r>
        <w:rPr/>
        <w:t>020-32665823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w:t>
      </w:r>
      <w:r>
        <w:rPr>
          <w:sz w:val="21"/>
          <w:shd w:fill="FFFFFF" w:val="clear"/>
        </w:rPr>
        <w:t>投标人须对本项目为单位（有划分包组的，则以包组为单位）的所有标的物进行整体投标，任何只对其中一部分内容进行的投标都被视为无效投标。</w:t>
      </w:r>
    </w:p>
    <w:p>
      <w:pPr>
        <w:pStyle w:val="null3"/>
        <w:ind w:firstLine="420"/>
        <w:jc w:val="both"/>
      </w:pPr>
      <w:r>
        <w:rPr>
          <w:sz w:val="21"/>
          <w:shd w:fill="FFFFFF" w:val="clear"/>
        </w:rPr>
        <w:t>2.</w:t>
      </w:r>
      <w:r>
        <w:rPr>
          <w:sz w:val="21"/>
          <w:shd w:fill="FFFFFF" w:val="clear"/>
        </w:rPr>
        <w:t>本招标文件中，凡标有</w:t>
      </w:r>
      <w:r>
        <w:rPr>
          <w:sz w:val="21"/>
          <w:shd w:fill="FFFFFF" w:val="clear"/>
        </w:rPr>
        <w:t>“★”的地方，投标人要特别加以注意，必须对此作出一一响应。若有一项带“★”的指标未响应或不满足，将导致其废标或投标无效。</w:t>
      </w:r>
    </w:p>
    <w:p>
      <w:pPr>
        <w:pStyle w:val="null3"/>
        <w:ind w:firstLine="420"/>
        <w:jc w:val="both"/>
      </w:pPr>
      <w:r>
        <w:rPr>
          <w:sz w:val="21"/>
          <w:shd w:fill="FFFFFF" w:val="clear"/>
        </w:rPr>
        <w:t>3.</w:t>
      </w:r>
      <w:r>
        <w:rPr>
          <w:sz w:val="21"/>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shd w:fill="FFFFFF" w:val="clear"/>
        </w:rPr>
        <w:t>4.</w:t>
      </w:r>
      <w:r>
        <w:rPr>
          <w:sz w:val="21"/>
          <w:shd w:fill="FFFFFF" w:val="clear"/>
        </w:rPr>
        <w:t>落实政府采购政策需满足的资格要求：</w:t>
      </w:r>
      <w:r>
        <w:rPr>
          <w:sz w:val="21"/>
          <w:b/>
          <w:shd w:fill="FFFFFF" w:val="clear"/>
        </w:rPr>
        <w:t>采购包整体不专门面向中小企业。</w:t>
      </w:r>
    </w:p>
    <w:p>
      <w:pPr>
        <w:pStyle w:val="null3"/>
        <w:ind w:firstLine="420"/>
        <w:jc w:val="both"/>
      </w:pPr>
      <w:r>
        <w:rPr>
          <w:sz w:val="21"/>
          <w:shd w:fill="FFFFFF" w:val="clear"/>
        </w:rPr>
        <w:t>5.本项目对应的中小企业划分标准所属行业为：</w:t>
      </w:r>
      <w:r>
        <w:rPr>
          <w:sz w:val="21"/>
          <w:b/>
          <w:shd w:fill="FFFFFF" w:val="clear"/>
        </w:rPr>
        <w:t>其他未列明行业。</w:t>
      </w:r>
    </w:p>
    <w:p>
      <w:pPr>
        <w:pStyle w:val="null3"/>
        <w:ind w:firstLine="420"/>
        <w:jc w:val="both"/>
      </w:pPr>
      <w:r>
        <w:rPr>
          <w:sz w:val="21"/>
          <w:shd w:fill="FFFFFF" w:val="clear"/>
        </w:rPr>
        <w:t>6.预算金额：每年预算人民币250万元，三年总预算人民币750万元。</w:t>
      </w:r>
    </w:p>
    <w:p>
      <w:pPr>
        <w:pStyle w:val="null3"/>
        <w:jc w:val="both"/>
      </w:pPr>
      <w:r>
        <w:rPr>
          <w:sz w:val="21"/>
          <w:b/>
        </w:rPr>
        <w:t>二、项目目标</w:t>
      </w:r>
    </w:p>
    <w:p>
      <w:pPr>
        <w:pStyle w:val="null3"/>
        <w:ind w:firstLine="420"/>
        <w:jc w:val="both"/>
      </w:pPr>
      <w:r>
        <w:rPr>
          <w:sz w:val="21"/>
        </w:rPr>
        <w:t>为做好广东退役军人宣传思想文化工作，面向全省退役军人事务系统编印一本</w:t>
      </w:r>
      <w:r>
        <w:rPr>
          <w:sz w:val="21"/>
        </w:rPr>
        <w:t>“导向正确、内容权威、设计大气、印制精美、传播高效”的内部指导性刊物——《广东退役军人》，打造“政策解读窗口、荣誉宣传阵地、经验交流平台、情感联络纽带”，夯实“官网、官微、内刊、抖音号、视频号、南方＋客户端”等融媒体矩阵，持续巩固尊崇军人职业、尊重退役军人的舆情氛围，拟通过公开招标引入具备资质、经验成熟的专业机构承担本项目，实现“策划—采编—设计—审校—印刷—赠阅—矩阵运营—媒体传播—活动宣传—效果评估”一体化高效运行。</w:t>
      </w:r>
    </w:p>
    <w:p>
      <w:pPr>
        <w:pStyle w:val="null3"/>
        <w:jc w:val="both"/>
      </w:pPr>
      <w:r>
        <w:rPr>
          <w:sz w:val="21"/>
          <w:b/>
        </w:rPr>
        <w:t>三、采购要求</w:t>
      </w:r>
    </w:p>
    <w:p>
      <w:pPr>
        <w:pStyle w:val="null3"/>
        <w:ind w:firstLine="422"/>
        <w:jc w:val="both"/>
      </w:pPr>
      <w:r>
        <w:rPr>
          <w:sz w:val="21"/>
          <w:b/>
        </w:rPr>
        <w:t>（一）技术要求：</w:t>
      </w:r>
    </w:p>
    <w:p>
      <w:pPr>
        <w:pStyle w:val="null3"/>
        <w:ind w:firstLine="422"/>
        <w:jc w:val="both"/>
      </w:pPr>
      <w:r>
        <w:rPr>
          <w:sz w:val="21"/>
          <w:b/>
        </w:rPr>
        <w:t>1.《广东退役军人》内刊编印</w:t>
      </w:r>
    </w:p>
    <w:p>
      <w:pPr>
        <w:pStyle w:val="null3"/>
        <w:ind w:firstLine="420"/>
        <w:jc w:val="both"/>
      </w:pPr>
      <w:r>
        <w:rPr>
          <w:sz w:val="21"/>
        </w:rPr>
        <w:t>1）内刊出版周期为双月刊，偶数月（2/4/6/8/10/12月）出刊，出刊基准日为偶数月当月25日。一年出刊6期。应确保每期内刊于偶数月25日准时上架（纸刊出印厂+电子刊同步上网）。</w:t>
      </w:r>
    </w:p>
    <w:p>
      <w:pPr>
        <w:pStyle w:val="null3"/>
        <w:ind w:firstLine="420"/>
        <w:jc w:val="both"/>
      </w:pPr>
      <w:r>
        <w:rPr>
          <w:sz w:val="21"/>
        </w:rPr>
        <w:t>2）重视策划与选题，围绕年度重点工作、重大活动、重要节庆节点制定专栏与专题。</w:t>
      </w:r>
    </w:p>
    <w:p>
      <w:pPr>
        <w:pStyle w:val="null3"/>
        <w:ind w:firstLine="420"/>
        <w:jc w:val="both"/>
      </w:pPr>
      <w:r>
        <w:rPr>
          <w:sz w:val="21"/>
        </w:rPr>
        <w:t>3）固定栏目保持稳定，如《要闻》《特别策划》《戎归南粤》《兵支书》《对话》《双拥故事》《体系赋能》《探索创新》《军旅人生》《南粤丰碑》等，不少于10个栏目。</w:t>
      </w:r>
    </w:p>
    <w:p>
      <w:pPr>
        <w:pStyle w:val="null3"/>
        <w:ind w:firstLine="420"/>
        <w:jc w:val="both"/>
      </w:pPr>
      <w:r>
        <w:rPr>
          <w:sz w:val="21"/>
        </w:rPr>
        <w:t>4）重点稿件（包括但不限于《特别策划》《戎归南粤》《兵支书》《对话》《双拥故事》等栏目内容）每一期合计不少于30个版面的自采自写。</w:t>
      </w:r>
    </w:p>
    <w:p>
      <w:pPr>
        <w:pStyle w:val="null3"/>
        <w:ind w:firstLine="420"/>
        <w:jc w:val="both"/>
      </w:pPr>
      <w:r>
        <w:rPr>
          <w:sz w:val="21"/>
        </w:rPr>
        <w:t>5）采访、写作与编辑</w:t>
      </w:r>
    </w:p>
    <w:p>
      <w:pPr>
        <w:pStyle w:val="null3"/>
        <w:ind w:firstLine="420"/>
        <w:jc w:val="both"/>
      </w:pPr>
      <w:r>
        <w:rPr>
          <w:sz w:val="21"/>
        </w:rPr>
        <w:t>主要要求：面向全省范围开展选题采访；在写作过程中注重政治性、思想性与可读性相统一，做到文字生动、事实准确、逻辑严密；在编辑过程中坚持内容原创导向、择优选用外部投稿；严格执行</w:t>
      </w:r>
      <w:r>
        <w:rPr>
          <w:sz w:val="21"/>
        </w:rPr>
        <w:t>“三审三校”制度，严格把好“三关”（政治关、事实关和文字关）。</w:t>
      </w:r>
    </w:p>
    <w:p>
      <w:pPr>
        <w:pStyle w:val="null3"/>
        <w:ind w:firstLine="420"/>
        <w:jc w:val="both"/>
      </w:pPr>
      <w:r>
        <w:rPr>
          <w:sz w:val="21"/>
        </w:rPr>
        <w:t>6）排版与设计：基本要求可以概括为“内容完整、版式清晰、文字规范、图片精美、色彩和谐、风格统一”。</w:t>
      </w:r>
    </w:p>
    <w:p>
      <w:pPr>
        <w:pStyle w:val="null3"/>
        <w:ind w:firstLine="420"/>
        <w:jc w:val="both"/>
      </w:pPr>
      <w:r>
        <w:rPr>
          <w:sz w:val="21"/>
        </w:rPr>
        <w:t>7）印刷成品技术指标（不低于以下要求，如调整须经采购人书面同意）：</w:t>
      </w:r>
    </w:p>
    <w:p>
      <w:pPr>
        <w:pStyle w:val="null3"/>
        <w:ind w:firstLine="420"/>
        <w:jc w:val="both"/>
      </w:pPr>
      <w:r>
        <w:rPr>
          <w:sz w:val="21"/>
        </w:rPr>
        <w:t>开本：</w:t>
      </w:r>
      <w:r>
        <w:rPr>
          <w:sz w:val="21"/>
        </w:rPr>
        <w:t>16开（约210×285mm）；成品成套统一。</w:t>
      </w:r>
    </w:p>
    <w:p>
      <w:pPr>
        <w:pStyle w:val="null3"/>
        <w:ind w:firstLine="420"/>
        <w:jc w:val="both"/>
      </w:pPr>
      <w:r>
        <w:rPr>
          <w:sz w:val="21"/>
        </w:rPr>
        <w:t>页数：</w:t>
      </w:r>
      <w:r>
        <w:rPr>
          <w:sz w:val="21"/>
        </w:rPr>
        <w:t>≥80P/期（不含封面封底4P）；</w:t>
      </w:r>
    </w:p>
    <w:p>
      <w:pPr>
        <w:pStyle w:val="null3"/>
        <w:ind w:firstLine="420"/>
        <w:jc w:val="both"/>
      </w:pPr>
      <w:r>
        <w:rPr>
          <w:sz w:val="21"/>
        </w:rPr>
        <w:t>纸张：封面</w:t>
      </w:r>
      <w:r>
        <w:rPr>
          <w:sz w:val="21"/>
        </w:rPr>
        <w:t>≥200g铜版纸覆膜；内页≥80g胶版纸或等效。</w:t>
      </w:r>
    </w:p>
    <w:p>
      <w:pPr>
        <w:pStyle w:val="null3"/>
        <w:ind w:firstLine="420"/>
        <w:jc w:val="both"/>
      </w:pPr>
      <w:r>
        <w:rPr>
          <w:sz w:val="21"/>
        </w:rPr>
        <w:t>印刷：四色印刷</w:t>
      </w:r>
    </w:p>
    <w:p>
      <w:pPr>
        <w:pStyle w:val="null3"/>
        <w:ind w:firstLine="420"/>
        <w:jc w:val="both"/>
      </w:pPr>
      <w:r>
        <w:rPr>
          <w:sz w:val="21"/>
        </w:rPr>
        <w:t>装订：骑马钉或无线胶装。</w:t>
      </w:r>
    </w:p>
    <w:p>
      <w:pPr>
        <w:pStyle w:val="null3"/>
        <w:ind w:firstLine="420"/>
        <w:jc w:val="both"/>
      </w:pPr>
      <w:r>
        <w:rPr>
          <w:sz w:val="21"/>
        </w:rPr>
        <w:t>印数：每期印刷约</w:t>
      </w:r>
      <w:r>
        <w:rPr>
          <w:sz w:val="21"/>
        </w:rPr>
        <w:t>29,000本；三年18期，印数约522,000本。</w:t>
      </w:r>
    </w:p>
    <w:p>
      <w:pPr>
        <w:pStyle w:val="null3"/>
        <w:ind w:firstLine="420"/>
        <w:jc w:val="both"/>
      </w:pPr>
      <w:r>
        <w:rPr>
          <w:sz w:val="21"/>
        </w:rPr>
        <w:t>检测：抽检</w:t>
      </w:r>
      <w:r>
        <w:rPr>
          <w:sz w:val="21"/>
        </w:rPr>
        <w:t>≥2%，偏色、掉页、漏印、重影、污点等不良率≤1‰。</w:t>
      </w:r>
    </w:p>
    <w:p>
      <w:pPr>
        <w:pStyle w:val="null3"/>
        <w:ind w:firstLine="420"/>
        <w:jc w:val="both"/>
      </w:pPr>
      <w:r>
        <w:rPr>
          <w:sz w:val="21"/>
        </w:rPr>
        <w:t>8）投递与配送</w:t>
      </w:r>
    </w:p>
    <w:p>
      <w:pPr>
        <w:pStyle w:val="null3"/>
        <w:ind w:firstLine="420"/>
        <w:jc w:val="both"/>
      </w:pPr>
      <w:r>
        <w:rPr>
          <w:sz w:val="21"/>
        </w:rPr>
        <w:t>投递要求：覆盖省内</w:t>
      </w:r>
      <w:r>
        <w:rPr>
          <w:sz w:val="21"/>
        </w:rPr>
        <w:t>1800余个镇街退役军人服务站、2.5万余个村（社区）；并赠阅部宣传中心、全国各省厅（局）、省级媒体记者、省直单位转业军官等。</w:t>
      </w:r>
    </w:p>
    <w:p>
      <w:pPr>
        <w:pStyle w:val="null3"/>
        <w:ind w:firstLine="420"/>
        <w:jc w:val="both"/>
      </w:pPr>
      <w:r>
        <w:rPr>
          <w:sz w:val="21"/>
        </w:rPr>
        <w:t>配送要求：按采购人提供的最新地址库精准投递；破损</w:t>
      </w:r>
      <w:r>
        <w:rPr>
          <w:sz w:val="21"/>
        </w:rPr>
        <w:t>/丢失48小时内补寄；留存签收回单/电子签收；建立《投递台账》（包括收件单位、联系人、电话、地址、签收时间、异常处理等内容）。</w:t>
      </w:r>
    </w:p>
    <w:p>
      <w:pPr>
        <w:pStyle w:val="null3"/>
        <w:ind w:firstLine="422"/>
        <w:jc w:val="both"/>
      </w:pPr>
      <w:r>
        <w:rPr>
          <w:sz w:val="21"/>
          <w:b/>
        </w:rPr>
        <w:t>2.融媒体矩阵服务支持</w:t>
      </w:r>
    </w:p>
    <w:p>
      <w:pPr>
        <w:pStyle w:val="null3"/>
        <w:ind w:firstLine="420"/>
        <w:jc w:val="both"/>
      </w:pPr>
      <w:r>
        <w:rPr>
          <w:sz w:val="21"/>
        </w:rPr>
        <w:t>1）融媒体矩阵运营（“一网一微一刊两号一端”）</w:t>
      </w:r>
    </w:p>
    <w:p>
      <w:pPr>
        <w:pStyle w:val="null3"/>
        <w:ind w:firstLine="420"/>
        <w:jc w:val="both"/>
      </w:pPr>
      <w:r>
        <w:rPr>
          <w:sz w:val="21"/>
        </w:rPr>
        <w:t>官网：内容动态更新。</w:t>
      </w:r>
    </w:p>
    <w:p>
      <w:pPr>
        <w:pStyle w:val="null3"/>
        <w:ind w:firstLine="420"/>
        <w:jc w:val="both"/>
      </w:pPr>
      <w:r>
        <w:rPr>
          <w:sz w:val="21"/>
        </w:rPr>
        <w:t>微信公众号：内容动态更新，发布推文数量</w:t>
      </w:r>
      <w:r>
        <w:rPr>
          <w:sz w:val="21"/>
        </w:rPr>
        <w:t>≥700篇/年。</w:t>
      </w:r>
    </w:p>
    <w:p>
      <w:pPr>
        <w:pStyle w:val="null3"/>
        <w:ind w:firstLine="420"/>
        <w:jc w:val="both"/>
      </w:pPr>
      <w:r>
        <w:rPr>
          <w:sz w:val="21"/>
        </w:rPr>
        <w:t>内刊：坚持正确导向、打造优质内容、健全编辑机制、强化传播效果，实现内刊与融媒体矩阵发展同频共振。</w:t>
      </w:r>
    </w:p>
    <w:p>
      <w:pPr>
        <w:pStyle w:val="null3"/>
        <w:ind w:firstLine="420"/>
        <w:jc w:val="both"/>
      </w:pPr>
      <w:r>
        <w:rPr>
          <w:sz w:val="21"/>
        </w:rPr>
        <w:t>抖音号、微信视频号：对第三方完成的短视频制作内容进行审核，审核并发布数量</w:t>
      </w:r>
      <w:r>
        <w:rPr>
          <w:sz w:val="21"/>
        </w:rPr>
        <w:t>≥120条/年。</w:t>
      </w:r>
    </w:p>
    <w:p>
      <w:pPr>
        <w:pStyle w:val="null3"/>
        <w:ind w:firstLine="420"/>
        <w:jc w:val="both"/>
      </w:pPr>
      <w:r>
        <w:rPr>
          <w:sz w:val="21"/>
        </w:rPr>
        <w:t>南方＋客户端</w:t>
      </w:r>
      <w:r>
        <w:rPr>
          <w:sz w:val="21"/>
        </w:rPr>
        <w:t>“广东退役军人”频道：供稿数量≥300篇/年。</w:t>
      </w:r>
    </w:p>
    <w:p>
      <w:pPr>
        <w:pStyle w:val="null3"/>
        <w:ind w:firstLine="420"/>
        <w:jc w:val="both"/>
      </w:pPr>
      <w:r>
        <w:rPr>
          <w:sz w:val="21"/>
        </w:rPr>
        <w:t>2）质量KPI（年度）：原创内容占比不少于70%；轻微差错比例不得超过 0.05%（即每1万字中不超过5处）；阅读量/播放量、完播率、转发/互动率等指标，要求不低于行业平均水平；在省级和央级主要媒体平台上，每年发布稿件（动态信息）和图片不少于200篇（幅）。</w:t>
      </w:r>
    </w:p>
    <w:p>
      <w:pPr>
        <w:pStyle w:val="null3"/>
        <w:ind w:firstLine="420"/>
        <w:jc w:val="both"/>
      </w:pPr>
      <w:r>
        <w:rPr>
          <w:sz w:val="21"/>
        </w:rPr>
        <w:t>3）重大主题活动策划与执行</w:t>
      </w:r>
    </w:p>
    <w:p>
      <w:pPr>
        <w:pStyle w:val="null3"/>
        <w:ind w:firstLine="420"/>
        <w:jc w:val="both"/>
      </w:pPr>
      <w:r>
        <w:rPr>
          <w:sz w:val="21"/>
        </w:rPr>
        <w:t>围绕</w:t>
      </w:r>
      <w:r>
        <w:rPr>
          <w:sz w:val="21"/>
        </w:rPr>
        <w:t>“五种力量”“八大行动促就业”“致敬南粤丰碑”等进行主题策划，通过高效执行，形成内刊、短视频、图文海报、H5/长图、微纪录片等不同传播形态。</w:t>
      </w:r>
    </w:p>
    <w:p>
      <w:pPr>
        <w:pStyle w:val="null3"/>
        <w:ind w:firstLine="422"/>
        <w:jc w:val="both"/>
      </w:pPr>
      <w:r>
        <w:rPr>
          <w:sz w:val="21"/>
          <w:b/>
        </w:rPr>
        <w:t>3.媒体合作与对外宣传</w:t>
      </w:r>
    </w:p>
    <w:p>
      <w:pPr>
        <w:pStyle w:val="null3"/>
        <w:ind w:firstLine="420"/>
        <w:jc w:val="both"/>
      </w:pPr>
      <w:r>
        <w:rPr>
          <w:sz w:val="21"/>
        </w:rPr>
        <w:t>1）积极配合部宣传中心、央级媒体和省级媒体的宣传需求，做好媒体对接与合作，包括但不限于采访线索提供、采访素材整理、通稿撰写审核等。</w:t>
      </w:r>
    </w:p>
    <w:p>
      <w:pPr>
        <w:pStyle w:val="null3"/>
        <w:ind w:firstLine="420"/>
        <w:jc w:val="both"/>
      </w:pPr>
      <w:r>
        <w:rPr>
          <w:sz w:val="21"/>
        </w:rPr>
        <w:t>2）配合采购人与《人民日报》、新华社、《南方日报》《羊城晚报》、广东卫视等主流媒体开展深度报道与专题报道；组织“媒体采风行”等联合采访与宣传报道活动。</w:t>
      </w:r>
    </w:p>
    <w:p>
      <w:pPr>
        <w:pStyle w:val="null3"/>
        <w:ind w:firstLine="422"/>
        <w:jc w:val="both"/>
      </w:pPr>
      <w:r>
        <w:rPr>
          <w:sz w:val="21"/>
          <w:b/>
        </w:rPr>
        <w:t>4.项目管理要求</w:t>
      </w:r>
    </w:p>
    <w:p>
      <w:pPr>
        <w:pStyle w:val="null3"/>
        <w:ind w:firstLine="420"/>
        <w:jc w:val="both"/>
      </w:pPr>
      <w:r>
        <w:rPr>
          <w:sz w:val="21"/>
        </w:rPr>
        <w:t>为保障宣传服务项目的系统性、时效性和专业性，中标供应商须建立高效的项目管理机制，具体包括：</w:t>
      </w:r>
    </w:p>
    <w:p>
      <w:pPr>
        <w:pStyle w:val="null3"/>
        <w:ind w:firstLine="420"/>
        <w:jc w:val="both"/>
      </w:pPr>
      <w:r>
        <w:rPr>
          <w:sz w:val="21"/>
        </w:rPr>
        <w:t>1）团队组织管理</w:t>
      </w:r>
    </w:p>
    <w:p>
      <w:pPr>
        <w:pStyle w:val="null3"/>
        <w:ind w:firstLine="420"/>
        <w:jc w:val="both"/>
      </w:pPr>
      <w:r>
        <w:rPr>
          <w:sz w:val="21"/>
        </w:rPr>
        <w:t>供应商应当组建专项执行团队，明确项目负责人，设立策划、采编、设计、运维等岗位；专项执行团队负责人须从事新闻宣传工作</w:t>
      </w:r>
      <w:r>
        <w:rPr>
          <w:sz w:val="21"/>
        </w:rPr>
        <w:t>≥</w:t>
      </w:r>
      <w:r>
        <w:rPr>
          <w:sz w:val="21"/>
        </w:rPr>
        <w:t>5</w:t>
      </w:r>
      <w:r>
        <w:rPr>
          <w:sz w:val="21"/>
        </w:rPr>
        <w:t>年；现场驻点的执行团队人员</w:t>
      </w:r>
      <w:r>
        <w:rPr>
          <w:sz w:val="21"/>
        </w:rPr>
        <w:t>≥6人，驻点地点为采购人办公楼（注：驻点人员产生的劳务、差旅、耗材等费用均由供应商支付。）</w:t>
      </w:r>
    </w:p>
    <w:p>
      <w:pPr>
        <w:pStyle w:val="null3"/>
        <w:ind w:firstLine="420"/>
        <w:jc w:val="both"/>
      </w:pPr>
      <w:r>
        <w:rPr>
          <w:sz w:val="21"/>
        </w:rPr>
        <w:t>2）工作流程管理</w:t>
      </w:r>
    </w:p>
    <w:p>
      <w:pPr>
        <w:pStyle w:val="null3"/>
        <w:ind w:firstLine="420"/>
        <w:jc w:val="both"/>
      </w:pPr>
      <w:r>
        <w:rPr>
          <w:sz w:val="21"/>
        </w:rPr>
        <w:t>制定《项目实施计划表》，明确时间节点、任务分工和交付成果；每阶段成果须经采购人确认后方可进入下一流程，避免无效返工。</w:t>
      </w:r>
    </w:p>
    <w:p>
      <w:pPr>
        <w:pStyle w:val="null3"/>
        <w:ind w:firstLine="420"/>
        <w:jc w:val="both"/>
      </w:pPr>
      <w:r>
        <w:rPr>
          <w:sz w:val="21"/>
        </w:rPr>
        <w:t>3）质量与进度控制</w:t>
      </w:r>
    </w:p>
    <w:p>
      <w:pPr>
        <w:pStyle w:val="null3"/>
        <w:ind w:firstLine="420"/>
        <w:jc w:val="both"/>
      </w:pPr>
      <w:r>
        <w:rPr>
          <w:sz w:val="21"/>
        </w:rPr>
        <w:t>建立内部审核机制，对采编、发布等关键环节进行严格把关；严格按需、按时、按质完成各阶段项目工作。</w:t>
      </w:r>
    </w:p>
    <w:p>
      <w:pPr>
        <w:pStyle w:val="null3"/>
        <w:ind w:firstLine="422"/>
        <w:jc w:val="both"/>
      </w:pPr>
      <w:r>
        <w:rPr>
          <w:sz w:val="21"/>
          <w:b/>
        </w:rPr>
        <w:t>5.项目服务要求</w:t>
      </w:r>
    </w:p>
    <w:p>
      <w:pPr>
        <w:pStyle w:val="null3"/>
        <w:ind w:firstLine="420"/>
        <w:jc w:val="both"/>
      </w:pPr>
      <w:r>
        <w:rPr>
          <w:sz w:val="21"/>
        </w:rPr>
        <w:t>中标供应商须切实做到服务到位、保障有力，确保宣传任务按需、按时、按质完成，具体要求如下：</w:t>
      </w:r>
    </w:p>
    <w:p>
      <w:pPr>
        <w:pStyle w:val="null3"/>
        <w:ind w:firstLine="420"/>
        <w:jc w:val="both"/>
      </w:pPr>
      <w:r>
        <w:rPr>
          <w:sz w:val="21"/>
        </w:rPr>
        <w:t>1）服务快速响应机制</w:t>
      </w:r>
    </w:p>
    <w:p>
      <w:pPr>
        <w:pStyle w:val="null3"/>
        <w:ind w:firstLine="420"/>
        <w:jc w:val="both"/>
      </w:pPr>
      <w:r>
        <w:rPr>
          <w:sz w:val="21"/>
        </w:rPr>
        <w:t>建立常态化沟通渠道，指定专人对接采购人，确保日常沟通畅通无阻；对采购人反馈意见，应在短时间内响应，并给出调整方案；媒体发布须提前制定计划并经采购人确认，确保宣传投放时效性与精准度；重要节点须组织专题会议，提交执行计划供采购人审阅；针对突发宣传任务，须具备快速响应与临时调配能力，确保宣传不延误、不缺位。</w:t>
      </w:r>
    </w:p>
    <w:p>
      <w:pPr>
        <w:pStyle w:val="null3"/>
        <w:ind w:firstLine="420"/>
        <w:jc w:val="both"/>
      </w:pPr>
      <w:r>
        <w:rPr>
          <w:sz w:val="21"/>
        </w:rPr>
        <w:t>2）服务流程与工作机制</w:t>
      </w:r>
    </w:p>
    <w:p>
      <w:pPr>
        <w:pStyle w:val="null3"/>
        <w:ind w:firstLine="420"/>
        <w:jc w:val="both"/>
      </w:pPr>
      <w:r>
        <w:rPr>
          <w:sz w:val="21"/>
        </w:rPr>
        <w:t>各阶段成果须经采购人审核确认，支持合理修改优化不少于</w:t>
      </w:r>
      <w:r>
        <w:rPr>
          <w:sz w:val="21"/>
        </w:rPr>
        <w:t>3轮；所有内容产品须保证规避政治性、法律性、版权等风险，保留原始设计源文件；服务成果须一次性交付完整，包括文字、图片、视频、发布截图、数据报告等。</w:t>
      </w:r>
    </w:p>
    <w:p>
      <w:pPr>
        <w:pStyle w:val="null3"/>
        <w:ind w:firstLine="420"/>
        <w:jc w:val="both"/>
      </w:pPr>
      <w:r>
        <w:rPr>
          <w:sz w:val="21"/>
        </w:rPr>
        <w:t>3）服务满意度与评估机制</w:t>
      </w:r>
    </w:p>
    <w:p>
      <w:pPr>
        <w:pStyle w:val="null3"/>
        <w:ind w:firstLine="420"/>
        <w:jc w:val="both"/>
      </w:pPr>
      <w:r>
        <w:rPr>
          <w:sz w:val="21"/>
        </w:rPr>
        <w:t>项目结束后，采购人将通过满意度问卷、服务评分等方式进行考评；服务成效显著者可纳入后续项目推荐或优先合作名单。</w:t>
      </w:r>
    </w:p>
    <w:p>
      <w:pPr>
        <w:pStyle w:val="null3"/>
        <w:ind w:firstLine="420"/>
        <w:jc w:val="both"/>
      </w:pPr>
      <w:r>
        <w:rPr>
          <w:sz w:val="21"/>
        </w:rPr>
        <w:t>4）服务问题处理与追责机制</w:t>
      </w:r>
    </w:p>
    <w:p>
      <w:pPr>
        <w:pStyle w:val="null3"/>
        <w:ind w:firstLine="420"/>
        <w:jc w:val="both"/>
      </w:pPr>
      <w:r>
        <w:rPr>
          <w:sz w:val="21"/>
        </w:rPr>
        <w:t>服务不到位、出现问题或采购人投诉属实的，中标供应商须按合同约定予以整改；服务出现严重问题或事故（包括但不限于：宣传导向发生偏差与错误、违法违规发布涉军信息和泄露军情机要、违反保密协议、延期交付频繁、侵犯有关单位或他人合法权益情节严重等），采购人会向中标供应商发出书面通报，责令限期整改；如事故影响重大、整改无效或中标供应商不予配合，采购人有权暂停项目实施，并依据合同条款终止合同，并保留追责权利。</w:t>
      </w:r>
    </w:p>
    <w:p>
      <w:pPr>
        <w:pStyle w:val="null3"/>
        <w:ind w:firstLine="422"/>
        <w:jc w:val="both"/>
      </w:pPr>
      <w:r>
        <w:rPr>
          <w:sz w:val="21"/>
          <w:b/>
        </w:rPr>
        <w:t>（</w:t>
      </w:r>
      <w:r>
        <w:rPr>
          <w:sz w:val="21"/>
          <w:b/>
        </w:rPr>
        <w:t>二</w:t>
      </w:r>
      <w:r>
        <w:rPr>
          <w:sz w:val="21"/>
          <w:b/>
        </w:rPr>
        <w:t>）报价要求：</w:t>
      </w:r>
    </w:p>
    <w:p>
      <w:pPr>
        <w:pStyle w:val="null3"/>
        <w:ind w:firstLine="420"/>
        <w:jc w:val="both"/>
      </w:pPr>
      <w:r>
        <w:rPr>
          <w:sz w:val="21"/>
        </w:rPr>
        <w:t>本项目为总价包干，中标供应商应根据本项目的实际情况，充分分析本项目的风险点，所报价格包含项目所需支出的各项费用和招标代理服务费等。供应商计算各项费用时，应按照采购人要求，根据项目特点并结合市场行情及供应商自身状况，考虑各项可能发生的风险费用。如果中标供应商在中标并签署合同后，在服务过程中出现的任何遗漏，均由中标供应商负责，采购人不再以任何形式追加其他费用。中标供应商应充分了解本项目的实际及任何其他足以影响投标报价的情况，充分考虑报价的风险。</w:t>
      </w:r>
    </w:p>
    <w:p>
      <w:pPr>
        <w:pStyle w:val="null3"/>
        <w:ind w:firstLine="422"/>
        <w:jc w:val="both"/>
      </w:pPr>
      <w:r>
        <w:rPr>
          <w:sz w:val="21"/>
          <w:b/>
        </w:rPr>
        <w:t>（</w:t>
      </w:r>
      <w:r>
        <w:rPr>
          <w:sz w:val="21"/>
          <w:b/>
        </w:rPr>
        <w:t>三</w:t>
      </w:r>
      <w:r>
        <w:rPr>
          <w:sz w:val="21"/>
          <w:b/>
        </w:rPr>
        <w:t>）成果归属及其他要求：</w:t>
      </w:r>
    </w:p>
    <w:p>
      <w:pPr>
        <w:pStyle w:val="null3"/>
        <w:ind w:firstLine="420"/>
        <w:jc w:val="both"/>
      </w:pPr>
      <w:r>
        <w:rPr>
          <w:sz w:val="21"/>
        </w:rPr>
        <w:t>采购人负责向中标供应商提供本项目所需相关材料，并保证提供的材料真实合法，不侵犯任何第三方合法权益。采购人负责制定项目实施总体要求并有权审核中标供应商采编的稿件并提出修改意见。双方确认，</w:t>
      </w:r>
      <w:r>
        <w:rPr>
          <w:sz w:val="21"/>
        </w:rPr>
        <w:t>中标供应商</w:t>
      </w:r>
      <w:r>
        <w:rPr>
          <w:sz w:val="21"/>
        </w:rPr>
        <w:t>为履行</w:t>
      </w:r>
      <w:r>
        <w:rPr>
          <w:sz w:val="21"/>
        </w:rPr>
        <w:t>采购项目合同</w:t>
      </w:r>
      <w:r>
        <w:rPr>
          <w:sz w:val="21"/>
        </w:rPr>
        <w:t>而创作、提供的所有成果，包括但不限于文章、稿件、图片、摄影作品、视频、音频、版面设计、美术作品、数据报告、活动策划方案、</w:t>
      </w:r>
      <w:r>
        <w:rPr>
          <w:sz w:val="21"/>
        </w:rPr>
        <w:t>H5、长图及其他任何形式的智力成果</w:t>
      </w:r>
      <w:r>
        <w:rPr>
          <w:sz w:val="21"/>
        </w:rPr>
        <w:t>，</w:t>
      </w:r>
      <w:r>
        <w:rPr>
          <w:sz w:val="21"/>
        </w:rPr>
        <w:t>其全部知识产权</w:t>
      </w:r>
      <w:r>
        <w:rPr>
          <w:sz w:val="21"/>
        </w:rPr>
        <w:t>归采购人所有</w:t>
      </w:r>
      <w:r>
        <w:rPr>
          <w:sz w:val="21"/>
        </w:rPr>
        <w:t>。</w:t>
      </w:r>
      <w:r>
        <w:rPr>
          <w:sz w:val="21"/>
        </w:rPr>
        <w:t>采购人</w:t>
      </w:r>
      <w:r>
        <w:rPr>
          <w:sz w:val="21"/>
        </w:rPr>
        <w:t>有权在不违反国家法律法规的前提下，对项目成果进行任何形式的使用、开发、修改、授权、许可或转让，无需另行征得</w:t>
      </w:r>
      <w:r>
        <w:rPr>
          <w:sz w:val="21"/>
        </w:rPr>
        <w:t>中标供应商</w:t>
      </w:r>
      <w:r>
        <w:rPr>
          <w:sz w:val="21"/>
        </w:rPr>
        <w:t>同意或向其支付任何费用。中标供应商未经采购人同意，不得自行使用或许可他人使用</w:t>
      </w:r>
      <w:r>
        <w:rPr>
          <w:sz w:val="21"/>
        </w:rPr>
        <w:t>采购项目</w:t>
      </w:r>
      <w:r>
        <w:rPr>
          <w:sz w:val="21"/>
        </w:rPr>
        <w:t>合同涉及的内容，不得将设计成果再创作或用于其他商业用途。采购人对本项目产生的相关文字、图片、视频作品享有后续修改权。</w:t>
      </w:r>
    </w:p>
    <w:p>
      <w:pPr>
        <w:pStyle w:val="null3"/>
        <w:ind w:firstLine="422"/>
        <w:jc w:val="both"/>
      </w:pPr>
      <w:r>
        <w:rPr>
          <w:sz w:val="21"/>
          <w:b/>
        </w:rPr>
        <w:t>（</w:t>
      </w:r>
      <w:r>
        <w:rPr>
          <w:sz w:val="21"/>
          <w:b/>
        </w:rPr>
        <w:t>四</w:t>
      </w:r>
      <w:r>
        <w:rPr>
          <w:sz w:val="21"/>
          <w:b/>
        </w:rPr>
        <w:t>）保密要求：</w:t>
      </w:r>
    </w:p>
    <w:p>
      <w:pPr>
        <w:pStyle w:val="null3"/>
        <w:ind w:firstLine="420"/>
        <w:jc w:val="both"/>
      </w:pPr>
      <w:r>
        <w:rPr>
          <w:sz w:val="21"/>
        </w:rPr>
        <w:t>1.本合同拥有信息的一方（“提供方”）根据本合同向另一方（“接受方”）提供的信息，包括但不限于涉密性信息、技术性信息、文件、业务或业务运作方法以及其他专有信息（以下统称“保密信息”），只能由接受方及其人员为本合同目的而使用。除本合同另有规定外，对于提供方提供的任何保密信息，未经提供方的书面同意，接受方及其知悉保密信息的人员均不得直接或间接地以任何方式提供或披露给任何“第三方”。在本条中，“第三方”是指任何自然人、企业或其分支机构、代理、组织或其他实体。</w:t>
      </w:r>
    </w:p>
    <w:p>
      <w:pPr>
        <w:pStyle w:val="null3"/>
        <w:ind w:firstLine="420"/>
        <w:jc w:val="both"/>
      </w:pPr>
      <w:r>
        <w:rPr>
          <w:sz w:val="21"/>
        </w:rPr>
        <w:t>2.提供方向接受方提供或披露的保密信息，仅可由接受方为执行本合同需要披露给指定的雇员，并且仅在为执行本合同所需的范围内进行该等披露；但是，接受方在采取一切合理的预防措施之前，不得向其雇员披露任何保密信息，该等预防措施包括但不限于告知该等雇员将要披露信息的保密性质，由该等雇员做出至少与本合同保密义务一样严格的保密承诺等，以防止该等雇员为个人利益使用保密信息或向任何第三方做出未经授权的任何披露。</w:t>
      </w:r>
    </w:p>
    <w:p>
      <w:pPr>
        <w:pStyle w:val="null3"/>
        <w:ind w:firstLine="420"/>
        <w:jc w:val="both"/>
      </w:pPr>
      <w:r>
        <w:rPr>
          <w:sz w:val="21"/>
        </w:rPr>
        <w:t>3.在任何情形下，本条所规定的保密义务应永久持续有效。</w:t>
      </w:r>
    </w:p>
    <w:p>
      <w:pPr>
        <w:pStyle w:val="null3"/>
        <w:ind w:firstLine="422"/>
        <w:jc w:val="both"/>
      </w:pPr>
      <w:r>
        <w:rPr>
          <w:sz w:val="21"/>
          <w:b/>
        </w:rPr>
        <w:t>（</w:t>
      </w:r>
      <w:r>
        <w:rPr>
          <w:sz w:val="21"/>
          <w:b/>
        </w:rPr>
        <w:t>五</w:t>
      </w:r>
      <w:r>
        <w:rPr>
          <w:sz w:val="21"/>
          <w:b/>
        </w:rPr>
        <w:t>）</w:t>
      </w:r>
      <w:r>
        <w:rPr>
          <w:sz w:val="21"/>
          <w:b/>
        </w:rPr>
        <w:t>人员与技术要求</w:t>
      </w:r>
    </w:p>
    <w:p>
      <w:pPr>
        <w:pStyle w:val="null3"/>
        <w:ind w:firstLine="420"/>
        <w:jc w:val="both"/>
      </w:pPr>
      <w:r>
        <w:rPr>
          <w:sz w:val="21"/>
        </w:rPr>
        <w:t>1.</w:t>
      </w:r>
      <w:r>
        <w:rPr>
          <w:sz w:val="21"/>
        </w:rPr>
        <w:t>专项执行团队的业绩与经验</w:t>
      </w:r>
    </w:p>
    <w:p>
      <w:pPr>
        <w:pStyle w:val="null3"/>
        <w:ind w:firstLine="420"/>
        <w:jc w:val="both"/>
      </w:pPr>
      <w:r>
        <w:rPr>
          <w:sz w:val="21"/>
        </w:rPr>
        <w:t>1</w:t>
      </w:r>
      <w:r>
        <w:rPr>
          <w:sz w:val="21"/>
        </w:rPr>
        <w:t>）</w:t>
      </w:r>
      <w:r>
        <w:rPr>
          <w:sz w:val="21"/>
        </w:rPr>
        <w:t>供应商应当组建专项执行团队，须提供专项执行团队负责人的学历证明和工作履历介绍，并出具承诺函保证其学历、履历情况的真实性。</w:t>
      </w:r>
    </w:p>
    <w:p>
      <w:pPr>
        <w:pStyle w:val="null3"/>
        <w:ind w:firstLine="420"/>
        <w:jc w:val="both"/>
      </w:pPr>
      <w:r>
        <w:rPr>
          <w:sz w:val="21"/>
        </w:rPr>
        <w:t>2</w:t>
      </w:r>
      <w:r>
        <w:rPr>
          <w:sz w:val="21"/>
        </w:rPr>
        <w:t>）</w:t>
      </w:r>
      <w:r>
        <w:rPr>
          <w:sz w:val="21"/>
        </w:rPr>
        <w:t>供应商应当向采购人提交《专项执行团队成员清单》，按姓名、性别、年龄、学历、专业、特长、工龄、岗位、职责等分类，分别介绍专项执行团队成员的业绩与经验。供应商应当出具承诺函保证该份清单介绍情况的真实性。</w:t>
      </w:r>
    </w:p>
    <w:p>
      <w:pPr>
        <w:pStyle w:val="null3"/>
        <w:ind w:firstLine="420"/>
        <w:jc w:val="both"/>
      </w:pPr>
      <w:r>
        <w:rPr>
          <w:sz w:val="21"/>
        </w:rPr>
        <w:t>2.</w:t>
      </w:r>
      <w:r>
        <w:rPr>
          <w:sz w:val="21"/>
        </w:rPr>
        <w:t>专业服务能力</w:t>
      </w:r>
    </w:p>
    <w:p>
      <w:pPr>
        <w:pStyle w:val="null3"/>
        <w:ind w:firstLine="420"/>
        <w:jc w:val="both"/>
      </w:pPr>
      <w:r>
        <w:rPr>
          <w:sz w:val="21"/>
        </w:rPr>
        <w:t>1</w:t>
      </w:r>
      <w:r>
        <w:rPr>
          <w:sz w:val="21"/>
        </w:rPr>
        <w:t>）</w:t>
      </w:r>
      <w:r>
        <w:rPr>
          <w:sz w:val="21"/>
        </w:rPr>
        <w:t>供应商应当根据采购人要求制作、提交《项目服务方案》。《项目服务方案》须从</w:t>
      </w:r>
      <w:r>
        <w:rPr>
          <w:sz w:val="21"/>
        </w:rPr>
        <w:t>“项目理解与执行思路”“服务内容与实施计划”“工作流程与执行机制”“服务质量与保障机制”“服务进度与交付节点”“服务优势与创新能力”“风险预测与应急响应”等7个方面，对供应商的专业服务能力进行详细阐述。</w:t>
      </w:r>
    </w:p>
    <w:p>
      <w:pPr>
        <w:pStyle w:val="null3"/>
        <w:ind w:firstLine="420"/>
        <w:jc w:val="both"/>
      </w:pPr>
      <w:r>
        <w:rPr>
          <w:sz w:val="21"/>
        </w:rPr>
        <w:t>2</w:t>
      </w:r>
      <w:r>
        <w:rPr>
          <w:sz w:val="21"/>
        </w:rPr>
        <w:t>）</w:t>
      </w:r>
      <w:r>
        <w:rPr>
          <w:sz w:val="21"/>
        </w:rPr>
        <w:t>供应商应当围绕《广东退役军人》内刊编印目标，向采购人提交自己原创设计、制作的《广东退役军人》内刊样刊，以此体现其编印方面的专业性与创新性。</w:t>
      </w:r>
    </w:p>
    <w:p>
      <w:pPr>
        <w:pStyle w:val="null3"/>
        <w:ind w:firstLine="420"/>
        <w:jc w:val="both"/>
      </w:pPr>
      <w:r>
        <w:rPr>
          <w:sz w:val="21"/>
        </w:rPr>
        <w:t>3</w:t>
      </w:r>
      <w:r>
        <w:rPr>
          <w:sz w:val="21"/>
        </w:rPr>
        <w:t>）</w:t>
      </w:r>
      <w:r>
        <w:rPr>
          <w:sz w:val="21"/>
        </w:rPr>
        <w:t>《项目服务方案》与《广东退役军人》内刊样刊设计制作，将作为招标评审打分的重要指标。</w:t>
      </w:r>
    </w:p>
    <w:p>
      <w:pPr>
        <w:pStyle w:val="null3"/>
        <w:ind w:firstLine="422"/>
        <w:jc w:val="both"/>
      </w:pPr>
      <w:r>
        <w:rPr>
          <w:sz w:val="21"/>
          <w:b/>
        </w:rPr>
        <w:t>（</w:t>
      </w:r>
      <w:r>
        <w:rPr>
          <w:sz w:val="21"/>
          <w:b/>
        </w:rPr>
        <w:t>六</w:t>
      </w:r>
      <w:r>
        <w:rPr>
          <w:sz w:val="21"/>
          <w:b/>
        </w:rPr>
        <w:t>）</w:t>
      </w:r>
      <w:r>
        <w:rPr>
          <w:sz w:val="21"/>
          <w:b/>
        </w:rPr>
        <w:t>样刊设计制作要求</w:t>
      </w:r>
    </w:p>
    <w:p>
      <w:pPr>
        <w:pStyle w:val="null3"/>
        <w:ind w:firstLine="420"/>
        <w:jc w:val="both"/>
      </w:pPr>
      <w:r>
        <w:rPr>
          <w:sz w:val="21"/>
        </w:rPr>
        <w:t>1.样刊设计素材统一指定为《广东退役军人》2025年04期（总第28期）的文稿与图片。</w:t>
      </w:r>
    </w:p>
    <w:p>
      <w:pPr>
        <w:pStyle w:val="null3"/>
        <w:ind w:firstLine="420"/>
        <w:jc w:val="both"/>
      </w:pPr>
      <w:r>
        <w:rPr>
          <w:sz w:val="21"/>
        </w:rPr>
        <w:t>（网页下载链接地址：</w:t>
      </w:r>
      <w:r>
        <w:rPr>
          <w:sz w:val="21"/>
        </w:rPr>
        <w:t>https://pan.baidu.com/s/1Hj0tlJdmXn--ntgLhw5bFQ?pwd=94py</w:t>
      </w:r>
    </w:p>
    <w:p>
      <w:pPr>
        <w:pStyle w:val="null3"/>
        <w:ind w:firstLine="420"/>
        <w:jc w:val="both"/>
      </w:pPr>
      <w:r>
        <w:rPr>
          <w:sz w:val="21"/>
        </w:rPr>
        <w:t>提取码</w:t>
      </w:r>
      <w:r>
        <w:rPr>
          <w:sz w:val="21"/>
        </w:rPr>
        <w:t>:94py或者直接点击</w:t>
      </w:r>
      <w:r>
        <w:rPr>
          <w:sz w:val="21"/>
        </w:rPr>
        <w:t>下载链接</w:t>
      </w:r>
      <w:r>
        <w:rPr>
          <w:sz w:val="21"/>
        </w:rPr>
        <w:t>）</w:t>
      </w:r>
    </w:p>
    <w:p>
      <w:pPr>
        <w:pStyle w:val="null3"/>
        <w:ind w:firstLine="420"/>
        <w:jc w:val="both"/>
      </w:pPr>
      <w:r>
        <w:rPr>
          <w:sz w:val="21"/>
        </w:rPr>
        <w:t>2.样刊设计与制作要求：</w:t>
      </w:r>
    </w:p>
    <w:p>
      <w:pPr>
        <w:pStyle w:val="null3"/>
        <w:ind w:firstLine="630"/>
        <w:jc w:val="both"/>
      </w:pPr>
      <w:r>
        <w:rPr>
          <w:sz w:val="21"/>
        </w:rPr>
        <w:t>1）册数：1本。</w:t>
      </w:r>
    </w:p>
    <w:p>
      <w:pPr>
        <w:pStyle w:val="null3"/>
        <w:ind w:firstLine="630"/>
        <w:jc w:val="both"/>
      </w:pPr>
      <w:r>
        <w:rPr>
          <w:sz w:val="21"/>
        </w:rPr>
        <w:t>2）开本：16开（约210×285mm）。</w:t>
      </w:r>
    </w:p>
    <w:p>
      <w:pPr>
        <w:pStyle w:val="null3"/>
        <w:ind w:firstLine="630"/>
        <w:jc w:val="both"/>
      </w:pPr>
      <w:r>
        <w:rPr>
          <w:sz w:val="21"/>
        </w:rPr>
        <w:t>3）页数：≥80P（不含封面封底4P）。</w:t>
      </w:r>
    </w:p>
    <w:p>
      <w:pPr>
        <w:pStyle w:val="null3"/>
        <w:ind w:firstLine="630"/>
        <w:jc w:val="both"/>
      </w:pPr>
      <w:r>
        <w:rPr>
          <w:sz w:val="21"/>
        </w:rPr>
        <w:t>4）纸张：封面≥200g铜版纸覆膜，内页≥80g胶版纸或等效。</w:t>
      </w:r>
    </w:p>
    <w:p>
      <w:pPr>
        <w:pStyle w:val="null3"/>
        <w:ind w:firstLine="630"/>
        <w:jc w:val="both"/>
      </w:pPr>
      <w:r>
        <w:rPr>
          <w:sz w:val="21"/>
        </w:rPr>
        <w:t>5）印刷：四色印刷。</w:t>
      </w:r>
    </w:p>
    <w:p>
      <w:pPr>
        <w:pStyle w:val="null3"/>
        <w:ind w:firstLine="630"/>
        <w:jc w:val="both"/>
      </w:pPr>
      <w:r>
        <w:rPr>
          <w:sz w:val="21"/>
        </w:rPr>
        <w:t>6）装订：骑马钉或无线胶装。</w:t>
      </w:r>
    </w:p>
    <w:p>
      <w:pPr>
        <w:pStyle w:val="null3"/>
        <w:ind w:firstLine="630"/>
        <w:jc w:val="both"/>
      </w:pPr>
      <w:r>
        <w:rPr>
          <w:sz w:val="21"/>
        </w:rPr>
        <w:t>7）标注：可以制作封套，在封套上标注供应商名称；也可以在封面适当位置标注供应商名称。</w:t>
      </w:r>
    </w:p>
    <w:p>
      <w:pPr>
        <w:pStyle w:val="null3"/>
        <w:ind w:firstLine="420"/>
        <w:jc w:val="both"/>
      </w:pPr>
      <w:r>
        <w:rPr>
          <w:sz w:val="21"/>
        </w:rPr>
        <w:t>3</w:t>
      </w:r>
      <w:r>
        <w:rPr>
          <w:sz w:val="21"/>
        </w:rPr>
        <w:t>.</w:t>
      </w:r>
      <w:r>
        <w:rPr>
          <w:sz w:val="21"/>
        </w:rPr>
        <w:t>投</w:t>
      </w:r>
      <w:r>
        <w:rPr>
          <w:sz w:val="21"/>
        </w:rPr>
        <w:t>标人应按上述的技术参数要求制作样刊的实物样品，尺寸、纸张等应符合招标文件技术参数的要求。</w:t>
      </w:r>
    </w:p>
    <w:p>
      <w:pPr>
        <w:pStyle w:val="null3"/>
        <w:ind w:firstLine="420"/>
        <w:jc w:val="both"/>
      </w:pPr>
      <w:r>
        <w:rPr>
          <w:sz w:val="21"/>
        </w:rPr>
        <w:t>1</w:t>
      </w:r>
      <w:r>
        <w:rPr>
          <w:sz w:val="21"/>
        </w:rPr>
        <w:t>）</w:t>
      </w:r>
      <w:r>
        <w:rPr>
          <w:sz w:val="21"/>
        </w:rPr>
        <w:t>样品提交时间：</w:t>
      </w:r>
      <w:r>
        <w:rPr>
          <w:sz w:val="21"/>
        </w:rPr>
        <w:t>提交投标文件截止时间前，逾期我司不再接收投标人递交的样品。</w:t>
      </w:r>
    </w:p>
    <w:p>
      <w:pPr>
        <w:pStyle w:val="null3"/>
        <w:ind w:firstLine="420"/>
        <w:jc w:val="both"/>
      </w:pPr>
      <w:r>
        <w:rPr>
          <w:sz w:val="21"/>
        </w:rPr>
        <w:t>2</w:t>
      </w:r>
      <w:r>
        <w:rPr>
          <w:sz w:val="21"/>
        </w:rPr>
        <w:t>）</w:t>
      </w:r>
      <w:r>
        <w:rPr>
          <w:sz w:val="21"/>
        </w:rPr>
        <w:t>样品</w:t>
      </w:r>
      <w:r>
        <w:rPr>
          <w:sz w:val="21"/>
        </w:rPr>
        <w:t>递交</w:t>
      </w:r>
      <w:r>
        <w:rPr>
          <w:sz w:val="21"/>
        </w:rPr>
        <w:t>地点：</w:t>
      </w:r>
      <w:r>
        <w:rPr>
          <w:sz w:val="21"/>
        </w:rPr>
        <w:t>广东省广州市天河区龙怡路117号501、503、504、505、506房</w:t>
      </w:r>
      <w:r>
        <w:rPr>
          <w:sz w:val="21"/>
        </w:rPr>
        <w:t>。</w:t>
      </w:r>
    </w:p>
    <w:p>
      <w:pPr>
        <w:pStyle w:val="null3"/>
        <w:ind w:firstLine="420"/>
        <w:jc w:val="both"/>
      </w:pPr>
      <w:r>
        <w:rPr>
          <w:sz w:val="21"/>
        </w:rPr>
        <w:t>3</w:t>
      </w:r>
      <w:r>
        <w:rPr>
          <w:sz w:val="21"/>
        </w:rPr>
        <w:t>）</w:t>
      </w:r>
      <w:r>
        <w:rPr>
          <w:sz w:val="21"/>
        </w:rPr>
        <w:t>样品接收联系人：</w:t>
      </w:r>
      <w:r>
        <w:rPr>
          <w:sz w:val="21"/>
        </w:rPr>
        <w:t>周</w:t>
      </w:r>
      <w:r>
        <w:rPr>
          <w:sz w:val="21"/>
        </w:rPr>
        <w:t>小姐、魏先生，联系电话：</w:t>
      </w:r>
      <w:r>
        <w:rPr>
          <w:sz w:val="21"/>
        </w:rPr>
        <w:t>020-87554038</w:t>
      </w:r>
    </w:p>
    <w:p>
      <w:pPr>
        <w:pStyle w:val="null3"/>
        <w:ind w:firstLine="420"/>
        <w:jc w:val="both"/>
      </w:pPr>
      <w:r>
        <w:rPr>
          <w:sz w:val="21"/>
        </w:rPr>
        <w:t>4</w:t>
      </w:r>
      <w:r>
        <w:rPr>
          <w:sz w:val="21"/>
        </w:rPr>
        <w:t>）</w:t>
      </w:r>
      <w:r>
        <w:rPr>
          <w:sz w:val="21"/>
        </w:rPr>
        <w:t>评审方式：</w:t>
      </w:r>
      <w:r>
        <w:rPr>
          <w:sz w:val="21"/>
        </w:rPr>
        <w:t>样品</w:t>
      </w:r>
      <w:r>
        <w:rPr>
          <w:sz w:val="21"/>
        </w:rPr>
        <w:t>用不透明信封独立密封送到指定地</w:t>
      </w:r>
      <w:r>
        <w:rPr>
          <w:sz w:val="21"/>
        </w:rPr>
        <w:t>点，</w:t>
      </w:r>
      <w:r>
        <w:rPr>
          <w:sz w:val="21"/>
        </w:rPr>
        <w:t>样品</w:t>
      </w:r>
      <w:r>
        <w:rPr>
          <w:sz w:val="21"/>
        </w:rPr>
        <w:t>在专家评审时拆封，</w:t>
      </w:r>
      <w:r>
        <w:rPr>
          <w:sz w:val="21"/>
        </w:rPr>
        <w:t>采购代理机构有权拒收未密封的样</w:t>
      </w:r>
      <w:r>
        <w:rPr>
          <w:sz w:val="21"/>
        </w:rPr>
        <w:t>品。</w:t>
      </w:r>
    </w:p>
    <w:p>
      <w:pPr>
        <w:pStyle w:val="null3"/>
        <w:ind w:firstLine="420"/>
        <w:jc w:val="both"/>
      </w:pPr>
      <w:r>
        <w:rPr>
          <w:sz w:val="21"/>
        </w:rPr>
        <w:t>5</w:t>
      </w:r>
      <w:r>
        <w:rPr>
          <w:sz w:val="21"/>
        </w:rPr>
        <w:t>）</w:t>
      </w:r>
      <w:r>
        <w:rPr>
          <w:sz w:val="21"/>
        </w:rPr>
        <w:t>样品退还：中标</w:t>
      </w:r>
      <w:r>
        <w:rPr>
          <w:sz w:val="21"/>
        </w:rPr>
        <w:t>的，</w:t>
      </w:r>
      <w:r>
        <w:rPr>
          <w:sz w:val="21"/>
        </w:rPr>
        <w:t>样品交予采购人保存，用于项目验收，样品不予退还。未中标的</w:t>
      </w:r>
      <w:r>
        <w:rPr>
          <w:sz w:val="21"/>
        </w:rPr>
        <w:t>，</w:t>
      </w:r>
      <w:r>
        <w:rPr>
          <w:sz w:val="21"/>
        </w:rPr>
        <w:t>投标人应在本项目中标公告发布之日起</w:t>
      </w:r>
      <w:r>
        <w:rPr>
          <w:sz w:val="21"/>
        </w:rPr>
        <w:t>7个工作日后的3个</w:t>
      </w:r>
      <w:r>
        <w:rPr>
          <w:sz w:val="21"/>
        </w:rPr>
        <w:t>工作日内，自行领取投标样品，逾期不领取的，采购代理机构或采购人将不承担样品的保管责任，由此引发的样品丢失、毁损，采购代理机构或采购人概不负责。</w:t>
      </w:r>
    </w:p>
    <w:p>
      <w:pPr>
        <w:pStyle w:val="null3"/>
      </w:pPr>
      <w:r>
        <w:rPr/>
        <w:t>采购包1（2026—2028年《广东退役军人》编印及融媒体矩阵服务项目）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2026年1月1日至2028年12月31日，共36个月。合同按“1+1+1”模式签订，上一年度考核合格后，方可续签下一年度合同。</w:t>
            </w:r>
          </w:p>
        </w:tc>
      </w:tr>
      <w:tr>
        <w:tc>
          <w:tcPr>
            <w:tcW w:type="dxa" w:w="4153"/>
          </w:tcPr>
          <w:p>
            <w:pPr>
              <w:pStyle w:val="null3"/>
            </w:pPr>
            <w:r>
              <w:rPr/>
              <w:t>标的提供的地点</w:t>
            </w:r>
          </w:p>
        </w:tc>
        <w:tc>
          <w:tcPr>
            <w:tcW w:type="dxa" w:w="4153"/>
          </w:tcPr>
          <w:p>
            <w:pPr>
              <w:pStyle w:val="null3"/>
            </w:pPr>
            <w:r>
              <w:rPr/>
              <w:t>广东省广州市</w:t>
            </w:r>
          </w:p>
        </w:tc>
      </w:tr>
      <w:tr>
        <w:tc>
          <w:tcPr>
            <w:tcW w:type="dxa" w:w="4153"/>
          </w:tcPr>
          <w:p>
            <w:pPr>
              <w:pStyle w:val="null3"/>
            </w:pPr>
            <w:r>
              <w:rPr/>
              <w:t>付款方式</w:t>
            </w:r>
          </w:p>
        </w:tc>
        <w:tc>
          <w:tcPr>
            <w:tcW w:type="dxa" w:w="4153"/>
          </w:tcPr>
          <w:p>
            <w:pPr>
              <w:pStyle w:val="null3"/>
            </w:pPr>
            <w:r>
              <w:rPr/>
              <w:t>1期：支付比例100%,1）每年1月31日前支付当年度预算的50%作为启动款； 2）年度中期（6月30日前）完成中期验收且合格后，支付当年度预算的40%； 3）年度期满（12月31日前）完成年度验收且合格后，支付当年度预算剩余10%。 4）每次付款均以财政资金到位为前提，中标人须预先提供合法有效的发票。 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1期：1）验收时间：年度中期（6月30日前）完成中期履约验收；年度期满（12月31日前）完成年度履约验收；合同执行时间总计三个年度，2028年12月31日之前采购人对中标供应商进行最后一次履约验收。 2）验收方式：三年期间采购人对中标供应商进行6次履约验收。 3）验收程序：采购人在收到中标供应商验收申请及全部验收文件后7日内组织验收，经采购人组成的验收小组确认符合国家及行业相关技术验收标准和要求则通过验收。 4）验收内容：中标供应商的服务标准化水平、组织管理水平及相关成果；中标供应商提交的服务总结报告。 5）验收标准： ①过程性标准，在本项目合同履行过程中，中标供应商能对合同履行的进度安排及阶段性成果的交付时间做出相应调整，同时积极予以配合，确保项目成功。 ②结果性标准，合同具体事项及数量均达标或超出服务标准。同时，活动服务结束后，中标供应商应在10个工作日内向采购人提交书面的结项验收报告，并归还采购人提供的材料。结项验收报告内容包括但不限于执行情况说明、执行过程照片和视频等，报告须以纸质和电子形式（Word或PPT）提交。 ③公信力、认可度标准。采购人每年年终会通过其官网公开征集有关广东退役军人宣传思想文化工作的反馈意见，并由网民就满意度、认可度进行评价打分，采购人会以此作为项目验收的一项参考标准；中标供应商也可以委托第三方机构对中标项目的完成绩效进行独立评估，并提交采购人作为项目验收的一项参考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公共公益宣传服务</w:t>
            </w:r>
          </w:p>
        </w:tc>
        <w:tc>
          <w:tcPr>
            <w:tcW w:type="dxa" w:w="933"/>
          </w:tcPr>
          <w:p>
            <w:pPr>
              <w:pStyle w:val="null3"/>
              <w:jc w:val="left"/>
            </w:pPr>
            <w:r>
              <w:rPr/>
              <w:t>2026—2028年《广东退役军人》编印及融媒体矩阵服务项目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7,500,000.00</w:t>
            </w:r>
          </w:p>
        </w:tc>
        <w:tc>
          <w:tcPr>
            <w:tcW w:type="dxa" w:w="933"/>
          </w:tcPr>
          <w:p>
            <w:pPr>
              <w:pStyle w:val="null3"/>
              <w:jc w:val="right"/>
            </w:pPr>
            <w:r>
              <w:rPr/>
              <w:t>7,500,000.00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2026—2028年《广东退役军人》编印及融媒体矩阵服务项目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广东省退役军人事务厅（本级）</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采购机构代理服务收费标准：中标人须向采购代理机构按如下标准和规定缴纳采购代理服务费（不含税）： （1）以项目的中标金额作为采购代理服务费的计算基数；（2）采购代理服务费采用差额定率累进法进行计算，按照以下标准计取：100万元以下的部分，按照1.5%计取；100-500万元的部分，按照0.8%计取；500万-1000万元的部分，按照0.45%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其他说明，中标（成交）通知书与发票送达：中标（成交）通知书、服务费发票现场领取或邮寄，中标（成交）通知书、我司可通过快递方式送达给中标（成交）人，服务费发票以邮件方式发送电子发票。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2028年《广东退役军人》编印及融媒体矩阵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采购包1（2026—2028年《广东退役军人》编印及融媒体矩阵服务项目）：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采购包1（2026—2028年《广东退役军人》编印及融媒体矩阵服务项目）：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列入失信被执行人、重大税收违法失信主体、政府采购严重违法失信行为记录名单的供应商（以开标当日资格审查人员在“信用中国”网站（www.creditchina.gov.cn）、中国政府采购网（www.ccgp.gov.cn）的查询结果为准；处罚期限届满的除外。①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其他</w:t>
            </w:r>
          </w:p>
        </w:tc>
        <w:tc>
          <w:tcPr>
            <w:tcW w:type="dxa" w:w="4238"/>
          </w:tcPr>
          <w:p>
            <w:pPr>
              <w:pStyle w:val="null3"/>
            </w:pPr>
            <w:r>
              <w:rPr/>
              <w:t>在云平台系统成功报名参与本项目</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1）本项目落实《政府采购促进中小企业发展管理办法》（财库〔2020〕46号）、《关于政府采购支持监狱企业发展有关问题的通知》(财库〔2014〕68号)、《关于促进残疾人就业政府采购政策的通知》（财库〔2017〕141号)及《广东省政府采购促进中小企业发展实施细则（试行）》（粤财采购〔2022〕10号）政策。 2）采购包整体不专门面向中小企业。（具体原因和情形为：本项目属于不专门面向中小企业采购的项目。因本项目预留采购份额无法确保充分供应、充分竞争，或者存在可能影响政府采购目标实现的情形。）</w:t>
            </w:r>
          </w:p>
        </w:tc>
      </w:tr>
    </w:tbl>
    <w:p>
      <w:pPr>
        <w:pStyle w:val="null3"/>
        <w:ind w:firstLine="480"/>
      </w:pPr>
      <w:r>
        <w:rPr/>
        <w:t>表二符合性审查表：</w:t>
      </w:r>
    </w:p>
    <w:p>
      <w:pPr>
        <w:pStyle w:val="null3"/>
      </w:pPr>
      <w:r>
        <w:rPr/>
        <w:t>采购包1（2026—2028年《广东退役军人》编印及融媒体矩阵服务项目）：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采购包1(2026—2028年《广东退役军人》编印及融媒体矩阵服务项目):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项目理解与执行思路 (8.0分)</w:t>
            </w:r>
          </w:p>
        </w:tc>
        <w:tc>
          <w:tcPr>
            <w:tcW w:type="dxa" w:w="5076"/>
          </w:tcPr>
          <w:p>
            <w:pPr>
              <w:pStyle w:val="null3"/>
              <w:jc w:val="left"/>
            </w:pPr>
            <w:r>
              <w:rPr/>
              <w:t>根据投标人提供的“项目理解与执行思路”（包括但不限于对采购人职能的理解、对服务项目目标和意义的理解、执行总体思路、服务目标定位等方案内容）进行评审： 1.对项目的理解全面深刻，执行总体思路清晰完整，服务目标定位精准匹配，得8分； 2.对项目的理解基本到位，执行总体思路基本合理，服务目标定位基本准确，得5分； 3.对项目的理解有些偏差，执行总体思路不够清晰，服务目标定位有些偏差的，得2分； 4.对项目的理解、执行总体思路，服务目标定位出现严重偏差的，得1分； 5.未提供上述内容或其他情形，得0分。</w:t>
            </w:r>
          </w:p>
        </w:tc>
      </w:tr>
      <w:tr>
        <w:tc>
          <w:tcPr>
            <w:tcW w:type="dxa" w:w="922"/>
            <w:gridSpan w:val="2"/>
            <w:vMerge/>
          </w:tcPr>
          <w:p/>
        </w:tc>
        <w:tc>
          <w:tcPr>
            <w:tcW w:type="dxa" w:w="2307"/>
          </w:tcPr>
          <w:p>
            <w:pPr>
              <w:pStyle w:val="null3"/>
              <w:jc w:val="left"/>
            </w:pPr>
            <w:r>
              <w:rPr/>
              <w:t>服务内容与实施计划 (8.0分)</w:t>
            </w:r>
          </w:p>
        </w:tc>
        <w:tc>
          <w:tcPr>
            <w:tcW w:type="dxa" w:w="5076"/>
          </w:tcPr>
          <w:p>
            <w:pPr>
              <w:pStyle w:val="null3"/>
              <w:jc w:val="left"/>
            </w:pPr>
            <w:r>
              <w:rPr/>
              <w:t>根据投标人提供的“服务内容与实施方案”（包括但不限于内刊全流程编印服务、融媒体矩阵支撑服务、服务团队与人员配置等方案内容）进行评审： 1.覆盖全部服务项目，服务团队人员配置完整、各项服务环节均有目标、计划、步骤、评估等安排，得8分； 2.基本覆盖全部服务项目，服务团队人员配置比较完整、各项服务环节均有目标、计划、步骤、评估等安排，得5分； 3.服务项目内容存在缺失，服务团队人员配置不够完整，部分服务环节缺少计划安排，得2分； 4.服务项目内容缺失较多，服务团队人员配置明显不足，主要服务环节没有计划安排，得1分； 5.未提供上述内容或其他情形，得0分。</w:t>
            </w:r>
          </w:p>
        </w:tc>
      </w:tr>
      <w:tr>
        <w:tc>
          <w:tcPr>
            <w:tcW w:type="dxa" w:w="922"/>
            <w:gridSpan w:val="2"/>
            <w:vMerge/>
          </w:tcPr>
          <w:p/>
        </w:tc>
        <w:tc>
          <w:tcPr>
            <w:tcW w:type="dxa" w:w="2307"/>
          </w:tcPr>
          <w:p>
            <w:pPr>
              <w:pStyle w:val="null3"/>
              <w:jc w:val="left"/>
            </w:pPr>
            <w:r>
              <w:rPr/>
              <w:t>工作流程与执行机制 (8.0分)</w:t>
            </w:r>
          </w:p>
        </w:tc>
        <w:tc>
          <w:tcPr>
            <w:tcW w:type="dxa" w:w="5076"/>
          </w:tcPr>
          <w:p>
            <w:pPr>
              <w:pStyle w:val="null3"/>
              <w:jc w:val="left"/>
            </w:pPr>
            <w:r>
              <w:rPr/>
              <w:t>根据投标人提供的工作流程与执行机制（包括但不限于宣传任务接收、策划、执行、反馈流程与机制、项目周例会、双月度回顾机制、选题库建设与更新机制、报送审签机制、保密管理机制等方案内容）进行评审： 1.工作流程与执行机制清晰完整，可执行性强，可形成闭环，得8分； 2.工作流程与执行机制基本清晰完整，得5分； 3.方案较完整但部分流程或分工不明确，得2分； 4.方案不完整，仅为粗略计划或缺乏核心节点安排，得1分； 5.未提供上述内容或其他情形，得0分。</w:t>
            </w:r>
          </w:p>
        </w:tc>
      </w:tr>
      <w:tr>
        <w:tc>
          <w:tcPr>
            <w:tcW w:type="dxa" w:w="922"/>
            <w:gridSpan w:val="2"/>
            <w:vMerge/>
          </w:tcPr>
          <w:p/>
        </w:tc>
        <w:tc>
          <w:tcPr>
            <w:tcW w:type="dxa" w:w="2307"/>
          </w:tcPr>
          <w:p>
            <w:pPr>
              <w:pStyle w:val="null3"/>
              <w:jc w:val="left"/>
            </w:pPr>
            <w:r>
              <w:rPr/>
              <w:t>服务质量与保障机制 (8.0分)</w:t>
            </w:r>
          </w:p>
        </w:tc>
        <w:tc>
          <w:tcPr>
            <w:tcW w:type="dxa" w:w="5076"/>
          </w:tcPr>
          <w:p>
            <w:pPr>
              <w:pStyle w:val="null3"/>
              <w:jc w:val="left"/>
            </w:pPr>
            <w:r>
              <w:rPr/>
              <w:t>根据投标人提供的服务质量与保障机制（包括但不限于围绕质量目标、过程控制、人员管理、绩效评估、推广宣传、效果评估等制定服务方案）进行评审： 1.提供建立完备、健全的服务质量与保障体系，涵盖宣传任务接收、策划、执行、反馈流程与机制等全过程，得8分； 2.服务质量与保障体系基本完备健全，得5分； 3.服务质量与保障体系不够完整，个别环节出现缺失和漏洞，得2分； 4.服务质量与保障体系存在较多的、明显的缺失和漏洞，得1分； 5.未提供上述内容或其他情形，得0分</w:t>
            </w:r>
          </w:p>
        </w:tc>
      </w:tr>
      <w:tr>
        <w:tc>
          <w:tcPr>
            <w:tcW w:type="dxa" w:w="922"/>
            <w:gridSpan w:val="2"/>
            <w:vMerge/>
          </w:tcPr>
          <w:p/>
        </w:tc>
        <w:tc>
          <w:tcPr>
            <w:tcW w:type="dxa" w:w="2307"/>
          </w:tcPr>
          <w:p>
            <w:pPr>
              <w:pStyle w:val="null3"/>
              <w:jc w:val="left"/>
            </w:pPr>
            <w:r>
              <w:rPr/>
              <w:t>服务进度与交付节点 (5.0分)</w:t>
            </w:r>
          </w:p>
        </w:tc>
        <w:tc>
          <w:tcPr>
            <w:tcW w:type="dxa" w:w="5076"/>
          </w:tcPr>
          <w:p>
            <w:pPr>
              <w:pStyle w:val="null3"/>
              <w:jc w:val="left"/>
            </w:pPr>
            <w:r>
              <w:rPr/>
              <w:t>根据投标人提供的服务进度与交付节点（包括但不限于服务进度、时间节点、交付内容等）进行评审： 1.服务进度安排合理、时间节点清晰明确，交付内容完整匹配，得5分； 2.服务进度、时间节点、交付内容等环节安排基本达到合理、清晰、完整，得3分； 3.服务进度、时间节点、交付内容等环节安排不够合理、清晰、完整，得2分； 4.服务进度、时间节点、交付内容等环节安排出现较多遗漏，得1分； 5.未提供上述内容或其他情形，得0分。</w:t>
            </w:r>
          </w:p>
        </w:tc>
      </w:tr>
      <w:tr>
        <w:tc>
          <w:tcPr>
            <w:tcW w:type="dxa" w:w="922"/>
            <w:gridSpan w:val="2"/>
            <w:vMerge/>
          </w:tcPr>
          <w:p/>
        </w:tc>
        <w:tc>
          <w:tcPr>
            <w:tcW w:type="dxa" w:w="2307"/>
          </w:tcPr>
          <w:p>
            <w:pPr>
              <w:pStyle w:val="null3"/>
              <w:jc w:val="left"/>
            </w:pPr>
            <w:r>
              <w:rPr/>
              <w:t>服务优势与创新能力 (8.0分)</w:t>
            </w:r>
          </w:p>
        </w:tc>
        <w:tc>
          <w:tcPr>
            <w:tcW w:type="dxa" w:w="5076"/>
          </w:tcPr>
          <w:p>
            <w:pPr>
              <w:pStyle w:val="null3"/>
              <w:jc w:val="left"/>
            </w:pPr>
            <w:r>
              <w:rPr/>
              <w:t>根据投标人提供的服务优势与创新能力（包括但不限于服务优势体现、服务精准匹配需求、专业融合能力、创新能力等方案内容）进行评审： 1.各项服务优势明显、各项服务匹配度高、具有较高的专业融合能力和较强的创新能力，得8分； 2.部分服务优势明显、部分服务匹配度高、具有专业融合能力和创新能力，得5分； 3.个别项目具有服务优势，专业融合能力和创新能力体现一般，得2分； 4.没有体现服务优势，或者没有体现专业融合能力，或者没有体现创新能力，得1分； 5.未提供上述内容或其他情形，得0分。</w:t>
            </w:r>
          </w:p>
        </w:tc>
      </w:tr>
      <w:tr>
        <w:tc>
          <w:tcPr>
            <w:tcW w:type="dxa" w:w="922"/>
            <w:gridSpan w:val="2"/>
            <w:vMerge/>
          </w:tcPr>
          <w:p/>
        </w:tc>
        <w:tc>
          <w:tcPr>
            <w:tcW w:type="dxa" w:w="2307"/>
          </w:tcPr>
          <w:p>
            <w:pPr>
              <w:pStyle w:val="null3"/>
              <w:jc w:val="left"/>
            </w:pPr>
            <w:r>
              <w:rPr/>
              <w:t>风险预测与应急响应 (5.0分)</w:t>
            </w:r>
          </w:p>
        </w:tc>
        <w:tc>
          <w:tcPr>
            <w:tcW w:type="dxa" w:w="5076"/>
          </w:tcPr>
          <w:p>
            <w:pPr>
              <w:pStyle w:val="null3"/>
              <w:jc w:val="left"/>
            </w:pPr>
            <w:r>
              <w:rPr/>
              <w:t>根据投标人提供的风险预测与应急响应（包括但不限于风险分类与预案的针对性、应急响应机制的健全性、实施措施的可操作性等方案内容）进行评审： 1.风险分类清晰完整，应急预案安排周密、应急响应机制完备健全，得5分； 2.风险分类比较清晰完整，应急预案安排有序，具有应急响应机制，得3分； 3.风险分类不够清晰完整，应急预案有所缺失、缺乏应急响应机制，得2分； 4.没有列出风险分类，或者没有制定应急预案，或者没有建立应急响应机制，得1分； 5.未提供上述内容或其他情形，得0分。</w:t>
            </w:r>
          </w:p>
        </w:tc>
      </w:tr>
      <w:tr>
        <w:tc>
          <w:tcPr>
            <w:tcW w:type="dxa" w:w="922"/>
            <w:gridSpan w:val="2"/>
            <w:vMerge/>
          </w:tcPr>
          <w:p/>
        </w:tc>
        <w:tc>
          <w:tcPr>
            <w:tcW w:type="dxa" w:w="2307"/>
          </w:tcPr>
          <w:p>
            <w:pPr>
              <w:pStyle w:val="null3"/>
              <w:jc w:val="left"/>
            </w:pPr>
            <w:r>
              <w:rPr/>
              <w:t>样刊设计制作 (15.0分)</w:t>
            </w:r>
          </w:p>
        </w:tc>
        <w:tc>
          <w:tcPr>
            <w:tcW w:type="dxa" w:w="5076"/>
          </w:tcPr>
          <w:p>
            <w:pPr>
              <w:pStyle w:val="null3"/>
              <w:jc w:val="left"/>
            </w:pPr>
            <w:r>
              <w:rPr/>
              <w:t>根据投标人提供自己原创的《广东退役军人》内刊样刊，现按照整体设计风格、封面设计、内页版式设计、图片设计、印刷与制作等进行评审（未提供样品不得分）： 1.整体设计风格（本小项满分为3分）： （1）创新性较强、设计感强、识别度较高，得3分； （2）创新性一般、设计感一般、识别度一般，得1分； （3）没有创新性、设计感与识别度，得0分。 2.封面设计（本小项满分为3分）： （1）主题表现突出，视觉冲击力强，得3分； （2）主题表现一般，视觉冲击力一般，得1分； （3）主题表现不清楚，没有视觉冲击力，得0分。 3.内页版式设计（本小项满分为3分）： （1）整齐有序、美观大方、层次分明，得3分； （2）比较整齐、有设计感、有层次感，得1分； （3）排序混乱、图文堆砌、没有层次，得0分。 4.图片设计（本小项满分为3分）： （1）与文字内容匹配度高、照片分辨率高、插图表现力强，得3分； （2）与文字内容匹配度一般、照片分辨率一般、插图表现力一般，得1分； （3）与文字内容不匹配、照片模糊不清，插图表现力差或没有插图，得0分。 5.印刷与制作（本小项满分为3分）： （1）色彩还原准确、纸张选择合理、裁切整齐，装订牢固、工艺细节到位（烫金、UV等），得3分； （2）色彩还原一般、纸张选择一般、个别部位裁切、装订有瑕疵，得1分； （3）色彩还原失真，出现色差、重影，或者较多部位裁切、装订等工艺出现明显瑕疵，得0分。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 (2.0分)</w:t>
            </w:r>
          </w:p>
        </w:tc>
        <w:tc>
          <w:tcPr>
            <w:tcW w:type="dxa" w:w="5076"/>
          </w:tcPr>
          <w:p>
            <w:pPr>
              <w:pStyle w:val="null3"/>
              <w:jc w:val="left"/>
            </w:pPr>
            <w:r>
              <w:rPr/>
              <w:t>投标人完成过同类项目经验的，每提供一个得1分，最高得2分。 注：须提供合同关键页复印件，关键页包括体现合同首页、合同服务内容、签字盖章页。上述资料均须加盖投标人公章，无提供或提供不全均不得分。</w:t>
            </w:r>
          </w:p>
        </w:tc>
      </w:tr>
      <w:tr>
        <w:tc>
          <w:tcPr>
            <w:tcW w:type="dxa" w:w="922"/>
            <w:gridSpan w:val="2"/>
            <w:vMerge/>
          </w:tcPr>
          <w:p/>
        </w:tc>
        <w:tc>
          <w:tcPr>
            <w:tcW w:type="dxa" w:w="2307"/>
          </w:tcPr>
          <w:p>
            <w:pPr>
              <w:pStyle w:val="null3"/>
              <w:jc w:val="left"/>
            </w:pPr>
            <w:r>
              <w:rPr/>
              <w:t>专项执行团队负责人 (8.0分)</w:t>
            </w:r>
          </w:p>
        </w:tc>
        <w:tc>
          <w:tcPr>
            <w:tcW w:type="dxa" w:w="5076"/>
          </w:tcPr>
          <w:p>
            <w:pPr>
              <w:pStyle w:val="null3"/>
              <w:jc w:val="left"/>
            </w:pPr>
            <w:r>
              <w:rPr/>
              <w:t>根据投标人拟组建专项执行团队的负责人情况进行评审： 具有10年（含）或以上新闻单位工作经验的得8分，具有10年（不含）以下5年（含）以上新闻单位工作经验的得5分，低于5年（不含）新闻单位工作经验的得1分，投标人应当提供以下证明文件： 注：（1）提供专项执行团队负责人学业证明和学历证明（复印件）；（2）提供专项执行团队负责人工作履历表，工作经验以履历表为准；（3）提供项目负责人须为投标人本单位人员（提供承诺函并加盖公章，格式自拟）。</w:t>
            </w:r>
          </w:p>
        </w:tc>
      </w:tr>
      <w:tr>
        <w:tc>
          <w:tcPr>
            <w:tcW w:type="dxa" w:w="922"/>
            <w:gridSpan w:val="2"/>
            <w:vMerge/>
          </w:tcPr>
          <w:p/>
        </w:tc>
        <w:tc>
          <w:tcPr>
            <w:tcW w:type="dxa" w:w="2307"/>
          </w:tcPr>
          <w:p>
            <w:pPr>
              <w:pStyle w:val="null3"/>
              <w:jc w:val="left"/>
            </w:pPr>
            <w:r>
              <w:rPr/>
              <w:t>专项执行团队情况 (15.0分)</w:t>
            </w:r>
          </w:p>
        </w:tc>
        <w:tc>
          <w:tcPr>
            <w:tcW w:type="dxa" w:w="5076"/>
          </w:tcPr>
          <w:p>
            <w:pPr>
              <w:pStyle w:val="null3"/>
              <w:jc w:val="left"/>
            </w:pPr>
            <w:r>
              <w:rPr/>
              <w:t>根据投标人提交的《专项执行团队成员清单》情况（不包含团队负责人）进行评审： 1.提供团队成员人数6人的，得6分；在此基础上，每增加1人加1分，最多加4分，本小项最高得10分； 2.提供团队成员中，具有本科或以上学历的，每提供一人，得1分；同时具有3年或以上工作经验的，每提供一人，得1分，本小项最高得5分。 注：（1）提供《专项执行团队成员清单》；（2）提供团队成员学历证明文件，专业以最高学历为准；（3）提供团队人员须为投标人本单位人员（提供承诺函并加盖公章，格式自拟）。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甲　　方：广东省退役军人事务厅</w:t>
      </w:r>
    </w:p>
    <w:p>
      <w:pPr>
        <w:pStyle w:val="null3"/>
        <w:ind w:firstLine="420"/>
        <w:jc w:val="both"/>
      </w:pPr>
      <w:r>
        <w:rPr>
          <w:sz w:val="21"/>
        </w:rPr>
        <w:t>电　　话：</w:t>
      </w:r>
    </w:p>
    <w:p>
      <w:pPr>
        <w:pStyle w:val="null3"/>
        <w:ind w:firstLine="420"/>
        <w:jc w:val="both"/>
      </w:pPr>
      <w:r>
        <w:rPr>
          <w:sz w:val="21"/>
        </w:rPr>
        <w:t>传　　真：　　　　　　　　</w:t>
      </w:r>
    </w:p>
    <w:p>
      <w:pPr>
        <w:pStyle w:val="null3"/>
        <w:ind w:firstLine="420"/>
        <w:jc w:val="both"/>
      </w:pPr>
      <w:r>
        <w:rPr>
          <w:sz w:val="21"/>
        </w:rPr>
        <w:t>地　　址：　　　　　　　　　　</w:t>
      </w:r>
    </w:p>
    <w:p>
      <w:pPr>
        <w:pStyle w:val="null3"/>
        <w:ind w:firstLine="420"/>
        <w:jc w:val="both"/>
      </w:pPr>
      <w:r>
        <w:rPr>
          <w:sz w:val="21"/>
        </w:rPr>
        <w:t>乙　　方：　　　　　　　　　　</w:t>
      </w:r>
    </w:p>
    <w:p>
      <w:pPr>
        <w:pStyle w:val="null3"/>
        <w:ind w:firstLine="420"/>
        <w:jc w:val="both"/>
      </w:pPr>
      <w:r>
        <w:rPr>
          <w:sz w:val="21"/>
        </w:rPr>
        <w:t>电　　话：　　　　　　　　</w:t>
      </w:r>
    </w:p>
    <w:p>
      <w:pPr>
        <w:pStyle w:val="null3"/>
        <w:ind w:firstLine="420"/>
        <w:jc w:val="both"/>
      </w:pPr>
      <w:r>
        <w:rPr>
          <w:sz w:val="21"/>
        </w:rPr>
        <w:t>传　　真：　　　　　　　　</w:t>
      </w:r>
    </w:p>
    <w:p>
      <w:pPr>
        <w:pStyle w:val="null3"/>
        <w:ind w:firstLine="420"/>
        <w:jc w:val="both"/>
      </w:pPr>
      <w:r>
        <w:rPr>
          <w:sz w:val="21"/>
        </w:rPr>
        <w:t>地　　址：　　　　　　　　　　</w:t>
      </w:r>
    </w:p>
    <w:p>
      <w:pPr>
        <w:pStyle w:val="null3"/>
        <w:ind w:firstLine="420"/>
        <w:jc w:val="both"/>
      </w:pPr>
      <w:r>
        <w:rPr>
          <w:sz w:val="21"/>
        </w:rPr>
        <w:t>根据</w:t>
      </w:r>
      <w:r>
        <w:rPr>
          <w:sz w:val="21"/>
          <w:u w:val="single"/>
        </w:rPr>
        <w:t>2026—2028年《广东退役军人》编印及融媒体矩阵服务项目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ind w:firstLine="422"/>
        <w:jc w:val="both"/>
      </w:pPr>
      <w:r>
        <w:rPr>
          <w:sz w:val="21"/>
          <w:b/>
        </w:rPr>
        <w:t>一、合同金额</w:t>
      </w:r>
    </w:p>
    <w:p>
      <w:pPr>
        <w:pStyle w:val="null3"/>
        <w:ind w:firstLine="420"/>
        <w:jc w:val="both"/>
      </w:pPr>
      <w:r>
        <w:rPr>
          <w:sz w:val="21"/>
        </w:rPr>
        <w:t>合同金额为（大写）：人民币</w:t>
      </w:r>
      <w:r>
        <w:rPr>
          <w:sz w:val="21"/>
        </w:rPr>
        <w:t>______元（小写：￥_____元）。</w:t>
      </w:r>
    </w:p>
    <w:p>
      <w:pPr>
        <w:pStyle w:val="null3"/>
        <w:ind w:firstLine="422"/>
        <w:jc w:val="both"/>
      </w:pPr>
      <w:r>
        <w:rPr>
          <w:sz w:val="21"/>
          <w:b/>
        </w:rPr>
        <w:t>二、服务期限</w:t>
      </w:r>
    </w:p>
    <w:p>
      <w:pPr>
        <w:pStyle w:val="null3"/>
        <w:ind w:firstLine="420"/>
        <w:jc w:val="both"/>
      </w:pPr>
      <w:r>
        <w:rPr>
          <w:sz w:val="21"/>
        </w:rPr>
        <w:t>委托服务期间自</w:t>
      </w:r>
      <w:r>
        <w:rPr>
          <w:sz w:val="21"/>
        </w:rPr>
        <w:t>______年______月至______年______月止。</w:t>
      </w:r>
    </w:p>
    <w:p>
      <w:pPr>
        <w:pStyle w:val="null3"/>
        <w:ind w:firstLine="422"/>
        <w:jc w:val="both"/>
      </w:pPr>
      <w:r>
        <w:rPr>
          <w:sz w:val="21"/>
          <w:b/>
        </w:rPr>
        <w:t>三、服务范围</w:t>
      </w:r>
    </w:p>
    <w:p>
      <w:pPr>
        <w:pStyle w:val="null3"/>
        <w:ind w:firstLine="422"/>
        <w:jc w:val="both"/>
      </w:pPr>
      <w:r>
        <w:rPr>
          <w:sz w:val="21"/>
          <w:b/>
        </w:rPr>
        <w:t>1.《广东退役军人》内刊编印</w:t>
      </w:r>
    </w:p>
    <w:p>
      <w:pPr>
        <w:pStyle w:val="null3"/>
        <w:ind w:firstLine="420"/>
        <w:jc w:val="both"/>
      </w:pPr>
      <w:r>
        <w:rPr>
          <w:sz w:val="21"/>
        </w:rPr>
        <w:t>1）内刊出版周期为双月刊，偶数月（2/4/6/8/10/12月）出刊，出刊基准日为偶数月当月25日。一年出刊6期。应确保每期内刊于偶数月25日准时上架（纸刊出印厂+电子刊同步上网）。</w:t>
      </w:r>
    </w:p>
    <w:p>
      <w:pPr>
        <w:pStyle w:val="null3"/>
        <w:ind w:firstLine="420"/>
        <w:jc w:val="both"/>
      </w:pPr>
      <w:r>
        <w:rPr>
          <w:sz w:val="21"/>
        </w:rPr>
        <w:t>2）重视策划与选题，围绕年度重点工作、重大活动、重要节庆节点制定专栏与专题。</w:t>
      </w:r>
    </w:p>
    <w:p>
      <w:pPr>
        <w:pStyle w:val="null3"/>
        <w:ind w:firstLine="420"/>
        <w:jc w:val="both"/>
      </w:pPr>
      <w:r>
        <w:rPr>
          <w:sz w:val="21"/>
        </w:rPr>
        <w:t>3）固定栏目保持稳定，如《要闻》《特别策划》《戎归南粤》《兵支书》《对话》《双拥故事》《体系赋能》《探索创新》《军旅人生》《南粤丰碑》等，不少于10个栏目。</w:t>
      </w:r>
    </w:p>
    <w:p>
      <w:pPr>
        <w:pStyle w:val="null3"/>
        <w:ind w:firstLine="420"/>
        <w:jc w:val="both"/>
      </w:pPr>
      <w:r>
        <w:rPr>
          <w:sz w:val="21"/>
        </w:rPr>
        <w:t>4）重点稿件（包括但不限于《特别策划》《戎归南粤》《兵支书》《对话》《双拥故事》等栏目内容）每一期合计不少于30个版面的自采自写。</w:t>
      </w:r>
    </w:p>
    <w:p>
      <w:pPr>
        <w:pStyle w:val="null3"/>
        <w:ind w:firstLine="420"/>
        <w:jc w:val="both"/>
      </w:pPr>
      <w:r>
        <w:rPr>
          <w:sz w:val="21"/>
        </w:rPr>
        <w:t>5）采访、写作与编辑</w:t>
      </w:r>
    </w:p>
    <w:p>
      <w:pPr>
        <w:pStyle w:val="null3"/>
        <w:ind w:firstLine="420"/>
        <w:jc w:val="both"/>
      </w:pPr>
      <w:r>
        <w:rPr>
          <w:sz w:val="21"/>
        </w:rPr>
        <w:t>主要要求：面向全省范围开展选题采访；在写作过程中注重政治性、思想性与可读性相统一，做到文字生动、事实准确、逻辑严密；在编辑过程中坚持内容原创导向、择优选用外部投稿；严格执行</w:t>
      </w:r>
      <w:r>
        <w:rPr>
          <w:sz w:val="21"/>
        </w:rPr>
        <w:t>“三审三校”制度，严格把好“三关”（政治关、事实关和文字关）。</w:t>
      </w:r>
    </w:p>
    <w:p>
      <w:pPr>
        <w:pStyle w:val="null3"/>
        <w:ind w:firstLine="420"/>
        <w:jc w:val="both"/>
      </w:pPr>
      <w:r>
        <w:rPr>
          <w:sz w:val="21"/>
        </w:rPr>
        <w:t>6）排版与设计：基本要求可以概括为“内容完整、版式清晰、文字规范、图片精美、色彩和谐、风格统一”。</w:t>
      </w:r>
    </w:p>
    <w:p>
      <w:pPr>
        <w:pStyle w:val="null3"/>
        <w:ind w:firstLine="420"/>
        <w:jc w:val="both"/>
      </w:pPr>
      <w:r>
        <w:rPr>
          <w:sz w:val="21"/>
        </w:rPr>
        <w:t>7）印刷成品技术指标（不低于以下要求，如调整须经甲方书面同意）：</w:t>
      </w:r>
    </w:p>
    <w:p>
      <w:pPr>
        <w:pStyle w:val="null3"/>
        <w:ind w:firstLine="420"/>
        <w:jc w:val="both"/>
      </w:pPr>
      <w:r>
        <w:rPr>
          <w:sz w:val="21"/>
        </w:rPr>
        <w:t>开本：</w:t>
      </w:r>
      <w:r>
        <w:rPr>
          <w:sz w:val="21"/>
        </w:rPr>
        <w:t>16开（约210×285mm）；成品成套统一。</w:t>
      </w:r>
    </w:p>
    <w:p>
      <w:pPr>
        <w:pStyle w:val="null3"/>
        <w:ind w:firstLine="420"/>
        <w:jc w:val="both"/>
      </w:pPr>
      <w:r>
        <w:rPr>
          <w:sz w:val="21"/>
        </w:rPr>
        <w:t>页数：</w:t>
      </w:r>
      <w:r>
        <w:rPr>
          <w:sz w:val="21"/>
        </w:rPr>
        <w:t>≥80P/期（不含封面封底4P）；</w:t>
      </w:r>
    </w:p>
    <w:p>
      <w:pPr>
        <w:pStyle w:val="null3"/>
        <w:ind w:firstLine="420"/>
        <w:jc w:val="both"/>
      </w:pPr>
      <w:r>
        <w:rPr>
          <w:sz w:val="21"/>
        </w:rPr>
        <w:t>纸张：封面</w:t>
      </w:r>
      <w:r>
        <w:rPr>
          <w:sz w:val="21"/>
        </w:rPr>
        <w:t>≥200g铜版纸覆膜；内页≥80g胶版纸或等效。</w:t>
      </w:r>
    </w:p>
    <w:p>
      <w:pPr>
        <w:pStyle w:val="null3"/>
        <w:ind w:firstLine="420"/>
        <w:jc w:val="both"/>
      </w:pPr>
      <w:r>
        <w:rPr>
          <w:sz w:val="21"/>
        </w:rPr>
        <w:t>印刷：四色印刷</w:t>
      </w:r>
    </w:p>
    <w:p>
      <w:pPr>
        <w:pStyle w:val="null3"/>
        <w:ind w:firstLine="420"/>
        <w:jc w:val="both"/>
      </w:pPr>
      <w:r>
        <w:rPr>
          <w:sz w:val="21"/>
        </w:rPr>
        <w:t>装订：骑马钉或无线胶装。</w:t>
      </w:r>
    </w:p>
    <w:p>
      <w:pPr>
        <w:pStyle w:val="null3"/>
        <w:ind w:firstLine="420"/>
        <w:jc w:val="both"/>
      </w:pPr>
      <w:r>
        <w:rPr>
          <w:sz w:val="21"/>
        </w:rPr>
        <w:t>印数：每期印刷约</w:t>
      </w:r>
      <w:r>
        <w:rPr>
          <w:sz w:val="21"/>
        </w:rPr>
        <w:t>29,000本；三年18期，印数约522,000本。</w:t>
      </w:r>
    </w:p>
    <w:p>
      <w:pPr>
        <w:pStyle w:val="null3"/>
        <w:ind w:firstLine="420"/>
        <w:jc w:val="both"/>
      </w:pPr>
      <w:r>
        <w:rPr>
          <w:sz w:val="21"/>
        </w:rPr>
        <w:t>检测：抽检</w:t>
      </w:r>
      <w:r>
        <w:rPr>
          <w:sz w:val="21"/>
        </w:rPr>
        <w:t>≥2%，偏色、掉页、漏印、重影、污点等不良率≤1‰。</w:t>
      </w:r>
    </w:p>
    <w:p>
      <w:pPr>
        <w:pStyle w:val="null3"/>
        <w:ind w:firstLine="420"/>
        <w:jc w:val="both"/>
      </w:pPr>
      <w:r>
        <w:rPr>
          <w:sz w:val="21"/>
        </w:rPr>
        <w:t>8）投递与配送</w:t>
      </w:r>
    </w:p>
    <w:p>
      <w:pPr>
        <w:pStyle w:val="null3"/>
        <w:ind w:firstLine="420"/>
        <w:jc w:val="both"/>
      </w:pPr>
      <w:r>
        <w:rPr>
          <w:sz w:val="21"/>
        </w:rPr>
        <w:t>投递要求：覆盖省内</w:t>
      </w:r>
      <w:r>
        <w:rPr>
          <w:sz w:val="21"/>
        </w:rPr>
        <w:t>1800余个镇街退役军人服务站、2.5万余个村（社区）；并赠阅部宣传中心、全国各省厅（局）、省级媒体记者、省直单位转业军官等。</w:t>
      </w:r>
    </w:p>
    <w:p>
      <w:pPr>
        <w:pStyle w:val="null3"/>
        <w:ind w:firstLine="420"/>
        <w:jc w:val="both"/>
      </w:pPr>
      <w:r>
        <w:rPr>
          <w:sz w:val="21"/>
        </w:rPr>
        <w:t>配送要求：按甲方提供的最新地址库精准投递；破损</w:t>
      </w:r>
      <w:r>
        <w:rPr>
          <w:sz w:val="21"/>
        </w:rPr>
        <w:t>/丢失48小时内补寄；留存签收回单/电子签收；建立《投递台账》（包括收件单位、联系人、电话、地址、签收时间、异常处理等内容）。</w:t>
      </w:r>
    </w:p>
    <w:p>
      <w:pPr>
        <w:pStyle w:val="null3"/>
        <w:ind w:firstLine="422"/>
        <w:jc w:val="both"/>
      </w:pPr>
      <w:r>
        <w:rPr>
          <w:sz w:val="21"/>
          <w:b/>
        </w:rPr>
        <w:t>2.融媒体矩阵服务支持</w:t>
      </w:r>
    </w:p>
    <w:p>
      <w:pPr>
        <w:pStyle w:val="null3"/>
        <w:ind w:firstLine="420"/>
        <w:jc w:val="both"/>
      </w:pPr>
      <w:r>
        <w:rPr>
          <w:sz w:val="21"/>
        </w:rPr>
        <w:t>1）融媒体矩阵运营（“一网一微一刊两号一端”）</w:t>
      </w:r>
    </w:p>
    <w:p>
      <w:pPr>
        <w:pStyle w:val="null3"/>
        <w:ind w:firstLine="420"/>
        <w:jc w:val="both"/>
      </w:pPr>
      <w:r>
        <w:rPr>
          <w:sz w:val="21"/>
        </w:rPr>
        <w:t>官网：内容动态更新。</w:t>
      </w:r>
    </w:p>
    <w:p>
      <w:pPr>
        <w:pStyle w:val="null3"/>
        <w:ind w:firstLine="420"/>
        <w:jc w:val="both"/>
      </w:pPr>
      <w:r>
        <w:rPr>
          <w:sz w:val="21"/>
        </w:rPr>
        <w:t>微信公众号：内容动态更新，发布推文数量</w:t>
      </w:r>
      <w:r>
        <w:rPr>
          <w:sz w:val="21"/>
        </w:rPr>
        <w:t>≥700篇/年。</w:t>
      </w:r>
    </w:p>
    <w:p>
      <w:pPr>
        <w:pStyle w:val="null3"/>
        <w:ind w:firstLine="420"/>
        <w:jc w:val="both"/>
      </w:pPr>
      <w:r>
        <w:rPr>
          <w:sz w:val="21"/>
          <w:u w:val="single"/>
        </w:rPr>
        <w:t>内刊：坚持正确导向、打造优质内容、健全编辑机制、强化传播效果，实现内刊与融媒体矩阵发展同频共振。</w:t>
      </w:r>
    </w:p>
    <w:p>
      <w:pPr>
        <w:pStyle w:val="null3"/>
        <w:ind w:firstLine="420"/>
        <w:jc w:val="both"/>
      </w:pPr>
      <w:r>
        <w:rPr>
          <w:sz w:val="21"/>
        </w:rPr>
        <w:t>抖音号、微信视频号：对第三方完成的短视频制作内容进行审核，审核并发布数量</w:t>
      </w:r>
      <w:r>
        <w:rPr>
          <w:sz w:val="21"/>
        </w:rPr>
        <w:t>≥120条/年。</w:t>
      </w:r>
    </w:p>
    <w:p>
      <w:pPr>
        <w:pStyle w:val="null3"/>
        <w:ind w:firstLine="420"/>
        <w:jc w:val="both"/>
      </w:pPr>
      <w:r>
        <w:rPr>
          <w:sz w:val="21"/>
        </w:rPr>
        <w:t>南方＋客户端</w:t>
      </w:r>
      <w:r>
        <w:rPr>
          <w:sz w:val="21"/>
        </w:rPr>
        <w:t>“广东退役军人”频道：供稿数量≥300篇/年。</w:t>
      </w:r>
    </w:p>
    <w:p>
      <w:pPr>
        <w:pStyle w:val="null3"/>
        <w:ind w:firstLine="420"/>
        <w:jc w:val="both"/>
      </w:pPr>
      <w:r>
        <w:rPr>
          <w:sz w:val="21"/>
        </w:rPr>
        <w:t>2）质量KPI（年度）：原创内容占比不少于70%；轻微差错比例不得超过 0.05%（即每1万字中不超过5处）；阅读量/播放量、完播率、转发/互动率等指标，要求不低于行业平均水平；在省级和央级主要媒体平台上，每年发布稿件（动态信息）和图片不少于200篇（幅）。</w:t>
      </w:r>
    </w:p>
    <w:p>
      <w:pPr>
        <w:pStyle w:val="null3"/>
        <w:ind w:firstLine="420"/>
        <w:jc w:val="both"/>
      </w:pPr>
      <w:r>
        <w:rPr>
          <w:sz w:val="21"/>
        </w:rPr>
        <w:t>3）重大主题活动策划与执行</w:t>
      </w:r>
    </w:p>
    <w:p>
      <w:pPr>
        <w:pStyle w:val="null3"/>
        <w:ind w:firstLine="420"/>
        <w:jc w:val="both"/>
      </w:pPr>
      <w:r>
        <w:rPr>
          <w:sz w:val="21"/>
        </w:rPr>
        <w:t>围绕</w:t>
      </w:r>
      <w:r>
        <w:rPr>
          <w:sz w:val="21"/>
        </w:rPr>
        <w:t>“五种力量”“八大行动促就业”“致敬南粤丰碑”等进行主题策划，通过高效执行，形成内刊、短视频、图文海报、H5/长图、微纪录片等不同传播形态。</w:t>
      </w:r>
    </w:p>
    <w:p>
      <w:pPr>
        <w:pStyle w:val="null3"/>
        <w:ind w:firstLine="422"/>
        <w:jc w:val="both"/>
      </w:pPr>
      <w:r>
        <w:rPr>
          <w:sz w:val="21"/>
          <w:b/>
        </w:rPr>
        <w:t>3.媒体合作与对外宣传</w:t>
      </w:r>
    </w:p>
    <w:p>
      <w:pPr>
        <w:pStyle w:val="null3"/>
        <w:ind w:firstLine="420"/>
        <w:jc w:val="both"/>
      </w:pPr>
      <w:r>
        <w:rPr>
          <w:sz w:val="21"/>
        </w:rPr>
        <w:t>1）积极配合部宣传中心、央级媒体和省级媒体的宣传需求，做好媒体对接与合作，包括但不限于采访线索提供、采访素材整理、通稿撰写审核等。</w:t>
      </w:r>
    </w:p>
    <w:p>
      <w:pPr>
        <w:pStyle w:val="null3"/>
        <w:ind w:firstLine="420"/>
        <w:jc w:val="both"/>
      </w:pPr>
      <w:r>
        <w:rPr>
          <w:sz w:val="21"/>
        </w:rPr>
        <w:t>2）配合甲方与《人民日报》、新华社、《南方日报》《羊城晚报》、广东卫视等主流媒体开展深度报道与专题报道；组织“媒体采风行”等联合采访与宣传报道活动。</w:t>
      </w:r>
    </w:p>
    <w:p>
      <w:pPr>
        <w:pStyle w:val="null3"/>
        <w:ind w:firstLine="422"/>
        <w:jc w:val="both"/>
      </w:pPr>
      <w:r>
        <w:rPr>
          <w:sz w:val="21"/>
          <w:b/>
        </w:rPr>
        <w:t>4.项目管理要求</w:t>
      </w:r>
    </w:p>
    <w:p>
      <w:pPr>
        <w:pStyle w:val="null3"/>
        <w:ind w:firstLine="420"/>
        <w:jc w:val="both"/>
      </w:pPr>
      <w:r>
        <w:rPr>
          <w:sz w:val="21"/>
        </w:rPr>
        <w:t>为保障宣传服务项目的系统性、时效性和专业性，乙方须建立高效的项目管理机制，具体包括：</w:t>
      </w:r>
    </w:p>
    <w:p>
      <w:pPr>
        <w:pStyle w:val="null3"/>
        <w:ind w:firstLine="420"/>
        <w:jc w:val="both"/>
      </w:pPr>
      <w:r>
        <w:rPr>
          <w:sz w:val="21"/>
        </w:rPr>
        <w:t>1）团队组织管理</w:t>
      </w:r>
    </w:p>
    <w:p>
      <w:pPr>
        <w:pStyle w:val="null3"/>
        <w:ind w:firstLine="420"/>
        <w:jc w:val="both"/>
      </w:pPr>
      <w:r>
        <w:rPr>
          <w:sz w:val="21"/>
        </w:rPr>
        <w:t>乙方应当组建专项执行团队，明确项目负责人，设立策划、采编、设计、运维等岗位；项目负责人须从事新闻宣传工作</w:t>
      </w:r>
      <w:r>
        <w:rPr>
          <w:sz w:val="21"/>
        </w:rPr>
        <w:t>≥</w:t>
      </w:r>
      <w:r>
        <w:rPr>
          <w:sz w:val="21"/>
        </w:rPr>
        <w:t>5</w:t>
      </w:r>
      <w:r>
        <w:rPr>
          <w:sz w:val="21"/>
        </w:rPr>
        <w:t>年；现场驻点的执行团队人员</w:t>
      </w:r>
      <w:r>
        <w:rPr>
          <w:sz w:val="21"/>
        </w:rPr>
        <w:t>≥6人，驻点地点为甲方办公楼（注：驻点人员产生的劳务、差旅、耗材等费用均由乙方支付。）</w:t>
      </w:r>
    </w:p>
    <w:p>
      <w:pPr>
        <w:pStyle w:val="null3"/>
        <w:ind w:firstLine="420"/>
        <w:jc w:val="both"/>
      </w:pPr>
      <w:r>
        <w:rPr>
          <w:sz w:val="21"/>
        </w:rPr>
        <w:t>2）工作流程管理</w:t>
      </w:r>
    </w:p>
    <w:p>
      <w:pPr>
        <w:pStyle w:val="null3"/>
        <w:ind w:firstLine="420"/>
        <w:jc w:val="both"/>
      </w:pPr>
      <w:r>
        <w:rPr>
          <w:sz w:val="21"/>
        </w:rPr>
        <w:t>制定《项目实施计划表》，明确时间节点、任务分工和交付成果；每阶段成果须经甲方确认后方可进入下一流程，避免无效返工。</w:t>
      </w:r>
    </w:p>
    <w:p>
      <w:pPr>
        <w:pStyle w:val="null3"/>
        <w:ind w:firstLine="420"/>
        <w:jc w:val="both"/>
      </w:pPr>
      <w:r>
        <w:rPr>
          <w:sz w:val="21"/>
        </w:rPr>
        <w:t>3）质量与进度控制</w:t>
      </w:r>
    </w:p>
    <w:p>
      <w:pPr>
        <w:pStyle w:val="null3"/>
        <w:ind w:firstLine="420"/>
        <w:jc w:val="both"/>
      </w:pPr>
      <w:r>
        <w:rPr>
          <w:sz w:val="21"/>
        </w:rPr>
        <w:t>建立内部审核机制，对采编、发布等关键环节进行严格把关；严格按需、按时、按质完成各阶段项目工作。</w:t>
      </w:r>
    </w:p>
    <w:p>
      <w:pPr>
        <w:pStyle w:val="null3"/>
        <w:ind w:firstLine="422"/>
        <w:jc w:val="both"/>
      </w:pPr>
      <w:r>
        <w:rPr>
          <w:sz w:val="21"/>
          <w:b/>
        </w:rPr>
        <w:t>5.项目服务要求</w:t>
      </w:r>
    </w:p>
    <w:p>
      <w:pPr>
        <w:pStyle w:val="null3"/>
        <w:ind w:firstLine="420"/>
        <w:jc w:val="both"/>
      </w:pPr>
      <w:r>
        <w:rPr>
          <w:sz w:val="21"/>
        </w:rPr>
        <w:t>乙方须切实做到服务到位、保障有力，确保宣传任务按需、按时、按质完成，具体要求如下：</w:t>
      </w:r>
    </w:p>
    <w:p>
      <w:pPr>
        <w:pStyle w:val="null3"/>
        <w:ind w:firstLine="420"/>
        <w:jc w:val="both"/>
      </w:pPr>
      <w:r>
        <w:rPr>
          <w:sz w:val="21"/>
        </w:rPr>
        <w:t>1）服务快速响应机制</w:t>
      </w:r>
    </w:p>
    <w:p>
      <w:pPr>
        <w:pStyle w:val="null3"/>
        <w:ind w:firstLine="420"/>
        <w:jc w:val="both"/>
      </w:pPr>
      <w:r>
        <w:rPr>
          <w:sz w:val="21"/>
        </w:rPr>
        <w:t>建立常态化沟通渠道，指定专人对接甲方，确保日常沟通畅通无阻；对甲方反馈意见，应在短时间内响应，并给出调整方案；媒体发布须提前制定计划并经甲方确认，确保宣传投放时效性与精准度；重要节点须组织专题会议，提交执行计划供甲方审阅；针对突发宣传任务，须具备快速响应与临时调配能力，确保宣传不延误、不缺位。</w:t>
      </w:r>
    </w:p>
    <w:p>
      <w:pPr>
        <w:pStyle w:val="null3"/>
        <w:ind w:firstLine="420"/>
        <w:jc w:val="both"/>
      </w:pPr>
      <w:r>
        <w:rPr>
          <w:sz w:val="21"/>
        </w:rPr>
        <w:t>2）服务流程与工作机制</w:t>
      </w:r>
    </w:p>
    <w:p>
      <w:pPr>
        <w:pStyle w:val="null3"/>
        <w:ind w:firstLine="420"/>
        <w:jc w:val="both"/>
      </w:pPr>
      <w:r>
        <w:rPr>
          <w:sz w:val="21"/>
        </w:rPr>
        <w:t>各阶段成果须经甲方审核确认，支持合理修改优化不少于</w:t>
      </w:r>
      <w:r>
        <w:rPr>
          <w:sz w:val="21"/>
        </w:rPr>
        <w:t>3轮；所有内容产品须保证规避政治性、法律性、版权等风险，保留原始设计源文件；服务成果须一次性交付完整，包括文字、图片、视频、发布截图、数据报告等。</w:t>
      </w:r>
    </w:p>
    <w:p>
      <w:pPr>
        <w:pStyle w:val="null3"/>
        <w:ind w:firstLine="420"/>
        <w:jc w:val="both"/>
      </w:pPr>
      <w:r>
        <w:rPr>
          <w:sz w:val="21"/>
        </w:rPr>
        <w:t>3）服务满意度与评估机制</w:t>
      </w:r>
    </w:p>
    <w:p>
      <w:pPr>
        <w:pStyle w:val="null3"/>
        <w:ind w:firstLine="420"/>
        <w:jc w:val="both"/>
      </w:pPr>
      <w:r>
        <w:rPr>
          <w:sz w:val="21"/>
        </w:rPr>
        <w:t>项目结束后，甲方将通过满意度问卷、服务评分等方式进行考评；服务成效显著者可纳入后续项目推荐或优先合作名单。</w:t>
      </w:r>
    </w:p>
    <w:p>
      <w:pPr>
        <w:pStyle w:val="null3"/>
        <w:ind w:firstLine="420"/>
        <w:jc w:val="both"/>
      </w:pPr>
      <w:r>
        <w:rPr>
          <w:sz w:val="21"/>
        </w:rPr>
        <w:t>4）服务问题处理与追责机制</w:t>
      </w:r>
    </w:p>
    <w:p>
      <w:pPr>
        <w:pStyle w:val="null3"/>
        <w:ind w:firstLine="420"/>
        <w:jc w:val="both"/>
      </w:pPr>
      <w:r>
        <w:rPr>
          <w:sz w:val="21"/>
        </w:rPr>
        <w:t>服务不到位、出现问题或甲方投诉属实的，乙方须按合同约定予以整改；服务出现严重问题或事故（包括但不限于：宣传导向发生偏差与错误、违法违规发布涉军信息和泄露军事机密、违反保密协议、延期交付频繁、侵犯有关单位或他人合法权益情节严重等），甲方会向乙方发出书面通报，责令限期整改；如事故影响重大、整改无效或乙方不予配合，甲方有权暂停项目实施，并依据合同条款终止合同，并保留追责权利。</w:t>
      </w:r>
    </w:p>
    <w:p>
      <w:pPr>
        <w:pStyle w:val="null3"/>
        <w:ind w:firstLine="422"/>
        <w:jc w:val="both"/>
      </w:pPr>
      <w:r>
        <w:rPr>
          <w:sz w:val="21"/>
          <w:b/>
        </w:rPr>
        <w:t>6</w:t>
      </w:r>
      <w:r>
        <w:rPr>
          <w:sz w:val="21"/>
          <w:b/>
        </w:rPr>
        <w:t>.成果归属及其他要求</w:t>
      </w:r>
      <w:r>
        <w:rPr>
          <w:sz w:val="21"/>
        </w:rPr>
        <w:t>：</w:t>
      </w:r>
    </w:p>
    <w:p>
      <w:pPr>
        <w:pStyle w:val="null3"/>
        <w:ind w:firstLine="420"/>
        <w:jc w:val="both"/>
      </w:pPr>
      <w:r>
        <w:rPr>
          <w:sz w:val="21"/>
        </w:rPr>
        <w:t>甲方</w:t>
      </w:r>
      <w:r>
        <w:rPr>
          <w:sz w:val="21"/>
        </w:rPr>
        <w:t>负责向</w:t>
      </w:r>
      <w:r>
        <w:rPr>
          <w:sz w:val="21"/>
        </w:rPr>
        <w:t>乙方</w:t>
      </w:r>
      <w:r>
        <w:rPr>
          <w:sz w:val="21"/>
        </w:rPr>
        <w:t>提供本项目所需相关材料，并保证提供的材料真实合法，不侵犯任何第三方合法权益。</w:t>
      </w:r>
      <w:r>
        <w:rPr>
          <w:sz w:val="21"/>
        </w:rPr>
        <w:t>甲方</w:t>
      </w:r>
      <w:r>
        <w:rPr>
          <w:sz w:val="21"/>
        </w:rPr>
        <w:t>负责制定项目实施总体要求并有权审核</w:t>
      </w:r>
      <w:r>
        <w:rPr>
          <w:sz w:val="21"/>
        </w:rPr>
        <w:t>乙方</w:t>
      </w:r>
      <w:r>
        <w:rPr>
          <w:sz w:val="21"/>
        </w:rPr>
        <w:t>采编的稿件并提出修改意见。双方确认，乙方为履行本合同而创作、提供的所有成果，包括但不限于文章、稿件、图片、摄影作品、视频、音频、版面设计、美术作品、数据报告、活动策划方案、</w:t>
      </w:r>
      <w:r>
        <w:rPr>
          <w:sz w:val="21"/>
        </w:rPr>
        <w:t>H5、长图及其他任何形式的智力成果</w:t>
      </w:r>
      <w:r>
        <w:rPr>
          <w:sz w:val="21"/>
        </w:rPr>
        <w:t>，</w:t>
      </w:r>
      <w:r>
        <w:rPr>
          <w:sz w:val="21"/>
        </w:rPr>
        <w:t>其全部知识产权</w:t>
      </w:r>
      <w:r>
        <w:rPr>
          <w:sz w:val="21"/>
        </w:rPr>
        <w:t>归甲方所有</w:t>
      </w:r>
      <w:r>
        <w:rPr>
          <w:sz w:val="21"/>
        </w:rPr>
        <w:t>。甲方有权在不违反国家法律法规的前提下，对项目成果进行任何形式的使用、开发、修改、授权、许可或转让，无需另行征得乙方同意或向其支付任何费用。</w:t>
      </w:r>
      <w:r>
        <w:rPr>
          <w:sz w:val="21"/>
        </w:rPr>
        <w:t>乙方</w:t>
      </w:r>
      <w:r>
        <w:rPr>
          <w:sz w:val="21"/>
        </w:rPr>
        <w:t>未经</w:t>
      </w:r>
      <w:r>
        <w:rPr>
          <w:sz w:val="21"/>
        </w:rPr>
        <w:t>甲方</w:t>
      </w:r>
      <w:r>
        <w:rPr>
          <w:sz w:val="21"/>
        </w:rPr>
        <w:t>同意，不得自行使用或许可他人使用本合同涉及的内容，不得将设计成果再创作或用于其他商业用途。</w:t>
      </w:r>
      <w:r>
        <w:rPr>
          <w:sz w:val="21"/>
        </w:rPr>
        <w:t>甲方</w:t>
      </w:r>
      <w:r>
        <w:rPr>
          <w:sz w:val="21"/>
        </w:rPr>
        <w:t>对本项目产生的相关文字、图片、视频作品享有后续修改权。</w:t>
      </w:r>
    </w:p>
    <w:p>
      <w:pPr>
        <w:pStyle w:val="null3"/>
        <w:ind w:firstLine="422"/>
        <w:jc w:val="both"/>
      </w:pPr>
      <w:r>
        <w:rPr>
          <w:sz w:val="21"/>
          <w:b/>
        </w:rPr>
        <w:t>7.</w:t>
      </w:r>
      <w:r>
        <w:rPr>
          <w:sz w:val="21"/>
          <w:b/>
        </w:rPr>
        <w:t>招标文件、投标文件、合同中所约定的其他服务内容</w:t>
      </w:r>
    </w:p>
    <w:p>
      <w:pPr>
        <w:pStyle w:val="null3"/>
        <w:ind w:firstLine="422"/>
        <w:jc w:val="both"/>
      </w:pPr>
      <w:r>
        <w:rPr>
          <w:sz w:val="21"/>
          <w:b/>
        </w:rPr>
        <w:t>四、保密要求：</w:t>
      </w:r>
    </w:p>
    <w:p>
      <w:pPr>
        <w:pStyle w:val="null3"/>
        <w:ind w:firstLine="420"/>
        <w:jc w:val="both"/>
      </w:pPr>
      <w:r>
        <w:rPr>
          <w:sz w:val="21"/>
        </w:rPr>
        <w:t>1.本合同拥有信息的一方（“提供方”）根据本合同向另一方（“接受方”）提供的信息，包括但不限于涉密性信息、技术性信息、文件、业务或业务运作方法以及其他专有信息（以下统称“保密信息”），只能由接受方及其人员为本合同目的而使用。除本合同另有规定外，对于提供方提供的任何保密信息，未经提供方的书面同意，接受方及其知悉保密信息的人员均不得直接或间接地以任何方式提供或披露给任何“第三方”。在本条中，“第三方”是指任何自然人、企业或其分支机构、代理、组织或其他实体。</w:t>
      </w:r>
    </w:p>
    <w:p>
      <w:pPr>
        <w:pStyle w:val="null3"/>
        <w:ind w:firstLine="420"/>
        <w:jc w:val="both"/>
      </w:pPr>
      <w:r>
        <w:rPr>
          <w:sz w:val="21"/>
        </w:rPr>
        <w:t>2.提供方向接受方提供或披露的保密信息，仅可由接受方为执行本合同需要披露给指定的雇员，并且仅在为执行本合同所需的范围内进行该等披露；但是，接受方在采取一切合理的预防措施之前，不得向其雇员披露任何保密信息，该等预防措施包括但不限于告知该等雇员将要披露信息的保密性质，由该等雇员做出至少与本合同保密义务一样严格的保密承诺等，以防止该等雇员为个人利益使用保密信息或向任何第三方做出未经授权的任何披露。</w:t>
      </w:r>
    </w:p>
    <w:p>
      <w:pPr>
        <w:pStyle w:val="null3"/>
        <w:ind w:firstLine="420"/>
        <w:jc w:val="both"/>
      </w:pPr>
      <w:r>
        <w:rPr>
          <w:sz w:val="21"/>
        </w:rPr>
        <w:t>3.在任何情形下，本条所规定的保密义务应永久持续有效。</w:t>
      </w:r>
    </w:p>
    <w:p>
      <w:pPr>
        <w:pStyle w:val="null3"/>
        <w:ind w:firstLine="422"/>
        <w:jc w:val="both"/>
      </w:pPr>
      <w:r>
        <w:rPr>
          <w:sz w:val="21"/>
          <w:b/>
        </w:rPr>
        <w:t>五</w:t>
      </w:r>
      <w:r>
        <w:rPr>
          <w:sz w:val="21"/>
          <w:b/>
        </w:rPr>
        <w:t>、付款方式</w:t>
      </w:r>
    </w:p>
    <w:p>
      <w:pPr>
        <w:pStyle w:val="null3"/>
        <w:ind w:firstLine="420"/>
        <w:jc w:val="both"/>
      </w:pPr>
      <w:r>
        <w:rPr>
          <w:sz w:val="21"/>
        </w:rPr>
        <w:t>1）每年1月31日前支付当年度预算的50%作为启动款；</w:t>
      </w:r>
    </w:p>
    <w:p>
      <w:pPr>
        <w:pStyle w:val="null3"/>
        <w:ind w:firstLine="420"/>
        <w:jc w:val="both"/>
      </w:pPr>
      <w:r>
        <w:rPr>
          <w:sz w:val="21"/>
        </w:rPr>
        <w:t>2）年度中期（6月30日前）完成中期验收且合格后，支付当年度预算的40%；</w:t>
      </w:r>
    </w:p>
    <w:p>
      <w:pPr>
        <w:pStyle w:val="null3"/>
        <w:ind w:firstLine="420"/>
        <w:jc w:val="both"/>
      </w:pPr>
      <w:r>
        <w:rPr>
          <w:sz w:val="21"/>
        </w:rPr>
        <w:t>3）年度期满（12月31日前）完成年度验收且合格后，支付当年度预算剩余10%。</w:t>
      </w:r>
    </w:p>
    <w:p>
      <w:pPr>
        <w:pStyle w:val="null3"/>
        <w:ind w:firstLine="420"/>
        <w:jc w:val="both"/>
      </w:pPr>
      <w:r>
        <w:rPr>
          <w:sz w:val="21"/>
        </w:rPr>
        <w:t>4）每次付款均以财政资金到位为前提，乙方须预先提供合法有效的发票。</w:t>
      </w:r>
    </w:p>
    <w:p>
      <w:pPr>
        <w:pStyle w:val="null3"/>
        <w:ind w:firstLine="420"/>
        <w:jc w:val="both"/>
      </w:pPr>
      <w:r>
        <w:rPr>
          <w:sz w:val="21"/>
        </w:rPr>
        <w:t>5</w:t>
      </w:r>
      <w:r>
        <w:rPr>
          <w:sz w:val="21"/>
        </w:rPr>
        <w:t>）</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2"/>
        <w:jc w:val="both"/>
      </w:pPr>
      <w:r>
        <w:rPr>
          <w:sz w:val="21"/>
          <w:b/>
        </w:rPr>
        <w:t>六</w:t>
      </w:r>
      <w:r>
        <w:rPr>
          <w:sz w:val="21"/>
          <w:b/>
        </w:rPr>
        <w:t>、验收要求：</w:t>
      </w:r>
    </w:p>
    <w:p>
      <w:pPr>
        <w:pStyle w:val="null3"/>
        <w:ind w:firstLine="420"/>
        <w:jc w:val="both"/>
      </w:pPr>
      <w:r>
        <w:rPr>
          <w:sz w:val="21"/>
        </w:rPr>
        <w:t>1）验收时间：年度中期（6月30日前）完成中期履约验收；年度期满（12月31日前）完成年度履约验收；合同执行时间总计三个年度，2028年12月31日之前甲方对乙方进行最后一次履约验收。</w:t>
      </w:r>
    </w:p>
    <w:p>
      <w:pPr>
        <w:pStyle w:val="null3"/>
        <w:ind w:firstLine="420"/>
        <w:jc w:val="both"/>
      </w:pPr>
      <w:r>
        <w:rPr>
          <w:sz w:val="21"/>
        </w:rPr>
        <w:t>2）验收方式：三年期间甲方对乙方进行6次履约验收。</w:t>
      </w:r>
    </w:p>
    <w:p>
      <w:pPr>
        <w:pStyle w:val="null3"/>
        <w:ind w:firstLine="420"/>
        <w:jc w:val="both"/>
      </w:pPr>
      <w:r>
        <w:rPr>
          <w:sz w:val="21"/>
        </w:rPr>
        <w:t>3）验收程序：甲方在收到乙方验收申请及全部验收文件后7日内组织验收，经甲方组成的验收小组确认符合国家及行业相关技术验收标准和要求则通过验收。</w:t>
      </w:r>
    </w:p>
    <w:p>
      <w:pPr>
        <w:pStyle w:val="null3"/>
        <w:ind w:firstLine="420"/>
        <w:jc w:val="both"/>
      </w:pPr>
      <w:r>
        <w:rPr>
          <w:sz w:val="21"/>
        </w:rPr>
        <w:t>4）验收内容：乙方的服务标准化水平、组织管理水平及相关成果；乙方提交的服务总结报告。</w:t>
      </w:r>
    </w:p>
    <w:p>
      <w:pPr>
        <w:pStyle w:val="null3"/>
        <w:ind w:firstLine="420"/>
        <w:jc w:val="both"/>
      </w:pPr>
      <w:r>
        <w:rPr>
          <w:sz w:val="21"/>
        </w:rPr>
        <w:t>5）验收标准：</w:t>
      </w:r>
    </w:p>
    <w:p>
      <w:pPr>
        <w:pStyle w:val="null3"/>
        <w:ind w:firstLine="420"/>
        <w:jc w:val="both"/>
      </w:pPr>
      <w:r>
        <w:rPr>
          <w:sz w:val="21"/>
        </w:rPr>
        <w:t>①过程性标准，在本项目合同履行过程中，乙方能对合同履行的进度安排及阶段性成果的交付时间做出相应调整，同时积极予以配合，确保项目成功。</w:t>
      </w:r>
    </w:p>
    <w:p>
      <w:pPr>
        <w:pStyle w:val="null3"/>
        <w:ind w:firstLine="420"/>
        <w:jc w:val="both"/>
      </w:pPr>
      <w:r>
        <w:rPr>
          <w:sz w:val="21"/>
        </w:rPr>
        <w:t>②结果性标准，合同具体事项及数量均达标或超出服务标准。同时，活动服务结束后，乙方应在10个工作日内向甲方提交书面的结项验收报告，并归还甲方提供的材料。结项验收报告内容包括但不限于执行情况说明、执行过程照片和视频等，报告须以纸质和电子形式（Word或PPT）提交。</w:t>
      </w:r>
    </w:p>
    <w:p>
      <w:pPr>
        <w:pStyle w:val="null3"/>
        <w:ind w:firstLine="420"/>
        <w:jc w:val="both"/>
      </w:pPr>
      <w:r>
        <w:rPr>
          <w:sz w:val="21"/>
        </w:rPr>
        <w:t>③公信力、认可度标准。甲方每年年终会通过其官网公开征集有关广东退役军人宣传思想文化工作的反馈意见，并由网民就满意度、认可度进行评价打分，甲方会以此作为项目验收的一项参考标准；乙方也可以委托第三方机构对中标项目的完成绩效进行独立评估，并提交甲方作为项目验收的一项参考标准。</w:t>
      </w:r>
    </w:p>
    <w:p>
      <w:pPr>
        <w:pStyle w:val="null3"/>
        <w:ind w:firstLine="422"/>
        <w:jc w:val="both"/>
      </w:pPr>
      <w:r>
        <w:rPr>
          <w:sz w:val="21"/>
          <w:b/>
        </w:rPr>
        <w:t>七</w:t>
      </w:r>
      <w:r>
        <w:rPr>
          <w:sz w:val="21"/>
          <w:b/>
        </w:rPr>
        <w:t>、违约责任与赔偿损失</w:t>
      </w:r>
    </w:p>
    <w:p>
      <w:pPr>
        <w:pStyle w:val="null3"/>
        <w:ind w:firstLine="420"/>
        <w:jc w:val="both"/>
      </w:pPr>
      <w:r>
        <w:rPr>
          <w:sz w:val="21"/>
        </w:rPr>
        <w:t>1.乙方提供的服务不符合招标文件、投标文件或本合同规定的，甲方有权拒绝，并且乙方须向甲方支付本合同总价5%的违约金</w:t>
      </w:r>
      <w:r>
        <w:rPr>
          <w:sz w:val="21"/>
        </w:rPr>
        <w:t>，</w:t>
      </w:r>
      <w:r>
        <w:rPr>
          <w:sz w:val="21"/>
        </w:rPr>
        <w:t>并承担由此给甲方造成的一切损失</w:t>
      </w:r>
      <w:r>
        <w:rPr>
          <w:sz w:val="21"/>
        </w:rPr>
        <w:t>。</w:t>
      </w:r>
    </w:p>
    <w:p>
      <w:pPr>
        <w:pStyle w:val="null3"/>
        <w:ind w:firstLine="420"/>
        <w:jc w:val="both"/>
      </w:pPr>
      <w:r>
        <w:rPr>
          <w:sz w:val="21"/>
        </w:rPr>
        <w:t>2.乙方未能按本合同规定的服务期限提供服务，从逾期之日起每日按本合同总价1‰的数额扣减作为违约金；逾期半个月以上的，甲方有权终止合同，乙方退回已收取的预付款，由此造成的甲方经济损失由乙方承担。</w:t>
      </w:r>
    </w:p>
    <w:p>
      <w:pPr>
        <w:pStyle w:val="null3"/>
        <w:ind w:firstLine="420"/>
        <w:jc w:val="both"/>
      </w:pPr>
      <w:r>
        <w:rPr>
          <w:sz w:val="21"/>
        </w:rPr>
        <w:t>3.乙方在项目执行过程中如存在弄虚作假的情况，一经发现，甲方有权终止合同，乙方退回已收取的预付款。</w:t>
      </w:r>
    </w:p>
    <w:p>
      <w:pPr>
        <w:pStyle w:val="null3"/>
        <w:ind w:firstLine="420"/>
        <w:jc w:val="both"/>
      </w:pPr>
      <w:r>
        <w:rPr>
          <w:sz w:val="21"/>
        </w:rPr>
        <w:t>4.甲方无正当理由拒绝接受服务，到期拒付服务款项的，甲方向乙方偿付本合同总价的5%的违约金。甲方逾期付款，则每日按</w:t>
      </w:r>
      <w:r>
        <w:rPr>
          <w:sz w:val="21"/>
        </w:rPr>
        <w:t>应付未付款项</w:t>
      </w:r>
      <w:r>
        <w:rPr>
          <w:sz w:val="21"/>
        </w:rPr>
        <w:t>的</w:t>
      </w:r>
      <w:r>
        <w:rPr>
          <w:sz w:val="21"/>
        </w:rPr>
        <w:t>1‰向乙方偿付违约金，违约金累计不得超过合同总价的5%，但因乙方自身原因导致无法及时支付的除外。因甲方使用财政拨款，甲方在约定期限内向相关部门提出支付申请即视为完全履行支付义务。</w:t>
      </w:r>
    </w:p>
    <w:p>
      <w:pPr>
        <w:pStyle w:val="null3"/>
        <w:ind w:firstLine="420"/>
        <w:jc w:val="both"/>
      </w:pPr>
      <w:r>
        <w:rPr>
          <w:sz w:val="21"/>
        </w:rPr>
        <w:t>5.本合同约定的违约金不足以弥补守约方损失的，守约方有权要求违约方赔偿其全部损失，包括但不限于直接经济损失以及为维护权利、实现债权所支付的律师费、诉讼费、保全费、鉴定费等。</w:t>
      </w:r>
    </w:p>
    <w:p>
      <w:pPr>
        <w:pStyle w:val="null3"/>
        <w:ind w:firstLine="420"/>
        <w:jc w:val="both"/>
      </w:pPr>
      <w:r>
        <w:rPr>
          <w:sz w:val="21"/>
        </w:rPr>
        <w:t>6.</w:t>
      </w:r>
      <w:r>
        <w:rPr>
          <w:sz w:val="21"/>
        </w:rPr>
        <w:t>其它违约责任按《中华人民共和国民法典</w:t>
      </w:r>
      <w:r>
        <w:rPr>
          <w:sz w:val="21"/>
        </w:rPr>
        <w:t>(合同编)》处理。</w:t>
      </w:r>
    </w:p>
    <w:p>
      <w:pPr>
        <w:pStyle w:val="null3"/>
        <w:ind w:firstLine="422"/>
        <w:jc w:val="both"/>
      </w:pPr>
      <w:r>
        <w:rPr>
          <w:sz w:val="21"/>
          <w:b/>
        </w:rPr>
        <w:t>八</w:t>
      </w:r>
      <w:r>
        <w:rPr>
          <w:sz w:val="21"/>
          <w:b/>
        </w:rPr>
        <w:t>、知识产权</w:t>
      </w:r>
    </w:p>
    <w:p>
      <w:pPr>
        <w:pStyle w:val="null3"/>
        <w:ind w:firstLine="420"/>
        <w:jc w:val="both"/>
      </w:pPr>
      <w:r>
        <w:rPr>
          <w:sz w:val="21"/>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因此给甲方造成损失的，乙方应当给予全额赔偿。</w:t>
      </w:r>
    </w:p>
    <w:p>
      <w:pPr>
        <w:pStyle w:val="null3"/>
        <w:ind w:firstLine="422"/>
        <w:jc w:val="both"/>
      </w:pPr>
      <w:r>
        <w:rPr>
          <w:sz w:val="21"/>
          <w:b/>
        </w:rPr>
        <w:t>九</w:t>
      </w:r>
      <w:r>
        <w:rPr>
          <w:sz w:val="21"/>
          <w:b/>
        </w:rPr>
        <w:t>、争议的解决</w:t>
      </w:r>
    </w:p>
    <w:p>
      <w:pPr>
        <w:pStyle w:val="null3"/>
        <w:ind w:firstLine="420"/>
        <w:jc w:val="both"/>
      </w:pPr>
      <w:r>
        <w:rPr>
          <w:sz w:val="21"/>
        </w:rPr>
        <w:t>合同执行过程中发生的任何争议，如双方不能通过友好协商解决，任意一方可向甲方所在地的人民法院提起诉讼。因解决争议而产生的费用包括但不限于诉讼费、律师费、鉴定费等由败诉方承担。</w:t>
      </w:r>
    </w:p>
    <w:p>
      <w:pPr>
        <w:pStyle w:val="null3"/>
        <w:ind w:firstLine="422"/>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w:t>
      </w:r>
      <w:r>
        <w:rPr>
          <w:sz w:val="21"/>
          <w:b/>
        </w:rPr>
        <w:t>一</w:t>
      </w:r>
      <w:r>
        <w:rPr>
          <w:sz w:val="21"/>
          <w:b/>
        </w:rPr>
        <w:t>、税费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w:t>
      </w:r>
      <w:r>
        <w:rPr>
          <w:sz w:val="21"/>
          <w:b/>
        </w:rPr>
        <w:t>二</w:t>
      </w:r>
      <w:r>
        <w:rPr>
          <w:sz w:val="21"/>
          <w:b/>
        </w:rPr>
        <w:t>、其它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2.在执行本合同的过程中，所有经双方签署确认的文件（包括会议纪要、补充协议、往来信函）即成为本合同的有效组成部分，与本合同具有同等法律效力。</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4.除甲方事先书面同意外，乙方不得部分或全部转让其应履行的合同项下的义务，否则，应承担相应责任。</w:t>
      </w:r>
    </w:p>
    <w:p>
      <w:pPr>
        <w:pStyle w:val="null3"/>
        <w:ind w:firstLine="422"/>
        <w:jc w:val="both"/>
      </w:pPr>
      <w:r>
        <w:rPr>
          <w:sz w:val="21"/>
          <w:b/>
        </w:rPr>
        <w:t>十</w:t>
      </w:r>
      <w:r>
        <w:rPr>
          <w:sz w:val="21"/>
          <w:b/>
        </w:rPr>
        <w:t>三</w:t>
      </w:r>
      <w:r>
        <w:rPr>
          <w:sz w:val="21"/>
          <w:b/>
        </w:rPr>
        <w:t>、合同生效</w:t>
      </w:r>
    </w:p>
    <w:p>
      <w:pPr>
        <w:pStyle w:val="null3"/>
        <w:ind w:firstLine="420"/>
        <w:jc w:val="both"/>
      </w:pPr>
      <w:r>
        <w:rPr>
          <w:sz w:val="21"/>
        </w:rPr>
        <w:t>1.本合同在甲方及乙方法定代表人或其授权代表签字盖章后生效。</w:t>
      </w:r>
    </w:p>
    <w:p>
      <w:pPr>
        <w:pStyle w:val="null3"/>
        <w:ind w:firstLine="420"/>
        <w:jc w:val="both"/>
      </w:pPr>
      <w:r>
        <w:rPr>
          <w:sz w:val="21"/>
        </w:rPr>
        <w:t>2.合同一式</w:t>
      </w:r>
      <w:r>
        <w:rPr>
          <w:sz w:val="21"/>
          <w:u w:val="single"/>
        </w:rPr>
        <w:t xml:space="preserve">    </w:t>
      </w:r>
      <w:r>
        <w:rPr>
          <w:sz w:val="21"/>
        </w:rPr>
        <w:t>份，甲方、乙方各执</w:t>
      </w:r>
      <w:r>
        <w:rPr>
          <w:sz w:val="21"/>
          <w:u w:val="single"/>
        </w:rPr>
        <w:t xml:space="preserve">    </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法定代表人或其授权代表：</w:t>
      </w:r>
      <w:r>
        <w:rPr>
          <w:sz w:val="21"/>
        </w:rPr>
        <w:t xml:space="preserve">        </w:t>
      </w:r>
      <w:r>
        <w:rPr>
          <w:sz w:val="21"/>
        </w:rPr>
        <w:t>法定代表人或其授权代表：</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440001-2025-46831</w:t>
      </w:r>
    </w:p>
    <w:p>
      <w:pPr>
        <w:pStyle w:val="null3"/>
        <w:jc w:val="center"/>
        <w:outlineLvl w:val="3"/>
      </w:pPr>
      <w:r>
        <w:rPr>
          <w:sz w:val="24"/>
          <w:b/>
        </w:rPr>
        <w:t>采购项目编号：</w:t>
      </w:r>
      <w:r>
        <w:rPr>
          <w:sz w:val="24"/>
          <w:b/>
        </w:rPr>
        <w:t>440001-2025-46831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2026—2028年《广东退役军人》编印及融媒体矩阵服务项目</w:t>
      </w:r>
      <w:r>
        <w:rPr>
          <w:u w:val="single"/>
        </w:rPr>
        <w:t>”</w:t>
      </w:r>
      <w:r>
        <w:rPr/>
        <w:t>项目的招标[采购项目编号为：</w:t>
      </w:r>
      <w:r>
        <w:rPr>
          <w:u w:val="single"/>
        </w:rPr>
        <w:t>440001-2025-46831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2026—2028年《广东退役军人》编印及融媒体矩阵服务项目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2026—2028年《广东退役军人》编印及融媒体矩阵服务项目</w:t>
      </w:r>
      <w:r>
        <w:rPr/>
        <w:t>”项目采购[采购项目编号为</w:t>
      </w:r>
      <w:r>
        <w:rPr/>
        <w:t>440001-2025-46831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广东省退役军人事务厅（本级）</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2026—2028年《广东退役军人》编印及融媒体矩阵服务项目</w:t>
      </w:r>
      <w:r>
        <w:rPr/>
        <w:t>招标中获中标（采购项目编号：</w:t>
      </w:r>
      <w:r>
        <w:rPr/>
        <w:t>440001-2025-46831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2026—2028年《广东退役军人》编印及融媒体矩阵服务项目</w:t>
      </w:r>
      <w:r>
        <w:rPr/>
        <w:t>”项目（采购项目编号：</w:t>
      </w:r>
      <w:r>
        <w:rPr/>
        <w:t>440001-2025-46831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