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30" w:lineRule="atLeast"/>
        <w:jc w:val="center"/>
        <w:outlineLvl w:val="5"/>
        <w:rPr>
          <w:rFonts w:hint="eastAsia" w:ascii="宋体" w:hAnsi="宋体" w:eastAsia="宋体" w:cs="宋体"/>
          <w:color w:val="666666"/>
          <w:kern w:val="0"/>
          <w:sz w:val="30"/>
          <w:szCs w:val="30"/>
          <w:lang w:eastAsia="zh-CN"/>
        </w:rPr>
      </w:pPr>
      <w:r>
        <w:rPr>
          <w:rFonts w:hint="eastAsia" w:ascii="宋体" w:hAnsi="宋体" w:cs="宋体"/>
          <w:color w:val="666666"/>
          <w:kern w:val="0"/>
          <w:sz w:val="30"/>
          <w:szCs w:val="30"/>
        </w:rPr>
        <w:t>实质性响应一览表</w:t>
      </w:r>
      <w:r>
        <w:rPr>
          <w:rFonts w:hint="eastAsia" w:ascii="宋体" w:hAnsi="宋体" w:cs="宋体"/>
          <w:color w:val="666666"/>
          <w:kern w:val="0"/>
          <w:sz w:val="30"/>
          <w:szCs w:val="30"/>
          <w:lang w:eastAsia="zh-CN"/>
        </w:rPr>
        <w:t>（</w:t>
      </w:r>
      <w:r>
        <w:rPr>
          <w:rFonts w:hint="eastAsia" w:ascii="宋体" w:hAnsi="宋体" w:cs="宋体"/>
          <w:color w:val="666666"/>
          <w:kern w:val="0"/>
          <w:sz w:val="30"/>
          <w:szCs w:val="30"/>
          <w:lang w:val="en-US" w:eastAsia="zh-CN"/>
        </w:rPr>
        <w:t>包组一</w:t>
      </w:r>
      <w:r>
        <w:rPr>
          <w:rFonts w:hint="eastAsia" w:ascii="宋体" w:hAnsi="宋体" w:cs="宋体"/>
          <w:color w:val="666666"/>
          <w:kern w:val="0"/>
          <w:sz w:val="30"/>
          <w:szCs w:val="30"/>
          <w:lang w:eastAsia="zh-CN"/>
        </w:rPr>
        <w:t>）</w:t>
      </w:r>
    </w:p>
    <w:tbl>
      <w:tblPr>
        <w:tblStyle w:val="4"/>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5"/>
        <w:gridCol w:w="6743"/>
        <w:gridCol w:w="752"/>
        <w:gridCol w:w="526"/>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PrEx>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实质性响应条款</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投标人响应情况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差异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center"/>
              <w:rPr>
                <w:rFonts w:ascii="宋体" w:hAnsi="宋体" w:cs="宋体"/>
                <w:kern w:val="0"/>
              </w:rPr>
            </w:pPr>
            <w:r>
              <w:rPr>
                <w:rFonts w:hint="eastAsia" w:ascii="宋体" w:hAnsi="宋体" w:cs="宋体"/>
                <w:kern w:val="0"/>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b/>
                <w:bCs/>
                <w:sz w:val="21"/>
                <w:szCs w:val="21"/>
              </w:rPr>
            </w:pPr>
            <w:r>
              <w:rPr>
                <w:rFonts w:hint="eastAsia" w:ascii="宋体" w:hAnsi="宋体" w:cs="宋体"/>
                <w:color w:val="auto"/>
                <w:kern w:val="0"/>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本项目允许投标人兼投多个采购包，但只允许按评审顺序中标其中一个采购包。本项目评审顺序为采购包1、采购包2。同时参与多个采购包投标的投标人，若在前面任一采购包已被评审为第一中标候选人，则评审委员会在评审后面采购包时，该投标人不再作为其他采购包的有效投标人。各采购包的有效投标人不得少于3个，否则该采购包采购失败。</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center"/>
              <w:rPr>
                <w:rFonts w:hint="eastAsia" w:ascii="宋体" w:hAnsi="宋体" w:eastAsia="宋体" w:cs="宋体"/>
                <w:kern w:val="0"/>
                <w:lang w:eastAsia="zh-CN"/>
              </w:rPr>
            </w:pPr>
            <w:r>
              <w:rPr>
                <w:rFonts w:hint="eastAsia" w:ascii="宋体" w:hAnsi="宋体" w:cs="宋体"/>
                <w:kern w:val="0"/>
                <w:lang w:val="en-US" w:eastAsia="zh-CN"/>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★（1）在合同执行期内，中标人须选派</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名工作人员进驻采购人单位，具体要求如下：</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具备环境类或给排水类相关本科或以上学历，熟悉水质和泥质采样监测流程，能够胜任样品采集和检测数据整理分析的工作人员。根据采购人要求完成相应工作，并为该名工作人员配备办公设备（服务期结束后退还）。</w:t>
            </w:r>
          </w:p>
          <w:p>
            <w:pPr>
              <w:widowControl/>
              <w:wordWrap w:val="0"/>
              <w:spacing w:line="480" w:lineRule="atLeast"/>
              <w:jc w:val="left"/>
              <w:rPr>
                <w:rFonts w:ascii="宋体" w:hAnsi="宋体" w:cs="宋体"/>
                <w:kern w:val="0"/>
              </w:rPr>
            </w:pPr>
            <w:r>
              <w:rPr>
                <w:rFonts w:hint="eastAsia" w:ascii="宋体" w:hAnsi="宋体" w:eastAsia="宋体" w:cs="宋体"/>
                <w:color w:val="auto"/>
                <w:sz w:val="21"/>
                <w:szCs w:val="21"/>
                <w:highlight w:val="none"/>
              </w:rPr>
              <w:t>上述人员的选聘、更替须征得采购人的同意，具备上岗资格，服从采购人工作安排及考勤管理。中标人支付人员的总人工成本应含应发工资、岗位培训、体检费、奖金、管理费等，其中应发工资应含基本工资、津贴、养老保险、工伤保险、失业保险、生育保险、医疗保险、公积金等。应发工资应根据学历、职称、工龄、绩效等上下浮动。人员的年应发工资参考最新广州市统计局最新发布的广州市城镇非私营单位在岗职工的年平均工资。每年应为派驻人员安排一次体检，费用由中标人承担。</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pPr>
              <w:widowControl/>
              <w:wordWrap w:val="0"/>
              <w:spacing w:line="480" w:lineRule="atLeast"/>
              <w:jc w:val="left"/>
              <w:rPr>
                <w:rFonts w:ascii="Times New Roman" w:hAnsi="Times New Roman" w:eastAsia="Times New Roman"/>
                <w:kern w:val="0"/>
                <w:sz w:val="20"/>
                <w:szCs w:val="20"/>
              </w:rPr>
            </w:pPr>
          </w:p>
        </w:tc>
      </w:tr>
    </w:tbl>
    <w:p>
      <w:pPr>
        <w:widowControl/>
        <w:shd w:val="clear" w:color="auto" w:fill="FFFFFF"/>
        <w:spacing w:line="480" w:lineRule="atLeast"/>
        <w:ind w:firstLine="480"/>
        <w:rPr>
          <w:rFonts w:ascii="宋体" w:hAnsi="宋体" w:cs="宋体"/>
          <w:color w:val="666666"/>
          <w:kern w:val="0"/>
          <w:sz w:val="21"/>
          <w:szCs w:val="21"/>
        </w:rPr>
      </w:pPr>
      <w:bookmarkStart w:id="0" w:name="_GoBack"/>
      <w:bookmarkEnd w:id="0"/>
      <w:r>
        <w:rPr>
          <w:rFonts w:hint="eastAsia" w:ascii="宋体" w:hAnsi="宋体" w:cs="宋体"/>
          <w:color w:val="666666"/>
          <w:kern w:val="0"/>
          <w:sz w:val="21"/>
          <w:szCs w:val="21"/>
        </w:rPr>
        <w:t>说明：</w:t>
      </w:r>
    </w:p>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1.实质性响应条款一览表后续内容请根据第二章采购需求★号条款详细列举</w:t>
      </w:r>
    </w:p>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2.本表所列条款必须一一予以响应，“投标人响应情况”一栏应填写具体的响应内容，有差异的要具体说明。</w:t>
      </w:r>
    </w:p>
    <w:p>
      <w:pPr>
        <w:widowControl/>
        <w:shd w:val="clear" w:color="auto" w:fill="FFFFFF"/>
        <w:spacing w:line="480" w:lineRule="atLeast"/>
        <w:ind w:firstLine="480"/>
        <w:rPr>
          <w:rFonts w:ascii="宋体" w:hAnsi="宋体" w:cs="宋体"/>
          <w:color w:val="666666"/>
          <w:kern w:val="0"/>
          <w:sz w:val="21"/>
          <w:szCs w:val="21"/>
        </w:rPr>
      </w:pPr>
      <w:r>
        <w:rPr>
          <w:rFonts w:hint="eastAsia" w:ascii="宋体" w:hAnsi="宋体" w:cs="宋体"/>
          <w:color w:val="666666"/>
          <w:kern w:val="0"/>
          <w:sz w:val="21"/>
          <w:szCs w:val="21"/>
        </w:rPr>
        <w:t>3.请投标人认真填写本表内容，如填写错误将可能导致投标无效。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3NTYzNDA5MTZmY2Y2MDIyOGE2ZjFjYjNhNDMzYTcifQ=="/>
  </w:docVars>
  <w:rsids>
    <w:rsidRoot w:val="003F70C9"/>
    <w:rsid w:val="00122E5B"/>
    <w:rsid w:val="00294317"/>
    <w:rsid w:val="003F70C9"/>
    <w:rsid w:val="004A1696"/>
    <w:rsid w:val="006052A9"/>
    <w:rsid w:val="006960AC"/>
    <w:rsid w:val="00CD7BAD"/>
    <w:rsid w:val="0B7735F3"/>
    <w:rsid w:val="1BD37DEB"/>
    <w:rsid w:val="58A04458"/>
    <w:rsid w:val="6BA367B4"/>
    <w:rsid w:val="6DE4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customStyle="1" w:styleId="6">
    <w:name w:val="正文首行缩进_0_0"/>
    <w:basedOn w:val="7"/>
    <w:qFormat/>
    <w:uiPriority w:val="0"/>
    <w:pPr>
      <w:spacing w:line="312" w:lineRule="auto"/>
      <w:ind w:firstLine="420"/>
    </w:pPr>
    <w:rPr>
      <w:kern w:val="0"/>
      <w:sz w:val="20"/>
    </w:rPr>
  </w:style>
  <w:style w:type="paragraph" w:customStyle="1" w:styleId="7">
    <w:name w:val="正文文本_0_0"/>
    <w:basedOn w:val="8"/>
    <w:qFormat/>
    <w:uiPriority w:val="0"/>
    <w:pPr>
      <w:spacing w:after="120"/>
    </w:pPr>
  </w:style>
  <w:style w:type="paragraph" w:customStyle="1" w:styleId="8">
    <w:name w:val="正文_2"/>
    <w:next w:val="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1</Pages>
  <Words>330</Words>
  <Characters>348</Characters>
  <Lines>4</Lines>
  <Paragraphs>1</Paragraphs>
  <TotalTime>1</TotalTime>
  <ScaleCrop>false</ScaleCrop>
  <LinksUpToDate>false</LinksUpToDate>
  <CharactersWithSpaces>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2023-02-28T03:33:00Z</dcterms:created>
  <dc:creator>朱志强</dc:creator>
  <cp:lastModifiedBy>黄玉龙</cp:lastModifiedBy>
  <dcterms:modified xsi:type="dcterms:W3CDTF">2023-06-15T09:54:19Z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542B46E85F394B9EB33ACD1079D74CC8_13</vt:lpwstr>
  </property>
</Properties>
</file>