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bookmarkEnd w:id="0"/>
    </w:p>
    <w:p/>
    <w:p>
      <w:r>
        <w:br w:type="textWrapping"/>
      </w:r>
      <w:r>
        <w:br w:type="textWrapping"/>
      </w:r>
      <w:r>
        <w:br w:type="textWrapping"/>
      </w:r>
      <w:r>
        <w:br w:type="textWrapping"/>
      </w:r>
      <w:r>
        <w:br w:type="textWrapping"/>
      </w:r>
    </w:p>
    <w:p>
      <w:pPr>
        <w:jc w:val="center"/>
      </w:pPr>
      <w:r>
        <w:rPr>
          <w:b/>
          <w:sz w:val="48"/>
        </w:rPr>
        <w:t>广东省政府采购</w:t>
      </w:r>
    </w:p>
    <w:p/>
    <w:p>
      <w:pPr>
        <w:jc w:val="center"/>
      </w:pPr>
      <w:r>
        <w:rPr>
          <w:b/>
          <w:sz w:val="48"/>
        </w:rPr>
        <w:t>公开招标文件</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pPr>
        <w:jc w:val="center"/>
        <w:outlineLvl w:val="0"/>
      </w:pPr>
      <w:r>
        <w:rPr>
          <w:b/>
          <w:sz w:val="24"/>
        </w:rPr>
        <w:t>采购计划编号：440101-2024-03579</w:t>
      </w:r>
    </w:p>
    <w:p>
      <w:pPr>
        <w:jc w:val="center"/>
        <w:outlineLvl w:val="0"/>
      </w:pPr>
      <w:r>
        <w:rPr>
          <w:b/>
          <w:sz w:val="24"/>
        </w:rPr>
        <w:t>采购项目编号：GZCPJ-ZB-2024-02</w:t>
      </w:r>
    </w:p>
    <w:p>
      <w:pPr>
        <w:jc w:val="center"/>
        <w:outlineLvl w:val="0"/>
      </w:pPr>
      <w:r>
        <w:rPr>
          <w:b/>
          <w:sz w:val="24"/>
        </w:rPr>
        <w:t>项目名称：广州市中心城区污水处理费征收管理</w:t>
      </w:r>
    </w:p>
    <w:p>
      <w:pPr>
        <w:jc w:val="center"/>
      </w:pPr>
      <w:r>
        <w:rPr>
          <w:b/>
          <w:sz w:val="24"/>
        </w:rPr>
        <w:t>采购人：广州市城市排水监测站</w:t>
      </w:r>
    </w:p>
    <w:p>
      <w:pPr>
        <w:jc w:val="center"/>
        <w:outlineLvl w:val="0"/>
      </w:pPr>
      <w:r>
        <w:rPr>
          <w:b/>
          <w:sz w:val="24"/>
        </w:rPr>
        <w:t>采购代理机构：广东志正招标有限公司</w:t>
      </w:r>
    </w:p>
    <w:p>
      <w:pPr>
        <w:ind w:firstLine="480"/>
      </w:pPr>
    </w:p>
    <w:p>
      <w:r>
        <w:t xml:space="preserve"> </w:t>
      </w:r>
    </w:p>
    <w:p/>
    <w:p>
      <w:pPr>
        <w:jc w:val="center"/>
        <w:outlineLvl w:val="0"/>
      </w:pPr>
      <w:r>
        <w:rPr>
          <w:b/>
          <w:sz w:val="36"/>
        </w:rPr>
        <w:t>第一章投标邀请</w:t>
      </w:r>
    </w:p>
    <w:p>
      <w:pPr>
        <w:ind w:firstLine="480"/>
      </w:pPr>
      <w:r>
        <w:t>广东志正招标有限公司受广州市城市排水监测站的委托，采用公开招标方式组织采购广州市中心城区污水处理费征收管理。欢迎符合资格条件的国内供应商参加投标。</w:t>
      </w:r>
    </w:p>
    <w:p>
      <w:pPr>
        <w:outlineLvl w:val="1"/>
      </w:pPr>
      <w:r>
        <w:rPr>
          <w:b/>
          <w:sz w:val="28"/>
        </w:rPr>
        <w:t>一.项目概述</w:t>
      </w:r>
    </w:p>
    <w:p>
      <w:pPr>
        <w:outlineLvl w:val="2"/>
      </w:pPr>
      <w:r>
        <w:rPr>
          <w:b/>
          <w:sz w:val="24"/>
        </w:rPr>
        <w:t>1.名称与编号</w:t>
      </w:r>
    </w:p>
    <w:p>
      <w:pPr>
        <w:ind w:firstLine="480"/>
      </w:pPr>
      <w:r>
        <w:t>项目名称：广州市中心城区污水处理费征收管理</w:t>
      </w:r>
    </w:p>
    <w:p>
      <w:pPr>
        <w:ind w:firstLine="480"/>
      </w:pPr>
      <w:r>
        <w:t>采购计划编号：440101-2024-03579</w:t>
      </w:r>
    </w:p>
    <w:p>
      <w:pPr>
        <w:ind w:firstLine="480"/>
      </w:pPr>
      <w:r>
        <w:t>采购项目编号：GZCPJ-ZB-2024-02</w:t>
      </w:r>
    </w:p>
    <w:p>
      <w:pPr>
        <w:ind w:firstLine="480"/>
      </w:pPr>
      <w:r>
        <w:t>采购方式：公开招标</w:t>
      </w:r>
    </w:p>
    <w:p>
      <w:pPr>
        <w:ind w:firstLine="480"/>
      </w:pPr>
      <w:r>
        <w:t>预算金额：8,712,200.00元</w:t>
      </w:r>
    </w:p>
    <w:p>
      <w:pPr>
        <w:outlineLvl w:val="2"/>
      </w:pPr>
      <w:r>
        <w:rPr>
          <w:b/>
          <w:sz w:val="24"/>
        </w:rPr>
        <w:t>2.项目内容及需求情况（采购项目技术规格、参数及要求）</w:t>
      </w:r>
    </w:p>
    <w:p>
      <w:pPr>
        <w:ind w:firstLine="480"/>
      </w:pPr>
    </w:p>
    <w:p/>
    <w:p>
      <w:r>
        <w:t>采购包1(广州市中心城区污水处理费征收管理):</w:t>
      </w:r>
    </w:p>
    <w:p>
      <w:r>
        <w:t>采购包预算金额：8,712,200.00元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424"/>
        <w:gridCol w:w="2136"/>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品目号</w:t>
            </w:r>
          </w:p>
        </w:tc>
        <w:tc>
          <w:tcPr>
            <w:tcW w:w="1424" w:type="dxa"/>
          </w:tcPr>
          <w:p>
            <w:r>
              <w:t>品目名称</w:t>
            </w:r>
          </w:p>
        </w:tc>
        <w:tc>
          <w:tcPr>
            <w:tcW w:w="2136" w:type="dxa"/>
          </w:tcPr>
          <w:p>
            <w:r>
              <w:t>采购标的</w:t>
            </w:r>
          </w:p>
        </w:tc>
        <w:tc>
          <w:tcPr>
            <w:tcW w:w="1187" w:type="dxa"/>
          </w:tcPr>
          <w:p>
            <w:r>
              <w:t>数量（单位）</w:t>
            </w:r>
          </w:p>
        </w:tc>
        <w:tc>
          <w:tcPr>
            <w:tcW w:w="1187" w:type="dxa"/>
          </w:tcPr>
          <w:p>
            <w:r>
              <w:t>技术规格、参数及要求</w:t>
            </w:r>
          </w:p>
        </w:tc>
        <w:tc>
          <w:tcPr>
            <w:tcW w:w="1187" w:type="dxa"/>
          </w:tcPr>
          <w:p>
            <w: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1-1</w:t>
            </w:r>
          </w:p>
        </w:tc>
        <w:tc>
          <w:tcPr>
            <w:tcW w:w="1424" w:type="dxa"/>
          </w:tcPr>
          <w:p>
            <w:r>
              <w:t>其他服务</w:t>
            </w:r>
          </w:p>
        </w:tc>
        <w:tc>
          <w:tcPr>
            <w:tcW w:w="2136" w:type="dxa"/>
          </w:tcPr>
          <w:p>
            <w:r>
              <w:t>在广州市中心城区（越秀区、海珠区、荔湾区、天河区、白云区、原黄埔区、番禺区的大学城）范围内使用城市自来水和自备水源（包括地下水、地表水）的用水户缴纳的污水处理费征收管理工作。</w:t>
            </w:r>
          </w:p>
        </w:tc>
        <w:tc>
          <w:tcPr>
            <w:tcW w:w="1187" w:type="dxa"/>
          </w:tcPr>
          <w:p>
            <w:r>
              <w:t>1.00(项)</w:t>
            </w:r>
          </w:p>
        </w:tc>
        <w:tc>
          <w:tcPr>
            <w:tcW w:w="1187" w:type="dxa"/>
          </w:tcPr>
          <w:p>
            <w:r>
              <w:t>详见第二章</w:t>
            </w:r>
          </w:p>
        </w:tc>
        <w:tc>
          <w:tcPr>
            <w:tcW w:w="1187" w:type="dxa"/>
          </w:tcPr>
          <w:p>
            <w:r>
              <w:t>否</w:t>
            </w:r>
          </w:p>
        </w:tc>
      </w:tr>
    </w:tbl>
    <w:p/>
    <w:p>
      <w:r>
        <w:t>本采购包不接受联合体投标</w:t>
      </w:r>
    </w:p>
    <w:p/>
    <w:p>
      <w:r>
        <w:t>合同履行期限：2024年4月-2026年3月</w:t>
      </w:r>
    </w:p>
    <w:p/>
    <w:p>
      <w:pPr>
        <w:outlineLvl w:val="1"/>
      </w:pPr>
      <w:r>
        <w:rPr>
          <w:b/>
          <w:sz w:val="28"/>
        </w:rPr>
        <w:t>二.投标人的资格要求</w:t>
      </w:r>
    </w:p>
    <w:p>
      <w:r>
        <w:rPr>
          <w:b/>
          <w:sz w:val="24"/>
        </w:rPr>
        <w:t>1.投标人应具备《中华人民共和国政府采购法》第二十二条规定的条件，提供下列材料：</w:t>
      </w:r>
    </w:p>
    <w:p>
      <w:pPr>
        <w:ind w:firstLine="480"/>
      </w:pPr>
    </w:p>
    <w:p/>
    <w:p>
      <w: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p>
      <w:r>
        <w:t>2）有依法缴纳税收和社会保障资金的良好记录：有依法缴纳税收和社会保障资金的良好记录，提供签署及盖章合格的投标函。</w:t>
      </w:r>
    </w:p>
    <w:p/>
    <w:p>
      <w:r>
        <w:t>3）具有良好的商业信誉和健全的财务会计制度：具有良好的商业信誉和健全的财务会计制度，提供签署及盖章合格的投标函。</w:t>
      </w:r>
    </w:p>
    <w:p/>
    <w:p>
      <w:r>
        <w:t>4）履行合同所必需的设备和专业技术能力：具有履行合同所必需的设备和专业技术能力，提供签署及盖章合格的投标函。</w:t>
      </w:r>
    </w:p>
    <w:p/>
    <w:p>
      <w:r>
        <w:t>5）参加采购活动前3年内，在经营活动中没有重大违法记录：参加政府采购活动前三年内，在经营活动中没有重大违法记录，提供签署及盖章合格的投标函。【重大违法记录，是指供应商因违法经营受到刑事处罚或者责令停产停业、吊销许可证或者执照、较大数额罚款等行政处罚。（根据财库〔2022〕3 号文，较大数额罚款认定为200万元以上的罚款，法律、行政法规以及国务院有关部门明确规定相关领域“较大数额罚款”标准高于200万元的，从其规定 。）】</w:t>
      </w:r>
    </w:p>
    <w:p/>
    <w:p>
      <w:pPr>
        <w:outlineLvl w:val="2"/>
      </w:pPr>
      <w:r>
        <w:rPr>
          <w:b/>
          <w:sz w:val="24"/>
        </w:rPr>
        <w:t>2.落实政府采购政策需满足的资格要求：</w:t>
      </w:r>
    </w:p>
    <w:p>
      <w:pPr>
        <w:ind w:firstLine="480"/>
      </w:pPr>
    </w:p>
    <w:p>
      <w:pPr>
        <w:jc w:val="left"/>
      </w:pPr>
    </w:p>
    <w:p>
      <w:r>
        <w:t>采购包1（广州市中心城区污水处理费征收管理）：本采购项目不属于专门面向中小企业采购的项目。</w:t>
      </w:r>
    </w:p>
    <w:p/>
    <w:p>
      <w:pPr>
        <w:outlineLvl w:val="2"/>
      </w:pPr>
      <w:r>
        <w:rPr>
          <w:b/>
          <w:sz w:val="24"/>
        </w:rPr>
        <w:t>3.本项目特定的资格要求：</w:t>
      </w:r>
    </w:p>
    <w:p>
      <w:pPr>
        <w:ind w:firstLine="480"/>
      </w:pPr>
    </w:p>
    <w:p/>
    <w:p>
      <w:r>
        <w:t>采购包1（广州市中心城区污水处理费征收管理）：</w:t>
      </w:r>
    </w:p>
    <w:p/>
    <w:p>
      <w:r>
        <w:t>1)①未列入失信被执行人、重大税收违法失信主体、政府采购严重违法失信行为记录名单的供应商（以开标当日资格审查人员在“信用中国”网站（www.creditchina.gov.cn）、中国政府采购网（www.ccgp.gov.cn）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p/>
    <w:p>
      <w:r>
        <w:t>2)不得参与同一采购项目竞争的供应商（提供签署及盖章合格的投标函）：不得参与同一采购项目竞争的供应商（提供签署及盖章合格的投标函） 1）单位负责人为同一人或者存在直接控股、管理关系的不同供应商，不得参加同一包组投标或者未划分包组的同一招标项目的政府采购活动。如同时参加，则评审时均作无效投标处理。 2）为采购项目提供整体设计、规范编制或者项目管理、监理、检测等服务的供应商，不得再参加该采购项目的其他采购活动。</w:t>
      </w:r>
    </w:p>
    <w:p/>
    <w:p>
      <w:r>
        <w:t>3)本项目不接受联合体投标。</w:t>
      </w:r>
    </w:p>
    <w:p/>
    <w:p>
      <w:pPr>
        <w:outlineLvl w:val="1"/>
      </w:pPr>
      <w:r>
        <w:rPr>
          <w:b/>
          <w:sz w:val="28"/>
        </w:rPr>
        <w:t>三.获取招标文件</w:t>
      </w:r>
    </w:p>
    <w:p>
      <w:pPr>
        <w:ind w:firstLine="480"/>
      </w:pPr>
      <w:r>
        <w:t>时间：详见招标公告及其变更公告（如有）</w:t>
      </w:r>
    </w:p>
    <w:p>
      <w:pPr>
        <w:ind w:firstLine="480"/>
      </w:pPr>
      <w:r>
        <w:t>地点：详见招标公告及其变更公告（如有）</w:t>
      </w:r>
    </w:p>
    <w:p>
      <w:pPr>
        <w:ind w:firstLine="480"/>
      </w:pPr>
      <w:r>
        <w:t>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ind w:firstLine="480"/>
      </w:pPr>
      <w:r>
        <w:t>售价：免费</w:t>
      </w:r>
    </w:p>
    <w:p>
      <w:pPr>
        <w:outlineLvl w:val="1"/>
      </w:pPr>
      <w:r>
        <w:rPr>
          <w:b/>
          <w:sz w:val="28"/>
        </w:rPr>
        <w:t>四.提交投标文件截止时间、开标时间和地点：</w:t>
      </w:r>
    </w:p>
    <w:p>
      <w:pPr>
        <w:ind w:firstLine="480"/>
      </w:pPr>
      <w:r>
        <w:t>提交投标文件截止时间和开标时间：详见招标公告及其变更公告（如有）</w:t>
      </w:r>
    </w:p>
    <w:p>
      <w:pPr>
        <w:ind w:firstLine="480"/>
      </w:pPr>
      <w:r>
        <w:t>（自招标文件开始发出之日起至投标人提交投标文件截止之日止，不得少于20日）</w:t>
      </w:r>
    </w:p>
    <w:p>
      <w:pPr>
        <w:ind w:firstLine="480"/>
      </w:pPr>
      <w:r>
        <w:t>地点：详见招标公告及其变更公告（如有）</w:t>
      </w:r>
    </w:p>
    <w:p>
      <w:pPr>
        <w:outlineLvl w:val="1"/>
      </w:pPr>
      <w:r>
        <w:rPr>
          <w:b/>
          <w:sz w:val="28"/>
        </w:rPr>
        <w:t>五.公告期限、发布公告的媒介：</w:t>
      </w:r>
    </w:p>
    <w:p>
      <w:pPr>
        <w:ind w:firstLine="480"/>
        <w:outlineLvl w:val="2"/>
      </w:pPr>
      <w:r>
        <w:t>1、公告期限：自本公告发布之日起不得少于5个工作日。</w:t>
      </w:r>
    </w:p>
    <w:p>
      <w:pPr>
        <w:ind w:firstLine="480"/>
      </w:pPr>
      <w:r>
        <w:t>2、发布公告的媒介：中国政府采购网(www.ccgp.gov.cn)，广东省政府采购网(https://gdgpo.czt.gd.gov.cn/)广东志正招标有限公司（https://www.zztender.com/）。</w:t>
      </w:r>
    </w:p>
    <w:p>
      <w:pPr>
        <w:outlineLvl w:val="1"/>
      </w:pPr>
      <w:r>
        <w:rPr>
          <w:b/>
          <w:sz w:val="28"/>
        </w:rPr>
        <w:t>六.本项目联系方式：</w:t>
      </w:r>
    </w:p>
    <w:p>
      <w:pPr>
        <w:outlineLvl w:val="2"/>
      </w:pPr>
      <w:r>
        <w:rPr>
          <w:b/>
          <w:sz w:val="24"/>
        </w:rPr>
        <w:t>1.采购人信息</w:t>
      </w:r>
    </w:p>
    <w:p>
      <w:pPr>
        <w:ind w:firstLine="480"/>
      </w:pPr>
      <w:r>
        <w:t>名称：广州市城市排水监测站</w:t>
      </w:r>
    </w:p>
    <w:p>
      <w:pPr>
        <w:ind w:firstLine="480"/>
      </w:pPr>
      <w:r>
        <w:t>地址：广州市天河区车陂北路28号</w:t>
      </w:r>
    </w:p>
    <w:p>
      <w:pPr>
        <w:ind w:firstLine="480"/>
      </w:pPr>
      <w:r>
        <w:t>联系方式：13286804560</w:t>
      </w:r>
    </w:p>
    <w:p>
      <w:pPr>
        <w:outlineLvl w:val="2"/>
      </w:pPr>
      <w:r>
        <w:rPr>
          <w:b/>
          <w:sz w:val="24"/>
        </w:rPr>
        <w:t>2.采购代理机构信息</w:t>
      </w:r>
    </w:p>
    <w:p>
      <w:pPr>
        <w:ind w:firstLine="480"/>
      </w:pPr>
      <w:r>
        <w:t>名称：广东志正招标有限公司</w:t>
      </w:r>
    </w:p>
    <w:p>
      <w:pPr>
        <w:ind w:firstLine="480"/>
      </w:pPr>
      <w:r>
        <w:t>地址：广东省广州市天河区龙怡路117号5楼</w:t>
      </w:r>
    </w:p>
    <w:p>
      <w:pPr>
        <w:ind w:firstLine="480"/>
      </w:pPr>
      <w:r>
        <w:t>联系方式：020-85165610</w:t>
      </w:r>
    </w:p>
    <w:p>
      <w:pPr>
        <w:outlineLvl w:val="2"/>
      </w:pPr>
      <w:r>
        <w:rPr>
          <w:b/>
          <w:sz w:val="24"/>
        </w:rPr>
        <w:t>3.项目联系方式</w:t>
      </w:r>
    </w:p>
    <w:p>
      <w:pPr>
        <w:ind w:firstLine="480"/>
      </w:pPr>
      <w:r>
        <w:t>项目联系人：滕工</w:t>
      </w:r>
    </w:p>
    <w:p>
      <w:pPr>
        <w:ind w:firstLine="480"/>
      </w:pPr>
      <w:r>
        <w:t>电话：020-85165610</w:t>
      </w:r>
    </w:p>
    <w:p>
      <w:pPr>
        <w:outlineLvl w:val="2"/>
      </w:pPr>
      <w:r>
        <w:rPr>
          <w:b/>
          <w:sz w:val="24"/>
        </w:rPr>
        <w:t>4.技术支持联系方式</w:t>
      </w:r>
    </w:p>
    <w:p>
      <w:pPr>
        <w:ind w:firstLine="480"/>
      </w:pPr>
      <w:r>
        <w:t>云平台联系方式：020-88696588</w:t>
      </w:r>
    </w:p>
    <w:p>
      <w:r>
        <w:t>采购代理机构：广东志正招标有限公司</w:t>
      </w:r>
    </w:p>
    <w:p>
      <w:pPr>
        <w:ind w:firstLine="480"/>
      </w:pPr>
    </w:p>
    <w:p>
      <w:r>
        <w:t xml:space="preserve"> </w:t>
      </w:r>
    </w:p>
    <w:p/>
    <w:p>
      <w:pPr>
        <w:jc w:val="center"/>
        <w:outlineLvl w:val="0"/>
      </w:pPr>
      <w:r>
        <w:rPr>
          <w:b/>
          <w:sz w:val="36"/>
        </w:rPr>
        <w:t>第二章 采购需求</w:t>
      </w:r>
    </w:p>
    <w:p>
      <w:pPr>
        <w:outlineLvl w:val="1"/>
      </w:pPr>
      <w:r>
        <w:rPr>
          <w:b/>
          <w:sz w:val="28"/>
        </w:rPr>
        <w:t>一、项目概况：</w:t>
      </w:r>
    </w:p>
    <w:p>
      <w:pPr>
        <w:ind w:firstLine="480"/>
      </w:pPr>
    </w:p>
    <w:p/>
    <w:p>
      <w:pPr>
        <w:jc w:val="left"/>
      </w:pPr>
    </w:p>
    <w:p>
      <w:pPr>
        <w:jc w:val="left"/>
      </w:pPr>
      <w:r>
        <w:rPr>
          <w:b/>
          <w:sz w:val="24"/>
        </w:rPr>
        <w:t>说明：</w:t>
      </w:r>
    </w:p>
    <w:p>
      <w:pPr>
        <w:jc w:val="both"/>
      </w:pPr>
      <w:r>
        <w:rPr>
          <w:sz w:val="21"/>
        </w:rPr>
        <w:t>1、投标人须对本项目为单位（有划分包组的，则以包组为单位）的标的物进行整体投标，任何只对其中一部分内容进行的投标都被视为无效投标。</w:t>
      </w:r>
    </w:p>
    <w:p>
      <w:pPr>
        <w:jc w:val="both"/>
      </w:pPr>
      <w:r>
        <w:rPr>
          <w:sz w:val="21"/>
        </w:rPr>
        <w:t>2、本招标文件中，凡标有“★”的地方，投标人要特别加以注意，必须对此作出一一响应。若有一项带“★”的指标未响应或不满足，将导致其废标或投标无效。</w:t>
      </w:r>
    </w:p>
    <w:p>
      <w:pPr>
        <w:jc w:val="both"/>
      </w:pPr>
      <w:r>
        <w:rPr>
          <w:sz w:val="21"/>
        </w:rPr>
        <w:t>3、本项目不属于专门面向中小微企业预留采购份额的项目，原因和情形为:面向中小企业预留采购份额无法确保充分供应、充分竞争，或者存在可能影响政府采购目标实现的情形。</w:t>
      </w:r>
    </w:p>
    <w:p>
      <w:pPr>
        <w:jc w:val="both"/>
        <w:outlineLvl w:val="2"/>
      </w:pPr>
      <w:r>
        <w:rPr>
          <w:sz w:val="21"/>
        </w:rPr>
        <w:t>4、本项目对应的中小企业划分标准所属行业为：</w:t>
      </w:r>
      <w:r>
        <w:rPr>
          <w:sz w:val="21"/>
          <w:u w:val="single"/>
        </w:rPr>
        <w:t>其他未列明行业</w:t>
      </w:r>
      <w:r>
        <w:rPr>
          <w:sz w:val="21"/>
        </w:rPr>
        <w:t>。</w:t>
      </w:r>
    </w:p>
    <w:p>
      <w:pPr>
        <w:jc w:val="both"/>
      </w:pPr>
    </w:p>
    <w:p/>
    <w:p>
      <w:pPr>
        <w:ind w:firstLine="480"/>
      </w:pPr>
    </w:p>
    <w:p/>
    <w:p>
      <w:r>
        <w:t>采购包1（广州市中心城区污水处理费征收管理）</w:t>
      </w:r>
      <w:r>
        <w:rPr>
          <w:b/>
        </w:rPr>
        <w:t>1.主要商务要求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标的提供的时间</w:t>
            </w:r>
          </w:p>
        </w:tc>
        <w:tc>
          <w:tcPr>
            <w:tcW w:w="4153" w:type="dxa"/>
          </w:tcPr>
          <w:p/>
          <w:p>
            <w:r>
              <w:t>2024年4月-2026年3月</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标的提供的地点</w:t>
            </w:r>
          </w:p>
        </w:tc>
        <w:tc>
          <w:tcPr>
            <w:tcW w:w="4153" w:type="dxa"/>
          </w:tcPr>
          <w:p/>
          <w:p>
            <w:r>
              <w:t>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付款方式</w:t>
            </w:r>
          </w:p>
        </w:tc>
        <w:tc>
          <w:tcPr>
            <w:tcW w:w="4153" w:type="dxa"/>
          </w:tcPr>
          <w:p/>
          <w:p/>
          <w:p>
            <w:r>
              <w:t>1期：支付比例100%,（1）合同签订后5个工作日内预支付合同总价的32% （2）2024年6月 支付合同总价6%并扣减2024年4、5月考核不合格项费用 （3）2024年8月 支付合同总价6%并扣减2024年6、7月考核不合格项费用 （4）2024年10月 支付合同总价6%并扣减2024年8、9月考核不合格项费用 （5）2024年12月 支付合同总价6%并扣减2024年10、11月考核不合格项费用 （6）2025年2月 支付合同总价6%并扣减2024年12月、2025年1月考核不合格项费用 （7）2025年4月 支付合同总价6%扣并减2025年2、3月考核不合格项费用 （8）2025年6月 支付合同总价6%扣并减2025年4、5月考核不合格项费用 （9）2025年8月 支付合同总价6%扣并减2025年6、7月考核不合格项费用 （10）2025年10月 支付合同总价6%扣并减2025年8、9月考核不合格项费用 （11）2025年12月 支付合同总价6%扣并减2025年10、11月考核不合格项费用 （12）2026年2月 支付合同总价4%扣并减2025年12月、2026年1月考核不合格项费用 （13）2026年4月 支付合同总价4%扣并减2026年2、3月考核不合格项费用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验收要求</w:t>
            </w:r>
          </w:p>
        </w:tc>
        <w:tc>
          <w:tcPr>
            <w:tcW w:w="4153" w:type="dxa"/>
          </w:tcPr>
          <w:p/>
          <w:p/>
          <w:p/>
          <w:p>
            <w:r>
              <w:t>1期：1.项目成果资料：该项目的成果报告、工作报告、检查台账等文档资料和电子资料（详按本项目“服务内容和成果要求”项执行）。 2.中标方组织召开项目验收会，对在服务期内所提交的各项成果资料进行清点和审核，并移交采购人。项目验收会费用包含在合同总价内。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履约保证金</w:t>
            </w:r>
          </w:p>
        </w:tc>
        <w:tc>
          <w:tcPr>
            <w:tcW w:w="4153" w:type="dxa"/>
          </w:tcPr>
          <w:p/>
          <w:p/>
          <w:p>
            <w:r>
              <w:t>不收取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其他</w:t>
            </w:r>
          </w:p>
        </w:tc>
        <w:tc>
          <w:tcPr>
            <w:tcW w:w="4153" w:type="dxa"/>
          </w:tcPr>
          <w:p/>
        </w:tc>
      </w:tr>
    </w:tbl>
    <w:p>
      <w:pPr>
        <w:outlineLvl w:val="2"/>
      </w:pPr>
      <w:r>
        <w:rPr>
          <w:b/>
        </w:rPr>
        <w:t>2.技术标准与要求</w:t>
      </w:r>
    </w:p>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7"/>
        <w:gridCol w:w="838"/>
        <w:gridCol w:w="877"/>
        <w:gridCol w:w="838"/>
        <w:gridCol w:w="868"/>
        <w:gridCol w:w="1332"/>
        <w:gridCol w:w="1332"/>
        <w:gridCol w:w="762"/>
        <w:gridCol w:w="8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pPr>
              <w:jc w:val="center"/>
            </w:pPr>
            <w:r>
              <w:t>序号</w:t>
            </w:r>
          </w:p>
        </w:tc>
        <w:tc>
          <w:tcPr>
            <w:tcW w:w="933" w:type="dxa"/>
          </w:tcPr>
          <w:p>
            <w:pPr>
              <w:jc w:val="center"/>
            </w:pPr>
            <w:r>
              <w:t>品目名称</w:t>
            </w:r>
          </w:p>
        </w:tc>
        <w:tc>
          <w:tcPr>
            <w:tcW w:w="933" w:type="dxa"/>
          </w:tcPr>
          <w:p>
            <w:pPr>
              <w:jc w:val="center"/>
            </w:pPr>
            <w:r>
              <w:t>标的名称</w:t>
            </w:r>
          </w:p>
        </w:tc>
        <w:tc>
          <w:tcPr>
            <w:tcW w:w="933" w:type="dxa"/>
          </w:tcPr>
          <w:p>
            <w:pPr>
              <w:jc w:val="center"/>
            </w:pPr>
            <w:r>
              <w:t>单位</w:t>
            </w:r>
          </w:p>
        </w:tc>
        <w:tc>
          <w:tcPr>
            <w:tcW w:w="933" w:type="dxa"/>
          </w:tcPr>
          <w:p>
            <w:pPr>
              <w:jc w:val="center"/>
            </w:pPr>
            <w:r>
              <w:t>数量</w:t>
            </w:r>
          </w:p>
        </w:tc>
        <w:tc>
          <w:tcPr>
            <w:tcW w:w="933" w:type="dxa"/>
          </w:tcPr>
          <w:p>
            <w:pPr>
              <w:jc w:val="center"/>
            </w:pPr>
            <w:r>
              <w:t>分项预算单价（元）</w:t>
            </w:r>
          </w:p>
        </w:tc>
        <w:tc>
          <w:tcPr>
            <w:tcW w:w="933" w:type="dxa"/>
          </w:tcPr>
          <w:p>
            <w:pPr>
              <w:jc w:val="center"/>
            </w:pPr>
            <w:r>
              <w:t>分项预算总价（元）</w:t>
            </w:r>
          </w:p>
        </w:tc>
        <w:tc>
          <w:tcPr>
            <w:tcW w:w="840" w:type="dxa"/>
          </w:tcPr>
          <w:p>
            <w:r>
              <w:t>所属行业</w:t>
            </w:r>
          </w:p>
        </w:tc>
        <w:tc>
          <w:tcPr>
            <w:tcW w:w="933" w:type="dxa"/>
          </w:tcPr>
          <w:p>
            <w:pPr>
              <w:jc w:val="center"/>
            </w:pPr>
            <w:r>
              <w:t>技术要求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3" w:type="dxa"/>
          </w:tcPr>
          <w:p>
            <w:pPr>
              <w:jc w:val="center"/>
            </w:pPr>
            <w:r>
              <w:t>1</w:t>
            </w:r>
          </w:p>
        </w:tc>
        <w:tc>
          <w:tcPr>
            <w:tcW w:w="933" w:type="dxa"/>
          </w:tcPr>
          <w:p>
            <w:pPr>
              <w:jc w:val="left"/>
            </w:pPr>
            <w:r>
              <w:t>其他服务</w:t>
            </w:r>
          </w:p>
        </w:tc>
        <w:tc>
          <w:tcPr>
            <w:tcW w:w="933" w:type="dxa"/>
          </w:tcPr>
          <w:p>
            <w:pPr>
              <w:jc w:val="left"/>
            </w:pPr>
            <w:r>
              <w:t>在广州市中心城区（越秀区、海珠区、荔湾区、天河区、白云区、原黄埔区、番禺区的大学城）范围内使用城市自来水和自备水源（包括地下水、地表水）的用水户缴纳的污水处理费征收管理工作。</w:t>
            </w:r>
          </w:p>
        </w:tc>
        <w:tc>
          <w:tcPr>
            <w:tcW w:w="933" w:type="dxa"/>
          </w:tcPr>
          <w:p>
            <w:pPr>
              <w:jc w:val="left"/>
            </w:pPr>
            <w:r>
              <w:t>项</w:t>
            </w:r>
          </w:p>
        </w:tc>
        <w:tc>
          <w:tcPr>
            <w:tcW w:w="933" w:type="dxa"/>
          </w:tcPr>
          <w:p>
            <w:pPr>
              <w:jc w:val="right"/>
            </w:pPr>
            <w:r>
              <w:t>1.00</w:t>
            </w:r>
          </w:p>
        </w:tc>
        <w:tc>
          <w:tcPr>
            <w:tcW w:w="933" w:type="dxa"/>
          </w:tcPr>
          <w:p>
            <w:pPr>
              <w:jc w:val="right"/>
            </w:pPr>
            <w:r>
              <w:t>8,712,200.00</w:t>
            </w:r>
          </w:p>
        </w:tc>
        <w:tc>
          <w:tcPr>
            <w:tcW w:w="933" w:type="dxa"/>
          </w:tcPr>
          <w:p>
            <w:pPr>
              <w:jc w:val="right"/>
            </w:pPr>
            <w:r>
              <w:t>8,712,200.00</w:t>
            </w:r>
          </w:p>
        </w:tc>
        <w:tc>
          <w:tcPr>
            <w:tcW w:w="840" w:type="dxa"/>
          </w:tcPr>
          <w:p>
            <w:r>
              <w:t>其他未列明行业</w:t>
            </w:r>
          </w:p>
        </w:tc>
        <w:tc>
          <w:tcPr>
            <w:tcW w:w="933" w:type="dxa"/>
          </w:tcPr>
          <w:p>
            <w:r>
              <w:t>详见附表一</w:t>
            </w:r>
          </w:p>
        </w:tc>
      </w:tr>
    </w:tbl>
    <w:p/>
    <w:p>
      <w:r>
        <w:rPr>
          <w:b/>
        </w:rPr>
        <w:t>附表一：在广州市中心城区（越秀区、海珠区、荔湾区、天河区、白云区、原黄埔区、番禺区的大学城）范围内使用城市自来水和自备水源（包括地下水、地表水）的用水户缴纳的污水处理费征收管理工作。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426"/>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参数性质</w:t>
            </w:r>
          </w:p>
        </w:tc>
        <w:tc>
          <w:tcPr>
            <w:tcW w:w="415" w:type="dxa"/>
          </w:tcPr>
          <w:p>
            <w:r>
              <w:t>序号</w:t>
            </w:r>
          </w:p>
        </w:tc>
        <w:tc>
          <w:tcPr>
            <w:tcW w:w="5814" w:type="dxa"/>
          </w:tcPr>
          <w:p>
            <w:r>
              <w:t>具体技术(参数)要求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tc>
        <w:tc>
          <w:tcPr>
            <w:tcW w:w="415" w:type="dxa"/>
          </w:tcPr>
          <w:p>
            <w:r>
              <w:t>1</w:t>
            </w:r>
          </w:p>
        </w:tc>
        <w:tc>
          <w:tcPr>
            <w:tcW w:w="5814" w:type="dxa"/>
          </w:tcPr>
          <w:p>
            <w:pPr>
              <w:jc w:val="both"/>
            </w:pPr>
            <w:r>
              <w:rPr>
                <w:b/>
                <w:sz w:val="21"/>
              </w:rPr>
              <w:t>一、基本情况</w:t>
            </w:r>
          </w:p>
          <w:p>
            <w:pPr>
              <w:ind w:firstLine="420"/>
              <w:jc w:val="both"/>
            </w:pPr>
            <w:r>
              <w:rPr>
                <w:sz w:val="21"/>
              </w:rPr>
              <w:t>(一)项目名称:广州市中心城区污水处理费征收管理</w:t>
            </w:r>
          </w:p>
          <w:p>
            <w:pPr>
              <w:ind w:firstLine="420"/>
              <w:jc w:val="both"/>
            </w:pPr>
            <w:r>
              <w:rPr>
                <w:sz w:val="21"/>
              </w:rPr>
              <w:t>(二)服务范围:凡在广州市中心城区（越秀区、海珠区、荔湾区、天河区、白云区、黄埔区(除原萝岗区)、番禺区（大学城)范围内使用城市自来水和自备水源（包括地下水、地表水）的用水户缴纳的污水处理费征收管理工作。</w:t>
            </w:r>
          </w:p>
          <w:p>
            <w:pPr>
              <w:ind w:firstLine="420"/>
              <w:jc w:val="both"/>
            </w:pPr>
            <w:r>
              <w:rPr>
                <w:sz w:val="21"/>
              </w:rPr>
              <w:t>(三)服务期:2024年4月-2026年3月</w:t>
            </w:r>
          </w:p>
          <w:p>
            <w:pPr>
              <w:ind w:firstLine="420"/>
              <w:jc w:val="both"/>
            </w:pPr>
            <w:r>
              <w:rPr>
                <w:sz w:val="21"/>
              </w:rPr>
              <w:t>(四)预算金额：人民币捌佰柒拾壹万贰仟贰佰元整(￥8,712,200.00)</w:t>
            </w:r>
          </w:p>
          <w:p>
            <w:pPr>
              <w:ind w:firstLine="422"/>
              <w:jc w:val="both"/>
            </w:pPr>
            <w:r>
              <w:rPr>
                <w:b/>
                <w:sz w:val="21"/>
              </w:rPr>
              <w:t>二、服务内容</w:t>
            </w:r>
          </w:p>
          <w:p>
            <w:pPr>
              <w:ind w:firstLine="420"/>
              <w:jc w:val="both"/>
            </w:pPr>
            <w:r>
              <w:rPr>
                <w:sz w:val="21"/>
              </w:rPr>
              <w:t>(一)收费综合管理工作:</w:t>
            </w:r>
          </w:p>
          <w:p>
            <w:pPr>
              <w:ind w:firstLine="420"/>
              <w:jc w:val="both"/>
            </w:pPr>
            <w:r>
              <w:rPr>
                <w:sz w:val="21"/>
              </w:rPr>
              <w:t>1、建立污水处理费收费信息台帐，其中包括自来水用户、自备水源用户、污水处理费减免户等，负责污水处理费征收管理信息系统的信息录入更新及运维管理。</w:t>
            </w:r>
          </w:p>
          <w:p>
            <w:pPr>
              <w:ind w:firstLine="420"/>
              <w:jc w:val="both"/>
            </w:pPr>
            <w:r>
              <w:rPr>
                <w:sz w:val="21"/>
              </w:rPr>
              <w:t>2、每月15号之前对上个月工作情况进行总结，形成月报并装订成册交予采购人。</w:t>
            </w:r>
          </w:p>
          <w:p>
            <w:pPr>
              <w:ind w:firstLine="420"/>
              <w:jc w:val="both"/>
            </w:pPr>
            <w:r>
              <w:rPr>
                <w:sz w:val="21"/>
              </w:rPr>
              <w:t>3、每季度第一个月15号之前对上季度工作进展进行总结，形成季报并装订成册交予采购人。</w:t>
            </w:r>
          </w:p>
          <w:p>
            <w:pPr>
              <w:ind w:firstLine="420"/>
              <w:jc w:val="both"/>
            </w:pPr>
            <w:r>
              <w:rPr>
                <w:sz w:val="21"/>
              </w:rPr>
              <w:t>4、每年12月15日前对当年工作情况进行总结，形成年报并装订成册交予采购人。</w:t>
            </w:r>
          </w:p>
          <w:p>
            <w:pPr>
              <w:ind w:firstLine="420"/>
              <w:jc w:val="both"/>
            </w:pPr>
            <w:r>
              <w:rPr>
                <w:sz w:val="21"/>
              </w:rPr>
              <w:t>5、负责各类表单的印刷工作，包括缴款通知书、催缴通知书等表单的印刷。</w:t>
            </w:r>
          </w:p>
          <w:p>
            <w:pPr>
              <w:ind w:firstLine="420"/>
              <w:jc w:val="both"/>
            </w:pPr>
            <w:r>
              <w:rPr>
                <w:sz w:val="21"/>
              </w:rPr>
              <w:t>6、配合开展污水处理费相关法律法规文件制定或修订工作。</w:t>
            </w:r>
          </w:p>
          <w:p>
            <w:pPr>
              <w:ind w:firstLine="420"/>
              <w:jc w:val="both"/>
            </w:pPr>
            <w:r>
              <w:rPr>
                <w:sz w:val="21"/>
              </w:rPr>
              <w:t>7、配合开展污水处理费调价及对外宣传工作，答复相关问题，配合处理污水处理费收费问题引发的投诉和拖欠污水处理费诉讼事宜。</w:t>
            </w:r>
          </w:p>
          <w:p>
            <w:pPr>
              <w:ind w:firstLine="420"/>
              <w:jc w:val="both"/>
            </w:pPr>
            <w:r>
              <w:rPr>
                <w:sz w:val="21"/>
              </w:rPr>
              <w:t>8、完成采购人指派的其他任务。</w:t>
            </w:r>
          </w:p>
          <w:p>
            <w:pPr>
              <w:ind w:firstLine="420"/>
              <w:jc w:val="both"/>
            </w:pPr>
            <w:r>
              <w:rPr>
                <w:sz w:val="21"/>
              </w:rPr>
              <w:t>(二)欠费催缴工作：</w:t>
            </w:r>
          </w:p>
          <w:p>
            <w:pPr>
              <w:ind w:firstLine="420"/>
              <w:jc w:val="both"/>
            </w:pPr>
            <w:r>
              <w:rPr>
                <w:sz w:val="21"/>
              </w:rPr>
              <w:t>1、收到市自来水有限公司及市穗云自来水有限公司提供的污水处理费欠费用户名单后，制定每月催缴计划，开具催缴通知书及按计划完成上门派单，并定期采取电话催缴、上门催缴等形式进行催缴。</w:t>
            </w:r>
          </w:p>
          <w:p>
            <w:pPr>
              <w:ind w:firstLine="420"/>
              <w:jc w:val="both"/>
            </w:pPr>
            <w:r>
              <w:rPr>
                <w:sz w:val="21"/>
              </w:rPr>
              <w:t>2、建立欠费户名单档案，根据欠费类型、欠费金额、欠费时间等进行分类，定期更新档案资料，每月报送一次欠费情况给采购人。</w:t>
            </w:r>
          </w:p>
          <w:p>
            <w:pPr>
              <w:ind w:firstLine="420"/>
              <w:jc w:val="both"/>
            </w:pPr>
            <w:r>
              <w:rPr>
                <w:sz w:val="21"/>
              </w:rPr>
              <w:t>3、督促污水处理费代征单位，保障年度污水处理费征收率不低于85%。</w:t>
            </w:r>
          </w:p>
          <w:p>
            <w:pPr>
              <w:ind w:firstLine="420"/>
              <w:jc w:val="both"/>
            </w:pPr>
            <w:r>
              <w:rPr>
                <w:sz w:val="21"/>
              </w:rPr>
              <w:t>4、协助采购人对欠费户开展执法监管工作。</w:t>
            </w:r>
          </w:p>
          <w:p>
            <w:pPr>
              <w:ind w:firstLine="420"/>
              <w:jc w:val="both"/>
            </w:pPr>
            <w:r>
              <w:rPr>
                <w:sz w:val="21"/>
              </w:rPr>
              <w:t>(三)自备水源用户的污水处理收费工作：</w:t>
            </w:r>
          </w:p>
          <w:p>
            <w:pPr>
              <w:jc w:val="both"/>
            </w:pPr>
            <w:r>
              <w:rPr>
                <w:sz w:val="21"/>
              </w:rPr>
              <w:t xml:space="preserve">    根据市水务局每季度提供的自备水源用户的上季度实际用水量情况，按用水性质分类计算应缴污水处理费金额，登录“污水处理费征收信息管理系统”录入应缴污水处理费金额或者发文给市自来水公司，并及时跟进市自来水公司营抄系统上数据接收情况，在市自来水公司营抄系统上有自备水源用户应缴污水处理费金额后，开具污水处理费缴费通知单，并在5个工作日内完成上门派单工作，并跟进用户缴费情况。</w:t>
            </w:r>
          </w:p>
          <w:p>
            <w:pPr>
              <w:ind w:firstLine="420"/>
              <w:jc w:val="both"/>
            </w:pPr>
            <w:r>
              <w:rPr>
                <w:sz w:val="21"/>
              </w:rPr>
              <w:t>(四)污水处理费减免踏勘工作：</w:t>
            </w:r>
          </w:p>
          <w:p>
            <w:pPr>
              <w:ind w:firstLine="420"/>
              <w:jc w:val="both"/>
            </w:pPr>
            <w:r>
              <w:rPr>
                <w:sz w:val="21"/>
              </w:rPr>
              <w:t>1、凡申请办理城市污水处理费减免的排水户，由中标人对申请资料进行复核，资料齐全无误后在10个工作日内完成排水现场踏勘，对排水户的用水情况、水表使用情况、污水处理费缴纳情况等各方面进行详细踏勘，根据相关法律法规出具踏勘意见交予采购人。每年应按100%完成减免现场踏勘并出具踏勘报告。</w:t>
            </w:r>
          </w:p>
          <w:p>
            <w:pPr>
              <w:ind w:firstLine="420"/>
              <w:jc w:val="both"/>
            </w:pPr>
            <w:r>
              <w:rPr>
                <w:sz w:val="21"/>
              </w:rPr>
              <w:t>2、若排水户报送资料不齐全，在申请受理5个工作日内通知排水户补齐资料。排水户逾期未补齐材料的作退案处理。</w:t>
            </w:r>
          </w:p>
          <w:p>
            <w:pPr>
              <w:ind w:firstLine="420"/>
              <w:jc w:val="both"/>
            </w:pPr>
            <w:r>
              <w:rPr>
                <w:sz w:val="21"/>
              </w:rPr>
              <w:t>3、根据市水务局任务，对减免户进行监督、复查，提出复查初步意见，为市水务局对既有减免户进行监督管理提供依据。</w:t>
            </w:r>
          </w:p>
          <w:p>
            <w:pPr>
              <w:ind w:firstLine="420"/>
              <w:jc w:val="both"/>
            </w:pPr>
            <w:r>
              <w:rPr>
                <w:sz w:val="21"/>
              </w:rPr>
              <w:t>4、对污水处理费减免的排水户建立档案，并及时更新后报送采购人。</w:t>
            </w:r>
          </w:p>
          <w:p>
            <w:pPr>
              <w:ind w:firstLine="420"/>
              <w:jc w:val="both"/>
            </w:pPr>
            <w:r>
              <w:rPr>
                <w:sz w:val="21"/>
              </w:rPr>
              <w:t>(五)污水处理收费征收管理宣传工作</w:t>
            </w:r>
          </w:p>
          <w:p>
            <w:pPr>
              <w:ind w:firstLine="420"/>
              <w:jc w:val="both"/>
            </w:pPr>
            <w:r>
              <w:rPr>
                <w:sz w:val="21"/>
              </w:rPr>
              <w:t>负责污水处理费政策宣传。印制适合数量的污水处理费催缴通知书、自备水源缴款通知单500份、污水处理费征收宣传手册10000份。在广州市主流报纸要闻版面上刊登6次/年不少于800字的新闻宣传稿件或者电视、新媒体等其它等量宣传工作，费用包含在投标总价中。</w:t>
            </w:r>
          </w:p>
          <w:p>
            <w:pPr>
              <w:ind w:firstLine="420"/>
              <w:jc w:val="both"/>
            </w:pPr>
            <w:r>
              <w:rPr>
                <w:sz w:val="21"/>
              </w:rPr>
              <w:t>（六）人员要求</w:t>
            </w:r>
          </w:p>
          <w:p>
            <w:pPr>
              <w:jc w:val="left"/>
            </w:pPr>
            <w:r>
              <w:rPr>
                <w:sz w:val="21"/>
              </w:rPr>
              <w:t xml:space="preserve">    1、乙方需配备17名工作人员或以上，进驻项目的独立办公场所办公（含甲方单位）。对于人员的要求如下：</w:t>
            </w:r>
          </w:p>
          <w:p>
            <w:pPr>
              <w:jc w:val="left"/>
            </w:pPr>
            <w:r>
              <w:rPr>
                <w:sz w:val="21"/>
              </w:rPr>
              <w:t xml:space="preserve">    项目负责人具有给排水专业大专或以上教育背景且中级或以上职称。</w:t>
            </w:r>
          </w:p>
          <w:p>
            <w:pPr>
              <w:jc w:val="left"/>
            </w:pPr>
            <w:r>
              <w:rPr>
                <w:sz w:val="21"/>
              </w:rPr>
              <w:t xml:space="preserve">    项目执行期间工作人员的更替需征得甲方的同意，日常工作服从甲方的管理和调配。</w:t>
            </w:r>
          </w:p>
          <w:p>
            <w:pPr>
              <w:jc w:val="left"/>
            </w:pPr>
            <w:r>
              <w:rPr>
                <w:sz w:val="21"/>
              </w:rPr>
              <w:t xml:space="preserve">    工作人员必须提供人员身份证、社保证明以及其他有关证明材料等复印件并加盖公章、注明与原件相符。</w:t>
            </w:r>
          </w:p>
          <w:p>
            <w:pPr>
              <w:jc w:val="left"/>
            </w:pPr>
            <w:r>
              <w:rPr>
                <w:sz w:val="21"/>
              </w:rPr>
              <w:t xml:space="preserve">    乙方需有5名工作人员协助甲方完成本项目的监督检查、数据统计及报告编制等工作，并配有专用电脑等办公设备。</w:t>
            </w:r>
          </w:p>
          <w:p>
            <w:pPr>
              <w:ind w:firstLine="420"/>
              <w:jc w:val="both"/>
            </w:pPr>
            <w:r>
              <w:rPr>
                <w:sz w:val="21"/>
              </w:rPr>
              <w:t>2、人员培训</w:t>
            </w:r>
          </w:p>
          <w:p>
            <w:pPr>
              <w:ind w:firstLine="420"/>
              <w:jc w:val="both"/>
            </w:pPr>
            <w:r>
              <w:rPr>
                <w:sz w:val="21"/>
              </w:rPr>
              <w:t>中标人针对项目工作内容每年组织不少于1次污水处理费征收管理培训，培训费用包含在投标总价中。</w:t>
            </w:r>
          </w:p>
          <w:p>
            <w:pPr>
              <w:ind w:firstLine="420"/>
              <w:jc w:val="both"/>
            </w:pPr>
            <w:r>
              <w:rPr>
                <w:sz w:val="21"/>
              </w:rPr>
              <w:t>培训人数：20人</w:t>
            </w:r>
          </w:p>
          <w:p>
            <w:pPr>
              <w:ind w:firstLine="420"/>
              <w:jc w:val="both"/>
            </w:pPr>
            <w:r>
              <w:rPr>
                <w:sz w:val="21"/>
              </w:rPr>
              <w:t>培训地点：广州市</w:t>
            </w:r>
          </w:p>
          <w:p>
            <w:pPr>
              <w:ind w:firstLine="420"/>
              <w:jc w:val="both"/>
            </w:pPr>
            <w:r>
              <w:rPr>
                <w:sz w:val="21"/>
              </w:rPr>
              <w:t>培训时间：1-2天</w:t>
            </w:r>
          </w:p>
          <w:p>
            <w:pPr>
              <w:ind w:firstLine="420"/>
              <w:jc w:val="both"/>
            </w:pPr>
            <w:r>
              <w:rPr>
                <w:sz w:val="21"/>
              </w:rPr>
              <w:t>培训要求：业务相关知识、最新的法律法规。</w:t>
            </w:r>
          </w:p>
          <w:p>
            <w:pPr>
              <w:ind w:firstLine="420"/>
              <w:jc w:val="both"/>
            </w:pPr>
            <w:r>
              <w:rPr>
                <w:sz w:val="21"/>
              </w:rPr>
              <w:t>★(七)中标人必须保证至少有6台车辆专门用于本项目欠费催缴、现场勘查、上门派单，向采购人提供交通服务，协助采购人完成相应任务等工作，考虑到广州限外政策，该6台车辆必须属广州本地车牌的乘用车。中标人必须保证6台车辆的正常使用，并承担汽车使用中产生的燃油费、汽车保险、车船税、路桥费、维修保养费等所有费用，费用包含在投标总价中。</w:t>
            </w:r>
            <w:r>
              <w:rPr>
                <w:b/>
                <w:sz w:val="21"/>
                <w:u w:val="single"/>
              </w:rPr>
              <w:t>（须提供车辆相关权属证明（发票证明或租赁合同等）复印件</w:t>
            </w:r>
            <w:r>
              <w:rPr>
                <w:sz w:val="21"/>
                <w:u w:val="single"/>
              </w:rPr>
              <w:t>，</w:t>
            </w:r>
            <w:r>
              <w:rPr>
                <w:b/>
                <w:sz w:val="21"/>
                <w:u w:val="single"/>
              </w:rPr>
              <w:t>车辆行驶证复印件）</w:t>
            </w:r>
          </w:p>
          <w:p>
            <w:pPr>
              <w:ind w:firstLine="420"/>
              <w:jc w:val="both"/>
            </w:pPr>
            <w:r>
              <w:rPr>
                <w:sz w:val="21"/>
              </w:rPr>
              <w:t>(八)负责污水处理费收费管理系统的使用及数据更新，保证系统正常运行。中标人负责租赁不低于50M带宽的光纤1条，与市自来水公司营销管理系统连通，相关费用包含在投标总价中。</w:t>
            </w:r>
          </w:p>
          <w:p>
            <w:pPr>
              <w:ind w:firstLine="210"/>
              <w:jc w:val="both"/>
            </w:pPr>
            <w:r>
              <w:rPr>
                <w:sz w:val="21"/>
              </w:rPr>
              <w:t xml:space="preserve">  (九)消防、安全及劳务纠纷要求</w:t>
            </w:r>
          </w:p>
          <w:p>
            <w:pPr>
              <w:ind w:firstLine="420"/>
              <w:jc w:val="both"/>
            </w:pPr>
            <w:r>
              <w:rPr>
                <w:sz w:val="21"/>
              </w:rPr>
              <w:t>1、中标人应承担本项目的消防及安全生产责任。中标人应按安全生产有关规定，建立安全生产制度，认真做好安全生产工作，切实消除安全隐患。</w:t>
            </w:r>
          </w:p>
          <w:p>
            <w:pPr>
              <w:ind w:firstLine="420"/>
              <w:jc w:val="both"/>
            </w:pPr>
            <w:r>
              <w:rPr>
                <w:sz w:val="21"/>
              </w:rPr>
              <w:t>2、中标人负责本项目工作人员的管理及劳务费的支出，中标人与受聘工作人员的劳务纠纷由中标人负责。</w:t>
            </w:r>
          </w:p>
          <w:p>
            <w:pPr>
              <w:ind w:firstLine="420"/>
              <w:jc w:val="both"/>
            </w:pPr>
            <w:r>
              <w:rPr>
                <w:sz w:val="21"/>
              </w:rPr>
              <w:t>(十)其他</w:t>
            </w:r>
          </w:p>
          <w:p>
            <w:pPr>
              <w:ind w:firstLine="420"/>
              <w:jc w:val="both"/>
            </w:pPr>
            <w:r>
              <w:rPr>
                <w:sz w:val="21"/>
              </w:rPr>
              <w:t>1、采购人有权定期或不定期对该项目的质量控制进行监督、指导和日常管理。</w:t>
            </w:r>
          </w:p>
          <w:p>
            <w:pPr>
              <w:ind w:firstLine="420"/>
              <w:jc w:val="both"/>
            </w:pPr>
            <w:r>
              <w:rPr>
                <w:sz w:val="21"/>
              </w:rPr>
              <w:t>2、中标人必须服从采购人的管理，按时提交质量控制的相关资料及数据。</w:t>
            </w:r>
          </w:p>
          <w:p>
            <w:pPr>
              <w:ind w:firstLine="422"/>
              <w:jc w:val="both"/>
            </w:pPr>
            <w:r>
              <w:rPr>
                <w:b/>
                <w:sz w:val="21"/>
              </w:rPr>
              <w:t>三、成果要求</w:t>
            </w:r>
          </w:p>
          <w:p>
            <w:pPr>
              <w:ind w:firstLine="420"/>
              <w:jc w:val="both"/>
            </w:pPr>
            <w:r>
              <w:rPr>
                <w:sz w:val="21"/>
              </w:rPr>
              <w:t>（一）中标人应在每月15号之前对上月工作进展进行总结，并形成月报交予采购人。</w:t>
            </w:r>
          </w:p>
          <w:p>
            <w:pPr>
              <w:ind w:firstLine="420"/>
              <w:jc w:val="both"/>
            </w:pPr>
            <w:r>
              <w:rPr>
                <w:sz w:val="21"/>
              </w:rPr>
              <w:t>（二）中标人应在每季度第1个月15号之前对上季度工作进展进行总结，并形成季报交予采购人。</w:t>
            </w:r>
          </w:p>
          <w:p>
            <w:pPr>
              <w:ind w:firstLine="420"/>
              <w:jc w:val="both"/>
            </w:pPr>
            <w:r>
              <w:rPr>
                <w:sz w:val="21"/>
              </w:rPr>
              <w:t>（三）中标人应在每年12月15日前对全年工作情况进行总结，并形成年报交予采购人。</w:t>
            </w:r>
          </w:p>
          <w:p>
            <w:pPr>
              <w:ind w:firstLine="420"/>
              <w:jc w:val="both"/>
            </w:pPr>
            <w:r>
              <w:rPr>
                <w:sz w:val="21"/>
              </w:rPr>
              <w:t>（四）每年100%完成自备水源用户资料、用水数据填报及派单工作。</w:t>
            </w:r>
          </w:p>
          <w:p>
            <w:pPr>
              <w:ind w:firstLine="422"/>
              <w:jc w:val="both"/>
            </w:pPr>
            <w:r>
              <w:rPr>
                <w:b/>
                <w:sz w:val="21"/>
              </w:rPr>
              <w:t>四、考核及费用支付</w:t>
            </w:r>
          </w:p>
          <w:p>
            <w:pPr>
              <w:ind w:firstLine="420"/>
              <w:jc w:val="both"/>
            </w:pPr>
            <w:r>
              <w:rPr>
                <w:sz w:val="21"/>
              </w:rPr>
              <w:t>（一）合同总价即运营费</w:t>
            </w:r>
          </w:p>
          <w:p>
            <w:pPr>
              <w:ind w:firstLine="420"/>
              <w:jc w:val="both"/>
            </w:pPr>
            <w:r>
              <w:rPr>
                <w:sz w:val="21"/>
              </w:rPr>
              <w:t>1、以2个月为一个考核周期，按每周期考核情况支付（详见附表1污水处理费征收管理工作考核表）。</w:t>
            </w:r>
          </w:p>
          <w:p>
            <w:pPr>
              <w:ind w:firstLine="420"/>
              <w:jc w:val="both"/>
            </w:pPr>
            <w:r>
              <w:rPr>
                <w:sz w:val="21"/>
              </w:rPr>
              <w:t>2、由中标人依据合同期内的实际工作情况进行自评，并填写工作台账（附上必要的证明材料）报送采购人，采购人组织有关人员，对《污水处理费征收管理工作考核表》完成的各项指标进行审核，以综合评定得分支付该期合同款（该期考核评分≥90分为合格，全额支付当期合同款；该期考核评分＜90分每扣一分则扣除当期合同款的1%；该期考核评分＜70分为不合格，采购人有权解除合同并不予支付余下工作量的运营费）。</w:t>
            </w:r>
          </w:p>
          <w:p>
            <w:pPr>
              <w:ind w:firstLine="420"/>
              <w:jc w:val="both"/>
            </w:pPr>
            <w:r>
              <w:rPr>
                <w:sz w:val="21"/>
              </w:rPr>
              <w:t>3、具体支付方式如下：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442"/>
              <w:gridCol w:w="4133"/>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single" w:color="000000" w:sz="4" w:space="0"/>
                    <w:left w:val="single" w:color="000000" w:sz="4" w:space="0"/>
                    <w:bottom w:val="single" w:color="000000" w:sz="4" w:space="0"/>
                    <w:right w:val="single" w:color="000000" w:sz="4" w:space="0"/>
                  </w:tcBorders>
                  <w:vAlign w:val="top"/>
                </w:tcPr>
                <w:p>
                  <w:pPr>
                    <w:jc w:val="center"/>
                  </w:pPr>
                  <w:r>
                    <w:rPr>
                      <w:sz w:val="21"/>
                    </w:rPr>
                    <w:t>支付时间</w:t>
                  </w:r>
                </w:p>
              </w:tc>
              <w:tc>
                <w:tcPr>
                  <w:tcW w:w="4133" w:type="dxa"/>
                  <w:tcBorders>
                    <w:top w:val="single" w:color="000000" w:sz="4" w:space="0"/>
                    <w:left w:val="nil"/>
                    <w:bottom w:val="single" w:color="000000" w:sz="4" w:space="0"/>
                    <w:right w:val="single" w:color="000000" w:sz="4" w:space="0"/>
                  </w:tcBorders>
                  <w:vAlign w:val="top"/>
                </w:tcPr>
                <w:p>
                  <w:pPr>
                    <w:jc w:val="center"/>
                  </w:pPr>
                  <w:r>
                    <w:rPr>
                      <w:sz w:val="21"/>
                    </w:rPr>
                    <w:t>运营费</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合同签订后5个工作日内</w:t>
                  </w:r>
                </w:p>
              </w:tc>
              <w:tc>
                <w:tcPr>
                  <w:tcW w:w="4133" w:type="dxa"/>
                  <w:tcBorders>
                    <w:top w:val="nil"/>
                    <w:left w:val="nil"/>
                    <w:bottom w:val="single" w:color="000000" w:sz="4" w:space="0"/>
                    <w:right w:val="single" w:color="000000" w:sz="4" w:space="0"/>
                  </w:tcBorders>
                  <w:vAlign w:val="top"/>
                </w:tcPr>
                <w:p>
                  <w:pPr>
                    <w:jc w:val="both"/>
                  </w:pPr>
                  <w:r>
                    <w:rPr>
                      <w:sz w:val="21"/>
                    </w:rPr>
                    <w:t>预支付合同总价的32%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2024年6月</w:t>
                  </w:r>
                </w:p>
              </w:tc>
              <w:tc>
                <w:tcPr>
                  <w:tcW w:w="4133" w:type="dxa"/>
                  <w:tcBorders>
                    <w:top w:val="nil"/>
                    <w:left w:val="nil"/>
                    <w:bottom w:val="single" w:color="000000" w:sz="4" w:space="0"/>
                    <w:right w:val="single" w:color="000000" w:sz="4" w:space="0"/>
                  </w:tcBorders>
                  <w:vAlign w:val="top"/>
                </w:tcPr>
                <w:p>
                  <w:pPr>
                    <w:jc w:val="both"/>
                  </w:pPr>
                  <w:r>
                    <w:rPr>
                      <w:sz w:val="21"/>
                    </w:rPr>
                    <w:t>支付合同总价6%并扣减2024年4、5月考核不合格项费用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2024年8月</w:t>
                  </w:r>
                </w:p>
              </w:tc>
              <w:tc>
                <w:tcPr>
                  <w:tcW w:w="4133" w:type="dxa"/>
                  <w:tcBorders>
                    <w:top w:val="nil"/>
                    <w:left w:val="nil"/>
                    <w:bottom w:val="single" w:color="000000" w:sz="4" w:space="0"/>
                    <w:right w:val="single" w:color="000000" w:sz="4" w:space="0"/>
                  </w:tcBorders>
                  <w:vAlign w:val="top"/>
                </w:tcPr>
                <w:p>
                  <w:pPr>
                    <w:jc w:val="both"/>
                  </w:pPr>
                  <w:r>
                    <w:rPr>
                      <w:sz w:val="21"/>
                    </w:rPr>
                    <w:t>支付合同总价6%并扣减2024年6、7月考核不合格项费用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2024年10月</w:t>
                  </w:r>
                </w:p>
              </w:tc>
              <w:tc>
                <w:tcPr>
                  <w:tcW w:w="4133" w:type="dxa"/>
                  <w:tcBorders>
                    <w:top w:val="nil"/>
                    <w:left w:val="nil"/>
                    <w:bottom w:val="single" w:color="000000" w:sz="4" w:space="0"/>
                    <w:right w:val="single" w:color="000000" w:sz="4" w:space="0"/>
                  </w:tcBorders>
                  <w:vAlign w:val="top"/>
                </w:tcPr>
                <w:p>
                  <w:pPr>
                    <w:jc w:val="both"/>
                  </w:pPr>
                  <w:r>
                    <w:rPr>
                      <w:sz w:val="21"/>
                    </w:rPr>
                    <w:t>支付合同总价6%并扣减2024年8、9月考核不合格项费用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2024年12月</w:t>
                  </w:r>
                </w:p>
              </w:tc>
              <w:tc>
                <w:tcPr>
                  <w:tcW w:w="4133" w:type="dxa"/>
                  <w:tcBorders>
                    <w:top w:val="nil"/>
                    <w:left w:val="nil"/>
                    <w:bottom w:val="single" w:color="000000" w:sz="4" w:space="0"/>
                    <w:right w:val="single" w:color="000000" w:sz="4" w:space="0"/>
                  </w:tcBorders>
                  <w:vAlign w:val="top"/>
                </w:tcPr>
                <w:p>
                  <w:pPr>
                    <w:jc w:val="both"/>
                  </w:pPr>
                  <w:r>
                    <w:rPr>
                      <w:sz w:val="21"/>
                    </w:rPr>
                    <w:t>支付合同总价6%并扣减2024年10、11月考核不合格项费用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2025年2月</w:t>
                  </w:r>
                </w:p>
              </w:tc>
              <w:tc>
                <w:tcPr>
                  <w:tcW w:w="4133" w:type="dxa"/>
                  <w:tcBorders>
                    <w:top w:val="nil"/>
                    <w:left w:val="nil"/>
                    <w:bottom w:val="single" w:color="000000" w:sz="4" w:space="0"/>
                    <w:right w:val="single" w:color="000000" w:sz="4" w:space="0"/>
                  </w:tcBorders>
                  <w:vAlign w:val="top"/>
                </w:tcPr>
                <w:p>
                  <w:pPr>
                    <w:jc w:val="both"/>
                  </w:pPr>
                  <w:r>
                    <w:rPr>
                      <w:sz w:val="21"/>
                    </w:rPr>
                    <w:t>支付合同总价6%并扣减2024年12月、2025年1月考核不合格项费用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2025年4月</w:t>
                  </w:r>
                </w:p>
              </w:tc>
              <w:tc>
                <w:tcPr>
                  <w:tcW w:w="4133" w:type="dxa"/>
                  <w:tcBorders>
                    <w:top w:val="nil"/>
                    <w:left w:val="nil"/>
                    <w:bottom w:val="single" w:color="000000" w:sz="4" w:space="0"/>
                    <w:right w:val="single" w:color="000000" w:sz="4" w:space="0"/>
                  </w:tcBorders>
                  <w:vAlign w:val="top"/>
                </w:tcPr>
                <w:p>
                  <w:pPr>
                    <w:jc w:val="both"/>
                  </w:pPr>
                  <w:r>
                    <w:rPr>
                      <w:sz w:val="21"/>
                    </w:rPr>
                    <w:t>支付合同总价6%扣并减2025年2、3月考核不合格项费用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2025年6月</w:t>
                  </w:r>
                </w:p>
              </w:tc>
              <w:tc>
                <w:tcPr>
                  <w:tcW w:w="4133" w:type="dxa"/>
                  <w:tcBorders>
                    <w:top w:val="nil"/>
                    <w:left w:val="nil"/>
                    <w:bottom w:val="single" w:color="000000" w:sz="4" w:space="0"/>
                    <w:right w:val="single" w:color="000000" w:sz="4" w:space="0"/>
                  </w:tcBorders>
                  <w:vAlign w:val="top"/>
                </w:tcPr>
                <w:p>
                  <w:pPr>
                    <w:jc w:val="both"/>
                  </w:pPr>
                  <w:r>
                    <w:rPr>
                      <w:sz w:val="21"/>
                    </w:rPr>
                    <w:t>支付合同总价6%扣并减2025年4、5月考核不合格项费用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2025年8月</w:t>
                  </w:r>
                </w:p>
              </w:tc>
              <w:tc>
                <w:tcPr>
                  <w:tcW w:w="4133" w:type="dxa"/>
                  <w:tcBorders>
                    <w:top w:val="nil"/>
                    <w:left w:val="nil"/>
                    <w:bottom w:val="single" w:color="000000" w:sz="4" w:space="0"/>
                    <w:right w:val="single" w:color="000000" w:sz="4" w:space="0"/>
                  </w:tcBorders>
                  <w:vAlign w:val="top"/>
                </w:tcPr>
                <w:p>
                  <w:pPr>
                    <w:jc w:val="both"/>
                  </w:pPr>
                  <w:r>
                    <w:rPr>
                      <w:sz w:val="21"/>
                    </w:rPr>
                    <w:t>支付合同总价6%扣并减2025年6、7月考核不合格项费用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2025年10月</w:t>
                  </w:r>
                </w:p>
              </w:tc>
              <w:tc>
                <w:tcPr>
                  <w:tcW w:w="4133" w:type="dxa"/>
                  <w:tcBorders>
                    <w:top w:val="nil"/>
                    <w:left w:val="nil"/>
                    <w:bottom w:val="single" w:color="000000" w:sz="4" w:space="0"/>
                    <w:right w:val="single" w:color="000000" w:sz="4" w:space="0"/>
                  </w:tcBorders>
                  <w:vAlign w:val="top"/>
                </w:tcPr>
                <w:p>
                  <w:pPr>
                    <w:jc w:val="both"/>
                  </w:pPr>
                  <w:r>
                    <w:rPr>
                      <w:sz w:val="21"/>
                    </w:rPr>
                    <w:t>支付合同总价6%扣并减2025年8、9月考核不合格项费用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2025年12月</w:t>
                  </w:r>
                </w:p>
              </w:tc>
              <w:tc>
                <w:tcPr>
                  <w:tcW w:w="4133" w:type="dxa"/>
                  <w:tcBorders>
                    <w:top w:val="nil"/>
                    <w:left w:val="nil"/>
                    <w:bottom w:val="single" w:color="000000" w:sz="4" w:space="0"/>
                    <w:right w:val="single" w:color="000000" w:sz="4" w:space="0"/>
                  </w:tcBorders>
                  <w:vAlign w:val="top"/>
                </w:tcPr>
                <w:p>
                  <w:pPr>
                    <w:jc w:val="both"/>
                  </w:pPr>
                  <w:r>
                    <w:rPr>
                      <w:sz w:val="21"/>
                    </w:rPr>
                    <w:t>支付合同总价6%扣并减2025年10、11月考核不合格项费用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2026年2月</w:t>
                  </w:r>
                </w:p>
              </w:tc>
              <w:tc>
                <w:tcPr>
                  <w:tcW w:w="4133" w:type="dxa"/>
                  <w:tcBorders>
                    <w:top w:val="nil"/>
                    <w:left w:val="nil"/>
                    <w:bottom w:val="single" w:color="000000" w:sz="4" w:space="0"/>
                    <w:right w:val="single" w:color="000000" w:sz="4" w:space="0"/>
                  </w:tcBorders>
                  <w:vAlign w:val="top"/>
                </w:tcPr>
                <w:p>
                  <w:pPr>
                    <w:jc w:val="both"/>
                  </w:pPr>
                  <w:r>
                    <w:rPr>
                      <w:sz w:val="21"/>
                    </w:rPr>
                    <w:t>支付合同总价4%扣并减2025年12月、2026年1月考核不合格项费用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42" w:type="dxa"/>
                  <w:tcBorders>
                    <w:top w:val="nil"/>
                    <w:left w:val="single" w:color="000000" w:sz="4" w:space="0"/>
                    <w:bottom w:val="single" w:color="000000" w:sz="4" w:space="0"/>
                    <w:right w:val="single" w:color="000000" w:sz="4" w:space="0"/>
                  </w:tcBorders>
                  <w:vAlign w:val="top"/>
                </w:tcPr>
                <w:p>
                  <w:pPr>
                    <w:jc w:val="center"/>
                  </w:pPr>
                  <w:r>
                    <w:rPr>
                      <w:sz w:val="21"/>
                    </w:rPr>
                    <w:t>2026年4月</w:t>
                  </w:r>
                </w:p>
              </w:tc>
              <w:tc>
                <w:tcPr>
                  <w:tcW w:w="4133" w:type="dxa"/>
                  <w:tcBorders>
                    <w:top w:val="nil"/>
                    <w:left w:val="nil"/>
                    <w:bottom w:val="single" w:color="000000" w:sz="4" w:space="0"/>
                    <w:right w:val="single" w:color="000000" w:sz="4" w:space="0"/>
                  </w:tcBorders>
                  <w:vAlign w:val="top"/>
                </w:tcPr>
                <w:p>
                  <w:pPr>
                    <w:jc w:val="both"/>
                  </w:pPr>
                  <w:r>
                    <w:rPr>
                      <w:sz w:val="21"/>
                    </w:rPr>
                    <w:t>支付合同总价4%扣并减2026年2、3月考核不合格项费用</w:t>
                  </w:r>
                </w:p>
              </w:tc>
            </w:tr>
          </w:tbl>
          <w:p>
            <w:pPr>
              <w:ind w:firstLine="420"/>
              <w:jc w:val="both"/>
            </w:pPr>
            <w:r>
              <w:rPr>
                <w:sz w:val="21"/>
              </w:rPr>
              <w:t>（二）因本项目的资金来源为财政资金，具体支付额度及时间以省财政最终审定并下达的经费预算和时间为准。财政资金下达后，采购人在前款规定的付款时限内提出支付申请手续，即视为采购人已经按期支付。</w:t>
            </w:r>
          </w:p>
          <w:p>
            <w:pPr>
              <w:ind w:firstLine="420"/>
              <w:jc w:val="both"/>
            </w:pPr>
            <w:r>
              <w:rPr>
                <w:sz w:val="21"/>
              </w:rPr>
              <w:t>（三）采购人有权根据年度资金批复情况，调整工作内容及相应的服务费用。</w:t>
            </w:r>
          </w:p>
          <w:p>
            <w:pPr>
              <w:ind w:firstLine="420"/>
              <w:jc w:val="both"/>
            </w:pPr>
            <w:r>
              <w:rPr>
                <w:sz w:val="21"/>
              </w:rPr>
              <w:t>（四）根据年度资金结转实际情况，甲方有权提前或推迟一个季度支付服务费用。</w:t>
            </w:r>
          </w:p>
          <w:p>
            <w:pPr>
              <w:ind w:firstLine="422"/>
              <w:jc w:val="both"/>
            </w:pPr>
            <w:r>
              <w:rPr>
                <w:b/>
                <w:sz w:val="21"/>
              </w:rPr>
              <w:t>五、廉政要求</w:t>
            </w:r>
          </w:p>
          <w:p>
            <w:pPr>
              <w:ind w:firstLine="420"/>
              <w:jc w:val="both"/>
            </w:pPr>
            <w:r>
              <w:rPr>
                <w:sz w:val="21"/>
              </w:rPr>
              <w:t>为进一步完善监督制约机制，确保工作质量和预防职务犯罪行为以及各种不正当行为的发生，保护国家、集体和当事人的合法权益，经采购方和中标方签订廉政保证书，作为双方共同遵守的行为准则。</w:t>
            </w:r>
          </w:p>
          <w:p>
            <w:pPr>
              <w:ind w:firstLine="422"/>
              <w:jc w:val="both"/>
            </w:pPr>
            <w:r>
              <w:rPr>
                <w:b/>
                <w:sz w:val="21"/>
              </w:rPr>
              <w:t>六、安全生产要求</w:t>
            </w:r>
          </w:p>
          <w:p>
            <w:pPr>
              <w:ind w:firstLine="420"/>
              <w:jc w:val="both"/>
            </w:pPr>
            <w:r>
              <w:rPr>
                <w:sz w:val="21"/>
              </w:rPr>
              <w:t>中标方应建立安全生产制度，保障外业人员的工作安全，切实消除安全隐患。当发生安全事故时，所有责任由乙方承担。服务期内，中标方因各种原因，在工作过程中造成第三方的人身和财产损失，由乙方独自承担相应的法律和经济责任，与甲方无关；造成甲方经济损失的，由乙方承担，甲方保留追究其法律责任的权利。</w:t>
            </w:r>
          </w:p>
          <w:p>
            <w:pPr>
              <w:ind w:firstLine="422"/>
              <w:jc w:val="both"/>
            </w:pPr>
            <w:r>
              <w:rPr>
                <w:b/>
                <w:sz w:val="21"/>
              </w:rPr>
              <w:t>七、保密要求</w:t>
            </w:r>
          </w:p>
          <w:p>
            <w:pPr>
              <w:ind w:firstLine="420"/>
              <w:jc w:val="both"/>
            </w:pPr>
            <w:r>
              <w:rPr>
                <w:sz w:val="21"/>
              </w:rPr>
              <w:t>保密信息指合同生效日后，采购人披露给中标人的任何以及所有以口头或书面，或以其他任何形式披露的数据，包括但不限于工艺、技术、设计、图纸、工程、工艺流程、硬件配置信息、合同、价格、成本、备忘录、报表。</w:t>
            </w:r>
          </w:p>
          <w:p>
            <w:pPr>
              <w:ind w:firstLine="420"/>
              <w:jc w:val="both"/>
            </w:pPr>
            <w:r>
              <w:rPr>
                <w:sz w:val="21"/>
              </w:rPr>
              <w:t>1、中标人不得将采购方的保密信息透露给任何第三方，而应尽力避免由于疏忽将保密信息披露给任何第三方。</w:t>
            </w:r>
          </w:p>
          <w:p>
            <w:pPr>
              <w:ind w:firstLine="420"/>
              <w:jc w:val="both"/>
            </w:pPr>
            <w:r>
              <w:rPr>
                <w:sz w:val="21"/>
              </w:rPr>
              <w:t>2、中标人不应使用采购人的保密信息也不应在自己的组织内流通。</w:t>
            </w:r>
          </w:p>
          <w:p>
            <w:pPr>
              <w:ind w:firstLine="420"/>
              <w:jc w:val="both"/>
            </w:pPr>
            <w:r>
              <w:rPr>
                <w:sz w:val="21"/>
              </w:rPr>
              <w:t>3、中标人不应为自身利益或任何其他方的利益而使用任何采购方的保密信息。</w:t>
            </w:r>
          </w:p>
          <w:p>
            <w:pPr>
              <w:ind w:firstLine="420"/>
              <w:jc w:val="both"/>
            </w:pPr>
            <w:r>
              <w:rPr>
                <w:sz w:val="21"/>
              </w:rPr>
              <w:t>中标方应承担并承诺本项目工作资料的保密责任。中标方未经采购方同意，不得利用本项目的所有资料对外开展技术交流、业务联系、数据交换等。中标方必须承诺关于该项目的地理信息、服务内容、实现方法、数据和资料、传输方法、软件系统、监控平台等相关信息的保密义务。</w:t>
            </w:r>
          </w:p>
          <w:p>
            <w:pPr>
              <w:ind w:firstLine="422"/>
              <w:jc w:val="both"/>
            </w:pPr>
            <w:r>
              <w:rPr>
                <w:b/>
                <w:sz w:val="21"/>
              </w:rPr>
              <w:t>八、验收要求</w:t>
            </w:r>
          </w:p>
          <w:p>
            <w:pPr>
              <w:ind w:firstLine="420"/>
              <w:jc w:val="both"/>
            </w:pPr>
            <w:r>
              <w:rPr>
                <w:sz w:val="21"/>
              </w:rPr>
              <w:t>1.项目成果资料：该项目的成果报告、工作报告、检查台账等文档资料和电子资料（详按本项目“服务内容和成果要求”项执行）。</w:t>
            </w:r>
          </w:p>
          <w:p>
            <w:pPr>
              <w:ind w:firstLine="420"/>
              <w:jc w:val="both"/>
            </w:pPr>
            <w:r>
              <w:rPr>
                <w:sz w:val="21"/>
              </w:rPr>
              <w:t>2.中标方组织召开项目验收会，对在服务期内所提交的各项成果资料进行清点和审核，并移交采购人。项目验收会费用包含在合同总价内。</w:t>
            </w:r>
          </w:p>
          <w:p>
            <w:pPr>
              <w:jc w:val="both"/>
            </w:pPr>
            <w:r>
              <w:rPr>
                <w:sz w:val="21"/>
              </w:rPr>
              <w:t>附表1：污水处理费征收管理工作考核表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2"/>
              <w:gridCol w:w="499"/>
              <w:gridCol w:w="555"/>
              <w:gridCol w:w="536"/>
              <w:gridCol w:w="1245"/>
              <w:gridCol w:w="1361"/>
              <w:gridCol w:w="427"/>
              <w:gridCol w:w="518"/>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single" w:color="000000" w:sz="4" w:space="0"/>
                    <w:left w:val="single" w:color="000000" w:sz="4" w:space="0"/>
                    <w:bottom w:val="single" w:color="000000" w:sz="4" w:space="0"/>
                    <w:right w:val="single" w:color="000000" w:sz="4" w:space="0"/>
                  </w:tcBorders>
                  <w:vAlign w:val="top"/>
                </w:tcPr>
                <w:p>
                  <w:pPr>
                    <w:jc w:val="center"/>
                  </w:pPr>
                  <w:r>
                    <w:rPr>
                      <w:b/>
                      <w:sz w:val="21"/>
                    </w:rPr>
                    <w:t>序号</w:t>
                  </w:r>
                </w:p>
              </w:tc>
              <w:tc>
                <w:tcPr>
                  <w:tcW w:w="1082" w:type="dxa"/>
                  <w:gridSpan w:val="2"/>
                  <w:tcBorders>
                    <w:top w:val="single" w:color="000000" w:sz="4" w:space="0"/>
                    <w:left w:val="single" w:color="000000" w:sz="4" w:space="0"/>
                    <w:bottom w:val="single" w:color="000000" w:sz="4" w:space="0"/>
                    <w:right w:val="single" w:color="000000" w:sz="4" w:space="0"/>
                  </w:tcBorders>
                  <w:vAlign w:val="top"/>
                </w:tcPr>
                <w:p>
                  <w:pPr>
                    <w:jc w:val="center"/>
                  </w:pPr>
                  <w:r>
                    <w:rPr>
                      <w:b/>
                      <w:sz w:val="21"/>
                    </w:rPr>
                    <w:t>考核内容</w:t>
                  </w:r>
                </w:p>
              </w:tc>
              <w:tc>
                <w:tcPr>
                  <w:tcW w:w="318" w:type="dxa"/>
                  <w:tcBorders>
                    <w:top w:val="single" w:color="000000" w:sz="4" w:space="0"/>
                    <w:left w:val="single" w:color="000000" w:sz="4" w:space="0"/>
                    <w:bottom w:val="single" w:color="000000" w:sz="4" w:space="0"/>
                    <w:right w:val="single" w:color="000000" w:sz="4" w:space="0"/>
                  </w:tcBorders>
                  <w:vAlign w:val="top"/>
                </w:tcPr>
                <w:p>
                  <w:pPr>
                    <w:jc w:val="center"/>
                  </w:pPr>
                  <w:r>
                    <w:rPr>
                      <w:b/>
                      <w:sz w:val="21"/>
                    </w:rPr>
                    <w:t>分值</w:t>
                  </w:r>
                </w:p>
              </w:tc>
              <w:tc>
                <w:tcPr>
                  <w:tcW w:w="1317" w:type="dxa"/>
                  <w:tcBorders>
                    <w:top w:val="single" w:color="000000" w:sz="4" w:space="0"/>
                    <w:left w:val="single" w:color="000000" w:sz="4" w:space="0"/>
                    <w:bottom w:val="single" w:color="000000" w:sz="4" w:space="0"/>
                    <w:right w:val="single" w:color="000000" w:sz="4" w:space="0"/>
                  </w:tcBorders>
                  <w:vAlign w:val="top"/>
                </w:tcPr>
                <w:p>
                  <w:pPr>
                    <w:jc w:val="center"/>
                  </w:pPr>
                  <w:r>
                    <w:rPr>
                      <w:b/>
                      <w:sz w:val="21"/>
                    </w:rPr>
                    <w:t>基准值</w:t>
                  </w:r>
                </w:p>
              </w:tc>
              <w:tc>
                <w:tcPr>
                  <w:tcW w:w="1465" w:type="dxa"/>
                  <w:tcBorders>
                    <w:top w:val="single" w:color="000000" w:sz="4" w:space="0"/>
                    <w:left w:val="single" w:color="000000" w:sz="4" w:space="0"/>
                    <w:bottom w:val="single" w:color="000000" w:sz="4" w:space="0"/>
                    <w:right w:val="single" w:color="000000" w:sz="4" w:space="0"/>
                  </w:tcBorders>
                  <w:vAlign w:val="top"/>
                </w:tcPr>
                <w:p>
                  <w:pPr>
                    <w:jc w:val="center"/>
                  </w:pPr>
                  <w:r>
                    <w:rPr>
                      <w:b/>
                      <w:sz w:val="21"/>
                    </w:rPr>
                    <w:t>评分办法</w:t>
                  </w:r>
                </w:p>
              </w:tc>
              <w:tc>
                <w:tcPr>
                  <w:tcW w:w="393" w:type="dxa"/>
                  <w:tcBorders>
                    <w:top w:val="single" w:color="000000" w:sz="4" w:space="0"/>
                    <w:left w:val="single" w:color="000000" w:sz="4" w:space="0"/>
                    <w:bottom w:val="single" w:color="000000" w:sz="4" w:space="0"/>
                    <w:right w:val="single" w:color="000000" w:sz="4" w:space="0"/>
                  </w:tcBorders>
                  <w:vAlign w:val="top"/>
                </w:tcPr>
                <w:p>
                  <w:pPr>
                    <w:jc w:val="center"/>
                  </w:pPr>
                  <w:r>
                    <w:rPr>
                      <w:b/>
                      <w:sz w:val="21"/>
                    </w:rPr>
                    <w:t>考核情况</w:t>
                  </w:r>
                </w:p>
              </w:tc>
              <w:tc>
                <w:tcPr>
                  <w:tcW w:w="531" w:type="dxa"/>
                  <w:tcBorders>
                    <w:top w:val="single" w:color="000000" w:sz="4" w:space="0"/>
                    <w:left w:val="single" w:color="000000" w:sz="4" w:space="0"/>
                    <w:bottom w:val="single" w:color="000000" w:sz="4" w:space="0"/>
                    <w:right w:val="single" w:color="000000" w:sz="4" w:space="0"/>
                  </w:tcBorders>
                  <w:vAlign w:val="top"/>
                </w:tcPr>
                <w:p>
                  <w:pPr>
                    <w:jc w:val="center"/>
                  </w:pPr>
                  <w:r>
                    <w:rPr>
                      <w:b/>
                      <w:sz w:val="21"/>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1</w:t>
                  </w:r>
                </w:p>
              </w:tc>
              <w:tc>
                <w:tcPr>
                  <w:tcW w:w="509" w:type="dxa"/>
                  <w:tcBorders>
                    <w:top w:val="nil"/>
                    <w:left w:val="single" w:color="000000" w:sz="4" w:space="0"/>
                    <w:bottom w:val="single" w:color="000000" w:sz="4" w:space="0"/>
                    <w:right w:val="single" w:color="000000" w:sz="4" w:space="0"/>
                  </w:tcBorders>
                  <w:vAlign w:val="top"/>
                </w:tcPr>
                <w:p>
                  <w:pPr>
                    <w:jc w:val="center"/>
                  </w:pPr>
                  <w:r>
                    <w:rPr>
                      <w:sz w:val="21"/>
                    </w:rPr>
                    <w:t>污水处理费收费工作</w:t>
                  </w:r>
                </w:p>
              </w:tc>
              <w:tc>
                <w:tcPr>
                  <w:tcW w:w="573" w:type="dxa"/>
                  <w:tcBorders>
                    <w:top w:val="nil"/>
                    <w:left w:val="single" w:color="000000" w:sz="4" w:space="0"/>
                    <w:bottom w:val="single" w:color="000000" w:sz="4" w:space="0"/>
                    <w:right w:val="single" w:color="000000" w:sz="4" w:space="0"/>
                  </w:tcBorders>
                  <w:vAlign w:val="top"/>
                </w:tcPr>
                <w:p>
                  <w:pPr>
                    <w:jc w:val="center"/>
                  </w:pPr>
                  <w:r>
                    <w:rPr>
                      <w:sz w:val="21"/>
                    </w:rPr>
                    <w:t>自备水源用户收费工作</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5</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收到上季度自备水源用水情况表后5个工作日内完成自备水源用户的抄表及派单工作（派单时间从采购方交予中标人名单第二日开始计算），达到100%</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完成任务得5分，每少完成一户扣1分，扣完为止。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single" w:color="000000" w:sz="4" w:space="0"/>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2</w:t>
                  </w:r>
                </w:p>
              </w:tc>
              <w:tc>
                <w:tcPr>
                  <w:tcW w:w="509" w:type="dxa"/>
                  <w:vMerge w:val="restart"/>
                  <w:tcBorders>
                    <w:top w:val="nil"/>
                    <w:left w:val="single" w:color="000000" w:sz="4" w:space="0"/>
                    <w:bottom w:val="single" w:color="000000" w:sz="4" w:space="0"/>
                    <w:right w:val="single" w:color="000000" w:sz="4" w:space="0"/>
                  </w:tcBorders>
                  <w:vAlign w:val="top"/>
                </w:tcPr>
                <w:p>
                  <w:pPr>
                    <w:jc w:val="center"/>
                  </w:pPr>
                  <w:r>
                    <w:rPr>
                      <w:sz w:val="21"/>
                    </w:rPr>
                    <w:t>污水处理费欠费催缴工作</w:t>
                  </w:r>
                </w:p>
              </w:tc>
              <w:tc>
                <w:tcPr>
                  <w:tcW w:w="573" w:type="dxa"/>
                  <w:tcBorders>
                    <w:top w:val="nil"/>
                    <w:left w:val="single" w:color="000000" w:sz="4" w:space="0"/>
                    <w:bottom w:val="single" w:color="000000" w:sz="4" w:space="0"/>
                    <w:right w:val="single" w:color="000000" w:sz="4" w:space="0"/>
                  </w:tcBorders>
                  <w:vAlign w:val="top"/>
                </w:tcPr>
                <w:p>
                  <w:pPr>
                    <w:jc w:val="center"/>
                  </w:pPr>
                  <w:r>
                    <w:rPr>
                      <w:sz w:val="21"/>
                    </w:rPr>
                    <w:t>电话催缴工作</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20</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每期电话催缴户数≥400户</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完成任务得20分，少完成一户扣0.2分，扣完为止。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3</w:t>
                  </w:r>
                </w:p>
              </w:tc>
              <w:tc>
                <w:tcPr>
                  <w:tcW w:w="509" w:type="dxa"/>
                  <w:vMerge w:val="continue"/>
                  <w:tcBorders>
                    <w:top w:val="nil"/>
                    <w:left w:val="single" w:color="000000" w:sz="4" w:space="0"/>
                    <w:bottom w:val="single" w:color="000000" w:sz="4" w:space="0"/>
                    <w:right w:val="single" w:color="000000" w:sz="4" w:space="0"/>
                  </w:tcBorders>
                </w:tcPr>
                <w:p/>
              </w:tc>
              <w:tc>
                <w:tcPr>
                  <w:tcW w:w="573" w:type="dxa"/>
                  <w:tcBorders>
                    <w:top w:val="nil"/>
                    <w:left w:val="single" w:color="000000" w:sz="4" w:space="0"/>
                    <w:bottom w:val="single" w:color="000000" w:sz="4" w:space="0"/>
                    <w:right w:val="single" w:color="000000" w:sz="4" w:space="0"/>
                  </w:tcBorders>
                  <w:vAlign w:val="top"/>
                </w:tcPr>
                <w:p>
                  <w:pPr>
                    <w:jc w:val="center"/>
                  </w:pPr>
                  <w:r>
                    <w:rPr>
                      <w:sz w:val="21"/>
                    </w:rPr>
                    <w:t>发资料催缴工作</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15</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每期发资料催缴户数≥100户</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完成任务得15分，少完成一户扣0.2分，扣完为止。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4</w:t>
                  </w:r>
                </w:p>
              </w:tc>
              <w:tc>
                <w:tcPr>
                  <w:tcW w:w="509" w:type="dxa"/>
                  <w:vMerge w:val="continue"/>
                  <w:tcBorders>
                    <w:top w:val="nil"/>
                    <w:left w:val="single" w:color="000000" w:sz="4" w:space="0"/>
                    <w:bottom w:val="single" w:color="000000" w:sz="4" w:space="0"/>
                    <w:right w:val="single" w:color="000000" w:sz="4" w:space="0"/>
                  </w:tcBorders>
                </w:tcPr>
                <w:p/>
              </w:tc>
              <w:tc>
                <w:tcPr>
                  <w:tcW w:w="573" w:type="dxa"/>
                  <w:tcBorders>
                    <w:top w:val="nil"/>
                    <w:left w:val="single" w:color="000000" w:sz="4" w:space="0"/>
                    <w:bottom w:val="single" w:color="000000" w:sz="4" w:space="0"/>
                    <w:right w:val="single" w:color="000000" w:sz="4" w:space="0"/>
                  </w:tcBorders>
                  <w:vAlign w:val="top"/>
                </w:tcPr>
                <w:p>
                  <w:pPr>
                    <w:jc w:val="center"/>
                  </w:pPr>
                  <w:r>
                    <w:rPr>
                      <w:sz w:val="21"/>
                    </w:rPr>
                    <w:t>上门催缴工作</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25</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每期上门催缴户数≥200户</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完成任务得25分，少完成一户扣0.2分，扣完为止。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vMerge w:val="restart"/>
                  <w:tcBorders>
                    <w:top w:val="nil"/>
                    <w:left w:val="single" w:color="000000" w:sz="4" w:space="0"/>
                    <w:bottom w:val="single" w:color="000000" w:sz="4" w:space="0"/>
                    <w:right w:val="single" w:color="000000" w:sz="4" w:space="0"/>
                  </w:tcBorders>
                  <w:vAlign w:val="top"/>
                </w:tcPr>
                <w:p>
                  <w:pPr>
                    <w:jc w:val="center"/>
                  </w:pPr>
                  <w:r>
                    <w:rPr>
                      <w:sz w:val="21"/>
                    </w:rPr>
                    <w:t>5</w:t>
                  </w:r>
                </w:p>
              </w:tc>
              <w:tc>
                <w:tcPr>
                  <w:tcW w:w="509" w:type="dxa"/>
                  <w:vMerge w:val="restart"/>
                  <w:tcBorders>
                    <w:top w:val="nil"/>
                    <w:left w:val="single" w:color="000000" w:sz="4" w:space="0"/>
                    <w:bottom w:val="single" w:color="000000" w:sz="4" w:space="0"/>
                    <w:right w:val="single" w:color="000000" w:sz="4" w:space="0"/>
                  </w:tcBorders>
                  <w:vAlign w:val="top"/>
                </w:tcPr>
                <w:p>
                  <w:pPr>
                    <w:jc w:val="center"/>
                  </w:pPr>
                  <w:r>
                    <w:rPr>
                      <w:sz w:val="21"/>
                    </w:rPr>
                    <w:t>污水处理费减免工作</w:t>
                  </w:r>
                </w:p>
              </w:tc>
              <w:tc>
                <w:tcPr>
                  <w:tcW w:w="573" w:type="dxa"/>
                  <w:tcBorders>
                    <w:top w:val="nil"/>
                    <w:left w:val="single" w:color="000000" w:sz="4" w:space="0"/>
                    <w:bottom w:val="single" w:color="000000" w:sz="4" w:space="0"/>
                    <w:right w:val="single" w:color="000000" w:sz="4" w:space="0"/>
                  </w:tcBorders>
                  <w:vAlign w:val="top"/>
                </w:tcPr>
                <w:p>
                  <w:pPr>
                    <w:jc w:val="center"/>
                  </w:pPr>
                  <w:r>
                    <w:rPr>
                      <w:sz w:val="21"/>
                    </w:rPr>
                    <w:t>新增减免户的现场踏勘工作</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5</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按时完成新增减免户的现场踏勘并出具踏勘报告达到100%</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完成任务得5分，未按时完成一户扣1分，扣完为止。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vMerge w:val="continue"/>
                  <w:tcBorders>
                    <w:top w:val="nil"/>
                    <w:left w:val="single" w:color="000000" w:sz="4" w:space="0"/>
                    <w:bottom w:val="single" w:color="000000" w:sz="4" w:space="0"/>
                    <w:right w:val="single" w:color="000000" w:sz="4" w:space="0"/>
                  </w:tcBorders>
                </w:tcPr>
                <w:p/>
              </w:tc>
              <w:tc>
                <w:tcPr>
                  <w:tcW w:w="509" w:type="dxa"/>
                  <w:vMerge w:val="continue"/>
                  <w:tcBorders>
                    <w:top w:val="nil"/>
                    <w:left w:val="single" w:color="000000" w:sz="4" w:space="0"/>
                    <w:bottom w:val="single" w:color="000000" w:sz="4" w:space="0"/>
                    <w:right w:val="single" w:color="000000" w:sz="4" w:space="0"/>
                  </w:tcBorders>
                </w:tcPr>
                <w:p/>
              </w:tc>
              <w:tc>
                <w:tcPr>
                  <w:tcW w:w="573" w:type="dxa"/>
                  <w:tcBorders>
                    <w:top w:val="nil"/>
                    <w:left w:val="single" w:color="000000" w:sz="4" w:space="0"/>
                    <w:bottom w:val="single" w:color="000000" w:sz="4" w:space="0"/>
                    <w:right w:val="single" w:color="000000" w:sz="4" w:space="0"/>
                  </w:tcBorders>
                  <w:vAlign w:val="top"/>
                </w:tcPr>
                <w:p>
                  <w:pPr>
                    <w:jc w:val="center"/>
                  </w:pPr>
                  <w:r>
                    <w:rPr>
                      <w:sz w:val="21"/>
                    </w:rPr>
                    <w:t>既有减免户的复核工作</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4</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按任务完成既有减免户的复核工作</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完成任务得4分，未完成一户扣1分，扣完为止。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6</w:t>
                  </w:r>
                </w:p>
              </w:tc>
              <w:tc>
                <w:tcPr>
                  <w:tcW w:w="1082" w:type="dxa"/>
                  <w:gridSpan w:val="2"/>
                  <w:tcBorders>
                    <w:top w:val="nil"/>
                    <w:left w:val="single" w:color="000000" w:sz="4" w:space="0"/>
                    <w:bottom w:val="single" w:color="000000" w:sz="4" w:space="0"/>
                    <w:right w:val="single" w:color="000000" w:sz="4" w:space="0"/>
                  </w:tcBorders>
                  <w:vAlign w:val="top"/>
                </w:tcPr>
                <w:p>
                  <w:pPr>
                    <w:jc w:val="center"/>
                  </w:pPr>
                  <w:r>
                    <w:rPr>
                      <w:sz w:val="21"/>
                    </w:rPr>
                    <w:t>台账管理</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4</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按要求做好各项工作的台账整理</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完成任务得4分，每一个不符合项扣1分，扣完为止。</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vMerge w:val="restart"/>
                  <w:tcBorders>
                    <w:top w:val="nil"/>
                    <w:left w:val="single" w:color="000000" w:sz="4" w:space="0"/>
                    <w:bottom w:val="single" w:color="000000" w:sz="4" w:space="0"/>
                    <w:right w:val="single" w:color="000000" w:sz="4" w:space="0"/>
                  </w:tcBorders>
                  <w:vAlign w:val="top"/>
                </w:tcPr>
                <w:p>
                  <w:pPr>
                    <w:jc w:val="center"/>
                  </w:pPr>
                  <w:r>
                    <w:rPr>
                      <w:sz w:val="21"/>
                    </w:rPr>
                    <w:t>7</w:t>
                  </w:r>
                </w:p>
              </w:tc>
              <w:tc>
                <w:tcPr>
                  <w:tcW w:w="1082" w:type="dxa"/>
                  <w:gridSpan w:val="2"/>
                  <w:vMerge w:val="restart"/>
                  <w:tcBorders>
                    <w:top w:val="nil"/>
                    <w:left w:val="single" w:color="000000" w:sz="4" w:space="0"/>
                    <w:bottom w:val="single" w:color="000000" w:sz="4" w:space="0"/>
                    <w:right w:val="single" w:color="000000" w:sz="4" w:space="0"/>
                  </w:tcBorders>
                  <w:vAlign w:val="top"/>
                </w:tcPr>
                <w:p>
                  <w:pPr>
                    <w:jc w:val="center"/>
                  </w:pPr>
                  <w:r>
                    <w:rPr>
                      <w:sz w:val="21"/>
                    </w:rPr>
                    <w:t>报告提交</w:t>
                  </w:r>
                </w:p>
              </w:tc>
              <w:tc>
                <w:tcPr>
                  <w:tcW w:w="318" w:type="dxa"/>
                  <w:vMerge w:val="restart"/>
                  <w:tcBorders>
                    <w:top w:val="nil"/>
                    <w:left w:val="single" w:color="000000" w:sz="4" w:space="0"/>
                    <w:bottom w:val="single" w:color="000000" w:sz="4" w:space="0"/>
                    <w:right w:val="single" w:color="000000" w:sz="4" w:space="0"/>
                  </w:tcBorders>
                  <w:vAlign w:val="top"/>
                </w:tcPr>
                <w:p>
                  <w:pPr>
                    <w:jc w:val="center"/>
                  </w:pPr>
                  <w:r>
                    <w:rPr>
                      <w:sz w:val="21"/>
                    </w:rPr>
                    <w:t>10</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每月15号之前准时提交上月月报</w:t>
                  </w:r>
                </w:p>
              </w:tc>
              <w:tc>
                <w:tcPr>
                  <w:tcW w:w="1465" w:type="dxa"/>
                  <w:vMerge w:val="restart"/>
                  <w:tcBorders>
                    <w:top w:val="nil"/>
                    <w:left w:val="single" w:color="000000" w:sz="4" w:space="0"/>
                    <w:bottom w:val="single" w:color="000000" w:sz="4" w:space="0"/>
                    <w:right w:val="single" w:color="000000" w:sz="4" w:space="0"/>
                  </w:tcBorders>
                  <w:vAlign w:val="top"/>
                </w:tcPr>
                <w:p>
                  <w:pPr>
                    <w:jc w:val="center"/>
                  </w:pPr>
                  <w:r>
                    <w:rPr>
                      <w:sz w:val="21"/>
                    </w:rPr>
                    <w:t>未按时完成或未完成每一份扣2分，扣完为止</w:t>
                  </w:r>
                </w:p>
              </w:tc>
              <w:tc>
                <w:tcPr>
                  <w:tcW w:w="393" w:type="dxa"/>
                  <w:vMerge w:val="restart"/>
                  <w:tcBorders>
                    <w:top w:val="nil"/>
                    <w:left w:val="single" w:color="000000" w:sz="4" w:space="0"/>
                    <w:bottom w:val="single" w:color="000000" w:sz="4" w:space="0"/>
                    <w:right w:val="single" w:color="000000" w:sz="4" w:space="0"/>
                  </w:tcBorders>
                  <w:vAlign w:val="top"/>
                </w:tcPr>
                <w:p>
                  <w:pPr>
                    <w:jc w:val="center"/>
                  </w:pPr>
                </w:p>
              </w:tc>
              <w:tc>
                <w:tcPr>
                  <w:tcW w:w="531" w:type="dxa"/>
                  <w:vMerge w:val="restart"/>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3"/>
                <w:wAfter w:w="2306" w:type="dxa"/>
              </w:trPr>
              <w:tc>
                <w:tcPr>
                  <w:tcW w:w="456" w:type="dxa"/>
                  <w:vMerge w:val="continue"/>
                  <w:tcBorders>
                    <w:top w:val="nil"/>
                    <w:left w:val="single" w:color="000000" w:sz="4" w:space="0"/>
                    <w:bottom w:val="single" w:color="000000" w:sz="4" w:space="0"/>
                    <w:right w:val="single" w:color="000000" w:sz="4" w:space="0"/>
                  </w:tcBorders>
                </w:tcPr>
                <w:p/>
              </w:tc>
              <w:tc>
                <w:tcPr>
                  <w:tcW w:w="1082" w:type="dxa"/>
                  <w:gridSpan w:val="2"/>
                  <w:vMerge w:val="continue"/>
                  <w:tcBorders>
                    <w:top w:val="nil"/>
                    <w:left w:val="single" w:color="000000" w:sz="4" w:space="0"/>
                    <w:bottom w:val="single" w:color="000000" w:sz="4" w:space="0"/>
                    <w:right w:val="single" w:color="000000" w:sz="4" w:space="0"/>
                  </w:tcBorders>
                </w:tcPr>
                <w:p/>
              </w:tc>
              <w:tc>
                <w:tcPr>
                  <w:tcW w:w="318" w:type="dxa"/>
                  <w:vMerge w:val="continue"/>
                  <w:tcBorders>
                    <w:top w:val="nil"/>
                    <w:left w:val="single" w:color="000000" w:sz="4" w:space="0"/>
                    <w:bottom w:val="single" w:color="000000" w:sz="4" w:space="0"/>
                    <w:right w:val="single" w:color="000000" w:sz="4" w:space="0"/>
                  </w:tcBorders>
                </w:tcP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每季度15号之前准时提交上季度季报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3"/>
                <w:wAfter w:w="2306" w:type="dxa"/>
              </w:trPr>
              <w:tc>
                <w:tcPr>
                  <w:tcW w:w="456" w:type="dxa"/>
                  <w:vMerge w:val="continue"/>
                  <w:tcBorders>
                    <w:top w:val="nil"/>
                    <w:left w:val="single" w:color="000000" w:sz="4" w:space="0"/>
                    <w:bottom w:val="single" w:color="000000" w:sz="4" w:space="0"/>
                    <w:right w:val="single" w:color="000000" w:sz="4" w:space="0"/>
                  </w:tcBorders>
                </w:tcPr>
                <w:p/>
              </w:tc>
              <w:tc>
                <w:tcPr>
                  <w:tcW w:w="1082" w:type="dxa"/>
                  <w:gridSpan w:val="2"/>
                  <w:vMerge w:val="continue"/>
                  <w:tcBorders>
                    <w:top w:val="nil"/>
                    <w:left w:val="single" w:color="000000" w:sz="4" w:space="0"/>
                    <w:bottom w:val="single" w:color="000000" w:sz="4" w:space="0"/>
                    <w:right w:val="single" w:color="000000" w:sz="4" w:space="0"/>
                  </w:tcBorders>
                </w:tcPr>
                <w:p/>
              </w:tc>
              <w:tc>
                <w:tcPr>
                  <w:tcW w:w="318" w:type="dxa"/>
                  <w:vMerge w:val="continue"/>
                  <w:tcBorders>
                    <w:top w:val="nil"/>
                    <w:left w:val="single" w:color="000000" w:sz="4" w:space="0"/>
                    <w:bottom w:val="single" w:color="000000" w:sz="4" w:space="0"/>
                    <w:right w:val="single" w:color="000000" w:sz="4" w:space="0"/>
                  </w:tcBorders>
                </w:tcP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每年4月份之前提交上年度年报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8</w:t>
                  </w:r>
                </w:p>
              </w:tc>
              <w:tc>
                <w:tcPr>
                  <w:tcW w:w="1082" w:type="dxa"/>
                  <w:gridSpan w:val="2"/>
                  <w:tcBorders>
                    <w:top w:val="nil"/>
                    <w:left w:val="single" w:color="000000" w:sz="4" w:space="0"/>
                    <w:bottom w:val="single" w:color="000000" w:sz="4" w:space="0"/>
                    <w:right w:val="single" w:color="000000" w:sz="4" w:space="0"/>
                  </w:tcBorders>
                  <w:vAlign w:val="top"/>
                </w:tcPr>
                <w:p>
                  <w:pPr>
                    <w:jc w:val="center"/>
                  </w:pPr>
                  <w:r>
                    <w:rPr>
                      <w:sz w:val="21"/>
                    </w:rPr>
                    <w:t>其他事项</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12</w:t>
                  </w:r>
                </w:p>
              </w:tc>
              <w:tc>
                <w:tcPr>
                  <w:tcW w:w="1317" w:type="dxa"/>
                  <w:tcBorders>
                    <w:top w:val="nil"/>
                    <w:left w:val="single" w:color="000000" w:sz="4" w:space="0"/>
                    <w:bottom w:val="single" w:color="000000" w:sz="4" w:space="0"/>
                    <w:right w:val="single" w:color="000000" w:sz="4" w:space="0"/>
                  </w:tcBorders>
                  <w:vAlign w:val="top"/>
                </w:tcPr>
                <w:p>
                  <w:pPr>
                    <w:jc w:val="center"/>
                  </w:pPr>
                  <w:r>
                    <w:rPr>
                      <w:sz w:val="21"/>
                    </w:rPr>
                    <w:t>不得出现损害国家利益和社会公共利益情形</w:t>
                  </w:r>
                </w:p>
              </w:tc>
              <w:tc>
                <w:tcPr>
                  <w:tcW w:w="1465" w:type="dxa"/>
                  <w:tcBorders>
                    <w:top w:val="nil"/>
                    <w:left w:val="single" w:color="000000" w:sz="4" w:space="0"/>
                    <w:bottom w:val="single" w:color="000000" w:sz="4" w:space="0"/>
                    <w:right w:val="single" w:color="000000" w:sz="4" w:space="0"/>
                  </w:tcBorders>
                  <w:vAlign w:val="top"/>
                </w:tcPr>
                <w:p>
                  <w:pPr>
                    <w:jc w:val="center"/>
                  </w:pPr>
                  <w:r>
                    <w:rPr>
                      <w:sz w:val="21"/>
                    </w:rPr>
                    <w:t>在合同执行过程中由于中标方原因出现损害国家利益和社会公共利益情形，影响公共政策宣传贯彻，损害政府形象和公信力等情形扣12分。</w:t>
                  </w: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56" w:type="dxa"/>
                  <w:tcBorders>
                    <w:top w:val="nil"/>
                    <w:left w:val="single" w:color="000000" w:sz="4" w:space="0"/>
                    <w:bottom w:val="single" w:color="000000" w:sz="4" w:space="0"/>
                    <w:right w:val="single" w:color="000000" w:sz="4" w:space="0"/>
                  </w:tcBorders>
                  <w:vAlign w:val="top"/>
                </w:tcPr>
                <w:p>
                  <w:pPr>
                    <w:jc w:val="center"/>
                  </w:pPr>
                  <w:r>
                    <w:rPr>
                      <w:sz w:val="21"/>
                    </w:rPr>
                    <w:t>9</w:t>
                  </w:r>
                </w:p>
              </w:tc>
              <w:tc>
                <w:tcPr>
                  <w:tcW w:w="1082" w:type="dxa"/>
                  <w:gridSpan w:val="2"/>
                  <w:tcBorders>
                    <w:top w:val="nil"/>
                    <w:left w:val="single" w:color="000000" w:sz="4" w:space="0"/>
                    <w:bottom w:val="single" w:color="000000" w:sz="4" w:space="0"/>
                    <w:right w:val="single" w:color="000000" w:sz="4" w:space="0"/>
                  </w:tcBorders>
                  <w:vAlign w:val="top"/>
                </w:tcPr>
                <w:p>
                  <w:pPr>
                    <w:jc w:val="center"/>
                  </w:pPr>
                  <w:r>
                    <w:rPr>
                      <w:sz w:val="21"/>
                    </w:rPr>
                    <w:t>合计</w:t>
                  </w:r>
                </w:p>
              </w:tc>
              <w:tc>
                <w:tcPr>
                  <w:tcW w:w="318" w:type="dxa"/>
                  <w:tcBorders>
                    <w:top w:val="nil"/>
                    <w:left w:val="single" w:color="000000" w:sz="4" w:space="0"/>
                    <w:bottom w:val="single" w:color="000000" w:sz="4" w:space="0"/>
                    <w:right w:val="single" w:color="000000" w:sz="4" w:space="0"/>
                  </w:tcBorders>
                  <w:vAlign w:val="top"/>
                </w:tcPr>
                <w:p>
                  <w:pPr>
                    <w:jc w:val="center"/>
                  </w:pPr>
                  <w:r>
                    <w:rPr>
                      <w:sz w:val="21"/>
                    </w:rPr>
                    <w:t>100</w:t>
                  </w:r>
                </w:p>
              </w:tc>
              <w:tc>
                <w:tcPr>
                  <w:tcW w:w="1317" w:type="dxa"/>
                  <w:tcBorders>
                    <w:top w:val="nil"/>
                    <w:left w:val="single" w:color="000000" w:sz="4" w:space="0"/>
                    <w:bottom w:val="single" w:color="000000" w:sz="4" w:space="0"/>
                    <w:right w:val="single" w:color="000000" w:sz="4" w:space="0"/>
                  </w:tcBorders>
                  <w:vAlign w:val="top"/>
                </w:tcPr>
                <w:p>
                  <w:pPr>
                    <w:jc w:val="center"/>
                  </w:pPr>
                </w:p>
              </w:tc>
              <w:tc>
                <w:tcPr>
                  <w:tcW w:w="1465" w:type="dxa"/>
                  <w:tcBorders>
                    <w:top w:val="nil"/>
                    <w:left w:val="single" w:color="000000" w:sz="4" w:space="0"/>
                    <w:bottom w:val="single" w:color="000000" w:sz="4" w:space="0"/>
                    <w:right w:val="single" w:color="000000" w:sz="4" w:space="0"/>
                  </w:tcBorders>
                  <w:vAlign w:val="top"/>
                </w:tcPr>
                <w:p>
                  <w:pPr>
                    <w:jc w:val="center"/>
                  </w:pPr>
                </w:p>
              </w:tc>
              <w:tc>
                <w:tcPr>
                  <w:tcW w:w="393" w:type="dxa"/>
                  <w:tcBorders>
                    <w:top w:val="nil"/>
                    <w:left w:val="single" w:color="000000" w:sz="4" w:space="0"/>
                    <w:bottom w:val="single" w:color="000000" w:sz="4" w:space="0"/>
                    <w:right w:val="single" w:color="000000" w:sz="4" w:space="0"/>
                  </w:tcBorders>
                  <w:vAlign w:val="top"/>
                </w:tcPr>
                <w:p>
                  <w:pPr>
                    <w:jc w:val="center"/>
                  </w:pPr>
                </w:p>
              </w:tc>
              <w:tc>
                <w:tcPr>
                  <w:tcW w:w="531" w:type="dxa"/>
                  <w:tcBorders>
                    <w:top w:val="nil"/>
                    <w:left w:val="single" w:color="000000" w:sz="4" w:space="0"/>
                    <w:bottom w:val="single" w:color="000000" w:sz="4" w:space="0"/>
                    <w:right w:val="single" w:color="000000" w:sz="4" w:space="0"/>
                  </w:tcBorders>
                  <w:vAlign w:val="top"/>
                </w:tcPr>
                <w:p>
                  <w:pPr>
                    <w:jc w:val="center"/>
                  </w:pPr>
                </w:p>
              </w:tc>
            </w:tr>
          </w:tbl>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说明</w:t>
            </w:r>
          </w:p>
        </w:tc>
        <w:tc>
          <w:tcPr>
            <w:tcW w:w="6229" w:type="dxa"/>
            <w:gridSpan w:val="2"/>
          </w:tcPr>
          <w:p>
            <w:pPr>
              <w:jc w:val="left"/>
            </w:pPr>
            <w:r>
              <w:t>打“★”号条款为实质性条款，若有任何一条负偏离或不满足则导致投标无效。</w:t>
            </w:r>
            <w:r>
              <w:br w:type="textWrapping"/>
            </w:r>
            <w:r>
              <w:t>打“▲”号条款为重要技术参数，若有部分“▲”条款未响应或不满足，将导致其响应性评审加重扣分，但不作为无效投标条款。</w:t>
            </w:r>
          </w:p>
        </w:tc>
      </w:tr>
    </w:tbl>
    <w:p/>
    <w:p>
      <w:pPr>
        <w:ind w:firstLine="480"/>
      </w:pPr>
    </w:p>
    <w:p>
      <w:r>
        <w:t xml:space="preserve"> </w:t>
      </w:r>
    </w:p>
    <w:p/>
    <w:p>
      <w:pPr>
        <w:jc w:val="center"/>
        <w:outlineLvl w:val="0"/>
      </w:pPr>
      <w:r>
        <w:rPr>
          <w:b/>
          <w:sz w:val="36"/>
        </w:rPr>
        <w:t>第三章 投标人须知</w:t>
      </w:r>
    </w:p>
    <w:p>
      <w:pPr>
        <w:ind w:firstLine="480"/>
      </w:pP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pPr>
        <w:ind w:firstLine="480"/>
      </w:pPr>
      <w:r>
        <w:t>请注意：供应商需在投标文件截止时间前，将加密投标文件上传至云平台项目采购系统中并取得回执，逾期上传或错误方式投递送达将导致投标无效。</w:t>
      </w:r>
    </w:p>
    <w:p>
      <w:pPr>
        <w:outlineLvl w:val="1"/>
      </w:pPr>
      <w:r>
        <w:rPr>
          <w:b/>
          <w:sz w:val="24"/>
        </w:rPr>
        <w:t>一、名词解释</w:t>
      </w:r>
    </w:p>
    <w:p>
      <w:pPr>
        <w:ind w:firstLine="480"/>
      </w:pPr>
      <w:r>
        <w:t>1.采购代理机构：本项目是指广东志正招标有限公司，负责整个采购活动的组织，依法负责编制和发布招标文件，对招标文件拥有最终的解释权，不以任何身份出任评标委员会成员。</w:t>
      </w:r>
    </w:p>
    <w:p>
      <w:pPr>
        <w:ind w:firstLine="480"/>
      </w:pPr>
      <w:r>
        <w:t>2.采购人：本项目是指广州市城市排水监测站，是采购活动当事人之一，负责项目的整体规划、技术方案可行性设计论证与实施，作为合同采购方（用户）的主体承担质疑回复、履行合同、验收与评价等义务。</w:t>
      </w:r>
    </w:p>
    <w:p>
      <w:pPr>
        <w:ind w:firstLine="480"/>
      </w:pPr>
      <w:r>
        <w:t>3.投标人：是指在云平台项目采购系统完成本项目投标登记并提交电子投标文件的供应商。</w:t>
      </w:r>
    </w:p>
    <w:p>
      <w:pPr>
        <w:ind w:firstLine="480"/>
      </w:pPr>
      <w:r>
        <w:t>4.“评标委员会”是指根据《中华人民共和国政府采购法》等法律法规规定，由采购人代表和有关专家组成以确定中标供应商或者推荐中标候选人的临时组织。</w:t>
      </w:r>
    </w:p>
    <w:p>
      <w:pPr>
        <w:ind w:firstLine="480"/>
      </w:pPr>
      <w:r>
        <w:t>5.“中标供应商”是指经评标委员会评审确定的对招标文件做出实质性响应，经采购人按照规定在评标委员会推荐的中标候选人中确定的或评标委员会受采购人委托直接确认的投标人。</w:t>
      </w:r>
    </w:p>
    <w:p>
      <w:pPr>
        <w:ind w:firstLine="480"/>
      </w:pPr>
      <w:r>
        <w:t>6.招标文件：是指包括招标公告和招标文件及其补充、变更和澄清等一系列文件。</w:t>
      </w:r>
    </w:p>
    <w:p>
      <w:pPr>
        <w:ind w:firstLine="480"/>
      </w:pPr>
      <w:r>
        <w:t>7.电子投标文件：是指使用云平台提供的投标客户端制作加密并上传到系统的投标文件。（投标客户端制作投标文件时，生成的后缀为“.标书”的文件）</w:t>
      </w:r>
    </w:p>
    <w:p>
      <w:pPr>
        <w:ind w:firstLine="480"/>
      </w:pPr>
      <w:r>
        <w:t>8.备用电子投标文件：是指使用云平台提供的投标客户端制作电子投标文件时，同时生成的同一版本的备用投标文件。（投标客户端制作投标文件时，生成的后缀为“.备用标书”的文件）</w:t>
      </w:r>
    </w:p>
    <w:p>
      <w:pPr>
        <w:ind w:firstLine="480"/>
      </w:pPr>
      <w:r>
        <w:t>9.电子签名和电子印章：是指获得国家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pPr>
        <w:ind w:firstLine="480"/>
      </w:pPr>
      <w:r>
        <w:t>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pPr>
        <w:ind w:firstLine="480"/>
      </w:pPr>
      <w:r>
        <w:t>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pPr>
        <w:ind w:firstLine="480"/>
      </w:pPr>
      <w:r>
        <w:t>12.“法定代表人”：在电子投标（响应）文件及相关的其他电子资料中，涉及“法定代表人”应在纸质投标（响应）文件上进行手写签名，或通过投标客户端使用电子签名完成。</w:t>
      </w:r>
    </w:p>
    <w:p>
      <w:pPr>
        <w:ind w:firstLine="480"/>
      </w:pPr>
      <w:r>
        <w:t>13.日期、天数、时间：未有特别说明时，均为公历日（天）及北京时间。</w:t>
      </w:r>
    </w:p>
    <w:p>
      <w:r>
        <w:rPr>
          <w:b/>
          <w:sz w:val="28"/>
        </w:rPr>
        <w:t>二、须知前附表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1"/>
        <w:gridCol w:w="2186"/>
        <w:gridCol w:w="5315"/>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r>
              <w:t>本表与招标文件对应章节的内容若不一致，以本表为准。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序号</w:t>
            </w:r>
          </w:p>
        </w:tc>
        <w:tc>
          <w:tcPr>
            <w:tcW w:w="2252" w:type="dxa"/>
          </w:tcPr>
          <w:p>
            <w:r>
              <w:t>条款名称</w:t>
            </w:r>
          </w:p>
        </w:tc>
        <w:tc>
          <w:tcPr>
            <w:tcW w:w="5004" w:type="dxa"/>
          </w:tcPr>
          <w:p>
            <w:r>
              <w:t>内容及要求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w:t>
            </w:r>
          </w:p>
        </w:tc>
        <w:tc>
          <w:tcPr>
            <w:tcW w:w="2252" w:type="dxa"/>
          </w:tcPr>
          <w:p>
            <w:r>
              <w:t>采购包情况</w:t>
            </w:r>
          </w:p>
        </w:tc>
        <w:tc>
          <w:tcPr>
            <w:tcW w:w="5004" w:type="dxa"/>
          </w:tcPr>
          <w:p>
            <w:r>
              <w:t>本项目共1个采购包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2</w:t>
            </w:r>
          </w:p>
        </w:tc>
        <w:tc>
          <w:tcPr>
            <w:tcW w:w="2252" w:type="dxa"/>
          </w:tcPr>
          <w:p>
            <w:r>
              <w:t>开标方式</w:t>
            </w:r>
          </w:p>
        </w:tc>
        <w:tc>
          <w:tcPr>
            <w:tcW w:w="5004" w:type="dxa"/>
          </w:tcPr>
          <w:p>
            <w:r>
              <w:t>远程电子开标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3</w:t>
            </w:r>
          </w:p>
        </w:tc>
        <w:tc>
          <w:tcPr>
            <w:tcW w:w="2252" w:type="dxa"/>
          </w:tcPr>
          <w:p>
            <w:r>
              <w:t>评标方式</w:t>
            </w:r>
          </w:p>
        </w:tc>
        <w:tc>
          <w:tcPr>
            <w:tcW w:w="5004" w:type="dxa"/>
          </w:tcPr>
          <w:p>
            <w:r>
              <w:t>现场电子评标（供应商应当审慎标记各评审项的应答部分，标记内容清晰且完整，否则将自行承担不利后果）</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4</w:t>
            </w:r>
          </w:p>
        </w:tc>
        <w:tc>
          <w:tcPr>
            <w:tcW w:w="2252" w:type="dxa"/>
          </w:tcPr>
          <w:p>
            <w:r>
              <w:t>评标办法</w:t>
            </w:r>
          </w:p>
        </w:tc>
        <w:tc>
          <w:tcPr>
            <w:tcW w:w="5004" w:type="dxa"/>
          </w:tcPr>
          <w:p>
            <w:r>
              <w:t>采购包1：综合评分法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5</w:t>
            </w:r>
          </w:p>
        </w:tc>
        <w:tc>
          <w:tcPr>
            <w:tcW w:w="2252" w:type="dxa"/>
          </w:tcPr>
          <w:p>
            <w:r>
              <w:t>报价形式</w:t>
            </w:r>
          </w:p>
        </w:tc>
        <w:tc>
          <w:tcPr>
            <w:tcW w:w="5004" w:type="dxa"/>
          </w:tcPr>
          <w:p/>
          <w:p>
            <w:r>
              <w:t>采购包1：总价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6</w:t>
            </w:r>
          </w:p>
        </w:tc>
        <w:tc>
          <w:tcPr>
            <w:tcW w:w="2252" w:type="dxa"/>
          </w:tcPr>
          <w:p>
            <w:r>
              <w:t>报价要求</w:t>
            </w:r>
          </w:p>
        </w:tc>
        <w:tc>
          <w:tcPr>
            <w:tcW w:w="5004" w:type="dxa"/>
          </w:tcPr>
          <w:p>
            <w:r>
              <w:t>各采购包报价不超过预算总价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7</w:t>
            </w:r>
          </w:p>
        </w:tc>
        <w:tc>
          <w:tcPr>
            <w:tcW w:w="2252" w:type="dxa"/>
          </w:tcPr>
          <w:p>
            <w:r>
              <w:t>现场踏勘</w:t>
            </w:r>
          </w:p>
        </w:tc>
        <w:tc>
          <w:tcPr>
            <w:tcW w:w="5004" w:type="dxa"/>
          </w:tcPr>
          <w:p/>
          <w:p>
            <w:r>
              <w:t>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8</w:t>
            </w:r>
          </w:p>
        </w:tc>
        <w:tc>
          <w:tcPr>
            <w:tcW w:w="2252" w:type="dxa"/>
          </w:tcPr>
          <w:p>
            <w:r>
              <w:t>投标有效期</w:t>
            </w:r>
          </w:p>
        </w:tc>
        <w:tc>
          <w:tcPr>
            <w:tcW w:w="5004" w:type="dxa"/>
          </w:tcPr>
          <w:p>
            <w:r>
              <w:t>从提交投标（响应）文件的截止之日起90日历天</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9</w:t>
            </w:r>
          </w:p>
        </w:tc>
        <w:tc>
          <w:tcPr>
            <w:tcW w:w="2252" w:type="dxa"/>
          </w:tcPr>
          <w:p>
            <w:r>
              <w:t>投标保证金</w:t>
            </w:r>
          </w:p>
        </w:tc>
        <w:tc>
          <w:tcPr>
            <w:tcW w:w="5004" w:type="dxa"/>
          </w:tcPr>
          <w:p>
            <w:pPr>
              <w:ind w:firstLine="480"/>
            </w:pPr>
          </w:p>
          <w:p>
            <w:r>
              <w:t>采购包1：保证金人民币：0.00元整。</w:t>
            </w:r>
          </w:p>
          <w:p>
            <w:r>
              <w:t>开户单位：无</w:t>
            </w:r>
          </w:p>
          <w:p>
            <w:r>
              <w:t>开户账号：无</w:t>
            </w:r>
          </w:p>
          <w:p>
            <w:r>
              <w:t>开户银行：无</w:t>
            </w:r>
          </w:p>
          <w:p>
            <w:r>
              <w:t>支票提交方式：无</w:t>
            </w:r>
          </w:p>
          <w:p>
            <w:r>
              <w:t>汇票、本票提交方式：无</w:t>
            </w:r>
          </w:p>
          <w:p/>
          <w:p>
            <w:pPr>
              <w:ind w:firstLine="480"/>
            </w:pPr>
            <w:r>
              <w:t>投标保证金有效期∶与投标有效期一致。</w:t>
            </w:r>
          </w:p>
          <w:p>
            <w:pPr>
              <w:ind w:firstLine="480"/>
            </w:pPr>
            <w:r>
              <w:t>投标保函提交方式：供应商可通过"广东政府采购智慧云平台金融服务中心"(http://gdgpo.czt.gd.gov.cn/zcdservice/zcd/guangdong/)，申请办理投标（响应）担保函、保险（保证）凭证，成功出函的等效于现金缴纳投标保证金。</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10</w:t>
            </w:r>
          </w:p>
        </w:tc>
        <w:tc>
          <w:tcPr>
            <w:tcW w:w="2252" w:type="dxa"/>
          </w:tcPr>
          <w:p>
            <w:r>
              <w:t>投标文件要求</w:t>
            </w:r>
          </w:p>
        </w:tc>
        <w:tc>
          <w:tcPr>
            <w:tcW w:w="5004" w:type="dxa"/>
          </w:tcPr>
          <w:p>
            <w:pPr>
              <w:ind w:firstLine="480"/>
            </w:pPr>
            <w:r>
              <w:rPr>
                <w:b/>
              </w:rPr>
              <w:t>一、电子投标文件（必须提供）：</w:t>
            </w:r>
          </w:p>
          <w:p>
            <w:pPr>
              <w:ind w:firstLine="480"/>
            </w:pPr>
            <w:r>
              <w:t>（1）加密的电子投标文件 1 份（需在递交投标文件截止时间前成功上传至云平台项目采购系统）。</w:t>
            </w:r>
          </w:p>
          <w:p>
            <w:pPr>
              <w:ind w:firstLine="480"/>
            </w:pPr>
            <w:r>
              <w:t>（2）非加密电子版文件 U 盘(或光盘)0份，加密的电子投标文件与非加密的电子投标文件必须完全一致。</w:t>
            </w:r>
          </w:p>
          <w:p>
            <w:pPr>
              <w:ind w:firstLine="480"/>
            </w:pPr>
            <w:r>
              <w:rPr>
                <w:b/>
              </w:rPr>
              <w:t>非加密电子版投标文件使用情形:</w:t>
            </w:r>
            <w:r>
              <w:t>当无法使用 CA 证书在云平台项目采购系统进行电子投标文件开标解密时，供应商须在代理机构指引下启用非加密电子版投标文件。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11</w:t>
            </w:r>
          </w:p>
        </w:tc>
        <w:tc>
          <w:tcPr>
            <w:tcW w:w="2252" w:type="dxa"/>
          </w:tcPr>
          <w:p>
            <w:r>
              <w:t>中标候选供应商推荐家数</w:t>
            </w:r>
          </w:p>
        </w:tc>
        <w:tc>
          <w:tcPr>
            <w:tcW w:w="5004" w:type="dxa"/>
          </w:tcPr>
          <w:p>
            <w:r>
              <w:t>采购包1：2家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12</w:t>
            </w:r>
          </w:p>
        </w:tc>
        <w:tc>
          <w:tcPr>
            <w:tcW w:w="2252" w:type="dxa"/>
          </w:tcPr>
          <w:p>
            <w:pPr>
              <w:ind w:firstLine="480"/>
            </w:pPr>
            <w:r>
              <w:t>中标供应商数量</w:t>
            </w:r>
          </w:p>
        </w:tc>
        <w:tc>
          <w:tcPr>
            <w:tcW w:w="5004" w:type="dxa"/>
          </w:tcPr>
          <w:p>
            <w:pPr>
              <w:ind w:firstLine="480"/>
            </w:pPr>
          </w:p>
          <w:p>
            <w:r>
              <w:t>采购包1：1家</w:t>
            </w:r>
          </w:p>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13</w:t>
            </w:r>
          </w:p>
        </w:tc>
        <w:tc>
          <w:tcPr>
            <w:tcW w:w="2252" w:type="dxa"/>
          </w:tcPr>
          <w:p>
            <w:pPr>
              <w:ind w:firstLine="480"/>
            </w:pPr>
            <w:r>
              <w:t>有效供应商家数</w:t>
            </w:r>
          </w:p>
        </w:tc>
        <w:tc>
          <w:tcPr>
            <w:tcW w:w="5004" w:type="dxa"/>
          </w:tcPr>
          <w:p>
            <w:pPr>
              <w:ind w:firstLine="480"/>
            </w:pPr>
          </w:p>
          <w:p>
            <w:pPr>
              <w:jc w:val="left"/>
            </w:pPr>
          </w:p>
          <w:p>
            <w:r>
              <w:t>采购包1：3家</w:t>
            </w:r>
          </w:p>
          <w:p/>
          <w:p>
            <w:pPr>
              <w:ind w:firstLine="480"/>
            </w:pPr>
            <w:r>
              <w:t>此人数约定了开标与评标过程中的最低有效供应商家数，当家数不足时项目将不得开标、不得评标或直接废标。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14</w:t>
            </w:r>
          </w:p>
        </w:tc>
        <w:tc>
          <w:tcPr>
            <w:tcW w:w="2252" w:type="dxa"/>
          </w:tcPr>
          <w:p>
            <w:r>
              <w:t>项目兼投兼中规则</w:t>
            </w:r>
          </w:p>
        </w:tc>
        <w:tc>
          <w:tcPr>
            <w:tcW w:w="5004" w:type="dxa"/>
          </w:tcPr>
          <w:p>
            <w:r>
              <w:t>兼投兼中：-</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15</w:t>
            </w:r>
          </w:p>
        </w:tc>
        <w:tc>
          <w:tcPr>
            <w:tcW w:w="2252" w:type="dxa"/>
          </w:tcPr>
          <w:p>
            <w:r>
              <w:t>中标供应商确定方式</w:t>
            </w:r>
          </w:p>
        </w:tc>
        <w:tc>
          <w:tcPr>
            <w:tcW w:w="5004" w:type="dxa"/>
          </w:tcPr>
          <w:p>
            <w:r>
              <w:t>采购人按照评审报告中推荐的成交候选人确定中标（成交）人。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16</w:t>
            </w:r>
          </w:p>
        </w:tc>
        <w:tc>
          <w:tcPr>
            <w:tcW w:w="2252" w:type="dxa"/>
          </w:tcPr>
          <w:p>
            <w:r>
              <w:t>代理服务费</w:t>
            </w:r>
          </w:p>
        </w:tc>
        <w:tc>
          <w:tcPr>
            <w:tcW w:w="5004" w:type="dxa"/>
          </w:tcPr>
          <w:p>
            <w:r>
              <w:t>收取。采购机构代理服务收费标准：本次采购代理服务费为定额收费，金额为：70000.00元（不含税）。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17</w:t>
            </w:r>
          </w:p>
        </w:tc>
        <w:tc>
          <w:tcPr>
            <w:tcW w:w="2252" w:type="dxa"/>
          </w:tcPr>
          <w:p>
            <w:r>
              <w:t>代理服务费收取方式</w:t>
            </w:r>
          </w:p>
        </w:tc>
        <w:tc>
          <w:tcPr>
            <w:tcW w:w="5004" w:type="dxa"/>
          </w:tcPr>
          <w:p>
            <w:r>
              <w:t>向中标/成交供应商收取</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18</w:t>
            </w:r>
          </w:p>
        </w:tc>
        <w:tc>
          <w:tcPr>
            <w:tcW w:w="2252" w:type="dxa"/>
          </w:tcPr>
          <w:p>
            <w:r>
              <w:t>其他</w:t>
            </w:r>
          </w:p>
        </w:tc>
        <w:tc>
          <w:tcPr>
            <w:tcW w:w="5004" w:type="dxa"/>
          </w:tcPr>
          <w:p>
            <w:pPr>
              <w:jc w:val="left"/>
            </w:pPr>
            <w:r>
              <w:t>其他，中标（成交）通知书与发票送达：中标（成交）通知书、服务费发票现场领取或邮寄，中标（成交）通知书、我司可通过快递方式送达给中标（成交）人，服务费发票以邮件方式发送电子发票。 采购合同送达：中标（成交）人可采用邮寄方式将签订的合同或现场递交我司。 1）收件地址：广州市天河区龙怡路117号银汇大厦5楼  2）收件人：广东志正招标有限公司前台  3）注明采购项目编号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19</w:t>
            </w:r>
          </w:p>
        </w:tc>
        <w:tc>
          <w:tcPr>
            <w:tcW w:w="2252" w:type="dxa"/>
          </w:tcPr>
          <w:p>
            <w:r>
              <w:t>开标解密时长</w:t>
            </w:r>
          </w:p>
        </w:tc>
        <w:tc>
          <w:tcPr>
            <w:tcW w:w="5004" w:type="dxa"/>
          </w:tcPr>
          <w:p>
            <w:r>
              <w:t>/</w:t>
            </w:r>
          </w:p>
          <w:p>
            <w:r>
              <w:t>说明：具体情况根据开标时现场代理机构人员设置为准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51" w:type="dxa"/>
          </w:tcPr>
          <w:p>
            <w:r>
              <w:t>20</w:t>
            </w:r>
          </w:p>
        </w:tc>
        <w:tc>
          <w:tcPr>
            <w:tcW w:w="2252" w:type="dxa"/>
          </w:tcPr>
          <w:p>
            <w:r>
              <w:t>专门面向中小企业采购</w:t>
            </w:r>
          </w:p>
        </w:tc>
        <w:tc>
          <w:tcPr>
            <w:tcW w:w="5004" w:type="dxa"/>
          </w:tcPr>
          <w:p>
            <w:pPr>
              <w:jc w:val="left"/>
            </w:pPr>
            <w:r>
              <w:t>采购包1：非专门面向中小企业</w:t>
            </w:r>
          </w:p>
        </w:tc>
      </w:tr>
    </w:tbl>
    <w:p>
      <w:r>
        <w:rPr>
          <w:b/>
          <w:sz w:val="28"/>
        </w:rPr>
        <w:t>三、说明</w:t>
      </w:r>
    </w:p>
    <w:p>
      <w:pPr>
        <w:outlineLvl w:val="2"/>
      </w:pPr>
      <w:r>
        <w:rPr>
          <w:b/>
          <w:sz w:val="24"/>
        </w:rPr>
        <w:t>1.总则</w:t>
      </w:r>
    </w:p>
    <w:p>
      <w:pPr>
        <w:ind w:firstLine="480"/>
      </w:pPr>
      <w:r>
        <w:t>采购人、采购代理机构及投标人进行的本次采购活动适用《中华人民共和国政府采购法》及其配套的法规、规章、政策。</w:t>
      </w:r>
    </w:p>
    <w:p>
      <w:pPr>
        <w:ind w:firstLine="480"/>
      </w:pPr>
      <w:r>
        <w:t>投标人应仔细阅读本项目招标公告及招标文件的所有内容（包括变更、补充、澄清以及修改等，且均为招标文件的组成部分），按照招标文件要求以及格式编制投标文件，并保证其真实性，否则一切后果自负。</w:t>
      </w:r>
    </w:p>
    <w:p>
      <w:pPr>
        <w:ind w:firstLine="480"/>
      </w:pPr>
      <w:r>
        <w:t>本次公开招标项目，是以招标公告的方式邀请非特定的投标人参加投标。</w:t>
      </w:r>
    </w:p>
    <w:p>
      <w:pPr>
        <w:outlineLvl w:val="2"/>
      </w:pPr>
      <w:r>
        <w:rPr>
          <w:b/>
          <w:sz w:val="24"/>
        </w:rPr>
        <w:t>2.适用范围</w:t>
      </w:r>
    </w:p>
    <w:p>
      <w:pPr>
        <w:ind w:firstLine="480"/>
      </w:pPr>
      <w:r>
        <w:t>本招标文件仅适用于本次招标公告中所涉及的项目和内容。</w:t>
      </w:r>
    </w:p>
    <w:p>
      <w:pPr>
        <w:outlineLvl w:val="2"/>
      </w:pPr>
      <w:r>
        <w:rPr>
          <w:b/>
          <w:sz w:val="24"/>
        </w:rPr>
        <w:t>3.进口产品</w:t>
      </w:r>
    </w:p>
    <w:p>
      <w:pPr>
        <w:ind w:firstLine="480"/>
      </w:pPr>
      <w:r>
        <w:t>若本项目允许采购进口产品，供应商应保证所投产品可履行合法报通关手续进入中国关境内。</w:t>
      </w:r>
    </w:p>
    <w:p>
      <w:pPr>
        <w:ind w:firstLine="480"/>
      </w:pPr>
      <w:r>
        <w:t>若本项目不允许采购进口产品，如供应商所投产品为进口产品，其响应将被认定为响应无效。</w:t>
      </w:r>
    </w:p>
    <w:p>
      <w:pPr>
        <w:outlineLvl w:val="2"/>
      </w:pPr>
      <w:r>
        <w:rPr>
          <w:b/>
          <w:sz w:val="24"/>
        </w:rPr>
        <w:t>4.投标的费用</w:t>
      </w:r>
    </w:p>
    <w:p>
      <w:pPr>
        <w:ind w:firstLine="480"/>
      </w:pPr>
      <w:r>
        <w:t>不论投标结果如何，投标人应承担所有与准备和参加投标有关的费用。采购代理机构和采购人均无义务和责任承担相关费用。</w:t>
      </w:r>
    </w:p>
    <w:p>
      <w:pPr>
        <w:outlineLvl w:val="2"/>
      </w:pPr>
      <w:r>
        <w:rPr>
          <w:b/>
          <w:sz w:val="24"/>
        </w:rPr>
        <w:t>5.以联合体形式投标的，应符合以下规定：</w:t>
      </w:r>
    </w:p>
    <w:p>
      <w:pPr>
        <w:ind w:firstLine="480"/>
      </w:pPr>
      <w:r>
        <w:t>5.1联合体各方均应当满足《中华人民共和国政府采购法》第二十二条规定的条件，并在投标文件中提供联合体各方的相关证明材料。</w:t>
      </w:r>
    </w:p>
    <w:p>
      <w:pPr>
        <w:ind w:firstLine="480"/>
      </w:pPr>
      <w:r>
        <w:t>5.2</w:t>
      </w:r>
      <w:r>
        <w:tab/>
      </w:r>
      <w:r>
        <w:tab/>
      </w:r>
      <w:r>
        <w:t xml:space="preserve">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ind w:firstLine="480"/>
      </w:pPr>
      <w:r>
        <w:t>5.3</w:t>
      </w:r>
      <w:r>
        <w:tab/>
      </w:r>
      <w:r>
        <w:tab/>
      </w:r>
      <w:r>
        <w:t xml:space="preserve">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ind w:firstLine="480"/>
      </w:pPr>
      <w:r>
        <w:t>5.4联合体成员存在不良信用记录的，视同联合体存在不良信用记录。</w:t>
      </w:r>
    </w:p>
    <w:p>
      <w:pPr>
        <w:ind w:firstLine="480"/>
      </w:pPr>
      <w: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pPr>
        <w:ind w:firstLine="480"/>
      </w:pPr>
      <w:r>
        <w:t>5.6联合体各方应当共同与采购人签订采购合同，就合同约定的事项对采购人承担连带责任。</w:t>
      </w:r>
    </w:p>
    <w:p>
      <w:pPr>
        <w:outlineLvl w:val="2"/>
      </w:pPr>
      <w:r>
        <w:rPr>
          <w:b/>
          <w:sz w:val="24"/>
        </w:rPr>
        <w:t>6.关联企业投标说明</w:t>
      </w:r>
    </w:p>
    <w:p>
      <w:pPr>
        <w:ind w:firstLine="480"/>
      </w:pPr>
      <w:r>
        <w:t>6.1</w:t>
      </w:r>
      <w:r>
        <w:tab/>
      </w:r>
      <w:r>
        <w:tab/>
      </w:r>
      <w:r>
        <w:t xml:space="preserve"> 对于不接受联合体投标的采购项目（采购包）：法定代表人或单位负责人为同一个人或者存在直接控股、管理关系的不同供应商，不得同时参加同一项目或同一采购包的投标。如同时参加，则其投标将被拒绝。</w:t>
      </w:r>
    </w:p>
    <w:p>
      <w:pPr>
        <w:ind w:firstLine="480"/>
      </w:pPr>
      <w:r>
        <w:t>6.2</w:t>
      </w:r>
      <w:r>
        <w:tab/>
      </w:r>
      <w:r>
        <w:tab/>
      </w:r>
      <w:r>
        <w:t xml:space="preserve">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pPr>
        <w:outlineLvl w:val="2"/>
      </w:pPr>
      <w:r>
        <w:rPr>
          <w:b/>
          <w:sz w:val="24"/>
        </w:rPr>
        <w:t>7.关于中小微企业投标</w:t>
      </w:r>
    </w:p>
    <w:p>
      <w:pPr>
        <w:ind w:firstLine="480"/>
      </w:pPr>
      <w: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ab/>
      </w:r>
      <w:r>
        <w:tab/>
      </w:r>
      <w:r>
        <w:t xml:space="preserve"> 中小企业划分见《关于印发中小企业划型标准规定的通知》（工信部联企业〔2011〕300号) 。</w:t>
      </w:r>
    </w:p>
    <w:p>
      <w:pPr>
        <w:ind w:firstLine="480"/>
      </w:pPr>
      <w:r>
        <w:t>根据财库〔2014〕68号《财政部</w:t>
      </w:r>
      <w:r>
        <w:tab/>
      </w:r>
      <w:r>
        <w:tab/>
      </w:r>
      <w:r>
        <w:t xml:space="preserve">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pPr>
        <w:ind w:firstLine="480"/>
      </w:pPr>
      <w:r>
        <w:t>根据财库〔2017〕141号《财政部 民政部</w:t>
      </w:r>
      <w:r>
        <w:tab/>
      </w:r>
      <w:r>
        <w:tab/>
      </w:r>
      <w:r>
        <w:t xml:space="preserve"> 中国残疾人联合会关于促进残疾人就业政府采购政策的通知》，在政府采购活动中，残疾人福利性单位视同小型、微型企业，享受政府采购支持政策的残疾人福利性单位应当同时满足《财政部 民政部</w:t>
      </w:r>
      <w:r>
        <w:tab/>
      </w:r>
      <w:r>
        <w:tab/>
      </w:r>
      <w:r>
        <w:t xml:space="preserve">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pPr>
        <w:outlineLvl w:val="2"/>
      </w:pPr>
      <w:r>
        <w:rPr>
          <w:b/>
          <w:sz w:val="24"/>
        </w:rPr>
        <w:t>8.纪律与保密事项</w:t>
      </w:r>
    </w:p>
    <w:p>
      <w:pPr>
        <w:ind w:firstLine="480"/>
      </w:pPr>
      <w:r>
        <w:t>8.1投标人不得相互串通投标报价，不得妨碍其他投标人的公平竞争，不得损害采购人或其他投标人的合法权益，投标人不得以向采购人、评标委员会成员行贿或者采取其他不正当手段谋取中标。</w:t>
      </w:r>
    </w:p>
    <w:p>
      <w:pPr>
        <w:ind w:firstLine="480"/>
      </w:pPr>
      <w:r>
        <w:t>8.2在确定中标供应商之前，投标人不得与采购人就投标价格、投标方案等实质性内容进行谈判，也不得私下接触评标委员会成员。</w:t>
      </w:r>
    </w:p>
    <w:p>
      <w:pPr>
        <w:ind w:firstLine="480"/>
      </w:pPr>
      <w:r>
        <w:t>8.3在确定中标供应商之前，投标人试图在投标文件审查、澄清、比较和评价时对评标委员会、采购人和采购代理机构施加任何影响都可能导致其投标无效。</w:t>
      </w:r>
    </w:p>
    <w:p>
      <w:pPr>
        <w:ind w:firstLine="480"/>
      </w:pPr>
      <w:r>
        <w:t>8.4获得本招标文件者，须履行本项目下保密义务，不得将因本次项目获得的信息向第三人外传，不得将招标文件用作本次投标以外的任何用途。</w:t>
      </w:r>
    </w:p>
    <w:p>
      <w:pPr>
        <w:ind w:firstLine="480"/>
      </w:pPr>
      <w:r>
        <w:t>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ind w:firstLine="480"/>
      </w:pPr>
      <w:r>
        <w:t>8.6采购人或采购代理机构有权将供应商提供的所有资料向有关政府部门或评审小组披露。</w:t>
      </w:r>
    </w:p>
    <w:p>
      <w:pPr>
        <w:ind w:firstLine="480"/>
      </w:pPr>
      <w:r>
        <w:t>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pPr>
        <w:outlineLvl w:val="2"/>
      </w:pPr>
      <w:r>
        <w:rPr>
          <w:b/>
          <w:sz w:val="24"/>
        </w:rPr>
        <w:t>9.语言文字以及度量衡单位</w:t>
      </w:r>
    </w:p>
    <w:p>
      <w:pPr>
        <w:ind w:firstLine="480"/>
      </w:pPr>
      <w:r>
        <w:t>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ind w:firstLine="480"/>
      </w:pPr>
      <w:r>
        <w:t>9.2除非招标文件的技术规格中另有规定，投标人在投标文件中及其与采购人和采购代理机构的所有往来文件中的计量单位均应采用中华人民共和国法定计量单位。</w:t>
      </w:r>
    </w:p>
    <w:p>
      <w:pPr>
        <w:ind w:firstLine="480"/>
      </w:pPr>
      <w:r>
        <w:t>9.3投标人所提供的货物和服务均应以人民币报价，货币单位：元。</w:t>
      </w:r>
    </w:p>
    <w:p>
      <w:pPr>
        <w:outlineLvl w:val="2"/>
      </w:pPr>
      <w:r>
        <w:rPr>
          <w:b/>
          <w:sz w:val="24"/>
        </w:rPr>
        <w:t>10. 现场踏勘（如有）</w:t>
      </w:r>
    </w:p>
    <w:p>
      <w:pPr>
        <w:ind w:firstLine="480"/>
      </w:pPr>
      <w:r>
        <w:t>10.1招标文件规定组织踏勘现场的，采购人按招标文件规定的时间、地点组织投标人踏勘项目现场。</w:t>
      </w:r>
    </w:p>
    <w:p>
      <w:pPr>
        <w:ind w:firstLine="480"/>
      </w:pPr>
      <w:r>
        <w:t>10.2投标人自行承担踏勘现场发生的责任、风险和自身费用。</w:t>
      </w:r>
    </w:p>
    <w:p>
      <w:pPr>
        <w:ind w:firstLine="480"/>
      </w:pPr>
      <w:r>
        <w:t>10.3采购人在踏勘现场中介绍的资料和数据等，只是为了使投标人能够利用招标人现有的资料。招标人对投标人由此而作出的推论、解释和结论概不负责。</w:t>
      </w:r>
    </w:p>
    <w:p>
      <w:pPr>
        <w:outlineLvl w:val="2"/>
      </w:pPr>
      <w:r>
        <w:rPr>
          <w:b/>
          <w:sz w:val="24"/>
        </w:rPr>
        <w:t>11.关于分支机构投标</w:t>
      </w:r>
    </w:p>
    <w:p>
      <w:pPr>
        <w:ind w:firstLine="480"/>
      </w:pPr>
      <w:r>
        <w:t>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的，还须提供分公司或中心支公司的保险机构的营业执照。依法设立登记的分支机构以自己的名义参加政府采购活动，产生的民事责任由法人承担。 ）</w:t>
      </w:r>
    </w:p>
    <w:p>
      <w:pPr>
        <w:outlineLvl w:val="1"/>
      </w:pPr>
      <w:r>
        <w:rPr>
          <w:b/>
          <w:sz w:val="28"/>
        </w:rPr>
        <w:t>四、招标文件的澄清和修改</w:t>
      </w:r>
    </w:p>
    <w:p>
      <w:pPr>
        <w:ind w:firstLine="480"/>
      </w:pPr>
      <w:r>
        <w:t>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pPr>
        <w:ind w:firstLine="480"/>
      </w:pPr>
      <w:r>
        <w:t>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ind w:firstLine="480"/>
      </w:pPr>
      <w:r>
        <w:t>3.如更正公告有重新发布电子招标文件的，供应商应登录云平台项目采购系统下载最新发布的电子招标文件制作投标文件。</w:t>
      </w:r>
    </w:p>
    <w:p>
      <w:pPr>
        <w:ind w:firstLine="480"/>
      </w:pPr>
      <w:r>
        <w:t>4.投标人在规定的时间内未对招标文件提出疑问、质疑或要求澄清的，将视其为无异议。对招标文件中描述有歧义或前后不一致的地方，评标委员会有权进行评判，但对同一条款的评判应适用于每个投标人。</w:t>
      </w:r>
    </w:p>
    <w:p>
      <w:pPr>
        <w:outlineLvl w:val="1"/>
      </w:pPr>
      <w:r>
        <w:rPr>
          <w:b/>
          <w:sz w:val="28"/>
        </w:rPr>
        <w:t>五、投标要求</w:t>
      </w:r>
    </w:p>
    <w:p>
      <w:pPr>
        <w:outlineLvl w:val="2"/>
      </w:pPr>
      <w:r>
        <w:rPr>
          <w:b/>
          <w:sz w:val="24"/>
        </w:rPr>
        <w:t>1.投标登记</w:t>
      </w:r>
    </w:p>
    <w:p>
      <w:pPr>
        <w:ind w:firstLine="480"/>
      </w:pPr>
      <w:r>
        <w:t>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outlineLvl w:val="2"/>
      </w:pPr>
      <w:r>
        <w:rPr>
          <w:b/>
          <w:sz w:val="24"/>
        </w:rPr>
        <w:t>2.投标文件的制作</w:t>
      </w:r>
    </w:p>
    <w:p>
      <w:pPr>
        <w:ind w:firstLine="480"/>
      </w:pPr>
      <w: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pPr>
        <w:ind w:firstLine="480"/>
      </w:pPr>
      <w:r>
        <w:t>2.2投标人应使用云平台提供的投标客户端编制、标记、加密投标文件，成功加密后将生成指定格式的电子投标文件和电子备用投标文件。所有投标文件不能进行压缩处理。关于电子投标报价（如有报价）说明如下：</w:t>
      </w:r>
    </w:p>
    <w:p>
      <w:pPr>
        <w:ind w:firstLine="480"/>
      </w:pPr>
      <w:r>
        <w:t>(1)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pPr>
        <w:ind w:firstLine="480"/>
      </w:pPr>
      <w:r>
        <w:t>(2)投标报价包括本项目采购需求和投入使用的所有费用，包括但不限于主件、标准附件、备品备件、施工、服务、专用工具、安装、调试、检验、培训、运输、保险、税款等。</w:t>
      </w:r>
    </w:p>
    <w:p>
      <w:pPr>
        <w:ind w:firstLine="480"/>
      </w:pPr>
      <w:r>
        <w:t>2.3 如有对多个采购包投标的，要对每个采购包独立制作电子投标文件。</w:t>
      </w:r>
    </w:p>
    <w:p>
      <w:pPr>
        <w:ind w:firstLine="480"/>
      </w:pPr>
      <w:r>
        <w:t>2.4投标人不得将同一个项目或同一个采购包的内容拆开投标，否则其报价将被视为非实质性响应。</w:t>
      </w:r>
    </w:p>
    <w:p>
      <w:pPr>
        <w:ind w:firstLine="480"/>
      </w:pPr>
      <w:r>
        <w:t>2.5投标人须对招标文件的对应要求给予唯一的实质性响应，否则将视为不响应。</w:t>
      </w:r>
    </w:p>
    <w:p>
      <w:pPr>
        <w:ind w:firstLine="480"/>
      </w:pPr>
      <w:r>
        <w:t>2.6招标文件中，凡标有“★”的地方均为实质性响应条款，投标人若有一项带“★”的条款未响应或不满足，将按无效投标处理。</w:t>
      </w:r>
    </w:p>
    <w:p>
      <w:pPr>
        <w:ind w:firstLine="480"/>
      </w:pPr>
      <w:r>
        <w:t>2.7投标人必须按招标文件指定的格式填写各种报价，各报价应计算正确。除在招标文件另有规定外（如：报折扣、报优惠率等），计量单位应使用中华人民共和国法定计量单位，以人民币填报所有报价。</w:t>
      </w:r>
    </w:p>
    <w:p>
      <w:pPr>
        <w:ind w:firstLine="480"/>
      </w:pPr>
      <w:r>
        <w:t>2.8投标文件以及投标人与采购人、代理机构就有关投标的往来函电均应使用中文。投标人提交的支持性文件和印制的文件可以用另一种语言，但相应内容应翻译成中文，在解释投标文件时以中文文本为准。</w:t>
      </w:r>
    </w:p>
    <w:p>
      <w:pPr>
        <w:ind w:firstLine="480"/>
      </w:pPr>
      <w:r>
        <w:t>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pPr>
        <w:outlineLvl w:val="2"/>
      </w:pPr>
      <w:r>
        <w:rPr>
          <w:b/>
          <w:sz w:val="24"/>
        </w:rPr>
        <w:t>3.投标文件的提交</w:t>
      </w:r>
    </w:p>
    <w:p>
      <w:pPr>
        <w:ind w:firstLine="480"/>
      </w:pPr>
      <w:r>
        <w:t>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pPr>
        <w:ind w:firstLine="480"/>
      </w:pPr>
      <w:r>
        <w:t>3.2代理机构对因不可抗力事件造成的投标文件的损坏、丢失的，不承担责任。</w:t>
      </w:r>
    </w:p>
    <w:p>
      <w:pPr>
        <w:ind w:firstLine="480"/>
      </w:pPr>
      <w:r>
        <w:t>3.3出现下述情形之一，属于未成功提交投标文件，按无效投标处理：</w:t>
      </w:r>
    </w:p>
    <w:p>
      <w:pPr>
        <w:ind w:firstLine="480"/>
      </w:pPr>
      <w:r>
        <w:t>（1）至提交投标文件截止时，投标文件未完整上传的。</w:t>
      </w:r>
    </w:p>
    <w:p>
      <w:pPr>
        <w:ind w:firstLine="480"/>
      </w:pPr>
      <w:r>
        <w:t>（2）投标文件未按投标格式中注明需签字盖章的要求进行签名（含电子签名）和加盖电子印章，或签名（含电子签名）或电子印章不完整的。</w:t>
      </w:r>
    </w:p>
    <w:p>
      <w:pPr>
        <w:ind w:firstLine="480"/>
      </w:pPr>
      <w:r>
        <w:t>（3）投标文件损坏或格式不正确的。</w:t>
      </w:r>
    </w:p>
    <w:p>
      <w:pPr>
        <w:outlineLvl w:val="2"/>
      </w:pPr>
      <w:r>
        <w:rPr>
          <w:b/>
          <w:sz w:val="24"/>
        </w:rPr>
        <w:t>4.投标文件的修改、撤回与撤销</w:t>
      </w:r>
    </w:p>
    <w:p>
      <w:pPr>
        <w:ind w:firstLine="480"/>
      </w:pPr>
      <w:r>
        <w:t>4.1在提交投标文件截止时间前，投标人可以修改或撤回未解密的电子投标文件，并于提交投标文件截止时间前将修改后重新生成的电子投标文件上传至系统，到达投标文件提交截止时间后，将不允许修改或撤回。</w:t>
      </w:r>
    </w:p>
    <w:p>
      <w:pPr>
        <w:ind w:firstLine="480"/>
      </w:pPr>
      <w:r>
        <w:t>4.2在提交投标文件截止时间后，投标人不得补充、修改和更换投标文件。</w:t>
      </w:r>
    </w:p>
    <w:p>
      <w:pPr>
        <w:outlineLvl w:val="2"/>
      </w:pPr>
      <w:r>
        <w:rPr>
          <w:b/>
          <w:sz w:val="24"/>
        </w:rPr>
        <w:t>5.投标文件的解密</w:t>
      </w:r>
    </w:p>
    <w:p>
      <w:pPr>
        <w:ind w:firstLine="480"/>
      </w:pPr>
      <w: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pPr>
        <w:outlineLvl w:val="2"/>
      </w:pPr>
      <w:r>
        <w:rPr>
          <w:b/>
          <w:sz w:val="24"/>
        </w:rPr>
        <w:t>6.投标保证金</w:t>
      </w:r>
    </w:p>
    <w:p>
      <w:pPr>
        <w:ind w:firstLine="480"/>
      </w:pPr>
      <w:r>
        <w:t>本项目不收取投标保证金</w:t>
      </w:r>
    </w:p>
    <w:p>
      <w:pPr>
        <w:outlineLvl w:val="2"/>
      </w:pPr>
      <w:r>
        <w:rPr>
          <w:b/>
          <w:sz w:val="24"/>
        </w:rPr>
        <w:t>7.投标有效期</w:t>
      </w:r>
    </w:p>
    <w:p>
      <w:pPr>
        <w:ind w:firstLine="480"/>
      </w:pPr>
      <w:r>
        <w:t>7.1投标有效期内投标人撤销投标文件的，采购人或者采购代理机构可以不退还投标保证金（如有）。采用投标保函方式替代保证金的，采购人或者采购代理机构可以向担保机构索赔保证金。</w:t>
      </w:r>
    </w:p>
    <w:p>
      <w:pPr>
        <w:ind w:firstLine="480"/>
      </w:pPr>
      <w:r>
        <w:t>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pPr>
        <w:outlineLvl w:val="2"/>
      </w:pPr>
      <w:r>
        <w:rPr>
          <w:b/>
          <w:sz w:val="24"/>
        </w:rPr>
        <w:t>8.样品（演示）</w:t>
      </w:r>
    </w:p>
    <w:p>
      <w:pPr>
        <w:ind w:firstLine="480"/>
      </w:pPr>
      <w:r>
        <w:t>8.1招标文件规定投标人提交样品的，样品属于投标文件的组成部分。样品的生产、运输、安装、保全等一切费用由投标人自理。</w:t>
      </w:r>
    </w:p>
    <w:p>
      <w:pPr>
        <w:ind w:firstLine="480"/>
      </w:pPr>
      <w:r>
        <w:t>8.2投标截止时间前，投标人应将样品送达至指定地点。若需要现场演示的，投标人应提前做好演示准备（包括演示设备）。</w:t>
      </w:r>
    </w:p>
    <w:p>
      <w:pPr>
        <w:ind w:firstLine="480"/>
      </w:pPr>
      <w:r>
        <w:t>8.3采购结果公告发布后，中标供应商的样品由采购人封存，作为履约验收的依据之一。未中标供应商在接到采购代理机构通知后，应按规定时间尽快自行取回样品，否则视同供应商不再认领，代理机构有权进行处理。</w:t>
      </w:r>
    </w:p>
    <w:p>
      <w:pPr>
        <w:outlineLvl w:val="2"/>
      </w:pPr>
      <w:r>
        <w:rPr>
          <w:b/>
          <w:sz w:val="24"/>
        </w:rPr>
        <w:t>9.除招标文件另有规定外，有下列情形之一的，投标无效：</w:t>
      </w:r>
    </w:p>
    <w:p>
      <w:pPr>
        <w:ind w:firstLine="480"/>
      </w:pPr>
      <w:r>
        <w:t>9.1投标文件未按照招标文件要求签署、盖章；</w:t>
      </w:r>
    </w:p>
    <w:p>
      <w:pPr>
        <w:ind w:firstLine="480"/>
      </w:pPr>
      <w:r>
        <w:t>9.2不符合招标文件中规定的资格要求；</w:t>
      </w:r>
    </w:p>
    <w:p>
      <w:pPr>
        <w:ind w:firstLine="480"/>
      </w:pPr>
      <w:r>
        <w:t>9.3投标报价超过招标文件中规定的预算金额或最高限价；</w:t>
      </w:r>
    </w:p>
    <w:p>
      <w:pPr>
        <w:ind w:firstLine="480"/>
      </w:pPr>
      <w:r>
        <w:t>9.4投标文件含有采购人不能接受的附加条件；</w:t>
      </w:r>
    </w:p>
    <w:p>
      <w:pPr>
        <w:ind w:firstLine="480"/>
      </w:pPr>
      <w:r>
        <w:t>9.5有关法律、法规和规章及招标文件规定的其他无效情形。</w:t>
      </w:r>
    </w:p>
    <w:p>
      <w:pPr>
        <w:outlineLvl w:val="1"/>
      </w:pPr>
      <w:r>
        <w:rPr>
          <w:b/>
          <w:sz w:val="28"/>
        </w:rPr>
        <w:t>六、开标、评标和定标</w:t>
      </w:r>
    </w:p>
    <w:p>
      <w:pPr>
        <w:outlineLvl w:val="2"/>
      </w:pPr>
      <w:r>
        <w:rPr>
          <w:b/>
          <w:sz w:val="24"/>
        </w:rPr>
        <w:t>1.开标</w:t>
      </w:r>
    </w:p>
    <w:p>
      <w:pPr>
        <w:ind w:firstLine="480"/>
      </w:pPr>
      <w:r>
        <w:t>1.1 开标程序</w:t>
      </w:r>
    </w:p>
    <w:p>
      <w:pPr>
        <w:ind w:firstLine="480"/>
      </w:pPr>
      <w: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ind w:firstLine="480"/>
      </w:pPr>
      <w:r>
        <w:t>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pPr>
        <w:ind w:firstLine="480"/>
      </w:pPr>
      <w:r>
        <w:t>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pPr>
        <w:ind w:firstLine="480"/>
      </w:pPr>
      <w: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ind w:firstLine="480"/>
      </w:pPr>
      <w:r>
        <w:t>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pPr>
        <w:ind w:firstLine="480"/>
      </w:pPr>
      <w:r>
        <w:t>1.2开标异议</w:t>
      </w:r>
    </w:p>
    <w:p>
      <w:pPr>
        <w:ind w:firstLine="480"/>
      </w:pPr>
      <w:r>
        <w:t>投标人代表对开标过程和开标记录有疑义，以及认为采购人、采购代理机构相关工作人员有需要回避的情形的，应当场提出询问或者回避申请。投标人未参加开标的，视同认可开标结果。</w:t>
      </w:r>
    </w:p>
    <w:p>
      <w:pPr>
        <w:ind w:firstLine="480"/>
      </w:pPr>
      <w:r>
        <w:t>1.3 投标截止时间后，投标人不足须知前附表中约定的有效供应商家数的，不得开标。同时，本次采购活动结束。</w:t>
      </w:r>
    </w:p>
    <w:p>
      <w:pPr>
        <w:ind w:firstLine="480"/>
      </w:pPr>
      <w:r>
        <w:t>1.4开标时出现下列情况的，视为投标无效处理：</w:t>
      </w:r>
    </w:p>
    <w:p>
      <w:pPr>
        <w:ind w:firstLine="480"/>
      </w:pPr>
      <w:r>
        <w:t>（1）经检查数字证书无效的；</w:t>
      </w:r>
    </w:p>
    <w:p>
      <w:pPr>
        <w:ind w:firstLine="480"/>
      </w:pPr>
      <w:r>
        <w:t>（2）因投标人自身原因，未在规定时间内完成电子投标文件解密的；</w:t>
      </w:r>
    </w:p>
    <w:p>
      <w:pPr>
        <w:ind w:firstLine="480"/>
      </w:pPr>
      <w:r>
        <w:t>（3）如需使用备用电子投标文件解密时，在规定的解密时间内无法提供备用电子投标文件或提供的备用电子投标文件与加密的电子投标文件版本不一致（即两份文件不是通过投标客户端同时加密生成的）。</w:t>
      </w:r>
    </w:p>
    <w:p>
      <w:r>
        <w:rPr>
          <w:b/>
          <w:sz w:val="24"/>
        </w:rPr>
        <w:t>2.评审（详见第四章）</w:t>
      </w:r>
    </w:p>
    <w:p>
      <w:r>
        <w:rPr>
          <w:b/>
          <w:sz w:val="24"/>
        </w:rPr>
        <w:t>3.定标</w:t>
      </w:r>
    </w:p>
    <w:p>
      <w:pPr>
        <w:ind w:firstLine="480"/>
      </w:pPr>
      <w:r>
        <w:t>3.1中标公告：</w:t>
      </w:r>
    </w:p>
    <w:p>
      <w:pPr>
        <w:ind w:firstLine="480"/>
      </w:pPr>
      <w:r>
        <w:t>中标供应商确定之日起2个工作日内，</w:t>
      </w:r>
      <w:r>
        <w:tab/>
      </w:r>
      <w:r>
        <w:tab/>
      </w:r>
      <w:r>
        <w:t xml:space="preserve"> 采购人或采购代理机构将在中国政府采购网(www.ccgp.gov.cn)、广东省政府采购网(https://gdgpo.czt.gd.gov.cn/)广东志正招标有限公司（https://www.zztender.com/）上以公告的形式发布中标结果，中标公告的公告期限为 1</w:t>
      </w:r>
      <w:r>
        <w:tab/>
      </w:r>
      <w:r>
        <w:tab/>
      </w:r>
      <w:r>
        <w:t xml:space="preserve"> 个工作日。中标公告同时作为采购代理机构通知除中标供应商外的其他投标人没有中标的书面形式，采购代理机构不再以其它方式另行通知。</w:t>
      </w:r>
    </w:p>
    <w:p>
      <w:pPr>
        <w:ind w:firstLine="480"/>
      </w:pPr>
      <w:r>
        <w:t>3.2中标通知书：</w:t>
      </w:r>
    </w:p>
    <w:p>
      <w:pPr>
        <w:ind w:firstLine="480"/>
      </w:pPr>
      <w:r>
        <w:t>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r>
        <w:t>3.3项目废标处理：</w:t>
      </w:r>
    </w:p>
    <w:p>
      <w:pPr>
        <w:ind w:firstLine="480"/>
      </w:pPr>
      <w:r>
        <w:t>根据《中华人民共和国政府采购法》第三十六条及招标文件的约定，本项目或分包下列情况出现将作废标处理：</w:t>
      </w:r>
    </w:p>
    <w:p>
      <w:pPr>
        <w:ind w:firstLine="480"/>
      </w:pPr>
      <w:r>
        <w:t>（1）符合专业资格条件的投标人或者对招标文件作实质响应的有效投标人不足三家的（说明：使用综合评分法的采购项目，提供相同品牌产品且通过资格审查、符合性审查的不同投标人参加同一合同项下投标的，按一家投标人计算） 。</w:t>
      </w:r>
    </w:p>
    <w:p>
      <w:pPr>
        <w:ind w:firstLine="480"/>
      </w:pPr>
      <w:r>
        <w:t>（2）出现影响采购公正的违法、违规行为的。</w:t>
      </w:r>
    </w:p>
    <w:p>
      <w:pPr>
        <w:ind w:firstLine="480"/>
      </w:pPr>
      <w:r>
        <w:t>（3）投标人的报价均超过了采购预算，采购人不能支付的。</w:t>
      </w:r>
    </w:p>
    <w:p>
      <w:pPr>
        <w:ind w:firstLine="480"/>
      </w:pPr>
      <w:r>
        <w:t>（4）因重大变故，采购任务取消的。</w:t>
      </w:r>
    </w:p>
    <w:p>
      <w:pPr>
        <w:ind w:firstLine="480"/>
      </w:pPr>
      <w:r>
        <w:t>对废标的采购项目，评标委员会应出具采购文件是否存在不合理条款的论证意见。</w:t>
      </w:r>
    </w:p>
    <w:p/>
    <w:p>
      <w:pPr>
        <w:ind w:firstLine="480"/>
      </w:pPr>
      <w:r>
        <w:t>3.4终止公告：</w:t>
      </w:r>
    </w:p>
    <w:p>
      <w:pPr>
        <w:ind w:firstLine="480"/>
      </w:pPr>
      <w:r>
        <w:t>项目废标后，采购人或采购代理机构将在中国政府采购网(www.ccgp.gov.cn)、广东省政府采购网(https://gdgpo.czt.gd.gov.cn/)、广东志正招标有限公司（https://www.zztender.com/）上发布终止公告，终止公告的公告期限为1个工作日。</w:t>
      </w:r>
    </w:p>
    <w:p>
      <w:pPr>
        <w:outlineLvl w:val="1"/>
      </w:pPr>
      <w:r>
        <w:rPr>
          <w:b/>
          <w:sz w:val="28"/>
        </w:rPr>
        <w:t>七、询问、质疑与投诉</w:t>
      </w:r>
    </w:p>
    <w:p>
      <w:pPr>
        <w:outlineLvl w:val="2"/>
      </w:pPr>
      <w:r>
        <w:rPr>
          <w:b/>
          <w:sz w:val="24"/>
        </w:rPr>
        <w:t>1.询问</w:t>
      </w:r>
    </w:p>
    <w:p>
      <w:pPr>
        <w:ind w:firstLine="480"/>
      </w:pPr>
      <w: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pPr>
        <w:outlineLvl w:val="2"/>
      </w:pPr>
      <w:r>
        <w:rPr>
          <w:b/>
          <w:sz w:val="24"/>
        </w:rPr>
        <w:t>2.质疑</w:t>
      </w:r>
    </w:p>
    <w:p>
      <w:pPr>
        <w:ind w:firstLine="480"/>
      </w:pPr>
      <w:r>
        <w:t>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ind w:firstLine="480"/>
      </w:pPr>
      <w:r>
        <w:t>(1)对招标文件提出质疑的，为获取招标文件之日或者招标文件公告期限届满之日；</w:t>
      </w:r>
    </w:p>
    <w:p>
      <w:pPr>
        <w:ind w:firstLine="480"/>
      </w:pPr>
      <w:r>
        <w:t>(2)对采购过程提出质疑的，为各采购程序环节结束之日；</w:t>
      </w:r>
    </w:p>
    <w:p>
      <w:pPr>
        <w:ind w:firstLine="480"/>
      </w:pPr>
      <w:r>
        <w:t>(3)对中标结果提出质疑的，为中标结果公告期限届满之日。</w:t>
      </w:r>
    </w:p>
    <w:p>
      <w:pPr>
        <w:ind w:firstLine="480"/>
      </w:pPr>
      <w:r>
        <w:t>2.2质疑函应当包括下列主要内容：</w:t>
      </w:r>
    </w:p>
    <w:p>
      <w:pPr>
        <w:ind w:firstLine="480"/>
      </w:pPr>
      <w:r>
        <w:t>(1)质疑供应商和相关供应商的名称、地址、邮编、联系人及联系电话等；</w:t>
      </w:r>
    </w:p>
    <w:p>
      <w:pPr>
        <w:ind w:firstLine="480"/>
      </w:pPr>
      <w:r>
        <w:t>(2)质疑项目名称及编号、具体明确的质疑事项和与质疑事项相关的请求；</w:t>
      </w:r>
    </w:p>
    <w:p>
      <w:pPr>
        <w:ind w:firstLine="480"/>
      </w:pPr>
      <w:r>
        <w:t>(3)认为采购文件、采购过程、中标和成交结果使自己的合法权益受到损害的法律依据、事实依据、相关证明材料及证据来源；</w:t>
      </w:r>
    </w:p>
    <w:p>
      <w:pPr>
        <w:ind w:firstLine="480"/>
      </w:pPr>
      <w:r>
        <w:t>(4)提出质疑的日期。</w:t>
      </w:r>
    </w:p>
    <w:p>
      <w:pPr>
        <w:ind w:firstLine="480"/>
      </w:pPr>
      <w:r>
        <w:t>2.3 质疑函应当署名。质疑供应商为自然人的，应当由本人签字；质疑供应商为法人或者其他组织的，应当由法定代表人、主要负责人，或者其授权代表签字或者盖章，并加盖公章。</w:t>
      </w:r>
    </w:p>
    <w:p>
      <w:pPr>
        <w:ind w:firstLine="480"/>
      </w:pPr>
      <w:r>
        <w:t>2.4以联合体形式参加政府采购活动的，其质疑应当由联合体成员委托主体提出。</w:t>
      </w:r>
    </w:p>
    <w:p>
      <w:pPr>
        <w:ind w:firstLine="480"/>
      </w:pPr>
      <w:r>
        <w:t>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ind w:firstLine="480"/>
      </w:pPr>
      <w:r>
        <w:t>2.6质疑联系方式如下：</w:t>
      </w:r>
    </w:p>
    <w:p>
      <w:pPr>
        <w:ind w:firstLine="480"/>
      </w:pPr>
      <w:r>
        <w:t>质疑联系人：内控部</w:t>
      </w:r>
    </w:p>
    <w:p>
      <w:pPr>
        <w:ind w:firstLine="480"/>
      </w:pPr>
      <w:r>
        <w:t>电话：020-87512543</w:t>
      </w:r>
    </w:p>
    <w:p>
      <w:pPr>
        <w:ind w:firstLine="480"/>
      </w:pPr>
      <w:r>
        <w:t>传真：020-87554028</w:t>
      </w:r>
    </w:p>
    <w:p>
      <w:pPr>
        <w:ind w:firstLine="480"/>
      </w:pPr>
      <w:r>
        <w:t>邮箱：nkb@zztender.com</w:t>
      </w:r>
    </w:p>
    <w:p>
      <w:pPr>
        <w:ind w:firstLine="480"/>
      </w:pPr>
      <w:r>
        <w:t>地址：广东省广州市天河区龙怡路117号银汇大厦5楼</w:t>
      </w:r>
    </w:p>
    <w:p>
      <w:pPr>
        <w:ind w:firstLine="480"/>
      </w:pPr>
      <w:r>
        <w:t>邮编：510640</w:t>
      </w:r>
    </w:p>
    <w:p>
      <w:pPr>
        <w:outlineLvl w:val="2"/>
      </w:pPr>
      <w:r>
        <w:rPr>
          <w:b/>
          <w:sz w:val="24"/>
        </w:rPr>
        <w:t>3.投诉</w:t>
      </w:r>
    </w:p>
    <w:p>
      <w:pPr>
        <w:ind w:firstLine="480"/>
      </w:pPr>
      <w:r>
        <w:t>质疑人对采购人或采购代理机构的质疑答复不满意或在规定时间内未得到答复的，可以在答复期满后15个工作日内，按如下联系方式向本项目监督管理部门提起投诉。</w:t>
      </w:r>
    </w:p>
    <w:p>
      <w:pPr>
        <w:ind w:firstLine="480"/>
      </w:pPr>
    </w:p>
    <w:p>
      <w:r>
        <w:t>政府采购监督管理机构名称：广州市财政局政府采购监管处</w:t>
      </w:r>
    </w:p>
    <w:p>
      <w:r>
        <w:t>地  址：广州市天河区华利路61号1506室</w:t>
      </w:r>
    </w:p>
    <w:p>
      <w:r>
        <w:t>电  话：020-38923575</w:t>
      </w:r>
    </w:p>
    <w:p>
      <w:r>
        <w:t>邮  编：510030</w:t>
      </w:r>
    </w:p>
    <w:p>
      <w:r>
        <w:t>传  真： /</w:t>
      </w:r>
    </w:p>
    <w:p/>
    <w:p>
      <w:pPr>
        <w:outlineLvl w:val="1"/>
      </w:pPr>
      <w:r>
        <w:rPr>
          <w:b/>
          <w:sz w:val="28"/>
        </w:rPr>
        <w:t>八、合同签订和履行</w:t>
      </w:r>
    </w:p>
    <w:p>
      <w:pPr>
        <w:outlineLvl w:val="2"/>
      </w:pPr>
      <w:r>
        <w:rPr>
          <w:b/>
          <w:sz w:val="24"/>
        </w:rPr>
        <w:t>1.合同签订</w:t>
      </w:r>
    </w:p>
    <w:p>
      <w:pPr>
        <w:ind w:firstLine="480"/>
      </w:pPr>
      <w:r>
        <w:t>1.1采购人应当自《中标通知书》发出之日起二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pPr>
        <w:ind w:firstLine="480"/>
      </w:pPr>
      <w:r>
        <w:t>1.2采购人不得提出试用合格等任何不合理的要求作为签订合同的条件，且不得与中标供应商私下订立背离合同实质性内容的协议。</w:t>
      </w:r>
    </w:p>
    <w:p>
      <w:pPr>
        <w:ind w:firstLine="480"/>
      </w:pPr>
      <w:r>
        <w:t>1.3合同条款中应规定，乙方完全遵守《中华人民共和国劳动合同法》有关规定和《中华人民共和国妇女权益保障法》中关于“劳动和社会保障权益”的有关要求。</w:t>
      </w:r>
    </w:p>
    <w:p>
      <w:pPr>
        <w:ind w:firstLine="480"/>
      </w:pPr>
      <w:r>
        <w:t>1.4采购人应当自政府采购合同签订之日起2个工作日内，将政府采购合同在省级以上人民政府财政部门指定的媒体上公告，但政府采购合同中涉及国家秘密、商业秘密的内容除外。</w:t>
      </w:r>
    </w:p>
    <w:p>
      <w:pPr>
        <w:ind w:firstLine="480"/>
      </w:pPr>
      <w:r>
        <w:t>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pPr>
        <w:outlineLvl w:val="2"/>
      </w:pPr>
      <w:r>
        <w:rPr>
          <w:b/>
          <w:sz w:val="24"/>
        </w:rPr>
        <w:t>2.合同的履行</w:t>
      </w:r>
    </w:p>
    <w:p>
      <w:pPr>
        <w:ind w:firstLine="480"/>
      </w:pPr>
      <w:r>
        <w:t>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pPr>
        <w:ind w:firstLine="480"/>
      </w:pPr>
      <w:r>
        <w:t>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pPr>
        <w:ind w:firstLine="480"/>
      </w:pPr>
      <w:r>
        <w:t>2.3有融资要求的中标供应商可根据自身情况，在广东省政府采购网上自行选择金融机构及其融资产品，凭政府采购中标通知书或政府采购合同向金融机构提出融资申请。</w:t>
      </w:r>
    </w:p>
    <w:p>
      <w:pPr>
        <w:ind w:firstLine="480"/>
      </w:pPr>
    </w:p>
    <w:p>
      <w:r>
        <w:t xml:space="preserve"> </w:t>
      </w:r>
    </w:p>
    <w:p/>
    <w:p>
      <w:pPr>
        <w:jc w:val="center"/>
        <w:outlineLvl w:val="0"/>
      </w:pPr>
      <w:r>
        <w:rPr>
          <w:b/>
          <w:sz w:val="36"/>
        </w:rPr>
        <w:t>第四章 评标</w:t>
      </w:r>
    </w:p>
    <w:p>
      <w:pPr>
        <w:outlineLvl w:val="1"/>
      </w:pPr>
      <w:r>
        <w:rPr>
          <w:b/>
          <w:sz w:val="28"/>
        </w:rPr>
        <w:t>一、评标要求</w:t>
      </w:r>
    </w:p>
    <w:p>
      <w:pPr>
        <w:outlineLvl w:val="2"/>
      </w:pPr>
      <w:r>
        <w:rPr>
          <w:b/>
          <w:sz w:val="24"/>
        </w:rPr>
        <w:t>1.评标方法</w:t>
      </w:r>
    </w:p>
    <w:p>
      <w:pPr>
        <w:ind w:firstLine="480"/>
      </w:pPr>
    </w:p>
    <w:p/>
    <w:p>
      <w:r>
        <w:t>采购包1(广州市中心城区污水处理费征收管理)：综合评分法,是指投标文件满足招标文件全部实质性要求，且按照评审因素的量化指标评审得分最高的投标人为中标候选人的评标方法。（最低报价不是中标的唯一依据。）</w:t>
      </w:r>
    </w:p>
    <w:p/>
    <w:p>
      <w:pPr>
        <w:outlineLvl w:val="2"/>
      </w:pPr>
      <w:r>
        <w:rPr>
          <w:b/>
          <w:sz w:val="24"/>
        </w:rPr>
        <w:t>2.评标原则</w:t>
      </w:r>
    </w:p>
    <w:p>
      <w:pPr>
        <w:ind w:firstLine="480"/>
      </w:pPr>
      <w:r>
        <w:t>2.1评标活动遵循公平、公正、科学和择优的原则，以招标文件和投标文件为评标的基本依据，并按照招标文件规定的评标方法和评标标准进行评标。</w:t>
      </w:r>
    </w:p>
    <w:p>
      <w:pPr>
        <w:ind w:firstLine="480"/>
      </w:pPr>
      <w:r>
        <w:t>2.2具体评标事项由评标委员会负责，并按招标文件的规定办法进行评审。</w:t>
      </w:r>
    </w:p>
    <w:p>
      <w:pPr>
        <w:ind w:firstLine="480"/>
      </w:pPr>
      <w:r>
        <w:t>2.3合格投标人不足须知前附表中约定的有效供应商家数的，不得评标。</w:t>
      </w:r>
    </w:p>
    <w:p>
      <w:pPr>
        <w:outlineLvl w:val="2"/>
      </w:pPr>
      <w:r>
        <w:rPr>
          <w:b/>
          <w:sz w:val="24"/>
        </w:rPr>
        <w:t>3.评标委员会</w:t>
      </w:r>
    </w:p>
    <w:p>
      <w:pPr>
        <w:ind w:firstLine="480"/>
      </w:pPr>
      <w:r>
        <w:t>3.1评标委员会由采购人代表和评审专家组成，成员人数应当为5人及以上单数，其中评审专家不得少于成员总数的三分之二。</w:t>
      </w:r>
    </w:p>
    <w:p>
      <w:pPr>
        <w:ind w:firstLine="480"/>
      </w:pPr>
      <w:r>
        <w:t>3.2评标应遵守下列评标纪律：</w:t>
      </w:r>
    </w:p>
    <w:p>
      <w:pPr>
        <w:ind w:firstLine="480"/>
      </w:pPr>
      <w:r>
        <w:t>（1）评标情况不得私自外泄，有关信息由广东志正招标有限公司统一对外发布。</w:t>
      </w:r>
    </w:p>
    <w:p>
      <w:pPr>
        <w:ind w:firstLine="480"/>
      </w:pPr>
      <w:r>
        <w:t>（2）对广东志正招标有限公司或投标人提供的要求保密的资料，不得摘记翻印和外传。</w:t>
      </w:r>
    </w:p>
    <w:p>
      <w:pPr>
        <w:ind w:firstLine="480"/>
      </w:pPr>
      <w:r>
        <w:t>（3）不得收受投标供应商或有关人员的任何礼物，不得串联鼓动其他人袒护某投标人。若与投标人存在利害关系，则应主动声明并回避。</w:t>
      </w:r>
    </w:p>
    <w:p>
      <w:pPr>
        <w:ind w:firstLine="480"/>
      </w:pPr>
      <w:r>
        <w:t>（4）全体评委应按照招标文件规定进行评标，一切认定事项应查有实据且不得弄虚作假。</w:t>
      </w:r>
    </w:p>
    <w:p>
      <w:pPr>
        <w:ind w:firstLine="480"/>
      </w:pPr>
      <w:r>
        <w:t>（5）评标委员会各成员应当独立对每个投标人的投标文件进行评价，并对评价意见承担个人责任。评审过程中，不得发表倾向性言论。</w:t>
      </w:r>
    </w:p>
    <w:p>
      <w:pPr>
        <w:ind w:firstLine="480"/>
      </w:pPr>
      <w:r>
        <w:t>※对违反评标纪律的评委，将取消其评委资格，对评标工作造成严重损失者将予以通报批评乃至追究法律责任。</w:t>
      </w:r>
    </w:p>
    <w:p>
      <w:pPr>
        <w:outlineLvl w:val="2"/>
      </w:pPr>
      <w:r>
        <w:rPr>
          <w:b/>
          <w:sz w:val="24"/>
        </w:rPr>
        <w:t>4.有下列情形之一的，视为投标人串通投标，其投标无效；</w:t>
      </w:r>
    </w:p>
    <w:p>
      <w:pPr>
        <w:ind w:firstLine="480"/>
      </w:pPr>
      <w:r>
        <w:t>4.1不同投标人的投标文件由同一单位或者个人编制；</w:t>
      </w:r>
    </w:p>
    <w:p>
      <w:pPr>
        <w:ind w:firstLine="480"/>
      </w:pPr>
      <w:r>
        <w:t>4.2不同投标人委托同一单位或者个人办理投标事宜；</w:t>
      </w:r>
    </w:p>
    <w:p>
      <w:pPr>
        <w:ind w:firstLine="480"/>
      </w:pPr>
      <w:r>
        <w:t>4.3不同投标人的投标文件载明的项目管理成员或者联系人员为同一人；</w:t>
      </w:r>
    </w:p>
    <w:p>
      <w:pPr>
        <w:ind w:firstLine="480"/>
      </w:pPr>
      <w:r>
        <w:t>4.4不同投标人的投标文件异常一致或者投标报价呈规律性差异；</w:t>
      </w:r>
    </w:p>
    <w:p>
      <w:pPr>
        <w:ind w:firstLine="480"/>
      </w:pPr>
      <w:r>
        <w:t>4.5不同投标人的投标文件相互混装；</w:t>
      </w:r>
    </w:p>
    <w:p>
      <w:pPr>
        <w:ind w:firstLine="480"/>
      </w:pPr>
      <w:r>
        <w:t>4.6不同投标人的投标保证金或购买电子保函支付款为从同一单位或个人的账户转出；</w:t>
      </w:r>
    </w:p>
    <w:p>
      <w:pPr>
        <w:ind w:firstLine="480"/>
      </w:pPr>
      <w:r>
        <w:t>4.7投标人上传的电子投标文件使用该项目其他投标人的数字证书加密的或加盖该项目的其他投标人的电子印章的。</w:t>
      </w:r>
    </w:p>
    <w:p>
      <w:pPr>
        <w:ind w:firstLine="480"/>
      </w:pPr>
      <w:r>
        <w:t xml:space="preserve"> 说明：在评标过程中发现投标人有上述情形的，评标委员会应当认定其投标无效。同时，项目评审时被认定为串通投标的投标人不得参加该合同项下的采购活动。</w:t>
      </w:r>
    </w:p>
    <w:p>
      <w:pPr>
        <w:outlineLvl w:val="2"/>
      </w:pPr>
      <w:r>
        <w:rPr>
          <w:b/>
          <w:sz w:val="24"/>
        </w:rPr>
        <w:t>5.投标无效的情形</w:t>
      </w:r>
    </w:p>
    <w:p>
      <w:pPr>
        <w:ind w:firstLine="480"/>
      </w:pPr>
      <w:r>
        <w:t>详见资格性审查、符合性审查和招标文件其他投标无效条款。</w:t>
      </w:r>
    </w:p>
    <w:p>
      <w:pPr>
        <w:outlineLvl w:val="2"/>
      </w:pPr>
      <w:r>
        <w:rPr>
          <w:b/>
          <w:sz w:val="24"/>
        </w:rPr>
        <w:t>6.定标</w:t>
      </w:r>
    </w:p>
    <w:p>
      <w:pPr>
        <w:ind w:firstLine="480"/>
      </w:pPr>
      <w:r>
        <w:t>评标委员会按照招标文件确定的评标方法、步骤、标准，对投标文件进行评审。评标结束后，对投标人的评审名次进行排序，确定中标供应商或者推荐中标候选人。第二中标候选人报价高于第一中标候选人报价20％以上的，只推荐1名中标候选人。（下浮率报价为:设 M= (1-下浮率)，第二中标候选人的 M值高于第一中标候选人 M 值 20%以上的，只推荐 1名中标候选人。)。 第一中标候选人无正当理由不得随意放弃中标资格。中标候选人放弃中标资格的，采购人可以按照评审报告推荐的中标候选人名单排序，确定下一候选人为中标人，也可以重新开展政府采购活动。</w:t>
      </w:r>
    </w:p>
    <w:p>
      <w:pPr>
        <w:outlineLvl w:val="2"/>
      </w:pPr>
      <w:r>
        <w:rPr>
          <w:b/>
          <w:sz w:val="24"/>
        </w:rPr>
        <w:t>7.价格修正</w:t>
      </w:r>
    </w:p>
    <w:p>
      <w:pPr>
        <w:ind w:firstLine="480"/>
      </w:pPr>
      <w:r>
        <w:t>对报价的计算错误按以下原则修正：</w:t>
      </w:r>
    </w:p>
    <w:p>
      <w:pPr>
        <w:ind w:firstLine="480"/>
      </w:pPr>
      <w:r>
        <w:t>（1）投标文件中开标一览表内容与投标文件中相应内容不一致的，以开标一览表为准；</w:t>
      </w:r>
    </w:p>
    <w:p>
      <w:pPr>
        <w:ind w:firstLine="480"/>
      </w:pPr>
      <w:r>
        <w:t>（2）大写金额和小写金额不一致的，以大写金额为准；</w:t>
      </w:r>
    </w:p>
    <w:p>
      <w:pPr>
        <w:ind w:firstLine="480"/>
      </w:pPr>
      <w:r>
        <w:t>（3）单价金额小数点或者百分比有明显错位的，以开标一览表的总价为准，并修改单价。</w:t>
      </w:r>
    </w:p>
    <w:p>
      <w:pPr>
        <w:ind w:firstLine="480"/>
      </w:pPr>
      <w:r>
        <w:t>（4）总价金额与按单价汇总金额不一致的，以单价金额计算结果为准。但是单价金额计算结果超过预算价的，对其按无效投标处理。</w:t>
      </w:r>
    </w:p>
    <w:p>
      <w:pPr>
        <w:ind w:firstLine="480"/>
      </w:pPr>
      <w:r>
        <w:t>（5）若投标客户端上传的电子报价数据与电子投标文件价格不一致的，以电子报价数据为准。</w:t>
      </w:r>
    </w:p>
    <w:p>
      <w:pPr>
        <w:ind w:firstLine="480"/>
      </w:pP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pPr>
        <w:outlineLvl w:val="1"/>
      </w:pPr>
      <w:r>
        <w:rPr>
          <w:b/>
          <w:sz w:val="28"/>
        </w:rPr>
        <w:t>二.政府采购政策落实</w:t>
      </w:r>
    </w:p>
    <w:p>
      <w:pPr>
        <w:outlineLvl w:val="2"/>
      </w:pPr>
      <w:r>
        <w:rPr>
          <w:b/>
          <w:sz w:val="24"/>
        </w:rPr>
        <w:t>1.节能、环保要求</w:t>
      </w:r>
    </w:p>
    <w:p>
      <w:pPr>
        <w:ind w:firstLine="480"/>
      </w:pP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pPr>
        <w:ind w:firstLine="480"/>
      </w:pPr>
      <w:r>
        <w:t>相关认证机构和获证产品信息以市场监管总局组织建立的节能产品、环境标志产品认证结果信息发布平台公布为准。</w:t>
      </w:r>
    </w:p>
    <w:p>
      <w:pPr>
        <w:outlineLvl w:val="2"/>
      </w:pPr>
      <w:r>
        <w:rPr>
          <w:b/>
          <w:sz w:val="24"/>
        </w:rPr>
        <w:t>2.对小型、微型企业、监狱企业或残疾人福利性单位给予价格扣除</w:t>
      </w:r>
    </w:p>
    <w:p>
      <w:pPr>
        <w:ind w:firstLine="480"/>
      </w:pPr>
      <w:r>
        <w:t>依照《政府采购促进中小企业发展管理办法》、《支持监狱企业发展有关问题的通知》和《财政部 民政部</w:t>
      </w:r>
      <w:r>
        <w:tab/>
      </w:r>
      <w:r>
        <w:tab/>
      </w:r>
      <w:r>
        <w:t xml:space="preserve">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pPr>
        <w:outlineLvl w:val="2"/>
      </w:pPr>
      <w:r>
        <w:rPr>
          <w:b/>
          <w:sz w:val="24"/>
        </w:rPr>
        <w:t>3.价格扣除相关要求</w:t>
      </w:r>
    </w:p>
    <w:p>
      <w:pPr>
        <w:ind w:firstLine="480"/>
      </w:pPr>
    </w:p>
    <w:p/>
    <w:p>
      <w:r>
        <w:t>采购包1（广州市中心城区污水处理费征收管理）：</w:t>
      </w:r>
    </w:p>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160"/>
        <w:gridCol w:w="2160"/>
        <w:gridCol w:w="1246"/>
        <w:gridCol w:w="216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r>
              <w:t>序号</w:t>
            </w:r>
          </w:p>
        </w:tc>
        <w:tc>
          <w:tcPr>
            <w:tcW w:w="2160" w:type="dxa"/>
          </w:tcPr>
          <w:p>
            <w:r>
              <w:t>情形</w:t>
            </w:r>
          </w:p>
        </w:tc>
        <w:tc>
          <w:tcPr>
            <w:tcW w:w="2160" w:type="dxa"/>
          </w:tcPr>
          <w:p>
            <w:r>
              <w:t>适用对象</w:t>
            </w:r>
          </w:p>
        </w:tc>
        <w:tc>
          <w:tcPr>
            <w:tcW w:w="1246" w:type="dxa"/>
          </w:tcPr>
          <w:p>
            <w:r>
              <w:t>价格扣除比例</w:t>
            </w:r>
          </w:p>
        </w:tc>
        <w:tc>
          <w:tcPr>
            <w:tcW w:w="2160" w:type="dxa"/>
          </w:tcPr>
          <w:p>
            <w:r>
              <w:t>计算公式</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r>
              <w:t>1</w:t>
            </w:r>
          </w:p>
        </w:tc>
        <w:tc>
          <w:tcPr>
            <w:tcW w:w="2160" w:type="dxa"/>
          </w:tcPr>
          <w:p>
            <w:pPr>
              <w:jc w:val="left"/>
            </w:pPr>
            <w:r>
              <w:t>小型、微型企业，监狱企业，残疾人福利性单位</w:t>
            </w:r>
          </w:p>
        </w:tc>
        <w:tc>
          <w:tcPr>
            <w:tcW w:w="2160" w:type="dxa"/>
          </w:tcPr>
          <w:p>
            <w:r>
              <w:t>本项目服务全部为小型或微型企业承接</w:t>
            </w:r>
          </w:p>
        </w:tc>
        <w:tc>
          <w:tcPr>
            <w:tcW w:w="1246" w:type="dxa"/>
          </w:tcPr>
          <w:p>
            <w:r>
              <w:t>10%</w:t>
            </w:r>
          </w:p>
        </w:tc>
        <w:tc>
          <w:tcPr>
            <w:tcW w:w="2160" w:type="dxa"/>
          </w:tcPr>
          <w:p>
            <w:pPr>
              <w:jc w:val="left"/>
            </w:pPr>
            <w:r>
              <w:t>服务由小微企业承接，即提供服务的人员为小微企业依照《中华人民共和国劳动合同法》订立劳动合同的从业人员时，给予价格扣除C1，即：评标价=投标报价×（1-C1）;监狱企业与残疾人福利性单位视同小型、微型企业，享受同等价格扣除，当企业属性重复时，不重复价格扣除。</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5"/>
          </w:tcPr>
          <w:p>
            <w:pPr>
              <w:jc w:val="left"/>
            </w:pPr>
            <w:r>
              <w:t>注：（1）上述评标价仅用于计算价格评分，成交金额以实际投标（响应）价为准。</w:t>
            </w:r>
            <w:r>
              <w:tab/>
            </w:r>
            <w:r>
              <w:tab/>
            </w:r>
            <w:r>
              <w:tab/>
            </w:r>
            <w:r>
              <w:tab/>
            </w:r>
            <w:r>
              <w:tab/>
            </w:r>
            <w:r>
              <w:t xml:space="preserve"> （2）组成联合体或者接受分包的小微企业与联合体内其他企业、分包企业之间存在直接控股、管理关系的，不享受价格扣除优惠政策。</w:t>
            </w:r>
          </w:p>
        </w:tc>
      </w:tr>
    </w:tbl>
    <w:p>
      <w:r>
        <w:br w:type="textWrapping"/>
      </w:r>
    </w:p>
    <w:p/>
    <w:p>
      <w:pPr>
        <w:ind w:firstLine="480"/>
      </w:pPr>
      <w:r>
        <w:t>（1）所称小型和微型企业应当符合以下条件：</w:t>
      </w:r>
    </w:p>
    <w:p>
      <w:pPr>
        <w:ind w:firstLine="480"/>
      </w:pPr>
      <w:r>
        <w:t>在中华人民共和国境内依法设立，依据国务院批准的中小企业划分标准确定的小型企业和微型企业，但与大企业的负责人为同一人，或者与大企业存在直接控股、管理关系的除外。</w:t>
      </w:r>
    </w:p>
    <w:p>
      <w:pPr>
        <w:ind w:firstLine="480"/>
      </w:pPr>
      <w:r>
        <w:t>符合中小企业划分标准的个体工商户，在政府采购活动中视同中小企业。</w:t>
      </w:r>
    </w:p>
    <w:p>
      <w:pPr>
        <w:ind w:firstLine="480"/>
      </w:pPr>
      <w:r>
        <w:t>提供本企业（属于小微企业）制造的货物或者提供其他小型或微型企业制造的货物/提供本企业（属于小微企业）承接的服务。</w:t>
      </w:r>
    </w:p>
    <w:p>
      <w:pPr>
        <w:ind w:firstLine="480"/>
      </w:pPr>
      <w:r>
        <w:t>（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pPr>
        <w:ind w:firstLine="480"/>
      </w:pPr>
      <w:r>
        <w:t>说明：投标人应当对其出具的《中小企业声明函》真实性负责，投标人出具的《中小企业声明函》内容不实的，属于提供虚假材料谋取中标。</w:t>
      </w:r>
    </w:p>
    <w:p>
      <w:pPr>
        <w:ind w:firstLine="480"/>
      </w:pPr>
      <w:r>
        <w:t>（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pPr>
        <w:outlineLvl w:val="1"/>
      </w:pPr>
      <w:r>
        <w:rPr>
          <w:b/>
          <w:sz w:val="28"/>
        </w:rPr>
        <w:t>三、评审程序</w:t>
      </w:r>
    </w:p>
    <w:p>
      <w:pPr>
        <w:outlineLvl w:val="2"/>
      </w:pPr>
      <w:r>
        <w:rPr>
          <w:b/>
          <w:sz w:val="24"/>
        </w:rPr>
        <w:t>1.资格性审查和符合性审查</w:t>
      </w:r>
    </w:p>
    <w:p>
      <w:pPr>
        <w:ind w:firstLine="480"/>
      </w:pPr>
      <w:r>
        <w:t>资格性审查。公开招标采购项目开标结束后，采购人或采购代理机构应当依法对投标人的资格进行审查，以确定投标人是否具备投标资格。（详见后附表一资格性审查表）</w:t>
      </w:r>
    </w:p>
    <w:p>
      <w:pPr>
        <w:ind w:firstLine="480"/>
      </w:pPr>
      <w:r>
        <w:t>符合性审查。评标委员会依据招标文件的规定，从投标文件的有效性、完整性和对招标文件的响应程度进行审查，以确定是否对招标文件的实质性要求作出响应。（详见后附表二符合性审查表）</w:t>
      </w:r>
    </w:p>
    <w:p>
      <w:pPr>
        <w:ind w:firstLine="480"/>
      </w:pPr>
      <w:r>
        <w:t>资格性审查和符合性审查中凡有其中任意一项未通过的，评审结果为未通过，未通过资格性审查、符合性审查的投标人按无效投标处理。</w:t>
      </w:r>
    </w:p>
    <w:p>
      <w:pPr>
        <w:ind w:firstLine="480"/>
      </w:pPr>
      <w:r>
        <w:t>对各投标人进行资格审查和符合性审查过程中，对初步被认定为无效投标者，由评标委员会组长或采购人代表将集体意见及时告知投标当事人。采购代理机构应在评标报告中以书面形式解释其排除的具体原因</w:t>
      </w:r>
    </w:p>
    <w:p>
      <w:pPr>
        <w:ind w:firstLine="480"/>
      </w:pPr>
      <w: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ind w:firstLine="480"/>
      </w:pPr>
      <w:r>
        <w:t>合格投标人不足3家的，不得评标。</w:t>
      </w:r>
    </w:p>
    <w:p>
      <w:pPr>
        <w:ind w:firstLine="480"/>
      </w:pPr>
      <w:r>
        <w:t>表一资格性审查表：</w:t>
      </w:r>
    </w:p>
    <w:p>
      <w:pPr>
        <w:ind w:firstLine="480"/>
      </w:pPr>
    </w:p>
    <w:p/>
    <w:p>
      <w:r>
        <w:t>采购包1（广州市中心城区污水处理费征收管理）：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序号</w:t>
            </w:r>
          </w:p>
        </w:tc>
        <w:tc>
          <w:tcPr>
            <w:tcW w:w="7416" w:type="dxa"/>
            <w:gridSpan w:val="2"/>
          </w:tcPr>
          <w:p>
            <w:r>
              <w:t>资格审查内容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1</w:t>
            </w:r>
          </w:p>
        </w:tc>
        <w:tc>
          <w:tcPr>
            <w:tcW w:w="3178" w:type="dxa"/>
          </w:tcPr>
          <w:p>
            <w:r>
              <w:t>具有独立承担民事责任的能力</w:t>
            </w:r>
          </w:p>
        </w:tc>
        <w:tc>
          <w:tcPr>
            <w:tcW w:w="4238" w:type="dxa"/>
          </w:tcPr>
          <w:p>
            <w: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2</w:t>
            </w:r>
          </w:p>
        </w:tc>
        <w:tc>
          <w:tcPr>
            <w:tcW w:w="3178" w:type="dxa"/>
          </w:tcPr>
          <w:p>
            <w:r>
              <w:t>有依法缴纳税收和社会保障资金的良好记录</w:t>
            </w:r>
          </w:p>
        </w:tc>
        <w:tc>
          <w:tcPr>
            <w:tcW w:w="4238" w:type="dxa"/>
          </w:tcPr>
          <w:p>
            <w:r>
              <w:t>有依法缴纳税收和社会保障资金的良好记录，提供签署及盖章合格的投标函。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3</w:t>
            </w:r>
          </w:p>
        </w:tc>
        <w:tc>
          <w:tcPr>
            <w:tcW w:w="3178" w:type="dxa"/>
          </w:tcPr>
          <w:p>
            <w:r>
              <w:t>具有良好的商业信誉和健全的财务会计制度</w:t>
            </w:r>
          </w:p>
        </w:tc>
        <w:tc>
          <w:tcPr>
            <w:tcW w:w="4238" w:type="dxa"/>
          </w:tcPr>
          <w:p>
            <w:r>
              <w:t>具有良好的商业信誉和健全的财务会计制度，提供签署及盖章合格的投标函。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4</w:t>
            </w:r>
          </w:p>
        </w:tc>
        <w:tc>
          <w:tcPr>
            <w:tcW w:w="3178" w:type="dxa"/>
          </w:tcPr>
          <w:p>
            <w:r>
              <w:t>履行合同所必需的设备和专业技术能力</w:t>
            </w:r>
          </w:p>
        </w:tc>
        <w:tc>
          <w:tcPr>
            <w:tcW w:w="4238" w:type="dxa"/>
          </w:tcPr>
          <w:p>
            <w:r>
              <w:t>具有履行合同所必需的设备和专业技术能力，提供签署及盖章合格的投标函。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5</w:t>
            </w:r>
          </w:p>
        </w:tc>
        <w:tc>
          <w:tcPr>
            <w:tcW w:w="3178" w:type="dxa"/>
          </w:tcPr>
          <w:p>
            <w:r>
              <w:t>参加采购活动前3年内，在经营活动中没有重大违法记录</w:t>
            </w:r>
          </w:p>
        </w:tc>
        <w:tc>
          <w:tcPr>
            <w:tcW w:w="4238" w:type="dxa"/>
          </w:tcPr>
          <w:p>
            <w:r>
              <w:t>参加政府采购活动前三年内，在经营活动中没有重大违法记录，提供签署及盖章合格的投标函。【重大违法记录，是指供应商因违法经营受到刑事处罚或者责令停产停业、吊销许可证或者执照、较大数额罚款等行政处罚。（根据财库〔2022〕3 号文，较大数额罚款认定为200万元以上的罚款，法律、行政法规以及国务院有关部门明确规定相关领域“较大数额罚款”标准高于200万元的，从其规定 。）】</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6</w:t>
            </w:r>
          </w:p>
        </w:tc>
        <w:tc>
          <w:tcPr>
            <w:tcW w:w="3178" w:type="dxa"/>
          </w:tcPr>
          <w:p>
            <w:r>
              <w:t>信用记录</w:t>
            </w:r>
          </w:p>
        </w:tc>
        <w:tc>
          <w:tcPr>
            <w:tcW w:w="4238" w:type="dxa"/>
          </w:tcPr>
          <w:p>
            <w:r>
              <w:t>①未列入失信被执行人、重大税收违法失信主体、政府采购严重违法失信行为记录名单的供应商（以开标当日资格审查人员在“信用中国”网站（www.creditchina.gov.cn）、中国政府采购网（www.ccgp.gov.cn）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7</w:t>
            </w:r>
          </w:p>
        </w:tc>
        <w:tc>
          <w:tcPr>
            <w:tcW w:w="3178" w:type="dxa"/>
          </w:tcPr>
          <w:p>
            <w:r>
              <w:t>供应商必须符合法律、行政法规规定的其他条件</w:t>
            </w:r>
          </w:p>
        </w:tc>
        <w:tc>
          <w:tcPr>
            <w:tcW w:w="4238" w:type="dxa"/>
          </w:tcPr>
          <w:p>
            <w:r>
              <w:t>不得参与同一采购项目竞争的供应商（提供签署及盖章合格的投标函）：不得参与同一采购项目竞争的供应商（提供签署及盖章合格的投标函） 1）单位负责人为同一人或者存在直接控股、管理关系的不同供应商，不得参加同一包组投标或者未划分包组的同一招标项目的政府采购活动。如同时参加，则评审时均作无效投标处理。 2）为采购项目提供整体设计、规范编制或者项目管理、监理、检测等服务的供应商，不得再参加该采购项目的其他采购活动。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8</w:t>
            </w:r>
          </w:p>
        </w:tc>
        <w:tc>
          <w:tcPr>
            <w:tcW w:w="3178" w:type="dxa"/>
          </w:tcPr>
          <w:p>
            <w:r>
              <w:t>关于联合体投标</w:t>
            </w:r>
          </w:p>
        </w:tc>
        <w:tc>
          <w:tcPr>
            <w:tcW w:w="4238" w:type="dxa"/>
          </w:tcPr>
          <w:p>
            <w:r>
              <w:t>本项目不接受联合体投标。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9</w:t>
            </w:r>
          </w:p>
        </w:tc>
        <w:tc>
          <w:tcPr>
            <w:tcW w:w="3178" w:type="dxa"/>
          </w:tcPr>
          <w:p>
            <w:r>
              <w:t>无</w:t>
            </w:r>
          </w:p>
        </w:tc>
        <w:tc>
          <w:tcPr>
            <w:tcW w:w="4238" w:type="dxa"/>
          </w:tcPr>
          <w:p>
            <w:r>
              <w:t>本采购项目不属于专门面向中小企业采购的项目。</w:t>
            </w:r>
          </w:p>
        </w:tc>
      </w:tr>
    </w:tbl>
    <w:p/>
    <w:p>
      <w:pPr>
        <w:ind w:firstLine="480"/>
      </w:pPr>
      <w:r>
        <w:t>表二符合性审查表：</w:t>
      </w:r>
    </w:p>
    <w:p>
      <w:pPr>
        <w:ind w:firstLine="480"/>
      </w:pPr>
    </w:p>
    <w:p/>
    <w:p>
      <w:r>
        <w:t>采购包1（广州市中心城区污水处理费征收管理）：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3178"/>
        <w:gridCol w:w="42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序号</w:t>
            </w:r>
          </w:p>
        </w:tc>
        <w:tc>
          <w:tcPr>
            <w:tcW w:w="3178" w:type="dxa"/>
          </w:tcPr>
          <w:p>
            <w:r>
              <w:t>评审点要求概况</w:t>
            </w:r>
          </w:p>
        </w:tc>
        <w:tc>
          <w:tcPr>
            <w:tcW w:w="4238" w:type="dxa"/>
          </w:tcPr>
          <w:p>
            <w:r>
              <w:t>评审点具体描述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1</w:t>
            </w:r>
          </w:p>
        </w:tc>
        <w:tc>
          <w:tcPr>
            <w:tcW w:w="3178" w:type="dxa"/>
          </w:tcPr>
          <w:p>
            <w:r>
              <w:t>投标有效期</w:t>
            </w:r>
          </w:p>
        </w:tc>
        <w:tc>
          <w:tcPr>
            <w:tcW w:w="4238" w:type="dxa"/>
          </w:tcPr>
          <w:p>
            <w:r>
              <w:t>符合投标有效期</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2</w:t>
            </w:r>
          </w:p>
        </w:tc>
        <w:tc>
          <w:tcPr>
            <w:tcW w:w="3178" w:type="dxa"/>
          </w:tcPr>
          <w:p>
            <w:r>
              <w:t>投标文件按照招标文件规定要求签署、盖章</w:t>
            </w:r>
          </w:p>
        </w:tc>
        <w:tc>
          <w:tcPr>
            <w:tcW w:w="4238" w:type="dxa"/>
          </w:tcPr>
          <w:p>
            <w:r>
              <w:t>投标文件按照招标文件规定要求签署、盖章，包含：①投标函；②法定代表人证明书或法定代表人授权书；③开标一览表；④分项报价表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3</w:t>
            </w:r>
          </w:p>
        </w:tc>
        <w:tc>
          <w:tcPr>
            <w:tcW w:w="3178" w:type="dxa"/>
          </w:tcPr>
          <w:p>
            <w:r>
              <w:t>投标报价</w:t>
            </w:r>
          </w:p>
        </w:tc>
        <w:tc>
          <w:tcPr>
            <w:tcW w:w="4238" w:type="dxa"/>
          </w:tcPr>
          <w:p>
            <w:r>
              <w:t>投标报价没有超出预算金额或最高限价。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4</w:t>
            </w:r>
          </w:p>
        </w:tc>
        <w:tc>
          <w:tcPr>
            <w:tcW w:w="3178" w:type="dxa"/>
          </w:tcPr>
          <w:p>
            <w:r>
              <w:t>标注“★”的条款的满足情况</w:t>
            </w:r>
          </w:p>
        </w:tc>
        <w:tc>
          <w:tcPr>
            <w:tcW w:w="4238" w:type="dxa"/>
          </w:tcPr>
          <w:p>
            <w:r>
              <w:t>完全满足招标文件中标注“★”的条款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tcPr>
          <w:p>
            <w:r>
              <w:t>5</w:t>
            </w:r>
          </w:p>
        </w:tc>
        <w:tc>
          <w:tcPr>
            <w:tcW w:w="3178" w:type="dxa"/>
          </w:tcPr>
          <w:p>
            <w:r>
              <w:t>未出现有关法律、法规、规章或招标文件规定的属于投标无效的情形</w:t>
            </w:r>
          </w:p>
        </w:tc>
        <w:tc>
          <w:tcPr>
            <w:tcW w:w="4238" w:type="dxa"/>
          </w:tcPr>
          <w:p>
            <w:r>
              <w:t>未出现有关法律、法规、规章或招标文件规定的属于投标无效的情形</w:t>
            </w:r>
          </w:p>
        </w:tc>
      </w:tr>
    </w:tbl>
    <w:p/>
    <w:p>
      <w:pPr>
        <w:outlineLvl w:val="2"/>
      </w:pPr>
      <w:r>
        <w:rPr>
          <w:b/>
          <w:sz w:val="24"/>
        </w:rPr>
        <w:t>2.投标文件澄清</w:t>
      </w:r>
    </w:p>
    <w:p>
      <w:pPr>
        <w:ind w:firstLine="480"/>
      </w:pPr>
      <w:r>
        <w:t>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pPr>
        <w:ind w:firstLine="480"/>
      </w:pPr>
      <w:r>
        <w:t>投标人需登录广东政府采购智慧云平台项目采购系统的等候大厅，在规定时间内完成澄清（响应），并加盖电子印章。</w:t>
      </w:r>
    </w:p>
    <w:p>
      <w:pPr>
        <w:ind w:firstLine="480"/>
      </w:pPr>
      <w:r>
        <w:t>若因投标人联系方式错误未接收短信、未接听电话或超时未进行澄清（响应）造成的不利后果由供应商自行承担。投标人的澄清、说明或者补正不得超出投标文件的范围或者改变投标文件的实质性内容。</w:t>
      </w:r>
    </w:p>
    <w:p>
      <w:pPr>
        <w:ind w:firstLine="480"/>
      </w:pPr>
      <w:r>
        <w:t>2.2评标委员会不接受投标人主动提出的澄清、说明或补正。</w:t>
      </w:r>
    </w:p>
    <w:p>
      <w:pPr>
        <w:ind w:firstLine="480"/>
      </w:pPr>
      <w:r>
        <w:t>2.3评标委员会对投标人提交的澄清、说明或补正有疑问的，可以要求投标人进一步澄清、说明或补正。</w:t>
      </w:r>
    </w:p>
    <w:p>
      <w:pPr>
        <w:outlineLvl w:val="2"/>
      </w:pPr>
      <w:r>
        <w:rPr>
          <w:b/>
          <w:sz w:val="24"/>
        </w:rPr>
        <w:t>3.详细评审</w:t>
      </w:r>
    </w:p>
    <w:p>
      <w:pPr>
        <w:ind w:firstLine="480"/>
      </w:pPr>
    </w:p>
    <w:p/>
    <w:p/>
    <w:p>
      <w:r>
        <w:t>采购包1(广州市中心城区污水处理费征收管理):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2"/>
        <w:gridCol w:w="2307"/>
        <w:gridCol w:w="5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pPr>
              <w:jc w:val="center"/>
            </w:pPr>
            <w:r>
              <w:t>评审因素</w:t>
            </w:r>
          </w:p>
        </w:tc>
        <w:tc>
          <w:tcPr>
            <w:tcW w:w="7383" w:type="dxa"/>
            <w:gridSpan w:val="2"/>
          </w:tcPr>
          <w:p>
            <w:pPr>
              <w:jc w:val="center"/>
            </w:pPr>
            <w:r>
              <w:t>评审标准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pPr>
              <w:jc w:val="center"/>
            </w:pPr>
            <w:r>
              <w:t>分值构成</w:t>
            </w:r>
          </w:p>
        </w:tc>
        <w:tc>
          <w:tcPr>
            <w:tcW w:w="7383" w:type="dxa"/>
            <w:gridSpan w:val="2"/>
          </w:tcPr>
          <w:p>
            <w:r>
              <w:t>商务部分40.0分</w:t>
            </w:r>
          </w:p>
          <w:p>
            <w:r>
              <w:t>技术部分45.0分</w:t>
            </w:r>
          </w:p>
          <w:p>
            <w:r>
              <w:t>综合信用分5.0分</w:t>
            </w:r>
          </w:p>
          <w:p>
            <w:r>
              <w:t>报价得分10.0分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pPr>
              <w:jc w:val="center"/>
            </w:pPr>
            <w:r>
              <w:t>技术部分</w:t>
            </w:r>
          </w:p>
        </w:tc>
        <w:tc>
          <w:tcPr>
            <w:tcW w:w="2307" w:type="dxa"/>
          </w:tcPr>
          <w:p>
            <w:pPr>
              <w:jc w:val="left"/>
            </w:pPr>
            <w:r>
              <w:t>项目实施方案 (10.0分)</w:t>
            </w:r>
          </w:p>
        </w:tc>
        <w:tc>
          <w:tcPr>
            <w:tcW w:w="5076" w:type="dxa"/>
          </w:tcPr>
          <w:p>
            <w:pPr>
              <w:jc w:val="left"/>
            </w:pPr>
            <w:r>
              <w:t>对投标人的项目的实施方案（包括但不限于工作方法、技术路线、实施流程、质量保证等）进行评审： 对本项目提出的服务方案合理可行,重点、难点分析透彻,完全满足且优于采购需求,得10分； 对本项目提出的服务方案较合理可行,重点、难点分析较正确,完全满足采购需求,得6分； 对本项目提出的服务方案不够合理,重点、难点分析基本正确,部分满足采购需求，得2分。 无相关内容得0分。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对项目工作内容熟悉度 (10.0分)</w:t>
            </w:r>
          </w:p>
        </w:tc>
        <w:tc>
          <w:tcPr>
            <w:tcW w:w="5076" w:type="dxa"/>
          </w:tcPr>
          <w:p>
            <w:pPr>
              <w:jc w:val="left"/>
            </w:pPr>
            <w:r>
              <w:t>对投标人对项目的项目工作内容熟悉度（包括但不限于工作内容、工作流程、对广州市中心城区重点排水户情况的熟悉程度等）进行评审： 完全熟悉并能够提出详细服务方案，完全满足且优于采购需求,得10分； 对项目内容较熟悉,完全满足采购需求,得6分； 对项目内容不熟悉,有部分服务内容不完善的得2分； 完全不了解得0分。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宣传方案 (10.0分)</w:t>
            </w:r>
          </w:p>
        </w:tc>
        <w:tc>
          <w:tcPr>
            <w:tcW w:w="5076" w:type="dxa"/>
          </w:tcPr>
          <w:p>
            <w:pPr>
              <w:jc w:val="left"/>
            </w:pPr>
            <w:r>
              <w:t>对投标人的宣传方案（包括但不限于宣传内容、宣传方式、工作流程等）进行评审： 开展项目的宣传方案合理、完整,完全满足且优于采购需求,得10分; 开展项目的宣传方案较合理、较完整，完全满足采购需求,得6分; 开展项目的宣传方案不合理、不完整，部分满足采购需求，得2分; 未提供宣传方案得0分。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项目保障措施及服务承诺 (10.0分)</w:t>
            </w:r>
          </w:p>
        </w:tc>
        <w:tc>
          <w:tcPr>
            <w:tcW w:w="5076" w:type="dxa"/>
          </w:tcPr>
          <w:p>
            <w:pPr>
              <w:jc w:val="left"/>
            </w:pPr>
            <w:r>
              <w:t>对投标人的项目保障措施及服务承诺（包括但不限于组织架构、服务承诺等）进行评审; 项目实施保障措施合理、详细、可行性高,并提出科学的应对措施及服务承诺,完全满足且优于采购需求,得10分； 保障措施方案较详细可行且有服务项目保障措施及服务承诺,完全满足采购需求,得6分； 保障措施针对性较差或且有服务项目保障措施及服务承诺,部分满足采购需求，得2分； 未提供项目保障措施及服务承诺得0分。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投标人应急响应 (5.0分)</w:t>
            </w:r>
          </w:p>
        </w:tc>
        <w:tc>
          <w:tcPr>
            <w:tcW w:w="5076" w:type="dxa"/>
          </w:tcPr>
          <w:p>
            <w:pPr>
              <w:jc w:val="left"/>
            </w:pPr>
            <w:r>
              <w:t>承诺发生用户投诉或其他需采购人解决的有关项目事项时,项目负责人、工作人员及车辆等1小时内到达采购人地址(广州市天河区车陂北路28号)的得5分，承诺2小时内到达的得3分，承诺3小时内到达的得1分，不提供承诺不得分。 注：投标人需提供承诺书（格式自拟）</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restart"/>
          </w:tcPr>
          <w:p>
            <w:pPr>
              <w:jc w:val="center"/>
            </w:pPr>
            <w:r>
              <w:t>商务部分</w:t>
            </w:r>
          </w:p>
        </w:tc>
        <w:tc>
          <w:tcPr>
            <w:tcW w:w="2307" w:type="dxa"/>
          </w:tcPr>
          <w:p>
            <w:pPr>
              <w:jc w:val="left"/>
            </w:pPr>
            <w:r>
              <w:t>相关项目业绩 (6.0分)</w:t>
            </w:r>
          </w:p>
        </w:tc>
        <w:tc>
          <w:tcPr>
            <w:tcW w:w="5076" w:type="dxa"/>
          </w:tcPr>
          <w:p>
            <w:pPr>
              <w:jc w:val="left"/>
            </w:pPr>
            <w:r>
              <w:t>2018年1月1日至今，投标人具有收费管理或收费催缴、 宣传等方面业绩(需提供项目合同复印件或项目委托书复印件),每提供一个符合要求的业绩得2分,本项最高得6分。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投标人管理能力 (14.0分)</w:t>
            </w:r>
          </w:p>
        </w:tc>
        <w:tc>
          <w:tcPr>
            <w:tcW w:w="5076" w:type="dxa"/>
          </w:tcPr>
          <w:p>
            <w:pPr>
              <w:jc w:val="left"/>
            </w:pPr>
            <w:r>
              <w:t>(1)具有有效的质量管理体系、环境管理体系、职业健康安全管理体系认证,全部都有的得9分，有2项的得6分，有1项的得3分,以上均无得0分。 (2)具有有效的信息安全管理体系认证的,得5分,没有得0分。 注：同时提供以下资料，否则不得分： 1.提供认证证书复印件 2.打印网站公布的信息资料【网址以http://www.cnca.gov.cn/网站公布为准（投标人可通过网站首页进行查询打印）】, 已失效或撤销或暂停的不得分，同时提供上述认证证书复印件和打印网站公布的信息资料，否则为0分。公开信息中无法查询或与公开信息不一致的，投标人必须提供发证机构出具的证明函。</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拟投入项目负责人的资质和经验 (8.0分)</w:t>
            </w:r>
          </w:p>
        </w:tc>
        <w:tc>
          <w:tcPr>
            <w:tcW w:w="5076" w:type="dxa"/>
          </w:tcPr>
          <w:p>
            <w:pPr>
              <w:jc w:val="left"/>
            </w:pPr>
            <w:r>
              <w:t>(1)投标人拟投入本项目负责人具有给排水专业教育背景且高级职称的得7分；具有给排水专业教育背景且中级职称的得4分；其它情况不得分。 (2)投标人拟投入本项目负责人具备收费代征、催缴、次费追缴经验的得1分,没有得0分。 注:投入的人员必须是投标人单位人员,须提供相关人员学历、职称证书、业主证明材料；以及由投标人为其缴纳的社保证明材料复印件加盖公章(时间要求在本项目投标截止日之前6个月内任意1个月),无提供或提供不齐全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项目服务人员的配备（项目负责人除外） (8.0分)</w:t>
            </w:r>
          </w:p>
        </w:tc>
        <w:tc>
          <w:tcPr>
            <w:tcW w:w="5076" w:type="dxa"/>
          </w:tcPr>
          <w:p>
            <w:pPr>
              <w:jc w:val="left"/>
            </w:pPr>
            <w:r>
              <w:t>投入本项目服务人员,具备收费、征缴、催缴、欠费追缴经验的,每满足一人得0.5分，本项最高得8分。 注:投入的人员必须是投标人单位人员,须提供工作经验证明,投标人为其缴纳的社保证明材料复印件加盖公章(时间要求在本项目投标截止日之前6个月内任意1个月),无提供或提供不齐全不得分。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vMerge w:val="continue"/>
          </w:tcPr>
          <w:p/>
        </w:tc>
        <w:tc>
          <w:tcPr>
            <w:tcW w:w="2307" w:type="dxa"/>
          </w:tcPr>
          <w:p>
            <w:pPr>
              <w:jc w:val="left"/>
            </w:pPr>
            <w:r>
              <w:t>履约情况 (4.0分)</w:t>
            </w:r>
          </w:p>
        </w:tc>
        <w:tc>
          <w:tcPr>
            <w:tcW w:w="5076" w:type="dxa"/>
          </w:tcPr>
          <w:p>
            <w:pPr>
              <w:jc w:val="left"/>
            </w:pPr>
            <w:r>
              <w:t>类似项目在履约过程中,获得业主评价, 评价情况至少须为“满意”或类似好评的方可计分:每提供一项得1分，最高4分。 注:须提供证明材料复印件加盖公章,未按要求提供不得分。</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pPr>
              <w:jc w:val="center"/>
            </w:pPr>
            <w:r>
              <w:t>投标报价</w:t>
            </w:r>
          </w:p>
        </w:tc>
        <w:tc>
          <w:tcPr>
            <w:tcW w:w="2307" w:type="dxa"/>
          </w:tcPr>
          <w:p>
            <w:pPr>
              <w:jc w:val="left"/>
            </w:pPr>
            <w:r>
              <w:t>投标报价得分 (10.0分)</w:t>
            </w:r>
          </w:p>
        </w:tc>
        <w:tc>
          <w:tcPr>
            <w:tcW w:w="5076" w:type="dxa"/>
          </w:tcPr>
          <w:p>
            <w:pPr>
              <w:jc w:val="left"/>
            </w:pPr>
            <w: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2" w:type="dxa"/>
          </w:tcPr>
          <w:p>
            <w:pPr>
              <w:jc w:val="center"/>
            </w:pPr>
            <w:r>
              <w:t>综合信用分</w:t>
            </w:r>
          </w:p>
        </w:tc>
        <w:tc>
          <w:tcPr>
            <w:tcW w:w="2307" w:type="dxa"/>
          </w:tcPr>
          <w:p>
            <w:pPr>
              <w:jc w:val="left"/>
            </w:pPr>
            <w:r>
              <w:t>综合信用评价 (5.0分)</w:t>
            </w:r>
          </w:p>
        </w:tc>
        <w:tc>
          <w:tcPr>
            <w:tcW w:w="5076" w:type="dxa"/>
          </w:tcPr>
          <w:p>
            <w:pPr>
              <w:jc w:val="left"/>
            </w:pPr>
            <w:r>
              <w:t>综合信用评价得分=综合信用评价得分(属于商务部分的一部分)=投标人的广州公共资源交易信用评价（政府采购供应商信用评价分）×5%。 投标人的信用评价分以开标当天广州交易集团有限公司网站公布的分值为准（通过“广州交易集团有限公司网站-信用信息-广州公共资源交易信用平台2.0” 进行核实，未能在网站查询到供应商信用评价分的，以信用评价基准分（93.4分）计算）。供应商为联合体的，以牵头方信用评价分计算。）</w:t>
            </w:r>
          </w:p>
        </w:tc>
      </w:tr>
    </w:tbl>
    <w:p/>
    <w:p>
      <w:pPr>
        <w:outlineLvl w:val="2"/>
      </w:pPr>
      <w:r>
        <w:rPr>
          <w:b/>
          <w:sz w:val="24"/>
        </w:rPr>
        <w:t>4.汇总、排序</w:t>
      </w:r>
    </w:p>
    <w:p>
      <w:pPr>
        <w:ind w:firstLine="480"/>
      </w:pPr>
    </w:p>
    <w:p/>
    <w:p>
      <w:r>
        <w:t>采购包1：</w:t>
      </w:r>
    </w:p>
    <w:p/>
    <w:p>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p>
      <w:pPr>
        <w:outlineLvl w:val="2"/>
      </w:pPr>
      <w:r>
        <w:rPr>
          <w:b/>
          <w:sz w:val="24"/>
        </w:rPr>
        <w:t>5.中标价的确定</w:t>
      </w:r>
    </w:p>
    <w:p>
      <w:pPr>
        <w:ind w:firstLine="480"/>
      </w:pPr>
      <w:r>
        <w:t>除了按第四章第一点第7条修正并经投标人确认的投标报价作为中标价外，中标价以开标时公开唱标价为准。</w:t>
      </w:r>
    </w:p>
    <w:p>
      <w:pPr>
        <w:outlineLvl w:val="2"/>
      </w:pPr>
      <w:r>
        <w:rPr>
          <w:b/>
          <w:sz w:val="24"/>
        </w:rPr>
        <w:t>6.其他无效投标的情形：</w:t>
      </w:r>
    </w:p>
    <w:p>
      <w:pPr>
        <w:ind w:firstLine="480"/>
      </w:pPr>
      <w:r>
        <w:t>(1)评标期间，投标人没有按评标委员会的要求提交法定代表人或其委托代理人签字的澄清、说明、补正或改变了投标文件的实质性内容的。</w:t>
      </w:r>
    </w:p>
    <w:p>
      <w:pPr>
        <w:ind w:firstLine="480"/>
      </w:pPr>
      <w:r>
        <w:t>(2)投标文件提供虚假材料的。</w:t>
      </w:r>
    </w:p>
    <w:p>
      <w:pPr>
        <w:ind w:firstLine="480"/>
      </w:pPr>
      <w:r>
        <w:t>(3)投标人以他人名义投标、串通投标、以行贿手段谋取中标或者以其他弄虚作假方式投标的。</w:t>
      </w:r>
    </w:p>
    <w:p>
      <w:pPr>
        <w:ind w:firstLine="480"/>
      </w:pPr>
      <w:r>
        <w:t>(4)投标人对采购人、采购代理机构、评标委员会及其工作人员施加影响，有碍招标公平、公正的。</w:t>
      </w:r>
    </w:p>
    <w:p>
      <w:pPr>
        <w:ind w:firstLine="480"/>
      </w:pPr>
      <w:r>
        <w:t>(5)投标文件含有采购人不能接受的附加条件的。</w:t>
      </w:r>
    </w:p>
    <w:p>
      <w:pPr>
        <w:ind w:firstLine="480"/>
      </w:pPr>
      <w:r>
        <w:t>(6)法律、法规和招标文件规定的其他无效情形。</w:t>
      </w:r>
    </w:p>
    <w:p>
      <w:pPr>
        <w:ind w:firstLine="480"/>
      </w:pPr>
    </w:p>
    <w:p>
      <w:r>
        <w:t xml:space="preserve"> </w:t>
      </w:r>
    </w:p>
    <w:p/>
    <w:p>
      <w:pPr>
        <w:jc w:val="center"/>
        <w:outlineLvl w:val="0"/>
      </w:pPr>
      <w:r>
        <w:rPr>
          <w:b/>
          <w:sz w:val="36"/>
        </w:rPr>
        <w:t>第五章 合同文本</w:t>
      </w:r>
    </w:p>
    <w:p>
      <w:pPr>
        <w:ind w:firstLine="480"/>
      </w:pPr>
    </w:p>
    <w:p/>
    <w:p/>
    <w:p/>
    <w:p>
      <w:pPr>
        <w:jc w:val="center"/>
        <w:outlineLvl w:val="1"/>
      </w:pPr>
      <w:r>
        <w:rPr>
          <w:b/>
          <w:sz w:val="24"/>
          <w:u w:val="single"/>
        </w:rPr>
        <w:t xml:space="preserve">            </w:t>
      </w:r>
      <w:r>
        <w:rPr>
          <w:b/>
          <w:color w:val="000000"/>
          <w:sz w:val="32"/>
        </w:rPr>
        <w:t>政府采购</w:t>
      </w:r>
    </w:p>
    <w:p>
      <w:pPr>
        <w:ind w:firstLine="395"/>
        <w:jc w:val="center"/>
      </w:pPr>
      <w:r>
        <w:rPr>
          <w:color w:val="000000"/>
          <w:sz w:val="52"/>
        </w:rPr>
        <w:t>合同书</w:t>
      </w:r>
    </w:p>
    <w:p>
      <w:pPr>
        <w:jc w:val="center"/>
      </w:pPr>
      <w:r>
        <w:rPr>
          <w:b/>
          <w:sz w:val="24"/>
        </w:rPr>
        <w:t xml:space="preserve"> </w:t>
      </w:r>
    </w:p>
    <w:p>
      <w:pPr>
        <w:jc w:val="both"/>
      </w:pPr>
      <w:r>
        <w:rPr>
          <w:b/>
          <w:color w:val="000000"/>
          <w:sz w:val="28"/>
        </w:rPr>
        <w:t>招标编号：</w:t>
      </w:r>
    </w:p>
    <w:p>
      <w:pPr>
        <w:jc w:val="both"/>
      </w:pPr>
      <w:r>
        <w:rPr>
          <w:b/>
          <w:color w:val="000000"/>
          <w:sz w:val="28"/>
        </w:rPr>
        <w:t>项目名称：广州市中心城区污水处理费征收管理</w:t>
      </w:r>
    </w:p>
    <w:p>
      <w:pPr>
        <w:jc w:val="both"/>
      </w:pPr>
      <w:r>
        <w:rPr>
          <w:b/>
          <w:color w:val="000000"/>
          <w:sz w:val="28"/>
        </w:rPr>
        <w:t>合同编号:</w:t>
      </w:r>
    </w:p>
    <w:p>
      <w:pPr>
        <w:jc w:val="both"/>
      </w:pPr>
      <w:r>
        <w:rPr>
          <w:b/>
          <w:color w:val="000000"/>
          <w:sz w:val="28"/>
        </w:rPr>
        <w:t>甲方:广州市城市排水监测站</w:t>
      </w:r>
    </w:p>
    <w:p>
      <w:pPr>
        <w:jc w:val="both"/>
      </w:pPr>
      <w:r>
        <w:rPr>
          <w:b/>
          <w:color w:val="000000"/>
          <w:sz w:val="28"/>
        </w:rPr>
        <w:t>乙方:</w:t>
      </w:r>
    </w:p>
    <w:p>
      <w:pPr>
        <w:jc w:val="both"/>
      </w:pPr>
      <w:r>
        <w:rPr>
          <w:b/>
          <w:color w:val="000000"/>
          <w:sz w:val="28"/>
        </w:rPr>
        <w:t>签订时间：</w:t>
      </w:r>
    </w:p>
    <w:p>
      <w:pPr>
        <w:jc w:val="left"/>
      </w:pPr>
      <w:r>
        <w:rPr>
          <w:sz w:val="21"/>
        </w:rPr>
        <w:t xml:space="preserve"> </w:t>
      </w:r>
    </w:p>
    <w:p>
      <w:pPr>
        <w:jc w:val="left"/>
      </w:pPr>
    </w:p>
    <w:p>
      <w:pPr>
        <w:ind w:firstLine="420"/>
        <w:jc w:val="left"/>
      </w:pPr>
      <w:r>
        <w:rPr>
          <w:color w:val="000000"/>
          <w:sz w:val="21"/>
        </w:rPr>
        <w:t>甲方:广州市城市排水监测站</w:t>
      </w:r>
    </w:p>
    <w:p>
      <w:pPr>
        <w:ind w:firstLine="420"/>
        <w:jc w:val="both"/>
      </w:pPr>
      <w:r>
        <w:rPr>
          <w:color w:val="000000"/>
          <w:sz w:val="21"/>
        </w:rPr>
        <w:t>乙方:</w:t>
      </w:r>
    </w:p>
    <w:p>
      <w:pPr>
        <w:ind w:firstLine="420"/>
        <w:jc w:val="left"/>
      </w:pPr>
      <w:r>
        <w:rPr>
          <w:color w:val="000000"/>
          <w:sz w:val="21"/>
        </w:rPr>
        <w:t>根据《中华人民共和国民法典》及广州市中心城区污水处理费征收管理招标文件（项目编号：）的要求，经双方协商，本着平等互利和诚实信用的原则，一致同意签订本合同。</w:t>
      </w:r>
    </w:p>
    <w:p>
      <w:pPr>
        <w:ind w:firstLine="422"/>
        <w:jc w:val="left"/>
        <w:outlineLvl w:val="1"/>
      </w:pPr>
      <w:r>
        <w:rPr>
          <w:b/>
          <w:color w:val="000000"/>
          <w:sz w:val="21"/>
        </w:rPr>
        <w:t>一、合同标的</w:t>
      </w:r>
    </w:p>
    <w:p>
      <w:pPr>
        <w:ind w:firstLine="420"/>
        <w:jc w:val="left"/>
      </w:pPr>
      <w:r>
        <w:rPr>
          <w:color w:val="000000"/>
          <w:sz w:val="21"/>
        </w:rPr>
        <w:t>本合同标的为广州市中心城区污水处理费征收管理。</w:t>
      </w:r>
    </w:p>
    <w:p>
      <w:pPr>
        <w:ind w:firstLine="422"/>
        <w:jc w:val="left"/>
        <w:outlineLvl w:val="1"/>
      </w:pPr>
      <w:r>
        <w:rPr>
          <w:b/>
          <w:color w:val="000000"/>
          <w:sz w:val="21"/>
        </w:rPr>
        <w:t>二、合同金额</w:t>
      </w:r>
    </w:p>
    <w:p>
      <w:pPr>
        <w:ind w:firstLine="420"/>
        <w:jc w:val="left"/>
      </w:pPr>
      <w:r>
        <w:rPr>
          <w:color w:val="000000"/>
          <w:sz w:val="21"/>
        </w:rPr>
        <w:t>1、合同金额为（大写）：</w:t>
      </w:r>
    </w:p>
    <w:p>
      <w:pPr>
        <w:ind w:firstLine="420"/>
        <w:jc w:val="left"/>
      </w:pPr>
      <w:r>
        <w:rPr>
          <w:color w:val="000000"/>
          <w:sz w:val="21"/>
        </w:rPr>
        <w:t>2、乙方开具中华人民共和国普通发票或增值税发票。</w:t>
      </w:r>
    </w:p>
    <w:p>
      <w:pPr>
        <w:ind w:firstLine="422"/>
        <w:jc w:val="left"/>
        <w:outlineLvl w:val="1"/>
      </w:pPr>
      <w:r>
        <w:rPr>
          <w:b/>
          <w:color w:val="000000"/>
          <w:sz w:val="21"/>
        </w:rPr>
        <w:t>三、服务期限及服务地点</w:t>
      </w:r>
    </w:p>
    <w:p>
      <w:pPr>
        <w:ind w:firstLine="420"/>
        <w:jc w:val="left"/>
        <w:outlineLvl w:val="2"/>
      </w:pPr>
      <w:r>
        <w:rPr>
          <w:color w:val="000000"/>
          <w:sz w:val="21"/>
        </w:rPr>
        <w:t>1、服务期限：2024年4月-2026年3月。</w:t>
      </w:r>
    </w:p>
    <w:p>
      <w:pPr>
        <w:ind w:firstLine="420"/>
        <w:jc w:val="left"/>
      </w:pPr>
      <w:r>
        <w:rPr>
          <w:color w:val="000000"/>
          <w:sz w:val="21"/>
        </w:rPr>
        <w:t xml:space="preserve">2、服务地点：                                           </w:t>
      </w:r>
    </w:p>
    <w:p>
      <w:pPr>
        <w:ind w:firstLine="422"/>
        <w:jc w:val="left"/>
        <w:outlineLvl w:val="1"/>
      </w:pPr>
      <w:r>
        <w:rPr>
          <w:b/>
          <w:color w:val="000000"/>
          <w:sz w:val="21"/>
        </w:rPr>
        <w:t>四、服务内容</w:t>
      </w:r>
    </w:p>
    <w:p>
      <w:pPr>
        <w:ind w:firstLine="420"/>
        <w:jc w:val="left"/>
        <w:outlineLvl w:val="2"/>
      </w:pPr>
      <w:r>
        <w:rPr>
          <w:color w:val="000000"/>
          <w:sz w:val="21"/>
        </w:rPr>
        <w:t>(一)收费综合管理工作:</w:t>
      </w:r>
    </w:p>
    <w:p>
      <w:pPr>
        <w:ind w:firstLine="420"/>
        <w:jc w:val="left"/>
      </w:pPr>
      <w:r>
        <w:rPr>
          <w:color w:val="000000"/>
          <w:sz w:val="21"/>
        </w:rPr>
        <w:t>1、建立污水处理费收费信息台帐，其中包括自来水用户、自备水源用户、污水处理费减免户等，负责污水处理费征收管理信息系统的信息录入更新及运维管理。</w:t>
      </w:r>
    </w:p>
    <w:p>
      <w:pPr>
        <w:ind w:firstLine="420"/>
        <w:jc w:val="left"/>
      </w:pPr>
      <w:r>
        <w:rPr>
          <w:color w:val="000000"/>
          <w:sz w:val="21"/>
        </w:rPr>
        <w:t>2、每月15号之前对上个月工作情况进行总结，形成月报并装订成册交予甲方。</w:t>
      </w:r>
    </w:p>
    <w:p>
      <w:pPr>
        <w:ind w:firstLine="420"/>
        <w:jc w:val="left"/>
      </w:pPr>
      <w:r>
        <w:rPr>
          <w:color w:val="000000"/>
          <w:sz w:val="21"/>
        </w:rPr>
        <w:t>3、每季度第一个月15号之前对上季度工作进展进行总结，形成季报并装订成册交予甲方。</w:t>
      </w:r>
    </w:p>
    <w:p>
      <w:pPr>
        <w:ind w:firstLine="420"/>
        <w:jc w:val="left"/>
      </w:pPr>
      <w:r>
        <w:rPr>
          <w:color w:val="000000"/>
          <w:sz w:val="21"/>
        </w:rPr>
        <w:t>4、每年12月15日前对当年工作情况进行总结，形成年报并装订成册交予甲方。</w:t>
      </w:r>
    </w:p>
    <w:p>
      <w:pPr>
        <w:ind w:firstLine="420"/>
        <w:jc w:val="left"/>
      </w:pPr>
      <w:r>
        <w:rPr>
          <w:color w:val="000000"/>
          <w:sz w:val="21"/>
        </w:rPr>
        <w:t>5、负责各类表单的印刷工作，包括缴款通知书、催缴通知书等表单的印刷。</w:t>
      </w:r>
    </w:p>
    <w:p>
      <w:pPr>
        <w:ind w:firstLine="420"/>
        <w:jc w:val="left"/>
      </w:pPr>
      <w:r>
        <w:rPr>
          <w:color w:val="000000"/>
          <w:sz w:val="21"/>
        </w:rPr>
        <w:t>6、配合开展污水处理费相关法律法规和规范性文件制定或修订工作。</w:t>
      </w:r>
    </w:p>
    <w:p>
      <w:pPr>
        <w:ind w:firstLine="420"/>
        <w:jc w:val="left"/>
      </w:pPr>
      <w:r>
        <w:rPr>
          <w:color w:val="000000"/>
          <w:sz w:val="21"/>
        </w:rPr>
        <w:t>7、配合开展污水处理费调价及对外宣传工作，答复相关问题，配合处理污水处理费收费问题引发的投诉和拖欠污水处理费诉讼事宜。</w:t>
      </w:r>
    </w:p>
    <w:p>
      <w:pPr>
        <w:ind w:firstLine="420"/>
        <w:jc w:val="left"/>
        <w:outlineLvl w:val="3"/>
      </w:pPr>
      <w:r>
        <w:rPr>
          <w:color w:val="000000"/>
          <w:sz w:val="21"/>
        </w:rPr>
        <w:t>8、完成甲方指派的其他任务。</w:t>
      </w:r>
    </w:p>
    <w:p>
      <w:pPr>
        <w:ind w:firstLine="424"/>
        <w:jc w:val="left"/>
        <w:outlineLvl w:val="2"/>
      </w:pPr>
      <w:r>
        <w:rPr>
          <w:color w:val="000000"/>
          <w:sz w:val="21"/>
        </w:rPr>
        <w:t>(二)欠费催缴工作：</w:t>
      </w:r>
    </w:p>
    <w:p>
      <w:pPr>
        <w:ind w:firstLine="420"/>
        <w:jc w:val="left"/>
      </w:pPr>
      <w:r>
        <w:rPr>
          <w:color w:val="000000"/>
          <w:sz w:val="21"/>
        </w:rPr>
        <w:t>1、收到市自来水公司及穗云水厂提供的污水处理费欠费用户名单后，制定每月催缴计划，开具催缴通知书及按计划完成上门派单，并定期采取电话催缴、上门催缴等形式进行催缴。</w:t>
      </w:r>
    </w:p>
    <w:p>
      <w:pPr>
        <w:ind w:firstLine="420"/>
        <w:jc w:val="left"/>
      </w:pPr>
      <w:r>
        <w:rPr>
          <w:color w:val="000000"/>
          <w:sz w:val="21"/>
        </w:rPr>
        <w:t>2、建立欠费户名单档案，根据欠费类型、欠费金额、欠费时间等进行分类，定期更新档案资料，每月报送一次欠费情况给甲方。</w:t>
      </w:r>
    </w:p>
    <w:p>
      <w:pPr>
        <w:ind w:firstLine="420"/>
        <w:jc w:val="left"/>
      </w:pPr>
      <w:r>
        <w:rPr>
          <w:color w:val="000000"/>
          <w:sz w:val="21"/>
        </w:rPr>
        <w:t>3、督促污水处理费代征单位，保障年度污水处理费征收率不低于85%。</w:t>
      </w:r>
    </w:p>
    <w:p>
      <w:pPr>
        <w:ind w:firstLine="420"/>
        <w:jc w:val="left"/>
        <w:outlineLvl w:val="3"/>
      </w:pPr>
      <w:r>
        <w:rPr>
          <w:color w:val="000000"/>
          <w:sz w:val="21"/>
        </w:rPr>
        <w:t>4、协助采购人对欠费户开展执法监管工作。</w:t>
      </w:r>
    </w:p>
    <w:p>
      <w:pPr>
        <w:ind w:firstLine="420"/>
        <w:jc w:val="left"/>
        <w:outlineLvl w:val="2"/>
      </w:pPr>
      <w:r>
        <w:rPr>
          <w:color w:val="000000"/>
          <w:sz w:val="21"/>
        </w:rPr>
        <w:t>(三)自备水源用户污水处理收费工作：</w:t>
      </w:r>
    </w:p>
    <w:p>
      <w:pPr>
        <w:ind w:firstLine="420"/>
        <w:jc w:val="left"/>
      </w:pPr>
      <w:r>
        <w:rPr>
          <w:color w:val="000000"/>
          <w:sz w:val="21"/>
        </w:rPr>
        <w:t>1根据市水务局每季度提供的自备水源用户的上季度实际用水量情况，按用水性质分类计算应缴污水处理费金额，登录“污水处理费征收信息管理系统”录入应缴污水处理费金额或者发文给市自来水公司，并及时跟进市自来水公司营抄系统上数据接收情况，在市自来水公司营抄系统上有自备水源用户应缴污水处理费金额后，开具污水处理费缴费通知单，并在5个工作日内完成上门派单工作，并跟进用户缴费情况。</w:t>
      </w:r>
    </w:p>
    <w:p>
      <w:pPr>
        <w:ind w:firstLine="424"/>
        <w:jc w:val="left"/>
        <w:outlineLvl w:val="2"/>
      </w:pPr>
      <w:r>
        <w:rPr>
          <w:color w:val="000000"/>
          <w:sz w:val="21"/>
        </w:rPr>
        <w:t>(四)污水处理费减免踏勘工作：</w:t>
      </w:r>
    </w:p>
    <w:p>
      <w:pPr>
        <w:ind w:firstLine="420"/>
        <w:jc w:val="left"/>
      </w:pPr>
      <w:r>
        <w:rPr>
          <w:color w:val="000000"/>
          <w:sz w:val="21"/>
        </w:rPr>
        <w:t>1、凡申请办理城市污水处理费减免的排水户，由乙方对申请资料进行复核，资料齐全无误后在10个工作日内完成排水现场踏勘，对排水户的用水情况、水表使用情况、污水处理费缴纳情况等各方面进行详细踏勘，根据相关法律法规出具踏勘意见交予甲方。每年应按100%完成减免现场踏勘并出具踏勘报告。</w:t>
      </w:r>
    </w:p>
    <w:p>
      <w:pPr>
        <w:ind w:firstLine="420"/>
        <w:jc w:val="left"/>
      </w:pPr>
      <w:r>
        <w:rPr>
          <w:color w:val="000000"/>
          <w:sz w:val="21"/>
        </w:rPr>
        <w:t>2、若排水户报送资料不齐全，在申请受理5个工作日内通知排水户补齐资料。排水户逾期未补齐材料的作退案处理。</w:t>
      </w:r>
    </w:p>
    <w:p>
      <w:pPr>
        <w:ind w:firstLine="420"/>
        <w:jc w:val="left"/>
      </w:pPr>
      <w:r>
        <w:rPr>
          <w:color w:val="000000"/>
          <w:sz w:val="21"/>
        </w:rPr>
        <w:t>3、根据市水务局任务，对减免户进行监督、复查，提出复查初步意见，为市水务局对既有减免户进行监督管理提供依据。</w:t>
      </w:r>
    </w:p>
    <w:p>
      <w:pPr>
        <w:ind w:firstLine="420"/>
        <w:jc w:val="left"/>
        <w:outlineLvl w:val="3"/>
      </w:pPr>
      <w:r>
        <w:rPr>
          <w:color w:val="000000"/>
          <w:sz w:val="21"/>
        </w:rPr>
        <w:t>4、对减免用户建立档案，并及时更新后报送甲方。</w:t>
      </w:r>
    </w:p>
    <w:p>
      <w:pPr>
        <w:ind w:firstLine="424"/>
        <w:jc w:val="left"/>
        <w:outlineLvl w:val="2"/>
      </w:pPr>
      <w:r>
        <w:rPr>
          <w:color w:val="000000"/>
          <w:sz w:val="21"/>
        </w:rPr>
        <w:t>(五)污水处理收费征收管理宣传工作</w:t>
      </w:r>
    </w:p>
    <w:p>
      <w:pPr>
        <w:ind w:firstLine="420"/>
        <w:jc w:val="left"/>
      </w:pPr>
      <w:r>
        <w:rPr>
          <w:color w:val="000000"/>
          <w:sz w:val="21"/>
        </w:rPr>
        <w:t>负责污水处理费政策宣传。印制适合数量的污水处理费催缴通知书、自备水源缴款通知单500份、污水处理费征收宣传手册10000份。在广州市主流报纸要闻版面上刊登6次/年不少于800字的新闻宣传稿件或者电视、新媒体等其它等量宣传工作，费用包含在投标总价中。</w:t>
      </w:r>
    </w:p>
    <w:p>
      <w:pPr>
        <w:ind w:firstLine="424"/>
        <w:jc w:val="left"/>
      </w:pPr>
      <w:r>
        <w:rPr>
          <w:color w:val="000000"/>
          <w:sz w:val="21"/>
        </w:rPr>
        <w:t>所有由甲方提供给乙方的物品，包括但不限于文件和办公用品，合同终止时应立即归还。</w:t>
      </w:r>
    </w:p>
    <w:p>
      <w:pPr>
        <w:ind w:firstLine="420"/>
        <w:jc w:val="left"/>
        <w:outlineLvl w:val="2"/>
      </w:pPr>
      <w:r>
        <w:rPr>
          <w:color w:val="000000"/>
          <w:sz w:val="21"/>
        </w:rPr>
        <w:t>（六）人员要求</w:t>
      </w:r>
    </w:p>
    <w:p>
      <w:pPr>
        <w:jc w:val="left"/>
      </w:pPr>
      <w:r>
        <w:rPr>
          <w:color w:val="000000"/>
          <w:sz w:val="21"/>
        </w:rPr>
        <w:t xml:space="preserve">    1、乙方需配备17名工作人员或以上，进驻项目的独立办公场所办公（含甲方单位）。对于人员的要求如下：</w:t>
      </w:r>
    </w:p>
    <w:p>
      <w:pPr>
        <w:jc w:val="left"/>
      </w:pPr>
      <w:r>
        <w:rPr>
          <w:color w:val="000000"/>
          <w:sz w:val="21"/>
        </w:rPr>
        <w:t xml:space="preserve">    项目负责人具有给排水专业大专或以上教育背景且中级或以上职称。</w:t>
      </w:r>
    </w:p>
    <w:p>
      <w:pPr>
        <w:jc w:val="left"/>
      </w:pPr>
      <w:r>
        <w:rPr>
          <w:color w:val="000000"/>
          <w:sz w:val="21"/>
        </w:rPr>
        <w:t xml:space="preserve">    项目执行期间工作人员的更替需征得甲方的同意，日常工作服从甲方的管理和调配。</w:t>
      </w:r>
    </w:p>
    <w:p>
      <w:pPr>
        <w:jc w:val="left"/>
      </w:pPr>
      <w:r>
        <w:rPr>
          <w:color w:val="000000"/>
          <w:sz w:val="21"/>
        </w:rPr>
        <w:t xml:space="preserve">    工作人员必须提供人员身份证、社保证明以及其他有关证明材料等复印件并加盖公章、注明与原件相符。</w:t>
      </w:r>
    </w:p>
    <w:p>
      <w:pPr>
        <w:jc w:val="left"/>
      </w:pPr>
      <w:r>
        <w:rPr>
          <w:color w:val="000000"/>
          <w:sz w:val="21"/>
        </w:rPr>
        <w:t xml:space="preserve">    乙方需有5名工作人员协助甲方完成本项目的监督检查、数据统计及报告编制等工作，并配有专用电脑等办公设备。</w:t>
      </w:r>
    </w:p>
    <w:p>
      <w:pPr>
        <w:ind w:firstLine="420"/>
        <w:jc w:val="left"/>
        <w:outlineLvl w:val="3"/>
      </w:pPr>
      <w:r>
        <w:rPr>
          <w:color w:val="000000"/>
          <w:sz w:val="21"/>
        </w:rPr>
        <w:t>2、人员培训</w:t>
      </w:r>
    </w:p>
    <w:p>
      <w:pPr>
        <w:ind w:firstLine="420"/>
        <w:jc w:val="left"/>
      </w:pPr>
      <w:r>
        <w:rPr>
          <w:color w:val="000000"/>
          <w:sz w:val="21"/>
        </w:rPr>
        <w:t>乙方针对项目工作内容每年组织不少于1次污水处理费征收管理培训，培训费用包含在合同总价中。</w:t>
      </w:r>
    </w:p>
    <w:p>
      <w:pPr>
        <w:ind w:firstLine="420"/>
        <w:jc w:val="left"/>
      </w:pPr>
      <w:r>
        <w:rPr>
          <w:color w:val="000000"/>
          <w:sz w:val="21"/>
        </w:rPr>
        <w:t>培训人数：20人</w:t>
      </w:r>
    </w:p>
    <w:p>
      <w:pPr>
        <w:ind w:firstLine="420"/>
        <w:jc w:val="left"/>
      </w:pPr>
      <w:r>
        <w:rPr>
          <w:color w:val="000000"/>
          <w:sz w:val="21"/>
        </w:rPr>
        <w:t>培训地点：广州市</w:t>
      </w:r>
    </w:p>
    <w:p>
      <w:pPr>
        <w:ind w:firstLine="420"/>
        <w:jc w:val="left"/>
      </w:pPr>
      <w:r>
        <w:rPr>
          <w:color w:val="000000"/>
          <w:sz w:val="21"/>
        </w:rPr>
        <w:t>培训时间：1-2天</w:t>
      </w:r>
    </w:p>
    <w:p>
      <w:pPr>
        <w:ind w:firstLine="420"/>
        <w:jc w:val="left"/>
      </w:pPr>
      <w:r>
        <w:rPr>
          <w:color w:val="000000"/>
          <w:sz w:val="21"/>
        </w:rPr>
        <w:t>培训要求：业务相关知识、最新的法律法规。</w:t>
      </w:r>
    </w:p>
    <w:p>
      <w:pPr>
        <w:ind w:firstLine="420"/>
        <w:jc w:val="left"/>
      </w:pPr>
      <w:r>
        <w:rPr>
          <w:color w:val="000000"/>
          <w:sz w:val="21"/>
        </w:rPr>
        <w:t>(七)乙方必须保证至少有6台车辆专门用于本项目欠费催缴、现场勘查、上门派单、监督检查、向甲方提供交通服务，协助甲方完成相应任务等工作，考虑到广州限外政策，该6台车辆必须属广州本地车牌的乘用车。乙方必须保证6台车辆的正常使用，并承担汽车使用中产生的燃油费、汽车保险、车船税、路桥费、维修保养费等所有费用，费用包含在合同总价中。</w:t>
      </w:r>
      <w:r>
        <w:rPr>
          <w:b/>
          <w:color w:val="000000"/>
          <w:sz w:val="21"/>
          <w:u w:val="single"/>
        </w:rPr>
        <w:t>（须提供车辆相关权属证明（发票证明或租赁合同等）复印件</w:t>
      </w:r>
      <w:r>
        <w:rPr>
          <w:color w:val="000000"/>
          <w:sz w:val="21"/>
          <w:u w:val="single"/>
        </w:rPr>
        <w:t>，</w:t>
      </w:r>
      <w:r>
        <w:rPr>
          <w:b/>
          <w:color w:val="000000"/>
          <w:sz w:val="21"/>
          <w:u w:val="single"/>
        </w:rPr>
        <w:t>车辆行驶证复印件）</w:t>
      </w:r>
    </w:p>
    <w:p>
      <w:pPr>
        <w:ind w:firstLine="424"/>
        <w:jc w:val="left"/>
      </w:pPr>
      <w:r>
        <w:rPr>
          <w:color w:val="000000"/>
          <w:sz w:val="21"/>
        </w:rPr>
        <w:t>(八)负责污水处理费收费管理系统的使用及数据更新，保证系统正常运行。负责租赁不低于50M带宽的光纤1条，与市自来水公司营销管理系统连通，相关费用包含在投标总价中。</w:t>
      </w:r>
    </w:p>
    <w:p>
      <w:pPr>
        <w:ind w:firstLine="424"/>
        <w:jc w:val="left"/>
        <w:outlineLvl w:val="2"/>
      </w:pPr>
      <w:r>
        <w:rPr>
          <w:color w:val="000000"/>
          <w:sz w:val="21"/>
        </w:rPr>
        <w:t>(九)消防、安全及劳务纠纷要求</w:t>
      </w:r>
    </w:p>
    <w:p>
      <w:pPr>
        <w:ind w:firstLine="420"/>
        <w:jc w:val="left"/>
      </w:pPr>
      <w:r>
        <w:rPr>
          <w:color w:val="000000"/>
          <w:sz w:val="21"/>
        </w:rPr>
        <w:t>1、乙方应承担本项目的消防及安全生产责任。乙方应按安全生产有关规定，建立安全生产制度，认真做好安全生产工作，切实消除安全隐患。</w:t>
      </w:r>
    </w:p>
    <w:p>
      <w:pPr>
        <w:ind w:firstLine="424"/>
        <w:jc w:val="left"/>
      </w:pPr>
      <w:r>
        <w:rPr>
          <w:color w:val="000000"/>
          <w:sz w:val="21"/>
        </w:rPr>
        <w:t>2、乙方负责本项目工作人员的管理及劳务费的支出，乙方与受聘工作人员的劳务纠纷由乙方负责。</w:t>
      </w:r>
    </w:p>
    <w:p>
      <w:pPr>
        <w:ind w:firstLine="424"/>
        <w:jc w:val="left"/>
        <w:outlineLvl w:val="2"/>
      </w:pPr>
      <w:r>
        <w:rPr>
          <w:color w:val="000000"/>
          <w:sz w:val="21"/>
        </w:rPr>
        <w:t>(十)其他</w:t>
      </w:r>
    </w:p>
    <w:p>
      <w:pPr>
        <w:ind w:firstLine="420"/>
        <w:jc w:val="left"/>
      </w:pPr>
      <w:r>
        <w:rPr>
          <w:color w:val="000000"/>
          <w:sz w:val="21"/>
        </w:rPr>
        <w:t>1、甲方有权定期或不定期对该项目的质量控制进行监督、指导和日常管理。</w:t>
      </w:r>
    </w:p>
    <w:p>
      <w:pPr>
        <w:ind w:firstLine="420"/>
        <w:jc w:val="left"/>
      </w:pPr>
      <w:r>
        <w:rPr>
          <w:color w:val="000000"/>
          <w:sz w:val="21"/>
        </w:rPr>
        <w:t>2、乙方必须服从甲方的管理，按时提交质量控制的相关资料及数据。</w:t>
      </w:r>
    </w:p>
    <w:p>
      <w:pPr>
        <w:ind w:firstLine="424"/>
        <w:jc w:val="left"/>
      </w:pPr>
      <w:r>
        <w:rPr>
          <w:color w:val="000000"/>
          <w:sz w:val="21"/>
        </w:rPr>
        <w:t>所有由甲方提供给乙方的物品，包括但不限于文件和办公用品，合同终止时应立即归还。</w:t>
      </w:r>
    </w:p>
    <w:p>
      <w:pPr>
        <w:ind w:firstLine="422"/>
        <w:jc w:val="left"/>
        <w:outlineLvl w:val="1"/>
      </w:pPr>
      <w:r>
        <w:rPr>
          <w:b/>
          <w:color w:val="000000"/>
          <w:sz w:val="21"/>
        </w:rPr>
        <w:t>五、成果要求</w:t>
      </w:r>
    </w:p>
    <w:p>
      <w:pPr>
        <w:ind w:firstLine="424"/>
        <w:jc w:val="left"/>
      </w:pPr>
      <w:r>
        <w:rPr>
          <w:color w:val="000000"/>
          <w:sz w:val="21"/>
        </w:rPr>
        <w:t>（一）乙方应在每月15号之前对上月工作进展进行总结，并形成月报交予甲方。</w:t>
      </w:r>
    </w:p>
    <w:p>
      <w:pPr>
        <w:ind w:firstLine="424"/>
        <w:jc w:val="left"/>
      </w:pPr>
      <w:r>
        <w:rPr>
          <w:color w:val="000000"/>
          <w:sz w:val="21"/>
        </w:rPr>
        <w:t>（二）乙方应在每季度第1个月15号之前对上季度工作进展进行总结，并形成季报交予甲方。</w:t>
      </w:r>
    </w:p>
    <w:p>
      <w:pPr>
        <w:ind w:firstLine="424"/>
        <w:jc w:val="left"/>
      </w:pPr>
      <w:r>
        <w:rPr>
          <w:color w:val="000000"/>
          <w:sz w:val="21"/>
        </w:rPr>
        <w:t>（三）乙方应在每年12月15日前对全年工作情况进行总结，并形成年报交予甲方。</w:t>
      </w:r>
    </w:p>
    <w:p>
      <w:pPr>
        <w:ind w:firstLine="424"/>
        <w:jc w:val="left"/>
      </w:pPr>
      <w:r>
        <w:rPr>
          <w:color w:val="000000"/>
          <w:sz w:val="21"/>
        </w:rPr>
        <w:t>（四）每年100%完成自备水源用户资料、用水数据填报及派单工作。</w:t>
      </w:r>
    </w:p>
    <w:p>
      <w:pPr>
        <w:ind w:firstLine="422"/>
        <w:jc w:val="left"/>
        <w:outlineLvl w:val="1"/>
      </w:pPr>
      <w:r>
        <w:rPr>
          <w:b/>
          <w:color w:val="000000"/>
          <w:sz w:val="21"/>
        </w:rPr>
        <w:t>六、考核及费用支付</w:t>
      </w:r>
    </w:p>
    <w:p>
      <w:pPr>
        <w:ind w:firstLine="424"/>
        <w:jc w:val="left"/>
        <w:outlineLvl w:val="2"/>
      </w:pPr>
      <w:r>
        <w:rPr>
          <w:color w:val="000000"/>
          <w:sz w:val="21"/>
        </w:rPr>
        <w:t>（一）考核方式</w:t>
      </w:r>
    </w:p>
    <w:p>
      <w:pPr>
        <w:ind w:firstLine="420"/>
        <w:jc w:val="left"/>
      </w:pPr>
      <w:r>
        <w:rPr>
          <w:color w:val="000000"/>
          <w:sz w:val="21"/>
        </w:rPr>
        <w:t>1、以2个月为一个考核周期，按每周期考核情况支付（详见附表1污水处理费征收管理工作考核表）。</w:t>
      </w:r>
    </w:p>
    <w:p>
      <w:pPr>
        <w:ind w:firstLine="424"/>
        <w:jc w:val="left"/>
      </w:pPr>
      <w:r>
        <w:rPr>
          <w:color w:val="000000"/>
          <w:sz w:val="21"/>
        </w:rPr>
        <w:t>2、由乙方依据合同期内的实际工作情况进行自评，并填写工作台账（附上必要的证明材料）报送甲方，甲方组织有关人员，对《污水处理费征收管理工作考核表》完成的各项指标进行审核，以综合评定得分支付该期合同款（该期考核评分≥90分为合格，全额支付当期合同款；该期考核评分＜90分，每扣一分则扣除当期合同款的1%；该期考核评分＜70分为不合格，甲方有权解除合同并不予支付余下工作量的运营费）。</w:t>
      </w:r>
    </w:p>
    <w:p>
      <w:pPr>
        <w:ind w:firstLine="424"/>
        <w:jc w:val="left"/>
        <w:outlineLvl w:val="3"/>
      </w:pPr>
      <w:r>
        <w:rPr>
          <w:color w:val="000000"/>
          <w:sz w:val="21"/>
        </w:rPr>
        <w:t>3、具体支付方式如下：</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593"/>
        <w:gridCol w:w="5698"/>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single" w:color="000000" w:sz="4" w:space="0"/>
              <w:left w:val="single" w:color="000000" w:sz="4" w:space="0"/>
              <w:bottom w:val="single" w:color="000000" w:sz="4" w:space="0"/>
              <w:right w:val="single" w:color="000000" w:sz="4" w:space="0"/>
            </w:tcBorders>
            <w:vAlign w:val="top"/>
          </w:tcPr>
          <w:p>
            <w:pPr>
              <w:jc w:val="center"/>
            </w:pPr>
            <w:r>
              <w:rPr>
                <w:color w:val="000000"/>
                <w:sz w:val="21"/>
              </w:rPr>
              <w:t>支付时间</w:t>
            </w:r>
          </w:p>
        </w:tc>
        <w:tc>
          <w:tcPr>
            <w:tcW w:w="5698" w:type="dxa"/>
            <w:tcBorders>
              <w:top w:val="single" w:color="000000" w:sz="4" w:space="0"/>
              <w:left w:val="nil"/>
              <w:bottom w:val="single" w:color="000000" w:sz="4" w:space="0"/>
              <w:right w:val="single" w:color="000000" w:sz="4" w:space="0"/>
            </w:tcBorders>
            <w:vAlign w:val="top"/>
          </w:tcPr>
          <w:p>
            <w:pPr>
              <w:jc w:val="center"/>
            </w:pPr>
            <w:r>
              <w:rPr>
                <w:color w:val="000000"/>
                <w:sz w:val="21"/>
              </w:rPr>
              <w:t>运营费</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合同签订后5个工作日内</w:t>
            </w:r>
          </w:p>
        </w:tc>
        <w:tc>
          <w:tcPr>
            <w:tcW w:w="5698" w:type="dxa"/>
            <w:tcBorders>
              <w:top w:val="nil"/>
              <w:left w:val="nil"/>
              <w:bottom w:val="single" w:color="000000" w:sz="4" w:space="0"/>
              <w:right w:val="single" w:color="000000" w:sz="4" w:space="0"/>
            </w:tcBorders>
            <w:vAlign w:val="top"/>
          </w:tcPr>
          <w:p>
            <w:pPr>
              <w:jc w:val="center"/>
            </w:pPr>
            <w:r>
              <w:rPr>
                <w:color w:val="000000"/>
                <w:sz w:val="21"/>
              </w:rPr>
              <w:t>预支付合同总价的32%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2024年6月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支付合同总价6%并扣减2024年4、5月考核不合格项费用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2024年8月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支付合同总价6%并扣减2024年6、7月考核不合格项费用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2024年10月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支付合同总价6%并扣减2024年8、9月考核不合格项费用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2024年12月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支付合同总价6%并扣减2024年10、11月考核不合格项费用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2025年2月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支付合同总价6%并扣减2024年12月、2025年1月考核不合格项费用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2025年4月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支付合同总价6%并扣减2025年2、3月考核不合格项费用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2025年6月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支付合同总价6%并扣减2025年4、5月考核不合格项费用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2025年8月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支付合同总价6%并扣减2025年6、7月考核不合格项费用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2025年10月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支付合同总价6%并扣减2025年8、9月考核不合格项费用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2025年12月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支付合同总价6%并扣减2025年10、11月考核不合格项费用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2026年2月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支付合同总价4%并扣减2025年12月、2026年1月考核不合格项费用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3" w:type="dxa"/>
            <w:tcBorders>
              <w:top w:val="nil"/>
              <w:left w:val="single" w:color="000000" w:sz="4" w:space="0"/>
              <w:bottom w:val="single" w:color="000000" w:sz="4" w:space="0"/>
              <w:right w:val="single" w:color="000000" w:sz="4" w:space="0"/>
            </w:tcBorders>
            <w:vAlign w:val="top"/>
          </w:tcPr>
          <w:p>
            <w:pPr>
              <w:jc w:val="center"/>
            </w:pPr>
            <w:r>
              <w:rPr>
                <w:color w:val="000000"/>
                <w:sz w:val="21"/>
              </w:rPr>
              <w:t>2026年4月</w:t>
            </w:r>
          </w:p>
        </w:tc>
        <w:tc>
          <w:tcPr>
            <w:tcW w:w="5698" w:type="dxa"/>
            <w:tcBorders>
              <w:top w:val="nil"/>
              <w:left w:val="nil"/>
              <w:bottom w:val="single" w:color="000000" w:sz="4" w:space="0"/>
              <w:right w:val="single" w:color="000000" w:sz="4" w:space="0"/>
            </w:tcBorders>
            <w:vAlign w:val="top"/>
          </w:tcPr>
          <w:p>
            <w:pPr>
              <w:jc w:val="center"/>
            </w:pPr>
            <w:r>
              <w:rPr>
                <w:color w:val="000000"/>
                <w:sz w:val="21"/>
              </w:rPr>
              <w:t>支付合同总价4%并扣减2026年2、3月考核不合格项费用</w:t>
            </w:r>
          </w:p>
        </w:tc>
      </w:tr>
    </w:tbl>
    <w:p>
      <w:pPr>
        <w:ind w:firstLine="420"/>
        <w:jc w:val="left"/>
      </w:pPr>
      <w:r>
        <w:rPr>
          <w:color w:val="000000"/>
          <w:sz w:val="21"/>
        </w:rPr>
        <w:t>（二）因本项目的资金来源为财政资金，具体支付额度及时间以省财政最终审定并下达的经费预算和时间为准。财政资金下达后，甲方在前款规定的付款时限内提出支付申请手续，即视为甲方已经按期支付。</w:t>
      </w:r>
    </w:p>
    <w:p>
      <w:pPr>
        <w:ind w:firstLine="420"/>
        <w:jc w:val="left"/>
      </w:pPr>
      <w:r>
        <w:rPr>
          <w:color w:val="000000"/>
          <w:sz w:val="21"/>
        </w:rPr>
        <w:t>（三）甲方有权根据年度资金批复情况，调整工作内容及相应的服务费用。</w:t>
      </w:r>
    </w:p>
    <w:p>
      <w:pPr>
        <w:ind w:firstLine="420"/>
        <w:jc w:val="left"/>
      </w:pPr>
      <w:r>
        <w:rPr>
          <w:color w:val="000000"/>
          <w:sz w:val="21"/>
        </w:rPr>
        <w:t>（四）根据年度资金结转实际情况，甲方有权提前或推迟一个季度支付服务费用。</w:t>
      </w:r>
    </w:p>
    <w:p>
      <w:pPr>
        <w:jc w:val="left"/>
      </w:pPr>
      <w:r>
        <w:rPr>
          <w:sz w:val="21"/>
        </w:rPr>
        <w:t xml:space="preserve"> </w:t>
      </w:r>
    </w:p>
    <w:p>
      <w:pPr>
        <w:ind w:firstLine="420"/>
        <w:jc w:val="left"/>
      </w:pPr>
      <w:r>
        <w:rPr>
          <w:color w:val="000000"/>
          <w:sz w:val="21"/>
        </w:rPr>
        <w:t>附表1：污水处理费征收管理工作考核表</w:t>
      </w:r>
    </w:p>
    <w:tbl>
      <w:tblPr>
        <w:tblStyle w:val="2"/>
        <w:tblW w:w="0" w:type="auto"/>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7"/>
        <w:gridCol w:w="635"/>
        <w:gridCol w:w="944"/>
        <w:gridCol w:w="536"/>
        <w:gridCol w:w="2250"/>
        <w:gridCol w:w="2490"/>
        <w:gridCol w:w="675"/>
        <w:gridCol w:w="475"/>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single" w:color="000000" w:sz="4" w:space="0"/>
              <w:left w:val="single" w:color="000000" w:sz="4" w:space="0"/>
              <w:bottom w:val="single" w:color="000000" w:sz="4" w:space="0"/>
              <w:right w:val="single" w:color="000000" w:sz="4" w:space="0"/>
            </w:tcBorders>
            <w:vAlign w:val="top"/>
          </w:tcPr>
          <w:p>
            <w:pPr>
              <w:jc w:val="center"/>
            </w:pPr>
            <w:r>
              <w:rPr>
                <w:b/>
                <w:color w:val="000000"/>
                <w:sz w:val="21"/>
              </w:rPr>
              <w:t>序号</w:t>
            </w:r>
          </w:p>
        </w:tc>
        <w:tc>
          <w:tcPr>
            <w:tcW w:w="1587" w:type="dxa"/>
            <w:gridSpan w:val="2"/>
            <w:tcBorders>
              <w:top w:val="single" w:color="000000" w:sz="4" w:space="0"/>
              <w:left w:val="nil"/>
              <w:bottom w:val="single" w:color="000000" w:sz="4" w:space="0"/>
              <w:right w:val="single" w:color="000000" w:sz="4" w:space="0"/>
            </w:tcBorders>
            <w:vAlign w:val="top"/>
          </w:tcPr>
          <w:p>
            <w:pPr>
              <w:jc w:val="center"/>
            </w:pPr>
            <w:r>
              <w:rPr>
                <w:b/>
                <w:color w:val="000000"/>
                <w:sz w:val="21"/>
              </w:rPr>
              <w:t>考核内容</w:t>
            </w:r>
          </w:p>
        </w:tc>
        <w:tc>
          <w:tcPr>
            <w:tcW w:w="420" w:type="dxa"/>
            <w:tcBorders>
              <w:top w:val="single" w:color="000000" w:sz="4" w:space="0"/>
              <w:left w:val="nil"/>
              <w:bottom w:val="single" w:color="000000" w:sz="4" w:space="0"/>
              <w:right w:val="single" w:color="000000" w:sz="4" w:space="0"/>
            </w:tcBorders>
            <w:vAlign w:val="top"/>
          </w:tcPr>
          <w:p>
            <w:pPr>
              <w:jc w:val="center"/>
            </w:pPr>
            <w:r>
              <w:rPr>
                <w:b/>
                <w:color w:val="000000"/>
                <w:sz w:val="21"/>
              </w:rPr>
              <w:t>分值</w:t>
            </w:r>
          </w:p>
        </w:tc>
        <w:tc>
          <w:tcPr>
            <w:tcW w:w="2266" w:type="dxa"/>
            <w:tcBorders>
              <w:top w:val="single" w:color="000000" w:sz="4" w:space="0"/>
              <w:left w:val="nil"/>
              <w:bottom w:val="single" w:color="000000" w:sz="4" w:space="0"/>
              <w:right w:val="single" w:color="000000" w:sz="4" w:space="0"/>
            </w:tcBorders>
            <w:vAlign w:val="top"/>
          </w:tcPr>
          <w:p>
            <w:pPr>
              <w:jc w:val="center"/>
            </w:pPr>
            <w:r>
              <w:rPr>
                <w:b/>
                <w:color w:val="000000"/>
                <w:sz w:val="21"/>
              </w:rPr>
              <w:t>基准值</w:t>
            </w:r>
          </w:p>
        </w:tc>
        <w:tc>
          <w:tcPr>
            <w:tcW w:w="2510" w:type="dxa"/>
            <w:tcBorders>
              <w:top w:val="single" w:color="000000" w:sz="4" w:space="0"/>
              <w:left w:val="nil"/>
              <w:bottom w:val="single" w:color="000000" w:sz="4" w:space="0"/>
              <w:right w:val="single" w:color="000000" w:sz="4" w:space="0"/>
            </w:tcBorders>
            <w:vAlign w:val="top"/>
          </w:tcPr>
          <w:p>
            <w:pPr>
              <w:jc w:val="center"/>
            </w:pPr>
            <w:r>
              <w:rPr>
                <w:b/>
                <w:color w:val="000000"/>
                <w:sz w:val="21"/>
              </w:rPr>
              <w:t>评分办法</w:t>
            </w:r>
          </w:p>
        </w:tc>
        <w:tc>
          <w:tcPr>
            <w:tcW w:w="678" w:type="dxa"/>
            <w:tcBorders>
              <w:top w:val="single" w:color="000000" w:sz="4" w:space="0"/>
              <w:left w:val="nil"/>
              <w:bottom w:val="single" w:color="000000" w:sz="4" w:space="0"/>
              <w:right w:val="single" w:color="000000" w:sz="4" w:space="0"/>
            </w:tcBorders>
            <w:vAlign w:val="top"/>
          </w:tcPr>
          <w:p>
            <w:pPr>
              <w:jc w:val="center"/>
            </w:pPr>
            <w:r>
              <w:rPr>
                <w:b/>
                <w:color w:val="000000"/>
                <w:sz w:val="21"/>
              </w:rPr>
              <w:t>考核情况</w:t>
            </w:r>
          </w:p>
        </w:tc>
        <w:tc>
          <w:tcPr>
            <w:tcW w:w="475" w:type="dxa"/>
            <w:tcBorders>
              <w:top w:val="single" w:color="000000" w:sz="4" w:space="0"/>
              <w:left w:val="nil"/>
              <w:bottom w:val="single" w:color="000000" w:sz="4" w:space="0"/>
              <w:right w:val="single" w:color="000000" w:sz="4" w:space="0"/>
            </w:tcBorders>
            <w:vAlign w:val="top"/>
          </w:tcPr>
          <w:p>
            <w:pPr>
              <w:jc w:val="center"/>
            </w:pPr>
            <w:r>
              <w:rPr>
                <w:b/>
                <w:color w:val="000000"/>
                <w:sz w:val="21"/>
              </w:rPr>
              <w:t>备注</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1</w:t>
            </w:r>
          </w:p>
        </w:tc>
        <w:tc>
          <w:tcPr>
            <w:tcW w:w="637" w:type="dxa"/>
            <w:tcBorders>
              <w:top w:val="nil"/>
              <w:left w:val="nil"/>
              <w:bottom w:val="single" w:color="000000" w:sz="4" w:space="0"/>
              <w:right w:val="single" w:color="000000" w:sz="4" w:space="0"/>
            </w:tcBorders>
            <w:vAlign w:val="top"/>
          </w:tcPr>
          <w:p>
            <w:pPr>
              <w:jc w:val="center"/>
            </w:pPr>
            <w:r>
              <w:rPr>
                <w:color w:val="000000"/>
                <w:sz w:val="21"/>
              </w:rPr>
              <w:t>污水处理费收费工作</w:t>
            </w:r>
          </w:p>
        </w:tc>
        <w:tc>
          <w:tcPr>
            <w:tcW w:w="950" w:type="dxa"/>
            <w:tcBorders>
              <w:top w:val="nil"/>
              <w:left w:val="nil"/>
              <w:bottom w:val="single" w:color="000000" w:sz="4" w:space="0"/>
              <w:right w:val="single" w:color="000000" w:sz="4" w:space="0"/>
            </w:tcBorders>
            <w:vAlign w:val="top"/>
          </w:tcPr>
          <w:p>
            <w:pPr>
              <w:jc w:val="center"/>
            </w:pPr>
            <w:r>
              <w:rPr>
                <w:color w:val="000000"/>
                <w:sz w:val="21"/>
              </w:rPr>
              <w:t>自备水源用户收费工作</w:t>
            </w:r>
          </w:p>
        </w:tc>
        <w:tc>
          <w:tcPr>
            <w:tcW w:w="420" w:type="dxa"/>
            <w:tcBorders>
              <w:top w:val="nil"/>
              <w:left w:val="nil"/>
              <w:bottom w:val="single" w:color="000000" w:sz="4" w:space="0"/>
              <w:right w:val="single" w:color="000000" w:sz="4" w:space="0"/>
            </w:tcBorders>
            <w:vAlign w:val="top"/>
          </w:tcPr>
          <w:p>
            <w:pPr>
              <w:jc w:val="center"/>
            </w:pPr>
            <w:r>
              <w:rPr>
                <w:color w:val="000000"/>
                <w:sz w:val="21"/>
              </w:rPr>
              <w:t>5</w:t>
            </w:r>
          </w:p>
        </w:tc>
        <w:tc>
          <w:tcPr>
            <w:tcW w:w="2266" w:type="dxa"/>
            <w:tcBorders>
              <w:top w:val="nil"/>
              <w:left w:val="nil"/>
              <w:bottom w:val="single" w:color="000000" w:sz="4" w:space="0"/>
              <w:right w:val="single" w:color="000000" w:sz="4" w:space="0"/>
            </w:tcBorders>
            <w:vAlign w:val="top"/>
          </w:tcPr>
          <w:p>
            <w:pPr>
              <w:jc w:val="center"/>
            </w:pPr>
            <w:r>
              <w:rPr>
                <w:color w:val="000000"/>
                <w:sz w:val="21"/>
              </w:rPr>
              <w:t>收到上季度自备水源用水情况表后5个工作日内完成自备水源用户的抄表及派单工作（派单时间从采购方交予中标人名单第二日开始计算），达到100%</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完成任务得5分，每少完成一户扣1分，扣完为止。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single" w:color="000000" w:sz="4" w:space="0"/>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2</w:t>
            </w:r>
          </w:p>
        </w:tc>
        <w:tc>
          <w:tcPr>
            <w:tcW w:w="637" w:type="dxa"/>
            <w:vMerge w:val="restart"/>
            <w:tcBorders>
              <w:top w:val="nil"/>
              <w:left w:val="nil"/>
              <w:bottom w:val="single" w:color="000000" w:sz="4" w:space="0"/>
              <w:right w:val="single" w:color="000000" w:sz="4" w:space="0"/>
            </w:tcBorders>
            <w:vAlign w:val="top"/>
          </w:tcPr>
          <w:p>
            <w:pPr>
              <w:jc w:val="center"/>
            </w:pPr>
            <w:r>
              <w:rPr>
                <w:color w:val="000000"/>
                <w:sz w:val="21"/>
              </w:rPr>
              <w:t>污水处理费欠费催缴工作</w:t>
            </w:r>
          </w:p>
        </w:tc>
        <w:tc>
          <w:tcPr>
            <w:tcW w:w="950" w:type="dxa"/>
            <w:tcBorders>
              <w:top w:val="nil"/>
              <w:left w:val="nil"/>
              <w:bottom w:val="single" w:color="000000" w:sz="4" w:space="0"/>
              <w:right w:val="single" w:color="000000" w:sz="4" w:space="0"/>
            </w:tcBorders>
            <w:vAlign w:val="top"/>
          </w:tcPr>
          <w:p>
            <w:pPr>
              <w:jc w:val="center"/>
            </w:pPr>
            <w:r>
              <w:rPr>
                <w:color w:val="000000"/>
                <w:sz w:val="21"/>
              </w:rPr>
              <w:t>电话催缴工作</w:t>
            </w:r>
          </w:p>
        </w:tc>
        <w:tc>
          <w:tcPr>
            <w:tcW w:w="420" w:type="dxa"/>
            <w:tcBorders>
              <w:top w:val="nil"/>
              <w:left w:val="nil"/>
              <w:bottom w:val="single" w:color="000000" w:sz="4" w:space="0"/>
              <w:right w:val="single" w:color="000000" w:sz="4" w:space="0"/>
            </w:tcBorders>
            <w:vAlign w:val="top"/>
          </w:tcPr>
          <w:p>
            <w:pPr>
              <w:jc w:val="center"/>
            </w:pPr>
            <w:r>
              <w:rPr>
                <w:color w:val="000000"/>
                <w:sz w:val="21"/>
              </w:rPr>
              <w:t>20</w:t>
            </w:r>
          </w:p>
        </w:tc>
        <w:tc>
          <w:tcPr>
            <w:tcW w:w="2266" w:type="dxa"/>
            <w:tcBorders>
              <w:top w:val="nil"/>
              <w:left w:val="nil"/>
              <w:bottom w:val="single" w:color="000000" w:sz="4" w:space="0"/>
              <w:right w:val="single" w:color="000000" w:sz="4" w:space="0"/>
            </w:tcBorders>
            <w:vAlign w:val="top"/>
          </w:tcPr>
          <w:p>
            <w:pPr>
              <w:jc w:val="center"/>
            </w:pPr>
            <w:r>
              <w:rPr>
                <w:color w:val="000000"/>
                <w:sz w:val="21"/>
              </w:rPr>
              <w:t>每期电话催缴户数≥400户</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完成任务得20分，少完成一户扣0.2分，扣完为止。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3</w:t>
            </w:r>
          </w:p>
        </w:tc>
        <w:tc>
          <w:tcPr>
            <w:tcW w:w="637" w:type="dxa"/>
            <w:vMerge w:val="continue"/>
            <w:tcBorders>
              <w:top w:val="nil"/>
              <w:left w:val="nil"/>
              <w:bottom w:val="single" w:color="000000" w:sz="4" w:space="0"/>
              <w:right w:val="single" w:color="000000" w:sz="4" w:space="0"/>
            </w:tcBorders>
          </w:tcPr>
          <w:p/>
        </w:tc>
        <w:tc>
          <w:tcPr>
            <w:tcW w:w="950" w:type="dxa"/>
            <w:tcBorders>
              <w:top w:val="nil"/>
              <w:left w:val="nil"/>
              <w:bottom w:val="single" w:color="000000" w:sz="4" w:space="0"/>
              <w:right w:val="single" w:color="000000" w:sz="4" w:space="0"/>
            </w:tcBorders>
            <w:vAlign w:val="top"/>
          </w:tcPr>
          <w:p>
            <w:pPr>
              <w:jc w:val="center"/>
            </w:pPr>
            <w:r>
              <w:rPr>
                <w:color w:val="000000"/>
                <w:sz w:val="21"/>
              </w:rPr>
              <w:t>发资料催缴工作</w:t>
            </w:r>
          </w:p>
        </w:tc>
        <w:tc>
          <w:tcPr>
            <w:tcW w:w="420" w:type="dxa"/>
            <w:tcBorders>
              <w:top w:val="nil"/>
              <w:left w:val="nil"/>
              <w:bottom w:val="single" w:color="000000" w:sz="4" w:space="0"/>
              <w:right w:val="single" w:color="000000" w:sz="4" w:space="0"/>
            </w:tcBorders>
            <w:vAlign w:val="top"/>
          </w:tcPr>
          <w:p>
            <w:pPr>
              <w:jc w:val="center"/>
            </w:pPr>
            <w:r>
              <w:rPr>
                <w:color w:val="000000"/>
                <w:sz w:val="21"/>
              </w:rPr>
              <w:t>15</w:t>
            </w:r>
          </w:p>
        </w:tc>
        <w:tc>
          <w:tcPr>
            <w:tcW w:w="2266" w:type="dxa"/>
            <w:tcBorders>
              <w:top w:val="nil"/>
              <w:left w:val="nil"/>
              <w:bottom w:val="single" w:color="000000" w:sz="4" w:space="0"/>
              <w:right w:val="single" w:color="000000" w:sz="4" w:space="0"/>
            </w:tcBorders>
            <w:vAlign w:val="top"/>
          </w:tcPr>
          <w:p>
            <w:pPr>
              <w:jc w:val="center"/>
            </w:pPr>
            <w:r>
              <w:rPr>
                <w:color w:val="000000"/>
                <w:sz w:val="21"/>
              </w:rPr>
              <w:t>每期发资料催缴户数≥100户</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完成任务得15分，少完成一户扣0.2分，扣完为止。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4</w:t>
            </w:r>
          </w:p>
        </w:tc>
        <w:tc>
          <w:tcPr>
            <w:tcW w:w="637" w:type="dxa"/>
            <w:vMerge w:val="continue"/>
            <w:tcBorders>
              <w:top w:val="nil"/>
              <w:left w:val="nil"/>
              <w:bottom w:val="single" w:color="000000" w:sz="4" w:space="0"/>
              <w:right w:val="single" w:color="000000" w:sz="4" w:space="0"/>
            </w:tcBorders>
          </w:tcPr>
          <w:p/>
        </w:tc>
        <w:tc>
          <w:tcPr>
            <w:tcW w:w="950" w:type="dxa"/>
            <w:tcBorders>
              <w:top w:val="nil"/>
              <w:left w:val="nil"/>
              <w:bottom w:val="single" w:color="000000" w:sz="4" w:space="0"/>
              <w:right w:val="single" w:color="000000" w:sz="4" w:space="0"/>
            </w:tcBorders>
            <w:vAlign w:val="top"/>
          </w:tcPr>
          <w:p>
            <w:pPr>
              <w:jc w:val="center"/>
            </w:pPr>
            <w:r>
              <w:rPr>
                <w:color w:val="000000"/>
                <w:sz w:val="21"/>
              </w:rPr>
              <w:t>上门催缴工作</w:t>
            </w:r>
          </w:p>
        </w:tc>
        <w:tc>
          <w:tcPr>
            <w:tcW w:w="420" w:type="dxa"/>
            <w:tcBorders>
              <w:top w:val="nil"/>
              <w:left w:val="nil"/>
              <w:bottom w:val="single" w:color="000000" w:sz="4" w:space="0"/>
              <w:right w:val="single" w:color="000000" w:sz="4" w:space="0"/>
            </w:tcBorders>
            <w:vAlign w:val="top"/>
          </w:tcPr>
          <w:p>
            <w:pPr>
              <w:jc w:val="center"/>
            </w:pPr>
            <w:r>
              <w:rPr>
                <w:color w:val="000000"/>
                <w:sz w:val="21"/>
              </w:rPr>
              <w:t>25</w:t>
            </w:r>
          </w:p>
        </w:tc>
        <w:tc>
          <w:tcPr>
            <w:tcW w:w="2266" w:type="dxa"/>
            <w:tcBorders>
              <w:top w:val="nil"/>
              <w:left w:val="nil"/>
              <w:bottom w:val="single" w:color="000000" w:sz="4" w:space="0"/>
              <w:right w:val="single" w:color="000000" w:sz="4" w:space="0"/>
            </w:tcBorders>
            <w:vAlign w:val="top"/>
          </w:tcPr>
          <w:p>
            <w:pPr>
              <w:jc w:val="center"/>
            </w:pPr>
            <w:r>
              <w:rPr>
                <w:color w:val="000000"/>
                <w:sz w:val="21"/>
              </w:rPr>
              <w:t>每期上门催缴户数≥200户</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完成任务得25分，少完成一户扣0.2分，扣完为止。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vMerge w:val="restart"/>
            <w:tcBorders>
              <w:top w:val="nil"/>
              <w:left w:val="single" w:color="000000" w:sz="4" w:space="0"/>
              <w:bottom w:val="single" w:color="000000" w:sz="4" w:space="0"/>
              <w:right w:val="single" w:color="000000" w:sz="4" w:space="0"/>
            </w:tcBorders>
            <w:vAlign w:val="top"/>
          </w:tcPr>
          <w:p>
            <w:pPr>
              <w:jc w:val="center"/>
            </w:pPr>
            <w:r>
              <w:rPr>
                <w:color w:val="000000"/>
                <w:sz w:val="21"/>
              </w:rPr>
              <w:t>5</w:t>
            </w:r>
          </w:p>
        </w:tc>
        <w:tc>
          <w:tcPr>
            <w:tcW w:w="637" w:type="dxa"/>
            <w:vMerge w:val="restart"/>
            <w:tcBorders>
              <w:top w:val="nil"/>
              <w:left w:val="nil"/>
              <w:bottom w:val="single" w:color="000000" w:sz="4" w:space="0"/>
              <w:right w:val="single" w:color="000000" w:sz="4" w:space="0"/>
            </w:tcBorders>
            <w:vAlign w:val="top"/>
          </w:tcPr>
          <w:p>
            <w:pPr>
              <w:jc w:val="center"/>
            </w:pPr>
            <w:r>
              <w:rPr>
                <w:color w:val="000000"/>
                <w:sz w:val="21"/>
              </w:rPr>
              <w:t>污水处理费减免工作</w:t>
            </w:r>
          </w:p>
        </w:tc>
        <w:tc>
          <w:tcPr>
            <w:tcW w:w="950" w:type="dxa"/>
            <w:tcBorders>
              <w:top w:val="nil"/>
              <w:left w:val="nil"/>
              <w:bottom w:val="single" w:color="000000" w:sz="4" w:space="0"/>
              <w:right w:val="single" w:color="000000" w:sz="4" w:space="0"/>
            </w:tcBorders>
            <w:vAlign w:val="top"/>
          </w:tcPr>
          <w:p>
            <w:pPr>
              <w:jc w:val="center"/>
            </w:pPr>
            <w:r>
              <w:rPr>
                <w:color w:val="000000"/>
                <w:sz w:val="21"/>
              </w:rPr>
              <w:t>新增减免户的现场踏勘工作</w:t>
            </w:r>
          </w:p>
        </w:tc>
        <w:tc>
          <w:tcPr>
            <w:tcW w:w="420" w:type="dxa"/>
            <w:tcBorders>
              <w:top w:val="nil"/>
              <w:left w:val="nil"/>
              <w:bottom w:val="single" w:color="000000" w:sz="4" w:space="0"/>
              <w:right w:val="single" w:color="000000" w:sz="4" w:space="0"/>
            </w:tcBorders>
            <w:vAlign w:val="top"/>
          </w:tcPr>
          <w:p>
            <w:pPr>
              <w:jc w:val="center"/>
            </w:pPr>
            <w:r>
              <w:rPr>
                <w:color w:val="000000"/>
                <w:sz w:val="21"/>
              </w:rPr>
              <w:t>5</w:t>
            </w:r>
          </w:p>
        </w:tc>
        <w:tc>
          <w:tcPr>
            <w:tcW w:w="2266" w:type="dxa"/>
            <w:tcBorders>
              <w:top w:val="nil"/>
              <w:left w:val="nil"/>
              <w:bottom w:val="single" w:color="000000" w:sz="4" w:space="0"/>
              <w:right w:val="single" w:color="000000" w:sz="4" w:space="0"/>
            </w:tcBorders>
            <w:vAlign w:val="top"/>
          </w:tcPr>
          <w:p>
            <w:pPr>
              <w:jc w:val="center"/>
            </w:pPr>
            <w:r>
              <w:rPr>
                <w:color w:val="000000"/>
                <w:sz w:val="21"/>
              </w:rPr>
              <w:t>按时完成新增减免户的现场踏勘并出具踏勘报告达到100%</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完成任务得5分，未按时完成一户扣1分，扣完为止。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vMerge w:val="continue"/>
            <w:tcBorders>
              <w:top w:val="nil"/>
              <w:left w:val="single" w:color="000000" w:sz="4" w:space="0"/>
              <w:bottom w:val="single" w:color="000000" w:sz="4" w:space="0"/>
              <w:right w:val="single" w:color="000000" w:sz="4" w:space="0"/>
            </w:tcBorders>
          </w:tcPr>
          <w:p/>
        </w:tc>
        <w:tc>
          <w:tcPr>
            <w:tcW w:w="637" w:type="dxa"/>
            <w:vMerge w:val="continue"/>
            <w:tcBorders>
              <w:top w:val="nil"/>
              <w:left w:val="nil"/>
              <w:bottom w:val="single" w:color="000000" w:sz="4" w:space="0"/>
              <w:right w:val="single" w:color="000000" w:sz="4" w:space="0"/>
            </w:tcBorders>
          </w:tcPr>
          <w:p/>
        </w:tc>
        <w:tc>
          <w:tcPr>
            <w:tcW w:w="950" w:type="dxa"/>
            <w:tcBorders>
              <w:top w:val="nil"/>
              <w:left w:val="nil"/>
              <w:bottom w:val="single" w:color="000000" w:sz="4" w:space="0"/>
              <w:right w:val="single" w:color="000000" w:sz="4" w:space="0"/>
            </w:tcBorders>
            <w:vAlign w:val="top"/>
          </w:tcPr>
          <w:p>
            <w:pPr>
              <w:jc w:val="center"/>
            </w:pPr>
            <w:r>
              <w:rPr>
                <w:color w:val="000000"/>
                <w:sz w:val="21"/>
              </w:rPr>
              <w:t>既有减免户的复核工作</w:t>
            </w:r>
          </w:p>
        </w:tc>
        <w:tc>
          <w:tcPr>
            <w:tcW w:w="420" w:type="dxa"/>
            <w:tcBorders>
              <w:top w:val="nil"/>
              <w:left w:val="nil"/>
              <w:bottom w:val="single" w:color="000000" w:sz="4" w:space="0"/>
              <w:right w:val="single" w:color="000000" w:sz="4" w:space="0"/>
            </w:tcBorders>
            <w:vAlign w:val="top"/>
          </w:tcPr>
          <w:p>
            <w:pPr>
              <w:jc w:val="center"/>
            </w:pPr>
            <w:r>
              <w:rPr>
                <w:color w:val="000000"/>
                <w:sz w:val="21"/>
              </w:rPr>
              <w:t>4</w:t>
            </w:r>
          </w:p>
        </w:tc>
        <w:tc>
          <w:tcPr>
            <w:tcW w:w="2266" w:type="dxa"/>
            <w:tcBorders>
              <w:top w:val="nil"/>
              <w:left w:val="nil"/>
              <w:bottom w:val="single" w:color="000000" w:sz="4" w:space="0"/>
              <w:right w:val="single" w:color="000000" w:sz="4" w:space="0"/>
            </w:tcBorders>
            <w:vAlign w:val="top"/>
          </w:tcPr>
          <w:p>
            <w:pPr>
              <w:jc w:val="center"/>
            </w:pPr>
            <w:r>
              <w:rPr>
                <w:color w:val="000000"/>
                <w:sz w:val="21"/>
              </w:rPr>
              <w:t>按任务完成既有减免户的复核工作</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完成任务得4分，未完成一户扣1分，扣完为止。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6</w:t>
            </w:r>
          </w:p>
        </w:tc>
        <w:tc>
          <w:tcPr>
            <w:tcW w:w="1587" w:type="dxa"/>
            <w:gridSpan w:val="2"/>
            <w:tcBorders>
              <w:top w:val="nil"/>
              <w:left w:val="nil"/>
              <w:bottom w:val="single" w:color="000000" w:sz="4" w:space="0"/>
              <w:right w:val="single" w:color="000000" w:sz="4" w:space="0"/>
            </w:tcBorders>
            <w:vAlign w:val="top"/>
          </w:tcPr>
          <w:p>
            <w:pPr>
              <w:jc w:val="center"/>
            </w:pPr>
            <w:r>
              <w:rPr>
                <w:color w:val="000000"/>
                <w:sz w:val="21"/>
              </w:rPr>
              <w:t>台账管理</w:t>
            </w:r>
          </w:p>
        </w:tc>
        <w:tc>
          <w:tcPr>
            <w:tcW w:w="420" w:type="dxa"/>
            <w:tcBorders>
              <w:top w:val="nil"/>
              <w:left w:val="nil"/>
              <w:bottom w:val="single" w:color="000000" w:sz="4" w:space="0"/>
              <w:right w:val="single" w:color="000000" w:sz="4" w:space="0"/>
            </w:tcBorders>
            <w:vAlign w:val="top"/>
          </w:tcPr>
          <w:p>
            <w:pPr>
              <w:jc w:val="center"/>
            </w:pPr>
            <w:r>
              <w:rPr>
                <w:color w:val="000000"/>
                <w:sz w:val="21"/>
              </w:rPr>
              <w:t>4</w:t>
            </w:r>
          </w:p>
        </w:tc>
        <w:tc>
          <w:tcPr>
            <w:tcW w:w="2266" w:type="dxa"/>
            <w:tcBorders>
              <w:top w:val="nil"/>
              <w:left w:val="nil"/>
              <w:bottom w:val="single" w:color="000000" w:sz="4" w:space="0"/>
              <w:right w:val="single" w:color="000000" w:sz="4" w:space="0"/>
            </w:tcBorders>
            <w:vAlign w:val="top"/>
          </w:tcPr>
          <w:p>
            <w:pPr>
              <w:jc w:val="center"/>
            </w:pPr>
            <w:r>
              <w:rPr>
                <w:color w:val="000000"/>
                <w:sz w:val="21"/>
              </w:rPr>
              <w:t>按要求做好各项工作的台账整理</w:t>
            </w:r>
          </w:p>
        </w:tc>
        <w:tc>
          <w:tcPr>
            <w:tcW w:w="2510" w:type="dxa"/>
            <w:tcBorders>
              <w:top w:val="nil"/>
              <w:left w:val="nil"/>
              <w:bottom w:val="single" w:color="000000" w:sz="4" w:space="0"/>
              <w:right w:val="single" w:color="000000" w:sz="4" w:space="0"/>
            </w:tcBorders>
            <w:vAlign w:val="top"/>
          </w:tcPr>
          <w:p>
            <w:pPr>
              <w:jc w:val="center"/>
            </w:pPr>
            <w:r>
              <w:rPr>
                <w:color w:val="000000"/>
                <w:sz w:val="21"/>
              </w:rPr>
              <w:t>完成任务得4分，每一个不符合项扣1分，扣完为止。</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vMerge w:val="restart"/>
            <w:tcBorders>
              <w:top w:val="nil"/>
              <w:left w:val="single" w:color="000000" w:sz="4" w:space="0"/>
              <w:bottom w:val="nil"/>
              <w:right w:val="single" w:color="000000" w:sz="4" w:space="0"/>
            </w:tcBorders>
            <w:vAlign w:val="top"/>
          </w:tcPr>
          <w:p>
            <w:pPr>
              <w:jc w:val="center"/>
            </w:pPr>
            <w:r>
              <w:rPr>
                <w:color w:val="000000"/>
                <w:sz w:val="21"/>
              </w:rPr>
              <w:t>7</w:t>
            </w:r>
          </w:p>
        </w:tc>
        <w:tc>
          <w:tcPr>
            <w:tcW w:w="1587" w:type="dxa"/>
            <w:gridSpan w:val="2"/>
            <w:vMerge w:val="restart"/>
            <w:tcBorders>
              <w:top w:val="nil"/>
              <w:left w:val="nil"/>
              <w:bottom w:val="nil"/>
              <w:right w:val="single" w:color="000000" w:sz="4" w:space="0"/>
            </w:tcBorders>
            <w:vAlign w:val="top"/>
          </w:tcPr>
          <w:p>
            <w:pPr>
              <w:jc w:val="center"/>
            </w:pPr>
            <w:r>
              <w:rPr>
                <w:color w:val="000000"/>
                <w:sz w:val="21"/>
              </w:rPr>
              <w:t>报告提交</w:t>
            </w:r>
          </w:p>
        </w:tc>
        <w:tc>
          <w:tcPr>
            <w:tcW w:w="420" w:type="dxa"/>
            <w:vMerge w:val="restart"/>
            <w:tcBorders>
              <w:top w:val="nil"/>
              <w:left w:val="nil"/>
              <w:bottom w:val="nil"/>
              <w:right w:val="single" w:color="000000" w:sz="4" w:space="0"/>
            </w:tcBorders>
            <w:vAlign w:val="top"/>
          </w:tcPr>
          <w:p>
            <w:pPr>
              <w:jc w:val="center"/>
            </w:pPr>
            <w:r>
              <w:rPr>
                <w:color w:val="000000"/>
                <w:sz w:val="21"/>
              </w:rPr>
              <w:t>10</w:t>
            </w:r>
          </w:p>
        </w:tc>
        <w:tc>
          <w:tcPr>
            <w:tcW w:w="2266" w:type="dxa"/>
            <w:tcBorders>
              <w:top w:val="nil"/>
              <w:left w:val="nil"/>
              <w:bottom w:val="single" w:color="000000" w:sz="4" w:space="0"/>
              <w:right w:val="single" w:color="000000" w:sz="4" w:space="0"/>
            </w:tcBorders>
            <w:vAlign w:val="top"/>
          </w:tcPr>
          <w:p>
            <w:pPr>
              <w:jc w:val="center"/>
            </w:pPr>
            <w:r>
              <w:rPr>
                <w:color w:val="000000"/>
                <w:sz w:val="21"/>
              </w:rPr>
              <w:t>每月15号之前准时提交上月月报</w:t>
            </w:r>
          </w:p>
        </w:tc>
        <w:tc>
          <w:tcPr>
            <w:tcW w:w="2510" w:type="dxa"/>
            <w:vMerge w:val="restart"/>
            <w:tcBorders>
              <w:top w:val="nil"/>
              <w:left w:val="nil"/>
              <w:bottom w:val="nil"/>
              <w:right w:val="single" w:color="000000" w:sz="4" w:space="0"/>
            </w:tcBorders>
            <w:vAlign w:val="top"/>
          </w:tcPr>
          <w:p>
            <w:pPr>
              <w:jc w:val="center"/>
            </w:pPr>
            <w:r>
              <w:rPr>
                <w:color w:val="000000"/>
                <w:sz w:val="21"/>
              </w:rPr>
              <w:t>未按时完成或未完成每一份扣2分，扣完为止</w:t>
            </w:r>
          </w:p>
        </w:tc>
        <w:tc>
          <w:tcPr>
            <w:tcW w:w="678" w:type="dxa"/>
            <w:vMerge w:val="restart"/>
            <w:tcBorders>
              <w:top w:val="nil"/>
              <w:left w:val="nil"/>
              <w:bottom w:val="nil"/>
              <w:right w:val="single" w:color="000000" w:sz="4" w:space="0"/>
            </w:tcBorders>
            <w:vAlign w:val="top"/>
          </w:tcPr>
          <w:p>
            <w:pPr>
              <w:jc w:val="both"/>
            </w:pPr>
          </w:p>
        </w:tc>
        <w:tc>
          <w:tcPr>
            <w:tcW w:w="475" w:type="dxa"/>
            <w:vMerge w:val="restart"/>
            <w:tcBorders>
              <w:top w:val="nil"/>
              <w:left w:val="nil"/>
              <w:bottom w:val="nil"/>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3"/>
          <w:wAfter w:w="3640" w:type="dxa"/>
        </w:trPr>
        <w:tc>
          <w:tcPr>
            <w:tcW w:w="325" w:type="dxa"/>
            <w:vMerge w:val="continue"/>
            <w:tcBorders>
              <w:top w:val="nil"/>
              <w:left w:val="single" w:color="000000" w:sz="4" w:space="0"/>
              <w:bottom w:val="nil"/>
              <w:right w:val="single" w:color="000000" w:sz="4" w:space="0"/>
            </w:tcBorders>
          </w:tcPr>
          <w:p/>
        </w:tc>
        <w:tc>
          <w:tcPr>
            <w:tcW w:w="1587" w:type="dxa"/>
            <w:gridSpan w:val="2"/>
            <w:vMerge w:val="continue"/>
            <w:tcBorders>
              <w:top w:val="nil"/>
              <w:left w:val="nil"/>
              <w:bottom w:val="nil"/>
              <w:right w:val="single" w:color="000000" w:sz="4" w:space="0"/>
            </w:tcBorders>
          </w:tcPr>
          <w:p/>
        </w:tc>
        <w:tc>
          <w:tcPr>
            <w:tcW w:w="420" w:type="dxa"/>
            <w:vMerge w:val="continue"/>
            <w:tcBorders>
              <w:top w:val="nil"/>
              <w:left w:val="nil"/>
              <w:bottom w:val="nil"/>
              <w:right w:val="single" w:color="000000" w:sz="4" w:space="0"/>
            </w:tcBorders>
          </w:tcPr>
          <w:p/>
        </w:tc>
        <w:tc>
          <w:tcPr>
            <w:tcW w:w="2266" w:type="dxa"/>
            <w:tcBorders>
              <w:top w:val="nil"/>
              <w:left w:val="nil"/>
              <w:bottom w:val="single" w:color="000000" w:sz="4" w:space="0"/>
              <w:right w:val="single" w:color="000000" w:sz="4" w:space="0"/>
            </w:tcBorders>
            <w:vAlign w:val="top"/>
          </w:tcPr>
          <w:p>
            <w:pPr>
              <w:jc w:val="center"/>
            </w:pPr>
            <w:r>
              <w:rPr>
                <w:color w:val="000000"/>
                <w:sz w:val="21"/>
              </w:rPr>
              <w:t>每季度15号之前准时提交上季度季报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3"/>
          <w:wAfter w:w="3640" w:type="dxa"/>
        </w:trPr>
        <w:tc>
          <w:tcPr>
            <w:tcW w:w="325" w:type="dxa"/>
            <w:vMerge w:val="continue"/>
            <w:tcBorders>
              <w:top w:val="nil"/>
              <w:left w:val="single" w:color="000000" w:sz="4" w:space="0"/>
              <w:bottom w:val="nil"/>
              <w:right w:val="single" w:color="000000" w:sz="4" w:space="0"/>
            </w:tcBorders>
          </w:tcPr>
          <w:p/>
        </w:tc>
        <w:tc>
          <w:tcPr>
            <w:tcW w:w="1587" w:type="dxa"/>
            <w:gridSpan w:val="2"/>
            <w:vMerge w:val="continue"/>
            <w:tcBorders>
              <w:top w:val="nil"/>
              <w:left w:val="nil"/>
              <w:bottom w:val="nil"/>
              <w:right w:val="single" w:color="000000" w:sz="4" w:space="0"/>
            </w:tcBorders>
          </w:tcPr>
          <w:p/>
        </w:tc>
        <w:tc>
          <w:tcPr>
            <w:tcW w:w="420" w:type="dxa"/>
            <w:vMerge w:val="continue"/>
            <w:tcBorders>
              <w:top w:val="nil"/>
              <w:left w:val="nil"/>
              <w:bottom w:val="nil"/>
              <w:right w:val="single" w:color="000000" w:sz="4" w:space="0"/>
            </w:tcBorders>
          </w:tcPr>
          <w:p/>
        </w:tc>
        <w:tc>
          <w:tcPr>
            <w:tcW w:w="2266" w:type="dxa"/>
            <w:tcBorders>
              <w:top w:val="nil"/>
              <w:left w:val="nil"/>
              <w:bottom w:val="single" w:color="000000" w:sz="4" w:space="0"/>
              <w:right w:val="single" w:color="000000" w:sz="4" w:space="0"/>
            </w:tcBorders>
            <w:vAlign w:val="top"/>
          </w:tcPr>
          <w:p>
            <w:pPr>
              <w:jc w:val="center"/>
            </w:pPr>
            <w:r>
              <w:rPr>
                <w:color w:val="000000"/>
                <w:sz w:val="21"/>
              </w:rPr>
              <w:t>每年4月份之前提交上年度年报</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8</w:t>
            </w:r>
          </w:p>
        </w:tc>
        <w:tc>
          <w:tcPr>
            <w:tcW w:w="1587" w:type="dxa"/>
            <w:gridSpan w:val="2"/>
            <w:tcBorders>
              <w:top w:val="nil"/>
              <w:left w:val="nil"/>
              <w:bottom w:val="single" w:color="000000" w:sz="4" w:space="0"/>
              <w:right w:val="single" w:color="000000" w:sz="4" w:space="0"/>
            </w:tcBorders>
            <w:vAlign w:val="top"/>
          </w:tcPr>
          <w:p>
            <w:pPr>
              <w:jc w:val="center"/>
            </w:pPr>
            <w:r>
              <w:rPr>
                <w:color w:val="000000"/>
                <w:sz w:val="21"/>
              </w:rPr>
              <w:t>其他事项</w:t>
            </w:r>
          </w:p>
        </w:tc>
        <w:tc>
          <w:tcPr>
            <w:tcW w:w="420" w:type="dxa"/>
            <w:tcBorders>
              <w:top w:val="nil"/>
              <w:left w:val="nil"/>
              <w:bottom w:val="single" w:color="000000" w:sz="4" w:space="0"/>
              <w:right w:val="single" w:color="000000" w:sz="4" w:space="0"/>
            </w:tcBorders>
            <w:vAlign w:val="top"/>
          </w:tcPr>
          <w:p>
            <w:pPr>
              <w:jc w:val="center"/>
            </w:pPr>
            <w:r>
              <w:rPr>
                <w:color w:val="000000"/>
                <w:sz w:val="21"/>
              </w:rPr>
              <w:t>12</w:t>
            </w:r>
          </w:p>
        </w:tc>
        <w:tc>
          <w:tcPr>
            <w:tcW w:w="2266" w:type="dxa"/>
            <w:tcBorders>
              <w:top w:val="nil"/>
              <w:left w:val="nil"/>
              <w:bottom w:val="single" w:color="000000" w:sz="4" w:space="0"/>
              <w:right w:val="single" w:color="000000" w:sz="4" w:space="0"/>
            </w:tcBorders>
            <w:vAlign w:val="top"/>
          </w:tcPr>
          <w:p>
            <w:pPr>
              <w:jc w:val="center"/>
            </w:pPr>
            <w:r>
              <w:rPr>
                <w:color w:val="000000"/>
                <w:sz w:val="21"/>
              </w:rPr>
              <w:t>不得出现损害国家利益和社会公共利益情形</w:t>
            </w:r>
          </w:p>
        </w:tc>
        <w:tc>
          <w:tcPr>
            <w:tcW w:w="2510" w:type="dxa"/>
            <w:tcBorders>
              <w:top w:val="nil"/>
              <w:left w:val="nil"/>
              <w:bottom w:val="single" w:color="000000" w:sz="4" w:space="0"/>
              <w:right w:val="single" w:color="000000" w:sz="4" w:space="0"/>
            </w:tcBorders>
            <w:vAlign w:val="top"/>
          </w:tcPr>
          <w:p>
            <w:pPr>
              <w:jc w:val="center"/>
            </w:pPr>
            <w:r>
              <w:rPr>
                <w:color w:val="000000"/>
                <w:sz w:val="21"/>
              </w:rPr>
              <w:t>在合同执行过程中由于中标方原因出现损害国家利益和社会公共利益情形，影响公共政策宣传贯彻，损害政府形象和公信力等情形扣12分。</w:t>
            </w: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5" w:type="dxa"/>
            <w:tcBorders>
              <w:top w:val="nil"/>
              <w:left w:val="single" w:color="000000" w:sz="4" w:space="0"/>
              <w:bottom w:val="single" w:color="000000" w:sz="4" w:space="0"/>
              <w:right w:val="single" w:color="000000" w:sz="4" w:space="0"/>
            </w:tcBorders>
            <w:vAlign w:val="top"/>
          </w:tcPr>
          <w:p>
            <w:pPr>
              <w:jc w:val="center"/>
            </w:pPr>
            <w:r>
              <w:rPr>
                <w:color w:val="000000"/>
                <w:sz w:val="21"/>
              </w:rPr>
              <w:t>9</w:t>
            </w:r>
          </w:p>
        </w:tc>
        <w:tc>
          <w:tcPr>
            <w:tcW w:w="1587" w:type="dxa"/>
            <w:gridSpan w:val="2"/>
            <w:tcBorders>
              <w:top w:val="nil"/>
              <w:left w:val="nil"/>
              <w:bottom w:val="single" w:color="000000" w:sz="4" w:space="0"/>
              <w:right w:val="single" w:color="000000" w:sz="4" w:space="0"/>
            </w:tcBorders>
            <w:vAlign w:val="top"/>
          </w:tcPr>
          <w:p>
            <w:pPr>
              <w:jc w:val="center"/>
            </w:pPr>
            <w:r>
              <w:rPr>
                <w:color w:val="000000"/>
                <w:sz w:val="21"/>
              </w:rPr>
              <w:t>合计</w:t>
            </w:r>
          </w:p>
        </w:tc>
        <w:tc>
          <w:tcPr>
            <w:tcW w:w="420" w:type="dxa"/>
            <w:tcBorders>
              <w:top w:val="nil"/>
              <w:left w:val="nil"/>
              <w:bottom w:val="single" w:color="000000" w:sz="4" w:space="0"/>
              <w:right w:val="single" w:color="000000" w:sz="4" w:space="0"/>
            </w:tcBorders>
            <w:vAlign w:val="top"/>
          </w:tcPr>
          <w:p>
            <w:pPr>
              <w:jc w:val="center"/>
            </w:pPr>
            <w:r>
              <w:rPr>
                <w:color w:val="000000"/>
                <w:sz w:val="21"/>
              </w:rPr>
              <w:t>100</w:t>
            </w:r>
          </w:p>
        </w:tc>
        <w:tc>
          <w:tcPr>
            <w:tcW w:w="2266" w:type="dxa"/>
            <w:tcBorders>
              <w:top w:val="nil"/>
              <w:left w:val="nil"/>
              <w:bottom w:val="single" w:color="000000" w:sz="4" w:space="0"/>
              <w:right w:val="single" w:color="000000" w:sz="4" w:space="0"/>
            </w:tcBorders>
            <w:vAlign w:val="top"/>
          </w:tcPr>
          <w:p>
            <w:pPr>
              <w:jc w:val="both"/>
            </w:pPr>
          </w:p>
        </w:tc>
        <w:tc>
          <w:tcPr>
            <w:tcW w:w="2510" w:type="dxa"/>
            <w:tcBorders>
              <w:top w:val="nil"/>
              <w:left w:val="nil"/>
              <w:bottom w:val="single" w:color="000000" w:sz="4" w:space="0"/>
              <w:right w:val="single" w:color="000000" w:sz="4" w:space="0"/>
            </w:tcBorders>
            <w:vAlign w:val="top"/>
          </w:tcPr>
          <w:p>
            <w:pPr>
              <w:jc w:val="both"/>
            </w:pPr>
          </w:p>
        </w:tc>
        <w:tc>
          <w:tcPr>
            <w:tcW w:w="678" w:type="dxa"/>
            <w:tcBorders>
              <w:top w:val="nil"/>
              <w:left w:val="nil"/>
              <w:bottom w:val="single" w:color="000000" w:sz="4" w:space="0"/>
              <w:right w:val="single" w:color="000000" w:sz="4" w:space="0"/>
            </w:tcBorders>
            <w:vAlign w:val="top"/>
          </w:tcPr>
          <w:p>
            <w:pPr>
              <w:jc w:val="both"/>
            </w:pPr>
          </w:p>
        </w:tc>
        <w:tc>
          <w:tcPr>
            <w:tcW w:w="475" w:type="dxa"/>
            <w:tcBorders>
              <w:top w:val="nil"/>
              <w:left w:val="nil"/>
              <w:bottom w:val="single" w:color="000000" w:sz="4" w:space="0"/>
              <w:right w:val="single" w:color="000000" w:sz="4" w:space="0"/>
            </w:tcBorders>
            <w:vAlign w:val="top"/>
          </w:tcPr>
          <w:p>
            <w:pPr>
              <w:jc w:val="both"/>
            </w:pPr>
          </w:p>
        </w:tc>
      </w:tr>
    </w:tbl>
    <w:p>
      <w:pPr>
        <w:jc w:val="left"/>
      </w:pPr>
      <w:r>
        <w:rPr>
          <w:sz w:val="21"/>
        </w:rPr>
        <w:t xml:space="preserve"> </w:t>
      </w:r>
    </w:p>
    <w:p>
      <w:pPr>
        <w:ind w:firstLine="422"/>
        <w:jc w:val="left"/>
        <w:outlineLvl w:val="1"/>
      </w:pPr>
      <w:r>
        <w:rPr>
          <w:b/>
          <w:color w:val="000000"/>
          <w:sz w:val="21"/>
        </w:rPr>
        <w:t>七、廉政要求</w:t>
      </w:r>
    </w:p>
    <w:p>
      <w:pPr>
        <w:ind w:firstLine="420"/>
        <w:jc w:val="left"/>
      </w:pPr>
      <w:r>
        <w:rPr>
          <w:color w:val="000000"/>
          <w:sz w:val="21"/>
        </w:rPr>
        <w:t>为进一步完善监督制约机制，确保工作质量和预防职务犯罪行为以及各种不正当行为的发生，保护国家、集体和当事人的合法权益，经双方签订廉政保证书，作为双方共同遵守的行为准则。</w:t>
      </w:r>
    </w:p>
    <w:p>
      <w:pPr>
        <w:ind w:firstLine="422"/>
        <w:jc w:val="left"/>
        <w:outlineLvl w:val="1"/>
      </w:pPr>
      <w:r>
        <w:rPr>
          <w:b/>
          <w:color w:val="000000"/>
          <w:sz w:val="21"/>
        </w:rPr>
        <w:t>八、安全生产要求</w:t>
      </w:r>
    </w:p>
    <w:p>
      <w:pPr>
        <w:ind w:firstLine="420"/>
        <w:jc w:val="left"/>
      </w:pPr>
      <w:r>
        <w:rPr>
          <w:color w:val="000000"/>
          <w:sz w:val="21"/>
        </w:rPr>
        <w:t>乙方应建立安全生产制度，保障外业人员的工作安全，切实消除安全隐患。当发生安全事故时，所有责任由中标方承担。服务期内，乙方因各种原因，在工作过程中造成第三方的人身和财产损失，由乙方独自承担相应的法律和经济责任，与甲方无关；造成甲方经济损失的，由乙方承担，甲方保留追究其法律责任的权利。</w:t>
      </w:r>
    </w:p>
    <w:p>
      <w:pPr>
        <w:ind w:firstLine="422"/>
        <w:jc w:val="left"/>
        <w:outlineLvl w:val="1"/>
      </w:pPr>
      <w:r>
        <w:rPr>
          <w:b/>
          <w:color w:val="000000"/>
          <w:sz w:val="21"/>
        </w:rPr>
        <w:t>九、保密要求</w:t>
      </w:r>
    </w:p>
    <w:p>
      <w:pPr>
        <w:ind w:firstLine="424"/>
        <w:jc w:val="left"/>
      </w:pPr>
      <w:r>
        <w:rPr>
          <w:color w:val="000000"/>
          <w:sz w:val="21"/>
        </w:rPr>
        <w:t>保密信息指合同生效日后，甲方披露给乙方的任何以及所有以口头或书面，或以其他任何形式披露的数据，包括但不限于工艺、技术、设计、图纸、工程、工艺流程、硬件配置信息、合同、价格、成本、备忘录、报表。</w:t>
      </w:r>
    </w:p>
    <w:p>
      <w:pPr>
        <w:ind w:firstLine="424"/>
        <w:jc w:val="left"/>
      </w:pPr>
      <w:r>
        <w:rPr>
          <w:color w:val="000000"/>
          <w:sz w:val="21"/>
        </w:rPr>
        <w:t>1、乙方不得将甲方的保密信息透露给任何第三方，而应尽力避免由于疏忽将保密信息披露给任何第三方。</w:t>
      </w:r>
    </w:p>
    <w:p>
      <w:pPr>
        <w:ind w:firstLine="424"/>
        <w:jc w:val="left"/>
        <w:outlineLvl w:val="2"/>
      </w:pPr>
      <w:r>
        <w:rPr>
          <w:color w:val="000000"/>
          <w:sz w:val="21"/>
        </w:rPr>
        <w:t>2、乙方不应使用甲方的保密信息也不应在自己的组织内流通。</w:t>
      </w:r>
    </w:p>
    <w:p>
      <w:pPr>
        <w:ind w:firstLine="424"/>
        <w:jc w:val="left"/>
      </w:pPr>
      <w:r>
        <w:rPr>
          <w:color w:val="000000"/>
          <w:sz w:val="21"/>
        </w:rPr>
        <w:t>3、乙方不应为自身利益或任何其他方的利益而使用任何甲方的保密信息。</w:t>
      </w:r>
    </w:p>
    <w:p>
      <w:pPr>
        <w:ind w:firstLine="420"/>
        <w:jc w:val="left"/>
      </w:pPr>
      <w:r>
        <w:rPr>
          <w:color w:val="000000"/>
          <w:sz w:val="21"/>
        </w:rPr>
        <w:t>乙方应承担并承诺本项目工作资料的保密责任。乙方未经甲方同意，不得利用本项目的所有资料对外开展技术交流、业务联系、数据交换等。乙方必须承诺关于该项目的地理信息、服务内容、实现方法、数据和资料、传输方法、软件系统、监控平台等相关信息的保密义务。</w:t>
      </w:r>
    </w:p>
    <w:p>
      <w:pPr>
        <w:ind w:firstLine="422"/>
        <w:jc w:val="left"/>
        <w:outlineLvl w:val="1"/>
      </w:pPr>
      <w:r>
        <w:rPr>
          <w:b/>
          <w:color w:val="000000"/>
          <w:sz w:val="21"/>
        </w:rPr>
        <w:t>十、验收要求</w:t>
      </w:r>
    </w:p>
    <w:p>
      <w:pPr>
        <w:ind w:firstLine="420"/>
        <w:jc w:val="left"/>
      </w:pPr>
      <w:r>
        <w:rPr>
          <w:color w:val="000000"/>
          <w:sz w:val="21"/>
        </w:rPr>
        <w:t>1.项目成果资料：该项目的成果报告、工作报告、检查台账等文档资料和电子资料（详按本项目“服务内容和成果要求”项执行）。</w:t>
      </w:r>
    </w:p>
    <w:p>
      <w:pPr>
        <w:ind w:firstLine="420"/>
        <w:jc w:val="left"/>
      </w:pPr>
      <w:r>
        <w:rPr>
          <w:color w:val="000000"/>
          <w:sz w:val="21"/>
        </w:rPr>
        <w:t>2.中标方组织召开项目验收会，对在服务期内所提交的各项成果资料进行清点和审核，并移交采购人。项目验收会费用包含在合同总价内。</w:t>
      </w:r>
    </w:p>
    <w:p>
      <w:pPr>
        <w:ind w:firstLine="422"/>
        <w:jc w:val="left"/>
        <w:outlineLvl w:val="1"/>
      </w:pPr>
      <w:r>
        <w:rPr>
          <w:b/>
          <w:color w:val="000000"/>
          <w:sz w:val="21"/>
        </w:rPr>
        <w:t>十一、违约责任与赔偿损失</w:t>
      </w:r>
    </w:p>
    <w:p>
      <w:pPr>
        <w:ind w:firstLine="420"/>
        <w:jc w:val="left"/>
      </w:pPr>
      <w:r>
        <w:rPr>
          <w:color w:val="000000"/>
          <w:sz w:val="21"/>
        </w:rPr>
        <w:t>1.乙方未能按本合同规定的期限提供服务，从逾期之日起每日按本合同总价3‰的数额向甲方支付违约金；逾期半个月以上的，甲方有权终止合同，由此造成的甲方经济损失由乙方承担。</w:t>
      </w:r>
    </w:p>
    <w:p>
      <w:pPr>
        <w:ind w:firstLine="420"/>
        <w:jc w:val="left"/>
      </w:pPr>
      <w:r>
        <w:rPr>
          <w:color w:val="000000"/>
          <w:sz w:val="21"/>
        </w:rPr>
        <w:t>2.乙方提供的服务不符合招标文件、投标文件或本合同规定的，甲方有权拒收，并且乙方须向甲方方支付本合同总价5%的违约金，违约金不足以弥补甲方经济损失的，甲方有权向乙方追偿。因乙方提供服务不符合合同约定导致服务期限逾期，按照本条第一项承担违约责任。</w:t>
      </w:r>
    </w:p>
    <w:p>
      <w:pPr>
        <w:ind w:firstLine="422"/>
        <w:jc w:val="left"/>
        <w:outlineLvl w:val="1"/>
      </w:pPr>
      <w:r>
        <w:rPr>
          <w:b/>
          <w:color w:val="000000"/>
          <w:sz w:val="21"/>
        </w:rPr>
        <w:t>十二、合同的变更、解除及终止条件</w:t>
      </w:r>
    </w:p>
    <w:p>
      <w:pPr>
        <w:ind w:firstLine="420"/>
        <w:jc w:val="left"/>
        <w:outlineLvl w:val="2"/>
      </w:pPr>
      <w:r>
        <w:rPr>
          <w:color w:val="000000"/>
          <w:sz w:val="21"/>
        </w:rPr>
        <w:t>1.本合同的变更必须由双方协商一致，并以书面形式确定。</w:t>
      </w:r>
    </w:p>
    <w:p>
      <w:pPr>
        <w:ind w:firstLine="420"/>
        <w:jc w:val="left"/>
      </w:pPr>
      <w:r>
        <w:rPr>
          <w:color w:val="000000"/>
          <w:sz w:val="21"/>
        </w:rPr>
        <w:t>2.在发生不可抗力情形下，致使本合同的履行成为不必要或不可能的，可以经双方确定，解除或终止本合同。</w:t>
      </w:r>
    </w:p>
    <w:p>
      <w:pPr>
        <w:ind w:firstLine="420"/>
        <w:jc w:val="left"/>
      </w:pPr>
      <w:r>
        <w:rPr>
          <w:color w:val="000000"/>
          <w:sz w:val="21"/>
        </w:rPr>
        <w:t>3.乙方如不能按照工作要求按时完成一个考核周期（一个月）的服务内容，经通报后再次发生类似事件时甲方有权解除或者终止本合同，由此对甲方造成的经济损失由乙方承担。</w:t>
      </w:r>
    </w:p>
    <w:p>
      <w:pPr>
        <w:ind w:firstLine="422"/>
        <w:jc w:val="left"/>
        <w:outlineLvl w:val="1"/>
      </w:pPr>
      <w:r>
        <w:rPr>
          <w:b/>
          <w:color w:val="000000"/>
          <w:sz w:val="21"/>
        </w:rPr>
        <w:t>十三、争端的解决</w:t>
      </w:r>
    </w:p>
    <w:p>
      <w:pPr>
        <w:ind w:firstLine="420"/>
        <w:jc w:val="left"/>
      </w:pPr>
      <w:r>
        <w:rPr>
          <w:color w:val="000000"/>
          <w:sz w:val="21"/>
        </w:rPr>
        <w:t>1．凡与本合同有关而引起的一切争议，甲乙双方应首先通过友好协商解决，如经协商后仍不能达成协议时，任何一方可以向甲方所在地人民法院提请诉讼。</w:t>
      </w:r>
    </w:p>
    <w:p>
      <w:pPr>
        <w:ind w:firstLine="420"/>
        <w:jc w:val="left"/>
      </w:pPr>
      <w:r>
        <w:rPr>
          <w:color w:val="000000"/>
          <w:sz w:val="21"/>
        </w:rPr>
        <w:t>2．在进行法院审理期间，除提交法院审理的事项外，合同其他部分仍应继续履行。</w:t>
      </w:r>
    </w:p>
    <w:p>
      <w:pPr>
        <w:ind w:firstLine="420"/>
        <w:jc w:val="left"/>
        <w:outlineLvl w:val="2"/>
      </w:pPr>
      <w:r>
        <w:rPr>
          <w:color w:val="000000"/>
          <w:sz w:val="21"/>
        </w:rPr>
        <w:t>3．本合同按照中华人民共和国的法律进行解释。</w:t>
      </w:r>
    </w:p>
    <w:p>
      <w:pPr>
        <w:ind w:firstLine="422"/>
        <w:jc w:val="left"/>
        <w:outlineLvl w:val="1"/>
      </w:pPr>
      <w:r>
        <w:rPr>
          <w:b/>
          <w:color w:val="000000"/>
          <w:sz w:val="21"/>
        </w:rPr>
        <w:t>十四、不可抗力</w:t>
      </w:r>
    </w:p>
    <w:p>
      <w:pPr>
        <w:ind w:firstLine="420"/>
        <w:jc w:val="left"/>
      </w:pPr>
      <w:r>
        <w:rPr>
          <w:color w:val="000000"/>
          <w:sz w:val="21"/>
        </w:rPr>
        <w:t>任何一方由于不可抗力原因不能履行合同时，应在不可抗力事件结束后3日内向对方通报，以减轻可能给对方造成的损失，在取得有关机构的不可抗力证明或双方谅解确认后，允许延期履行或修订合同，并根据情况可部分或全部免于承担违约责任。</w:t>
      </w:r>
    </w:p>
    <w:p>
      <w:pPr>
        <w:ind w:firstLine="422"/>
        <w:jc w:val="left"/>
        <w:outlineLvl w:val="1"/>
      </w:pPr>
      <w:r>
        <w:rPr>
          <w:b/>
          <w:color w:val="000000"/>
          <w:sz w:val="21"/>
        </w:rPr>
        <w:t>十五、税费</w:t>
      </w:r>
    </w:p>
    <w:p>
      <w:pPr>
        <w:ind w:firstLine="420"/>
        <w:jc w:val="left"/>
      </w:pPr>
      <w:r>
        <w:rPr>
          <w:color w:val="000000"/>
          <w:sz w:val="21"/>
        </w:rPr>
        <w:t>在中国境内、外发生的与本合同执行有关的一切税费均由乙方负担。</w:t>
      </w:r>
    </w:p>
    <w:p>
      <w:pPr>
        <w:ind w:firstLine="422"/>
        <w:jc w:val="left"/>
        <w:outlineLvl w:val="1"/>
      </w:pPr>
      <w:r>
        <w:rPr>
          <w:b/>
          <w:color w:val="000000"/>
          <w:sz w:val="21"/>
        </w:rPr>
        <w:t>十六、其它</w:t>
      </w:r>
    </w:p>
    <w:p>
      <w:pPr>
        <w:ind w:firstLine="420"/>
        <w:jc w:val="left"/>
      </w:pPr>
      <w:r>
        <w:rPr>
          <w:color w:val="000000"/>
          <w:sz w:val="21"/>
        </w:rPr>
        <w:t>本合同所有附件、招标文件、投标文件、中标通知书均为合同的有效组成部分，与本合同具有同等法律效力。</w:t>
      </w:r>
    </w:p>
    <w:p>
      <w:pPr>
        <w:ind w:firstLine="420"/>
        <w:jc w:val="left"/>
      </w:pPr>
      <w:r>
        <w:rPr>
          <w:color w:val="000000"/>
          <w:sz w:val="21"/>
        </w:rPr>
        <w:t>在执行本合同的过程中，所有经双方签署确认的文件（包括会议纪要、补充协议）即成为本合同的有效组成部分。</w:t>
      </w:r>
    </w:p>
    <w:p>
      <w:pPr>
        <w:ind w:firstLine="420"/>
        <w:jc w:val="left"/>
      </w:pPr>
      <w:r>
        <w:rPr>
          <w:color w:val="000000"/>
          <w:sz w:val="21"/>
        </w:rPr>
        <w:t>如一方地址、电话、传真号码有变更，应在变更当日内书面通知对方，否则，应承担相应责任。</w:t>
      </w:r>
    </w:p>
    <w:p>
      <w:pPr>
        <w:ind w:firstLine="420"/>
        <w:jc w:val="left"/>
      </w:pPr>
      <w:r>
        <w:rPr>
          <w:color w:val="000000"/>
          <w:sz w:val="21"/>
        </w:rPr>
        <w:t>除甲方事先书面同意外，乙方不得部分或全部转让其应履行的合同项下的义务。</w:t>
      </w:r>
    </w:p>
    <w:p>
      <w:pPr>
        <w:ind w:firstLine="420"/>
        <w:jc w:val="left"/>
      </w:pPr>
      <w:r>
        <w:rPr>
          <w:color w:val="000000"/>
          <w:sz w:val="21"/>
        </w:rPr>
        <w:t>本合同正本一式柒份，具有同等法律效力，甲、乙双方各执叁份，招标代理壹份，合同自签字之日起即时生效。</w:t>
      </w:r>
    </w:p>
    <w:p>
      <w:pPr>
        <w:ind w:firstLine="420"/>
        <w:jc w:val="left"/>
      </w:pPr>
      <w:r>
        <w:rPr>
          <w:color w:val="000000"/>
          <w:sz w:val="21"/>
        </w:rPr>
        <w:t>本合同未尽事宜，由双方协商处理。</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425"/>
        <w:gridCol w:w="3540"/>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甲方（盖章）：广州市城市排水监测站</w:t>
            </w:r>
          </w:p>
        </w:tc>
        <w:tc>
          <w:tcPr>
            <w:tcW w:w="3540" w:type="dxa"/>
            <w:tcBorders>
              <w:top w:val="nil"/>
              <w:left w:val="nil"/>
              <w:bottom w:val="nil"/>
              <w:right w:val="nil"/>
            </w:tcBorders>
            <w:vAlign w:val="top"/>
          </w:tcPr>
          <w:p>
            <w:pPr>
              <w:jc w:val="left"/>
            </w:pPr>
            <w:r>
              <w:rPr>
                <w:color w:val="000000"/>
                <w:sz w:val="21"/>
              </w:rPr>
              <w:t>乙方（盖章）：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法定代表或其授权代表（签字）：</w:t>
            </w:r>
          </w:p>
        </w:tc>
        <w:tc>
          <w:tcPr>
            <w:tcW w:w="3540" w:type="dxa"/>
            <w:tcBorders>
              <w:top w:val="nil"/>
              <w:left w:val="nil"/>
              <w:bottom w:val="nil"/>
              <w:right w:val="nil"/>
            </w:tcBorders>
            <w:vAlign w:val="top"/>
          </w:tcPr>
          <w:p>
            <w:pPr>
              <w:jc w:val="left"/>
            </w:pPr>
            <w:r>
              <w:rPr>
                <w:color w:val="000000"/>
                <w:sz w:val="21"/>
              </w:rPr>
              <w:t>法定代表（签字）：</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签字日期：</w:t>
            </w:r>
          </w:p>
        </w:tc>
        <w:tc>
          <w:tcPr>
            <w:tcW w:w="3540" w:type="dxa"/>
            <w:tcBorders>
              <w:top w:val="nil"/>
              <w:left w:val="nil"/>
              <w:bottom w:val="nil"/>
              <w:right w:val="nil"/>
            </w:tcBorders>
            <w:vAlign w:val="top"/>
          </w:tcPr>
          <w:p>
            <w:pPr>
              <w:jc w:val="left"/>
            </w:pPr>
            <w:r>
              <w:rPr>
                <w:color w:val="000000"/>
                <w:sz w:val="21"/>
              </w:rPr>
              <w:t>签字日期：</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地址：</w:t>
            </w:r>
          </w:p>
        </w:tc>
        <w:tc>
          <w:tcPr>
            <w:tcW w:w="3540" w:type="dxa"/>
            <w:tcBorders>
              <w:top w:val="nil"/>
              <w:left w:val="nil"/>
              <w:bottom w:val="nil"/>
              <w:right w:val="nil"/>
            </w:tcBorders>
            <w:vAlign w:val="top"/>
          </w:tcPr>
          <w:p>
            <w:pPr>
              <w:jc w:val="left"/>
            </w:pPr>
            <w:r>
              <w:rPr>
                <w:color w:val="000000"/>
                <w:sz w:val="21"/>
              </w:rPr>
              <w:t>地址：</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邮政编码：</w:t>
            </w:r>
          </w:p>
        </w:tc>
        <w:tc>
          <w:tcPr>
            <w:tcW w:w="3540" w:type="dxa"/>
            <w:tcBorders>
              <w:top w:val="nil"/>
              <w:left w:val="nil"/>
              <w:bottom w:val="nil"/>
              <w:right w:val="nil"/>
            </w:tcBorders>
            <w:vAlign w:val="top"/>
          </w:tcPr>
          <w:p>
            <w:pPr>
              <w:jc w:val="left"/>
            </w:pPr>
            <w:r>
              <w:rPr>
                <w:color w:val="000000"/>
                <w:sz w:val="21"/>
              </w:rPr>
              <w:t xml:space="preserve">邮政编码：  </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开户银行：</w:t>
            </w:r>
          </w:p>
        </w:tc>
        <w:tc>
          <w:tcPr>
            <w:tcW w:w="3540" w:type="dxa"/>
            <w:tcBorders>
              <w:top w:val="nil"/>
              <w:left w:val="nil"/>
              <w:bottom w:val="nil"/>
              <w:right w:val="nil"/>
            </w:tcBorders>
            <w:vAlign w:val="top"/>
          </w:tcPr>
          <w:p>
            <w:pPr>
              <w:jc w:val="left"/>
            </w:pPr>
            <w:r>
              <w:rPr>
                <w:color w:val="000000"/>
                <w:sz w:val="21"/>
              </w:rPr>
              <w:t>开户银行：</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425" w:type="dxa"/>
            <w:tcBorders>
              <w:top w:val="nil"/>
              <w:left w:val="nil"/>
              <w:bottom w:val="nil"/>
              <w:right w:val="nil"/>
            </w:tcBorders>
            <w:vAlign w:val="top"/>
          </w:tcPr>
          <w:p>
            <w:pPr>
              <w:jc w:val="left"/>
            </w:pPr>
            <w:r>
              <w:rPr>
                <w:color w:val="000000"/>
                <w:sz w:val="21"/>
              </w:rPr>
              <w:t>银行帐号：</w:t>
            </w:r>
          </w:p>
        </w:tc>
        <w:tc>
          <w:tcPr>
            <w:tcW w:w="3540" w:type="dxa"/>
            <w:tcBorders>
              <w:top w:val="nil"/>
              <w:left w:val="nil"/>
              <w:bottom w:val="nil"/>
              <w:right w:val="nil"/>
            </w:tcBorders>
            <w:vAlign w:val="top"/>
          </w:tcPr>
          <w:p>
            <w:pPr>
              <w:jc w:val="left"/>
            </w:pPr>
            <w:r>
              <w:rPr>
                <w:color w:val="000000"/>
                <w:sz w:val="21"/>
              </w:rPr>
              <w:t>银行帐号：</w:t>
            </w:r>
          </w:p>
        </w:tc>
      </w:tr>
    </w:tbl>
    <w:p/>
    <w:p>
      <w:pPr>
        <w:ind w:firstLine="480"/>
      </w:pPr>
    </w:p>
    <w:p>
      <w:r>
        <w:t xml:space="preserve"> </w:t>
      </w:r>
    </w:p>
    <w:p/>
    <w:p>
      <w:pPr>
        <w:jc w:val="center"/>
        <w:outlineLvl w:val="0"/>
      </w:pPr>
      <w:r>
        <w:rPr>
          <w:b/>
          <w:sz w:val="36"/>
        </w:rPr>
        <w:t>第六章 投标文件格式与要求</w:t>
      </w:r>
    </w:p>
    <w:p>
      <w:pPr>
        <w:ind w:firstLine="480"/>
      </w:pPr>
      <w:r>
        <w:t>投标人应提交证明其有资格参加投标和中标后有能力履行合同的相关文件，并作为其投标文件的一部分，所有文件必须真实可靠、不得伪造，否则将按相关规定予以处罚。</w:t>
      </w:r>
    </w:p>
    <w:p>
      <w:pPr>
        <w:ind w:firstLine="480"/>
      </w:pPr>
    </w:p>
    <w:p>
      <w:r>
        <w:t xml:space="preserve"> </w:t>
      </w:r>
      <w:r>
        <w:br w:type="textWrapping"/>
      </w:r>
    </w:p>
    <w:p/>
    <w:p>
      <w:pPr>
        <w:jc w:val="center"/>
        <w:outlineLvl w:val="1"/>
      </w:pPr>
      <w:r>
        <w:rPr>
          <w:b/>
          <w:sz w:val="48"/>
        </w:rPr>
        <w:t>投标文件封面</w:t>
      </w:r>
    </w:p>
    <w:p/>
    <w:p>
      <w:pPr>
        <w:jc w:val="center"/>
      </w:pPr>
      <w:r>
        <w:rPr>
          <w:b/>
          <w:sz w:val="48"/>
        </w:rPr>
        <w:t>（项目名称）</w:t>
      </w:r>
    </w:p>
    <w:p>
      <w:pPr>
        <w:jc w:val="center"/>
      </w:pPr>
      <w:r>
        <w:rPr>
          <w:b/>
          <w:sz w:val="48"/>
        </w:rPr>
        <w:t>投标文件封面</w:t>
      </w:r>
    </w:p>
    <w:p>
      <w:pPr>
        <w:jc w:val="center"/>
      </w:pPr>
      <w:r>
        <w:rPr>
          <w:b/>
          <w:sz w:val="48"/>
        </w:rPr>
        <w:t>（正本/副本）</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pPr>
        <w:jc w:val="center"/>
      </w:pPr>
      <w:r>
        <w:rPr>
          <w:b/>
          <w:sz w:val="24"/>
        </w:rPr>
        <w:t>采购计划编号：440101-2024-03579</w:t>
      </w:r>
    </w:p>
    <w:p>
      <w:pPr>
        <w:jc w:val="center"/>
      </w:pPr>
      <w:r>
        <w:rPr>
          <w:b/>
          <w:sz w:val="24"/>
        </w:rPr>
        <w:t>采购项目编号：GZCPJ-ZB-2024-02</w:t>
      </w:r>
    </w:p>
    <w:p>
      <w:pPr>
        <w:jc w:val="center"/>
      </w:pPr>
      <w:r>
        <w:rPr>
          <w:b/>
          <w:sz w:val="24"/>
        </w:rPr>
        <w:t>所投采购包：第 包</w:t>
      </w:r>
    </w:p>
    <w:p/>
    <w:p>
      <w:pPr>
        <w:jc w:val="center"/>
      </w:pPr>
      <w:r>
        <w:rPr>
          <w:b/>
          <w:sz w:val="24"/>
        </w:rPr>
        <w:t>（投标人名称）</w:t>
      </w:r>
    </w:p>
    <w:p>
      <w:pPr>
        <w:jc w:val="center"/>
      </w:pPr>
      <w:r>
        <w:rPr>
          <w:b/>
          <w:sz w:val="24"/>
        </w:rPr>
        <w:t>年 月 日</w:t>
      </w:r>
    </w:p>
    <w:p>
      <w:pPr>
        <w:ind w:firstLine="480"/>
      </w:pPr>
    </w:p>
    <w:p>
      <w:r>
        <w:t xml:space="preserve"> </w:t>
      </w:r>
    </w:p>
    <w:p/>
    <w:p>
      <w:pPr>
        <w:jc w:val="center"/>
      </w:pPr>
      <w:r>
        <w:rPr>
          <w:b/>
          <w:sz w:val="24"/>
        </w:rPr>
        <w:t>投标文件目录</w:t>
      </w:r>
    </w:p>
    <w:p>
      <w:pPr>
        <w:ind w:firstLine="480"/>
      </w:pPr>
      <w:r>
        <w:t>一、投标函</w:t>
      </w:r>
    </w:p>
    <w:p>
      <w:pPr>
        <w:ind w:firstLine="480"/>
      </w:pPr>
      <w:r>
        <w:t>二、开标一览表</w:t>
      </w:r>
    </w:p>
    <w:p>
      <w:pPr>
        <w:ind w:firstLine="480"/>
      </w:pPr>
      <w:r>
        <w:t>三、分项报价表</w:t>
      </w:r>
    </w:p>
    <w:p>
      <w:pPr>
        <w:ind w:firstLine="480"/>
      </w:pPr>
      <w:r>
        <w:t>四、政策适用性说明</w:t>
      </w:r>
    </w:p>
    <w:p>
      <w:pPr>
        <w:ind w:firstLine="480"/>
      </w:pPr>
      <w:r>
        <w:t>五、实质性响应一览表</w:t>
      </w:r>
    </w:p>
    <w:p>
      <w:pPr>
        <w:ind w:firstLine="480"/>
      </w:pPr>
      <w:r>
        <w:t>六、法定代表人证明书</w:t>
      </w:r>
    </w:p>
    <w:p>
      <w:pPr>
        <w:ind w:firstLine="480"/>
      </w:pPr>
      <w:r>
        <w:t>七、法定代表人授权书</w:t>
      </w:r>
    </w:p>
    <w:p>
      <w:pPr>
        <w:ind w:firstLine="480"/>
      </w:pPr>
      <w:r>
        <w:t>八、提供具有独立承担民事责任的能力的证明材料</w:t>
      </w:r>
    </w:p>
    <w:p>
      <w:pPr>
        <w:ind w:firstLine="480"/>
      </w:pPr>
      <w:r>
        <w:t>九、承诺函</w:t>
      </w:r>
    </w:p>
    <w:p>
      <w:pPr>
        <w:ind w:firstLine="480"/>
      </w:pPr>
      <w:r>
        <w:t>十、中小企业声明函</w:t>
      </w:r>
    </w:p>
    <w:p>
      <w:pPr>
        <w:ind w:firstLine="480"/>
      </w:pPr>
      <w:r>
        <w:t>十一、监狱企业</w:t>
      </w:r>
    </w:p>
    <w:p>
      <w:pPr>
        <w:ind w:firstLine="480"/>
      </w:pPr>
      <w:r>
        <w:t>十二、残疾人福利性单位声明函</w:t>
      </w:r>
    </w:p>
    <w:p>
      <w:pPr>
        <w:ind w:firstLine="480"/>
      </w:pPr>
      <w:r>
        <w:t>十三、联合体共同投标协议书</w:t>
      </w:r>
    </w:p>
    <w:p>
      <w:pPr>
        <w:ind w:firstLine="480"/>
      </w:pPr>
      <w:r>
        <w:t>十四、投标人业绩情况表</w:t>
      </w:r>
    </w:p>
    <w:p>
      <w:pPr>
        <w:ind w:firstLine="480"/>
      </w:pPr>
      <w:r>
        <w:t>十五、技术和服务要求响应表</w:t>
      </w:r>
    </w:p>
    <w:p>
      <w:pPr>
        <w:ind w:firstLine="480"/>
      </w:pPr>
      <w:r>
        <w:t>十六、商务条件响应表</w:t>
      </w:r>
    </w:p>
    <w:p>
      <w:pPr>
        <w:ind w:firstLine="480"/>
      </w:pPr>
      <w:r>
        <w:t>十七、履约进度计划表</w:t>
      </w:r>
    </w:p>
    <w:p>
      <w:pPr>
        <w:ind w:firstLine="480"/>
      </w:pPr>
      <w:r>
        <w:t>十八、各类证明材料</w:t>
      </w:r>
    </w:p>
    <w:p>
      <w:pPr>
        <w:ind w:firstLine="480"/>
      </w:pPr>
      <w:r>
        <w:t>十九、采购代理服务费支付承诺书</w:t>
      </w:r>
    </w:p>
    <w:p>
      <w:pPr>
        <w:ind w:firstLine="480"/>
      </w:pPr>
      <w:r>
        <w:t>二十、需要采购人提供的附加条件</w:t>
      </w:r>
    </w:p>
    <w:p>
      <w:pPr>
        <w:ind w:firstLine="480"/>
      </w:pPr>
      <w:r>
        <w:t>二十一、项目实施方案、质量保证及售后服务承诺等</w:t>
      </w:r>
    </w:p>
    <w:p>
      <w:pPr>
        <w:ind w:firstLine="480"/>
      </w:pPr>
      <w:r>
        <w:t>二十二、附件</w:t>
      </w:r>
    </w:p>
    <w:p>
      <w:pPr>
        <w:ind w:firstLine="480"/>
      </w:pPr>
      <w:r>
        <w:t>二十三、政府采购履约担保函、采购合同履约保险凭证</w:t>
      </w:r>
    </w:p>
    <w:p>
      <w:pPr>
        <w:ind w:firstLine="480"/>
      </w:pPr>
    </w:p>
    <w:p>
      <w:r>
        <w:t xml:space="preserve"> </w:t>
      </w:r>
    </w:p>
    <w:p/>
    <w:p>
      <w:r>
        <w:rPr>
          <w:b/>
          <w:sz w:val="28"/>
        </w:rPr>
        <w:t>格式一：</w:t>
      </w:r>
    </w:p>
    <w:p>
      <w:r>
        <w:rPr>
          <w:b/>
          <w:sz w:val="24"/>
        </w:rPr>
        <w:t>投标函</w:t>
      </w:r>
    </w:p>
    <w:p>
      <w:pPr>
        <w:ind w:firstLine="480"/>
      </w:pPr>
      <w:r>
        <w:t>致：</w:t>
      </w:r>
      <w:r>
        <w:rPr>
          <w:u w:val="single"/>
        </w:rPr>
        <w:t>广东志正招标有限公司</w:t>
      </w:r>
    </w:p>
    <w:p>
      <w:pPr>
        <w:ind w:firstLine="480"/>
      </w:pPr>
      <w:r>
        <w:t>你方组织的</w:t>
      </w:r>
      <w:r>
        <w:rPr>
          <w:u w:val="single"/>
        </w:rPr>
        <w:t>“广州市中心城区污水处理费征收管理”</w:t>
      </w:r>
      <w:r>
        <w:t>项目的招标[采购项目编号为：</w:t>
      </w:r>
      <w:r>
        <w:rPr>
          <w:u w:val="single"/>
        </w:rPr>
        <w:t>GZCPJ-ZB-2024-02</w:t>
      </w:r>
      <w:r>
        <w:t>]，我方愿参与投标。</w:t>
      </w:r>
    </w:p>
    <w:p>
      <w:pPr>
        <w:ind w:firstLine="480"/>
      </w:pPr>
      <w:r>
        <w:t>我方确认收到贵方提供的</w:t>
      </w:r>
      <w:r>
        <w:rPr>
          <w:u w:val="single"/>
        </w:rPr>
        <w:t>“广州市中心城区污水处理费征收管理”</w:t>
      </w:r>
      <w:r>
        <w:t>项目的招标文件的全部内容。</w:t>
      </w:r>
    </w:p>
    <w:p>
      <w:pPr>
        <w:ind w:firstLine="480"/>
      </w:pPr>
      <w: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pPr>
        <w:ind w:firstLine="480"/>
      </w:pPr>
      <w:r>
        <w:rPr>
          <w:u w:val="single"/>
        </w:rPr>
        <w:t>(投标人名称)</w:t>
      </w:r>
      <w:r>
        <w:t>作为投标人正式授权</w:t>
      </w:r>
      <w:r>
        <w:rPr>
          <w:u w:val="single"/>
        </w:rPr>
        <w:t>(授权代表全名,职务)</w:t>
      </w:r>
      <w:r>
        <w:t>代表我方全权处理有关本投标的一切事宜。</w:t>
      </w:r>
    </w:p>
    <w:p>
      <w:pPr>
        <w:ind w:firstLine="480"/>
      </w:pPr>
      <w:r>
        <w:t>我方已完全明白招标文件的所有条款要求，并申明如下：</w:t>
      </w:r>
    </w:p>
    <w:p>
      <w:pPr>
        <w:ind w:firstLine="480"/>
      </w:pPr>
      <w:r>
        <w:t>（一）按招标文件提供的全部货物与相关服务的投标总价详见《开标一览表》。</w:t>
      </w:r>
    </w:p>
    <w:p>
      <w:pPr>
        <w:ind w:firstLine="480"/>
      </w:pPr>
      <w:r>
        <w:t>（二）本投标文件的有效期为从提交投标（响应）文件的截止之日起90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pPr>
        <w:ind w:firstLine="480"/>
      </w:pPr>
      <w:r>
        <w:t>（三）我方愿意向贵方提供任何与本项报价有关的数据、情况和技术资料。若贵方需要，我方愿意提供我方作出的一切承诺的证明材料。</w:t>
      </w:r>
    </w:p>
    <w:p>
      <w:pPr>
        <w:ind w:firstLine="480"/>
      </w:pPr>
      <w:r>
        <w:t>（四）我方理解贵方不一定接受最低投标价或任何贵方可能收到的投标。</w:t>
      </w:r>
    </w:p>
    <w:p>
      <w:pPr>
        <w:ind w:firstLine="480"/>
      </w:pPr>
      <w:r>
        <w:t>（五）我方如果中标，将保证履行招标文件及其澄清、修改文件（如果有）中的全部责任和义务，按质、按量、按期完成《采购需求》及《合同书》中的全部任务。</w:t>
      </w:r>
    </w:p>
    <w:p>
      <w:pPr>
        <w:ind w:firstLine="480"/>
      </w:pPr>
      <w:r>
        <w:t>（六）我方作为法律、财务和运作上独立于采购人、采购代理机构的投标人，在此保证所提交的所有文件和全部说明是真实的和正确的。</w:t>
      </w:r>
    </w:p>
    <w:p>
      <w:pPr>
        <w:ind w:firstLine="480"/>
      </w:pPr>
      <w:r>
        <w:t>（七）我方投标报价已包含应向知识产权所有权人支付的所有相关税费，并保证采购人在中国使用我方提供的货物或服务时，如有第三方提出侵犯其知识产权主张的，责任由我方承担。</w:t>
      </w:r>
    </w:p>
    <w:p>
      <w:pPr>
        <w:ind w:firstLine="480"/>
      </w:pPr>
      <w:r>
        <w:t>（八）我方接受采购人委托向贵方支付代理服务费，项目总报价已包含代理服务费，如果被确定为中标供应商，承诺向贵方足额支付。（若采购人支付代理服务费，则此条不适用）</w:t>
      </w:r>
    </w:p>
    <w:p>
      <w:pPr>
        <w:ind w:firstLine="480"/>
      </w:pPr>
      <w:r>
        <w:t>（九）我方与其他投标人不存在法定代表人或单位负责人为同一人或者存在直接控股、管理关系。</w:t>
      </w:r>
    </w:p>
    <w:p>
      <w:pPr>
        <w:ind w:firstLine="480"/>
      </w:pPr>
      <w:r>
        <w:t>（十）我方承诺未为本项目提供整体设计、规范编制或者项目管理、监理、检测等服务。</w:t>
      </w:r>
    </w:p>
    <w:p>
      <w:pPr>
        <w:ind w:firstLine="480"/>
        <w:outlineLvl w:val="1"/>
      </w:pPr>
      <w:r>
        <w:t>（十一）我方未被列入法院失信被执行人名单中。</w:t>
      </w:r>
    </w:p>
    <w:p>
      <w:pPr>
        <w:ind w:firstLine="480"/>
      </w:pPr>
      <w:r>
        <w:t>（十二）我方承诺遵守《中华人民共和国劳动合同法》有关规定和《中华人民共和国妇女权益保障法》中关于“劳动和社会保障权益”的有关要求。</w:t>
      </w:r>
    </w:p>
    <w:p>
      <w:pPr>
        <w:ind w:firstLine="480"/>
      </w:pPr>
      <w:r>
        <w:t>（十三）我方具备《中华人民共和国政府采购法》第二十二条规定的条件，承诺如下：</w:t>
      </w:r>
    </w:p>
    <w:p>
      <w:pPr>
        <w:ind w:firstLine="480"/>
      </w:pPr>
      <w: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ind w:firstLine="480"/>
      </w:pPr>
      <w:r>
        <w:t>（2）我方符合法律、行政法规规定的其他条件。</w:t>
      </w:r>
    </w:p>
    <w:p>
      <w:pPr>
        <w:ind w:firstLine="480"/>
      </w:pPr>
      <w:r>
        <w:t>以上内容如有虚假或与事实不符的，评标委员会可将我方做无效投标处理，我方愿意承担相应的法律责任。</w:t>
      </w:r>
    </w:p>
    <w:p>
      <w:pPr>
        <w:ind w:firstLine="480"/>
      </w:pPr>
      <w:r>
        <w:t>（十四）我方对在本函及投标文件中所作的所有承诺承担法律责任。</w:t>
      </w:r>
    </w:p>
    <w:p>
      <w:pPr>
        <w:ind w:firstLine="480"/>
      </w:pPr>
      <w:r>
        <w:t>（十五）所有与本招标有关的函件请发往下列地址：</w:t>
      </w:r>
    </w:p>
    <w:p>
      <w:pPr>
        <w:ind w:firstLine="480"/>
      </w:pPr>
      <w:r>
        <w:t>地 址：__________________邮政编码：__________________</w:t>
      </w:r>
    </w:p>
    <w:p>
      <w:pPr>
        <w:ind w:firstLine="480"/>
      </w:pPr>
      <w:r>
        <w:t>电 话：__________________</w:t>
      </w:r>
    </w:p>
    <w:p>
      <w:pPr>
        <w:ind w:firstLine="480"/>
      </w:pPr>
      <w:r>
        <w:t>传 真：__________________</w:t>
      </w:r>
    </w:p>
    <w:p>
      <w:pPr>
        <w:ind w:firstLine="480"/>
      </w:pPr>
      <w:r>
        <w:t>代表姓名：__________________职 务：__________________</w:t>
      </w:r>
    </w:p>
    <w:p>
      <w:pPr>
        <w:ind w:firstLine="480"/>
      </w:pPr>
    </w:p>
    <w:p>
      <w:pPr>
        <w:ind w:firstLine="480"/>
      </w:pPr>
    </w:p>
    <w:p>
      <w:pPr>
        <w:ind w:firstLine="480"/>
      </w:pPr>
    </w:p>
    <w:p>
      <w:pPr>
        <w:ind w:firstLine="480"/>
      </w:pPr>
    </w:p>
    <w:p>
      <w:r>
        <w:t>投标人法定代表人（或法定代表人授权代表）签字或盖章：__________________</w:t>
      </w:r>
    </w:p>
    <w:p>
      <w:r>
        <w:t>投标人名称（盖章）：__________________</w:t>
      </w:r>
    </w:p>
    <w:p>
      <w:r>
        <w:t>日期： 年 月 日</w:t>
      </w:r>
    </w:p>
    <w:p>
      <w:pPr>
        <w:ind w:firstLine="480"/>
      </w:pPr>
    </w:p>
    <w:p>
      <w:r>
        <w:t xml:space="preserve"> </w:t>
      </w:r>
    </w:p>
    <w:p/>
    <w:p>
      <w:r>
        <w:rPr>
          <w:b/>
          <w:sz w:val="28"/>
        </w:rPr>
        <w:t>格式二：</w:t>
      </w:r>
    </w:p>
    <w:p>
      <w:pPr>
        <w:jc w:val="center"/>
      </w:pPr>
      <w:r>
        <w:rPr>
          <w:b/>
          <w:sz w:val="24"/>
        </w:rPr>
        <w:t>开标一览表</w:t>
      </w:r>
    </w:p>
    <w:p>
      <w:pPr>
        <w:ind w:firstLine="480"/>
      </w:pPr>
      <w: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type="textWrapping"/>
      </w:r>
    </w:p>
    <w:p>
      <w:pPr>
        <w:ind w:firstLine="480"/>
      </w:pPr>
      <w:r>
        <w:t>采购项目编号：</w:t>
      </w:r>
    </w:p>
    <w:p>
      <w:pPr>
        <w:ind w:firstLine="480"/>
      </w:pPr>
      <w:r>
        <w:t>项目名称：</w:t>
      </w:r>
    </w:p>
    <w:p>
      <w:pPr>
        <w:ind w:firstLine="480"/>
      </w:pPr>
      <w:r>
        <w:t>投标人名称：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r>
              <w:t>序号</w:t>
            </w:r>
          </w:p>
        </w:tc>
        <w:tc>
          <w:tcPr>
            <w:tcW w:w="1661" w:type="dxa"/>
          </w:tcPr>
          <w:p>
            <w:r>
              <w:t>采购项目名称/采购包名称</w:t>
            </w:r>
          </w:p>
        </w:tc>
        <w:tc>
          <w:tcPr>
            <w:tcW w:w="1661" w:type="dxa"/>
          </w:tcPr>
          <w:p>
            <w:r>
              <w:t>投标报价（元/%）</w:t>
            </w:r>
          </w:p>
        </w:tc>
        <w:tc>
          <w:tcPr>
            <w:tcW w:w="1661" w:type="dxa"/>
          </w:tcPr>
          <w:p>
            <w:r>
              <w:t>交货或服务期</w:t>
            </w:r>
          </w:p>
        </w:tc>
        <w:tc>
          <w:tcPr>
            <w:tcW w:w="1661" w:type="dxa"/>
          </w:tcPr>
          <w:p>
            <w:r>
              <w:t>交货或服务地点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r>
              <w:t>1</w:t>
            </w:r>
          </w:p>
        </w:tc>
        <w:tc>
          <w:tcPr>
            <w:tcW w:w="1661" w:type="dxa"/>
          </w:tcPr>
          <w:p/>
        </w:tc>
        <w:tc>
          <w:tcPr>
            <w:tcW w:w="1661" w:type="dxa"/>
          </w:tcPr>
          <w:p/>
        </w:tc>
        <w:tc>
          <w:tcPr>
            <w:tcW w:w="1661" w:type="dxa"/>
          </w:tcPr>
          <w:p/>
        </w:tc>
        <w:tc>
          <w:tcPr>
            <w:tcW w:w="1661" w:type="dxa"/>
          </w:tcPr>
          <w:p/>
        </w:tc>
      </w:tr>
    </w:tbl>
    <w:p>
      <w:r>
        <w:t>投标人签章：__________________</w:t>
      </w:r>
    </w:p>
    <w:p>
      <w:r>
        <w:t>日期： 年 月 日</w:t>
      </w:r>
    </w:p>
    <w:p>
      <w:pPr>
        <w:ind w:firstLine="480"/>
      </w:pPr>
    </w:p>
    <w:p>
      <w:r>
        <w:t xml:space="preserve"> </w:t>
      </w:r>
    </w:p>
    <w:p/>
    <w:p>
      <w:r>
        <w:rPr>
          <w:b/>
          <w:sz w:val="28"/>
        </w:rPr>
        <w:t>格式三：</w:t>
      </w:r>
    </w:p>
    <w:p>
      <w:pPr>
        <w:jc w:val="center"/>
      </w:pPr>
      <w:r>
        <w:rPr>
          <w:b/>
          <w:sz w:val="24"/>
        </w:rPr>
        <w:t>分项报价表</w:t>
      </w:r>
    </w:p>
    <w:p>
      <w:pPr>
        <w:ind w:firstLine="480"/>
      </w:pP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type="textWrapping"/>
      </w:r>
    </w:p>
    <w:p>
      <w:pPr>
        <w:ind w:firstLine="480"/>
      </w:pPr>
      <w:r>
        <w:t>采购项目编号：</w:t>
      </w:r>
    </w:p>
    <w:p>
      <w:pPr>
        <w:ind w:firstLine="480"/>
      </w:pPr>
      <w:r>
        <w:t>项目名称：</w:t>
      </w:r>
    </w:p>
    <w:p>
      <w:pPr>
        <w:ind w:firstLine="480"/>
      </w:pPr>
      <w:r>
        <w:t>投标人名称：</w:t>
      </w:r>
    </w:p>
    <w:p>
      <w:pPr>
        <w:ind w:firstLine="480"/>
      </w:pPr>
      <w:r>
        <w:t>采购包：</w:t>
      </w:r>
    </w:p>
    <w:p>
      <w:r>
        <w:t>货币及单位：人民币/元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r>
              <w:t>品目号</w:t>
            </w:r>
          </w:p>
        </w:tc>
        <w:tc>
          <w:tcPr>
            <w:tcW w:w="831" w:type="dxa"/>
          </w:tcPr>
          <w:p>
            <w:r>
              <w:t>序号</w:t>
            </w:r>
          </w:p>
        </w:tc>
        <w:tc>
          <w:tcPr>
            <w:tcW w:w="831" w:type="dxa"/>
          </w:tcPr>
          <w:p>
            <w:r>
              <w:t>货物名称</w:t>
            </w:r>
          </w:p>
        </w:tc>
        <w:tc>
          <w:tcPr>
            <w:tcW w:w="831" w:type="dxa"/>
          </w:tcPr>
          <w:p>
            <w:r>
              <w:t>规格型号</w:t>
            </w:r>
          </w:p>
        </w:tc>
        <w:tc>
          <w:tcPr>
            <w:tcW w:w="831" w:type="dxa"/>
          </w:tcPr>
          <w:p>
            <w:r>
              <w:t>品牌</w:t>
            </w:r>
          </w:p>
        </w:tc>
        <w:tc>
          <w:tcPr>
            <w:tcW w:w="831" w:type="dxa"/>
          </w:tcPr>
          <w:p>
            <w:r>
              <w:t>产地</w:t>
            </w:r>
          </w:p>
        </w:tc>
        <w:tc>
          <w:tcPr>
            <w:tcW w:w="831" w:type="dxa"/>
          </w:tcPr>
          <w:p>
            <w:r>
              <w:t>制造商名称</w:t>
            </w:r>
          </w:p>
        </w:tc>
        <w:tc>
          <w:tcPr>
            <w:tcW w:w="831" w:type="dxa"/>
          </w:tcPr>
          <w:p>
            <w:r>
              <w:t>单价</w:t>
            </w:r>
          </w:p>
        </w:tc>
        <w:tc>
          <w:tcPr>
            <w:tcW w:w="831" w:type="dxa"/>
          </w:tcPr>
          <w:p>
            <w:r>
              <w:t>数量</w:t>
            </w:r>
          </w:p>
        </w:tc>
        <w:tc>
          <w:tcPr>
            <w:tcW w:w="831" w:type="dxa"/>
          </w:tcPr>
          <w:p>
            <w:r>
              <w:t>总价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r>
              <w:t>1</w:t>
            </w:r>
          </w:p>
        </w:tc>
        <w:tc>
          <w:tcPr>
            <w:tcW w:w="831" w:type="dxa"/>
          </w:tcPr>
          <w:p/>
        </w:tc>
        <w:tc>
          <w:tcPr>
            <w:tcW w:w="831" w:type="dxa"/>
          </w:tcPr>
          <w:p/>
        </w:tc>
        <w:tc>
          <w:tcPr>
            <w:tcW w:w="831" w:type="dxa"/>
          </w:tcPr>
          <w:p/>
        </w:tc>
        <w:tc>
          <w:tcPr>
            <w:tcW w:w="831" w:type="dxa"/>
          </w:tcPr>
          <w:p/>
        </w:tc>
        <w:tc>
          <w:tcPr>
            <w:tcW w:w="831" w:type="dxa"/>
          </w:tcPr>
          <w:p/>
        </w:tc>
        <w:tc>
          <w:tcPr>
            <w:tcW w:w="831" w:type="dxa"/>
          </w:tcPr>
          <w:p/>
        </w:tc>
        <w:tc>
          <w:tcPr>
            <w:tcW w:w="831" w:type="dxa"/>
          </w:tcPr>
          <w:p/>
        </w:tc>
        <w:tc>
          <w:tcPr>
            <w:tcW w:w="831" w:type="dxa"/>
          </w:tcPr>
          <w:p/>
        </w:tc>
        <w:tc>
          <w:tcPr>
            <w:tcW w:w="831" w:type="dxa"/>
          </w:tcPr>
          <w:p/>
        </w:tc>
      </w:tr>
    </w:tbl>
    <w:p>
      <w:r>
        <w:br w:type="textWrapping"/>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831"/>
        <w:gridCol w:w="831"/>
        <w:gridCol w:w="831"/>
        <w:gridCol w:w="831"/>
        <w:gridCol w:w="831"/>
        <w:gridCol w:w="831"/>
        <w:gridCol w:w="831"/>
        <w:gridCol w:w="83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r>
              <w:t>品目号</w:t>
            </w:r>
          </w:p>
        </w:tc>
        <w:tc>
          <w:tcPr>
            <w:tcW w:w="831" w:type="dxa"/>
          </w:tcPr>
          <w:p>
            <w:r>
              <w:t>序号</w:t>
            </w:r>
          </w:p>
        </w:tc>
        <w:tc>
          <w:tcPr>
            <w:tcW w:w="831" w:type="dxa"/>
          </w:tcPr>
          <w:p>
            <w:r>
              <w:t>服务名称</w:t>
            </w:r>
          </w:p>
        </w:tc>
        <w:tc>
          <w:tcPr>
            <w:tcW w:w="831" w:type="dxa"/>
          </w:tcPr>
          <w:p>
            <w:r>
              <w:t>服务范围</w:t>
            </w:r>
          </w:p>
        </w:tc>
        <w:tc>
          <w:tcPr>
            <w:tcW w:w="831" w:type="dxa"/>
          </w:tcPr>
          <w:p>
            <w:r>
              <w:t>服务要求</w:t>
            </w:r>
          </w:p>
        </w:tc>
        <w:tc>
          <w:tcPr>
            <w:tcW w:w="831" w:type="dxa"/>
          </w:tcPr>
          <w:p>
            <w:r>
              <w:t>服务期限</w:t>
            </w:r>
          </w:p>
        </w:tc>
        <w:tc>
          <w:tcPr>
            <w:tcW w:w="831" w:type="dxa"/>
          </w:tcPr>
          <w:p>
            <w:r>
              <w:t>服务标准</w:t>
            </w:r>
          </w:p>
        </w:tc>
        <w:tc>
          <w:tcPr>
            <w:tcW w:w="831" w:type="dxa"/>
          </w:tcPr>
          <w:p>
            <w:r>
              <w:t>单价</w:t>
            </w:r>
          </w:p>
        </w:tc>
        <w:tc>
          <w:tcPr>
            <w:tcW w:w="831" w:type="dxa"/>
          </w:tcPr>
          <w:p>
            <w:r>
              <w:t>数量</w:t>
            </w:r>
          </w:p>
        </w:tc>
        <w:tc>
          <w:tcPr>
            <w:tcW w:w="831" w:type="dxa"/>
          </w:tcPr>
          <w:p>
            <w:r>
              <w:t>总价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r>
              <w:t>1</w:t>
            </w:r>
          </w:p>
        </w:tc>
        <w:tc>
          <w:tcPr>
            <w:tcW w:w="831" w:type="dxa"/>
          </w:tcPr>
          <w:p/>
        </w:tc>
        <w:tc>
          <w:tcPr>
            <w:tcW w:w="831" w:type="dxa"/>
          </w:tcPr>
          <w:p/>
        </w:tc>
        <w:tc>
          <w:tcPr>
            <w:tcW w:w="831" w:type="dxa"/>
          </w:tcPr>
          <w:p/>
        </w:tc>
        <w:tc>
          <w:tcPr>
            <w:tcW w:w="831" w:type="dxa"/>
          </w:tcPr>
          <w:p/>
        </w:tc>
        <w:tc>
          <w:tcPr>
            <w:tcW w:w="831" w:type="dxa"/>
          </w:tcPr>
          <w:p/>
        </w:tc>
        <w:tc>
          <w:tcPr>
            <w:tcW w:w="831" w:type="dxa"/>
          </w:tcPr>
          <w:p/>
        </w:tc>
        <w:tc>
          <w:tcPr>
            <w:tcW w:w="831" w:type="dxa"/>
          </w:tcPr>
          <w:p/>
        </w:tc>
        <w:tc>
          <w:tcPr>
            <w:tcW w:w="831" w:type="dxa"/>
          </w:tcPr>
          <w:p/>
        </w:tc>
        <w:tc>
          <w:tcPr>
            <w:tcW w:w="831" w:type="dxa"/>
          </w:tcPr>
          <w:p/>
        </w:tc>
      </w:tr>
    </w:tbl>
    <w:p>
      <w:r>
        <w:t>投标人签章：__________________</w:t>
      </w:r>
    </w:p>
    <w:p>
      <w:r>
        <w:t>日期： 年 月 日</w:t>
      </w:r>
    </w:p>
    <w:p>
      <w:pPr>
        <w:ind w:firstLine="480"/>
      </w:pPr>
    </w:p>
    <w:p>
      <w:r>
        <w:t xml:space="preserve"> </w:t>
      </w:r>
    </w:p>
    <w:p/>
    <w:p>
      <w:r>
        <w:rPr>
          <w:b/>
          <w:sz w:val="28"/>
        </w:rPr>
        <w:t>格式四：</w:t>
      </w:r>
    </w:p>
    <w:p>
      <w:pPr>
        <w:jc w:val="center"/>
      </w:pPr>
      <w:r>
        <w:rPr>
          <w:b/>
          <w:sz w:val="24"/>
        </w:rPr>
        <w:t>政策适用性说明</w:t>
      </w:r>
    </w:p>
    <w:p>
      <w:pPr>
        <w:ind w:firstLine="480"/>
      </w:pPr>
      <w:r>
        <w:t>按照政府采购有关政策的要求，在本次的技术方案中，采用符合政策的小型或微型企业产品、节能产品、环境标志产品，主要产品与核心技术介绍说明如下：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1038"/>
        <w:gridCol w:w="1038"/>
        <w:gridCol w:w="1038"/>
        <w:gridCol w:w="1038"/>
        <w:gridCol w:w="1038"/>
        <w:gridCol w:w="1038"/>
        <w:gridCol w:w="10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序号</w:t>
            </w:r>
          </w:p>
        </w:tc>
        <w:tc>
          <w:tcPr>
            <w:tcW w:w="1038" w:type="dxa"/>
          </w:tcPr>
          <w:p>
            <w:r>
              <w:t>主要产品/技术名称（规格型号、注册商标）</w:t>
            </w:r>
          </w:p>
        </w:tc>
        <w:tc>
          <w:tcPr>
            <w:tcW w:w="1038" w:type="dxa"/>
          </w:tcPr>
          <w:p>
            <w:r>
              <w:t>制造商(开发商)</w:t>
            </w:r>
          </w:p>
        </w:tc>
        <w:tc>
          <w:tcPr>
            <w:tcW w:w="1038" w:type="dxa"/>
          </w:tcPr>
          <w:p>
            <w:r>
              <w:t>制造商企业类型</w:t>
            </w:r>
          </w:p>
        </w:tc>
        <w:tc>
          <w:tcPr>
            <w:tcW w:w="1038" w:type="dxa"/>
          </w:tcPr>
          <w:p>
            <w:r>
              <w:t>节能产品</w:t>
            </w:r>
          </w:p>
        </w:tc>
        <w:tc>
          <w:tcPr>
            <w:tcW w:w="1038" w:type="dxa"/>
          </w:tcPr>
          <w:p>
            <w:r>
              <w:t>环境标志产品</w:t>
            </w:r>
          </w:p>
        </w:tc>
        <w:tc>
          <w:tcPr>
            <w:tcW w:w="1038" w:type="dxa"/>
          </w:tcPr>
          <w:p>
            <w:r>
              <w:t>认证证书编号</w:t>
            </w:r>
          </w:p>
        </w:tc>
        <w:tc>
          <w:tcPr>
            <w:tcW w:w="1038" w:type="dxa"/>
          </w:tcPr>
          <w:p>
            <w:r>
              <w:t>该产品报价在总报价中占比（%）</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1</w:t>
            </w:r>
          </w:p>
        </w:tc>
        <w:tc>
          <w:tcPr>
            <w:tcW w:w="1038" w:type="dxa"/>
          </w:tcPr>
          <w:p/>
        </w:tc>
        <w:tc>
          <w:tcPr>
            <w:tcW w:w="1038" w:type="dxa"/>
          </w:tcPr>
          <w:p/>
        </w:tc>
        <w:tc>
          <w:tcPr>
            <w:tcW w:w="1038" w:type="dxa"/>
          </w:tcPr>
          <w:p/>
        </w:tc>
        <w:tc>
          <w:tcPr>
            <w:tcW w:w="1038" w:type="dxa"/>
          </w:tcPr>
          <w:p/>
        </w:tc>
        <w:tc>
          <w:tcPr>
            <w:tcW w:w="1038" w:type="dxa"/>
          </w:tcPr>
          <w:p/>
        </w:tc>
        <w:tc>
          <w:tcPr>
            <w:tcW w:w="1038" w:type="dxa"/>
          </w:tcPr>
          <w:p/>
        </w:tc>
        <w:tc>
          <w:tcPr>
            <w:tcW w:w="1038"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2</w:t>
            </w:r>
          </w:p>
        </w:tc>
        <w:tc>
          <w:tcPr>
            <w:tcW w:w="1038" w:type="dxa"/>
          </w:tcPr>
          <w:p/>
        </w:tc>
        <w:tc>
          <w:tcPr>
            <w:tcW w:w="1038" w:type="dxa"/>
          </w:tcPr>
          <w:p/>
        </w:tc>
        <w:tc>
          <w:tcPr>
            <w:tcW w:w="1038" w:type="dxa"/>
          </w:tcPr>
          <w:p/>
        </w:tc>
        <w:tc>
          <w:tcPr>
            <w:tcW w:w="1038" w:type="dxa"/>
          </w:tcPr>
          <w:p/>
        </w:tc>
        <w:tc>
          <w:tcPr>
            <w:tcW w:w="1038" w:type="dxa"/>
          </w:tcPr>
          <w:p/>
        </w:tc>
        <w:tc>
          <w:tcPr>
            <w:tcW w:w="1038" w:type="dxa"/>
          </w:tcPr>
          <w:p/>
        </w:tc>
        <w:tc>
          <w:tcPr>
            <w:tcW w:w="1038"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3</w:t>
            </w:r>
          </w:p>
        </w:tc>
        <w:tc>
          <w:tcPr>
            <w:tcW w:w="1038" w:type="dxa"/>
          </w:tcPr>
          <w:p/>
        </w:tc>
        <w:tc>
          <w:tcPr>
            <w:tcW w:w="1038" w:type="dxa"/>
          </w:tcPr>
          <w:p/>
        </w:tc>
        <w:tc>
          <w:tcPr>
            <w:tcW w:w="1038" w:type="dxa"/>
          </w:tcPr>
          <w:p/>
        </w:tc>
        <w:tc>
          <w:tcPr>
            <w:tcW w:w="1038" w:type="dxa"/>
          </w:tcPr>
          <w:p/>
        </w:tc>
        <w:tc>
          <w:tcPr>
            <w:tcW w:w="1038" w:type="dxa"/>
          </w:tcPr>
          <w:p/>
        </w:tc>
        <w:tc>
          <w:tcPr>
            <w:tcW w:w="1038" w:type="dxa"/>
          </w:tcPr>
          <w:p/>
        </w:tc>
        <w:tc>
          <w:tcPr>
            <w:tcW w:w="1038"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4</w:t>
            </w:r>
          </w:p>
        </w:tc>
        <w:tc>
          <w:tcPr>
            <w:tcW w:w="1038" w:type="dxa"/>
          </w:tcPr>
          <w:p/>
        </w:tc>
        <w:tc>
          <w:tcPr>
            <w:tcW w:w="1038" w:type="dxa"/>
          </w:tcPr>
          <w:p/>
        </w:tc>
        <w:tc>
          <w:tcPr>
            <w:tcW w:w="1038" w:type="dxa"/>
          </w:tcPr>
          <w:p/>
        </w:tc>
        <w:tc>
          <w:tcPr>
            <w:tcW w:w="1038" w:type="dxa"/>
          </w:tcPr>
          <w:p/>
        </w:tc>
        <w:tc>
          <w:tcPr>
            <w:tcW w:w="1038" w:type="dxa"/>
          </w:tcPr>
          <w:p/>
        </w:tc>
        <w:tc>
          <w:tcPr>
            <w:tcW w:w="1038" w:type="dxa"/>
          </w:tcPr>
          <w:p/>
        </w:tc>
        <w:tc>
          <w:tcPr>
            <w:tcW w:w="1038"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5</w:t>
            </w:r>
          </w:p>
        </w:tc>
        <w:tc>
          <w:tcPr>
            <w:tcW w:w="1038" w:type="dxa"/>
          </w:tcPr>
          <w:p/>
        </w:tc>
        <w:tc>
          <w:tcPr>
            <w:tcW w:w="1038" w:type="dxa"/>
          </w:tcPr>
          <w:p/>
        </w:tc>
        <w:tc>
          <w:tcPr>
            <w:tcW w:w="1038" w:type="dxa"/>
          </w:tcPr>
          <w:p/>
        </w:tc>
        <w:tc>
          <w:tcPr>
            <w:tcW w:w="1038" w:type="dxa"/>
          </w:tcPr>
          <w:p/>
        </w:tc>
        <w:tc>
          <w:tcPr>
            <w:tcW w:w="1038" w:type="dxa"/>
          </w:tcPr>
          <w:p/>
        </w:tc>
        <w:tc>
          <w:tcPr>
            <w:tcW w:w="1038" w:type="dxa"/>
          </w:tcPr>
          <w:p/>
        </w:tc>
        <w:tc>
          <w:tcPr>
            <w:tcW w:w="1038"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r>
              <w:t>...</w:t>
            </w:r>
          </w:p>
        </w:tc>
        <w:tc>
          <w:tcPr>
            <w:tcW w:w="1038" w:type="dxa"/>
          </w:tcPr>
          <w:p/>
        </w:tc>
        <w:tc>
          <w:tcPr>
            <w:tcW w:w="1038" w:type="dxa"/>
          </w:tcPr>
          <w:p/>
        </w:tc>
        <w:tc>
          <w:tcPr>
            <w:tcW w:w="1038" w:type="dxa"/>
          </w:tcPr>
          <w:p/>
        </w:tc>
        <w:tc>
          <w:tcPr>
            <w:tcW w:w="1038" w:type="dxa"/>
          </w:tcPr>
          <w:p/>
        </w:tc>
        <w:tc>
          <w:tcPr>
            <w:tcW w:w="1038" w:type="dxa"/>
          </w:tcPr>
          <w:p/>
        </w:tc>
        <w:tc>
          <w:tcPr>
            <w:tcW w:w="1038" w:type="dxa"/>
          </w:tcPr>
          <w:p/>
        </w:tc>
        <w:tc>
          <w:tcPr>
            <w:tcW w:w="1038" w:type="dxa"/>
          </w:tcPr>
          <w:p/>
        </w:tc>
      </w:tr>
    </w:tbl>
    <w:p>
      <w:pPr>
        <w:ind w:firstLine="480"/>
      </w:pPr>
      <w:r>
        <w:t>注：1.制造商为小型或微型企业时才需要填“制造商企业类型”栏,填写内容为“小型”或“微型”；</w:t>
      </w:r>
    </w:p>
    <w:p>
      <w:pPr>
        <w:ind w:firstLine="480"/>
      </w:pPr>
      <w:r>
        <w:t>2.“节能产品、环境标志产品”须填写认证证书编号，并在对应“节能产品”、“环境标志产品”栏中勾选，同时提供有效期内的证书复印件（加盖投标人公章）</w:t>
      </w:r>
    </w:p>
    <w:p>
      <w:r>
        <w:t xml:space="preserve"> 投标人名称（盖章）：__________________</w:t>
      </w:r>
    </w:p>
    <w:p>
      <w:r>
        <w:t>日期： 年 月 日</w:t>
      </w:r>
    </w:p>
    <w:p>
      <w:pPr>
        <w:ind w:firstLine="480"/>
      </w:pPr>
    </w:p>
    <w:p>
      <w:r>
        <w:t xml:space="preserve"> </w:t>
      </w:r>
    </w:p>
    <w:p/>
    <w:p>
      <w:r>
        <w:rPr>
          <w:b/>
          <w:sz w:val="28"/>
        </w:rPr>
        <w:t>格式五：</w:t>
      </w:r>
    </w:p>
    <w:p>
      <w:pPr>
        <w:jc w:val="center"/>
        <w:outlineLvl w:val="2"/>
      </w:pPr>
      <w:r>
        <w:rPr>
          <w:b/>
          <w:sz w:val="24"/>
        </w:rPr>
        <w:t>实质性响应一览表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序号</w:t>
            </w:r>
          </w:p>
        </w:tc>
        <w:tc>
          <w:tcPr>
            <w:tcW w:w="2076" w:type="dxa"/>
          </w:tcPr>
          <w:p>
            <w:r>
              <w:t>实质性响应条款</w:t>
            </w:r>
          </w:p>
        </w:tc>
        <w:tc>
          <w:tcPr>
            <w:tcW w:w="2076" w:type="dxa"/>
          </w:tcPr>
          <w:p>
            <w:r>
              <w:t>投标人响应情况</w:t>
            </w:r>
          </w:p>
        </w:tc>
        <w:tc>
          <w:tcPr>
            <w:tcW w:w="2076" w:type="dxa"/>
          </w:tcPr>
          <w:p>
            <w:r>
              <w:t>差异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1</w:t>
            </w:r>
          </w:p>
        </w:tc>
        <w:tc>
          <w:tcPr>
            <w:tcW w:w="2076" w:type="dxa"/>
          </w:tcP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2</w:t>
            </w:r>
          </w:p>
        </w:tc>
        <w:tc>
          <w:tcPr>
            <w:tcW w:w="2076" w:type="dxa"/>
          </w:tcP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3</w:t>
            </w:r>
          </w:p>
        </w:tc>
        <w:tc>
          <w:tcPr>
            <w:tcW w:w="2076" w:type="dxa"/>
          </w:tcP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4</w:t>
            </w:r>
          </w:p>
        </w:tc>
        <w:tc>
          <w:tcPr>
            <w:tcW w:w="2076" w:type="dxa"/>
          </w:tcP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w:t>
            </w:r>
          </w:p>
        </w:tc>
        <w:tc>
          <w:tcPr>
            <w:tcW w:w="2076" w:type="dxa"/>
          </w:tcP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w:t>
            </w:r>
          </w:p>
        </w:tc>
        <w:tc>
          <w:tcPr>
            <w:tcW w:w="2076" w:type="dxa"/>
          </w:tcPr>
          <w:p/>
        </w:tc>
        <w:tc>
          <w:tcPr>
            <w:tcW w:w="2076" w:type="dxa"/>
          </w:tcPr>
          <w:p/>
        </w:tc>
        <w:tc>
          <w:tcPr>
            <w:tcW w:w="2076" w:type="dxa"/>
          </w:tcPr>
          <w:p/>
        </w:tc>
      </w:tr>
    </w:tbl>
    <w:p>
      <w:pPr>
        <w:ind w:firstLine="480"/>
      </w:pPr>
      <w:r>
        <w:t>说明：</w:t>
      </w:r>
    </w:p>
    <w:p>
      <w:pPr>
        <w:ind w:firstLine="480"/>
      </w:pPr>
      <w:r>
        <w:t>1.实质性响应条款一览表后续内容请根据第二章采购需求★号条款详细列举</w:t>
      </w:r>
    </w:p>
    <w:p>
      <w:pPr>
        <w:ind w:firstLine="480"/>
      </w:pPr>
      <w:r>
        <w:t>2.本表所列条款必须一一予以响应，“投标人响应情况”一栏应填写具体的响应内容，有差异的要具体说明。</w:t>
      </w:r>
    </w:p>
    <w:p>
      <w:pPr>
        <w:ind w:firstLine="480"/>
        <w:outlineLvl w:val="2"/>
      </w:pPr>
      <w:r>
        <w:t>3.请投标人认真填写本表内容，如填写错误将可能导致投标无效。</w:t>
      </w:r>
    </w:p>
    <w:p>
      <w:pPr>
        <w:ind w:firstLine="480"/>
      </w:pPr>
    </w:p>
    <w:p>
      <w:r>
        <w:t xml:space="preserve"> </w:t>
      </w:r>
    </w:p>
    <w:p/>
    <w:p>
      <w:r>
        <w:rPr>
          <w:b/>
          <w:sz w:val="28"/>
        </w:rPr>
        <w:t>格式六：</w:t>
      </w:r>
    </w:p>
    <w:p>
      <w:pPr>
        <w:ind w:firstLine="480"/>
      </w:pPr>
      <w:r>
        <w:t>（投标人可使用下述格式，也可使用广东省工商行政管理局统一印制的法定代表人证明书格式）</w:t>
      </w:r>
    </w:p>
    <w:p>
      <w:pPr>
        <w:jc w:val="center"/>
      </w:pPr>
      <w:r>
        <w:rPr>
          <w:b/>
          <w:sz w:val="24"/>
        </w:rPr>
        <w:t>法定代表人证明书</w:t>
      </w:r>
    </w:p>
    <w:p>
      <w:pPr>
        <w:ind w:firstLine="480"/>
      </w:pPr>
      <w:r>
        <w:t>_____________现任我单位_____________职务，为法定代表人，特此证明。</w:t>
      </w:r>
    </w:p>
    <w:p>
      <w:pPr>
        <w:ind w:firstLine="480"/>
      </w:pPr>
      <w:r>
        <w:t>有效期限：__________________</w:t>
      </w:r>
    </w:p>
    <w:p>
      <w:pPr>
        <w:ind w:firstLine="480"/>
      </w:pPr>
      <w:r>
        <w:t>附：代表人性别：_____年龄：_________ 身份证号码：__________________</w:t>
      </w:r>
    </w:p>
    <w:p>
      <w:pPr>
        <w:ind w:firstLine="480"/>
      </w:pPr>
      <w:r>
        <w:t>注册号码：____________________企业类型：____________________________</w:t>
      </w:r>
    </w:p>
    <w:p>
      <w:pPr>
        <w:ind w:firstLine="480"/>
      </w:pPr>
      <w:r>
        <w:t>经营范围：__________________________</w:t>
      </w:r>
    </w:p>
    <w:p>
      <w:pPr>
        <w:ind w:firstLine="480"/>
      </w:pPr>
    </w:p>
    <w:p>
      <w:pPr>
        <w:ind w:firstLine="480"/>
      </w:pPr>
    </w:p>
    <w:p>
      <w:r>
        <w:t xml:space="preserve"> 投标人名称（盖章）：__________________</w:t>
      </w:r>
    </w:p>
    <w:p>
      <w:r>
        <w:t xml:space="preserve"> 地址：__________________</w:t>
      </w:r>
    </w:p>
    <w:p>
      <w:r>
        <w:t xml:space="preserve"> 法定代表人（签字或盖章）：__________________</w:t>
      </w:r>
    </w:p>
    <w:p>
      <w:r>
        <w:t xml:space="preserve"> 职务：__________________</w:t>
      </w:r>
    </w:p>
    <w:p>
      <w:r>
        <w:t>日期： 年 月 日</w:t>
      </w:r>
    </w:p>
    <w:p>
      <w:pPr>
        <w:ind w:firstLine="480"/>
      </w:pPr>
    </w:p>
    <w:p>
      <w:r>
        <w:t xml:space="preserve"> </w:t>
      </w:r>
    </w:p>
    <w:p/>
    <w:p>
      <w:r>
        <w:rPr>
          <w:b/>
          <w:sz w:val="28"/>
        </w:rPr>
        <w:t>格式七：</w:t>
      </w:r>
    </w:p>
    <w:p>
      <w:pPr>
        <w:jc w:val="center"/>
        <w:outlineLvl w:val="1"/>
      </w:pPr>
      <w:r>
        <w:rPr>
          <w:b/>
          <w:sz w:val="24"/>
        </w:rPr>
        <w:t>法定代表人授权书格式</w:t>
      </w:r>
    </w:p>
    <w:p>
      <w:pPr>
        <w:ind w:firstLine="480"/>
      </w:pPr>
      <w:r>
        <w:t>（对于银行、保险、电信、邮政、铁路等行业以及获得总公司投标授权的分公司，可以提供投标分支机构负责人授权书）</w:t>
      </w:r>
    </w:p>
    <w:p>
      <w:pPr>
        <w:jc w:val="center"/>
      </w:pPr>
      <w:r>
        <w:rPr>
          <w:b/>
          <w:sz w:val="24"/>
        </w:rPr>
        <w:t>法定代表人授权书</w:t>
      </w:r>
    </w:p>
    <w:p>
      <w:pPr>
        <w:ind w:firstLine="480"/>
      </w:pPr>
      <w:r>
        <w:t>致：广东志正招标有限公司</w:t>
      </w:r>
    </w:p>
    <w:p>
      <w:pPr>
        <w:ind w:firstLine="480"/>
      </w:pPr>
      <w:r>
        <w:t>本授权书声明：________是注册于</w:t>
      </w:r>
      <w:r>
        <w:rPr>
          <w:u w:val="single"/>
        </w:rPr>
        <w:t>（国家或地区）</w:t>
      </w:r>
      <w:r>
        <w:t>的</w:t>
      </w:r>
      <w:r>
        <w:rPr>
          <w:u w:val="single"/>
        </w:rPr>
        <w:t>（投标人名称）</w:t>
      </w:r>
      <w:r>
        <w:t>的法定代表人，现任________职务，有效证件号码：________________。现授权</w:t>
      </w:r>
      <w:r>
        <w:rPr>
          <w:u w:val="single"/>
        </w:rPr>
        <w:t>（姓名、职务）</w:t>
      </w:r>
      <w:r>
        <w:t>作为我公司的全权代理人，就“广州市中心城区污水处理费征收管理”项目采购[采购项目编号为GZCPJ-ZB-2024-02]的投标和合同执行，以我方的名义处理一切与之有关的事宜。</w:t>
      </w:r>
    </w:p>
    <w:p>
      <w:pPr>
        <w:ind w:firstLine="480"/>
      </w:pPr>
      <w:r>
        <w:t>本授权书于________年________月________日签字生效，特此声明。</w:t>
      </w:r>
    </w:p>
    <w:p>
      <w:r>
        <w:t xml:space="preserve"> 投标人（盖章）：__________________</w:t>
      </w:r>
    </w:p>
    <w:p>
      <w:r>
        <w:t xml:space="preserve"> 地址：__________________</w:t>
      </w:r>
    </w:p>
    <w:p>
      <w:r>
        <w:t xml:space="preserve"> 法定代表人（签字或盖章）：__________________</w:t>
      </w:r>
    </w:p>
    <w:p>
      <w:r>
        <w:t xml:space="preserve"> 职务：__________________</w:t>
      </w:r>
    </w:p>
    <w:p>
      <w:r>
        <w:t xml:space="preserve"> 被授权人（签字或盖章）：__________________</w:t>
      </w:r>
    </w:p>
    <w:p>
      <w:r>
        <w:t xml:space="preserve"> 职务：__________________</w:t>
      </w:r>
    </w:p>
    <w:p>
      <w:r>
        <w:t>日期： 年 月 日</w:t>
      </w:r>
    </w:p>
    <w:p>
      <w:pPr>
        <w:ind w:firstLine="480"/>
      </w:pPr>
    </w:p>
    <w:p>
      <w:r>
        <w:t xml:space="preserve"> </w:t>
      </w:r>
    </w:p>
    <w:p/>
    <w:p>
      <w:r>
        <w:rPr>
          <w:b/>
          <w:sz w:val="28"/>
        </w:rPr>
        <w:t>格式八：</w:t>
      </w:r>
    </w:p>
    <w:p>
      <w:pPr>
        <w:jc w:val="center"/>
      </w:pPr>
      <w:r>
        <w:rPr>
          <w:b/>
          <w:sz w:val="24"/>
        </w:rPr>
        <w:t>提供具有独立承担民事责任的能力的证明材料</w:t>
      </w:r>
    </w:p>
    <w:p>
      <w:pPr>
        <w:ind w:firstLine="480"/>
      </w:pPr>
      <w:r>
        <w:t>提供以下相关证照的扫描件之一：1.企业法人提供企业法人营业执照；2.事业法人提供事业法人登记证；3.其他组织提供其他组织的营业执照或执业许可证；4.自然人提供居民身份证等；</w:t>
      </w:r>
    </w:p>
    <w:p>
      <w:pPr>
        <w:ind w:firstLine="480"/>
      </w:pPr>
    </w:p>
    <w:p>
      <w:r>
        <w:t xml:space="preserve"> </w:t>
      </w:r>
    </w:p>
    <w:p/>
    <w:p>
      <w:r>
        <w:rPr>
          <w:b/>
          <w:sz w:val="28"/>
        </w:rPr>
        <w:t>格式九：</w:t>
      </w:r>
    </w:p>
    <w:p>
      <w:pPr>
        <w:ind w:firstLine="480"/>
      </w:pPr>
      <w:r>
        <w:t>（对于采购需求写明“提供承诺”的条款，供应商可参照以下格式提供承诺）</w:t>
      </w:r>
    </w:p>
    <w:p>
      <w:pPr>
        <w:jc w:val="center"/>
      </w:pPr>
      <w:r>
        <w:rPr>
          <w:b/>
          <w:sz w:val="24"/>
        </w:rPr>
        <w:t>承诺函</w:t>
      </w:r>
    </w:p>
    <w:p>
      <w:pPr>
        <w:ind w:firstLine="480"/>
      </w:pPr>
      <w:r>
        <w:t>致：广州市城市排水监测站</w:t>
      </w:r>
      <w:r>
        <w:br w:type="textWrapping"/>
      </w:r>
    </w:p>
    <w:p>
      <w:pPr>
        <w:ind w:firstLine="480"/>
      </w:pPr>
      <w:r>
        <w:t>对于__________________项目（项目编号：__________________），我方郑重承诺如下：</w:t>
      </w:r>
    </w:p>
    <w:p>
      <w:pPr>
        <w:ind w:firstLine="480"/>
      </w:pPr>
      <w:r>
        <w:t>如中标/成交，我方承诺严格落实采购文件以下条款：(建议逐条复制采购文件相关条款原文)</w:t>
      </w:r>
    </w:p>
    <w:p>
      <w:pPr>
        <w:ind w:firstLine="480"/>
        <w:outlineLvl w:val="1"/>
      </w:pPr>
      <w:r>
        <w:t>（一）星号条款</w:t>
      </w:r>
    </w:p>
    <w:p>
      <w:pPr>
        <w:ind w:firstLine="480"/>
      </w:pPr>
      <w:r>
        <w:t>1.</w:t>
      </w:r>
    </w:p>
    <w:p>
      <w:pPr>
        <w:ind w:firstLine="480"/>
      </w:pPr>
      <w:r>
        <w:t>2.</w:t>
      </w:r>
    </w:p>
    <w:p>
      <w:pPr>
        <w:ind w:firstLine="480"/>
      </w:pPr>
      <w:r>
        <w:t>3.</w:t>
      </w:r>
    </w:p>
    <w:p>
      <w:pPr>
        <w:ind w:firstLine="480"/>
      </w:pPr>
      <w:r>
        <w:t>.........</w:t>
      </w:r>
    </w:p>
    <w:p>
      <w:pPr>
        <w:ind w:firstLine="480"/>
        <w:outlineLvl w:val="1"/>
      </w:pPr>
      <w:r>
        <w:t>（二）三角号条款</w:t>
      </w:r>
    </w:p>
    <w:p>
      <w:pPr>
        <w:ind w:firstLine="480"/>
      </w:pPr>
      <w:r>
        <w:t>1.</w:t>
      </w:r>
    </w:p>
    <w:p>
      <w:pPr>
        <w:ind w:firstLine="480"/>
      </w:pPr>
      <w:r>
        <w:t>2.</w:t>
      </w:r>
    </w:p>
    <w:p>
      <w:pPr>
        <w:ind w:firstLine="480"/>
      </w:pPr>
      <w:r>
        <w:t>3.</w:t>
      </w:r>
    </w:p>
    <w:p>
      <w:pPr>
        <w:ind w:firstLine="480"/>
      </w:pPr>
      <w:r>
        <w:t>.........</w:t>
      </w:r>
    </w:p>
    <w:p>
      <w:pPr>
        <w:ind w:firstLine="480"/>
        <w:outlineLvl w:val="1"/>
      </w:pPr>
      <w:r>
        <w:t>（三）非星号、非三角号条款</w:t>
      </w:r>
    </w:p>
    <w:p>
      <w:pPr>
        <w:ind w:firstLine="480"/>
      </w:pPr>
      <w:r>
        <w:t>1.</w:t>
      </w:r>
    </w:p>
    <w:p>
      <w:pPr>
        <w:ind w:firstLine="480"/>
      </w:pPr>
      <w:r>
        <w:t>2.</w:t>
      </w:r>
    </w:p>
    <w:p>
      <w:pPr>
        <w:ind w:firstLine="480"/>
      </w:pPr>
      <w:r>
        <w:t>3.</w:t>
      </w:r>
    </w:p>
    <w:p>
      <w:pPr>
        <w:ind w:firstLine="480"/>
      </w:pPr>
      <w:r>
        <w:t>.........</w:t>
      </w:r>
      <w:r>
        <w:br w:type="textWrapping"/>
      </w:r>
    </w:p>
    <w:p>
      <w:pPr>
        <w:ind w:firstLine="480"/>
      </w:pPr>
      <w:r>
        <w:t>特此承诺。</w:t>
      </w:r>
    </w:p>
    <w:p>
      <w:r>
        <w:t xml:space="preserve"> 供应商名称（盖章）：__________________</w:t>
      </w:r>
    </w:p>
    <w:p>
      <w:r>
        <w:t>日期： 年 月 日</w:t>
      </w:r>
    </w:p>
    <w:p>
      <w:pPr>
        <w:ind w:firstLine="480"/>
      </w:pPr>
    </w:p>
    <w:p>
      <w:r>
        <w:t xml:space="preserve"> </w:t>
      </w:r>
    </w:p>
    <w:p/>
    <w:p>
      <w:r>
        <w:rPr>
          <w:b/>
          <w:sz w:val="28"/>
        </w:rPr>
        <w:t>格式十：</w:t>
      </w:r>
    </w:p>
    <w:p>
      <w:pPr>
        <w:ind w:firstLine="480"/>
      </w:pPr>
      <w:r>
        <w:t>（以下格式文件由供应商根据需要选用）</w:t>
      </w:r>
    </w:p>
    <w:p>
      <w:pPr>
        <w:ind w:firstLine="480"/>
      </w:pPr>
      <w:r>
        <w:t>中小企业声明函（所投产品制造商为中小企业时提交本函，所属行业应符合采购文件中明确的本项目所属行业）</w:t>
      </w:r>
    </w:p>
    <w:p>
      <w:pPr>
        <w:jc w:val="center"/>
        <w:outlineLvl w:val="2"/>
      </w:pPr>
      <w:r>
        <w:rPr>
          <w:b/>
          <w:sz w:val="24"/>
        </w:rPr>
        <w:t>中小企业声明函（货物）</w:t>
      </w:r>
    </w:p>
    <w:p>
      <w:pPr>
        <w:ind w:firstLine="480"/>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pPr>
        <w:ind w:firstLine="480"/>
      </w:pPr>
      <w:r>
        <w:t>1.</w:t>
      </w:r>
      <w:r>
        <w:rPr>
          <w:u w:val="single"/>
        </w:rPr>
        <w:t>（标的名称）</w:t>
      </w:r>
      <w:r>
        <w:t>，属于</w:t>
      </w:r>
      <w:r>
        <w:rPr>
          <w:u w:val="single"/>
        </w:rPr>
        <w:t>（采购文件中明确的所属行业）</w:t>
      </w:r>
      <w:r>
        <w:t>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pPr>
        <w:ind w:firstLine="480"/>
      </w:pPr>
      <w:r>
        <w:t>2.</w:t>
      </w:r>
      <w:r>
        <w:rPr>
          <w:u w:val="single"/>
        </w:rPr>
        <w:t>（标的名称）</w:t>
      </w:r>
      <w:r>
        <w:t>，属于</w:t>
      </w:r>
      <w:r>
        <w:rPr>
          <w:u w:val="single"/>
        </w:rPr>
        <w:t>（采购文件中明确的所属行业）</w:t>
      </w:r>
      <w:r>
        <w:t>行业；制造商为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pPr>
        <w:ind w:firstLine="480"/>
      </w:pPr>
      <w:r>
        <w:t>……</w:t>
      </w:r>
    </w:p>
    <w:p>
      <w:pPr>
        <w:ind w:firstLine="480"/>
      </w:pPr>
      <w:r>
        <w:t>以上企业，不属于大企业的分支机构，不存在控股股东为大企业的情形，也不存在与大企业的负责人为同一人的情形。</w:t>
      </w:r>
    </w:p>
    <w:p>
      <w:pPr>
        <w:ind w:firstLine="480"/>
      </w:pPr>
      <w:r>
        <w:t>本企业对上述声明内容的真实性负责。如有虚假，将依法承担相应责任。</w:t>
      </w:r>
    </w:p>
    <w:p>
      <w:r>
        <w:t xml:space="preserve"> 企业名称（盖章）：__________________</w:t>
      </w:r>
    </w:p>
    <w:p>
      <w:r>
        <w:t>日期： 年 月 日</w:t>
      </w:r>
    </w:p>
    <w:p>
      <w:pPr>
        <w:ind w:firstLine="480"/>
      </w:pPr>
    </w:p>
    <w:p>
      <w:pPr>
        <w:ind w:firstLine="480"/>
      </w:pPr>
    </w:p>
    <w:p>
      <w:pPr>
        <w:ind w:firstLine="480"/>
      </w:pPr>
      <w:r>
        <w:t>1：从业人员、营业收入、资产总额填报上一年度数据，无上一年度数据的新成立企业可不填报</w:t>
      </w:r>
    </w:p>
    <w:p>
      <w:pPr>
        <w:ind w:firstLine="480"/>
      </w:pPr>
      <w:r>
        <w:t>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ind w:firstLine="480"/>
      </w:pPr>
    </w:p>
    <w:p>
      <w:r>
        <w:t xml:space="preserve"> </w:t>
      </w:r>
    </w:p>
    <w:p/>
    <w:p>
      <w:pPr>
        <w:ind w:firstLine="480"/>
      </w:pPr>
      <w:r>
        <w:t>中小企业声明函（承建本项目工程为中小企业或者承接本项目服务为中小企业时提交本函，所属行业应符合采购文件中明确的本项目所属行业）</w:t>
      </w:r>
    </w:p>
    <w:p>
      <w:pPr>
        <w:jc w:val="center"/>
      </w:pPr>
      <w:r>
        <w:rPr>
          <w:b/>
          <w:sz w:val="24"/>
        </w:rPr>
        <w:t>中小企业声明函（工程、服务）</w:t>
      </w:r>
    </w:p>
    <w:p>
      <w:pPr>
        <w:ind w:firstLine="480"/>
      </w:pPr>
      <w:r>
        <w:t>本公司（联合体）郑重声明，根据《政府采购促进中小企业发展管理办法》（财库﹝2020﹞46</w:t>
      </w:r>
      <w:r>
        <w:tab/>
      </w:r>
      <w:r>
        <w:tab/>
      </w:r>
      <w:r>
        <w:tab/>
      </w:r>
      <w:r>
        <w:t xml:space="preserve"> 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pPr>
        <w:ind w:firstLine="480"/>
      </w:pPr>
      <w:r>
        <w:t>1.</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pPr>
        <w:ind w:firstLine="480"/>
      </w:pPr>
      <w:r>
        <w:t>2.</w:t>
      </w:r>
      <w:r>
        <w:rPr>
          <w:u w:val="single"/>
        </w:rPr>
        <w:t>（标的名称）</w:t>
      </w:r>
      <w:r>
        <w:t>，属于</w:t>
      </w:r>
      <w:r>
        <w:rPr>
          <w:u w:val="single"/>
        </w:rPr>
        <w:t>（采购文件中明确的所属行业）</w:t>
      </w:r>
      <w:r>
        <w:t>行业；承建（承接）企业为</w:t>
      </w:r>
      <w:r>
        <w:rPr>
          <w:u w:val="single"/>
        </w:rPr>
        <w:t>（企业名称）</w:t>
      </w:r>
      <w:r>
        <w:t>，从业人员__________________人，营业收入为__________________万元，资产总额为__________________万元</w:t>
      </w:r>
      <w:r>
        <w:rPr>
          <w:sz w:val="7"/>
        </w:rPr>
        <w:t>1</w:t>
      </w:r>
      <w:r>
        <w:t>，属于</w:t>
      </w:r>
      <w:r>
        <w:rPr>
          <w:u w:val="single"/>
        </w:rPr>
        <w:t>（中型企业、小型企业、微型企业）</w:t>
      </w:r>
      <w:r>
        <w:t>；</w:t>
      </w:r>
    </w:p>
    <w:p>
      <w:pPr>
        <w:ind w:firstLine="480"/>
      </w:pPr>
      <w:r>
        <w:t>……</w:t>
      </w:r>
    </w:p>
    <w:p>
      <w:pPr>
        <w:ind w:firstLine="480"/>
      </w:pPr>
      <w:r>
        <w:t>以上企业，不属于大企业的分支机构，不存在控股股东为大企业的情形，也不存在与大企业的负责人为同一人的情形。</w:t>
      </w:r>
    </w:p>
    <w:p>
      <w:pPr>
        <w:ind w:firstLine="480"/>
      </w:pPr>
      <w:r>
        <w:t>本企业对上述声明内容的真实性负责。如有虚假，将依法承担相应责任。</w:t>
      </w:r>
    </w:p>
    <w:p>
      <w:r>
        <w:t xml:space="preserve"> 企业名称（盖章）：__________________</w:t>
      </w:r>
    </w:p>
    <w:p>
      <w:r>
        <w:t>日期： 年 月 日</w:t>
      </w:r>
    </w:p>
    <w:p>
      <w:pPr>
        <w:ind w:firstLine="480"/>
      </w:pPr>
      <w:r>
        <w:t>1：从业人员、营业收入、资产总额填报上一年度数据，无上一年度数据的新成立企业可不填报。</w:t>
      </w:r>
    </w:p>
    <w:p>
      <w:pPr>
        <w:ind w:firstLine="480"/>
      </w:pPr>
      <w:r>
        <w:t>2：投标人应当自行核实是否属于小微企业，并认真填写声明函，若有虚假将追究其责任。</w:t>
      </w:r>
    </w:p>
    <w:p>
      <w:r>
        <w:t>温馨提示：根据《广州市财政局 广州市工业和信息化局转发广东省财政厅 广东省发展和改革委员会 广东省工业和信息化厅 广东省地方 金融监督管理局关于印发《广东省政府采购促进中小企业发展实施 细则（试行）》的通知》、《广州市财政局关于进一步规范政府采购供应商资格审查及中小企业声明函管理的通知》的精神，投标人需根据以下要求对其出具的《中小企业声明函》的信息进行完善和规范。</w:t>
      </w:r>
    </w:p>
    <w:p>
      <w:pPr>
        <w:ind w:firstLine="480"/>
      </w:pPr>
      <w:r>
        <w:t>（一）对于已纳入统计部门统计范围的企业，所属行业、从业人员、营业收入、资产总额、规模类型应与统计部门报表保持一致。</w:t>
      </w:r>
    </w:p>
    <w:p>
      <w:pPr>
        <w:ind w:firstLine="480"/>
      </w:pPr>
      <w:r>
        <w:t>（二）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pPr>
        <w:ind w:firstLine="480"/>
      </w:pPr>
      <w:r>
        <w:t>供应商提供第三方（如生产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pPr>
        <w:ind w:firstLine="480"/>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pPr>
        <w:ind w:firstLine="480"/>
      </w:pPr>
      <w:r>
        <w:t>（四）《中小企业声明函》真实性由其出具的供应商负责。《中小企业声明函》中相关企业[制造商、承建（承接）企业]所属行业应当与采购标的的所属行业相一致。如为货物采购项目，《中小企业声明函》应当充分、准确反映货物制造商的信息。</w:t>
      </w:r>
    </w:p>
    <w:p>
      <w:pPr>
        <w:ind w:firstLine="480"/>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pPr>
        <w:ind w:firstLine="480"/>
      </w:pPr>
      <w:r>
        <w:t>（六）经调查发现供应商提供《中小企业声明函》内容与实际不符的，政府采购监管部门有权根据《中小企业声明函》与实际情况的差异视情形认定其是否属于虚假材料谋取中标。</w:t>
      </w:r>
    </w:p>
    <w:p>
      <w:pPr>
        <w:ind w:firstLine="480"/>
      </w:pPr>
      <w:r>
        <w:t>（七）根据《财政部关于规范政府采购行政处罚有关问题的通知》（财库〔2015〕150 号）规定，各级人民政府财政部门依法对供应商作出的禁止参加政府采购活动的行政处罚决定在全国范围内生效。 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pPr>
        <w:ind w:firstLine="480"/>
      </w:pPr>
      <w:r>
        <w:t>（八）采购人、采购代理机构、评标委员会（评审小组）在依法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pPr>
        <w:ind w:firstLine="480"/>
      </w:pPr>
    </w:p>
    <w:p>
      <w:r>
        <w:t xml:space="preserve"> </w:t>
      </w:r>
    </w:p>
    <w:p/>
    <w:p>
      <w:r>
        <w:rPr>
          <w:b/>
          <w:sz w:val="28"/>
        </w:rPr>
        <w:t>格式十一：</w:t>
      </w:r>
    </w:p>
    <w:p>
      <w:pPr>
        <w:ind w:firstLine="480"/>
      </w:pPr>
      <w:r>
        <w:t>（以下格式文件由供应商根据需要选用）</w:t>
      </w:r>
    </w:p>
    <w:p>
      <w:pPr>
        <w:jc w:val="center"/>
      </w:pPr>
      <w:r>
        <w:rPr>
          <w:b/>
          <w:sz w:val="24"/>
        </w:rPr>
        <w:t>监狱企业</w:t>
      </w:r>
    </w:p>
    <w:p>
      <w:pPr>
        <w:ind w:firstLine="480"/>
      </w:pPr>
      <w:r>
        <w:t>提供由监狱管理局、戒毒管理局（含新疆生产建设兵团）出具的属于监狱企业的证明文件。</w:t>
      </w:r>
    </w:p>
    <w:p>
      <w:pPr>
        <w:ind w:firstLine="480"/>
      </w:pPr>
    </w:p>
    <w:p>
      <w:r>
        <w:t xml:space="preserve"> </w:t>
      </w:r>
    </w:p>
    <w:p/>
    <w:p>
      <w:r>
        <w:rPr>
          <w:b/>
          <w:sz w:val="28"/>
        </w:rPr>
        <w:t>格式十二：</w:t>
      </w:r>
    </w:p>
    <w:p>
      <w:pPr>
        <w:ind w:firstLine="480"/>
      </w:pPr>
      <w:r>
        <w:t>（以下格式文件由供应商根据需要选用）</w:t>
      </w:r>
    </w:p>
    <w:p>
      <w:pPr>
        <w:jc w:val="center"/>
      </w:pPr>
      <w:r>
        <w:rPr>
          <w:b/>
          <w:sz w:val="24"/>
        </w:rPr>
        <w:t>残疾人福利性单位声明函</w:t>
      </w:r>
    </w:p>
    <w:p>
      <w:pPr>
        <w:ind w:firstLine="480"/>
      </w:pPr>
      <w:r>
        <w:t>本单位郑重声明，根据《财政部 民政部 中国残疾人联合会关于促进残疾人就业政府采购政策的通知》（财库〔2017〕</w:t>
      </w:r>
      <w:r>
        <w:tab/>
      </w:r>
      <w:r>
        <w:tab/>
      </w:r>
      <w:r>
        <w:tab/>
      </w:r>
      <w:r>
        <w:t xml:space="preserve">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ind w:firstLine="480"/>
      </w:pPr>
      <w:r>
        <w:t>本单位对上述声明的真实性负责。如有虚假，将依法承担相应责任。</w:t>
      </w:r>
    </w:p>
    <w:p>
      <w:r>
        <w:t xml:space="preserve"> 单位名称（盖章）：__________________</w:t>
      </w:r>
    </w:p>
    <w:p>
      <w:r>
        <w:t>日期： 年 月 日</w:t>
      </w:r>
    </w:p>
    <w:p>
      <w:pPr>
        <w:ind w:firstLine="480"/>
      </w:pPr>
      <w:r>
        <w:t>注：本函未填写或未勾选视作未做声明。</w:t>
      </w:r>
    </w:p>
    <w:p>
      <w:pPr>
        <w:ind w:firstLine="480"/>
      </w:pPr>
    </w:p>
    <w:p>
      <w:r>
        <w:t xml:space="preserve"> </w:t>
      </w:r>
    </w:p>
    <w:p/>
    <w:p>
      <w:r>
        <w:rPr>
          <w:b/>
          <w:sz w:val="28"/>
        </w:rPr>
        <w:t>格式十三：</w:t>
      </w:r>
    </w:p>
    <w:p>
      <w:pPr>
        <w:ind w:firstLine="480"/>
      </w:pPr>
      <w:r>
        <w:t>（以下格式文件由供应商根据需要选用）</w:t>
      </w:r>
    </w:p>
    <w:p>
      <w:pPr>
        <w:jc w:val="center"/>
      </w:pPr>
      <w:r>
        <w:rPr>
          <w:b/>
          <w:sz w:val="24"/>
        </w:rPr>
        <w:t>联合体共同投标协议书</w:t>
      </w:r>
    </w:p>
    <w:p>
      <w:pPr>
        <w:ind w:firstLine="480"/>
      </w:pPr>
      <w:r>
        <w:t>立约方：</w:t>
      </w:r>
      <w:r>
        <w:rPr>
          <w:u w:val="single"/>
        </w:rPr>
        <w:t>（甲公司全称）</w:t>
      </w:r>
    </w:p>
    <w:p>
      <w:pPr>
        <w:ind w:firstLine="480"/>
      </w:pPr>
      <w:r>
        <w:rPr>
          <w:u w:val="single"/>
        </w:rPr>
        <w:t>（乙公司全称）</w:t>
      </w:r>
    </w:p>
    <w:p>
      <w:pPr>
        <w:ind w:firstLine="480"/>
      </w:pPr>
      <w:r>
        <w:rPr>
          <w:u w:val="single"/>
        </w:rPr>
        <w:t>（……公司全称）</w:t>
      </w:r>
    </w:p>
    <w:p>
      <w:pPr>
        <w:ind w:firstLine="480"/>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pPr>
        <w:ind w:firstLine="480"/>
        <w:outlineLvl w:val="2"/>
      </w:pPr>
      <w:r>
        <w:t>一、联合体各方关系</w:t>
      </w:r>
    </w:p>
    <w:p>
      <w:pPr>
        <w:ind w:firstLine="480"/>
      </w:pPr>
      <w:r>
        <w:rPr>
          <w:u w:val="single"/>
        </w:rPr>
        <w:t>（甲公司全称）、（乙公司全称）、（……公司全称）</w:t>
      </w:r>
      <w:r>
        <w:t>共同组成一个联合体，以一个投标人的身份共同参加本项目的响应。（甲公司全称）、（乙公司全称）、（……公司全称）作为联合体成员，若中标，联合体各方共同与采购人签订政府采购合同。</w:t>
      </w:r>
    </w:p>
    <w:p>
      <w:pPr>
        <w:ind w:firstLine="480"/>
        <w:outlineLvl w:val="2"/>
      </w:pPr>
      <w:r>
        <w:t>二、联合体内部有关事项约定如下：</w:t>
      </w:r>
    </w:p>
    <w:p>
      <w:pPr>
        <w:ind w:firstLine="480"/>
      </w:pPr>
      <w:r>
        <w:t>1.（甲公司全称）作为联合体的牵头单位，代表联合体双方负责投标和合同实施阶段的主办、协调工作。</w:t>
      </w:r>
    </w:p>
    <w:p>
      <w:pPr>
        <w:ind w:firstLine="480"/>
      </w:pPr>
      <w:r>
        <w:t>2.联合体将严格按照文件的各项要求，递交投标文件，切实执行一切合同文件，共同承担合同规定的一切义务和责任，同时按照内部职责的划分，承担自身所负的责任和风险，在法律上承担连带责任。</w:t>
      </w:r>
    </w:p>
    <w:p>
      <w:pPr>
        <w:ind w:firstLine="480"/>
      </w:pPr>
      <w:r>
        <w:t>3.如果本联合体中标，</w:t>
      </w:r>
      <w:r>
        <w:rPr>
          <w:u w:val="single"/>
        </w:rPr>
        <w:t>（甲公司全称）</w:t>
      </w:r>
      <w:r>
        <w:t>负责本项目___________部分，</w:t>
      </w:r>
      <w:r>
        <w:rPr>
          <w:u w:val="single"/>
        </w:rPr>
        <w:t>（乙公司全称）</w:t>
      </w:r>
      <w:r>
        <w:t>负责本项目___________部分。</w:t>
      </w:r>
    </w:p>
    <w:p>
      <w:pPr>
        <w:ind w:firstLine="480"/>
      </w:pPr>
      <w:r>
        <w:t>4.如中标，联合体各方共同与（采购人）签订合同书，并就中标项目向采购人负责有连带的和各自的法律责任；</w:t>
      </w:r>
    </w:p>
    <w:p>
      <w:pPr>
        <w:ind w:firstLine="480"/>
      </w:pPr>
      <w:r>
        <w:t>5.联合体成员（公司全称）为（请填写：小型、微型）企业，将承担合同总金额_____%的工作内容（联合体成员中有小型、微型企业时适用）。</w:t>
      </w:r>
    </w:p>
    <w:p>
      <w:pPr>
        <w:ind w:firstLine="480"/>
      </w:pPr>
      <w: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pPr>
        <w:ind w:firstLine="480"/>
      </w:pPr>
      <w:r>
        <w:t>四、联合体如因违约过失责任而导致采购人经济损失或被索赔时，本联合体任何一方均同意无条件优先清偿采购人的一切债务和经济赔偿。</w:t>
      </w:r>
    </w:p>
    <w:p>
      <w:pPr>
        <w:ind w:firstLine="480"/>
      </w:pPr>
      <w:r>
        <w:t>五、本协议在自签署之日起生效，有效期内有效，如获中标资格，合同有效期延续至合同履行完毕之日。</w:t>
      </w:r>
    </w:p>
    <w:p>
      <w:pPr>
        <w:ind w:firstLine="480"/>
      </w:pPr>
      <w:r>
        <w:t>六、本协议书正本一式_____份，随投标文件装订_____份，送采购人_____份，联合体成员各一份；副本一式_____份，联合体成员各执_____份。</w:t>
      </w:r>
    </w:p>
    <w:p>
      <w:r>
        <w:t>甲公司全称：____（盖章）________，乙公司全称：____（盖章）________，……公司全称：____（盖章）________，</w:t>
      </w:r>
    </w:p>
    <w:p>
      <w:r>
        <w:t>____年____月 ____日，____年____月____日，____年____月____日</w:t>
      </w:r>
    </w:p>
    <w:p>
      <w:pPr>
        <w:ind w:firstLine="480"/>
      </w:pPr>
      <w:r>
        <w:t>注：1．联合响应时需签本协议，联合体各方成员应在本协议上共同盖章确认。</w:t>
      </w:r>
    </w:p>
    <w:p>
      <w:pPr>
        <w:ind w:firstLine="480"/>
        <w:outlineLvl w:val="3"/>
      </w:pPr>
      <w:r>
        <w:t>2．本协议内容不得擅自修改。此协议将作为签订合同的附件之一。</w:t>
      </w:r>
    </w:p>
    <w:p>
      <w:pPr>
        <w:ind w:firstLine="480"/>
      </w:pPr>
    </w:p>
    <w:p>
      <w:r>
        <w:t xml:space="preserve"> </w:t>
      </w:r>
    </w:p>
    <w:p/>
    <w:p>
      <w:r>
        <w:rPr>
          <w:b/>
          <w:sz w:val="28"/>
        </w:rPr>
        <w:t>格式十四：</w:t>
      </w:r>
    </w:p>
    <w:p>
      <w:pPr>
        <w:ind w:firstLine="480"/>
      </w:pPr>
      <w:r>
        <w:t>（以下格式文件由供应商根据需要选用）</w:t>
      </w:r>
    </w:p>
    <w:p>
      <w:pPr>
        <w:jc w:val="center"/>
      </w:pPr>
      <w:r>
        <w:rPr>
          <w:b/>
          <w:sz w:val="24"/>
        </w:rPr>
        <w:t>投标人业绩情况表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r>
              <w:t>序号</w:t>
            </w:r>
          </w:p>
        </w:tc>
        <w:tc>
          <w:tcPr>
            <w:tcW w:w="1384" w:type="dxa"/>
          </w:tcPr>
          <w:p>
            <w:r>
              <w:t>客户名称</w:t>
            </w:r>
          </w:p>
        </w:tc>
        <w:tc>
          <w:tcPr>
            <w:tcW w:w="1384" w:type="dxa"/>
          </w:tcPr>
          <w:p>
            <w:r>
              <w:t>项目名称及合同金额（万元）</w:t>
            </w:r>
          </w:p>
        </w:tc>
        <w:tc>
          <w:tcPr>
            <w:tcW w:w="1384" w:type="dxa"/>
          </w:tcPr>
          <w:p>
            <w:r>
              <w:t>签订合同时间</w:t>
            </w:r>
          </w:p>
        </w:tc>
        <w:tc>
          <w:tcPr>
            <w:tcW w:w="1384" w:type="dxa"/>
          </w:tcPr>
          <w:p>
            <w:r>
              <w:t>竣工验收报告时间</w:t>
            </w:r>
          </w:p>
        </w:tc>
        <w:tc>
          <w:tcPr>
            <w:tcW w:w="1384" w:type="dxa"/>
          </w:tcPr>
          <w:p>
            <w:r>
              <w:t>联系人及电话</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r>
              <w:t>1</w:t>
            </w:r>
          </w:p>
        </w:tc>
        <w:tc>
          <w:tcPr>
            <w:tcW w:w="1384" w:type="dxa"/>
          </w:tcPr>
          <w:p/>
        </w:tc>
        <w:tc>
          <w:tcPr>
            <w:tcW w:w="1384" w:type="dxa"/>
          </w:tcPr>
          <w:p/>
        </w:tc>
        <w:tc>
          <w:tcPr>
            <w:tcW w:w="1384" w:type="dxa"/>
          </w:tcPr>
          <w:p/>
        </w:tc>
        <w:tc>
          <w:tcPr>
            <w:tcW w:w="1384" w:type="dxa"/>
          </w:tcPr>
          <w:p/>
        </w:tc>
        <w:tc>
          <w:tcPr>
            <w:tcW w:w="1384"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r>
              <w:t>2</w:t>
            </w:r>
          </w:p>
        </w:tc>
        <w:tc>
          <w:tcPr>
            <w:tcW w:w="1384" w:type="dxa"/>
          </w:tcPr>
          <w:p/>
        </w:tc>
        <w:tc>
          <w:tcPr>
            <w:tcW w:w="1384" w:type="dxa"/>
          </w:tcPr>
          <w:p/>
        </w:tc>
        <w:tc>
          <w:tcPr>
            <w:tcW w:w="1384" w:type="dxa"/>
          </w:tcPr>
          <w:p/>
        </w:tc>
        <w:tc>
          <w:tcPr>
            <w:tcW w:w="1384" w:type="dxa"/>
          </w:tcPr>
          <w:p/>
        </w:tc>
        <w:tc>
          <w:tcPr>
            <w:tcW w:w="1384"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r>
              <w:t>3</w:t>
            </w:r>
          </w:p>
        </w:tc>
        <w:tc>
          <w:tcPr>
            <w:tcW w:w="1384" w:type="dxa"/>
          </w:tcPr>
          <w:p/>
        </w:tc>
        <w:tc>
          <w:tcPr>
            <w:tcW w:w="1384" w:type="dxa"/>
          </w:tcPr>
          <w:p/>
        </w:tc>
        <w:tc>
          <w:tcPr>
            <w:tcW w:w="1384" w:type="dxa"/>
          </w:tcPr>
          <w:p/>
        </w:tc>
        <w:tc>
          <w:tcPr>
            <w:tcW w:w="1384" w:type="dxa"/>
          </w:tcPr>
          <w:p/>
        </w:tc>
        <w:tc>
          <w:tcPr>
            <w:tcW w:w="1384"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r>
              <w:t>4</w:t>
            </w:r>
          </w:p>
        </w:tc>
        <w:tc>
          <w:tcPr>
            <w:tcW w:w="1384" w:type="dxa"/>
          </w:tcPr>
          <w:p/>
        </w:tc>
        <w:tc>
          <w:tcPr>
            <w:tcW w:w="1384" w:type="dxa"/>
          </w:tcPr>
          <w:p/>
        </w:tc>
        <w:tc>
          <w:tcPr>
            <w:tcW w:w="1384" w:type="dxa"/>
          </w:tcPr>
          <w:p/>
        </w:tc>
        <w:tc>
          <w:tcPr>
            <w:tcW w:w="1384" w:type="dxa"/>
          </w:tcPr>
          <w:p/>
        </w:tc>
        <w:tc>
          <w:tcPr>
            <w:tcW w:w="1384"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r>
              <w:t>…</w:t>
            </w:r>
          </w:p>
        </w:tc>
        <w:tc>
          <w:tcPr>
            <w:tcW w:w="1384" w:type="dxa"/>
          </w:tcPr>
          <w:p/>
        </w:tc>
        <w:tc>
          <w:tcPr>
            <w:tcW w:w="1384" w:type="dxa"/>
          </w:tcPr>
          <w:p/>
        </w:tc>
        <w:tc>
          <w:tcPr>
            <w:tcW w:w="1384" w:type="dxa"/>
          </w:tcPr>
          <w:p/>
        </w:tc>
        <w:tc>
          <w:tcPr>
            <w:tcW w:w="1384" w:type="dxa"/>
          </w:tcPr>
          <w:p/>
        </w:tc>
        <w:tc>
          <w:tcPr>
            <w:tcW w:w="1384" w:type="dxa"/>
          </w:tcPr>
          <w:p/>
        </w:tc>
      </w:tr>
    </w:tbl>
    <w:p>
      <w:pPr>
        <w:ind w:firstLine="480"/>
      </w:pPr>
      <w:r>
        <w:t>根据上述业绩情况，按招标文件要求附销售或服务合同复印件及评审标准要求的证明材料。</w:t>
      </w:r>
    </w:p>
    <w:p>
      <w:pPr>
        <w:ind w:firstLine="480"/>
      </w:pPr>
    </w:p>
    <w:p>
      <w:r>
        <w:t xml:space="preserve"> </w:t>
      </w:r>
    </w:p>
    <w:p/>
    <w:p>
      <w:r>
        <w:rPr>
          <w:b/>
          <w:sz w:val="28"/>
        </w:rPr>
        <w:t>格式十五：</w:t>
      </w:r>
    </w:p>
    <w:p>
      <w:pPr>
        <w:jc w:val="center"/>
      </w:pPr>
      <w:r>
        <w:rPr>
          <w:b/>
          <w:sz w:val="24"/>
        </w:rPr>
        <w:t>《技术和服务要求响应表》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3"/>
        <w:gridCol w:w="923"/>
        <w:gridCol w:w="923"/>
        <w:gridCol w:w="923"/>
        <w:gridCol w:w="923"/>
        <w:gridCol w:w="923"/>
        <w:gridCol w:w="923"/>
        <w:gridCol w:w="923"/>
        <w:gridCol w:w="92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序号</w:t>
            </w:r>
          </w:p>
        </w:tc>
        <w:tc>
          <w:tcPr>
            <w:tcW w:w="923" w:type="dxa"/>
          </w:tcPr>
          <w:p>
            <w:r>
              <w:t>标的名称</w:t>
            </w:r>
          </w:p>
        </w:tc>
        <w:tc>
          <w:tcPr>
            <w:tcW w:w="923" w:type="dxa"/>
          </w:tcPr>
          <w:p>
            <w:r>
              <w:t>参数性质</w:t>
            </w:r>
          </w:p>
        </w:tc>
        <w:tc>
          <w:tcPr>
            <w:tcW w:w="923" w:type="dxa"/>
          </w:tcPr>
          <w:p>
            <w:r>
              <w:t>采购文件规定的技术和服务要求</w:t>
            </w:r>
          </w:p>
        </w:tc>
        <w:tc>
          <w:tcPr>
            <w:tcW w:w="923" w:type="dxa"/>
          </w:tcPr>
          <w:p>
            <w:r>
              <w:t>投标文件响应的具体内容</w:t>
            </w:r>
          </w:p>
        </w:tc>
        <w:tc>
          <w:tcPr>
            <w:tcW w:w="923" w:type="dxa"/>
          </w:tcPr>
          <w:p>
            <w:r>
              <w:t>型号</w:t>
            </w:r>
          </w:p>
        </w:tc>
        <w:tc>
          <w:tcPr>
            <w:tcW w:w="923" w:type="dxa"/>
          </w:tcPr>
          <w:p>
            <w:r>
              <w:t>是否偏离</w:t>
            </w:r>
          </w:p>
        </w:tc>
        <w:tc>
          <w:tcPr>
            <w:tcW w:w="923" w:type="dxa"/>
          </w:tcPr>
          <w:p>
            <w:r>
              <w:t>证明文件所在位置</w:t>
            </w:r>
          </w:p>
        </w:tc>
        <w:tc>
          <w:tcPr>
            <w:tcW w:w="923" w:type="dxa"/>
          </w:tcPr>
          <w:p>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1</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2</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3</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4</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5</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6</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r>
              <w:t>……</w:t>
            </w: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c>
          <w:tcPr>
            <w:tcW w:w="923" w:type="dxa"/>
          </w:tcPr>
          <w:p/>
        </w:tc>
      </w:tr>
    </w:tbl>
    <w:p>
      <w:pPr>
        <w:ind w:firstLine="480"/>
      </w:pPr>
      <w:r>
        <w:t>说明：</w:t>
      </w:r>
    </w:p>
    <w:p>
      <w:pPr>
        <w:ind w:firstLine="480"/>
      </w:pPr>
      <w:r>
        <w:t>1.“采购文件规定的技术和服务要求”项下填写的内容应与招标文件中采购需求的</w:t>
      </w:r>
      <w:r>
        <w:tab/>
      </w:r>
      <w:r>
        <w:tab/>
      </w:r>
      <w:r>
        <w:t>“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ind w:firstLine="480"/>
      </w:pPr>
      <w:r>
        <w:t>2.</w:t>
      </w:r>
      <w:r>
        <w:tab/>
      </w:r>
      <w:r>
        <w:tab/>
      </w:r>
      <w:r>
        <w:tab/>
      </w:r>
      <w:r>
        <w:t xml:space="preserve">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ind w:firstLine="480"/>
      </w:pPr>
      <w:r>
        <w:t>3. “是否偏离”项下应按下列规定填写：优于的，填写“正偏离”；符合的，填写“无偏离”；低于的，填写“负偏离”。</w:t>
      </w:r>
    </w:p>
    <w:p>
      <w:pPr>
        <w:ind w:firstLine="480"/>
        <w:outlineLvl w:val="3"/>
      </w:pPr>
      <w:r>
        <w:t>4.“备注”处可填写偏离情况的说明。</w:t>
      </w:r>
    </w:p>
    <w:p>
      <w:pPr>
        <w:ind w:firstLine="480"/>
      </w:pPr>
    </w:p>
    <w:p>
      <w:r>
        <w:t xml:space="preserve"> </w:t>
      </w:r>
    </w:p>
    <w:p/>
    <w:p>
      <w:r>
        <w:rPr>
          <w:b/>
          <w:sz w:val="28"/>
        </w:rPr>
        <w:t>格式十六：</w:t>
      </w:r>
    </w:p>
    <w:p>
      <w:pPr>
        <w:jc w:val="center"/>
      </w:pPr>
      <w:r>
        <w:rPr>
          <w:b/>
          <w:sz w:val="24"/>
        </w:rPr>
        <w:t>《商务条件响应表》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序号</w:t>
            </w:r>
          </w:p>
        </w:tc>
        <w:tc>
          <w:tcPr>
            <w:tcW w:w="1187" w:type="dxa"/>
          </w:tcPr>
          <w:p>
            <w:r>
              <w:t>参数性质</w:t>
            </w:r>
          </w:p>
        </w:tc>
        <w:tc>
          <w:tcPr>
            <w:tcW w:w="1187" w:type="dxa"/>
          </w:tcPr>
          <w:p>
            <w:r>
              <w:t>采购文件规定的商务条件</w:t>
            </w:r>
          </w:p>
        </w:tc>
        <w:tc>
          <w:tcPr>
            <w:tcW w:w="1187" w:type="dxa"/>
          </w:tcPr>
          <w:p>
            <w:r>
              <w:t>投标文件响应的具体内容</w:t>
            </w:r>
          </w:p>
        </w:tc>
        <w:tc>
          <w:tcPr>
            <w:tcW w:w="1187" w:type="dxa"/>
          </w:tcPr>
          <w:p>
            <w:r>
              <w:t>是否偏离</w:t>
            </w:r>
          </w:p>
        </w:tc>
        <w:tc>
          <w:tcPr>
            <w:tcW w:w="1187" w:type="dxa"/>
          </w:tcPr>
          <w:p>
            <w:r>
              <w:t>证明文件所在位置</w:t>
            </w:r>
          </w:p>
        </w:tc>
        <w:tc>
          <w:tcPr>
            <w:tcW w:w="1187" w:type="dxa"/>
          </w:tcPr>
          <w:p>
            <w: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1</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2</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3</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4</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5</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6</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7</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8</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9</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r>
              <w:t>……</w:t>
            </w:r>
          </w:p>
        </w:tc>
        <w:tc>
          <w:tcPr>
            <w:tcW w:w="1187" w:type="dxa"/>
          </w:tcPr>
          <w:p/>
        </w:tc>
        <w:tc>
          <w:tcPr>
            <w:tcW w:w="1187" w:type="dxa"/>
          </w:tcPr>
          <w:p/>
        </w:tc>
        <w:tc>
          <w:tcPr>
            <w:tcW w:w="1187" w:type="dxa"/>
          </w:tcPr>
          <w:p/>
        </w:tc>
        <w:tc>
          <w:tcPr>
            <w:tcW w:w="1187" w:type="dxa"/>
          </w:tcPr>
          <w:p/>
        </w:tc>
        <w:tc>
          <w:tcPr>
            <w:tcW w:w="1187" w:type="dxa"/>
          </w:tcPr>
          <w:p/>
        </w:tc>
        <w:tc>
          <w:tcPr>
            <w:tcW w:w="1187" w:type="dxa"/>
          </w:tcPr>
          <w:p/>
        </w:tc>
      </w:tr>
    </w:tbl>
    <w:p>
      <w:pPr>
        <w:ind w:firstLine="480"/>
      </w:pPr>
      <w:r>
        <w:t>说明：</w:t>
      </w:r>
    </w:p>
    <w:p>
      <w:pPr>
        <w:ind w:firstLine="480"/>
      </w:pPr>
      <w:r>
        <w:t>1. “采购文件规定的商务条件”项下填写的内容应与招标文件中采购需求的 “商务要求”的内容保持一致。</w:t>
      </w:r>
    </w:p>
    <w:p>
      <w:pPr>
        <w:ind w:firstLine="480"/>
      </w:pPr>
      <w:r>
        <w:t>2.</w:t>
      </w:r>
      <w:r>
        <w:tab/>
      </w:r>
      <w:r>
        <w:tab/>
      </w:r>
      <w:r>
        <w:tab/>
      </w:r>
      <w:r>
        <w:t xml:space="preserve"> 投标人应当如实填写上表“投标文件响应的具体内容”处内容，对采购文件规定的商务条件作出明确响应，并列明具体响应数值或内容，只注明符合、满足等无具体内容表述或照搬照抄采购文件参数、不注明实际数值者 的，将视为未实质性满足招标文件要求。投标人需要说明的内容若需特殊表达，应先在本表中进行相应说明，再另页应答，否则投标无效。</w:t>
      </w:r>
    </w:p>
    <w:p>
      <w:pPr>
        <w:ind w:firstLine="480"/>
      </w:pPr>
      <w:r>
        <w:t>3.</w:t>
      </w:r>
      <w:r>
        <w:tab/>
      </w:r>
      <w:r>
        <w:tab/>
      </w:r>
      <w:r>
        <w:tab/>
      </w:r>
      <w:r>
        <w:t xml:space="preserve">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ind w:firstLine="480"/>
      </w:pPr>
      <w:r>
        <w:t>4. “是否偏离”项下应按下列规定填写：优于的，填写“正偏离”；符合的，填写“无偏离”；低于的，填写“负偏离”。</w:t>
      </w:r>
    </w:p>
    <w:p>
      <w:pPr>
        <w:ind w:firstLine="480"/>
        <w:outlineLvl w:val="3"/>
      </w:pPr>
      <w:r>
        <w:t>5.“备注”处可填写偏离情况的说明。</w:t>
      </w:r>
    </w:p>
    <w:p>
      <w:pPr>
        <w:ind w:firstLine="480"/>
      </w:pPr>
    </w:p>
    <w:p>
      <w:r>
        <w:t xml:space="preserve"> </w:t>
      </w:r>
    </w:p>
    <w:p/>
    <w:p>
      <w:r>
        <w:rPr>
          <w:b/>
          <w:sz w:val="28"/>
        </w:rPr>
        <w:t>格式十七：</w:t>
      </w:r>
    </w:p>
    <w:p>
      <w:pPr>
        <w:ind w:firstLine="480"/>
      </w:pPr>
      <w:r>
        <w:t>（以下格式文件由供应商根据需要选用）</w:t>
      </w:r>
    </w:p>
    <w:p>
      <w:pPr>
        <w:jc w:val="center"/>
        <w:outlineLvl w:val="2"/>
      </w:pPr>
      <w:r>
        <w:rPr>
          <w:b/>
          <w:sz w:val="24"/>
        </w:rPr>
        <w:t>履约进度计划表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序号</w:t>
            </w:r>
          </w:p>
        </w:tc>
        <w:tc>
          <w:tcPr>
            <w:tcW w:w="2076" w:type="dxa"/>
          </w:tcPr>
          <w:p>
            <w:r>
              <w:t>拟定时间安排</w:t>
            </w:r>
          </w:p>
        </w:tc>
        <w:tc>
          <w:tcPr>
            <w:tcW w:w="2076" w:type="dxa"/>
          </w:tcPr>
          <w:p>
            <w:r>
              <w:t>计划完成的工作内容</w:t>
            </w:r>
          </w:p>
        </w:tc>
        <w:tc>
          <w:tcPr>
            <w:tcW w:w="2076" w:type="dxa"/>
          </w:tcPr>
          <w:p>
            <w:r>
              <w:t>实施方建议或要求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1</w:t>
            </w:r>
          </w:p>
        </w:tc>
        <w:tc>
          <w:tcPr>
            <w:tcW w:w="2076" w:type="dxa"/>
          </w:tcPr>
          <w:p>
            <w:r>
              <w:t>拟定___年___月___日</w:t>
            </w:r>
          </w:p>
        </w:tc>
        <w:tc>
          <w:tcPr>
            <w:tcW w:w="2076" w:type="dxa"/>
          </w:tcPr>
          <w:p>
            <w:r>
              <w:t>签定合同并生效</w:t>
            </w: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2</w:t>
            </w:r>
          </w:p>
        </w:tc>
        <w:tc>
          <w:tcPr>
            <w:tcW w:w="2076" w:type="dxa"/>
          </w:tcPr>
          <w:p>
            <w:r>
              <w:t>___月___日—___月___日</w:t>
            </w: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3</w:t>
            </w:r>
          </w:p>
        </w:tc>
        <w:tc>
          <w:tcPr>
            <w:tcW w:w="2076" w:type="dxa"/>
          </w:tcPr>
          <w:p>
            <w:r>
              <w:t>___月___日—___月___日</w:t>
            </w:r>
          </w:p>
        </w:tc>
        <w:tc>
          <w:tcPr>
            <w:tcW w:w="2076" w:type="dxa"/>
          </w:tcPr>
          <w:p/>
        </w:tc>
        <w:tc>
          <w:tcPr>
            <w:tcW w:w="2076"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r>
              <w:t>4</w:t>
            </w:r>
          </w:p>
        </w:tc>
        <w:tc>
          <w:tcPr>
            <w:tcW w:w="2076" w:type="dxa"/>
          </w:tcPr>
          <w:p>
            <w:r>
              <w:t>___月___日—___月___日</w:t>
            </w:r>
          </w:p>
        </w:tc>
        <w:tc>
          <w:tcPr>
            <w:tcW w:w="2076" w:type="dxa"/>
          </w:tcPr>
          <w:p>
            <w:r>
              <w:t>质保期</w:t>
            </w:r>
          </w:p>
        </w:tc>
        <w:tc>
          <w:tcPr>
            <w:tcW w:w="2076" w:type="dxa"/>
          </w:tcPr>
          <w:p/>
        </w:tc>
      </w:tr>
    </w:tbl>
    <w:p>
      <w:pPr>
        <w:ind w:firstLine="480"/>
      </w:pPr>
    </w:p>
    <w:p>
      <w:r>
        <w:t xml:space="preserve"> </w:t>
      </w:r>
    </w:p>
    <w:p/>
    <w:p>
      <w:r>
        <w:rPr>
          <w:b/>
          <w:sz w:val="28"/>
        </w:rPr>
        <w:t>格式十八：</w:t>
      </w:r>
    </w:p>
    <w:p>
      <w:pPr>
        <w:ind w:firstLine="480"/>
      </w:pPr>
      <w:r>
        <w:t>（以下格式文件由供应商根据需要选用）</w:t>
      </w:r>
    </w:p>
    <w:p>
      <w:pPr>
        <w:jc w:val="center"/>
      </w:pPr>
      <w:r>
        <w:rPr>
          <w:b/>
          <w:sz w:val="24"/>
        </w:rPr>
        <w:t>各类证明材料</w:t>
      </w:r>
    </w:p>
    <w:p>
      <w:pPr>
        <w:ind w:firstLine="480"/>
      </w:pPr>
      <w:r>
        <w:t>1.招标文件要求提供的其他资料。</w:t>
      </w:r>
    </w:p>
    <w:p>
      <w:pPr>
        <w:ind w:firstLine="480"/>
      </w:pPr>
      <w:r>
        <w:t>2.投标人认为需提供的其他资料。</w:t>
      </w:r>
    </w:p>
    <w:p>
      <w:pPr>
        <w:ind w:firstLine="480"/>
      </w:pPr>
    </w:p>
    <w:p>
      <w:r>
        <w:t xml:space="preserve"> </w:t>
      </w:r>
    </w:p>
    <w:p/>
    <w:p>
      <w:r>
        <w:rPr>
          <w:b/>
          <w:sz w:val="28"/>
        </w:rPr>
        <w:t>格式十九：</w:t>
      </w:r>
    </w:p>
    <w:p>
      <w:pPr>
        <w:jc w:val="center"/>
      </w:pPr>
      <w:r>
        <w:rPr>
          <w:b/>
          <w:sz w:val="24"/>
        </w:rPr>
        <w:t>采购代理服务费支付承诺书</w:t>
      </w:r>
    </w:p>
    <w:p>
      <w:pPr>
        <w:ind w:firstLine="480"/>
      </w:pPr>
      <w:r>
        <w:t>致：广东志正招标有限公司</w:t>
      </w:r>
    </w:p>
    <w:p>
      <w:pPr>
        <w:ind w:firstLine="480"/>
      </w:pPr>
      <w:r>
        <w:t>如果我方在贵采购代理机构组织的广州市中心城区污水处理费征收管理招标中获中标（采购项目编号：GZCPJ-ZB-2024-02），我方保证在收取《中标通知书》时，按招标文件对代理服务费支付方式的约定，承担本项目代理服务费。</w:t>
      </w:r>
    </w:p>
    <w:p>
      <w:pPr>
        <w:ind w:firstLine="480"/>
      </w:pPr>
      <w: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pPr>
        <w:ind w:firstLine="480"/>
      </w:pPr>
      <w:r>
        <w:t>特此承诺！</w:t>
      </w:r>
    </w:p>
    <w:p>
      <w:pPr>
        <w:ind w:firstLine="480"/>
      </w:pPr>
    </w:p>
    <w:p>
      <w:r>
        <w:t>投标人法定名称（公章）；_____________________</w:t>
      </w:r>
    </w:p>
    <w:p>
      <w:r>
        <w:t>投标人法定地址：_____________________</w:t>
      </w:r>
    </w:p>
    <w:p>
      <w:r>
        <w:t>投标人授权代表（签字或盖章）：_____________________</w:t>
      </w:r>
    </w:p>
    <w:p>
      <w:r>
        <w:t>电 话：_____________________</w:t>
      </w:r>
    </w:p>
    <w:p>
      <w:r>
        <w:t>传 真：_____________________</w:t>
      </w:r>
    </w:p>
    <w:p>
      <w:r>
        <w:t>承诺日期：_____________________</w:t>
      </w:r>
    </w:p>
    <w:p>
      <w:pPr>
        <w:ind w:firstLine="480"/>
      </w:pPr>
    </w:p>
    <w:p>
      <w:r>
        <w:t xml:space="preserve"> </w:t>
      </w:r>
    </w:p>
    <w:p/>
    <w:p>
      <w:r>
        <w:rPr>
          <w:b/>
          <w:sz w:val="28"/>
        </w:rPr>
        <w:t>格式二十：</w:t>
      </w:r>
    </w:p>
    <w:p>
      <w:pPr>
        <w:ind w:firstLine="480"/>
      </w:pPr>
      <w:r>
        <w:t>（以下格式文件由供应商根据需要选用）</w:t>
      </w:r>
    </w:p>
    <w:p>
      <w:pPr>
        <w:jc w:val="center"/>
      </w:pPr>
      <w:r>
        <w:rPr>
          <w:b/>
          <w:sz w:val="24"/>
        </w:rPr>
        <w:t>需要采购人提供的附加条件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序号</w:t>
            </w:r>
          </w:p>
        </w:tc>
        <w:tc>
          <w:tcPr>
            <w:tcW w:w="4153" w:type="dxa"/>
          </w:tcPr>
          <w:p>
            <w:r>
              <w:t>投标人需要采购人提供的附加条件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1</w:t>
            </w:r>
          </w:p>
        </w:tc>
        <w:tc>
          <w:tcPr>
            <w:tcW w:w="415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2</w:t>
            </w:r>
          </w:p>
        </w:tc>
        <w:tc>
          <w:tcPr>
            <w:tcW w:w="4153" w:type="dxa"/>
          </w:tc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r>
              <w:t>3</w:t>
            </w:r>
          </w:p>
        </w:tc>
        <w:tc>
          <w:tcPr>
            <w:tcW w:w="4153" w:type="dxa"/>
          </w:tcPr>
          <w:p/>
        </w:tc>
      </w:tr>
    </w:tbl>
    <w:p>
      <w:pPr>
        <w:ind w:firstLine="480"/>
      </w:pPr>
      <w:r>
        <w:t>注：投标人完成本项目需要采购人配合或提供的条件必须在上表列出，否则将视为投标人同意按现有条件完成本项目。如上表所列附加条件含有采购人不能接受的，将被视为投标无效。</w:t>
      </w:r>
    </w:p>
    <w:p>
      <w:pPr>
        <w:ind w:firstLine="480"/>
      </w:pPr>
    </w:p>
    <w:p>
      <w:r>
        <w:t xml:space="preserve"> </w:t>
      </w:r>
    </w:p>
    <w:p/>
    <w:p>
      <w:r>
        <w:rPr>
          <w:b/>
          <w:sz w:val="28"/>
        </w:rPr>
        <w:t>格式二十一：</w:t>
      </w:r>
    </w:p>
    <w:p>
      <w:pPr>
        <w:ind w:firstLine="480"/>
      </w:pPr>
      <w:r>
        <w:t>（以下格式文件由供应商根据需要选用）</w:t>
      </w:r>
    </w:p>
    <w:p>
      <w:pPr>
        <w:ind w:firstLine="480"/>
      </w:pPr>
      <w:r>
        <w:t>项目实施方案、质量保证及售后服务承诺等内容和格式自拟。</w:t>
      </w:r>
    </w:p>
    <w:p>
      <w:pPr>
        <w:ind w:firstLine="480"/>
      </w:pPr>
    </w:p>
    <w:p>
      <w:r>
        <w:t xml:space="preserve"> </w:t>
      </w:r>
    </w:p>
    <w:p/>
    <w:p>
      <w:r>
        <w:rPr>
          <w:b/>
          <w:sz w:val="28"/>
        </w:rPr>
        <w:t>格式二十二：</w:t>
      </w:r>
    </w:p>
    <w:p>
      <w:pPr>
        <w:ind w:firstLine="480"/>
      </w:pPr>
      <w:r>
        <w:t>附件（以下格式文件由供应商根据需要选用）</w:t>
      </w:r>
    </w:p>
    <w:p>
      <w:pPr>
        <w:jc w:val="center"/>
      </w:pPr>
      <w:r>
        <w:rPr>
          <w:b/>
          <w:sz w:val="24"/>
        </w:rPr>
        <w:t>政府采购投标（响应）担保函</w:t>
      </w:r>
    </w:p>
    <w:p>
      <w:r>
        <w:t>编号：【 】号</w:t>
      </w:r>
    </w:p>
    <w:p>
      <w:pPr>
        <w:ind w:firstLine="480"/>
      </w:pPr>
      <w:r>
        <w:t>（采购人）：</w:t>
      </w:r>
    </w:p>
    <w:p>
      <w:pPr>
        <w:ind w:firstLine="480"/>
      </w:pPr>
      <w:r>
        <w:t>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pPr>
        <w:ind w:firstLine="480"/>
        <w:outlineLvl w:val="2"/>
      </w:pPr>
      <w:r>
        <w:t>一、保险责任的情形及保证金额</w:t>
      </w:r>
    </w:p>
    <w:p>
      <w:pPr>
        <w:ind w:firstLine="480"/>
        <w:outlineLvl w:val="1"/>
      </w:pPr>
      <w:r>
        <w:t>（一）在投标（响应）人出现下列情形之一时，我方承担保险责任：</w:t>
      </w:r>
    </w:p>
    <w:p>
      <w:pPr>
        <w:ind w:firstLine="480"/>
      </w:pPr>
      <w:r>
        <w:t>1.中标（成交）后投标（响应）人无正当理由不与采购人签订《政府采购合同》；</w:t>
      </w:r>
    </w:p>
    <w:p>
      <w:pPr>
        <w:ind w:firstLine="480"/>
        <w:outlineLvl w:val="2"/>
      </w:pPr>
      <w:r>
        <w:t>2.采购文件规定的投标（响应）人应当缴纳保证金的其他情形。</w:t>
      </w:r>
    </w:p>
    <w:p>
      <w:pPr>
        <w:ind w:firstLine="480"/>
      </w:pPr>
      <w:r>
        <w:t>（二）我方承担保险责任的最高金额为人民币__________元（大写）即本项目的投标（响应）保证金金额。</w:t>
      </w:r>
    </w:p>
    <w:p>
      <w:pPr>
        <w:ind w:firstLine="480"/>
        <w:outlineLvl w:val="3"/>
      </w:pPr>
      <w:r>
        <w:t>二、保证的方式及保证期间</w:t>
      </w:r>
    </w:p>
    <w:p>
      <w:pPr>
        <w:ind w:firstLine="480"/>
      </w:pPr>
      <w:r>
        <w:t>我方保证的方式为：连带责任保证。</w:t>
      </w:r>
    </w:p>
    <w:p>
      <w:pPr>
        <w:ind w:firstLine="480"/>
      </w:pPr>
      <w:r>
        <w:t>我方的保证期间为：本保险凭证自__年__月__日起生效，有效期至开标日后的90天内。</w:t>
      </w:r>
    </w:p>
    <w:p>
      <w:pPr>
        <w:ind w:firstLine="480"/>
        <w:outlineLvl w:val="3"/>
      </w:pPr>
      <w:r>
        <w:t>三、承担保证责任的程序</w:t>
      </w:r>
    </w:p>
    <w:p>
      <w:pPr>
        <w:ind w:firstLine="480"/>
      </w:pPr>
      <w:r>
        <w:t>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pPr>
        <w:ind w:firstLine="480"/>
      </w:pPr>
      <w:r>
        <w:t>2.我方在收到索赔通知及相关证明材料后，在15个工作日内进行审查，符合应承担保证责任情形的，我方按照你方的要求代投标（响应）人向你方支付相应的索赔款项。</w:t>
      </w:r>
    </w:p>
    <w:p>
      <w:pPr>
        <w:ind w:firstLine="480"/>
        <w:outlineLvl w:val="3"/>
      </w:pPr>
      <w:r>
        <w:t>四、保证责任的终止</w:t>
      </w:r>
    </w:p>
    <w:p>
      <w:pPr>
        <w:ind w:firstLine="480"/>
      </w:pPr>
      <w:r>
        <w:t>1.保证期间届满，你方未向我方书面主张保证责任的，自保证期间届满次日起，我方保证责任自动终止。</w:t>
      </w:r>
    </w:p>
    <w:p>
      <w:pPr>
        <w:ind w:firstLine="480"/>
      </w:pPr>
      <w:r>
        <w:t>2.我方按照本保函向你方履行了保证责任后，自我方向你方支付款项（支付款项从我方账户划出）之日起，保证责任终止。</w:t>
      </w:r>
    </w:p>
    <w:p>
      <w:pPr>
        <w:ind w:firstLine="480"/>
      </w:pPr>
      <w:r>
        <w:t>3.按照法律法规的规定或出现我方保证责任终止的其它情形的，我方在本保函项下的保证责任终止。</w:t>
      </w:r>
    </w:p>
    <w:p>
      <w:pPr>
        <w:ind w:firstLine="480"/>
        <w:outlineLvl w:val="3"/>
      </w:pPr>
      <w:r>
        <w:t>五、免责条款</w:t>
      </w:r>
    </w:p>
    <w:p>
      <w:pPr>
        <w:ind w:firstLine="480"/>
      </w:pPr>
      <w:r>
        <w:t>1.依照法律规定或你方与投标（响应）人的另行约定，全部或者部分免除投标（响应）人投标（响应）保证金义务时，我方亦免除相应的保证责任。</w:t>
      </w:r>
    </w:p>
    <w:p>
      <w:pPr>
        <w:ind w:firstLine="480"/>
      </w:pPr>
      <w:r>
        <w:t>2.因你方原因致使投标（响应）人发生本保函第一条第（一）款约定情形的，我方不承担保证责任。</w:t>
      </w:r>
    </w:p>
    <w:p>
      <w:pPr>
        <w:ind w:firstLine="480"/>
      </w:pPr>
      <w:r>
        <w:t>3.因不可抗力造成投标（响应）人发生本保函第一条约定情形的，我方不承担保证责任。</w:t>
      </w:r>
    </w:p>
    <w:p>
      <w:pPr>
        <w:ind w:firstLine="480"/>
      </w:pPr>
      <w:r>
        <w:t>4.你方或其他有权机关对采购文件进行任何澄清或修改，加重我方保证责任的，我方对加重部分不承担保证责任，但该澄清或修改经我方事先书面同意的除外。</w:t>
      </w:r>
    </w:p>
    <w:p>
      <w:pPr>
        <w:ind w:firstLine="480"/>
        <w:outlineLvl w:val="3"/>
      </w:pPr>
      <w:r>
        <w:t>六、争议的解决</w:t>
      </w:r>
    </w:p>
    <w:p>
      <w:pPr>
        <w:ind w:firstLine="480"/>
      </w:pPr>
      <w:r>
        <w:t>因本保函发生的纠纷，由你我双方协商解决，协商不成的，通过诉讼程序解决，诉讼管辖地法院为 法院。</w:t>
      </w:r>
    </w:p>
    <w:p>
      <w:pPr>
        <w:ind w:firstLine="480"/>
        <w:outlineLvl w:val="3"/>
      </w:pPr>
      <w:r>
        <w:t>七、保函的生效</w:t>
      </w:r>
    </w:p>
    <w:p>
      <w:pPr>
        <w:ind w:firstLine="480"/>
      </w:pPr>
      <w:r>
        <w:t>本保函自我方加盖公章之日起生效。</w:t>
      </w:r>
    </w:p>
    <w:p>
      <w:pPr>
        <w:ind w:firstLine="480"/>
      </w:pPr>
    </w:p>
    <w:p>
      <w:r>
        <w:t>保证人：_______（公章）_______</w:t>
      </w:r>
    </w:p>
    <w:p>
      <w:r>
        <w:t>联系人：____________________</w:t>
      </w:r>
    </w:p>
    <w:p>
      <w:r>
        <w:t>联系电话：____________________</w:t>
      </w:r>
    </w:p>
    <w:p>
      <w:r>
        <w:t>___年___月___日</w:t>
      </w:r>
    </w:p>
    <w:p>
      <w:pPr>
        <w:ind w:firstLine="480"/>
      </w:pPr>
    </w:p>
    <w:p>
      <w:r>
        <w:t xml:space="preserve"> </w:t>
      </w:r>
    </w:p>
    <w:p/>
    <w:p>
      <w:r>
        <w:rPr>
          <w:b/>
          <w:sz w:val="28"/>
        </w:rPr>
        <w:t>格式二十三：</w:t>
      </w:r>
    </w:p>
    <w:p>
      <w:pPr>
        <w:jc w:val="center"/>
        <w:outlineLvl w:val="4"/>
      </w:pPr>
      <w:r>
        <w:rPr>
          <w:b/>
          <w:sz w:val="24"/>
        </w:rPr>
        <w:t>政府采购履约担保函</w:t>
      </w:r>
    </w:p>
    <w:p>
      <w:r>
        <w:t>编号：</w:t>
      </w:r>
    </w:p>
    <w:p>
      <w:pPr>
        <w:ind w:firstLine="480"/>
      </w:pPr>
      <w:r>
        <w:t>（采购人）：</w:t>
      </w:r>
    </w:p>
    <w:p>
      <w:pPr>
        <w:ind w:firstLine="480"/>
      </w:pPr>
      <w:r>
        <w:t>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pPr>
        <w:ind w:firstLine="480"/>
        <w:outlineLvl w:val="3"/>
      </w:pPr>
      <w:r>
        <w:t>一、保证金额</w:t>
      </w:r>
    </w:p>
    <w:p>
      <w:pPr>
        <w:ind w:firstLine="480"/>
      </w:pPr>
      <w:r>
        <w:t>我方的保证范围是主合同约定的合同价款总额的___%，数额为__________（大写），币种为</w:t>
      </w:r>
      <w:r>
        <w:rPr>
          <w:u w:val="single"/>
        </w:rPr>
        <w:t>人民币</w:t>
      </w:r>
      <w:r>
        <w:t>（即主合同履约保证金金额）。</w:t>
      </w:r>
    </w:p>
    <w:p>
      <w:pPr>
        <w:ind w:firstLine="480"/>
        <w:outlineLvl w:val="3"/>
      </w:pPr>
      <w:r>
        <w:t>二、我方保证的方式为：连带责任保证。</w:t>
      </w:r>
    </w:p>
    <w:p>
      <w:pPr>
        <w:ind w:firstLine="480"/>
      </w:pPr>
      <w:r>
        <w:t>三、我方保证的期间为：本保函自开立之日起生效，至  年  月  日止。</w:t>
      </w:r>
    </w:p>
    <w:p>
      <w:pPr>
        <w:ind w:firstLine="480"/>
      </w:pPr>
      <w:r>
        <w:t>四、在本保函的有效期内，如被保证人违反上述合同或协议约定的义务，我方将在收到你方提交的本保函文件及符合下列全部条件的索赔通知后</w:t>
      </w:r>
      <w:r>
        <w:rPr>
          <w:u w:val="single"/>
        </w:rPr>
        <w:t>30</w:t>
      </w:r>
      <w:r>
        <w:t>个工作日内以上述保证金额为限支付你方索赔金额:</w:t>
      </w:r>
    </w:p>
    <w:p>
      <w:pPr>
        <w:ind w:firstLine="480"/>
      </w:pPr>
      <w:r>
        <w:t>(一)索赔通知文件必须以书面形式提出，列明索赔金额，并由你方法定代表人(负责人)或授权代理人签字并加盖公章;</w:t>
      </w:r>
    </w:p>
    <w:p>
      <w:pPr>
        <w:ind w:firstLine="480"/>
        <w:outlineLvl w:val="1"/>
      </w:pPr>
      <w:r>
        <w:t>(二)索赔通知文件必须同时附有:</w:t>
      </w:r>
    </w:p>
    <w:p>
      <w:pPr>
        <w:ind w:firstLine="480"/>
      </w:pPr>
      <w:r>
        <w:t>1.一项书面声明，声明索赔款项并未由被保证人或其代理人直接或间接地支付给你方;</w:t>
      </w:r>
    </w:p>
    <w:p>
      <w:pPr>
        <w:ind w:firstLine="480"/>
      </w:pPr>
      <w:r>
        <w:t>2.证明被保证人违反上述合同或协议约定的义务以及有责任支付你方索赔金额的证据。</w:t>
      </w:r>
    </w:p>
    <w:p>
      <w:pPr>
        <w:ind w:firstLine="480"/>
        <w:outlineLvl w:val="1"/>
      </w:pPr>
      <w:r>
        <w:t>(三)索赔通知文件必须在本保函有效期内到达以下地址：</w:t>
      </w:r>
    </w:p>
    <w:p>
      <w:pPr>
        <w:ind w:firstLine="480"/>
      </w:pPr>
      <w:r>
        <w:t>__________________________________________________。</w:t>
      </w:r>
    </w:p>
    <w:p>
      <w:pPr>
        <w:ind w:firstLine="480"/>
      </w:pPr>
      <w:r>
        <w:t>五、本保函保证金额将随被保证人逐步履行保函项下合同约定或法定的义务以及我方按你方索赔通知文件要求分次支付而相应递减。</w:t>
      </w:r>
    </w:p>
    <w:p>
      <w:pPr>
        <w:ind w:firstLine="480"/>
      </w:pPr>
      <w:r>
        <w:t>六、本保函项下的权利不得转让，不得设定担保。受益人未经我方书面同意转让本保函或其项下任何权利，我方在本保函项下的义务与责任全部消灭。</w:t>
      </w:r>
    </w:p>
    <w:p>
      <w:pPr>
        <w:ind w:firstLine="480"/>
      </w:pPr>
      <w:r>
        <w:t>七、本保函项下的合同或基础交易不成立、不生效、无效、被撤销、被解除，本保函无效;被保证人基于保函项下的合同或基础交易或其他原因的抗辩，我方均有权主张。</w:t>
      </w:r>
    </w:p>
    <w:p>
      <w:pPr>
        <w:ind w:firstLine="480"/>
        <w:outlineLvl w:val="2"/>
      </w:pPr>
      <w:r>
        <w:t>八、因本保函发生争议协商解决不成，按以下第</w:t>
      </w:r>
      <w:r>
        <w:rPr>
          <w:u w:val="single"/>
        </w:rPr>
        <w:t>(一)</w:t>
      </w:r>
      <w:r>
        <w:t>种方式解决:</w:t>
      </w:r>
    </w:p>
    <w:p>
      <w:pPr>
        <w:ind w:firstLine="480"/>
        <w:outlineLvl w:val="1"/>
      </w:pPr>
      <w:r>
        <w:t>(一)向我方所在地的人民法院起诉。</w:t>
      </w:r>
    </w:p>
    <w:p>
      <w:pPr>
        <w:ind w:firstLine="480"/>
      </w:pPr>
      <w:r>
        <w:t>(二)提交</w:t>
      </w:r>
      <w:r>
        <w:rPr>
          <w:u w:val="single"/>
        </w:rPr>
        <w:t>此栏空白</w:t>
      </w:r>
      <w:r>
        <w:t>仲裁委员会(仲裁地点为此栏空白)按照申请仲裁时该会现行有效的仲裁规则进行仲裁。仲裁裁决是终局的，对双方均有约束力。</w:t>
      </w:r>
    </w:p>
    <w:p>
      <w:pPr>
        <w:ind w:firstLine="480"/>
      </w:pPr>
      <w:r>
        <w:t>九、本保函适用中华人民共和国法律。</w:t>
      </w:r>
    </w:p>
    <w:p>
      <w:pPr>
        <w:ind w:firstLine="480"/>
      </w:pPr>
      <w:r>
        <w:t>十、其他条款:</w:t>
      </w:r>
    </w:p>
    <w:p>
      <w:pPr>
        <w:ind w:firstLine="480"/>
      </w:pPr>
      <w:r>
        <w:t>1.本保函有效期届满或提前终止，本保函自动失效，我方在本保函项下的义务与责任自动全部消灭，此后提出的任何索赔均为无效索赔，我方无义务作出任何赔付。</w:t>
      </w:r>
    </w:p>
    <w:p>
      <w:pPr>
        <w:ind w:firstLine="480"/>
        <w:outlineLvl w:val="2"/>
      </w:pPr>
      <w:r>
        <w:t>2.所有索赔通知必须在我方工作时间内到达本保函规定的地址。</w:t>
      </w:r>
    </w:p>
    <w:p>
      <w:pPr>
        <w:ind w:firstLine="480"/>
        <w:outlineLvl w:val="3"/>
      </w:pPr>
      <w:r>
        <w:t>十一、本保函自我方盖章之日起生效。</w:t>
      </w:r>
    </w:p>
    <w:p>
      <w:r>
        <w:t>保证人：___________(盖章)</w:t>
      </w:r>
    </w:p>
    <w:p>
      <w:r>
        <w:t>联系地址：_______________</w:t>
      </w:r>
    </w:p>
    <w:p>
      <w:r>
        <w:t>联系电话：_______________</w:t>
      </w:r>
    </w:p>
    <w:p>
      <w:r>
        <w:t>开立日期：___年___月___日</w:t>
      </w:r>
    </w:p>
    <w:p>
      <w:pPr>
        <w:jc w:val="center"/>
        <w:outlineLvl w:val="1"/>
      </w:pPr>
      <w:r>
        <w:rPr>
          <w:b/>
          <w:sz w:val="24"/>
        </w:rPr>
        <w:t>采购合同履约保险凭证</w:t>
      </w:r>
    </w:p>
    <w:p>
      <w:r>
        <w:t>致被保险人__________：</w:t>
      </w:r>
    </w:p>
    <w:p>
      <w:pPr>
        <w:ind w:firstLine="480"/>
      </w:pPr>
      <w: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pPr>
        <w:ind w:firstLine="480"/>
      </w:pPr>
      <w:r>
        <w:t>一、我公司对上述采购项目出具的《采购合同履约保证保险》保单号：</w:t>
      </w:r>
    </w:p>
    <w:p>
      <w:pPr>
        <w:ind w:firstLine="480"/>
      </w:pPr>
      <w:r>
        <w:t>二、上述保单项下我公司的保险金额（最高限额）：人民币           （￥：  元）</w:t>
      </w:r>
    </w:p>
    <w:p>
      <w:pPr>
        <w:ind w:firstLine="480"/>
      </w:pPr>
      <w:r>
        <w:t>上述全部保险单的保险金额随投保人逐步履行采购合同约定的义务或我公司的赔付而递减。</w:t>
      </w:r>
    </w:p>
    <w:p>
      <w:pPr>
        <w:ind w:firstLine="480"/>
      </w:pPr>
      <w:r>
        <w:t>三、本保险的保险期间自____年___月___日___时起至___年___月___日___时止，共计___天。</w:t>
      </w:r>
    </w:p>
    <w:p>
      <w:pPr>
        <w:ind w:firstLine="480"/>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30</w:t>
      </w:r>
      <w:r>
        <w:t>个工作日内以上述保险金额为限，支付你方索赔金额。</w:t>
      </w:r>
    </w:p>
    <w:p>
      <w:pPr>
        <w:ind w:firstLine="480"/>
        <w:outlineLvl w:val="1"/>
      </w:pPr>
      <w:r>
        <w:t>（一）投保人未按照采购合同约定的时间、地点交付采购标的；</w:t>
      </w:r>
    </w:p>
    <w:p>
      <w:pPr>
        <w:ind w:firstLine="480"/>
      </w:pPr>
      <w:r>
        <w:t>（二）投保人供应采购标的的规格、型号、数量、质量等不符合《采购合同》的约定。</w:t>
      </w:r>
    </w:p>
    <w:p>
      <w:pPr>
        <w:ind w:firstLine="480"/>
        <w:outlineLvl w:val="2"/>
      </w:pPr>
      <w:r>
        <w:t>五、索赔文件</w:t>
      </w:r>
    </w:p>
    <w:p>
      <w:pPr>
        <w:ind w:firstLine="480"/>
      </w:pPr>
      <w:r>
        <w:t>（一）经被保险人有权人签字、加盖被保险人公章的书面索赔声明正本，索赔声明须注明本保险凭证对应的保单号并申明如下事实：</w:t>
      </w:r>
    </w:p>
    <w:p>
      <w:pPr>
        <w:ind w:firstLine="480"/>
      </w:pPr>
      <w:r>
        <w:t>（1）投保人未履行采购合同相关义务；</w:t>
      </w:r>
    </w:p>
    <w:p>
      <w:pPr>
        <w:ind w:firstLine="480"/>
      </w:pPr>
      <w:r>
        <w:t>（2）投保人的违约事实。</w:t>
      </w:r>
    </w:p>
    <w:p>
      <w:pPr>
        <w:ind w:firstLine="480"/>
        <w:outlineLvl w:val="1"/>
      </w:pPr>
      <w:r>
        <w:t>（二）保险单正本；</w:t>
      </w:r>
    </w:p>
    <w:p>
      <w:pPr>
        <w:ind w:firstLine="480"/>
      </w:pPr>
      <w:r>
        <w:t>（三）《采购合同》副本及与采购项目进展、质量、缺陷有关的证明文件（包括《中标通知书》、投标书及其附录、会议纪要、其他合同文件等）；</w:t>
      </w:r>
    </w:p>
    <w:p>
      <w:pPr>
        <w:ind w:firstLine="480"/>
      </w:pPr>
      <w:r>
        <w:t>（四）保险人要求投保人、被保险人所能提供的与确认保险事故的性质、原因、损失程度等有关的其他证明和资料；</w:t>
      </w:r>
    </w:p>
    <w:p>
      <w:pPr>
        <w:ind w:firstLine="480"/>
      </w:pPr>
      <w:r>
        <w:t>（五）仲裁机构出具的裁决书或法院出具的裁定书、判决书等生效法律文书（适用于仲裁或诉讼确认损失的方式）；</w:t>
      </w:r>
    </w:p>
    <w:p>
      <w:pPr>
        <w:ind w:firstLine="480"/>
      </w:pPr>
      <w:r>
        <w:t>六、未经保险人书面同意，本保险凭证与保险合同不得转让、质押，否则保险人在本保险凭证与保险合同项下的保险责任自动解除。</w:t>
      </w:r>
    </w:p>
    <w:p>
      <w:pPr>
        <w:ind w:firstLine="480"/>
      </w:pPr>
      <w:r>
        <w:t>七、本保证保险发生争议协商解决不成，向保险人所在地有管辖权的人民法院提起诉讼。</w:t>
      </w:r>
    </w:p>
    <w:p>
      <w:pPr>
        <w:ind w:firstLine="480"/>
      </w:pPr>
      <w:r>
        <w:t>八、本保证保险适用的保险条款为《_______________________》。</w:t>
      </w:r>
    </w:p>
    <w:p>
      <w:pPr>
        <w:ind w:firstLine="480"/>
      </w:pPr>
      <w:r>
        <w:t>九、保险责任免除及其他本保险凭证未载明事宜以保险合同约定为准。</w:t>
      </w:r>
    </w:p>
    <w:p>
      <w:pPr>
        <w:ind w:firstLine="480"/>
        <w:outlineLvl w:val="2"/>
      </w:pPr>
      <w:r>
        <w:t>十、本保险凭证自保险人加盖保单专用章起生效。</w:t>
      </w:r>
    </w:p>
    <w:p>
      <w:r>
        <w:t>保证人：__________(盖章)</w:t>
      </w:r>
    </w:p>
    <w:p>
      <w:r>
        <w:t>地址：__________________</w:t>
      </w:r>
    </w:p>
    <w:p>
      <w:r>
        <w:t>电话：__________________</w:t>
      </w:r>
    </w:p>
    <w:p>
      <w:r>
        <w:t>开立日期：____年__月__日</w:t>
      </w:r>
    </w:p>
    <w:p>
      <w:pPr>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3NTYzNDA5MTZmY2Y2MDIyOGE2ZjFjYjNhNDMzYTcifQ=="/>
  </w:docVars>
  <w:rsids>
    <w:rsidRoot w:val="53B52B8D"/>
    <w:rsid w:val="177F50ED"/>
    <w:rsid w:val="53B52B8D"/>
    <w:rsid w:val="6EEA099F"/>
    <w:rsid w:val="6F6F3E0F"/>
    <w:rsid w:val="71357785"/>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ZL</cp:lastModifiedBy>
  <dcterms:modified xsi:type="dcterms:W3CDTF">2024-03-04T01:29:15Z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2ED7439F5BF64A809EDA5A6722389A4F_13</vt:lpwstr>
  </property>
</Properties>
</file>