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440001-2026-22519</w:t>
      </w:r>
    </w:p>
    <w:p>
      <w:pPr>
        <w:pStyle w:val="null3"/>
        <w:jc w:val="center"/>
        <w:outlineLvl w:val="3"/>
      </w:pPr>
      <w:r>
        <w:rPr>
          <w:sz w:val="24"/>
          <w:b/>
        </w:rPr>
        <w:t>采购项目编号：</w:t>
      </w:r>
      <w:r>
        <w:rPr>
          <w:sz w:val="24"/>
          <w:b/>
        </w:rPr>
        <w:t>ZZ0260371</w:t>
      </w:r>
    </w:p>
    <w:p>
      <w:pPr>
        <w:pStyle w:val="null3"/>
        <w:jc w:val="center"/>
        <w:outlineLvl w:val="3"/>
      </w:pPr>
      <w:r>
        <w:rPr>
          <w:sz w:val="24"/>
          <w:b/>
        </w:rPr>
        <w:t>项目名称：</w:t>
      </w:r>
      <w:r>
        <w:rPr>
          <w:sz w:val="24"/>
          <w:b/>
        </w:rPr>
        <w:t>广东海洋大学湖光校区门岗安保服务外包项目</w:t>
      </w:r>
    </w:p>
    <w:p>
      <w:pPr>
        <w:pStyle w:val="null3"/>
        <w:jc w:val="center"/>
        <w:outlineLvl w:val="3"/>
      </w:pPr>
      <w:r>
        <w:rPr>
          <w:sz w:val="24"/>
          <w:b/>
        </w:rPr>
        <w:t>采购人：</w:t>
      </w:r>
      <w:r>
        <w:rPr>
          <w:sz w:val="24"/>
          <w:b/>
        </w:rPr>
        <w:t>广东海洋大学</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广东海洋大学</w:t>
      </w:r>
      <w:r>
        <w:rPr/>
        <w:t>的委托，采用</w:t>
      </w:r>
      <w:r>
        <w:rPr/>
        <w:t>公开招标</w:t>
      </w:r>
      <w:r>
        <w:rPr/>
        <w:t>方式组织采购</w:t>
      </w:r>
      <w:r>
        <w:rPr/>
        <w:t>广东海洋大学湖光校区门岗安保服务外包项目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广东海洋大学湖光校区门岗安保服务外包项目</w:t>
      </w:r>
    </w:p>
    <w:p>
      <w:pPr>
        <w:pStyle w:val="null3"/>
        <w:ind w:firstLine="480"/>
      </w:pPr>
      <w:r>
        <w:rPr/>
        <w:t>采购计划编号：</w:t>
      </w:r>
      <w:r>
        <w:rPr/>
        <w:t>440001-2026-22519</w:t>
      </w:r>
    </w:p>
    <w:p>
      <w:pPr>
        <w:pStyle w:val="null3"/>
        <w:ind w:firstLine="480"/>
      </w:pPr>
      <w:r>
        <w:rPr/>
        <w:t>采购项目编号：</w:t>
      </w:r>
      <w:r>
        <w:rPr/>
        <w:t>ZZ0260371</w:t>
      </w:r>
    </w:p>
    <w:p>
      <w:pPr>
        <w:pStyle w:val="null3"/>
        <w:ind w:firstLine="480"/>
      </w:pPr>
      <w:r>
        <w:rPr/>
        <w:t>采购方式：</w:t>
      </w:r>
      <w:r>
        <w:rPr/>
        <w:t>公开招标</w:t>
      </w:r>
    </w:p>
    <w:p>
      <w:pPr>
        <w:pStyle w:val="null3"/>
        <w:ind w:firstLine="480"/>
      </w:pPr>
      <w:r>
        <w:rPr/>
        <w:t>预算金额：</w:t>
      </w:r>
      <w:r>
        <w:rPr/>
        <w:t>3,420,000.00</w:t>
      </w:r>
      <w:r>
        <w:rPr/>
        <w:t>元</w:t>
      </w:r>
    </w:p>
    <w:p>
      <w:pPr>
        <w:pStyle w:val="null3"/>
        <w:outlineLvl w:val="3"/>
      </w:pPr>
      <w:r>
        <w:rPr>
          <w:sz w:val="24"/>
          <w:b/>
        </w:rPr>
        <w:t>2.项目内容及需求情况（采购项目技术规格、参数及要求）</w:t>
      </w:r>
    </w:p>
    <w:p>
      <w:pPr>
        <w:pStyle w:val="null3"/>
      </w:pPr>
      <w:r>
        <w:rPr/>
        <w:t>采购包1(广东海洋大学湖光校区门岗安保服务外包项目):</w:t>
      </w:r>
    </w:p>
    <w:p>
      <w:pPr>
        <w:pStyle w:val="null3"/>
      </w:pPr>
      <w:r>
        <w:rPr/>
        <w:t>采购包预算金额：3,420,000.00元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保安服务</w:t>
            </w:r>
          </w:p>
        </w:tc>
        <w:tc>
          <w:tcPr>
            <w:tcW w:type="dxa" w:w="2052"/>
          </w:tcPr>
          <w:p>
            <w:pPr>
              <w:pStyle w:val="null3"/>
            </w:pPr>
            <w:r>
              <w:rPr/>
              <w:t>广东海洋大学湖光校区门岗安保服务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3,420,000.00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合同履行期限：采取“1+1+1”模式，合同一年一签，累计不超过三年，具体以合同约定为准。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3）具有良好的商业信誉和健全的财务会计制度：提供2025年度财务状况报告或投标截止日前6个月内任意1个月的财务报表或基本开户行出具的资信证明。</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采购包1（广东海洋大学湖光校区门岗安保服务外包项目）：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3)投标人持有公安机关核发有效的《保安服务许可证》（提供证书扫描件）。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广东海洋大学</w:t>
      </w:r>
    </w:p>
    <w:p>
      <w:pPr>
        <w:pStyle w:val="null3"/>
        <w:ind w:firstLine="480"/>
      </w:pPr>
      <w:r>
        <w:rPr/>
        <w:t xml:space="preserve"> 地址：</w:t>
      </w:r>
      <w:r>
        <w:rPr/>
        <w:t>广东省湛江市麻章区海大路1号</w:t>
      </w:r>
    </w:p>
    <w:p>
      <w:pPr>
        <w:pStyle w:val="null3"/>
        <w:ind w:firstLine="480"/>
      </w:pPr>
      <w:r>
        <w:rPr/>
        <w:t xml:space="preserve"> 联系方式：</w:t>
      </w:r>
      <w:r>
        <w:rPr/>
        <w:t>0759-2396211</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孔先生、吴小姐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w:t>
      </w:r>
    </w:p>
    <w:p>
      <w:pPr>
        <w:pStyle w:val="null3"/>
        <w:jc w:val="both"/>
      </w:pPr>
      <w:r>
        <w:rPr>
          <w:sz w:val="21"/>
          <w:b/>
        </w:rPr>
        <w:t>1</w:t>
      </w:r>
      <w:r>
        <w:rPr>
          <w:sz w:val="21"/>
          <w:b/>
        </w:rPr>
        <w:t>、投标人须对所投项目为单位的标的物进行整体投标，任何只对其中一部分内容进行的投标都被视为无效投标。</w:t>
      </w:r>
    </w:p>
    <w:p>
      <w:pPr>
        <w:pStyle w:val="null3"/>
        <w:jc w:val="both"/>
      </w:pPr>
      <w:r>
        <w:rPr>
          <w:sz w:val="21"/>
          <w:b/>
        </w:rPr>
        <w:t>2</w:t>
      </w:r>
      <w:r>
        <w:rPr>
          <w:sz w:val="21"/>
          <w:b/>
        </w:rPr>
        <w:t>、本招标文件中，凡标有“★”的地方，投标人要特别加以注意，必须对此作出一一响应。若有一项带“★”的指标未响应或不满足，将导致其废标或投标无效。</w:t>
      </w:r>
    </w:p>
    <w:p>
      <w:pPr>
        <w:pStyle w:val="null3"/>
      </w:pPr>
      <w:r>
        <w:rPr>
          <w:sz w:val="28"/>
          <w:b/>
        </w:rPr>
        <w:t>二</w:t>
      </w:r>
      <w:r>
        <w:rPr>
          <w:sz w:val="28"/>
          <w:b/>
        </w:rPr>
        <w:t>、采购范围</w:t>
      </w:r>
    </w:p>
    <w:p>
      <w:pPr>
        <w:pStyle w:val="null3"/>
        <w:ind w:firstLine="420"/>
        <w:jc w:val="both"/>
      </w:pPr>
      <w:r>
        <w:rPr>
          <w:sz w:val="21"/>
        </w:rPr>
        <w:t>1.</w:t>
      </w:r>
      <w:r>
        <w:rPr>
          <w:sz w:val="21"/>
        </w:rPr>
        <w:t>采购内容：本项目确定</w:t>
      </w:r>
      <w:r>
        <w:rPr>
          <w:sz w:val="21"/>
        </w:rPr>
        <w:t>1</w:t>
      </w:r>
      <w:r>
        <w:rPr>
          <w:sz w:val="21"/>
        </w:rPr>
        <w:t>家中标人，为采购人提供广东海洋大学湖光校区三个校门（南门、北门、西一门）的门岗安保服务。</w:t>
      </w:r>
    </w:p>
    <w:p>
      <w:pPr>
        <w:pStyle w:val="null3"/>
      </w:pPr>
      <w:r>
        <w:rPr/>
        <w:t>采购包1（广东海洋大学湖光校区门岗安保服务外包项目）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采取“1+1+1”模式，合同一年一签，累计不超过三年，具体以合同约定为准。</w:t>
            </w:r>
          </w:p>
        </w:tc>
      </w:tr>
      <w:tr>
        <w:tc>
          <w:tcPr>
            <w:tcW w:type="dxa" w:w="4153"/>
          </w:tcPr>
          <w:p>
            <w:pPr>
              <w:pStyle w:val="null3"/>
            </w:pPr>
            <w:r>
              <w:rPr/>
              <w:t>标的提供的地点</w:t>
            </w:r>
          </w:p>
        </w:tc>
        <w:tc>
          <w:tcPr>
            <w:tcW w:type="dxa" w:w="4153"/>
          </w:tcPr>
          <w:p>
            <w:pPr>
              <w:pStyle w:val="null3"/>
            </w:pPr>
            <w:r>
              <w:rPr/>
              <w:t>广东海洋大学湖光校区。</w:t>
            </w:r>
          </w:p>
        </w:tc>
      </w:tr>
      <w:tr>
        <w:tc>
          <w:tcPr>
            <w:tcW w:type="dxa" w:w="4153"/>
          </w:tcPr>
          <w:p>
            <w:pPr>
              <w:pStyle w:val="null3"/>
            </w:pPr>
            <w:r>
              <w:rPr/>
              <w:t>付款方式</w:t>
            </w:r>
          </w:p>
        </w:tc>
        <w:tc>
          <w:tcPr>
            <w:tcW w:type="dxa" w:w="4153"/>
          </w:tcPr>
          <w:p>
            <w:pPr>
              <w:pStyle w:val="null3"/>
            </w:pPr>
            <w:r>
              <w:rPr/>
              <w:t>1期：支付比例100%,1.服务费为服务包干价，包含人员工资、社保、意外险、加班费、福利、服装、培训、管理、税费等所有费用。 2.如中标人为中小企业：合同签订后5个工作日内，采购人支付合同金额（每次签订的合同）的30%作为预付款，中标人同时提供有效期不少于1年的等额预付款保函。前期结算费用在预付款内抵扣，当结算费用达到预付款金额时，采购人退回预付款保函。中标人提供的预付款保函应由在中国境内注册的商业银行或保险公司出具，担保范围包括中标人按合同约定提供服务、未履行合同义务时向采购人返还预付款及承担违约责任，保函格式需经采购人书面确认。 采购人按月度服务考核结果支付服务费（考核扣款、违约金、赔偿金等直接从当月服务费中抵扣。），中标人提供等额合法有效发票后且经采购人核验符合财务报销要求的，采购人在10个工作日内办理支付手续。 3.如中标人为非中小企业：采购人按月度服务考核结果支付服务费（考核扣款、违约金、赔偿金等直接从当月服务费中抵扣。），中标人提供等额合法有效发票后且经采购人核验符合财务报销要求的，采购人在10个工作日内办理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1期：（一）考核规则 1.评分办法。按《保安服务质量管理评分细则表》执行，每扣1分对应扣减当月服务费100元。 2.考核方式。月度考核，每月1次，与当月保安服务费挂钩，根据考核情况确定保安服务费金额。 3.考核内容。队容风纪情况、执行工作制度情况、履行岗位职责情况、落实工作任务情况、案（事）件责任追究情况等。 采购人将月度考核结果书面（含可溯源的电子形式）通知供应商后，供应商3个工作日内未提出书面异议的，视为供应商认可该考核结果，采购人可直接按该结果核算当月服务费。 4.考核依据。主要依据值班干部、校卫队管理人员每日检查记录及监控中心适时抽查视频监控记录；保卫部门领导检查记录；各方面投诉查实记录；当班期间工作实效；师生代表暗访情况记录。 （二）处罚细则 1.有下列行为之一的每次扣1分。上班迟到、早退的；上班时间脱岗、离岗5-10分钟的；私自顶班、换班未造成后果的；工作期间听收音机、玩手机、打牌、下棋、看报纸、书刊或干与工作无关事情的；违反队容风纪规定的；工作期间吃零食的: 消极怠工，不履行职责，完成任务质量差的；工作互相扯皮、推诿的；工作期间嬉戏打闹的；无故不参加培训、学习、会议等的；值班区域环境卫生差，物品摆放不整洁，车辆乱停乱放的；酒后上岗执勤的；上班期间打瞌睡的；不按规定填写值班纪录或不履行交接班手续的；自身服务态度不好，与服务对象发生纠纷的；不严格执行学校各项安全保卫工作规章制度的。 2.有下列行为之一的每次扣2分：上班时间脱岗、离岗10-20分钟的；在工作场所骂人、吵架的；不爱护装备或损坏装备的；有事或有病不履行请销假手续的；上班时间喝酒的；不按规定巡逻，或巡逻不到位的；不按规定站岗执勤或开关校门的；不执行门卫管理制度，放小商小贩等外来人员进入校园的；工作中发牢骚，讲怪话，做不利于团结的事，说不利于团结的话的；对带出校门物品不按规定查验的；有服务对象投诉经核查属实的。 3.有下列行为之一的每次扣5分。上班时间脱岗、离岗20分钟以上的；对接警、求助不及时报告、不受理或有其它玩忽职守、不履行岗位职责行为的；发现问题隐情不报或弄虚作假，欺骗上级的；不服从管理，不听从调配和安排的；见危不救，临场退缩的；旷工半天以上；恶意诋毁他人，造谣生事，诬陷他人的；粗暴执勤，辱骂他人的；打牌等娱乐消遣的；工作时间睡觉的；与队友闹不团结，打架的。 以上行为，造成严重后果的，视情节每次加扣1分至5分。 4.有以下行为之一的，每发现一起当月考核直接认定为不合格，更严重者直至解除合同，并赔偿经济损失、辞退或移交司法机关处理:执勤期间，打骂师生造成严重后果的；监守自盗，侵吞他人或公共财物的；丧失立场，包庇、纵容坏人坏事的；危急关头不勇于向前，临阵退缩、造成严重后果的；利用工作之便谋取私利的；不执行工作制度，造成严重后果的。 （三）考核结果运用 1.月度考核与保安服务费挂钩，根据考核情况确定当月保安服务费金额。 2.月度考核扣除分数高于15分（含15分），则当月考核结果为不合格。 3.有下列情形之一的，学校有权单方面解除合同，造成损失由中标人负责。 （1）年度内出现月度考核2次不合格。 （2）年度月考核平均扣除分数达到5分及以上。</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账号：679557760592</w:t>
            </w:r>
          </w:p>
          <w:p>
            <w:pPr>
              <w:pStyle w:val="null3"/>
            </w:pPr>
            <w:r>
              <w:rPr/>
              <w:t>户名：广东海洋大学</w:t>
            </w:r>
          </w:p>
          <w:p>
            <w:pPr>
              <w:pStyle w:val="null3"/>
            </w:pPr>
            <w:r>
              <w:rPr/>
              <w:t>开户行：中国银行股份有限公司湛江霞山支行</w:t>
            </w:r>
          </w:p>
          <w:p>
            <w:pPr>
              <w:pStyle w:val="null3"/>
            </w:pPr>
            <w:r>
              <w:rPr/>
              <w:t>支票提交方式：中标后由采购人提供</w:t>
            </w:r>
          </w:p>
          <w:p>
            <w:pPr>
              <w:pStyle w:val="null3"/>
            </w:pPr>
            <w:r>
              <w:rPr/>
              <w:t>汇票、本票提交方式：中标后由采购人提供</w:t>
            </w:r>
          </w:p>
          <w:p>
            <w:pPr>
              <w:pStyle w:val="null3"/>
            </w:pPr>
            <w:r>
              <w:rPr/>
              <w:t>说明：（1）中标人在合同签订后5个工作日内应向采购人支付合同金额（每次签订的合同）的5%作为履约保证金（中标人在银行转账时需备注写明招标采购合同编号，以便采购人财务人员查核）。 （2）如中标人逾期不缴纳履约保证金，视为中标人放弃中标资格。 （3）履约保证金的退还：项目服务期满后1个月内，中标人凭履约保证金收据向采购人提交退还申请，采购人在收到中标人申请及规定单据之日起10个工作日内无息退还给中标人，否则不予退还履约保证金。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电子文档的格式要求：</w:t>
            </w:r>
          </w:p>
        </w:tc>
        <w:tc>
          <w:tcPr>
            <w:tcW w:type="dxa" w:w="2076"/>
          </w:tcPr>
          <w:p>
            <w:pPr>
              <w:pStyle w:val="null3"/>
              <w:jc w:val="left"/>
            </w:pPr>
            <w:r>
              <w:rPr/>
              <w:t>WORD格式、盖章PDF格式电子文档各1份，图纸文件应采用DWG格式或JPG格式。电子文档要求U盘或刻录光盘，WORD格式，不留密码，无病毒，不压缩，密封提交。（注：因采购人归档需要，建议投标人将投标文件盖章后，先扫描，再装订。）</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保安服务</w:t>
            </w:r>
          </w:p>
        </w:tc>
        <w:tc>
          <w:tcPr>
            <w:tcW w:type="dxa" w:w="933"/>
          </w:tcPr>
          <w:p>
            <w:pPr>
              <w:pStyle w:val="null3"/>
              <w:jc w:val="left"/>
            </w:pPr>
            <w:r>
              <w:rPr/>
              <w:t>广东海洋大学湖光校区门岗安保服务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3,420,000.00</w:t>
            </w:r>
          </w:p>
        </w:tc>
        <w:tc>
          <w:tcPr>
            <w:tcW w:type="dxa" w:w="933"/>
          </w:tcPr>
          <w:p>
            <w:pPr>
              <w:pStyle w:val="null3"/>
              <w:jc w:val="right"/>
            </w:pPr>
            <w:r>
              <w:rPr/>
              <w:t>3,420,000.00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广东海洋大学湖光校区门岗安保服务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一</w:t>
            </w:r>
            <w:r>
              <w:rPr>
                <w:sz w:val="21"/>
                <w:b/>
              </w:rPr>
              <w:t>、服务内容及标准</w:t>
            </w:r>
          </w:p>
          <w:p>
            <w:pPr>
              <w:pStyle w:val="null3"/>
            </w:pPr>
            <w:r>
              <w:rPr>
                <w:sz w:val="21"/>
              </w:rPr>
              <w:t>（一）服务内容</w:t>
            </w:r>
          </w:p>
          <w:p>
            <w:pPr>
              <w:pStyle w:val="null3"/>
            </w:pPr>
            <w:r>
              <w:rPr>
                <w:sz w:val="21"/>
              </w:rPr>
              <w:t>1.</w:t>
            </w:r>
            <w:r>
              <w:rPr>
                <w:sz w:val="21"/>
              </w:rPr>
              <w:t>广东海洋大学湖光校区三个校门（南门、北门、西一门）门岗</w:t>
            </w:r>
            <w:r>
              <w:rPr>
                <w:sz w:val="21"/>
              </w:rPr>
              <w:t>24</w:t>
            </w:r>
            <w:r>
              <w:rPr>
                <w:sz w:val="21"/>
              </w:rPr>
              <w:t>小时值守及周边秩序管控。</w:t>
            </w:r>
          </w:p>
          <w:p>
            <w:pPr>
              <w:pStyle w:val="null3"/>
            </w:pPr>
            <w:r>
              <w:rPr>
                <w:sz w:val="21"/>
              </w:rPr>
              <w:t>2.</w:t>
            </w:r>
            <w:r>
              <w:rPr>
                <w:sz w:val="21"/>
              </w:rPr>
              <w:t>严格执行来访人员、车辆登记查验制度，落实进出人员、外来访客、社会车辆、施工车辆的查验、登记、核验、放行管理；落实教职工电动自行车“人车一致”查验。</w:t>
            </w:r>
          </w:p>
          <w:p>
            <w:pPr>
              <w:pStyle w:val="null3"/>
            </w:pPr>
            <w:r>
              <w:rPr>
                <w:sz w:val="21"/>
              </w:rPr>
              <w:t>3.</w:t>
            </w:r>
            <w:r>
              <w:rPr>
                <w:sz w:val="21"/>
              </w:rPr>
              <w:t>维护校门及周边通行秩序，劝阻、制止校门区域占道经营、摆摊设点、乱停乱放、违规聚集等行为，保障出入口畅通。</w:t>
            </w:r>
          </w:p>
          <w:p>
            <w:pPr>
              <w:pStyle w:val="null3"/>
            </w:pPr>
            <w:r>
              <w:rPr>
                <w:sz w:val="21"/>
              </w:rPr>
              <w:t>4.</w:t>
            </w:r>
            <w:r>
              <w:rPr>
                <w:sz w:val="21"/>
              </w:rPr>
              <w:t>配合采购人门禁系统、智慧安防设备日常管理，严格核验通行证件、校园进出权限，落实封闭式管理要求。</w:t>
            </w:r>
          </w:p>
          <w:p>
            <w:pPr>
              <w:pStyle w:val="null3"/>
            </w:pPr>
            <w:r>
              <w:rPr>
                <w:sz w:val="21"/>
              </w:rPr>
              <w:t>5.</w:t>
            </w:r>
            <w:r>
              <w:rPr>
                <w:sz w:val="21"/>
              </w:rPr>
              <w:t>常态化开展门岗区域巡查，排查可疑人员、可疑物品、安全隐患；遇突发事件</w:t>
            </w:r>
            <w:r>
              <w:rPr>
                <w:sz w:val="21"/>
              </w:rPr>
              <w:t>（</w:t>
            </w:r>
            <w:r>
              <w:rPr>
                <w:sz w:val="21"/>
              </w:rPr>
              <w:t>1</w:t>
            </w:r>
            <w:r>
              <w:rPr>
                <w:sz w:val="21"/>
              </w:rPr>
              <w:t>、暴恐事件；</w:t>
            </w:r>
            <w:r>
              <w:rPr>
                <w:sz w:val="21"/>
              </w:rPr>
              <w:t>2</w:t>
            </w:r>
            <w:r>
              <w:rPr>
                <w:sz w:val="21"/>
              </w:rPr>
              <w:t>、医疗救援；</w:t>
            </w:r>
            <w:r>
              <w:rPr>
                <w:sz w:val="21"/>
              </w:rPr>
              <w:t>3</w:t>
            </w:r>
            <w:r>
              <w:rPr>
                <w:sz w:val="21"/>
              </w:rPr>
              <w:t>、群体性事件；</w:t>
            </w:r>
            <w:r>
              <w:rPr>
                <w:sz w:val="21"/>
              </w:rPr>
              <w:t>4</w:t>
            </w:r>
            <w:r>
              <w:rPr>
                <w:sz w:val="21"/>
              </w:rPr>
              <w:t>、自然灾害；</w:t>
            </w:r>
            <w:r>
              <w:rPr>
                <w:sz w:val="21"/>
              </w:rPr>
              <w:t>5</w:t>
            </w:r>
            <w:r>
              <w:rPr>
                <w:sz w:val="21"/>
              </w:rPr>
              <w:t>、拥挤疏散；</w:t>
            </w:r>
            <w:r>
              <w:rPr>
                <w:sz w:val="21"/>
              </w:rPr>
              <w:t>6</w:t>
            </w:r>
            <w:r>
              <w:rPr>
                <w:sz w:val="21"/>
              </w:rPr>
              <w:t>、消防事件</w:t>
            </w:r>
            <w:r>
              <w:rPr>
                <w:sz w:val="21"/>
              </w:rPr>
              <w:t>等）</w:t>
            </w:r>
            <w:r>
              <w:rPr>
                <w:sz w:val="21"/>
              </w:rPr>
              <w:t>、矛盾纠纷、滋扰闹事、消防隐患等情况，第一时间先期管控、现场警戒、及时上报，配合采购人、公安机关开展应急处置。</w:t>
            </w:r>
          </w:p>
          <w:p>
            <w:pPr>
              <w:pStyle w:val="null3"/>
            </w:pPr>
            <w:r>
              <w:rPr>
                <w:sz w:val="21"/>
              </w:rPr>
              <w:t>6.</w:t>
            </w:r>
            <w:r>
              <w:rPr>
                <w:sz w:val="21"/>
              </w:rPr>
              <w:t>严格执行出校大件（或贵重）物品查验登记制度，无有效审批手续不得放行。</w:t>
            </w:r>
          </w:p>
          <w:p>
            <w:pPr>
              <w:pStyle w:val="null3"/>
            </w:pPr>
            <w:r>
              <w:rPr>
                <w:sz w:val="21"/>
              </w:rPr>
              <w:t>7.</w:t>
            </w:r>
            <w:r>
              <w:rPr>
                <w:sz w:val="21"/>
              </w:rPr>
              <w:t>对拒不配合管理的人员、车辆，依法依规劝阻、制止；发现违法犯罪行为立即报警并报告学校保卫部门。</w:t>
            </w:r>
          </w:p>
          <w:p>
            <w:pPr>
              <w:pStyle w:val="null3"/>
            </w:pPr>
            <w:r>
              <w:rPr>
                <w:sz w:val="21"/>
              </w:rPr>
              <w:t>8.</w:t>
            </w:r>
            <w:r>
              <w:rPr>
                <w:sz w:val="21"/>
              </w:rPr>
              <w:t>协助采购人做好门口机动车辆收费相关工作。</w:t>
            </w:r>
          </w:p>
          <w:p>
            <w:pPr>
              <w:pStyle w:val="null3"/>
            </w:pPr>
            <w:r>
              <w:rPr>
                <w:sz w:val="21"/>
              </w:rPr>
              <w:t>9.</w:t>
            </w:r>
            <w:r>
              <w:rPr>
                <w:sz w:val="21"/>
              </w:rPr>
              <w:t>完成采购人交办的其他与门口有关的安保任务。</w:t>
            </w:r>
          </w:p>
          <w:p>
            <w:pPr>
              <w:pStyle w:val="null3"/>
            </w:pPr>
            <w:r>
              <w:rPr>
                <w:sz w:val="21"/>
              </w:rPr>
              <w:t>（二）服务标准</w:t>
            </w:r>
          </w:p>
          <w:p>
            <w:pPr>
              <w:pStyle w:val="null3"/>
            </w:pPr>
            <w:r>
              <w:rPr>
                <w:sz w:val="21"/>
              </w:rPr>
              <w:t>1.</w:t>
            </w:r>
            <w:r>
              <w:rPr>
                <w:sz w:val="21"/>
              </w:rPr>
              <w:t>三个校门实行</w:t>
            </w:r>
            <w:r>
              <w:rPr>
                <w:sz w:val="21"/>
              </w:rPr>
              <w:t>24</w:t>
            </w:r>
            <w:r>
              <w:rPr>
                <w:sz w:val="21"/>
              </w:rPr>
              <w:t>小时不间断值守，每个校门每个班次在岗执勤保安员不少于</w:t>
            </w:r>
            <w:r>
              <w:rPr>
                <w:sz w:val="21"/>
              </w:rPr>
              <w:t>2</w:t>
            </w:r>
            <w:r>
              <w:rPr>
                <w:sz w:val="21"/>
              </w:rPr>
              <w:t>人。</w:t>
            </w:r>
          </w:p>
          <w:p>
            <w:pPr>
              <w:pStyle w:val="null3"/>
            </w:pPr>
            <w:r>
              <w:rPr>
                <w:sz w:val="21"/>
              </w:rPr>
              <w:t>★</w:t>
            </w:r>
            <w:r>
              <w:rPr>
                <w:sz w:val="21"/>
              </w:rPr>
              <w:t>2.</w:t>
            </w:r>
            <w:r>
              <w:rPr>
                <w:sz w:val="21"/>
              </w:rPr>
              <w:t>所有派驻保安员均须持有公安机关核发的有效《保安员证》，持证上岗率达到</w:t>
            </w:r>
            <w:r>
              <w:rPr>
                <w:sz w:val="21"/>
              </w:rPr>
              <w:t>100%</w:t>
            </w:r>
            <w:r>
              <w:rPr>
                <w:sz w:val="21"/>
              </w:rPr>
              <w:t>。</w:t>
            </w:r>
          </w:p>
          <w:p>
            <w:pPr>
              <w:pStyle w:val="null3"/>
            </w:pPr>
            <w:r>
              <w:rPr>
                <w:sz w:val="21"/>
              </w:rPr>
              <w:t>3.</w:t>
            </w:r>
            <w:r>
              <w:rPr>
                <w:sz w:val="21"/>
              </w:rPr>
              <w:t>保安员上岗期间须统一着保安制服，佩戴标志标识，仪容整洁，举止文明。</w:t>
            </w:r>
          </w:p>
          <w:p>
            <w:pPr>
              <w:pStyle w:val="null3"/>
            </w:pPr>
            <w:r>
              <w:rPr>
                <w:sz w:val="21"/>
              </w:rPr>
              <w:t>4.</w:t>
            </w:r>
            <w:r>
              <w:rPr>
                <w:sz w:val="21"/>
              </w:rPr>
              <w:t>规范使用文明用语，耐心解答问询，依法依规文明劝导，严禁态度蛮横、粗暴执法、与师生及外来人员发生言语肢体冲突。</w:t>
            </w:r>
          </w:p>
          <w:p>
            <w:pPr>
              <w:pStyle w:val="null3"/>
            </w:pPr>
            <w:r>
              <w:rPr>
                <w:sz w:val="21"/>
              </w:rPr>
              <w:t>5.</w:t>
            </w:r>
            <w:r>
              <w:rPr>
                <w:sz w:val="21"/>
              </w:rPr>
              <w:t>供应商定期开展保安员法律法规、专业技能、服务礼仪培训，确保人员符合岗位要求。每学期组织不少于</w:t>
            </w:r>
            <w:r>
              <w:rPr>
                <w:sz w:val="21"/>
              </w:rPr>
              <w:t>3</w:t>
            </w:r>
            <w:r>
              <w:rPr>
                <w:sz w:val="21"/>
              </w:rPr>
              <w:t>次综合应急演练（消防、反恐、防暴、救援等），并将演练记录报采购人备案。</w:t>
            </w:r>
          </w:p>
          <w:p>
            <w:pPr>
              <w:pStyle w:val="null3"/>
            </w:pPr>
            <w:r>
              <w:rPr>
                <w:sz w:val="21"/>
              </w:rPr>
              <w:t>6.</w:t>
            </w:r>
            <w:r>
              <w:rPr>
                <w:sz w:val="21"/>
              </w:rPr>
              <w:t>供应商须编制专项服务方案、组织架构、管理制度，报采购人备案后执行；采购人有权提出优化建议，不替代供应商管理职责。</w:t>
            </w:r>
          </w:p>
          <w:p>
            <w:pPr>
              <w:pStyle w:val="null3"/>
              <w:jc w:val="both"/>
            </w:pPr>
            <w:r>
              <w:rPr>
                <w:sz w:val="21"/>
              </w:rPr>
              <w:t>7.</w:t>
            </w:r>
            <w:r>
              <w:rPr>
                <w:sz w:val="21"/>
              </w:rPr>
              <w:t>供应商提供的保安服务质量与操作规程应符合《保安服务操作规程与质量控制》（</w:t>
            </w:r>
            <w:r>
              <w:rPr>
                <w:sz w:val="21"/>
              </w:rPr>
              <w:t>GA/T 594-2006</w:t>
            </w:r>
            <w:r>
              <w:rPr>
                <w:sz w:val="21"/>
              </w:rPr>
              <w:t>）标准。</w:t>
            </w:r>
          </w:p>
          <w:p>
            <w:pPr>
              <w:pStyle w:val="null3"/>
            </w:pPr>
            <w:r>
              <w:rPr>
                <w:sz w:val="21"/>
              </w:rPr>
              <w:t>8.</w:t>
            </w:r>
            <w:r>
              <w:rPr>
                <w:sz w:val="21"/>
              </w:rPr>
              <w:t>服务人员在采购人服务期间应遵守采购人规章制度，统一着装，佩戴工作证明。对违规人员，供应商须在收到采购人通知后3个工作日内更换合格人员。因休假、请假等原因造成的空缺，供应商须在3个工作日内补充并书面通知采购人。</w:t>
            </w:r>
          </w:p>
        </w:tc>
      </w:tr>
      <w:tr>
        <w:tc>
          <w:tcPr>
            <w:tcW w:type="dxa" w:w="2076"/>
          </w:tcPr>
          <w:p/>
        </w:tc>
        <w:tc>
          <w:tcPr>
            <w:tcW w:type="dxa" w:w="415"/>
          </w:tcPr>
          <w:p>
            <w:pPr>
              <w:pStyle w:val="null3"/>
            </w:pPr>
            <w:r>
              <w:rPr/>
              <w:t>2</w:t>
            </w:r>
          </w:p>
        </w:tc>
        <w:tc>
          <w:tcPr>
            <w:tcW w:type="dxa" w:w="5814"/>
          </w:tcPr>
          <w:p>
            <w:pPr>
              <w:pStyle w:val="null3"/>
            </w:pPr>
            <w:r>
              <w:rPr>
                <w:sz w:val="21"/>
                <w:b/>
              </w:rPr>
              <w:t>二</w:t>
            </w:r>
            <w:r>
              <w:rPr>
                <w:sz w:val="21"/>
                <w:b/>
              </w:rPr>
              <w:t>、服务管理与法律责任</w:t>
            </w:r>
          </w:p>
          <w:p>
            <w:pPr>
              <w:pStyle w:val="null3"/>
            </w:pPr>
            <w:r>
              <w:rPr>
                <w:sz w:val="21"/>
              </w:rPr>
              <w:t>1.</w:t>
            </w:r>
            <w:r>
              <w:rPr>
                <w:sz w:val="21"/>
              </w:rPr>
              <w:t>采购人与派驻保安员无任何劳动、雇佣、劳务派遣关系；采购人不介入中标供应商内部人员管理事务。</w:t>
            </w:r>
          </w:p>
          <w:p>
            <w:pPr>
              <w:pStyle w:val="null3"/>
            </w:pPr>
            <w:r>
              <w:rPr>
                <w:sz w:val="21"/>
              </w:rPr>
              <w:t>2.</w:t>
            </w:r>
            <w:r>
              <w:rPr>
                <w:sz w:val="21"/>
              </w:rPr>
              <w:t>供应商是保安员唯一用人单位，严格遵守《劳动法》《劳动合同法》《社会保险法》《保安服务管理条例》等法律法规，对保安员的招聘、日常管理、排班、考勤、绩效考核、薪酬发放、社保缴纳、奖惩、劳动关系解除等负全部责任。招聘的保安员须为中国公民，年满</w:t>
            </w:r>
            <w:r>
              <w:rPr>
                <w:sz w:val="21"/>
              </w:rPr>
              <w:t>18</w:t>
            </w:r>
            <w:r>
              <w:rPr>
                <w:sz w:val="21"/>
              </w:rPr>
              <w:t>周岁、不超过</w:t>
            </w:r>
            <w:r>
              <w:rPr>
                <w:sz w:val="21"/>
              </w:rPr>
              <w:t>45</w:t>
            </w:r>
            <w:r>
              <w:rPr>
                <w:sz w:val="21"/>
              </w:rPr>
              <w:t>周岁，身体健康，无违法犯罪记录，无不良从业记录，无纹身，无酗酒、赌博等不良嗜好。</w:t>
            </w:r>
          </w:p>
          <w:p>
            <w:pPr>
              <w:pStyle w:val="null3"/>
            </w:pPr>
            <w:r>
              <w:rPr>
                <w:sz w:val="21"/>
              </w:rPr>
              <w:t>3.</w:t>
            </w:r>
            <w:r>
              <w:rPr>
                <w:sz w:val="21"/>
              </w:rPr>
              <w:t>供应商须与保安员签订劳动合同，依法足额缴纳五险，并购买人身意外伤害保险；按时足额支付工资、加班费、高温补贴等薪酬福利。合同签订后，供应商应向采购人提供所有保安员的劳动合同副本，并于每月提供工资发放台账及社保缴纳凭证（采购人仅用于监督目的，不干预具体工资标准）。</w:t>
            </w:r>
          </w:p>
          <w:p>
            <w:pPr>
              <w:pStyle w:val="null3"/>
            </w:pPr>
            <w:r>
              <w:rPr>
                <w:sz w:val="21"/>
              </w:rPr>
              <w:t>4.</w:t>
            </w:r>
            <w:r>
              <w:rPr>
                <w:sz w:val="21"/>
              </w:rPr>
              <w:t>因用工产生的劳动纠纷、工伤、工亡、欠薪、社保补缴、行政处罚等，全部责任与费用由供应商承担；给采购人造成损失的，供应商全额赔偿（含律师费、诉讼费等）。</w:t>
            </w:r>
          </w:p>
          <w:p>
            <w:pPr>
              <w:pStyle w:val="null3"/>
            </w:pPr>
            <w:r>
              <w:rPr>
                <w:sz w:val="21"/>
              </w:rPr>
              <w:t>5.</w:t>
            </w:r>
            <w:r>
              <w:rPr>
                <w:sz w:val="21"/>
              </w:rPr>
              <w:t>采购人有权对服务结果、服务标准、校门安全进行监督、考核与验收。 采购人发现服务不合格或人员不符合岗位标准的，书面通知供应商，供应商须在</w:t>
            </w:r>
            <w:r>
              <w:rPr>
                <w:sz w:val="21"/>
              </w:rPr>
              <w:t>3</w:t>
            </w:r>
            <w:r>
              <w:rPr>
                <w:sz w:val="21"/>
              </w:rPr>
              <w:t>个工作日内完成人员调整并报备。</w:t>
            </w:r>
          </w:p>
          <w:p>
            <w:pPr>
              <w:pStyle w:val="null3"/>
            </w:pPr>
            <w:r>
              <w:rPr>
                <w:sz w:val="21"/>
              </w:rPr>
              <w:t>★</w:t>
            </w:r>
            <w:r>
              <w:rPr>
                <w:sz w:val="21"/>
              </w:rPr>
              <w:t>6.</w:t>
            </w:r>
            <w:r>
              <w:rPr>
                <w:sz w:val="21"/>
              </w:rPr>
              <w:t>供应商应根据校门</w:t>
            </w:r>
            <w:r>
              <w:rPr>
                <w:sz w:val="21"/>
              </w:rPr>
              <w:t>24</w:t>
            </w:r>
            <w:r>
              <w:rPr>
                <w:sz w:val="21"/>
              </w:rPr>
              <w:t>小时安保需求自主配置足额合格人员，确保服务不间断。保安员总数不少于</w:t>
            </w:r>
            <w:r>
              <w:rPr>
                <w:sz w:val="21"/>
              </w:rPr>
              <w:t>19</w:t>
            </w:r>
            <w:r>
              <w:rPr>
                <w:sz w:val="21"/>
              </w:rPr>
              <w:t>人（其中专职管理人员</w:t>
            </w:r>
            <w:r>
              <w:rPr>
                <w:sz w:val="21"/>
              </w:rPr>
              <w:t>1</w:t>
            </w:r>
            <w:r>
              <w:rPr>
                <w:sz w:val="21"/>
              </w:rPr>
              <w:t>名，负责项目对接、服务管理、应急处置），具体排班方案由中标人设计，报采购人备案；因人员不足导致服务不达标，按考核扣减服务费。供应商应自行合理安排保安员工作时间，确保符合《劳动法》关于工作时间的规定。派出保安员原则上专职服务本项目，如遇特殊情况需临时调整</w:t>
            </w:r>
            <w:r>
              <w:rPr>
                <w:sz w:val="21"/>
              </w:rPr>
              <w:t>服务人员</w:t>
            </w:r>
            <w:r>
              <w:rPr>
                <w:sz w:val="21"/>
              </w:rPr>
              <w:t>，供应商应提前征得采购人书面同意，临时调整人员的资质不得低于原岗位人员要求，且单次临时调整时长不得超过</w:t>
            </w:r>
            <w:r>
              <w:rPr>
                <w:sz w:val="21"/>
              </w:rPr>
              <w:t>3</w:t>
            </w:r>
            <w:r>
              <w:rPr>
                <w:sz w:val="21"/>
              </w:rPr>
              <w:t>个工作日，超过</w:t>
            </w:r>
            <w:r>
              <w:rPr>
                <w:sz w:val="21"/>
              </w:rPr>
              <w:t>3</w:t>
            </w:r>
            <w:r>
              <w:rPr>
                <w:sz w:val="21"/>
              </w:rPr>
              <w:t>个工作日的视为人员空缺，</w:t>
            </w:r>
            <w:r>
              <w:rPr>
                <w:sz w:val="21"/>
              </w:rPr>
              <w:t>供应商</w:t>
            </w:r>
            <w:r>
              <w:rPr>
                <w:sz w:val="21"/>
              </w:rPr>
              <w:t>须按合同约定补充正式合格人员。</w:t>
            </w:r>
          </w:p>
          <w:p>
            <w:pPr>
              <w:pStyle w:val="null3"/>
            </w:pPr>
            <w:r>
              <w:rPr>
                <w:sz w:val="21"/>
              </w:rPr>
              <w:t>7.</w:t>
            </w:r>
            <w:r>
              <w:rPr>
                <w:sz w:val="21"/>
              </w:rPr>
              <w:t>本项目严禁转包、分包，否则，采购人有权按照该服务期合同总金额的</w:t>
            </w:r>
            <w:r>
              <w:rPr>
                <w:sz w:val="21"/>
              </w:rPr>
              <w:t>30%</w:t>
            </w:r>
            <w:r>
              <w:rPr>
                <w:sz w:val="21"/>
              </w:rPr>
              <w:t>追究供应商违约责任，并且有权立即解除合同。</w:t>
            </w:r>
          </w:p>
          <w:p>
            <w:pPr>
              <w:pStyle w:val="null3"/>
            </w:pPr>
            <w:r>
              <w:rPr>
                <w:sz w:val="21"/>
              </w:rPr>
              <w:t>8.</w:t>
            </w:r>
            <w:r>
              <w:rPr>
                <w:sz w:val="21"/>
              </w:rPr>
              <w:t>跨区域提供保安服务的，供应商须按规定在合同签订后</w:t>
            </w:r>
            <w:r>
              <w:rPr>
                <w:sz w:val="21"/>
              </w:rPr>
              <w:t>10</w:t>
            </w:r>
            <w:r>
              <w:rPr>
                <w:sz w:val="21"/>
              </w:rPr>
              <w:t>个工作日内向服务所在地市级公安机关备案，并将备案文件原件提交采购人留存；逾期未提交的，采购人有权暂停支付服务费直至供应商提交符合要求的备案文件。</w:t>
            </w:r>
          </w:p>
          <w:p>
            <w:pPr>
              <w:pStyle w:val="null3"/>
            </w:pPr>
            <w:r>
              <w:rPr>
                <w:sz w:val="21"/>
              </w:rPr>
              <w:t>9.</w:t>
            </w:r>
            <w:r>
              <w:rPr>
                <w:sz w:val="21"/>
              </w:rPr>
              <w:t>供应商若主动退出服务项目，须提前</w:t>
            </w:r>
            <w:r>
              <w:rPr>
                <w:sz w:val="21"/>
              </w:rPr>
              <w:t>6</w:t>
            </w:r>
            <w:r>
              <w:rPr>
                <w:sz w:val="21"/>
              </w:rPr>
              <w:t>个月向采购人提出书面申请，经采购人同意后方可解除合同。供应商已投入的所有设施设备无偿归采购人所有，采购人不再作其他任何补偿。若供应商提前退出给采购人造成损失的（包括但不限于采购人临时选聘第三方安保服务产生的溢价损失、校园秩序混乱造成的财产损失、声誉损失等），供应商还应当全额赔偿采购人全部损失。</w:t>
            </w:r>
          </w:p>
          <w:p>
            <w:pPr>
              <w:pStyle w:val="null3"/>
            </w:pPr>
            <w:r>
              <w:rPr>
                <w:sz w:val="21"/>
              </w:rPr>
              <w:t>10.</w:t>
            </w:r>
            <w:r>
              <w:rPr>
                <w:sz w:val="21"/>
              </w:rPr>
              <w:t>人员要求</w:t>
            </w:r>
          </w:p>
          <w:p>
            <w:pPr>
              <w:pStyle w:val="null3"/>
            </w:pPr>
            <w:r>
              <w:rPr>
                <w:sz w:val="21"/>
              </w:rPr>
              <w:t>10.1</w:t>
            </w:r>
            <w:r>
              <w:rPr>
                <w:sz w:val="21"/>
              </w:rPr>
              <w:t>拟派驻专职管理人员应满足以下要求：具有人力资源社会保障部门或经人力资源社会保障部门备案的职业技能考核鉴定机构（或职业技能等级评价机构）颁发的保安员三级/高级工（高级保安员）及以上职业资格证书（技能等级证书）、具有保安管理相关工作经验3年或以上。</w:t>
            </w:r>
          </w:p>
          <w:p>
            <w:pPr>
              <w:pStyle w:val="null3"/>
            </w:pPr>
            <w:r>
              <w:rPr>
                <w:sz w:val="21"/>
              </w:rPr>
              <w:t>10.2</w:t>
            </w:r>
            <w:r>
              <w:rPr>
                <w:sz w:val="21"/>
              </w:rPr>
              <w:t>拟派驻保安员应包含满足以下要求的人员：具有人力资源社会保障部门或经人力资源社会保障部门备案的职业技能考核鉴定机构（或职业技能等级评价机构）颁发的保安员四级/中级工（中级保安员）及以上职业资格证书（技能等级证书），或具有保安工作经验1年或以上。</w:t>
            </w:r>
          </w:p>
        </w:tc>
      </w:tr>
      <w:tr>
        <w:tc>
          <w:tcPr>
            <w:tcW w:type="dxa" w:w="2076"/>
          </w:tcPr>
          <w:p/>
        </w:tc>
        <w:tc>
          <w:tcPr>
            <w:tcW w:type="dxa" w:w="415"/>
          </w:tcPr>
          <w:p>
            <w:pPr>
              <w:pStyle w:val="null3"/>
            </w:pPr>
            <w:r>
              <w:rPr/>
              <w:t>3</w:t>
            </w:r>
          </w:p>
        </w:tc>
        <w:tc>
          <w:tcPr>
            <w:tcW w:type="dxa" w:w="5814"/>
          </w:tcPr>
          <w:p>
            <w:pPr>
              <w:pStyle w:val="null3"/>
            </w:pPr>
            <w:r>
              <w:rPr>
                <w:sz w:val="21"/>
                <w:b/>
              </w:rPr>
              <w:t>三</w:t>
            </w:r>
            <w:r>
              <w:rPr>
                <w:sz w:val="21"/>
                <w:b/>
              </w:rPr>
              <w:t>、装备、服装与物资管理</w:t>
            </w:r>
          </w:p>
          <w:p>
            <w:pPr>
              <w:pStyle w:val="null3"/>
            </w:pPr>
            <w:r>
              <w:rPr>
                <w:sz w:val="21"/>
              </w:rPr>
              <w:t>1.</w:t>
            </w:r>
            <w:r>
              <w:rPr>
                <w:sz w:val="21"/>
              </w:rPr>
              <w:t>采购人提供基础安保执勤装备（防暴头盔、防割手套、防刺背心、盾牌、警棍、钢叉、执法记录仪、对讲机、急救箱等）。</w:t>
            </w:r>
          </w:p>
          <w:p>
            <w:pPr>
              <w:pStyle w:val="null3"/>
            </w:pPr>
            <w:r>
              <w:rPr>
                <w:sz w:val="21"/>
              </w:rPr>
              <w:t>2.</w:t>
            </w:r>
            <w:r>
              <w:rPr>
                <w:sz w:val="21"/>
              </w:rPr>
              <w:t>供应商负责装备的日常使用、保管、维护，因失职造成丢失 、损坏，须</w:t>
            </w:r>
            <w:r>
              <w:rPr>
                <w:sz w:val="21"/>
              </w:rPr>
              <w:t>2</w:t>
            </w:r>
            <w:r>
              <w:rPr>
                <w:sz w:val="21"/>
              </w:rPr>
              <w:t>日内维修或补齐</w:t>
            </w:r>
            <w:r>
              <w:rPr>
                <w:sz w:val="21"/>
              </w:rPr>
              <w:t>；逾期未维修或补齐的，采购人有权自行采购替代装备，相关费用从供应商当月应付服务费中直接扣除</w:t>
            </w:r>
            <w:r>
              <w:rPr>
                <w:sz w:val="21"/>
              </w:rPr>
              <w:t>。</w:t>
            </w:r>
          </w:p>
          <w:p>
            <w:pPr>
              <w:pStyle w:val="null3"/>
            </w:pPr>
            <w:r>
              <w:rPr>
                <w:sz w:val="21"/>
              </w:rPr>
              <w:t>3.</w:t>
            </w:r>
            <w:r>
              <w:rPr>
                <w:sz w:val="21"/>
              </w:rPr>
              <w:t>供应商自行承担保安员执勤服装、标识、办公用品费用，服装样式与标识符合国家保安管理规范。</w:t>
            </w:r>
          </w:p>
        </w:tc>
      </w:tr>
      <w:tr>
        <w:tc>
          <w:tcPr>
            <w:tcW w:type="dxa" w:w="2076"/>
          </w:tcPr>
          <w:p/>
        </w:tc>
        <w:tc>
          <w:tcPr>
            <w:tcW w:type="dxa" w:w="415"/>
          </w:tcPr>
          <w:p>
            <w:pPr>
              <w:pStyle w:val="null3"/>
            </w:pPr>
            <w:r>
              <w:rPr/>
              <w:t>4</w:t>
            </w:r>
          </w:p>
        </w:tc>
        <w:tc>
          <w:tcPr>
            <w:tcW w:type="dxa" w:w="5814"/>
          </w:tcPr>
          <w:p>
            <w:pPr>
              <w:pStyle w:val="null3"/>
              <w:jc w:val="both"/>
            </w:pPr>
            <w:r>
              <w:rPr>
                <w:sz w:val="21"/>
                <w:b/>
              </w:rPr>
              <w:t>附件：保安服务质量管理评分细则</w:t>
            </w:r>
          </w:p>
          <w:tbl>
            <w:tblGrid>
              <w:gridCol w:w="457"/>
              <w:gridCol w:w="3656"/>
              <w:gridCol w:w="971"/>
              <w:gridCol w:w="514"/>
            </w:tblGrid>
            <w:tr>
              <w:tc>
                <w:tcPr>
                  <w:tcW w:type="dxa" w:w="5598"/>
                  <w:gridSpan w:val="4"/>
                  <w:tcMar>
                    <w:top w:type="dxa" w:w="0"/>
                    <w:left w:type="dxa" w:w="105"/>
                    <w:bottom w:type="dxa" w:w="0"/>
                    <w:right w:type="dxa" w:w="105"/>
                  </w:tcMar>
                </w:tcPr>
                <w:p>
                  <w:pPr>
                    <w:pStyle w:val="null3"/>
                    <w:jc w:val="center"/>
                  </w:pPr>
                  <w:r>
                    <w:rPr>
                      <w:sz w:val="21"/>
                      <w:b/>
                      <w:color w:val="000000"/>
                    </w:rPr>
                    <w:t>保安服务质量管理评分细则</w:t>
                  </w:r>
                </w:p>
              </w:tc>
            </w:tr>
            <w:tr>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序号</w:t>
                  </w:r>
                </w:p>
              </w:tc>
              <w:tc>
                <w:tcPr>
                  <w:tcW w:type="dxa" w:w="365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b/>
                    </w:rPr>
                    <w:t xml:space="preserve">                  </w:t>
                  </w:r>
                  <w:r>
                    <w:rPr>
                      <w:sz w:val="21"/>
                      <w:b/>
                      <w:color w:val="000000"/>
                    </w:rPr>
                    <w:t>检查内容</w:t>
                  </w:r>
                </w:p>
              </w:tc>
              <w:tc>
                <w:tcPr>
                  <w:tcW w:type="dxa" w:w="9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扣分标准</w:t>
                  </w:r>
                </w:p>
              </w:tc>
              <w:tc>
                <w:tcPr>
                  <w:tcW w:type="dxa" w:w="5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备注</w:t>
                  </w:r>
                </w:p>
              </w:tc>
            </w:tr>
            <w:tr>
              <w:tc>
                <w:tcPr>
                  <w:tcW w:type="dxa" w:w="4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w:t>
                  </w:r>
                  <w:r>
                    <w:rPr>
                      <w:sz w:val="21"/>
                      <w:color w:val="000000"/>
                    </w:rPr>
                    <w:t>上班迟到、早退的；</w:t>
                  </w:r>
                </w:p>
              </w:tc>
              <w:tc>
                <w:tcPr>
                  <w:tcW w:type="dxa" w:w="9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每发现一起扣1分。造成严重后果（指造成人员伤亡、公私财产损失、学校负面社会评价、影响校园正常教学/管理秩序等情形）的，视情节每次加扣1分至2分。</w:t>
                  </w:r>
                </w:p>
              </w:tc>
              <w:tc>
                <w:tcPr>
                  <w:tcW w:type="dxa" w:w="5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一、1分=100元；二、月度考核与当月保安服务费挂钩，根据考核情况确定保安服务费数额。</w:t>
                  </w: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2.</w:t>
                  </w:r>
                  <w:r>
                    <w:rPr>
                      <w:sz w:val="21"/>
                      <w:color w:val="000000"/>
                    </w:rPr>
                    <w:t>上班时间脱岗、离岗5-10分钟的；</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3.</w:t>
                  </w:r>
                  <w:r>
                    <w:rPr>
                      <w:sz w:val="21"/>
                      <w:color w:val="000000"/>
                    </w:rPr>
                    <w:t>私自顶班、换班未造成后果的；</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4.</w:t>
                  </w:r>
                  <w:r>
                    <w:rPr>
                      <w:sz w:val="21"/>
                      <w:color w:val="000000"/>
                    </w:rPr>
                    <w:t>工作期间听收音机、玩手机、打牌、下棋、看报纸、书刊或干与工作无关事情的；</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5.</w:t>
                  </w:r>
                  <w:r>
                    <w:rPr>
                      <w:sz w:val="21"/>
                      <w:color w:val="000000"/>
                    </w:rPr>
                    <w:t>违反队容风纪规定的；</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6.</w:t>
                  </w:r>
                  <w:r>
                    <w:rPr>
                      <w:sz w:val="21"/>
                      <w:color w:val="000000"/>
                    </w:rPr>
                    <w:t>工作期间吃零食的；</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7.</w:t>
                  </w:r>
                  <w:r>
                    <w:rPr>
                      <w:sz w:val="21"/>
                      <w:color w:val="000000"/>
                    </w:rPr>
                    <w:t>消极怠工，不履行职责，完成任务质量差的；</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8.</w:t>
                  </w:r>
                  <w:r>
                    <w:rPr>
                      <w:sz w:val="21"/>
                      <w:color w:val="000000"/>
                    </w:rPr>
                    <w:t>工作互相扯皮、推诿的；</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9.</w:t>
                  </w:r>
                  <w:r>
                    <w:rPr>
                      <w:sz w:val="21"/>
                      <w:color w:val="000000"/>
                    </w:rPr>
                    <w:t>工作期间嬉戏打闹的；</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10.</w:t>
                  </w:r>
                  <w:r>
                    <w:rPr>
                      <w:sz w:val="21"/>
                      <w:color w:val="000000"/>
                    </w:rPr>
                    <w:t>无故不参加培训、学习、会议等的；</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11.</w:t>
                  </w:r>
                  <w:r>
                    <w:rPr>
                      <w:sz w:val="21"/>
                      <w:color w:val="000000"/>
                    </w:rPr>
                    <w:t>值班区域环境卫生差，物品摆放不整洁，车辆乱停乱放的；</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12.</w:t>
                  </w:r>
                  <w:r>
                    <w:rPr>
                      <w:sz w:val="21"/>
                      <w:color w:val="000000"/>
                    </w:rPr>
                    <w:t>酒后上岗执勤的；</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13.</w:t>
                  </w:r>
                  <w:r>
                    <w:rPr>
                      <w:sz w:val="21"/>
                      <w:color w:val="000000"/>
                    </w:rPr>
                    <w:t>上班期间打瞌睡的；</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14.</w:t>
                  </w:r>
                  <w:r>
                    <w:rPr>
                      <w:sz w:val="21"/>
                      <w:color w:val="000000"/>
                    </w:rPr>
                    <w:t>不按规定填写值班纪录或不履行交接班手续的；</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15.</w:t>
                  </w:r>
                  <w:r>
                    <w:rPr>
                      <w:sz w:val="21"/>
                      <w:color w:val="000000"/>
                    </w:rPr>
                    <w:t>自身服务态度不好，与服务对象发生纠纷的；</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16.</w:t>
                  </w:r>
                  <w:r>
                    <w:rPr>
                      <w:sz w:val="21"/>
                      <w:color w:val="000000"/>
                    </w:rPr>
                    <w:t>不严格执行学校各项安全保卫工作规章制度的。</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r>
              <w:tc>
                <w:tcPr>
                  <w:tcW w:type="dxa" w:w="4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w:t>
                  </w:r>
                  <w:r>
                    <w:rPr>
                      <w:sz w:val="21"/>
                      <w:color w:val="000000"/>
                    </w:rPr>
                    <w:t>上班时间脱岗、离岗10-20分钟的；</w:t>
                  </w:r>
                </w:p>
              </w:tc>
              <w:tc>
                <w:tcPr>
                  <w:tcW w:type="dxa" w:w="9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每发现一起扣2分。造成严重后果（指造成人员伤亡、公私财产损失、学校负面社会评价、影响校园正常教学/管理秩序等情形）的，视情节每次加扣1分至3分。</w:t>
                  </w:r>
                </w:p>
              </w:tc>
              <w:tc>
                <w:tcPr>
                  <w:tcW w:type="dxa" w:w="514"/>
                  <w:vMerge/>
                  <w:tcBorders>
                    <w:top w:val="none" w:color="000000" w:sz="4"/>
                    <w:left w:val="none" w:color="000000" w:sz="4"/>
                    <w:bottom w:val="single" w:color="000000" w:sz="4"/>
                    <w:right w:val="single" w:color="000000" w:sz="4"/>
                  </w:tcBorders>
                </w:tcP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2.</w:t>
                  </w:r>
                  <w:r>
                    <w:rPr>
                      <w:sz w:val="21"/>
                      <w:color w:val="000000"/>
                    </w:rPr>
                    <w:t>在工作场所骂人、吵架的；</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3.</w:t>
                  </w:r>
                  <w:r>
                    <w:rPr>
                      <w:sz w:val="21"/>
                      <w:color w:val="000000"/>
                    </w:rPr>
                    <w:t>不爱护装备或损坏装备的；</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4.</w:t>
                  </w:r>
                  <w:r>
                    <w:rPr>
                      <w:sz w:val="21"/>
                      <w:color w:val="000000"/>
                    </w:rPr>
                    <w:t>有事或有病不履行请销假手续的；</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5.</w:t>
                  </w:r>
                  <w:r>
                    <w:rPr>
                      <w:sz w:val="21"/>
                      <w:color w:val="000000"/>
                    </w:rPr>
                    <w:t>上班时间喝酒的；</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6.</w:t>
                  </w:r>
                  <w:r>
                    <w:rPr>
                      <w:sz w:val="21"/>
                      <w:color w:val="000000"/>
                    </w:rPr>
                    <w:t>不按规定巡逻，或巡逻不到位的；</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7.</w:t>
                  </w:r>
                  <w:r>
                    <w:rPr>
                      <w:sz w:val="21"/>
                      <w:color w:val="000000"/>
                    </w:rPr>
                    <w:t>不按规定站岗执勤或开关校门的；</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8.</w:t>
                  </w:r>
                  <w:r>
                    <w:rPr>
                      <w:sz w:val="21"/>
                      <w:color w:val="000000"/>
                    </w:rPr>
                    <w:t>不执行门卫管理制度，放小商小贩等外来人员进入校园的；</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9.</w:t>
                  </w:r>
                  <w:r>
                    <w:rPr>
                      <w:sz w:val="21"/>
                      <w:color w:val="000000"/>
                    </w:rPr>
                    <w:t>工作中发牢骚，讲怪话，做不利于团结的事；</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10.</w:t>
                  </w:r>
                  <w:r>
                    <w:rPr>
                      <w:sz w:val="21"/>
                      <w:color w:val="000000"/>
                    </w:rPr>
                    <w:t>对带出校门物品不按规定查验的；</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11.</w:t>
                  </w:r>
                  <w:r>
                    <w:rPr>
                      <w:sz w:val="21"/>
                      <w:color w:val="000000"/>
                    </w:rPr>
                    <w:t>有服务对象投诉经核查属实的。</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r>
              <w:tc>
                <w:tcPr>
                  <w:tcW w:type="dxa" w:w="4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w:t>
                  </w:r>
                  <w:r>
                    <w:rPr>
                      <w:sz w:val="21"/>
                      <w:color w:val="000000"/>
                    </w:rPr>
                    <w:t>上班时间脱岗、离岗20分钟以上的；</w:t>
                  </w:r>
                </w:p>
              </w:tc>
              <w:tc>
                <w:tcPr>
                  <w:tcW w:type="dxa" w:w="9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每发现一起扣5分。造成严重后果（指造成人员伤亡、公私财产损失、学校负面社会评价、影响校园正常教学/管理秩序等情形）的，视情节每次加扣1分至5分。</w:t>
                  </w:r>
                </w:p>
              </w:tc>
              <w:tc>
                <w:tcPr>
                  <w:tcW w:type="dxa" w:w="514"/>
                  <w:vMerge/>
                  <w:tcBorders>
                    <w:top w:val="none" w:color="000000" w:sz="4"/>
                    <w:left w:val="none" w:color="000000" w:sz="4"/>
                    <w:bottom w:val="single" w:color="000000" w:sz="4"/>
                    <w:right w:val="single" w:color="000000" w:sz="4"/>
                  </w:tcBorders>
                </w:tcP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2.</w:t>
                  </w:r>
                  <w:r>
                    <w:rPr>
                      <w:sz w:val="21"/>
                      <w:color w:val="000000"/>
                    </w:rPr>
                    <w:t>对接警、求助不及时报告、不受理或有其它玩忽职守、不履行岗位职责行为的；</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3.</w:t>
                  </w:r>
                  <w:r>
                    <w:rPr>
                      <w:sz w:val="21"/>
                      <w:color w:val="000000"/>
                    </w:rPr>
                    <w:t>发现问题隐情不报或弄虚作假，欺骗上级的；</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4.</w:t>
                  </w:r>
                  <w:r>
                    <w:rPr>
                      <w:sz w:val="21"/>
                      <w:color w:val="000000"/>
                    </w:rPr>
                    <w:t>不服从管理，不听从调配和安排的；</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5.</w:t>
                  </w:r>
                  <w:r>
                    <w:rPr>
                      <w:sz w:val="21"/>
                      <w:color w:val="000000"/>
                    </w:rPr>
                    <w:t>见危不救，临场退缩的；</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6.</w:t>
                  </w:r>
                  <w:r>
                    <w:rPr>
                      <w:sz w:val="21"/>
                      <w:color w:val="000000"/>
                    </w:rPr>
                    <w:t>旷工半天以上；</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7.</w:t>
                  </w:r>
                  <w:r>
                    <w:rPr>
                      <w:sz w:val="21"/>
                      <w:color w:val="000000"/>
                    </w:rPr>
                    <w:t>恶意诋毁他人，造谣生事，诬陷他人的；</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8.</w:t>
                  </w:r>
                  <w:r>
                    <w:rPr>
                      <w:sz w:val="21"/>
                      <w:color w:val="000000"/>
                    </w:rPr>
                    <w:t>粗暴执勤，辱骂他人的；</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9.</w:t>
                  </w:r>
                  <w:r>
                    <w:rPr>
                      <w:sz w:val="21"/>
                      <w:color w:val="000000"/>
                    </w:rPr>
                    <w:t>打牌等娱乐消遣的；</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10.</w:t>
                  </w:r>
                  <w:r>
                    <w:rPr>
                      <w:sz w:val="21"/>
                      <w:color w:val="000000"/>
                    </w:rPr>
                    <w:t>工作时间睡觉的；</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11.</w:t>
                  </w:r>
                  <w:r>
                    <w:rPr>
                      <w:sz w:val="21"/>
                      <w:color w:val="000000"/>
                    </w:rPr>
                    <w:t>与队友闹不团结，打架的。</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r>
              <w:tc>
                <w:tcPr>
                  <w:tcW w:type="dxa" w:w="4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 xml:space="preserve">1. </w:t>
                  </w:r>
                  <w:r>
                    <w:rPr>
                      <w:sz w:val="21"/>
                      <w:color w:val="000000"/>
                    </w:rPr>
                    <w:t>执勤期间，打骂师生造成严重后果的；</w:t>
                  </w:r>
                </w:p>
              </w:tc>
              <w:tc>
                <w:tcPr>
                  <w:tcW w:type="dxa" w:w="9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每发现一起单月考核直接认定为不合格，更严重者直至解除合同。造成严重后果（指造成人员伤亡、公私财产损失、学校负面社会评价、影响校园正常教学/管理秩序等情形）的，直至解除合同并赔偿经济损失、辞退或移交司法机关处理。</w:t>
                  </w:r>
                </w:p>
              </w:tc>
              <w:tc>
                <w:tcPr>
                  <w:tcW w:type="dxa" w:w="514"/>
                  <w:vMerge/>
                  <w:tcBorders>
                    <w:top w:val="none" w:color="000000" w:sz="4"/>
                    <w:left w:val="none" w:color="000000" w:sz="4"/>
                    <w:bottom w:val="single" w:color="000000" w:sz="4"/>
                    <w:right w:val="single" w:color="000000" w:sz="4"/>
                  </w:tcBorders>
                </w:tcP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2.</w:t>
                  </w:r>
                  <w:r>
                    <w:rPr>
                      <w:sz w:val="21"/>
                      <w:color w:val="000000"/>
                    </w:rPr>
                    <w:t>监守自盗，侵吞他人或公共财物的；</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3.</w:t>
                  </w:r>
                  <w:r>
                    <w:rPr>
                      <w:sz w:val="21"/>
                      <w:color w:val="000000"/>
                    </w:rPr>
                    <w:t>丧失立场，包庇、纵容坏人坏事的；</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4.</w:t>
                  </w:r>
                  <w:r>
                    <w:rPr>
                      <w:sz w:val="21"/>
                      <w:color w:val="000000"/>
                    </w:rPr>
                    <w:t>危急关头不勇于向前，临阵退缩，造成严重后果的；</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5.</w:t>
                  </w:r>
                  <w:r>
                    <w:rPr>
                      <w:sz w:val="21"/>
                      <w:color w:val="000000"/>
                    </w:rPr>
                    <w:t>利用工作之便谋取私利的；</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r>
              <w:tc>
                <w:tcPr>
                  <w:tcW w:type="dxa" w:w="457"/>
                  <w:vMerge/>
                  <w:tcBorders>
                    <w:top w:val="none" w:color="000000" w:sz="4"/>
                    <w:left w:val="single" w:color="000000" w:sz="4"/>
                    <w:bottom w:val="single" w:color="000000" w:sz="4"/>
                    <w:right w:val="single" w:color="000000" w:sz="4"/>
                  </w:tcBorders>
                </w:tcP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6.</w:t>
                  </w:r>
                  <w:r>
                    <w:rPr>
                      <w:sz w:val="21"/>
                      <w:color w:val="000000"/>
                    </w:rPr>
                    <w:t>不执行工作制度，造成严重后果的。</w:t>
                  </w:r>
                </w:p>
              </w:tc>
              <w:tc>
                <w:tcPr>
                  <w:tcW w:type="dxa" w:w="9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广东海洋大学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采购包1：保证金人民币34000.0元整</w:t>
            </w:r>
          </w:p>
          <w:p>
            <w:pPr>
              <w:pStyle w:val="null3"/>
            </w:pPr>
            <w:r>
              <w:rPr/>
              <w:t>缴费渠道：</w:t>
            </w:r>
            <w:r>
              <w:rPr/>
              <w:t>电子保函（保险）</w:t>
            </w:r>
            <w:r>
              <w:rPr/>
              <w:t>、支票（本票、汇票）</w:t>
            </w:r>
            <w:r>
              <w:rPr/>
              <w:t>、其他</w:t>
            </w:r>
          </w:p>
          <w:p>
            <w:pPr>
              <w:pStyle w:val="null3"/>
            </w:pPr>
            <w:r>
              <w:rPr/>
              <w:t>开户单位：广东志正招标有限公司</w:t>
            </w:r>
          </w:p>
          <w:p>
            <w:pPr>
              <w:pStyle w:val="null3"/>
            </w:pPr>
            <w:r>
              <w:rPr/>
              <w:t>开户账号：800201177509011</w:t>
            </w:r>
          </w:p>
          <w:p>
            <w:pPr>
              <w:pStyle w:val="null3"/>
            </w:pPr>
            <w:r>
              <w:rPr/>
              <w:t>开户银行：广州银行股份有限公司龙口西支行</w:t>
            </w:r>
          </w:p>
          <w:p>
            <w:pPr>
              <w:pStyle w:val="null3"/>
            </w:pPr>
            <w:r>
              <w:rPr/>
              <w:t>支票提交方式：保证金相关事宜联系人：廖小姐 联系电话：020-87554268</w:t>
            </w:r>
          </w:p>
          <w:p>
            <w:pPr>
              <w:pStyle w:val="null3"/>
            </w:pPr>
            <w:r>
              <w:rPr/>
              <w:t>汇票、本票提交方式：保证金相关事宜联系人：廖小姐 联系电话：020-87554268</w:t>
            </w:r>
          </w:p>
          <w:p>
            <w:pPr>
              <w:pStyle w:val="null3"/>
            </w:pPr>
            <w:r>
              <w:rPr/>
              <w:t xml:space="preserve"> 投标保证金有效期：与投标有效期一致。</w:t>
            </w:r>
          </w:p>
          <w:p>
            <w:pPr>
              <w:pStyle w:val="null3"/>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采购机构代理服务收费标准：中标人须向采购代理机构按如下标准和规定缴纳代理服务费： （1）以项目中标金额作为招标代理服务费的计算基数； （2）代理服务费采用差额定率累进法进行计算，按照以下标准计算后下浮20%计取： 100万元以下的部分，按照1.5%计取； 100-500万元的部分，按照0.8%计取。 （3）增值税另行计入代理服务费中。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便利化措施，1. 各投标供应商可以通过“中国邮政”、“EMS”、“顺丰快递”等快递方式，按照采购文件要求在规定的投标截止时间前将《投标文件》及相关样品（如有）送达到开标地点，快递单上应清晰写明如下信息： 1）收件地址：广州市天河区龙怡路117号银汇大厦5楼 2）收件人：广东志正招标有限公司前台 3）注明采购项目编号 如需现场安装或调试的样品，不接受邮寄送达的方式。 需现场陈述的项目，请供应商派代表参与。 2. 通过快递方式递交《投标文件》及相关样品（如有）的，递交时间为送达我司由我司前台人员签收的时间，请投标供应商预留邮寄所需的时间。建议投标供应商在邮递之后，主动在 投标截止时间前及时与我司联系，核实投标文件是否在规定的时间内送达。 3. 通过快递方式递交《投标文件》及相关样品（如有）的，寄错地址、逾期送达、未按照采购文件要求密封或者邮寄过程导致包装密封出现破损的，我司将拒绝接收，由投标供应商自行承担相应责任与后果，我司不承担责任。</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020-87554028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海洋大学湖光校区门岗安保服务外包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采购包1（广东海洋大学湖光校区门岗安保服务外包项目）：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a)服务由小微企业承接，即提供服务的人员为小微企业依照《中华人民共和国劳动合同法》订立劳动合同的从业人员时，给予价格扣除K1（K1的取值为10%），即：评标价＝修正后的报价*1-K1）； b)本条款所称小型或微型企业应当符合以下条件：符合《工业和信息化部、国家统计局、国家发展和改革委员会、财政部关于印发中小企业划型标准规定的通知》（工信部联企业[2011]300号）规定的对小型或微型企业的划分标准； c)参加政府采购活动的中小企业应当提供《中小企业声明函》，符合残疾人福利性单位认定条件的，应当提供《残疾人福利性单位声明函》（见第五部分投标文件格式）；监狱企业提供监狱企业的证明文件。 d)监狱企业、残疾人福利性单位视同小型、微型企业，享受以上价格扣除政策。 e)监狱企业、残疾人福利性单位本身属于小型、微型企业的，不重复享受政策。</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采购包1（广东海洋大学湖光校区门岗安保服务外包项目）：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提供2025年度财务状况报告或投标截止日前6个月内任意1个月的财务报表或基本开户行出具的资信证明。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特殊资质</w:t>
            </w:r>
          </w:p>
        </w:tc>
        <w:tc>
          <w:tcPr>
            <w:tcW w:type="dxa" w:w="4238"/>
          </w:tcPr>
          <w:p>
            <w:pPr>
              <w:pStyle w:val="null3"/>
            </w:pPr>
            <w:r>
              <w:rPr/>
              <w:t>投标人持有公安机关核发有效的《保安服务许可证》（提供证书扫描件）。</w:t>
            </w:r>
          </w:p>
        </w:tc>
      </w:tr>
    </w:tbl>
    <w:p>
      <w:pPr>
        <w:pStyle w:val="null3"/>
        <w:ind w:firstLine="480"/>
      </w:pPr>
      <w:r>
        <w:rPr/>
        <w:t>表二符合性审查表：</w:t>
      </w:r>
    </w:p>
    <w:p>
      <w:pPr>
        <w:pStyle w:val="null3"/>
      </w:pPr>
      <w:r>
        <w:rPr/>
        <w:t>采购包1（广东海洋大学湖光校区门岗安保服务外包项目）：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投标报价为有效报价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采购包1(广东海洋大学湖光校区门岗安保服务外包项目):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服务内容的理解及重点难点分析 (10.0分)</w:t>
            </w:r>
          </w:p>
        </w:tc>
        <w:tc>
          <w:tcPr>
            <w:tcW w:type="dxa" w:w="5076"/>
          </w:tcPr>
          <w:p>
            <w:pPr>
              <w:pStyle w:val="null3"/>
              <w:jc w:val="left"/>
            </w:pPr>
            <w:r>
              <w:rPr/>
              <w:t>投标人提供的服务内容的理解及重点难点分析应包含但不限于：1.服务工作内容的理解；2.服务重点难点分析。评委根据各投标人的具体响应内容进行评审： 基于项目实际出发，符合项目实际要求，针对性强，得10分； 基于项目实际出发，符合项目实际要求，有一定的针对性，得6分； 基于项目实际出发，符合项目实际要求，缺乏针对性，得2分； 不提供不得分。</w:t>
            </w:r>
          </w:p>
        </w:tc>
      </w:tr>
      <w:tr>
        <w:tc>
          <w:tcPr>
            <w:tcW w:type="dxa" w:w="922"/>
            <w:gridSpan w:val="2"/>
            <w:vMerge/>
          </w:tcPr>
          <w:p/>
        </w:tc>
        <w:tc>
          <w:tcPr>
            <w:tcW w:type="dxa" w:w="2307"/>
          </w:tcPr>
          <w:p>
            <w:pPr>
              <w:pStyle w:val="null3"/>
              <w:jc w:val="left"/>
            </w:pPr>
            <w:r>
              <w:rPr/>
              <w:t>日常工作开展方案 (10.0分)</w:t>
            </w:r>
          </w:p>
        </w:tc>
        <w:tc>
          <w:tcPr>
            <w:tcW w:type="dxa" w:w="5076"/>
          </w:tcPr>
          <w:p>
            <w:pPr>
              <w:pStyle w:val="null3"/>
              <w:jc w:val="left"/>
            </w:pPr>
            <w:r>
              <w:rPr/>
              <w:t>投标人提供的日常工作开展方案应包含但不限于：1. 来访登记查验制度；2. 维护校门及周边通行秩序；3.门禁系统运用；4.常态化巡查。评委根据各投标人的具体响应内容进行评审： 基于项目实际出发，符合项目实际要求，针对性强，得10分； 基于项目实际出发，符合项目实际要求，有一定的针对性，得6分； 基于项目实际出发，符合项目实际要求，缺乏针对性，得2分； 不提供不得分。</w:t>
            </w:r>
          </w:p>
        </w:tc>
      </w:tr>
      <w:tr>
        <w:tc>
          <w:tcPr>
            <w:tcW w:type="dxa" w:w="922"/>
            <w:gridSpan w:val="2"/>
            <w:vMerge/>
          </w:tcPr>
          <w:p/>
        </w:tc>
        <w:tc>
          <w:tcPr>
            <w:tcW w:type="dxa" w:w="2307"/>
          </w:tcPr>
          <w:p>
            <w:pPr>
              <w:pStyle w:val="null3"/>
              <w:jc w:val="left"/>
            </w:pPr>
            <w:r>
              <w:rPr/>
              <w:t>安保服务人员培训及管理方案 (10.0分)</w:t>
            </w:r>
          </w:p>
        </w:tc>
        <w:tc>
          <w:tcPr>
            <w:tcW w:type="dxa" w:w="5076"/>
          </w:tcPr>
          <w:p>
            <w:pPr>
              <w:pStyle w:val="null3"/>
              <w:jc w:val="left"/>
            </w:pPr>
            <w:r>
              <w:rPr/>
              <w:t>投标人提供的针对本项目安保服务人员的培训管理方案应包含但不限于： 1.岗前培训；2.在岗培训；3.考勤、定期考核管理。评委根据各投标人的具体响应内容进行评审： 基于项目实际出发，符合项目实际要求，针对性强，得10分； 基于项目实际出发，符合项目实际要求，有一定的针对性，得6分； 基于项目实际出发，符合项目实际要求，缺乏针对性，得2分； 不提供不得分。</w:t>
            </w:r>
          </w:p>
        </w:tc>
      </w:tr>
      <w:tr>
        <w:tc>
          <w:tcPr>
            <w:tcW w:type="dxa" w:w="922"/>
            <w:gridSpan w:val="2"/>
            <w:vMerge/>
          </w:tcPr>
          <w:p/>
        </w:tc>
        <w:tc>
          <w:tcPr>
            <w:tcW w:type="dxa" w:w="2307"/>
          </w:tcPr>
          <w:p>
            <w:pPr>
              <w:pStyle w:val="null3"/>
              <w:jc w:val="left"/>
            </w:pPr>
            <w:r>
              <w:rPr/>
              <w:t>服务质量保障措施 (10.0分)</w:t>
            </w:r>
          </w:p>
        </w:tc>
        <w:tc>
          <w:tcPr>
            <w:tcW w:type="dxa" w:w="5076"/>
          </w:tcPr>
          <w:p>
            <w:pPr>
              <w:pStyle w:val="null3"/>
              <w:jc w:val="left"/>
            </w:pPr>
            <w:r>
              <w:rPr/>
              <w:t>投标人针对本项目服务质量保障措施应包含但不限于： 1.质量管理目标；2、质量控制措施。评委根据各投标人的具体响应内容进行评审： 基于项目实际出发，符合项目实际要求，针对性强，得10分； 基于项目实际出发，符合项目实际要求，有一定的针对性，得6分； 基于项目实际出发，符合项目实际要求，缺乏针对性，得2分； 不提供不得分。</w:t>
            </w:r>
          </w:p>
        </w:tc>
      </w:tr>
      <w:tr>
        <w:tc>
          <w:tcPr>
            <w:tcW w:type="dxa" w:w="922"/>
            <w:gridSpan w:val="2"/>
            <w:vMerge/>
          </w:tcPr>
          <w:p/>
        </w:tc>
        <w:tc>
          <w:tcPr>
            <w:tcW w:type="dxa" w:w="2307"/>
          </w:tcPr>
          <w:p>
            <w:pPr>
              <w:pStyle w:val="null3"/>
              <w:jc w:val="left"/>
            </w:pPr>
            <w:r>
              <w:rPr/>
              <w:t>突发事件的应急服务预案 (10.0分)</w:t>
            </w:r>
          </w:p>
        </w:tc>
        <w:tc>
          <w:tcPr>
            <w:tcW w:type="dxa" w:w="5076"/>
          </w:tcPr>
          <w:p>
            <w:pPr>
              <w:pStyle w:val="null3"/>
              <w:jc w:val="left"/>
            </w:pPr>
            <w:r>
              <w:rPr/>
              <w:t>投标人针对本项目突发事件的应急服务预案应包含但不限于：校园内可能发生的1、暴恐事件；2、医疗救援；3、群体性事件；4、自然灾害；5、拥挤疏散；6、消防事件等突发事件的应急服务预案。 评委根据各投标人的具体响应内容进行评审： 基于项目实际出发，符合项目实际要求，针对性强，得10分； 基于项目实际出发，符合项目实际要求，有一定的针对性，得6分； 基于项目实际出发，符合项目实际要求，缺乏针对性，得2分； 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(15.0分)</w:t>
            </w:r>
          </w:p>
        </w:tc>
        <w:tc>
          <w:tcPr>
            <w:tcW w:type="dxa" w:w="5076"/>
          </w:tcPr>
          <w:p>
            <w:pPr>
              <w:pStyle w:val="null3"/>
              <w:jc w:val="left"/>
            </w:pPr>
            <w:r>
              <w:rPr/>
              <w:t>提供投标人2023年1月1日以来的同类项目业绩（同类项目指单独安保服务类项目，不包含物业管理服务项目中的安保服务），每提供一个得3分，最高累计得15分。 注：（1）同一法人单位多个业绩只计算一份。（2）附上合同关键页复印件（含签订合同双方的单位名称、合同项目名称、合同概况、签订合同双方的落款盖章、签订日期的关键页）。时间以合同签订日期为准。</w:t>
            </w:r>
          </w:p>
        </w:tc>
      </w:tr>
      <w:tr>
        <w:tc>
          <w:tcPr>
            <w:tcW w:type="dxa" w:w="922"/>
            <w:gridSpan w:val="2"/>
            <w:vMerge/>
          </w:tcPr>
          <w:p/>
        </w:tc>
        <w:tc>
          <w:tcPr>
            <w:tcW w:type="dxa" w:w="2307"/>
          </w:tcPr>
          <w:p>
            <w:pPr>
              <w:pStyle w:val="null3"/>
              <w:jc w:val="left"/>
            </w:pPr>
            <w:r>
              <w:rPr/>
              <w:t>满意度评价 (5.0分)</w:t>
            </w:r>
          </w:p>
        </w:tc>
        <w:tc>
          <w:tcPr>
            <w:tcW w:type="dxa" w:w="5076"/>
          </w:tcPr>
          <w:p>
            <w:pPr>
              <w:pStyle w:val="null3"/>
              <w:jc w:val="left"/>
            </w:pPr>
            <w:r>
              <w:rPr/>
              <w:t>满足上述“同类项目经验”的项目中，获得项目用户评价为正面评价的满意度评价表或表扬信或验收报告，每满足一项得1分，最高得5分。 注：正面评价是指优秀、优良、良好、满意或相当于类似评价。同一项目不同评价不重复得分。提供相关证明材料（须含甲方盖章）复印件，不提供或无法认定的不得分。</w:t>
            </w:r>
          </w:p>
        </w:tc>
      </w:tr>
      <w:tr>
        <w:tc>
          <w:tcPr>
            <w:tcW w:type="dxa" w:w="922"/>
            <w:gridSpan w:val="2"/>
            <w:vMerge/>
          </w:tcPr>
          <w:p/>
        </w:tc>
        <w:tc>
          <w:tcPr>
            <w:tcW w:type="dxa" w:w="2307"/>
          </w:tcPr>
          <w:p>
            <w:pPr>
              <w:pStyle w:val="null3"/>
              <w:jc w:val="left"/>
            </w:pPr>
            <w:r>
              <w:rPr/>
              <w:t>人员配置方案（专职管理人员） (6.0分)</w:t>
            </w:r>
          </w:p>
        </w:tc>
        <w:tc>
          <w:tcPr>
            <w:tcW w:type="dxa" w:w="5076"/>
          </w:tcPr>
          <w:p>
            <w:pPr>
              <w:pStyle w:val="null3"/>
              <w:jc w:val="left"/>
            </w:pPr>
            <w:r>
              <w:rPr/>
              <w:t>考察投标人拟投入本项目的专职管理人员情况： （1）具有人力资源社会保障部门或经人力资源社会保障部门备案的职业技能考核鉴定机构（或职业技能等级评价机构）颁发的保安员三级/高级工（高级保安员）及以上职业资格证书（技能等级证书），得3分。 （2）具有保安管理相关工作经验3年或以上得3分； 注： 1.提供相关人员的证书复印件； 2.工作经验以工作履历表（格式自拟）并加盖投标人公章作为证明材料； 3.提供在本单位任职的证明材料（如加盖所在地区政府有关部门印章的缴纳日期在本项目投标截止日之前六个月以内任一月的《投保单》或《社会保险参保人员证明》等），不提供或无法认定的不得分。</w:t>
            </w:r>
          </w:p>
        </w:tc>
      </w:tr>
      <w:tr>
        <w:tc>
          <w:tcPr>
            <w:tcW w:type="dxa" w:w="922"/>
            <w:gridSpan w:val="2"/>
            <w:vMerge/>
          </w:tcPr>
          <w:p/>
        </w:tc>
        <w:tc>
          <w:tcPr>
            <w:tcW w:type="dxa" w:w="2307"/>
          </w:tcPr>
          <w:p>
            <w:pPr>
              <w:pStyle w:val="null3"/>
              <w:jc w:val="left"/>
            </w:pPr>
            <w:r>
              <w:rPr/>
              <w:t>人员配置方案（拟派驻保安员） (14.0分)</w:t>
            </w:r>
          </w:p>
        </w:tc>
        <w:tc>
          <w:tcPr>
            <w:tcW w:type="dxa" w:w="5076"/>
          </w:tcPr>
          <w:p>
            <w:pPr>
              <w:pStyle w:val="null3"/>
              <w:jc w:val="left"/>
            </w:pPr>
            <w:r>
              <w:rPr/>
              <w:t>拟投入本项目的派驻保安员（专职管理人员除外）： （1）具有人力资源社会保障部门或经人力资源社会保障部门备案的职业技能考核鉴定机构（或职业技能等级评价机构）颁发的保安员四级/中级工（中级保安员）及以上职业资格证书（技能等级证书），1人得2分，最高得8分。 （2）具有保安工作经验1年或以上的，1人得1.5分，最高得6分； 注： 1.同一人满足多个条件可重复得分； 2.提供相关人员的证书复印件； 3.工作经验以工作履历表（格式自拟）并加盖投标人公章作为证明材料； 4.提供在本单位任职的证明材料（如加盖所在地区政府有关部门印章的缴纳日期在本项目投标截止日之前六个月以内任一月的《投保单》或《社会保险参保人员证明》等），不提供或无法认定的不得分。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rPr>
        <w:t>广东海洋大学湖光校区门岗安保服务外包项目采购合同</w:t>
      </w:r>
    </w:p>
    <w:p>
      <w:pPr>
        <w:pStyle w:val="null3"/>
        <w:jc w:val="both"/>
      </w:pPr>
      <w:r>
        <w:rPr>
          <w:sz w:val="28"/>
        </w:rPr>
        <w:t>甲方（需方）：广东海洋大学</w:t>
      </w:r>
    </w:p>
    <w:p>
      <w:pPr>
        <w:pStyle w:val="null3"/>
        <w:jc w:val="both"/>
      </w:pPr>
      <w:r>
        <w:rPr>
          <w:sz w:val="28"/>
        </w:rPr>
        <w:t>乙方（供方）：【中标供应商名称】</w:t>
      </w:r>
    </w:p>
    <w:p>
      <w:pPr>
        <w:pStyle w:val="null3"/>
        <w:ind w:firstLine="560"/>
        <w:jc w:val="both"/>
      </w:pPr>
      <w:r>
        <w:rPr>
          <w:sz w:val="28"/>
        </w:rPr>
        <w:t>根据【采购项目编号】的采购结果和乙方投标（响应）文件、招标文件的内容，按照《中华人民共和国民法典》及相关法律法规的规定，甲、乙双方经协商一致，签订本合同，以资共同遵守。</w:t>
      </w:r>
    </w:p>
    <w:p>
      <w:pPr>
        <w:pStyle w:val="null3"/>
        <w:ind w:firstLine="562"/>
        <w:jc w:val="both"/>
      </w:pPr>
      <w:r>
        <w:rPr>
          <w:sz w:val="28"/>
          <w:b/>
        </w:rPr>
        <w:t>第一条</w:t>
      </w:r>
      <w:r>
        <w:rPr>
          <w:sz w:val="28"/>
          <w:b/>
        </w:rPr>
        <w:t>服务内容</w:t>
      </w:r>
    </w:p>
    <w:p>
      <w:pPr>
        <w:pStyle w:val="null3"/>
        <w:ind w:firstLine="560"/>
        <w:jc w:val="both"/>
      </w:pPr>
      <w:r>
        <w:rPr>
          <w:sz w:val="28"/>
        </w:rPr>
        <w:t>（一）服务范围</w:t>
      </w:r>
    </w:p>
    <w:p>
      <w:pPr>
        <w:pStyle w:val="null3"/>
        <w:ind w:firstLine="560"/>
        <w:jc w:val="both"/>
      </w:pPr>
      <w:r>
        <w:rPr>
          <w:sz w:val="28"/>
        </w:rPr>
        <w:t>1.</w:t>
      </w:r>
      <w:r>
        <w:rPr>
          <w:sz w:val="28"/>
        </w:rPr>
        <w:t>乙方为甲方提供广东海洋大学湖光校区三个校门（南门、北门、西一门）的门岗安保服务。</w:t>
      </w:r>
    </w:p>
    <w:p>
      <w:pPr>
        <w:pStyle w:val="null3"/>
        <w:ind w:firstLine="560"/>
        <w:jc w:val="both"/>
      </w:pPr>
      <w:r>
        <w:rPr>
          <w:sz w:val="28"/>
        </w:rPr>
        <w:t>2.</w:t>
      </w:r>
      <w:r>
        <w:rPr>
          <w:sz w:val="28"/>
        </w:rPr>
        <w:t>严格执行来访人员、车辆登记查验制度，落实进出人员、外来访客、社会车辆、施工车辆的查验、登记、核验、放行管理；落实教职工电动自行车“人车一致”查验。</w:t>
      </w:r>
    </w:p>
    <w:p>
      <w:pPr>
        <w:pStyle w:val="null3"/>
        <w:ind w:firstLine="560"/>
        <w:jc w:val="both"/>
      </w:pPr>
      <w:r>
        <w:rPr>
          <w:sz w:val="28"/>
        </w:rPr>
        <w:t>3.</w:t>
      </w:r>
      <w:r>
        <w:rPr>
          <w:sz w:val="28"/>
        </w:rPr>
        <w:t>维护校门及周边通行秩序，劝阻、制止校门区域占道经营、摆摊设点、乱停乱放、违规聚集等行为，保障出入口畅通。</w:t>
      </w:r>
    </w:p>
    <w:p>
      <w:pPr>
        <w:pStyle w:val="null3"/>
        <w:ind w:firstLine="560"/>
        <w:jc w:val="both"/>
      </w:pPr>
      <w:r>
        <w:rPr>
          <w:sz w:val="28"/>
        </w:rPr>
        <w:t>4.</w:t>
      </w:r>
      <w:r>
        <w:rPr>
          <w:sz w:val="28"/>
        </w:rPr>
        <w:t>配合甲方门禁系统、智慧安防设备日常管理，严格核验通行证件、校园进出权限，落实封闭式管理要求。</w:t>
      </w:r>
    </w:p>
    <w:p>
      <w:pPr>
        <w:pStyle w:val="null3"/>
        <w:ind w:firstLine="560"/>
        <w:jc w:val="both"/>
      </w:pPr>
      <w:r>
        <w:rPr>
          <w:sz w:val="28"/>
        </w:rPr>
        <w:t>5.</w:t>
      </w:r>
      <w:r>
        <w:rPr>
          <w:sz w:val="28"/>
        </w:rPr>
        <w:t>常态化开展门岗区域巡查，排查可疑人员、可疑物品、安全隐患；遇突发事件（1、暴恐事件；2、医疗救援；3、群体性事件；4、自然灾害；5、拥挤疏散；6、消防事件等）、矛盾纠纷、滋扰闹事、消防隐患等情况，第一时间先期管控、现场警戒、及时上报，配合甲方、公安机关开展应急处置。</w:t>
      </w:r>
    </w:p>
    <w:p>
      <w:pPr>
        <w:pStyle w:val="null3"/>
        <w:ind w:firstLine="560"/>
        <w:jc w:val="both"/>
      </w:pPr>
      <w:r>
        <w:rPr>
          <w:sz w:val="28"/>
        </w:rPr>
        <w:t>6.</w:t>
      </w:r>
      <w:r>
        <w:rPr>
          <w:sz w:val="28"/>
        </w:rPr>
        <w:t>严格执行出校大件（或贵重）物品查验登记制度，无有效审批手续不得放行。</w:t>
      </w:r>
    </w:p>
    <w:p>
      <w:pPr>
        <w:pStyle w:val="null3"/>
        <w:ind w:firstLine="560"/>
        <w:jc w:val="both"/>
      </w:pPr>
      <w:r>
        <w:rPr>
          <w:sz w:val="28"/>
        </w:rPr>
        <w:t>7.</w:t>
      </w:r>
      <w:r>
        <w:rPr>
          <w:sz w:val="28"/>
        </w:rPr>
        <w:t>对拒不配合管理的人员、车辆，依法依规劝阻、制止；发现违法犯罪行为立即报警并报告学校保卫部门。</w:t>
      </w:r>
    </w:p>
    <w:p>
      <w:pPr>
        <w:pStyle w:val="null3"/>
        <w:ind w:firstLine="560"/>
        <w:jc w:val="both"/>
      </w:pPr>
      <w:r>
        <w:rPr>
          <w:sz w:val="28"/>
        </w:rPr>
        <w:t>8.</w:t>
      </w:r>
      <w:r>
        <w:rPr>
          <w:sz w:val="28"/>
        </w:rPr>
        <w:t>协助甲方做好门口机动车辆收费相关工作。</w:t>
      </w:r>
    </w:p>
    <w:p>
      <w:pPr>
        <w:pStyle w:val="null3"/>
        <w:ind w:firstLine="560"/>
        <w:jc w:val="both"/>
      </w:pPr>
      <w:r>
        <w:rPr>
          <w:sz w:val="28"/>
        </w:rPr>
        <w:t>9.</w:t>
      </w:r>
      <w:r>
        <w:rPr>
          <w:sz w:val="28"/>
        </w:rPr>
        <w:t>完成甲方交办的其他与门口有关的安保任务。</w:t>
      </w:r>
    </w:p>
    <w:p>
      <w:pPr>
        <w:pStyle w:val="null3"/>
        <w:ind w:firstLine="560"/>
        <w:jc w:val="both"/>
      </w:pPr>
      <w:r>
        <w:rPr>
          <w:sz w:val="28"/>
        </w:rPr>
        <w:t>（二）服务地点</w:t>
      </w:r>
    </w:p>
    <w:p>
      <w:pPr>
        <w:pStyle w:val="null3"/>
        <w:ind w:firstLine="560"/>
        <w:jc w:val="both"/>
      </w:pPr>
      <w:r>
        <w:rPr>
          <w:sz w:val="28"/>
        </w:rPr>
        <w:t>广东省湛江市麻章区海大路</w:t>
      </w:r>
      <w:r>
        <w:rPr>
          <w:sz w:val="28"/>
        </w:rPr>
        <w:t>1</w:t>
      </w:r>
      <w:r>
        <w:rPr>
          <w:sz w:val="28"/>
        </w:rPr>
        <w:t>号广东海洋大学湖光校区。</w:t>
      </w:r>
    </w:p>
    <w:p>
      <w:pPr>
        <w:pStyle w:val="null3"/>
        <w:ind w:firstLine="560"/>
        <w:jc w:val="both"/>
      </w:pPr>
      <w:r>
        <w:rPr>
          <w:sz w:val="28"/>
        </w:rPr>
        <w:t>（三）服务期限</w:t>
      </w:r>
    </w:p>
    <w:p>
      <w:pPr>
        <w:pStyle w:val="null3"/>
        <w:ind w:firstLine="560"/>
        <w:jc w:val="both"/>
      </w:pPr>
      <w:r>
        <w:rPr>
          <w:sz w:val="28"/>
        </w:rPr>
        <w:t>1.</w:t>
      </w:r>
      <w:r>
        <w:rPr>
          <w:sz w:val="28"/>
        </w:rPr>
        <w:t>共</w:t>
      </w:r>
      <w:r>
        <w:rPr>
          <w:sz w:val="28"/>
        </w:rPr>
        <w:t>36</w:t>
      </w:r>
      <w:r>
        <w:rPr>
          <w:sz w:val="28"/>
        </w:rPr>
        <w:t>个月，采取“</w:t>
      </w:r>
      <w:r>
        <w:rPr>
          <w:sz w:val="28"/>
        </w:rPr>
        <w:t>1+1+1</w:t>
      </w:r>
      <w:r>
        <w:rPr>
          <w:sz w:val="28"/>
        </w:rPr>
        <w:t>”模式，合同一年一签。</w:t>
      </w:r>
    </w:p>
    <w:p>
      <w:pPr>
        <w:pStyle w:val="null3"/>
        <w:ind w:firstLine="560"/>
        <w:jc w:val="both"/>
      </w:pPr>
      <w:r>
        <w:rPr>
          <w:sz w:val="28"/>
        </w:rPr>
        <w:t>2.</w:t>
      </w:r>
      <w:r>
        <w:rPr>
          <w:sz w:val="28"/>
        </w:rPr>
        <w:t>首个服务年度自【】年【】月【】日起至【】年【】月【】日止。</w:t>
      </w:r>
    </w:p>
    <w:p>
      <w:pPr>
        <w:pStyle w:val="null3"/>
        <w:ind w:firstLine="560"/>
        <w:jc w:val="both"/>
      </w:pPr>
      <w:r>
        <w:rPr>
          <w:sz w:val="28"/>
        </w:rPr>
        <w:t>3.</w:t>
      </w:r>
      <w:r>
        <w:rPr>
          <w:sz w:val="28"/>
        </w:rPr>
        <w:t>首个年度考核为合格以上的，方可续签第二年度合同；第二年度考核合格以上的，方可续签第三年度合同。若年度内出现两次月考核不合格或年度月考核平均扣除分数达到</w:t>
      </w:r>
      <w:r>
        <w:rPr>
          <w:sz w:val="28"/>
        </w:rPr>
        <w:t>5</w:t>
      </w:r>
      <w:r>
        <w:rPr>
          <w:sz w:val="28"/>
        </w:rPr>
        <w:t>分及以上的，则甲方有权单方面解除本合同，且不再续签后续年度合同。</w:t>
      </w:r>
    </w:p>
    <w:p>
      <w:pPr>
        <w:pStyle w:val="null3"/>
        <w:ind w:firstLine="560"/>
        <w:jc w:val="both"/>
      </w:pPr>
      <w:r>
        <w:rPr>
          <w:sz w:val="28"/>
        </w:rPr>
        <w:t>4.</w:t>
      </w:r>
      <w:r>
        <w:rPr>
          <w:sz w:val="28"/>
        </w:rPr>
        <w:t>因乙方原因致使发生重大事故，甲方有权单方面解约，所有损失由乙方承担。</w:t>
      </w:r>
    </w:p>
    <w:p>
      <w:pPr>
        <w:pStyle w:val="null3"/>
        <w:ind w:firstLine="560"/>
        <w:jc w:val="both"/>
      </w:pPr>
      <w:r>
        <w:rPr>
          <w:sz w:val="28"/>
        </w:rPr>
        <w:t>（四）服务人员及服务金额</w:t>
      </w:r>
    </w:p>
    <w:p>
      <w:pPr>
        <w:pStyle w:val="null3"/>
        <w:ind w:firstLine="560"/>
        <w:jc w:val="both"/>
      </w:pPr>
      <w:r>
        <w:rPr>
          <w:sz w:val="28"/>
        </w:rPr>
        <w:t>1.</w:t>
      </w:r>
      <w:r>
        <w:rPr>
          <w:sz w:val="28"/>
        </w:rPr>
        <w:t>服务人员：乙方派驻保安员总数不少于</w:t>
      </w:r>
      <w:r>
        <w:rPr>
          <w:sz w:val="28"/>
        </w:rPr>
        <w:t>19</w:t>
      </w:r>
      <w:r>
        <w:rPr>
          <w:sz w:val="28"/>
        </w:rPr>
        <w:t>人（其中专职管理人员</w:t>
      </w:r>
      <w:r>
        <w:rPr>
          <w:sz w:val="28"/>
        </w:rPr>
        <w:t>1</w:t>
      </w:r>
      <w:r>
        <w:rPr>
          <w:sz w:val="28"/>
        </w:rPr>
        <w:t>名，负责项目对接、服务管理、应急处置）。</w:t>
      </w:r>
    </w:p>
    <w:p>
      <w:pPr>
        <w:pStyle w:val="null3"/>
        <w:ind w:firstLine="560"/>
        <w:jc w:val="both"/>
      </w:pPr>
      <w:r>
        <w:rPr>
          <w:sz w:val="28"/>
        </w:rPr>
        <w:t>2.</w:t>
      </w:r>
      <w:r>
        <w:rPr>
          <w:sz w:val="28"/>
        </w:rPr>
        <w:t>服务费用：本合同年度服务费为人民币【】元（大写：【】）。三年总服务费为【】元（大写：【】）。</w:t>
      </w:r>
    </w:p>
    <w:p>
      <w:pPr>
        <w:pStyle w:val="null3"/>
        <w:ind w:firstLine="560"/>
        <w:jc w:val="both"/>
      </w:pPr>
      <w:r>
        <w:rPr>
          <w:sz w:val="28"/>
        </w:rPr>
        <w:t>（五）履约保证金</w:t>
      </w:r>
    </w:p>
    <w:p>
      <w:pPr>
        <w:pStyle w:val="null3"/>
        <w:ind w:firstLine="560"/>
        <w:jc w:val="both"/>
      </w:pPr>
      <w:r>
        <w:rPr>
          <w:sz w:val="28"/>
        </w:rPr>
        <w:t>1.</w:t>
      </w:r>
      <w:r>
        <w:rPr>
          <w:sz w:val="28"/>
        </w:rPr>
        <w:t>履约保证金金额:</w:t>
      </w:r>
      <w:r>
        <w:rPr>
          <w:sz w:val="28"/>
        </w:rPr>
        <w:t>人民币【】元（大写：【】）。</w:t>
      </w:r>
    </w:p>
    <w:p>
      <w:pPr>
        <w:pStyle w:val="null3"/>
        <w:ind w:firstLine="560"/>
        <w:jc w:val="both"/>
      </w:pPr>
      <w:r>
        <w:rPr>
          <w:sz w:val="28"/>
        </w:rPr>
        <w:t>乙方在合同签订后5个工作日内应向甲方支付合同金额（每次签订的合同）的5%作为履约保证金（乙方在银行转账时需备注写明招标采购合同编号，以便甲方财务人员查核）。</w:t>
      </w:r>
    </w:p>
    <w:p>
      <w:pPr>
        <w:pStyle w:val="null3"/>
        <w:ind w:firstLine="560"/>
        <w:jc w:val="both"/>
      </w:pPr>
      <w:r>
        <w:rPr>
          <w:sz w:val="28"/>
        </w:rPr>
        <w:t>2.</w:t>
      </w:r>
      <w:r>
        <w:rPr>
          <w:sz w:val="28"/>
        </w:rPr>
        <w:t>如乙方逾期不缴纳履约保证金，视为乙方放弃中标资格。</w:t>
      </w:r>
    </w:p>
    <w:p>
      <w:pPr>
        <w:pStyle w:val="null3"/>
        <w:ind w:firstLine="560"/>
        <w:jc w:val="both"/>
      </w:pPr>
      <w:r>
        <w:rPr>
          <w:sz w:val="28"/>
        </w:rPr>
        <w:t>3.</w:t>
      </w:r>
      <w:r>
        <w:rPr>
          <w:sz w:val="28"/>
        </w:rPr>
        <w:t>履约保证金的退还：项目服务期满后1个月内，乙方凭履约保证金收据向甲方提交退还申请，甲方在收到乙方申请及规定单据之日起10个工作日内无息退还给乙方，否则不予退还履约保证金。</w:t>
      </w:r>
    </w:p>
    <w:p>
      <w:pPr>
        <w:pStyle w:val="null3"/>
        <w:ind w:firstLine="560"/>
        <w:jc w:val="both"/>
      </w:pPr>
      <w:r>
        <w:rPr>
          <w:sz w:val="28"/>
        </w:rPr>
        <w:t>4.</w:t>
      </w:r>
      <w:r>
        <w:rPr>
          <w:sz w:val="28"/>
        </w:rPr>
        <w:t>履约保证金可以以履约保函（保险）形式提供，目前“广东政府采购智慧云平台金融服务中心”(https://gdgpo.czt.gd.gov.cn/zcdservice/zcd/guangdong/)已实现电子履约保函（保险）在线办理功能，有意愿可自行办理提供。</w:t>
      </w:r>
    </w:p>
    <w:p>
      <w:pPr>
        <w:pStyle w:val="null3"/>
        <w:ind w:firstLine="560"/>
        <w:jc w:val="both"/>
      </w:pPr>
      <w:r>
        <w:rPr>
          <w:sz w:val="28"/>
        </w:rPr>
        <w:t>（六）服务具体内容、要求与标准</w:t>
      </w:r>
    </w:p>
    <w:p>
      <w:pPr>
        <w:pStyle w:val="null3"/>
        <w:ind w:firstLine="560"/>
        <w:jc w:val="both"/>
      </w:pPr>
      <w:r>
        <w:rPr>
          <w:sz w:val="28"/>
        </w:rPr>
        <w:t>详见本合同附件及招标文件、投标文件。主要要求如下：</w:t>
      </w:r>
    </w:p>
    <w:p>
      <w:pPr>
        <w:pStyle w:val="null3"/>
        <w:ind w:firstLine="560"/>
        <w:jc w:val="both"/>
      </w:pPr>
      <w:r>
        <w:rPr>
          <w:sz w:val="28"/>
        </w:rPr>
        <w:t>1.</w:t>
      </w:r>
      <w:r>
        <w:rPr>
          <w:sz w:val="28"/>
        </w:rPr>
        <w:t>三个校门</w:t>
      </w:r>
      <w:r>
        <w:rPr>
          <w:sz w:val="28"/>
        </w:rPr>
        <w:t>24</w:t>
      </w:r>
      <w:r>
        <w:rPr>
          <w:sz w:val="28"/>
        </w:rPr>
        <w:t>小时不间断值守，每个校门每个班次在岗执勤保安员不少于</w:t>
      </w:r>
      <w:r>
        <w:rPr>
          <w:sz w:val="28"/>
        </w:rPr>
        <w:t>2</w:t>
      </w:r>
      <w:r>
        <w:rPr>
          <w:sz w:val="28"/>
        </w:rPr>
        <w:t>人。</w:t>
      </w:r>
    </w:p>
    <w:p>
      <w:pPr>
        <w:pStyle w:val="null3"/>
        <w:ind w:firstLine="560"/>
        <w:jc w:val="both"/>
      </w:pPr>
      <w:r>
        <w:rPr>
          <w:sz w:val="28"/>
        </w:rPr>
        <w:t>2.</w:t>
      </w:r>
      <w:r>
        <w:rPr>
          <w:sz w:val="28"/>
        </w:rPr>
        <w:t>所有派驻保安员须持有效《保安员证》，持证上岗率</w:t>
      </w:r>
      <w:r>
        <w:rPr>
          <w:sz w:val="28"/>
        </w:rPr>
        <w:t>100%</w:t>
      </w:r>
      <w:r>
        <w:rPr>
          <w:sz w:val="28"/>
        </w:rPr>
        <w:t>。</w:t>
      </w:r>
    </w:p>
    <w:p>
      <w:pPr>
        <w:pStyle w:val="null3"/>
        <w:ind w:firstLine="560"/>
        <w:jc w:val="both"/>
      </w:pPr>
      <w:r>
        <w:rPr>
          <w:sz w:val="28"/>
        </w:rPr>
        <w:t>3.</w:t>
      </w:r>
      <w:r>
        <w:rPr>
          <w:sz w:val="28"/>
        </w:rPr>
        <w:t>保安员须为中国公民，年满</w:t>
      </w:r>
      <w:r>
        <w:rPr>
          <w:sz w:val="28"/>
        </w:rPr>
        <w:t>18</w:t>
      </w:r>
      <w:r>
        <w:rPr>
          <w:sz w:val="28"/>
        </w:rPr>
        <w:t>周岁、不超过</w:t>
      </w:r>
      <w:r>
        <w:rPr>
          <w:sz w:val="28"/>
        </w:rPr>
        <w:t>45</w:t>
      </w:r>
      <w:r>
        <w:rPr>
          <w:sz w:val="28"/>
        </w:rPr>
        <w:t>周岁，身体健康，无违法犯罪记录，无不良从业记录，无纹身，无酗酒、赌博等不良嗜好。</w:t>
      </w:r>
    </w:p>
    <w:p>
      <w:pPr>
        <w:pStyle w:val="null3"/>
        <w:ind w:firstLine="560"/>
        <w:jc w:val="both"/>
      </w:pPr>
      <w:r>
        <w:rPr>
          <w:sz w:val="28"/>
        </w:rPr>
        <w:t>4.</w:t>
      </w:r>
      <w:r>
        <w:rPr>
          <w:sz w:val="28"/>
        </w:rPr>
        <w:t>乙方须编制专项服务方案、组织架构、管理制度，报甲方备案后执行。</w:t>
      </w:r>
    </w:p>
    <w:p>
      <w:pPr>
        <w:pStyle w:val="null3"/>
        <w:ind w:firstLine="560"/>
        <w:jc w:val="both"/>
      </w:pPr>
      <w:r>
        <w:rPr>
          <w:sz w:val="28"/>
        </w:rPr>
        <w:t>5.</w:t>
      </w:r>
      <w:r>
        <w:rPr>
          <w:sz w:val="28"/>
        </w:rPr>
        <w:t>乙方每学期组织不少于</w:t>
      </w:r>
      <w:r>
        <w:rPr>
          <w:sz w:val="28"/>
        </w:rPr>
        <w:t>3</w:t>
      </w:r>
      <w:r>
        <w:rPr>
          <w:sz w:val="28"/>
        </w:rPr>
        <w:t>次综合应急演练（消防、反恐、防暴、救援等），并将演练记录报甲方备案。</w:t>
      </w:r>
    </w:p>
    <w:p>
      <w:pPr>
        <w:pStyle w:val="null3"/>
        <w:ind w:firstLine="560"/>
        <w:jc w:val="both"/>
      </w:pPr>
      <w:r>
        <w:rPr>
          <w:sz w:val="28"/>
        </w:rPr>
        <w:t>6.</w:t>
      </w:r>
      <w:r>
        <w:rPr>
          <w:sz w:val="28"/>
        </w:rPr>
        <w:t>人员要求</w:t>
      </w:r>
    </w:p>
    <w:p>
      <w:pPr>
        <w:pStyle w:val="null3"/>
        <w:ind w:firstLine="560"/>
        <w:jc w:val="both"/>
      </w:pPr>
      <w:r>
        <w:rPr>
          <w:sz w:val="28"/>
        </w:rPr>
        <w:t>6.1</w:t>
      </w:r>
      <w:r>
        <w:rPr>
          <w:sz w:val="28"/>
        </w:rPr>
        <w:t>派驻专职管理人员满足以下要求：</w:t>
      </w:r>
      <w:r>
        <w:rPr>
          <w:sz w:val="21"/>
          <w:u w:val="single"/>
        </w:rPr>
        <w:t xml:space="preserve">                      </w:t>
      </w:r>
      <w:r>
        <w:rPr>
          <w:sz w:val="28"/>
          <w:u w:val="single"/>
        </w:rPr>
        <w:t>；</w:t>
      </w:r>
    </w:p>
    <w:p>
      <w:pPr>
        <w:pStyle w:val="null3"/>
        <w:ind w:firstLine="560"/>
        <w:jc w:val="both"/>
      </w:pPr>
      <w:r>
        <w:rPr>
          <w:sz w:val="28"/>
        </w:rPr>
        <w:t>6.2</w:t>
      </w:r>
      <w:r>
        <w:rPr>
          <w:sz w:val="28"/>
        </w:rPr>
        <w:t>派驻保安员包含满足以下要求的人员：</w:t>
      </w:r>
      <w:r>
        <w:rPr>
          <w:sz w:val="21"/>
          <w:u w:val="single"/>
        </w:rPr>
        <w:t xml:space="preserve">                    </w:t>
      </w:r>
      <w:r>
        <w:rPr>
          <w:sz w:val="28"/>
        </w:rPr>
        <w:t>。</w:t>
      </w:r>
    </w:p>
    <w:p>
      <w:pPr>
        <w:pStyle w:val="null3"/>
        <w:ind w:firstLine="560"/>
        <w:jc w:val="both"/>
      </w:pPr>
      <w:r>
        <w:rPr>
          <w:sz w:val="28"/>
        </w:rPr>
        <w:t>7.</w:t>
      </w:r>
      <w:r>
        <w:rPr>
          <w:sz w:val="28"/>
        </w:rPr>
        <w:t>其他具体服务标准见本合同附件《保安服务质量管理评分细则》。</w:t>
      </w:r>
    </w:p>
    <w:p>
      <w:pPr>
        <w:pStyle w:val="null3"/>
        <w:ind w:firstLine="562"/>
        <w:jc w:val="both"/>
      </w:pPr>
      <w:r>
        <w:rPr>
          <w:sz w:val="28"/>
          <w:b/>
        </w:rPr>
        <w:t>第二条</w:t>
      </w:r>
      <w:r>
        <w:rPr>
          <w:sz w:val="28"/>
          <w:b/>
        </w:rPr>
        <w:t>双方责任</w:t>
      </w:r>
    </w:p>
    <w:p>
      <w:pPr>
        <w:pStyle w:val="null3"/>
        <w:ind w:firstLine="560"/>
        <w:jc w:val="both"/>
      </w:pPr>
      <w:r>
        <w:rPr>
          <w:sz w:val="28"/>
        </w:rPr>
        <w:t>（一）甲方责任</w:t>
      </w:r>
    </w:p>
    <w:p>
      <w:pPr>
        <w:pStyle w:val="null3"/>
        <w:ind w:firstLine="560"/>
        <w:jc w:val="both"/>
      </w:pPr>
      <w:r>
        <w:rPr>
          <w:sz w:val="28"/>
        </w:rPr>
        <w:t>1.</w:t>
      </w:r>
      <w:r>
        <w:rPr>
          <w:sz w:val="28"/>
        </w:rPr>
        <w:t>甲方负责提供乙方服务所需的水、电、基础安保执勤装备（防暴头盔、防割手套、防刺背心、盾牌、警棍、钢叉、执法记录仪、对讲机、急救箱等）及乙方工作必需的办公用房，并安排地点存放乙方工作所需物品。</w:t>
      </w:r>
    </w:p>
    <w:p>
      <w:pPr>
        <w:pStyle w:val="null3"/>
        <w:ind w:firstLine="560"/>
        <w:jc w:val="both"/>
      </w:pPr>
      <w:r>
        <w:rPr>
          <w:sz w:val="28"/>
        </w:rPr>
        <w:t>2.</w:t>
      </w:r>
      <w:r>
        <w:rPr>
          <w:sz w:val="28"/>
        </w:rPr>
        <w:t>乙方按照合同约定提供服务的，甲方应及时向乙方支付相应的服务费。</w:t>
      </w:r>
    </w:p>
    <w:p>
      <w:pPr>
        <w:pStyle w:val="null3"/>
        <w:ind w:firstLine="560"/>
        <w:jc w:val="both"/>
      </w:pPr>
      <w:r>
        <w:rPr>
          <w:sz w:val="28"/>
        </w:rPr>
        <w:t>3.</w:t>
      </w:r>
      <w:r>
        <w:rPr>
          <w:sz w:val="28"/>
        </w:rPr>
        <w:t>乙方服务过程中需要甲方协助的合理要求，甲方应予以配合。</w:t>
      </w:r>
    </w:p>
    <w:p>
      <w:pPr>
        <w:pStyle w:val="null3"/>
        <w:ind w:firstLine="560"/>
        <w:jc w:val="both"/>
      </w:pPr>
      <w:r>
        <w:rPr>
          <w:sz w:val="28"/>
        </w:rPr>
        <w:t>（二）乙方责任</w:t>
      </w:r>
    </w:p>
    <w:p>
      <w:pPr>
        <w:pStyle w:val="null3"/>
        <w:ind w:firstLine="560"/>
        <w:jc w:val="both"/>
      </w:pPr>
      <w:r>
        <w:rPr>
          <w:sz w:val="28"/>
        </w:rPr>
        <w:t>1.</w:t>
      </w:r>
      <w:r>
        <w:rPr>
          <w:sz w:val="28"/>
        </w:rPr>
        <w:t>乙方保证已为依法设立并合法存续的企业，具有公安机关核发的有效《保安服务许可证》，有权签署并有相应资质及能力履行本合同。乙方应在合同签订前提供相关资质证明文件交由甲方存档备查。</w:t>
      </w:r>
    </w:p>
    <w:p>
      <w:pPr>
        <w:pStyle w:val="null3"/>
        <w:ind w:firstLine="560"/>
        <w:jc w:val="both"/>
      </w:pPr>
      <w:r>
        <w:rPr>
          <w:sz w:val="28"/>
        </w:rPr>
        <w:t>2.</w:t>
      </w:r>
      <w:r>
        <w:rPr>
          <w:sz w:val="28"/>
        </w:rPr>
        <w:t>乙方不得将本合同约定的服务内容通过任何形式分包、转包给第三方，否则甲方有权终止本合同，并有权按照该服务期合同总金额的</w:t>
      </w:r>
      <w:r>
        <w:rPr>
          <w:sz w:val="28"/>
        </w:rPr>
        <w:t>30%</w:t>
      </w:r>
      <w:r>
        <w:rPr>
          <w:sz w:val="28"/>
        </w:rPr>
        <w:t>追究乙方违约责任。</w:t>
      </w:r>
    </w:p>
    <w:p>
      <w:pPr>
        <w:pStyle w:val="null3"/>
        <w:ind w:firstLine="560"/>
        <w:jc w:val="both"/>
      </w:pPr>
      <w:r>
        <w:rPr>
          <w:sz w:val="28"/>
        </w:rPr>
        <w:t>3.</w:t>
      </w:r>
      <w:r>
        <w:rPr>
          <w:sz w:val="28"/>
        </w:rPr>
        <w:t>乙方提供服务前，应制定服务实施方案交由甲方审定。经甲方审定后按照方案执行，并接受甲方的检查、监督。</w:t>
      </w:r>
    </w:p>
    <w:p>
      <w:pPr>
        <w:pStyle w:val="null3"/>
        <w:ind w:firstLine="560"/>
        <w:jc w:val="both"/>
      </w:pPr>
      <w:r>
        <w:rPr>
          <w:sz w:val="28"/>
        </w:rPr>
        <w:t>4.</w:t>
      </w:r>
      <w:r>
        <w:rPr>
          <w:sz w:val="28"/>
        </w:rPr>
        <w:t>乙方指派【】（联系电话：）为本项目负责人，负责项目对接、服务管理、应急处置。乙方调整服务团队成员须提交书面申请经甲方同意，实际服务人员须与备案一致。</w:t>
      </w:r>
    </w:p>
    <w:p>
      <w:pPr>
        <w:pStyle w:val="null3"/>
        <w:ind w:firstLine="560"/>
        <w:jc w:val="both"/>
      </w:pPr>
      <w:r>
        <w:rPr>
          <w:sz w:val="28"/>
        </w:rPr>
        <w:t>5.</w:t>
      </w:r>
      <w:r>
        <w:rPr>
          <w:sz w:val="28"/>
        </w:rPr>
        <w:t>乙方派出的保安员须持有公安机关核发的有效《保安员证》，并符合甲方采购需求中规定的人员条件。服务人员在甲方服务期间应遵守甲方规章制度，统一着装，佩戴工作证明。对违规人员，乙方须在收到甲方通知后</w:t>
      </w:r>
      <w:r>
        <w:rPr>
          <w:sz w:val="28"/>
        </w:rPr>
        <w:t>3</w:t>
      </w:r>
      <w:r>
        <w:rPr>
          <w:sz w:val="28"/>
        </w:rPr>
        <w:t>个工作日内更换合格人员。因休假、请假等原因造成的空缺，乙方须在</w:t>
      </w:r>
      <w:r>
        <w:rPr>
          <w:sz w:val="28"/>
        </w:rPr>
        <w:t>3</w:t>
      </w:r>
      <w:r>
        <w:rPr>
          <w:sz w:val="28"/>
        </w:rPr>
        <w:t>个工作日内补充并书面通知甲方。</w:t>
      </w:r>
    </w:p>
    <w:p>
      <w:pPr>
        <w:pStyle w:val="null3"/>
        <w:ind w:firstLine="560"/>
        <w:jc w:val="both"/>
      </w:pPr>
      <w:r>
        <w:rPr>
          <w:sz w:val="28"/>
        </w:rPr>
        <w:t>6.</w:t>
      </w:r>
      <w:r>
        <w:rPr>
          <w:sz w:val="28"/>
        </w:rPr>
        <w:t>乙方应自行合理安排保安员工作时间，确保满足</w:t>
      </w:r>
      <w:r>
        <w:rPr>
          <w:sz w:val="28"/>
        </w:rPr>
        <w:t>24</w:t>
      </w:r>
      <w:r>
        <w:rPr>
          <w:sz w:val="28"/>
        </w:rPr>
        <w:t>小时值班需求，同时符合《劳动法》关于工作时间的规定。派出保安员原则上专职服务本项目，如遇特殊情况需临时调整服务人员，应提前征得甲方书面同意，临时调整人员的资质不得低于原岗位人员要求，且单次临时调整时长不得超过</w:t>
      </w:r>
      <w:r>
        <w:rPr>
          <w:sz w:val="28"/>
        </w:rPr>
        <w:t>3</w:t>
      </w:r>
      <w:r>
        <w:rPr>
          <w:sz w:val="28"/>
        </w:rPr>
        <w:t>个工作日，超过</w:t>
      </w:r>
      <w:r>
        <w:rPr>
          <w:sz w:val="28"/>
        </w:rPr>
        <w:t>3</w:t>
      </w:r>
      <w:r>
        <w:rPr>
          <w:sz w:val="28"/>
        </w:rPr>
        <w:t>个工作日的视为人员空缺，乙方须按合同约定补充正式合格人员。</w:t>
      </w:r>
    </w:p>
    <w:p>
      <w:pPr>
        <w:pStyle w:val="null3"/>
        <w:ind w:firstLine="560"/>
        <w:jc w:val="both"/>
      </w:pPr>
      <w:r>
        <w:rPr>
          <w:sz w:val="28"/>
        </w:rPr>
        <w:t>7.</w:t>
      </w:r>
      <w:r>
        <w:rPr>
          <w:sz w:val="28"/>
        </w:rPr>
        <w:t>乙方在日常服务过程中遇到涉及人身安全、设备故障等紧急情况，应第一时间告知甲方并及时采取应对措施。</w:t>
      </w:r>
    </w:p>
    <w:p>
      <w:pPr>
        <w:pStyle w:val="null3"/>
        <w:ind w:firstLine="560"/>
        <w:jc w:val="both"/>
      </w:pPr>
      <w:r>
        <w:rPr>
          <w:sz w:val="28"/>
        </w:rPr>
        <w:t>8.</w:t>
      </w:r>
      <w:r>
        <w:rPr>
          <w:sz w:val="28"/>
        </w:rPr>
        <w:t>乙方应做好安全教育及安全措施，妥善使用甲方提供的办公用房、水源、电源等设施，不得擅自改建或改变使用功能，造成损坏的应照价赔偿。不得在甲方校园范围内进行任何形式的经营活动。</w:t>
      </w:r>
    </w:p>
    <w:p>
      <w:pPr>
        <w:pStyle w:val="null3"/>
        <w:ind w:firstLine="560"/>
        <w:jc w:val="both"/>
      </w:pPr>
      <w:r>
        <w:rPr>
          <w:sz w:val="28"/>
        </w:rPr>
        <w:t>9.</w:t>
      </w:r>
      <w:r>
        <w:rPr>
          <w:sz w:val="28"/>
        </w:rPr>
        <w:t>乙方负责甲方提供的基础安保执勤装备（防暴头盔、防割手套、防刺背心、盾牌、警棍、钢叉、执法记录仪、对讲机、急救箱等）的日常使用、保管、维护，因失职造成丢失、损坏，须</w:t>
      </w:r>
      <w:r>
        <w:rPr>
          <w:sz w:val="28"/>
        </w:rPr>
        <w:t>2</w:t>
      </w:r>
      <w:r>
        <w:rPr>
          <w:sz w:val="28"/>
        </w:rPr>
        <w:t>日内维修或补齐；逾期未维修或补齐的，甲方有权自行采购替代装备，相关费用从乙方当月应付服务费中直接扣除。</w:t>
      </w:r>
    </w:p>
    <w:p>
      <w:pPr>
        <w:pStyle w:val="null3"/>
        <w:ind w:firstLine="560"/>
        <w:jc w:val="both"/>
      </w:pPr>
      <w:r>
        <w:rPr>
          <w:sz w:val="28"/>
        </w:rPr>
        <w:t>10.</w:t>
      </w:r>
      <w:r>
        <w:rPr>
          <w:sz w:val="28"/>
        </w:rPr>
        <w:t>劳动关系责任：甲方与派驻保安员无任何劳动、雇佣、劳务派遣关系；甲方不介入乙方内部人员管理事务。乙方是保安员唯一用人单位，对保安员的招聘、日常管理、排班、考勤、绩效考核、薪酬发放、社保缴纳、奖惩、劳动关系解除等负全部责任。乙方须与保安员签订劳动合同，依法足额缴纳五险，并购买人身意外伤害保险；按时足额支付工资、加班费、高温补贴等薪酬福利。合同签订后，乙方应向甲方提供所有保安员的劳动合同副本，并于每月提供工资发放台账及社保缴纳凭证（甲方仅用于监督目的，不干预具体工资标准）。因用工产生的劳动纠纷、工伤、工亡、欠薪、社保补缴、行政处罚等，全部责任与费用由乙方承担；给甲方造成损失的，乙方全额赔偿（含律师费、诉讼费等）。</w:t>
      </w:r>
    </w:p>
    <w:p>
      <w:pPr>
        <w:pStyle w:val="null3"/>
        <w:ind w:firstLine="560"/>
        <w:jc w:val="both"/>
      </w:pPr>
      <w:r>
        <w:rPr>
          <w:sz w:val="28"/>
        </w:rPr>
        <w:t>11.</w:t>
      </w:r>
      <w:r>
        <w:rPr>
          <w:sz w:val="28"/>
        </w:rPr>
        <w:t>乙方完成服务或合同终止后，应及时做好交接工作，向甲方移交有关资料、物品，立即撤场并搬离乙方物品。</w:t>
      </w:r>
    </w:p>
    <w:p>
      <w:pPr>
        <w:pStyle w:val="null3"/>
        <w:ind w:firstLine="560"/>
        <w:jc w:val="both"/>
      </w:pPr>
      <w:r>
        <w:rPr>
          <w:sz w:val="28"/>
        </w:rPr>
        <w:t>12.</w:t>
      </w:r>
      <w:r>
        <w:rPr>
          <w:sz w:val="28"/>
        </w:rPr>
        <w:t>由于乙方未足额缴纳应缴税款或开具不符合规定的发票而引起的一切责任和损失，由乙方承担。</w:t>
      </w:r>
    </w:p>
    <w:p>
      <w:pPr>
        <w:pStyle w:val="null3"/>
        <w:ind w:firstLine="560"/>
        <w:jc w:val="both"/>
      </w:pPr>
      <w:r>
        <w:rPr>
          <w:sz w:val="28"/>
        </w:rPr>
        <w:t>13.</w:t>
      </w:r>
      <w:r>
        <w:rPr>
          <w:sz w:val="28"/>
        </w:rPr>
        <w:t>如果乙方有赔偿和</w:t>
      </w:r>
      <w:r>
        <w:rPr>
          <w:sz w:val="28"/>
        </w:rPr>
        <w:t>/</w:t>
      </w:r>
      <w:r>
        <w:rPr>
          <w:sz w:val="28"/>
        </w:rPr>
        <w:t>或支付违约金的责任，甲方有权从未付款项中自行扣减相应金额。</w:t>
      </w:r>
    </w:p>
    <w:p>
      <w:pPr>
        <w:pStyle w:val="null3"/>
        <w:ind w:firstLine="560"/>
        <w:jc w:val="both"/>
      </w:pPr>
      <w:r>
        <w:rPr>
          <w:sz w:val="28"/>
        </w:rPr>
        <w:t>14.</w:t>
      </w:r>
      <w:r>
        <w:rPr>
          <w:sz w:val="28"/>
        </w:rPr>
        <w:t>跨区域提供保安服务的，乙方须按规定在合同签订后</w:t>
      </w:r>
      <w:r>
        <w:rPr>
          <w:sz w:val="28"/>
        </w:rPr>
        <w:t>10</w:t>
      </w:r>
      <w:r>
        <w:rPr>
          <w:sz w:val="28"/>
        </w:rPr>
        <w:t>个工作日内向服务所在地市级公安机关备案，并将备案文件原件提交甲方留存；逾期未提交的，甲方有权暂停支付服务费直至乙方提交符合要求的备案文件。</w:t>
      </w:r>
    </w:p>
    <w:p>
      <w:pPr>
        <w:pStyle w:val="null3"/>
        <w:ind w:firstLine="562"/>
        <w:jc w:val="both"/>
      </w:pPr>
      <w:r>
        <w:rPr>
          <w:sz w:val="28"/>
          <w:b/>
        </w:rPr>
        <w:t>第三条</w:t>
      </w:r>
      <w:r>
        <w:rPr>
          <w:sz w:val="28"/>
          <w:b/>
        </w:rPr>
        <w:t>付款方法</w:t>
      </w:r>
    </w:p>
    <w:p>
      <w:pPr>
        <w:pStyle w:val="null3"/>
        <w:ind w:firstLine="560"/>
        <w:jc w:val="both"/>
      </w:pPr>
      <w:r>
        <w:rPr>
          <w:sz w:val="28"/>
        </w:rPr>
        <w:t>1.</w:t>
      </w:r>
      <w:r>
        <w:rPr>
          <w:sz w:val="28"/>
        </w:rPr>
        <w:t>服务费为服务包干价，包含人员工资、社保、意外险、加班费、福利、服装、培训、管理、税费等所有费用。</w:t>
      </w:r>
    </w:p>
    <w:p>
      <w:pPr>
        <w:pStyle w:val="null3"/>
        <w:ind w:firstLine="560"/>
        <w:jc w:val="both"/>
      </w:pPr>
      <w:r>
        <w:rPr>
          <w:sz w:val="28"/>
        </w:rPr>
        <w:t xml:space="preserve">2. </w:t>
      </w:r>
      <w:r>
        <w:rPr>
          <w:sz w:val="28"/>
        </w:rPr>
        <w:t>乙方【属于</w:t>
      </w:r>
      <w:r>
        <w:rPr>
          <w:sz w:val="28"/>
        </w:rPr>
        <w:t>/</w:t>
      </w:r>
      <w:r>
        <w:rPr>
          <w:sz w:val="28"/>
        </w:rPr>
        <w:t>不属于】中小企业，按【方法一</w:t>
      </w:r>
      <w:r>
        <w:rPr>
          <w:sz w:val="28"/>
        </w:rPr>
        <w:t>/</w:t>
      </w:r>
      <w:r>
        <w:rPr>
          <w:sz w:val="28"/>
        </w:rPr>
        <w:t>方法二】执行。</w:t>
      </w:r>
    </w:p>
    <w:p>
      <w:pPr>
        <w:pStyle w:val="null3"/>
        <w:ind w:firstLine="560"/>
        <w:jc w:val="both"/>
      </w:pPr>
      <w:r>
        <w:rPr>
          <w:sz w:val="28"/>
        </w:rPr>
        <w:t>方法一：如乙方为中小企业：合同签订后</w:t>
      </w:r>
      <w:r>
        <w:rPr>
          <w:sz w:val="28"/>
        </w:rPr>
        <w:t>5</w:t>
      </w:r>
      <w:r>
        <w:rPr>
          <w:sz w:val="28"/>
        </w:rPr>
        <w:t>个工作日内，甲方支付合同金额（每次签订的合同）的</w:t>
      </w:r>
      <w:r>
        <w:rPr>
          <w:sz w:val="28"/>
        </w:rPr>
        <w:t>30%</w:t>
      </w:r>
      <w:r>
        <w:rPr>
          <w:sz w:val="28"/>
        </w:rPr>
        <w:t>作为预付款，乙方同时提供有效期不少于</w:t>
      </w:r>
      <w:r>
        <w:rPr>
          <w:sz w:val="28"/>
        </w:rPr>
        <w:t>1</w:t>
      </w:r>
      <w:r>
        <w:rPr>
          <w:sz w:val="28"/>
        </w:rPr>
        <w:t>年的等额预付款保函。前期结算费用在预付款内抵扣，当结算费用达到预付款金额时，甲方退回预付款保函。乙方提供的预付款保函应由在中国境内注册的商业银行或保险公司出具，担保范围包括乙方按合同约定提供服务、未履行合同义务时向甲方返还预付款及承担违约责任，保函格式需经甲方书面确认。</w:t>
      </w:r>
    </w:p>
    <w:p>
      <w:pPr>
        <w:pStyle w:val="null3"/>
        <w:ind w:firstLine="560"/>
        <w:jc w:val="both"/>
      </w:pPr>
      <w:r>
        <w:rPr>
          <w:sz w:val="28"/>
        </w:rPr>
        <w:t>甲方按月度服务考核结果支付服务费（考核扣款、违约金、赔偿金等直接从当月服务费中抵扣。），乙方提供等额合法有效且经甲方核验符合财务报销要求的发票后，甲方在</w:t>
      </w:r>
      <w:r>
        <w:rPr>
          <w:sz w:val="28"/>
        </w:rPr>
        <w:t>10</w:t>
      </w:r>
      <w:r>
        <w:rPr>
          <w:sz w:val="28"/>
        </w:rPr>
        <w:t>个工作日内办理支付手续。</w:t>
      </w:r>
    </w:p>
    <w:p>
      <w:pPr>
        <w:pStyle w:val="null3"/>
        <w:ind w:firstLine="560"/>
        <w:jc w:val="both"/>
      </w:pPr>
      <w:r>
        <w:rPr>
          <w:sz w:val="28"/>
        </w:rPr>
        <w:t>方法二：如乙方为非中小企业：甲方按月度服务考核结果支付服务费（考核扣款、违约金、赔偿金等直接从当月服务费中抵扣。），乙方提供等额合法有效且经甲方核验符合财务报销要求的发票后，甲方在</w:t>
      </w:r>
      <w:r>
        <w:rPr>
          <w:sz w:val="28"/>
        </w:rPr>
        <w:t>10</w:t>
      </w:r>
      <w:r>
        <w:rPr>
          <w:sz w:val="28"/>
        </w:rPr>
        <w:t>个工作日内办理支付手续。</w:t>
      </w:r>
    </w:p>
    <w:p>
      <w:pPr>
        <w:pStyle w:val="null3"/>
        <w:ind w:firstLine="562"/>
        <w:jc w:val="both"/>
      </w:pPr>
      <w:r>
        <w:rPr>
          <w:sz w:val="28"/>
          <w:b/>
        </w:rPr>
        <w:t>第四条</w:t>
      </w:r>
      <w:r>
        <w:rPr>
          <w:sz w:val="28"/>
          <w:b/>
        </w:rPr>
        <w:t>服务质量监管考核与处罚</w:t>
      </w:r>
    </w:p>
    <w:p>
      <w:pPr>
        <w:pStyle w:val="null3"/>
        <w:ind w:firstLine="560"/>
        <w:jc w:val="both"/>
      </w:pPr>
      <w:r>
        <w:rPr>
          <w:sz w:val="28"/>
        </w:rPr>
        <w:t>（一）考核规则</w:t>
      </w:r>
    </w:p>
    <w:p>
      <w:pPr>
        <w:pStyle w:val="null3"/>
        <w:ind w:firstLine="560"/>
        <w:jc w:val="both"/>
      </w:pPr>
      <w:r>
        <w:rPr>
          <w:sz w:val="28"/>
        </w:rPr>
        <w:t>甲乙双方一致同意，甲方依据本合同附件《保安服务质量管理评分细则》及招标文件的相关约定对乙方的工作进行日常检查及各种考核评价，考核评价结果作为甲方支付乙方保安服务费用的依据及年度考核依据。</w:t>
      </w:r>
    </w:p>
    <w:p>
      <w:pPr>
        <w:pStyle w:val="null3"/>
        <w:ind w:firstLine="560"/>
        <w:jc w:val="both"/>
      </w:pPr>
      <w:r>
        <w:rPr>
          <w:sz w:val="28"/>
        </w:rPr>
        <w:t>1.</w:t>
      </w:r>
      <w:r>
        <w:rPr>
          <w:sz w:val="28"/>
        </w:rPr>
        <w:t>评分办法：按附件执行，每扣</w:t>
      </w:r>
      <w:r>
        <w:rPr>
          <w:sz w:val="28"/>
        </w:rPr>
        <w:t>1</w:t>
      </w:r>
      <w:r>
        <w:rPr>
          <w:sz w:val="28"/>
        </w:rPr>
        <w:t>分对应扣减当月服务费</w:t>
      </w:r>
      <w:r>
        <w:rPr>
          <w:sz w:val="28"/>
        </w:rPr>
        <w:t>100</w:t>
      </w:r>
      <w:r>
        <w:rPr>
          <w:sz w:val="28"/>
        </w:rPr>
        <w:t>元。</w:t>
      </w:r>
    </w:p>
    <w:p>
      <w:pPr>
        <w:pStyle w:val="null3"/>
        <w:ind w:firstLine="560"/>
        <w:jc w:val="both"/>
      </w:pPr>
      <w:r>
        <w:rPr>
          <w:sz w:val="28"/>
        </w:rPr>
        <w:t>2.</w:t>
      </w:r>
      <w:r>
        <w:rPr>
          <w:sz w:val="28"/>
        </w:rPr>
        <w:t>考核方式：月度考核，每月</w:t>
      </w:r>
      <w:r>
        <w:rPr>
          <w:sz w:val="28"/>
        </w:rPr>
        <w:t>1</w:t>
      </w:r>
      <w:r>
        <w:rPr>
          <w:sz w:val="28"/>
        </w:rPr>
        <w:t>次，与当月保安服务费挂钩。</w:t>
      </w:r>
    </w:p>
    <w:p>
      <w:pPr>
        <w:pStyle w:val="null3"/>
        <w:ind w:firstLine="560"/>
        <w:jc w:val="both"/>
      </w:pPr>
      <w:r>
        <w:rPr>
          <w:sz w:val="28"/>
        </w:rPr>
        <w:t>3.</w:t>
      </w:r>
      <w:r>
        <w:rPr>
          <w:sz w:val="28"/>
        </w:rPr>
        <w:t>考核内容：队容风纪情况、执行工作制度情况、履行岗位职责情况、落实工作任务情况、案（事）件责任追究情况等。</w:t>
      </w:r>
    </w:p>
    <w:p>
      <w:pPr>
        <w:pStyle w:val="null3"/>
        <w:ind w:firstLine="560"/>
        <w:jc w:val="both"/>
      </w:pPr>
      <w:r>
        <w:rPr>
          <w:sz w:val="28"/>
        </w:rPr>
        <w:t>甲方将月度考核结果书面（含可溯源的电子形式）通知乙方后，乙方</w:t>
      </w:r>
      <w:r>
        <w:rPr>
          <w:sz w:val="28"/>
        </w:rPr>
        <w:t>3</w:t>
      </w:r>
      <w:r>
        <w:rPr>
          <w:sz w:val="28"/>
        </w:rPr>
        <w:t>个工作日内未提出书面异议的，视为乙方认可该考核结果，甲方可直接按该结果核算当月服务费。</w:t>
      </w:r>
    </w:p>
    <w:p>
      <w:pPr>
        <w:pStyle w:val="null3"/>
        <w:ind w:firstLine="560"/>
        <w:jc w:val="both"/>
      </w:pPr>
      <w:r>
        <w:rPr>
          <w:sz w:val="28"/>
        </w:rPr>
        <w:t>4.</w:t>
      </w:r>
      <w:r>
        <w:rPr>
          <w:sz w:val="28"/>
        </w:rPr>
        <w:t>考核依据：主要依据值班干部、校卫队管理人员每日检查记录及监控中心适时抽查视频监控记录；保卫部门领导检查记录；各方面投诉查实记录；当班期间工作实效；师生代表暗访情况记录。</w:t>
      </w:r>
    </w:p>
    <w:p>
      <w:pPr>
        <w:pStyle w:val="null3"/>
        <w:ind w:firstLine="560"/>
        <w:jc w:val="both"/>
      </w:pPr>
      <w:r>
        <w:rPr>
          <w:sz w:val="28"/>
        </w:rPr>
        <w:t>（二）处罚细则</w:t>
      </w:r>
    </w:p>
    <w:p>
      <w:pPr>
        <w:pStyle w:val="null3"/>
        <w:ind w:firstLine="560"/>
        <w:jc w:val="both"/>
      </w:pPr>
      <w:r>
        <w:rPr>
          <w:sz w:val="28"/>
        </w:rPr>
        <w:t>具体处罚行为、扣分标准及后果详见本合同附件《保安服务质量管理评分细则》。附件中已明确：</w:t>
      </w:r>
    </w:p>
    <w:p>
      <w:pPr>
        <w:pStyle w:val="null3"/>
        <w:ind w:firstLine="560"/>
        <w:jc w:val="both"/>
      </w:pPr>
      <w:r>
        <w:rPr>
          <w:sz w:val="28"/>
        </w:rPr>
        <w:t>1.</w:t>
      </w:r>
      <w:r>
        <w:rPr>
          <w:sz w:val="28"/>
        </w:rPr>
        <w:t>第</w:t>
      </w:r>
      <w:r>
        <w:rPr>
          <w:sz w:val="28"/>
        </w:rPr>
        <w:t>1</w:t>
      </w:r>
      <w:r>
        <w:rPr>
          <w:sz w:val="28"/>
        </w:rPr>
        <w:t>类行为每次扣</w:t>
      </w:r>
      <w:r>
        <w:rPr>
          <w:sz w:val="28"/>
        </w:rPr>
        <w:t>1</w:t>
      </w:r>
      <w:r>
        <w:rPr>
          <w:sz w:val="28"/>
        </w:rPr>
        <w:t>分；</w:t>
      </w:r>
    </w:p>
    <w:p>
      <w:pPr>
        <w:pStyle w:val="null3"/>
        <w:ind w:firstLine="560"/>
        <w:jc w:val="both"/>
      </w:pPr>
      <w:r>
        <w:rPr>
          <w:sz w:val="28"/>
        </w:rPr>
        <w:t>2.</w:t>
      </w:r>
      <w:r>
        <w:rPr>
          <w:sz w:val="28"/>
        </w:rPr>
        <w:t>第</w:t>
      </w:r>
      <w:r>
        <w:rPr>
          <w:sz w:val="28"/>
        </w:rPr>
        <w:t>2</w:t>
      </w:r>
      <w:r>
        <w:rPr>
          <w:sz w:val="28"/>
        </w:rPr>
        <w:t>类行为每次扣</w:t>
      </w:r>
      <w:r>
        <w:rPr>
          <w:sz w:val="28"/>
        </w:rPr>
        <w:t>2</w:t>
      </w:r>
      <w:r>
        <w:rPr>
          <w:sz w:val="28"/>
        </w:rPr>
        <w:t>分；</w:t>
      </w:r>
    </w:p>
    <w:p>
      <w:pPr>
        <w:pStyle w:val="null3"/>
        <w:ind w:firstLine="560"/>
        <w:jc w:val="both"/>
      </w:pPr>
      <w:r>
        <w:rPr>
          <w:sz w:val="28"/>
        </w:rPr>
        <w:t>3.</w:t>
      </w:r>
      <w:r>
        <w:rPr>
          <w:sz w:val="28"/>
        </w:rPr>
        <w:t>第</w:t>
      </w:r>
      <w:r>
        <w:rPr>
          <w:sz w:val="28"/>
        </w:rPr>
        <w:t>3</w:t>
      </w:r>
      <w:r>
        <w:rPr>
          <w:sz w:val="28"/>
        </w:rPr>
        <w:t>类行为每次扣</w:t>
      </w:r>
      <w:r>
        <w:rPr>
          <w:sz w:val="28"/>
        </w:rPr>
        <w:t>5</w:t>
      </w:r>
      <w:r>
        <w:rPr>
          <w:sz w:val="28"/>
        </w:rPr>
        <w:t>分；</w:t>
      </w:r>
    </w:p>
    <w:p>
      <w:pPr>
        <w:pStyle w:val="null3"/>
        <w:ind w:firstLine="560"/>
        <w:jc w:val="both"/>
      </w:pPr>
      <w:r>
        <w:rPr>
          <w:sz w:val="28"/>
        </w:rPr>
        <w:t>4.</w:t>
      </w:r>
      <w:r>
        <w:rPr>
          <w:sz w:val="28"/>
        </w:rPr>
        <w:t>第</w:t>
      </w:r>
      <w:r>
        <w:rPr>
          <w:sz w:val="28"/>
        </w:rPr>
        <w:t>4</w:t>
      </w:r>
      <w:r>
        <w:rPr>
          <w:sz w:val="28"/>
        </w:rPr>
        <w:t>类行为直接认定为不合格，直至解除合同。</w:t>
      </w:r>
    </w:p>
    <w:p>
      <w:pPr>
        <w:pStyle w:val="null3"/>
        <w:ind w:firstLine="560"/>
        <w:jc w:val="both"/>
      </w:pPr>
      <w:r>
        <w:rPr>
          <w:sz w:val="28"/>
        </w:rPr>
        <w:t>（三）考核结果运用</w:t>
      </w:r>
    </w:p>
    <w:p>
      <w:pPr>
        <w:pStyle w:val="null3"/>
        <w:ind w:firstLine="560"/>
        <w:jc w:val="both"/>
      </w:pPr>
      <w:r>
        <w:rPr>
          <w:sz w:val="28"/>
        </w:rPr>
        <w:t>1.</w:t>
      </w:r>
      <w:r>
        <w:rPr>
          <w:sz w:val="28"/>
        </w:rPr>
        <w:t>月度考核扣除分数高于</w:t>
      </w:r>
      <w:r>
        <w:rPr>
          <w:sz w:val="28"/>
        </w:rPr>
        <w:t>15</w:t>
      </w:r>
      <w:r>
        <w:rPr>
          <w:sz w:val="28"/>
        </w:rPr>
        <w:t>分（含</w:t>
      </w:r>
      <w:r>
        <w:rPr>
          <w:sz w:val="28"/>
        </w:rPr>
        <w:t>15</w:t>
      </w:r>
      <w:r>
        <w:rPr>
          <w:sz w:val="28"/>
        </w:rPr>
        <w:t>分），则当月考核结果为不合格。</w:t>
      </w:r>
    </w:p>
    <w:p>
      <w:pPr>
        <w:pStyle w:val="null3"/>
        <w:ind w:firstLine="560"/>
        <w:jc w:val="both"/>
      </w:pPr>
      <w:r>
        <w:rPr>
          <w:sz w:val="28"/>
        </w:rPr>
        <w:t>2.</w:t>
      </w:r>
      <w:r>
        <w:rPr>
          <w:sz w:val="28"/>
        </w:rPr>
        <w:t>有下列情形之一的，甲方有权单方面解除合同，造成损失由乙方负责：</w:t>
      </w:r>
    </w:p>
    <w:p>
      <w:pPr>
        <w:pStyle w:val="null3"/>
        <w:ind w:firstLine="560"/>
        <w:jc w:val="both"/>
      </w:pPr>
      <w:r>
        <w:rPr>
          <w:sz w:val="28"/>
        </w:rPr>
        <w:t>（</w:t>
      </w:r>
      <w:r>
        <w:rPr>
          <w:sz w:val="28"/>
        </w:rPr>
        <w:t>1</w:t>
      </w:r>
      <w:r>
        <w:rPr>
          <w:sz w:val="28"/>
        </w:rPr>
        <w:t>）年度内出现月度考核</w:t>
      </w:r>
      <w:r>
        <w:rPr>
          <w:sz w:val="28"/>
        </w:rPr>
        <w:t>2</w:t>
      </w:r>
      <w:r>
        <w:rPr>
          <w:sz w:val="28"/>
        </w:rPr>
        <w:t>次不合格；</w:t>
      </w:r>
    </w:p>
    <w:p>
      <w:pPr>
        <w:pStyle w:val="null3"/>
        <w:ind w:firstLine="560"/>
        <w:jc w:val="both"/>
      </w:pPr>
      <w:r>
        <w:rPr>
          <w:sz w:val="28"/>
        </w:rPr>
        <w:t>（</w:t>
      </w:r>
      <w:r>
        <w:rPr>
          <w:sz w:val="28"/>
        </w:rPr>
        <w:t>2</w:t>
      </w:r>
      <w:r>
        <w:rPr>
          <w:sz w:val="28"/>
        </w:rPr>
        <w:t>）年度月考核平均扣除分数高于</w:t>
      </w:r>
      <w:r>
        <w:rPr>
          <w:sz w:val="28"/>
        </w:rPr>
        <w:t>5</w:t>
      </w:r>
      <w:r>
        <w:rPr>
          <w:sz w:val="28"/>
        </w:rPr>
        <w:t>分（含</w:t>
      </w:r>
      <w:r>
        <w:rPr>
          <w:sz w:val="28"/>
        </w:rPr>
        <w:t>5</w:t>
      </w:r>
      <w:r>
        <w:rPr>
          <w:sz w:val="28"/>
        </w:rPr>
        <w:t>分）；</w:t>
      </w:r>
    </w:p>
    <w:p>
      <w:pPr>
        <w:pStyle w:val="null3"/>
        <w:ind w:firstLine="560"/>
        <w:jc w:val="both"/>
      </w:pPr>
      <w:r>
        <w:rPr>
          <w:sz w:val="28"/>
        </w:rPr>
        <w:t>（</w:t>
      </w:r>
      <w:r>
        <w:rPr>
          <w:sz w:val="28"/>
        </w:rPr>
        <w:t>3</w:t>
      </w:r>
      <w:r>
        <w:rPr>
          <w:sz w:val="28"/>
        </w:rPr>
        <w:t>）其他发生严重影响学校声誉的负面社会评价或违法犯罪情况。</w:t>
      </w:r>
    </w:p>
    <w:p>
      <w:pPr>
        <w:pStyle w:val="null3"/>
        <w:ind w:firstLine="560"/>
        <w:jc w:val="both"/>
      </w:pPr>
      <w:r>
        <w:rPr>
          <w:sz w:val="28"/>
        </w:rPr>
        <w:t>（四）其他</w:t>
      </w:r>
    </w:p>
    <w:p>
      <w:pPr>
        <w:pStyle w:val="null3"/>
        <w:ind w:firstLine="560"/>
        <w:jc w:val="both"/>
      </w:pPr>
      <w:r>
        <w:rPr>
          <w:sz w:val="28"/>
        </w:rPr>
        <w:t>1.</w:t>
      </w:r>
      <w:r>
        <w:rPr>
          <w:sz w:val="28"/>
        </w:rPr>
        <w:t>乙方若主动退出服务项目，须提前</w:t>
      </w:r>
      <w:r>
        <w:rPr>
          <w:sz w:val="28"/>
        </w:rPr>
        <w:t>6</w:t>
      </w:r>
      <w:r>
        <w:rPr>
          <w:sz w:val="28"/>
        </w:rPr>
        <w:t>个月向甲方提出书面申请，经甲方同意后方可解除合同。乙方已投入的所有设施设备无偿归甲方所有，甲方不再作其他任何补偿。若乙方提前退出给甲方造成损失的（包括但不限于甲方临时选聘第三方安保服务产生的溢价损失、校园秩序混乱造成的财产损失、声誉损失等），乙方还应当全额赔偿甲方全部损失。</w:t>
      </w:r>
    </w:p>
    <w:p>
      <w:pPr>
        <w:pStyle w:val="null3"/>
        <w:ind w:firstLine="560"/>
        <w:jc w:val="both"/>
      </w:pPr>
      <w:r>
        <w:rPr>
          <w:sz w:val="28"/>
        </w:rPr>
        <w:t>2.</w:t>
      </w:r>
      <w:r>
        <w:rPr>
          <w:sz w:val="28"/>
        </w:rPr>
        <w:t>乙方出现违约行为时，甲方有权从尚未支付的服务费中扣除违约金或赔偿款。</w:t>
      </w:r>
    </w:p>
    <w:p>
      <w:pPr>
        <w:pStyle w:val="null3"/>
        <w:ind w:firstLine="562"/>
        <w:jc w:val="both"/>
      </w:pPr>
      <w:r>
        <w:rPr>
          <w:sz w:val="28"/>
          <w:b/>
        </w:rPr>
        <w:t>第五条</w:t>
      </w:r>
      <w:r>
        <w:rPr>
          <w:sz w:val="28"/>
          <w:b/>
        </w:rPr>
        <w:t>违约责任</w:t>
      </w:r>
    </w:p>
    <w:p>
      <w:pPr>
        <w:pStyle w:val="null3"/>
        <w:ind w:firstLine="560"/>
        <w:jc w:val="both"/>
      </w:pPr>
      <w:r>
        <w:rPr>
          <w:sz w:val="28"/>
        </w:rPr>
        <w:t>（一）甲方违约责任</w:t>
      </w:r>
    </w:p>
    <w:p>
      <w:pPr>
        <w:pStyle w:val="null3"/>
        <w:ind w:firstLine="560"/>
        <w:jc w:val="both"/>
      </w:pPr>
      <w:r>
        <w:rPr>
          <w:sz w:val="28"/>
        </w:rPr>
        <w:t>1.</w:t>
      </w:r>
      <w:r>
        <w:rPr>
          <w:sz w:val="28"/>
        </w:rPr>
        <w:t>甲方无正当理由延期付款时，每逾期一日，应按应付未付款项的万分之五向乙方支付违约金。</w:t>
      </w:r>
    </w:p>
    <w:p>
      <w:pPr>
        <w:pStyle w:val="null3"/>
        <w:ind w:firstLine="560"/>
        <w:jc w:val="both"/>
      </w:pPr>
      <w:r>
        <w:rPr>
          <w:sz w:val="28"/>
        </w:rPr>
        <w:t>2.</w:t>
      </w:r>
      <w:r>
        <w:rPr>
          <w:sz w:val="28"/>
        </w:rPr>
        <w:t>因甲方违约导致解除合同的，甲方应付未付的款项应于合同解除之日起</w:t>
      </w:r>
      <w:r>
        <w:rPr>
          <w:sz w:val="28"/>
        </w:rPr>
        <w:t>15</w:t>
      </w:r>
      <w:r>
        <w:rPr>
          <w:sz w:val="28"/>
        </w:rPr>
        <w:t>个工作日内一次性支付完毕。</w:t>
      </w:r>
    </w:p>
    <w:p>
      <w:pPr>
        <w:pStyle w:val="null3"/>
        <w:ind w:firstLine="560"/>
        <w:jc w:val="both"/>
      </w:pPr>
      <w:r>
        <w:rPr>
          <w:sz w:val="28"/>
        </w:rPr>
        <w:t>（二）乙方违约责任</w:t>
      </w:r>
    </w:p>
    <w:p>
      <w:pPr>
        <w:pStyle w:val="null3"/>
        <w:ind w:firstLine="560"/>
        <w:jc w:val="both"/>
      </w:pPr>
      <w:r>
        <w:rPr>
          <w:sz w:val="28"/>
        </w:rPr>
        <w:t>1.</w:t>
      </w:r>
      <w:r>
        <w:rPr>
          <w:sz w:val="28"/>
        </w:rPr>
        <w:t>乙方未按合同约定期限履行义务的，每逾期一日，应按本合同年度服务费总额的万分之五向甲方支付违约金；逾期超过</w:t>
      </w:r>
      <w:r>
        <w:rPr>
          <w:sz w:val="28"/>
        </w:rPr>
        <w:t>15</w:t>
      </w:r>
      <w:r>
        <w:rPr>
          <w:sz w:val="28"/>
        </w:rPr>
        <w:t>日的，甲方有权单方解除合同，并要求乙方赔偿损失。</w:t>
      </w:r>
    </w:p>
    <w:p>
      <w:pPr>
        <w:pStyle w:val="null3"/>
        <w:ind w:firstLine="560"/>
        <w:jc w:val="both"/>
      </w:pPr>
      <w:r>
        <w:rPr>
          <w:sz w:val="28"/>
        </w:rPr>
        <w:t>2.</w:t>
      </w:r>
      <w:r>
        <w:rPr>
          <w:sz w:val="28"/>
        </w:rPr>
        <w:t>乙方擅自停止服务、拒不撤出或未履行本合同中乙方责任的，甲方有权不予支付未支付的费用，并要求乙方赔偿损失，该等损失包括但不限于甲方为维持基本安保服务而另行委托第三方所产生的额外费用、甲方因此遭受的行政处罚及对第三方承担的赔偿责任等。</w:t>
      </w:r>
    </w:p>
    <w:p>
      <w:pPr>
        <w:pStyle w:val="null3"/>
        <w:ind w:firstLine="560"/>
        <w:jc w:val="both"/>
      </w:pPr>
      <w:r>
        <w:rPr>
          <w:sz w:val="28"/>
        </w:rPr>
        <w:t>3.</w:t>
      </w:r>
      <w:r>
        <w:rPr>
          <w:sz w:val="28"/>
        </w:rPr>
        <w:t>乙方在服务过程中因操作不当、考虑不全面等原因，导致甲方受到不利影响或产生损失的，除不可抗力的情形外，甲方有权要求乙方限期解决不利影响并赔偿甲方因此造成的损失。</w:t>
      </w:r>
    </w:p>
    <w:p>
      <w:pPr>
        <w:pStyle w:val="null3"/>
        <w:ind w:firstLine="560"/>
        <w:jc w:val="both"/>
      </w:pPr>
      <w:r>
        <w:rPr>
          <w:sz w:val="28"/>
        </w:rPr>
        <w:t>4.</w:t>
      </w:r>
      <w:r>
        <w:rPr>
          <w:sz w:val="28"/>
        </w:rPr>
        <w:t>因乙方违约导致解除合同的，乙方应向甲方支付本合同年度服务费总额的</w:t>
      </w:r>
      <w:r>
        <w:rPr>
          <w:sz w:val="28"/>
        </w:rPr>
        <w:t>20%</w:t>
      </w:r>
      <w:r>
        <w:rPr>
          <w:sz w:val="28"/>
        </w:rPr>
        <w:t>作为违约金。若该违约金不足以弥补甲方全部损失（包括但不限于律师费、诉讼费、保全费、为维持服务产生的额外费用等），乙方还应就差额部分予以赔偿。</w:t>
      </w:r>
    </w:p>
    <w:p>
      <w:pPr>
        <w:pStyle w:val="null3"/>
        <w:ind w:firstLine="560"/>
        <w:jc w:val="both"/>
      </w:pPr>
      <w:r>
        <w:rPr>
          <w:sz w:val="28"/>
        </w:rPr>
        <w:t>乙方违反本合同第二条第二款约定，将服务转包或分包的，甲方有权立即解除合同，乙方应向甲方支付该服务期合同总金额</w:t>
      </w:r>
      <w:r>
        <w:rPr>
          <w:sz w:val="28"/>
        </w:rPr>
        <w:t>30%</w:t>
      </w:r>
      <w:r>
        <w:rPr>
          <w:sz w:val="28"/>
        </w:rPr>
        <w:t>的违约金，并赔偿甲方因此遭受的全部损失。</w:t>
      </w:r>
    </w:p>
    <w:p>
      <w:pPr>
        <w:pStyle w:val="null3"/>
        <w:ind w:firstLine="562"/>
        <w:jc w:val="both"/>
      </w:pPr>
      <w:r>
        <w:rPr>
          <w:sz w:val="28"/>
          <w:b/>
        </w:rPr>
        <w:t>第六条</w:t>
      </w:r>
      <w:r>
        <w:rPr>
          <w:sz w:val="28"/>
          <w:b/>
        </w:rPr>
        <w:t>保密条款</w:t>
      </w:r>
    </w:p>
    <w:p>
      <w:pPr>
        <w:pStyle w:val="null3"/>
        <w:ind w:firstLine="560"/>
        <w:jc w:val="both"/>
      </w:pPr>
      <w:r>
        <w:rPr>
          <w:sz w:val="28"/>
        </w:rPr>
        <w:t>（一）甲乙双方保证对在履行本合同过程中所获悉的属于对方的商业秘密、技术秘密、相关资料所记载的信息，以及其他经营管理信息予以保密。未经一方同意，另一方不得向任何第三方泄露。</w:t>
      </w:r>
    </w:p>
    <w:p>
      <w:pPr>
        <w:pStyle w:val="null3"/>
        <w:ind w:firstLine="560"/>
        <w:jc w:val="both"/>
      </w:pPr>
      <w:r>
        <w:rPr>
          <w:sz w:val="28"/>
        </w:rPr>
        <w:t>（二）全部或部分有关资料在下述情况下，甲乙双方的保密义务不适用或终止：</w:t>
      </w:r>
    </w:p>
    <w:p>
      <w:pPr>
        <w:pStyle w:val="null3"/>
        <w:ind w:firstLine="560"/>
        <w:jc w:val="both"/>
      </w:pPr>
      <w:r>
        <w:rPr>
          <w:sz w:val="28"/>
        </w:rPr>
        <w:t>乙方因履行本合同获取的师生身份信息、进出人员</w:t>
      </w:r>
      <w:r>
        <w:rPr>
          <w:sz w:val="28"/>
        </w:rPr>
        <w:t>/</w:t>
      </w:r>
      <w:r>
        <w:rPr>
          <w:sz w:val="28"/>
        </w:rPr>
        <w:t>车辆登记信息、校园安防监控信息等所有数据，仅可用于本项目安保服务目的，不得向任何第三方泄露、出售或提供；服务终止后，乙方应当将全部相关数据移交甲方或彻底删除，不得私自留存，基于该等数据产生的所有衍生权益全部归甲方所有。</w:t>
      </w:r>
    </w:p>
    <w:p>
      <w:pPr>
        <w:pStyle w:val="null3"/>
        <w:ind w:firstLine="560"/>
        <w:jc w:val="both"/>
      </w:pPr>
      <w:r>
        <w:rPr>
          <w:sz w:val="28"/>
        </w:rPr>
        <w:t>1.</w:t>
      </w:r>
      <w:r>
        <w:rPr>
          <w:sz w:val="28"/>
        </w:rPr>
        <w:t>在透露给对方时可公开得到或因其他原因已进入公有领域；</w:t>
      </w:r>
    </w:p>
    <w:p>
      <w:pPr>
        <w:pStyle w:val="null3"/>
        <w:ind w:firstLine="560"/>
        <w:jc w:val="both"/>
      </w:pPr>
      <w:r>
        <w:rPr>
          <w:sz w:val="28"/>
        </w:rPr>
        <w:t>2.</w:t>
      </w:r>
      <w:r>
        <w:rPr>
          <w:sz w:val="28"/>
        </w:rPr>
        <w:t>非因对方的行为遗失而在随后为公众所知；</w:t>
      </w:r>
    </w:p>
    <w:p>
      <w:pPr>
        <w:pStyle w:val="null3"/>
        <w:ind w:firstLine="560"/>
        <w:jc w:val="both"/>
      </w:pPr>
      <w:r>
        <w:rPr>
          <w:sz w:val="28"/>
        </w:rPr>
        <w:t>3.</w:t>
      </w:r>
      <w:r>
        <w:rPr>
          <w:sz w:val="28"/>
        </w:rPr>
        <w:t>在按照本合同提供给对方之前已为对方占有的；</w:t>
      </w:r>
    </w:p>
    <w:p>
      <w:pPr>
        <w:pStyle w:val="null3"/>
        <w:ind w:firstLine="560"/>
        <w:jc w:val="both"/>
      </w:pPr>
      <w:r>
        <w:rPr>
          <w:sz w:val="28"/>
        </w:rPr>
        <w:t>4.</w:t>
      </w:r>
      <w:r>
        <w:rPr>
          <w:sz w:val="28"/>
        </w:rPr>
        <w:t>如果国家司法、行政机关根据法律、行政法规的规定要求透露任何保密资料，甲乙双方仅可将须依法透露的部分透露给相关国家司法、行政机关而无本合同项下任何责任。</w:t>
      </w:r>
    </w:p>
    <w:p>
      <w:pPr>
        <w:pStyle w:val="null3"/>
        <w:ind w:firstLine="560"/>
        <w:jc w:val="both"/>
      </w:pPr>
      <w:r>
        <w:rPr>
          <w:sz w:val="28"/>
        </w:rPr>
        <w:t>（三）本保密义务不因本合同终止而终止，乙方对于在合同履行过程中获悉的甲方未公开的校园安全、人员管理等信息，应当永久承担保密义务，除非该信息已依法公开。</w:t>
      </w:r>
    </w:p>
    <w:p>
      <w:pPr>
        <w:pStyle w:val="null3"/>
        <w:ind w:firstLine="562"/>
        <w:jc w:val="both"/>
      </w:pPr>
      <w:r>
        <w:rPr>
          <w:sz w:val="28"/>
          <w:b/>
        </w:rPr>
        <w:t>第七条</w:t>
      </w:r>
      <w:r>
        <w:rPr>
          <w:sz w:val="28"/>
          <w:b/>
        </w:rPr>
        <w:t>不可抗力</w:t>
      </w:r>
    </w:p>
    <w:p>
      <w:pPr>
        <w:pStyle w:val="null3"/>
        <w:ind w:firstLine="560"/>
        <w:jc w:val="both"/>
      </w:pPr>
      <w:r>
        <w:rPr>
          <w:sz w:val="28"/>
        </w:rPr>
        <w:t>（一）不可抗力是指合同双方在签署本合同时不能预见、不能避免并不能克服的客观情况。包括：</w:t>
      </w:r>
    </w:p>
    <w:p>
      <w:pPr>
        <w:pStyle w:val="null3"/>
        <w:ind w:firstLine="560"/>
        <w:jc w:val="both"/>
      </w:pPr>
      <w:r>
        <w:rPr>
          <w:sz w:val="28"/>
        </w:rPr>
        <w:t>1.</w:t>
      </w:r>
      <w:r>
        <w:rPr>
          <w:sz w:val="28"/>
        </w:rPr>
        <w:t>自然灾害，如台风、冰雹、地震、海啸、洪水、火山爆发、山体滑坡；</w:t>
      </w:r>
    </w:p>
    <w:p>
      <w:pPr>
        <w:pStyle w:val="null3"/>
        <w:ind w:firstLine="560"/>
        <w:jc w:val="both"/>
      </w:pPr>
      <w:r>
        <w:rPr>
          <w:sz w:val="28"/>
        </w:rPr>
        <w:t>2.</w:t>
      </w:r>
      <w:r>
        <w:rPr>
          <w:sz w:val="28"/>
        </w:rPr>
        <w:t>政府行为，如征收、征用；</w:t>
      </w:r>
    </w:p>
    <w:p>
      <w:pPr>
        <w:pStyle w:val="null3"/>
        <w:ind w:firstLine="560"/>
        <w:jc w:val="both"/>
      </w:pPr>
      <w:r>
        <w:rPr>
          <w:sz w:val="28"/>
        </w:rPr>
        <w:t>3.</w:t>
      </w:r>
      <w:r>
        <w:rPr>
          <w:sz w:val="28"/>
        </w:rPr>
        <w:t>社会异常事件，如战争、武装冲突、罢工、骚乱、暴动等。</w:t>
      </w:r>
    </w:p>
    <w:p>
      <w:pPr>
        <w:pStyle w:val="null3"/>
        <w:ind w:firstLine="560"/>
        <w:jc w:val="both"/>
      </w:pPr>
      <w:r>
        <w:rPr>
          <w:sz w:val="28"/>
        </w:rPr>
        <w:t>（二）若任何一方因不可抗力事件影响本合同履行，应在不可抗力发生起</w:t>
      </w:r>
      <w:r>
        <w:rPr>
          <w:sz w:val="28"/>
        </w:rPr>
        <w:t>3</w:t>
      </w:r>
      <w:r>
        <w:rPr>
          <w:sz w:val="28"/>
        </w:rPr>
        <w:t>个工作日内书面通知对方不能或不能完全履行的理由。双方应及时协商制定并实施补救计划和合理的替代措施，减少或消除不可抗力事件的影响。在取得有关机构的证明后，允许延期履行、部分履行或不履行合同，并根据情况协商部分或全部免于承担违约责任。</w:t>
      </w:r>
    </w:p>
    <w:p>
      <w:pPr>
        <w:pStyle w:val="null3"/>
        <w:ind w:firstLine="560"/>
        <w:jc w:val="both"/>
      </w:pPr>
      <w:r>
        <w:rPr>
          <w:sz w:val="28"/>
        </w:rPr>
        <w:t>（三）受不可抗力事件影响的一方应迅速采取合理的措施，尽量减少因不可抗力事件给各方带来的损失。如果未能尽其努力采取积极的措施减少不可抗力事件的影响，则当事方应承担由此而扩大的损失。当事方已尽力采取补救措施但仍未能避免损失的情况下，可不负赔偿责任。</w:t>
      </w:r>
    </w:p>
    <w:p>
      <w:pPr>
        <w:pStyle w:val="null3"/>
        <w:ind w:firstLine="560"/>
        <w:jc w:val="both"/>
      </w:pPr>
      <w:r>
        <w:rPr>
          <w:sz w:val="28"/>
        </w:rPr>
        <w:t>（四）不可抗力影响合同履行超过</w:t>
      </w:r>
      <w:r>
        <w:rPr>
          <w:sz w:val="28"/>
        </w:rPr>
        <w:t>30</w:t>
      </w:r>
      <w:r>
        <w:rPr>
          <w:sz w:val="28"/>
        </w:rPr>
        <w:t>日的，双方可协商解除合同。</w:t>
      </w:r>
    </w:p>
    <w:p>
      <w:pPr>
        <w:pStyle w:val="null3"/>
        <w:ind w:firstLine="562"/>
        <w:jc w:val="both"/>
      </w:pPr>
      <w:r>
        <w:rPr>
          <w:sz w:val="28"/>
          <w:b/>
        </w:rPr>
        <w:t>第八条</w:t>
      </w:r>
      <w:r>
        <w:rPr>
          <w:sz w:val="28"/>
          <w:b/>
        </w:rPr>
        <w:t>合同争议解决</w:t>
      </w:r>
    </w:p>
    <w:p>
      <w:pPr>
        <w:pStyle w:val="null3"/>
        <w:ind w:firstLine="560"/>
        <w:jc w:val="both"/>
      </w:pPr>
      <w:r>
        <w:rPr>
          <w:sz w:val="28"/>
        </w:rPr>
        <w:t>（一）甲、乙双方对合同约定服务内容和服务质量发生争议的，双方可通过协商解决或共同委托相关的服务评估监理机构进行评估。因执行本合同所发生的其他争议，由双方通过友好协商解决。如协商不成，应就争议事项向甲方所在地人民法院提起诉讼解决。违约方应承担守约方的律师费、诉讼费、诉讼保全保险费等费用。</w:t>
      </w:r>
    </w:p>
    <w:p>
      <w:pPr>
        <w:pStyle w:val="null3"/>
        <w:ind w:firstLine="560"/>
        <w:jc w:val="both"/>
      </w:pPr>
      <w:r>
        <w:rPr>
          <w:sz w:val="28"/>
        </w:rPr>
        <w:t>（二）在诉讼期间，除提交法院判决的争议事项外，甲方要求乙方仍继续履行合同的其他义务，乙方应无条件继续履行。</w:t>
      </w:r>
    </w:p>
    <w:p>
      <w:pPr>
        <w:pStyle w:val="null3"/>
        <w:ind w:firstLine="562"/>
        <w:jc w:val="both"/>
      </w:pPr>
      <w:r>
        <w:rPr>
          <w:sz w:val="28"/>
          <w:b/>
        </w:rPr>
        <w:t>第九条</w:t>
      </w:r>
      <w:r>
        <w:rPr>
          <w:sz w:val="28"/>
        </w:rPr>
        <w:t>本合同项下任何一方向对方发出的通知、文件、材料、数据电文等，应当发送至本合同约定的地址和联系人。一方当事人联系信息有变更的，应当在变更日起</w:t>
      </w:r>
      <w:r>
        <w:rPr>
          <w:sz w:val="28"/>
        </w:rPr>
        <w:t>3</w:t>
      </w:r>
      <w:r>
        <w:rPr>
          <w:sz w:val="28"/>
        </w:rPr>
        <w:t>个工作日内书面通知对方当事人，对方当事人实际收到变更通知前的送达仍为有效送达，电子送达与书面送达具有同等法律效力。因联系方式的错误致使无法送达而造成的不利后果由未通知方承担。</w:t>
      </w:r>
    </w:p>
    <w:p>
      <w:pPr>
        <w:pStyle w:val="null3"/>
        <w:ind w:firstLine="560"/>
        <w:jc w:val="both"/>
      </w:pPr>
      <w:r>
        <w:rPr>
          <w:sz w:val="28"/>
        </w:rPr>
        <w:t>（二）通知送达条款、保密条款、合同争议条款均为独立条款，不受合同整体或其他条款效力的影响。</w:t>
      </w:r>
    </w:p>
    <w:p>
      <w:pPr>
        <w:pStyle w:val="null3"/>
        <w:ind w:firstLine="562"/>
        <w:jc w:val="both"/>
      </w:pPr>
      <w:r>
        <w:rPr>
          <w:sz w:val="28"/>
          <w:b/>
        </w:rPr>
        <w:t>第十条</w:t>
      </w:r>
      <w:r>
        <w:rPr>
          <w:sz w:val="28"/>
          <w:b/>
        </w:rPr>
        <w:t>其他事项</w:t>
      </w:r>
    </w:p>
    <w:p>
      <w:pPr>
        <w:pStyle w:val="null3"/>
        <w:ind w:firstLine="560"/>
        <w:jc w:val="both"/>
      </w:pPr>
      <w:r>
        <w:rPr>
          <w:sz w:val="28"/>
        </w:rPr>
        <w:t>（一）本合同附件为本合同不可分割的组成部分，与本合同具有同等法律效力。</w:t>
      </w:r>
    </w:p>
    <w:p>
      <w:pPr>
        <w:pStyle w:val="null3"/>
        <w:ind w:firstLine="560"/>
        <w:jc w:val="both"/>
      </w:pPr>
      <w:r>
        <w:rPr>
          <w:sz w:val="28"/>
        </w:rPr>
        <w:t>（二）本合同自甲乙双方法定代表人或授权代表签字并加盖公章后生效。本合同还应以双方公章加盖骑缝章（盖完骑缝章后合同的每一页应该均有印记）。</w:t>
      </w:r>
    </w:p>
    <w:p>
      <w:pPr>
        <w:pStyle w:val="null3"/>
        <w:ind w:firstLine="560"/>
        <w:jc w:val="both"/>
      </w:pPr>
      <w:r>
        <w:rPr>
          <w:sz w:val="28"/>
        </w:rPr>
        <w:t>（三）本合同一式陆份，甲方执肆份，乙方执贰份，具有同等法律效力。</w:t>
      </w:r>
    </w:p>
    <w:p>
      <w:pPr>
        <w:pStyle w:val="null3"/>
        <w:ind w:firstLine="562"/>
        <w:jc w:val="both"/>
      </w:pPr>
      <w:r>
        <w:rPr>
          <w:sz w:val="28"/>
          <w:b/>
        </w:rPr>
        <w:t>第十一条</w:t>
      </w:r>
      <w:r>
        <w:rPr>
          <w:sz w:val="28"/>
          <w:b/>
        </w:rPr>
        <w:t>合同签订地点：</w:t>
      </w:r>
      <w:r>
        <w:rPr>
          <w:sz w:val="28"/>
          <w:b/>
        </w:rPr>
        <w:t>广东省湛江市麻章区海大路1号广东海洋大学湖光校区。</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Mar>
              <w:top w:type="dxa" w:w="0"/>
              <w:left w:type="dxa" w:w="105"/>
              <w:bottom w:type="dxa" w:w="0"/>
              <w:right w:type="dxa" w:w="105"/>
            </w:tcMar>
            <w:vAlign w:val="top"/>
          </w:tcPr>
          <w:p>
            <w:pPr>
              <w:pStyle w:val="null3"/>
              <w:jc w:val="both"/>
            </w:pPr>
            <w:r>
              <w:rPr>
                <w:sz w:val="28"/>
              </w:rPr>
              <w:t>甲方（盖章）：</w:t>
            </w:r>
          </w:p>
        </w:tc>
        <w:tc>
          <w:tcPr>
            <w:tcW w:type="dxa" w:w="2076"/>
            <w:tcBorders>
              <w:top w:val="none" w:color="000000" w:sz="4"/>
              <w:left w:val="none" w:color="000000" w:sz="4"/>
              <w:bottom w:val="none" w:color="000000" w:sz="4"/>
              <w:right w:val="double" w:color="000000" w:sz="8"/>
            </w:tcBorders>
            <w:tcMar>
              <w:top w:type="dxa" w:w="0"/>
              <w:left w:type="dxa" w:w="105"/>
              <w:bottom w:type="dxa" w:w="0"/>
              <w:right w:type="dxa" w:w="105"/>
            </w:tcMar>
            <w:vAlign w:val="top"/>
          </w:tcPr>
          <w:p>
            <w:pPr>
              <w:pStyle w:val="null3"/>
              <w:jc w:val="both"/>
            </w:pPr>
            <w:r>
              <w:rPr>
                <w:sz w:val="28"/>
              </w:rPr>
              <w:t>广东海洋大学</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乙方（盖章）：</w:t>
            </w:r>
          </w:p>
        </w:tc>
        <w:tc>
          <w:tcPr>
            <w:tcW w:type="dxa" w:w="2076"/>
            <w:tcMar>
              <w:top w:type="dxa" w:w="0"/>
              <w:left w:type="dxa" w:w="105"/>
              <w:bottom w:type="dxa" w:w="0"/>
              <w:right w:type="dxa" w:w="105"/>
            </w:tcMar>
            <w:vAlign w:val="top"/>
          </w:tcPr>
          <w:p>
            <w:pPr>
              <w:pStyle w:val="null3"/>
              <w:jc w:val="both"/>
            </w:pPr>
          </w:p>
        </w:tc>
      </w:tr>
      <w:tr>
        <w:tc>
          <w:tcPr>
            <w:tcW w:type="dxa" w:w="2076"/>
            <w:tcMar>
              <w:top w:type="dxa" w:w="0"/>
              <w:left w:type="dxa" w:w="105"/>
              <w:bottom w:type="dxa" w:w="0"/>
              <w:right w:type="dxa" w:w="105"/>
            </w:tcMar>
            <w:vAlign w:val="top"/>
          </w:tcPr>
          <w:p>
            <w:pPr>
              <w:pStyle w:val="null3"/>
              <w:jc w:val="both"/>
            </w:pPr>
            <w:r>
              <w:rPr>
                <w:sz w:val="28"/>
              </w:rPr>
              <w:t>法定代表人：</w:t>
            </w:r>
          </w:p>
        </w:tc>
        <w:tc>
          <w:tcPr>
            <w:tcW w:type="dxa" w:w="2076"/>
            <w:tcBorders>
              <w:top w:val="none" w:color="000000" w:sz="4"/>
              <w:left w:val="none" w:color="000000" w:sz="4"/>
              <w:bottom w:val="none" w:color="000000" w:sz="4"/>
              <w:right w:val="double" w:color="000000" w:sz="8"/>
            </w:tcBorders>
            <w:tcMar>
              <w:top w:type="dxa" w:w="0"/>
              <w:left w:type="dxa" w:w="105"/>
              <w:bottom w:type="dxa" w:w="0"/>
              <w:right w:type="dxa" w:w="105"/>
            </w:tcMar>
            <w:vAlign w:val="top"/>
          </w:tcPr>
          <w:p>
            <w:pPr>
              <w:pStyle w:val="null3"/>
              <w:jc w:val="both"/>
            </w:pP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法定代表人：</w:t>
            </w:r>
          </w:p>
        </w:tc>
        <w:tc>
          <w:tcPr>
            <w:tcW w:type="dxa" w:w="2076"/>
            <w:tcMar>
              <w:top w:type="dxa" w:w="0"/>
              <w:left w:type="dxa" w:w="105"/>
              <w:bottom w:type="dxa" w:w="0"/>
              <w:right w:type="dxa" w:w="105"/>
            </w:tcMar>
            <w:vAlign w:val="top"/>
          </w:tcPr>
          <w:p>
            <w:pPr>
              <w:pStyle w:val="null3"/>
              <w:jc w:val="both"/>
            </w:pPr>
          </w:p>
        </w:tc>
      </w:tr>
      <w:tr>
        <w:tc>
          <w:tcPr>
            <w:tcW w:type="dxa" w:w="2076"/>
            <w:tcMar>
              <w:top w:type="dxa" w:w="0"/>
              <w:left w:type="dxa" w:w="105"/>
              <w:bottom w:type="dxa" w:w="0"/>
              <w:right w:type="dxa" w:w="105"/>
            </w:tcMar>
            <w:vAlign w:val="top"/>
          </w:tcPr>
          <w:p>
            <w:pPr>
              <w:pStyle w:val="null3"/>
              <w:jc w:val="both"/>
            </w:pPr>
            <w:r>
              <w:rPr>
                <w:sz w:val="28"/>
              </w:rPr>
              <w:t>签约代表：</w:t>
            </w:r>
          </w:p>
        </w:tc>
        <w:tc>
          <w:tcPr>
            <w:tcW w:type="dxa" w:w="2076"/>
            <w:tcBorders>
              <w:top w:val="none" w:color="000000" w:sz="4"/>
              <w:left w:val="none" w:color="000000" w:sz="4"/>
              <w:bottom w:val="none" w:color="000000" w:sz="4"/>
              <w:right w:val="double" w:color="000000" w:sz="8"/>
            </w:tcBorders>
            <w:tcMar>
              <w:top w:type="dxa" w:w="0"/>
              <w:left w:type="dxa" w:w="105"/>
              <w:bottom w:type="dxa" w:w="0"/>
              <w:right w:type="dxa" w:w="105"/>
            </w:tcMar>
            <w:vAlign w:val="top"/>
          </w:tcPr>
          <w:p>
            <w:pPr>
              <w:pStyle w:val="null3"/>
              <w:jc w:val="both"/>
            </w:pP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签约代表：</w:t>
            </w:r>
          </w:p>
        </w:tc>
        <w:tc>
          <w:tcPr>
            <w:tcW w:type="dxa" w:w="2076"/>
            <w:tcMar>
              <w:top w:type="dxa" w:w="0"/>
              <w:left w:type="dxa" w:w="105"/>
              <w:bottom w:type="dxa" w:w="0"/>
              <w:right w:type="dxa" w:w="105"/>
            </w:tcMar>
            <w:vAlign w:val="top"/>
          </w:tcPr>
          <w:p>
            <w:pPr>
              <w:pStyle w:val="null3"/>
              <w:jc w:val="both"/>
            </w:pPr>
          </w:p>
        </w:tc>
      </w:tr>
      <w:tr>
        <w:tc>
          <w:tcPr>
            <w:tcW w:type="dxa" w:w="2076"/>
            <w:tcMar>
              <w:top w:type="dxa" w:w="0"/>
              <w:left w:type="dxa" w:w="105"/>
              <w:bottom w:type="dxa" w:w="0"/>
              <w:right w:type="dxa" w:w="105"/>
            </w:tcMar>
            <w:vAlign w:val="top"/>
          </w:tcPr>
          <w:p>
            <w:pPr>
              <w:pStyle w:val="null3"/>
              <w:jc w:val="both"/>
            </w:pPr>
            <w:r>
              <w:rPr>
                <w:sz w:val="28"/>
              </w:rPr>
              <w:t>地址：</w:t>
            </w:r>
          </w:p>
        </w:tc>
        <w:tc>
          <w:tcPr>
            <w:tcW w:type="dxa" w:w="2076"/>
            <w:tcBorders>
              <w:top w:val="none" w:color="000000" w:sz="4"/>
              <w:left w:val="none" w:color="000000" w:sz="4"/>
              <w:bottom w:val="none" w:color="000000" w:sz="4"/>
              <w:right w:val="double" w:color="000000" w:sz="8"/>
            </w:tcBorders>
            <w:tcMar>
              <w:top w:type="dxa" w:w="0"/>
              <w:left w:type="dxa" w:w="105"/>
              <w:bottom w:type="dxa" w:w="0"/>
              <w:right w:type="dxa" w:w="105"/>
            </w:tcMar>
            <w:vAlign w:val="top"/>
          </w:tcPr>
          <w:p>
            <w:pPr>
              <w:pStyle w:val="null3"/>
              <w:jc w:val="both"/>
            </w:pPr>
            <w:r>
              <w:rPr>
                <w:sz w:val="28"/>
              </w:rPr>
              <w:t>广东省湛江市麻章区海大路1号</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地址：</w:t>
            </w:r>
          </w:p>
        </w:tc>
        <w:tc>
          <w:tcPr>
            <w:tcW w:type="dxa" w:w="2076"/>
            <w:tcMar>
              <w:top w:type="dxa" w:w="0"/>
              <w:left w:type="dxa" w:w="105"/>
              <w:bottom w:type="dxa" w:w="0"/>
              <w:right w:type="dxa" w:w="105"/>
            </w:tcMar>
            <w:vAlign w:val="top"/>
          </w:tcPr>
          <w:p>
            <w:pPr>
              <w:pStyle w:val="null3"/>
              <w:jc w:val="both"/>
            </w:pPr>
          </w:p>
        </w:tc>
      </w:tr>
      <w:tr>
        <w:tc>
          <w:tcPr>
            <w:tcW w:type="dxa" w:w="2076"/>
            <w:tcMar>
              <w:top w:type="dxa" w:w="0"/>
              <w:left w:type="dxa" w:w="105"/>
              <w:bottom w:type="dxa" w:w="0"/>
              <w:right w:type="dxa" w:w="105"/>
            </w:tcMar>
            <w:vAlign w:val="top"/>
          </w:tcPr>
          <w:p>
            <w:pPr>
              <w:pStyle w:val="null3"/>
              <w:jc w:val="both"/>
            </w:pPr>
            <w:r>
              <w:rPr>
                <w:sz w:val="28"/>
              </w:rPr>
              <w:t>纳税人识别号：</w:t>
            </w:r>
          </w:p>
        </w:tc>
        <w:tc>
          <w:tcPr>
            <w:tcW w:type="dxa" w:w="2076"/>
            <w:tcBorders>
              <w:top w:val="none" w:color="000000" w:sz="4"/>
              <w:left w:val="none" w:color="000000" w:sz="4"/>
              <w:bottom w:val="none" w:color="000000" w:sz="4"/>
              <w:right w:val="double" w:color="000000" w:sz="8"/>
            </w:tcBorders>
            <w:tcMar>
              <w:top w:type="dxa" w:w="0"/>
              <w:left w:type="dxa" w:w="105"/>
              <w:bottom w:type="dxa" w:w="0"/>
              <w:right w:type="dxa" w:w="105"/>
            </w:tcMar>
            <w:vAlign w:val="top"/>
          </w:tcPr>
          <w:p>
            <w:pPr>
              <w:pStyle w:val="null3"/>
              <w:jc w:val="both"/>
            </w:pPr>
            <w:r>
              <w:rPr>
                <w:sz w:val="28"/>
              </w:rPr>
              <w:t>1244000045625261X8</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统一社会信用代码：</w:t>
            </w:r>
          </w:p>
        </w:tc>
        <w:tc>
          <w:tcPr>
            <w:tcW w:type="dxa" w:w="2076"/>
            <w:tcMar>
              <w:top w:type="dxa" w:w="0"/>
              <w:left w:type="dxa" w:w="105"/>
              <w:bottom w:type="dxa" w:w="0"/>
              <w:right w:type="dxa" w:w="105"/>
            </w:tcMar>
            <w:vAlign w:val="top"/>
          </w:tcPr>
          <w:p>
            <w:pPr>
              <w:pStyle w:val="null3"/>
              <w:jc w:val="both"/>
            </w:pPr>
          </w:p>
        </w:tc>
      </w:tr>
      <w:tr>
        <w:tc>
          <w:tcPr>
            <w:tcW w:type="dxa" w:w="2076"/>
            <w:tcMar>
              <w:top w:type="dxa" w:w="0"/>
              <w:left w:type="dxa" w:w="105"/>
              <w:bottom w:type="dxa" w:w="0"/>
              <w:right w:type="dxa" w:w="105"/>
            </w:tcMar>
            <w:vAlign w:val="top"/>
          </w:tcPr>
          <w:p>
            <w:pPr>
              <w:pStyle w:val="null3"/>
              <w:jc w:val="both"/>
            </w:pPr>
            <w:r>
              <w:rPr>
                <w:sz w:val="28"/>
              </w:rPr>
              <w:t>开户行：</w:t>
            </w:r>
          </w:p>
        </w:tc>
        <w:tc>
          <w:tcPr>
            <w:tcW w:type="dxa" w:w="2076"/>
            <w:tcBorders>
              <w:top w:val="none" w:color="000000" w:sz="4"/>
              <w:left w:val="none" w:color="000000" w:sz="4"/>
              <w:bottom w:val="none" w:color="000000" w:sz="4"/>
              <w:right w:val="double" w:color="000000" w:sz="8"/>
            </w:tcBorders>
            <w:tcMar>
              <w:top w:type="dxa" w:w="0"/>
              <w:left w:type="dxa" w:w="105"/>
              <w:bottom w:type="dxa" w:w="0"/>
              <w:right w:type="dxa" w:w="105"/>
            </w:tcMar>
            <w:vAlign w:val="top"/>
          </w:tcPr>
          <w:p>
            <w:pPr>
              <w:pStyle w:val="null3"/>
              <w:jc w:val="both"/>
            </w:pPr>
            <w:r>
              <w:rPr>
                <w:sz w:val="28"/>
              </w:rPr>
              <w:t>中国银行股份有限公司湛江霞山支行</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开户行：</w:t>
            </w:r>
          </w:p>
        </w:tc>
        <w:tc>
          <w:tcPr>
            <w:tcW w:type="dxa" w:w="2076"/>
            <w:tcMar>
              <w:top w:type="dxa" w:w="0"/>
              <w:left w:type="dxa" w:w="105"/>
              <w:bottom w:type="dxa" w:w="0"/>
              <w:right w:type="dxa" w:w="105"/>
            </w:tcMar>
            <w:vAlign w:val="top"/>
          </w:tcPr>
          <w:p>
            <w:pPr>
              <w:pStyle w:val="null3"/>
              <w:jc w:val="both"/>
            </w:pPr>
          </w:p>
        </w:tc>
      </w:tr>
      <w:tr>
        <w:tc>
          <w:tcPr>
            <w:tcW w:type="dxa" w:w="2076"/>
            <w:tcMar>
              <w:top w:type="dxa" w:w="0"/>
              <w:left w:type="dxa" w:w="105"/>
              <w:bottom w:type="dxa" w:w="0"/>
              <w:right w:type="dxa" w:w="105"/>
            </w:tcMar>
            <w:vAlign w:val="top"/>
          </w:tcPr>
          <w:p>
            <w:pPr>
              <w:pStyle w:val="null3"/>
              <w:jc w:val="both"/>
            </w:pPr>
            <w:r>
              <w:rPr>
                <w:sz w:val="28"/>
              </w:rPr>
              <w:t>银行账号：</w:t>
            </w:r>
          </w:p>
        </w:tc>
        <w:tc>
          <w:tcPr>
            <w:tcW w:type="dxa" w:w="2076"/>
            <w:tcBorders>
              <w:top w:val="none" w:color="000000" w:sz="4"/>
              <w:left w:val="none" w:color="000000" w:sz="4"/>
              <w:bottom w:val="none" w:color="000000" w:sz="4"/>
              <w:right w:val="double" w:color="000000" w:sz="8"/>
            </w:tcBorders>
            <w:tcMar>
              <w:top w:type="dxa" w:w="0"/>
              <w:left w:type="dxa" w:w="105"/>
              <w:bottom w:type="dxa" w:w="0"/>
              <w:right w:type="dxa" w:w="105"/>
            </w:tcMar>
            <w:vAlign w:val="top"/>
          </w:tcPr>
          <w:p>
            <w:pPr>
              <w:pStyle w:val="null3"/>
              <w:jc w:val="both"/>
            </w:pPr>
            <w:r>
              <w:rPr>
                <w:sz w:val="28"/>
              </w:rPr>
              <w:t>679557760592</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银行账号：</w:t>
            </w:r>
          </w:p>
        </w:tc>
        <w:tc>
          <w:tcPr>
            <w:tcW w:type="dxa" w:w="2076"/>
            <w:tcMar>
              <w:top w:type="dxa" w:w="0"/>
              <w:left w:type="dxa" w:w="105"/>
              <w:bottom w:type="dxa" w:w="0"/>
              <w:right w:type="dxa" w:w="105"/>
            </w:tcMar>
            <w:vAlign w:val="top"/>
          </w:tcPr>
          <w:p>
            <w:pPr>
              <w:pStyle w:val="null3"/>
              <w:jc w:val="both"/>
            </w:pPr>
          </w:p>
        </w:tc>
      </w:tr>
      <w:tr>
        <w:tc>
          <w:tcPr>
            <w:tcW w:type="dxa" w:w="2076"/>
            <w:tcMar>
              <w:top w:type="dxa" w:w="0"/>
              <w:left w:type="dxa" w:w="105"/>
              <w:bottom w:type="dxa" w:w="0"/>
              <w:right w:type="dxa" w:w="105"/>
            </w:tcMar>
            <w:vAlign w:val="top"/>
          </w:tcPr>
          <w:p>
            <w:pPr>
              <w:pStyle w:val="null3"/>
              <w:jc w:val="both"/>
            </w:pPr>
            <w:r>
              <w:rPr>
                <w:sz w:val="28"/>
              </w:rPr>
              <w:t>联系人：</w:t>
            </w:r>
          </w:p>
        </w:tc>
        <w:tc>
          <w:tcPr>
            <w:tcW w:type="dxa" w:w="2076"/>
            <w:tcBorders>
              <w:top w:val="none" w:color="000000" w:sz="4"/>
              <w:left w:val="none" w:color="000000" w:sz="4"/>
              <w:bottom w:val="none" w:color="000000" w:sz="4"/>
              <w:right w:val="double" w:color="000000" w:sz="8"/>
            </w:tcBorders>
            <w:tcMar>
              <w:top w:type="dxa" w:w="0"/>
              <w:left w:type="dxa" w:w="105"/>
              <w:bottom w:type="dxa" w:w="0"/>
              <w:right w:type="dxa" w:w="105"/>
            </w:tcMar>
            <w:vAlign w:val="top"/>
          </w:tcPr>
          <w:p>
            <w:pPr>
              <w:pStyle w:val="null3"/>
              <w:jc w:val="both"/>
            </w:pP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联系人：</w:t>
            </w:r>
          </w:p>
        </w:tc>
        <w:tc>
          <w:tcPr>
            <w:tcW w:type="dxa" w:w="2076"/>
            <w:tcMar>
              <w:top w:type="dxa" w:w="0"/>
              <w:left w:type="dxa" w:w="105"/>
              <w:bottom w:type="dxa" w:w="0"/>
              <w:right w:type="dxa" w:w="105"/>
            </w:tcMar>
            <w:vAlign w:val="top"/>
          </w:tcPr>
          <w:p>
            <w:pPr>
              <w:pStyle w:val="null3"/>
              <w:jc w:val="both"/>
            </w:pPr>
          </w:p>
        </w:tc>
      </w:tr>
      <w:tr>
        <w:tc>
          <w:tcPr>
            <w:tcW w:type="dxa" w:w="2076"/>
            <w:tcMar>
              <w:top w:type="dxa" w:w="0"/>
              <w:left w:type="dxa" w:w="105"/>
              <w:bottom w:type="dxa" w:w="0"/>
              <w:right w:type="dxa" w:w="105"/>
            </w:tcMar>
            <w:vAlign w:val="top"/>
          </w:tcPr>
          <w:p>
            <w:pPr>
              <w:pStyle w:val="null3"/>
              <w:jc w:val="both"/>
            </w:pPr>
            <w:r>
              <w:rPr>
                <w:sz w:val="28"/>
              </w:rPr>
              <w:t>电话：</w:t>
            </w:r>
          </w:p>
        </w:tc>
        <w:tc>
          <w:tcPr>
            <w:tcW w:type="dxa" w:w="2076"/>
            <w:tcBorders>
              <w:top w:val="none" w:color="000000" w:sz="4"/>
              <w:left w:val="none" w:color="000000" w:sz="4"/>
              <w:bottom w:val="none" w:color="000000" w:sz="4"/>
              <w:right w:val="double" w:color="000000" w:sz="8"/>
            </w:tcBorders>
            <w:tcMar>
              <w:top w:type="dxa" w:w="0"/>
              <w:left w:type="dxa" w:w="105"/>
              <w:bottom w:type="dxa" w:w="0"/>
              <w:right w:type="dxa" w:w="105"/>
            </w:tcMar>
            <w:vAlign w:val="top"/>
          </w:tcPr>
          <w:p>
            <w:pPr>
              <w:pStyle w:val="null3"/>
              <w:jc w:val="both"/>
            </w:pP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电话：</w:t>
            </w:r>
          </w:p>
        </w:tc>
        <w:tc>
          <w:tcPr>
            <w:tcW w:type="dxa" w:w="2076"/>
            <w:tcMar>
              <w:top w:type="dxa" w:w="0"/>
              <w:left w:type="dxa" w:w="105"/>
              <w:bottom w:type="dxa" w:w="0"/>
              <w:right w:type="dxa" w:w="105"/>
            </w:tcMar>
            <w:vAlign w:val="top"/>
          </w:tcPr>
          <w:p>
            <w:pPr>
              <w:pStyle w:val="null3"/>
              <w:jc w:val="both"/>
            </w:pPr>
          </w:p>
        </w:tc>
      </w:tr>
      <w:tr>
        <w:tc>
          <w:tcPr>
            <w:tcW w:type="dxa" w:w="2076"/>
            <w:tcMar>
              <w:top w:type="dxa" w:w="0"/>
              <w:left w:type="dxa" w:w="105"/>
              <w:bottom w:type="dxa" w:w="0"/>
              <w:right w:type="dxa" w:w="105"/>
            </w:tcMar>
            <w:vAlign w:val="top"/>
          </w:tcPr>
          <w:p>
            <w:pPr>
              <w:pStyle w:val="null3"/>
              <w:jc w:val="both"/>
            </w:pPr>
            <w:r>
              <w:rPr>
                <w:sz w:val="28"/>
              </w:rPr>
              <w:t>传真：</w:t>
            </w:r>
          </w:p>
        </w:tc>
        <w:tc>
          <w:tcPr>
            <w:tcW w:type="dxa" w:w="2076"/>
            <w:tcBorders>
              <w:top w:val="none" w:color="000000" w:sz="4"/>
              <w:left w:val="none" w:color="000000" w:sz="4"/>
              <w:bottom w:val="none" w:color="000000" w:sz="4"/>
              <w:right w:val="double" w:color="000000" w:sz="8"/>
            </w:tcBorders>
            <w:tcMar>
              <w:top w:type="dxa" w:w="0"/>
              <w:left w:type="dxa" w:w="105"/>
              <w:bottom w:type="dxa" w:w="0"/>
              <w:right w:type="dxa" w:w="105"/>
            </w:tcMar>
            <w:vAlign w:val="top"/>
          </w:tcPr>
          <w:p>
            <w:pPr>
              <w:pStyle w:val="null3"/>
              <w:jc w:val="both"/>
            </w:pP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传真：</w:t>
            </w:r>
          </w:p>
        </w:tc>
        <w:tc>
          <w:tcPr>
            <w:tcW w:type="dxa" w:w="2076"/>
            <w:tcMar>
              <w:top w:type="dxa" w:w="0"/>
              <w:left w:type="dxa" w:w="105"/>
              <w:bottom w:type="dxa" w:w="0"/>
              <w:right w:type="dxa" w:w="105"/>
            </w:tcMar>
            <w:vAlign w:val="top"/>
          </w:tcPr>
          <w:p>
            <w:pPr>
              <w:pStyle w:val="null3"/>
              <w:jc w:val="both"/>
            </w:pPr>
          </w:p>
        </w:tc>
      </w:tr>
      <w:tr>
        <w:tc>
          <w:tcPr>
            <w:tcW w:type="dxa" w:w="2076"/>
            <w:tcMar>
              <w:top w:type="dxa" w:w="0"/>
              <w:left w:type="dxa" w:w="105"/>
              <w:bottom w:type="dxa" w:w="0"/>
              <w:right w:type="dxa" w:w="105"/>
            </w:tcMar>
            <w:vAlign w:val="top"/>
          </w:tcPr>
          <w:p>
            <w:pPr>
              <w:pStyle w:val="null3"/>
              <w:jc w:val="both"/>
            </w:pPr>
            <w:r>
              <w:rPr>
                <w:sz w:val="28"/>
              </w:rPr>
              <w:t>签约日期：</w:t>
            </w:r>
          </w:p>
        </w:tc>
        <w:tc>
          <w:tcPr>
            <w:tcW w:type="dxa" w:w="2076"/>
            <w:tcBorders>
              <w:top w:val="none" w:color="000000" w:sz="4"/>
              <w:left w:val="none" w:color="000000" w:sz="4"/>
              <w:bottom w:val="none" w:color="000000" w:sz="4"/>
              <w:right w:val="double" w:color="000000" w:sz="8"/>
            </w:tcBorders>
            <w:tcMar>
              <w:top w:type="dxa" w:w="0"/>
              <w:left w:type="dxa" w:w="105"/>
              <w:bottom w:type="dxa" w:w="0"/>
              <w:right w:type="dxa" w:w="105"/>
            </w:tcMar>
            <w:vAlign w:val="top"/>
          </w:tcPr>
          <w:p>
            <w:pPr>
              <w:pStyle w:val="null3"/>
              <w:ind w:firstLine="420"/>
              <w:jc w:val="both"/>
            </w:pPr>
            <w:r>
              <w:rPr>
                <w:sz w:val="28"/>
              </w:rPr>
              <w:t>年 月 日</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签约日期：</w:t>
            </w:r>
          </w:p>
        </w:tc>
        <w:tc>
          <w:tcPr>
            <w:tcW w:type="dxa" w:w="2076"/>
            <w:tcMar>
              <w:top w:type="dxa" w:w="0"/>
              <w:left w:type="dxa" w:w="105"/>
              <w:bottom w:type="dxa" w:w="0"/>
              <w:right w:type="dxa" w:w="105"/>
            </w:tcMar>
            <w:vAlign w:val="top"/>
          </w:tcPr>
          <w:p>
            <w:pPr>
              <w:pStyle w:val="null3"/>
              <w:jc w:val="both"/>
            </w:pPr>
            <w:r>
              <w:rPr>
                <w:sz w:val="28"/>
              </w:rPr>
              <w:t>年 月 日</w:t>
            </w:r>
          </w:p>
        </w:tc>
      </w:tr>
    </w:tbl>
    <w:p>
      <w:pPr>
        <w:pStyle w:val="null3"/>
        <w:jc w:val="both"/>
      </w:pPr>
      <w:r>
        <w:rPr>
          <w:sz w:val="32"/>
        </w:rPr>
        <w:t>附件：保安服务质量管理评分细则</w:t>
      </w:r>
    </w:p>
    <w:tbl>
      <w:tblPr>
        <w:tblW w:w="0" w:type="auto"/>
        <w:tblBorders>
          <w:top w:val="single"/>
          <w:left w:val="single"/>
          <w:bottom w:val="single"/>
          <w:right w:val="single"/>
          <w:insideH w:val="single"/>
          <w:insideV w:val="single"/>
        </w:tblBorders>
      </w:tblPr>
      <w:tblGrid>
        <w:gridCol w:w="1027"/>
        <w:gridCol w:w="4895"/>
        <w:gridCol w:w="1170"/>
        <w:gridCol w:w="1213"/>
      </w:tblGrid>
      <w:tr>
        <w:tc>
          <w:tcPr>
            <w:tcW w:type="dxa" w:w="8305"/>
            <w:gridSpan w:val="4"/>
            <w:tcMar>
              <w:top w:type="dxa" w:w="0"/>
              <w:left w:type="dxa" w:w="105"/>
              <w:bottom w:type="dxa" w:w="0"/>
              <w:right w:type="dxa" w:w="105"/>
            </w:tcMar>
          </w:tcPr>
          <w:p>
            <w:pPr>
              <w:pStyle w:val="null3"/>
              <w:jc w:val="center"/>
            </w:pPr>
            <w:r>
              <w:rPr>
                <w:sz w:val="21"/>
                <w:b/>
                <w:color w:val="000000"/>
              </w:rPr>
              <w:t>保安服务质量管理评分细则</w:t>
            </w:r>
          </w:p>
        </w:tc>
      </w:tr>
      <w:tr>
        <w:tc>
          <w:tcPr>
            <w:tcW w:type="dxa" w:w="102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序号</w:t>
            </w:r>
          </w:p>
        </w:tc>
        <w:tc>
          <w:tcPr>
            <w:tcW w:type="dxa" w:w="48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b/>
              </w:rPr>
              <w:t xml:space="preserve">                  </w:t>
            </w:r>
            <w:r>
              <w:rPr>
                <w:sz w:val="21"/>
                <w:b/>
                <w:color w:val="000000"/>
              </w:rPr>
              <w:t>检查内容</w:t>
            </w:r>
          </w:p>
        </w:tc>
        <w:tc>
          <w:tcPr>
            <w:tcW w:type="dxa" w:w="11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扣分标准</w:t>
            </w:r>
          </w:p>
        </w:tc>
        <w:tc>
          <w:tcPr>
            <w:tcW w:type="dxa" w:w="121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备注</w:t>
            </w:r>
          </w:p>
        </w:tc>
      </w:tr>
      <w:tr>
        <w:tc>
          <w:tcPr>
            <w:tcW w:type="dxa" w:w="10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w:t>
            </w:r>
            <w:r>
              <w:rPr>
                <w:sz w:val="21"/>
                <w:color w:val="000000"/>
              </w:rPr>
              <w:t>上班迟到、早退的；</w:t>
            </w:r>
          </w:p>
        </w:tc>
        <w:tc>
          <w:tcPr>
            <w:tcW w:type="dxa" w:w="11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每发现一起扣1分。造成严重后果（指造成人员伤亡、公私财产损失、学校负面</w:t>
            </w:r>
            <w:r>
              <w:rPr>
                <w:sz w:val="21"/>
                <w:color w:val="000000"/>
              </w:rPr>
              <w:t>社会评价</w:t>
            </w:r>
            <w:r>
              <w:rPr>
                <w:sz w:val="21"/>
                <w:color w:val="000000"/>
              </w:rPr>
              <w:t>、影响校园正常教学/管理秩序等情形）的，视情节每次加扣1分至2分。</w:t>
            </w:r>
          </w:p>
        </w:tc>
        <w:tc>
          <w:tcPr>
            <w:tcW w:type="dxa" w:w="12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一、1分=100元；二、月度考核与当月保安服务费挂钩，根据考核情况确定保安服务费数额。</w:t>
            </w: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2.</w:t>
            </w:r>
            <w:r>
              <w:rPr>
                <w:sz w:val="21"/>
                <w:color w:val="000000"/>
              </w:rPr>
              <w:t>上班时间脱岗、离岗5-10分钟的；</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3.</w:t>
            </w:r>
            <w:r>
              <w:rPr>
                <w:sz w:val="21"/>
                <w:color w:val="000000"/>
              </w:rPr>
              <w:t>私自顶班、换班未造成后果的；</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4.</w:t>
            </w:r>
            <w:r>
              <w:rPr>
                <w:sz w:val="21"/>
                <w:color w:val="000000"/>
              </w:rPr>
              <w:t>工作期间听收音机、玩手机、打牌、下棋、</w:t>
            </w:r>
            <w:r>
              <w:rPr>
                <w:sz w:val="21"/>
                <w:color w:val="000000"/>
              </w:rPr>
              <w:t>看报纸、书刊</w:t>
            </w:r>
            <w:r>
              <w:rPr>
                <w:sz w:val="21"/>
                <w:color w:val="000000"/>
              </w:rPr>
              <w:t>或干与工作无关事情的；</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5.</w:t>
            </w:r>
            <w:r>
              <w:rPr>
                <w:sz w:val="21"/>
                <w:color w:val="000000"/>
              </w:rPr>
              <w:t>违反队容风纪规定的；</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6.</w:t>
            </w:r>
            <w:r>
              <w:rPr>
                <w:sz w:val="21"/>
                <w:color w:val="000000"/>
              </w:rPr>
              <w:t>工作期间吃零食的；</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7.</w:t>
            </w:r>
            <w:r>
              <w:rPr>
                <w:sz w:val="21"/>
                <w:color w:val="000000"/>
              </w:rPr>
              <w:t>消极怠工，不履行职责，完成任务质量差的；</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8.</w:t>
            </w:r>
            <w:r>
              <w:rPr>
                <w:sz w:val="21"/>
                <w:color w:val="000000"/>
              </w:rPr>
              <w:t>工作互相扯皮、推诿的；</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9.</w:t>
            </w:r>
            <w:r>
              <w:rPr>
                <w:sz w:val="21"/>
                <w:color w:val="000000"/>
              </w:rPr>
              <w:t>工作期间嬉戏打闹的；</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10.</w:t>
            </w:r>
            <w:r>
              <w:rPr>
                <w:sz w:val="21"/>
                <w:color w:val="000000"/>
              </w:rPr>
              <w:t>无故不参加培训、学习、会议等的；</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11.</w:t>
            </w:r>
            <w:r>
              <w:rPr>
                <w:sz w:val="21"/>
                <w:color w:val="000000"/>
              </w:rPr>
              <w:t>值班区域环境卫生差，物品摆放不整洁，车辆乱停乱放的；</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12.</w:t>
            </w:r>
            <w:r>
              <w:rPr>
                <w:sz w:val="21"/>
                <w:color w:val="000000"/>
              </w:rPr>
              <w:t>酒后上岗执勤的；</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13.</w:t>
            </w:r>
            <w:r>
              <w:rPr>
                <w:sz w:val="21"/>
                <w:color w:val="000000"/>
              </w:rPr>
              <w:t>上班期间打瞌睡的；</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14.</w:t>
            </w:r>
            <w:r>
              <w:rPr>
                <w:sz w:val="21"/>
                <w:color w:val="000000"/>
              </w:rPr>
              <w:t>不按规定填写值班纪录或不履行交接班手续的；</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15.</w:t>
            </w:r>
            <w:r>
              <w:rPr>
                <w:sz w:val="21"/>
                <w:color w:val="000000"/>
              </w:rPr>
              <w:t>自身服务态度不好，与服务对象发生纠纷的；</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16.</w:t>
            </w:r>
            <w:r>
              <w:rPr>
                <w:sz w:val="21"/>
                <w:color w:val="000000"/>
              </w:rPr>
              <w:t>不严格执行学校各项安全保卫工作规章制度的。</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r>
        <w:tc>
          <w:tcPr>
            <w:tcW w:type="dxa" w:w="10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w:t>
            </w:r>
            <w:r>
              <w:rPr>
                <w:sz w:val="21"/>
                <w:color w:val="000000"/>
              </w:rPr>
              <w:t>上班时间脱岗、离岗10-20分钟的；</w:t>
            </w:r>
          </w:p>
        </w:tc>
        <w:tc>
          <w:tcPr>
            <w:tcW w:type="dxa" w:w="11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每发现一起扣2分。造成严重后果（指造成人员伤亡、公私财产损失、学校负面</w:t>
            </w:r>
            <w:r>
              <w:rPr>
                <w:sz w:val="21"/>
                <w:color w:val="000000"/>
              </w:rPr>
              <w:t>社会评价</w:t>
            </w:r>
            <w:r>
              <w:rPr>
                <w:sz w:val="21"/>
                <w:color w:val="000000"/>
              </w:rPr>
              <w:t>、影响校园正常教学/管理秩序等情形）的，视情节每次加扣1分至3分。</w:t>
            </w:r>
          </w:p>
        </w:tc>
        <w:tc>
          <w:tcPr>
            <w:tcW w:type="dxa" w:w="1213"/>
            <w:vMerge/>
            <w:tcBorders>
              <w:top w:val="none" w:color="000000" w:sz="4"/>
              <w:left w:val="none" w:color="000000" w:sz="4"/>
              <w:bottom w:val="single" w:color="000000" w:sz="4"/>
              <w:right w:val="single" w:color="000000" w:sz="4"/>
            </w:tcBorders>
          </w:tcP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2.</w:t>
            </w:r>
            <w:r>
              <w:rPr>
                <w:sz w:val="21"/>
                <w:color w:val="000000"/>
              </w:rPr>
              <w:t>在工作场所骂人、吵架的；</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3.</w:t>
            </w:r>
            <w:r>
              <w:rPr>
                <w:sz w:val="21"/>
                <w:color w:val="000000"/>
              </w:rPr>
              <w:t>不爱护装备或损坏装备的；</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4.</w:t>
            </w:r>
            <w:r>
              <w:rPr>
                <w:sz w:val="21"/>
                <w:color w:val="000000"/>
              </w:rPr>
              <w:t>有事或有病不履行请销假手续的；</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5.</w:t>
            </w:r>
            <w:r>
              <w:rPr>
                <w:sz w:val="21"/>
                <w:color w:val="000000"/>
              </w:rPr>
              <w:t>上班时间喝酒的；</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6.</w:t>
            </w:r>
            <w:r>
              <w:rPr>
                <w:sz w:val="21"/>
                <w:color w:val="000000"/>
              </w:rPr>
              <w:t>不按规定巡逻，或巡逻不到位的；</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7.</w:t>
            </w:r>
            <w:r>
              <w:rPr>
                <w:sz w:val="21"/>
                <w:color w:val="000000"/>
              </w:rPr>
              <w:t>不按规定站岗执勤或开关校门的；</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8.</w:t>
            </w:r>
            <w:r>
              <w:rPr>
                <w:sz w:val="21"/>
                <w:color w:val="000000"/>
              </w:rPr>
              <w:t>不执行门卫管理制度，放小商小贩等外来人员进入校园的；</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9.</w:t>
            </w:r>
            <w:r>
              <w:rPr>
                <w:sz w:val="21"/>
                <w:color w:val="000000"/>
              </w:rPr>
              <w:t>工作中发牢骚，讲怪话，做不利于团结的事；</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10.</w:t>
            </w:r>
            <w:r>
              <w:rPr>
                <w:sz w:val="21"/>
                <w:color w:val="000000"/>
              </w:rPr>
              <w:t>对带出校门物品不按规定查验的；</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11.</w:t>
            </w:r>
            <w:r>
              <w:rPr>
                <w:sz w:val="21"/>
                <w:color w:val="000000"/>
              </w:rPr>
              <w:t>有服务对象投诉经核查属实的。</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r>
        <w:tc>
          <w:tcPr>
            <w:tcW w:type="dxa" w:w="10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w:t>
            </w:r>
            <w:r>
              <w:rPr>
                <w:sz w:val="21"/>
                <w:color w:val="000000"/>
              </w:rPr>
              <w:t>上班时间脱岗、离岗20分钟以上的；</w:t>
            </w:r>
          </w:p>
        </w:tc>
        <w:tc>
          <w:tcPr>
            <w:tcW w:type="dxa" w:w="11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每发现一起扣5分。造成严重后果（指造成人员伤亡、公私财产损失、学校负面社会评价、影响校园正常教学/管理秩序等情形）的，视情节每次加扣1分至5分。</w:t>
            </w:r>
          </w:p>
        </w:tc>
        <w:tc>
          <w:tcPr>
            <w:tcW w:type="dxa" w:w="1213"/>
            <w:vMerge/>
            <w:tcBorders>
              <w:top w:val="none" w:color="000000" w:sz="4"/>
              <w:left w:val="none" w:color="000000" w:sz="4"/>
              <w:bottom w:val="single" w:color="000000" w:sz="4"/>
              <w:right w:val="single" w:color="000000" w:sz="4"/>
            </w:tcBorders>
          </w:tcP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2.</w:t>
            </w:r>
            <w:r>
              <w:rPr>
                <w:sz w:val="21"/>
                <w:color w:val="000000"/>
              </w:rPr>
              <w:t>对接警、求助不及时报告、不受理或有其它玩忽职守、不履行岗位职责行为的；</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3.</w:t>
            </w:r>
            <w:r>
              <w:rPr>
                <w:sz w:val="21"/>
                <w:color w:val="000000"/>
              </w:rPr>
              <w:t>发现问题隐情不报或弄虚作假，欺骗上级的；</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4.</w:t>
            </w:r>
            <w:r>
              <w:rPr>
                <w:sz w:val="21"/>
                <w:color w:val="000000"/>
              </w:rPr>
              <w:t>不服从管理，不听从调配和安排的；</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5.</w:t>
            </w:r>
            <w:r>
              <w:rPr>
                <w:sz w:val="21"/>
                <w:color w:val="000000"/>
              </w:rPr>
              <w:t>见危不救，临场退缩的；</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6.</w:t>
            </w:r>
            <w:r>
              <w:rPr>
                <w:sz w:val="21"/>
                <w:color w:val="000000"/>
              </w:rPr>
              <w:t>旷工半天以上；</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7.</w:t>
            </w:r>
            <w:r>
              <w:rPr>
                <w:sz w:val="21"/>
                <w:color w:val="000000"/>
              </w:rPr>
              <w:t>恶意诋毁他人，造谣生事，诬陷他人的；</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8.</w:t>
            </w:r>
            <w:r>
              <w:rPr>
                <w:sz w:val="21"/>
                <w:color w:val="000000"/>
              </w:rPr>
              <w:t>粗暴执勤，辱骂他人的；</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9.</w:t>
            </w:r>
            <w:r>
              <w:rPr>
                <w:sz w:val="21"/>
                <w:color w:val="000000"/>
              </w:rPr>
              <w:t>打牌等娱乐消遣的；</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10.</w:t>
            </w:r>
            <w:r>
              <w:rPr>
                <w:sz w:val="21"/>
                <w:color w:val="000000"/>
              </w:rPr>
              <w:t>工作时间睡觉的；</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11.</w:t>
            </w:r>
            <w:r>
              <w:rPr>
                <w:sz w:val="21"/>
                <w:color w:val="000000"/>
              </w:rPr>
              <w:t>与队友闹不团结，打架的。</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r>
        <w:tc>
          <w:tcPr>
            <w:tcW w:type="dxa" w:w="10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 xml:space="preserve">1. </w:t>
            </w:r>
            <w:r>
              <w:rPr>
                <w:sz w:val="21"/>
                <w:color w:val="000000"/>
              </w:rPr>
              <w:t>执勤期间，打骂师生造成严重后果的；</w:t>
            </w:r>
          </w:p>
        </w:tc>
        <w:tc>
          <w:tcPr>
            <w:tcW w:type="dxa" w:w="11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每发现一起单月考核直接认定为不合格，更严重者直至解除合同。造成严重后果（指造成人员伤亡、公私财产损失、学校负面</w:t>
            </w:r>
            <w:r>
              <w:rPr>
                <w:sz w:val="21"/>
                <w:color w:val="000000"/>
              </w:rPr>
              <w:t>社会评价</w:t>
            </w:r>
            <w:r>
              <w:rPr>
                <w:sz w:val="21"/>
                <w:color w:val="000000"/>
              </w:rPr>
              <w:t>、影响校园正常教学/管理秩序等情形）的，直至解除合同并赔偿经济损失、辞退或移交司法机关处理。</w:t>
            </w:r>
          </w:p>
        </w:tc>
        <w:tc>
          <w:tcPr>
            <w:tcW w:type="dxa" w:w="1213"/>
            <w:vMerge/>
            <w:tcBorders>
              <w:top w:val="none" w:color="000000" w:sz="4"/>
              <w:left w:val="none" w:color="000000" w:sz="4"/>
              <w:bottom w:val="single" w:color="000000" w:sz="4"/>
              <w:right w:val="single" w:color="000000" w:sz="4"/>
            </w:tcBorders>
          </w:tcP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2.</w:t>
            </w:r>
            <w:r>
              <w:rPr>
                <w:sz w:val="21"/>
                <w:color w:val="000000"/>
              </w:rPr>
              <w:t>监守自盗，侵吞他人或公共财物的；</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3.</w:t>
            </w:r>
            <w:r>
              <w:rPr>
                <w:sz w:val="21"/>
                <w:color w:val="000000"/>
              </w:rPr>
              <w:t>丧失立场，包庇、纵容坏人坏事的；</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4.</w:t>
            </w:r>
            <w:r>
              <w:rPr>
                <w:sz w:val="21"/>
                <w:color w:val="000000"/>
              </w:rPr>
              <w:t>危急关头不勇于向前，临阵退缩，造成严重后果的；</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5.</w:t>
            </w:r>
            <w:r>
              <w:rPr>
                <w:sz w:val="21"/>
                <w:color w:val="000000"/>
              </w:rPr>
              <w:t>利用工作之便谋取私利的；</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r>
        <w:tc>
          <w:tcPr>
            <w:tcW w:type="dxa" w:w="1027"/>
            <w:vMerge/>
            <w:tcBorders>
              <w:top w:val="none" w:color="000000" w:sz="4"/>
              <w:left w:val="single" w:color="000000" w:sz="4"/>
              <w:bottom w:val="single" w:color="000000" w:sz="4"/>
              <w:right w:val="single" w:color="000000" w:sz="4"/>
            </w:tcBorders>
          </w:tcP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6.</w:t>
            </w:r>
            <w:r>
              <w:rPr>
                <w:sz w:val="21"/>
                <w:color w:val="000000"/>
              </w:rPr>
              <w:t>不执行工作制度，造成严重后果的。</w:t>
            </w:r>
          </w:p>
        </w:tc>
        <w:tc>
          <w:tcPr>
            <w:tcW w:type="dxa" w:w="1170"/>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r>
    </w:tbl>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440001-2026-22519</w:t>
      </w:r>
    </w:p>
    <w:p>
      <w:pPr>
        <w:pStyle w:val="null3"/>
        <w:jc w:val="center"/>
        <w:outlineLvl w:val="3"/>
      </w:pPr>
      <w:r>
        <w:rPr>
          <w:sz w:val="24"/>
          <w:b/>
        </w:rPr>
        <w:t>采购项目编号：</w:t>
      </w:r>
      <w:r>
        <w:rPr>
          <w:sz w:val="24"/>
          <w:b/>
        </w:rPr>
        <w:t>ZZ0260371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广东海洋大学湖光校区门岗安保服务外包项目</w:t>
      </w:r>
      <w:r>
        <w:rPr>
          <w:u w:val="single"/>
        </w:rPr>
        <w:t>”</w:t>
      </w:r>
      <w:r>
        <w:rPr/>
        <w:t>项目的招标[采购项目编号为：</w:t>
      </w:r>
      <w:r>
        <w:rPr>
          <w:u w:val="single"/>
        </w:rPr>
        <w:t>ZZ0260371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广东海洋大学湖光校区门岗安保服务外包项目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广东海洋大学湖光校区门岗安保服务外包项目</w:t>
      </w:r>
      <w:r>
        <w:rPr/>
        <w:t>”项目采购[采购项目编号为</w:t>
      </w:r>
      <w:r>
        <w:rPr/>
        <w:t>ZZ0260371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广东海洋大学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广东海洋大学湖光校区门岗安保服务外包项目</w:t>
      </w:r>
      <w:r>
        <w:rPr/>
        <w:t>招标中获中标（采购项目编号：</w:t>
      </w:r>
      <w:r>
        <w:rPr/>
        <w:t>ZZ0260371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广东海洋大学湖光校区门岗安保服务外包项目</w:t>
      </w:r>
      <w:r>
        <w:rPr/>
        <w:t>”项目（采购项目编号：</w:t>
      </w:r>
      <w:r>
        <w:rPr/>
        <w:t>ZZ0260371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