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440001-2026-25327</w:t>
      </w:r>
    </w:p>
    <w:p>
      <w:pPr>
        <w:pStyle w:val="null3"/>
        <w:jc w:val="center"/>
        <w:outlineLvl w:val="3"/>
      </w:pPr>
      <w:r>
        <w:rPr>
          <w:sz w:val="24"/>
          <w:b/>
        </w:rPr>
        <w:t>采购项目编号：</w:t>
      </w:r>
      <w:r>
        <w:rPr>
          <w:sz w:val="24"/>
          <w:b/>
        </w:rPr>
        <w:t>ZZ0260159</w:t>
      </w:r>
    </w:p>
    <w:p>
      <w:pPr>
        <w:pStyle w:val="null3"/>
        <w:jc w:val="center"/>
        <w:outlineLvl w:val="3"/>
      </w:pPr>
      <w:r>
        <w:rPr>
          <w:sz w:val="24"/>
          <w:b/>
        </w:rPr>
        <w:t>项目名称：</w:t>
      </w:r>
      <w:r>
        <w:rPr>
          <w:sz w:val="24"/>
          <w:b/>
        </w:rPr>
        <w:t>2026年高精度计量仪器设备采购项目</w:t>
      </w:r>
    </w:p>
    <w:p>
      <w:pPr>
        <w:pStyle w:val="null3"/>
        <w:jc w:val="center"/>
        <w:outlineLvl w:val="3"/>
      </w:pPr>
      <w:r>
        <w:rPr>
          <w:sz w:val="24"/>
          <w:b/>
        </w:rPr>
        <w:t>采购人：</w:t>
      </w:r>
      <w:r>
        <w:rPr>
          <w:sz w:val="24"/>
          <w:b/>
        </w:rPr>
        <w:t>广东省计量科学研究院</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广东省计量科学研究院</w:t>
      </w:r>
      <w:r>
        <w:rPr/>
        <w:t>的委托，采用</w:t>
      </w:r>
      <w:r>
        <w:rPr/>
        <w:t>公开招标</w:t>
      </w:r>
      <w:r>
        <w:rPr/>
        <w:t>方式组织采购</w:t>
      </w:r>
      <w:r>
        <w:rPr/>
        <w:t>2026年高精度计量仪器设备采购项目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2026年高精度计量仪器设备采购项目</w:t>
      </w:r>
    </w:p>
    <w:p>
      <w:pPr>
        <w:pStyle w:val="null3"/>
        <w:ind w:firstLine="480"/>
      </w:pPr>
      <w:r>
        <w:rPr/>
        <w:t>采购计划编号：</w:t>
      </w:r>
      <w:r>
        <w:rPr/>
        <w:t>440001-2026-25327</w:t>
      </w:r>
    </w:p>
    <w:p>
      <w:pPr>
        <w:pStyle w:val="null3"/>
        <w:ind w:firstLine="480"/>
      </w:pPr>
      <w:r>
        <w:rPr/>
        <w:t>采购项目编号：</w:t>
      </w:r>
      <w:r>
        <w:rPr/>
        <w:t>ZZ0260159</w:t>
      </w:r>
    </w:p>
    <w:p>
      <w:pPr>
        <w:pStyle w:val="null3"/>
        <w:ind w:firstLine="480"/>
      </w:pPr>
      <w:r>
        <w:rPr/>
        <w:t>采购方式：</w:t>
      </w:r>
      <w:r>
        <w:rPr/>
        <w:t>公开招标</w:t>
      </w:r>
    </w:p>
    <w:p>
      <w:pPr>
        <w:pStyle w:val="null3"/>
        <w:ind w:firstLine="480"/>
      </w:pPr>
      <w:r>
        <w:rPr/>
        <w:t>预算金额：</w:t>
      </w:r>
      <w:r>
        <w:rPr/>
        <w:t>7,575,000.00</w:t>
      </w:r>
      <w:r>
        <w:rPr/>
        <w:t>元</w:t>
      </w:r>
    </w:p>
    <w:p>
      <w:pPr>
        <w:pStyle w:val="null3"/>
        <w:outlineLvl w:val="3"/>
      </w:pPr>
      <w:r>
        <w:rPr>
          <w:sz w:val="24"/>
          <w:b/>
        </w:rPr>
        <w:t>2.项目内容及需求情况（采购项目技术规格、参数及要求）</w:t>
      </w:r>
    </w:p>
    <w:p>
      <w:pPr>
        <w:pStyle w:val="null3"/>
      </w:pPr>
      <w:r>
        <w:rPr/>
        <w:t>采购包1(2026年高精度计量仪器设备采购项目):</w:t>
      </w:r>
    </w:p>
    <w:p>
      <w:pPr>
        <w:pStyle w:val="null3"/>
      </w:pPr>
      <w:r>
        <w:rPr/>
        <w:t>采购包预算金额：7,575,000.00元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其他计量仪器</w:t>
            </w:r>
          </w:p>
        </w:tc>
        <w:tc>
          <w:tcPr>
            <w:tcW w:type="dxa" w:w="2136"/>
          </w:tcPr>
          <w:p>
            <w:pPr>
              <w:pStyle w:val="null3"/>
            </w:pPr>
            <w:r>
              <w:rPr/>
              <w:t>CORS网系统升级和改造</w:t>
            </w:r>
          </w:p>
        </w:tc>
        <w:tc>
          <w:tcPr>
            <w:tcW w:type="dxa" w:w="1187"/>
          </w:tcPr>
          <w:p>
            <w:pPr>
              <w:pStyle w:val="null3"/>
            </w:pPr>
            <w:r>
              <w:rPr/>
              <w:t>4.00(套)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其他计量仪器</w:t>
            </w:r>
          </w:p>
        </w:tc>
        <w:tc>
          <w:tcPr>
            <w:tcW w:type="dxa" w:w="2136"/>
          </w:tcPr>
          <w:p>
            <w:pPr>
              <w:pStyle w:val="null3"/>
            </w:pPr>
            <w:r>
              <w:rPr/>
              <w:t>非自动衡机器人操作检测系统</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其他计量仪器</w:t>
            </w:r>
          </w:p>
        </w:tc>
        <w:tc>
          <w:tcPr>
            <w:tcW w:type="dxa" w:w="2136"/>
          </w:tcPr>
          <w:p>
            <w:pPr>
              <w:pStyle w:val="null3"/>
            </w:pPr>
            <w:r>
              <w:rPr/>
              <w:t>高纯锗γ谱仪系统（锗γ谱仪校准装置和γ核素体源校准装置）</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其他计量仪器</w:t>
            </w:r>
          </w:p>
        </w:tc>
        <w:tc>
          <w:tcPr>
            <w:tcW w:type="dxa" w:w="2136"/>
          </w:tcPr>
          <w:p>
            <w:pPr>
              <w:pStyle w:val="null3"/>
            </w:pPr>
            <w:r>
              <w:rPr/>
              <w:t>零气发生器校准装置</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其他计量仪器</w:t>
            </w:r>
          </w:p>
        </w:tc>
        <w:tc>
          <w:tcPr>
            <w:tcW w:type="dxa" w:w="2136"/>
          </w:tcPr>
          <w:p>
            <w:pPr>
              <w:pStyle w:val="null3"/>
            </w:pPr>
            <w:r>
              <w:rPr/>
              <w:t>直流电能表检定装置</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其他计量仪器</w:t>
            </w:r>
          </w:p>
        </w:tc>
        <w:tc>
          <w:tcPr>
            <w:tcW w:type="dxa" w:w="2136"/>
          </w:tcPr>
          <w:p>
            <w:pPr>
              <w:pStyle w:val="null3"/>
            </w:pPr>
            <w:r>
              <w:rPr/>
              <w:t>企业碳排放管理平台</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其他计量仪器</w:t>
            </w:r>
          </w:p>
        </w:tc>
        <w:tc>
          <w:tcPr>
            <w:tcW w:type="dxa" w:w="2136"/>
          </w:tcPr>
          <w:p>
            <w:pPr>
              <w:pStyle w:val="null3"/>
            </w:pPr>
            <w:r>
              <w:rPr/>
              <w:t>信号发生器</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其他计量仪器</w:t>
            </w:r>
          </w:p>
        </w:tc>
        <w:tc>
          <w:tcPr>
            <w:tcW w:type="dxa" w:w="2136"/>
          </w:tcPr>
          <w:p>
            <w:pPr>
              <w:pStyle w:val="null3"/>
            </w:pPr>
            <w:r>
              <w:rPr/>
              <w:t>大气挥发性有机物（VOCs）污染物分析系统</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其他计量仪器</w:t>
            </w:r>
          </w:p>
        </w:tc>
        <w:tc>
          <w:tcPr>
            <w:tcW w:type="dxa" w:w="2136"/>
          </w:tcPr>
          <w:p>
            <w:pPr>
              <w:pStyle w:val="null3"/>
            </w:pPr>
            <w:r>
              <w:rPr/>
              <w:t>挥发性有机物预浓缩系统</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其他计量仪器</w:t>
            </w:r>
          </w:p>
        </w:tc>
        <w:tc>
          <w:tcPr>
            <w:tcW w:type="dxa" w:w="2076"/>
          </w:tcPr>
          <w:p>
            <w:pPr>
              <w:pStyle w:val="null3"/>
              <w:jc w:val="left"/>
            </w:pPr>
            <w:r>
              <w:rPr/>
              <w:t>CORS网系统升级和改造</w:t>
            </w:r>
          </w:p>
        </w:tc>
        <w:tc>
          <w:tcPr>
            <w:tcW w:type="dxa" w:w="2076"/>
          </w:tcPr>
          <w:p>
            <w:pPr>
              <w:pStyle w:val="null3"/>
              <w:jc w:val="left"/>
            </w:pPr>
            <w:r>
              <w:rPr/>
              <w:t>CORS网系统升级和改造</w:t>
            </w:r>
          </w:p>
        </w:tc>
      </w:tr>
      <w:tr>
        <w:tc>
          <w:tcPr>
            <w:tcW w:type="dxa" w:w="2076"/>
          </w:tcPr>
          <w:p>
            <w:pPr>
              <w:pStyle w:val="null3"/>
              <w:jc w:val="center"/>
            </w:pPr>
            <w:r>
              <w:rPr/>
              <w:t>2</w:t>
            </w:r>
          </w:p>
        </w:tc>
        <w:tc>
          <w:tcPr>
            <w:tcW w:type="dxa" w:w="2076"/>
          </w:tcPr>
          <w:p>
            <w:pPr>
              <w:pStyle w:val="null3"/>
              <w:jc w:val="left"/>
            </w:pPr>
            <w:r>
              <w:rPr/>
              <w:t>其他计量仪器</w:t>
            </w:r>
          </w:p>
        </w:tc>
        <w:tc>
          <w:tcPr>
            <w:tcW w:type="dxa" w:w="2076"/>
          </w:tcPr>
          <w:p>
            <w:pPr>
              <w:pStyle w:val="null3"/>
              <w:jc w:val="left"/>
            </w:pPr>
            <w:r>
              <w:rPr/>
              <w:t>非自动衡机器人操作检测系统</w:t>
            </w:r>
          </w:p>
        </w:tc>
        <w:tc>
          <w:tcPr>
            <w:tcW w:type="dxa" w:w="2076"/>
          </w:tcPr>
          <w:p>
            <w:pPr>
              <w:pStyle w:val="null3"/>
              <w:jc w:val="left"/>
            </w:pPr>
            <w:r>
              <w:rPr/>
              <w:t>非自动衡机器人操作检测系统</w:t>
            </w:r>
          </w:p>
        </w:tc>
      </w:tr>
      <w:tr>
        <w:tc>
          <w:tcPr>
            <w:tcW w:type="dxa" w:w="2076"/>
          </w:tcPr>
          <w:p>
            <w:pPr>
              <w:pStyle w:val="null3"/>
              <w:jc w:val="center"/>
            </w:pPr>
            <w:r>
              <w:rPr/>
              <w:t>3</w:t>
            </w:r>
          </w:p>
        </w:tc>
        <w:tc>
          <w:tcPr>
            <w:tcW w:type="dxa" w:w="2076"/>
          </w:tcPr>
          <w:p>
            <w:pPr>
              <w:pStyle w:val="null3"/>
              <w:jc w:val="left"/>
            </w:pPr>
            <w:r>
              <w:rPr/>
              <w:t>其他计量仪器</w:t>
            </w:r>
          </w:p>
        </w:tc>
        <w:tc>
          <w:tcPr>
            <w:tcW w:type="dxa" w:w="2076"/>
          </w:tcPr>
          <w:p>
            <w:pPr>
              <w:pStyle w:val="null3"/>
              <w:jc w:val="left"/>
            </w:pPr>
            <w:r>
              <w:rPr/>
              <w:t>高纯锗γ谱仪系统（锗γ谱仪校准装置和γ核素体源校准装置）</w:t>
            </w:r>
          </w:p>
        </w:tc>
        <w:tc>
          <w:tcPr>
            <w:tcW w:type="dxa" w:w="2076"/>
          </w:tcPr>
          <w:p>
            <w:pPr>
              <w:pStyle w:val="null3"/>
              <w:jc w:val="left"/>
            </w:pPr>
            <w:r>
              <w:rPr/>
              <w:t>高纯锗γ谱仪系统（锗γ谱仪校准装置和γ核素体源校准装置）</w:t>
            </w:r>
          </w:p>
        </w:tc>
      </w:tr>
      <w:tr>
        <w:tc>
          <w:tcPr>
            <w:tcW w:type="dxa" w:w="2076"/>
          </w:tcPr>
          <w:p>
            <w:pPr>
              <w:pStyle w:val="null3"/>
              <w:jc w:val="center"/>
            </w:pPr>
            <w:r>
              <w:rPr/>
              <w:t>4</w:t>
            </w:r>
          </w:p>
        </w:tc>
        <w:tc>
          <w:tcPr>
            <w:tcW w:type="dxa" w:w="2076"/>
          </w:tcPr>
          <w:p>
            <w:pPr>
              <w:pStyle w:val="null3"/>
              <w:jc w:val="left"/>
            </w:pPr>
            <w:r>
              <w:rPr/>
              <w:t>其他计量仪器</w:t>
            </w:r>
          </w:p>
        </w:tc>
        <w:tc>
          <w:tcPr>
            <w:tcW w:type="dxa" w:w="2076"/>
          </w:tcPr>
          <w:p>
            <w:pPr>
              <w:pStyle w:val="null3"/>
              <w:jc w:val="left"/>
            </w:pPr>
            <w:r>
              <w:rPr/>
              <w:t>零气发生器校准装置</w:t>
            </w:r>
          </w:p>
        </w:tc>
        <w:tc>
          <w:tcPr>
            <w:tcW w:type="dxa" w:w="2076"/>
          </w:tcPr>
          <w:p>
            <w:pPr>
              <w:pStyle w:val="null3"/>
              <w:jc w:val="left"/>
            </w:pPr>
            <w:r>
              <w:rPr/>
              <w:t>零气发生器校准装置</w:t>
            </w:r>
          </w:p>
        </w:tc>
      </w:tr>
      <w:tr>
        <w:tc>
          <w:tcPr>
            <w:tcW w:type="dxa" w:w="2076"/>
          </w:tcPr>
          <w:p>
            <w:pPr>
              <w:pStyle w:val="null3"/>
              <w:jc w:val="center"/>
            </w:pPr>
            <w:r>
              <w:rPr/>
              <w:t>5</w:t>
            </w:r>
          </w:p>
        </w:tc>
        <w:tc>
          <w:tcPr>
            <w:tcW w:type="dxa" w:w="2076"/>
          </w:tcPr>
          <w:p>
            <w:pPr>
              <w:pStyle w:val="null3"/>
              <w:jc w:val="left"/>
            </w:pPr>
            <w:r>
              <w:rPr/>
              <w:t>其他计量仪器</w:t>
            </w:r>
          </w:p>
        </w:tc>
        <w:tc>
          <w:tcPr>
            <w:tcW w:type="dxa" w:w="2076"/>
          </w:tcPr>
          <w:p>
            <w:pPr>
              <w:pStyle w:val="null3"/>
              <w:jc w:val="left"/>
            </w:pPr>
            <w:r>
              <w:rPr/>
              <w:t>直流电能表检定装置</w:t>
            </w:r>
          </w:p>
        </w:tc>
        <w:tc>
          <w:tcPr>
            <w:tcW w:type="dxa" w:w="2076"/>
          </w:tcPr>
          <w:p>
            <w:pPr>
              <w:pStyle w:val="null3"/>
              <w:jc w:val="left"/>
            </w:pPr>
            <w:r>
              <w:rPr/>
              <w:t>直流电能表检定装置</w:t>
            </w:r>
          </w:p>
        </w:tc>
      </w:tr>
      <w:tr>
        <w:tc>
          <w:tcPr>
            <w:tcW w:type="dxa" w:w="2076"/>
          </w:tcPr>
          <w:p>
            <w:pPr>
              <w:pStyle w:val="null3"/>
              <w:jc w:val="center"/>
            </w:pPr>
            <w:r>
              <w:rPr/>
              <w:t>6</w:t>
            </w:r>
          </w:p>
        </w:tc>
        <w:tc>
          <w:tcPr>
            <w:tcW w:type="dxa" w:w="2076"/>
          </w:tcPr>
          <w:p>
            <w:pPr>
              <w:pStyle w:val="null3"/>
              <w:jc w:val="left"/>
            </w:pPr>
            <w:r>
              <w:rPr/>
              <w:t>其他计量仪器</w:t>
            </w:r>
          </w:p>
        </w:tc>
        <w:tc>
          <w:tcPr>
            <w:tcW w:type="dxa" w:w="2076"/>
          </w:tcPr>
          <w:p>
            <w:pPr>
              <w:pStyle w:val="null3"/>
              <w:jc w:val="left"/>
            </w:pPr>
            <w:r>
              <w:rPr/>
              <w:t>企业碳排放管理平台</w:t>
            </w:r>
          </w:p>
        </w:tc>
        <w:tc>
          <w:tcPr>
            <w:tcW w:type="dxa" w:w="2076"/>
          </w:tcPr>
          <w:p>
            <w:pPr>
              <w:pStyle w:val="null3"/>
              <w:jc w:val="left"/>
            </w:pPr>
            <w:r>
              <w:rPr/>
              <w:t>企业碳排放管理平台</w:t>
            </w:r>
          </w:p>
        </w:tc>
      </w:tr>
      <w:tr>
        <w:tc>
          <w:tcPr>
            <w:tcW w:type="dxa" w:w="2076"/>
          </w:tcPr>
          <w:p>
            <w:pPr>
              <w:pStyle w:val="null3"/>
              <w:jc w:val="center"/>
            </w:pPr>
            <w:r>
              <w:rPr/>
              <w:t>7</w:t>
            </w:r>
          </w:p>
        </w:tc>
        <w:tc>
          <w:tcPr>
            <w:tcW w:type="dxa" w:w="2076"/>
          </w:tcPr>
          <w:p>
            <w:pPr>
              <w:pStyle w:val="null3"/>
              <w:jc w:val="left"/>
            </w:pPr>
            <w:r>
              <w:rPr/>
              <w:t>其他计量仪器</w:t>
            </w:r>
          </w:p>
        </w:tc>
        <w:tc>
          <w:tcPr>
            <w:tcW w:type="dxa" w:w="2076"/>
          </w:tcPr>
          <w:p>
            <w:pPr>
              <w:pStyle w:val="null3"/>
              <w:jc w:val="left"/>
            </w:pPr>
            <w:r>
              <w:rPr/>
              <w:t>信号发生器</w:t>
            </w:r>
          </w:p>
        </w:tc>
        <w:tc>
          <w:tcPr>
            <w:tcW w:type="dxa" w:w="2076"/>
          </w:tcPr>
          <w:p>
            <w:pPr>
              <w:pStyle w:val="null3"/>
              <w:jc w:val="left"/>
            </w:pPr>
            <w:r>
              <w:rPr/>
              <w:t>信号发生器</w:t>
            </w:r>
          </w:p>
        </w:tc>
      </w:tr>
      <w:tr>
        <w:tc>
          <w:tcPr>
            <w:tcW w:type="dxa" w:w="2076"/>
          </w:tcPr>
          <w:p>
            <w:pPr>
              <w:pStyle w:val="null3"/>
              <w:jc w:val="center"/>
            </w:pPr>
            <w:r>
              <w:rPr/>
              <w:t>8</w:t>
            </w:r>
          </w:p>
        </w:tc>
        <w:tc>
          <w:tcPr>
            <w:tcW w:type="dxa" w:w="2076"/>
          </w:tcPr>
          <w:p>
            <w:pPr>
              <w:pStyle w:val="null3"/>
              <w:jc w:val="left"/>
            </w:pPr>
            <w:r>
              <w:rPr/>
              <w:t>其他计量仪器</w:t>
            </w:r>
          </w:p>
        </w:tc>
        <w:tc>
          <w:tcPr>
            <w:tcW w:type="dxa" w:w="2076"/>
          </w:tcPr>
          <w:p>
            <w:pPr>
              <w:pStyle w:val="null3"/>
              <w:jc w:val="left"/>
            </w:pPr>
            <w:r>
              <w:rPr/>
              <w:t>大气挥发性有机物（VOCs）污染物分析系统</w:t>
            </w:r>
          </w:p>
        </w:tc>
        <w:tc>
          <w:tcPr>
            <w:tcW w:type="dxa" w:w="2076"/>
          </w:tcPr>
          <w:p>
            <w:pPr>
              <w:pStyle w:val="null3"/>
              <w:jc w:val="left"/>
            </w:pPr>
            <w:r>
              <w:rPr/>
              <w:t>大气挥发性有机物（VOCs）污染物分析系统</w:t>
            </w:r>
          </w:p>
        </w:tc>
      </w:tr>
      <w:tr>
        <w:tc>
          <w:tcPr>
            <w:tcW w:type="dxa" w:w="2076"/>
          </w:tcPr>
          <w:p>
            <w:pPr>
              <w:pStyle w:val="null3"/>
              <w:jc w:val="center"/>
            </w:pPr>
            <w:r>
              <w:rPr/>
              <w:t>9</w:t>
            </w:r>
          </w:p>
        </w:tc>
        <w:tc>
          <w:tcPr>
            <w:tcW w:type="dxa" w:w="2076"/>
          </w:tcPr>
          <w:p>
            <w:pPr>
              <w:pStyle w:val="null3"/>
              <w:jc w:val="left"/>
            </w:pPr>
            <w:r>
              <w:rPr/>
              <w:t>其他计量仪器</w:t>
            </w:r>
          </w:p>
        </w:tc>
        <w:tc>
          <w:tcPr>
            <w:tcW w:type="dxa" w:w="2076"/>
          </w:tcPr>
          <w:p>
            <w:pPr>
              <w:pStyle w:val="null3"/>
              <w:jc w:val="left"/>
            </w:pPr>
            <w:r>
              <w:rPr/>
              <w:t>挥发性有机物预浓缩系统</w:t>
            </w:r>
          </w:p>
        </w:tc>
        <w:tc>
          <w:tcPr>
            <w:tcW w:type="dxa" w:w="2076"/>
          </w:tcPr>
          <w:p>
            <w:pPr>
              <w:pStyle w:val="null3"/>
              <w:jc w:val="left"/>
            </w:pPr>
            <w:r>
              <w:rPr/>
              <w:t>挥发性有机物预浓缩系统</w:t>
            </w:r>
          </w:p>
        </w:tc>
      </w:tr>
    </w:tbl>
    <w:p>
      <w:pPr>
        <w:pStyle w:val="null3"/>
      </w:pPr>
      <w:r>
        <w:rPr/>
        <w:t>本采购包不接受联合体投标</w:t>
      </w:r>
    </w:p>
    <w:p>
      <w:pPr>
        <w:pStyle w:val="null3"/>
      </w:pPr>
      <w:r>
        <w:rPr/>
        <w:t>合同分包：不允许合同分包</w:t>
      </w:r>
    </w:p>
    <w:p>
      <w:pPr>
        <w:pStyle w:val="null3"/>
      </w:pPr>
      <w:r>
        <w:rPr/>
        <w:t>合同履行期限：自合同签订之日起180日历天内完成设备的供货。需取得省级或以上法定计量检定机构出具的计量合格证书或计量标准考核证书的，中标人应在交货后10个工作日内安排送检。如交货送检设备验收不合格需更换，则换货期以及送检周期等按照实际情况另行计算，不受交货期限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投标人必须具有良好的商业信誉和健全的财务会计制度（提供2024年度财务状况报告或2025年度财务状况报告或投标截止日前6个月内任意1个月的财务报表复印件或银行出具的资信证明材料复印件） 。</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采购包1（2026年高精度计量仪器设备采购项目）：</w:t>
      </w:r>
      <w:r>
        <w:rPr/>
        <w:t>本项目属于整体专门面向中小企业采购，投标人须提供中小企业声明函。所有货物由符合货物（采购标的）所属行业（工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采购包1（2026年高精度计量仪器设备采购项目）：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广东省计量科学研究院</w:t>
      </w:r>
    </w:p>
    <w:p>
      <w:pPr>
        <w:pStyle w:val="null3"/>
        <w:ind w:firstLine="480"/>
      </w:pPr>
      <w:r>
        <w:rPr/>
        <w:t xml:space="preserve"> 地址：</w:t>
      </w:r>
      <w:r>
        <w:rPr/>
        <w:t>广州市白云区广园中路松柏东街30号</w:t>
      </w:r>
    </w:p>
    <w:p>
      <w:pPr>
        <w:pStyle w:val="null3"/>
        <w:ind w:firstLine="480"/>
      </w:pPr>
      <w:r>
        <w:rPr/>
        <w:t xml:space="preserve"> 联系方式：</w:t>
      </w:r>
      <w:r>
        <w:rPr/>
        <w:t>020-26297193</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020-87554238</w:t>
      </w:r>
    </w:p>
    <w:p>
      <w:pPr>
        <w:pStyle w:val="null3"/>
        <w:outlineLvl w:val="3"/>
      </w:pPr>
      <w:r>
        <w:rPr>
          <w:sz w:val="24"/>
          <w:b/>
        </w:rPr>
        <w:t xml:space="preserve"> 3.项目联系方式</w:t>
      </w:r>
    </w:p>
    <w:p>
      <w:pPr>
        <w:pStyle w:val="null3"/>
        <w:ind w:firstLine="480"/>
      </w:pPr>
      <w:r>
        <w:rPr/>
        <w:t xml:space="preserve"> 项目联系人：</w:t>
      </w:r>
      <w:r>
        <w:rPr/>
        <w:t>潘先生、陈小姐</w:t>
      </w:r>
    </w:p>
    <w:p>
      <w:pPr>
        <w:pStyle w:val="null3"/>
        <w:ind w:firstLine="480"/>
      </w:pPr>
      <w:r>
        <w:rPr/>
        <w:t xml:space="preserve"> 电话：</w:t>
      </w:r>
      <w:r>
        <w:rPr/>
        <w:t>020-87554238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p>
    <w:p>
      <w:pPr>
        <w:pStyle w:val="null3"/>
        <w:ind w:firstLine="420"/>
      </w:pPr>
      <w:r>
        <w:rPr>
          <w:sz w:val="21"/>
        </w:rPr>
        <w:t>1</w:t>
      </w:r>
      <w:r>
        <w:rPr>
          <w:sz w:val="21"/>
        </w:rPr>
        <w:t>、</w:t>
      </w:r>
      <w:r>
        <w:rPr>
          <w:sz w:val="21"/>
        </w:rPr>
        <w:t>投标人须对本项目为单位（有划分包组的，则以包组为单位）的标的物进行整体投标，任何只对其中一部分内容进行的投标都被视为无效投标。</w:t>
      </w:r>
    </w:p>
    <w:p>
      <w:pPr>
        <w:pStyle w:val="null3"/>
        <w:ind w:firstLine="420"/>
      </w:pPr>
      <w:r>
        <w:rPr>
          <w:sz w:val="21"/>
        </w:rPr>
        <w:t>2</w:t>
      </w:r>
      <w:r>
        <w:rPr>
          <w:sz w:val="21"/>
        </w:rPr>
        <w:t>、</w:t>
      </w:r>
      <w:r>
        <w:rPr>
          <w:sz w:val="21"/>
        </w:rPr>
        <w:t>本招标文件中，凡标有</w:t>
      </w:r>
      <w:r>
        <w:rPr>
          <w:sz w:val="21"/>
        </w:rPr>
        <w:t>“★”的地方，投标人要特别加以注意，必须对此作出一一响应。若有一项带“★”的指标未响应或不满足，将导致其废标或投标无效。</w:t>
      </w:r>
    </w:p>
    <w:p>
      <w:pPr>
        <w:pStyle w:val="null3"/>
        <w:ind w:firstLine="420"/>
      </w:pPr>
      <w:r>
        <w:rPr>
          <w:sz w:val="21"/>
        </w:rPr>
        <w:t>3</w:t>
      </w:r>
      <w:r>
        <w:rPr>
          <w:sz w:val="21"/>
        </w:rPr>
        <w:t>、</w:t>
      </w:r>
      <w:r>
        <w:rPr>
          <w:sz w:val="21"/>
        </w:rPr>
        <w:t>本招标文件中，凡标有</w:t>
      </w:r>
      <w:r>
        <w:rPr>
          <w:sz w:val="21"/>
        </w:rPr>
        <w:t>“▲”号条款为重要参数（如有），若有部分“▲”条款未响应或不满足，将根据评审要求影响其得分，但不作为无效投标条款。</w:t>
      </w:r>
    </w:p>
    <w:p>
      <w:pPr>
        <w:pStyle w:val="null3"/>
        <w:ind w:firstLine="420"/>
      </w:pPr>
      <w:r>
        <w:rPr>
          <w:sz w:val="21"/>
        </w:rPr>
        <w:t>4</w:t>
      </w:r>
      <w:r>
        <w:rPr>
          <w:sz w:val="21"/>
        </w:rPr>
        <w:t>、</w:t>
      </w:r>
      <w:r>
        <w:rPr>
          <w:sz w:val="21"/>
        </w:rPr>
        <w:t>无论招标文件中是否有具体要求，投标人所投的货物及伴随的服务和工程均应符合国家的强制性标准。同时，所投产品的生产制造商应遵守国家关于生产许可的强制规定。</w:t>
      </w:r>
    </w:p>
    <w:p>
      <w:pPr>
        <w:pStyle w:val="null3"/>
        <w:ind w:firstLine="420"/>
      </w:pPr>
      <w:r>
        <w:rPr>
          <w:sz w:val="21"/>
        </w:rPr>
        <w:t>5</w:t>
      </w:r>
      <w:r>
        <w:rPr>
          <w:sz w:val="21"/>
        </w:rPr>
        <w:t>、</w:t>
      </w:r>
      <w:r>
        <w:rPr>
          <w:sz w:val="21"/>
        </w:rPr>
        <w:t>本项目对应的中小企业划分标准所属行业为：</w:t>
      </w:r>
      <w:r>
        <w:rPr>
          <w:sz w:val="21"/>
          <w:u w:val="single"/>
        </w:rPr>
        <w:t>工业</w:t>
      </w:r>
      <w:r>
        <w:rPr>
          <w:sz w:val="21"/>
        </w:rPr>
        <w:t>。</w:t>
      </w:r>
    </w:p>
    <w:p>
      <w:pPr>
        <w:pStyle w:val="null3"/>
        <w:ind w:firstLine="420"/>
      </w:pPr>
      <w:r>
        <w:rPr>
          <w:sz w:val="21"/>
        </w:rPr>
        <w:t>6</w:t>
      </w:r>
      <w:r>
        <w:rPr>
          <w:sz w:val="21"/>
        </w:rPr>
        <w:t>、</w:t>
      </w:r>
      <w:r>
        <w:rPr>
          <w:sz w:val="21"/>
        </w:rPr>
        <w:t>★本项目不允许进口产品投标。</w:t>
      </w:r>
    </w:p>
    <w:p>
      <w:pPr>
        <w:pStyle w:val="null3"/>
        <w:ind w:firstLine="420"/>
      </w:pPr>
      <w:r>
        <w:rPr>
          <w:sz w:val="21"/>
        </w:rPr>
        <w:t>7</w:t>
      </w:r>
      <w:r>
        <w:rPr>
          <w:sz w:val="21"/>
        </w:rPr>
        <w:t>、</w:t>
      </w:r>
      <w:r>
        <w:rPr>
          <w:sz w:val="21"/>
        </w:rPr>
        <w:t>★凡属于《中华人民共和国实施强制性产品认证的产品目录》的产品，请投标人在投标文件中承诺在交货时提供该产品的“中国强制性产品认证”（</w:t>
      </w:r>
      <w:r>
        <w:rPr>
          <w:sz w:val="21"/>
        </w:rPr>
        <w:t>CCC</w:t>
      </w:r>
      <w:r>
        <w:rPr>
          <w:sz w:val="21"/>
        </w:rPr>
        <w:t>认证）证书。</w:t>
      </w:r>
      <w:r>
        <w:rPr>
          <w:sz w:val="21"/>
          <w:b/>
        </w:rPr>
        <w:t>（</w:t>
      </w:r>
      <w:r>
        <w:rPr>
          <w:sz w:val="21"/>
          <w:b/>
        </w:rPr>
        <w:t>注：提供承诺函，格式自拟）</w:t>
      </w:r>
    </w:p>
    <w:p>
      <w:pPr>
        <w:pStyle w:val="null3"/>
        <w:ind w:firstLine="420"/>
      </w:pPr>
      <w:r>
        <w:rPr>
          <w:sz w:val="21"/>
        </w:rPr>
        <w:t>8</w:t>
      </w:r>
      <w:r>
        <w:rPr>
          <w:sz w:val="21"/>
        </w:rPr>
        <w:t>、</w:t>
      </w:r>
      <w:r>
        <w:rPr>
          <w:sz w:val="21"/>
        </w:rPr>
        <w:t>本项目核心产品为：</w:t>
      </w:r>
      <w:r>
        <w:rPr>
          <w:sz w:val="21"/>
          <w:b/>
          <w:u w:val="single"/>
        </w:rPr>
        <w:t>高纯锗</w:t>
      </w:r>
      <w:r>
        <w:rPr>
          <w:sz w:val="21"/>
          <w:b/>
          <w:u w:val="single"/>
        </w:rPr>
        <w:t>γ谱仪系统（锗γ谱仪校准装置和γ核素体源校准装置）</w:t>
      </w:r>
      <w:r>
        <w:rPr>
          <w:sz w:val="21"/>
        </w:rPr>
        <w:t>。投标人应在</w:t>
      </w:r>
      <w:r>
        <w:rPr>
          <w:sz w:val="21"/>
        </w:rPr>
        <w:t>投标</w:t>
      </w:r>
      <w:r>
        <w:rPr>
          <w:sz w:val="21"/>
        </w:rPr>
        <w:t>文件中清晰列明</w:t>
      </w:r>
      <w:r>
        <w:rPr>
          <w:sz w:val="21"/>
        </w:rPr>
        <w:t>“货物名称、</w:t>
      </w:r>
      <w:r>
        <w:rPr>
          <w:sz w:val="21"/>
        </w:rPr>
        <w:t>品牌</w:t>
      </w:r>
      <w:r>
        <w:rPr>
          <w:sz w:val="21"/>
        </w:rPr>
        <w:t>”。注：若存在多项核心产品，当不同</w:t>
      </w:r>
      <w:r>
        <w:rPr>
          <w:sz w:val="21"/>
        </w:rPr>
        <w:t>投标人</w:t>
      </w:r>
      <w:r>
        <w:rPr>
          <w:sz w:val="21"/>
        </w:rPr>
        <w:t>提供的任意一项核心产品的品牌相同，则视同其是所响应核心产品品牌相同供应商。</w:t>
      </w:r>
    </w:p>
    <w:p>
      <w:pPr>
        <w:pStyle w:val="null3"/>
      </w:pPr>
      <w:r>
        <w:rPr/>
        <w:t>采购包1（2026年高精度计量仪器设备采购项目）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180日历天内完成设备的供货。需取得省级或以上法定计量检定机构出具的计量合格证书或计量标准考核证书的，中标人应在交货后10个工作日内安排送检。如交货送检设备验收不合格需更换，则换货期以及送检周期等按照实际情况另行计算，不受交货期限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1期：支付比例50%,采购人于收到中标人开具的正式发票后5个工作日完成支付。</w:t>
            </w:r>
          </w:p>
          <w:p>
            <w:pPr>
              <w:pStyle w:val="null3"/>
            </w:pPr>
            <w:r>
              <w:rPr/>
              <w:t>2期：支付比例50%,设备到货安装调试完毕并验收合格后，由中标人提交付款申请和等额的发票给采购人，采购人收到有效发票后10个工作日内支付50%的货款。 注：1）款项支付前，中标人需向采购人提供相应金额的正式发票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1期：1、中标人必须依照招标文件的要求和投标文件的承诺，将设备、系统安装并调试至正常运行的最佳状态。 2、货物若有国家标准按照国家标准验收，若无国家标准按行业标准验收，须为原制造商制造的全新产品，整机无污染，无侵权行为、表面无划损、无任何缺陷隐患，在中国境内可依常规安全合法使用。 3、货物为原厂商未启封全新包装，具出厂合格证，序列号、包装箱号与出厂批号一致，并可追索查阅。所有随设备的附件必须齐全。 4、中标人应将关键主机设备的用户手册、保修手册、有关单证资料及配备件、随机工具等交付给采购人，使用操作及安全须知等重要资料应附有中文说明。 5、中标人负责安装调试，一切费用由中标人负责。 6、中标人安装时须对各安装场地内的其它设备、设施有良好保护措施。 7、设备的验收： （1）中标设备安装调试并达到验收标准的，采购人自收到中标人的验收申请及相关资料后7日内组织验收。 （2）验收按国家有关的规定、规范进行。验收时如发现所交付的设备有短缺、次品、损坏或其它不符合合同规定之情形者，采购人应做出详尽的现场记录，或由采购人和中标人双方签署备忘录。此现场记录或备忘录可用作补充、缺失和更换损坏部件的有效证据。由此产生的有关费用由中标人承担。 （3）验收工作由采购人组织。中标人负责安装、调试货物并使之达到合同要求。 （4）“验收合格”是指： 1）中标设备必须达到生产厂家的性能指标、满足采购人需求书的要求，并按照附表“具体技术（参数）要求”，提供法定计量检定机构出具的计量证书原件； 2）已提交合同货物的有关设备的安装、调试、使用、维修和保养所需的中文技术资料（包括说明书、图纸、手册）等。如果中标人没有按以上要求，把所有资料交给采购人，采购人有权在相应的付款时间段推迟付款，直至中标人把所有资料交给采购人。 （5）如果中标设备运输和安装调试过程中因事故造成货物短缺、损坏，中标人应及时安排换货，以保证中标设备安装调试的成功完成。换货的相关费用由中标人承担。 8、采购人组成验收小组按国家有关规定、规范进行验收，必要时邀请相关的专业人员或机构参与验收。因货物质量问题发生争议时，由采购人所在地市场监督管理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供货、包装要求</w:t>
            </w:r>
          </w:p>
        </w:tc>
        <w:tc>
          <w:tcPr>
            <w:tcW w:type="dxa" w:w="2076"/>
          </w:tcPr>
          <w:p>
            <w:pPr>
              <w:pStyle w:val="null3"/>
              <w:jc w:val="left"/>
            </w:pPr>
            <w:r>
              <w:rPr/>
              <w:t>1.产品必须无毒、无害；所提供的产品必须保证其质量，由于质量问题而导致的损失由中标人负责。 2.中标人所提供的全部货物，均应采用本行业通用的方式进行包装，且该包装应符合国家有关包装的法律、法规的规定。中标人运输的所有货物要符合有关标准规定的具有适合长途运输、多次搬运和装卸的坚固包装。包装应按设备特点，按需要分别加上防潮、防雹、防锈、防腐蚀的保护措施，以保证货物在没有任何损坏和腐蚀的情况下安全运抵采购人实验室。每件包装箱内，应附有装箱单、合格证、产品出厂质量合格证明书、技术说明等。 3.凡由于中标人在合同供货设备就位前使货物遭到损坏或丢失时，中标人均应负责及时修理、更换或赔偿。 4.质量保证： （1）投标人须保证所提供的产品均出自原厂生产，均提供售后服务保障。所供货品的质量符合国家标准、行业标准的相关规定。 （2）投标人应保证货物是全新、未使用过的原装合格正品。 （3）内部管理流程完善，如遇产品在使用过程中如出现质量问题或者不能达到使用要求,采购人可以要求投标人进行退换,对于退换货的情况双方需做好验收记录。</w:t>
            </w:r>
          </w:p>
        </w:tc>
      </w:tr>
      <w:tr>
        <w:tc>
          <w:tcPr>
            <w:tcW w:type="dxa" w:w="2076"/>
          </w:tcPr>
          <w:p/>
        </w:tc>
        <w:tc>
          <w:tcPr>
            <w:tcW w:type="dxa" w:w="2076"/>
          </w:tcPr>
          <w:p>
            <w:pPr>
              <w:pStyle w:val="null3"/>
              <w:jc w:val="center"/>
            </w:pPr>
            <w:r>
              <w:rPr/>
              <w:t>2</w:t>
            </w:r>
          </w:p>
        </w:tc>
        <w:tc>
          <w:tcPr>
            <w:tcW w:type="dxa" w:w="2076"/>
          </w:tcPr>
          <w:p>
            <w:pPr>
              <w:pStyle w:val="null3"/>
              <w:jc w:val="left"/>
            </w:pPr>
            <w:r>
              <w:rPr/>
              <w:t>发运货物时随机技术资料要求</w:t>
            </w:r>
          </w:p>
        </w:tc>
        <w:tc>
          <w:tcPr>
            <w:tcW w:type="dxa" w:w="2076"/>
          </w:tcPr>
          <w:p>
            <w:pPr>
              <w:pStyle w:val="null3"/>
              <w:jc w:val="left"/>
            </w:pPr>
            <w:r>
              <w:rPr/>
              <w:t>1、操作手册、使用说明、维修保养手册。 2、备品备件清单（含规格型号和制造厂）。 3、设备出厂检验报告及合格证。 4、符合国家规定的验收标准、厂方标准及验收手册。</w:t>
            </w:r>
          </w:p>
        </w:tc>
      </w:tr>
      <w:tr>
        <w:tc>
          <w:tcPr>
            <w:tcW w:type="dxa" w:w="2076"/>
          </w:tcPr>
          <w:p/>
        </w:tc>
        <w:tc>
          <w:tcPr>
            <w:tcW w:type="dxa" w:w="2076"/>
          </w:tcPr>
          <w:p>
            <w:pPr>
              <w:pStyle w:val="null3"/>
              <w:jc w:val="center"/>
            </w:pPr>
            <w:r>
              <w:rPr/>
              <w:t>3</w:t>
            </w:r>
          </w:p>
        </w:tc>
        <w:tc>
          <w:tcPr>
            <w:tcW w:type="dxa" w:w="2076"/>
          </w:tcPr>
          <w:p>
            <w:pPr>
              <w:pStyle w:val="null3"/>
              <w:jc w:val="left"/>
            </w:pPr>
            <w:r>
              <w:rPr/>
              <w:t>安装、调试要求</w:t>
            </w:r>
          </w:p>
        </w:tc>
        <w:tc>
          <w:tcPr>
            <w:tcW w:type="dxa" w:w="2076"/>
          </w:tcPr>
          <w:p>
            <w:pPr>
              <w:pStyle w:val="null3"/>
              <w:jc w:val="left"/>
            </w:pPr>
            <w:r>
              <w:rPr/>
              <w:t>1、合同生效后两周内，中标人应提出安装条件，否则由此造成的延期由中标人负责。 2、设备到达采购人指定地点后，中标人应在72小时内派技术人员到达现场，在双方人员在场的情况下，开箱清点货物，组织安装、调试，并对安装调试错误所导致的设备损坏承担全部赔偿责任，并承担因此发生的一切费用。 3、安装调试期间遵守采购人管理。中标人须承担的运输、安装、技术支持、培训以及采购文件规定的其它伴随服务。</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1）质保期从货物经采购人验收合格之日起1年（质保期在技术参数中已有要求的从其要求）。质保期内中标人对所供货物实行包修、包换、包退、包维护保养，期满后可同时提供终身维修保养服务。质保期内的维修成本，如主机维修、更换零配件以及人员差旅费等，由中标人承担。 （2）质保期内，如设备或零部件因非人为因素出现故障而造成短期停用时，则质保期相应顺延。如停用时间累计超过60天则质保期重新计算。 （3）对采购人的服务通知，中标人在接报后1小时内响应，12小时内到达现场，48小时内处理完毕。若在48小时内仍未能有效解决，中标人须提供相同的设备予采购人临时使用，此费用包含在投标报价中。 （4）中标人保证合同项下提供的设备不侵犯任何第三方的专利、商标或版权。否则，中标人须承担对第三方的专利或版权的侵权责任并承担因此而发生的所有费用。</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应提供完整的培训计划和方案，列明培训人员数量、达到的水平等，中标人负责培训采购人使用、维护及维修人员，主要内容为设备的操作、日常维修、简单故障的识别及排除等，其中，须对采购人使用操作人员进行必要的培训，直至操作人员能够基本正常使用货物为止（费用包含在投标报价内）。培训地点主要在产品安装现场或按采购人安排。</w:t>
            </w:r>
          </w:p>
        </w:tc>
      </w:tr>
      <w:tr>
        <w:tc>
          <w:tcPr>
            <w:tcW w:type="dxa" w:w="2076"/>
          </w:tcPr>
          <w:p/>
        </w:tc>
        <w:tc>
          <w:tcPr>
            <w:tcW w:type="dxa" w:w="2076"/>
          </w:tcPr>
          <w:p>
            <w:pPr>
              <w:pStyle w:val="null3"/>
              <w:jc w:val="center"/>
            </w:pPr>
            <w:r>
              <w:rPr/>
              <w:t>6</w:t>
            </w:r>
          </w:p>
        </w:tc>
        <w:tc>
          <w:tcPr>
            <w:tcW w:type="dxa" w:w="2076"/>
          </w:tcPr>
          <w:p>
            <w:pPr>
              <w:pStyle w:val="null3"/>
              <w:jc w:val="left"/>
            </w:pPr>
            <w:r>
              <w:rPr/>
              <w:t>报价要求</w:t>
            </w:r>
          </w:p>
        </w:tc>
        <w:tc>
          <w:tcPr>
            <w:tcW w:type="dxa" w:w="2076"/>
          </w:tcPr>
          <w:p>
            <w:pPr>
              <w:pStyle w:val="null3"/>
              <w:jc w:val="left"/>
            </w:pPr>
            <w:r>
              <w:rPr/>
              <w:t>投标报价应包括：产品价款、备品备件价、易损件价、专用工具价、相关配件、附件、安装材料及零配件价及其它的所有费用，包含物料购置费、制作费、保险费用、仓储费、运输费、装卸费、通讯费、网络费、安装调试费，银行费用、税费、代理服务费、检定/校准费用及一切技术和售后服务费（含相关技术指导与培训费）等所有不可预见的隐含费用（以上费用如涉及到多次需求，所有费用都包含在内）。</w:t>
            </w:r>
          </w:p>
        </w:tc>
      </w:tr>
      <w:tr>
        <w:tc>
          <w:tcPr>
            <w:tcW w:type="dxa" w:w="2076"/>
          </w:tcPr>
          <w:p/>
        </w:tc>
        <w:tc>
          <w:tcPr>
            <w:tcW w:type="dxa" w:w="2076"/>
          </w:tcPr>
          <w:p>
            <w:pPr>
              <w:pStyle w:val="null3"/>
              <w:jc w:val="center"/>
            </w:pPr>
            <w:r>
              <w:rPr/>
              <w:t>7</w:t>
            </w:r>
          </w:p>
        </w:tc>
        <w:tc>
          <w:tcPr>
            <w:tcW w:type="dxa" w:w="2076"/>
          </w:tcPr>
          <w:p>
            <w:pPr>
              <w:pStyle w:val="null3"/>
              <w:jc w:val="left"/>
            </w:pPr>
            <w:r>
              <w:rPr/>
              <w:t>相关方案要求</w:t>
            </w:r>
          </w:p>
        </w:tc>
        <w:tc>
          <w:tcPr>
            <w:tcW w:type="dxa" w:w="2076"/>
          </w:tcPr>
          <w:p>
            <w:pPr>
              <w:pStyle w:val="null3"/>
              <w:jc w:val="left"/>
            </w:pPr>
            <w:r>
              <w:rPr/>
              <w:t>1、项目实施方案：投标人应针对本项目制定项目实施方案（包括但不限于供货方案；供货流程及供货效率；供货途中安全保障措施及应急措施等），方案在设计和制定过程中应充分考虑项目的具体需求和实际情况，针对性和可行性高，能够有效指导项目的具体实施过程，确保项目顺利进行。 2、安装调试方案：投标人应针对本项目制定安装调试方案（包括但不限于安装调试工作安排；安装调试进度安排；安装调试内容等），方案在设计和制定过程中应充分考虑项目的具体需求和实际情况，针对性和可行性高，能够有效指导项目的具体实施过程，确保项目顺利进行。 3、质量保障方案：投标人应针对本项目制定质量保障方案（包括但不限于质量保障相关措施；产品生产及交付供应保障；内部管理流程等），方案在设计和制定过程中应充分考虑项目的具体需求和实际情况，针对性和可行性高，能够有效指导项目的具体实施过程，确保项目顺利进行。 4、培训方案 ：投标人应针对本项目制定培训方案（包括但不限于培训目标及内容安排；培训计划及时间安排；人员安排），方案在设计和制定过程中应充分考虑项目的具体需求和实际情况，针对性和可行性高，能够有效指导项目的具体实施过程，确保项目顺利进行。 5、售后服务方案 ：投标人应针对本项目制定售后服务方案（包括但不限于售后服务内容；售后服务计划；货物维护保养等），方案在设计和制定过程中应充分考虑项目的具体需求和实际情况，针对性和可行性高，能够有效指导项目的具体实施过程，确保项目顺利进行。</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其他计量仪器</w:t>
            </w:r>
          </w:p>
        </w:tc>
        <w:tc>
          <w:tcPr>
            <w:tcW w:type="dxa" w:w="831"/>
          </w:tcPr>
          <w:p>
            <w:pPr>
              <w:pStyle w:val="null3"/>
              <w:jc w:val="left"/>
            </w:pPr>
            <w:r>
              <w:rPr/>
              <w:t>CORS网系统升级和改造</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其他计量仪器</w:t>
            </w:r>
          </w:p>
        </w:tc>
        <w:tc>
          <w:tcPr>
            <w:tcW w:type="dxa" w:w="831"/>
          </w:tcPr>
          <w:p>
            <w:pPr>
              <w:pStyle w:val="null3"/>
              <w:jc w:val="left"/>
            </w:pPr>
            <w:r>
              <w:rPr/>
              <w:t>非自动衡机器人操作检测系统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pPr>
              <w:pStyle w:val="null3"/>
              <w:jc w:val="center"/>
            </w:pPr>
            <w:r>
              <w:rPr/>
              <w:t>△</w:t>
            </w:r>
          </w:p>
        </w:tc>
        <w:tc>
          <w:tcPr>
            <w:tcW w:type="dxa" w:w="831"/>
          </w:tcPr>
          <w:p>
            <w:pPr>
              <w:pStyle w:val="null3"/>
              <w:jc w:val="left"/>
            </w:pPr>
            <w:r>
              <w:rPr/>
              <w:t>其他计量仪器</w:t>
            </w:r>
          </w:p>
        </w:tc>
        <w:tc>
          <w:tcPr>
            <w:tcW w:type="dxa" w:w="831"/>
          </w:tcPr>
          <w:p>
            <w:pPr>
              <w:pStyle w:val="null3"/>
              <w:jc w:val="left"/>
            </w:pPr>
            <w:r>
              <w:rPr/>
              <w:t>高纯锗γ谱仪系统（锗γ谱仪校准装置和γ核素体源校准装置）</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其他计量仪器</w:t>
            </w:r>
          </w:p>
        </w:tc>
        <w:tc>
          <w:tcPr>
            <w:tcW w:type="dxa" w:w="831"/>
          </w:tcPr>
          <w:p>
            <w:pPr>
              <w:pStyle w:val="null3"/>
              <w:jc w:val="left"/>
            </w:pPr>
            <w:r>
              <w:rPr/>
              <w:t>零气发生器校准装置</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其他计量仪器</w:t>
            </w:r>
          </w:p>
        </w:tc>
        <w:tc>
          <w:tcPr>
            <w:tcW w:type="dxa" w:w="831"/>
          </w:tcPr>
          <w:p>
            <w:pPr>
              <w:pStyle w:val="null3"/>
              <w:jc w:val="left"/>
            </w:pPr>
            <w:r>
              <w:rPr/>
              <w:t>直流电能表检定装置</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其他计量仪器</w:t>
            </w:r>
          </w:p>
        </w:tc>
        <w:tc>
          <w:tcPr>
            <w:tcW w:type="dxa" w:w="831"/>
          </w:tcPr>
          <w:p>
            <w:pPr>
              <w:pStyle w:val="null3"/>
              <w:jc w:val="left"/>
            </w:pPr>
            <w:r>
              <w:rPr/>
              <w:t>企业碳排放管理平台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其他计量仪器</w:t>
            </w:r>
          </w:p>
        </w:tc>
        <w:tc>
          <w:tcPr>
            <w:tcW w:type="dxa" w:w="831"/>
          </w:tcPr>
          <w:p>
            <w:pPr>
              <w:pStyle w:val="null3"/>
              <w:jc w:val="left"/>
            </w:pPr>
            <w:r>
              <w:rPr/>
              <w:t>信号发生器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其他计量仪器</w:t>
            </w:r>
          </w:p>
        </w:tc>
        <w:tc>
          <w:tcPr>
            <w:tcW w:type="dxa" w:w="831"/>
          </w:tcPr>
          <w:p>
            <w:pPr>
              <w:pStyle w:val="null3"/>
              <w:jc w:val="left"/>
            </w:pPr>
            <w:r>
              <w:rPr/>
              <w:t>大气挥发性有机物（VOCs）污染物分析系统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其他计量仪器</w:t>
            </w:r>
          </w:p>
        </w:tc>
        <w:tc>
          <w:tcPr>
            <w:tcW w:type="dxa" w:w="831"/>
          </w:tcPr>
          <w:p>
            <w:pPr>
              <w:pStyle w:val="null3"/>
              <w:jc w:val="left"/>
            </w:pPr>
            <w:r>
              <w:rPr/>
              <w:t>挥发性有机物预浓缩系统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详见附表九</w:t>
            </w:r>
          </w:p>
        </w:tc>
      </w:tr>
    </w:tbl>
    <w:p>
      <w:pPr>
        <w:pStyle w:val="null3"/>
      </w:pPr>
      <w:r>
        <w:rPr>
          <w:b/>
        </w:rPr>
        <w:t>附表</w:t>
      </w:r>
      <w:r>
        <w:rPr>
          <w:b/>
        </w:rPr>
        <w:t>一</w:t>
      </w:r>
      <w:r>
        <w:rPr>
          <w:b/>
        </w:rPr>
        <w:t>：</w:t>
      </w:r>
      <w:r>
        <w:rPr>
          <w:b/>
        </w:rPr>
        <w:t>CORS网系统升级和改造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color w:val="000000"/>
              </w:rPr>
              <w:t>新购</w:t>
            </w:r>
            <w:r>
              <w:rPr>
                <w:sz w:val="21"/>
                <w:color w:val="000000"/>
              </w:rPr>
              <w:t>4套GNSS参考站接收机，并针对现有4个基准站基础设施（含防雷装置）升级改造服务，具体要求如下：</w:t>
            </w:r>
          </w:p>
          <w:p>
            <w:pPr>
              <w:pStyle w:val="null3"/>
              <w:jc w:val="left"/>
            </w:pPr>
            <w:r>
              <w:rPr>
                <w:sz w:val="21"/>
                <w:color w:val="000000"/>
              </w:rPr>
              <w:t>一、核心</w:t>
            </w:r>
            <w:r>
              <w:rPr>
                <w:sz w:val="21"/>
                <w:color w:val="000000"/>
              </w:rPr>
              <w:t>GNSS 引擎与基带能力</w:t>
            </w:r>
          </w:p>
          <w:p>
            <w:pPr>
              <w:pStyle w:val="null3"/>
              <w:jc w:val="left"/>
            </w:pPr>
            <w:r>
              <w:rPr>
                <w:sz w:val="21"/>
                <w:color w:val="000000"/>
              </w:rPr>
              <w:t>1.接收机须采用芯片GNSS基带引擎，具备</w:t>
            </w:r>
            <w:r>
              <w:rPr>
                <w:sz w:val="21"/>
                <w:color w:val="000000"/>
              </w:rPr>
              <w:t>不少于</w:t>
            </w:r>
            <w:r>
              <w:rPr>
                <w:sz w:val="21"/>
                <w:color w:val="000000"/>
              </w:rPr>
              <w:t>672 个同步卫星跟踪与反欺骗信道</w:t>
            </w:r>
            <w:r>
              <w:rPr>
                <w:sz w:val="21"/>
                <w:color w:val="000000"/>
              </w:rPr>
              <w:t>，支持全星座、全频点信号并行处理；</w:t>
            </w:r>
          </w:p>
          <w:p>
            <w:pPr>
              <w:pStyle w:val="null3"/>
              <w:jc w:val="left"/>
            </w:pPr>
            <w:r>
              <w:rPr>
                <w:sz w:val="21"/>
                <w:color w:val="000000"/>
              </w:rPr>
              <w:t>2.内置高精度多相关器，支持 GNSS 伪距观测优化；载波相位观测精度在 1Hz 带宽下优于 1mm，可按 dB-Hz 为单位实时输出卫星信噪比；</w:t>
            </w:r>
          </w:p>
          <w:p>
            <w:pPr>
              <w:pStyle w:val="null3"/>
              <w:jc w:val="left"/>
            </w:pPr>
            <w:r>
              <w:rPr>
                <w:sz w:val="21"/>
                <w:color w:val="000000"/>
              </w:rPr>
              <w:t>3.内置接收机具备自主完整性监测 (RAIM) 系统，可自动检测并剔除异常卫星信号，提升定位可靠性；</w:t>
            </w:r>
          </w:p>
          <w:p>
            <w:pPr>
              <w:pStyle w:val="null3"/>
              <w:jc w:val="left"/>
            </w:pPr>
            <w:r>
              <w:rPr>
                <w:sz w:val="21"/>
                <w:color w:val="000000"/>
              </w:rPr>
              <w:t>4.内置</w:t>
            </w:r>
            <w:r>
              <w:rPr>
                <w:sz w:val="21"/>
                <w:color w:val="000000"/>
              </w:rPr>
              <w:t>多路径信号抑制技术</w:t>
            </w:r>
            <w:r>
              <w:rPr>
                <w:sz w:val="21"/>
                <w:color w:val="000000"/>
              </w:rPr>
              <w:t>、</w:t>
            </w:r>
            <w:r>
              <w:rPr>
                <w:sz w:val="21"/>
                <w:color w:val="000000"/>
              </w:rPr>
              <w:t>全星座接收技术</w:t>
            </w:r>
            <w:r>
              <w:rPr>
                <w:sz w:val="21"/>
                <w:color w:val="000000"/>
              </w:rPr>
              <w:t>，实现非滤波、非平滑的低噪声伪距观测，伪距观测数据噪声小、多路径误差小、时域相关性小；</w:t>
            </w:r>
          </w:p>
          <w:p>
            <w:pPr>
              <w:pStyle w:val="null3"/>
              <w:jc w:val="left"/>
            </w:pPr>
            <w:r>
              <w:rPr>
                <w:sz w:val="21"/>
                <w:color w:val="000000"/>
              </w:rPr>
              <w:t>5.▲内置</w:t>
            </w:r>
            <w:r>
              <w:rPr>
                <w:sz w:val="21"/>
                <w:color w:val="000000"/>
              </w:rPr>
              <w:t>频谱分析功能</w:t>
            </w:r>
            <w:r>
              <w:rPr>
                <w:sz w:val="21"/>
                <w:color w:val="000000"/>
              </w:rPr>
              <w:t>，可智能分析站点</w:t>
            </w:r>
            <w:r>
              <w:rPr>
                <w:sz w:val="21"/>
                <w:color w:val="000000"/>
              </w:rPr>
              <w:t>GNSS 信号接收环境，为参考站站点选址提供量化依据。</w:t>
            </w:r>
          </w:p>
          <w:p>
            <w:pPr>
              <w:pStyle w:val="null3"/>
              <w:jc w:val="left"/>
            </w:pPr>
            <w:r>
              <w:rPr>
                <w:sz w:val="21"/>
                <w:color w:val="000000"/>
              </w:rPr>
              <w:t>二、卫星跟踪能力</w:t>
            </w:r>
          </w:p>
          <w:p>
            <w:pPr>
              <w:pStyle w:val="null3"/>
              <w:jc w:val="left"/>
            </w:pPr>
            <w:r>
              <w:rPr>
                <w:sz w:val="21"/>
                <w:color w:val="000000"/>
              </w:rPr>
              <w:t>1.▲全面支持全球所有已运行及规划中的 GNSS 星座，至少包含：GPS：L1C、L1 C/A、L2E (L2P)、L2C、L5，支持 GPS Block IIIA 卫星；・北斗三号：B1I、B1C、B2I、B2a、B2b、B3I 全频点跟踪处理；</w:t>
            </w:r>
          </w:p>
          <w:p>
            <w:pPr>
              <w:pStyle w:val="null3"/>
              <w:jc w:val="left"/>
            </w:pPr>
            <w:r>
              <w:rPr>
                <w:sz w:val="21"/>
                <w:color w:val="000000"/>
              </w:rPr>
              <w:t>GLONASS：L1 C/A、L2 C/A、L3 CDMA；</w:t>
            </w:r>
          </w:p>
          <w:p>
            <w:pPr>
              <w:pStyle w:val="null3"/>
              <w:jc w:val="left"/>
            </w:pPr>
            <w:r>
              <w:rPr>
                <w:sz w:val="21"/>
                <w:color w:val="000000"/>
              </w:rPr>
              <w:t>Galileo：E1、E5A、E5B、E5AltBOC、E6 全频点；</w:t>
            </w:r>
          </w:p>
          <w:p>
            <w:pPr>
              <w:pStyle w:val="null3"/>
              <w:jc w:val="left"/>
            </w:pPr>
            <w:r>
              <w:rPr>
                <w:sz w:val="21"/>
                <w:color w:val="000000"/>
              </w:rPr>
              <w:t>QZSS：L1 C/A、L1C、L1S、L2C、L5、LEX L6；IRNSS：L5、S-Band；SBAS：EGNOS、MSAS、GAGAN、SDCM、WAAS；</w:t>
            </w:r>
          </w:p>
          <w:p>
            <w:pPr>
              <w:pStyle w:val="null3"/>
              <w:jc w:val="left"/>
            </w:pPr>
            <w:r>
              <w:rPr>
                <w:sz w:val="21"/>
                <w:color w:val="000000"/>
              </w:rPr>
              <w:t>L 波段：设备须支持通过卫星或网络接收 全球通用星基差分改正信号 ，实现无基站厘米级精密定位，支持多星座兼容。；</w:t>
            </w:r>
          </w:p>
          <w:p>
            <w:pPr>
              <w:pStyle w:val="null3"/>
              <w:jc w:val="both"/>
            </w:pPr>
            <w:r>
              <w:rPr>
                <w:sz w:val="21"/>
                <w:color w:val="000000"/>
              </w:rPr>
              <w:t>2.具备低高度角卫星跟踪技术，可实现低仰角卫星信号稳定锁定，提升遮挡环境下的观测数据完整性。</w:t>
            </w:r>
          </w:p>
          <w:p>
            <w:pPr>
              <w:pStyle w:val="null3"/>
              <w:jc w:val="both"/>
            </w:pPr>
            <w:r>
              <w:rPr>
                <w:sz w:val="21"/>
                <w:color w:val="000000"/>
              </w:rPr>
              <w:t>三、定位性能指标</w:t>
            </w:r>
          </w:p>
          <w:p>
            <w:pPr>
              <w:pStyle w:val="null3"/>
              <w:jc w:val="left"/>
            </w:pPr>
            <w:r>
              <w:rPr>
                <w:sz w:val="21"/>
                <w:color w:val="000000"/>
              </w:rPr>
              <w:t>1.静态测量精度：水平精度：≤3mm + 0.3ppm RMS・垂直精度：≤5mm + 0.5ppm RMS；</w:t>
            </w:r>
          </w:p>
          <w:p>
            <w:pPr>
              <w:pStyle w:val="null3"/>
              <w:jc w:val="left"/>
            </w:pPr>
            <w:r>
              <w:rPr>
                <w:sz w:val="21"/>
                <w:color w:val="000000"/>
              </w:rPr>
              <w:t>2.实时动态 RTK 测量精度（单基线＜30km）：水平精度：≤8mm + 1ppm RMS・垂直精度：≤15mm + 0.5ppm RMS・初始化时间：典型值＜10 秒，初始化可靠性≥99.9%；</w:t>
            </w:r>
          </w:p>
          <w:p>
            <w:pPr>
              <w:pStyle w:val="null3"/>
              <w:jc w:val="left"/>
            </w:pPr>
            <w:r>
              <w:rPr>
                <w:sz w:val="21"/>
                <w:color w:val="000000"/>
              </w:rPr>
              <w:t>3.DGPS 差分定位精度：≤0.25m + 1ppm RMS；</w:t>
            </w:r>
          </w:p>
          <w:p>
            <w:pPr>
              <w:pStyle w:val="null3"/>
              <w:jc w:val="left"/>
            </w:pPr>
            <w:r>
              <w:rPr>
                <w:sz w:val="21"/>
                <w:color w:val="000000"/>
              </w:rPr>
              <w:t>4.SBAS 差分定位精度：水平≤0.5m RMS，垂直≤0.85m RMS；</w:t>
            </w:r>
          </w:p>
          <w:p>
            <w:pPr>
              <w:pStyle w:val="null3"/>
              <w:jc w:val="both"/>
            </w:pPr>
            <w:r>
              <w:rPr>
                <w:sz w:val="21"/>
                <w:color w:val="000000"/>
              </w:rPr>
              <w:t>▲支持星基全球精密定位技术，具备快速解算实时站点坐标能力，可实现参考站完好性实时监测、厘米级高精度定位作业，无需依赖本地基准站即可完成全域实时定位解算与状态监测。</w:t>
            </w:r>
          </w:p>
          <w:p>
            <w:pPr>
              <w:pStyle w:val="null3"/>
              <w:jc w:val="both"/>
            </w:pPr>
            <w:r>
              <w:rPr>
                <w:sz w:val="21"/>
                <w:color w:val="000000"/>
              </w:rPr>
              <w:t>四、硬件与接口设计</w:t>
            </w:r>
          </w:p>
          <w:p>
            <w:pPr>
              <w:pStyle w:val="null3"/>
              <w:jc w:val="left"/>
            </w:pPr>
            <w:r>
              <w:rPr>
                <w:sz w:val="21"/>
                <w:color w:val="000000"/>
              </w:rPr>
              <w:t>1.主机接口配置必须满足：</w:t>
            </w:r>
          </w:p>
          <w:p>
            <w:pPr>
              <w:pStyle w:val="null3"/>
              <w:jc w:val="left"/>
            </w:pPr>
            <w:r>
              <w:rPr>
                <w:sz w:val="21"/>
                <w:color w:val="000000"/>
              </w:rPr>
              <w:t>串行端口、</w:t>
            </w:r>
            <w:r>
              <w:rPr>
                <w:sz w:val="21"/>
                <w:color w:val="000000"/>
              </w:rPr>
              <w:t>USB接口、以太网口；支持10MHz外部频率输入、1PPS 输出、事件输入接口，支持倾斜传感器接入；</w:t>
            </w:r>
          </w:p>
          <w:p>
            <w:pPr>
              <w:pStyle w:val="null3"/>
              <w:jc w:val="both"/>
            </w:pPr>
            <w:r>
              <w:rPr>
                <w:sz w:val="21"/>
                <w:color w:val="000000"/>
              </w:rPr>
              <w:t>2.面板与 Web 管理界面必须原生支持简体中文。</w:t>
            </w:r>
          </w:p>
          <w:p>
            <w:pPr>
              <w:pStyle w:val="null3"/>
              <w:jc w:val="both"/>
            </w:pPr>
            <w:r>
              <w:rPr>
                <w:sz w:val="21"/>
                <w:color w:val="000000"/>
              </w:rPr>
              <w:t>四、通信能力</w:t>
            </w:r>
          </w:p>
          <w:p>
            <w:pPr>
              <w:pStyle w:val="null3"/>
              <w:jc w:val="left"/>
            </w:pPr>
            <w:r>
              <w:rPr>
                <w:sz w:val="21"/>
                <w:color w:val="000000"/>
              </w:rPr>
              <w:t>1.网通信：原生支持 HTTP、HTTPS、TCP/IP、UDP、FTP、NTRIP Caster、NTRIP Server、NTRIP Client、Proxy Server、路由表、NTP Server/Client、DNS 客户端、电子邮件通知与文件推送；</w:t>
            </w:r>
          </w:p>
          <w:p>
            <w:pPr>
              <w:pStyle w:val="null3"/>
              <w:jc w:val="left"/>
            </w:pPr>
            <w:r>
              <w:rPr>
                <w:sz w:val="21"/>
                <w:color w:val="000000"/>
              </w:rPr>
              <w:t>2.WiFi 通信：支持802.11b/g 标准，同时支持接入点和客户端模式，支持 WPA/WPA2/WEP64/WEP128 加密；</w:t>
            </w:r>
          </w:p>
          <w:p>
            <w:pPr>
              <w:pStyle w:val="null3"/>
              <w:jc w:val="both"/>
            </w:pPr>
            <w:r>
              <w:rPr>
                <w:sz w:val="21"/>
                <w:color w:val="000000"/>
              </w:rPr>
              <w:t>3.支持内置Web用户界面、移动设备迷你 Web 界面进行远程配置与管理，可通过多种通信协议实现远程数据访问与设备管控。</w:t>
            </w:r>
          </w:p>
          <w:p>
            <w:pPr>
              <w:pStyle w:val="null3"/>
              <w:jc w:val="both"/>
            </w:pPr>
            <w:r>
              <w:rPr>
                <w:sz w:val="21"/>
                <w:color w:val="000000"/>
              </w:rPr>
              <w:t>五、数据存储与管理</w:t>
            </w:r>
          </w:p>
          <w:p>
            <w:pPr>
              <w:pStyle w:val="null3"/>
              <w:jc w:val="left"/>
            </w:pPr>
            <w:r>
              <w:rPr>
                <w:sz w:val="21"/>
                <w:color w:val="000000"/>
              </w:rPr>
              <w:t>1.</w:t>
            </w:r>
            <w:r>
              <w:rPr>
                <w:sz w:val="21"/>
                <w:color w:val="000000"/>
              </w:rPr>
              <w:t>机载内置存储容量</w:t>
            </w:r>
            <w:r>
              <w:rPr>
                <w:sz w:val="21"/>
                <w:color w:val="000000"/>
              </w:rPr>
              <w:t>≥24GB，支持最高100Hz原始观测数据记录，可同时管理不少于12个独立数据记录时段，每个时段配备专用内存分区；</w:t>
            </w:r>
          </w:p>
          <w:p>
            <w:pPr>
              <w:pStyle w:val="null3"/>
              <w:jc w:val="left"/>
            </w:pPr>
            <w:r>
              <w:rPr>
                <w:sz w:val="21"/>
                <w:color w:val="000000"/>
              </w:rPr>
              <w:t>2.</w:t>
            </w:r>
            <w:r>
              <w:rPr>
                <w:sz w:val="21"/>
                <w:color w:val="000000"/>
              </w:rPr>
              <w:t>支持外接</w:t>
            </w:r>
            <w:r>
              <w:rPr>
                <w:sz w:val="21"/>
                <w:color w:val="000000"/>
              </w:rPr>
              <w:t>USB存储卡扩展存储，可实现数据自动备份与扩展记录；</w:t>
            </w:r>
          </w:p>
          <w:p>
            <w:pPr>
              <w:pStyle w:val="null3"/>
              <w:jc w:val="left"/>
            </w:pPr>
            <w:r>
              <w:rPr>
                <w:sz w:val="21"/>
                <w:color w:val="000000"/>
              </w:rPr>
              <w:t>3.</w:t>
            </w:r>
            <w:r>
              <w:rPr>
                <w:sz w:val="21"/>
                <w:color w:val="000000"/>
              </w:rPr>
              <w:t>支持</w:t>
            </w:r>
            <w:r>
              <w:rPr>
                <w:sz w:val="21"/>
                <w:color w:val="000000"/>
              </w:rPr>
              <w:t>RT17、RT27、BINEX、RTCM 3.x、RINEX V2.x/V3.0x、KML/KMZ 等多种数据格式，支持用户自定义文件命名规则；</w:t>
            </w:r>
          </w:p>
          <w:p>
            <w:pPr>
              <w:pStyle w:val="null3"/>
              <w:jc w:val="both"/>
            </w:pPr>
            <w:r>
              <w:rPr>
                <w:sz w:val="21"/>
                <w:color w:val="000000"/>
              </w:rPr>
              <w:t>数据访问方式：支持</w:t>
            </w:r>
            <w:r>
              <w:rPr>
                <w:sz w:val="21"/>
                <w:color w:val="000000"/>
              </w:rPr>
              <w:t>Web 用户界面、内置 FTP 服务器访问数据，可通过多种工业标准格式将数据推送到远程 FTP 站点或电子邮箱；</w:t>
            </w:r>
          </w:p>
          <w:p>
            <w:pPr>
              <w:pStyle w:val="null3"/>
              <w:jc w:val="both"/>
            </w:pPr>
            <w:r>
              <w:rPr>
                <w:sz w:val="21"/>
                <w:color w:val="000000"/>
              </w:rPr>
              <w:t>六、</w:t>
            </w:r>
            <w:r>
              <w:rPr>
                <w:sz w:val="21"/>
                <w:color w:val="000000"/>
              </w:rPr>
              <w:t>安全防护与可靠性</w:t>
            </w:r>
          </w:p>
          <w:p>
            <w:pPr>
              <w:pStyle w:val="null3"/>
              <w:jc w:val="left"/>
            </w:pPr>
            <w:r>
              <w:rPr>
                <w:sz w:val="21"/>
                <w:color w:val="000000"/>
              </w:rPr>
              <w:t>1.内置</w:t>
            </w:r>
            <w:r>
              <w:rPr>
                <w:sz w:val="21"/>
                <w:color w:val="000000"/>
              </w:rPr>
              <w:t>安全防护技术</w:t>
            </w:r>
            <w:r>
              <w:rPr>
                <w:sz w:val="21"/>
                <w:color w:val="000000"/>
              </w:rPr>
              <w:t>，当接收机位置、数据记录、配置参数、卫星踪、电源状态、通信状态、系统访问事件发生异常变化时，系统可自动推送告警通知；</w:t>
            </w:r>
          </w:p>
          <w:p>
            <w:pPr>
              <w:pStyle w:val="null3"/>
              <w:jc w:val="left"/>
            </w:pPr>
            <w:r>
              <w:rPr>
                <w:sz w:val="21"/>
                <w:color w:val="000000"/>
              </w:rPr>
              <w:t>2.▲集成 IP 过滤、GNSS 信号反欺骗、防篡改等安全措施，支持 HTTP 登录、HTTPS/SSL 加密、编程接口验证、NTRIP 权限管控，保障参考站连续安全可靠运行；</w:t>
            </w:r>
          </w:p>
          <w:p>
            <w:pPr>
              <w:pStyle w:val="null3"/>
              <w:jc w:val="both"/>
            </w:pPr>
            <w:r>
              <w:rPr>
                <w:sz w:val="21"/>
                <w:color w:val="000000"/>
              </w:rPr>
              <w:t>3.支持双机</w:t>
            </w:r>
            <w:r>
              <w:rPr>
                <w:sz w:val="21"/>
                <w:color w:val="000000"/>
              </w:rPr>
              <w:t>热备、链路冗余切换功能，单通信链路中断不影响差分数据播发与原始数据记录；</w:t>
            </w:r>
          </w:p>
          <w:p>
            <w:pPr>
              <w:pStyle w:val="null3"/>
              <w:jc w:val="both"/>
            </w:pPr>
            <w:r>
              <w:rPr>
                <w:sz w:val="21"/>
                <w:color w:val="000000"/>
              </w:rPr>
              <w:t>4.支持固件升级失败自动回滚功能，避免升级异常导致设备无法运行。</w:t>
            </w:r>
          </w:p>
          <w:p>
            <w:pPr>
              <w:pStyle w:val="null3"/>
              <w:jc w:val="both"/>
            </w:pPr>
            <w:r>
              <w:rPr>
                <w:sz w:val="21"/>
                <w:color w:val="000000"/>
              </w:rPr>
              <w:t>验收依据：需取得省级或以上法定计量检定机构出具的计量证书。</w:t>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非自动衡机器人操作检测系统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1.1 测量最大秤量范围及准确度要求：</w:t>
            </w:r>
          </w:p>
          <w:p>
            <w:pPr>
              <w:pStyle w:val="null3"/>
              <w:jc w:val="left"/>
            </w:pPr>
            <w:r>
              <w:rPr>
                <w:sz w:val="21"/>
              </w:rPr>
              <w:t>满足秤、天平、称重模块等被检器具符合</w:t>
            </w:r>
            <w:r>
              <w:rPr>
                <w:sz w:val="21"/>
              </w:rPr>
              <w:t>JJF 1834-2020《非自动衡器通用技术要求》的检测。砝码要求（0.1g～6.1kg）F1等级，（</w:t>
            </w:r>
            <w:r>
              <w:rPr>
                <w:sz w:val="21"/>
              </w:rPr>
              <w:t>15</w:t>
            </w:r>
            <w:r>
              <w:rPr>
                <w:sz w:val="21"/>
              </w:rPr>
              <w:t>kg～150kg）F2等级，材质为无磁不锈钢，150kg范围内任意组合砝码，</w:t>
            </w:r>
            <w:r>
              <w:rPr>
                <w:sz w:val="21"/>
              </w:rPr>
              <w:t>必须提供砝码配置清单</w:t>
            </w:r>
            <w:r>
              <w:rPr>
                <w:sz w:val="21"/>
              </w:rPr>
              <w:t>。</w:t>
            </w:r>
          </w:p>
          <w:p>
            <w:pPr>
              <w:pStyle w:val="null3"/>
              <w:jc w:val="left"/>
            </w:pPr>
            <w:r>
              <w:rPr>
                <w:sz w:val="21"/>
              </w:rPr>
              <w:t>▲</w:t>
            </w:r>
            <w:r>
              <w:rPr>
                <w:sz w:val="21"/>
              </w:rPr>
              <w:t>1.2 砝码准确度要求：</w:t>
            </w:r>
          </w:p>
          <w:p>
            <w:pPr>
              <w:pStyle w:val="null3"/>
              <w:jc w:val="left"/>
            </w:pPr>
            <w:r>
              <w:rPr>
                <w:sz w:val="21"/>
              </w:rPr>
              <w:t>符合</w:t>
            </w:r>
            <w:r>
              <w:rPr>
                <w:sz w:val="21"/>
              </w:rPr>
              <w:t>JJG 99-2022 《砝码》，砝码结构设计上要具备自定心能力，能保证在最大50/1000倾斜状态下堆叠不发生滑动和倾倒。</w:t>
            </w:r>
          </w:p>
          <w:p>
            <w:pPr>
              <w:pStyle w:val="null3"/>
              <w:jc w:val="left"/>
            </w:pPr>
            <w:r>
              <w:rPr>
                <w:sz w:val="21"/>
              </w:rPr>
              <w:t>▲</w:t>
            </w:r>
            <w:r>
              <w:rPr>
                <w:sz w:val="21"/>
              </w:rPr>
              <w:t>1.3 系统</w:t>
            </w:r>
            <w:r>
              <w:rPr>
                <w:sz w:val="21"/>
              </w:rPr>
              <w:t>加载机构的</w:t>
            </w:r>
            <w:r>
              <w:rPr>
                <w:sz w:val="21"/>
              </w:rPr>
              <w:t>技术要求</w:t>
            </w:r>
            <w:r>
              <w:rPr>
                <w:sz w:val="21"/>
              </w:rPr>
              <w:t>：</w:t>
            </w:r>
          </w:p>
          <w:p>
            <w:pPr>
              <w:pStyle w:val="null3"/>
              <w:jc w:val="left"/>
            </w:pPr>
            <w:r>
              <w:rPr>
                <w:sz w:val="21"/>
              </w:rPr>
              <w:t>测试项目主要标准为砝码，自动加载砝码机构必须使用六轴机器人完成检定</w:t>
            </w:r>
            <w:r>
              <w:rPr>
                <w:sz w:val="21"/>
                <w:b/>
                <w:color w:val="00B050"/>
              </w:rPr>
              <w:t>。</w:t>
            </w:r>
            <w:r>
              <w:rPr>
                <w:sz w:val="21"/>
              </w:rPr>
              <w:t>可通过程序控制系统无需人为干预实现全自动加载砝码组合来实现检测工作，包含测试过程中置零键</w:t>
            </w:r>
            <w:r>
              <w:rPr>
                <w:sz w:val="21"/>
              </w:rPr>
              <w:t>/去皮键自动点按功能由系统自动完成，可调节运行速度，感量砝码逐个累加、卸载，不允许采用砝码串联方式。</w:t>
            </w:r>
          </w:p>
          <w:p>
            <w:pPr>
              <w:pStyle w:val="null3"/>
              <w:jc w:val="left"/>
            </w:pPr>
            <w:r>
              <w:rPr>
                <w:sz w:val="21"/>
              </w:rPr>
              <w:t>抓取砝码的执行机构在每年的最大使用限度下对砝码的磨损不能超过砝码最大允许误差的</w:t>
            </w:r>
            <w:r>
              <w:rPr>
                <w:sz w:val="21"/>
              </w:rPr>
              <w:t>1/3。能实现最大50/1000的倾斜加卸载。在突发断电断气的情况，砝码抓取机构能维</w:t>
            </w:r>
            <w:r>
              <w:rPr>
                <w:sz w:val="21"/>
              </w:rPr>
              <w:t>持砝码抓取</w:t>
            </w:r>
            <w:r>
              <w:rPr>
                <w:sz w:val="21"/>
              </w:rPr>
              <w:t>≥12h。</w:t>
            </w:r>
          </w:p>
          <w:p>
            <w:pPr>
              <w:pStyle w:val="null3"/>
              <w:jc w:val="left"/>
            </w:pPr>
            <w:r>
              <w:rPr>
                <w:sz w:val="21"/>
              </w:rPr>
              <w:t>1.4 多重安全保护功能：包括且不仅限于被检衡器防过载的软件保护、限位装置的机械保护、人员保护装置和急停开关的手动应急保护。</w:t>
            </w:r>
          </w:p>
          <w:p>
            <w:pPr>
              <w:pStyle w:val="null3"/>
              <w:jc w:val="left"/>
            </w:pPr>
            <w:r>
              <w:rPr>
                <w:sz w:val="21"/>
              </w:rPr>
              <w:t>1.5、噪声与振动：当装置处于工作状态时，装置载荷在任意时刻执行任意动作时产生的噪声不得大于60分贝，被测衡器任意部件不得产生明显振动。</w:t>
            </w:r>
          </w:p>
          <w:p>
            <w:pPr>
              <w:pStyle w:val="null3"/>
              <w:jc w:val="left"/>
            </w:pPr>
            <w:r>
              <w:rPr>
                <w:sz w:val="21"/>
              </w:rPr>
              <w:t>2、倾斜试验台</w:t>
            </w:r>
          </w:p>
          <w:p>
            <w:pPr>
              <w:pStyle w:val="null3"/>
              <w:jc w:val="left"/>
            </w:pPr>
            <w:r>
              <w:rPr>
                <w:sz w:val="21"/>
              </w:rPr>
              <w:t>▲</w:t>
            </w:r>
            <w:r>
              <w:rPr>
                <w:sz w:val="21"/>
              </w:rPr>
              <w:t>2.1 倾斜试验台要求可以实现前后左右最大50/1000的倾斜，倾斜角度控制精度≤0.05°。</w:t>
            </w:r>
          </w:p>
          <w:p>
            <w:pPr>
              <w:pStyle w:val="null3"/>
              <w:jc w:val="left"/>
            </w:pPr>
            <w:r>
              <w:rPr>
                <w:sz w:val="21"/>
              </w:rPr>
              <w:t>2.2 倾斜调整过程中，超调量不能超过目标倾斜角度的10%。从水平状态调整到任意目标角度倾斜状态的用时≤20s。</w:t>
            </w:r>
          </w:p>
          <w:p>
            <w:pPr>
              <w:pStyle w:val="null3"/>
              <w:jc w:val="left"/>
            </w:pPr>
            <w:r>
              <w:rPr>
                <w:sz w:val="21"/>
              </w:rPr>
              <w:t>2.3 倾斜试验台要求在水平状态下，最大负载200kg时沉降≤1mm。</w:t>
            </w:r>
          </w:p>
          <w:p>
            <w:pPr>
              <w:pStyle w:val="null3"/>
              <w:jc w:val="left"/>
            </w:pPr>
            <w:r>
              <w:rPr>
                <w:sz w:val="21"/>
              </w:rPr>
              <w:t>2.4 倾斜试验台具有倾斜锁定装置，要求在允许的任意倾斜状态下具有足够的刚度（以最大100N的力对倾斜台面进行晃动时，台面任意点的晃动幅度≤2mm），且要求在电气动力突发中断情况下能维持当前的倾斜状态≥12h或者可以自动恢复到安全稳定的状态。</w:t>
            </w:r>
          </w:p>
          <w:p>
            <w:pPr>
              <w:pStyle w:val="null3"/>
              <w:jc w:val="left"/>
            </w:pPr>
            <w:r>
              <w:rPr>
                <w:sz w:val="21"/>
              </w:rPr>
              <w:t>2.5 倾斜试验台面有防滑设计，能确保放置在倾斜试验台上的被试衡器在最大倾斜角度下以及倾斜调整过程中不发生滑动。</w:t>
            </w:r>
          </w:p>
          <w:p>
            <w:pPr>
              <w:pStyle w:val="null3"/>
              <w:jc w:val="left"/>
            </w:pPr>
            <w:r>
              <w:rPr>
                <w:sz w:val="21"/>
              </w:rPr>
              <w:t>3</w:t>
            </w:r>
            <w:r>
              <w:rPr>
                <w:sz w:val="21"/>
              </w:rPr>
              <w:t>、测试执行的技术要求：</w:t>
            </w:r>
          </w:p>
          <w:p>
            <w:pPr>
              <w:pStyle w:val="null3"/>
              <w:jc w:val="left"/>
            </w:pPr>
            <w:r>
              <w:rPr>
                <w:sz w:val="21"/>
              </w:rPr>
              <w:t>3</w:t>
            </w:r>
            <w:r>
              <w:rPr>
                <w:sz w:val="21"/>
              </w:rPr>
              <w:t>.1 上述所有器具满足JJF 1834-2020《非自动衡器通用技术要求》相应项目测试要求。</w:t>
            </w:r>
          </w:p>
          <w:p>
            <w:pPr>
              <w:pStyle w:val="null3"/>
              <w:jc w:val="left"/>
            </w:pPr>
            <w:r>
              <w:rPr>
                <w:sz w:val="21"/>
              </w:rPr>
              <w:t>3</w:t>
            </w:r>
            <w:r>
              <w:rPr>
                <w:sz w:val="21"/>
              </w:rPr>
              <w:t>.2 检测过程符合JJF 1834-2020《非自动衡器通用技术要求》里称量性能（常温、10个测量点）、偏载、鉴别力、重复性、回零、蠕变、倾斜（千分之五十可手动/自动）、皮重、预热时间、电源电压变化、量程稳定度、耐久性、平衡稳定性共13个项目；</w:t>
            </w:r>
          </w:p>
          <w:p>
            <w:pPr>
              <w:pStyle w:val="null3"/>
              <w:jc w:val="left"/>
            </w:pPr>
            <w:r>
              <w:rPr>
                <w:sz w:val="21"/>
              </w:rPr>
              <w:t>3</w:t>
            </w:r>
            <w:r>
              <w:rPr>
                <w:sz w:val="21"/>
              </w:rPr>
              <w:t>.3 在测试系统中完成样机的测试配置后，即可自动化执行上述13个项目的任意组合试验。测试全过程不再需要人员进行干预（包含测试过程中置零键/去皮键自动点按功能）。</w:t>
            </w:r>
          </w:p>
          <w:p>
            <w:pPr>
              <w:pStyle w:val="null3"/>
              <w:jc w:val="left"/>
            </w:pPr>
            <w:r>
              <w:rPr>
                <w:sz w:val="21"/>
              </w:rPr>
              <w:t>3</w:t>
            </w:r>
            <w:r>
              <w:rPr>
                <w:sz w:val="21"/>
              </w:rPr>
              <w:t>.4 除偏载测试外，其余测试项均要求载荷砝码尽量居中堆叠，且砝码堆的质心位于秤盘中心。</w:t>
            </w:r>
          </w:p>
          <w:p>
            <w:pPr>
              <w:pStyle w:val="null3"/>
              <w:jc w:val="left"/>
            </w:pPr>
            <w:r>
              <w:rPr>
                <w:sz w:val="21"/>
              </w:rPr>
              <w:t>3</w:t>
            </w:r>
            <w:r>
              <w:rPr>
                <w:sz w:val="21"/>
              </w:rPr>
              <w:t>.5 在进行称量性能测试以及去皮称量性能测试过程中，载荷应该逐级加卸载。</w:t>
            </w:r>
          </w:p>
          <w:p>
            <w:pPr>
              <w:pStyle w:val="null3"/>
              <w:jc w:val="left"/>
            </w:pPr>
            <w:r>
              <w:rPr>
                <w:sz w:val="21"/>
              </w:rPr>
              <w:t>在鉴别力测试以及平稳稳定性测试的置零准确度和去皮准确度测试中要求加载机构可以夹持最小</w:t>
            </w:r>
            <w:r>
              <w:rPr>
                <w:sz w:val="21"/>
              </w:rPr>
              <w:t>10mg的砝码。</w:t>
            </w:r>
          </w:p>
          <w:p>
            <w:pPr>
              <w:pStyle w:val="null3"/>
              <w:jc w:val="left"/>
            </w:pPr>
            <w:r>
              <w:rPr>
                <w:sz w:val="21"/>
              </w:rPr>
              <w:t>3</w:t>
            </w:r>
            <w:r>
              <w:rPr>
                <w:sz w:val="21"/>
              </w:rPr>
              <w:t>.6 具有半自动加载和卸载功能，可以手动操作。</w:t>
            </w:r>
          </w:p>
          <w:p>
            <w:pPr>
              <w:pStyle w:val="null3"/>
              <w:jc w:val="left"/>
            </w:pPr>
            <w:r>
              <w:rPr>
                <w:sz w:val="21"/>
              </w:rPr>
              <w:t>3</w:t>
            </w:r>
            <w:r>
              <w:rPr>
                <w:sz w:val="21"/>
              </w:rPr>
              <w:t>.7 多范围、多分度的衡器按照单独一台检测，再合二为一。</w:t>
            </w:r>
          </w:p>
          <w:p>
            <w:pPr>
              <w:pStyle w:val="null3"/>
              <w:jc w:val="left"/>
            </w:pPr>
            <w:r>
              <w:rPr>
                <w:sz w:val="21"/>
              </w:rPr>
              <w:t>3</w:t>
            </w:r>
            <w:r>
              <w:rPr>
                <w:sz w:val="21"/>
              </w:rPr>
              <w:t>.8 任何动作包括倾斜检测项目，都不能造成承载起器上砝码的错位。</w:t>
            </w:r>
          </w:p>
          <w:p>
            <w:pPr>
              <w:pStyle w:val="null3"/>
              <w:jc w:val="left"/>
            </w:pPr>
            <w:r>
              <w:rPr>
                <w:sz w:val="21"/>
              </w:rPr>
              <w:t>3</w:t>
            </w:r>
            <w:r>
              <w:rPr>
                <w:sz w:val="21"/>
              </w:rPr>
              <w:t>.9 在倾斜检测项目，必须在秤体倾斜后加载，不能加载后再倾斜。</w:t>
            </w:r>
          </w:p>
          <w:p>
            <w:pPr>
              <w:pStyle w:val="null3"/>
              <w:jc w:val="left"/>
            </w:pPr>
            <w:r>
              <w:rPr>
                <w:sz w:val="21"/>
              </w:rPr>
              <w:t>3</w:t>
            </w:r>
            <w:r>
              <w:rPr>
                <w:sz w:val="21"/>
              </w:rPr>
              <w:t>.10 软件提供型批试验自动化测试的基本操作程序，用户可以通过软件自由组合基本操作程序，自定义检测流程。</w:t>
            </w:r>
          </w:p>
          <w:p>
            <w:pPr>
              <w:pStyle w:val="null3"/>
              <w:jc w:val="left"/>
            </w:pPr>
            <w:r>
              <w:rPr>
                <w:sz w:val="21"/>
              </w:rPr>
              <w:t>3</w:t>
            </w:r>
            <w:r>
              <w:rPr>
                <w:sz w:val="21"/>
              </w:rPr>
              <w:t>.11 装置需配备自锁功能，当突发断电断气后，已抓取的砝码不脱落，测试台倾斜状态保持不变。</w:t>
            </w:r>
          </w:p>
          <w:p>
            <w:pPr>
              <w:pStyle w:val="null3"/>
              <w:jc w:val="left"/>
            </w:pPr>
            <w:r>
              <w:rPr>
                <w:sz w:val="21"/>
              </w:rPr>
              <w:t>3</w:t>
            </w:r>
            <w:r>
              <w:rPr>
                <w:sz w:val="21"/>
              </w:rPr>
              <w:t>.12 上位机需配备UPS电源，UPS电源能保证断电后数据的存储。</w:t>
            </w:r>
          </w:p>
          <w:p>
            <w:pPr>
              <w:pStyle w:val="null3"/>
              <w:jc w:val="left"/>
            </w:pPr>
            <w:r>
              <w:rPr>
                <w:sz w:val="21"/>
              </w:rPr>
              <w:t>3</w:t>
            </w:r>
            <w:r>
              <w:rPr>
                <w:sz w:val="21"/>
              </w:rPr>
              <w:t>.13 在称量性能测试和去皮称量性能测试中，砝码必须逐级加载和卸载，加载过程中不允许出现载荷的减少，卸载过程中不允许出现载荷的增加。</w:t>
            </w:r>
          </w:p>
          <w:p>
            <w:pPr>
              <w:pStyle w:val="null3"/>
              <w:jc w:val="both"/>
            </w:pPr>
            <w:r>
              <w:rPr>
                <w:sz w:val="21"/>
              </w:rPr>
              <w:t>4</w:t>
            </w:r>
            <w:r>
              <w:rPr>
                <w:sz w:val="21"/>
              </w:rPr>
              <w:t>、视觉识别系统</w:t>
            </w:r>
          </w:p>
          <w:p>
            <w:pPr>
              <w:pStyle w:val="null3"/>
              <w:jc w:val="both"/>
            </w:pPr>
            <w:r>
              <w:rPr>
                <w:sz w:val="21"/>
              </w:rPr>
              <w:t>4</w:t>
            </w:r>
            <w:r>
              <w:rPr>
                <w:sz w:val="21"/>
              </w:rPr>
              <w:t>.1视觉识别系统应能实现电子秤检定过程中的铭牌识别、重量数值等信息的识别。</w:t>
            </w:r>
          </w:p>
          <w:p>
            <w:pPr>
              <w:pStyle w:val="null3"/>
              <w:jc w:val="both"/>
            </w:pPr>
            <w:r>
              <w:rPr>
                <w:sz w:val="21"/>
              </w:rPr>
              <w:t>4</w:t>
            </w:r>
            <w:r>
              <w:rPr>
                <w:sz w:val="21"/>
              </w:rPr>
              <w:t>.2识别系统功能要求</w:t>
            </w:r>
          </w:p>
          <w:p>
            <w:pPr>
              <w:pStyle w:val="null3"/>
              <w:jc w:val="both"/>
            </w:pPr>
            <w:r>
              <w:rPr>
                <w:sz w:val="21"/>
              </w:rPr>
              <w:t>4</w:t>
            </w:r>
            <w:r>
              <w:rPr>
                <w:sz w:val="21"/>
              </w:rPr>
              <w:t>.2.1电子秤显示数值识别：应能实现对数码管、LCD小屏、触摸屏等各种市面常见电子秤数值显示方式的数值识别。应能自动定位、自动变焦、智能识别，无需人员手动调整。</w:t>
            </w:r>
          </w:p>
          <w:p>
            <w:pPr>
              <w:pStyle w:val="null3"/>
              <w:jc w:val="both"/>
            </w:pPr>
            <w:r>
              <w:rPr>
                <w:sz w:val="21"/>
              </w:rPr>
              <w:t>在检测过程中，被检样机置于摄像头前，视觉系统在</w:t>
            </w:r>
            <w:r>
              <w:rPr>
                <w:sz w:val="21"/>
              </w:rPr>
              <w:t>1m*1m*1m空间内可进行位置移动，实现被检样机在区域内的自动定位、自动变焦、智能识别。</w:t>
            </w:r>
          </w:p>
          <w:p>
            <w:pPr>
              <w:pStyle w:val="null3"/>
              <w:jc w:val="both"/>
            </w:pPr>
            <w:r>
              <w:rPr>
                <w:sz w:val="21"/>
              </w:rPr>
              <w:t>4</w:t>
            </w:r>
            <w:r>
              <w:rPr>
                <w:sz w:val="21"/>
              </w:rPr>
              <w:t>.2.2铭牌识别：</w:t>
            </w:r>
          </w:p>
          <w:p>
            <w:pPr>
              <w:pStyle w:val="null3"/>
              <w:jc w:val="both"/>
            </w:pPr>
            <w:r>
              <w:rPr>
                <w:sz w:val="21"/>
              </w:rPr>
              <w:t>视觉系统对样机铭牌识别，可识别铭牌信息应至少包括：（</w:t>
            </w:r>
            <w:r>
              <w:rPr>
                <w:sz w:val="21"/>
              </w:rPr>
              <w:t>1）产品名称；（2）CPA；（3）型号；（4）最大秤量；（5）最小秤量；（6）准确度等级；（7）检定分度值；（8）实际分度值；（9）检定分度数；（10）最大皮重；（11）出厂编号；（12）软件标识；（13）产品执行标准；（14）型式评价依据的型式评价大纲；（15）制造商；（16）制造日期；（17）工作温度等。</w:t>
            </w:r>
          </w:p>
          <w:p>
            <w:pPr>
              <w:pStyle w:val="null3"/>
              <w:jc w:val="both"/>
            </w:pPr>
            <w:r>
              <w:rPr>
                <w:sz w:val="21"/>
              </w:rPr>
              <w:t>4</w:t>
            </w:r>
            <w:r>
              <w:rPr>
                <w:sz w:val="21"/>
              </w:rPr>
              <w:t>.3视觉识别系统技术指标</w:t>
            </w:r>
          </w:p>
          <w:p>
            <w:pPr>
              <w:pStyle w:val="null3"/>
              <w:jc w:val="both"/>
            </w:pPr>
            <w:r>
              <w:rPr>
                <w:sz w:val="21"/>
              </w:rPr>
              <w:t>4</w:t>
            </w:r>
            <w:r>
              <w:rPr>
                <w:sz w:val="21"/>
              </w:rPr>
              <w:t>.3.1电子秤重量数值定位时间：≤10秒；重量数值识别时间：≤0.3秒；重量数值识别准确性：≥99%；电子秤放置范围为长、宽、高各1米；</w:t>
            </w:r>
          </w:p>
          <w:p>
            <w:pPr>
              <w:pStyle w:val="null3"/>
              <w:jc w:val="both"/>
            </w:pPr>
            <w:r>
              <w:rPr>
                <w:sz w:val="21"/>
              </w:rPr>
              <w:t>4</w:t>
            </w:r>
            <w:r>
              <w:rPr>
                <w:sz w:val="21"/>
              </w:rPr>
              <w:t>.3.2铭牌参数识别时间：≤3秒；铭牌参数识别准确性：≥99%。</w:t>
            </w:r>
          </w:p>
          <w:p>
            <w:pPr>
              <w:pStyle w:val="null3"/>
              <w:jc w:val="both"/>
            </w:pPr>
            <w:r>
              <w:rPr>
                <w:sz w:val="21"/>
              </w:rPr>
              <w:t>4</w:t>
            </w:r>
            <w:r>
              <w:rPr>
                <w:sz w:val="21"/>
              </w:rPr>
              <w:t>.3.3分辨率不小于2560×1440；具备除雾功能； 25倍光学变焦；16倍数字变焦。</w:t>
            </w:r>
          </w:p>
          <w:p>
            <w:pPr>
              <w:pStyle w:val="null3"/>
              <w:jc w:val="both"/>
            </w:pPr>
            <w:r>
              <w:rPr>
                <w:sz w:val="21"/>
              </w:rPr>
              <w:t>4</w:t>
            </w:r>
            <w:r>
              <w:rPr>
                <w:sz w:val="21"/>
              </w:rPr>
              <w:t>.3.4支持360°水平连续旋转，垂直方向-5°-90°；</w:t>
            </w:r>
          </w:p>
          <w:p>
            <w:pPr>
              <w:pStyle w:val="null3"/>
              <w:jc w:val="both"/>
            </w:pPr>
            <w:r>
              <w:rPr>
                <w:sz w:val="21"/>
              </w:rPr>
              <w:t>4</w:t>
            </w:r>
            <w:r>
              <w:rPr>
                <w:sz w:val="21"/>
              </w:rPr>
              <w:t>.3.5 工作温度-30~-65，湿度不小于90%；</w:t>
            </w:r>
          </w:p>
          <w:p>
            <w:pPr>
              <w:pStyle w:val="null3"/>
              <w:jc w:val="both"/>
            </w:pPr>
            <w:r>
              <w:rPr>
                <w:sz w:val="21"/>
              </w:rPr>
              <w:t>4</w:t>
            </w:r>
            <w:r>
              <w:rPr>
                <w:sz w:val="21"/>
              </w:rPr>
              <w:t>.3.6 防护等级：IP66、6000V防雷、防浪涌、放突破、符合GB/T 17626.5四级标准。</w:t>
            </w:r>
          </w:p>
          <w:p>
            <w:pPr>
              <w:pStyle w:val="null3"/>
              <w:jc w:val="left"/>
            </w:pPr>
            <w:r>
              <w:rPr>
                <w:sz w:val="21"/>
              </w:rPr>
              <w:t>▲</w:t>
            </w:r>
            <w:r>
              <w:rPr>
                <w:sz w:val="21"/>
              </w:rPr>
              <w:t>4.4</w:t>
            </w:r>
            <w:r>
              <w:rPr>
                <w:sz w:val="21"/>
              </w:rPr>
              <w:t xml:space="preserve"> </w:t>
            </w:r>
            <w:r>
              <w:rPr>
                <w:sz w:val="21"/>
              </w:rPr>
              <w:t>以最大秤量</w:t>
            </w:r>
            <w:r>
              <w:rPr>
                <w:sz w:val="21"/>
              </w:rPr>
              <w:t>6kg，e=d=2g的电子秤为列，完全符合JJF 1834-2020《非自动衡器通用技术要求》要求进行全项目检测（型批实验），时间不大于240分钟（蠕变30分钟），并且生成原始记录。要求所有检测项目满足JJF1834-2020的相应条款技术要求。项目包含全套组合砝码，能满足（0.1g～150）kg自由组合及偏载实验和鉴别力实验（感量砝码）、倾斜试验等。实现全自动检测（无人员干预或辅助），能满足（0.1g～150）kg的蠕变、鉴别力和时间影响实验、倾斜试验等。实现全自动（无人员干预或辅助）采集数据，填写原始记录和生成检测报告。要求工位数量：测试工位2个，工位≥500mm*600mm，承载≥250kg；满足多种规格一次性设置</w:t>
            </w:r>
            <w:r>
              <w:rPr>
                <w:sz w:val="21"/>
              </w:rPr>
              <w:t>，连续检测，</w:t>
            </w:r>
            <w:r>
              <w:rPr>
                <w:sz w:val="21"/>
              </w:rPr>
              <w:t>提供法定计量技术机构出具的检测报告</w:t>
            </w:r>
            <w:r>
              <w:rPr>
                <w:sz w:val="21"/>
              </w:rPr>
              <w:t>。</w:t>
            </w:r>
          </w:p>
          <w:p>
            <w:pPr>
              <w:pStyle w:val="null3"/>
              <w:jc w:val="left"/>
            </w:pPr>
            <w:r>
              <w:rPr>
                <w:sz w:val="21"/>
              </w:rPr>
              <w:t>5</w:t>
            </w:r>
            <w:r>
              <w:rPr>
                <w:sz w:val="21"/>
              </w:rPr>
              <w:t>、功能要求：</w:t>
            </w:r>
          </w:p>
          <w:p>
            <w:pPr>
              <w:pStyle w:val="null3"/>
              <w:jc w:val="left"/>
            </w:pPr>
            <w:r>
              <w:rPr>
                <w:sz w:val="21"/>
              </w:rPr>
              <w:t>5</w:t>
            </w:r>
            <w:r>
              <w:rPr>
                <w:sz w:val="21"/>
              </w:rPr>
              <w:t>.1 支持自动、半自动和手动方式操作方式；</w:t>
            </w:r>
          </w:p>
          <w:p>
            <w:pPr>
              <w:pStyle w:val="null3"/>
              <w:jc w:val="left"/>
            </w:pPr>
            <w:r>
              <w:rPr>
                <w:sz w:val="21"/>
              </w:rPr>
              <w:t>5</w:t>
            </w:r>
            <w:r>
              <w:rPr>
                <w:sz w:val="21"/>
              </w:rPr>
              <w:t>.2 可进行测试项目选择、参数设置、自动采集、计算、存储、管理数据文件等功能，该系统数据分析结果符合JJF1834-2020《非自动衡器通用技术要求》中关于非自动衡器型式评价试验对应最大允许误差要求，自动判断数据的符合性；</w:t>
            </w:r>
          </w:p>
          <w:p>
            <w:pPr>
              <w:pStyle w:val="null3"/>
              <w:jc w:val="left"/>
            </w:pPr>
            <w:r>
              <w:rPr>
                <w:sz w:val="21"/>
              </w:rPr>
              <w:t>5</w:t>
            </w:r>
            <w:r>
              <w:rPr>
                <w:sz w:val="21"/>
              </w:rPr>
              <w:t>.3 采集数据能按设定的型评/监督检验/检定/校准参数进行自动计算、处理、保存和输出，原始记录输出格式满足我院业务系统原始记录输入要求。</w:t>
            </w:r>
          </w:p>
          <w:p>
            <w:pPr>
              <w:pStyle w:val="null3"/>
              <w:jc w:val="left"/>
            </w:pPr>
            <w:r>
              <w:rPr>
                <w:sz w:val="21"/>
              </w:rPr>
              <w:t>5</w:t>
            </w:r>
            <w:r>
              <w:rPr>
                <w:sz w:val="21"/>
              </w:rPr>
              <w:t>.4 能实现对采集数据进行识别分析，当结果超出预期时能采取重复数据采集或报错等处理。</w:t>
            </w:r>
          </w:p>
          <w:p>
            <w:pPr>
              <w:pStyle w:val="null3"/>
              <w:jc w:val="left"/>
            </w:pPr>
            <w:r>
              <w:rPr>
                <w:sz w:val="21"/>
              </w:rPr>
              <w:t>5</w:t>
            </w:r>
            <w:r>
              <w:rPr>
                <w:sz w:val="21"/>
              </w:rPr>
              <w:t>.5 系统配套工控机运行速度：3.2GHz以上；核心数：四核以上；内存：8GB以上；独立显卡；具有可与数据采集系统连接的串口，不小于30寸及以上LED的4k显示屏。配套可移动式控制系统一套，能实现外出检测操作要求。</w:t>
            </w:r>
          </w:p>
          <w:p>
            <w:pPr>
              <w:pStyle w:val="null3"/>
              <w:jc w:val="both"/>
            </w:pPr>
            <w:r>
              <w:rPr>
                <w:sz w:val="21"/>
                <w:color w:val="000000"/>
              </w:rPr>
              <w:t>5</w:t>
            </w:r>
            <w:r>
              <w:rPr>
                <w:sz w:val="21"/>
                <w:color w:val="000000"/>
              </w:rPr>
              <w:t>.6、视觉读数系统应满足可以将试验结果通过视觉读数系统传送示值给控制柜，实现自动读数功能。</w:t>
            </w:r>
          </w:p>
          <w:p>
            <w:pPr>
              <w:pStyle w:val="null3"/>
            </w:pPr>
            <w:r>
              <w:rPr>
                <w:color w:val="000000"/>
              </w:rPr>
              <w:t>5.7 要具备砝码加卸载的路径规划能力，加卸载过程中不与样机以及样机上现有砝码发生干涉。无人值守情况下，可连续完成两个独立工位全部样机的全部测试项目。</w:t>
            </w:r>
          </w:p>
          <w:p>
            <w:pPr>
              <w:pStyle w:val="null3"/>
            </w:pPr>
            <w:r>
              <w:rPr>
                <w:sz w:val="21"/>
                <w:color w:val="000000"/>
              </w:rPr>
              <w:t>验收依据：需取得</w:t>
            </w:r>
            <w:r>
              <w:rPr>
                <w:sz w:val="21"/>
                <w:color w:val="000000"/>
              </w:rPr>
              <w:t>省级或以上法定计量检定机构出具的计量证书</w:t>
            </w:r>
            <w:r>
              <w:rPr>
                <w:sz w:val="21"/>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高纯锗γ谱仪系统（锗γ谱仪校准装置和γ核素体源校准装置）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w:t>
            </w:r>
            <w:r>
              <w:rPr>
                <w:sz w:val="21"/>
              </w:rPr>
              <w:t>1</w:t>
            </w:r>
            <w:r>
              <w:rPr>
                <w:sz w:val="21"/>
              </w:rPr>
              <w:t>）系统配置</w:t>
            </w:r>
          </w:p>
          <w:p>
            <w:pPr>
              <w:pStyle w:val="null3"/>
            </w:pPr>
            <w:r>
              <w:rPr>
                <w:sz w:val="21"/>
              </w:rPr>
              <w:t>1</w:t>
            </w:r>
            <w:r>
              <w:rPr>
                <w:sz w:val="21"/>
              </w:rPr>
              <w:t>、高纯锗探测器：</w:t>
            </w:r>
            <w:r>
              <w:rPr>
                <w:sz w:val="21"/>
              </w:rPr>
              <w:t>1</w:t>
            </w:r>
            <w:r>
              <w:rPr>
                <w:sz w:val="21"/>
              </w:rPr>
              <w:t>套</w:t>
            </w:r>
          </w:p>
          <w:p>
            <w:pPr>
              <w:pStyle w:val="null3"/>
            </w:pPr>
            <w:r>
              <w:rPr>
                <w:sz w:val="21"/>
              </w:rPr>
              <w:t>2</w:t>
            </w:r>
            <w:r>
              <w:rPr>
                <w:sz w:val="21"/>
              </w:rPr>
              <w:t>、数字化多道分析器：</w:t>
            </w:r>
            <w:r>
              <w:rPr>
                <w:sz w:val="21"/>
              </w:rPr>
              <w:t>1</w:t>
            </w:r>
            <w:r>
              <w:rPr>
                <w:sz w:val="21"/>
              </w:rPr>
              <w:t>套</w:t>
            </w:r>
          </w:p>
          <w:p>
            <w:pPr>
              <w:pStyle w:val="null3"/>
            </w:pPr>
            <w:r>
              <w:rPr>
                <w:sz w:val="21"/>
              </w:rPr>
              <w:t>3</w:t>
            </w:r>
            <w:r>
              <w:rPr>
                <w:sz w:val="21"/>
              </w:rPr>
              <w:t>、电与液氮混合制冷器：</w:t>
            </w:r>
            <w:r>
              <w:rPr>
                <w:sz w:val="21"/>
              </w:rPr>
              <w:t>1</w:t>
            </w:r>
            <w:r>
              <w:rPr>
                <w:sz w:val="21"/>
              </w:rPr>
              <w:t>套</w:t>
            </w:r>
          </w:p>
          <w:p>
            <w:pPr>
              <w:pStyle w:val="null3"/>
            </w:pPr>
            <w:r>
              <w:rPr>
                <w:sz w:val="21"/>
              </w:rPr>
              <w:t>4</w:t>
            </w:r>
            <w:r>
              <w:rPr>
                <w:sz w:val="21"/>
              </w:rPr>
              <w:t>、谱获取及分析软件：</w:t>
            </w:r>
            <w:r>
              <w:rPr>
                <w:sz w:val="21"/>
              </w:rPr>
              <w:t>1</w:t>
            </w:r>
            <w:r>
              <w:rPr>
                <w:sz w:val="21"/>
              </w:rPr>
              <w:t>套</w:t>
            </w:r>
          </w:p>
          <w:p>
            <w:pPr>
              <w:pStyle w:val="null3"/>
            </w:pPr>
            <w:r>
              <w:rPr>
                <w:sz w:val="21"/>
              </w:rPr>
              <w:t>5</w:t>
            </w:r>
            <w:r>
              <w:rPr>
                <w:sz w:val="21"/>
              </w:rPr>
              <w:t>、探测器原厂表征及原厂无源效率刻度软件：</w:t>
            </w:r>
            <w:r>
              <w:rPr>
                <w:sz w:val="21"/>
              </w:rPr>
              <w:t>1</w:t>
            </w:r>
            <w:r>
              <w:rPr>
                <w:sz w:val="21"/>
              </w:rPr>
              <w:t>套</w:t>
            </w:r>
          </w:p>
          <w:p>
            <w:pPr>
              <w:pStyle w:val="null3"/>
            </w:pPr>
            <w:r>
              <w:rPr>
                <w:sz w:val="21"/>
              </w:rPr>
              <w:t>6</w:t>
            </w:r>
            <w:r>
              <w:rPr>
                <w:sz w:val="21"/>
              </w:rPr>
              <w:t>、低本底铅室：</w:t>
            </w:r>
            <w:r>
              <w:rPr>
                <w:sz w:val="21"/>
              </w:rPr>
              <w:t>1</w:t>
            </w:r>
            <w:r>
              <w:rPr>
                <w:sz w:val="21"/>
              </w:rPr>
              <w:t>套</w:t>
            </w:r>
          </w:p>
          <w:p>
            <w:pPr>
              <w:pStyle w:val="null3"/>
            </w:pPr>
            <w:r>
              <w:rPr>
                <w:sz w:val="21"/>
              </w:rPr>
              <w:t>7</w:t>
            </w:r>
            <w:r>
              <w:rPr>
                <w:sz w:val="21"/>
              </w:rPr>
              <w:t>、其它配件：</w:t>
            </w:r>
            <w:r>
              <w:rPr>
                <w:sz w:val="21"/>
              </w:rPr>
              <w:t>1</w:t>
            </w:r>
            <w:r>
              <w:rPr>
                <w:sz w:val="21"/>
              </w:rPr>
              <w:t>套</w:t>
            </w:r>
          </w:p>
          <w:p>
            <w:pPr>
              <w:pStyle w:val="null3"/>
            </w:pPr>
            <w:r>
              <w:rPr>
                <w:sz w:val="21"/>
              </w:rPr>
              <w:t>（</w:t>
            </w:r>
            <w:r>
              <w:rPr>
                <w:sz w:val="21"/>
              </w:rPr>
              <w:t>3</w:t>
            </w:r>
            <w:r>
              <w:rPr>
                <w:sz w:val="21"/>
              </w:rPr>
              <w:t>）技术性能指标</w:t>
            </w:r>
          </w:p>
          <w:p>
            <w:pPr>
              <w:pStyle w:val="null3"/>
            </w:pPr>
            <w:r>
              <w:rPr>
                <w:sz w:val="21"/>
              </w:rPr>
              <w:t>1</w:t>
            </w:r>
            <w:r>
              <w:rPr>
                <w:sz w:val="21"/>
              </w:rPr>
              <w:t>、高纯锗探测器</w:t>
            </w:r>
          </w:p>
          <w:p>
            <w:pPr>
              <w:pStyle w:val="null3"/>
            </w:pPr>
            <w:r>
              <w:rPr>
                <w:sz w:val="21"/>
              </w:rPr>
              <w:t xml:space="preserve">1.1 </w:t>
            </w:r>
            <w:r>
              <w:rPr>
                <w:sz w:val="21"/>
              </w:rPr>
              <w:t>类型：延展型高纯锗探测器</w:t>
            </w:r>
          </w:p>
          <w:p>
            <w:pPr>
              <w:pStyle w:val="null3"/>
            </w:pPr>
            <w:r>
              <w:rPr>
                <w:sz w:val="21"/>
              </w:rPr>
              <w:t>★</w:t>
            </w:r>
            <w:r>
              <w:rPr>
                <w:sz w:val="21"/>
              </w:rPr>
              <w:t>1.2</w:t>
            </w:r>
            <w:r>
              <w:rPr>
                <w:sz w:val="21"/>
              </w:rPr>
              <w:t>相对效率：≥</w:t>
            </w:r>
            <w:r>
              <w:rPr>
                <w:sz w:val="21"/>
              </w:rPr>
              <w:t>45%</w:t>
            </w:r>
          </w:p>
          <w:p>
            <w:pPr>
              <w:pStyle w:val="null3"/>
            </w:pPr>
            <w:r>
              <w:rPr>
                <w:sz w:val="21"/>
              </w:rPr>
              <w:t>▲</w:t>
            </w:r>
            <w:r>
              <w:rPr>
                <w:sz w:val="21"/>
              </w:rPr>
              <w:t>1.3</w:t>
            </w:r>
            <w:r>
              <w:rPr>
                <w:sz w:val="21"/>
              </w:rPr>
              <w:t>能量范围：</w:t>
            </w:r>
            <w:r>
              <w:rPr>
                <w:sz w:val="21"/>
              </w:rPr>
              <w:t>3keV-10MeV</w:t>
            </w:r>
          </w:p>
          <w:p>
            <w:pPr>
              <w:pStyle w:val="null3"/>
            </w:pPr>
            <w:r>
              <w:rPr>
                <w:sz w:val="21"/>
              </w:rPr>
              <w:t>1.4</w:t>
            </w:r>
            <w:r>
              <w:rPr>
                <w:sz w:val="21"/>
              </w:rPr>
              <w:t>峰形参数：优于</w:t>
            </w:r>
            <w:r>
              <w:rPr>
                <w:sz w:val="21"/>
              </w:rPr>
              <w:t>1.9</w:t>
            </w:r>
          </w:p>
          <w:p>
            <w:pPr>
              <w:pStyle w:val="null3"/>
            </w:pPr>
            <w:r>
              <w:rPr>
                <w:sz w:val="21"/>
              </w:rPr>
              <w:t>▲</w:t>
            </w:r>
            <w:r>
              <w:rPr>
                <w:sz w:val="21"/>
              </w:rPr>
              <w:t>1.5</w:t>
            </w:r>
            <w:r>
              <w:rPr>
                <w:sz w:val="21"/>
              </w:rPr>
              <w:t>垂直冷指且偏心设计降低本底</w:t>
            </w:r>
            <w:r>
              <w:rPr>
                <w:sz w:val="21"/>
                <w:b/>
              </w:rPr>
              <w:t>（</w:t>
            </w:r>
            <w:r>
              <w:rPr>
                <w:sz w:val="21"/>
                <w:b/>
              </w:rPr>
              <w:t>注：</w:t>
            </w:r>
            <w:r>
              <w:rPr>
                <w:sz w:val="21"/>
                <w:b/>
              </w:rPr>
              <w:t>提供实物照片）</w:t>
            </w:r>
          </w:p>
          <w:p>
            <w:pPr>
              <w:pStyle w:val="null3"/>
            </w:pPr>
            <w:r>
              <w:rPr>
                <w:sz w:val="21"/>
              </w:rPr>
              <w:t>▲</w:t>
            </w:r>
            <w:r>
              <w:rPr>
                <w:sz w:val="21"/>
              </w:rPr>
              <w:t xml:space="preserve">1.6 </w:t>
            </w:r>
            <w:r>
              <w:rPr>
                <w:sz w:val="21"/>
              </w:rPr>
              <w:t>能量分辨率：≤</w:t>
            </w:r>
            <w:r>
              <w:rPr>
                <w:sz w:val="21"/>
              </w:rPr>
              <w:t>1.2keV @ 122keV</w:t>
            </w:r>
            <w:r>
              <w:rPr>
                <w:sz w:val="21"/>
              </w:rPr>
              <w:t>，≤</w:t>
            </w:r>
            <w:r>
              <w:rPr>
                <w:sz w:val="21"/>
              </w:rPr>
              <w:t>2.0keV@1332keV</w:t>
            </w:r>
          </w:p>
          <w:p>
            <w:pPr>
              <w:pStyle w:val="null3"/>
            </w:pPr>
            <w:r>
              <w:rPr>
                <w:sz w:val="21"/>
              </w:rPr>
              <w:t xml:space="preserve">1.7 </w:t>
            </w:r>
            <w:r>
              <w:rPr>
                <w:sz w:val="21"/>
              </w:rPr>
              <w:t>探测器材料采用超低本底材料制成</w:t>
            </w:r>
          </w:p>
          <w:p>
            <w:pPr>
              <w:pStyle w:val="null3"/>
            </w:pPr>
            <w:r>
              <w:rPr>
                <w:sz w:val="21"/>
              </w:rPr>
              <w:t xml:space="preserve">1.8 </w:t>
            </w:r>
            <w:r>
              <w:rPr>
                <w:sz w:val="21"/>
              </w:rPr>
              <w:t>峰康比（</w:t>
            </w:r>
            <w:r>
              <w:rPr>
                <w:sz w:val="21"/>
              </w:rPr>
              <w:t>P</w:t>
            </w:r>
            <w:r>
              <w:rPr>
                <w:sz w:val="21"/>
              </w:rPr>
              <w:t>：</w:t>
            </w:r>
            <w:r>
              <w:rPr>
                <w:sz w:val="21"/>
              </w:rPr>
              <w:t>C</w:t>
            </w:r>
            <w:r>
              <w:rPr>
                <w:sz w:val="21"/>
              </w:rPr>
              <w:t>）：优于</w:t>
            </w:r>
            <w:r>
              <w:rPr>
                <w:sz w:val="21"/>
              </w:rPr>
              <w:t>58</w:t>
            </w:r>
            <w:r>
              <w:rPr>
                <w:sz w:val="21"/>
              </w:rPr>
              <w:t>：</w:t>
            </w:r>
            <w:r>
              <w:rPr>
                <w:sz w:val="21"/>
              </w:rPr>
              <w:t>1</w:t>
            </w:r>
          </w:p>
          <w:p>
            <w:pPr>
              <w:pStyle w:val="null3"/>
            </w:pPr>
            <w:r>
              <w:rPr>
                <w:sz w:val="21"/>
              </w:rPr>
              <w:t xml:space="preserve">1.9 </w:t>
            </w:r>
            <w:r>
              <w:rPr>
                <w:sz w:val="21"/>
              </w:rPr>
              <w:t>端帽直径：≥</w:t>
            </w:r>
            <w:r>
              <w:rPr>
                <w:sz w:val="21"/>
              </w:rPr>
              <w:t>3.2</w:t>
            </w:r>
            <w:r>
              <w:rPr>
                <w:sz w:val="21"/>
              </w:rPr>
              <w:t>英寸</w:t>
            </w:r>
          </w:p>
          <w:p>
            <w:pPr>
              <w:pStyle w:val="null3"/>
            </w:pPr>
            <w:r>
              <w:rPr>
                <w:sz w:val="21"/>
              </w:rPr>
              <w:t xml:space="preserve">1.10 </w:t>
            </w:r>
            <w:r>
              <w:rPr>
                <w:sz w:val="21"/>
              </w:rPr>
              <w:t>接口：</w:t>
            </w:r>
            <w:r>
              <w:rPr>
                <w:sz w:val="21"/>
              </w:rPr>
              <w:t>USB</w:t>
            </w:r>
            <w:r>
              <w:rPr>
                <w:sz w:val="21"/>
              </w:rPr>
              <w:t>接口</w:t>
            </w:r>
          </w:p>
          <w:p>
            <w:pPr>
              <w:pStyle w:val="null3"/>
            </w:pPr>
            <w:r>
              <w:rPr>
                <w:sz w:val="21"/>
              </w:rPr>
              <w:t>2</w:t>
            </w:r>
            <w:r>
              <w:rPr>
                <w:sz w:val="21"/>
              </w:rPr>
              <w:t>、数字化多道分析器</w:t>
            </w:r>
          </w:p>
          <w:p>
            <w:pPr>
              <w:pStyle w:val="null3"/>
            </w:pPr>
            <w:r>
              <w:rPr>
                <w:sz w:val="21"/>
              </w:rPr>
              <w:t xml:space="preserve">2.1 </w:t>
            </w:r>
            <w:r>
              <w:rPr>
                <w:sz w:val="21"/>
              </w:rPr>
              <w:t>电子学类型：一体化数字电子学</w:t>
            </w:r>
          </w:p>
          <w:p>
            <w:pPr>
              <w:pStyle w:val="null3"/>
            </w:pPr>
            <w:r>
              <w:rPr>
                <w:sz w:val="21"/>
              </w:rPr>
              <w:t xml:space="preserve">2.2 </w:t>
            </w:r>
            <w:r>
              <w:rPr>
                <w:sz w:val="21"/>
              </w:rPr>
              <w:t>道数：</w:t>
            </w:r>
            <w:r>
              <w:rPr>
                <w:sz w:val="21"/>
              </w:rPr>
              <w:t>16k</w:t>
            </w:r>
            <w:r>
              <w:rPr>
                <w:sz w:val="21"/>
              </w:rPr>
              <w:t>道或以上</w:t>
            </w:r>
          </w:p>
          <w:p>
            <w:pPr>
              <w:pStyle w:val="null3"/>
            </w:pPr>
            <w:r>
              <w:rPr>
                <w:sz w:val="21"/>
              </w:rPr>
              <w:t>2.3 TCP/IP</w:t>
            </w:r>
            <w:r>
              <w:rPr>
                <w:sz w:val="21"/>
              </w:rPr>
              <w:t>协议通讯；内置</w:t>
            </w:r>
            <w:r>
              <w:rPr>
                <w:sz w:val="21"/>
              </w:rPr>
              <w:t>WEB</w:t>
            </w:r>
            <w:r>
              <w:rPr>
                <w:sz w:val="21"/>
              </w:rPr>
              <w:t>服务器</w:t>
            </w:r>
          </w:p>
          <w:p>
            <w:pPr>
              <w:pStyle w:val="null3"/>
            </w:pPr>
            <w:r>
              <w:rPr>
                <w:sz w:val="21"/>
              </w:rPr>
              <w:t xml:space="preserve">2.4 </w:t>
            </w:r>
            <w:r>
              <w:rPr>
                <w:sz w:val="21"/>
              </w:rPr>
              <w:t>测量模式：</w:t>
            </w:r>
            <w:r>
              <w:rPr>
                <w:sz w:val="21"/>
              </w:rPr>
              <w:t>PHA</w:t>
            </w:r>
            <w:r>
              <w:rPr>
                <w:sz w:val="21"/>
              </w:rPr>
              <w:t>（脉冲高度分析），</w:t>
            </w:r>
            <w:r>
              <w:rPr>
                <w:sz w:val="21"/>
              </w:rPr>
              <w:t>MCS</w:t>
            </w:r>
            <w:r>
              <w:rPr>
                <w:sz w:val="21"/>
              </w:rPr>
              <w:t>（多路定标）</w:t>
            </w:r>
          </w:p>
          <w:p>
            <w:pPr>
              <w:pStyle w:val="null3"/>
            </w:pPr>
            <w:r>
              <w:rPr>
                <w:sz w:val="21"/>
              </w:rPr>
              <w:t xml:space="preserve">2.5 </w:t>
            </w:r>
            <w:r>
              <w:rPr>
                <w:sz w:val="21"/>
              </w:rPr>
              <w:t>电子学内置高压，放大器，多道等</w:t>
            </w:r>
          </w:p>
          <w:p>
            <w:pPr>
              <w:pStyle w:val="null3"/>
            </w:pPr>
            <w:r>
              <w:rPr>
                <w:sz w:val="21"/>
              </w:rPr>
              <w:t>▲</w:t>
            </w:r>
            <w:r>
              <w:rPr>
                <w:sz w:val="21"/>
              </w:rPr>
              <w:t>2.6</w:t>
            </w:r>
            <w:r>
              <w:rPr>
                <w:sz w:val="21"/>
              </w:rPr>
              <w:t>增益范围×</w:t>
            </w:r>
            <w:r>
              <w:rPr>
                <w:sz w:val="21"/>
              </w:rPr>
              <w:t>1.6 ~</w:t>
            </w:r>
            <w:r>
              <w:rPr>
                <w:sz w:val="21"/>
              </w:rPr>
              <w:t>×</w:t>
            </w:r>
            <w:r>
              <w:rPr>
                <w:sz w:val="21"/>
              </w:rPr>
              <w:t>516</w:t>
            </w:r>
            <w:r>
              <w:rPr>
                <w:sz w:val="21"/>
              </w:rPr>
              <w:t>；</w:t>
            </w:r>
            <w:r>
              <w:rPr>
                <w:sz w:val="21"/>
                <w:b/>
              </w:rPr>
              <w:t>（</w:t>
            </w:r>
            <w:r>
              <w:rPr>
                <w:sz w:val="21"/>
                <w:b/>
              </w:rPr>
              <w:t>注：</w:t>
            </w:r>
            <w:r>
              <w:rPr>
                <w:sz w:val="21"/>
                <w:b/>
              </w:rPr>
              <w:t>提供多道与计算机连接后界面的该项设置截图）</w:t>
            </w:r>
          </w:p>
          <w:p>
            <w:pPr>
              <w:pStyle w:val="null3"/>
            </w:pPr>
            <w:r>
              <w:rPr>
                <w:sz w:val="21"/>
              </w:rPr>
              <w:t>2.7</w:t>
            </w:r>
            <w:r>
              <w:rPr>
                <w:sz w:val="21"/>
              </w:rPr>
              <w:t>粗调增益范围包括×</w:t>
            </w:r>
            <w:r>
              <w:rPr>
                <w:sz w:val="21"/>
              </w:rPr>
              <w:t xml:space="preserve">2 ~ </w:t>
            </w:r>
            <w:r>
              <w:rPr>
                <w:sz w:val="21"/>
              </w:rPr>
              <w:t>×</w:t>
            </w:r>
            <w:r>
              <w:rPr>
                <w:sz w:val="21"/>
              </w:rPr>
              <w:t>400</w:t>
            </w:r>
            <w:r>
              <w:rPr>
                <w:sz w:val="21"/>
              </w:rPr>
              <w:t>，细调增益范围包括×</w:t>
            </w:r>
            <w:r>
              <w:rPr>
                <w:sz w:val="21"/>
              </w:rPr>
              <w:t xml:space="preserve">0.8 ~ </w:t>
            </w:r>
            <w:r>
              <w:rPr>
                <w:sz w:val="21"/>
              </w:rPr>
              <w:t>×</w:t>
            </w:r>
            <w:r>
              <w:rPr>
                <w:sz w:val="21"/>
              </w:rPr>
              <w:t>1.2</w:t>
            </w:r>
          </w:p>
          <w:p>
            <w:pPr>
              <w:pStyle w:val="null3"/>
            </w:pPr>
            <w:r>
              <w:rPr>
                <w:sz w:val="21"/>
              </w:rPr>
              <w:t>▲</w:t>
            </w:r>
            <w:r>
              <w:rPr>
                <w:sz w:val="21"/>
              </w:rPr>
              <w:t>2.8</w:t>
            </w:r>
            <w:r>
              <w:rPr>
                <w:sz w:val="21"/>
              </w:rPr>
              <w:t>数字滤波器上升时间</w:t>
            </w:r>
            <w:r>
              <w:rPr>
                <w:sz w:val="21"/>
              </w:rPr>
              <w:t>0.2-38</w:t>
            </w:r>
            <w:r>
              <w:rPr>
                <w:sz w:val="21"/>
              </w:rPr>
              <w:t>μ</w:t>
            </w:r>
            <w:r>
              <w:rPr>
                <w:sz w:val="21"/>
              </w:rPr>
              <w:t>s</w:t>
            </w:r>
            <w:r>
              <w:rPr>
                <w:sz w:val="21"/>
              </w:rPr>
              <w:t>，平顶时间</w:t>
            </w:r>
            <w:r>
              <w:rPr>
                <w:sz w:val="21"/>
              </w:rPr>
              <w:t>0-3.0</w:t>
            </w:r>
            <w:r>
              <w:rPr>
                <w:sz w:val="21"/>
              </w:rPr>
              <w:t>μ</w:t>
            </w:r>
            <w:r>
              <w:rPr>
                <w:sz w:val="21"/>
              </w:rPr>
              <w:t>s</w:t>
            </w:r>
            <w:r>
              <w:rPr>
                <w:sz w:val="21"/>
              </w:rPr>
              <w:t>；</w:t>
            </w:r>
            <w:r>
              <w:rPr>
                <w:sz w:val="21"/>
                <w:b/>
              </w:rPr>
              <w:t>（</w:t>
            </w:r>
            <w:r>
              <w:rPr>
                <w:sz w:val="21"/>
                <w:b/>
              </w:rPr>
              <w:t>注：</w:t>
            </w:r>
            <w:r>
              <w:rPr>
                <w:sz w:val="21"/>
                <w:b/>
              </w:rPr>
              <w:t>提供多道与计算机连接后界面的该项设置截图）</w:t>
            </w:r>
          </w:p>
          <w:p>
            <w:pPr>
              <w:pStyle w:val="null3"/>
            </w:pPr>
            <w:r>
              <w:rPr>
                <w:sz w:val="21"/>
              </w:rPr>
              <w:t>2.9</w:t>
            </w:r>
            <w:r>
              <w:rPr>
                <w:sz w:val="21"/>
              </w:rPr>
              <w:t>积分非线性：在选择范围顶上</w:t>
            </w:r>
            <w:r>
              <w:rPr>
                <w:sz w:val="21"/>
              </w:rPr>
              <w:t>99</w:t>
            </w:r>
            <w:r>
              <w:rPr>
                <w:sz w:val="21"/>
              </w:rPr>
              <w:t>％</w:t>
            </w:r>
            <w:r>
              <w:rPr>
                <w:sz w:val="21"/>
              </w:rPr>
              <w:t xml:space="preserve">, </w:t>
            </w:r>
            <w:r>
              <w:rPr>
                <w:sz w:val="21"/>
              </w:rPr>
              <w:t>≤满刻度的±</w:t>
            </w:r>
            <w:r>
              <w:rPr>
                <w:sz w:val="21"/>
              </w:rPr>
              <w:t>0.025%</w:t>
            </w:r>
            <w:r>
              <w:rPr>
                <w:sz w:val="21"/>
              </w:rPr>
              <w:t>；微分非线性：在包括来自积分非线性影响的顶上</w:t>
            </w:r>
            <w:r>
              <w:rPr>
                <w:sz w:val="21"/>
              </w:rPr>
              <w:t>99</w:t>
            </w:r>
            <w:r>
              <w:rPr>
                <w:sz w:val="21"/>
              </w:rPr>
              <w:t>％的范围上，≤±</w:t>
            </w:r>
            <w:r>
              <w:rPr>
                <w:sz w:val="21"/>
              </w:rPr>
              <w:t>1%</w:t>
            </w:r>
            <w:r>
              <w:rPr>
                <w:sz w:val="21"/>
              </w:rPr>
              <w:t>。</w:t>
            </w:r>
          </w:p>
          <w:p>
            <w:pPr>
              <w:pStyle w:val="null3"/>
            </w:pPr>
            <w:r>
              <w:rPr>
                <w:sz w:val="21"/>
              </w:rPr>
              <w:t xml:space="preserve">2.10 </w:t>
            </w:r>
            <w:r>
              <w:rPr>
                <w:sz w:val="21"/>
              </w:rPr>
              <w:t>过载恢复：在最大增益时，能在</w:t>
            </w:r>
            <w:r>
              <w:rPr>
                <w:sz w:val="21"/>
              </w:rPr>
              <w:t>2.5</w:t>
            </w:r>
            <w:r>
              <w:rPr>
                <w:sz w:val="21"/>
              </w:rPr>
              <w:t>倍的非过载脉冲宽度内从</w:t>
            </w:r>
            <w:r>
              <w:rPr>
                <w:sz w:val="21"/>
              </w:rPr>
              <w:t>1000</w:t>
            </w:r>
            <w:r>
              <w:rPr>
                <w:sz w:val="21"/>
              </w:rPr>
              <w:t>倍过载恢复至额定输出的</w:t>
            </w:r>
            <w:r>
              <w:rPr>
                <w:sz w:val="21"/>
              </w:rPr>
              <w:t>1%</w:t>
            </w:r>
            <w:r>
              <w:rPr>
                <w:sz w:val="21"/>
              </w:rPr>
              <w:t>以内。</w:t>
            </w:r>
          </w:p>
          <w:p>
            <w:pPr>
              <w:pStyle w:val="null3"/>
            </w:pPr>
            <w:r>
              <w:rPr>
                <w:sz w:val="21"/>
              </w:rPr>
              <w:t xml:space="preserve">2.11 </w:t>
            </w:r>
            <w:r>
              <w:rPr>
                <w:sz w:val="21"/>
              </w:rPr>
              <w:t>系统增益段可选择为：</w:t>
            </w:r>
            <w:r>
              <w:rPr>
                <w:sz w:val="21"/>
              </w:rPr>
              <w:t>16384, 8192 , 4096, 2048, 1024</w:t>
            </w:r>
            <w:r>
              <w:rPr>
                <w:sz w:val="21"/>
              </w:rPr>
              <w:t>或</w:t>
            </w:r>
            <w:r>
              <w:rPr>
                <w:sz w:val="21"/>
              </w:rPr>
              <w:t>512</w:t>
            </w:r>
            <w:r>
              <w:rPr>
                <w:sz w:val="21"/>
              </w:rPr>
              <w:t>道</w:t>
            </w:r>
          </w:p>
          <w:p>
            <w:pPr>
              <w:pStyle w:val="null3"/>
            </w:pPr>
            <w:r>
              <w:rPr>
                <w:sz w:val="21"/>
              </w:rPr>
              <w:t xml:space="preserve">2.12 </w:t>
            </w:r>
            <w:r>
              <w:rPr>
                <w:sz w:val="21"/>
              </w:rPr>
              <w:t>脉冲对分辨率：优于</w:t>
            </w:r>
            <w:r>
              <w:rPr>
                <w:sz w:val="21"/>
              </w:rPr>
              <w:t>500 ns</w:t>
            </w:r>
            <w:r>
              <w:rPr>
                <w:sz w:val="21"/>
              </w:rPr>
              <w:t>。</w:t>
            </w:r>
          </w:p>
          <w:p>
            <w:pPr>
              <w:pStyle w:val="null3"/>
            </w:pPr>
            <w:r>
              <w:rPr>
                <w:sz w:val="21"/>
              </w:rPr>
              <w:t>▲</w:t>
            </w:r>
            <w:r>
              <w:rPr>
                <w:sz w:val="21"/>
              </w:rPr>
              <w:t xml:space="preserve">2.13 </w:t>
            </w:r>
            <w:r>
              <w:rPr>
                <w:sz w:val="21"/>
              </w:rPr>
              <w:t>具有电源状态、采集状态、通信状态、高压状态等指示灯方便查看实时状态</w:t>
            </w:r>
            <w:r>
              <w:rPr>
                <w:sz w:val="21"/>
                <w:b/>
              </w:rPr>
              <w:t>（</w:t>
            </w:r>
            <w:r>
              <w:rPr>
                <w:sz w:val="21"/>
                <w:b/>
              </w:rPr>
              <w:t>注：</w:t>
            </w:r>
            <w:r>
              <w:rPr>
                <w:sz w:val="21"/>
                <w:b/>
              </w:rPr>
              <w:t>提供实物照片）</w:t>
            </w:r>
          </w:p>
          <w:p>
            <w:pPr>
              <w:pStyle w:val="null3"/>
            </w:pPr>
            <w:r>
              <w:rPr>
                <w:sz w:val="21"/>
              </w:rPr>
              <w:t>2.14</w:t>
            </w:r>
            <w:r>
              <w:rPr>
                <w:sz w:val="21"/>
              </w:rPr>
              <w:t>具有多道配置和维护软件方便进行参数设置。</w:t>
            </w:r>
          </w:p>
          <w:p>
            <w:pPr>
              <w:pStyle w:val="null3"/>
            </w:pPr>
            <w:r>
              <w:rPr>
                <w:sz w:val="21"/>
              </w:rPr>
              <w:t>2.15</w:t>
            </w:r>
            <w:r>
              <w:rPr>
                <w:sz w:val="21"/>
              </w:rPr>
              <w:t>高压集成在多道内部保证高压更稳定（提供高压模块实物图片）</w:t>
            </w:r>
          </w:p>
          <w:p>
            <w:pPr>
              <w:pStyle w:val="null3"/>
            </w:pPr>
            <w:r>
              <w:rPr>
                <w:sz w:val="21"/>
              </w:rPr>
              <w:t>3</w:t>
            </w:r>
            <w:r>
              <w:rPr>
                <w:sz w:val="21"/>
              </w:rPr>
              <w:t>、电与液氮混合制冷器</w:t>
            </w:r>
          </w:p>
          <w:p>
            <w:pPr>
              <w:pStyle w:val="null3"/>
            </w:pPr>
            <w:r>
              <w:rPr>
                <w:sz w:val="21"/>
              </w:rPr>
              <w:t>3.1</w:t>
            </w:r>
            <w:r>
              <w:rPr>
                <w:sz w:val="21"/>
              </w:rPr>
              <w:t>电机回收挥发的氮气并压缩回液氮</w:t>
            </w:r>
          </w:p>
          <w:p>
            <w:pPr>
              <w:pStyle w:val="null3"/>
            </w:pPr>
            <w:r>
              <w:rPr>
                <w:sz w:val="21"/>
              </w:rPr>
              <w:t>3.2</w:t>
            </w:r>
            <w:r>
              <w:rPr>
                <w:sz w:val="21"/>
              </w:rPr>
              <w:t>斯特林制冷方式</w:t>
            </w:r>
          </w:p>
          <w:p>
            <w:pPr>
              <w:pStyle w:val="null3"/>
            </w:pPr>
            <w:r>
              <w:rPr>
                <w:sz w:val="21"/>
              </w:rPr>
              <w:t>3.3</w:t>
            </w:r>
            <w:r>
              <w:rPr>
                <w:sz w:val="21"/>
              </w:rPr>
              <w:t>不断电情况下可连续工作</w:t>
            </w:r>
            <w:r>
              <w:rPr>
                <w:sz w:val="21"/>
              </w:rPr>
              <w:t>1</w:t>
            </w:r>
            <w:r>
              <w:rPr>
                <w:sz w:val="21"/>
              </w:rPr>
              <w:t>年</w:t>
            </w:r>
          </w:p>
          <w:p>
            <w:pPr>
              <w:pStyle w:val="null3"/>
            </w:pPr>
            <w:r>
              <w:rPr>
                <w:sz w:val="21"/>
              </w:rPr>
              <w:t>3.4</w:t>
            </w:r>
            <w:r>
              <w:rPr>
                <w:sz w:val="21"/>
              </w:rPr>
              <w:t>液氮罐容量：≥</w:t>
            </w:r>
            <w:r>
              <w:rPr>
                <w:sz w:val="21"/>
              </w:rPr>
              <w:t>25</w:t>
            </w:r>
            <w:r>
              <w:rPr>
                <w:sz w:val="21"/>
              </w:rPr>
              <w:t>升</w:t>
            </w:r>
          </w:p>
          <w:p>
            <w:pPr>
              <w:pStyle w:val="null3"/>
            </w:pPr>
            <w:r>
              <w:rPr>
                <w:sz w:val="21"/>
              </w:rPr>
              <w:t>▲</w:t>
            </w:r>
            <w:r>
              <w:rPr>
                <w:sz w:val="21"/>
              </w:rPr>
              <w:t>3.5</w:t>
            </w:r>
            <w:r>
              <w:rPr>
                <w:sz w:val="21"/>
              </w:rPr>
              <w:t>具备集成式液氮液位指示显示屏及不同颜色背光的警告</w:t>
            </w:r>
            <w:r>
              <w:rPr>
                <w:sz w:val="21"/>
              </w:rPr>
              <w:t>/</w:t>
            </w:r>
            <w:r>
              <w:rPr>
                <w:sz w:val="21"/>
              </w:rPr>
              <w:t>报警信息</w:t>
            </w:r>
            <w:r>
              <w:rPr>
                <w:sz w:val="21"/>
                <w:b/>
              </w:rPr>
              <w:t>（</w:t>
            </w:r>
            <w:r>
              <w:rPr>
                <w:sz w:val="21"/>
                <w:b/>
              </w:rPr>
              <w:t>注：</w:t>
            </w:r>
            <w:r>
              <w:rPr>
                <w:sz w:val="21"/>
                <w:b/>
              </w:rPr>
              <w:t>提供制冷器及显示屏实物图片）</w:t>
            </w:r>
          </w:p>
          <w:p>
            <w:pPr>
              <w:pStyle w:val="null3"/>
            </w:pPr>
            <w:r>
              <w:rPr>
                <w:sz w:val="21"/>
              </w:rPr>
              <w:t>▲</w:t>
            </w:r>
            <w:r>
              <w:rPr>
                <w:sz w:val="21"/>
              </w:rPr>
              <w:t>3.6</w:t>
            </w:r>
            <w:r>
              <w:rPr>
                <w:sz w:val="21"/>
              </w:rPr>
              <w:t>显示屏能够显示氮气气体压力、冷却器功率、加热器状态、内部空气温度和冷却器压缩机温度等参数方便查看工作状态</w:t>
            </w:r>
          </w:p>
          <w:p>
            <w:pPr>
              <w:pStyle w:val="null3"/>
            </w:pPr>
            <w:r>
              <w:rPr>
                <w:sz w:val="21"/>
              </w:rPr>
              <w:t>3.7</w:t>
            </w:r>
            <w:r>
              <w:rPr>
                <w:sz w:val="21"/>
              </w:rPr>
              <w:t>运行噪声在</w:t>
            </w:r>
            <w:r>
              <w:rPr>
                <w:sz w:val="21"/>
              </w:rPr>
              <w:t>1m</w:t>
            </w:r>
            <w:r>
              <w:rPr>
                <w:sz w:val="21"/>
              </w:rPr>
              <w:t>距离处测量≤</w:t>
            </w:r>
            <w:r>
              <w:rPr>
                <w:sz w:val="21"/>
              </w:rPr>
              <w:t>50dB</w:t>
            </w:r>
          </w:p>
          <w:p>
            <w:pPr>
              <w:pStyle w:val="null3"/>
            </w:pPr>
            <w:r>
              <w:rPr>
                <w:sz w:val="21"/>
              </w:rPr>
              <w:t>3.8</w:t>
            </w:r>
            <w:r>
              <w:rPr>
                <w:sz w:val="21"/>
              </w:rPr>
              <w:t>功耗低，最大功率不超</w:t>
            </w:r>
            <w:r>
              <w:rPr>
                <w:sz w:val="21"/>
              </w:rPr>
              <w:t>300W</w:t>
            </w:r>
          </w:p>
          <w:p>
            <w:pPr>
              <w:pStyle w:val="null3"/>
            </w:pPr>
            <w:r>
              <w:rPr>
                <w:sz w:val="21"/>
              </w:rPr>
              <w:t>▲</w:t>
            </w:r>
            <w:r>
              <w:rPr>
                <w:sz w:val="21"/>
              </w:rPr>
              <w:t>3.9</w:t>
            </w:r>
            <w:r>
              <w:rPr>
                <w:sz w:val="21"/>
              </w:rPr>
              <w:t>制冷器可与电脑通讯，且可以通过软件查看制冷器工作状态、高压状态、液氮液位、冷却器功率等信息</w:t>
            </w:r>
            <w:r>
              <w:rPr>
                <w:sz w:val="21"/>
                <w:b/>
              </w:rPr>
              <w:t>（</w:t>
            </w:r>
            <w:r>
              <w:rPr>
                <w:sz w:val="21"/>
                <w:b/>
              </w:rPr>
              <w:t>注：</w:t>
            </w:r>
            <w:r>
              <w:rPr>
                <w:sz w:val="21"/>
                <w:b/>
              </w:rPr>
              <w:t>提供软件截图证明）</w:t>
            </w:r>
          </w:p>
          <w:p>
            <w:pPr>
              <w:pStyle w:val="null3"/>
            </w:pPr>
            <w:r>
              <w:rPr>
                <w:sz w:val="21"/>
              </w:rPr>
              <w:t xml:space="preserve">3.10 </w:t>
            </w:r>
            <w:r>
              <w:rPr>
                <w:sz w:val="21"/>
              </w:rPr>
              <w:t>具有日志记录能力，允许用户跟踪设备的运行历史和维护记录，用户可以监控设备的性能，并在出现问题时进行故障排除</w:t>
            </w:r>
          </w:p>
          <w:p>
            <w:pPr>
              <w:pStyle w:val="null3"/>
            </w:pPr>
            <w:r>
              <w:rPr>
                <w:sz w:val="21"/>
              </w:rPr>
              <w:t>4</w:t>
            </w:r>
            <w:r>
              <w:rPr>
                <w:sz w:val="21"/>
              </w:rPr>
              <w:t>、谱分析及获取软件</w:t>
            </w:r>
          </w:p>
          <w:p>
            <w:pPr>
              <w:pStyle w:val="null3"/>
            </w:pPr>
            <w:r>
              <w:rPr>
                <w:sz w:val="21"/>
              </w:rPr>
              <w:t xml:space="preserve">4.1 </w:t>
            </w:r>
            <w:r>
              <w:rPr>
                <w:sz w:val="21"/>
              </w:rPr>
              <w:t>集成基本谱软件，可实现硬件控制，能谱获取、显示、存储、参数设定等功能</w:t>
            </w:r>
          </w:p>
          <w:p>
            <w:pPr>
              <w:pStyle w:val="null3"/>
            </w:pPr>
            <w:r>
              <w:rPr>
                <w:sz w:val="21"/>
              </w:rPr>
              <w:t xml:space="preserve">4.2 </w:t>
            </w:r>
            <w:r>
              <w:rPr>
                <w:sz w:val="21"/>
              </w:rPr>
              <w:t>内置可编辑核素库：预制库文件包含核素大于</w:t>
            </w:r>
            <w:r>
              <w:rPr>
                <w:sz w:val="21"/>
              </w:rPr>
              <w:t>200</w:t>
            </w:r>
            <w:r>
              <w:rPr>
                <w:sz w:val="21"/>
              </w:rPr>
              <w:t>种</w:t>
            </w:r>
          </w:p>
          <w:p>
            <w:pPr>
              <w:pStyle w:val="null3"/>
            </w:pPr>
            <w:r>
              <w:rPr>
                <w:sz w:val="21"/>
              </w:rPr>
              <w:t xml:space="preserve">4.3 </w:t>
            </w:r>
            <w:r>
              <w:rPr>
                <w:sz w:val="21"/>
              </w:rPr>
              <w:t>具有符合相加校正功能，具有真符合（级联）求和校正功能，级联求和校正功能可以针对从</w:t>
            </w:r>
            <w:r>
              <w:rPr>
                <w:sz w:val="21"/>
              </w:rPr>
              <w:t>10 keV</w:t>
            </w:r>
            <w:r>
              <w:rPr>
                <w:sz w:val="21"/>
              </w:rPr>
              <w:t>到</w:t>
            </w:r>
            <w:r>
              <w:rPr>
                <w:sz w:val="21"/>
              </w:rPr>
              <w:t>7 MeV</w:t>
            </w:r>
            <w:r>
              <w:rPr>
                <w:sz w:val="21"/>
              </w:rPr>
              <w:t>的整个谱图进行校正，联求和校正方法可使用几何构图器来精确描述样品</w:t>
            </w:r>
            <w:r>
              <w:rPr>
                <w:sz w:val="21"/>
              </w:rPr>
              <w:t>/</w:t>
            </w:r>
            <w:r>
              <w:rPr>
                <w:sz w:val="21"/>
              </w:rPr>
              <w:t>探测器的几何形状，无需使用昂贵的放射性标样进行耗时的校准</w:t>
            </w:r>
          </w:p>
          <w:p>
            <w:pPr>
              <w:pStyle w:val="null3"/>
            </w:pPr>
            <w:r>
              <w:rPr>
                <w:sz w:val="21"/>
              </w:rPr>
              <w:t xml:space="preserve">4.4 </w:t>
            </w:r>
            <w:r>
              <w:rPr>
                <w:sz w:val="21"/>
              </w:rPr>
              <w:t>具有本底扣除、参考峰校正、母体</w:t>
            </w:r>
            <w:r>
              <w:rPr>
                <w:sz w:val="21"/>
              </w:rPr>
              <w:t>/</w:t>
            </w:r>
            <w:r>
              <w:rPr>
                <w:sz w:val="21"/>
              </w:rPr>
              <w:t>子体衰变校正、核素识别、干扰校正和加权平均活度计算等功能</w:t>
            </w:r>
          </w:p>
          <w:p>
            <w:pPr>
              <w:pStyle w:val="null3"/>
            </w:pPr>
            <w:r>
              <w:rPr>
                <w:sz w:val="21"/>
              </w:rPr>
              <w:t xml:space="preserve">4.5 </w:t>
            </w:r>
            <w:r>
              <w:rPr>
                <w:sz w:val="21"/>
              </w:rPr>
              <w:t>具有交互式峰值拟合和分析功能，该功能允许对特定感兴趣区域（</w:t>
            </w:r>
            <w:r>
              <w:rPr>
                <w:sz w:val="21"/>
              </w:rPr>
              <w:t>ROI</w:t>
            </w:r>
            <w:r>
              <w:rPr>
                <w:sz w:val="21"/>
              </w:rPr>
              <w:t>）进行详细审查，包括在</w:t>
            </w:r>
            <w:r>
              <w:rPr>
                <w:sz w:val="21"/>
              </w:rPr>
              <w:t>ROI</w:t>
            </w:r>
            <w:r>
              <w:rPr>
                <w:sz w:val="21"/>
              </w:rPr>
              <w:t>内添加或删除峰值、调整限制以及更改峰值拟合或复杂连续体的模型等</w:t>
            </w:r>
          </w:p>
          <w:p>
            <w:pPr>
              <w:pStyle w:val="null3"/>
            </w:pPr>
            <w:r>
              <w:rPr>
                <w:sz w:val="21"/>
              </w:rPr>
              <w:t xml:space="preserve">4.6 </w:t>
            </w:r>
            <w:r>
              <w:rPr>
                <w:sz w:val="21"/>
              </w:rPr>
              <w:t>可进行最小可检测活度（</w:t>
            </w:r>
            <w:r>
              <w:rPr>
                <w:sz w:val="21"/>
              </w:rPr>
              <w:t>MDA</w:t>
            </w:r>
            <w:r>
              <w:rPr>
                <w:sz w:val="21"/>
              </w:rPr>
              <w:t>）计算，</w:t>
            </w:r>
            <w:r>
              <w:rPr>
                <w:sz w:val="21"/>
              </w:rPr>
              <w:t>MDA</w:t>
            </w:r>
            <w:r>
              <w:rPr>
                <w:sz w:val="21"/>
              </w:rPr>
              <w:t>算法可以执行</w:t>
            </w:r>
            <w:r>
              <w:rPr>
                <w:sz w:val="21"/>
              </w:rPr>
              <w:t>ISO 11929 MDA</w:t>
            </w:r>
            <w:r>
              <w:rPr>
                <w:sz w:val="21"/>
              </w:rPr>
              <w:t>、</w:t>
            </w:r>
            <w:r>
              <w:rPr>
                <w:sz w:val="21"/>
              </w:rPr>
              <w:t>Currie</w:t>
            </w:r>
            <w:r>
              <w:rPr>
                <w:sz w:val="21"/>
              </w:rPr>
              <w:t>、</w:t>
            </w:r>
            <w:r>
              <w:rPr>
                <w:sz w:val="21"/>
              </w:rPr>
              <w:t>KTA</w:t>
            </w:r>
            <w:r>
              <w:rPr>
                <w:sz w:val="21"/>
              </w:rPr>
              <w:t>及检测下限（</w:t>
            </w:r>
            <w:r>
              <w:rPr>
                <w:sz w:val="21"/>
              </w:rPr>
              <w:t>LLD</w:t>
            </w:r>
            <w:r>
              <w:rPr>
                <w:sz w:val="21"/>
              </w:rPr>
              <w:t>）计算</w:t>
            </w:r>
          </w:p>
          <w:p>
            <w:pPr>
              <w:pStyle w:val="null3"/>
            </w:pPr>
            <w:r>
              <w:rPr>
                <w:sz w:val="21"/>
              </w:rPr>
              <w:t xml:space="preserve">4.7 </w:t>
            </w:r>
            <w:r>
              <w:rPr>
                <w:sz w:val="21"/>
              </w:rPr>
              <w:t>报告界面分析可根据要求调整显示，包括样品的信息、多道分析器的设置、使用的核素库、效率分析、执行的分析算法公式记录、无源效率刻度的示意图、峰分析（峰面积，</w:t>
            </w:r>
            <w:r>
              <w:rPr>
                <w:sz w:val="21"/>
              </w:rPr>
              <w:t>FWHM</w:t>
            </w:r>
            <w:r>
              <w:rPr>
                <w:sz w:val="21"/>
              </w:rPr>
              <w:t>、不确定性、阈值等）、已识别和库中核素的活度和最小可检测活度（</w:t>
            </w:r>
            <w:r>
              <w:rPr>
                <w:sz w:val="21"/>
              </w:rPr>
              <w:t>MDA</w:t>
            </w:r>
            <w:r>
              <w:rPr>
                <w:sz w:val="21"/>
              </w:rPr>
              <w:t>）等</w:t>
            </w:r>
          </w:p>
          <w:p>
            <w:pPr>
              <w:pStyle w:val="null3"/>
            </w:pPr>
            <w:r>
              <w:rPr>
                <w:sz w:val="21"/>
              </w:rPr>
              <w:t xml:space="preserve">4.8 </w:t>
            </w:r>
            <w:r>
              <w:rPr>
                <w:sz w:val="21"/>
              </w:rPr>
              <w:t>可进行参数追踪、报告和限值评估及质量保证</w:t>
            </w:r>
            <w:r>
              <w:rPr>
                <w:sz w:val="21"/>
              </w:rPr>
              <w:t>/</w:t>
            </w:r>
            <w:r>
              <w:rPr>
                <w:sz w:val="21"/>
              </w:rPr>
              <w:t>质量控制（</w:t>
            </w:r>
            <w:r>
              <w:rPr>
                <w:sz w:val="21"/>
              </w:rPr>
              <w:t>QA/QC</w:t>
            </w:r>
            <w:r>
              <w:rPr>
                <w:sz w:val="21"/>
              </w:rPr>
              <w:t>）计数的统计测试</w:t>
            </w:r>
          </w:p>
          <w:p>
            <w:pPr>
              <w:pStyle w:val="null3"/>
            </w:pPr>
            <w:r>
              <w:rPr>
                <w:sz w:val="21"/>
              </w:rPr>
              <w:t xml:space="preserve">4.10 </w:t>
            </w:r>
            <w:r>
              <w:rPr>
                <w:sz w:val="21"/>
              </w:rPr>
              <w:t>能够支持≥</w:t>
            </w:r>
            <w:r>
              <w:rPr>
                <w:sz w:val="21"/>
              </w:rPr>
              <w:t>250</w:t>
            </w:r>
            <w:r>
              <w:rPr>
                <w:sz w:val="21"/>
              </w:rPr>
              <w:t>个探测器数据输入</w:t>
            </w:r>
          </w:p>
          <w:p>
            <w:pPr>
              <w:pStyle w:val="null3"/>
            </w:pPr>
            <w:r>
              <w:rPr>
                <w:sz w:val="21"/>
              </w:rPr>
              <w:t>5</w:t>
            </w:r>
            <w:r>
              <w:rPr>
                <w:sz w:val="21"/>
              </w:rPr>
              <w:t>、探测器原厂表征及原厂无源效率刻度软件</w:t>
            </w:r>
          </w:p>
          <w:p>
            <w:pPr>
              <w:pStyle w:val="null3"/>
            </w:pPr>
            <w:r>
              <w:rPr>
                <w:sz w:val="21"/>
              </w:rPr>
              <w:t>5.1</w:t>
            </w:r>
            <w:r>
              <w:rPr>
                <w:sz w:val="21"/>
              </w:rPr>
              <w:t>可运用数学计算的方法进行效率刻度无需使用放射源，可在</w:t>
            </w:r>
            <w:r>
              <w:rPr>
                <w:sz w:val="21"/>
              </w:rPr>
              <w:t>5</w:t>
            </w:r>
            <w:r>
              <w:rPr>
                <w:sz w:val="21"/>
              </w:rPr>
              <w:t>秒内对形状不规则样品进行效率刻度，支持用户自定义模板；</w:t>
            </w:r>
            <w:r>
              <w:rPr>
                <w:sz w:val="21"/>
                <w:b/>
              </w:rPr>
              <w:t>（</w:t>
            </w:r>
            <w:r>
              <w:rPr>
                <w:sz w:val="21"/>
                <w:b/>
              </w:rPr>
              <w:t>注：</w:t>
            </w:r>
            <w:r>
              <w:rPr>
                <w:sz w:val="21"/>
                <w:b/>
              </w:rPr>
              <w:t>提供不规则样品效率刻度功能截图）</w:t>
            </w:r>
          </w:p>
          <w:p>
            <w:pPr>
              <w:pStyle w:val="null3"/>
            </w:pPr>
            <w:r>
              <w:rPr>
                <w:sz w:val="21"/>
              </w:rPr>
              <w:t xml:space="preserve">5.2 </w:t>
            </w:r>
            <w:r>
              <w:rPr>
                <w:sz w:val="21"/>
              </w:rPr>
              <w:t>提供</w:t>
            </w:r>
            <w:r>
              <w:rPr>
                <w:sz w:val="21"/>
              </w:rPr>
              <w:t>3D</w:t>
            </w:r>
            <w:r>
              <w:rPr>
                <w:sz w:val="21"/>
              </w:rPr>
              <w:t>视觉高速创建几何条件和错误识别功能</w:t>
            </w:r>
          </w:p>
          <w:p>
            <w:pPr>
              <w:pStyle w:val="null3"/>
            </w:pPr>
            <w:r>
              <w:rPr>
                <w:sz w:val="21"/>
              </w:rPr>
              <w:t>▲</w:t>
            </w:r>
            <w:r>
              <w:rPr>
                <w:sz w:val="21"/>
              </w:rPr>
              <w:t xml:space="preserve">5.3 </w:t>
            </w:r>
            <w:r>
              <w:rPr>
                <w:sz w:val="21"/>
              </w:rPr>
              <w:t>支持真正的无源级联符合求和校正</w:t>
            </w:r>
            <w:r>
              <w:rPr>
                <w:sz w:val="21"/>
              </w:rPr>
              <w:t>-</w:t>
            </w:r>
            <w:r>
              <w:rPr>
                <w:sz w:val="21"/>
              </w:rPr>
              <w:t>不需要基于源的</w:t>
            </w:r>
            <w:r>
              <w:rPr>
                <w:sz w:val="21"/>
              </w:rPr>
              <w:t>P/T</w:t>
            </w:r>
            <w:r>
              <w:rPr>
                <w:sz w:val="21"/>
              </w:rPr>
              <w:t>刻度</w:t>
            </w:r>
            <w:r>
              <w:rPr>
                <w:sz w:val="21"/>
                <w:b/>
              </w:rPr>
              <w:t>（</w:t>
            </w:r>
            <w:r>
              <w:rPr>
                <w:sz w:val="21"/>
                <w:b/>
              </w:rPr>
              <w:t>注：</w:t>
            </w:r>
            <w:r>
              <w:rPr>
                <w:sz w:val="21"/>
                <w:b/>
              </w:rPr>
              <w:t>提供软件功能截图）</w:t>
            </w:r>
          </w:p>
          <w:p>
            <w:pPr>
              <w:pStyle w:val="null3"/>
            </w:pPr>
            <w:r>
              <w:rPr>
                <w:sz w:val="21"/>
              </w:rPr>
              <w:t xml:space="preserve">5.4 </w:t>
            </w:r>
            <w:r>
              <w:rPr>
                <w:sz w:val="21"/>
              </w:rPr>
              <w:t>采用总效率算法，包括沉积校正</w:t>
            </w:r>
          </w:p>
          <w:p>
            <w:pPr>
              <w:pStyle w:val="null3"/>
            </w:pPr>
            <w:r>
              <w:rPr>
                <w:sz w:val="21"/>
              </w:rPr>
              <w:t>5.5</w:t>
            </w:r>
            <w:r>
              <w:rPr>
                <w:sz w:val="21"/>
              </w:rPr>
              <w:t>原厂对探测器的表征采用</w:t>
            </w:r>
            <w:r>
              <w:rPr>
                <w:sz w:val="21"/>
              </w:rPr>
              <w:t>NIST</w:t>
            </w:r>
            <w:r>
              <w:rPr>
                <w:sz w:val="21"/>
              </w:rPr>
              <w:t>可溯源多能量标准源在</w:t>
            </w:r>
            <w:r>
              <w:rPr>
                <w:sz w:val="21"/>
              </w:rPr>
              <w:t>7</w:t>
            </w:r>
            <w:r>
              <w:rPr>
                <w:sz w:val="21"/>
              </w:rPr>
              <w:t>个点进行刻度，并进行蒙特卡罗建模计算，所有数据精确并有据可依。且对样品的刻度从探测器任何角度都是精确的</w:t>
            </w:r>
          </w:p>
          <w:p>
            <w:pPr>
              <w:pStyle w:val="null3"/>
            </w:pPr>
            <w:r>
              <w:rPr>
                <w:sz w:val="21"/>
              </w:rPr>
              <w:t xml:space="preserve">5.6 </w:t>
            </w:r>
            <w:r>
              <w:rPr>
                <w:sz w:val="21"/>
              </w:rPr>
              <w:t>提供自动刻度功能</w:t>
            </w:r>
          </w:p>
          <w:p>
            <w:pPr>
              <w:pStyle w:val="null3"/>
            </w:pPr>
            <w:r>
              <w:rPr>
                <w:sz w:val="21"/>
              </w:rPr>
              <w:t xml:space="preserve">5.7 </w:t>
            </w:r>
            <w:r>
              <w:rPr>
                <w:sz w:val="21"/>
              </w:rPr>
              <w:t>刻度可以像用传统技术产生的刻度一样存储、重新调出和使用</w:t>
            </w:r>
          </w:p>
          <w:p>
            <w:pPr>
              <w:pStyle w:val="null3"/>
            </w:pPr>
            <w:r>
              <w:rPr>
                <w:sz w:val="21"/>
              </w:rPr>
              <w:t xml:space="preserve">5.8 </w:t>
            </w:r>
            <w:r>
              <w:rPr>
                <w:sz w:val="21"/>
              </w:rPr>
              <w:t>具备线活度一致性评估器工具，能够提供针对特定核素的不同假设基质效率结果的分析。</w:t>
            </w:r>
          </w:p>
          <w:p>
            <w:pPr>
              <w:pStyle w:val="null3"/>
            </w:pPr>
            <w:r>
              <w:rPr>
                <w:sz w:val="21"/>
              </w:rPr>
              <w:t xml:space="preserve">5.9 </w:t>
            </w:r>
            <w:r>
              <w:rPr>
                <w:sz w:val="21"/>
              </w:rPr>
              <w:t>无源效率刻度软件的验证材料至少包括滤纸、丙烯酸圆柱体、聚丙烯容器、烧杯等，验证源至少包括</w:t>
            </w:r>
            <w:r>
              <w:rPr>
                <w:sz w:val="21"/>
              </w:rPr>
              <w:t>Mn-54</w:t>
            </w:r>
            <w:r>
              <w:rPr>
                <w:sz w:val="21"/>
              </w:rPr>
              <w:t>、</w:t>
            </w:r>
            <w:r>
              <w:rPr>
                <w:sz w:val="21"/>
              </w:rPr>
              <w:t>Co-57</w:t>
            </w:r>
            <w:r>
              <w:rPr>
                <w:sz w:val="21"/>
              </w:rPr>
              <w:t>、</w:t>
            </w:r>
            <w:r>
              <w:rPr>
                <w:sz w:val="21"/>
              </w:rPr>
              <w:t>Co-60</w:t>
            </w:r>
            <w:r>
              <w:rPr>
                <w:sz w:val="21"/>
              </w:rPr>
              <w:t>、</w:t>
            </w:r>
            <w:r>
              <w:rPr>
                <w:sz w:val="21"/>
              </w:rPr>
              <w:t>Zn-65</w:t>
            </w:r>
            <w:r>
              <w:rPr>
                <w:sz w:val="21"/>
              </w:rPr>
              <w:t>、</w:t>
            </w:r>
            <w:r>
              <w:rPr>
                <w:sz w:val="21"/>
              </w:rPr>
              <w:t>Y-88</w:t>
            </w:r>
            <w:r>
              <w:rPr>
                <w:sz w:val="21"/>
              </w:rPr>
              <w:t>、</w:t>
            </w:r>
            <w:r>
              <w:rPr>
                <w:sz w:val="21"/>
              </w:rPr>
              <w:t>Cd-109</w:t>
            </w:r>
            <w:r>
              <w:rPr>
                <w:sz w:val="21"/>
              </w:rPr>
              <w:t>、</w:t>
            </w:r>
            <w:r>
              <w:rPr>
                <w:sz w:val="21"/>
              </w:rPr>
              <w:t>Sn-113</w:t>
            </w:r>
            <w:r>
              <w:rPr>
                <w:sz w:val="21"/>
              </w:rPr>
              <w:t>、</w:t>
            </w:r>
            <w:r>
              <w:rPr>
                <w:sz w:val="21"/>
              </w:rPr>
              <w:t>Cs-137</w:t>
            </w:r>
            <w:r>
              <w:rPr>
                <w:sz w:val="21"/>
              </w:rPr>
              <w:t>、</w:t>
            </w:r>
            <w:r>
              <w:rPr>
                <w:sz w:val="21"/>
              </w:rPr>
              <w:t>Ce-139</w:t>
            </w:r>
            <w:r>
              <w:rPr>
                <w:sz w:val="21"/>
              </w:rPr>
              <w:t>、</w:t>
            </w:r>
            <w:r>
              <w:rPr>
                <w:sz w:val="21"/>
              </w:rPr>
              <w:t>Am-241</w:t>
            </w:r>
            <w:r>
              <w:rPr>
                <w:sz w:val="21"/>
              </w:rPr>
              <w:t>等常用放射源（提供放射源证书）</w:t>
            </w:r>
          </w:p>
          <w:p>
            <w:pPr>
              <w:pStyle w:val="null3"/>
            </w:pPr>
            <w:r>
              <w:rPr>
                <w:sz w:val="21"/>
              </w:rPr>
              <w:t>5.10</w:t>
            </w:r>
            <w:r>
              <w:rPr>
                <w:sz w:val="21"/>
              </w:rPr>
              <w:t>使用不少于</w:t>
            </w:r>
            <w:r>
              <w:rPr>
                <w:sz w:val="21"/>
              </w:rPr>
              <w:t>3</w:t>
            </w:r>
            <w:r>
              <w:rPr>
                <w:sz w:val="21"/>
              </w:rPr>
              <w:t>个典型的实验室标准源（马林杯，滤纸，</w:t>
            </w:r>
            <w:r>
              <w:rPr>
                <w:sz w:val="21"/>
              </w:rPr>
              <w:t>20ml</w:t>
            </w:r>
            <w:r>
              <w:rPr>
                <w:sz w:val="21"/>
              </w:rPr>
              <w:t>小瓶等）在</w:t>
            </w:r>
            <w:r>
              <w:rPr>
                <w:sz w:val="21"/>
              </w:rPr>
              <w:t>7</w:t>
            </w:r>
            <w:r>
              <w:rPr>
                <w:sz w:val="21"/>
              </w:rPr>
              <w:t>个几何位置上测量不同源的计数，与</w:t>
            </w:r>
            <w:r>
              <w:rPr>
                <w:sz w:val="21"/>
              </w:rPr>
              <w:t>7</w:t>
            </w:r>
            <w:r>
              <w:rPr>
                <w:sz w:val="21"/>
              </w:rPr>
              <w:t>个不同的无源效率几何刻度模型进行对比，并提供验证文档结果报告</w:t>
            </w:r>
          </w:p>
          <w:p>
            <w:pPr>
              <w:pStyle w:val="null3"/>
            </w:pPr>
            <w:r>
              <w:rPr>
                <w:sz w:val="21"/>
              </w:rPr>
              <w:t>6</w:t>
            </w:r>
            <w:r>
              <w:rPr>
                <w:sz w:val="21"/>
              </w:rPr>
              <w:t>、低本底铅室</w:t>
            </w:r>
          </w:p>
          <w:p>
            <w:pPr>
              <w:pStyle w:val="null3"/>
            </w:pPr>
            <w:r>
              <w:rPr>
                <w:sz w:val="21"/>
              </w:rPr>
              <w:t xml:space="preserve">6.1 </w:t>
            </w:r>
            <w:r>
              <w:rPr>
                <w:sz w:val="21"/>
              </w:rPr>
              <w:t>铅室类型：低本底铅室，一体化铸造，配套环形铅塞；</w:t>
            </w:r>
          </w:p>
          <w:p>
            <w:pPr>
              <w:pStyle w:val="null3"/>
            </w:pPr>
            <w:r>
              <w:rPr>
                <w:sz w:val="21"/>
              </w:rPr>
              <w:t xml:space="preserve">6.2 </w:t>
            </w:r>
            <w:r>
              <w:rPr>
                <w:sz w:val="21"/>
              </w:rPr>
              <w:t>外形及开门方式：圆柱形，顶开门</w:t>
            </w:r>
          </w:p>
          <w:p>
            <w:pPr>
              <w:pStyle w:val="null3"/>
            </w:pPr>
            <w:r>
              <w:rPr>
                <w:sz w:val="21"/>
              </w:rPr>
              <w:t xml:space="preserve">6.4 </w:t>
            </w:r>
            <w:r>
              <w:rPr>
                <w:sz w:val="21"/>
              </w:rPr>
              <w:t>铅厚度≥</w:t>
            </w:r>
            <w:r>
              <w:rPr>
                <w:sz w:val="21"/>
              </w:rPr>
              <w:t>10cm</w:t>
            </w:r>
            <w:r>
              <w:rPr>
                <w:sz w:val="21"/>
              </w:rPr>
              <w:t>厚的高纯度低本底铅。</w:t>
            </w:r>
          </w:p>
          <w:p>
            <w:pPr>
              <w:pStyle w:val="null3"/>
            </w:pPr>
            <w:r>
              <w:rPr>
                <w:sz w:val="21"/>
              </w:rPr>
              <w:t xml:space="preserve">6.5 </w:t>
            </w:r>
            <w:r>
              <w:rPr>
                <w:sz w:val="21"/>
              </w:rPr>
              <w:t>本底：≤</w:t>
            </w:r>
            <w:r>
              <w:rPr>
                <w:sz w:val="21"/>
              </w:rPr>
              <w:t>2cps</w:t>
            </w:r>
          </w:p>
          <w:p>
            <w:pPr>
              <w:pStyle w:val="null3"/>
            </w:pPr>
            <w:r>
              <w:rPr>
                <w:sz w:val="21"/>
              </w:rPr>
              <w:t>7</w:t>
            </w:r>
            <w:r>
              <w:rPr>
                <w:sz w:val="21"/>
              </w:rPr>
              <w:t>、其他配件</w:t>
            </w:r>
          </w:p>
          <w:p>
            <w:pPr>
              <w:pStyle w:val="null3"/>
            </w:pPr>
            <w:r>
              <w:rPr>
                <w:sz w:val="21"/>
              </w:rPr>
              <w:t xml:space="preserve">7.1 </w:t>
            </w:r>
            <w:r>
              <w:rPr>
                <w:sz w:val="21"/>
              </w:rPr>
              <w:t>液氮补充罐容量：≥</w:t>
            </w:r>
            <w:r>
              <w:rPr>
                <w:sz w:val="21"/>
              </w:rPr>
              <w:t>30</w:t>
            </w:r>
            <w:r>
              <w:rPr>
                <w:sz w:val="21"/>
              </w:rPr>
              <w:t>升</w:t>
            </w:r>
          </w:p>
          <w:p>
            <w:pPr>
              <w:pStyle w:val="null3"/>
            </w:pPr>
            <w:r>
              <w:rPr>
                <w:sz w:val="21"/>
              </w:rPr>
              <w:t>7.2 UPS</w:t>
            </w:r>
            <w:r>
              <w:rPr>
                <w:sz w:val="21"/>
              </w:rPr>
              <w:t>电源：续航≥</w:t>
            </w:r>
            <w:r>
              <w:rPr>
                <w:sz w:val="21"/>
              </w:rPr>
              <w:t>48</w:t>
            </w:r>
            <w:r>
              <w:rPr>
                <w:sz w:val="21"/>
              </w:rPr>
              <w:t>小时</w:t>
            </w:r>
          </w:p>
          <w:p>
            <w:pPr>
              <w:pStyle w:val="null3"/>
            </w:pPr>
            <w:r>
              <w:rPr>
                <w:sz w:val="21"/>
              </w:rPr>
              <w:t>7.3</w:t>
            </w:r>
            <w:r>
              <w:rPr>
                <w:sz w:val="21"/>
              </w:rPr>
              <w:t>能量刻度点源：</w:t>
            </w:r>
            <w:r>
              <w:rPr>
                <w:sz w:val="21"/>
              </w:rPr>
              <w:t>Co-60</w:t>
            </w:r>
            <w:r>
              <w:rPr>
                <w:sz w:val="21"/>
              </w:rPr>
              <w:t>核素</w:t>
            </w:r>
          </w:p>
          <w:p>
            <w:pPr>
              <w:pStyle w:val="null3"/>
            </w:pPr>
            <w:r>
              <w:rPr>
                <w:sz w:val="21"/>
              </w:rPr>
              <w:t>交货期：合同签订后</w:t>
            </w:r>
            <w:r>
              <w:rPr>
                <w:sz w:val="21"/>
              </w:rPr>
              <w:t>5</w:t>
            </w:r>
            <w:r>
              <w:rPr>
                <w:sz w:val="21"/>
              </w:rPr>
              <w:t>个月交货；</w:t>
            </w:r>
          </w:p>
          <w:p>
            <w:pPr>
              <w:pStyle w:val="null3"/>
            </w:pPr>
            <w:r>
              <w:rPr>
                <w:sz w:val="21"/>
              </w:rPr>
              <w:t>验收依据：需取得中国计量科学研究院带授权的校准证书</w:t>
            </w:r>
            <w:r>
              <w:rPr>
                <w:sz w:val="21"/>
              </w:rPr>
              <w:t>；</w:t>
            </w:r>
          </w:p>
          <w:p>
            <w:pPr>
              <w:pStyle w:val="null3"/>
            </w:pPr>
            <w:r>
              <w:rPr>
                <w:sz w:val="21"/>
              </w:rPr>
              <w:t>质保期：</w:t>
            </w:r>
            <w:r>
              <w:rPr>
                <w:sz w:val="21"/>
              </w:rPr>
              <w:t>2</w:t>
            </w:r>
            <w:r>
              <w:rPr>
                <w:sz w:val="21"/>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零气发生器校准装置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傅里叶红外分析仪：</w:t>
            </w:r>
          </w:p>
          <w:p>
            <w:pPr>
              <w:pStyle w:val="null3"/>
            </w:pPr>
            <w:r>
              <w:rPr>
                <w:sz w:val="21"/>
              </w:rPr>
              <w:t>一氧化碳</w:t>
            </w:r>
            <w:r>
              <w:rPr>
                <w:sz w:val="21"/>
              </w:rPr>
              <w:t>/</w:t>
            </w:r>
            <w:r>
              <w:rPr>
                <w:sz w:val="21"/>
              </w:rPr>
              <w:t>一氧化氮</w:t>
            </w:r>
            <w:r>
              <w:rPr>
                <w:sz w:val="21"/>
              </w:rPr>
              <w:t>/</w:t>
            </w:r>
            <w:r>
              <w:rPr>
                <w:sz w:val="21"/>
              </w:rPr>
              <w:t xml:space="preserve">二氧化氮 </w:t>
            </w:r>
            <w:r>
              <w:rPr>
                <w:sz w:val="21"/>
              </w:rPr>
              <w:t>:</w:t>
            </w:r>
          </w:p>
          <w:p>
            <w:pPr>
              <w:pStyle w:val="null3"/>
            </w:pPr>
            <w:r>
              <w:rPr>
                <w:sz w:val="21"/>
              </w:rPr>
              <w:t>测量范围：</w:t>
            </w:r>
            <w:r>
              <w:rPr>
                <w:sz w:val="21"/>
              </w:rPr>
              <w:t xml:space="preserve">(0~ 20) </w:t>
            </w:r>
            <w:r>
              <w:rPr>
                <w:sz w:val="21"/>
              </w:rPr>
              <w:t xml:space="preserve">× </w:t>
            </w:r>
            <w:r>
              <w:rPr>
                <w:sz w:val="21"/>
              </w:rPr>
              <w:t>10- 6 ;</w:t>
            </w:r>
          </w:p>
          <w:p>
            <w:pPr>
              <w:pStyle w:val="null3"/>
            </w:pPr>
            <w:r>
              <w:rPr>
                <w:sz w:val="21"/>
              </w:rPr>
              <w:t>最低检出限：不大于</w:t>
            </w:r>
            <w:r>
              <w:rPr>
                <w:sz w:val="21"/>
              </w:rPr>
              <w:t>0.1</w:t>
            </w:r>
            <w:r>
              <w:rPr>
                <w:sz w:val="21"/>
              </w:rPr>
              <w:t>×</w:t>
            </w:r>
            <w:r>
              <w:rPr>
                <w:sz w:val="21"/>
              </w:rPr>
              <w:t>10-6 (</w:t>
            </w:r>
            <w:r>
              <w:rPr>
                <w:sz w:val="21"/>
              </w:rPr>
              <w:t>通入体积分数为</w:t>
            </w:r>
            <w:r>
              <w:rPr>
                <w:sz w:val="21"/>
              </w:rPr>
              <w:t>0.5</w:t>
            </w:r>
            <w:r>
              <w:rPr>
                <w:sz w:val="21"/>
              </w:rPr>
              <w:t xml:space="preserve">× </w:t>
            </w:r>
            <w:r>
              <w:rPr>
                <w:sz w:val="21"/>
              </w:rPr>
              <w:t xml:space="preserve">10- 6 </w:t>
            </w:r>
            <w:r>
              <w:rPr>
                <w:sz w:val="21"/>
              </w:rPr>
              <w:t>的标准气体测量</w:t>
            </w:r>
            <w:r>
              <w:rPr>
                <w:sz w:val="21"/>
              </w:rPr>
              <w:t>) ;</w:t>
            </w:r>
          </w:p>
          <w:p>
            <w:pPr>
              <w:pStyle w:val="null3"/>
            </w:pPr>
            <w:r>
              <w:rPr>
                <w:sz w:val="21"/>
              </w:rPr>
              <w:t>示值误差：不超过</w:t>
            </w:r>
            <w:r>
              <w:rPr>
                <w:sz w:val="21"/>
              </w:rPr>
              <w:t>±</w:t>
            </w:r>
            <w:r>
              <w:rPr>
                <w:sz w:val="21"/>
              </w:rPr>
              <w:t>2%FS;</w:t>
            </w:r>
          </w:p>
          <w:p>
            <w:pPr>
              <w:pStyle w:val="null3"/>
            </w:pPr>
            <w:r>
              <w:rPr>
                <w:sz w:val="21"/>
              </w:rPr>
              <w:t>重复性：不大于</w:t>
            </w:r>
            <w:r>
              <w:rPr>
                <w:sz w:val="21"/>
              </w:rPr>
              <w:t>0.1</w:t>
            </w:r>
            <w:r>
              <w:rPr>
                <w:sz w:val="21"/>
              </w:rPr>
              <w:t>×</w:t>
            </w:r>
            <w:r>
              <w:rPr>
                <w:sz w:val="21"/>
              </w:rPr>
              <w:t>10-6</w:t>
            </w:r>
            <w:r>
              <w:rPr>
                <w:sz w:val="21"/>
              </w:rPr>
              <w:t xml:space="preserve">或者不大于 </w:t>
            </w:r>
            <w:r>
              <w:rPr>
                <w:sz w:val="21"/>
              </w:rPr>
              <w:t>1% ;</w:t>
            </w:r>
          </w:p>
          <w:p>
            <w:pPr>
              <w:pStyle w:val="null3"/>
            </w:pPr>
            <w:r>
              <w:rPr>
                <w:sz w:val="21"/>
              </w:rPr>
              <w:t>稳定性：不超过</w:t>
            </w:r>
            <w:r>
              <w:rPr>
                <w:sz w:val="21"/>
              </w:rPr>
              <w:t>±</w:t>
            </w:r>
            <w:r>
              <w:rPr>
                <w:sz w:val="21"/>
              </w:rPr>
              <w:t xml:space="preserve">2% </w:t>
            </w:r>
            <w:r>
              <w:rPr>
                <w:sz w:val="21"/>
              </w:rPr>
              <w:t>。</w:t>
            </w:r>
          </w:p>
          <w:p>
            <w:pPr>
              <w:pStyle w:val="null3"/>
            </w:pPr>
            <w:r>
              <w:rPr>
                <w:sz w:val="21"/>
              </w:rPr>
              <w:t>丙烷</w:t>
            </w:r>
            <w:r>
              <w:rPr>
                <w:sz w:val="21"/>
              </w:rPr>
              <w:t>/</w:t>
            </w:r>
            <w:r>
              <w:rPr>
                <w:sz w:val="21"/>
              </w:rPr>
              <w:t xml:space="preserve">二氧化碳 </w:t>
            </w:r>
            <w:r>
              <w:rPr>
                <w:sz w:val="21"/>
              </w:rPr>
              <w:t>:</w:t>
            </w:r>
          </w:p>
          <w:p>
            <w:pPr>
              <w:pStyle w:val="null3"/>
            </w:pPr>
            <w:r>
              <w:rPr>
                <w:sz w:val="21"/>
              </w:rPr>
              <w:t>测量范围：</w:t>
            </w:r>
            <w:r>
              <w:rPr>
                <w:sz w:val="21"/>
              </w:rPr>
              <w:t xml:space="preserve">(0~40) </w:t>
            </w:r>
            <w:r>
              <w:rPr>
                <w:sz w:val="21"/>
              </w:rPr>
              <w:t xml:space="preserve">× </w:t>
            </w:r>
            <w:r>
              <w:rPr>
                <w:sz w:val="21"/>
              </w:rPr>
              <w:t>10</w:t>
            </w:r>
            <w:r>
              <w:rPr>
                <w:sz w:val="21"/>
                <w:vertAlign w:val="superscript"/>
              </w:rPr>
              <w:t>-6</w:t>
            </w:r>
            <w:r>
              <w:rPr>
                <w:sz w:val="21"/>
              </w:rPr>
              <w:t xml:space="preserve"> </w:t>
            </w:r>
            <w:r>
              <w:rPr>
                <w:sz w:val="21"/>
              </w:rPr>
              <w:t>;</w:t>
            </w:r>
          </w:p>
          <w:p>
            <w:pPr>
              <w:pStyle w:val="null3"/>
            </w:pPr>
            <w:r>
              <w:rPr>
                <w:sz w:val="21"/>
              </w:rPr>
              <w:t>最低检出限</w:t>
            </w:r>
            <w:r>
              <w:rPr>
                <w:sz w:val="21"/>
              </w:rPr>
              <w:t>:</w:t>
            </w:r>
            <w:r>
              <w:rPr>
                <w:sz w:val="21"/>
              </w:rPr>
              <w:t xml:space="preserve">不大于 </w:t>
            </w:r>
            <w:r>
              <w:rPr>
                <w:sz w:val="21"/>
              </w:rPr>
              <w:t>0.2</w:t>
            </w:r>
            <w:r>
              <w:rPr>
                <w:sz w:val="21"/>
              </w:rPr>
              <w:t>×</w:t>
            </w:r>
            <w:r>
              <w:rPr>
                <w:sz w:val="21"/>
              </w:rPr>
              <w:t>10-6 (</w:t>
            </w:r>
            <w:r>
              <w:rPr>
                <w:sz w:val="21"/>
              </w:rPr>
              <w:t xml:space="preserve">通入体积分数为 </w:t>
            </w:r>
            <w:r>
              <w:rPr>
                <w:sz w:val="21"/>
              </w:rPr>
              <w:t>1</w:t>
            </w:r>
            <w:r>
              <w:rPr>
                <w:sz w:val="21"/>
              </w:rPr>
              <w:t>×</w:t>
            </w:r>
            <w:r>
              <w:rPr>
                <w:sz w:val="21"/>
              </w:rPr>
              <w:t xml:space="preserve">10-6 </w:t>
            </w:r>
            <w:r>
              <w:rPr>
                <w:sz w:val="21"/>
              </w:rPr>
              <w:t>的 标准气体测量</w:t>
            </w:r>
            <w:r>
              <w:rPr>
                <w:sz w:val="21"/>
              </w:rPr>
              <w:t>) ;</w:t>
            </w:r>
          </w:p>
          <w:p>
            <w:pPr>
              <w:pStyle w:val="null3"/>
            </w:pPr>
            <w:r>
              <w:rPr>
                <w:sz w:val="21"/>
              </w:rPr>
              <w:t>示值误差：不超过</w:t>
            </w:r>
            <w:r>
              <w:rPr>
                <w:sz w:val="21"/>
              </w:rPr>
              <w:t>±</w:t>
            </w:r>
            <w:r>
              <w:rPr>
                <w:sz w:val="21"/>
              </w:rPr>
              <w:t>2%FS;</w:t>
            </w:r>
          </w:p>
          <w:p>
            <w:pPr>
              <w:pStyle w:val="null3"/>
            </w:pPr>
            <w:r>
              <w:rPr>
                <w:sz w:val="21"/>
              </w:rPr>
              <w:t>重复性：不大于</w:t>
            </w:r>
            <w:r>
              <w:rPr>
                <w:sz w:val="21"/>
              </w:rPr>
              <w:t>0.2</w:t>
            </w:r>
            <w:r>
              <w:rPr>
                <w:sz w:val="21"/>
              </w:rPr>
              <w:t>×</w:t>
            </w:r>
            <w:r>
              <w:rPr>
                <w:sz w:val="21"/>
              </w:rPr>
              <w:t>10-6</w:t>
            </w:r>
            <w:r>
              <w:rPr>
                <w:sz w:val="21"/>
              </w:rPr>
              <w:t xml:space="preserve">或者不大于 </w:t>
            </w:r>
            <w:r>
              <w:rPr>
                <w:sz w:val="21"/>
              </w:rPr>
              <w:t>1% ;</w:t>
            </w:r>
          </w:p>
          <w:p>
            <w:pPr>
              <w:pStyle w:val="null3"/>
            </w:pPr>
            <w:r>
              <w:rPr>
                <w:sz w:val="21"/>
              </w:rPr>
              <w:t>稳定性：不超过</w:t>
            </w:r>
            <w:r>
              <w:rPr>
                <w:sz w:val="21"/>
              </w:rPr>
              <w:t>±</w:t>
            </w:r>
            <w:r>
              <w:rPr>
                <w:sz w:val="21"/>
              </w:rPr>
              <w:t xml:space="preserve">2% </w:t>
            </w:r>
            <w:r>
              <w:rPr>
                <w:sz w:val="21"/>
              </w:rPr>
              <w:t>。</w:t>
            </w:r>
          </w:p>
          <w:p>
            <w:pPr>
              <w:pStyle w:val="null3"/>
            </w:pPr>
            <w:r>
              <w:rPr>
                <w:sz w:val="21"/>
              </w:rPr>
              <w:t>氧气：</w:t>
            </w:r>
          </w:p>
          <w:p>
            <w:pPr>
              <w:pStyle w:val="null3"/>
            </w:pPr>
            <w:r>
              <w:rPr>
                <w:sz w:val="21"/>
              </w:rPr>
              <w:t>测量范围：</w:t>
            </w:r>
            <w:r>
              <w:rPr>
                <w:sz w:val="21"/>
              </w:rPr>
              <w:t xml:space="preserve">(0~ 25) </w:t>
            </w:r>
            <w:r>
              <w:rPr>
                <w:sz w:val="21"/>
              </w:rPr>
              <w:t xml:space="preserve">× </w:t>
            </w:r>
            <w:r>
              <w:rPr>
                <w:sz w:val="21"/>
              </w:rPr>
              <w:t>10- 2 ;</w:t>
            </w:r>
          </w:p>
          <w:p>
            <w:pPr>
              <w:pStyle w:val="null3"/>
            </w:pPr>
            <w:r>
              <w:rPr>
                <w:sz w:val="21"/>
              </w:rPr>
              <w:t>最低检出限：不大于</w:t>
            </w:r>
            <w:r>
              <w:rPr>
                <w:sz w:val="21"/>
              </w:rPr>
              <w:t>0.1</w:t>
            </w:r>
            <w:r>
              <w:rPr>
                <w:sz w:val="21"/>
              </w:rPr>
              <w:t>×</w:t>
            </w:r>
            <w:r>
              <w:rPr>
                <w:sz w:val="21"/>
              </w:rPr>
              <w:t>10-2 (</w:t>
            </w:r>
            <w:r>
              <w:rPr>
                <w:sz w:val="21"/>
              </w:rPr>
              <w:t xml:space="preserve">通入体积分数为 </w:t>
            </w:r>
            <w:r>
              <w:rPr>
                <w:sz w:val="21"/>
              </w:rPr>
              <w:t>0.5</w:t>
            </w:r>
            <w:r>
              <w:rPr>
                <w:sz w:val="21"/>
              </w:rPr>
              <w:t xml:space="preserve">× </w:t>
            </w:r>
            <w:r>
              <w:rPr>
                <w:sz w:val="21"/>
              </w:rPr>
              <w:t xml:space="preserve">10- 2 </w:t>
            </w:r>
            <w:r>
              <w:rPr>
                <w:sz w:val="21"/>
              </w:rPr>
              <w:t>的标准气体测量</w:t>
            </w:r>
            <w:r>
              <w:rPr>
                <w:sz w:val="21"/>
              </w:rPr>
              <w:t>) ;</w:t>
            </w:r>
          </w:p>
          <w:p>
            <w:pPr>
              <w:pStyle w:val="null3"/>
            </w:pPr>
            <w:r>
              <w:rPr>
                <w:sz w:val="21"/>
              </w:rPr>
              <w:t>示值</w:t>
            </w:r>
            <w:r>
              <w:rPr>
                <w:sz w:val="21"/>
              </w:rPr>
              <w:t>误</w:t>
            </w:r>
            <w:r>
              <w:rPr>
                <w:sz w:val="21"/>
              </w:rPr>
              <w:t>差：</w:t>
            </w:r>
            <w:r>
              <w:rPr>
                <w:sz w:val="21"/>
              </w:rPr>
              <w:t>绝</w:t>
            </w:r>
            <w:r>
              <w:rPr>
                <w:sz w:val="21"/>
              </w:rPr>
              <w:t>对</w:t>
            </w:r>
            <w:r>
              <w:rPr>
                <w:sz w:val="21"/>
              </w:rPr>
              <w:t>误</w:t>
            </w:r>
            <w:r>
              <w:rPr>
                <w:sz w:val="21"/>
              </w:rPr>
              <w:t>差</w:t>
            </w:r>
            <w:r>
              <w:rPr>
                <w:sz w:val="21"/>
              </w:rPr>
              <w:t>不</w:t>
            </w:r>
            <w:r>
              <w:rPr>
                <w:sz w:val="21"/>
              </w:rPr>
              <w:t>超</w:t>
            </w:r>
            <w:r>
              <w:rPr>
                <w:sz w:val="21"/>
              </w:rPr>
              <w:t>过</w:t>
            </w:r>
            <w:r>
              <w:rPr>
                <w:sz w:val="21"/>
              </w:rPr>
              <w:t xml:space="preserve">± </w:t>
            </w:r>
            <w:r>
              <w:rPr>
                <w:sz w:val="21"/>
              </w:rPr>
              <w:t xml:space="preserve">0.2 </w:t>
            </w:r>
            <w:r>
              <w:rPr>
                <w:sz w:val="21"/>
              </w:rPr>
              <w:t xml:space="preserve">× </w:t>
            </w:r>
            <w:r>
              <w:rPr>
                <w:sz w:val="21"/>
              </w:rPr>
              <w:t xml:space="preserve">10- 2 ; </w:t>
            </w:r>
            <w:r>
              <w:rPr>
                <w:sz w:val="21"/>
              </w:rPr>
              <w:t>相 对 误 差 不 超 过 ±</w:t>
            </w:r>
            <w:r>
              <w:rPr>
                <w:sz w:val="21"/>
              </w:rPr>
              <w:t>1% ;</w:t>
            </w:r>
          </w:p>
          <w:p>
            <w:pPr>
              <w:pStyle w:val="null3"/>
            </w:pPr>
            <w:r>
              <w:rPr>
                <w:sz w:val="21"/>
              </w:rPr>
              <w:t>重复性：不大于</w:t>
            </w:r>
            <w:r>
              <w:rPr>
                <w:sz w:val="21"/>
              </w:rPr>
              <w:t>0.1</w:t>
            </w:r>
            <w:r>
              <w:rPr>
                <w:sz w:val="21"/>
              </w:rPr>
              <w:t>×</w:t>
            </w:r>
            <w:r>
              <w:rPr>
                <w:sz w:val="21"/>
              </w:rPr>
              <w:t>10-2</w:t>
            </w:r>
            <w:r>
              <w:rPr>
                <w:sz w:val="21"/>
              </w:rPr>
              <w:t xml:space="preserve">或者不大于 </w:t>
            </w:r>
            <w:r>
              <w:rPr>
                <w:sz w:val="21"/>
              </w:rPr>
              <w:t xml:space="preserve">0.5% ; </w:t>
            </w:r>
            <w:r>
              <w:rPr>
                <w:sz w:val="21"/>
              </w:rPr>
              <w:t>稳定性：不超过 ±</w:t>
            </w:r>
            <w:r>
              <w:rPr>
                <w:sz w:val="21"/>
              </w:rPr>
              <w:t>1%</w:t>
            </w:r>
          </w:p>
          <w:p>
            <w:pPr>
              <w:pStyle w:val="null3"/>
            </w:pPr>
            <w:r>
              <w:rPr>
                <w:sz w:val="21"/>
              </w:rPr>
              <w:t>温湿度计</w:t>
            </w:r>
          </w:p>
          <w:p>
            <w:pPr>
              <w:pStyle w:val="null3"/>
            </w:pPr>
            <w:r>
              <w:rPr>
                <w:sz w:val="21"/>
              </w:rPr>
              <w:t>露点测量范围：</w:t>
            </w:r>
            <w:r>
              <w:rPr>
                <w:sz w:val="21"/>
              </w:rPr>
              <w:t>-40</w:t>
            </w:r>
            <w:r>
              <w:rPr>
                <w:sz w:val="21"/>
              </w:rPr>
              <w:t>℃</w:t>
            </w:r>
            <w:r>
              <w:rPr>
                <w:sz w:val="21"/>
              </w:rPr>
              <w:t>~20</w:t>
            </w:r>
            <w:r>
              <w:rPr>
                <w:sz w:val="21"/>
              </w:rPr>
              <w:t>℃</w:t>
            </w:r>
          </w:p>
          <w:p>
            <w:pPr>
              <w:pStyle w:val="null3"/>
            </w:pPr>
            <w:r>
              <w:rPr>
                <w:sz w:val="21"/>
              </w:rPr>
              <w:t>露点示值误差</w:t>
            </w:r>
            <w:r>
              <w:rPr>
                <w:sz w:val="21"/>
              </w:rPr>
              <w:t>:</w:t>
            </w:r>
            <w:r>
              <w:rPr>
                <w:sz w:val="21"/>
              </w:rPr>
              <w:t>不超过±</w:t>
            </w:r>
            <w:r>
              <w:rPr>
                <w:sz w:val="21"/>
              </w:rPr>
              <w:t>2.0</w:t>
            </w:r>
            <w:r>
              <w:rPr>
                <w:sz w:val="21"/>
              </w:rPr>
              <w:t>℃</w:t>
            </w:r>
          </w:p>
          <w:p>
            <w:pPr>
              <w:pStyle w:val="null3"/>
            </w:pPr>
            <w:r>
              <w:rPr>
                <w:sz w:val="21"/>
              </w:rPr>
              <w:t>浮子流量计</w:t>
            </w:r>
          </w:p>
          <w:p>
            <w:pPr>
              <w:pStyle w:val="null3"/>
            </w:pPr>
            <w:r>
              <w:rPr>
                <w:sz w:val="21"/>
              </w:rPr>
              <w:t>测量范围：（</w:t>
            </w:r>
            <w:r>
              <w:rPr>
                <w:sz w:val="21"/>
              </w:rPr>
              <w:t>1~10</w:t>
            </w:r>
            <w:r>
              <w:rPr>
                <w:sz w:val="21"/>
              </w:rPr>
              <w:t>）</w:t>
            </w:r>
            <w:r>
              <w:rPr>
                <w:sz w:val="21"/>
              </w:rPr>
              <w:t>L/min</w:t>
            </w:r>
          </w:p>
          <w:p>
            <w:pPr>
              <w:pStyle w:val="null3"/>
            </w:pPr>
            <w:r>
              <w:rPr>
                <w:sz w:val="21"/>
              </w:rPr>
              <w:t>准确度等级：</w:t>
            </w:r>
            <w:r>
              <w:rPr>
                <w:sz w:val="21"/>
              </w:rPr>
              <w:t>4.0</w:t>
            </w:r>
            <w:r>
              <w:rPr>
                <w:sz w:val="21"/>
              </w:rPr>
              <w:t>级，流量可调节</w:t>
            </w:r>
          </w:p>
          <w:p>
            <w:pPr>
              <w:pStyle w:val="null3"/>
            </w:pPr>
            <w:r>
              <w:rPr>
                <w:sz w:val="21"/>
              </w:rPr>
              <w:t>验收依据：需取得</w:t>
            </w:r>
            <w:r>
              <w:rPr>
                <w:sz w:val="21"/>
              </w:rPr>
              <w:t>省级或以上法定计量检定机构出具的计量证书</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直流电能表检定装置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Umax:1550V</w:t>
            </w:r>
            <w:r>
              <w:rPr>
                <w:sz w:val="21"/>
              </w:rPr>
              <w:t>，测量不确定度</w:t>
            </w:r>
            <w:r>
              <w:rPr>
                <w:sz w:val="21"/>
              </w:rPr>
              <w:t>0.01%</w:t>
            </w:r>
            <w:r>
              <w:rPr>
                <w:sz w:val="21"/>
              </w:rPr>
              <w:t>；</w:t>
            </w:r>
          </w:p>
          <w:p>
            <w:pPr>
              <w:pStyle w:val="null3"/>
            </w:pPr>
            <w:r>
              <w:rPr>
                <w:sz w:val="21"/>
              </w:rPr>
              <w:t>Imax: 1500A</w:t>
            </w:r>
            <w:r>
              <w:rPr>
                <w:sz w:val="21"/>
              </w:rPr>
              <w:t>，测量不确定度</w:t>
            </w:r>
            <w:r>
              <w:rPr>
                <w:sz w:val="21"/>
              </w:rPr>
              <w:t>0.01%</w:t>
            </w:r>
            <w:r>
              <w:rPr>
                <w:sz w:val="21"/>
              </w:rPr>
              <w:t>；准确度等级</w:t>
            </w:r>
            <w:r>
              <w:rPr>
                <w:sz w:val="21"/>
              </w:rPr>
              <w:t>0.02</w:t>
            </w:r>
            <w:r>
              <w:rPr>
                <w:sz w:val="21"/>
              </w:rPr>
              <w:t>级。</w:t>
            </w:r>
          </w:p>
          <w:p>
            <w:pPr>
              <w:pStyle w:val="null3"/>
            </w:pPr>
            <w:r>
              <w:rPr>
                <w:sz w:val="21"/>
              </w:rPr>
              <w:t>满足标准</w:t>
            </w:r>
            <w:r>
              <w:rPr>
                <w:sz w:val="21"/>
              </w:rPr>
              <w:t xml:space="preserve">EN50470-4:2023 </w:t>
            </w:r>
            <w:r>
              <w:rPr>
                <w:sz w:val="21"/>
              </w:rPr>
              <w:t>、</w:t>
            </w:r>
            <w:r>
              <w:rPr>
                <w:sz w:val="21"/>
              </w:rPr>
              <w:t>GB/T33708.1-2025</w:t>
            </w:r>
            <w:r>
              <w:rPr>
                <w:sz w:val="21"/>
              </w:rPr>
              <w:t>、</w:t>
            </w:r>
            <w:r>
              <w:rPr>
                <w:sz w:val="21"/>
              </w:rPr>
              <w:t>GB/T33708.2-2025</w:t>
            </w:r>
            <w:r>
              <w:rPr>
                <w:sz w:val="21"/>
              </w:rPr>
              <w:t>、</w:t>
            </w:r>
            <w:r>
              <w:rPr>
                <w:sz w:val="21"/>
              </w:rPr>
              <w:t>IEC62053-41:2021</w:t>
            </w:r>
            <w:r>
              <w:rPr>
                <w:sz w:val="21"/>
              </w:rPr>
              <w:t>、</w:t>
            </w:r>
            <w:r>
              <w:rPr>
                <w:sz w:val="21"/>
              </w:rPr>
              <w:t>JJF 1779-2019</w:t>
            </w:r>
            <w:r>
              <w:rPr>
                <w:sz w:val="21"/>
              </w:rPr>
              <w:t>直流表计量检定技术要求，且满足直流纹波影响量和快速负载电流变化测试要求；需满足以上标准测试要求的软件自动化测试。</w:t>
            </w:r>
          </w:p>
          <w:p>
            <w:pPr>
              <w:pStyle w:val="null3"/>
            </w:pPr>
            <w:r>
              <w:rPr>
                <w:sz w:val="21"/>
              </w:rPr>
              <w:t>抗干扰能力强，能够在</w:t>
            </w:r>
            <w:r>
              <w:rPr>
                <w:sz w:val="21"/>
              </w:rPr>
              <w:t>CS</w:t>
            </w:r>
            <w:r>
              <w:rPr>
                <w:sz w:val="21"/>
              </w:rPr>
              <w:t>（</w:t>
            </w:r>
            <w:r>
              <w:rPr>
                <w:sz w:val="21"/>
              </w:rPr>
              <w:t>10V</w:t>
            </w:r>
            <w:r>
              <w:rPr>
                <w:sz w:val="21"/>
              </w:rPr>
              <w:t>）、</w:t>
            </w:r>
            <w:r>
              <w:rPr>
                <w:sz w:val="21"/>
              </w:rPr>
              <w:t>RS</w:t>
            </w:r>
            <w:r>
              <w:rPr>
                <w:sz w:val="21"/>
              </w:rPr>
              <w:t>（</w:t>
            </w:r>
            <w:r>
              <w:rPr>
                <w:sz w:val="21"/>
              </w:rPr>
              <w:t>30V/m</w:t>
            </w:r>
            <w:r>
              <w:rPr>
                <w:sz w:val="21"/>
              </w:rPr>
              <w:t>）、</w:t>
            </w:r>
            <w:r>
              <w:rPr>
                <w:sz w:val="21"/>
              </w:rPr>
              <w:t>EFT</w:t>
            </w:r>
            <w:r>
              <w:rPr>
                <w:sz w:val="21"/>
              </w:rPr>
              <w:t>（</w:t>
            </w:r>
            <w:r>
              <w:rPr>
                <w:sz w:val="21"/>
              </w:rPr>
              <w:t>6kV</w:t>
            </w:r>
            <w:r>
              <w:rPr>
                <w:sz w:val="21"/>
              </w:rPr>
              <w:t>）等项目测试过程中正常工作、采集误差；</w:t>
            </w:r>
          </w:p>
          <w:p>
            <w:pPr>
              <w:pStyle w:val="null3"/>
            </w:pPr>
            <w:r>
              <w:rPr>
                <w:sz w:val="21"/>
              </w:rPr>
              <w:t>保修</w:t>
            </w:r>
            <w:r>
              <w:rPr>
                <w:sz w:val="21"/>
              </w:rPr>
              <w:t>3</w:t>
            </w:r>
            <w:r>
              <w:rPr>
                <w:sz w:val="21"/>
              </w:rPr>
              <w:t>年；</w:t>
            </w:r>
          </w:p>
          <w:p>
            <w:pPr>
              <w:pStyle w:val="null3"/>
            </w:pPr>
            <w:r>
              <w:rPr>
                <w:sz w:val="21"/>
              </w:rPr>
              <w:t>验收依据：需取得</w:t>
            </w:r>
            <w:r>
              <w:rPr>
                <w:sz w:val="21"/>
              </w:rPr>
              <w:t>省级或以上法定计量检定机构出具的计量证书。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企业碳排放管理平台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w:t>
            </w:r>
            <w:r>
              <w:rPr>
                <w:sz w:val="21"/>
              </w:rPr>
              <w:t>、平台采用微服务架构，包含企业侧监测与区域侧监测功能模块；</w:t>
            </w:r>
          </w:p>
          <w:p>
            <w:pPr>
              <w:pStyle w:val="null3"/>
            </w:pPr>
            <w:r>
              <w:rPr/>
              <w:t>▲</w:t>
            </w:r>
            <w:r>
              <w:rPr>
                <w:sz w:val="21"/>
              </w:rPr>
              <w:t>2</w:t>
            </w:r>
            <w:r>
              <w:rPr>
                <w:sz w:val="21"/>
              </w:rPr>
              <w:t>、企业侧模块应具有多源数据采集、设备管理、数据清洗与标准化、碳排放展示、碳排放查询、碳排放统计、碳排放分析、核算法和直接测量法比对分析、碳排放不确定度评定、预警管理、数据管理等功能；</w:t>
            </w:r>
          </w:p>
          <w:p>
            <w:pPr>
              <w:pStyle w:val="null3"/>
            </w:pPr>
            <w:r>
              <w:rPr>
                <w:sz w:val="21"/>
              </w:rPr>
              <w:t>3</w:t>
            </w:r>
            <w:r>
              <w:rPr>
                <w:sz w:val="21"/>
              </w:rPr>
              <w:t>、区域侧模块应具有区域数据接入、碳排放展示、碳排放分析、异常检测</w:t>
            </w:r>
            <w:r>
              <w:rPr>
                <w:sz w:val="21"/>
              </w:rPr>
              <w:t>/</w:t>
            </w:r>
            <w:r>
              <w:rPr>
                <w:sz w:val="21"/>
              </w:rPr>
              <w:t>预警、碳排放单位档案、多端可视化能力等功能；</w:t>
            </w:r>
          </w:p>
          <w:p>
            <w:pPr>
              <w:pStyle w:val="null3"/>
            </w:pPr>
            <w:r>
              <w:rPr>
                <w:sz w:val="20"/>
                <w:color w:val="000000"/>
              </w:rPr>
              <w:t>▲</w:t>
            </w:r>
            <w:r>
              <w:rPr>
                <w:sz w:val="21"/>
              </w:rPr>
              <w:t>4</w:t>
            </w:r>
            <w:r>
              <w:rPr>
                <w:sz w:val="21"/>
              </w:rPr>
              <w:t>、集成基于中红外激光吸收光谱技术的二氧化碳监测系统</w:t>
            </w:r>
            <w:r>
              <w:rPr>
                <w:sz w:val="21"/>
              </w:rPr>
              <w:t>2</w:t>
            </w:r>
            <w:r>
              <w:rPr>
                <w:sz w:val="21"/>
              </w:rPr>
              <w:t>套，系统的二氧化碳量程：</w:t>
            </w:r>
            <w:r>
              <w:rPr>
                <w:sz w:val="21"/>
              </w:rPr>
              <w:t>0~20%VOL</w:t>
            </w:r>
            <w:r>
              <w:rPr>
                <w:sz w:val="21"/>
              </w:rPr>
              <w:t>，精度≤±</w:t>
            </w:r>
            <w:r>
              <w:rPr>
                <w:sz w:val="21"/>
              </w:rPr>
              <w:t>2%</w:t>
            </w:r>
            <w:r>
              <w:rPr>
                <w:sz w:val="21"/>
              </w:rPr>
              <w:t>；系统应具备温湿度、压力、流量、湿度等监测功能，温度量程：</w:t>
            </w:r>
            <w:r>
              <w:rPr>
                <w:sz w:val="21"/>
              </w:rPr>
              <w:t>0~350</w:t>
            </w:r>
            <w:r>
              <w:rPr>
                <w:sz w:val="21"/>
              </w:rPr>
              <w:t>℃， 精度：≤±</w:t>
            </w:r>
            <w:r>
              <w:rPr>
                <w:sz w:val="21"/>
              </w:rPr>
              <w:t>3</w:t>
            </w:r>
            <w:r>
              <w:rPr>
                <w:sz w:val="21"/>
              </w:rPr>
              <w:t>℃；压力量程：</w:t>
            </w:r>
            <w:r>
              <w:rPr>
                <w:sz w:val="21"/>
              </w:rPr>
              <w:t>-4~4kPa</w:t>
            </w:r>
            <w:r>
              <w:rPr>
                <w:sz w:val="21"/>
              </w:rPr>
              <w:t>，精度 ：≤±</w:t>
            </w:r>
            <w:r>
              <w:rPr>
                <w:sz w:val="21"/>
              </w:rPr>
              <w:t>5%</w:t>
            </w:r>
            <w:r>
              <w:rPr>
                <w:sz w:val="21"/>
              </w:rPr>
              <w:t>； 流速量程：</w:t>
            </w:r>
            <w:r>
              <w:rPr>
                <w:sz w:val="21"/>
              </w:rPr>
              <w:t>0~40m/s</w:t>
            </w:r>
            <w:r>
              <w:rPr>
                <w:sz w:val="21"/>
              </w:rPr>
              <w:t>， 精度：≤</w:t>
            </w:r>
            <w:r>
              <w:rPr>
                <w:sz w:val="21"/>
              </w:rPr>
              <w:t>10%</w:t>
            </w:r>
            <w:r>
              <w:rPr>
                <w:sz w:val="21"/>
              </w:rPr>
              <w:t>；湿度量程：</w:t>
            </w:r>
            <w:r>
              <w:rPr>
                <w:sz w:val="21"/>
              </w:rPr>
              <w:t xml:space="preserve">0~40% </w:t>
            </w:r>
            <w:r>
              <w:rPr>
                <w:sz w:val="21"/>
              </w:rPr>
              <w:t>，精度：≤</w:t>
            </w:r>
            <w:r>
              <w:rPr>
                <w:sz w:val="21"/>
              </w:rPr>
              <w:t>25%</w:t>
            </w:r>
            <w:r>
              <w:rPr>
                <w:sz w:val="21"/>
              </w:rPr>
              <w:t>；系统具备多级过滤、采样口加热、压力调节、自动标定、反吹扫等功能；</w:t>
            </w:r>
          </w:p>
          <w:p>
            <w:pPr>
              <w:pStyle w:val="null3"/>
            </w:pPr>
            <w:r>
              <w:rPr>
                <w:sz w:val="21"/>
              </w:rPr>
              <w:t>5</w:t>
            </w:r>
            <w:r>
              <w:rPr>
                <w:sz w:val="21"/>
              </w:rPr>
              <w:t xml:space="preserve">、平台页面加载响应时间 </w:t>
            </w:r>
            <w:r>
              <w:rPr>
                <w:sz w:val="21"/>
              </w:rPr>
              <w:t>&lt; 3000ms</w:t>
            </w:r>
            <w:r>
              <w:rPr>
                <w:sz w:val="21"/>
              </w:rPr>
              <w:t>，</w:t>
            </w:r>
            <w:r>
              <w:rPr>
                <w:sz w:val="21"/>
              </w:rPr>
              <w:t>API</w:t>
            </w:r>
            <w:r>
              <w:rPr>
                <w:sz w:val="21"/>
              </w:rPr>
              <w:t xml:space="preserve">响应时间 </w:t>
            </w:r>
            <w:r>
              <w:rPr>
                <w:sz w:val="21"/>
              </w:rPr>
              <w:t>&lt; 2000ms</w:t>
            </w:r>
            <w:r>
              <w:rPr>
                <w:sz w:val="21"/>
              </w:rPr>
              <w:t>，支持同时在线不少于</w:t>
            </w:r>
            <w:r>
              <w:rPr>
                <w:sz w:val="21"/>
              </w:rPr>
              <w:t>100</w:t>
            </w:r>
            <w:r>
              <w:rPr>
                <w:sz w:val="21"/>
              </w:rPr>
              <w:t>用户；</w:t>
            </w:r>
          </w:p>
          <w:p>
            <w:pPr>
              <w:pStyle w:val="null3"/>
            </w:pPr>
            <w:r>
              <w:rPr>
                <w:sz w:val="21"/>
              </w:rPr>
              <w:t>6</w:t>
            </w:r>
            <w:r>
              <w:rPr>
                <w:sz w:val="21"/>
              </w:rPr>
              <w:t>、平台支持</w:t>
            </w:r>
            <w:r>
              <w:rPr>
                <w:sz w:val="21"/>
              </w:rPr>
              <w:t>1000</w:t>
            </w:r>
            <w:r>
              <w:rPr>
                <w:sz w:val="21"/>
              </w:rPr>
              <w:t>台以上终端设备同时上传数据；</w:t>
            </w:r>
          </w:p>
          <w:p>
            <w:pPr>
              <w:pStyle w:val="null3"/>
            </w:pPr>
            <w:r>
              <w:rPr>
                <w:sz w:val="21"/>
              </w:rPr>
              <w:t>7</w:t>
            </w:r>
            <w:r>
              <w:rPr>
                <w:sz w:val="21"/>
              </w:rPr>
              <w:t>、平台已上线功能</w:t>
            </w:r>
            <w:r>
              <w:rPr>
                <w:sz w:val="21"/>
              </w:rPr>
              <w:t>99.9%</w:t>
            </w:r>
            <w:r>
              <w:rPr>
                <w:sz w:val="21"/>
              </w:rPr>
              <w:t>可用且数据准确；</w:t>
            </w:r>
          </w:p>
          <w:p>
            <w:pPr>
              <w:pStyle w:val="null3"/>
            </w:pPr>
            <w:r>
              <w:rPr>
                <w:sz w:val="20"/>
                <w:color w:val="000000"/>
              </w:rPr>
              <w:t>▲</w:t>
            </w:r>
            <w:r>
              <w:rPr>
                <w:sz w:val="21"/>
              </w:rPr>
              <w:t>8</w:t>
            </w:r>
            <w:r>
              <w:rPr>
                <w:sz w:val="21"/>
              </w:rPr>
              <w:t>、身份认证采用多因子认证（</w:t>
            </w:r>
            <w:r>
              <w:rPr>
                <w:sz w:val="21"/>
              </w:rPr>
              <w:t>MFA</w:t>
            </w:r>
            <w:r>
              <w:rPr>
                <w:sz w:val="21"/>
              </w:rPr>
              <w:t>），强密码策略，数据传输加密（</w:t>
            </w:r>
            <w:r>
              <w:rPr>
                <w:sz w:val="21"/>
              </w:rPr>
              <w:t>TLS 1.2+</w:t>
            </w:r>
            <w:r>
              <w:rPr>
                <w:sz w:val="21"/>
              </w:rPr>
              <w:t>），存储加密（国密</w:t>
            </w:r>
            <w:r>
              <w:rPr>
                <w:sz w:val="21"/>
              </w:rPr>
              <w:t>SM4/AES256</w:t>
            </w:r>
            <w:r>
              <w:rPr>
                <w:sz w:val="21"/>
              </w:rPr>
              <w:t>）；</w:t>
            </w:r>
          </w:p>
          <w:p>
            <w:pPr>
              <w:pStyle w:val="null3"/>
            </w:pPr>
            <w:r>
              <w:rPr>
                <w:sz w:val="21"/>
              </w:rPr>
              <w:t>9</w:t>
            </w:r>
            <w:r>
              <w:rPr>
                <w:sz w:val="21"/>
              </w:rPr>
              <w:t>、访问控制基于角色的访问控制（</w:t>
            </w:r>
            <w:r>
              <w:rPr>
                <w:sz w:val="21"/>
              </w:rPr>
              <w:t>RBAC</w:t>
            </w:r>
            <w:r>
              <w:rPr>
                <w:sz w:val="21"/>
              </w:rPr>
              <w:t>），数据脱敏；</w:t>
            </w:r>
          </w:p>
          <w:p>
            <w:pPr>
              <w:pStyle w:val="null3"/>
            </w:pPr>
            <w:r>
              <w:rPr>
                <w:sz w:val="21"/>
              </w:rPr>
              <w:t>10</w:t>
            </w:r>
            <w:r>
              <w:rPr>
                <w:sz w:val="21"/>
              </w:rPr>
              <w:t xml:space="preserve">、日志记录所有关键操作可追溯，日志保留 ≥ </w:t>
            </w:r>
            <w:r>
              <w:rPr>
                <w:sz w:val="21"/>
              </w:rPr>
              <w:t>6</w:t>
            </w:r>
            <w:r>
              <w:rPr>
                <w:sz w:val="21"/>
              </w:rPr>
              <w:t>个月；</w:t>
            </w:r>
          </w:p>
          <w:p>
            <w:pPr>
              <w:pStyle w:val="null3"/>
            </w:pPr>
            <w:r>
              <w:rPr>
                <w:sz w:val="21"/>
              </w:rPr>
              <w:t>11</w:t>
            </w:r>
            <w:r>
              <w:rPr>
                <w:sz w:val="21"/>
              </w:rPr>
              <w:t>、采用</w:t>
            </w:r>
            <w:r>
              <w:rPr>
                <w:sz w:val="21"/>
              </w:rPr>
              <w:t>jekin</w:t>
            </w:r>
            <w:r>
              <w:rPr>
                <w:sz w:val="21"/>
              </w:rPr>
              <w:t>自动化部署升级；</w:t>
            </w:r>
          </w:p>
          <w:p>
            <w:pPr>
              <w:pStyle w:val="null3"/>
            </w:pPr>
            <w:r>
              <w:rPr>
                <w:sz w:val="21"/>
              </w:rPr>
              <w:t>12</w:t>
            </w:r>
            <w:r>
              <w:rPr>
                <w:sz w:val="21"/>
              </w:rPr>
              <w:t>、支持国家二级等保的要求；</w:t>
            </w:r>
          </w:p>
          <w:p>
            <w:pPr>
              <w:pStyle w:val="null3"/>
            </w:pPr>
            <w:r>
              <w:rPr>
                <w:sz w:val="21"/>
              </w:rPr>
              <w:t>13</w:t>
            </w:r>
            <w:r>
              <w:rPr>
                <w:sz w:val="21"/>
              </w:rPr>
              <w:t>、数据库和服务器操作系统支持</w:t>
            </w:r>
            <w:r>
              <w:rPr>
                <w:sz w:val="21"/>
              </w:rPr>
              <w:t>本国</w:t>
            </w:r>
            <w:r>
              <w:rPr>
                <w:sz w:val="21"/>
              </w:rPr>
              <w:t>信息技术应用创新软件。</w:t>
            </w:r>
          </w:p>
          <w:p>
            <w:pPr>
              <w:pStyle w:val="null3"/>
            </w:pPr>
            <w:r>
              <w:rPr>
                <w:sz w:val="21"/>
              </w:rPr>
              <w:t>验收依据：现场功能演示验收及第三方法定计量检定机构测试报告。</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信号发生器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频率范围：</w:t>
            </w:r>
            <w:r>
              <w:rPr>
                <w:sz w:val="21"/>
              </w:rPr>
              <w:t>6kHz</w:t>
            </w:r>
            <w:r>
              <w:rPr>
                <w:sz w:val="21"/>
              </w:rPr>
              <w:t>～</w:t>
            </w:r>
            <w:r>
              <w:rPr>
                <w:sz w:val="21"/>
              </w:rPr>
              <w:t>53GHz</w:t>
            </w:r>
            <w:r>
              <w:rPr>
                <w:sz w:val="21"/>
              </w:rPr>
              <w:t>,</w:t>
            </w:r>
            <w:r>
              <w:rPr>
                <w:sz w:val="21"/>
              </w:rPr>
              <w:t>频率分辨率：</w:t>
            </w:r>
            <w:r>
              <w:rPr>
                <w:sz w:val="21"/>
              </w:rPr>
              <w:t>0.001Hz</w:t>
            </w:r>
            <w:r>
              <w:rPr>
                <w:sz w:val="21"/>
              </w:rPr>
              <w:t>’</w:t>
            </w:r>
          </w:p>
          <w:p>
            <w:pPr>
              <w:pStyle w:val="null3"/>
              <w:jc w:val="both"/>
            </w:pPr>
            <w:r>
              <w:rPr>
                <w:sz w:val="21"/>
              </w:rPr>
              <w:t>2.</w:t>
            </w:r>
            <w:r>
              <w:rPr>
                <w:sz w:val="21"/>
              </w:rPr>
              <w:t>时基老化率（典型值</w:t>
            </w:r>
            <w:r>
              <w:rPr>
                <w:sz w:val="21"/>
              </w:rPr>
              <w:t>）：</w:t>
            </w:r>
            <w:r>
              <w:rPr>
                <w:sz w:val="21"/>
              </w:rPr>
              <w:t>±5×10</w:t>
            </w:r>
            <w:r>
              <w:rPr>
                <w:sz w:val="21"/>
                <w:vertAlign w:val="superscript"/>
              </w:rPr>
              <w:t xml:space="preserve">-10 </w:t>
            </w:r>
            <w:r>
              <w:rPr>
                <w:sz w:val="21"/>
              </w:rPr>
              <w:t>/</w:t>
            </w:r>
            <w:r>
              <w:rPr>
                <w:sz w:val="21"/>
              </w:rPr>
              <w:t>天（连续通电</w:t>
            </w:r>
            <w:r>
              <w:rPr>
                <w:sz w:val="21"/>
              </w:rPr>
              <w:t>30</w:t>
            </w:r>
            <w:r>
              <w:rPr>
                <w:sz w:val="21"/>
              </w:rPr>
              <w:t>天后）</w:t>
            </w:r>
            <w:r>
              <w:rPr>
                <w:sz w:val="21"/>
              </w:rPr>
              <w:t>，</w:t>
            </w:r>
          </w:p>
          <w:p>
            <w:pPr>
              <w:pStyle w:val="null3"/>
              <w:jc w:val="both"/>
            </w:pPr>
            <w:r>
              <w:rPr>
                <w:sz w:val="21"/>
              </w:rPr>
              <w:t>3.</w:t>
            </w:r>
            <w:r>
              <w:rPr>
                <w:sz w:val="21"/>
              </w:rPr>
              <w:t>频率准确度</w:t>
            </w:r>
            <w:r>
              <w:rPr>
                <w:sz w:val="21"/>
              </w:rPr>
              <w:t>（</w:t>
            </w:r>
            <w:r>
              <w:rPr>
                <w:sz w:val="21"/>
                <w:b/>
              </w:rPr>
              <w:t>高稳晶振选件</w:t>
            </w:r>
            <w:r>
              <w:rPr>
                <w:sz w:val="21"/>
              </w:rPr>
              <w:t>）：</w:t>
            </w:r>
            <w:r>
              <w:rPr>
                <w:sz w:val="21"/>
              </w:rPr>
              <w:t>±</w:t>
            </w:r>
            <w:r>
              <w:rPr>
                <w:sz w:val="21"/>
              </w:rPr>
              <w:t>3</w:t>
            </w:r>
            <w:r>
              <w:rPr>
                <w:sz w:val="21"/>
              </w:rPr>
              <w:t>×</w:t>
            </w:r>
            <w:r>
              <w:rPr>
                <w:sz w:val="21"/>
              </w:rPr>
              <w:t>10</w:t>
            </w:r>
            <w:r>
              <w:rPr>
                <w:sz w:val="21"/>
                <w:vertAlign w:val="superscript"/>
              </w:rPr>
              <w:t xml:space="preserve">-8 </w:t>
            </w:r>
            <w:r>
              <w:rPr>
                <w:sz w:val="21"/>
              </w:rPr>
              <w:t>（出厂校准准确度，</w:t>
            </w:r>
            <w:r>
              <w:rPr>
                <w:sz w:val="21"/>
              </w:rPr>
              <w:t>25</w:t>
            </w:r>
            <w:r>
              <w:rPr>
                <w:sz w:val="21"/>
              </w:rPr>
              <w:t>℃±</w:t>
            </w:r>
            <w:r>
              <w:rPr>
                <w:sz w:val="21"/>
              </w:rPr>
              <w:t>10</w:t>
            </w:r>
            <w:r>
              <w:rPr>
                <w:sz w:val="21"/>
              </w:rPr>
              <w:t>℃）；</w:t>
            </w:r>
          </w:p>
          <w:p>
            <w:pPr>
              <w:pStyle w:val="null3"/>
              <w:jc w:val="both"/>
            </w:pPr>
            <w:r>
              <w:rPr>
                <w:sz w:val="21"/>
              </w:rPr>
              <w:t>4.</w:t>
            </w:r>
            <w:r>
              <w:rPr>
                <w:sz w:val="21"/>
              </w:rPr>
              <w:t>最小功率（</w:t>
            </w:r>
            <w:r>
              <w:rPr>
                <w:sz w:val="21"/>
              </w:rPr>
              <w:t>f&gt;100kHz</w:t>
            </w:r>
            <w:r>
              <w:rPr>
                <w:sz w:val="21"/>
              </w:rPr>
              <w:t>） ：</w:t>
            </w:r>
            <w:r>
              <w:rPr>
                <w:sz w:val="21"/>
                <w:b/>
              </w:rPr>
              <w:t>120dB</w:t>
            </w:r>
            <w:r>
              <w:rPr>
                <w:sz w:val="21"/>
                <w:b/>
              </w:rPr>
              <w:t>步进衰减器</w:t>
            </w:r>
            <w:r>
              <w:rPr>
                <w:sz w:val="21"/>
              </w:rPr>
              <w:t>，</w:t>
            </w:r>
            <w:r>
              <w:rPr>
                <w:sz w:val="21"/>
              </w:rPr>
              <w:t>-90.0dBm</w:t>
            </w:r>
            <w:r>
              <w:rPr>
                <w:sz w:val="21"/>
              </w:rPr>
              <w:t>（可设置</w:t>
            </w:r>
            <w:r>
              <w:rPr>
                <w:sz w:val="21"/>
              </w:rPr>
              <w:t>-140dBm</w:t>
            </w:r>
            <w:r>
              <w:rPr>
                <w:sz w:val="21"/>
              </w:rPr>
              <w:t>）；</w:t>
            </w:r>
          </w:p>
          <w:p>
            <w:pPr>
              <w:pStyle w:val="null3"/>
              <w:jc w:val="both"/>
            </w:pPr>
            <w:r>
              <w:rPr>
                <w:sz w:val="21"/>
              </w:rPr>
              <w:t>5.</w:t>
            </w:r>
            <w:r>
              <w:rPr>
                <w:sz w:val="21"/>
              </w:rPr>
              <w:t>最大功率</w:t>
            </w:r>
            <w:r>
              <w:rPr>
                <w:sz w:val="21"/>
              </w:rPr>
              <w:t>（</w:t>
            </w:r>
            <w:r>
              <w:rPr>
                <w:sz w:val="21"/>
              </w:rPr>
              <w:t>25±10°C</w:t>
            </w:r>
            <w:r>
              <w:rPr>
                <w:sz w:val="21"/>
              </w:rPr>
              <w:t>,</w:t>
            </w:r>
            <w:r>
              <w:rPr>
                <w:sz w:val="21"/>
                <w:b/>
              </w:rPr>
              <w:t>含大功率选件</w:t>
            </w:r>
            <w:r>
              <w:rPr>
                <w:sz w:val="21"/>
              </w:rPr>
              <w:t>）：</w:t>
            </w:r>
          </w:p>
          <w:p>
            <w:pPr>
              <w:pStyle w:val="null3"/>
              <w:jc w:val="both"/>
            </w:pPr>
            <w:r>
              <w:rPr>
                <w:sz w:val="21"/>
              </w:rPr>
              <w:t>50MHz</w:t>
            </w:r>
            <w:r>
              <w:rPr>
                <w:sz w:val="21"/>
              </w:rPr>
              <w:t>&lt;f</w:t>
            </w:r>
            <w:r>
              <w:rPr>
                <w:sz w:val="21"/>
              </w:rPr>
              <w:t>≤20GHz</w:t>
            </w:r>
            <w:r>
              <w:rPr>
                <w:sz w:val="21"/>
              </w:rPr>
              <w:t>:</w:t>
            </w:r>
            <w:r>
              <w:rPr>
                <w:sz w:val="21"/>
              </w:rPr>
              <w:t>≥+16.0</w:t>
            </w:r>
            <w:r>
              <w:rPr>
                <w:sz w:val="21"/>
              </w:rPr>
              <w:t>dBm;</w:t>
            </w:r>
            <w:r>
              <w:rPr>
                <w:sz w:val="21"/>
              </w:rPr>
              <w:t xml:space="preserve">                                40GHz</w:t>
            </w:r>
            <w:r>
              <w:rPr>
                <w:sz w:val="21"/>
              </w:rPr>
              <w:t>&lt;</w:t>
            </w:r>
            <w:r>
              <w:rPr>
                <w:sz w:val="21"/>
              </w:rPr>
              <w:t xml:space="preserve">f≤53GHz </w:t>
            </w:r>
            <w:r>
              <w:rPr>
                <w:sz w:val="21"/>
              </w:rPr>
              <w:t xml:space="preserve">: </w:t>
            </w:r>
            <w:r>
              <w:rPr>
                <w:sz w:val="21"/>
              </w:rPr>
              <w:t xml:space="preserve">≥+18.0 </w:t>
            </w:r>
            <w:r>
              <w:rPr>
                <w:sz w:val="21"/>
              </w:rPr>
              <w:t>dBm;</w:t>
            </w:r>
            <w:r>
              <w:rPr>
                <w:sz w:val="21"/>
              </w:rPr>
              <w:t>功率分辨率：</w:t>
            </w:r>
            <w:r>
              <w:rPr>
                <w:sz w:val="21"/>
              </w:rPr>
              <w:t>0.01dB;</w:t>
            </w:r>
            <w:r>
              <w:rPr>
                <w:sz w:val="21"/>
              </w:rPr>
              <w:t>功率准确度：±</w:t>
            </w:r>
            <w:r>
              <w:rPr>
                <w:sz w:val="21"/>
              </w:rPr>
              <w:t>0.5dB~2.0dB</w:t>
            </w:r>
            <w:r>
              <w:rPr>
                <w:sz w:val="21"/>
              </w:rPr>
              <w:t>；</w:t>
            </w:r>
          </w:p>
          <w:p>
            <w:pPr>
              <w:pStyle w:val="null3"/>
              <w:jc w:val="both"/>
            </w:pPr>
            <w:r>
              <w:rPr>
                <w:sz w:val="21"/>
              </w:rPr>
              <w:t>6.</w:t>
            </w:r>
            <w:r>
              <w:rPr>
                <w:sz w:val="21"/>
              </w:rPr>
              <w:t>源驻波比</w:t>
            </w:r>
            <w:r>
              <w:rPr>
                <w:sz w:val="21"/>
              </w:rPr>
              <w:t xml:space="preserve"> VSWR </w:t>
            </w:r>
            <w:r>
              <w:rPr>
                <w:sz w:val="21"/>
              </w:rPr>
              <w:t>（内稳幅）（典型值）</w:t>
            </w:r>
            <w:r>
              <w:rPr>
                <w:sz w:val="21"/>
              </w:rPr>
              <w:t>:</w:t>
            </w:r>
          </w:p>
          <w:p>
            <w:pPr>
              <w:pStyle w:val="null3"/>
              <w:jc w:val="both"/>
            </w:pPr>
            <w:r>
              <w:rPr>
                <w:sz w:val="21"/>
              </w:rPr>
              <w:t>100kHz</w:t>
            </w:r>
            <w:r>
              <w:rPr>
                <w:sz w:val="21"/>
              </w:rPr>
              <w:t>≤</w:t>
            </w:r>
            <w:r>
              <w:rPr>
                <w:sz w:val="21"/>
              </w:rPr>
              <w:t>f</w:t>
            </w:r>
            <w:r>
              <w:rPr>
                <w:sz w:val="21"/>
              </w:rPr>
              <w:t>≤</w:t>
            </w:r>
            <w:r>
              <w:rPr>
                <w:sz w:val="21"/>
              </w:rPr>
              <w:t xml:space="preserve">20GHz:  </w:t>
            </w:r>
            <w:r>
              <w:rPr>
                <w:sz w:val="21"/>
              </w:rPr>
              <w:t>＜</w:t>
            </w:r>
            <w:r>
              <w:rPr>
                <w:sz w:val="21"/>
              </w:rPr>
              <w:t>1.6 ;20GHz&lt;</w:t>
            </w:r>
            <w:r>
              <w:rPr>
                <w:sz w:val="21"/>
              </w:rPr>
              <w:t>f</w:t>
            </w:r>
            <w:r>
              <w:rPr>
                <w:sz w:val="21"/>
              </w:rPr>
              <w:t>≤</w:t>
            </w:r>
            <w:r>
              <w:rPr>
                <w:sz w:val="21"/>
              </w:rPr>
              <w:t xml:space="preserve">40GHz:  </w:t>
            </w:r>
            <w:r>
              <w:rPr>
                <w:sz w:val="21"/>
              </w:rPr>
              <w:t>＜</w:t>
            </w:r>
            <w:r>
              <w:rPr>
                <w:sz w:val="21"/>
              </w:rPr>
              <w:t>1.8 ;40GHz&lt;f</w:t>
            </w:r>
            <w:r>
              <w:rPr>
                <w:sz w:val="21"/>
              </w:rPr>
              <w:t>≤</w:t>
            </w:r>
            <w:r>
              <w:rPr>
                <w:sz w:val="21"/>
              </w:rPr>
              <w:t xml:space="preserve">53GHz:  </w:t>
            </w:r>
            <w:r>
              <w:rPr>
                <w:sz w:val="21"/>
              </w:rPr>
              <w:t>＜</w:t>
            </w:r>
            <w:r>
              <w:rPr>
                <w:sz w:val="21"/>
              </w:rPr>
              <w:t>2.0 ;</w:t>
            </w:r>
          </w:p>
          <w:p>
            <w:pPr>
              <w:pStyle w:val="null3"/>
              <w:jc w:val="both"/>
            </w:pPr>
            <w:r>
              <w:rPr>
                <w:sz w:val="21"/>
              </w:rPr>
              <w:t>7.</w:t>
            </w:r>
            <w:r>
              <w:rPr>
                <w:sz w:val="21"/>
              </w:rPr>
              <w:t>谐波（在</w:t>
            </w:r>
            <w:r>
              <w:rPr>
                <w:sz w:val="21"/>
              </w:rPr>
              <w:t>+10dBm</w:t>
            </w:r>
            <w:r>
              <w:rPr>
                <w:sz w:val="21"/>
              </w:rPr>
              <w:t>与最大输出功率两者中的较小者）</w:t>
            </w:r>
            <w:r>
              <w:rPr>
                <w:sz w:val="21"/>
              </w:rPr>
              <w:t>:</w:t>
            </w:r>
          </w:p>
          <w:p>
            <w:pPr>
              <w:pStyle w:val="null3"/>
              <w:jc w:val="both"/>
            </w:pPr>
            <w:r>
              <w:rPr>
                <w:sz w:val="21"/>
              </w:rPr>
              <w:t>100kHz</w:t>
            </w:r>
            <w:r>
              <w:rPr>
                <w:sz w:val="21"/>
              </w:rPr>
              <w:t>≤</w:t>
            </w:r>
            <w:r>
              <w:rPr>
                <w:sz w:val="21"/>
              </w:rPr>
              <w:t>f</w:t>
            </w:r>
            <w:r>
              <w:rPr>
                <w:sz w:val="21"/>
              </w:rPr>
              <w:t>≤</w:t>
            </w:r>
            <w:r>
              <w:rPr>
                <w:sz w:val="21"/>
              </w:rPr>
              <w:t>3GHz</w:t>
            </w:r>
            <w:r>
              <w:rPr>
                <w:sz w:val="21"/>
              </w:rPr>
              <w:t>：＜</w:t>
            </w:r>
            <w:r>
              <w:rPr>
                <w:sz w:val="21"/>
              </w:rPr>
              <w:t>-30dBc</w:t>
            </w:r>
          </w:p>
          <w:p>
            <w:pPr>
              <w:pStyle w:val="null3"/>
              <w:jc w:val="both"/>
            </w:pPr>
            <w:r>
              <w:rPr>
                <w:sz w:val="21"/>
              </w:rPr>
              <w:t>3GHz</w:t>
            </w:r>
            <w:r>
              <w:rPr>
                <w:sz w:val="21"/>
              </w:rPr>
              <w:t>＜</w:t>
            </w:r>
            <w:r>
              <w:rPr>
                <w:sz w:val="21"/>
              </w:rPr>
              <w:t>f</w:t>
            </w:r>
            <w:r>
              <w:rPr>
                <w:sz w:val="21"/>
              </w:rPr>
              <w:t>≤</w:t>
            </w:r>
            <w:r>
              <w:rPr>
                <w:sz w:val="21"/>
              </w:rPr>
              <w:t>53GHz</w:t>
            </w:r>
            <w:r>
              <w:rPr>
                <w:sz w:val="21"/>
              </w:rPr>
              <w:t>：＜</w:t>
            </w:r>
            <w:r>
              <w:rPr>
                <w:sz w:val="21"/>
              </w:rPr>
              <w:t>-55dBc</w:t>
            </w:r>
          </w:p>
          <w:p>
            <w:pPr>
              <w:pStyle w:val="null3"/>
              <w:jc w:val="both"/>
            </w:pPr>
            <w:r>
              <w:rPr>
                <w:sz w:val="21"/>
              </w:rPr>
              <w:t>8.</w:t>
            </w:r>
            <w:r>
              <w:rPr>
                <w:sz w:val="21"/>
              </w:rPr>
              <w:t>单边带相位噪声</w:t>
            </w:r>
            <w:r>
              <w:rPr>
                <w:sz w:val="21"/>
              </w:rPr>
              <w:t>（</w:t>
            </w:r>
            <w:r>
              <w:rPr>
                <w:sz w:val="21"/>
              </w:rPr>
              <w:t xml:space="preserve"> dBc/Hz </w:t>
            </w:r>
            <w:r>
              <w:rPr>
                <w:sz w:val="21"/>
              </w:rPr>
              <w:t>， 在</w:t>
            </w:r>
            <w:r>
              <w:rPr>
                <w:sz w:val="21"/>
              </w:rPr>
              <w:t xml:space="preserve">+10dBm </w:t>
            </w:r>
            <w:r>
              <w:rPr>
                <w:sz w:val="21"/>
              </w:rPr>
              <w:t>或与最大输出功率两者中的较小者）</w:t>
            </w:r>
            <w:r>
              <w:rPr>
                <w:sz w:val="21"/>
              </w:rPr>
              <w:t>,</w:t>
            </w:r>
            <w:r>
              <w:rPr>
                <w:sz w:val="21"/>
                <w:b/>
              </w:rPr>
              <w:t>含有低噪声选件</w:t>
            </w:r>
            <w:r>
              <w:rPr>
                <w:sz w:val="21"/>
              </w:rPr>
              <w:t>：</w:t>
            </w:r>
          </w:p>
          <w:p>
            <w:pPr>
              <w:pStyle w:val="null3"/>
              <w:ind w:firstLine="420"/>
              <w:jc w:val="both"/>
            </w:pPr>
            <w:r>
              <w:rPr>
                <w:sz w:val="21"/>
              </w:rPr>
              <w:t>频率</w:t>
            </w:r>
            <w:r>
              <w:rPr>
                <w:sz w:val="21"/>
              </w:rPr>
              <w:t xml:space="preserve">             </w:t>
            </w:r>
            <w:r>
              <w:rPr>
                <w:sz w:val="21"/>
              </w:rPr>
              <w:t>100Hz  1kHz  10kHz  100kHz</w:t>
            </w:r>
          </w:p>
          <w:p>
            <w:pPr>
              <w:pStyle w:val="null3"/>
              <w:jc w:val="both"/>
            </w:pPr>
            <w:r>
              <w:rPr>
                <w:sz w:val="21"/>
              </w:rPr>
              <w:t>250MHz</w:t>
            </w:r>
            <w:r>
              <w:rPr>
                <w:sz w:val="21"/>
              </w:rPr>
              <w:t>＜</w:t>
            </w:r>
            <w:r>
              <w:rPr>
                <w:sz w:val="21"/>
              </w:rPr>
              <w:t>f</w:t>
            </w:r>
            <w:r>
              <w:rPr>
                <w:sz w:val="21"/>
              </w:rPr>
              <w:t>≤</w:t>
            </w:r>
            <w:r>
              <w:rPr>
                <w:sz w:val="21"/>
              </w:rPr>
              <w:t>500MHz   -111   -130    -145     -143</w:t>
            </w:r>
          </w:p>
          <w:p>
            <w:pPr>
              <w:pStyle w:val="null3"/>
              <w:jc w:val="both"/>
            </w:pPr>
            <w:r>
              <w:rPr>
                <w:sz w:val="21"/>
              </w:rPr>
              <w:t>0.5 GHz</w:t>
            </w:r>
            <w:r>
              <w:rPr>
                <w:sz w:val="21"/>
              </w:rPr>
              <w:t>＜</w:t>
            </w:r>
            <w:r>
              <w:rPr>
                <w:sz w:val="21"/>
              </w:rPr>
              <w:t>f</w:t>
            </w:r>
            <w:r>
              <w:rPr>
                <w:sz w:val="21"/>
              </w:rPr>
              <w:t>≤</w:t>
            </w:r>
            <w:r>
              <w:rPr>
                <w:sz w:val="21"/>
              </w:rPr>
              <w:t>1GHz      -105   -124    -140     -138</w:t>
            </w:r>
          </w:p>
          <w:p>
            <w:pPr>
              <w:pStyle w:val="null3"/>
              <w:jc w:val="both"/>
            </w:pPr>
            <w:r>
              <w:rPr>
                <w:sz w:val="21"/>
              </w:rPr>
              <w:t>1GHz</w:t>
            </w:r>
            <w:r>
              <w:rPr>
                <w:sz w:val="21"/>
              </w:rPr>
              <w:t>＜</w:t>
            </w:r>
            <w:r>
              <w:rPr>
                <w:sz w:val="21"/>
              </w:rPr>
              <w:t>f</w:t>
            </w:r>
            <w:r>
              <w:rPr>
                <w:sz w:val="21"/>
              </w:rPr>
              <w:t>≤</w:t>
            </w:r>
            <w:r>
              <w:rPr>
                <w:sz w:val="21"/>
              </w:rPr>
              <w:t>2GHz        -100   -118    -134     -132</w:t>
            </w:r>
          </w:p>
          <w:p>
            <w:pPr>
              <w:pStyle w:val="null3"/>
              <w:jc w:val="both"/>
            </w:pPr>
            <w:r>
              <w:rPr>
                <w:sz w:val="21"/>
              </w:rPr>
              <w:t>10GHz</w:t>
            </w:r>
            <w:r>
              <w:rPr>
                <w:sz w:val="21"/>
              </w:rPr>
              <w:t>＜</w:t>
            </w:r>
            <w:r>
              <w:rPr>
                <w:sz w:val="21"/>
              </w:rPr>
              <w:t>f</w:t>
            </w:r>
            <w:r>
              <w:rPr>
                <w:sz w:val="21"/>
              </w:rPr>
              <w:t>≤</w:t>
            </w:r>
            <w:r>
              <w:rPr>
                <w:sz w:val="21"/>
              </w:rPr>
              <w:t>20GHz      -79    -99     -114     -112</w:t>
            </w:r>
          </w:p>
          <w:p>
            <w:pPr>
              <w:pStyle w:val="null3"/>
              <w:jc w:val="both"/>
            </w:pPr>
            <w:r>
              <w:rPr>
                <w:sz w:val="21"/>
              </w:rPr>
              <w:t>20GHz</w:t>
            </w:r>
            <w:r>
              <w:rPr>
                <w:sz w:val="21"/>
              </w:rPr>
              <w:t>＜</w:t>
            </w:r>
            <w:r>
              <w:rPr>
                <w:sz w:val="21"/>
              </w:rPr>
              <w:t>f</w:t>
            </w:r>
            <w:r>
              <w:rPr>
                <w:sz w:val="21"/>
              </w:rPr>
              <w:t>≤</w:t>
            </w:r>
            <w:r>
              <w:rPr>
                <w:sz w:val="21"/>
              </w:rPr>
              <w:t>40GHz      -73    -93     -108     -106</w:t>
            </w:r>
          </w:p>
          <w:p>
            <w:pPr>
              <w:pStyle w:val="null3"/>
              <w:jc w:val="both"/>
            </w:pPr>
            <w:r>
              <w:rPr>
                <w:sz w:val="21"/>
              </w:rPr>
              <w:t>40GHz</w:t>
            </w:r>
            <w:r>
              <w:rPr>
                <w:sz w:val="21"/>
              </w:rPr>
              <w:t>＜</w:t>
            </w:r>
            <w:r>
              <w:rPr>
                <w:sz w:val="21"/>
              </w:rPr>
              <w:t>f</w:t>
            </w:r>
            <w:r>
              <w:rPr>
                <w:sz w:val="21"/>
              </w:rPr>
              <w:t>≤</w:t>
            </w:r>
            <w:r>
              <w:rPr>
                <w:sz w:val="21"/>
              </w:rPr>
              <w:t>53GHz      -67    -87     -103     -101</w:t>
            </w:r>
          </w:p>
          <w:p>
            <w:pPr>
              <w:pStyle w:val="null3"/>
              <w:jc w:val="both"/>
            </w:pPr>
            <w:r>
              <w:rPr>
                <w:sz w:val="21"/>
              </w:rPr>
              <w:t xml:space="preserve">   </w:t>
            </w:r>
          </w:p>
          <w:p>
            <w:pPr>
              <w:pStyle w:val="null3"/>
              <w:jc w:val="both"/>
            </w:pPr>
            <w:r>
              <w:rPr>
                <w:sz w:val="21"/>
              </w:rPr>
              <w:t>9.</w:t>
            </w:r>
            <w:r>
              <w:rPr>
                <w:sz w:val="21"/>
              </w:rPr>
              <w:t>具备</w:t>
            </w:r>
            <w:r>
              <w:rPr>
                <w:sz w:val="21"/>
              </w:rPr>
              <w:t>AM</w:t>
            </w:r>
            <w:r>
              <w:rPr>
                <w:sz w:val="21"/>
              </w:rPr>
              <w:t>、</w:t>
            </w:r>
            <w:r>
              <w:rPr>
                <w:sz w:val="21"/>
              </w:rPr>
              <w:t>FM</w:t>
            </w:r>
            <w:r>
              <w:rPr>
                <w:sz w:val="21"/>
              </w:rPr>
              <w:t>、</w:t>
            </w:r>
            <w:r>
              <w:rPr>
                <w:sz w:val="21"/>
              </w:rPr>
              <w:t>ΦM</w:t>
            </w:r>
            <w:r>
              <w:rPr>
                <w:sz w:val="21"/>
              </w:rPr>
              <w:t>和窄</w:t>
            </w:r>
            <w:r>
              <w:rPr>
                <w:sz w:val="21"/>
              </w:rPr>
              <w:t>脉冲调制功能（</w:t>
            </w:r>
            <w:r>
              <w:rPr>
                <w:sz w:val="21"/>
              </w:rPr>
              <w:t>50MHz</w:t>
            </w:r>
            <w:r>
              <w:rPr>
                <w:sz w:val="21"/>
              </w:rPr>
              <w:t>～</w:t>
            </w:r>
            <w:r>
              <w:rPr>
                <w:sz w:val="21"/>
              </w:rPr>
              <w:t>53GHz</w:t>
            </w:r>
            <w:r>
              <w:rPr>
                <w:sz w:val="21"/>
              </w:rPr>
              <w:t>）</w:t>
            </w:r>
            <w:r>
              <w:rPr>
                <w:sz w:val="21"/>
              </w:rPr>
              <w:t>，含窄脉冲选件，开关比＞</w:t>
            </w:r>
            <w:r>
              <w:rPr>
                <w:sz w:val="21"/>
              </w:rPr>
              <w:t>80dB</w:t>
            </w:r>
            <w:r>
              <w:rPr>
                <w:sz w:val="21"/>
              </w:rPr>
              <w:t>，上升</w:t>
            </w:r>
            <w:r>
              <w:rPr>
                <w:sz w:val="21"/>
              </w:rPr>
              <w:t>/</w:t>
            </w:r>
            <w:r>
              <w:rPr>
                <w:sz w:val="21"/>
              </w:rPr>
              <w:t>下降时间＜</w:t>
            </w:r>
            <w:r>
              <w:rPr>
                <w:sz w:val="21"/>
              </w:rPr>
              <w:t>20ns</w:t>
            </w:r>
            <w:r>
              <w:rPr>
                <w:sz w:val="21"/>
              </w:rPr>
              <w:t>，</w:t>
            </w:r>
            <w:r>
              <w:rPr>
                <w:sz w:val="21"/>
              </w:rPr>
              <w:t>最小脉冲：</w:t>
            </w:r>
            <w:r>
              <w:rPr>
                <w:sz w:val="21"/>
              </w:rPr>
              <w:t>20ns.</w:t>
            </w:r>
          </w:p>
          <w:p>
            <w:pPr>
              <w:pStyle w:val="null3"/>
              <w:jc w:val="both"/>
            </w:pPr>
            <w:r>
              <w:rPr>
                <w:sz w:val="21"/>
              </w:rPr>
              <w:t>10.</w:t>
            </w:r>
            <w:r>
              <w:rPr>
                <w:sz w:val="21"/>
              </w:rPr>
              <w:t>支持低频输出</w:t>
            </w:r>
            <w:r>
              <w:rPr>
                <w:sz w:val="21"/>
              </w:rPr>
              <w:t>/</w:t>
            </w:r>
            <w:r>
              <w:rPr>
                <w:sz w:val="21"/>
              </w:rPr>
              <w:t>函数发生器功能</w:t>
            </w:r>
            <w:r>
              <w:rPr>
                <w:sz w:val="21"/>
              </w:rPr>
              <w:t>.</w:t>
            </w:r>
          </w:p>
          <w:p>
            <w:pPr>
              <w:pStyle w:val="null3"/>
              <w:jc w:val="both"/>
            </w:pPr>
            <w:r>
              <w:rPr>
                <w:sz w:val="21"/>
              </w:rPr>
              <w:t>11.</w:t>
            </w:r>
            <w:r>
              <w:rPr>
                <w:sz w:val="21"/>
              </w:rPr>
              <w:t>人机交互</w:t>
            </w:r>
            <w:r>
              <w:rPr>
                <w:sz w:val="21"/>
              </w:rPr>
              <w:t>:</w:t>
            </w:r>
            <w:r>
              <w:rPr>
                <w:sz w:val="21"/>
              </w:rPr>
              <w:t>支持多个客户端同时连结，仪器工作状态同步刷新；支持移动设备的</w:t>
            </w:r>
            <w:r>
              <w:rPr>
                <w:sz w:val="21"/>
              </w:rPr>
              <w:t>Web</w:t>
            </w:r>
            <w:r>
              <w:rPr>
                <w:sz w:val="21"/>
              </w:rPr>
              <w:t>浏览器访问控制；</w:t>
            </w:r>
            <w:r>
              <w:rPr>
                <w:sz w:val="21"/>
              </w:rPr>
              <w:t>SCPI</w:t>
            </w:r>
            <w:r>
              <w:rPr>
                <w:sz w:val="21"/>
              </w:rPr>
              <w:t>指令同步录制，脚本一键生成。配备网口、</w:t>
            </w:r>
            <w:r>
              <w:rPr>
                <w:sz w:val="21"/>
              </w:rPr>
              <w:t>USB</w:t>
            </w:r>
            <w:r>
              <w:rPr>
                <w:sz w:val="21"/>
              </w:rPr>
              <w:t>、</w:t>
            </w:r>
            <w:r>
              <w:rPr>
                <w:sz w:val="21"/>
              </w:rPr>
              <w:t>GPIB</w:t>
            </w:r>
            <w:r>
              <w:rPr>
                <w:sz w:val="21"/>
              </w:rPr>
              <w:t>等通讯接口。</w:t>
            </w:r>
          </w:p>
          <w:p>
            <w:pPr>
              <w:pStyle w:val="null3"/>
              <w:jc w:val="both"/>
            </w:pPr>
            <w:r>
              <w:rPr>
                <w:sz w:val="21"/>
              </w:rPr>
              <w:t>12.</w:t>
            </w:r>
            <w:r>
              <w:rPr>
                <w:sz w:val="21"/>
              </w:rPr>
              <w:t>配备</w:t>
            </w:r>
            <w:r>
              <w:rPr>
                <w:sz w:val="21"/>
              </w:rPr>
              <w:t>1.85</w:t>
            </w:r>
            <w:r>
              <w:rPr>
                <w:sz w:val="21"/>
              </w:rPr>
              <w:t>mm</w:t>
            </w:r>
            <w:r>
              <w:rPr>
                <w:sz w:val="21"/>
              </w:rPr>
              <w:t>转</w:t>
            </w:r>
            <w:r>
              <w:rPr>
                <w:sz w:val="21"/>
              </w:rPr>
              <w:t>2.4</w:t>
            </w:r>
            <w:r>
              <w:rPr>
                <w:sz w:val="21"/>
              </w:rPr>
              <w:t>mm</w:t>
            </w:r>
            <w:r>
              <w:rPr>
                <w:sz w:val="21"/>
              </w:rPr>
              <w:t>转接头，</w:t>
            </w:r>
            <w:r>
              <w:rPr>
                <w:sz w:val="21"/>
              </w:rPr>
              <w:t>1.85</w:t>
            </w:r>
            <w:r>
              <w:rPr>
                <w:sz w:val="21"/>
              </w:rPr>
              <w:t>mm</w:t>
            </w:r>
            <w:r>
              <w:rPr>
                <w:sz w:val="21"/>
              </w:rPr>
              <w:t>转</w:t>
            </w:r>
            <w:r>
              <w:rPr>
                <w:sz w:val="21"/>
              </w:rPr>
              <w:t>N</w:t>
            </w:r>
            <w:r>
              <w:rPr>
                <w:sz w:val="21"/>
              </w:rPr>
              <w:t>转接头</w:t>
            </w:r>
            <w:r>
              <w:rPr>
                <w:sz w:val="21"/>
              </w:rPr>
              <w:t>,1.85mm</w:t>
            </w:r>
            <w:r>
              <w:rPr>
                <w:sz w:val="21"/>
              </w:rPr>
              <w:t>和</w:t>
            </w:r>
            <w:r>
              <w:rPr>
                <w:sz w:val="21"/>
              </w:rPr>
              <w:t>2.4mm</w:t>
            </w:r>
            <w:r>
              <w:rPr>
                <w:sz w:val="21"/>
              </w:rPr>
              <w:t>测试线缆</w:t>
            </w:r>
            <w:r>
              <w:rPr>
                <w:sz w:val="21"/>
              </w:rPr>
              <w:t>各两条。</w:t>
            </w:r>
          </w:p>
          <w:p>
            <w:pPr>
              <w:pStyle w:val="null3"/>
              <w:jc w:val="both"/>
            </w:pPr>
            <w:r>
              <w:rPr>
                <w:sz w:val="21"/>
              </w:rPr>
              <w:t>13.</w:t>
            </w:r>
            <w:r>
              <w:rPr>
                <w:sz w:val="21"/>
              </w:rPr>
              <w:t>保修期</w:t>
            </w:r>
            <w:r>
              <w:rPr>
                <w:sz w:val="21"/>
              </w:rPr>
              <w:t>3</w:t>
            </w:r>
            <w:r>
              <w:rPr>
                <w:sz w:val="21"/>
              </w:rPr>
              <w:t>年</w:t>
            </w:r>
          </w:p>
          <w:p>
            <w:pPr>
              <w:pStyle w:val="null3"/>
            </w:pPr>
            <w:r>
              <w:rPr>
                <w:sz w:val="21"/>
              </w:rPr>
              <w:t>验收依据：省级或以上法定计量技术机构校准合格证书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大气挥发性有机物（VOCs）污染物分析系统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w:t>
            </w:r>
            <w:r>
              <w:rPr>
                <w:sz w:val="21"/>
              </w:rPr>
              <w:t>离子源：</w:t>
            </w:r>
            <w:r>
              <w:rPr>
                <w:sz w:val="21"/>
              </w:rPr>
              <w:t>EI</w:t>
            </w:r>
            <w:r>
              <w:rPr>
                <w:sz w:val="21"/>
              </w:rPr>
              <w:t>源，无</w:t>
            </w:r>
            <w:r>
              <w:rPr>
                <w:sz w:val="21"/>
              </w:rPr>
              <w:t>RP</w:t>
            </w:r>
            <w:r>
              <w:rPr>
                <w:sz w:val="21"/>
              </w:rPr>
              <w:t>，高能柱温箱，</w:t>
            </w:r>
            <w:r>
              <w:rPr>
                <w:sz w:val="21"/>
              </w:rPr>
              <w:t>230V</w:t>
            </w:r>
            <w:r>
              <w:rPr>
                <w:sz w:val="21"/>
              </w:rPr>
              <w:t>，</w:t>
            </w:r>
            <w:r>
              <w:rPr>
                <w:sz w:val="21"/>
              </w:rPr>
              <w:t>CE</w:t>
            </w:r>
            <w:r>
              <w:rPr>
                <w:sz w:val="21"/>
              </w:rPr>
              <w:t>标志</w:t>
            </w:r>
          </w:p>
          <w:p>
            <w:pPr>
              <w:pStyle w:val="null3"/>
            </w:pPr>
            <w:r>
              <w:rPr>
                <w:sz w:val="21"/>
              </w:rPr>
              <w:t>含</w:t>
            </w:r>
            <w:r>
              <w:rPr>
                <w:sz w:val="21"/>
              </w:rPr>
              <w:t>Nexis GC-2030</w:t>
            </w:r>
            <w:r>
              <w:rPr>
                <w:sz w:val="21"/>
              </w:rPr>
              <w:t>（带</w:t>
            </w:r>
            <w:r>
              <w:rPr>
                <w:sz w:val="21"/>
              </w:rPr>
              <w:t>AFC</w:t>
            </w:r>
            <w:r>
              <w:rPr>
                <w:sz w:val="21"/>
              </w:rPr>
              <w:t>），</w:t>
            </w:r>
            <w:r>
              <w:rPr>
                <w:sz w:val="21"/>
              </w:rPr>
              <w:t>SPL-2030</w:t>
            </w:r>
            <w:r>
              <w:rPr>
                <w:sz w:val="21"/>
              </w:rPr>
              <w:t>，双进口涡轮分子泵</w:t>
            </w:r>
            <w:r>
              <w:rPr>
                <w:sz w:val="21"/>
              </w:rPr>
              <w:t>400L/sec.</w:t>
            </w:r>
            <w:r>
              <w:rPr>
                <w:sz w:val="21"/>
              </w:rPr>
              <w:t>含高真空度机械泵，配套泵油</w:t>
            </w:r>
            <w:r>
              <w:rPr>
                <w:sz w:val="21"/>
              </w:rPr>
              <w:t>3</w:t>
            </w:r>
            <w:r>
              <w:rPr>
                <w:sz w:val="21"/>
              </w:rPr>
              <w:t>瓶；含</w:t>
            </w:r>
            <w:r>
              <w:rPr>
                <w:sz w:val="21"/>
              </w:rPr>
              <w:t>Consumables Kit</w:t>
            </w:r>
            <w:r>
              <w:rPr>
                <w:sz w:val="21"/>
              </w:rPr>
              <w:t>，含微量进样针、分子筛过滤器、</w:t>
            </w:r>
            <w:r>
              <w:rPr>
                <w:sz w:val="21"/>
              </w:rPr>
              <w:t>O</w:t>
            </w:r>
            <w:r>
              <w:rPr>
                <w:sz w:val="21"/>
              </w:rPr>
              <w:t>型环、</w:t>
            </w:r>
            <w:r>
              <w:rPr>
                <w:sz w:val="21"/>
              </w:rPr>
              <w:t>AFC</w:t>
            </w:r>
            <w:r>
              <w:rPr>
                <w:sz w:val="21"/>
              </w:rPr>
              <w:t>分流过滤器、灯丝、金箔、铝箔等消耗品包</w:t>
            </w:r>
            <w:r>
              <w:rPr>
                <w:sz w:val="21"/>
              </w:rPr>
              <w:t>(</w:t>
            </w:r>
            <w:r>
              <w:rPr>
                <w:sz w:val="21"/>
              </w:rPr>
              <w:t>约</w:t>
            </w:r>
            <w:r>
              <w:rPr>
                <w:sz w:val="21"/>
              </w:rPr>
              <w:t>2</w:t>
            </w:r>
            <w:r>
              <w:rPr>
                <w:sz w:val="21"/>
              </w:rPr>
              <w:t>年</w:t>
            </w:r>
            <w:r>
              <w:rPr>
                <w:sz w:val="21"/>
              </w:rPr>
              <w:t>)</w:t>
            </w:r>
            <w:r>
              <w:rPr>
                <w:sz w:val="21"/>
              </w:rPr>
              <w:t>；含配套最新版本分析软件；含仪器专用工具、扳手一套；含</w:t>
            </w:r>
            <w:r>
              <w:rPr>
                <w:sz w:val="21"/>
              </w:rPr>
              <w:t>He</w:t>
            </w:r>
            <w:r>
              <w:rPr>
                <w:sz w:val="21"/>
              </w:rPr>
              <w:t>专用过滤器（除氧，除湿，除烃）、含</w:t>
            </w:r>
            <w:r>
              <w:rPr>
                <w:sz w:val="21"/>
              </w:rPr>
              <w:t>10m</w:t>
            </w:r>
            <w:r>
              <w:rPr>
                <w:sz w:val="21"/>
              </w:rPr>
              <w:t>载气管和</w:t>
            </w:r>
            <w:r>
              <w:rPr>
                <w:sz w:val="21"/>
              </w:rPr>
              <w:t>10m</w:t>
            </w:r>
            <w:r>
              <w:rPr>
                <w:sz w:val="21"/>
              </w:rPr>
              <w:t>氢气管等必要配套用管路；含</w:t>
            </w:r>
            <w:r>
              <w:rPr>
                <w:sz w:val="21"/>
              </w:rPr>
              <w:t>PAMS</w:t>
            </w:r>
            <w:r>
              <w:rPr>
                <w:sz w:val="21"/>
              </w:rPr>
              <w:t>（</w:t>
            </w:r>
            <w:r>
              <w:rPr>
                <w:sz w:val="21"/>
              </w:rPr>
              <w:t>57</w:t>
            </w:r>
            <w:r>
              <w:rPr>
                <w:sz w:val="21"/>
              </w:rPr>
              <w:t>组分</w:t>
            </w:r>
            <w:r>
              <w:rPr>
                <w:sz w:val="21"/>
              </w:rPr>
              <w:t>VOCs</w:t>
            </w:r>
            <w:r>
              <w:rPr>
                <w:sz w:val="21"/>
              </w:rPr>
              <w:t>）和</w:t>
            </w:r>
            <w:r>
              <w:rPr>
                <w:sz w:val="21"/>
              </w:rPr>
              <w:t>116</w:t>
            </w:r>
            <w:r>
              <w:rPr>
                <w:sz w:val="21"/>
              </w:rPr>
              <w:t>组分</w:t>
            </w:r>
            <w:r>
              <w:rPr>
                <w:sz w:val="21"/>
              </w:rPr>
              <w:t>VOCs</w:t>
            </w:r>
            <w:r>
              <w:rPr>
                <w:sz w:val="21"/>
              </w:rPr>
              <w:t>分析配套用毛细管色谱柱；</w:t>
            </w:r>
          </w:p>
          <w:p>
            <w:pPr>
              <w:pStyle w:val="null3"/>
            </w:pPr>
            <w:r>
              <w:rPr>
                <w:sz w:val="21"/>
              </w:rPr>
              <w:t xml:space="preserve">2. </w:t>
            </w:r>
            <w:r>
              <w:rPr>
                <w:sz w:val="21"/>
              </w:rPr>
              <w:t>氢火焰离子化检测器，配</w:t>
            </w:r>
            <w:r>
              <w:rPr>
                <w:sz w:val="21"/>
              </w:rPr>
              <w:t>Graphite Ferrule 0.5 10pc, GFS005</w:t>
            </w:r>
            <w:r>
              <w:rPr>
                <w:sz w:val="21"/>
              </w:rPr>
              <w:t>石墨压环（</w:t>
            </w:r>
            <w:r>
              <w:rPr>
                <w:sz w:val="21"/>
              </w:rPr>
              <w:t>10</w:t>
            </w:r>
            <w:r>
              <w:rPr>
                <w:sz w:val="21"/>
              </w:rPr>
              <w:t>个包装）；</w:t>
            </w:r>
          </w:p>
          <w:p>
            <w:pPr>
              <w:pStyle w:val="null3"/>
            </w:pPr>
            <w:r>
              <w:rPr>
                <w:sz w:val="21"/>
              </w:rPr>
              <w:t xml:space="preserve">3. </w:t>
            </w:r>
            <w:r>
              <w:rPr>
                <w:sz w:val="21"/>
              </w:rPr>
              <w:t>中心切割（单柱箱）系统：单柱箱中心切割单元</w:t>
            </w:r>
            <w:r>
              <w:rPr>
                <w:sz w:val="21"/>
              </w:rPr>
              <w:t xml:space="preserve">( </w:t>
            </w:r>
            <w:r>
              <w:rPr>
                <w:sz w:val="21"/>
              </w:rPr>
              <w:t>带</w:t>
            </w:r>
            <w:r>
              <w:rPr>
                <w:sz w:val="21"/>
              </w:rPr>
              <w:t>APC</w:t>
            </w:r>
            <w:r>
              <w:rPr>
                <w:sz w:val="21"/>
              </w:rPr>
              <w:t>和连接部件</w:t>
            </w:r>
            <w:r>
              <w:rPr>
                <w:sz w:val="21"/>
              </w:rPr>
              <w:t>)</w:t>
            </w:r>
            <w:r>
              <w:rPr>
                <w:sz w:val="21"/>
              </w:rPr>
              <w:t>，含配套螺</w:t>
            </w:r>
            <w:r>
              <w:rPr>
                <w:sz w:val="21"/>
              </w:rPr>
              <w:t>母及金属压环</w:t>
            </w:r>
            <w:r>
              <w:rPr>
                <w:sz w:val="21"/>
              </w:rPr>
              <w:t>10</w:t>
            </w:r>
            <w:r>
              <w:rPr>
                <w:sz w:val="21"/>
              </w:rPr>
              <w:t>套</w:t>
            </w:r>
            <w:r>
              <w:rPr>
                <w:sz w:val="21"/>
              </w:rPr>
              <w:t>(</w:t>
            </w:r>
            <w:r>
              <w:rPr>
                <w:sz w:val="21"/>
              </w:rPr>
              <w:t>分别适用于</w:t>
            </w:r>
            <w:r>
              <w:rPr>
                <w:sz w:val="21"/>
              </w:rPr>
              <w:t>0.25mm</w:t>
            </w:r>
            <w:r>
              <w:rPr>
                <w:sz w:val="21"/>
              </w:rPr>
              <w:t>和</w:t>
            </w:r>
            <w:r>
              <w:rPr>
                <w:sz w:val="21"/>
              </w:rPr>
              <w:t>0.32mm</w:t>
            </w:r>
            <w:r>
              <w:rPr>
                <w:sz w:val="21"/>
              </w:rPr>
              <w:t>内径柱子</w:t>
            </w:r>
            <w:r>
              <w:rPr>
                <w:sz w:val="21"/>
              </w:rPr>
              <w:t>)</w:t>
            </w:r>
            <w:r>
              <w:rPr>
                <w:sz w:val="21"/>
              </w:rPr>
              <w:t>。</w:t>
            </w:r>
          </w:p>
          <w:p>
            <w:pPr>
              <w:pStyle w:val="null3"/>
            </w:pPr>
            <w:r>
              <w:rPr>
                <w:sz w:val="21"/>
              </w:rPr>
              <w:t>验收依据：需取得</w:t>
            </w:r>
            <w:r>
              <w:rPr>
                <w:sz w:val="21"/>
              </w:rPr>
              <w:t>省级或以上法定计量检定机构出具的计量证书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挥发性有机物预浓缩系统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w:t>
            </w:r>
            <w:r>
              <w:rPr>
                <w:sz w:val="21"/>
              </w:rPr>
              <w:t>进样体积：</w:t>
            </w:r>
            <w:r>
              <w:rPr>
                <w:sz w:val="21"/>
              </w:rPr>
              <w:t>1mL~1000mL</w:t>
            </w:r>
            <w:r>
              <w:rPr>
                <w:sz w:val="21"/>
              </w:rPr>
              <w:t>，</w:t>
            </w:r>
            <w:r>
              <w:rPr>
                <w:sz w:val="21"/>
              </w:rPr>
              <w:t>(</w:t>
            </w:r>
            <w:r>
              <w:rPr>
                <w:sz w:val="21"/>
              </w:rPr>
              <w:t>进样体积≥</w:t>
            </w:r>
            <w:r>
              <w:rPr>
                <w:sz w:val="21"/>
              </w:rPr>
              <w:t>10ml</w:t>
            </w:r>
            <w:r>
              <w:rPr>
                <w:sz w:val="21"/>
              </w:rPr>
              <w:t>时，进样精度控制在±</w:t>
            </w:r>
            <w:r>
              <w:rPr>
                <w:sz w:val="21"/>
              </w:rPr>
              <w:t>1ml</w:t>
            </w:r>
            <w:r>
              <w:rPr>
                <w:sz w:val="21"/>
              </w:rPr>
              <w:t>以内</w:t>
            </w:r>
            <w:r>
              <w:rPr>
                <w:sz w:val="21"/>
              </w:rPr>
              <w:t>,</w:t>
            </w:r>
            <w:r>
              <w:rPr>
                <w:sz w:val="21"/>
              </w:rPr>
              <w:t>进样流速可通过软件自行设置，流速低至</w:t>
            </w:r>
            <w:r>
              <w:rPr>
                <w:sz w:val="21"/>
              </w:rPr>
              <w:t>5mL/min);</w:t>
            </w:r>
          </w:p>
          <w:p>
            <w:pPr>
              <w:pStyle w:val="null3"/>
            </w:pPr>
            <w:r>
              <w:rPr>
                <w:sz w:val="21"/>
              </w:rPr>
              <w:t>2.</w:t>
            </w:r>
            <w:r>
              <w:rPr>
                <w:sz w:val="21"/>
              </w:rPr>
              <w:t>三级冷阱均使用电子制冷方式，</w:t>
            </w:r>
            <w:r>
              <w:rPr>
                <w:sz w:val="21"/>
              </w:rPr>
              <w:t>第一级除水阱，温度控制范围：</w:t>
            </w:r>
            <w:r>
              <w:rPr>
                <w:sz w:val="21"/>
              </w:rPr>
              <w:t>-30</w:t>
            </w:r>
            <w:r>
              <w:rPr>
                <w:sz w:val="21"/>
              </w:rPr>
              <w:t>℃</w:t>
            </w:r>
            <w:r>
              <w:rPr>
                <w:sz w:val="21"/>
              </w:rPr>
              <w:t>~200</w:t>
            </w:r>
            <w:r>
              <w:rPr>
                <w:sz w:val="21"/>
              </w:rPr>
              <w:t>℃，第二级为吸附冷阱，温度控制范围：</w:t>
            </w:r>
            <w:r>
              <w:rPr>
                <w:sz w:val="21"/>
              </w:rPr>
              <w:t>-30</w:t>
            </w:r>
            <w:r>
              <w:rPr>
                <w:sz w:val="21"/>
              </w:rPr>
              <w:t>℃</w:t>
            </w:r>
            <w:r>
              <w:rPr>
                <w:sz w:val="21"/>
              </w:rPr>
              <w:t>~280</w:t>
            </w:r>
            <w:r>
              <w:rPr>
                <w:sz w:val="21"/>
              </w:rPr>
              <w:t>℃，第三级聚焦阱，温度控制范围：</w:t>
            </w:r>
            <w:r>
              <w:rPr>
                <w:sz w:val="21"/>
              </w:rPr>
              <w:t>-30</w:t>
            </w:r>
            <w:r>
              <w:rPr>
                <w:sz w:val="21"/>
              </w:rPr>
              <w:t>℃</w:t>
            </w:r>
            <w:r>
              <w:rPr>
                <w:sz w:val="21"/>
              </w:rPr>
              <w:t>~200</w:t>
            </w:r>
            <w:r>
              <w:rPr>
                <w:sz w:val="21"/>
              </w:rPr>
              <w:t>℃；三级冷阱升温速率均可达</w:t>
            </w:r>
            <w:r>
              <w:rPr>
                <w:sz w:val="21"/>
              </w:rPr>
              <w:t>350</w:t>
            </w:r>
            <w:r>
              <w:rPr>
                <w:sz w:val="21"/>
              </w:rPr>
              <w:t>℃</w:t>
            </w:r>
            <w:r>
              <w:rPr>
                <w:sz w:val="21"/>
              </w:rPr>
              <w:t>/min</w:t>
            </w:r>
            <w:r>
              <w:rPr>
                <w:sz w:val="21"/>
              </w:rPr>
              <w:t>； 冷阱低至</w:t>
            </w:r>
            <w:r>
              <w:rPr>
                <w:sz w:val="21"/>
              </w:rPr>
              <w:t>-30</w:t>
            </w:r>
            <w:r>
              <w:rPr>
                <w:sz w:val="21"/>
              </w:rPr>
              <w:t>℃，最高解析温度≥</w:t>
            </w:r>
            <w:r>
              <w:rPr>
                <w:sz w:val="21"/>
              </w:rPr>
              <w:t>380</w:t>
            </w:r>
            <w:r>
              <w:rPr>
                <w:sz w:val="21"/>
              </w:rPr>
              <w:t>℃，采用</w:t>
            </w:r>
            <w:r>
              <w:rPr>
                <w:sz w:val="21"/>
              </w:rPr>
              <w:t>PTC</w:t>
            </w:r>
            <w:r>
              <w:rPr>
                <w:sz w:val="21"/>
              </w:rPr>
              <w:t>恒温自控和</w:t>
            </w:r>
            <w:r>
              <w:rPr>
                <w:sz w:val="21"/>
              </w:rPr>
              <w:t>PID</w:t>
            </w:r>
            <w:r>
              <w:rPr>
                <w:sz w:val="21"/>
              </w:rPr>
              <w:t>控制恒温，控温精度：±</w:t>
            </w:r>
            <w:r>
              <w:rPr>
                <w:sz w:val="21"/>
              </w:rPr>
              <w:t>1</w:t>
            </w:r>
            <w:r>
              <w:rPr>
                <w:sz w:val="21"/>
              </w:rPr>
              <w:t>℃；全流路均可控温，样品传输线≥</w:t>
            </w:r>
            <w:r>
              <w:rPr>
                <w:sz w:val="21"/>
              </w:rPr>
              <w:t>160</w:t>
            </w:r>
            <w:r>
              <w:rPr>
                <w:sz w:val="21"/>
              </w:rPr>
              <w:t>℃</w:t>
            </w:r>
            <w:r>
              <w:rPr>
                <w:sz w:val="21"/>
              </w:rPr>
              <w:t>/min;</w:t>
            </w:r>
            <w:r>
              <w:rPr>
                <w:sz w:val="21"/>
              </w:rPr>
              <w:t>旋转阀模块≥</w:t>
            </w:r>
            <w:r>
              <w:rPr>
                <w:sz w:val="21"/>
              </w:rPr>
              <w:t>200</w:t>
            </w:r>
            <w:r>
              <w:rPr>
                <w:sz w:val="21"/>
              </w:rPr>
              <w:t>℃</w:t>
            </w:r>
            <w:r>
              <w:rPr>
                <w:sz w:val="21"/>
              </w:rPr>
              <w:t>/min;</w:t>
            </w:r>
            <w:r>
              <w:rPr>
                <w:sz w:val="21"/>
              </w:rPr>
              <w:t>模块隔壁≥</w:t>
            </w:r>
            <w:r>
              <w:rPr>
                <w:sz w:val="21"/>
              </w:rPr>
              <w:t>200</w:t>
            </w:r>
            <w:r>
              <w:rPr>
                <w:sz w:val="21"/>
              </w:rPr>
              <w:t>℃；</w:t>
            </w:r>
          </w:p>
          <w:p>
            <w:pPr>
              <w:pStyle w:val="null3"/>
            </w:pPr>
            <w:r>
              <w:rPr>
                <w:sz w:val="21"/>
              </w:rPr>
              <w:t>3.</w:t>
            </w:r>
            <w:r>
              <w:rPr>
                <w:sz w:val="21"/>
              </w:rPr>
              <w:t>样品经冷阱有效去除</w:t>
            </w:r>
            <w:r>
              <w:rPr>
                <w:sz w:val="21"/>
              </w:rPr>
              <w:t>H</w:t>
            </w:r>
            <w:r>
              <w:rPr>
                <w:sz w:val="21"/>
                <w:vertAlign w:val="subscript"/>
              </w:rPr>
              <w:t>2</w:t>
            </w:r>
            <w:r>
              <w:rPr>
                <w:sz w:val="21"/>
              </w:rPr>
              <w:t>O</w:t>
            </w:r>
            <w:r>
              <w:rPr>
                <w:sz w:val="21"/>
              </w:rPr>
              <w:t>、</w:t>
            </w:r>
            <w:r>
              <w:rPr>
                <w:sz w:val="21"/>
              </w:rPr>
              <w:t>CO</w:t>
            </w:r>
            <w:r>
              <w:rPr>
                <w:sz w:val="21"/>
                <w:vertAlign w:val="subscript"/>
              </w:rPr>
              <w:t>2</w:t>
            </w:r>
            <w:r>
              <w:rPr>
                <w:sz w:val="21"/>
              </w:rPr>
              <w:t>、</w:t>
            </w:r>
            <w:r>
              <w:rPr>
                <w:sz w:val="21"/>
              </w:rPr>
              <w:t>N</w:t>
            </w:r>
            <w:r>
              <w:rPr>
                <w:sz w:val="21"/>
                <w:vertAlign w:val="subscript"/>
              </w:rPr>
              <w:t>2</w:t>
            </w:r>
            <w:r>
              <w:rPr>
                <w:sz w:val="21"/>
              </w:rPr>
              <w:t>与其他惰性气体，富集浓缩、聚焦、瞬间热解析后，进入气相色谱分离，用质谱或其他检测器进行检测；</w:t>
            </w:r>
          </w:p>
          <w:p>
            <w:pPr>
              <w:pStyle w:val="null3"/>
            </w:pPr>
            <w:r>
              <w:rPr>
                <w:sz w:val="21"/>
              </w:rPr>
              <w:t>4.</w:t>
            </w:r>
            <w:r>
              <w:rPr>
                <w:sz w:val="21"/>
              </w:rPr>
              <w:t>通过标准物质质谱图和保留时间比较定性，内标法或外标法定量分析各组分浓度；可直接连接采集了环境空气或污染源废气样品的苏玛罐、采样瓶、采样气袋等。</w:t>
            </w:r>
          </w:p>
          <w:p>
            <w:pPr>
              <w:pStyle w:val="null3"/>
            </w:pPr>
            <w:r>
              <w:rPr>
                <w:sz w:val="21"/>
              </w:rPr>
              <w:t>5.</w:t>
            </w:r>
            <w:r>
              <w:rPr>
                <w:sz w:val="21"/>
              </w:rPr>
              <w:t>主要用于样品中挥发性有机物。可分析的目标物有</w:t>
            </w:r>
            <w:r>
              <w:rPr>
                <w:sz w:val="21"/>
              </w:rPr>
              <w:t>C20</w:t>
            </w:r>
            <w:r>
              <w:rPr>
                <w:sz w:val="21"/>
              </w:rPr>
              <w:t>以下的极性化合物包括醛、酮、酯、醚、醇类化合物，以及非极性、活性硫、氮化合物等挥发性和半挥发性有机物；</w:t>
            </w:r>
          </w:p>
          <w:p>
            <w:pPr>
              <w:pStyle w:val="null3"/>
            </w:pPr>
            <w:r>
              <w:rPr>
                <w:sz w:val="21"/>
              </w:rPr>
              <w:t>6.</w:t>
            </w:r>
            <w:r>
              <w:rPr>
                <w:sz w:val="21"/>
              </w:rPr>
              <w:t>配置苏玛采样罐和硅</w:t>
            </w:r>
            <w:r>
              <w:rPr>
                <w:sz w:val="21"/>
              </w:rPr>
              <w:t>烷化真空瓶采样系统各</w:t>
            </w:r>
            <w:r>
              <w:rPr>
                <w:sz w:val="21"/>
              </w:rPr>
              <w:t>1</w:t>
            </w:r>
            <w:r>
              <w:rPr>
                <w:sz w:val="21"/>
              </w:rPr>
              <w:t>套。</w:t>
            </w:r>
          </w:p>
          <w:p>
            <w:pPr>
              <w:pStyle w:val="null3"/>
            </w:pPr>
            <w:r>
              <w:rPr>
                <w:sz w:val="21"/>
              </w:rPr>
              <w:t>验收依据：需取得</w:t>
            </w:r>
            <w:r>
              <w:rPr>
                <w:sz w:val="21"/>
              </w:rPr>
              <w:t>省级或以上法定计量检定机构出具的计量证书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广东省计量科学研究院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采购机构代理服务收费标准：本项目预算已包括代理服务费，由采购人委托中标供应商缴纳。本项目中标人须向采购代理机构按如下标准和规定缴纳招标代理服务费： （1）以项目预算金额作为招标代理服务费的计算基数； （2）招标代理服务费采用差额定率累进法进行计算，按照以下标准计取：100万元以下的部分，按照1.5%计取；100-500万元的部分，按照1.1%计取；500-1000万元的部分，按照0.8%计取。 （3）增值税另行计入招标代理服务费中。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政府采购合同融资，投标人在中标（成交）后需要融资时可以申请政府采购合同融资。详情请见《广东省财政厅广东省地方金融监督管理局中国人民银行广州分行关于开展省级政府采购合同融资工作的通知》（粤财采购〔2020〕6号）（查询网址：http：//czt.gd.gov.cn/gkmlpt/content/2/2998/post_2998457.html#86）。</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高精度计量仪器设备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采购包1（2026年高精度计量仪器设备采购项目）：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 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 3.对属于强制采购的节能产品，节能要求作为实质性响应指标，不再享受评审优惠。</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采购包1（2026年高精度计量仪器设备采购项目）：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投标人必须具有良好的商业信誉和健全的财务会计制度（提供2024年度财务状况报告或2025年度财务状况报告或投标截止日前6个月内任意1个月的财务报表复印件或银行出具的资信证明材料复印件）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整体专门面向中小企业采购，投标人须提供中小企业声明函。所有货物由符合货物（采购标的）所属行业（工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采购包1（2026年高精度计量仪器设备采购项目）：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投标报价没有超出预算金额或最高限价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采购包1(2026年高精度计量仪器设备采购项目):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重要技术参数响应情况 (21.0分)</w:t>
            </w:r>
          </w:p>
        </w:tc>
        <w:tc>
          <w:tcPr>
            <w:tcW w:type="dxa" w:w="5076"/>
          </w:tcPr>
          <w:p>
            <w:pPr>
              <w:pStyle w:val="null3"/>
              <w:jc w:val="left"/>
            </w:pPr>
            <w:r>
              <w:rPr/>
              <w:t>根据投标人对本项目的“具体技术（参数）要求”的重要技术参数（带“▲”条款，共21项）响应情况评审： 每有一项带“▲”的重要技术参数，响应为“正偏离”或“无偏离”的，该项得1分，最高得21分；响应为“负偏离”的，该项不得分。 注：如采购需求的具体技术（参数）要求有要求提供证明材料的，则以具体技术（参数）要求中的为准。否则以投标人投标文件《技术和服务要求响应表》中的响应情况为准。不按要求提供或提供不符的视为负偏离。</w:t>
            </w:r>
          </w:p>
        </w:tc>
      </w:tr>
      <w:tr>
        <w:tc>
          <w:tcPr>
            <w:tcW w:type="dxa" w:w="922"/>
            <w:gridSpan w:val="2"/>
            <w:vMerge/>
          </w:tcPr>
          <w:p/>
        </w:tc>
        <w:tc>
          <w:tcPr>
            <w:tcW w:type="dxa" w:w="2307"/>
          </w:tcPr>
          <w:p>
            <w:pPr>
              <w:pStyle w:val="null3"/>
              <w:jc w:val="left"/>
            </w:pPr>
            <w:r>
              <w:rPr/>
              <w:t>一般技术参数响应情况 (9.0分)</w:t>
            </w:r>
          </w:p>
        </w:tc>
        <w:tc>
          <w:tcPr>
            <w:tcW w:type="dxa" w:w="5076"/>
          </w:tcPr>
          <w:p>
            <w:pPr>
              <w:pStyle w:val="null3"/>
              <w:jc w:val="left"/>
            </w:pPr>
            <w:r>
              <w:rPr/>
              <w:t>根据投标人对本项目共9个设备的“具体技术（参数）要求”的一般技术参数（不含带“▲”及“★”条款）响应情况评审： 每有一个设备的全部一般技术参数（不含带“▲”及“★”条款），响应为“正偏离”或“无偏离”的，该设备得1分，最高得9分；有响应为“负偏离”的，该设备不得分。 注：如采购需求的具体技术（参数）要求有要求提供证明材料的，则以具体技术（参数）要求中的为准。否则以投标人投标文件《技术和服务要求响应表》中的响应情况为准。不按要求提供或提供不符的视为负偏离。</w:t>
            </w:r>
          </w:p>
        </w:tc>
      </w:tr>
      <w:tr>
        <w:tc>
          <w:tcPr>
            <w:tcW w:type="dxa" w:w="922"/>
            <w:gridSpan w:val="2"/>
            <w:vMerge/>
          </w:tcPr>
          <w:p/>
        </w:tc>
        <w:tc>
          <w:tcPr>
            <w:tcW w:type="dxa" w:w="2307"/>
          </w:tcPr>
          <w:p>
            <w:pPr>
              <w:pStyle w:val="null3"/>
              <w:jc w:val="left"/>
            </w:pPr>
            <w:r>
              <w:rPr/>
              <w:t>项目实施方案1 (1.5分)</w:t>
            </w:r>
          </w:p>
        </w:tc>
        <w:tc>
          <w:tcPr>
            <w:tcW w:type="dxa" w:w="5076"/>
          </w:tcPr>
          <w:p>
            <w:pPr>
              <w:pStyle w:val="null3"/>
              <w:jc w:val="left"/>
            </w:pPr>
            <w:r>
              <w:rPr/>
              <w:t>投标人提供的项目实施方案，包括但不限于以下内容：①供货方案；②供货流程及供货效率；③供货途中安全保障措施及应急措施等； 每提供上述一点内容的，得0.5分，最高得1.5分。 如上述三点内容均未提供的，项目实施方案2均不得分。</w:t>
            </w:r>
          </w:p>
        </w:tc>
      </w:tr>
      <w:tr>
        <w:tc>
          <w:tcPr>
            <w:tcW w:type="dxa" w:w="922"/>
            <w:gridSpan w:val="2"/>
            <w:vMerge/>
          </w:tcPr>
          <w:p/>
        </w:tc>
        <w:tc>
          <w:tcPr>
            <w:tcW w:type="dxa" w:w="2307"/>
          </w:tcPr>
          <w:p>
            <w:pPr>
              <w:pStyle w:val="null3"/>
              <w:jc w:val="left"/>
            </w:pPr>
            <w:r>
              <w:rPr/>
              <w:t>项目实施方案2 (3.5分)</w:t>
            </w:r>
          </w:p>
        </w:tc>
        <w:tc>
          <w:tcPr>
            <w:tcW w:type="dxa" w:w="5076"/>
          </w:tcPr>
          <w:p>
            <w:pPr>
              <w:pStyle w:val="null3"/>
              <w:jc w:val="left"/>
            </w:pPr>
            <w:r>
              <w:rPr/>
              <w:t>根据投标人提供的项目实施方案内容进行评审： （1）项目实施方案具体，可行性高的，得3.5分； （2）项目实施方案较具体，可行性较高的，得2.5分； （3）项目实施方案基本具体，基本具有可行性的，得1.5分； （4）项目实施方案不够具体，可行性欠缺的，得0.5分； （5）未提供方案的，得0分。</w:t>
            </w:r>
          </w:p>
        </w:tc>
      </w:tr>
      <w:tr>
        <w:tc>
          <w:tcPr>
            <w:tcW w:type="dxa" w:w="922"/>
            <w:gridSpan w:val="2"/>
            <w:vMerge/>
          </w:tcPr>
          <w:p/>
        </w:tc>
        <w:tc>
          <w:tcPr>
            <w:tcW w:type="dxa" w:w="2307"/>
          </w:tcPr>
          <w:p>
            <w:pPr>
              <w:pStyle w:val="null3"/>
              <w:jc w:val="left"/>
            </w:pPr>
            <w:r>
              <w:rPr/>
              <w:t>安装调试方案1 (1.5分)</w:t>
            </w:r>
          </w:p>
        </w:tc>
        <w:tc>
          <w:tcPr>
            <w:tcW w:type="dxa" w:w="5076"/>
          </w:tcPr>
          <w:p>
            <w:pPr>
              <w:pStyle w:val="null3"/>
              <w:jc w:val="left"/>
            </w:pPr>
            <w:r>
              <w:rPr/>
              <w:t>投标人提供的安装调试方案，包括但不限于以下内容：①安装调试工作安排；②安装调试进度安排；③安装调试内容等； 每提供上述一点内容的，得0.5分，最高得1.5分。 如上述三点内容均未提供的，安装调试方案2均不得分。</w:t>
            </w:r>
          </w:p>
        </w:tc>
      </w:tr>
      <w:tr>
        <w:tc>
          <w:tcPr>
            <w:tcW w:type="dxa" w:w="922"/>
            <w:gridSpan w:val="2"/>
            <w:vMerge/>
          </w:tcPr>
          <w:p/>
        </w:tc>
        <w:tc>
          <w:tcPr>
            <w:tcW w:type="dxa" w:w="2307"/>
          </w:tcPr>
          <w:p>
            <w:pPr>
              <w:pStyle w:val="null3"/>
              <w:jc w:val="left"/>
            </w:pPr>
            <w:r>
              <w:rPr/>
              <w:t>安装调试方案2 (3.5分)</w:t>
            </w:r>
          </w:p>
        </w:tc>
        <w:tc>
          <w:tcPr>
            <w:tcW w:type="dxa" w:w="5076"/>
          </w:tcPr>
          <w:p>
            <w:pPr>
              <w:pStyle w:val="null3"/>
              <w:jc w:val="left"/>
            </w:pPr>
            <w:r>
              <w:rPr/>
              <w:t>根据投标人提供的安装调试方案内容进行评审： （1）安装调试方案具体，可行性高的，得3.5分； （2）安装调试方案较具体，可行性较高的，得2.5分； （3）安装调试方案基本具体，基本具有可行性的，得1.5分； （4）安装调试方案不够具体，可行性欠缺的，得0.5分； （5）未提供方案的，得0分。</w:t>
            </w:r>
          </w:p>
        </w:tc>
      </w:tr>
      <w:tr>
        <w:tc>
          <w:tcPr>
            <w:tcW w:type="dxa" w:w="922"/>
            <w:gridSpan w:val="2"/>
            <w:vMerge/>
          </w:tcPr>
          <w:p/>
        </w:tc>
        <w:tc>
          <w:tcPr>
            <w:tcW w:type="dxa" w:w="2307"/>
          </w:tcPr>
          <w:p>
            <w:pPr>
              <w:pStyle w:val="null3"/>
              <w:jc w:val="left"/>
            </w:pPr>
            <w:r>
              <w:rPr/>
              <w:t>质量保障方案1 (1.5分)</w:t>
            </w:r>
          </w:p>
        </w:tc>
        <w:tc>
          <w:tcPr>
            <w:tcW w:type="dxa" w:w="5076"/>
          </w:tcPr>
          <w:p>
            <w:pPr>
              <w:pStyle w:val="null3"/>
              <w:jc w:val="left"/>
            </w:pPr>
            <w:r>
              <w:rPr/>
              <w:t>投标人提供的质量保障方案，包括但不限于以下内容：①质量保障相关措施；②产品生产及交付供应保障；③内部管理流程等； 每提供上述一点内容的，得0.5分，最高得1.5分。 如上述三点内容均未提供的，质量保障方案2均不得分。</w:t>
            </w:r>
          </w:p>
        </w:tc>
      </w:tr>
      <w:tr>
        <w:tc>
          <w:tcPr>
            <w:tcW w:type="dxa" w:w="922"/>
            <w:gridSpan w:val="2"/>
            <w:vMerge/>
          </w:tcPr>
          <w:p/>
        </w:tc>
        <w:tc>
          <w:tcPr>
            <w:tcW w:type="dxa" w:w="2307"/>
          </w:tcPr>
          <w:p>
            <w:pPr>
              <w:pStyle w:val="null3"/>
              <w:jc w:val="left"/>
            </w:pPr>
            <w:r>
              <w:rPr/>
              <w:t>质量保障方案2 (3.5分)</w:t>
            </w:r>
          </w:p>
        </w:tc>
        <w:tc>
          <w:tcPr>
            <w:tcW w:type="dxa" w:w="5076"/>
          </w:tcPr>
          <w:p>
            <w:pPr>
              <w:pStyle w:val="null3"/>
              <w:jc w:val="left"/>
            </w:pPr>
            <w:r>
              <w:rPr/>
              <w:t>根据投标人提供的质量保障方案内容进行评审： （1）质量保障方案具体，可行性高的，得3.5分； （2）质量保障方案较具体，可行性较高的，得2.5分； （3）质量保障方案基本具体，基本具有可行性的，得1.5分； （4）质量保障方案不够具体，可行性欠缺的，得0.5分； （5）未提供方案的，得0分。</w:t>
            </w:r>
          </w:p>
        </w:tc>
      </w:tr>
      <w:tr>
        <w:tc>
          <w:tcPr>
            <w:tcW w:type="dxa" w:w="922"/>
            <w:gridSpan w:val="2"/>
            <w:vMerge/>
          </w:tcPr>
          <w:p/>
        </w:tc>
        <w:tc>
          <w:tcPr>
            <w:tcW w:type="dxa" w:w="2307"/>
          </w:tcPr>
          <w:p>
            <w:pPr>
              <w:pStyle w:val="null3"/>
              <w:jc w:val="left"/>
            </w:pPr>
            <w:r>
              <w:rPr/>
              <w:t>培训方案1 (1.5分)</w:t>
            </w:r>
          </w:p>
        </w:tc>
        <w:tc>
          <w:tcPr>
            <w:tcW w:type="dxa" w:w="5076"/>
          </w:tcPr>
          <w:p>
            <w:pPr>
              <w:pStyle w:val="null3"/>
              <w:jc w:val="left"/>
            </w:pPr>
            <w:r>
              <w:rPr/>
              <w:t>投标人提供的培训方案，包括但不限于以下内容：①培训目标及内容安排；②培训计划及时间安排；③人员安排等； 每提供上述一点内容的，得0.5分，最高得1.5分。 如上述三点内容均未提供的，培训方案2均不得分。</w:t>
            </w:r>
          </w:p>
        </w:tc>
      </w:tr>
      <w:tr>
        <w:tc>
          <w:tcPr>
            <w:tcW w:type="dxa" w:w="922"/>
            <w:gridSpan w:val="2"/>
            <w:vMerge/>
          </w:tcPr>
          <w:p/>
        </w:tc>
        <w:tc>
          <w:tcPr>
            <w:tcW w:type="dxa" w:w="2307"/>
          </w:tcPr>
          <w:p>
            <w:pPr>
              <w:pStyle w:val="null3"/>
              <w:jc w:val="left"/>
            </w:pPr>
            <w:r>
              <w:rPr/>
              <w:t>培训方案2 (3.5分)</w:t>
            </w:r>
          </w:p>
        </w:tc>
        <w:tc>
          <w:tcPr>
            <w:tcW w:type="dxa" w:w="5076"/>
          </w:tcPr>
          <w:p>
            <w:pPr>
              <w:pStyle w:val="null3"/>
              <w:jc w:val="left"/>
            </w:pPr>
            <w:r>
              <w:rPr/>
              <w:t>根据投标人提供的培训方案内容进行评审： （1）培训方案具体，可行性高的，得3.5分； （2）培训方案较具体，可行性较高的，得2.5分； （3）培训方案基本具体，基本具有可行性的，得1.5分； （4）培训方案不够具体，可行性欠缺的，得0.5分； （5）未提供方案的，得0分。</w:t>
            </w:r>
          </w:p>
        </w:tc>
      </w:tr>
      <w:tr>
        <w:tc>
          <w:tcPr>
            <w:tcW w:type="dxa" w:w="922"/>
            <w:gridSpan w:val="2"/>
            <w:vMerge/>
          </w:tcPr>
          <w:p/>
        </w:tc>
        <w:tc>
          <w:tcPr>
            <w:tcW w:type="dxa" w:w="2307"/>
          </w:tcPr>
          <w:p>
            <w:pPr>
              <w:pStyle w:val="null3"/>
              <w:jc w:val="left"/>
            </w:pPr>
            <w:r>
              <w:rPr/>
              <w:t>售后服务方案1 (1.5分)</w:t>
            </w:r>
          </w:p>
        </w:tc>
        <w:tc>
          <w:tcPr>
            <w:tcW w:type="dxa" w:w="5076"/>
          </w:tcPr>
          <w:p>
            <w:pPr>
              <w:pStyle w:val="null3"/>
              <w:jc w:val="left"/>
            </w:pPr>
            <w:r>
              <w:rPr/>
              <w:t>投标人提供的售后服务方案，包括但不限于以下内容：①售后服务内容；②售后服务计划；③货物维护保养等； 每提供上述一点内容的，得0.5分，最高得1.5分。 如上述三点内容均未提供的，售后服务方案2均不得分。</w:t>
            </w:r>
          </w:p>
        </w:tc>
      </w:tr>
      <w:tr>
        <w:tc>
          <w:tcPr>
            <w:tcW w:type="dxa" w:w="922"/>
            <w:gridSpan w:val="2"/>
            <w:vMerge/>
          </w:tcPr>
          <w:p/>
        </w:tc>
        <w:tc>
          <w:tcPr>
            <w:tcW w:type="dxa" w:w="2307"/>
          </w:tcPr>
          <w:p>
            <w:pPr>
              <w:pStyle w:val="null3"/>
              <w:jc w:val="left"/>
            </w:pPr>
            <w:r>
              <w:rPr/>
              <w:t>售后服务方案2 (3.5分)</w:t>
            </w:r>
          </w:p>
        </w:tc>
        <w:tc>
          <w:tcPr>
            <w:tcW w:type="dxa" w:w="5076"/>
          </w:tcPr>
          <w:p>
            <w:pPr>
              <w:pStyle w:val="null3"/>
              <w:jc w:val="left"/>
            </w:pPr>
            <w:r>
              <w:rPr/>
              <w:t>根据投标人提供的售后服务方案内容进行评审： （1）售后服务方案具体，可行性高的，得3.5分； （2）售后服务方案较具体，可行性较高的，得2.5分； （3）售后服务方案基本具体，基本具有可行性的，得1.5分； （4）售后服务方案不够具体，可行性欠缺的，得0.5分； （5）未提供方案的，得0分。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投标人自2023年1月1日至今承接过同类业绩项目情况，每提供一项得2分，最高得8分。 注：以合同签订时间为准，提供有效的合同复印件，无法认定或不提供不得分。</w:t>
            </w:r>
          </w:p>
        </w:tc>
      </w:tr>
      <w:tr>
        <w:tc>
          <w:tcPr>
            <w:tcW w:type="dxa" w:w="922"/>
            <w:gridSpan w:val="2"/>
            <w:vMerge/>
          </w:tcPr>
          <w:p/>
        </w:tc>
        <w:tc>
          <w:tcPr>
            <w:tcW w:type="dxa" w:w="2307"/>
          </w:tcPr>
          <w:p>
            <w:pPr>
              <w:pStyle w:val="null3"/>
              <w:jc w:val="left"/>
            </w:pPr>
            <w:r>
              <w:rPr/>
              <w:t>满意度评价 (4.0分)</w:t>
            </w:r>
          </w:p>
        </w:tc>
        <w:tc>
          <w:tcPr>
            <w:tcW w:type="dxa" w:w="5076"/>
          </w:tcPr>
          <w:p>
            <w:pPr>
              <w:pStyle w:val="null3"/>
              <w:jc w:val="left"/>
            </w:pPr>
            <w:r>
              <w:rPr/>
              <w:t>满足上述“同类项目业绩”要求的有效业绩，获得客户满意度评价为满意或优或百分制得分为90分（及以上）或同等评价的，每提供一个得1分，最高得4分。 注：提供客户满意度评价证明材料（须含甲方或其使用单位的盖章），不提供不得分。</w:t>
            </w:r>
          </w:p>
        </w:tc>
      </w:tr>
      <w:tr>
        <w:tc>
          <w:tcPr>
            <w:tcW w:type="dxa" w:w="922"/>
            <w:gridSpan w:val="2"/>
            <w:vMerge/>
          </w:tcPr>
          <w:p/>
        </w:tc>
        <w:tc>
          <w:tcPr>
            <w:tcW w:type="dxa" w:w="2307"/>
          </w:tcPr>
          <w:p>
            <w:pPr>
              <w:pStyle w:val="null3"/>
              <w:jc w:val="left"/>
            </w:pPr>
            <w:r>
              <w:rPr/>
              <w:t>管理体系认证证书 (3.0分)</w:t>
            </w:r>
          </w:p>
        </w:tc>
        <w:tc>
          <w:tcPr>
            <w:tcW w:type="dxa" w:w="5076"/>
          </w:tcPr>
          <w:p>
            <w:pPr>
              <w:pStyle w:val="null3"/>
              <w:jc w:val="left"/>
            </w:pPr>
            <w:r>
              <w:rPr/>
              <w:t>投标人具有以下有效期内的认证证书： (1)质量管理体系认证证书； (2)环境管理体系认证证书； (3)职业健康安全管理体系认证证书； 每具有一个得1分，最多得3分。 注：①提供认证证书复印件和打印网站公布的链接信息资料【以http://www.cnca.gov.cn/网站公布为准，证书必须处于“有效”状态】, 同时提供上述认证证书复印件和打印网站公布的链接信息资料。公开信息中无法查询或与公开信息不一致的，供应商必须提供发证机构出具的证明函。 无或缺项或未按要求递交证明材料的不得分。 ②上述证书如因投标人成立时间不足3个月的原因未能获得的，视可对应得分。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shd w:fill="FFFFFF" w:val="clear"/>
        </w:rPr>
        <w:t>2026年高精度计量仪器设备采购项目</w:t>
      </w:r>
    </w:p>
    <w:p>
      <w:pPr>
        <w:pStyle w:val="null3"/>
        <w:ind w:firstLine="480"/>
        <w:jc w:val="center"/>
      </w:pPr>
      <w:r>
        <w:br/>
      </w:r>
    </w:p>
    <w:p>
      <w:pPr>
        <w:pStyle w:val="null3"/>
        <w:ind w:firstLine="480"/>
        <w:jc w:val="center"/>
      </w:pPr>
      <w:r>
        <w:rPr>
          <w:sz w:val="72"/>
          <w:b/>
          <w:shd w:fill="FFFFFF" w:val="clear"/>
        </w:rPr>
        <w:t>合同书</w:t>
      </w:r>
    </w:p>
    <w:p>
      <w:pPr>
        <w:pStyle w:val="null3"/>
        <w:ind w:firstLine="480"/>
        <w:jc w:val="center"/>
      </w:pPr>
      <w:r>
        <w:rPr/>
        <w:t>（</w:t>
      </w:r>
      <w:r>
        <w:rPr/>
        <w:t>本合同为中小企业预留合同</w:t>
      </w:r>
      <w:r>
        <w:rPr/>
        <w:t>）</w:t>
      </w:r>
    </w:p>
    <w:p>
      <w:pPr>
        <w:pStyle w:val="null3"/>
        <w:jc w:val="both"/>
      </w:pPr>
      <w:r>
        <w:rPr>
          <w:sz w:val="28"/>
          <w:b/>
          <w:shd w:fill="FFFFFF" w:val="clear"/>
        </w:rPr>
        <w:t>项目名称：</w:t>
      </w:r>
      <w:r>
        <w:rPr>
          <w:b/>
          <w:u w:val="single"/>
        </w:rPr>
        <w:t xml:space="preserve">         </w:t>
      </w:r>
      <w:r>
        <w:rPr>
          <w:b/>
          <w:u w:val="single"/>
        </w:rPr>
        <w:t xml:space="preserve">                  </w:t>
      </w:r>
      <w:r>
        <w:rPr>
          <w:b/>
          <w:u w:val="single"/>
        </w:rPr>
        <w:t xml:space="preserve">      </w:t>
      </w:r>
      <w:r>
        <w:br/>
      </w:r>
      <w:r>
        <w:rPr>
          <w:sz w:val="28"/>
          <w:b/>
          <w:shd w:fill="FFFFFF" w:val="clear"/>
        </w:rPr>
        <w:t>合同编号：</w:t>
      </w:r>
      <w:r>
        <w:rPr>
          <w:b/>
          <w:u w:val="single"/>
        </w:rPr>
        <w:t xml:space="preserve">        </w:t>
      </w:r>
      <w:r>
        <w:rPr>
          <w:b/>
          <w:u w:val="single"/>
        </w:rPr>
        <w:t xml:space="preserve">                  </w:t>
      </w:r>
      <w:r>
        <w:rPr>
          <w:b/>
          <w:u w:val="single"/>
        </w:rPr>
        <w:t xml:space="preserve">       </w:t>
      </w:r>
      <w:r>
        <w:br/>
      </w:r>
      <w:r>
        <w:rPr>
          <w:sz w:val="28"/>
          <w:b/>
          <w:shd w:fill="FFFFFF" w:val="clear"/>
        </w:rPr>
        <w:t>签约地点：</w:t>
      </w:r>
      <w:r>
        <w:rPr>
          <w:b/>
          <w:u w:val="single"/>
        </w:rPr>
        <w:t xml:space="preserve">       </w:t>
      </w:r>
      <w:r>
        <w:rPr>
          <w:b/>
          <w:u w:val="single"/>
        </w:rPr>
        <w:t xml:space="preserve">                 </w:t>
      </w:r>
      <w:r>
        <w:rPr>
          <w:b/>
          <w:u w:val="single"/>
        </w:rPr>
        <w:t xml:space="preserve">   </w:t>
      </w:r>
      <w:r>
        <w:rPr>
          <w:b/>
          <w:u w:val="single"/>
        </w:rPr>
        <w:t xml:space="preserve"> </w:t>
      </w:r>
      <w:r>
        <w:rPr>
          <w:b/>
          <w:u w:val="single"/>
        </w:rPr>
        <w:t xml:space="preserve">     </w:t>
      </w:r>
      <w:r>
        <w:br/>
      </w:r>
      <w:r>
        <w:rPr>
          <w:sz w:val="28"/>
          <w:b/>
          <w:shd w:fill="FFFFFF" w:val="clear"/>
        </w:rPr>
        <w:t>签订日期：</w:t>
      </w:r>
      <w:r>
        <w:rPr>
          <w:sz w:val="28"/>
          <w:b/>
          <w:shd w:fill="FFFFFF" w:val="clear"/>
        </w:rPr>
        <w:t xml:space="preserve">       </w:t>
      </w:r>
      <w:r>
        <w:rPr>
          <w:sz w:val="28"/>
          <w:b/>
          <w:shd w:fill="FFFFFF" w:val="clear"/>
        </w:rPr>
        <w:t>年</w:t>
      </w:r>
      <w:r>
        <w:rPr>
          <w:sz w:val="28"/>
          <w:b/>
          <w:shd w:fill="FFFFFF" w:val="clear"/>
        </w:rPr>
        <w:t xml:space="preserve">    </w:t>
      </w:r>
      <w:r>
        <w:rPr>
          <w:sz w:val="28"/>
          <w:b/>
          <w:shd w:fill="FFFFFF" w:val="clear"/>
        </w:rPr>
        <w:t>月</w:t>
      </w:r>
      <w:r>
        <w:rPr>
          <w:sz w:val="28"/>
          <w:b/>
          <w:shd w:fill="FFFFFF" w:val="clear"/>
        </w:rPr>
        <w:t xml:space="preserve">     </w:t>
      </w:r>
      <w:r>
        <w:rPr>
          <w:sz w:val="28"/>
          <w:b/>
          <w:shd w:fill="FFFFFF" w:val="clear"/>
        </w:rPr>
        <w:t>日</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jc w:val="both"/>
      </w:pPr>
      <w:r>
        <w:rPr>
          <w:sz w:val="21"/>
          <w:shd w:fill="FFFFFF" w:val="clear"/>
        </w:rPr>
        <w:t>甲</w:t>
      </w:r>
      <w:r>
        <w:rPr>
          <w:sz w:val="21"/>
          <w:shd w:fill="FFFFFF" w:val="clear"/>
        </w:rPr>
        <w:t xml:space="preserve">    </w:t>
      </w:r>
      <w:r>
        <w:rPr>
          <w:sz w:val="21"/>
          <w:shd w:fill="FFFFFF" w:val="clear"/>
        </w:rPr>
        <w:t>方：</w:t>
      </w:r>
      <w:r>
        <w:rPr>
          <w:sz w:val="21"/>
          <w:u w:val="single"/>
          <w:shd w:fill="FFFFFF" w:val="clear"/>
        </w:rPr>
        <w:t>广东省计量科学研究院</w:t>
      </w:r>
      <w:r>
        <w:rPr/>
        <w:t xml:space="preserve"> </w:t>
      </w:r>
      <w:r>
        <w:br/>
      </w:r>
      <w:r>
        <w:rPr>
          <w:sz w:val="21"/>
          <w:shd w:fill="FFFFFF" w:val="clear"/>
        </w:rPr>
        <w:t>电</w:t>
      </w:r>
      <w:r>
        <w:rPr>
          <w:sz w:val="21"/>
          <w:shd w:fill="FFFFFF" w:val="clear"/>
        </w:rPr>
        <w:t xml:space="preserve">    </w:t>
      </w:r>
      <w:r>
        <w:rPr>
          <w:sz w:val="21"/>
          <w:shd w:fill="FFFFFF" w:val="clear"/>
        </w:rPr>
        <w:t>话：</w:t>
      </w:r>
      <w:r>
        <w:rPr>
          <w:sz w:val="21"/>
          <w:shd w:fill="FFFFFF" w:val="clear"/>
        </w:rPr>
        <w:t xml:space="preserve">              </w:t>
      </w:r>
      <w:r>
        <w:rPr>
          <w:sz w:val="21"/>
          <w:shd w:fill="FFFFFF" w:val="clear"/>
        </w:rPr>
        <w:t>传</w:t>
      </w:r>
      <w:r>
        <w:rPr>
          <w:sz w:val="21"/>
          <w:shd w:fill="FFFFFF" w:val="clear"/>
        </w:rPr>
        <w:t xml:space="preserve">  </w:t>
      </w:r>
      <w:r>
        <w:rPr>
          <w:sz w:val="21"/>
          <w:shd w:fill="FFFFFF" w:val="clear"/>
        </w:rPr>
        <w:t>真：</w:t>
      </w:r>
      <w:r>
        <w:rPr>
          <w:sz w:val="21"/>
          <w:shd w:fill="FFFFFF" w:val="clear"/>
        </w:rPr>
        <w:t xml:space="preserve">           </w:t>
      </w:r>
      <w:r>
        <w:rPr>
          <w:sz w:val="21"/>
          <w:shd w:fill="FFFFFF" w:val="clear"/>
        </w:rPr>
        <w:t>地</w:t>
      </w:r>
      <w:r>
        <w:rPr>
          <w:sz w:val="21"/>
          <w:shd w:fill="FFFFFF" w:val="clear"/>
        </w:rPr>
        <w:t xml:space="preserve">  </w:t>
      </w:r>
      <w:r>
        <w:rPr>
          <w:sz w:val="21"/>
          <w:shd w:fill="FFFFFF" w:val="clear"/>
        </w:rPr>
        <w:t>址：</w:t>
      </w:r>
      <w:r>
        <w:br/>
      </w:r>
      <w:r>
        <w:rPr>
          <w:sz w:val="21"/>
          <w:shd w:fill="FFFFFF" w:val="clear"/>
        </w:rPr>
        <w:t>乙</w:t>
      </w:r>
      <w:r>
        <w:rPr>
          <w:sz w:val="21"/>
          <w:shd w:fill="FFFFFF" w:val="clear"/>
        </w:rPr>
        <w:t xml:space="preserve">    </w:t>
      </w:r>
      <w:r>
        <w:rPr>
          <w:sz w:val="21"/>
          <w:shd w:fill="FFFFFF" w:val="clear"/>
        </w:rPr>
        <w:t>方：</w:t>
      </w:r>
      <w:r>
        <w:rPr>
          <w:u w:val="single"/>
        </w:rPr>
        <w:t xml:space="preserve">          </w:t>
      </w:r>
      <w:r>
        <w:br/>
      </w:r>
      <w:r>
        <w:rPr>
          <w:sz w:val="21"/>
          <w:shd w:fill="FFFFFF" w:val="clear"/>
        </w:rPr>
        <w:t>电</w:t>
      </w:r>
      <w:r>
        <w:rPr>
          <w:sz w:val="21"/>
          <w:shd w:fill="FFFFFF" w:val="clear"/>
        </w:rPr>
        <w:t xml:space="preserve">    </w:t>
      </w:r>
      <w:r>
        <w:rPr>
          <w:sz w:val="21"/>
          <w:shd w:fill="FFFFFF" w:val="clear"/>
        </w:rPr>
        <w:t>话：</w:t>
      </w:r>
      <w:r>
        <w:rPr>
          <w:sz w:val="21"/>
          <w:shd w:fill="FFFFFF" w:val="clear"/>
        </w:rPr>
        <w:t xml:space="preserve">                </w:t>
      </w:r>
      <w:r>
        <w:rPr>
          <w:sz w:val="21"/>
          <w:shd w:fill="FFFFFF" w:val="clear"/>
        </w:rPr>
        <w:t>传</w:t>
      </w:r>
      <w:r>
        <w:rPr>
          <w:sz w:val="21"/>
          <w:shd w:fill="FFFFFF" w:val="clear"/>
        </w:rPr>
        <w:t xml:space="preserve">  </w:t>
      </w:r>
      <w:r>
        <w:rPr>
          <w:sz w:val="21"/>
          <w:shd w:fill="FFFFFF" w:val="clear"/>
        </w:rPr>
        <w:t>真：</w:t>
      </w:r>
      <w:r>
        <w:rPr>
          <w:sz w:val="21"/>
          <w:shd w:fill="FFFFFF" w:val="clear"/>
        </w:rPr>
        <w:t xml:space="preserve">           </w:t>
      </w:r>
      <w:r>
        <w:rPr>
          <w:sz w:val="21"/>
          <w:shd w:fill="FFFFFF" w:val="clear"/>
        </w:rPr>
        <w:t>地</w:t>
      </w:r>
      <w:r>
        <w:rPr>
          <w:sz w:val="21"/>
          <w:shd w:fill="FFFFFF" w:val="clear"/>
        </w:rPr>
        <w:t xml:space="preserve">  </w:t>
      </w:r>
      <w:r>
        <w:rPr>
          <w:sz w:val="21"/>
          <w:shd w:fill="FFFFFF" w:val="clear"/>
        </w:rPr>
        <w:t>址：</w:t>
      </w:r>
      <w:r>
        <w:rPr>
          <w:sz w:val="21"/>
          <w:shd w:fill="FFFFFF" w:val="clear"/>
        </w:rPr>
        <w:t xml:space="preserve">   </w:t>
      </w:r>
    </w:p>
    <w:p>
      <w:pPr>
        <w:pStyle w:val="null3"/>
        <w:ind w:firstLine="480"/>
        <w:jc w:val="both"/>
      </w:pPr>
      <w:r>
        <w:rPr>
          <w:sz w:val="21"/>
          <w:shd w:fill="FFFFFF" w:val="clear"/>
        </w:rPr>
        <w:t>根据</w:t>
      </w:r>
      <w:r>
        <w:rPr>
          <w:u w:val="single"/>
        </w:rPr>
        <w:t xml:space="preserve">                </w:t>
      </w:r>
      <w:r>
        <w:rPr>
          <w:sz w:val="21"/>
          <w:shd w:fill="FFFFFF" w:val="clear"/>
        </w:rPr>
        <w:t>的采购结果，按照《中华人民共和国政府采购法》、《中华人民共和国政府采购法实施条例》、《中华人民共和国民法典》第三编　合同的规定，经双方协商，本着平等互利和诚实信用的原则，一致同意签订本合同如下。</w:t>
      </w:r>
      <w:r>
        <w:br/>
      </w:r>
      <w:r>
        <w:rPr>
          <w:sz w:val="21"/>
          <w:b/>
          <w:shd w:fill="FFFFFF" w:val="clear"/>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661"/>
        <w:gridCol w:w="1040"/>
        <w:gridCol w:w="3182"/>
        <w:gridCol w:w="813"/>
        <w:gridCol w:w="813"/>
        <w:gridCol w:w="979"/>
        <w:gridCol w:w="813"/>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产品名称</w:t>
            </w:r>
          </w:p>
        </w:tc>
        <w:tc>
          <w:tcPr>
            <w:tcW w:type="dxa" w:w="3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品牌、规格型号、配置（性能参数）</w:t>
            </w:r>
          </w:p>
        </w:tc>
        <w:tc>
          <w:tcPr>
            <w:tcW w:type="dxa" w:w="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厂家</w:t>
            </w:r>
          </w:p>
        </w:tc>
        <w:tc>
          <w:tcPr>
            <w:tcW w:type="dxa" w:w="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c>
          <w:tcPr>
            <w:tcW w:type="dxa" w:w="97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单价</w:t>
            </w:r>
            <w:r>
              <w:rPr>
                <w:sz w:val="21"/>
              </w:rPr>
              <w:t>(</w:t>
            </w:r>
            <w:r>
              <w:rPr>
                <w:sz w:val="21"/>
              </w:rPr>
              <w:t>元</w:t>
            </w:r>
            <w:r>
              <w:rPr>
                <w:sz w:val="21"/>
              </w:rPr>
              <w:t>)</w:t>
            </w:r>
          </w:p>
        </w:tc>
        <w:tc>
          <w:tcPr>
            <w:tcW w:type="dxa" w:w="81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金额</w:t>
            </w:r>
            <w:r>
              <w:rPr>
                <w:sz w:val="21"/>
              </w:rPr>
              <w:t>(</w:t>
            </w:r>
            <w:r>
              <w:rPr>
                <w:sz w:val="21"/>
              </w:rPr>
              <w:t>元</w:t>
            </w:r>
            <w:r>
              <w:rPr>
                <w:sz w:val="21"/>
              </w:rPr>
              <w:t>)</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c>
          <w:tcPr>
            <w:tcW w:type="dxa" w:w="3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1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c>
          <w:tcPr>
            <w:tcW w:type="dxa" w:w="3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c>
          <w:tcPr>
            <w:tcW w:type="dxa" w:w="3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c>
          <w:tcPr>
            <w:tcW w:type="dxa" w:w="3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1"/>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合计总额：￥</w:t>
            </w:r>
            <w:r>
              <w:rPr>
                <w:sz w:val="19"/>
                <w:u w:val="single"/>
              </w:rPr>
              <w:t xml:space="preserve">      </w:t>
            </w:r>
            <w:r>
              <w:rPr>
                <w:sz w:val="21"/>
              </w:rPr>
              <w:t>；</w:t>
            </w:r>
            <w:r>
              <w:rPr>
                <w:sz w:val="21"/>
              </w:rPr>
              <w:t xml:space="preserve">   </w:t>
            </w:r>
          </w:p>
          <w:p>
            <w:pPr>
              <w:pStyle w:val="null3"/>
              <w:ind w:firstLine="480"/>
            </w:pPr>
            <w:r>
              <w:rPr>
                <w:sz w:val="21"/>
              </w:rPr>
              <w:t>大写：</w:t>
            </w:r>
            <w:r>
              <w:rPr>
                <w:sz w:val="19"/>
                <w:u w:val="single"/>
              </w:rPr>
              <w:t xml:space="preserve">             </w:t>
            </w:r>
          </w:p>
        </w:tc>
      </w:tr>
    </w:tbl>
    <w:p>
      <w:pPr>
        <w:pStyle w:val="null3"/>
        <w:ind w:firstLine="480"/>
        <w:jc w:val="both"/>
      </w:pPr>
      <w:r>
        <w:rPr>
          <w:sz w:val="21"/>
        </w:rPr>
        <w:t>合同总额包括</w:t>
      </w:r>
      <w:r>
        <w:rPr>
          <w:sz w:val="21"/>
        </w:rPr>
        <w:t>产品价款、备品备件价、易损件价、专用工具价、相关配件、附件、安装材料及零配件价及其它的所有费用，包含物料购置费、制作费、保险费用、仓储费、运输费、装卸费、通讯费、网络费、安装调试费，银行费用、税费、代理服务费、检定</w:t>
      </w:r>
      <w:r>
        <w:rPr>
          <w:sz w:val="21"/>
        </w:rPr>
        <w:t>/</w:t>
      </w:r>
      <w:r>
        <w:rPr>
          <w:sz w:val="21"/>
        </w:rPr>
        <w:t>校准费用及一切技术和售后服务费（含相关技术指导与培训费）等所有不可预见的隐含费用（以上费用如涉及到多次需求，所有费用都包含在内）。</w:t>
      </w:r>
    </w:p>
    <w:p>
      <w:pPr>
        <w:pStyle w:val="null3"/>
        <w:ind w:firstLine="480"/>
        <w:jc w:val="both"/>
      </w:pPr>
      <w:r>
        <w:rPr>
          <w:sz w:val="21"/>
        </w:rPr>
        <w:t>注：货物名称内容必须与投标文件中货物名称内容一致。</w:t>
      </w:r>
      <w:r>
        <w:br/>
      </w:r>
      <w:r>
        <w:rPr>
          <w:sz w:val="21"/>
          <w:b/>
        </w:rPr>
        <w:t>二、合同金额</w:t>
      </w:r>
      <w:r>
        <w:br/>
      </w:r>
      <w:r>
        <w:rPr/>
        <w:t xml:space="preserve">     </w:t>
      </w:r>
      <w:r>
        <w:rPr>
          <w:sz w:val="21"/>
        </w:rPr>
        <w:t>合同金额为（大写）：</w:t>
      </w:r>
      <w:r>
        <w:rPr>
          <w:sz w:val="21"/>
        </w:rPr>
        <w:t>_________________</w:t>
      </w:r>
      <w:r>
        <w:rPr>
          <w:sz w:val="21"/>
        </w:rPr>
        <w:t>元（￥</w:t>
      </w:r>
      <w:r>
        <w:rPr>
          <w:sz w:val="21"/>
        </w:rPr>
        <w:t>_______________</w:t>
      </w:r>
      <w:r>
        <w:rPr>
          <w:sz w:val="21"/>
        </w:rPr>
        <w:t>元）人民币。</w:t>
      </w:r>
      <w:r>
        <w:br/>
      </w:r>
      <w:r>
        <w:rPr>
          <w:sz w:val="21"/>
          <w:b/>
        </w:rPr>
        <w:t>三、设备要求</w:t>
      </w:r>
      <w:r>
        <w:br/>
      </w:r>
      <w:r>
        <w:rPr/>
        <w:t xml:space="preserve">    </w:t>
      </w:r>
      <w:r>
        <w:rPr>
          <w:sz w:val="21"/>
        </w:rPr>
        <w:t>货物为原制造商制造的全新产品，整机无污染，无侵权行为、表面无划损、无任何缺陷隐患，在中国境内可依常规安全合法使用。</w:t>
      </w:r>
      <w:r>
        <w:br/>
      </w:r>
      <w:r>
        <w:rPr>
          <w:sz w:val="21"/>
          <w:b/>
        </w:rPr>
        <w:t>四、交货期、交货方式及交货地点</w:t>
      </w:r>
      <w:r>
        <w:br/>
      </w:r>
      <w:r>
        <w:rPr/>
        <w:t xml:space="preserve">     </w:t>
      </w:r>
      <w:r>
        <w:rPr>
          <w:sz w:val="21"/>
        </w:rPr>
        <w:t>1.</w:t>
      </w:r>
      <w:r>
        <w:rPr>
          <w:sz w:val="21"/>
        </w:rPr>
        <w:t>交货期：自合同签订之日起</w:t>
      </w:r>
      <w:r>
        <w:rPr>
          <w:sz w:val="21"/>
        </w:rPr>
        <w:t>180</w:t>
      </w:r>
      <w:r>
        <w:rPr>
          <w:sz w:val="21"/>
        </w:rPr>
        <w:t>日历天内完成设备的供货。需取得省级或以上法定计量检定机构出具的计量合格证书</w:t>
      </w:r>
      <w:r>
        <w:rPr>
          <w:sz w:val="21"/>
        </w:rPr>
        <w:t>或计量标准考核证书</w:t>
      </w:r>
      <w:r>
        <w:rPr>
          <w:sz w:val="21"/>
        </w:rPr>
        <w:t>的，乙方应在交货后</w:t>
      </w:r>
      <w:r>
        <w:rPr>
          <w:sz w:val="21"/>
        </w:rPr>
        <w:t>10</w:t>
      </w:r>
      <w:r>
        <w:rPr>
          <w:sz w:val="21"/>
        </w:rPr>
        <w:t>个工作日内安排送检。如交货送检设备验收不合格需更换，则换货期以及送检周期等按照实际情况另行计算，不受交货期限制。</w:t>
      </w:r>
    </w:p>
    <w:p>
      <w:pPr>
        <w:pStyle w:val="null3"/>
        <w:ind w:firstLine="480"/>
        <w:jc w:val="both"/>
      </w:pPr>
      <w:r>
        <w:rPr>
          <w:sz w:val="21"/>
        </w:rPr>
        <w:t>2.</w:t>
      </w:r>
      <w:r>
        <w:rPr>
          <w:sz w:val="21"/>
        </w:rPr>
        <w:t>交货方式：直接交付</w:t>
      </w:r>
    </w:p>
    <w:p>
      <w:pPr>
        <w:pStyle w:val="null3"/>
        <w:ind w:firstLine="480"/>
        <w:jc w:val="both"/>
      </w:pPr>
      <w:r>
        <w:rPr>
          <w:sz w:val="21"/>
        </w:rPr>
        <w:t>3.</w:t>
      </w:r>
      <w:r>
        <w:rPr>
          <w:sz w:val="21"/>
        </w:rPr>
        <w:t>交货地点：甲方指定地点。</w:t>
      </w:r>
      <w:r>
        <w:br/>
      </w:r>
      <w:r>
        <w:rPr>
          <w:sz w:val="21"/>
          <w:b/>
        </w:rPr>
        <w:t>五、付款方式</w:t>
      </w:r>
    </w:p>
    <w:p>
      <w:pPr>
        <w:pStyle w:val="null3"/>
        <w:ind w:firstLine="480"/>
        <w:jc w:val="both"/>
      </w:pPr>
      <w:r>
        <w:rPr>
          <w:sz w:val="21"/>
        </w:rPr>
        <w:t>1.</w:t>
      </w:r>
      <w:r>
        <w:rPr>
          <w:sz w:val="21"/>
        </w:rPr>
        <w:t>支付比例</w:t>
      </w:r>
      <w:r>
        <w:rPr>
          <w:sz w:val="21"/>
        </w:rPr>
        <w:t>50%</w:t>
      </w:r>
      <w:r>
        <w:rPr>
          <w:sz w:val="21"/>
        </w:rPr>
        <w:t>，</w:t>
      </w:r>
      <w:r>
        <w:rPr>
          <w:sz w:val="21"/>
        </w:rPr>
        <w:t>甲方</w:t>
      </w:r>
      <w:r>
        <w:rPr>
          <w:sz w:val="21"/>
        </w:rPr>
        <w:t>于收到</w:t>
      </w:r>
      <w:r>
        <w:rPr>
          <w:sz w:val="21"/>
        </w:rPr>
        <w:t>乙方</w:t>
      </w:r>
      <w:r>
        <w:rPr>
          <w:sz w:val="21"/>
        </w:rPr>
        <w:t>开具的正式发票后</w:t>
      </w:r>
      <w:r>
        <w:rPr>
          <w:sz w:val="21"/>
        </w:rPr>
        <w:t>5</w:t>
      </w:r>
      <w:r>
        <w:rPr>
          <w:sz w:val="21"/>
        </w:rPr>
        <w:t>个工作日完成支付。</w:t>
      </w:r>
    </w:p>
    <w:p>
      <w:pPr>
        <w:pStyle w:val="null3"/>
        <w:ind w:firstLine="480"/>
        <w:jc w:val="both"/>
      </w:pPr>
      <w:r>
        <w:rPr>
          <w:sz w:val="21"/>
        </w:rPr>
        <w:t>2.</w:t>
      </w:r>
      <w:r>
        <w:rPr>
          <w:sz w:val="21"/>
        </w:rPr>
        <w:t>支付比例</w:t>
      </w:r>
      <w:r>
        <w:rPr>
          <w:sz w:val="21"/>
        </w:rPr>
        <w:t>50%</w:t>
      </w:r>
      <w:r>
        <w:rPr>
          <w:sz w:val="21"/>
        </w:rPr>
        <w:t>，设备到货安装调试完毕并验收合格后，由</w:t>
      </w:r>
      <w:r>
        <w:rPr>
          <w:sz w:val="21"/>
        </w:rPr>
        <w:t>乙方</w:t>
      </w:r>
      <w:r>
        <w:rPr>
          <w:sz w:val="21"/>
        </w:rPr>
        <w:t>提交付款申请和等额的发票给采购人，</w:t>
      </w:r>
      <w:r>
        <w:rPr>
          <w:sz w:val="21"/>
        </w:rPr>
        <w:t>甲方</w:t>
      </w:r>
      <w:r>
        <w:rPr>
          <w:sz w:val="21"/>
        </w:rPr>
        <w:t>收到有效发票后</w:t>
      </w:r>
      <w:r>
        <w:rPr>
          <w:sz w:val="21"/>
        </w:rPr>
        <w:t>10</w:t>
      </w:r>
      <w:r>
        <w:rPr>
          <w:sz w:val="21"/>
        </w:rPr>
        <w:t>个工作日内支付</w:t>
      </w:r>
      <w:r>
        <w:rPr>
          <w:sz w:val="21"/>
        </w:rPr>
        <w:t>50%</w:t>
      </w:r>
      <w:r>
        <w:rPr>
          <w:sz w:val="21"/>
        </w:rPr>
        <w:t>的货款。</w:t>
      </w:r>
    </w:p>
    <w:p>
      <w:pPr>
        <w:pStyle w:val="null3"/>
        <w:ind w:firstLine="480"/>
        <w:jc w:val="both"/>
      </w:pPr>
      <w:r>
        <w:rPr>
          <w:sz w:val="21"/>
        </w:rPr>
        <w:t>3.</w:t>
      </w:r>
      <w:r>
        <w:rPr>
          <w:sz w:val="21"/>
        </w:rPr>
        <w:t>乙方账户信息：</w:t>
      </w:r>
    </w:p>
    <w:p>
      <w:pPr>
        <w:pStyle w:val="null3"/>
        <w:ind w:firstLine="480"/>
        <w:jc w:val="both"/>
      </w:pPr>
      <w:r>
        <w:rPr>
          <w:sz w:val="21"/>
        </w:rPr>
        <w:t>开户名称：</w:t>
      </w:r>
    </w:p>
    <w:p>
      <w:pPr>
        <w:pStyle w:val="null3"/>
        <w:ind w:firstLine="480"/>
        <w:jc w:val="both"/>
      </w:pPr>
      <w:r>
        <w:rPr>
          <w:sz w:val="21"/>
        </w:rPr>
        <w:t>开户行：</w:t>
      </w:r>
    </w:p>
    <w:p>
      <w:pPr>
        <w:pStyle w:val="null3"/>
        <w:ind w:firstLine="480"/>
        <w:jc w:val="both"/>
      </w:pPr>
      <w:r>
        <w:rPr>
          <w:sz w:val="21"/>
        </w:rPr>
        <w:t>银行账号：</w:t>
      </w:r>
    </w:p>
    <w:p>
      <w:pPr>
        <w:pStyle w:val="null3"/>
        <w:ind w:firstLine="480"/>
        <w:jc w:val="both"/>
      </w:pPr>
      <w:r>
        <w:rPr>
          <w:sz w:val="21"/>
        </w:rPr>
        <w:t>注：款项支付前，乙方需向甲方提供相应金额的正式发票（含货物款发票、货物安装费发票及有关服务发票等）。</w:t>
      </w:r>
    </w:p>
    <w:p>
      <w:pPr>
        <w:pStyle w:val="null3"/>
        <w:jc w:val="both"/>
      </w:pPr>
      <w:r>
        <w:rPr>
          <w:sz w:val="21"/>
          <w:b/>
        </w:rPr>
        <w:t>六、</w:t>
      </w:r>
      <w:r>
        <w:rPr>
          <w:sz w:val="21"/>
          <w:b/>
        </w:rPr>
        <w:t>质保期及售后服务要求</w:t>
      </w:r>
    </w:p>
    <w:p>
      <w:pPr>
        <w:pStyle w:val="null3"/>
        <w:ind w:firstLine="480"/>
        <w:jc w:val="both"/>
      </w:pPr>
      <w:r>
        <w:rPr>
          <w:sz w:val="21"/>
        </w:rPr>
        <w:t>（</w:t>
      </w:r>
      <w:r>
        <w:rPr>
          <w:sz w:val="21"/>
        </w:rPr>
        <w:t>1</w:t>
      </w:r>
      <w:r>
        <w:rPr>
          <w:sz w:val="21"/>
        </w:rPr>
        <w:t>）质保期从货物经甲方验收合格之日起</w:t>
      </w:r>
      <w:r>
        <w:rPr>
          <w:sz w:val="21"/>
        </w:rPr>
        <w:t>1</w:t>
      </w:r>
      <w:r>
        <w:rPr>
          <w:sz w:val="21"/>
        </w:rPr>
        <w:t>年（质保期在技术参数中已有要求的从其要求）。质保期内乙方对所供货物实行包修、包换、包退、包维护保养，期满后可同时提供终身维修保养服务。质保期内的维修成本，如主机维修、更换零配件以及人员差旅费等，由乙方承担。</w:t>
      </w:r>
    </w:p>
    <w:p>
      <w:pPr>
        <w:pStyle w:val="null3"/>
        <w:ind w:firstLine="480"/>
        <w:jc w:val="both"/>
      </w:pPr>
      <w:r>
        <w:rPr>
          <w:sz w:val="21"/>
        </w:rPr>
        <w:t>（</w:t>
      </w:r>
      <w:r>
        <w:rPr>
          <w:sz w:val="21"/>
        </w:rPr>
        <w:t>2</w:t>
      </w:r>
      <w:r>
        <w:rPr>
          <w:sz w:val="21"/>
        </w:rPr>
        <w:t>）质保期内，如设备或零部件因非人为因素出现故障而造成短期停用时，则质保期相应顺延。如停用时间累计超过</w:t>
      </w:r>
      <w:r>
        <w:rPr>
          <w:sz w:val="21"/>
        </w:rPr>
        <w:t>60</w:t>
      </w:r>
      <w:r>
        <w:rPr>
          <w:sz w:val="21"/>
        </w:rPr>
        <w:t>天则质保期重新计算。</w:t>
      </w:r>
    </w:p>
    <w:p>
      <w:pPr>
        <w:pStyle w:val="null3"/>
        <w:ind w:firstLine="480"/>
        <w:jc w:val="both"/>
      </w:pPr>
      <w:r>
        <w:rPr>
          <w:sz w:val="21"/>
        </w:rPr>
        <w:t>（</w:t>
      </w:r>
      <w:r>
        <w:rPr>
          <w:sz w:val="21"/>
        </w:rPr>
        <w:t>3</w:t>
      </w:r>
      <w:r>
        <w:rPr>
          <w:sz w:val="21"/>
        </w:rPr>
        <w:t>）对甲方的服务通知，乙方在接报后</w:t>
      </w:r>
      <w:r>
        <w:rPr>
          <w:sz w:val="21"/>
        </w:rPr>
        <w:t>1</w:t>
      </w:r>
      <w:r>
        <w:rPr>
          <w:sz w:val="21"/>
        </w:rPr>
        <w:t>小时内响应，</w:t>
      </w:r>
      <w:r>
        <w:rPr>
          <w:sz w:val="21"/>
        </w:rPr>
        <w:t>12</w:t>
      </w:r>
      <w:r>
        <w:rPr>
          <w:sz w:val="21"/>
        </w:rPr>
        <w:t>小时内到达现场，</w:t>
      </w:r>
      <w:r>
        <w:rPr>
          <w:sz w:val="21"/>
        </w:rPr>
        <w:t>48</w:t>
      </w:r>
      <w:r>
        <w:rPr>
          <w:sz w:val="21"/>
        </w:rPr>
        <w:t>小时内处理完毕。若在</w:t>
      </w:r>
      <w:r>
        <w:rPr>
          <w:sz w:val="21"/>
        </w:rPr>
        <w:t>48</w:t>
      </w:r>
      <w:r>
        <w:rPr>
          <w:sz w:val="21"/>
        </w:rPr>
        <w:t>小时内仍未能有效解决，乙方须提供相同的设备予甲方临时使用，此费用包含在投标报价中。</w:t>
      </w:r>
    </w:p>
    <w:p>
      <w:pPr>
        <w:pStyle w:val="null3"/>
        <w:ind w:firstLine="480"/>
        <w:jc w:val="both"/>
      </w:pPr>
      <w:r>
        <w:rPr>
          <w:sz w:val="21"/>
        </w:rPr>
        <w:t>乙方保证合同项下提供的设备不侵犯任何第三方的专利、商标或版权。否则，乙方须承担对第三方的专利或版权的侵权责任并承担因此而发生的所有费用。</w:t>
      </w:r>
    </w:p>
    <w:p>
      <w:pPr>
        <w:pStyle w:val="null3"/>
      </w:pPr>
      <w:r>
        <w:rPr>
          <w:sz w:val="21"/>
          <w:b/>
        </w:rPr>
        <w:t>七、供货、包装要求</w:t>
      </w:r>
    </w:p>
    <w:p>
      <w:pPr>
        <w:pStyle w:val="null3"/>
        <w:ind w:firstLine="480"/>
        <w:jc w:val="both"/>
      </w:pPr>
      <w:r>
        <w:rPr>
          <w:sz w:val="21"/>
        </w:rPr>
        <w:t>1.</w:t>
      </w:r>
      <w:r>
        <w:rPr>
          <w:sz w:val="21"/>
        </w:rPr>
        <w:t>产品必须无毒、无害；所提供的产品必须保证其质量，由于质量问题而导致的损失由乙方负责。</w:t>
      </w:r>
    </w:p>
    <w:p>
      <w:pPr>
        <w:pStyle w:val="null3"/>
        <w:ind w:firstLine="480"/>
        <w:jc w:val="both"/>
      </w:pPr>
      <w:r>
        <w:rPr>
          <w:sz w:val="21"/>
        </w:rPr>
        <w:t>2.</w:t>
      </w:r>
      <w:r>
        <w:rPr>
          <w:sz w:val="21"/>
        </w:rPr>
        <w:t>乙方所提供的全部货物，均应采用本行业通用的方式进行包装，且该包装应符合国家有关包装的法律、法规的规定。乙方运输的所有货物要符合有关标准规定的具有适合长途运输、多次搬运和装卸的坚固包装。包装应按设备特点，按需要分别加上防潮、防雹、防锈、防腐蚀的保护措施，以保证货物在没有任何损坏和腐蚀的情况下安全运抵甲方实验室。每件包装箱内，应附有装箱单、合格证、产品出厂质量合格证明书、技术说明等。</w:t>
      </w:r>
    </w:p>
    <w:p>
      <w:pPr>
        <w:pStyle w:val="null3"/>
        <w:ind w:firstLine="480"/>
        <w:jc w:val="both"/>
      </w:pPr>
      <w:r>
        <w:rPr>
          <w:sz w:val="21"/>
        </w:rPr>
        <w:t>3.</w:t>
      </w:r>
      <w:r>
        <w:rPr>
          <w:sz w:val="21"/>
        </w:rPr>
        <w:t>凡由于乙方在合同供货设备就位前使货物遭到损坏或丢失时，乙方均应负责及时修理、更换或赔偿。</w:t>
      </w:r>
    </w:p>
    <w:p>
      <w:pPr>
        <w:pStyle w:val="null3"/>
        <w:ind w:firstLine="480"/>
        <w:jc w:val="both"/>
      </w:pPr>
      <w:r>
        <w:rPr>
          <w:sz w:val="21"/>
        </w:rPr>
        <w:t>4.</w:t>
      </w:r>
      <w:r>
        <w:rPr>
          <w:sz w:val="21"/>
        </w:rPr>
        <w:t>质量保证：（</w:t>
      </w:r>
      <w:r>
        <w:rPr>
          <w:sz w:val="21"/>
        </w:rPr>
        <w:t>1</w:t>
      </w:r>
      <w:r>
        <w:rPr>
          <w:sz w:val="21"/>
        </w:rPr>
        <w:t>）乙方须保证所提供的产品均出自原厂生产，均提供售后服务保障。所供货品的质量符合国家标准、行业标准的相关规定。（</w:t>
      </w:r>
      <w:r>
        <w:rPr>
          <w:sz w:val="21"/>
        </w:rPr>
        <w:t>2</w:t>
      </w:r>
      <w:r>
        <w:rPr>
          <w:sz w:val="21"/>
        </w:rPr>
        <w:t>）乙方应保证货物是全新、未使用过的原装合格正品。（</w:t>
      </w:r>
      <w:r>
        <w:rPr>
          <w:sz w:val="21"/>
        </w:rPr>
        <w:t>3</w:t>
      </w:r>
      <w:r>
        <w:rPr>
          <w:sz w:val="21"/>
        </w:rPr>
        <w:t>）内部管理流程完善，如遇产品在使用过程中如出现质量问题或者不能达到使用要求</w:t>
      </w:r>
      <w:r>
        <w:rPr>
          <w:sz w:val="21"/>
        </w:rPr>
        <w:t>,</w:t>
      </w:r>
      <w:r>
        <w:rPr>
          <w:sz w:val="21"/>
        </w:rPr>
        <w:t>甲方可以要求乙方进行退换</w:t>
      </w:r>
      <w:r>
        <w:rPr>
          <w:sz w:val="21"/>
        </w:rPr>
        <w:t>,</w:t>
      </w:r>
      <w:r>
        <w:rPr>
          <w:sz w:val="21"/>
        </w:rPr>
        <w:t>对于退换货的情况双方需做好验收记录。</w:t>
      </w:r>
    </w:p>
    <w:p>
      <w:pPr>
        <w:pStyle w:val="null3"/>
        <w:ind w:firstLine="480"/>
        <w:jc w:val="both"/>
      </w:pPr>
      <w:r>
        <w:rPr>
          <w:sz w:val="21"/>
        </w:rPr>
        <w:t>5.</w:t>
      </w:r>
      <w:r>
        <w:rPr>
          <w:sz w:val="21"/>
        </w:rPr>
        <w:t>发运货物时随机技术资料要求：（</w:t>
      </w:r>
      <w:r>
        <w:rPr>
          <w:sz w:val="21"/>
        </w:rPr>
        <w:t>1</w:t>
      </w:r>
      <w:r>
        <w:rPr>
          <w:sz w:val="21"/>
        </w:rPr>
        <w:t>）操作手册、使用说明、维修保养手册。 （</w:t>
      </w:r>
      <w:r>
        <w:rPr>
          <w:sz w:val="21"/>
        </w:rPr>
        <w:t>2</w:t>
      </w:r>
      <w:r>
        <w:rPr>
          <w:sz w:val="21"/>
        </w:rPr>
        <w:t>）备品备件清单（含规格型号和制造厂）。（</w:t>
      </w:r>
      <w:r>
        <w:rPr>
          <w:sz w:val="21"/>
        </w:rPr>
        <w:t>3</w:t>
      </w:r>
      <w:r>
        <w:rPr>
          <w:sz w:val="21"/>
        </w:rPr>
        <w:t>）设备出厂检验报告及合格证。（</w:t>
      </w:r>
      <w:r>
        <w:rPr>
          <w:sz w:val="21"/>
        </w:rPr>
        <w:t>4</w:t>
      </w:r>
      <w:r>
        <w:rPr>
          <w:sz w:val="21"/>
        </w:rPr>
        <w:t>）符合国家规定的验收标准、厂方标准及验收手册。</w:t>
      </w:r>
    </w:p>
    <w:p>
      <w:pPr>
        <w:pStyle w:val="null3"/>
        <w:ind w:left="630"/>
        <w:jc w:val="both"/>
      </w:pPr>
      <w:r>
        <w:rPr>
          <w:sz w:val="21"/>
          <w:b/>
        </w:rPr>
        <w:t>八、安装与调试</w:t>
      </w:r>
    </w:p>
    <w:p>
      <w:pPr>
        <w:pStyle w:val="null3"/>
        <w:ind w:left="630"/>
        <w:jc w:val="both"/>
      </w:pPr>
      <w:r>
        <w:rPr>
          <w:sz w:val="21"/>
        </w:rPr>
        <w:t>1.</w:t>
      </w:r>
      <w:r>
        <w:rPr>
          <w:sz w:val="21"/>
        </w:rPr>
        <w:t>合同生效后两周内，乙方应提出安装条件，否则由此造成的延期由乙方负责。</w:t>
      </w:r>
    </w:p>
    <w:p>
      <w:pPr>
        <w:pStyle w:val="null3"/>
        <w:ind w:firstLine="420"/>
        <w:jc w:val="both"/>
      </w:pPr>
      <w:r>
        <w:rPr>
          <w:sz w:val="21"/>
        </w:rPr>
        <w:t>2.</w:t>
      </w:r>
      <w:r>
        <w:rPr>
          <w:sz w:val="21"/>
        </w:rPr>
        <w:t>设备到达甲方指定地点后，乙方应在</w:t>
      </w:r>
      <w:r>
        <w:rPr>
          <w:sz w:val="21"/>
        </w:rPr>
        <w:t>72</w:t>
      </w:r>
      <w:r>
        <w:rPr>
          <w:sz w:val="21"/>
        </w:rPr>
        <w:t xml:space="preserve">小时内派技术人员到达现场，在双方人员在场的情况下，开箱清点货物，组织安装、调试，并对安装调试错误所导致的设备损坏承担全部赔偿责任，并承担因此发生的一切费用。  </w:t>
      </w:r>
    </w:p>
    <w:p>
      <w:pPr>
        <w:pStyle w:val="null3"/>
        <w:ind w:firstLine="420"/>
        <w:jc w:val="both"/>
      </w:pPr>
      <w:r>
        <w:rPr>
          <w:sz w:val="21"/>
        </w:rPr>
        <w:t>3.</w:t>
      </w:r>
      <w:r>
        <w:rPr>
          <w:sz w:val="21"/>
        </w:rPr>
        <w:t>安装调试期间遵守甲方管理。乙方须承担的运输、安装、技术支持、培训以及采购文件规定的其它伴随服务。</w:t>
      </w:r>
    </w:p>
    <w:p>
      <w:pPr>
        <w:pStyle w:val="null3"/>
        <w:jc w:val="both"/>
      </w:pPr>
      <w:r>
        <w:rPr>
          <w:sz w:val="21"/>
          <w:b/>
          <w:shd w:fill="FFFFFF" w:val="clear"/>
        </w:rPr>
        <w:t>九、培训要求</w:t>
      </w:r>
    </w:p>
    <w:p>
      <w:pPr>
        <w:pStyle w:val="null3"/>
        <w:ind w:firstLine="480"/>
        <w:jc w:val="both"/>
      </w:pPr>
      <w:r>
        <w:rPr>
          <w:sz w:val="21"/>
        </w:rPr>
        <w:t>应提供完整的培训计划和方案，列明培训人员数量、达到的水平等，乙方负责培训甲方使用、维护及维修人员，主要内容为设备的操作、日常维修、简单故障的识别及排除等，其中，须对甲方使用操作人员进行必要的培训，直至操作人员能够基本正常使用货物为止（费用包含在投标报价内）。培训地点主要在产品安装现场或按甲方安排。</w:t>
      </w:r>
    </w:p>
    <w:p>
      <w:pPr>
        <w:pStyle w:val="null3"/>
        <w:jc w:val="both"/>
      </w:pPr>
      <w:r>
        <w:rPr>
          <w:sz w:val="21"/>
        </w:rPr>
        <w:t>十、</w:t>
      </w:r>
      <w:r>
        <w:rPr>
          <w:sz w:val="21"/>
          <w:b/>
          <w:shd w:fill="FFFFFF" w:val="clear"/>
        </w:rPr>
        <w:t>验收要求</w:t>
      </w:r>
    </w:p>
    <w:p>
      <w:pPr>
        <w:pStyle w:val="null3"/>
        <w:ind w:firstLine="480"/>
        <w:jc w:val="both"/>
      </w:pPr>
      <w:r>
        <w:rPr>
          <w:sz w:val="21"/>
        </w:rPr>
        <w:t>1</w:t>
      </w:r>
      <w:r>
        <w:rPr>
          <w:sz w:val="21"/>
        </w:rPr>
        <w:t xml:space="preserve">、乙方必须依照招标文件的要求和投标文件的承诺，将设备、系统安装并调试至正常运行的最佳状态。   </w:t>
      </w:r>
    </w:p>
    <w:p>
      <w:pPr>
        <w:pStyle w:val="null3"/>
        <w:ind w:firstLine="480"/>
        <w:jc w:val="both"/>
      </w:pPr>
      <w:r>
        <w:rPr>
          <w:sz w:val="21"/>
        </w:rPr>
        <w:t>2</w:t>
      </w:r>
      <w:r>
        <w:rPr>
          <w:sz w:val="21"/>
        </w:rPr>
        <w:t>、货物若有国家标准按照国家标准验收，若无国家标准按行业标准验收，须为原制造商制造的全新产品，整机无污染，无侵权行为、表面无划损、无任何缺陷隐患，在中国境内可依常规安全合法使用。</w:t>
      </w:r>
    </w:p>
    <w:p>
      <w:pPr>
        <w:pStyle w:val="null3"/>
        <w:ind w:firstLine="480"/>
        <w:jc w:val="both"/>
      </w:pPr>
      <w:r>
        <w:rPr>
          <w:sz w:val="21"/>
        </w:rPr>
        <w:t>3</w:t>
      </w:r>
      <w:r>
        <w:rPr>
          <w:sz w:val="21"/>
        </w:rPr>
        <w:t>、货物为原厂商未启封全新包装，具出厂合格证，序列号、包装箱号与出厂批号一致，并可追索查阅。所有随设备的附件必须齐全。</w:t>
      </w:r>
    </w:p>
    <w:p>
      <w:pPr>
        <w:pStyle w:val="null3"/>
        <w:ind w:firstLine="480"/>
        <w:jc w:val="both"/>
      </w:pPr>
      <w:r>
        <w:rPr>
          <w:sz w:val="21"/>
        </w:rPr>
        <w:t>4</w:t>
      </w:r>
      <w:r>
        <w:rPr>
          <w:sz w:val="21"/>
        </w:rPr>
        <w:t xml:space="preserve">、乙方应将关键主机设备的用户手册、保修手册、有关单证资料及配备件、随机工具等交付给甲方，使用操作及安全须知等重要资料应附有中文说明。   </w:t>
      </w:r>
    </w:p>
    <w:p>
      <w:pPr>
        <w:pStyle w:val="null3"/>
        <w:ind w:firstLine="480"/>
        <w:jc w:val="both"/>
      </w:pPr>
      <w:r>
        <w:rPr>
          <w:sz w:val="21"/>
        </w:rPr>
        <w:t>5</w:t>
      </w:r>
      <w:r>
        <w:rPr>
          <w:sz w:val="21"/>
        </w:rPr>
        <w:t xml:space="preserve">、乙方负责安装调试，一切费用由乙方负责。  </w:t>
      </w:r>
    </w:p>
    <w:p>
      <w:pPr>
        <w:pStyle w:val="null3"/>
        <w:ind w:firstLine="480"/>
        <w:jc w:val="both"/>
      </w:pPr>
      <w:r>
        <w:rPr>
          <w:sz w:val="21"/>
        </w:rPr>
        <w:t>6</w:t>
      </w:r>
      <w:r>
        <w:rPr>
          <w:sz w:val="21"/>
        </w:rPr>
        <w:t xml:space="preserve">、乙方安装时须对各安装场地内的其它设备、设施有良好保护措施。   </w:t>
      </w:r>
    </w:p>
    <w:p>
      <w:pPr>
        <w:pStyle w:val="null3"/>
        <w:ind w:firstLine="480"/>
        <w:jc w:val="both"/>
      </w:pPr>
      <w:r>
        <w:rPr>
          <w:sz w:val="21"/>
        </w:rPr>
        <w:t>7</w:t>
      </w:r>
      <w:r>
        <w:rPr>
          <w:sz w:val="21"/>
        </w:rPr>
        <w:t>、设备的验收：</w:t>
      </w:r>
    </w:p>
    <w:p>
      <w:pPr>
        <w:pStyle w:val="null3"/>
        <w:ind w:firstLine="480"/>
        <w:jc w:val="both"/>
      </w:pPr>
      <w:r>
        <w:rPr>
          <w:sz w:val="21"/>
        </w:rPr>
        <w:t>（</w:t>
      </w:r>
      <w:r>
        <w:rPr>
          <w:sz w:val="21"/>
        </w:rPr>
        <w:t>1</w:t>
      </w:r>
      <w:r>
        <w:rPr>
          <w:sz w:val="21"/>
        </w:rPr>
        <w:t>）中标设备安装调试完成后应取得相应的计量证书原件（如需）</w:t>
      </w:r>
      <w:r>
        <w:rPr>
          <w:sz w:val="21"/>
        </w:rPr>
        <w:t>,</w:t>
      </w:r>
      <w:r>
        <w:rPr>
          <w:sz w:val="21"/>
        </w:rPr>
        <w:t>甲方自收到乙方的验收申请及相关资料后</w:t>
      </w:r>
      <w:r>
        <w:rPr>
          <w:sz w:val="21"/>
        </w:rPr>
        <w:t>7</w:t>
      </w:r>
      <w:r>
        <w:rPr>
          <w:sz w:val="21"/>
        </w:rPr>
        <w:t xml:space="preserve">日内组织验收。   </w:t>
      </w:r>
    </w:p>
    <w:p>
      <w:pPr>
        <w:pStyle w:val="null3"/>
        <w:ind w:firstLine="480"/>
        <w:jc w:val="both"/>
      </w:pPr>
      <w:r>
        <w:rPr>
          <w:sz w:val="21"/>
        </w:rPr>
        <w:t>（</w:t>
      </w:r>
      <w:r>
        <w:rPr>
          <w:sz w:val="21"/>
        </w:rPr>
        <w:t>2</w:t>
      </w:r>
      <w:r>
        <w:rPr>
          <w:sz w:val="21"/>
        </w:rPr>
        <w:t>）验收按国家有关的规定、规范进行。验收时如发现所交付的设备有短缺、次品、损坏或其它不符合合同规定之情形者，甲方应做出详尽的现场记录，或由甲方和乙方双方签署备忘录。此现场记录或备忘录可用作补充、缺失和更换损坏部件的有效证据。由此产生的有关费用由乙方承担。</w:t>
      </w:r>
    </w:p>
    <w:p>
      <w:pPr>
        <w:pStyle w:val="null3"/>
        <w:ind w:firstLine="480"/>
        <w:jc w:val="both"/>
      </w:pPr>
      <w:r>
        <w:rPr>
          <w:sz w:val="21"/>
        </w:rPr>
        <w:t>（</w:t>
      </w:r>
      <w:r>
        <w:rPr>
          <w:sz w:val="21"/>
        </w:rPr>
        <w:t>3</w:t>
      </w:r>
      <w:r>
        <w:rPr>
          <w:sz w:val="21"/>
        </w:rPr>
        <w:t>）验收工作由甲方组织。乙方负责安装、调试货物并使之达到合同要求。</w:t>
      </w:r>
    </w:p>
    <w:p>
      <w:pPr>
        <w:pStyle w:val="null3"/>
        <w:ind w:firstLine="480"/>
        <w:jc w:val="both"/>
      </w:pPr>
      <w:r>
        <w:rPr>
          <w:sz w:val="21"/>
        </w:rPr>
        <w:t>（</w:t>
      </w:r>
      <w:r>
        <w:rPr>
          <w:sz w:val="21"/>
        </w:rPr>
        <w:t>4</w:t>
      </w:r>
      <w:r>
        <w:rPr>
          <w:sz w:val="21"/>
        </w:rPr>
        <w:t>）“验收合格”是指：</w:t>
      </w:r>
    </w:p>
    <w:p>
      <w:pPr>
        <w:pStyle w:val="null3"/>
        <w:ind w:firstLine="480"/>
        <w:jc w:val="both"/>
      </w:pPr>
      <w:r>
        <w:rPr>
          <w:sz w:val="21"/>
        </w:rPr>
        <w:t>1</w:t>
      </w:r>
      <w:r>
        <w:rPr>
          <w:sz w:val="21"/>
        </w:rPr>
        <w:t>）中标设备必须达到生产厂家的性能指标、满足甲方需求书的要求；</w:t>
      </w:r>
    </w:p>
    <w:p>
      <w:pPr>
        <w:pStyle w:val="null3"/>
        <w:ind w:firstLine="480"/>
        <w:jc w:val="both"/>
      </w:pPr>
      <w:r>
        <w:rPr>
          <w:sz w:val="21"/>
        </w:rPr>
        <w:t>2</w:t>
      </w:r>
      <w:r>
        <w:rPr>
          <w:sz w:val="21"/>
        </w:rPr>
        <w:t>）已提交合同货物的有关设备的安装、调试、使用、维修和保养所需的中文技术资料（包括说明书、图纸、手册）等。如果乙方没有按以上要求，把所有资料交给甲方，甲方有权在相应的付款时间段推迟付款，直至乙方把所有资料交给甲方。</w:t>
      </w:r>
    </w:p>
    <w:p>
      <w:pPr>
        <w:pStyle w:val="null3"/>
        <w:ind w:firstLine="480"/>
        <w:jc w:val="both"/>
      </w:pPr>
      <w:r>
        <w:rPr>
          <w:sz w:val="21"/>
        </w:rPr>
        <w:t>（</w:t>
      </w:r>
      <w:r>
        <w:rPr>
          <w:sz w:val="21"/>
        </w:rPr>
        <w:t>5</w:t>
      </w:r>
      <w:r>
        <w:rPr>
          <w:sz w:val="21"/>
        </w:rPr>
        <w:t>）如果中标设备运输和安装调试过程中因事故造成货物短缺、损坏，乙方应及时安排换货，以保证中标设备安装调试的成功完成。换货的相关费用由乙方承担。</w:t>
      </w:r>
    </w:p>
    <w:p>
      <w:pPr>
        <w:pStyle w:val="null3"/>
        <w:ind w:firstLine="480"/>
        <w:jc w:val="both"/>
      </w:pPr>
      <w:r>
        <w:rPr>
          <w:sz w:val="21"/>
        </w:rPr>
        <w:t>8</w:t>
      </w:r>
      <w:r>
        <w:rPr>
          <w:sz w:val="21"/>
        </w:rPr>
        <w:t>、甲方组成验收小组按国家有关规定、规范进行验收，必要时邀请相关的专业人员或机构参与验收。因货物质量问题发生争议时，由甲方所在地市场监督管理部门鉴定。货物符合质量技术标准的，鉴定费由甲方承担；否则鉴定费由乙方承担。</w:t>
      </w:r>
    </w:p>
    <w:p>
      <w:pPr>
        <w:pStyle w:val="null3"/>
        <w:jc w:val="both"/>
      </w:pPr>
      <w:r>
        <w:rPr>
          <w:sz w:val="21"/>
          <w:b/>
        </w:rPr>
        <w:t>十一、违约责任与赔偿损失</w:t>
      </w:r>
    </w:p>
    <w:p>
      <w:pPr>
        <w:pStyle w:val="null3"/>
        <w:ind w:firstLine="480"/>
        <w:jc w:val="both"/>
      </w:pPr>
      <w:r>
        <w:rPr>
          <w:sz w:val="21"/>
        </w:rPr>
        <w:t>1.</w:t>
      </w:r>
      <w:r>
        <w:rPr>
          <w:sz w:val="21"/>
        </w:rPr>
        <w:t>乙方交付的货物、工程</w:t>
      </w:r>
      <w:r>
        <w:rPr>
          <w:sz w:val="21"/>
        </w:rPr>
        <w:t>/</w:t>
      </w:r>
      <w:r>
        <w:rPr>
          <w:sz w:val="21"/>
        </w:rPr>
        <w:t>提供的服务不符合本合同规定的，甲方有权拒收，并且乙方须向甲方支付本合同总价</w:t>
      </w:r>
      <w:r>
        <w:rPr>
          <w:sz w:val="21"/>
        </w:rPr>
        <w:t>5%</w:t>
      </w:r>
      <w:r>
        <w:rPr>
          <w:sz w:val="21"/>
        </w:rPr>
        <w:t>的违约金。</w:t>
      </w:r>
    </w:p>
    <w:p>
      <w:pPr>
        <w:pStyle w:val="null3"/>
        <w:ind w:firstLine="480"/>
        <w:jc w:val="both"/>
      </w:pPr>
      <w:r>
        <w:rPr>
          <w:sz w:val="21"/>
        </w:rPr>
        <w:t>2.</w:t>
      </w:r>
      <w:r>
        <w:rPr>
          <w:sz w:val="21"/>
        </w:rPr>
        <w:t>乙方未能按本合同规定的交货时间交付货物的</w:t>
      </w:r>
      <w:r>
        <w:rPr>
          <w:sz w:val="21"/>
        </w:rPr>
        <w:t>/</w:t>
      </w:r>
      <w:r>
        <w:rPr>
          <w:sz w:val="21"/>
        </w:rPr>
        <w:t>提供服务，从逾期之日起每日按本合同总价</w:t>
      </w:r>
      <w:r>
        <w:rPr>
          <w:sz w:val="21"/>
        </w:rPr>
        <w:t>3</w:t>
      </w:r>
      <w:r>
        <w:rPr>
          <w:sz w:val="21"/>
        </w:rPr>
        <w:t>‰的数额向甲方支付违约金；逾期半个月以上的，甲方有权终止合同，由此造成的甲方经济损失由乙方承担。</w:t>
      </w:r>
    </w:p>
    <w:p>
      <w:pPr>
        <w:pStyle w:val="null3"/>
        <w:ind w:firstLine="480"/>
        <w:jc w:val="both"/>
      </w:pPr>
      <w:r>
        <w:rPr>
          <w:sz w:val="21"/>
        </w:rPr>
        <w:t>3.</w:t>
      </w:r>
      <w:r>
        <w:rPr>
          <w:sz w:val="21"/>
        </w:rPr>
        <w:t>甲方无正当理由拒收货物</w:t>
      </w:r>
      <w:r>
        <w:rPr>
          <w:sz w:val="21"/>
        </w:rPr>
        <w:t>/</w:t>
      </w:r>
      <w:r>
        <w:rPr>
          <w:sz w:val="21"/>
        </w:rPr>
        <w:t>接受服务，到期拒付货物</w:t>
      </w:r>
      <w:r>
        <w:rPr>
          <w:sz w:val="21"/>
        </w:rPr>
        <w:t>/</w:t>
      </w:r>
      <w:r>
        <w:rPr>
          <w:sz w:val="21"/>
        </w:rPr>
        <w:t>服务款项的，甲方向乙方偿付本合同总的</w:t>
      </w:r>
      <w:r>
        <w:rPr>
          <w:sz w:val="21"/>
        </w:rPr>
        <w:t>5%</w:t>
      </w:r>
      <w:r>
        <w:rPr>
          <w:sz w:val="21"/>
        </w:rPr>
        <w:t>的违约金。甲方逾期付款，则每日按本合同总价的</w:t>
      </w:r>
      <w:r>
        <w:rPr>
          <w:sz w:val="21"/>
        </w:rPr>
        <w:t>3</w:t>
      </w:r>
      <w:r>
        <w:rPr>
          <w:sz w:val="21"/>
        </w:rPr>
        <w:t>‰向乙方偿付违约金。</w:t>
      </w:r>
    </w:p>
    <w:p>
      <w:pPr>
        <w:pStyle w:val="null3"/>
        <w:ind w:firstLine="480"/>
        <w:jc w:val="both"/>
      </w:pPr>
      <w:r>
        <w:rPr>
          <w:sz w:val="21"/>
        </w:rPr>
        <w:t>4.</w:t>
      </w:r>
      <w:r>
        <w:rPr>
          <w:sz w:val="21"/>
        </w:rPr>
        <w:t>其它违约责任按《中华人民共和国民法典》第三编　合同处理。</w:t>
      </w:r>
      <w:r>
        <w:br/>
      </w:r>
      <w:r>
        <w:rPr>
          <w:sz w:val="21"/>
          <w:b/>
        </w:rPr>
        <w:t>十二、争议的解决</w:t>
      </w:r>
    </w:p>
    <w:p>
      <w:pPr>
        <w:pStyle w:val="null3"/>
        <w:ind w:firstLine="480"/>
        <w:jc w:val="both"/>
      </w:pPr>
      <w:r>
        <w:rPr>
          <w:sz w:val="21"/>
        </w:rPr>
        <w:t>合同执行过程中发生的任何争议，如双方不能通过友好协商解决，甲、乙双方一致同意向甲方所在地人民法院提起诉讼。</w:t>
      </w:r>
    </w:p>
    <w:p>
      <w:pPr>
        <w:pStyle w:val="null3"/>
        <w:jc w:val="both"/>
      </w:pPr>
      <w:r>
        <w:rPr>
          <w:sz w:val="21"/>
          <w:b/>
        </w:rPr>
        <w:t>十三、不可抗力</w:t>
      </w:r>
    </w:p>
    <w:p>
      <w:pPr>
        <w:pStyle w:val="null3"/>
        <w:ind w:firstLine="480"/>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十四、税费</w:t>
      </w:r>
    </w:p>
    <w:p>
      <w:pPr>
        <w:pStyle w:val="null3"/>
        <w:ind w:firstLine="480"/>
        <w:jc w:val="both"/>
      </w:pPr>
      <w:r>
        <w:rPr>
          <w:sz w:val="21"/>
        </w:rPr>
        <w:t>在中国境内、外发生的与本合同执行有关的一切税费均由乙方负担。</w:t>
      </w:r>
    </w:p>
    <w:p>
      <w:pPr>
        <w:pStyle w:val="null3"/>
        <w:jc w:val="both"/>
      </w:pPr>
      <w:r>
        <w:rPr>
          <w:sz w:val="21"/>
          <w:b/>
        </w:rPr>
        <w:t>十五、其它</w:t>
      </w:r>
    </w:p>
    <w:p>
      <w:pPr>
        <w:pStyle w:val="null3"/>
        <w:ind w:firstLine="480"/>
        <w:jc w:val="both"/>
      </w:pPr>
      <w:r>
        <w:rPr>
          <w:sz w:val="21"/>
        </w:rPr>
        <w:t>1.</w:t>
      </w:r>
      <w:r>
        <w:rPr>
          <w:sz w:val="21"/>
        </w:rPr>
        <w:t>本合同所有附件、招标文件、投标文件、中标通知书均为合同的有效组成部分，与本合同具有同等法律效力。</w:t>
      </w:r>
    </w:p>
    <w:p>
      <w:pPr>
        <w:pStyle w:val="null3"/>
        <w:ind w:firstLine="480"/>
        <w:jc w:val="both"/>
      </w:pPr>
      <w:r>
        <w:rPr>
          <w:sz w:val="21"/>
        </w:rPr>
        <w:t>2.</w:t>
      </w:r>
      <w:r>
        <w:rPr>
          <w:sz w:val="21"/>
        </w:rPr>
        <w:t>在执行本合同的过程中，所有经双方签署确认的文件（包括会议纪要、补充协议、往来信函）即成为本合同的有效组成部分。</w:t>
      </w:r>
    </w:p>
    <w:p>
      <w:pPr>
        <w:pStyle w:val="null3"/>
        <w:ind w:firstLine="480"/>
        <w:jc w:val="both"/>
      </w:pPr>
      <w:r>
        <w:rPr>
          <w:sz w:val="21"/>
        </w:rPr>
        <w:t>3.</w:t>
      </w:r>
      <w:r>
        <w:rPr>
          <w:sz w:val="21"/>
        </w:rPr>
        <w:t>如一方地址、电话、传真号码有变更，应在变更当日内书面通知对方，否则，应承担相应责任。</w:t>
      </w:r>
    </w:p>
    <w:p>
      <w:pPr>
        <w:pStyle w:val="null3"/>
        <w:ind w:firstLine="480"/>
        <w:jc w:val="both"/>
      </w:pPr>
      <w:r>
        <w:rPr>
          <w:sz w:val="21"/>
        </w:rPr>
        <w:t>4.</w:t>
      </w:r>
      <w:r>
        <w:rPr>
          <w:sz w:val="21"/>
        </w:rPr>
        <w:t>除甲方事先书面同意外，乙方不得部分或全部转让其应履行的合同项下的义务。</w:t>
      </w:r>
      <w:r>
        <w:br/>
      </w:r>
      <w:r>
        <w:rPr>
          <w:sz w:val="21"/>
          <w:b/>
          <w:shd w:fill="FFFFFF" w:val="clear"/>
        </w:rPr>
        <w:t>十六、合同生效</w:t>
      </w:r>
      <w:r>
        <w:br/>
      </w:r>
      <w:r>
        <w:rPr/>
        <w:t xml:space="preserve">     </w:t>
      </w:r>
      <w:r>
        <w:rPr>
          <w:sz w:val="21"/>
          <w:shd w:fill="FFFFFF" w:val="clear"/>
        </w:rPr>
        <w:t>1.</w:t>
      </w:r>
      <w:r>
        <w:rPr>
          <w:sz w:val="21"/>
          <w:shd w:fill="FFFFFF" w:val="clear"/>
        </w:rPr>
        <w:t>本合同在甲乙双方法人代表或其授权代表签字盖章后生效。</w:t>
      </w:r>
      <w:r>
        <w:br/>
      </w:r>
      <w:r>
        <w:rPr/>
        <w:t xml:space="preserve">     </w:t>
      </w:r>
      <w:r>
        <w:rPr>
          <w:sz w:val="21"/>
          <w:shd w:fill="FFFFFF" w:val="clear"/>
        </w:rPr>
        <w:t>2.</w:t>
      </w:r>
      <w:r>
        <w:rPr>
          <w:sz w:val="21"/>
          <w:shd w:fill="FFFFFF" w:val="clear"/>
        </w:rPr>
        <w:t>合同一式</w:t>
      </w:r>
      <w:r>
        <w:rPr>
          <w:u w:val="single"/>
        </w:rPr>
        <w:t xml:space="preserve">   </w:t>
      </w:r>
      <w:r>
        <w:rPr>
          <w:sz w:val="21"/>
          <w:shd w:fill="FFFFFF" w:val="clear"/>
        </w:rPr>
        <w:t>份，其中甲方</w:t>
      </w:r>
      <w:r>
        <w:rPr>
          <w:u w:val="single"/>
        </w:rPr>
        <w:t xml:space="preserve">   </w:t>
      </w:r>
      <w:r>
        <w:rPr>
          <w:sz w:val="21"/>
          <w:shd w:fill="FFFFFF" w:val="clear"/>
        </w:rPr>
        <w:t>份，乙方</w:t>
      </w:r>
      <w:r>
        <w:rPr>
          <w:u w:val="single"/>
        </w:rPr>
        <w:t xml:space="preserve">  </w:t>
      </w:r>
      <w:r>
        <w:rPr>
          <w:sz w:val="21"/>
          <w:shd w:fill="FFFFFF" w:val="clear"/>
        </w:rPr>
        <w:t>份，监管部门壹份，采购代理机构壹份。</w:t>
      </w:r>
    </w:p>
    <w:p>
      <w:pPr>
        <w:pStyle w:val="null3"/>
        <w:ind w:left="420" w:firstLine="56"/>
        <w:jc w:val="both"/>
      </w:pPr>
      <w:r>
        <w:rPr>
          <w:sz w:val="21"/>
          <w:shd w:fill="FFFFFF" w:val="clear"/>
        </w:rPr>
        <w:t>甲方（盖章）：</w:t>
      </w:r>
      <w:r>
        <w:rPr>
          <w:sz w:val="21"/>
          <w:shd w:fill="FFFFFF" w:val="clear"/>
        </w:rPr>
        <w:t xml:space="preserve">                              </w:t>
      </w:r>
      <w:r>
        <w:rPr>
          <w:sz w:val="21"/>
          <w:shd w:fill="FFFFFF" w:val="clear"/>
        </w:rPr>
        <w:t>乙方（盖章）：</w:t>
      </w:r>
      <w:r>
        <w:br/>
      </w:r>
      <w:r>
        <w:rPr>
          <w:sz w:val="21"/>
          <w:shd w:fill="FFFFFF" w:val="clear"/>
        </w:rPr>
        <w:t>法定代表</w:t>
      </w:r>
      <w:r>
        <w:rPr>
          <w:sz w:val="21"/>
          <w:shd w:fill="FFFFFF" w:val="clear"/>
        </w:rPr>
        <w:t>/</w:t>
      </w:r>
      <w:r>
        <w:rPr>
          <w:sz w:val="21"/>
          <w:shd w:fill="FFFFFF" w:val="clear"/>
        </w:rPr>
        <w:t xml:space="preserve">授权代表（签字）：         </w:t>
      </w:r>
      <w:r>
        <w:rPr/>
        <w:t xml:space="preserve"> </w:t>
      </w:r>
      <w:r>
        <w:rPr>
          <w:sz w:val="21"/>
          <w:shd w:fill="FFFFFF" w:val="clear"/>
        </w:rPr>
        <w:t>法定代表</w:t>
      </w:r>
      <w:r>
        <w:rPr>
          <w:sz w:val="21"/>
          <w:shd w:fill="FFFFFF" w:val="clear"/>
        </w:rPr>
        <w:t>/</w:t>
      </w:r>
      <w:r>
        <w:rPr>
          <w:sz w:val="21"/>
          <w:shd w:fill="FFFFFF" w:val="clear"/>
        </w:rPr>
        <w:t>授权代表（签字）：</w:t>
      </w:r>
      <w:r>
        <w:br/>
      </w:r>
      <w:r>
        <w:rPr>
          <w:sz w:val="21"/>
          <w:shd w:fill="FFFFFF" w:val="clear"/>
        </w:rPr>
        <w:t>日期：</w:t>
      </w:r>
      <w:r>
        <w:rPr>
          <w:sz w:val="21"/>
          <w:shd w:fill="FFFFFF" w:val="clear"/>
        </w:rPr>
        <w:t xml:space="preserve">                            </w:t>
      </w:r>
      <w:r>
        <w:rPr/>
        <w:t xml:space="preserve">                 </w:t>
      </w:r>
      <w:r>
        <w:rPr>
          <w:sz w:val="21"/>
          <w:shd w:fill="FFFFFF" w:val="clear"/>
        </w:rPr>
        <w:t xml:space="preserve"> </w:t>
      </w:r>
      <w:r>
        <w:rPr>
          <w:sz w:val="21"/>
          <w:shd w:fill="FFFFFF" w:val="clear"/>
        </w:rPr>
        <w:t>日期：</w:t>
      </w:r>
      <w:r>
        <w:br/>
      </w:r>
      <w:r>
        <w:rPr>
          <w:sz w:val="21"/>
          <w:shd w:fill="FFFFFF" w:val="clear"/>
        </w:rPr>
        <w:t>邮政编码：</w:t>
      </w:r>
      <w:r>
        <w:rPr>
          <w:sz w:val="21"/>
          <w:shd w:fill="FFFFFF" w:val="clear"/>
        </w:rPr>
        <w:t xml:space="preserve">                        </w:t>
      </w:r>
      <w:r>
        <w:rPr/>
        <w:t xml:space="preserve">               </w:t>
      </w:r>
      <w:r>
        <w:rPr>
          <w:sz w:val="21"/>
          <w:shd w:fill="FFFFFF" w:val="clear"/>
        </w:rPr>
        <w:t>邮政编码：</w:t>
      </w:r>
      <w:r>
        <w:br/>
      </w:r>
      <w:r>
        <w:rPr>
          <w:sz w:val="21"/>
          <w:shd w:fill="FFFFFF" w:val="clear"/>
        </w:rPr>
        <w:t>开户名称：</w:t>
      </w:r>
      <w:r>
        <w:rPr>
          <w:sz w:val="21"/>
          <w:shd w:fill="FFFFFF" w:val="clear"/>
        </w:rPr>
        <w:t xml:space="preserve">                                    </w:t>
      </w:r>
      <w:r>
        <w:rPr/>
        <w:t xml:space="preserve"> </w:t>
      </w:r>
      <w:r>
        <w:rPr>
          <w:sz w:val="21"/>
          <w:shd w:fill="FFFFFF" w:val="clear"/>
        </w:rPr>
        <w:t xml:space="preserve"> </w:t>
      </w:r>
      <w:r>
        <w:rPr>
          <w:sz w:val="21"/>
          <w:shd w:fill="FFFFFF" w:val="clear"/>
        </w:rPr>
        <w:t>开户名称：</w:t>
      </w:r>
      <w:r>
        <w:br/>
      </w:r>
      <w:r>
        <w:rPr>
          <w:sz w:val="21"/>
          <w:shd w:fill="FFFFFF" w:val="clear"/>
        </w:rPr>
        <w:t>开户银行：</w:t>
      </w:r>
      <w:r>
        <w:rPr>
          <w:sz w:val="21"/>
          <w:shd w:fill="FFFFFF" w:val="clear"/>
        </w:rPr>
        <w:t xml:space="preserve">                                     </w:t>
      </w:r>
      <w:r>
        <w:rPr/>
        <w:t xml:space="preserve"> </w:t>
      </w:r>
      <w:r>
        <w:rPr>
          <w:sz w:val="21"/>
          <w:shd w:fill="FFFFFF" w:val="clear"/>
        </w:rPr>
        <w:t>开户银行：</w:t>
      </w:r>
      <w:r>
        <w:br/>
      </w:r>
      <w:r>
        <w:rPr>
          <w:sz w:val="21"/>
          <w:shd w:fill="FFFFFF" w:val="clear"/>
        </w:rPr>
        <w:t>开户账号：</w:t>
      </w:r>
      <w:r>
        <w:rPr>
          <w:sz w:val="21"/>
          <w:shd w:fill="FFFFFF" w:val="clear"/>
        </w:rPr>
        <w:t xml:space="preserve">                                     </w:t>
      </w:r>
      <w:r>
        <w:rPr/>
        <w:t xml:space="preserve"> </w:t>
      </w:r>
      <w:r>
        <w:rPr>
          <w:sz w:val="21"/>
          <w:shd w:fill="FFFFFF" w:val="clear"/>
        </w:rPr>
        <w:t>开户账号</w:t>
      </w:r>
      <w:r>
        <w:rPr>
          <w:sz w:val="21"/>
          <w:shd w:fill="FFFFFF" w:val="clear"/>
        </w:rPr>
        <w:t>:</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440001-2026-25327</w:t>
      </w:r>
    </w:p>
    <w:p>
      <w:pPr>
        <w:pStyle w:val="null3"/>
        <w:jc w:val="center"/>
        <w:outlineLvl w:val="3"/>
      </w:pPr>
      <w:r>
        <w:rPr>
          <w:sz w:val="24"/>
          <w:b/>
        </w:rPr>
        <w:t>采购项目编号：</w:t>
      </w:r>
      <w:r>
        <w:rPr>
          <w:sz w:val="24"/>
          <w:b/>
        </w:rPr>
        <w:t>ZZ0260159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2026年高精度计量仪器设备采购项目</w:t>
      </w:r>
      <w:r>
        <w:rPr>
          <w:u w:val="single"/>
        </w:rPr>
        <w:t>”</w:t>
      </w:r>
      <w:r>
        <w:rPr/>
        <w:t>项目的招标[采购项目编号为：</w:t>
      </w:r>
      <w:r>
        <w:rPr>
          <w:u w:val="single"/>
        </w:rPr>
        <w:t>ZZ0260159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2026年高精度计量仪器设备采购项目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2026年高精度计量仪器设备采购项目</w:t>
      </w:r>
      <w:r>
        <w:rPr/>
        <w:t>”项目采购[采购项目编号为</w:t>
      </w:r>
      <w:r>
        <w:rPr/>
        <w:t>ZZ0260159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广东省计量科学研究院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2026年高精度计量仪器设备采购项目</w:t>
      </w:r>
      <w:r>
        <w:rPr/>
        <w:t>招标中获中标（采购项目编号：</w:t>
      </w:r>
      <w:r>
        <w:rPr/>
        <w:t>ZZ0260159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2026年高精度计量仪器设备采购项目</w:t>
      </w:r>
      <w:r>
        <w:rPr/>
        <w:t>”项目（采购项目编号：</w:t>
      </w:r>
      <w:r>
        <w:rPr/>
        <w:t>ZZ0260159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