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440701-2026-01460</w:t>
      </w:r>
    </w:p>
    <w:p>
      <w:pPr>
        <w:pStyle w:val="null3"/>
        <w:jc w:val="center"/>
        <w:outlineLvl w:val="3"/>
      </w:pPr>
      <w:r>
        <w:rPr>
          <w:sz w:val="24"/>
          <w:b/>
        </w:rPr>
        <w:t>采购项目编号：</w:t>
      </w:r>
      <w:r>
        <w:rPr>
          <w:sz w:val="24"/>
          <w:b/>
        </w:rPr>
        <w:t>WYUZB2026-065HW</w:t>
      </w:r>
    </w:p>
    <w:p>
      <w:pPr>
        <w:pStyle w:val="null3"/>
        <w:jc w:val="center"/>
        <w:outlineLvl w:val="3"/>
      </w:pPr>
      <w:r>
        <w:rPr>
          <w:sz w:val="24"/>
          <w:b/>
        </w:rPr>
        <w:t>项目名称：</w:t>
      </w:r>
      <w:r>
        <w:rPr>
          <w:sz w:val="24"/>
          <w:b/>
        </w:rPr>
        <w:t>五邑大学药品及化学品评价实验室建设项目（二期）</w:t>
      </w:r>
    </w:p>
    <w:p>
      <w:pPr>
        <w:pStyle w:val="null3"/>
        <w:jc w:val="center"/>
        <w:outlineLvl w:val="3"/>
      </w:pPr>
      <w:r>
        <w:rPr>
          <w:sz w:val="24"/>
          <w:b/>
        </w:rPr>
        <w:t>采购人：</w:t>
      </w:r>
      <w:r>
        <w:rPr>
          <w:sz w:val="24"/>
          <w:b/>
        </w:rPr>
        <w:t>五邑大学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五邑大学</w:t>
      </w:r>
      <w:r>
        <w:rPr/>
        <w:t>的委托，采用</w:t>
      </w:r>
      <w:r>
        <w:rPr/>
        <w:t>公开招标</w:t>
      </w:r>
      <w:r>
        <w:rPr/>
        <w:t>方式组织采购</w:t>
      </w:r>
      <w:r>
        <w:rPr/>
        <w:t>五邑大学药品及化学品评价实验室建设项目（二期）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五邑大学药品及化学品评价实验室建设项目（二期）</w:t>
      </w:r>
    </w:p>
    <w:p>
      <w:pPr>
        <w:pStyle w:val="null3"/>
        <w:ind w:firstLine="480"/>
      </w:pPr>
      <w:r>
        <w:rPr/>
        <w:t>采购计划编号：</w:t>
      </w:r>
      <w:r>
        <w:rPr/>
        <w:t>440701-2026-01460</w:t>
      </w:r>
    </w:p>
    <w:p>
      <w:pPr>
        <w:pStyle w:val="null3"/>
        <w:ind w:firstLine="480"/>
      </w:pPr>
      <w:r>
        <w:rPr/>
        <w:t>采购项目编号：</w:t>
      </w:r>
      <w:r>
        <w:rPr/>
        <w:t>WYUZB2026-065HW</w:t>
      </w:r>
    </w:p>
    <w:p>
      <w:pPr>
        <w:pStyle w:val="null3"/>
        <w:ind w:firstLine="480"/>
      </w:pPr>
      <w:r>
        <w:rPr/>
        <w:t>采购方式：</w:t>
      </w:r>
      <w:r>
        <w:rPr/>
        <w:t>公开招标</w:t>
      </w:r>
    </w:p>
    <w:p>
      <w:pPr>
        <w:pStyle w:val="null3"/>
        <w:ind w:firstLine="480"/>
      </w:pPr>
      <w:r>
        <w:rPr/>
        <w:t>预算金额：</w:t>
      </w:r>
      <w:r>
        <w:rPr/>
        <w:t>1,387,800.00</w:t>
      </w:r>
      <w:r>
        <w:rPr/>
        <w:t>元</w:t>
      </w:r>
    </w:p>
    <w:p>
      <w:pPr>
        <w:pStyle w:val="null3"/>
        <w:outlineLvl w:val="3"/>
      </w:pPr>
      <w:r>
        <w:rPr>
          <w:sz w:val="24"/>
          <w:b/>
        </w:rPr>
        <w:t>2.项目内容及需求情况（采购项目技术规格、参数及要求）</w:t>
      </w:r>
    </w:p>
    <w:p>
      <w:pPr>
        <w:pStyle w:val="null3"/>
      </w:pPr>
      <w:r>
        <w:rPr/>
        <w:t>采购包1(五邑大学药品及化学品评价实验室建设项目（二期）):</w:t>
      </w:r>
    </w:p>
    <w:p>
      <w:pPr>
        <w:pStyle w:val="null3"/>
      </w:pPr>
      <w:r>
        <w:rPr/>
        <w:t>采购包预算金额：1,387,800.00元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高效液相色谱</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高性能腐蚀性气体吸附分析仪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教学仪器</w:t>
            </w:r>
          </w:p>
        </w:tc>
        <w:tc>
          <w:tcPr>
            <w:tcW w:type="dxa" w:w="2136"/>
          </w:tcPr>
          <w:p>
            <w:pPr>
              <w:pStyle w:val="null3"/>
            </w:pPr>
            <w:r>
              <w:rPr/>
              <w:t>光照培养箱</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教学仪器</w:t>
            </w:r>
          </w:p>
        </w:tc>
        <w:tc>
          <w:tcPr>
            <w:tcW w:type="dxa" w:w="2136"/>
          </w:tcPr>
          <w:p>
            <w:pPr>
              <w:pStyle w:val="null3"/>
            </w:pPr>
            <w:r>
              <w:rPr/>
              <w:t>CO2培养箱</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教学仪器</w:t>
            </w:r>
          </w:p>
        </w:tc>
        <w:tc>
          <w:tcPr>
            <w:tcW w:type="dxa" w:w="2136"/>
          </w:tcPr>
          <w:p>
            <w:pPr>
              <w:pStyle w:val="null3"/>
            </w:pPr>
            <w:r>
              <w:rPr/>
              <w:t>正置生物显微镜</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教学仪器</w:t>
            </w:r>
          </w:p>
        </w:tc>
        <w:tc>
          <w:tcPr>
            <w:tcW w:type="dxa" w:w="2136"/>
          </w:tcPr>
          <w:p>
            <w:pPr>
              <w:pStyle w:val="null3"/>
            </w:pPr>
            <w:r>
              <w:rPr/>
              <w:t>立式全温振荡培养箱</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教学仪器</w:t>
            </w:r>
          </w:p>
        </w:tc>
        <w:tc>
          <w:tcPr>
            <w:tcW w:type="dxa" w:w="2136"/>
          </w:tcPr>
          <w:p>
            <w:pPr>
              <w:pStyle w:val="null3"/>
            </w:pPr>
            <w:r>
              <w:rPr/>
              <w:t>高压灭菌锅</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教学仪器</w:t>
            </w:r>
          </w:p>
        </w:tc>
        <w:tc>
          <w:tcPr>
            <w:tcW w:type="dxa" w:w="2136"/>
          </w:tcPr>
          <w:p>
            <w:pPr>
              <w:pStyle w:val="null3"/>
            </w:pPr>
            <w:r>
              <w:rPr/>
              <w:t>-80℃冰箱</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教学仪器</w:t>
            </w:r>
          </w:p>
        </w:tc>
        <w:tc>
          <w:tcPr>
            <w:tcW w:type="dxa" w:w="2136"/>
          </w:tcPr>
          <w:p>
            <w:pPr>
              <w:pStyle w:val="null3"/>
            </w:pPr>
            <w:r>
              <w:rPr/>
              <w:t>氮气发生器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合同履行期限：自合同签订之日起60天内完成所投产品的交货、安装及调试等工作，包括向采购人职能部门提交认可的完整的验收申请资料。</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3）具有良好的商业信誉和健全的财务会计制度：提供2025年年度财务状况报告或投标截止日前6个月内任意1个月的财务报表复印件或基本开户行出具的资信证明。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采购包1（五邑大学药品及化学品评价实验室建设项目（二期））：</w:t>
      </w: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采购包1（五邑大学药品及化学品评价实验室建设项目（二期））：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五邑大学</w:t>
      </w:r>
    </w:p>
    <w:p>
      <w:pPr>
        <w:pStyle w:val="null3"/>
        <w:ind w:firstLine="480"/>
      </w:pPr>
      <w:r>
        <w:rPr/>
        <w:t xml:space="preserve"> 地址：</w:t>
      </w:r>
      <w:r>
        <w:rPr/>
        <w:t>江门市蓬江区东成村22号</w:t>
      </w:r>
    </w:p>
    <w:p>
      <w:pPr>
        <w:pStyle w:val="null3"/>
        <w:ind w:firstLine="480"/>
      </w:pPr>
      <w:r>
        <w:rPr/>
        <w:t xml:space="preserve"> 联系方式：</w:t>
      </w:r>
      <w:r>
        <w:rPr/>
        <w:t>唐老师 0750-3296186</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梁小姐、吴小姐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说明：</w:t>
      </w:r>
    </w:p>
    <w:p>
      <w:pPr>
        <w:pStyle w:val="null3"/>
      </w:pPr>
      <w:r>
        <w:rPr>
          <w:sz w:val="21"/>
        </w:rPr>
        <w:t>1</w:t>
      </w:r>
      <w:r>
        <w:rPr>
          <w:sz w:val="21"/>
        </w:rPr>
        <w:t>、</w:t>
      </w:r>
      <w:r>
        <w:rPr>
          <w:sz w:val="21"/>
        </w:rPr>
        <w:t>投标人须对</w:t>
      </w:r>
      <w:r>
        <w:rPr>
          <w:sz w:val="21"/>
        </w:rPr>
        <w:t>采购包</w:t>
      </w:r>
      <w:r>
        <w:rPr>
          <w:sz w:val="21"/>
        </w:rPr>
        <w:t>为单位的标的物进行整体投标，任何只对其中一部分内容进行的投标都被视为无效投标。</w:t>
      </w:r>
    </w:p>
    <w:p>
      <w:pPr>
        <w:pStyle w:val="null3"/>
      </w:pPr>
      <w:r>
        <w:rPr>
          <w:sz w:val="21"/>
        </w:rPr>
        <w:t>2</w:t>
      </w:r>
      <w:r>
        <w:rPr>
          <w:sz w:val="21"/>
        </w:rPr>
        <w:t>、</w:t>
      </w:r>
      <w:r>
        <w:rPr>
          <w:sz w:val="21"/>
        </w:rPr>
        <w:t>本招标文件中，凡标有</w:t>
      </w:r>
      <w:r>
        <w:rPr>
          <w:sz w:val="21"/>
        </w:rPr>
        <w:t>“★” 的地方，投标人要特别加以注意，必须对此作出一一响应。若有一项带“★” 的指标未响应或不满足，将导致其废标或投标无效。</w:t>
      </w:r>
    </w:p>
    <w:p>
      <w:pPr>
        <w:pStyle w:val="null3"/>
      </w:pPr>
      <w:r>
        <w:rPr>
          <w:sz w:val="21"/>
        </w:rPr>
        <w:t>3</w:t>
      </w:r>
      <w:r>
        <w:rPr>
          <w:sz w:val="21"/>
        </w:rPr>
        <w:t>、</w:t>
      </w:r>
      <w:r>
        <w:rPr>
          <w:sz w:val="21"/>
        </w:rPr>
        <w:t>本项目</w:t>
      </w:r>
      <w:r>
        <w:rPr>
          <w:sz w:val="21"/>
        </w:rPr>
        <w:t>采购包</w:t>
      </w:r>
      <w:r>
        <w:rPr>
          <w:sz w:val="21"/>
        </w:rPr>
        <w:t>1</w:t>
      </w:r>
      <w:r>
        <w:rPr>
          <w:sz w:val="21"/>
        </w:rPr>
        <w:t>核心产品为：</w:t>
      </w:r>
      <w:r>
        <w:rPr>
          <w:sz w:val="21"/>
        </w:rPr>
        <w:t>高效液相色谱</w:t>
      </w:r>
      <w:r>
        <w:rPr>
          <w:sz w:val="21"/>
        </w:rPr>
        <w:t>。</w:t>
      </w:r>
    </w:p>
    <w:p>
      <w:pPr>
        <w:pStyle w:val="null3"/>
      </w:pPr>
      <w:r>
        <w:rPr>
          <w:sz w:val="21"/>
        </w:rPr>
        <w:t>投标人应在响应文件中清晰列明</w:t>
      </w:r>
      <w:r>
        <w:rPr>
          <w:sz w:val="21"/>
        </w:rPr>
        <w:t>“ 货物名称、品牌”。</w:t>
      </w:r>
    </w:p>
    <w:p>
      <w:pPr>
        <w:pStyle w:val="null3"/>
      </w:pPr>
      <w:r>
        <w:rPr>
          <w:sz w:val="21"/>
        </w:rPr>
        <w:t>注：若存在多项核心产品，当不同供应商提供的任意一项核心产品的品牌相同，则视同其是所响应核心产品品牌相同供应商。</w:t>
      </w:r>
    </w:p>
    <w:p>
      <w:pPr>
        <w:pStyle w:val="null3"/>
      </w:pPr>
      <w:r>
        <w:rPr>
          <w:sz w:val="21"/>
        </w:rPr>
        <w:t>4</w:t>
      </w:r>
      <w:r>
        <w:rPr>
          <w:sz w:val="21"/>
        </w:rPr>
        <w:t>、</w:t>
      </w:r>
      <w:r>
        <w:rPr>
          <w:sz w:val="21"/>
        </w:rPr>
        <w:t>本项目对应的中小企业划分标准所属行业为：工业。</w:t>
      </w:r>
    </w:p>
    <w:p>
      <w:pPr>
        <w:pStyle w:val="null3"/>
      </w:pPr>
      <w:r>
        <w:rPr>
          <w:sz w:val="21"/>
          <w:b/>
        </w:rPr>
        <w:t>本采购包涉及本国产品清单</w:t>
      </w:r>
    </w:p>
    <w:tbl>
      <w:tblPr>
        <w:tblW w:w="0" w:type="auto"/>
        <w:tblBorders>
          <w:top w:val="none" w:color="000000" w:sz="4"/>
          <w:left w:val="none" w:color="000000" w:sz="4"/>
          <w:bottom w:val="none" w:color="000000" w:sz="4"/>
          <w:right w:val="none" w:color="000000" w:sz="4"/>
          <w:insideH w:val="none"/>
          <w:insideV w:val="none"/>
        </w:tblBorders>
      </w:tblPr>
      <w:tblGrid>
        <w:gridCol w:w="713"/>
        <w:gridCol w:w="1565"/>
        <w:gridCol w:w="2880"/>
        <w:gridCol w:w="3146"/>
      </w:tblGrid>
      <w:tr>
        <w:tc>
          <w:tcPr>
            <w:tcW w:type="dxa" w:w="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1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品目名称</w:t>
            </w:r>
          </w:p>
        </w:tc>
        <w:tc>
          <w:tcPr>
            <w:tcW w:type="dxa" w:w="2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采购标的</w:t>
            </w:r>
          </w:p>
        </w:tc>
        <w:tc>
          <w:tcPr>
            <w:tcW w:type="dxa" w:w="3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产品名称</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高效液相色谱</w:t>
            </w:r>
          </w:p>
        </w:tc>
        <w:tc>
          <w:tcPr>
            <w:tcW w:type="dxa" w:w="3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高效液相色谱</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高性能腐蚀性气体吸附分析仪</w:t>
            </w:r>
          </w:p>
        </w:tc>
        <w:tc>
          <w:tcPr>
            <w:tcW w:type="dxa" w:w="3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高性能腐蚀性气体吸附分析仪</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光照培养箱</w:t>
            </w:r>
          </w:p>
        </w:tc>
        <w:tc>
          <w:tcPr>
            <w:tcW w:type="dxa" w:w="3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光照培养箱</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CO</w:t>
            </w:r>
            <w:r>
              <w:rPr>
                <w:sz w:val="21"/>
                <w:vertAlign w:val="subscript"/>
              </w:rPr>
              <w:t>2</w:t>
            </w:r>
            <w:r>
              <w:rPr>
                <w:sz w:val="21"/>
              </w:rPr>
              <w:t>培养箱</w:t>
            </w:r>
          </w:p>
        </w:tc>
        <w:tc>
          <w:tcPr>
            <w:tcW w:type="dxa" w:w="3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CO</w:t>
            </w:r>
            <w:r>
              <w:rPr>
                <w:sz w:val="21"/>
                <w:vertAlign w:val="subscript"/>
              </w:rPr>
              <w:t>2</w:t>
            </w:r>
            <w:r>
              <w:rPr>
                <w:sz w:val="21"/>
              </w:rPr>
              <w:t>培养箱</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正置生物显微镜</w:t>
            </w:r>
          </w:p>
        </w:tc>
        <w:tc>
          <w:tcPr>
            <w:tcW w:type="dxa" w:w="3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正置生物显微镜</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立式全温振荡培养箱</w:t>
            </w:r>
          </w:p>
        </w:tc>
        <w:tc>
          <w:tcPr>
            <w:tcW w:type="dxa" w:w="3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立式全温振荡培养箱</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高压灭菌锅</w:t>
            </w:r>
          </w:p>
        </w:tc>
        <w:tc>
          <w:tcPr>
            <w:tcW w:type="dxa" w:w="3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高压灭菌锅</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-80℃冰箱</w:t>
            </w:r>
          </w:p>
        </w:tc>
        <w:tc>
          <w:tcPr>
            <w:tcW w:type="dxa" w:w="3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-80℃冰箱</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氮气发生器</w:t>
            </w:r>
          </w:p>
        </w:tc>
        <w:tc>
          <w:tcPr>
            <w:tcW w:type="dxa" w:w="3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氮气发生器</w:t>
            </w:r>
          </w:p>
        </w:tc>
      </w:tr>
    </w:tbl>
    <w:p>
      <w:pPr>
        <w:pStyle w:val="null3"/>
      </w:pPr>
      <w:r>
        <w:rPr>
          <w:sz w:val="21"/>
        </w:rPr>
        <w:t>本项目采购高效液相色谱、高性能腐蚀性气体吸附分析仪等</w:t>
      </w:r>
      <w:r>
        <w:rPr>
          <w:sz w:val="21"/>
        </w:rPr>
        <w:t>9台仪器设备，主要用于构建材料合成与表征、生物化学分析等测试平台。要求实现从分子水平的气体吸附分离分析、微孔结构表征，以支撑跨学科前沿研究。</w:t>
      </w:r>
    </w:p>
    <w:p>
      <w:pPr>
        <w:pStyle w:val="null3"/>
      </w:pPr>
      <w:r>
        <w:rPr/>
        <w:t>采购包1（五邑大学药品及化学品评价实验室建设项目（二期））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自合同签订之日起60天内完成所投产品的交货、安装及调试等工作，包括向采购人职能部门提交认可的完整的验收申请资料。</w:t>
            </w:r>
          </w:p>
        </w:tc>
      </w:tr>
      <w:tr>
        <w:tc>
          <w:tcPr>
            <w:tcW w:type="dxa" w:w="4153"/>
          </w:tcPr>
          <w:p>
            <w:pPr>
              <w:pStyle w:val="null3"/>
            </w:pPr>
            <w:r>
              <w:rPr/>
              <w:t>标的提供的地点</w:t>
            </w:r>
          </w:p>
        </w:tc>
        <w:tc>
          <w:tcPr>
            <w:tcW w:type="dxa" w:w="4153"/>
          </w:tcPr>
          <w:p>
            <w:pPr>
              <w:pStyle w:val="null3"/>
            </w:pPr>
            <w:r>
              <w:rPr/>
              <w:t>五邑大学指定地点。</w:t>
            </w:r>
          </w:p>
        </w:tc>
      </w:tr>
      <w:tr>
        <w:tc>
          <w:tcPr>
            <w:tcW w:type="dxa" w:w="4153"/>
          </w:tcPr>
          <w:p>
            <w:pPr>
              <w:pStyle w:val="null3"/>
            </w:pPr>
            <w:r>
              <w:rPr/>
              <w:t>付款方式</w:t>
            </w:r>
          </w:p>
        </w:tc>
        <w:tc>
          <w:tcPr>
            <w:tcW w:type="dxa" w:w="4153"/>
          </w:tcPr>
          <w:p>
            <w:pPr>
              <w:pStyle w:val="null3"/>
            </w:pPr>
            <w:r>
              <w:rPr/>
              <w:t>1期：支付比例40%,采购人在合同签订后5个工作日内按合同总金额40%支付预付款；</w:t>
            </w:r>
          </w:p>
          <w:p>
            <w:pPr>
              <w:pStyle w:val="null3"/>
            </w:pPr>
            <w:r>
              <w:rPr/>
              <w:t>2期：支付比例60%,验收合格后，中标人按合同总金额向采购人开具符合合同类型要求的增值税专用发票和提供由采购人认可的验收报告。货物验收合格和采购人收到前述发票、验收报告后10个工作日内采购人办理完合同总额60%划入中标人账户的支付手续。结算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1期：（一）货物交付 中标人必须在合同签订生效之日起 60个日历日内完成所投产品的交货、安装及调试，包括向采购人职能部门提交认可的完整的验收申请资料。货物须为原厂商未启封的全新包装，具有出厂合格证，序列号、包装箱号与出厂批号一致，并可追溯查阅。 （二）货物验收 1.开箱验收： 全部货物送到采购人指定场地后，采购人、中标人双方同时在场才能开封验货，现场安装。如果发现货物的包装损坏、不符合包装要求或设备的质量、型号、规格和数量等与合同不符，采购人有权拒收货物，中标人应在合同约定的交货时间内按照合同要求及时进行第二次交货处理并通过验收，否则按违约处理，采购人有权解除采购合同并上报主管部门，相关损失由中标人自行承担。 2.功能性验收： （1）设备安装及调试完成后，由中标人提交项目投入使用确认单，经采购人确认无误后方可进行相关培训； （2）培训完成后，中标人向采购人提交验收申请，7日内由采购人报请主管部门组织验收小组进行验收，项目验收合格后，出具有效的验收报告。 （3）验收细则以中标人在投标书中提供的设备技术资料及双方签订的合同条款为准。（验收时需要对每一条参数进行逐一验证，并提供验证佐证材料作为验收资料） （三）违约处置 1.出现以下任何情形之一的，采购人有权单方面解除合同，自采购人发出书面解除通知书的第二日起，合同即可解除，采购人不承担违约责任或赔偿责任，因合同解除而发生的费用由中标人承担。中标人应在合同解除之日起的3日内，一次性退还采购人已支付的所有款项，同时没收中标人已支付的全部履约保证金和向中标人收取合同总价10%的违约金，违约金不足以弥补采购人损失的（包括但不限于律师费、诉讼费、保全费、担保费、交通费、差旅费、鉴定费等），中标人应另行赔偿： （1）中标人拒绝供货或逾期15日交付货物； （2）中标人交付的货物不符合合同规定，且采购人拒收的； （3）中标人交付的货物经两次及以上验收仍不合格的； （4）中标人交付的货物经有关部门鉴定为不合格产品的； （5）中标人提供的货物涉及侵犯他人知识产权、肖像权、商业经营保密的信息或其他权益纠纷的； （6）中标人利用本合同实施损害采购人合法权益行为的。 （7）中标人不按合同约定履行义务，经采购人提出后，在合理期限内仍不改正的； （8）中标人所交货的货物验收不合格，或经维修、退换后仍无法正常使用的，或虽可正常使用但无法达到本合同约定的参数及要求的。 2.中标人逾期交付货物的，则每逾期一日采购人有权在履约保证金或合同价款中直接扣除合同总价的0.3‰作为违约金，直到交付验收合格货物时止。 3.采购人逾期付款的，则每逾期一日中标人有权要求采购人按合同总价0.3‰偿付违约金，采购人支付的违约金总额不超过合同总价的5%；在履行合同过程中，因相关部门审核导致的支付延误，采购人无须承担违约责任。</w:t>
            </w:r>
          </w:p>
        </w:tc>
      </w:tr>
      <w:tr>
        <w:tc>
          <w:tcPr>
            <w:tcW w:type="dxa" w:w="4153"/>
          </w:tcPr>
          <w:p>
            <w:pPr>
              <w:pStyle w:val="null3"/>
            </w:pPr>
            <w:r>
              <w:rPr/>
              <w:t>履约保证金</w:t>
            </w:r>
          </w:p>
        </w:tc>
        <w:tc>
          <w:tcPr>
            <w:tcW w:type="dxa" w:w="4153"/>
          </w:tcPr>
          <w:p>
            <w:pPr>
              <w:pStyle w:val="null3"/>
            </w:pPr>
            <w:r>
              <w:rPr/>
              <w:t>交纳比例：3.8%</w:t>
            </w:r>
          </w:p>
          <w:p>
            <w:pPr>
              <w:pStyle w:val="null3"/>
            </w:pPr>
            <w:r>
              <w:rPr/>
              <w:t>缴费渠道：</w:t>
            </w:r>
            <w:r>
              <w:rPr/>
              <w:t>电子保函（保险）</w:t>
            </w:r>
            <w:r>
              <w:rPr/>
              <w:t>、支票（本票、汇票）</w:t>
            </w:r>
            <w:r>
              <w:rPr/>
              <w:t>、其他</w:t>
            </w:r>
          </w:p>
          <w:p>
            <w:pPr>
              <w:pStyle w:val="null3"/>
            </w:pPr>
            <w:r>
              <w:rPr/>
              <w:t>账号：以中标后采购人提供账号信息为准</w:t>
            </w:r>
          </w:p>
          <w:p>
            <w:pPr>
              <w:pStyle w:val="null3"/>
            </w:pPr>
            <w:r>
              <w:rPr/>
              <w:t>户名：以中标后采购人提供户名信息为准</w:t>
            </w:r>
          </w:p>
          <w:p>
            <w:pPr>
              <w:pStyle w:val="null3"/>
            </w:pPr>
            <w:r>
              <w:rPr/>
              <w:t>开户行：以中标后采购人提供开户行信息为准</w:t>
            </w:r>
          </w:p>
          <w:p>
            <w:pPr>
              <w:pStyle w:val="null3"/>
            </w:pPr>
            <w:r>
              <w:rPr/>
              <w:t>支票提交方式：以中标后采购人提供支票信息为准</w:t>
            </w:r>
          </w:p>
          <w:p>
            <w:pPr>
              <w:pStyle w:val="null3"/>
            </w:pPr>
            <w:r>
              <w:rPr/>
              <w:t>汇票、本票提交方式：以中标后采购人提供汇票、本票信息为准</w:t>
            </w:r>
          </w:p>
          <w:p>
            <w:pPr>
              <w:pStyle w:val="null3"/>
            </w:pPr>
            <w:r>
              <w:rPr/>
              <w:t>说明：1.本项目合同签订之日起 5 个工作日内，中标人向采购人提交合同总价的3.8%作为本项目的履约保证金，可通过银行转账、支票、汇票、本票等非现金形式支付。验收合格后20个工作日内一次性返还履约保证金（不计息）。 2.履约保证金也可以以履约保函（保险）形式提供，目前"广东政府采购智慧云平台金融服务中心(https://gdgpo.czt.gd.gov.cn/zcdservice/zcd/guangdong/)已实现电子履约保函（保险）在线办理功能，有意愿供应商可自行办理提供。如以保函方式，采购人验收合格且无违约情况后二十个工作日内(不含审批时间)保函原件退回。 2.履约保证金的违约责任： （1）中标人超过缴纳履约保证金期限，未向采购人缴纳本项目履约保证金的，每逾期一日，采购人有权要求中标人按履约保证金的1%偿付违约金，中标人逾期缴纳履约保证金的违约金总额不超过履约保证金数额的5%。 （2）采购人逾期退还履约保证金的，每逾期1天，中标人有权要求采购人按履约保证金的1%偿付违约金，采购人逾期退还履约保证金的违约金总额不超过履约保证金数额的5%。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其他，一、服务要求 （一）供货要求 1.本项目不接受所投报产品为进口产品的投标。（本招标文件中所称进口产品是指通过中国海关报关验放进入中国境内且产自关境外的产品） 2.安全责任：本项目安全措施由投标人制定方案及组织实施，并承担全部安全责任，采购人不负责任何投标人人员伤亡、投标人人员劳保福利以及施工中材料/工具器械等被盗、毁损灭失等责任。中标后，投标人需提交安全措施方案一份至采购人处备案，同时采购人保留对投标人组织实施情况进行监督的权利。（投标人需提供承诺函，格式自拟） 3.消防责任：本项目消防措施由投标人制定方案及组织实施，投标人须严格遵守消防法规定执行操作，所需水电由采购人协助供给，电源接驳须由投标人指派具备资质的电工依据规范执行，严禁施工人员擅自拉接。凡在施工期间因投标人过失引起的火灾事故应由投标人负责，所造成的经济损失由投标人负责全额赔偿，造成采购人损失的，投标人应赔偿采购人全部损失。投标人制定的消防措施方案中标后应提交一份至采购人留存备案，且采购人有权监督投标人组织实施情况。（投标人需提供承诺函，格式自拟） 4.投标人应当按照采购人要求及其他资料对设备进行设计、制作、安装和调试，所提供的设备在生产、安装和调试时应能满足国家相应的标准要求。货物须为原厂商未启封的全新包装，具有出厂合格证，序列号、包装箱号与出厂批号一致，并可追溯查阅。投标人在设备采购、运输、安装、调试、维护、保修的过程中必须负责一切安全责任。投标人应提供自合同签订日起按周分解的项目进度计划表（须至少覆盖“订货→到货→安装→调试→培训→验收申请”），上述时间节点需与“60天合同履行期限”匹配。 5.知识产权和专利权 投标人提供的货物须确保无任何知识产权争议，且为全新状态（包括零部件、配件及随机工具等），表面完好无损，无碰撞痕迹，不存在任何潜在缺陷或侵权行为，确保在中国境内能够按照常规方式安全、合法地使用。 投标人应确保采购人在中华人民共和国使用货物或其任何一部分时，若发生第三方针对采购人提出的侵犯专利权、商标权或其他知识产权的主张，投标人需承担相应的行政责任、民事责任，包括但不限于停止侵权行为、赔偿损失等。若因此给采购人造成损失，投标人应赔偿采购人全部损失。 6.投标人必须具备相应的维护保养服务能力，能提供完善的售后服务（包括技术人员、响应时间及备品、备件方面等）。 7.投标人拟投入本项目的项目团队成员中需指定1名项目经理和至少1名技术工程师。 8.投标人应针对本项目所有采购标的列明安装条件（如水电气排风条件等）以及调试步骤。 9.投标人应针对逾期、损坏、二次验收不合格提供风险预案，同时在60天履约期内应明确具体的缓冲节点。 （二）售后服务要求 1.投标人的报价应当包含投标人向采购人提供的高效液相色谱、高性能腐蚀性气体吸附分析仪、立式全温振荡培养箱、-80℃冰箱提供不少于5年的质保期服务事项和设备主件配件的更换事项，其余仪器提供不少于3年的质保期服务事项和设备主件配件的更换事项，质保期从整体项目最终验收后起算，质保期分别包含对所有投标响应的产品。质保期内产品发生故障时，投标人应无条件上门维修，如不能完全修复，则应无条件更换不低于原规格型号的新部件或设备。 2.投标人从最终验收合格之日起一个月内，投标人提供的货物各部件发生损坏，应给予无条件更换。 3.质保期内，同一硬件一个月内连续 2 次出现同一故障，投标人须更换同一档次的设备或部件。质保期内因货物质量问题发生3次及以上维修的，则该设备或部件的质量保修期从最后一次维修的日期起算。（费用包含在投标报价中） 4.投标人应指派专人负责与采购人联系售后服务事宜。投标人接到用户报修后，电话即时响应，如电话响应无法解决的在 4 个小时内进行答复，如确定需要来人进行修理，保证在 24小时内到达现场。如在 24 小时内不能解决问题，投标人应在随后 48 小时内提供不低于故障设备规格型号档次的备用设备供采购人代替使用，直至故障设备修复，确保设备的正常使用技术要求中有特别要求的以技术要求为主。如不能完全修复，则应无条件更换不低于原规格型号的新部件或设备。（费用包含在投标报价中） 5.质保期内投标人负责所有因设备质量问题而产生的费用。 6.投标人提供终身售后服务，无论在质保期内或质保期外，投标人需提供上门服务，所有设备保修服务方式均为投标人上门保修，即由投标人派遣专门技术人员到采购人设备使用现场维修。对于质保期外的设备维修，投标人仅收取损坏部分的成本材料费。 7.质保期内投标人售后服务部门将提供每年不低于4次的电话回访和2次现场设备检修服务，由此产生的一切费用均由投标人承担。 8.质保期满后投标人无条件提供终身技术服务；无条件提供终身对产品进行软件升级服务。（费用包含在投标报价中） 9.投标人在质保期内提供人员培训和技术服务，投标人需为采购人操作人员提供实地设备操作规程、维护培训等服务，讲解产品的基本结构及工作原理，直至操作人员掌握产品的日常使用、维护保养方法，保证操作人员可正确操作使用，并能排除一般故障。（费用包含在投标报价中） 10.投标人未按合同约定时间和约定标准提供保修服务的，采购人有权向投标人主张合同总价的10%的违约金，并有权自行委托第三方提供采购人所需要的技术支持和维修服务，由此造成的包括但不限于第三方维保费用、采购人其他经济损失等均由投标人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高效液相色谱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高性能腐蚀性气体吸附分析仪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光照培养箱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教学仪器</w:t>
            </w:r>
          </w:p>
        </w:tc>
        <w:tc>
          <w:tcPr>
            <w:tcW w:type="dxa" w:w="831"/>
          </w:tcPr>
          <w:p>
            <w:pPr>
              <w:pStyle w:val="null3"/>
              <w:jc w:val="left"/>
            </w:pPr>
            <w:r>
              <w:rPr/>
              <w:t>CO2培养箱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教学仪器</w:t>
            </w:r>
          </w:p>
        </w:tc>
        <w:tc>
          <w:tcPr>
            <w:tcW w:type="dxa" w:w="831"/>
          </w:tcPr>
          <w:p>
            <w:pPr>
              <w:pStyle w:val="null3"/>
              <w:jc w:val="left"/>
            </w:pPr>
            <w:r>
              <w:rPr/>
              <w:t>正置生物显微镜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教学仪器</w:t>
            </w:r>
          </w:p>
        </w:tc>
        <w:tc>
          <w:tcPr>
            <w:tcW w:type="dxa" w:w="831"/>
          </w:tcPr>
          <w:p>
            <w:pPr>
              <w:pStyle w:val="null3"/>
              <w:jc w:val="left"/>
            </w:pPr>
            <w:r>
              <w:rPr/>
              <w:t>立式全温振荡培养箱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教学仪器</w:t>
            </w:r>
          </w:p>
        </w:tc>
        <w:tc>
          <w:tcPr>
            <w:tcW w:type="dxa" w:w="831"/>
          </w:tcPr>
          <w:p>
            <w:pPr>
              <w:pStyle w:val="null3"/>
              <w:jc w:val="left"/>
            </w:pPr>
            <w:r>
              <w:rPr/>
              <w:t>高压灭菌锅</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教学仪器</w:t>
            </w:r>
          </w:p>
        </w:tc>
        <w:tc>
          <w:tcPr>
            <w:tcW w:type="dxa" w:w="831"/>
          </w:tcPr>
          <w:p>
            <w:pPr>
              <w:pStyle w:val="null3"/>
              <w:jc w:val="left"/>
            </w:pPr>
            <w:r>
              <w:rPr/>
              <w:t>-80℃冰箱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教学仪器</w:t>
            </w:r>
          </w:p>
        </w:tc>
        <w:tc>
          <w:tcPr>
            <w:tcW w:type="dxa" w:w="831"/>
          </w:tcPr>
          <w:p>
            <w:pPr>
              <w:pStyle w:val="null3"/>
              <w:jc w:val="left"/>
            </w:pPr>
            <w:r>
              <w:rPr/>
              <w:t>氮气发生器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w:t>
            </w:r>
          </w:p>
        </w:tc>
      </w:tr>
    </w:tbl>
    <w:p>
      <w:pPr>
        <w:pStyle w:val="null3"/>
      </w:pPr>
      <w:r>
        <w:rPr>
          <w:b/>
        </w:rPr>
        <w:t>附表</w:t>
      </w:r>
      <w:r>
        <w:rPr>
          <w:b/>
        </w:rPr>
        <w:t>一</w:t>
      </w:r>
      <w:r>
        <w:rPr>
          <w:b/>
        </w:rPr>
        <w:t>：</w:t>
      </w:r>
      <w:r>
        <w:rPr>
          <w:b/>
        </w:rPr>
        <w:t>高效液相色谱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▲1.具有四元梯度泵，内置真空脱气机，在线柱塞清洗装置；</w:t>
            </w:r>
          </w:p>
        </w:tc>
      </w:tr>
      <w:tr>
        <w:tc>
          <w:tcPr>
            <w:tcW w:type="dxa" w:w="2076"/>
          </w:tcPr>
          <w:p/>
        </w:tc>
        <w:tc>
          <w:tcPr>
            <w:tcW w:type="dxa" w:w="415"/>
          </w:tcPr>
          <w:p>
            <w:pPr>
              <w:pStyle w:val="null3"/>
            </w:pPr>
            <w:r>
              <w:rPr/>
              <w:t>2</w:t>
            </w:r>
          </w:p>
        </w:tc>
        <w:tc>
          <w:tcPr>
            <w:tcW w:type="dxa" w:w="5814"/>
          </w:tcPr>
          <w:p>
            <w:pPr>
              <w:pStyle w:val="null3"/>
            </w:pPr>
            <w:r>
              <w:rPr>
                <w:sz w:val="21"/>
              </w:rPr>
              <w:t>▲2.具有串联式双柱塞往复泵，自动连续可变冲程（范围 ≥ 20ul-100ul）</w:t>
            </w:r>
            <w:r>
              <w:rPr>
                <w:sz w:val="21"/>
              </w:rPr>
              <w:t>；</w:t>
            </w:r>
            <w:r>
              <w:rPr>
                <w:sz w:val="21"/>
                <w:b/>
              </w:rPr>
              <w:t>（投标时需提供承诺函</w:t>
            </w:r>
            <w:r>
              <w:rPr>
                <w:sz w:val="21"/>
                <w:b/>
              </w:rPr>
              <w:t>及</w:t>
            </w:r>
            <w:r>
              <w:rPr>
                <w:sz w:val="21"/>
                <w:b/>
              </w:rPr>
              <w:t>软件截图证明，格式自拟）</w:t>
            </w:r>
          </w:p>
        </w:tc>
      </w:tr>
      <w:tr>
        <w:tc>
          <w:tcPr>
            <w:tcW w:type="dxa" w:w="2076"/>
          </w:tcPr>
          <w:p/>
        </w:tc>
        <w:tc>
          <w:tcPr>
            <w:tcW w:type="dxa" w:w="415"/>
          </w:tcPr>
          <w:p>
            <w:pPr>
              <w:pStyle w:val="null3"/>
            </w:pPr>
            <w:r>
              <w:rPr/>
              <w:t>3</w:t>
            </w:r>
          </w:p>
        </w:tc>
        <w:tc>
          <w:tcPr>
            <w:tcW w:type="dxa" w:w="5814"/>
          </w:tcPr>
          <w:p>
            <w:pPr>
              <w:pStyle w:val="null3"/>
            </w:pPr>
            <w:r>
              <w:rPr>
                <w:sz w:val="21"/>
              </w:rPr>
              <w:t>3.流量范围：≥ 0.2ml/min-10.0ml/min，递增率≤0.001ml/min；</w:t>
            </w:r>
          </w:p>
        </w:tc>
      </w:tr>
      <w:tr>
        <w:tc>
          <w:tcPr>
            <w:tcW w:type="dxa" w:w="2076"/>
          </w:tcPr>
          <w:p/>
        </w:tc>
        <w:tc>
          <w:tcPr>
            <w:tcW w:type="dxa" w:w="415"/>
          </w:tcPr>
          <w:p>
            <w:pPr>
              <w:pStyle w:val="null3"/>
            </w:pPr>
            <w:r>
              <w:rPr/>
              <w:t>4</w:t>
            </w:r>
          </w:p>
        </w:tc>
        <w:tc>
          <w:tcPr>
            <w:tcW w:type="dxa" w:w="5814"/>
          </w:tcPr>
          <w:p>
            <w:pPr>
              <w:pStyle w:val="null3"/>
            </w:pPr>
            <w:r>
              <w:rPr>
                <w:sz w:val="21"/>
              </w:rPr>
              <w:t>4.流量精度：&lt;0.07%RSD；</w:t>
            </w:r>
          </w:p>
        </w:tc>
      </w:tr>
      <w:tr>
        <w:tc>
          <w:tcPr>
            <w:tcW w:type="dxa" w:w="2076"/>
          </w:tcPr>
          <w:p/>
        </w:tc>
        <w:tc>
          <w:tcPr>
            <w:tcW w:type="dxa" w:w="415"/>
          </w:tcPr>
          <w:p>
            <w:pPr>
              <w:pStyle w:val="null3"/>
            </w:pPr>
            <w:r>
              <w:rPr/>
              <w:t>5</w:t>
            </w:r>
          </w:p>
        </w:tc>
        <w:tc>
          <w:tcPr>
            <w:tcW w:type="dxa" w:w="5814"/>
          </w:tcPr>
          <w:p>
            <w:pPr>
              <w:pStyle w:val="null3"/>
            </w:pPr>
            <w:r>
              <w:rPr>
                <w:sz w:val="21"/>
              </w:rPr>
              <w:t>▲5.压力范围：≥ 0-600bar；</w:t>
            </w:r>
          </w:p>
        </w:tc>
      </w:tr>
      <w:tr>
        <w:tc>
          <w:tcPr>
            <w:tcW w:type="dxa" w:w="2076"/>
          </w:tcPr>
          <w:p/>
        </w:tc>
        <w:tc>
          <w:tcPr>
            <w:tcW w:type="dxa" w:w="415"/>
          </w:tcPr>
          <w:p>
            <w:pPr>
              <w:pStyle w:val="null3"/>
            </w:pPr>
            <w:r>
              <w:rPr/>
              <w:t>6</w:t>
            </w:r>
          </w:p>
        </w:tc>
        <w:tc>
          <w:tcPr>
            <w:tcW w:type="dxa" w:w="5814"/>
          </w:tcPr>
          <w:p>
            <w:pPr>
              <w:pStyle w:val="null3"/>
            </w:pPr>
            <w:r>
              <w:rPr>
                <w:sz w:val="21"/>
              </w:rPr>
              <w:t>6.压力脉动：在整个压力范围内，1ml/min流量时，&lt;1%；</w:t>
            </w:r>
          </w:p>
        </w:tc>
      </w:tr>
      <w:tr>
        <w:tc>
          <w:tcPr>
            <w:tcW w:type="dxa" w:w="2076"/>
          </w:tcPr>
          <w:p/>
        </w:tc>
        <w:tc>
          <w:tcPr>
            <w:tcW w:type="dxa" w:w="415"/>
          </w:tcPr>
          <w:p>
            <w:pPr>
              <w:pStyle w:val="null3"/>
            </w:pPr>
            <w:r>
              <w:rPr/>
              <w:t>7</w:t>
            </w:r>
          </w:p>
        </w:tc>
        <w:tc>
          <w:tcPr>
            <w:tcW w:type="dxa" w:w="5814"/>
          </w:tcPr>
          <w:p>
            <w:pPr>
              <w:pStyle w:val="null3"/>
            </w:pPr>
            <w:r>
              <w:rPr>
                <w:sz w:val="21"/>
              </w:rPr>
              <w:t>7.可压缩性补偿：根据流动相自动调节或用户选择；</w:t>
            </w:r>
          </w:p>
        </w:tc>
      </w:tr>
      <w:tr>
        <w:tc>
          <w:tcPr>
            <w:tcW w:type="dxa" w:w="2076"/>
          </w:tcPr>
          <w:p/>
        </w:tc>
        <w:tc>
          <w:tcPr>
            <w:tcW w:type="dxa" w:w="415"/>
          </w:tcPr>
          <w:p>
            <w:pPr>
              <w:pStyle w:val="null3"/>
            </w:pPr>
            <w:r>
              <w:rPr/>
              <w:t>8</w:t>
            </w:r>
          </w:p>
        </w:tc>
        <w:tc>
          <w:tcPr>
            <w:tcW w:type="dxa" w:w="5814"/>
          </w:tcPr>
          <w:p>
            <w:pPr>
              <w:pStyle w:val="null3"/>
            </w:pPr>
            <w:r>
              <w:rPr>
                <w:sz w:val="21"/>
              </w:rPr>
              <w:t>8.真空在线脱气机采用真空膜过滤方式；内置真空泵，压力传感器，实时监控真空腔压力变化；</w:t>
            </w:r>
          </w:p>
        </w:tc>
      </w:tr>
      <w:tr>
        <w:tc>
          <w:tcPr>
            <w:tcW w:type="dxa" w:w="2076"/>
          </w:tcPr>
          <w:p/>
        </w:tc>
        <w:tc>
          <w:tcPr>
            <w:tcW w:type="dxa" w:w="415"/>
          </w:tcPr>
          <w:p>
            <w:pPr>
              <w:pStyle w:val="null3"/>
            </w:pPr>
            <w:r>
              <w:rPr/>
              <w:t>9</w:t>
            </w:r>
          </w:p>
        </w:tc>
        <w:tc>
          <w:tcPr>
            <w:tcW w:type="dxa" w:w="5814"/>
          </w:tcPr>
          <w:p>
            <w:pPr>
              <w:pStyle w:val="null3"/>
            </w:pPr>
            <w:r>
              <w:rPr>
                <w:sz w:val="21"/>
              </w:rPr>
              <w:t>9.真空在线脱气机最大流速：≥10ml/min</w:t>
            </w:r>
            <w:r>
              <w:rPr>
                <w:sz w:val="21"/>
              </w:rPr>
              <w:t>；</w:t>
            </w:r>
          </w:p>
        </w:tc>
      </w:tr>
      <w:tr>
        <w:tc>
          <w:tcPr>
            <w:tcW w:type="dxa" w:w="2076"/>
          </w:tcPr>
          <w:p/>
        </w:tc>
        <w:tc>
          <w:tcPr>
            <w:tcW w:type="dxa" w:w="415"/>
          </w:tcPr>
          <w:p>
            <w:pPr>
              <w:pStyle w:val="null3"/>
            </w:pPr>
            <w:r>
              <w:rPr/>
              <w:t>10</w:t>
            </w:r>
          </w:p>
        </w:tc>
        <w:tc>
          <w:tcPr>
            <w:tcW w:type="dxa" w:w="5814"/>
          </w:tcPr>
          <w:p>
            <w:pPr>
              <w:pStyle w:val="null3"/>
            </w:pPr>
            <w:r>
              <w:rPr>
                <w:sz w:val="21"/>
              </w:rPr>
              <w:t>10.自动进样器样品容量： ≥ 130位2ml样品瓶的进样盘；</w:t>
            </w:r>
          </w:p>
        </w:tc>
      </w:tr>
      <w:tr>
        <w:tc>
          <w:tcPr>
            <w:tcW w:type="dxa" w:w="2076"/>
          </w:tcPr>
          <w:p/>
        </w:tc>
        <w:tc>
          <w:tcPr>
            <w:tcW w:type="dxa" w:w="415"/>
          </w:tcPr>
          <w:p>
            <w:pPr>
              <w:pStyle w:val="null3"/>
            </w:pPr>
            <w:r>
              <w:rPr/>
              <w:t>11</w:t>
            </w:r>
          </w:p>
        </w:tc>
        <w:tc>
          <w:tcPr>
            <w:tcW w:type="dxa" w:w="5814"/>
          </w:tcPr>
          <w:p>
            <w:pPr>
              <w:pStyle w:val="null3"/>
            </w:pPr>
            <w:r>
              <w:rPr>
                <w:sz w:val="21"/>
              </w:rPr>
              <w:t>11.进样范围：≥ 0.1</w:t>
            </w:r>
            <w:r>
              <w:rPr>
                <w:sz w:val="21"/>
              </w:rPr>
              <w:t>μL</w:t>
            </w:r>
            <w:r>
              <w:rPr>
                <w:sz w:val="21"/>
              </w:rPr>
              <w:t>-100</w:t>
            </w:r>
            <w:r>
              <w:rPr>
                <w:sz w:val="21"/>
              </w:rPr>
              <w:t>μL</w:t>
            </w:r>
            <w:r>
              <w:rPr>
                <w:sz w:val="21"/>
              </w:rPr>
              <w:t>；</w:t>
            </w:r>
          </w:p>
        </w:tc>
      </w:tr>
      <w:tr>
        <w:tc>
          <w:tcPr>
            <w:tcW w:type="dxa" w:w="2076"/>
          </w:tcPr>
          <w:p/>
        </w:tc>
        <w:tc>
          <w:tcPr>
            <w:tcW w:type="dxa" w:w="415"/>
          </w:tcPr>
          <w:p>
            <w:pPr>
              <w:pStyle w:val="null3"/>
            </w:pPr>
            <w:r>
              <w:rPr/>
              <w:t>12</w:t>
            </w:r>
          </w:p>
        </w:tc>
        <w:tc>
          <w:tcPr>
            <w:tcW w:type="dxa" w:w="5814"/>
          </w:tcPr>
          <w:p>
            <w:pPr>
              <w:pStyle w:val="null3"/>
            </w:pPr>
            <w:r>
              <w:rPr>
                <w:sz w:val="21"/>
              </w:rPr>
              <w:t>12.进样精度：&lt;0.25%RSD；</w:t>
            </w:r>
          </w:p>
        </w:tc>
      </w:tr>
      <w:tr>
        <w:tc>
          <w:tcPr>
            <w:tcW w:type="dxa" w:w="2076"/>
          </w:tcPr>
          <w:p/>
        </w:tc>
        <w:tc>
          <w:tcPr>
            <w:tcW w:type="dxa" w:w="415"/>
          </w:tcPr>
          <w:p>
            <w:pPr>
              <w:pStyle w:val="null3"/>
            </w:pPr>
            <w:r>
              <w:rPr/>
              <w:t>13</w:t>
            </w:r>
          </w:p>
        </w:tc>
        <w:tc>
          <w:tcPr>
            <w:tcW w:type="dxa" w:w="5814"/>
          </w:tcPr>
          <w:p>
            <w:pPr>
              <w:pStyle w:val="null3"/>
            </w:pPr>
            <w:r>
              <w:rPr>
                <w:sz w:val="21"/>
              </w:rPr>
              <w:t>13.交叉污染：&lt;0.005%；</w:t>
            </w:r>
          </w:p>
        </w:tc>
      </w:tr>
      <w:tr>
        <w:tc>
          <w:tcPr>
            <w:tcW w:type="dxa" w:w="2076"/>
          </w:tcPr>
          <w:p/>
        </w:tc>
        <w:tc>
          <w:tcPr>
            <w:tcW w:type="dxa" w:w="415"/>
          </w:tcPr>
          <w:p>
            <w:pPr>
              <w:pStyle w:val="null3"/>
            </w:pPr>
            <w:r>
              <w:rPr/>
              <w:t>14</w:t>
            </w:r>
          </w:p>
        </w:tc>
        <w:tc>
          <w:tcPr>
            <w:tcW w:type="dxa" w:w="5814"/>
          </w:tcPr>
          <w:p>
            <w:pPr>
              <w:pStyle w:val="null3"/>
            </w:pPr>
            <w:r>
              <w:rPr>
                <w:sz w:val="21"/>
              </w:rPr>
              <w:t>14.重复进样次数：≥1-99次/样品；</w:t>
            </w:r>
          </w:p>
        </w:tc>
      </w:tr>
      <w:tr>
        <w:tc>
          <w:tcPr>
            <w:tcW w:type="dxa" w:w="2076"/>
          </w:tcPr>
          <w:p/>
        </w:tc>
        <w:tc>
          <w:tcPr>
            <w:tcW w:type="dxa" w:w="415"/>
          </w:tcPr>
          <w:p>
            <w:pPr>
              <w:pStyle w:val="null3"/>
            </w:pPr>
            <w:r>
              <w:rPr/>
              <w:t>15</w:t>
            </w:r>
          </w:p>
        </w:tc>
        <w:tc>
          <w:tcPr>
            <w:tcW w:type="dxa" w:w="5814"/>
          </w:tcPr>
          <w:p>
            <w:pPr>
              <w:pStyle w:val="null3"/>
            </w:pPr>
            <w:r>
              <w:rPr>
                <w:sz w:val="21"/>
              </w:rPr>
              <w:t>15.自动进样器样品控制功能：进样体积，自动洗针程序，柱前自动衍生程序，柱前样品自动稀释，自动混合，取样及进样速率</w:t>
            </w:r>
            <w:r>
              <w:rPr>
                <w:sz w:val="21"/>
              </w:rPr>
              <w:t>；</w:t>
            </w:r>
          </w:p>
        </w:tc>
      </w:tr>
      <w:tr>
        <w:tc>
          <w:tcPr>
            <w:tcW w:type="dxa" w:w="2076"/>
          </w:tcPr>
          <w:p/>
        </w:tc>
        <w:tc>
          <w:tcPr>
            <w:tcW w:type="dxa" w:w="415"/>
          </w:tcPr>
          <w:p>
            <w:pPr>
              <w:pStyle w:val="null3"/>
            </w:pPr>
            <w:r>
              <w:rPr/>
              <w:t>16</w:t>
            </w:r>
          </w:p>
        </w:tc>
        <w:tc>
          <w:tcPr>
            <w:tcW w:type="dxa" w:w="5814"/>
          </w:tcPr>
          <w:p>
            <w:pPr>
              <w:pStyle w:val="null3"/>
            </w:pPr>
            <w:r>
              <w:rPr>
                <w:sz w:val="21"/>
              </w:rPr>
              <w:t>1</w:t>
            </w:r>
            <w:r>
              <w:rPr>
                <w:sz w:val="21"/>
              </w:rPr>
              <w:t>6</w:t>
            </w:r>
            <w:r>
              <w:rPr>
                <w:sz w:val="21"/>
              </w:rPr>
              <w:t>.柱温箱温控范围：5℃-80℃</w:t>
            </w:r>
            <w:r>
              <w:rPr>
                <w:sz w:val="21"/>
              </w:rPr>
              <w:t>；</w:t>
            </w:r>
          </w:p>
        </w:tc>
      </w:tr>
      <w:tr>
        <w:tc>
          <w:tcPr>
            <w:tcW w:type="dxa" w:w="2076"/>
          </w:tcPr>
          <w:p/>
        </w:tc>
        <w:tc>
          <w:tcPr>
            <w:tcW w:type="dxa" w:w="415"/>
          </w:tcPr>
          <w:p>
            <w:pPr>
              <w:pStyle w:val="null3"/>
            </w:pPr>
            <w:r>
              <w:rPr/>
              <w:t>17</w:t>
            </w:r>
          </w:p>
        </w:tc>
        <w:tc>
          <w:tcPr>
            <w:tcW w:type="dxa" w:w="5814"/>
          </w:tcPr>
          <w:p>
            <w:pPr>
              <w:pStyle w:val="null3"/>
            </w:pPr>
            <w:r>
              <w:rPr>
                <w:sz w:val="21"/>
              </w:rPr>
              <w:t>1</w:t>
            </w:r>
            <w:r>
              <w:rPr>
                <w:sz w:val="21"/>
              </w:rPr>
              <w:t>7</w:t>
            </w:r>
            <w:r>
              <w:rPr>
                <w:sz w:val="21"/>
              </w:rPr>
              <w:t>.控温精度：≤</w:t>
            </w:r>
            <w:r>
              <w:rPr>
                <w:sz w:val="21"/>
              </w:rPr>
              <w:t>+</w:t>
            </w:r>
            <w:r>
              <w:rPr>
                <w:sz w:val="21"/>
              </w:rPr>
              <w:t>0.15℃</w:t>
            </w:r>
            <w:r>
              <w:rPr>
                <w:sz w:val="21"/>
              </w:rPr>
              <w:t>；</w:t>
            </w:r>
          </w:p>
        </w:tc>
      </w:tr>
      <w:tr>
        <w:tc>
          <w:tcPr>
            <w:tcW w:type="dxa" w:w="2076"/>
          </w:tcPr>
          <w:p/>
        </w:tc>
        <w:tc>
          <w:tcPr>
            <w:tcW w:type="dxa" w:w="415"/>
          </w:tcPr>
          <w:p>
            <w:pPr>
              <w:pStyle w:val="null3"/>
            </w:pPr>
            <w:r>
              <w:rPr/>
              <w:t>18</w:t>
            </w:r>
          </w:p>
        </w:tc>
        <w:tc>
          <w:tcPr>
            <w:tcW w:type="dxa" w:w="5814"/>
          </w:tcPr>
          <w:p>
            <w:pPr>
              <w:pStyle w:val="null3"/>
            </w:pPr>
            <w:r>
              <w:rPr>
                <w:sz w:val="21"/>
              </w:rPr>
              <w:t>1</w:t>
            </w:r>
            <w:r>
              <w:rPr>
                <w:sz w:val="21"/>
              </w:rPr>
              <w:t>8</w:t>
            </w:r>
            <w:r>
              <w:rPr>
                <w:sz w:val="21"/>
              </w:rPr>
              <w:t>.控温准确度：≤</w:t>
            </w:r>
            <w:r>
              <w:rPr>
                <w:sz w:val="21"/>
              </w:rPr>
              <w:t>+</w:t>
            </w:r>
            <w:r>
              <w:rPr>
                <w:sz w:val="21"/>
              </w:rPr>
              <w:t>0.5℃</w:t>
            </w:r>
            <w:r>
              <w:rPr>
                <w:sz w:val="21"/>
              </w:rPr>
              <w:t>；</w:t>
            </w:r>
          </w:p>
        </w:tc>
      </w:tr>
      <w:tr>
        <w:tc>
          <w:tcPr>
            <w:tcW w:type="dxa" w:w="2076"/>
          </w:tcPr>
          <w:p/>
        </w:tc>
        <w:tc>
          <w:tcPr>
            <w:tcW w:type="dxa" w:w="415"/>
          </w:tcPr>
          <w:p>
            <w:pPr>
              <w:pStyle w:val="null3"/>
            </w:pPr>
            <w:r>
              <w:rPr/>
              <w:t>19</w:t>
            </w:r>
          </w:p>
        </w:tc>
        <w:tc>
          <w:tcPr>
            <w:tcW w:type="dxa" w:w="5814"/>
          </w:tcPr>
          <w:p>
            <w:pPr>
              <w:pStyle w:val="null3"/>
            </w:pPr>
            <w:r>
              <w:rPr>
                <w:sz w:val="21"/>
              </w:rPr>
              <w:t>▲</w:t>
            </w:r>
            <w:r>
              <w:rPr>
                <w:sz w:val="21"/>
              </w:rPr>
              <w:t>19</w:t>
            </w:r>
            <w:r>
              <w:rPr>
                <w:sz w:val="21"/>
              </w:rPr>
              <w:t>.二极管阵列检测器二极管对数：≥1024对；</w:t>
            </w:r>
          </w:p>
        </w:tc>
      </w:tr>
      <w:tr>
        <w:tc>
          <w:tcPr>
            <w:tcW w:type="dxa" w:w="2076"/>
          </w:tcPr>
          <w:p/>
        </w:tc>
        <w:tc>
          <w:tcPr>
            <w:tcW w:type="dxa" w:w="415"/>
          </w:tcPr>
          <w:p>
            <w:pPr>
              <w:pStyle w:val="null3"/>
            </w:pPr>
            <w:r>
              <w:rPr/>
              <w:t>20</w:t>
            </w:r>
          </w:p>
        </w:tc>
        <w:tc>
          <w:tcPr>
            <w:tcW w:type="dxa" w:w="5814"/>
          </w:tcPr>
          <w:p>
            <w:pPr>
              <w:pStyle w:val="null3"/>
            </w:pPr>
            <w:r>
              <w:rPr>
                <w:sz w:val="21"/>
              </w:rPr>
              <w:t>▲2</w:t>
            </w:r>
            <w:r>
              <w:rPr>
                <w:sz w:val="21"/>
              </w:rPr>
              <w:t>0</w:t>
            </w:r>
            <w:r>
              <w:rPr>
                <w:sz w:val="21"/>
              </w:rPr>
              <w:t>.钨氘灯双灯源波长范围：≥ 190nm-920nm</w:t>
            </w:r>
            <w:r>
              <w:rPr>
                <w:sz w:val="21"/>
              </w:rPr>
              <w:t>；</w:t>
            </w:r>
          </w:p>
        </w:tc>
      </w:tr>
      <w:tr>
        <w:tc>
          <w:tcPr>
            <w:tcW w:type="dxa" w:w="2076"/>
          </w:tcPr>
          <w:p/>
        </w:tc>
        <w:tc>
          <w:tcPr>
            <w:tcW w:type="dxa" w:w="415"/>
          </w:tcPr>
          <w:p>
            <w:pPr>
              <w:pStyle w:val="null3"/>
            </w:pPr>
            <w:r>
              <w:rPr/>
              <w:t>21</w:t>
            </w:r>
          </w:p>
        </w:tc>
        <w:tc>
          <w:tcPr>
            <w:tcW w:type="dxa" w:w="5814"/>
          </w:tcPr>
          <w:p>
            <w:pPr>
              <w:pStyle w:val="null3"/>
            </w:pPr>
            <w:r>
              <w:rPr>
                <w:sz w:val="21"/>
              </w:rPr>
              <w:t>2</w:t>
            </w:r>
            <w:r>
              <w:rPr>
                <w:sz w:val="21"/>
              </w:rPr>
              <w:t>1</w:t>
            </w:r>
            <w:r>
              <w:rPr>
                <w:sz w:val="21"/>
              </w:rPr>
              <w:t>.≥ 48个信号源</w:t>
            </w:r>
            <w:r>
              <w:rPr>
                <w:sz w:val="21"/>
              </w:rPr>
              <w:t>；</w:t>
            </w:r>
          </w:p>
        </w:tc>
      </w:tr>
      <w:tr>
        <w:tc>
          <w:tcPr>
            <w:tcW w:type="dxa" w:w="2076"/>
          </w:tcPr>
          <w:p/>
        </w:tc>
        <w:tc>
          <w:tcPr>
            <w:tcW w:type="dxa" w:w="415"/>
          </w:tcPr>
          <w:p>
            <w:pPr>
              <w:pStyle w:val="null3"/>
            </w:pPr>
            <w:r>
              <w:rPr/>
              <w:t>22</w:t>
            </w:r>
          </w:p>
        </w:tc>
        <w:tc>
          <w:tcPr>
            <w:tcW w:type="dxa" w:w="5814"/>
          </w:tcPr>
          <w:p>
            <w:pPr>
              <w:pStyle w:val="null3"/>
            </w:pPr>
            <w:r>
              <w:rPr>
                <w:sz w:val="21"/>
              </w:rPr>
              <w:t>2</w:t>
            </w:r>
            <w:r>
              <w:rPr>
                <w:sz w:val="21"/>
              </w:rPr>
              <w:t>2</w:t>
            </w:r>
            <w:r>
              <w:rPr>
                <w:sz w:val="21"/>
              </w:rPr>
              <w:t>.二极管宽度：&lt;1 nm</w:t>
            </w:r>
            <w:r>
              <w:rPr>
                <w:sz w:val="21"/>
              </w:rPr>
              <w:t>；</w:t>
            </w:r>
          </w:p>
        </w:tc>
      </w:tr>
      <w:tr>
        <w:tc>
          <w:tcPr>
            <w:tcW w:type="dxa" w:w="2076"/>
          </w:tcPr>
          <w:p/>
        </w:tc>
        <w:tc>
          <w:tcPr>
            <w:tcW w:type="dxa" w:w="415"/>
          </w:tcPr>
          <w:p>
            <w:pPr>
              <w:pStyle w:val="null3"/>
            </w:pPr>
            <w:r>
              <w:rPr/>
              <w:t>23</w:t>
            </w:r>
          </w:p>
        </w:tc>
        <w:tc>
          <w:tcPr>
            <w:tcW w:type="dxa" w:w="5814"/>
          </w:tcPr>
          <w:p>
            <w:pPr>
              <w:pStyle w:val="null3"/>
            </w:pPr>
            <w:r>
              <w:rPr>
                <w:sz w:val="21"/>
              </w:rPr>
              <w:t>2</w:t>
            </w:r>
            <w:r>
              <w:rPr>
                <w:sz w:val="21"/>
              </w:rPr>
              <w:t>3</w:t>
            </w:r>
            <w:r>
              <w:rPr>
                <w:sz w:val="21"/>
              </w:rPr>
              <w:t>.短期噪音：&lt; ±7×10</w:t>
            </w:r>
            <w:r>
              <w:rPr>
                <w:sz w:val="21"/>
                <w:vertAlign w:val="superscript"/>
              </w:rPr>
              <w:t>-6</w:t>
            </w:r>
            <w:r>
              <w:rPr>
                <w:sz w:val="21"/>
              </w:rPr>
              <w:t xml:space="preserve"> </w:t>
            </w:r>
            <w:r>
              <w:rPr>
                <w:sz w:val="21"/>
              </w:rPr>
              <w:t>AU</w:t>
            </w:r>
            <w:r>
              <w:rPr>
                <w:sz w:val="21"/>
              </w:rPr>
              <w:t>；</w:t>
            </w:r>
          </w:p>
        </w:tc>
      </w:tr>
      <w:tr>
        <w:tc>
          <w:tcPr>
            <w:tcW w:type="dxa" w:w="2076"/>
          </w:tcPr>
          <w:p/>
        </w:tc>
        <w:tc>
          <w:tcPr>
            <w:tcW w:type="dxa" w:w="415"/>
          </w:tcPr>
          <w:p>
            <w:pPr>
              <w:pStyle w:val="null3"/>
            </w:pPr>
            <w:r>
              <w:rPr/>
              <w:t>24</w:t>
            </w:r>
          </w:p>
        </w:tc>
        <w:tc>
          <w:tcPr>
            <w:tcW w:type="dxa" w:w="5814"/>
          </w:tcPr>
          <w:p>
            <w:pPr>
              <w:pStyle w:val="null3"/>
            </w:pPr>
            <w:r>
              <w:rPr>
                <w:sz w:val="21"/>
              </w:rPr>
              <w:t>2</w:t>
            </w:r>
            <w:r>
              <w:rPr>
                <w:sz w:val="21"/>
              </w:rPr>
              <w:t>4</w:t>
            </w:r>
            <w:r>
              <w:rPr>
                <w:sz w:val="21"/>
              </w:rPr>
              <w:t>.漂移：&lt; 0.9×10</w:t>
            </w:r>
            <w:r>
              <w:rPr>
                <w:sz w:val="21"/>
                <w:vertAlign w:val="superscript"/>
              </w:rPr>
              <w:t>-6</w:t>
            </w:r>
            <w:r>
              <w:rPr>
                <w:sz w:val="21"/>
              </w:rPr>
              <w:t xml:space="preserve"> </w:t>
            </w:r>
            <w:r>
              <w:rPr>
                <w:sz w:val="21"/>
              </w:rPr>
              <w:t>AU/hr</w:t>
            </w:r>
            <w:r>
              <w:rPr>
                <w:sz w:val="21"/>
              </w:rPr>
              <w:t>；</w:t>
            </w:r>
          </w:p>
        </w:tc>
      </w:tr>
      <w:tr>
        <w:tc>
          <w:tcPr>
            <w:tcW w:type="dxa" w:w="2076"/>
          </w:tcPr>
          <w:p/>
        </w:tc>
        <w:tc>
          <w:tcPr>
            <w:tcW w:type="dxa" w:w="415"/>
          </w:tcPr>
          <w:p>
            <w:pPr>
              <w:pStyle w:val="null3"/>
            </w:pPr>
            <w:r>
              <w:rPr/>
              <w:t>25</w:t>
            </w:r>
          </w:p>
        </w:tc>
        <w:tc>
          <w:tcPr>
            <w:tcW w:type="dxa" w:w="5814"/>
          </w:tcPr>
          <w:p>
            <w:pPr>
              <w:pStyle w:val="null3"/>
            </w:pPr>
            <w:r>
              <w:rPr>
                <w:sz w:val="21"/>
              </w:rPr>
              <w:t>2</w:t>
            </w:r>
            <w:r>
              <w:rPr>
                <w:sz w:val="21"/>
              </w:rPr>
              <w:t>5</w:t>
            </w:r>
            <w:r>
              <w:rPr>
                <w:sz w:val="21"/>
              </w:rPr>
              <w:t>.狭缝宽度：具备多档狭缝宽度调节功能，最小狭缝宽度≤1nm</w:t>
            </w:r>
            <w:r>
              <w:rPr>
                <w:sz w:val="21"/>
              </w:rPr>
              <w:t>；</w:t>
            </w:r>
          </w:p>
        </w:tc>
      </w:tr>
      <w:tr>
        <w:tc>
          <w:tcPr>
            <w:tcW w:type="dxa" w:w="2076"/>
          </w:tcPr>
          <w:p/>
        </w:tc>
        <w:tc>
          <w:tcPr>
            <w:tcW w:type="dxa" w:w="415"/>
          </w:tcPr>
          <w:p>
            <w:pPr>
              <w:pStyle w:val="null3"/>
            </w:pPr>
            <w:r>
              <w:rPr/>
              <w:t>26</w:t>
            </w:r>
          </w:p>
        </w:tc>
        <w:tc>
          <w:tcPr>
            <w:tcW w:type="dxa" w:w="5814"/>
          </w:tcPr>
          <w:p>
            <w:pPr>
              <w:pStyle w:val="null3"/>
            </w:pPr>
            <w:r>
              <w:rPr>
                <w:sz w:val="21"/>
              </w:rPr>
              <w:t>2</w:t>
            </w:r>
            <w:r>
              <w:rPr>
                <w:sz w:val="21"/>
              </w:rPr>
              <w:t>6</w:t>
            </w:r>
            <w:r>
              <w:rPr>
                <w:sz w:val="21"/>
              </w:rPr>
              <w:t>.采集速率：≥120Hz</w:t>
            </w:r>
            <w:r>
              <w:rPr>
                <w:sz w:val="21"/>
              </w:rPr>
              <w:t>；</w:t>
            </w:r>
          </w:p>
        </w:tc>
      </w:tr>
      <w:tr>
        <w:tc>
          <w:tcPr>
            <w:tcW w:type="dxa" w:w="2076"/>
          </w:tcPr>
          <w:p/>
        </w:tc>
        <w:tc>
          <w:tcPr>
            <w:tcW w:type="dxa" w:w="415"/>
          </w:tcPr>
          <w:p>
            <w:pPr>
              <w:pStyle w:val="null3"/>
            </w:pPr>
            <w:r>
              <w:rPr/>
              <w:t>27</w:t>
            </w:r>
          </w:p>
        </w:tc>
        <w:tc>
          <w:tcPr>
            <w:tcW w:type="dxa" w:w="5814"/>
          </w:tcPr>
          <w:p>
            <w:pPr>
              <w:pStyle w:val="null3"/>
            </w:pPr>
            <w:r>
              <w:rPr>
                <w:sz w:val="21"/>
              </w:rPr>
              <w:t>2</w:t>
            </w:r>
            <w:r>
              <w:rPr>
                <w:sz w:val="21"/>
              </w:rPr>
              <w:t>7</w:t>
            </w:r>
            <w:r>
              <w:rPr>
                <w:sz w:val="21"/>
              </w:rPr>
              <w:t>.液晶显示屏，智能Purge</w:t>
            </w:r>
            <w:r>
              <w:rPr>
                <w:sz w:val="21"/>
              </w:rPr>
              <w:t>（</w:t>
            </w:r>
            <w:r>
              <w:rPr>
                <w:sz w:val="21"/>
              </w:rPr>
              <w:t>清洗）</w:t>
            </w:r>
            <w:r>
              <w:rPr>
                <w:sz w:val="21"/>
              </w:rPr>
              <w:t>系统，自动判断</w:t>
            </w:r>
            <w:r>
              <w:rPr>
                <w:sz w:val="21"/>
              </w:rPr>
              <w:t>purge</w:t>
            </w:r>
            <w:r>
              <w:rPr>
                <w:sz w:val="21"/>
              </w:rPr>
              <w:t>（</w:t>
            </w:r>
            <w:r>
              <w:rPr>
                <w:sz w:val="21"/>
              </w:rPr>
              <w:t>清洗）</w:t>
            </w:r>
            <w:r>
              <w:rPr>
                <w:sz w:val="21"/>
              </w:rPr>
              <w:t>状态，并能在</w:t>
            </w:r>
            <w:r>
              <w:rPr>
                <w:sz w:val="21"/>
              </w:rPr>
              <w:t>ready</w:t>
            </w:r>
            <w:r>
              <w:rPr>
                <w:sz w:val="21"/>
              </w:rPr>
              <w:t>（</w:t>
            </w:r>
            <w:r>
              <w:rPr>
                <w:sz w:val="21"/>
              </w:rPr>
              <w:t>准备）</w:t>
            </w:r>
            <w:r>
              <w:rPr>
                <w:sz w:val="21"/>
              </w:rPr>
              <w:t>后自动按流动相起始比例平衡色谱柱；</w:t>
            </w:r>
          </w:p>
        </w:tc>
      </w:tr>
      <w:tr>
        <w:tc>
          <w:tcPr>
            <w:tcW w:type="dxa" w:w="2076"/>
          </w:tcPr>
          <w:p/>
        </w:tc>
        <w:tc>
          <w:tcPr>
            <w:tcW w:type="dxa" w:w="415"/>
          </w:tcPr>
          <w:p>
            <w:pPr>
              <w:pStyle w:val="null3"/>
            </w:pPr>
            <w:r>
              <w:rPr/>
              <w:t>28</w:t>
            </w:r>
          </w:p>
        </w:tc>
        <w:tc>
          <w:tcPr>
            <w:tcW w:type="dxa" w:w="5814"/>
          </w:tcPr>
          <w:p>
            <w:pPr>
              <w:pStyle w:val="null3"/>
            </w:pPr>
            <w:r>
              <w:rPr>
                <w:sz w:val="21"/>
              </w:rPr>
              <w:t>2</w:t>
            </w:r>
            <w:r>
              <w:rPr>
                <w:sz w:val="21"/>
              </w:rPr>
              <w:t>8</w:t>
            </w:r>
            <w:r>
              <w:rPr>
                <w:sz w:val="21"/>
              </w:rPr>
              <w:t>.智能控制面板至少</w:t>
            </w:r>
            <w:r>
              <w:rPr>
                <w:sz w:val="21"/>
              </w:rPr>
              <w:t>允许</w:t>
            </w:r>
            <w:r>
              <w:rPr>
                <w:sz w:val="21"/>
              </w:rPr>
              <w:t>5个不同的用户角色进行面板的登录</w:t>
            </w:r>
            <w:r>
              <w:rPr>
                <w:sz w:val="21"/>
                <w:b/>
              </w:rPr>
              <w:t>（投标时需提供承诺函</w:t>
            </w:r>
            <w:r>
              <w:rPr>
                <w:sz w:val="21"/>
                <w:b/>
              </w:rPr>
              <w:t>及</w:t>
            </w:r>
            <w:r>
              <w:rPr>
                <w:sz w:val="21"/>
                <w:b/>
              </w:rPr>
              <w:t>截图证明，格式自拟）</w:t>
            </w:r>
            <w:r>
              <w:rPr>
                <w:sz w:val="21"/>
              </w:rPr>
              <w:t>；</w:t>
            </w:r>
          </w:p>
        </w:tc>
      </w:tr>
      <w:tr>
        <w:tc>
          <w:tcPr>
            <w:tcW w:type="dxa" w:w="2076"/>
          </w:tcPr>
          <w:p/>
        </w:tc>
        <w:tc>
          <w:tcPr>
            <w:tcW w:type="dxa" w:w="415"/>
          </w:tcPr>
          <w:p>
            <w:pPr>
              <w:pStyle w:val="null3"/>
            </w:pPr>
            <w:r>
              <w:rPr/>
              <w:t>29</w:t>
            </w:r>
          </w:p>
        </w:tc>
        <w:tc>
          <w:tcPr>
            <w:tcW w:type="dxa" w:w="5814"/>
          </w:tcPr>
          <w:p>
            <w:pPr>
              <w:pStyle w:val="null3"/>
            </w:pPr>
            <w:r>
              <w:rPr>
                <w:sz w:val="21"/>
              </w:rPr>
              <w:t>29</w:t>
            </w:r>
            <w:r>
              <w:rPr>
                <w:sz w:val="21"/>
              </w:rPr>
              <w:t>.智能控制面板</w:t>
            </w:r>
            <w:r>
              <w:rPr>
                <w:sz w:val="21"/>
              </w:rPr>
              <w:t>：</w:t>
            </w:r>
            <w:r>
              <w:rPr>
                <w:sz w:val="21"/>
              </w:rPr>
              <w:t>当仪器出现报错信息时，可通过错误代码自动诊断可能的故障原因，并提供相应的维护操作步骤；</w:t>
            </w:r>
          </w:p>
        </w:tc>
      </w:tr>
      <w:tr>
        <w:tc>
          <w:tcPr>
            <w:tcW w:type="dxa" w:w="2076"/>
          </w:tcPr>
          <w:p/>
        </w:tc>
        <w:tc>
          <w:tcPr>
            <w:tcW w:type="dxa" w:w="415"/>
          </w:tcPr>
          <w:p>
            <w:pPr>
              <w:pStyle w:val="null3"/>
            </w:pPr>
            <w:r>
              <w:rPr/>
              <w:t>30</w:t>
            </w:r>
          </w:p>
        </w:tc>
        <w:tc>
          <w:tcPr>
            <w:tcW w:type="dxa" w:w="5814"/>
          </w:tcPr>
          <w:p>
            <w:pPr>
              <w:pStyle w:val="null3"/>
            </w:pPr>
            <w:r>
              <w:rPr>
                <w:sz w:val="21"/>
              </w:rPr>
              <w:t>3</w:t>
            </w:r>
            <w:r>
              <w:rPr>
                <w:sz w:val="21"/>
              </w:rPr>
              <w:t>0</w:t>
            </w:r>
            <w:r>
              <w:rPr>
                <w:sz w:val="21"/>
              </w:rPr>
              <w:t>.面板维护界面可显示维护所需所有工具及部件的部件号，以及维护所需时间</w:t>
            </w:r>
            <w:r>
              <w:rPr>
                <w:sz w:val="21"/>
              </w:rPr>
              <w:t>。</w:t>
            </w:r>
          </w:p>
        </w:tc>
      </w:tr>
      <w:tr>
        <w:tc>
          <w:tcPr>
            <w:tcW w:type="dxa" w:w="2076"/>
          </w:tcPr>
          <w:p/>
        </w:tc>
        <w:tc>
          <w:tcPr>
            <w:tcW w:type="dxa" w:w="415"/>
          </w:tcPr>
          <w:p>
            <w:pPr>
              <w:pStyle w:val="null3"/>
            </w:pPr>
            <w:r>
              <w:rPr/>
              <w:t>31</w:t>
            </w:r>
          </w:p>
        </w:tc>
        <w:tc>
          <w:tcPr>
            <w:tcW w:type="dxa" w:w="5814"/>
          </w:tcPr>
          <w:p>
            <w:pPr>
              <w:pStyle w:val="null3"/>
            </w:pPr>
            <w:r>
              <w:rPr>
                <w:sz w:val="21"/>
              </w:rPr>
              <w:t>3</w:t>
            </w:r>
            <w:r>
              <w:rPr>
                <w:sz w:val="21"/>
              </w:rPr>
              <w:t>1</w:t>
            </w:r>
            <w:r>
              <w:rPr>
                <w:sz w:val="21"/>
              </w:rPr>
              <w:t>.软件系统提供方法转换软件，即自动模拟和计算常规方法和快速方法的条件转化。</w:t>
            </w:r>
          </w:p>
        </w:tc>
      </w:tr>
      <w:tr>
        <w:tc>
          <w:tcPr>
            <w:tcW w:type="dxa" w:w="2076"/>
          </w:tcPr>
          <w:p/>
        </w:tc>
        <w:tc>
          <w:tcPr>
            <w:tcW w:type="dxa" w:w="415"/>
          </w:tcPr>
          <w:p>
            <w:pPr>
              <w:pStyle w:val="null3"/>
            </w:pPr>
            <w:r>
              <w:rPr/>
              <w:t>32</w:t>
            </w:r>
          </w:p>
        </w:tc>
        <w:tc>
          <w:tcPr>
            <w:tcW w:type="dxa" w:w="5814"/>
          </w:tcPr>
          <w:p>
            <w:pPr>
              <w:pStyle w:val="null3"/>
            </w:pPr>
            <w:r>
              <w:rPr>
                <w:sz w:val="21"/>
              </w:rPr>
              <w:t>3</w:t>
            </w:r>
            <w:r>
              <w:rPr>
                <w:sz w:val="21"/>
              </w:rPr>
              <w:t>2</w:t>
            </w:r>
            <w:r>
              <w:rPr>
                <w:sz w:val="21"/>
              </w:rPr>
              <w:t>.提供仪器诊断和监测软件，全面诊断测试所有模块，并记录归档。</w:t>
            </w:r>
          </w:p>
        </w:tc>
      </w:tr>
      <w:tr>
        <w:tc>
          <w:tcPr>
            <w:tcW w:type="dxa" w:w="2076"/>
          </w:tcPr>
          <w:p/>
        </w:tc>
        <w:tc>
          <w:tcPr>
            <w:tcW w:type="dxa" w:w="415"/>
          </w:tcPr>
          <w:p>
            <w:pPr>
              <w:pStyle w:val="null3"/>
            </w:pPr>
            <w:r>
              <w:rPr/>
              <w:t>33</w:t>
            </w:r>
          </w:p>
        </w:tc>
        <w:tc>
          <w:tcPr>
            <w:tcW w:type="dxa" w:w="5814"/>
          </w:tcPr>
          <w:p>
            <w:pPr>
              <w:pStyle w:val="null3"/>
            </w:pPr>
            <w:r>
              <w:rPr>
                <w:sz w:val="21"/>
              </w:rPr>
              <w:t>3</w:t>
            </w:r>
            <w:r>
              <w:rPr>
                <w:sz w:val="21"/>
              </w:rPr>
              <w:t>3</w:t>
            </w:r>
            <w:r>
              <w:rPr>
                <w:sz w:val="21"/>
              </w:rPr>
              <w:t>.远程仪器控制功能，可从连接到服务器的任何控制面板中配置和启动仪器。</w:t>
            </w:r>
          </w:p>
        </w:tc>
      </w:tr>
      <w:tr>
        <w:tc>
          <w:tcPr>
            <w:tcW w:type="dxa" w:w="2076"/>
          </w:tcPr>
          <w:p/>
        </w:tc>
        <w:tc>
          <w:tcPr>
            <w:tcW w:type="dxa" w:w="415"/>
          </w:tcPr>
          <w:p>
            <w:pPr>
              <w:pStyle w:val="null3"/>
            </w:pPr>
            <w:r>
              <w:rPr/>
              <w:t>34</w:t>
            </w:r>
          </w:p>
        </w:tc>
        <w:tc>
          <w:tcPr>
            <w:tcW w:type="dxa" w:w="5814"/>
          </w:tcPr>
          <w:p>
            <w:pPr>
              <w:pStyle w:val="null3"/>
            </w:pPr>
            <w:r>
              <w:rPr>
                <w:sz w:val="21"/>
              </w:rPr>
              <w:t>3</w:t>
            </w:r>
            <w:r>
              <w:rPr>
                <w:sz w:val="21"/>
              </w:rPr>
              <w:t>4</w:t>
            </w:r>
            <w:r>
              <w:rPr>
                <w:sz w:val="21"/>
              </w:rPr>
              <w:t>.全新报告方式，批处理浏览色谱图，能够快速组织和查看结果。</w:t>
            </w:r>
          </w:p>
        </w:tc>
      </w:tr>
      <w:tr>
        <w:tc>
          <w:tcPr>
            <w:tcW w:type="dxa" w:w="2076"/>
          </w:tcPr>
          <w:p/>
        </w:tc>
        <w:tc>
          <w:tcPr>
            <w:tcW w:type="dxa" w:w="415"/>
          </w:tcPr>
          <w:p>
            <w:pPr>
              <w:pStyle w:val="null3"/>
            </w:pPr>
            <w:r>
              <w:rPr/>
              <w:t>35</w:t>
            </w:r>
          </w:p>
        </w:tc>
        <w:tc>
          <w:tcPr>
            <w:tcW w:type="dxa" w:w="5814"/>
          </w:tcPr>
          <w:p>
            <w:pPr>
              <w:pStyle w:val="null3"/>
            </w:pPr>
            <w:r>
              <w:rPr>
                <w:sz w:val="21"/>
              </w:rPr>
              <w:t>3</w:t>
            </w:r>
            <w:r>
              <w:rPr>
                <w:sz w:val="21"/>
              </w:rPr>
              <w:t>5</w:t>
            </w:r>
            <w:r>
              <w:rPr>
                <w:sz w:val="21"/>
              </w:rPr>
              <w:t>.自动分析功能，可自动采样、数据处理和生成报告。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高性能腐蚀性气体吸附分析仪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1.仪器功能：</w:t>
            </w:r>
            <w:r>
              <w:rPr>
                <w:sz w:val="21"/>
              </w:rPr>
              <w:t>至少</w:t>
            </w:r>
            <w:r>
              <w:rPr>
                <w:sz w:val="21"/>
              </w:rPr>
              <w:t>具有吸附脱附等温线，变温吸附，吸附热测试，</w:t>
            </w:r>
            <w:r>
              <w:rPr>
                <w:sz w:val="21"/>
              </w:rPr>
              <w:t>IAST选择性吸附自动测试，循环寿命评价。</w:t>
            </w:r>
          </w:p>
        </w:tc>
      </w:tr>
      <w:tr>
        <w:tc>
          <w:tcPr>
            <w:tcW w:type="dxa" w:w="2076"/>
          </w:tcPr>
          <w:p/>
        </w:tc>
        <w:tc>
          <w:tcPr>
            <w:tcW w:type="dxa" w:w="415"/>
          </w:tcPr>
          <w:p>
            <w:pPr>
              <w:pStyle w:val="null3"/>
            </w:pPr>
            <w:r>
              <w:rPr/>
              <w:t>2</w:t>
            </w:r>
          </w:p>
        </w:tc>
        <w:tc>
          <w:tcPr>
            <w:tcW w:type="dxa" w:w="5814"/>
          </w:tcPr>
          <w:p>
            <w:pPr>
              <w:pStyle w:val="null3"/>
            </w:pPr>
            <w:r>
              <w:rPr>
                <w:sz w:val="21"/>
              </w:rPr>
              <w:t>2.测试精度：BET比表面积测试精度RSD≤0.5</w:t>
            </w:r>
            <w:r>
              <w:rPr>
                <w:sz w:val="21"/>
              </w:rPr>
              <w:t>%</w:t>
            </w:r>
            <w:r>
              <w:rPr>
                <w:sz w:val="21"/>
              </w:rPr>
              <w:t>，平均孔径（微孔）重复精度</w:t>
            </w:r>
            <w:r>
              <w:rPr>
                <w:sz w:val="21"/>
              </w:rPr>
              <w:t>≤0.02nm；</w:t>
            </w:r>
          </w:p>
        </w:tc>
      </w:tr>
      <w:tr>
        <w:tc>
          <w:tcPr>
            <w:tcW w:type="dxa" w:w="2076"/>
          </w:tcPr>
          <w:p/>
        </w:tc>
        <w:tc>
          <w:tcPr>
            <w:tcW w:type="dxa" w:w="415"/>
          </w:tcPr>
          <w:p>
            <w:pPr>
              <w:pStyle w:val="null3"/>
            </w:pPr>
            <w:r>
              <w:rPr/>
              <w:t>3</w:t>
            </w:r>
          </w:p>
        </w:tc>
        <w:tc>
          <w:tcPr>
            <w:tcW w:type="dxa" w:w="5814"/>
          </w:tcPr>
          <w:p>
            <w:pPr>
              <w:pStyle w:val="null3"/>
            </w:pPr>
            <w:r>
              <w:rPr>
                <w:sz w:val="21"/>
              </w:rPr>
              <w:t>3.分析位数数量及功能： ≥ 3个分析位，且3个分析位处于同一个液氮杯或水浴杯中。3个分析位均适用于微孔测试和各种气体包含腐蚀性气体测试；</w:t>
            </w:r>
          </w:p>
        </w:tc>
      </w:tr>
      <w:tr>
        <w:tc>
          <w:tcPr>
            <w:tcW w:type="dxa" w:w="2076"/>
          </w:tcPr>
          <w:p/>
        </w:tc>
        <w:tc>
          <w:tcPr>
            <w:tcW w:type="dxa" w:w="415"/>
          </w:tcPr>
          <w:p>
            <w:pPr>
              <w:pStyle w:val="null3"/>
            </w:pPr>
            <w:r>
              <w:rPr/>
              <w:t>4</w:t>
            </w:r>
          </w:p>
        </w:tc>
        <w:tc>
          <w:tcPr>
            <w:tcW w:type="dxa" w:w="5814"/>
          </w:tcPr>
          <w:p>
            <w:pPr>
              <w:pStyle w:val="null3"/>
            </w:pPr>
            <w:r>
              <w:rPr>
                <w:sz w:val="21"/>
              </w:rPr>
              <w:t>4.真空系统：真空系统配置原装机械泵及涡轮分子泵，系统最小相对压力P/P0＜E</w:t>
            </w:r>
            <w:r>
              <w:rPr>
                <w:sz w:val="21"/>
                <w:vertAlign w:val="superscript"/>
              </w:rPr>
              <w:t>-8</w:t>
            </w:r>
            <w:r>
              <w:rPr>
                <w:sz w:val="21"/>
              </w:rPr>
              <w:t>，机械泵抽速＞</w:t>
            </w:r>
            <w:r>
              <w:rPr>
                <w:sz w:val="21"/>
              </w:rPr>
              <w:t>2L/S，分子泵抽速＞47L/S（N</w:t>
            </w:r>
            <w:r>
              <w:rPr>
                <w:sz w:val="21"/>
                <w:vertAlign w:val="subscript"/>
              </w:rPr>
              <w:t>2</w:t>
            </w:r>
            <w:r>
              <w:rPr>
                <w:sz w:val="21"/>
              </w:rPr>
              <w:t>）</w:t>
            </w:r>
            <w:r>
              <w:rPr>
                <w:sz w:val="21"/>
              </w:rPr>
              <w:t>；</w:t>
            </w:r>
          </w:p>
        </w:tc>
      </w:tr>
      <w:tr>
        <w:tc>
          <w:tcPr>
            <w:tcW w:type="dxa" w:w="2076"/>
          </w:tcPr>
          <w:p/>
        </w:tc>
        <w:tc>
          <w:tcPr>
            <w:tcW w:type="dxa" w:w="415"/>
          </w:tcPr>
          <w:p>
            <w:pPr>
              <w:pStyle w:val="null3"/>
            </w:pPr>
            <w:r>
              <w:rPr/>
              <w:t>5</w:t>
            </w:r>
          </w:p>
        </w:tc>
        <w:tc>
          <w:tcPr>
            <w:tcW w:type="dxa" w:w="5814"/>
          </w:tcPr>
          <w:p>
            <w:pPr>
              <w:pStyle w:val="null3"/>
            </w:pPr>
            <w:r>
              <w:rPr>
                <w:sz w:val="21"/>
              </w:rPr>
              <w:t>▲5.测试气体：适用于各种腐蚀性气体吸附测试，如NH</w:t>
            </w:r>
            <w:r>
              <w:rPr>
                <w:sz w:val="21"/>
                <w:vertAlign w:val="subscript"/>
              </w:rPr>
              <w:t>3</w:t>
            </w:r>
            <w:r>
              <w:rPr>
                <w:sz w:val="21"/>
              </w:rPr>
              <w:t>、</w:t>
            </w:r>
            <w:r>
              <w:rPr>
                <w:sz w:val="21"/>
              </w:rPr>
              <w:t>SO</w:t>
            </w:r>
            <w:r>
              <w:rPr>
                <w:sz w:val="21"/>
                <w:vertAlign w:val="subscript"/>
              </w:rPr>
              <w:t>2</w:t>
            </w:r>
            <w:r>
              <w:rPr>
                <w:sz w:val="21"/>
              </w:rPr>
              <w:t>、</w:t>
            </w:r>
            <w:r>
              <w:rPr>
                <w:sz w:val="21"/>
              </w:rPr>
              <w:t>H</w:t>
            </w:r>
            <w:r>
              <w:rPr>
                <w:sz w:val="21"/>
                <w:vertAlign w:val="subscript"/>
              </w:rPr>
              <w:t>2</w:t>
            </w:r>
            <w:r>
              <w:rPr>
                <w:sz w:val="21"/>
              </w:rPr>
              <w:t>S等，也适用于测试常规N</w:t>
            </w:r>
            <w:r>
              <w:rPr>
                <w:sz w:val="21"/>
                <w:vertAlign w:val="subscript"/>
              </w:rPr>
              <w:t>2</w:t>
            </w:r>
            <w:r>
              <w:rPr>
                <w:sz w:val="21"/>
              </w:rPr>
              <w:t>、</w:t>
            </w:r>
            <w:r>
              <w:rPr>
                <w:sz w:val="21"/>
              </w:rPr>
              <w:t>Kr、Ar、CO</w:t>
            </w:r>
            <w:r>
              <w:rPr>
                <w:sz w:val="21"/>
                <w:vertAlign w:val="subscript"/>
              </w:rPr>
              <w:t>2</w:t>
            </w:r>
            <w:r>
              <w:rPr>
                <w:sz w:val="21"/>
              </w:rPr>
              <w:t>等气体，且可测试烷烯炔烃类气体；</w:t>
            </w:r>
          </w:p>
        </w:tc>
      </w:tr>
      <w:tr>
        <w:tc>
          <w:tcPr>
            <w:tcW w:type="dxa" w:w="2076"/>
          </w:tcPr>
          <w:p/>
        </w:tc>
        <w:tc>
          <w:tcPr>
            <w:tcW w:type="dxa" w:w="415"/>
          </w:tcPr>
          <w:p>
            <w:pPr>
              <w:pStyle w:val="null3"/>
            </w:pPr>
            <w:r>
              <w:rPr/>
              <w:t>6</w:t>
            </w:r>
          </w:p>
        </w:tc>
        <w:tc>
          <w:tcPr>
            <w:tcW w:type="dxa" w:w="5814"/>
          </w:tcPr>
          <w:p>
            <w:pPr>
              <w:pStyle w:val="null3"/>
            </w:pPr>
            <w:r>
              <w:rPr>
                <w:sz w:val="21"/>
              </w:rPr>
              <w:t>6.压力传感器：每个分析位，基准腔都具有独立的原装电容式压力传感器，传感器精度≤0.15%。其中每个测试位都必须具有高精度≤1Torr压力传感器。</w:t>
            </w:r>
          </w:p>
        </w:tc>
      </w:tr>
      <w:tr>
        <w:tc>
          <w:tcPr>
            <w:tcW w:type="dxa" w:w="2076"/>
          </w:tcPr>
          <w:p/>
        </w:tc>
        <w:tc>
          <w:tcPr>
            <w:tcW w:type="dxa" w:w="415"/>
          </w:tcPr>
          <w:p>
            <w:pPr>
              <w:pStyle w:val="null3"/>
            </w:pPr>
            <w:r>
              <w:rPr/>
              <w:t>7</w:t>
            </w:r>
          </w:p>
        </w:tc>
        <w:tc>
          <w:tcPr>
            <w:tcW w:type="dxa" w:w="5814"/>
          </w:tcPr>
          <w:p>
            <w:pPr>
              <w:pStyle w:val="null3"/>
            </w:pPr>
            <w:r>
              <w:rPr>
                <w:sz w:val="21"/>
              </w:rPr>
              <w:t>7.脱气温度：加热炉加热温区深度＞20cm。加热温度范围：≥室温-400℃，精度≤0.1℃；</w:t>
            </w:r>
          </w:p>
        </w:tc>
      </w:tr>
      <w:tr>
        <w:tc>
          <w:tcPr>
            <w:tcW w:type="dxa" w:w="2076"/>
          </w:tcPr>
          <w:p/>
        </w:tc>
        <w:tc>
          <w:tcPr>
            <w:tcW w:type="dxa" w:w="415"/>
          </w:tcPr>
          <w:p>
            <w:pPr>
              <w:pStyle w:val="null3"/>
            </w:pPr>
            <w:r>
              <w:rPr/>
              <w:t>8</w:t>
            </w:r>
          </w:p>
        </w:tc>
        <w:tc>
          <w:tcPr>
            <w:tcW w:type="dxa" w:w="5814"/>
          </w:tcPr>
          <w:p>
            <w:pPr>
              <w:pStyle w:val="null3"/>
            </w:pPr>
            <w:r>
              <w:rPr>
                <w:sz w:val="21"/>
              </w:rPr>
              <w:t>8.杜瓦杯：杜瓦杯液氮保温时长＞110h</w:t>
            </w:r>
            <w:r>
              <w:rPr>
                <w:sz w:val="21"/>
              </w:rPr>
              <w:t>，</w:t>
            </w:r>
            <w:r>
              <w:rPr>
                <w:sz w:val="21"/>
              </w:rPr>
              <w:t>加盖称重法</w:t>
            </w:r>
            <w:r>
              <w:rPr>
                <w:sz w:val="21"/>
              </w:rPr>
              <w:t>24小时挥发率＜0.8%</w:t>
            </w:r>
            <w:r>
              <w:rPr>
                <w:sz w:val="21"/>
              </w:rPr>
              <w:t>；</w:t>
            </w:r>
            <w:r>
              <w:rPr>
                <w:sz w:val="21"/>
                <w:b/>
              </w:rPr>
              <w:t>（投标时需提供承</w:t>
            </w:r>
            <w:r>
              <w:rPr>
                <w:sz w:val="21"/>
                <w:b/>
              </w:rPr>
              <w:t>诺函，并承诺中标后在验收环节进行现场演示，格式自拟）</w:t>
            </w:r>
          </w:p>
        </w:tc>
      </w:tr>
      <w:tr>
        <w:tc>
          <w:tcPr>
            <w:tcW w:type="dxa" w:w="2076"/>
          </w:tcPr>
          <w:p/>
        </w:tc>
        <w:tc>
          <w:tcPr>
            <w:tcW w:type="dxa" w:w="415"/>
          </w:tcPr>
          <w:p>
            <w:pPr>
              <w:pStyle w:val="null3"/>
            </w:pPr>
            <w:r>
              <w:rPr/>
              <w:t>9</w:t>
            </w:r>
          </w:p>
        </w:tc>
        <w:tc>
          <w:tcPr>
            <w:tcW w:type="dxa" w:w="5814"/>
          </w:tcPr>
          <w:p>
            <w:pPr>
              <w:pStyle w:val="null3"/>
            </w:pPr>
            <w:r>
              <w:rPr>
                <w:sz w:val="21"/>
              </w:rPr>
              <w:t>9.控制系统：采用气控阀控制气路，吸附腔漏率≤0.1pa/min。</w:t>
            </w:r>
          </w:p>
        </w:tc>
      </w:tr>
      <w:tr>
        <w:tc>
          <w:tcPr>
            <w:tcW w:type="dxa" w:w="2076"/>
          </w:tcPr>
          <w:p/>
        </w:tc>
        <w:tc>
          <w:tcPr>
            <w:tcW w:type="dxa" w:w="415"/>
          </w:tcPr>
          <w:p>
            <w:pPr>
              <w:pStyle w:val="null3"/>
            </w:pPr>
            <w:r>
              <w:rPr/>
              <w:t>10</w:t>
            </w:r>
          </w:p>
        </w:tc>
        <w:tc>
          <w:tcPr>
            <w:tcW w:type="dxa" w:w="5814"/>
          </w:tcPr>
          <w:p>
            <w:pPr>
              <w:pStyle w:val="null3"/>
            </w:pPr>
            <w:r>
              <w:rPr>
                <w:sz w:val="21"/>
              </w:rPr>
              <w:t>▲10.全自动化：脱气炉与杜瓦杯自动旋转切换，无需人工取下加热炉或液氮杯，也无需人为转移样品，全自动原位脱气及测试，无需人工干预。</w:t>
            </w:r>
            <w:r>
              <w:rPr>
                <w:sz w:val="21"/>
                <w:b/>
              </w:rPr>
              <w:t>（投标时需提供承</w:t>
            </w:r>
            <w:r>
              <w:rPr>
                <w:sz w:val="21"/>
                <w:b/>
              </w:rPr>
              <w:t>诺函，格式自拟）</w:t>
            </w:r>
          </w:p>
        </w:tc>
      </w:tr>
      <w:tr>
        <w:tc>
          <w:tcPr>
            <w:tcW w:type="dxa" w:w="2076"/>
          </w:tcPr>
          <w:p/>
        </w:tc>
        <w:tc>
          <w:tcPr>
            <w:tcW w:type="dxa" w:w="415"/>
          </w:tcPr>
          <w:p>
            <w:pPr>
              <w:pStyle w:val="null3"/>
            </w:pPr>
            <w:r>
              <w:rPr/>
              <w:t>11</w:t>
            </w:r>
          </w:p>
        </w:tc>
        <w:tc>
          <w:tcPr>
            <w:tcW w:type="dxa" w:w="5814"/>
          </w:tcPr>
          <w:p>
            <w:pPr>
              <w:pStyle w:val="null3"/>
            </w:pPr>
            <w:r>
              <w:rPr>
                <w:sz w:val="21"/>
              </w:rPr>
              <w:t>11.防飞扬脱气：样品管口必须安装防护滤芯且软件界面可实时显示脱气过程中压力-时间曲线图，根据压力变化自动控制程序升温和抽真空</w:t>
            </w:r>
            <w:r>
              <w:rPr>
                <w:sz w:val="21"/>
              </w:rPr>
              <w:t>；</w:t>
            </w:r>
            <w:r>
              <w:rPr>
                <w:sz w:val="21"/>
                <w:b/>
              </w:rPr>
              <w:t>（投标时需提供承诺函，格式自拟）</w:t>
            </w:r>
          </w:p>
        </w:tc>
      </w:tr>
      <w:tr>
        <w:tc>
          <w:tcPr>
            <w:tcW w:type="dxa" w:w="2076"/>
          </w:tcPr>
          <w:p/>
        </w:tc>
        <w:tc>
          <w:tcPr>
            <w:tcW w:type="dxa" w:w="415"/>
          </w:tcPr>
          <w:p>
            <w:pPr>
              <w:pStyle w:val="null3"/>
            </w:pPr>
            <w:r>
              <w:rPr/>
              <w:t>12</w:t>
            </w:r>
          </w:p>
        </w:tc>
        <w:tc>
          <w:tcPr>
            <w:tcW w:type="dxa" w:w="5814"/>
          </w:tcPr>
          <w:p>
            <w:pPr>
              <w:pStyle w:val="null3"/>
            </w:pPr>
            <w:r>
              <w:rPr>
                <w:sz w:val="21"/>
              </w:rPr>
              <w:t>▲12.自动“扫气”功能：仪器同时连接5种吸附质气体，测完某一种吸附质后，可自动进行下一种吸附质的测试，全程无需任何人工干预。自动完成换气，气路冲洗，样品再活化以及吸附温度的切换。</w:t>
            </w:r>
            <w:r>
              <w:rPr>
                <w:sz w:val="21"/>
                <w:b/>
              </w:rPr>
              <w:t>（投标时需提供承诺函，</w:t>
            </w:r>
            <w:r>
              <w:rPr>
                <w:sz w:val="21"/>
                <w:b/>
              </w:rPr>
              <w:t>格式自拟）</w:t>
            </w:r>
          </w:p>
        </w:tc>
      </w:tr>
      <w:tr>
        <w:tc>
          <w:tcPr>
            <w:tcW w:type="dxa" w:w="2076"/>
          </w:tcPr>
          <w:p/>
        </w:tc>
        <w:tc>
          <w:tcPr>
            <w:tcW w:type="dxa" w:w="415"/>
          </w:tcPr>
          <w:p>
            <w:pPr>
              <w:pStyle w:val="null3"/>
            </w:pPr>
            <w:r>
              <w:rPr/>
              <w:t>13</w:t>
            </w:r>
          </w:p>
        </w:tc>
        <w:tc>
          <w:tcPr>
            <w:tcW w:type="dxa" w:w="5814"/>
          </w:tcPr>
          <w:p>
            <w:pPr>
              <w:pStyle w:val="null3"/>
            </w:pPr>
            <w:r>
              <w:rPr>
                <w:sz w:val="21"/>
              </w:rPr>
              <w:t>13.智能脱气完成判断：可在仪器的软件上设置≥2种判断脱气是否完成的模式，且必须包含根据压力变化自动判断以及根据脱气时判</w:t>
            </w:r>
            <w:r>
              <w:rPr>
                <w:sz w:val="21"/>
              </w:rPr>
              <w:t>断</w:t>
            </w:r>
            <w:r>
              <w:rPr>
                <w:sz w:val="21"/>
              </w:rPr>
              <w:t>；</w:t>
            </w:r>
          </w:p>
        </w:tc>
      </w:tr>
      <w:tr>
        <w:tc>
          <w:tcPr>
            <w:tcW w:type="dxa" w:w="2076"/>
          </w:tcPr>
          <w:p/>
        </w:tc>
        <w:tc>
          <w:tcPr>
            <w:tcW w:type="dxa" w:w="415"/>
          </w:tcPr>
          <w:p>
            <w:pPr>
              <w:pStyle w:val="null3"/>
            </w:pPr>
            <w:r>
              <w:rPr/>
              <w:t>14</w:t>
            </w:r>
          </w:p>
        </w:tc>
        <w:tc>
          <w:tcPr>
            <w:tcW w:type="dxa" w:w="5814"/>
          </w:tcPr>
          <w:p>
            <w:pPr>
              <w:pStyle w:val="null3"/>
            </w:pPr>
            <w:r>
              <w:rPr>
                <w:sz w:val="21"/>
              </w:rPr>
              <w:t>14.便捷安装密封：只需一个试管架套螺母，便可实现≥3个样品管的一次密封安装；</w:t>
            </w:r>
          </w:p>
        </w:tc>
      </w:tr>
      <w:tr>
        <w:tc>
          <w:tcPr>
            <w:tcW w:type="dxa" w:w="2076"/>
          </w:tcPr>
          <w:p/>
        </w:tc>
        <w:tc>
          <w:tcPr>
            <w:tcW w:type="dxa" w:w="415"/>
          </w:tcPr>
          <w:p>
            <w:pPr>
              <w:pStyle w:val="null3"/>
            </w:pPr>
            <w:r>
              <w:rPr/>
              <w:t>15</w:t>
            </w:r>
          </w:p>
        </w:tc>
        <w:tc>
          <w:tcPr>
            <w:tcW w:type="dxa" w:w="5814"/>
          </w:tcPr>
          <w:p>
            <w:pPr>
              <w:pStyle w:val="null3"/>
            </w:pPr>
            <w:r>
              <w:rPr>
                <w:sz w:val="21"/>
              </w:rPr>
              <w:t>15.气路系统全恒温：仪器内部气路系统全恒温至40℃</w:t>
            </w:r>
            <w:r>
              <w:rPr>
                <w:sz w:val="21"/>
              </w:rPr>
              <w:t>，精度</w:t>
            </w:r>
            <w:r>
              <w:rPr>
                <w:sz w:val="21"/>
              </w:rPr>
              <w:t>≤</w:t>
            </w:r>
            <w:r>
              <w:rPr>
                <w:sz w:val="21"/>
              </w:rPr>
              <w:t>0.01</w:t>
            </w:r>
            <w:r>
              <w:rPr>
                <w:sz w:val="21"/>
              </w:rPr>
              <w:t>℃；</w:t>
            </w:r>
          </w:p>
        </w:tc>
      </w:tr>
      <w:tr>
        <w:tc>
          <w:tcPr>
            <w:tcW w:type="dxa" w:w="2076"/>
          </w:tcPr>
          <w:p/>
        </w:tc>
        <w:tc>
          <w:tcPr>
            <w:tcW w:type="dxa" w:w="415"/>
          </w:tcPr>
          <w:p>
            <w:pPr>
              <w:pStyle w:val="null3"/>
            </w:pPr>
            <w:r>
              <w:rPr/>
              <w:t>16</w:t>
            </w:r>
          </w:p>
        </w:tc>
        <w:tc>
          <w:tcPr>
            <w:tcW w:type="dxa" w:w="5814"/>
          </w:tcPr>
          <w:p>
            <w:pPr>
              <w:pStyle w:val="null3"/>
            </w:pPr>
            <w:r>
              <w:rPr>
                <w:sz w:val="21"/>
              </w:rPr>
              <w:t>16.独立的饱和蒸汽压实时测试位：每个工作站必须具有热阻隔结构的不锈钢螺旋P0管；</w:t>
            </w:r>
          </w:p>
        </w:tc>
      </w:tr>
      <w:tr>
        <w:tc>
          <w:tcPr>
            <w:tcW w:type="dxa" w:w="2076"/>
          </w:tcPr>
          <w:p/>
        </w:tc>
        <w:tc>
          <w:tcPr>
            <w:tcW w:type="dxa" w:w="415"/>
          </w:tcPr>
          <w:p>
            <w:pPr>
              <w:pStyle w:val="null3"/>
            </w:pPr>
            <w:r>
              <w:rPr/>
              <w:t>17</w:t>
            </w:r>
          </w:p>
        </w:tc>
        <w:tc>
          <w:tcPr>
            <w:tcW w:type="dxa" w:w="5814"/>
          </w:tcPr>
          <w:p>
            <w:pPr>
              <w:pStyle w:val="null3"/>
            </w:pPr>
            <w:r>
              <w:rPr>
                <w:sz w:val="21"/>
              </w:rPr>
              <w:t>▲17.脱气报告：具有样品脱气报告，不仅可以准确知道样品是否脱气干净，而且可以获取样品脱气前后、脱气过程中在真空下的“放气”速率；</w:t>
            </w:r>
          </w:p>
        </w:tc>
      </w:tr>
      <w:tr>
        <w:tc>
          <w:tcPr>
            <w:tcW w:type="dxa" w:w="2076"/>
          </w:tcPr>
          <w:p/>
        </w:tc>
        <w:tc>
          <w:tcPr>
            <w:tcW w:type="dxa" w:w="415"/>
          </w:tcPr>
          <w:p>
            <w:pPr>
              <w:pStyle w:val="null3"/>
            </w:pPr>
            <w:r>
              <w:rPr/>
              <w:t>18</w:t>
            </w:r>
          </w:p>
        </w:tc>
        <w:tc>
          <w:tcPr>
            <w:tcW w:type="dxa" w:w="5814"/>
          </w:tcPr>
          <w:p>
            <w:pPr>
              <w:pStyle w:val="null3"/>
            </w:pPr>
            <w:r>
              <w:rPr>
                <w:sz w:val="21"/>
              </w:rPr>
              <w:t>18.测试报告自诊断：软件可根据BET</w:t>
            </w:r>
            <w:r>
              <w:rPr>
                <w:sz w:val="21"/>
              </w:rPr>
              <w:t>（</w:t>
            </w:r>
            <w:r>
              <w:rPr>
                <w:sz w:val="21"/>
              </w:rPr>
              <w:t>吸附公式）</w:t>
            </w:r>
            <w:r>
              <w:rPr>
                <w:sz w:val="21"/>
              </w:rPr>
              <w:t>取点，仪器气密性，吸附平衡程度等因素对测试过程和测试结果做智能的分析。</w:t>
            </w:r>
            <w:r>
              <w:rPr>
                <w:sz w:val="21"/>
                <w:b/>
              </w:rPr>
              <w:t>（投标时需提供承诺函，</w:t>
            </w:r>
            <w:r>
              <w:rPr>
                <w:sz w:val="21"/>
                <w:b/>
              </w:rPr>
              <w:t>格式自拟</w:t>
            </w:r>
            <w:r>
              <w:rPr>
                <w:sz w:val="21"/>
                <w:b/>
              </w:rPr>
              <w:t>）</w:t>
            </w:r>
          </w:p>
        </w:tc>
      </w:tr>
      <w:tr>
        <w:tc>
          <w:tcPr>
            <w:tcW w:type="dxa" w:w="2076"/>
          </w:tcPr>
          <w:p/>
        </w:tc>
        <w:tc>
          <w:tcPr>
            <w:tcW w:type="dxa" w:w="415"/>
          </w:tcPr>
          <w:p>
            <w:pPr>
              <w:pStyle w:val="null3"/>
            </w:pPr>
            <w:r>
              <w:rPr/>
              <w:t>19</w:t>
            </w:r>
          </w:p>
        </w:tc>
        <w:tc>
          <w:tcPr>
            <w:tcW w:type="dxa" w:w="5814"/>
          </w:tcPr>
          <w:p>
            <w:pPr>
              <w:pStyle w:val="null3"/>
            </w:pPr>
            <w:r>
              <w:rPr>
                <w:sz w:val="21"/>
              </w:rPr>
              <w:t>19.液晶屏：仪器面板上具有液晶屏，可实时显示仪器的测试状态及测试剩余时间；</w:t>
            </w:r>
          </w:p>
        </w:tc>
      </w:tr>
      <w:tr>
        <w:tc>
          <w:tcPr>
            <w:tcW w:type="dxa" w:w="2076"/>
          </w:tcPr>
          <w:p/>
        </w:tc>
        <w:tc>
          <w:tcPr>
            <w:tcW w:type="dxa" w:w="415"/>
          </w:tcPr>
          <w:p>
            <w:pPr>
              <w:pStyle w:val="null3"/>
            </w:pPr>
            <w:r>
              <w:rPr/>
              <w:t>20</w:t>
            </w:r>
          </w:p>
        </w:tc>
        <w:tc>
          <w:tcPr>
            <w:tcW w:type="dxa" w:w="5814"/>
          </w:tcPr>
          <w:p>
            <w:pPr>
              <w:pStyle w:val="null3"/>
            </w:pPr>
            <w:r>
              <w:rPr>
                <w:sz w:val="21"/>
              </w:rPr>
              <w:t>20.防护门：仪器必须具有上移式感应防护门，且防护门与仪器照明系统联动。</w:t>
            </w:r>
          </w:p>
        </w:tc>
      </w:tr>
      <w:tr>
        <w:tc>
          <w:tcPr>
            <w:tcW w:type="dxa" w:w="2076"/>
          </w:tcPr>
          <w:p/>
        </w:tc>
        <w:tc>
          <w:tcPr>
            <w:tcW w:type="dxa" w:w="415"/>
          </w:tcPr>
          <w:p>
            <w:pPr>
              <w:pStyle w:val="null3"/>
            </w:pPr>
            <w:r>
              <w:rPr/>
              <w:t>21</w:t>
            </w:r>
          </w:p>
        </w:tc>
        <w:tc>
          <w:tcPr>
            <w:tcW w:type="dxa" w:w="5814"/>
          </w:tcPr>
          <w:p>
            <w:pPr>
              <w:pStyle w:val="null3"/>
            </w:pPr>
            <w:r>
              <w:rPr>
                <w:sz w:val="21"/>
              </w:rPr>
              <w:t>21.配置</w:t>
            </w:r>
            <w:r>
              <w:rPr>
                <w:sz w:val="21"/>
              </w:rPr>
              <w:t>清单：包括</w:t>
            </w:r>
            <w:r>
              <w:rPr>
                <w:sz w:val="21"/>
              </w:rPr>
              <w:t>不限于以下配置：高性能腐蚀性气体吸附分析仪主机</w:t>
            </w:r>
            <w:r>
              <w:rPr>
                <w:sz w:val="21"/>
              </w:rPr>
              <w:t>1套；真空泵 1套；3L玻璃杜瓦杯1个；真空原位脱气炉1个；减压阀（输出0.15MPa）N</w:t>
            </w:r>
            <w:r>
              <w:rPr>
                <w:sz w:val="21"/>
                <w:vertAlign w:val="subscript"/>
              </w:rPr>
              <w:t>2</w:t>
            </w:r>
            <w:r>
              <w:rPr>
                <w:sz w:val="21"/>
              </w:rPr>
              <w:t>、</w:t>
            </w:r>
            <w:r>
              <w:rPr>
                <w:sz w:val="21"/>
              </w:rPr>
              <w:t>He</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光照培养箱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1.容积：≥860L；</w:t>
            </w:r>
          </w:p>
        </w:tc>
      </w:tr>
      <w:tr>
        <w:tc>
          <w:tcPr>
            <w:tcW w:type="dxa" w:w="2076"/>
          </w:tcPr>
          <w:p/>
        </w:tc>
        <w:tc>
          <w:tcPr>
            <w:tcW w:type="dxa" w:w="415"/>
          </w:tcPr>
          <w:p>
            <w:pPr>
              <w:pStyle w:val="null3"/>
            </w:pPr>
            <w:r>
              <w:rPr/>
              <w:t>2</w:t>
            </w:r>
          </w:p>
        </w:tc>
        <w:tc>
          <w:tcPr>
            <w:tcW w:type="dxa" w:w="5814"/>
          </w:tcPr>
          <w:p>
            <w:pPr>
              <w:pStyle w:val="null3"/>
            </w:pPr>
            <w:r>
              <w:rPr>
                <w:sz w:val="21"/>
              </w:rPr>
              <w:t>▲2.温度控制：控制范围，关灯：≥ 0℃</w:t>
            </w:r>
            <w:r>
              <w:rPr>
                <w:sz w:val="21"/>
              </w:rPr>
              <w:t>～</w:t>
            </w:r>
            <w:r>
              <w:rPr>
                <w:sz w:val="21"/>
              </w:rPr>
              <w:t>60℃ 开灯：≥ 10℃</w:t>
            </w:r>
            <w:r>
              <w:rPr>
                <w:sz w:val="21"/>
              </w:rPr>
              <w:t>～</w:t>
            </w:r>
            <w:r>
              <w:rPr>
                <w:sz w:val="21"/>
              </w:rPr>
              <w:t>60℃；温均匀性≤ ±0.5℃，温度波动度≤±0.2℃；</w:t>
            </w:r>
          </w:p>
        </w:tc>
      </w:tr>
      <w:tr>
        <w:tc>
          <w:tcPr>
            <w:tcW w:type="dxa" w:w="2076"/>
          </w:tcPr>
          <w:p/>
        </w:tc>
        <w:tc>
          <w:tcPr>
            <w:tcW w:type="dxa" w:w="415"/>
          </w:tcPr>
          <w:p>
            <w:pPr>
              <w:pStyle w:val="null3"/>
            </w:pPr>
            <w:r>
              <w:rPr/>
              <w:t>3</w:t>
            </w:r>
          </w:p>
        </w:tc>
        <w:tc>
          <w:tcPr>
            <w:tcW w:type="dxa" w:w="5814"/>
          </w:tcPr>
          <w:p>
            <w:pPr>
              <w:pStyle w:val="null3"/>
            </w:pPr>
            <w:r>
              <w:rPr>
                <w:sz w:val="21"/>
              </w:rPr>
              <w:t>3.显示屏要求：≥7寸彩色触摸显示屏，具有权限管理；</w:t>
            </w:r>
          </w:p>
        </w:tc>
      </w:tr>
      <w:tr>
        <w:tc>
          <w:tcPr>
            <w:tcW w:type="dxa" w:w="2076"/>
          </w:tcPr>
          <w:p/>
        </w:tc>
        <w:tc>
          <w:tcPr>
            <w:tcW w:type="dxa" w:w="415"/>
          </w:tcPr>
          <w:p>
            <w:pPr>
              <w:pStyle w:val="null3"/>
            </w:pPr>
            <w:r>
              <w:rPr/>
              <w:t>4</w:t>
            </w:r>
          </w:p>
        </w:tc>
        <w:tc>
          <w:tcPr>
            <w:tcW w:type="dxa" w:w="5814"/>
          </w:tcPr>
          <w:p>
            <w:pPr>
              <w:pStyle w:val="null3"/>
            </w:pPr>
            <w:r>
              <w:rPr>
                <w:sz w:val="21"/>
              </w:rPr>
              <w:t>▲4.LED全光谱设计：光照强度≥ 0-350μmol/㎡/s无极调节，光谱具有紫外、红外波段光设计；</w:t>
            </w:r>
          </w:p>
        </w:tc>
      </w:tr>
      <w:tr>
        <w:tc>
          <w:tcPr>
            <w:tcW w:type="dxa" w:w="2076"/>
          </w:tcPr>
          <w:p/>
        </w:tc>
        <w:tc>
          <w:tcPr>
            <w:tcW w:type="dxa" w:w="415"/>
          </w:tcPr>
          <w:p>
            <w:pPr>
              <w:pStyle w:val="null3"/>
            </w:pPr>
            <w:r>
              <w:rPr/>
              <w:t>5</w:t>
            </w:r>
          </w:p>
        </w:tc>
        <w:tc>
          <w:tcPr>
            <w:tcW w:type="dxa" w:w="5814"/>
          </w:tcPr>
          <w:p>
            <w:pPr>
              <w:pStyle w:val="null3"/>
            </w:pPr>
            <w:r>
              <w:rPr>
                <w:sz w:val="21"/>
              </w:rPr>
              <w:t>5.配置湿度控制范围≥50</w:t>
            </w:r>
            <w:r>
              <w:rPr>
                <w:sz w:val="21"/>
              </w:rPr>
              <w:t>%</w:t>
            </w:r>
            <w:r>
              <w:rPr>
                <w:sz w:val="21"/>
              </w:rPr>
              <w:t>～</w:t>
            </w:r>
            <w:r>
              <w:rPr>
                <w:sz w:val="21"/>
              </w:rPr>
              <w:t>90%，湿度波动±5%，采用内置超声波加湿系统；</w:t>
            </w:r>
          </w:p>
        </w:tc>
      </w:tr>
      <w:tr>
        <w:tc>
          <w:tcPr>
            <w:tcW w:type="dxa" w:w="2076"/>
          </w:tcPr>
          <w:p/>
        </w:tc>
        <w:tc>
          <w:tcPr>
            <w:tcW w:type="dxa" w:w="415"/>
          </w:tcPr>
          <w:p>
            <w:pPr>
              <w:pStyle w:val="null3"/>
            </w:pPr>
            <w:r>
              <w:rPr/>
              <w:t>6</w:t>
            </w:r>
          </w:p>
        </w:tc>
        <w:tc>
          <w:tcPr>
            <w:tcW w:type="dxa" w:w="5814"/>
          </w:tcPr>
          <w:p>
            <w:pPr>
              <w:pStyle w:val="null3"/>
            </w:pPr>
            <w:r>
              <w:rPr>
                <w:sz w:val="21"/>
              </w:rPr>
              <w:t>6.配置后背水平送风，风速可调：档位≥7；</w:t>
            </w:r>
          </w:p>
        </w:tc>
      </w:tr>
      <w:tr>
        <w:tc>
          <w:tcPr>
            <w:tcW w:type="dxa" w:w="2076"/>
          </w:tcPr>
          <w:p/>
        </w:tc>
        <w:tc>
          <w:tcPr>
            <w:tcW w:type="dxa" w:w="415"/>
          </w:tcPr>
          <w:p>
            <w:pPr>
              <w:pStyle w:val="null3"/>
            </w:pPr>
            <w:r>
              <w:rPr/>
              <w:t>7</w:t>
            </w:r>
          </w:p>
        </w:tc>
        <w:tc>
          <w:tcPr>
            <w:tcW w:type="dxa" w:w="5814"/>
          </w:tcPr>
          <w:p>
            <w:pPr>
              <w:pStyle w:val="null3"/>
            </w:pPr>
            <w:r>
              <w:rPr>
                <w:sz w:val="21"/>
              </w:rPr>
              <w:t>7.风道板、灯箱板及顶板为铝板材质；</w:t>
            </w:r>
          </w:p>
        </w:tc>
      </w:tr>
      <w:tr>
        <w:tc>
          <w:tcPr>
            <w:tcW w:type="dxa" w:w="2076"/>
          </w:tcPr>
          <w:p/>
        </w:tc>
        <w:tc>
          <w:tcPr>
            <w:tcW w:type="dxa" w:w="415"/>
          </w:tcPr>
          <w:p>
            <w:pPr>
              <w:pStyle w:val="null3"/>
            </w:pPr>
            <w:r>
              <w:rPr/>
              <w:t>8</w:t>
            </w:r>
          </w:p>
        </w:tc>
        <w:tc>
          <w:tcPr>
            <w:tcW w:type="dxa" w:w="5814"/>
          </w:tcPr>
          <w:p>
            <w:pPr>
              <w:pStyle w:val="null3"/>
            </w:pPr>
            <w:r>
              <w:rPr>
                <w:sz w:val="21"/>
              </w:rPr>
              <w:t>8.具备机械限温保护功能</w:t>
            </w:r>
            <w:r>
              <w:rPr>
                <w:sz w:val="21"/>
              </w:rPr>
              <w:t>，</w:t>
            </w:r>
            <w:r>
              <w:rPr>
                <w:sz w:val="21"/>
              </w:rPr>
              <w:t>温度</w:t>
            </w:r>
            <w:r>
              <w:rPr>
                <w:sz w:val="21"/>
              </w:rPr>
              <w:t>≥</w:t>
            </w:r>
            <w:r>
              <w:rPr>
                <w:sz w:val="21"/>
              </w:rPr>
              <w:t>60</w:t>
            </w:r>
            <w:r>
              <w:rPr>
                <w:sz w:val="21"/>
              </w:rPr>
              <w:t>℃</w:t>
            </w:r>
            <w:r>
              <w:rPr>
                <w:sz w:val="21"/>
              </w:rPr>
              <w:t>时设备自动断电</w:t>
            </w:r>
            <w:r>
              <w:rPr>
                <w:sz w:val="21"/>
              </w:rPr>
              <w:t>；</w:t>
            </w:r>
          </w:p>
        </w:tc>
      </w:tr>
      <w:tr>
        <w:tc>
          <w:tcPr>
            <w:tcW w:type="dxa" w:w="2076"/>
          </w:tcPr>
          <w:p/>
        </w:tc>
        <w:tc>
          <w:tcPr>
            <w:tcW w:type="dxa" w:w="415"/>
          </w:tcPr>
          <w:p>
            <w:pPr>
              <w:pStyle w:val="null3"/>
            </w:pPr>
            <w:r>
              <w:rPr/>
              <w:t>9</w:t>
            </w:r>
          </w:p>
        </w:tc>
        <w:tc>
          <w:tcPr>
            <w:tcW w:type="dxa" w:w="5814"/>
          </w:tcPr>
          <w:p>
            <w:pPr>
              <w:pStyle w:val="null3"/>
            </w:pPr>
            <w:r>
              <w:rPr>
                <w:sz w:val="21"/>
              </w:rPr>
              <w:t>9.数据追踪：配置RS485、USB接口，≥8G内存，可通过USB数据接口端口导出全部数据；</w:t>
            </w:r>
          </w:p>
        </w:tc>
      </w:tr>
      <w:tr>
        <w:tc>
          <w:tcPr>
            <w:tcW w:type="dxa" w:w="2076"/>
          </w:tcPr>
          <w:p/>
        </w:tc>
        <w:tc>
          <w:tcPr>
            <w:tcW w:type="dxa" w:w="415"/>
          </w:tcPr>
          <w:p>
            <w:pPr>
              <w:pStyle w:val="null3"/>
            </w:pPr>
            <w:r>
              <w:rPr/>
              <w:t>10</w:t>
            </w:r>
          </w:p>
        </w:tc>
        <w:tc>
          <w:tcPr>
            <w:tcW w:type="dxa" w:w="5814"/>
          </w:tcPr>
          <w:p>
            <w:pPr>
              <w:pStyle w:val="null3"/>
            </w:pPr>
            <w:r>
              <w:rPr>
                <w:sz w:val="21"/>
              </w:rPr>
              <w:t>10.可手动调节换新风，实现箱内外气体自动交换；</w:t>
            </w:r>
          </w:p>
        </w:tc>
      </w:tr>
      <w:tr>
        <w:tc>
          <w:tcPr>
            <w:tcW w:type="dxa" w:w="2076"/>
          </w:tcPr>
          <w:p/>
        </w:tc>
        <w:tc>
          <w:tcPr>
            <w:tcW w:type="dxa" w:w="415"/>
          </w:tcPr>
          <w:p>
            <w:pPr>
              <w:pStyle w:val="null3"/>
            </w:pPr>
            <w:r>
              <w:rPr/>
              <w:t>11</w:t>
            </w:r>
          </w:p>
        </w:tc>
        <w:tc>
          <w:tcPr>
            <w:tcW w:type="dxa" w:w="5814"/>
          </w:tcPr>
          <w:p>
            <w:pPr>
              <w:pStyle w:val="null3"/>
            </w:pPr>
            <w:r>
              <w:rPr>
                <w:sz w:val="21"/>
              </w:rPr>
              <w:t>11.具有≥ 50段999周期程序设定，可编程温度、湿度、光照控制。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CO2培养箱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1.容积：≥170L；</w:t>
            </w:r>
          </w:p>
        </w:tc>
      </w:tr>
      <w:tr>
        <w:tc>
          <w:tcPr>
            <w:tcW w:type="dxa" w:w="2076"/>
          </w:tcPr>
          <w:p/>
        </w:tc>
        <w:tc>
          <w:tcPr>
            <w:tcW w:type="dxa" w:w="415"/>
          </w:tcPr>
          <w:p>
            <w:pPr>
              <w:pStyle w:val="null3"/>
            </w:pPr>
            <w:r>
              <w:rPr/>
              <w:t>2</w:t>
            </w:r>
          </w:p>
        </w:tc>
        <w:tc>
          <w:tcPr>
            <w:tcW w:type="dxa" w:w="5814"/>
          </w:tcPr>
          <w:p>
            <w:pPr>
              <w:pStyle w:val="null3"/>
            </w:pPr>
            <w:r>
              <w:rPr>
                <w:sz w:val="21"/>
              </w:rPr>
              <w:t>2.彩色触摸显示屏，屏幕尺寸：≥7寸；</w:t>
            </w:r>
          </w:p>
        </w:tc>
      </w:tr>
      <w:tr>
        <w:tc>
          <w:tcPr>
            <w:tcW w:type="dxa" w:w="2076"/>
          </w:tcPr>
          <w:p/>
        </w:tc>
        <w:tc>
          <w:tcPr>
            <w:tcW w:type="dxa" w:w="415"/>
          </w:tcPr>
          <w:p>
            <w:pPr>
              <w:pStyle w:val="null3"/>
            </w:pPr>
            <w:r>
              <w:rPr/>
              <w:t>3</w:t>
            </w:r>
          </w:p>
        </w:tc>
        <w:tc>
          <w:tcPr>
            <w:tcW w:type="dxa" w:w="5814"/>
          </w:tcPr>
          <w:p>
            <w:pPr>
              <w:pStyle w:val="null3"/>
            </w:pPr>
            <w:r>
              <w:rPr>
                <w:sz w:val="21"/>
              </w:rPr>
              <w:t>3.温度控制范围：室温≥+3℃</w:t>
            </w:r>
            <w:r>
              <w:rPr>
                <w:sz w:val="21"/>
              </w:rPr>
              <w:t>～</w:t>
            </w:r>
            <w:r>
              <w:rPr>
                <w:sz w:val="21"/>
              </w:rPr>
              <w:t>55℃，温度均匀性±0.3℃，温度波动度±0.1℃；</w:t>
            </w:r>
          </w:p>
        </w:tc>
      </w:tr>
      <w:tr>
        <w:tc>
          <w:tcPr>
            <w:tcW w:type="dxa" w:w="2076"/>
          </w:tcPr>
          <w:p/>
        </w:tc>
        <w:tc>
          <w:tcPr>
            <w:tcW w:type="dxa" w:w="415"/>
          </w:tcPr>
          <w:p>
            <w:pPr>
              <w:pStyle w:val="null3"/>
            </w:pPr>
            <w:r>
              <w:rPr/>
              <w:t>4</w:t>
            </w:r>
          </w:p>
        </w:tc>
        <w:tc>
          <w:tcPr>
            <w:tcW w:type="dxa" w:w="5814"/>
          </w:tcPr>
          <w:p>
            <w:pPr>
              <w:pStyle w:val="null3"/>
            </w:pPr>
            <w:r>
              <w:rPr>
                <w:sz w:val="21"/>
              </w:rPr>
              <w:t>▲4.CO</w:t>
            </w:r>
            <w:r>
              <w:rPr>
                <w:sz w:val="21"/>
                <w:vertAlign w:val="subscript"/>
              </w:rPr>
              <w:t>2</w:t>
            </w:r>
            <w:r>
              <w:rPr>
                <w:sz w:val="21"/>
              </w:rPr>
              <w:t>浓度控制范围：</w:t>
            </w:r>
            <w:r>
              <w:rPr>
                <w:sz w:val="21"/>
              </w:rPr>
              <w:t>≥0</w:t>
            </w:r>
            <w:r>
              <w:rPr>
                <w:sz w:val="21"/>
              </w:rPr>
              <w:t>～</w:t>
            </w:r>
            <w:r>
              <w:rPr>
                <w:sz w:val="21"/>
              </w:rPr>
              <w:t>20%，控制精度±0.1%，开门不超过30S，关门后不超过4分钟CO</w:t>
            </w:r>
            <w:r>
              <w:rPr>
                <w:sz w:val="21"/>
                <w:vertAlign w:val="subscript"/>
              </w:rPr>
              <w:t>2</w:t>
            </w:r>
            <w:r>
              <w:rPr>
                <w:sz w:val="21"/>
              </w:rPr>
              <w:t>浓度恢复至标准要求以内；</w:t>
            </w:r>
          </w:p>
        </w:tc>
      </w:tr>
      <w:tr>
        <w:tc>
          <w:tcPr>
            <w:tcW w:type="dxa" w:w="2076"/>
          </w:tcPr>
          <w:p/>
        </w:tc>
        <w:tc>
          <w:tcPr>
            <w:tcW w:type="dxa" w:w="415"/>
          </w:tcPr>
          <w:p>
            <w:pPr>
              <w:pStyle w:val="null3"/>
            </w:pPr>
            <w:r>
              <w:rPr/>
              <w:t>5</w:t>
            </w:r>
          </w:p>
        </w:tc>
        <w:tc>
          <w:tcPr>
            <w:tcW w:type="dxa" w:w="5814"/>
          </w:tcPr>
          <w:p>
            <w:pPr>
              <w:pStyle w:val="null3"/>
            </w:pPr>
            <w:r>
              <w:rPr>
                <w:sz w:val="21"/>
              </w:rPr>
              <w:t>5.高精度红外传感器，耐≥190℃的高温，可进行至少300次干热灭菌循环；</w:t>
            </w:r>
          </w:p>
        </w:tc>
      </w:tr>
      <w:tr>
        <w:tc>
          <w:tcPr>
            <w:tcW w:type="dxa" w:w="2076"/>
          </w:tcPr>
          <w:p/>
        </w:tc>
        <w:tc>
          <w:tcPr>
            <w:tcW w:type="dxa" w:w="415"/>
          </w:tcPr>
          <w:p>
            <w:pPr>
              <w:pStyle w:val="null3"/>
            </w:pPr>
            <w:r>
              <w:rPr/>
              <w:t>6</w:t>
            </w:r>
          </w:p>
        </w:tc>
        <w:tc>
          <w:tcPr>
            <w:tcW w:type="dxa" w:w="5814"/>
          </w:tcPr>
          <w:p>
            <w:pPr>
              <w:pStyle w:val="null3"/>
            </w:pPr>
            <w:r>
              <w:rPr>
                <w:sz w:val="21"/>
              </w:rPr>
              <w:t>▲6.灭菌功能：≥180℃±1℃干热灭菌；</w:t>
            </w:r>
          </w:p>
        </w:tc>
      </w:tr>
      <w:tr>
        <w:tc>
          <w:tcPr>
            <w:tcW w:type="dxa" w:w="2076"/>
          </w:tcPr>
          <w:p/>
        </w:tc>
        <w:tc>
          <w:tcPr>
            <w:tcW w:type="dxa" w:w="415"/>
          </w:tcPr>
          <w:p>
            <w:pPr>
              <w:pStyle w:val="null3"/>
            </w:pPr>
            <w:r>
              <w:rPr/>
              <w:t>7</w:t>
            </w:r>
          </w:p>
        </w:tc>
        <w:tc>
          <w:tcPr>
            <w:tcW w:type="dxa" w:w="5814"/>
          </w:tcPr>
          <w:p>
            <w:pPr>
              <w:pStyle w:val="null3"/>
            </w:pPr>
            <w:r>
              <w:rPr>
                <w:sz w:val="21"/>
              </w:rPr>
              <w:t>7.具有不锈钢304内胆，一体式冲压成型，电抛光内胆；</w:t>
            </w:r>
          </w:p>
        </w:tc>
      </w:tr>
      <w:tr>
        <w:tc>
          <w:tcPr>
            <w:tcW w:type="dxa" w:w="2076"/>
          </w:tcPr>
          <w:p/>
        </w:tc>
        <w:tc>
          <w:tcPr>
            <w:tcW w:type="dxa" w:w="415"/>
          </w:tcPr>
          <w:p>
            <w:pPr>
              <w:pStyle w:val="null3"/>
            </w:pPr>
            <w:r>
              <w:rPr/>
              <w:t>8</w:t>
            </w:r>
          </w:p>
        </w:tc>
        <w:tc>
          <w:tcPr>
            <w:tcW w:type="dxa" w:w="5814"/>
          </w:tcPr>
          <w:p>
            <w:pPr>
              <w:pStyle w:val="null3"/>
            </w:pPr>
            <w:r>
              <w:rPr>
                <w:sz w:val="21"/>
              </w:rPr>
              <w:t>8.箱体前部带有排水孔；</w:t>
            </w:r>
          </w:p>
        </w:tc>
      </w:tr>
      <w:tr>
        <w:tc>
          <w:tcPr>
            <w:tcW w:type="dxa" w:w="2076"/>
          </w:tcPr>
          <w:p/>
        </w:tc>
        <w:tc>
          <w:tcPr>
            <w:tcW w:type="dxa" w:w="415"/>
          </w:tcPr>
          <w:p>
            <w:pPr>
              <w:pStyle w:val="null3"/>
            </w:pPr>
            <w:r>
              <w:rPr/>
              <w:t>9</w:t>
            </w:r>
          </w:p>
        </w:tc>
        <w:tc>
          <w:tcPr>
            <w:tcW w:type="dxa" w:w="5814"/>
          </w:tcPr>
          <w:p>
            <w:pPr>
              <w:pStyle w:val="null3"/>
            </w:pPr>
            <w:r>
              <w:rPr>
                <w:sz w:val="21"/>
              </w:rPr>
              <w:t>9.具有多种故障报警，超温报警，温高温低报警、CO</w:t>
            </w:r>
            <w:r>
              <w:rPr>
                <w:sz w:val="21"/>
                <w:vertAlign w:val="subscript"/>
              </w:rPr>
              <w:t>2</w:t>
            </w:r>
            <w:r>
              <w:rPr>
                <w:sz w:val="21"/>
              </w:rPr>
              <w:t>浓度超标报警、缺水报警、门开报警；</w:t>
            </w:r>
          </w:p>
        </w:tc>
      </w:tr>
      <w:tr>
        <w:tc>
          <w:tcPr>
            <w:tcW w:type="dxa" w:w="2076"/>
          </w:tcPr>
          <w:p/>
        </w:tc>
        <w:tc>
          <w:tcPr>
            <w:tcW w:type="dxa" w:w="415"/>
          </w:tcPr>
          <w:p>
            <w:pPr>
              <w:pStyle w:val="null3"/>
            </w:pPr>
            <w:r>
              <w:rPr/>
              <w:t>10</w:t>
            </w:r>
          </w:p>
        </w:tc>
        <w:tc>
          <w:tcPr>
            <w:tcW w:type="dxa" w:w="5814"/>
          </w:tcPr>
          <w:p>
            <w:pPr>
              <w:pStyle w:val="null3"/>
            </w:pPr>
            <w:r>
              <w:rPr>
                <w:sz w:val="21"/>
              </w:rPr>
              <w:t>10.具备超温保护功能</w:t>
            </w:r>
            <w:r>
              <w:rPr>
                <w:sz w:val="21"/>
              </w:rPr>
              <w:t>，</w:t>
            </w:r>
            <w:r>
              <w:rPr>
                <w:sz w:val="21"/>
              </w:rPr>
              <w:t>温度</w:t>
            </w:r>
            <w:r>
              <w:rPr>
                <w:sz w:val="21"/>
              </w:rPr>
              <w:t>≥</w:t>
            </w:r>
            <w:r>
              <w:rPr>
                <w:sz w:val="21"/>
              </w:rPr>
              <w:t>55</w:t>
            </w:r>
            <w:r>
              <w:rPr>
                <w:sz w:val="21"/>
              </w:rPr>
              <w:t>℃</w:t>
            </w:r>
            <w:r>
              <w:rPr>
                <w:sz w:val="21"/>
              </w:rPr>
              <w:t>时设备自动断电</w:t>
            </w:r>
            <w:r>
              <w:rPr>
                <w:sz w:val="21"/>
              </w:rPr>
              <w:t>；</w:t>
            </w:r>
          </w:p>
        </w:tc>
      </w:tr>
      <w:tr>
        <w:tc>
          <w:tcPr>
            <w:tcW w:type="dxa" w:w="2076"/>
          </w:tcPr>
          <w:p/>
        </w:tc>
        <w:tc>
          <w:tcPr>
            <w:tcW w:type="dxa" w:w="415"/>
          </w:tcPr>
          <w:p>
            <w:pPr>
              <w:pStyle w:val="null3"/>
            </w:pPr>
            <w:r>
              <w:rPr/>
              <w:t>11</w:t>
            </w:r>
          </w:p>
        </w:tc>
        <w:tc>
          <w:tcPr>
            <w:tcW w:type="dxa" w:w="5814"/>
          </w:tcPr>
          <w:p>
            <w:pPr>
              <w:pStyle w:val="null3"/>
            </w:pPr>
            <w:r>
              <w:rPr>
                <w:sz w:val="21"/>
              </w:rPr>
              <w:t>11.具有≥3种以上报警方式，声音蜂鸣报警、屏幕闪烁报警、APP推送报警</w:t>
            </w:r>
            <w:r>
              <w:rPr>
                <w:sz w:val="21"/>
              </w:rPr>
              <w:t>；</w:t>
            </w:r>
          </w:p>
        </w:tc>
      </w:tr>
      <w:tr>
        <w:tc>
          <w:tcPr>
            <w:tcW w:type="dxa" w:w="2076"/>
          </w:tcPr>
          <w:p/>
        </w:tc>
        <w:tc>
          <w:tcPr>
            <w:tcW w:type="dxa" w:w="415"/>
          </w:tcPr>
          <w:p>
            <w:pPr>
              <w:pStyle w:val="null3"/>
            </w:pPr>
            <w:r>
              <w:rPr/>
              <w:t>12</w:t>
            </w:r>
          </w:p>
        </w:tc>
        <w:tc>
          <w:tcPr>
            <w:tcW w:type="dxa" w:w="5814"/>
          </w:tcPr>
          <w:p>
            <w:pPr>
              <w:pStyle w:val="null3"/>
            </w:pPr>
            <w:r>
              <w:rPr>
                <w:sz w:val="21"/>
              </w:rPr>
              <w:t>12.配RS485、4mA-20mA数据接口；</w:t>
            </w:r>
          </w:p>
        </w:tc>
      </w:tr>
      <w:tr>
        <w:tc>
          <w:tcPr>
            <w:tcW w:type="dxa" w:w="2076"/>
          </w:tcPr>
          <w:p/>
        </w:tc>
        <w:tc>
          <w:tcPr>
            <w:tcW w:type="dxa" w:w="415"/>
          </w:tcPr>
          <w:p>
            <w:pPr>
              <w:pStyle w:val="null3"/>
            </w:pPr>
            <w:r>
              <w:rPr/>
              <w:t>13</w:t>
            </w:r>
          </w:p>
        </w:tc>
        <w:tc>
          <w:tcPr>
            <w:tcW w:type="dxa" w:w="5814"/>
          </w:tcPr>
          <w:p>
            <w:pPr>
              <w:pStyle w:val="null3"/>
            </w:pPr>
            <w:r>
              <w:rPr>
                <w:sz w:val="21"/>
              </w:rPr>
              <w:t>13.产品配置≥2根PT1000高精度传感器；</w:t>
            </w:r>
          </w:p>
        </w:tc>
      </w:tr>
      <w:tr>
        <w:tc>
          <w:tcPr>
            <w:tcW w:type="dxa" w:w="2076"/>
          </w:tcPr>
          <w:p/>
        </w:tc>
        <w:tc>
          <w:tcPr>
            <w:tcW w:type="dxa" w:w="415"/>
          </w:tcPr>
          <w:p>
            <w:pPr>
              <w:pStyle w:val="null3"/>
            </w:pPr>
            <w:r>
              <w:rPr/>
              <w:t>14</w:t>
            </w:r>
          </w:p>
        </w:tc>
        <w:tc>
          <w:tcPr>
            <w:tcW w:type="dxa" w:w="5814"/>
          </w:tcPr>
          <w:p>
            <w:pPr>
              <w:pStyle w:val="null3"/>
            </w:pPr>
            <w:r>
              <w:rPr>
                <w:sz w:val="21"/>
              </w:rPr>
              <w:t>14.具有留言/记事本/公告功能；</w:t>
            </w:r>
          </w:p>
        </w:tc>
      </w:tr>
      <w:tr>
        <w:tc>
          <w:tcPr>
            <w:tcW w:type="dxa" w:w="2076"/>
          </w:tcPr>
          <w:p/>
        </w:tc>
        <w:tc>
          <w:tcPr>
            <w:tcW w:type="dxa" w:w="415"/>
          </w:tcPr>
          <w:p>
            <w:pPr>
              <w:pStyle w:val="null3"/>
            </w:pPr>
            <w:r>
              <w:rPr/>
              <w:t>15</w:t>
            </w:r>
          </w:p>
        </w:tc>
        <w:tc>
          <w:tcPr>
            <w:tcW w:type="dxa" w:w="5814"/>
          </w:tcPr>
          <w:p>
            <w:pPr>
              <w:pStyle w:val="null3"/>
            </w:pPr>
            <w:r>
              <w:rPr>
                <w:sz w:val="21"/>
              </w:rPr>
              <w:t>15.具有数据上传/下载功能，可以通过USB接口和网络上传和下载箱内设置、温度、CO</w:t>
            </w:r>
            <w:r>
              <w:rPr>
                <w:sz w:val="21"/>
                <w:vertAlign w:val="subscript"/>
              </w:rPr>
              <w:t>2</w:t>
            </w:r>
            <w:r>
              <w:rPr>
                <w:sz w:val="21"/>
              </w:rPr>
              <w:t>浓度、报警记录以及事件记录；</w:t>
            </w:r>
          </w:p>
        </w:tc>
      </w:tr>
      <w:tr>
        <w:tc>
          <w:tcPr>
            <w:tcW w:type="dxa" w:w="2076"/>
          </w:tcPr>
          <w:p/>
        </w:tc>
        <w:tc>
          <w:tcPr>
            <w:tcW w:type="dxa" w:w="415"/>
          </w:tcPr>
          <w:p>
            <w:pPr>
              <w:pStyle w:val="null3"/>
            </w:pPr>
            <w:r>
              <w:rPr/>
              <w:t>16</w:t>
            </w:r>
          </w:p>
        </w:tc>
        <w:tc>
          <w:tcPr>
            <w:tcW w:type="dxa" w:w="5814"/>
          </w:tcPr>
          <w:p>
            <w:pPr>
              <w:pStyle w:val="null3"/>
            </w:pPr>
            <w:r>
              <w:rPr>
                <w:sz w:val="21"/>
              </w:rPr>
              <w:t>16.具有参数自动配置功能，可通过USB接口或网络上传和下载配置文件，将一台培养箱的设置参数和数据等信息复制到其它培养箱；</w:t>
            </w:r>
          </w:p>
        </w:tc>
      </w:tr>
      <w:tr>
        <w:tc>
          <w:tcPr>
            <w:tcW w:type="dxa" w:w="2076"/>
          </w:tcPr>
          <w:p/>
        </w:tc>
        <w:tc>
          <w:tcPr>
            <w:tcW w:type="dxa" w:w="415"/>
          </w:tcPr>
          <w:p>
            <w:pPr>
              <w:pStyle w:val="null3"/>
            </w:pPr>
            <w:r>
              <w:rPr/>
              <w:t>17</w:t>
            </w:r>
          </w:p>
        </w:tc>
        <w:tc>
          <w:tcPr>
            <w:tcW w:type="dxa" w:w="5814"/>
          </w:tcPr>
          <w:p>
            <w:pPr>
              <w:pStyle w:val="null3"/>
            </w:pPr>
            <w:r>
              <w:rPr>
                <w:sz w:val="21"/>
              </w:rPr>
              <w:t>17.具有事件记录功能，产品能够记录开门事件、密码修改、设置修改、账户登录等信息；</w:t>
            </w:r>
          </w:p>
        </w:tc>
      </w:tr>
      <w:tr>
        <w:tc>
          <w:tcPr>
            <w:tcW w:type="dxa" w:w="2076"/>
          </w:tcPr>
          <w:p/>
        </w:tc>
        <w:tc>
          <w:tcPr>
            <w:tcW w:type="dxa" w:w="415"/>
          </w:tcPr>
          <w:p>
            <w:pPr>
              <w:pStyle w:val="null3"/>
            </w:pPr>
            <w:r>
              <w:rPr/>
              <w:t>18</w:t>
            </w:r>
          </w:p>
        </w:tc>
        <w:tc>
          <w:tcPr>
            <w:tcW w:type="dxa" w:w="5814"/>
          </w:tcPr>
          <w:p>
            <w:pPr>
              <w:pStyle w:val="null3"/>
            </w:pPr>
            <w:r>
              <w:rPr>
                <w:sz w:val="21"/>
              </w:rPr>
              <w:t>18.产品可叠放、可选左或右开门；</w:t>
            </w:r>
          </w:p>
        </w:tc>
      </w:tr>
      <w:tr>
        <w:tc>
          <w:tcPr>
            <w:tcW w:type="dxa" w:w="2076"/>
          </w:tcPr>
          <w:p/>
        </w:tc>
        <w:tc>
          <w:tcPr>
            <w:tcW w:type="dxa" w:w="415"/>
          </w:tcPr>
          <w:p>
            <w:pPr>
              <w:pStyle w:val="null3"/>
            </w:pPr>
            <w:r>
              <w:rPr/>
              <w:t>19</w:t>
            </w:r>
          </w:p>
        </w:tc>
        <w:tc>
          <w:tcPr>
            <w:tcW w:type="dxa" w:w="5814"/>
          </w:tcPr>
          <w:p>
            <w:pPr>
              <w:pStyle w:val="null3"/>
            </w:pPr>
            <w:r>
              <w:rPr>
                <w:sz w:val="21"/>
              </w:rPr>
              <w:t>19.配置远程报警接口，报警内容包括：断电，温度波动，CO</w:t>
            </w:r>
            <w:r>
              <w:rPr>
                <w:sz w:val="21"/>
                <w:vertAlign w:val="subscript"/>
              </w:rPr>
              <w:t>2</w:t>
            </w:r>
            <w:r>
              <w:rPr>
                <w:sz w:val="21"/>
              </w:rPr>
              <w:t>等内容，用户可自定义报警限度；</w:t>
            </w:r>
          </w:p>
        </w:tc>
      </w:tr>
      <w:tr>
        <w:tc>
          <w:tcPr>
            <w:tcW w:type="dxa" w:w="2076"/>
          </w:tcPr>
          <w:p/>
        </w:tc>
        <w:tc>
          <w:tcPr>
            <w:tcW w:type="dxa" w:w="415"/>
          </w:tcPr>
          <w:p>
            <w:pPr>
              <w:pStyle w:val="null3"/>
            </w:pPr>
            <w:r>
              <w:rPr/>
              <w:t>20</w:t>
            </w:r>
          </w:p>
        </w:tc>
        <w:tc>
          <w:tcPr>
            <w:tcW w:type="dxa" w:w="5814"/>
          </w:tcPr>
          <w:p>
            <w:pPr>
              <w:pStyle w:val="null3"/>
            </w:pPr>
            <w:r>
              <w:rPr>
                <w:sz w:val="21"/>
              </w:rPr>
              <w:t>20.标配物联模块，可通过手机、电脑、移动终端查询产品运行状况，报警等。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正置生物显微镜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1.光学系统：无限远光学系统；</w:t>
            </w:r>
          </w:p>
        </w:tc>
      </w:tr>
      <w:tr>
        <w:tc>
          <w:tcPr>
            <w:tcW w:type="dxa" w:w="2076"/>
          </w:tcPr>
          <w:p/>
        </w:tc>
        <w:tc>
          <w:tcPr>
            <w:tcW w:type="dxa" w:w="415"/>
          </w:tcPr>
          <w:p>
            <w:pPr>
              <w:pStyle w:val="null3"/>
            </w:pPr>
            <w:r>
              <w:rPr/>
              <w:t>2</w:t>
            </w:r>
          </w:p>
        </w:tc>
        <w:tc>
          <w:tcPr>
            <w:tcW w:type="dxa" w:w="5814"/>
          </w:tcPr>
          <w:p>
            <w:pPr>
              <w:pStyle w:val="null3"/>
            </w:pPr>
            <w:r>
              <w:rPr>
                <w:sz w:val="21"/>
              </w:rPr>
              <w:t>2.放大倍数：≥40X—1000X；</w:t>
            </w:r>
          </w:p>
        </w:tc>
      </w:tr>
      <w:tr>
        <w:tc>
          <w:tcPr>
            <w:tcW w:type="dxa" w:w="2076"/>
          </w:tcPr>
          <w:p/>
        </w:tc>
        <w:tc>
          <w:tcPr>
            <w:tcW w:type="dxa" w:w="415"/>
          </w:tcPr>
          <w:p>
            <w:pPr>
              <w:pStyle w:val="null3"/>
            </w:pPr>
            <w:r>
              <w:rPr/>
              <w:t>3</w:t>
            </w:r>
          </w:p>
        </w:tc>
        <w:tc>
          <w:tcPr>
            <w:tcW w:type="dxa" w:w="5814"/>
          </w:tcPr>
          <w:p>
            <w:pPr>
              <w:pStyle w:val="null3"/>
            </w:pPr>
            <w:r>
              <w:rPr>
                <w:sz w:val="21"/>
              </w:rPr>
              <w:t>3.目镜：超大视野目镜，-5～+5视度可调；</w:t>
            </w:r>
          </w:p>
        </w:tc>
      </w:tr>
      <w:tr>
        <w:tc>
          <w:tcPr>
            <w:tcW w:type="dxa" w:w="2076"/>
          </w:tcPr>
          <w:p/>
        </w:tc>
        <w:tc>
          <w:tcPr>
            <w:tcW w:type="dxa" w:w="415"/>
          </w:tcPr>
          <w:p>
            <w:pPr>
              <w:pStyle w:val="null3"/>
            </w:pPr>
            <w:r>
              <w:rPr/>
              <w:t>4</w:t>
            </w:r>
          </w:p>
        </w:tc>
        <w:tc>
          <w:tcPr>
            <w:tcW w:type="dxa" w:w="5814"/>
          </w:tcPr>
          <w:p>
            <w:pPr>
              <w:pStyle w:val="null3"/>
            </w:pPr>
            <w:r>
              <w:rPr>
                <w:sz w:val="21"/>
              </w:rPr>
              <w:t>4.观察头：铰链式三目观察头、30°倾斜，固定视度，瞳距≥ 47mm-78mm，目视/数码三档分光比：100/0、20/80、0/100，能够满足不同的使用需求；</w:t>
            </w:r>
          </w:p>
        </w:tc>
      </w:tr>
      <w:tr>
        <w:tc>
          <w:tcPr>
            <w:tcW w:type="dxa" w:w="2076"/>
          </w:tcPr>
          <w:p/>
        </w:tc>
        <w:tc>
          <w:tcPr>
            <w:tcW w:type="dxa" w:w="415"/>
          </w:tcPr>
          <w:p>
            <w:pPr>
              <w:pStyle w:val="null3"/>
            </w:pPr>
            <w:r>
              <w:rPr/>
              <w:t>5</w:t>
            </w:r>
          </w:p>
        </w:tc>
        <w:tc>
          <w:tcPr>
            <w:tcW w:type="dxa" w:w="5814"/>
          </w:tcPr>
          <w:p>
            <w:pPr>
              <w:pStyle w:val="null3"/>
            </w:pPr>
            <w:r>
              <w:rPr>
                <w:sz w:val="21"/>
              </w:rPr>
              <w:t>5.转换器：内倾式内定位六孔转换器，转动舒适，定位准确可靠，带有分析槽可实现DIC；</w:t>
            </w:r>
          </w:p>
        </w:tc>
      </w:tr>
      <w:tr>
        <w:tc>
          <w:tcPr>
            <w:tcW w:type="dxa" w:w="2076"/>
          </w:tcPr>
          <w:p/>
        </w:tc>
        <w:tc>
          <w:tcPr>
            <w:tcW w:type="dxa" w:w="415"/>
          </w:tcPr>
          <w:p>
            <w:pPr>
              <w:pStyle w:val="null3"/>
            </w:pPr>
            <w:r>
              <w:rPr/>
              <w:t>6</w:t>
            </w:r>
          </w:p>
        </w:tc>
        <w:tc>
          <w:tcPr>
            <w:tcW w:type="dxa" w:w="5814"/>
          </w:tcPr>
          <w:p>
            <w:pPr>
              <w:pStyle w:val="null3"/>
            </w:pPr>
            <w:r>
              <w:rPr>
                <w:sz w:val="21"/>
              </w:rPr>
              <w:t>6.物镜：无穷远平场半复消色差荧光专用物镜：采用多层镀膜技术；</w:t>
            </w:r>
          </w:p>
        </w:tc>
      </w:tr>
      <w:tr>
        <w:tc>
          <w:tcPr>
            <w:tcW w:type="dxa" w:w="2076"/>
          </w:tcPr>
          <w:p/>
        </w:tc>
        <w:tc>
          <w:tcPr>
            <w:tcW w:type="dxa" w:w="415"/>
          </w:tcPr>
          <w:p>
            <w:pPr>
              <w:pStyle w:val="null3"/>
            </w:pPr>
            <w:r>
              <w:rPr/>
              <w:t>7</w:t>
            </w:r>
          </w:p>
        </w:tc>
        <w:tc>
          <w:tcPr>
            <w:tcW w:type="dxa" w:w="5814"/>
          </w:tcPr>
          <w:p>
            <w:pPr>
              <w:pStyle w:val="null3"/>
            </w:pPr>
            <w:r>
              <w:rPr>
                <w:sz w:val="21"/>
              </w:rPr>
              <w:t>7.聚光镜：摆出式聚光镜，N.A 0.9/0.25，齿轮齿条调节，可升降，孔径光栏并有刻度标记，可放≥Φ45 mm各类滤色片；</w:t>
            </w:r>
          </w:p>
        </w:tc>
      </w:tr>
      <w:tr>
        <w:tc>
          <w:tcPr>
            <w:tcW w:type="dxa" w:w="2076"/>
          </w:tcPr>
          <w:p/>
        </w:tc>
        <w:tc>
          <w:tcPr>
            <w:tcW w:type="dxa" w:w="415"/>
          </w:tcPr>
          <w:p>
            <w:pPr>
              <w:pStyle w:val="null3"/>
            </w:pPr>
            <w:r>
              <w:rPr/>
              <w:t>8</w:t>
            </w:r>
          </w:p>
        </w:tc>
        <w:tc>
          <w:tcPr>
            <w:tcW w:type="dxa" w:w="5814"/>
          </w:tcPr>
          <w:p>
            <w:pPr>
              <w:pStyle w:val="null3"/>
            </w:pPr>
            <w:r>
              <w:rPr>
                <w:sz w:val="21"/>
              </w:rPr>
              <w:t>8.移动载物台：钢丝结构载物平台，燕尾结构；尺寸：</w:t>
            </w:r>
            <w:r>
              <w:rPr>
                <w:sz w:val="21"/>
              </w:rPr>
              <w:t>长</w:t>
            </w:r>
            <w:r>
              <w:rPr>
                <w:sz w:val="21"/>
              </w:rPr>
              <w:t>302mm±5mm *</w:t>
            </w:r>
            <w:r>
              <w:rPr>
                <w:sz w:val="21"/>
              </w:rPr>
              <w:t>宽</w:t>
            </w:r>
            <w:r>
              <w:rPr>
                <w:sz w:val="21"/>
              </w:rPr>
              <w:t>152mm±5mm，移动范围</w:t>
            </w:r>
            <w:r>
              <w:rPr>
                <w:sz w:val="21"/>
              </w:rPr>
              <w:t>长</w:t>
            </w:r>
            <w:r>
              <w:rPr>
                <w:sz w:val="21"/>
              </w:rPr>
              <w:t>78mm±5mm*</w:t>
            </w:r>
            <w:r>
              <w:rPr>
                <w:sz w:val="21"/>
              </w:rPr>
              <w:t>宽</w:t>
            </w:r>
            <w:r>
              <w:rPr>
                <w:sz w:val="21"/>
              </w:rPr>
              <w:t>32mm±5mm ；右手拉或左手位低位同轴操作手柄，移动手柄可升降≥18mm，松紧可调，可将手放在舒适的位置轻松移动载物台；凸点导向机构便于单手上切片。</w:t>
            </w:r>
          </w:p>
        </w:tc>
      </w:tr>
      <w:tr>
        <w:tc>
          <w:tcPr>
            <w:tcW w:type="dxa" w:w="2076"/>
          </w:tcPr>
          <w:p/>
        </w:tc>
        <w:tc>
          <w:tcPr>
            <w:tcW w:type="dxa" w:w="415"/>
          </w:tcPr>
          <w:p>
            <w:pPr>
              <w:pStyle w:val="null3"/>
            </w:pPr>
            <w:r>
              <w:rPr/>
              <w:t>9</w:t>
            </w:r>
          </w:p>
        </w:tc>
        <w:tc>
          <w:tcPr>
            <w:tcW w:type="dxa" w:w="5814"/>
          </w:tcPr>
          <w:p>
            <w:pPr>
              <w:pStyle w:val="null3"/>
            </w:pPr>
            <w:r>
              <w:rPr>
                <w:sz w:val="21"/>
              </w:rPr>
              <w:t>9.调焦系统：低手位同轴调焦机构（带上限位及松紧调节环）；调焦范围≥35mm，微调格值≥1um</w:t>
            </w:r>
            <w:r>
              <w:rPr>
                <w:sz w:val="21"/>
              </w:rPr>
              <w:t>；</w:t>
            </w:r>
          </w:p>
        </w:tc>
      </w:tr>
      <w:tr>
        <w:tc>
          <w:tcPr>
            <w:tcW w:type="dxa" w:w="2076"/>
          </w:tcPr>
          <w:p/>
        </w:tc>
        <w:tc>
          <w:tcPr>
            <w:tcW w:type="dxa" w:w="415"/>
          </w:tcPr>
          <w:p>
            <w:pPr>
              <w:pStyle w:val="null3"/>
            </w:pPr>
            <w:r>
              <w:rPr/>
              <w:t>10</w:t>
            </w:r>
          </w:p>
        </w:tc>
        <w:tc>
          <w:tcPr>
            <w:tcW w:type="dxa" w:w="5814"/>
          </w:tcPr>
          <w:p>
            <w:pPr>
              <w:pStyle w:val="null3"/>
            </w:pPr>
            <w:r>
              <w:rPr>
                <w:sz w:val="21"/>
              </w:rPr>
              <w:t>▲10.照明系统：220VAC，≥3W LED照明；具有人走灯灭功能；</w:t>
            </w:r>
          </w:p>
        </w:tc>
      </w:tr>
      <w:tr>
        <w:tc>
          <w:tcPr>
            <w:tcW w:type="dxa" w:w="2076"/>
          </w:tcPr>
          <w:p/>
        </w:tc>
        <w:tc>
          <w:tcPr>
            <w:tcW w:type="dxa" w:w="415"/>
          </w:tcPr>
          <w:p>
            <w:pPr>
              <w:pStyle w:val="null3"/>
            </w:pPr>
            <w:r>
              <w:rPr/>
              <w:t>11</w:t>
            </w:r>
          </w:p>
        </w:tc>
        <w:tc>
          <w:tcPr>
            <w:tcW w:type="dxa" w:w="5814"/>
          </w:tcPr>
          <w:p>
            <w:pPr>
              <w:pStyle w:val="null3"/>
            </w:pPr>
            <w:r>
              <w:rPr>
                <w:sz w:val="21"/>
              </w:rPr>
              <w:t>11.荧光垂直照明装置：具有B、G双激发光波滤色组件，六孔荧光滤光快转盘，所有荧光滤色镜部件采用滤色片，能够同时对各种染色的标本进行成像，在荧光垂直照明器上可放置ND6、ND25滤光片，并在前端设置光闸，可以切断荧光照明，保护试样；</w:t>
            </w:r>
          </w:p>
        </w:tc>
      </w:tr>
      <w:tr>
        <w:tc>
          <w:tcPr>
            <w:tcW w:type="dxa" w:w="2076"/>
          </w:tcPr>
          <w:p/>
        </w:tc>
        <w:tc>
          <w:tcPr>
            <w:tcW w:type="dxa" w:w="415"/>
          </w:tcPr>
          <w:p>
            <w:pPr>
              <w:pStyle w:val="null3"/>
            </w:pPr>
            <w:r>
              <w:rPr/>
              <w:t>12</w:t>
            </w:r>
          </w:p>
        </w:tc>
        <w:tc>
          <w:tcPr>
            <w:tcW w:type="dxa" w:w="5814"/>
          </w:tcPr>
          <w:p>
            <w:pPr>
              <w:pStyle w:val="null3"/>
            </w:pPr>
            <w:r>
              <w:rPr>
                <w:sz w:val="21"/>
              </w:rPr>
              <w:t>12.光源：具有≥100W  HBO超高压球型汞灯；</w:t>
            </w:r>
          </w:p>
        </w:tc>
      </w:tr>
      <w:tr>
        <w:tc>
          <w:tcPr>
            <w:tcW w:type="dxa" w:w="2076"/>
          </w:tcPr>
          <w:p/>
        </w:tc>
        <w:tc>
          <w:tcPr>
            <w:tcW w:type="dxa" w:w="415"/>
          </w:tcPr>
          <w:p>
            <w:pPr>
              <w:pStyle w:val="null3"/>
            </w:pPr>
            <w:r>
              <w:rPr/>
              <w:t>13</w:t>
            </w:r>
          </w:p>
        </w:tc>
        <w:tc>
          <w:tcPr>
            <w:tcW w:type="dxa" w:w="5814"/>
          </w:tcPr>
          <w:p>
            <w:pPr>
              <w:pStyle w:val="null3"/>
            </w:pPr>
            <w:r>
              <w:rPr>
                <w:sz w:val="21"/>
              </w:rPr>
              <w:t>13.观察护目屏：防紫外挡板；</w:t>
            </w:r>
          </w:p>
        </w:tc>
      </w:tr>
      <w:tr>
        <w:tc>
          <w:tcPr>
            <w:tcW w:type="dxa" w:w="2076"/>
          </w:tcPr>
          <w:p/>
        </w:tc>
        <w:tc>
          <w:tcPr>
            <w:tcW w:type="dxa" w:w="415"/>
          </w:tcPr>
          <w:p>
            <w:pPr>
              <w:pStyle w:val="null3"/>
            </w:pPr>
            <w:r>
              <w:rPr/>
              <w:t>14</w:t>
            </w:r>
          </w:p>
        </w:tc>
        <w:tc>
          <w:tcPr>
            <w:tcW w:type="dxa" w:w="5814"/>
          </w:tcPr>
          <w:p>
            <w:pPr>
              <w:pStyle w:val="null3"/>
            </w:pPr>
            <w:r>
              <w:rPr>
                <w:sz w:val="21"/>
              </w:rPr>
              <w:t>14.电源箱：电源箱，220V/110V交流输入（可切换），数字显示带计时器；自动保护装置：汞灯打开状态下关闭开关，应具备关灯后冷却切断电源功能。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立式全温振荡培养箱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1.空载振荡频率：≥10rpm-320rpm，振荡频率精度：±1rpm；</w:t>
            </w:r>
          </w:p>
        </w:tc>
      </w:tr>
      <w:tr>
        <w:tc>
          <w:tcPr>
            <w:tcW w:type="dxa" w:w="2076"/>
          </w:tcPr>
          <w:p/>
        </w:tc>
        <w:tc>
          <w:tcPr>
            <w:tcW w:type="dxa" w:w="415"/>
          </w:tcPr>
          <w:p>
            <w:pPr>
              <w:pStyle w:val="null3"/>
            </w:pPr>
            <w:r>
              <w:rPr/>
              <w:t>2</w:t>
            </w:r>
          </w:p>
        </w:tc>
        <w:tc>
          <w:tcPr>
            <w:tcW w:type="dxa" w:w="5814"/>
          </w:tcPr>
          <w:p>
            <w:pPr>
              <w:pStyle w:val="null3"/>
            </w:pPr>
            <w:r>
              <w:rPr>
                <w:sz w:val="21"/>
              </w:rPr>
              <w:t>2.温控范围：≥ 4℃～60℃，温度调节精度 ±0.1℃，温度均匀度±1℃；</w:t>
            </w:r>
          </w:p>
        </w:tc>
      </w:tr>
      <w:tr>
        <w:tc>
          <w:tcPr>
            <w:tcW w:type="dxa" w:w="2076"/>
          </w:tcPr>
          <w:p/>
        </w:tc>
        <w:tc>
          <w:tcPr>
            <w:tcW w:type="dxa" w:w="415"/>
          </w:tcPr>
          <w:p>
            <w:pPr>
              <w:pStyle w:val="null3"/>
            </w:pPr>
            <w:r>
              <w:rPr/>
              <w:t>3</w:t>
            </w:r>
          </w:p>
        </w:tc>
        <w:tc>
          <w:tcPr>
            <w:tcW w:type="dxa" w:w="5814"/>
          </w:tcPr>
          <w:p>
            <w:pPr>
              <w:pStyle w:val="null3"/>
            </w:pPr>
            <w:r>
              <w:rPr>
                <w:sz w:val="21"/>
              </w:rPr>
              <w:t>3.对流方式：强制对流；</w:t>
            </w:r>
          </w:p>
        </w:tc>
      </w:tr>
      <w:tr>
        <w:tc>
          <w:tcPr>
            <w:tcW w:type="dxa" w:w="2076"/>
          </w:tcPr>
          <w:p/>
        </w:tc>
        <w:tc>
          <w:tcPr>
            <w:tcW w:type="dxa" w:w="415"/>
          </w:tcPr>
          <w:p>
            <w:pPr>
              <w:pStyle w:val="null3"/>
            </w:pPr>
            <w:r>
              <w:rPr/>
              <w:t>4</w:t>
            </w:r>
          </w:p>
        </w:tc>
        <w:tc>
          <w:tcPr>
            <w:tcW w:type="dxa" w:w="5814"/>
          </w:tcPr>
          <w:p>
            <w:pPr>
              <w:pStyle w:val="null3"/>
            </w:pPr>
            <w:r>
              <w:rPr>
                <w:sz w:val="21"/>
              </w:rPr>
              <w:t>4.控制方式：微电脑智能控制；</w:t>
            </w:r>
          </w:p>
        </w:tc>
      </w:tr>
      <w:tr>
        <w:tc>
          <w:tcPr>
            <w:tcW w:type="dxa" w:w="2076"/>
          </w:tcPr>
          <w:p/>
        </w:tc>
        <w:tc>
          <w:tcPr>
            <w:tcW w:type="dxa" w:w="415"/>
          </w:tcPr>
          <w:p>
            <w:pPr>
              <w:pStyle w:val="null3"/>
            </w:pPr>
            <w:r>
              <w:rPr/>
              <w:t>5</w:t>
            </w:r>
          </w:p>
        </w:tc>
        <w:tc>
          <w:tcPr>
            <w:tcW w:type="dxa" w:w="5814"/>
          </w:tcPr>
          <w:p>
            <w:pPr>
              <w:pStyle w:val="null3"/>
            </w:pPr>
            <w:r>
              <w:rPr>
                <w:sz w:val="21"/>
              </w:rPr>
              <w:t>5.最大容量（不锈钢夹具）：单层250ml×25个以及 500ml×16个共两层；</w:t>
            </w:r>
          </w:p>
        </w:tc>
      </w:tr>
      <w:tr>
        <w:tc>
          <w:tcPr>
            <w:tcW w:type="dxa" w:w="2076"/>
          </w:tcPr>
          <w:p/>
        </w:tc>
        <w:tc>
          <w:tcPr>
            <w:tcW w:type="dxa" w:w="415"/>
          </w:tcPr>
          <w:p>
            <w:pPr>
              <w:pStyle w:val="null3"/>
            </w:pPr>
            <w:r>
              <w:rPr/>
              <w:t>6</w:t>
            </w:r>
          </w:p>
        </w:tc>
        <w:tc>
          <w:tcPr>
            <w:tcW w:type="dxa" w:w="5814"/>
          </w:tcPr>
          <w:p>
            <w:pPr>
              <w:pStyle w:val="null3"/>
            </w:pPr>
            <w:r>
              <w:rPr>
                <w:sz w:val="21"/>
              </w:rPr>
              <w:t>6.定时范围：≥ 0-999.9小时；</w:t>
            </w:r>
          </w:p>
        </w:tc>
      </w:tr>
      <w:tr>
        <w:tc>
          <w:tcPr>
            <w:tcW w:type="dxa" w:w="2076"/>
          </w:tcPr>
          <w:p/>
        </w:tc>
        <w:tc>
          <w:tcPr>
            <w:tcW w:type="dxa" w:w="415"/>
          </w:tcPr>
          <w:p>
            <w:pPr>
              <w:pStyle w:val="null3"/>
            </w:pPr>
            <w:r>
              <w:rPr/>
              <w:t>7</w:t>
            </w:r>
          </w:p>
        </w:tc>
        <w:tc>
          <w:tcPr>
            <w:tcW w:type="dxa" w:w="5814"/>
          </w:tcPr>
          <w:p>
            <w:pPr>
              <w:pStyle w:val="null3"/>
            </w:pPr>
            <w:r>
              <w:rPr>
                <w:sz w:val="21"/>
              </w:rPr>
              <w:t>7.摇板尺寸：长485mm±1mm，宽485mm±1mm；</w:t>
            </w:r>
          </w:p>
        </w:tc>
      </w:tr>
      <w:tr>
        <w:tc>
          <w:tcPr>
            <w:tcW w:type="dxa" w:w="2076"/>
          </w:tcPr>
          <w:p/>
        </w:tc>
        <w:tc>
          <w:tcPr>
            <w:tcW w:type="dxa" w:w="415"/>
          </w:tcPr>
          <w:p>
            <w:pPr>
              <w:pStyle w:val="null3"/>
            </w:pPr>
            <w:r>
              <w:rPr/>
              <w:t>8</w:t>
            </w:r>
          </w:p>
        </w:tc>
        <w:tc>
          <w:tcPr>
            <w:tcW w:type="dxa" w:w="5814"/>
          </w:tcPr>
          <w:p>
            <w:pPr>
              <w:pStyle w:val="null3"/>
            </w:pPr>
            <w:r>
              <w:rPr>
                <w:sz w:val="21"/>
              </w:rPr>
              <w:t>8.电源：AC220±10%，50Hz～60Hz；</w:t>
            </w:r>
          </w:p>
        </w:tc>
      </w:tr>
      <w:tr>
        <w:tc>
          <w:tcPr>
            <w:tcW w:type="dxa" w:w="2076"/>
          </w:tcPr>
          <w:p/>
        </w:tc>
        <w:tc>
          <w:tcPr>
            <w:tcW w:type="dxa" w:w="415"/>
          </w:tcPr>
          <w:p>
            <w:pPr>
              <w:pStyle w:val="null3"/>
            </w:pPr>
            <w:r>
              <w:rPr/>
              <w:t>9</w:t>
            </w:r>
          </w:p>
        </w:tc>
        <w:tc>
          <w:tcPr>
            <w:tcW w:type="dxa" w:w="5814"/>
          </w:tcPr>
          <w:p>
            <w:pPr>
              <w:pStyle w:val="null3"/>
            </w:pPr>
            <w:r>
              <w:rPr>
                <w:sz w:val="21"/>
              </w:rPr>
              <w:t>9.外</w:t>
            </w:r>
            <w:r>
              <w:rPr>
                <w:sz w:val="21"/>
              </w:rPr>
              <w:t>形</w:t>
            </w:r>
            <w:r>
              <w:rPr>
                <w:sz w:val="21"/>
              </w:rPr>
              <w:t>尺寸：长</w:t>
            </w:r>
            <w:r>
              <w:rPr>
                <w:sz w:val="21"/>
              </w:rPr>
              <w:t>760mm±5mm，宽680mm±5mm，高1280mm±5mm；</w:t>
            </w:r>
          </w:p>
        </w:tc>
      </w:tr>
      <w:tr>
        <w:tc>
          <w:tcPr>
            <w:tcW w:type="dxa" w:w="2076"/>
          </w:tcPr>
          <w:p/>
        </w:tc>
        <w:tc>
          <w:tcPr>
            <w:tcW w:type="dxa" w:w="415"/>
          </w:tcPr>
          <w:p>
            <w:pPr>
              <w:pStyle w:val="null3"/>
            </w:pPr>
            <w:r>
              <w:rPr/>
              <w:t>10</w:t>
            </w:r>
          </w:p>
        </w:tc>
        <w:tc>
          <w:tcPr>
            <w:tcW w:type="dxa" w:w="5814"/>
          </w:tcPr>
          <w:p>
            <w:pPr>
              <w:pStyle w:val="null3"/>
            </w:pPr>
            <w:r>
              <w:rPr>
                <w:sz w:val="21"/>
              </w:rPr>
              <w:t>10.空载重量：≥188kg</w:t>
            </w:r>
            <w:r>
              <w:rPr>
                <w:sz w:val="21"/>
              </w:rPr>
              <w:t>；</w:t>
            </w:r>
          </w:p>
        </w:tc>
      </w:tr>
      <w:tr>
        <w:tc>
          <w:tcPr>
            <w:tcW w:type="dxa" w:w="2076"/>
          </w:tcPr>
          <w:p/>
        </w:tc>
        <w:tc>
          <w:tcPr>
            <w:tcW w:type="dxa" w:w="415"/>
          </w:tcPr>
          <w:p>
            <w:pPr>
              <w:pStyle w:val="null3"/>
            </w:pPr>
            <w:r>
              <w:rPr/>
              <w:t>11</w:t>
            </w:r>
          </w:p>
        </w:tc>
        <w:tc>
          <w:tcPr>
            <w:tcW w:type="dxa" w:w="5814"/>
          </w:tcPr>
          <w:p>
            <w:pPr>
              <w:pStyle w:val="null3"/>
            </w:pPr>
            <w:r>
              <w:rPr>
                <w:sz w:val="21"/>
              </w:rPr>
              <w:t>11.噪音：≤55dB</w:t>
            </w:r>
            <w:r>
              <w:rPr>
                <w:sz w:val="21"/>
              </w:rPr>
              <w:t>；</w:t>
            </w:r>
          </w:p>
        </w:tc>
      </w:tr>
      <w:tr>
        <w:tc>
          <w:tcPr>
            <w:tcW w:type="dxa" w:w="2076"/>
          </w:tcPr>
          <w:p/>
        </w:tc>
        <w:tc>
          <w:tcPr>
            <w:tcW w:type="dxa" w:w="415"/>
          </w:tcPr>
          <w:p>
            <w:pPr>
              <w:pStyle w:val="null3"/>
            </w:pPr>
            <w:r>
              <w:rPr/>
              <w:t>12</w:t>
            </w:r>
          </w:p>
        </w:tc>
        <w:tc>
          <w:tcPr>
            <w:tcW w:type="dxa" w:w="5814"/>
          </w:tcPr>
          <w:p>
            <w:pPr>
              <w:pStyle w:val="null3"/>
            </w:pPr>
            <w:r>
              <w:rPr>
                <w:sz w:val="21"/>
              </w:rPr>
              <w:t>12.下夹具板到顶部距离≥640mm。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高压灭菌锅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w:t>
            </w:r>
            <w:r>
              <w:rPr>
                <w:sz w:val="21"/>
                <w:b/>
              </w:rPr>
              <w:t>1.本设备属于特种设备，该设备生产、安装等环节须满足我国特种设备相关管理规定</w:t>
            </w:r>
            <w:r>
              <w:rPr>
                <w:sz w:val="21"/>
                <w:b/>
              </w:rPr>
              <w:t>，</w:t>
            </w:r>
            <w:r>
              <w:rPr>
                <w:sz w:val="21"/>
                <w:b/>
              </w:rPr>
              <w:t>到货使用后</w:t>
            </w:r>
            <w:r>
              <w:rPr>
                <w:sz w:val="21"/>
                <w:b/>
              </w:rPr>
              <w:t>30日内需要中标人协助采购人向特种设备安全监督管理部门登记获得特种设备使用证。</w:t>
            </w:r>
          </w:p>
        </w:tc>
      </w:tr>
      <w:tr>
        <w:tc>
          <w:tcPr>
            <w:tcW w:type="dxa" w:w="2076"/>
          </w:tcPr>
          <w:p/>
        </w:tc>
        <w:tc>
          <w:tcPr>
            <w:tcW w:type="dxa" w:w="415"/>
          </w:tcPr>
          <w:p>
            <w:pPr>
              <w:pStyle w:val="null3"/>
            </w:pPr>
            <w:r>
              <w:rPr/>
              <w:t>2</w:t>
            </w:r>
          </w:p>
        </w:tc>
        <w:tc>
          <w:tcPr>
            <w:tcW w:type="dxa" w:w="5814"/>
          </w:tcPr>
          <w:p>
            <w:pPr>
              <w:pStyle w:val="null3"/>
            </w:pPr>
            <w:r>
              <w:rPr>
                <w:sz w:val="21"/>
              </w:rPr>
              <w:t>▲2.设计压力：0.28Mpa±0.01Mpa；</w:t>
            </w:r>
          </w:p>
        </w:tc>
      </w:tr>
      <w:tr>
        <w:tc>
          <w:tcPr>
            <w:tcW w:type="dxa" w:w="2076"/>
          </w:tcPr>
          <w:p/>
        </w:tc>
        <w:tc>
          <w:tcPr>
            <w:tcW w:type="dxa" w:w="415"/>
          </w:tcPr>
          <w:p>
            <w:pPr>
              <w:pStyle w:val="null3"/>
            </w:pPr>
            <w:r>
              <w:rPr/>
              <w:t>3</w:t>
            </w:r>
          </w:p>
        </w:tc>
        <w:tc>
          <w:tcPr>
            <w:tcW w:type="dxa" w:w="5814"/>
          </w:tcPr>
          <w:p>
            <w:pPr>
              <w:pStyle w:val="null3"/>
            </w:pPr>
            <w:r>
              <w:rPr>
                <w:sz w:val="21"/>
              </w:rPr>
              <w:t>3.设计温度：150℃±1℃；</w:t>
            </w:r>
          </w:p>
        </w:tc>
      </w:tr>
      <w:tr>
        <w:tc>
          <w:tcPr>
            <w:tcW w:type="dxa" w:w="2076"/>
          </w:tcPr>
          <w:p/>
        </w:tc>
        <w:tc>
          <w:tcPr>
            <w:tcW w:type="dxa" w:w="415"/>
          </w:tcPr>
          <w:p>
            <w:pPr>
              <w:pStyle w:val="null3"/>
            </w:pPr>
            <w:r>
              <w:rPr/>
              <w:t>4</w:t>
            </w:r>
          </w:p>
        </w:tc>
        <w:tc>
          <w:tcPr>
            <w:tcW w:type="dxa" w:w="5814"/>
          </w:tcPr>
          <w:p>
            <w:pPr>
              <w:pStyle w:val="null3"/>
            </w:pPr>
            <w:r>
              <w:rPr>
                <w:sz w:val="21"/>
              </w:rPr>
              <w:t>4.额定工作压力：0.22Mpa±0.01Mpa；</w:t>
            </w:r>
          </w:p>
        </w:tc>
      </w:tr>
      <w:tr>
        <w:tc>
          <w:tcPr>
            <w:tcW w:type="dxa" w:w="2076"/>
          </w:tcPr>
          <w:p/>
        </w:tc>
        <w:tc>
          <w:tcPr>
            <w:tcW w:type="dxa" w:w="415"/>
          </w:tcPr>
          <w:p>
            <w:pPr>
              <w:pStyle w:val="null3"/>
            </w:pPr>
            <w:r>
              <w:rPr/>
              <w:t>5</w:t>
            </w:r>
          </w:p>
        </w:tc>
        <w:tc>
          <w:tcPr>
            <w:tcW w:type="dxa" w:w="5814"/>
          </w:tcPr>
          <w:p>
            <w:pPr>
              <w:pStyle w:val="null3"/>
            </w:pPr>
            <w:r>
              <w:rPr>
                <w:sz w:val="21"/>
              </w:rPr>
              <w:t>5.灭菌温度选择：105.0℃～136.0℃；</w:t>
            </w:r>
          </w:p>
        </w:tc>
      </w:tr>
      <w:tr>
        <w:tc>
          <w:tcPr>
            <w:tcW w:type="dxa" w:w="2076"/>
          </w:tcPr>
          <w:p/>
        </w:tc>
        <w:tc>
          <w:tcPr>
            <w:tcW w:type="dxa" w:w="415"/>
          </w:tcPr>
          <w:p>
            <w:pPr>
              <w:pStyle w:val="null3"/>
            </w:pPr>
            <w:r>
              <w:rPr/>
              <w:t>6</w:t>
            </w:r>
          </w:p>
        </w:tc>
        <w:tc>
          <w:tcPr>
            <w:tcW w:type="dxa" w:w="5814"/>
          </w:tcPr>
          <w:p>
            <w:pPr>
              <w:pStyle w:val="null3"/>
            </w:pPr>
            <w:r>
              <w:rPr>
                <w:sz w:val="21"/>
              </w:rPr>
              <w:t>6.温度显示精度：≥0.1℃；</w:t>
            </w:r>
          </w:p>
        </w:tc>
      </w:tr>
      <w:tr>
        <w:tc>
          <w:tcPr>
            <w:tcW w:type="dxa" w:w="2076"/>
          </w:tcPr>
          <w:p/>
        </w:tc>
        <w:tc>
          <w:tcPr>
            <w:tcW w:type="dxa" w:w="415"/>
          </w:tcPr>
          <w:p>
            <w:pPr>
              <w:pStyle w:val="null3"/>
            </w:pPr>
            <w:r>
              <w:rPr/>
              <w:t>7</w:t>
            </w:r>
          </w:p>
        </w:tc>
        <w:tc>
          <w:tcPr>
            <w:tcW w:type="dxa" w:w="5814"/>
          </w:tcPr>
          <w:p>
            <w:pPr>
              <w:pStyle w:val="null3"/>
            </w:pPr>
            <w:r>
              <w:rPr>
                <w:sz w:val="21"/>
              </w:rPr>
              <w:t>7.灭菌时间范围：0～999分钟；</w:t>
            </w:r>
          </w:p>
        </w:tc>
      </w:tr>
      <w:tr>
        <w:tc>
          <w:tcPr>
            <w:tcW w:type="dxa" w:w="2076"/>
          </w:tcPr>
          <w:p/>
        </w:tc>
        <w:tc>
          <w:tcPr>
            <w:tcW w:type="dxa" w:w="415"/>
          </w:tcPr>
          <w:p>
            <w:pPr>
              <w:pStyle w:val="null3"/>
            </w:pPr>
            <w:r>
              <w:rPr/>
              <w:t>8</w:t>
            </w:r>
          </w:p>
        </w:tc>
        <w:tc>
          <w:tcPr>
            <w:tcW w:type="dxa" w:w="5814"/>
          </w:tcPr>
          <w:p>
            <w:pPr>
              <w:pStyle w:val="null3"/>
            </w:pPr>
            <w:r>
              <w:rPr>
                <w:sz w:val="21"/>
              </w:rPr>
              <w:t>8.溶解温度：40℃-100℃；</w:t>
            </w:r>
          </w:p>
        </w:tc>
      </w:tr>
      <w:tr>
        <w:tc>
          <w:tcPr>
            <w:tcW w:type="dxa" w:w="2076"/>
          </w:tcPr>
          <w:p/>
        </w:tc>
        <w:tc>
          <w:tcPr>
            <w:tcW w:type="dxa" w:w="415"/>
          </w:tcPr>
          <w:p>
            <w:pPr>
              <w:pStyle w:val="null3"/>
            </w:pPr>
            <w:r>
              <w:rPr/>
              <w:t>9</w:t>
            </w:r>
          </w:p>
        </w:tc>
        <w:tc>
          <w:tcPr>
            <w:tcW w:type="dxa" w:w="5814"/>
          </w:tcPr>
          <w:p>
            <w:pPr>
              <w:pStyle w:val="null3"/>
            </w:pPr>
            <w:r>
              <w:rPr>
                <w:sz w:val="21"/>
              </w:rPr>
              <w:t>9.溶解时间：0-999min；</w:t>
            </w:r>
          </w:p>
        </w:tc>
      </w:tr>
      <w:tr>
        <w:tc>
          <w:tcPr>
            <w:tcW w:type="dxa" w:w="2076"/>
          </w:tcPr>
          <w:p/>
        </w:tc>
        <w:tc>
          <w:tcPr>
            <w:tcW w:type="dxa" w:w="415"/>
          </w:tcPr>
          <w:p>
            <w:pPr>
              <w:pStyle w:val="null3"/>
            </w:pPr>
            <w:r>
              <w:rPr/>
              <w:t>10</w:t>
            </w:r>
          </w:p>
        </w:tc>
        <w:tc>
          <w:tcPr>
            <w:tcW w:type="dxa" w:w="5814"/>
          </w:tcPr>
          <w:p>
            <w:pPr>
              <w:pStyle w:val="null3"/>
            </w:pPr>
            <w:r>
              <w:rPr>
                <w:sz w:val="21"/>
              </w:rPr>
              <w:t>10.保温温度：40℃-100℃；</w:t>
            </w:r>
          </w:p>
        </w:tc>
      </w:tr>
      <w:tr>
        <w:tc>
          <w:tcPr>
            <w:tcW w:type="dxa" w:w="2076"/>
          </w:tcPr>
          <w:p/>
        </w:tc>
        <w:tc>
          <w:tcPr>
            <w:tcW w:type="dxa" w:w="415"/>
          </w:tcPr>
          <w:p>
            <w:pPr>
              <w:pStyle w:val="null3"/>
            </w:pPr>
            <w:r>
              <w:rPr/>
              <w:t>11</w:t>
            </w:r>
          </w:p>
        </w:tc>
        <w:tc>
          <w:tcPr>
            <w:tcW w:type="dxa" w:w="5814"/>
          </w:tcPr>
          <w:p>
            <w:pPr>
              <w:pStyle w:val="null3"/>
            </w:pPr>
            <w:r>
              <w:rPr>
                <w:sz w:val="21"/>
              </w:rPr>
              <w:t>11.动态脉冲排气次数: 0～99次；</w:t>
            </w:r>
          </w:p>
        </w:tc>
      </w:tr>
      <w:tr>
        <w:tc>
          <w:tcPr>
            <w:tcW w:type="dxa" w:w="2076"/>
          </w:tcPr>
          <w:p/>
        </w:tc>
        <w:tc>
          <w:tcPr>
            <w:tcW w:type="dxa" w:w="415"/>
          </w:tcPr>
          <w:p>
            <w:pPr>
              <w:pStyle w:val="null3"/>
            </w:pPr>
            <w:r>
              <w:rPr/>
              <w:t>12</w:t>
            </w:r>
          </w:p>
        </w:tc>
        <w:tc>
          <w:tcPr>
            <w:tcW w:type="dxa" w:w="5814"/>
          </w:tcPr>
          <w:p>
            <w:pPr>
              <w:pStyle w:val="null3"/>
            </w:pPr>
            <w:r>
              <w:rPr>
                <w:sz w:val="21"/>
              </w:rPr>
              <w:t>12.动态脉冲排气温度：110℃～136℃；</w:t>
            </w:r>
          </w:p>
        </w:tc>
      </w:tr>
      <w:tr>
        <w:tc>
          <w:tcPr>
            <w:tcW w:type="dxa" w:w="2076"/>
          </w:tcPr>
          <w:p/>
        </w:tc>
        <w:tc>
          <w:tcPr>
            <w:tcW w:type="dxa" w:w="415"/>
          </w:tcPr>
          <w:p>
            <w:pPr>
              <w:pStyle w:val="null3"/>
            </w:pPr>
            <w:r>
              <w:rPr/>
              <w:t>13</w:t>
            </w:r>
          </w:p>
        </w:tc>
        <w:tc>
          <w:tcPr>
            <w:tcW w:type="dxa" w:w="5814"/>
          </w:tcPr>
          <w:p>
            <w:pPr>
              <w:pStyle w:val="null3"/>
            </w:pPr>
            <w:r>
              <w:rPr>
                <w:sz w:val="21"/>
              </w:rPr>
              <w:t>13.电源及功率：220V/50Hz，≥3.4KW；</w:t>
            </w:r>
          </w:p>
        </w:tc>
      </w:tr>
      <w:tr>
        <w:tc>
          <w:tcPr>
            <w:tcW w:type="dxa" w:w="2076"/>
          </w:tcPr>
          <w:p/>
        </w:tc>
        <w:tc>
          <w:tcPr>
            <w:tcW w:type="dxa" w:w="415"/>
          </w:tcPr>
          <w:p>
            <w:pPr>
              <w:pStyle w:val="null3"/>
            </w:pPr>
            <w:r>
              <w:rPr/>
              <w:t>14</w:t>
            </w:r>
          </w:p>
        </w:tc>
        <w:tc>
          <w:tcPr>
            <w:tcW w:type="dxa" w:w="5814"/>
          </w:tcPr>
          <w:p>
            <w:pPr>
              <w:pStyle w:val="null3"/>
            </w:pPr>
            <w:r>
              <w:rPr>
                <w:sz w:val="21"/>
              </w:rPr>
              <w:t>14.容积：≥80L；</w:t>
            </w:r>
          </w:p>
        </w:tc>
      </w:tr>
      <w:tr>
        <w:tc>
          <w:tcPr>
            <w:tcW w:type="dxa" w:w="2076"/>
          </w:tcPr>
          <w:p/>
        </w:tc>
        <w:tc>
          <w:tcPr>
            <w:tcW w:type="dxa" w:w="415"/>
          </w:tcPr>
          <w:p>
            <w:pPr>
              <w:pStyle w:val="null3"/>
            </w:pPr>
            <w:r>
              <w:rPr/>
              <w:t>15</w:t>
            </w:r>
          </w:p>
        </w:tc>
        <w:tc>
          <w:tcPr>
            <w:tcW w:type="dxa" w:w="5814"/>
          </w:tcPr>
          <w:p>
            <w:pPr>
              <w:pStyle w:val="null3"/>
            </w:pPr>
            <w:r>
              <w:rPr>
                <w:sz w:val="21"/>
              </w:rPr>
              <w:t>15.灭菌室尺寸：</w:t>
            </w:r>
            <w:r>
              <w:rPr>
                <w:sz w:val="21"/>
              </w:rPr>
              <w:t>直径</w:t>
            </w:r>
            <w:r>
              <w:rPr>
                <w:sz w:val="21"/>
              </w:rPr>
              <w:t>386mm±1mm×</w:t>
            </w:r>
            <w:r>
              <w:rPr>
                <w:sz w:val="21"/>
              </w:rPr>
              <w:t>深</w:t>
            </w:r>
            <w:r>
              <w:rPr>
                <w:sz w:val="21"/>
              </w:rPr>
              <w:t>700mm±1mm；</w:t>
            </w:r>
          </w:p>
        </w:tc>
      </w:tr>
      <w:tr>
        <w:tc>
          <w:tcPr>
            <w:tcW w:type="dxa" w:w="2076"/>
          </w:tcPr>
          <w:p/>
        </w:tc>
        <w:tc>
          <w:tcPr>
            <w:tcW w:type="dxa" w:w="415"/>
          </w:tcPr>
          <w:p>
            <w:pPr>
              <w:pStyle w:val="null3"/>
            </w:pPr>
            <w:r>
              <w:rPr/>
              <w:t>16</w:t>
            </w:r>
          </w:p>
        </w:tc>
        <w:tc>
          <w:tcPr>
            <w:tcW w:type="dxa" w:w="5814"/>
          </w:tcPr>
          <w:p>
            <w:pPr>
              <w:pStyle w:val="null3"/>
            </w:pPr>
            <w:r>
              <w:rPr>
                <w:sz w:val="21"/>
              </w:rPr>
              <w:t>16.外形尺寸：长581mm±5mm，宽706mm±5mm，高1020mm±5mm；</w:t>
            </w:r>
          </w:p>
        </w:tc>
      </w:tr>
      <w:tr>
        <w:tc>
          <w:tcPr>
            <w:tcW w:type="dxa" w:w="2076"/>
          </w:tcPr>
          <w:p/>
        </w:tc>
        <w:tc>
          <w:tcPr>
            <w:tcW w:type="dxa" w:w="415"/>
          </w:tcPr>
          <w:p>
            <w:pPr>
              <w:pStyle w:val="null3"/>
            </w:pPr>
            <w:r>
              <w:rPr/>
              <w:t>17</w:t>
            </w:r>
          </w:p>
        </w:tc>
        <w:tc>
          <w:tcPr>
            <w:tcW w:type="dxa" w:w="5814"/>
          </w:tcPr>
          <w:p>
            <w:pPr>
              <w:pStyle w:val="null3"/>
            </w:pPr>
            <w:r>
              <w:rPr>
                <w:sz w:val="21"/>
              </w:rPr>
              <w:t>17.重量：≤120kg；</w:t>
            </w:r>
          </w:p>
        </w:tc>
      </w:tr>
      <w:tr>
        <w:tc>
          <w:tcPr>
            <w:tcW w:type="dxa" w:w="2076"/>
          </w:tcPr>
          <w:p/>
        </w:tc>
        <w:tc>
          <w:tcPr>
            <w:tcW w:type="dxa" w:w="415"/>
          </w:tcPr>
          <w:p>
            <w:pPr>
              <w:pStyle w:val="null3"/>
            </w:pPr>
            <w:r>
              <w:rPr/>
              <w:t>18</w:t>
            </w:r>
          </w:p>
        </w:tc>
        <w:tc>
          <w:tcPr>
            <w:tcW w:type="dxa" w:w="5814"/>
          </w:tcPr>
          <w:p>
            <w:pPr>
              <w:pStyle w:val="null3"/>
            </w:pPr>
            <w:r>
              <w:rPr>
                <w:sz w:val="21"/>
              </w:rPr>
              <w:t>18.微电脑控制技术:升温、灭菌、排气全过程自动程序控制，PID</w:t>
            </w:r>
            <w:r>
              <w:rPr>
                <w:sz w:val="21"/>
              </w:rPr>
              <w:t>（</w:t>
            </w:r>
            <w:r>
              <w:rPr>
                <w:sz w:val="21"/>
              </w:rPr>
              <w:t>比例</w:t>
            </w:r>
            <w:r>
              <w:rPr>
                <w:sz w:val="21"/>
              </w:rPr>
              <w:t>-积分-微分）</w:t>
            </w:r>
            <w:r>
              <w:rPr>
                <w:sz w:val="21"/>
              </w:rPr>
              <w:t>升温和排汽技术，灭菌循环结束，蜂鸣提示；</w:t>
            </w:r>
          </w:p>
        </w:tc>
      </w:tr>
      <w:tr>
        <w:tc>
          <w:tcPr>
            <w:tcW w:type="dxa" w:w="2076"/>
          </w:tcPr>
          <w:p/>
        </w:tc>
        <w:tc>
          <w:tcPr>
            <w:tcW w:type="dxa" w:w="415"/>
          </w:tcPr>
          <w:p>
            <w:pPr>
              <w:pStyle w:val="null3"/>
            </w:pPr>
            <w:r>
              <w:rPr/>
              <w:t>19</w:t>
            </w:r>
          </w:p>
        </w:tc>
        <w:tc>
          <w:tcPr>
            <w:tcW w:type="dxa" w:w="5814"/>
          </w:tcPr>
          <w:p>
            <w:pPr>
              <w:pStyle w:val="null3"/>
            </w:pPr>
            <w:r>
              <w:rPr>
                <w:sz w:val="21"/>
              </w:rPr>
              <w:t>19.门结构：上翻盖式开门结构：自涨式密封圈；</w:t>
            </w:r>
          </w:p>
        </w:tc>
      </w:tr>
      <w:tr>
        <w:tc>
          <w:tcPr>
            <w:tcW w:type="dxa" w:w="2076"/>
          </w:tcPr>
          <w:p/>
        </w:tc>
        <w:tc>
          <w:tcPr>
            <w:tcW w:type="dxa" w:w="415"/>
          </w:tcPr>
          <w:p>
            <w:pPr>
              <w:pStyle w:val="null3"/>
            </w:pPr>
            <w:r>
              <w:rPr/>
              <w:t>20</w:t>
            </w:r>
          </w:p>
        </w:tc>
        <w:tc>
          <w:tcPr>
            <w:tcW w:type="dxa" w:w="5814"/>
          </w:tcPr>
          <w:p>
            <w:pPr>
              <w:pStyle w:val="null3"/>
            </w:pPr>
            <w:r>
              <w:rPr>
                <w:sz w:val="21"/>
              </w:rPr>
              <w:t>20.蒸汽饱和度控制技术：采用温度定时排空和动态脉冲等多种方式，彻底排除灭菌器室内冷空气，确保蒸汽的饱和度；</w:t>
            </w:r>
          </w:p>
        </w:tc>
      </w:tr>
      <w:tr>
        <w:tc>
          <w:tcPr>
            <w:tcW w:type="dxa" w:w="2076"/>
          </w:tcPr>
          <w:p/>
        </w:tc>
        <w:tc>
          <w:tcPr>
            <w:tcW w:type="dxa" w:w="415"/>
          </w:tcPr>
          <w:p>
            <w:pPr>
              <w:pStyle w:val="null3"/>
            </w:pPr>
            <w:r>
              <w:rPr/>
              <w:t>21</w:t>
            </w:r>
          </w:p>
        </w:tc>
        <w:tc>
          <w:tcPr>
            <w:tcW w:type="dxa" w:w="5814"/>
          </w:tcPr>
          <w:p>
            <w:pPr>
              <w:pStyle w:val="null3"/>
            </w:pPr>
            <w:r>
              <w:rPr>
                <w:sz w:val="21"/>
              </w:rPr>
              <w:t>▲21.排汽模式：具有快速排汽和慢排汽自动控制技术，可实现PID</w:t>
            </w:r>
            <w:r>
              <w:rPr>
                <w:sz w:val="21"/>
              </w:rPr>
              <w:t>（</w:t>
            </w:r>
            <w:r>
              <w:rPr>
                <w:sz w:val="21"/>
              </w:rPr>
              <w:t>比例</w:t>
            </w:r>
            <w:r>
              <w:rPr>
                <w:sz w:val="21"/>
              </w:rPr>
              <w:t>-积分-微分）</w:t>
            </w:r>
            <w:r>
              <w:rPr>
                <w:sz w:val="21"/>
              </w:rPr>
              <w:t>排汽功能；</w:t>
            </w:r>
          </w:p>
        </w:tc>
      </w:tr>
      <w:tr>
        <w:tc>
          <w:tcPr>
            <w:tcW w:type="dxa" w:w="2076"/>
          </w:tcPr>
          <w:p/>
        </w:tc>
        <w:tc>
          <w:tcPr>
            <w:tcW w:type="dxa" w:w="415"/>
          </w:tcPr>
          <w:p>
            <w:pPr>
              <w:pStyle w:val="null3"/>
            </w:pPr>
            <w:r>
              <w:rPr/>
              <w:t>22</w:t>
            </w:r>
          </w:p>
        </w:tc>
        <w:tc>
          <w:tcPr>
            <w:tcW w:type="dxa" w:w="5814"/>
          </w:tcPr>
          <w:p>
            <w:pPr>
              <w:pStyle w:val="null3"/>
            </w:pPr>
            <w:r>
              <w:rPr>
                <w:sz w:val="21"/>
              </w:rPr>
              <w:t>22.保温功能：可根据需要设备保温温度，实现培养基的灭菌-保温及溶解-保温功能，保温不受时间限制；</w:t>
            </w:r>
          </w:p>
        </w:tc>
      </w:tr>
      <w:tr>
        <w:tc>
          <w:tcPr>
            <w:tcW w:type="dxa" w:w="2076"/>
          </w:tcPr>
          <w:p/>
        </w:tc>
        <w:tc>
          <w:tcPr>
            <w:tcW w:type="dxa" w:w="415"/>
          </w:tcPr>
          <w:p>
            <w:pPr>
              <w:pStyle w:val="null3"/>
            </w:pPr>
            <w:r>
              <w:rPr/>
              <w:t>23</w:t>
            </w:r>
          </w:p>
        </w:tc>
        <w:tc>
          <w:tcPr>
            <w:tcW w:type="dxa" w:w="5814"/>
          </w:tcPr>
          <w:p>
            <w:pPr>
              <w:pStyle w:val="null3"/>
            </w:pPr>
            <w:r>
              <w:rPr>
                <w:sz w:val="21"/>
              </w:rPr>
              <w:t>23.传感器自检保护功能：电脑板自动检测传感器故障，并声光报警提示；</w:t>
            </w:r>
          </w:p>
        </w:tc>
      </w:tr>
      <w:tr>
        <w:tc>
          <w:tcPr>
            <w:tcW w:type="dxa" w:w="2076"/>
          </w:tcPr>
          <w:p/>
        </w:tc>
        <w:tc>
          <w:tcPr>
            <w:tcW w:type="dxa" w:w="415"/>
          </w:tcPr>
          <w:p>
            <w:pPr>
              <w:pStyle w:val="null3"/>
            </w:pPr>
            <w:r>
              <w:rPr/>
              <w:t>24</w:t>
            </w:r>
          </w:p>
        </w:tc>
        <w:tc>
          <w:tcPr>
            <w:tcW w:type="dxa" w:w="5814"/>
          </w:tcPr>
          <w:p>
            <w:pPr>
              <w:pStyle w:val="null3"/>
            </w:pPr>
            <w:r>
              <w:rPr>
                <w:sz w:val="21"/>
              </w:rPr>
              <w:t>24.蒸汽产生方式：主体内加热，自产饱和蒸汽，无需外接蒸汽源；</w:t>
            </w:r>
          </w:p>
        </w:tc>
      </w:tr>
      <w:tr>
        <w:tc>
          <w:tcPr>
            <w:tcW w:type="dxa" w:w="2076"/>
          </w:tcPr>
          <w:p/>
        </w:tc>
        <w:tc>
          <w:tcPr>
            <w:tcW w:type="dxa" w:w="415"/>
          </w:tcPr>
          <w:p>
            <w:pPr>
              <w:pStyle w:val="null3"/>
            </w:pPr>
            <w:r>
              <w:rPr/>
              <w:t>25</w:t>
            </w:r>
          </w:p>
        </w:tc>
        <w:tc>
          <w:tcPr>
            <w:tcW w:type="dxa" w:w="5814"/>
          </w:tcPr>
          <w:p>
            <w:pPr>
              <w:pStyle w:val="null3"/>
            </w:pPr>
            <w:r>
              <w:rPr>
                <w:sz w:val="21"/>
              </w:rPr>
              <w:t>▲25.水汽处理装置：内置冷凝水箱和高效冷凝器，汽水内循环，不外排蒸汽；</w:t>
            </w:r>
          </w:p>
        </w:tc>
      </w:tr>
      <w:tr>
        <w:tc>
          <w:tcPr>
            <w:tcW w:type="dxa" w:w="2076"/>
          </w:tcPr>
          <w:p/>
        </w:tc>
        <w:tc>
          <w:tcPr>
            <w:tcW w:type="dxa" w:w="415"/>
          </w:tcPr>
          <w:p>
            <w:pPr>
              <w:pStyle w:val="null3"/>
            </w:pPr>
            <w:r>
              <w:rPr/>
              <w:t>26</w:t>
            </w:r>
          </w:p>
        </w:tc>
        <w:tc>
          <w:tcPr>
            <w:tcW w:type="dxa" w:w="5814"/>
          </w:tcPr>
          <w:p>
            <w:pPr>
              <w:pStyle w:val="null3"/>
            </w:pPr>
            <w:r>
              <w:rPr>
                <w:sz w:val="21"/>
              </w:rPr>
              <w:t>26.预约灭菌功能：具有延时启动功能，可按设定时间自动运行；</w:t>
            </w:r>
          </w:p>
        </w:tc>
      </w:tr>
      <w:tr>
        <w:tc>
          <w:tcPr>
            <w:tcW w:type="dxa" w:w="2076"/>
          </w:tcPr>
          <w:p/>
        </w:tc>
        <w:tc>
          <w:tcPr>
            <w:tcW w:type="dxa" w:w="415"/>
          </w:tcPr>
          <w:p>
            <w:pPr>
              <w:pStyle w:val="null3"/>
            </w:pPr>
            <w:r>
              <w:rPr/>
              <w:t>27</w:t>
            </w:r>
          </w:p>
        </w:tc>
        <w:tc>
          <w:tcPr>
            <w:tcW w:type="dxa" w:w="5814"/>
          </w:tcPr>
          <w:p>
            <w:pPr>
              <w:pStyle w:val="null3"/>
            </w:pPr>
            <w:r>
              <w:rPr>
                <w:sz w:val="21"/>
              </w:rPr>
              <w:t>27.高灵敏度手动复位式温控器：加热管高温自动断电，需要手动复位后加热管才能工作。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-80℃冰箱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▲1.工作条件：环境温度10℃～32℃，电源220V/50Hz；样式：立式；有效容积≥720L；整机宽度≤1050mm(含手把、箱体、铰链)，保障足够放置空间；整机装箱量≥500个冻存盒，整机样本量≥50000份（2ml冻存管）；</w:t>
            </w:r>
          </w:p>
        </w:tc>
      </w:tr>
      <w:tr>
        <w:tc>
          <w:tcPr>
            <w:tcW w:type="dxa" w:w="2076"/>
          </w:tcPr>
          <w:p/>
        </w:tc>
        <w:tc>
          <w:tcPr>
            <w:tcW w:type="dxa" w:w="415"/>
          </w:tcPr>
          <w:p>
            <w:pPr>
              <w:pStyle w:val="null3"/>
            </w:pPr>
            <w:r>
              <w:rPr/>
              <w:t>2</w:t>
            </w:r>
          </w:p>
        </w:tc>
        <w:tc>
          <w:tcPr>
            <w:tcW w:type="dxa" w:w="5814"/>
          </w:tcPr>
          <w:p>
            <w:pPr>
              <w:pStyle w:val="null3"/>
            </w:pPr>
            <w:r>
              <w:rPr>
                <w:sz w:val="21"/>
              </w:rPr>
              <w:t>2.采用HC</w:t>
            </w:r>
            <w:r>
              <w:rPr>
                <w:sz w:val="21"/>
              </w:rPr>
              <w:t>（</w:t>
            </w:r>
            <w:r>
              <w:rPr>
                <w:sz w:val="21"/>
              </w:rPr>
              <w:t>碳氢）</w:t>
            </w:r>
            <w:r>
              <w:rPr>
                <w:sz w:val="21"/>
              </w:rPr>
              <w:t>环保制冷剂，全球变暖潜能值</w:t>
            </w:r>
            <w:r>
              <w:rPr>
                <w:sz w:val="21"/>
              </w:rPr>
              <w:t>（</w:t>
            </w:r>
            <w:r>
              <w:rPr>
                <w:sz w:val="21"/>
              </w:rPr>
              <w:t>GWP</w:t>
            </w:r>
            <w:r>
              <w:rPr>
                <w:sz w:val="21"/>
              </w:rPr>
              <w:t>）</w:t>
            </w:r>
            <w:r>
              <w:rPr>
                <w:sz w:val="21"/>
              </w:rPr>
              <w:t>＜</w:t>
            </w:r>
            <w:r>
              <w:rPr>
                <w:sz w:val="21"/>
              </w:rPr>
              <w:t>10；制冷剂用量符合国家安全标准，单制冷系统可燃制冷剂灌注量不能高于150g；</w:t>
            </w:r>
            <w:r>
              <w:rPr>
                <w:sz w:val="21"/>
                <w:b/>
              </w:rPr>
              <w:t>（</w:t>
            </w:r>
            <w:r>
              <w:rPr>
                <w:sz w:val="21"/>
                <w:b/>
              </w:rPr>
              <w:t>提供产品铭牌</w:t>
            </w:r>
            <w:r>
              <w:rPr>
                <w:sz w:val="21"/>
                <w:b/>
              </w:rPr>
              <w:t>或产品彩页或产品说明书或产品官网截图</w:t>
            </w:r>
            <w:r>
              <w:rPr>
                <w:sz w:val="21"/>
                <w:b/>
              </w:rPr>
              <w:t>或</w:t>
            </w:r>
            <w:r>
              <w:rPr>
                <w:sz w:val="21"/>
                <w:b/>
              </w:rPr>
              <w:t>设备制造商</w:t>
            </w:r>
            <w:r>
              <w:rPr>
                <w:sz w:val="21"/>
                <w:b/>
              </w:rPr>
              <w:t>出具的参数确认证明</w:t>
            </w:r>
            <w:r>
              <w:rPr>
                <w:sz w:val="21"/>
                <w:b/>
              </w:rPr>
              <w:t>）</w:t>
            </w:r>
          </w:p>
        </w:tc>
      </w:tr>
      <w:tr>
        <w:tc>
          <w:tcPr>
            <w:tcW w:type="dxa" w:w="2076"/>
          </w:tcPr>
          <w:p/>
        </w:tc>
        <w:tc>
          <w:tcPr>
            <w:tcW w:type="dxa" w:w="415"/>
          </w:tcPr>
          <w:p>
            <w:pPr>
              <w:pStyle w:val="null3"/>
            </w:pPr>
            <w:r>
              <w:rPr/>
              <w:t>3</w:t>
            </w:r>
          </w:p>
        </w:tc>
        <w:tc>
          <w:tcPr>
            <w:tcW w:type="dxa" w:w="5814"/>
          </w:tcPr>
          <w:p>
            <w:pPr>
              <w:pStyle w:val="null3"/>
            </w:pPr>
            <w:r>
              <w:rPr>
                <w:sz w:val="21"/>
              </w:rPr>
              <w:t>3.采用双级复叠制冷系统，高温级压机和低温级压机耦合优化复叠制冷循环，具有级间换热器；高温级提供低温级的负荷，不单独参与箱内制冷，实现不同工况动态匹配，提高系统可靠性并降低噪音</w:t>
            </w:r>
            <w:r>
              <w:rPr>
                <w:sz w:val="21"/>
                <w:b/>
              </w:rPr>
              <w:t>；</w:t>
            </w:r>
            <w:r>
              <w:rPr>
                <w:sz w:val="21"/>
                <w:b/>
              </w:rPr>
              <w:t>（</w:t>
            </w:r>
            <w:r>
              <w:rPr>
                <w:sz w:val="21"/>
                <w:b/>
              </w:rPr>
              <w:t>提供产品彩页</w:t>
            </w:r>
            <w:r>
              <w:rPr>
                <w:sz w:val="21"/>
                <w:b/>
              </w:rPr>
              <w:t>或产品说明书或产品官网截图</w:t>
            </w:r>
            <w:r>
              <w:rPr>
                <w:sz w:val="21"/>
                <w:b/>
              </w:rPr>
              <w:t>或</w:t>
            </w:r>
            <w:r>
              <w:rPr>
                <w:sz w:val="21"/>
                <w:b/>
              </w:rPr>
              <w:t>设备制造商</w:t>
            </w:r>
            <w:r>
              <w:rPr>
                <w:sz w:val="21"/>
                <w:b/>
              </w:rPr>
              <w:t>出具的参数确认证明</w:t>
            </w:r>
            <w:r>
              <w:rPr>
                <w:sz w:val="21"/>
                <w:b/>
              </w:rPr>
              <w:t>，需体现</w:t>
            </w:r>
            <w:r>
              <w:rPr>
                <w:sz w:val="21"/>
                <w:b/>
              </w:rPr>
              <w:t>制冷原理图</w:t>
            </w:r>
            <w:r>
              <w:rPr>
                <w:sz w:val="21"/>
                <w:b/>
              </w:rPr>
              <w:t>）</w:t>
            </w:r>
          </w:p>
        </w:tc>
      </w:tr>
      <w:tr>
        <w:tc>
          <w:tcPr>
            <w:tcW w:type="dxa" w:w="2076"/>
          </w:tcPr>
          <w:p/>
        </w:tc>
        <w:tc>
          <w:tcPr>
            <w:tcW w:type="dxa" w:w="415"/>
          </w:tcPr>
          <w:p>
            <w:pPr>
              <w:pStyle w:val="null3"/>
            </w:pPr>
            <w:r>
              <w:rPr/>
              <w:t>4</w:t>
            </w:r>
          </w:p>
        </w:tc>
        <w:tc>
          <w:tcPr>
            <w:tcW w:type="dxa" w:w="5814"/>
          </w:tcPr>
          <w:p>
            <w:pPr>
              <w:pStyle w:val="null3"/>
            </w:pPr>
            <w:r>
              <w:rPr>
                <w:sz w:val="21"/>
              </w:rPr>
              <w:t>4.温度控制：微电脑控制，箱内温度-40℃</w:t>
            </w:r>
            <w:r>
              <w:rPr>
                <w:sz w:val="21"/>
              </w:rPr>
              <w:t>～</w:t>
            </w:r>
            <w:r>
              <w:rPr>
                <w:sz w:val="21"/>
              </w:rPr>
              <w:t>-86℃可调，≥10英寸触摸屏，可显示箱内温度，设定温度，环境温度，输入电压，灵敏度高，支持戴手套操作。能设定高低温报警和箱内温度，具有故障提示预警功能。</w:t>
            </w:r>
          </w:p>
        </w:tc>
      </w:tr>
      <w:tr>
        <w:tc>
          <w:tcPr>
            <w:tcW w:type="dxa" w:w="2076"/>
          </w:tcPr>
          <w:p/>
        </w:tc>
        <w:tc>
          <w:tcPr>
            <w:tcW w:type="dxa" w:w="415"/>
          </w:tcPr>
          <w:p>
            <w:pPr>
              <w:pStyle w:val="null3"/>
            </w:pPr>
            <w:r>
              <w:rPr/>
              <w:t>5</w:t>
            </w:r>
          </w:p>
        </w:tc>
        <w:tc>
          <w:tcPr>
            <w:tcW w:type="dxa" w:w="5814"/>
          </w:tcPr>
          <w:p>
            <w:pPr>
              <w:pStyle w:val="null3"/>
            </w:pPr>
            <w:r>
              <w:rPr>
                <w:sz w:val="21"/>
              </w:rPr>
              <w:t>5.安全系统：多种故障报警（高低温报警、传感器故障报警、门开报警、冷凝器脏报警、电池电量低报警）；两种报警方式（声音蜂鸣报警、灯光闪烁报警）；多重保护功能（开机延时保护可设定时间、显示面板密码锁功能）；所有部件独立接地</w:t>
            </w:r>
            <w:r>
              <w:rPr>
                <w:sz w:val="21"/>
              </w:rPr>
              <w:t>；</w:t>
            </w:r>
          </w:p>
        </w:tc>
      </w:tr>
      <w:tr>
        <w:tc>
          <w:tcPr>
            <w:tcW w:type="dxa" w:w="2076"/>
          </w:tcPr>
          <w:p/>
        </w:tc>
        <w:tc>
          <w:tcPr>
            <w:tcW w:type="dxa" w:w="415"/>
          </w:tcPr>
          <w:p>
            <w:pPr>
              <w:pStyle w:val="null3"/>
            </w:pPr>
            <w:r>
              <w:rPr/>
              <w:t>6</w:t>
            </w:r>
          </w:p>
        </w:tc>
        <w:tc>
          <w:tcPr>
            <w:tcW w:type="dxa" w:w="5814"/>
          </w:tcPr>
          <w:p>
            <w:pPr>
              <w:pStyle w:val="null3"/>
            </w:pPr>
            <w:r>
              <w:rPr>
                <w:sz w:val="21"/>
              </w:rPr>
              <w:t>6.一体式手把门锁设计，单手实现开关门。双锁结构设计,自带暗锁，可同时使用暗锁及双挂锁；≥ 4个内门并带密封条设计，外门≥ 4层密封；</w:t>
            </w:r>
          </w:p>
        </w:tc>
      </w:tr>
      <w:tr>
        <w:tc>
          <w:tcPr>
            <w:tcW w:type="dxa" w:w="2076"/>
          </w:tcPr>
          <w:p/>
        </w:tc>
        <w:tc>
          <w:tcPr>
            <w:tcW w:type="dxa" w:w="415"/>
          </w:tcPr>
          <w:p>
            <w:pPr>
              <w:pStyle w:val="null3"/>
            </w:pPr>
            <w:r>
              <w:rPr/>
              <w:t>7</w:t>
            </w:r>
          </w:p>
        </w:tc>
        <w:tc>
          <w:tcPr>
            <w:tcW w:type="dxa" w:w="5814"/>
          </w:tcPr>
          <w:p>
            <w:pPr>
              <w:pStyle w:val="null3"/>
            </w:pPr>
            <w:r>
              <w:rPr>
                <w:sz w:val="21"/>
              </w:rPr>
              <w:t>7.使用航空真空隔热材料整体发泡，VIP</w:t>
            </w:r>
            <w:r>
              <w:rPr>
                <w:sz w:val="21"/>
              </w:rPr>
              <w:t>（</w:t>
            </w:r>
            <w:r>
              <w:rPr>
                <w:sz w:val="21"/>
              </w:rPr>
              <w:t>真空隔热板）</w:t>
            </w:r>
            <w:r>
              <w:rPr>
                <w:sz w:val="21"/>
              </w:rPr>
              <w:t>厚度</w:t>
            </w:r>
            <w:r>
              <w:rPr>
                <w:sz w:val="21"/>
              </w:rPr>
              <w:t>≥25mm；</w:t>
            </w:r>
          </w:p>
        </w:tc>
      </w:tr>
      <w:tr>
        <w:tc>
          <w:tcPr>
            <w:tcW w:type="dxa" w:w="2076"/>
          </w:tcPr>
          <w:p/>
        </w:tc>
        <w:tc>
          <w:tcPr>
            <w:tcW w:type="dxa" w:w="415"/>
          </w:tcPr>
          <w:p>
            <w:pPr>
              <w:pStyle w:val="null3"/>
            </w:pPr>
            <w:r>
              <w:rPr/>
              <w:t>8</w:t>
            </w:r>
          </w:p>
        </w:tc>
        <w:tc>
          <w:tcPr>
            <w:tcW w:type="dxa" w:w="5814"/>
          </w:tcPr>
          <w:p>
            <w:pPr>
              <w:pStyle w:val="null3"/>
            </w:pPr>
            <w:r>
              <w:rPr>
                <w:sz w:val="21"/>
              </w:rPr>
              <w:t>8.搁架可调，</w:t>
            </w:r>
            <w:r>
              <w:rPr>
                <w:sz w:val="21"/>
              </w:rPr>
              <w:t>可供</w:t>
            </w:r>
            <w:r>
              <w:rPr>
                <w:sz w:val="21"/>
              </w:rPr>
              <w:t>用户存储物品；双测试孔设计，</w:t>
            </w:r>
            <w:r>
              <w:rPr>
                <w:sz w:val="21"/>
              </w:rPr>
              <w:t>可供</w:t>
            </w:r>
            <w:r>
              <w:rPr>
                <w:sz w:val="21"/>
              </w:rPr>
              <w:t>用户实验使用和监控箱内温度；</w:t>
            </w:r>
          </w:p>
        </w:tc>
      </w:tr>
      <w:tr>
        <w:tc>
          <w:tcPr>
            <w:tcW w:type="dxa" w:w="2076"/>
          </w:tcPr>
          <w:p/>
        </w:tc>
        <w:tc>
          <w:tcPr>
            <w:tcW w:type="dxa" w:w="415"/>
          </w:tcPr>
          <w:p>
            <w:pPr>
              <w:pStyle w:val="null3"/>
            </w:pPr>
            <w:r>
              <w:rPr/>
              <w:t>9</w:t>
            </w:r>
          </w:p>
        </w:tc>
        <w:tc>
          <w:tcPr>
            <w:tcW w:type="dxa" w:w="5814"/>
          </w:tcPr>
          <w:p>
            <w:pPr>
              <w:pStyle w:val="null3"/>
            </w:pPr>
            <w:r>
              <w:rPr>
                <w:sz w:val="21"/>
              </w:rPr>
              <w:t>9.整机温度均匀，箱内每层5点（四角及中心），整机≥20点测试，温度均匀性≤±3.5℃；</w:t>
            </w:r>
            <w:r>
              <w:rPr>
                <w:sz w:val="21"/>
                <w:b/>
              </w:rPr>
              <w:t>（</w:t>
            </w:r>
            <w:r>
              <w:rPr>
                <w:sz w:val="21"/>
                <w:b/>
              </w:rPr>
              <w:t>提供第三方检测机构出具的检测报告复印件或承诺中标后提供相应检测报告（提供承诺，格式自拟））</w:t>
            </w:r>
          </w:p>
        </w:tc>
      </w:tr>
      <w:tr>
        <w:tc>
          <w:tcPr>
            <w:tcW w:type="dxa" w:w="2076"/>
          </w:tcPr>
          <w:p/>
        </w:tc>
        <w:tc>
          <w:tcPr>
            <w:tcW w:type="dxa" w:w="415"/>
          </w:tcPr>
          <w:p>
            <w:pPr>
              <w:pStyle w:val="null3"/>
            </w:pPr>
            <w:r>
              <w:rPr/>
              <w:t>10</w:t>
            </w:r>
          </w:p>
        </w:tc>
        <w:tc>
          <w:tcPr>
            <w:tcW w:type="dxa" w:w="5814"/>
          </w:tcPr>
          <w:p>
            <w:pPr>
              <w:pStyle w:val="null3"/>
            </w:pPr>
            <w:r>
              <w:rPr>
                <w:sz w:val="21"/>
              </w:rPr>
              <w:t>10.自动加热门体快速平衡孔设计，二次开门时间小于1分钟，支持短时间内连续多次开门；</w:t>
            </w:r>
          </w:p>
        </w:tc>
      </w:tr>
      <w:tr>
        <w:tc>
          <w:tcPr>
            <w:tcW w:type="dxa" w:w="2076"/>
          </w:tcPr>
          <w:p/>
        </w:tc>
        <w:tc>
          <w:tcPr>
            <w:tcW w:type="dxa" w:w="415"/>
          </w:tcPr>
          <w:p>
            <w:pPr>
              <w:pStyle w:val="null3"/>
            </w:pPr>
            <w:r>
              <w:rPr/>
              <w:t>11</w:t>
            </w:r>
          </w:p>
        </w:tc>
        <w:tc>
          <w:tcPr>
            <w:tcW w:type="dxa" w:w="5814"/>
          </w:tcPr>
          <w:p>
            <w:pPr>
              <w:pStyle w:val="null3"/>
            </w:pPr>
            <w:r>
              <w:rPr>
                <w:sz w:val="21"/>
              </w:rPr>
              <w:t>▲11.标配5V冷链供电系统，专门为冷链采集模块供电；</w:t>
            </w:r>
          </w:p>
        </w:tc>
      </w:tr>
      <w:tr>
        <w:tc>
          <w:tcPr>
            <w:tcW w:type="dxa" w:w="2076"/>
          </w:tcPr>
          <w:p/>
        </w:tc>
        <w:tc>
          <w:tcPr>
            <w:tcW w:type="dxa" w:w="415"/>
          </w:tcPr>
          <w:p>
            <w:pPr>
              <w:pStyle w:val="null3"/>
            </w:pPr>
            <w:r>
              <w:rPr/>
              <w:t>12</w:t>
            </w:r>
          </w:p>
        </w:tc>
        <w:tc>
          <w:tcPr>
            <w:tcW w:type="dxa" w:w="5814"/>
          </w:tcPr>
          <w:p>
            <w:pPr>
              <w:pStyle w:val="null3"/>
            </w:pPr>
            <w:r>
              <w:rPr>
                <w:sz w:val="21"/>
              </w:rPr>
              <w:t>1</w:t>
            </w:r>
            <w:r>
              <w:rPr>
                <w:sz w:val="21"/>
              </w:rPr>
              <w:t>2</w:t>
            </w:r>
            <w:r>
              <w:rPr>
                <w:sz w:val="21"/>
              </w:rPr>
              <w:t>.空载情况下，内外门全开一分钟后关闭，冰箱回温到 -75℃ 的时间≤ 19分钟</w:t>
            </w:r>
            <w:r>
              <w:rPr>
                <w:sz w:val="21"/>
              </w:rPr>
              <w:t>；</w:t>
            </w:r>
          </w:p>
        </w:tc>
      </w:tr>
      <w:tr>
        <w:tc>
          <w:tcPr>
            <w:tcW w:type="dxa" w:w="2076"/>
          </w:tcPr>
          <w:p/>
        </w:tc>
        <w:tc>
          <w:tcPr>
            <w:tcW w:type="dxa" w:w="415"/>
          </w:tcPr>
          <w:p>
            <w:pPr>
              <w:pStyle w:val="null3"/>
            </w:pPr>
            <w:r>
              <w:rPr/>
              <w:t>13</w:t>
            </w:r>
          </w:p>
        </w:tc>
        <w:tc>
          <w:tcPr>
            <w:tcW w:type="dxa" w:w="5814"/>
          </w:tcPr>
          <w:p>
            <w:pPr>
              <w:pStyle w:val="null3"/>
            </w:pPr>
            <w:r>
              <w:rPr>
                <w:sz w:val="21"/>
              </w:rPr>
              <w:t>1</w:t>
            </w:r>
            <w:r>
              <w:rPr>
                <w:sz w:val="21"/>
              </w:rPr>
              <w:t>3</w:t>
            </w:r>
            <w:r>
              <w:rPr>
                <w:sz w:val="21"/>
              </w:rPr>
              <w:t>.具有良好的保温性能，</w:t>
            </w:r>
            <w:r>
              <w:rPr>
                <w:sz w:val="21"/>
              </w:rPr>
              <w:t>即可满足</w:t>
            </w:r>
            <w:r>
              <w:rPr>
                <w:sz w:val="21"/>
              </w:rPr>
              <w:t>空载的情况下从</w:t>
            </w:r>
            <w:r>
              <w:rPr>
                <w:sz w:val="21"/>
              </w:rPr>
              <w:t>-80℃ 升温到 -50℃ 的时间≤302分钟。</w:t>
            </w:r>
          </w:p>
        </w:tc>
      </w:tr>
      <w:tr>
        <w:tc>
          <w:tcPr>
            <w:tcW w:type="dxa" w:w="2076"/>
          </w:tcPr>
          <w:p/>
        </w:tc>
        <w:tc>
          <w:tcPr>
            <w:tcW w:type="dxa" w:w="415"/>
          </w:tcPr>
          <w:p>
            <w:pPr>
              <w:pStyle w:val="null3"/>
            </w:pPr>
            <w:r>
              <w:rPr/>
              <w:t>14</w:t>
            </w:r>
          </w:p>
        </w:tc>
        <w:tc>
          <w:tcPr>
            <w:tcW w:type="dxa" w:w="5814"/>
          </w:tcPr>
          <w:p>
            <w:pPr>
              <w:pStyle w:val="null3"/>
            </w:pPr>
            <w:r>
              <w:rPr>
                <w:sz w:val="21"/>
              </w:rPr>
              <w:t>1</w:t>
            </w:r>
            <w:r>
              <w:rPr>
                <w:sz w:val="21"/>
              </w:rPr>
              <w:t>4</w:t>
            </w:r>
            <w:r>
              <w:rPr>
                <w:sz w:val="21"/>
              </w:rPr>
              <w:t>.耗电量应≤10 Kw.h/24h；</w:t>
            </w:r>
          </w:p>
        </w:tc>
      </w:tr>
      <w:tr>
        <w:tc>
          <w:tcPr>
            <w:tcW w:type="dxa" w:w="2076"/>
          </w:tcPr>
          <w:p/>
        </w:tc>
        <w:tc>
          <w:tcPr>
            <w:tcW w:type="dxa" w:w="415"/>
          </w:tcPr>
          <w:p>
            <w:pPr>
              <w:pStyle w:val="null3"/>
            </w:pPr>
            <w:r>
              <w:rPr/>
              <w:t>15</w:t>
            </w:r>
          </w:p>
        </w:tc>
        <w:tc>
          <w:tcPr>
            <w:tcW w:type="dxa" w:w="5814"/>
          </w:tcPr>
          <w:p>
            <w:pPr>
              <w:pStyle w:val="null3"/>
            </w:pPr>
            <w:r>
              <w:rPr>
                <w:sz w:val="21"/>
              </w:rPr>
              <w:t>1</w:t>
            </w:r>
            <w:r>
              <w:rPr>
                <w:sz w:val="21"/>
              </w:rPr>
              <w:t>5</w:t>
            </w:r>
            <w:r>
              <w:rPr>
                <w:sz w:val="21"/>
              </w:rPr>
              <w:t>.箱内特性点处的温度降至-81℃ 温度时所需时间≤265min；</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氮气发生器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1.采用复合型常温低压中空纤维膜分离制氮技术和氮气制备模块；</w:t>
            </w:r>
          </w:p>
        </w:tc>
      </w:tr>
      <w:tr>
        <w:tc>
          <w:tcPr>
            <w:tcW w:type="dxa" w:w="2076"/>
          </w:tcPr>
          <w:p/>
        </w:tc>
        <w:tc>
          <w:tcPr>
            <w:tcW w:type="dxa" w:w="415"/>
          </w:tcPr>
          <w:p>
            <w:pPr>
              <w:pStyle w:val="null3"/>
            </w:pPr>
            <w:r>
              <w:rPr/>
              <w:t>2</w:t>
            </w:r>
          </w:p>
        </w:tc>
        <w:tc>
          <w:tcPr>
            <w:tcW w:type="dxa" w:w="5814"/>
          </w:tcPr>
          <w:p>
            <w:pPr>
              <w:pStyle w:val="null3"/>
            </w:pPr>
            <w:r>
              <w:rPr>
                <w:sz w:val="21"/>
              </w:rPr>
              <w:t>2.产氮气量及压力：≥35LPM@100psi，氮气纯度≥99%；</w:t>
            </w:r>
          </w:p>
        </w:tc>
      </w:tr>
      <w:tr>
        <w:tc>
          <w:tcPr>
            <w:tcW w:type="dxa" w:w="2076"/>
          </w:tcPr>
          <w:p/>
        </w:tc>
        <w:tc>
          <w:tcPr>
            <w:tcW w:type="dxa" w:w="415"/>
          </w:tcPr>
          <w:p>
            <w:pPr>
              <w:pStyle w:val="null3"/>
            </w:pPr>
            <w:r>
              <w:rPr/>
              <w:t>3</w:t>
            </w:r>
          </w:p>
        </w:tc>
        <w:tc>
          <w:tcPr>
            <w:tcW w:type="dxa" w:w="5814"/>
          </w:tcPr>
          <w:p>
            <w:pPr>
              <w:pStyle w:val="null3"/>
            </w:pPr>
            <w:r>
              <w:rPr>
                <w:sz w:val="21"/>
              </w:rPr>
              <w:t>3.无液滴残留、无邻苯二甲酸酯类化合物残留、颗粒物小于0.01um。</w:t>
            </w:r>
          </w:p>
        </w:tc>
      </w:tr>
      <w:tr>
        <w:tc>
          <w:tcPr>
            <w:tcW w:type="dxa" w:w="2076"/>
          </w:tcPr>
          <w:p/>
        </w:tc>
        <w:tc>
          <w:tcPr>
            <w:tcW w:type="dxa" w:w="415"/>
          </w:tcPr>
          <w:p>
            <w:pPr>
              <w:pStyle w:val="null3"/>
            </w:pPr>
            <w:r>
              <w:rPr/>
              <w:t>4</w:t>
            </w:r>
          </w:p>
        </w:tc>
        <w:tc>
          <w:tcPr>
            <w:tcW w:type="dxa" w:w="5814"/>
          </w:tcPr>
          <w:p>
            <w:pPr>
              <w:pStyle w:val="null3"/>
            </w:pPr>
            <w:r>
              <w:rPr>
                <w:sz w:val="21"/>
              </w:rPr>
              <w:t>4</w:t>
            </w:r>
            <w:r>
              <w:rPr>
                <w:sz w:val="21"/>
              </w:rPr>
              <w:t>.内置无油空气压缩机和不锈钢缓冲罐(容积≥20L)设计，无需外接气源；一体式机型，带抗震动和低噪音的金属机箱设计：系统噪音水平≤42dB@1米；</w:t>
            </w:r>
          </w:p>
        </w:tc>
      </w:tr>
      <w:tr>
        <w:tc>
          <w:tcPr>
            <w:tcW w:type="dxa" w:w="2076"/>
          </w:tcPr>
          <w:p/>
        </w:tc>
        <w:tc>
          <w:tcPr>
            <w:tcW w:type="dxa" w:w="415"/>
          </w:tcPr>
          <w:p>
            <w:pPr>
              <w:pStyle w:val="null3"/>
            </w:pPr>
            <w:r>
              <w:rPr/>
              <w:t>5</w:t>
            </w:r>
          </w:p>
        </w:tc>
        <w:tc>
          <w:tcPr>
            <w:tcW w:type="dxa" w:w="5814"/>
          </w:tcPr>
          <w:p>
            <w:pPr>
              <w:pStyle w:val="null3"/>
            </w:pPr>
            <w:r>
              <w:rPr>
                <w:sz w:val="21"/>
              </w:rPr>
              <w:t>5</w:t>
            </w:r>
            <w:r>
              <w:rPr>
                <w:sz w:val="21"/>
              </w:rPr>
              <w:t>.集成多级除水和净化模块。包含：内置冷凝热交换器设计；内置多级精密高通量过滤单元(颗粒物小于0.01um，过滤通量≥1000L/min，带全自动排水功能)。</w:t>
            </w:r>
          </w:p>
        </w:tc>
      </w:tr>
      <w:tr>
        <w:tc>
          <w:tcPr>
            <w:tcW w:type="dxa" w:w="2076"/>
          </w:tcPr>
          <w:p/>
        </w:tc>
        <w:tc>
          <w:tcPr>
            <w:tcW w:type="dxa" w:w="415"/>
          </w:tcPr>
          <w:p>
            <w:pPr>
              <w:pStyle w:val="null3"/>
            </w:pPr>
            <w:r>
              <w:rPr/>
              <w:t>6</w:t>
            </w:r>
          </w:p>
        </w:tc>
        <w:tc>
          <w:tcPr>
            <w:tcW w:type="dxa" w:w="5814"/>
          </w:tcPr>
          <w:p>
            <w:pPr>
              <w:pStyle w:val="null3"/>
            </w:pPr>
            <w:r>
              <w:rPr>
                <w:sz w:val="21"/>
              </w:rPr>
              <w:t>6</w:t>
            </w:r>
            <w:r>
              <w:rPr>
                <w:sz w:val="21"/>
              </w:rPr>
              <w:t>.滤芯更换无需特殊工具。</w:t>
            </w:r>
          </w:p>
        </w:tc>
      </w:tr>
      <w:tr>
        <w:tc>
          <w:tcPr>
            <w:tcW w:type="dxa" w:w="2076"/>
          </w:tcPr>
          <w:p/>
        </w:tc>
        <w:tc>
          <w:tcPr>
            <w:tcW w:type="dxa" w:w="415"/>
          </w:tcPr>
          <w:p>
            <w:pPr>
              <w:pStyle w:val="null3"/>
            </w:pPr>
            <w:r>
              <w:rPr/>
              <w:t>7</w:t>
            </w:r>
          </w:p>
        </w:tc>
        <w:tc>
          <w:tcPr>
            <w:tcW w:type="dxa" w:w="5814"/>
          </w:tcPr>
          <w:p>
            <w:pPr>
              <w:pStyle w:val="null3"/>
            </w:pPr>
            <w:r>
              <w:rPr>
                <w:sz w:val="21"/>
              </w:rPr>
              <w:t>7</w:t>
            </w:r>
            <w:r>
              <w:rPr>
                <w:sz w:val="21"/>
              </w:rPr>
              <w:t>.具备数字式传感器自动感应后端仪器的用气需求，自动调整空压机工作负载。配备RS485通讯接口便于连接LIMS系统</w:t>
            </w:r>
            <w:r>
              <w:rPr>
                <w:sz w:val="21"/>
              </w:rPr>
              <w:t>（</w:t>
            </w:r>
            <w:r>
              <w:rPr>
                <w:sz w:val="21"/>
              </w:rPr>
              <w:t>实验室信息管理系统）</w:t>
            </w:r>
            <w:r>
              <w:rPr>
                <w:sz w:val="21"/>
              </w:rPr>
              <w:t>。</w:t>
            </w:r>
          </w:p>
        </w:tc>
      </w:tr>
      <w:tr>
        <w:tc>
          <w:tcPr>
            <w:tcW w:type="dxa" w:w="2076"/>
          </w:tcPr>
          <w:p/>
        </w:tc>
        <w:tc>
          <w:tcPr>
            <w:tcW w:type="dxa" w:w="415"/>
          </w:tcPr>
          <w:p>
            <w:pPr>
              <w:pStyle w:val="null3"/>
            </w:pPr>
            <w:r>
              <w:rPr/>
              <w:t>8</w:t>
            </w:r>
          </w:p>
        </w:tc>
        <w:tc>
          <w:tcPr>
            <w:tcW w:type="dxa" w:w="5814"/>
          </w:tcPr>
          <w:p>
            <w:pPr>
              <w:pStyle w:val="null3"/>
            </w:pPr>
            <w:r>
              <w:rPr>
                <w:sz w:val="21"/>
              </w:rPr>
              <w:t>8</w:t>
            </w:r>
            <w:r>
              <w:rPr>
                <w:sz w:val="21"/>
              </w:rPr>
              <w:t>.采用全数字微电脑控制系统，实时监控并显示系统内部的压力、电压/电流、工作模式等仪器运行参数，具备自我保护、故障报警、维护提醒功能，内部任意部件失效，或外部因素导致的负载过高，系统都能及时预警并关停，保护发生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五邑大学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中标人须向采购代理机构按如下标准和规定缴纳招标代理服务费：参照《广东省物价局粤价函〔2013〕1233号》规定的货物招标标准费率下浮20%计取。按标准费率下浮20%后计算不足人民币肆仟元的，按最低收费人民币肆仟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其他，中标（成交）通知书与发票送达 我司鼓励通过快递方式送达给中标（成交）人，服务费（标书款）发票以邮件方式发送电子发票。 政府采购合同融资，供应商在中标（成交）后需要融资时可以申请政府采购合同融资。详情请见《广东省财政厅广东省地方金融监督管理局中国人民银行广州分行关于开展省级政府采购合同融资工作的通知》（粤财采购〔2020〕6号）（查询网址： http://www.gdgpo.gov.cn/show/id/40288ba97237aba8017239cc2a020555.html）。 实施本国产品标准，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异常低价审查，异常低价审查，根据财政部2026年1月14日发布的《关于推动解决政府采购异常低价问题的通知》规定，本项目将对投标人的异常低价进行审查。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五邑大学药品及化学品评价实验室建设项目（二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采购包1（五邑大学药品及化学品评价实验室建设项目（二期））：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采购包1（五邑大学药品及化学品评价实验室建设项目（二期））：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采购包1（五邑大学药品及化学品评价实验室建设项目（二期））：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采购包1(五邑大学药品及化学品评价实验室建设项目（二期）):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商务部分11.0分</w:t>
            </w:r>
          </w:p>
          <w:p>
            <w:pPr>
              <w:pStyle w:val="null3"/>
            </w:pPr>
            <w:r>
              <w:rPr/>
              <w:t>技术部分49.0分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▲号条款响应情况 (19.0分)</w:t>
            </w:r>
          </w:p>
        </w:tc>
        <w:tc>
          <w:tcPr>
            <w:tcW w:type="dxa" w:w="5076"/>
          </w:tcPr>
          <w:p>
            <w:pPr>
              <w:pStyle w:val="null3"/>
              <w:jc w:val="left"/>
            </w:pPr>
            <w:r>
              <w:rPr/>
              <w:t>根据投标人对“第二章 采购需求”本采购包附表一至附表九中【具体技术(参数)要求】的▲号条款情况的响应情况进行评分： 每完全响应或正偏离或无偏离一项得1分，投标人全部满足采购需求中带“▲”号技术参数，得19分；本采购包共19项带“▲”号的重要技术条款。 注：凡是标有序号的条款均以一项单独的条款计算，无论是否隶属于上一级编号。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一般技术参数响应情况 (25.0分)</w:t>
            </w:r>
          </w:p>
        </w:tc>
        <w:tc>
          <w:tcPr>
            <w:tcW w:type="dxa" w:w="5076"/>
          </w:tcPr>
          <w:p>
            <w:pPr>
              <w:pStyle w:val="null3"/>
              <w:jc w:val="left"/>
            </w:pPr>
            <w:r>
              <w:rPr/>
              <w:t>根据投标人对“第二章 采购需求”本采购包附表一至附表九中【具体技术(参数)要求】的一般技术参数要求的（不含带“▲”及“★”条款）的响应情况进行评分： 得分计算公式=（一般技术参数总数-负偏离总数）/一般技术参数总数×25分，结果四舍五入保留两位小数；本采购包一般技术参数共143条。 注：凡是标有序号的条款均以一项单独的条款计算，无论是否隶属于上一级编号。如【具体技术(参数)要求】中有明确要求提供证明资料的，以【具体技术(参数)要求】中的要求为准；如【具体技术(参数)要求】中未明确要求提供证明材料的，以投标人响应情况为准。</w:t>
            </w:r>
          </w:p>
        </w:tc>
      </w:tr>
      <w:tr>
        <w:tc>
          <w:tcPr>
            <w:tcW w:type="dxa" w:w="922"/>
            <w:gridSpan w:val="2"/>
            <w:vMerge/>
          </w:tcPr>
          <w:p/>
        </w:tc>
        <w:tc>
          <w:tcPr>
            <w:tcW w:type="dxa" w:w="2307"/>
          </w:tcPr>
          <w:p>
            <w:pPr>
              <w:pStyle w:val="null3"/>
              <w:jc w:val="left"/>
            </w:pPr>
            <w:r>
              <w:rPr/>
              <w:t>总体实施方案 (3.0分)</w:t>
            </w:r>
          </w:p>
        </w:tc>
        <w:tc>
          <w:tcPr>
            <w:tcW w:type="dxa" w:w="5076"/>
          </w:tcPr>
          <w:p>
            <w:pPr>
              <w:pStyle w:val="null3"/>
              <w:jc w:val="left"/>
            </w:pPr>
            <w:r>
              <w:rPr/>
              <w:t>根据投标人提供的总体实施方案（包括但不限于进度计划、项目团队安排、安全消防预案）进行评审： 1、进度计划：有提供自合同签订日起按周分解的项目进度计划表（须至少覆盖“订货→到货→安装→调试→培训→验收申请”），上述时间节点能与“60天合同履行期限”匹配的，得1分； 2、项目团队需指定1名项目经理和至少1名技术工程师，且有提供上述人员在投标人单位任职的证明材料（如加盖所在地区政府有关部门印章的缴纳日期在本项目投标截止日之前三个月以内任一月的《投保单》或《社会保险参保人员证明》，或单位代缴个人所得税税单等。）的，得1分； 3、安全消防预案：针对本项目所有采购标的均有列明安全措施和消防措施的，得1分； 4、不提供或无法认定的，不得分。</w:t>
            </w:r>
          </w:p>
        </w:tc>
      </w:tr>
      <w:tr>
        <w:tc>
          <w:tcPr>
            <w:tcW w:type="dxa" w:w="922"/>
            <w:gridSpan w:val="2"/>
            <w:vMerge/>
          </w:tcPr>
          <w:p/>
        </w:tc>
        <w:tc>
          <w:tcPr>
            <w:tcW w:type="dxa" w:w="2307"/>
          </w:tcPr>
          <w:p>
            <w:pPr>
              <w:pStyle w:val="null3"/>
              <w:jc w:val="left"/>
            </w:pPr>
            <w:r>
              <w:rPr/>
              <w:t>安装调试方案与风险预案 (2.0分)</w:t>
            </w:r>
          </w:p>
        </w:tc>
        <w:tc>
          <w:tcPr>
            <w:tcW w:type="dxa" w:w="5076"/>
          </w:tcPr>
          <w:p>
            <w:pPr>
              <w:pStyle w:val="null3"/>
              <w:jc w:val="left"/>
            </w:pPr>
            <w:r>
              <w:rPr/>
              <w:t>根据投标人提供的安装调试方案与风险预案（包括但不限于安装调试流程、风险预案）进行评审： 1、安装调试流程：本项目所有采购标的均有列明安装条件（如水电气排风条件等）、调试步骤的，得1分； 2、风险预案：针对逾期、损坏、二次验收不合格有提供风险预案的，得0.5分；60天履约期内有明确具体的缓冲节点的，得0.5分； 3、不提供或无法认定的，不得分。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投标人自2023年1月1日至今具有同类供货项目业绩【应满足以下条件：（1）以投标人名义签订；（2）合同标的至少包括与本采购包核心产品类似的产品】，每提供一份合同业绩，得1分，最高得5分。 注：提供合同复印件，以签订合同的时间为准，不提供或无法认定的不得分。</w:t>
            </w:r>
          </w:p>
        </w:tc>
      </w:tr>
      <w:tr>
        <w:tc>
          <w:tcPr>
            <w:tcW w:type="dxa" w:w="922"/>
            <w:gridSpan w:val="2"/>
            <w:vMerge/>
          </w:tcPr>
          <w:p/>
        </w:tc>
        <w:tc>
          <w:tcPr>
            <w:tcW w:type="dxa" w:w="2307"/>
          </w:tcPr>
          <w:p>
            <w:pPr>
              <w:pStyle w:val="null3"/>
              <w:jc w:val="left"/>
            </w:pPr>
            <w:r>
              <w:rPr/>
              <w:t>质保期 (6.0分)</w:t>
            </w:r>
          </w:p>
        </w:tc>
        <w:tc>
          <w:tcPr>
            <w:tcW w:type="dxa" w:w="5076"/>
          </w:tcPr>
          <w:p>
            <w:pPr>
              <w:pStyle w:val="null3"/>
              <w:jc w:val="left"/>
            </w:pPr>
            <w:r>
              <w:rPr/>
              <w:t>投标人承诺高效液相色谱、高性能腐蚀性气体吸附分析仪、立式全温振荡培养箱、-80℃冰箱的质保期满足5年的，本项目其余仪器质保期满足3年的，得2分，在上述基础上，本项目所有产品的质保期每增加1年加2分(不足1年的不予计分)，最高加4分。 注:投标时提供承诺函，格式自拟。不提供或无法认定不得分。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注：本合同仅为合同的参考文本，合同签订双方可根据项目的具体要求进行修订。</w:t>
      </w:r>
    </w:p>
    <w:p>
      <w:pPr>
        <w:pStyle w:val="null3"/>
        <w:ind w:firstLine="6325"/>
        <w:jc w:val="both"/>
      </w:pPr>
      <w:r>
        <w:rPr>
          <w:sz w:val="21"/>
          <w:b/>
        </w:rPr>
        <w:t>合同编号：</w:t>
      </w:r>
    </w:p>
    <w:p>
      <w:pPr>
        <w:pStyle w:val="null3"/>
        <w:jc w:val="center"/>
      </w:pPr>
      <w:r>
        <w:rPr>
          <w:sz w:val="30"/>
          <w:b/>
        </w:rPr>
        <w:t>五邑大学仪器设备政府采购合同</w:t>
      </w:r>
    </w:p>
    <w:p>
      <w:pPr>
        <w:pStyle w:val="null3"/>
        <w:jc w:val="both"/>
      </w:pPr>
      <w:r>
        <w:rPr>
          <w:sz w:val="21"/>
          <w:b/>
        </w:rPr>
        <w:t>甲方：五邑大学</w:t>
      </w:r>
    </w:p>
    <w:p>
      <w:pPr>
        <w:pStyle w:val="null3"/>
        <w:jc w:val="both"/>
      </w:pPr>
      <w:r>
        <w:rPr>
          <w:sz w:val="21"/>
          <w:b/>
        </w:rPr>
        <w:t>乙方：</w:t>
      </w:r>
    </w:p>
    <w:p>
      <w:pPr>
        <w:pStyle w:val="null3"/>
        <w:ind w:firstLine="367"/>
        <w:jc w:val="both"/>
      </w:pPr>
      <w:r>
        <w:rPr>
          <w:sz w:val="21"/>
        </w:rPr>
        <w:t>甲乙双方根据《中华人民共和国民法典》和《中华人民共和国政府采购法》等有关法律法规的规定，按照五邑大学</w:t>
      </w:r>
      <w:r>
        <w:rPr>
          <w:sz w:val="21"/>
          <w:u w:val="single"/>
        </w:rPr>
        <w:t xml:space="preserve">       </w:t>
      </w:r>
      <w:r>
        <w:rPr>
          <w:sz w:val="21"/>
        </w:rPr>
        <w:t>项目</w:t>
      </w:r>
      <w:r>
        <w:rPr>
          <w:sz w:val="21"/>
          <w:u w:val="single"/>
        </w:rPr>
        <w:t xml:space="preserve">                          </w:t>
      </w:r>
      <w:r>
        <w:rPr>
          <w:sz w:val="21"/>
        </w:rPr>
        <w:t>的中标结果、招标文件、中标供应商的投标文件及</w:t>
      </w:r>
      <w:r>
        <w:rPr>
          <w:sz w:val="21"/>
          <w:u w:val="single"/>
        </w:rPr>
        <w:t xml:space="preserve">          </w:t>
      </w:r>
      <w:r>
        <w:rPr>
          <w:sz w:val="21"/>
        </w:rPr>
        <w:t>发出的中标通知书的要求，经双方协商一致，订立合同如下：</w:t>
      </w:r>
    </w:p>
    <w:p>
      <w:pPr>
        <w:pStyle w:val="null3"/>
        <w:ind w:firstLine="420"/>
        <w:jc w:val="both"/>
      </w:pPr>
      <w:r>
        <w:rPr>
          <w:sz w:val="21"/>
          <w:b/>
        </w:rPr>
        <w:t>第一条</w:t>
      </w:r>
      <w:r>
        <w:rPr>
          <w:sz w:val="21"/>
          <w:b/>
        </w:rPr>
        <w:t xml:space="preserve">  </w:t>
      </w:r>
      <w:r>
        <w:rPr>
          <w:sz w:val="21"/>
          <w:b/>
        </w:rPr>
        <w:t>项目的名称、合同总价和项目货物的清单（名称、数量、规格、单价、型号、品牌和技术指标等）</w:t>
      </w:r>
    </w:p>
    <w:p>
      <w:pPr>
        <w:pStyle w:val="null3"/>
        <w:ind w:firstLine="420"/>
        <w:jc w:val="both"/>
      </w:pPr>
      <w:r>
        <w:rPr>
          <w:sz w:val="21"/>
        </w:rPr>
        <w:t>1.</w:t>
      </w:r>
      <w:r>
        <w:rPr>
          <w:sz w:val="21"/>
        </w:rPr>
        <w:t>项目名称：</w:t>
      </w:r>
      <w:r>
        <w:rPr>
          <w:sz w:val="21"/>
          <w:u w:val="single"/>
        </w:rPr>
        <w:t xml:space="preserve">      </w:t>
      </w:r>
      <w:r>
        <w:rPr>
          <w:sz w:val="21"/>
          <w:b/>
          <w:u w:val="single"/>
        </w:rPr>
        <w:t xml:space="preserve">     </w:t>
      </w:r>
    </w:p>
    <w:p>
      <w:pPr>
        <w:pStyle w:val="null3"/>
        <w:ind w:firstLine="420"/>
        <w:jc w:val="both"/>
      </w:pPr>
      <w:r>
        <w:rPr>
          <w:sz w:val="21"/>
        </w:rPr>
        <w:t>2.</w:t>
      </w:r>
      <w:r>
        <w:rPr>
          <w:sz w:val="21"/>
        </w:rPr>
        <w:t>设备名称：</w:t>
      </w:r>
      <w:r>
        <w:rPr>
          <w:sz w:val="21"/>
          <w:u w:val="single"/>
        </w:rPr>
        <w:t xml:space="preserve">           </w:t>
      </w:r>
    </w:p>
    <w:p>
      <w:pPr>
        <w:pStyle w:val="null3"/>
        <w:ind w:firstLine="420"/>
        <w:jc w:val="both"/>
      </w:pPr>
      <w:r>
        <w:rPr>
          <w:sz w:val="21"/>
        </w:rPr>
        <w:t>3.</w:t>
      </w:r>
      <w:r>
        <w:rPr>
          <w:sz w:val="21"/>
        </w:rPr>
        <w:t>合同总价为</w:t>
      </w:r>
      <w:r>
        <w:rPr>
          <w:sz w:val="21"/>
          <w:b/>
          <w:u w:val="single"/>
        </w:rPr>
        <w:t xml:space="preserve">¥         </w:t>
      </w:r>
      <w:r>
        <w:rPr>
          <w:sz w:val="21"/>
        </w:rPr>
        <w:t>元（大写：</w:t>
      </w:r>
      <w:r>
        <w:rPr>
          <w:sz w:val="21"/>
          <w:u w:val="single"/>
        </w:rPr>
        <w:t>人民币</w:t>
      </w:r>
      <w:r>
        <w:rPr>
          <w:sz w:val="21"/>
          <w:b/>
          <w:u w:val="single"/>
        </w:rPr>
        <w:t xml:space="preserve">         </w:t>
      </w:r>
      <w:r>
        <w:rPr>
          <w:sz w:val="21"/>
        </w:rPr>
        <w:t>）</w:t>
      </w:r>
    </w:p>
    <w:p>
      <w:pPr>
        <w:pStyle w:val="null3"/>
        <w:ind w:firstLine="420"/>
        <w:jc w:val="both"/>
      </w:pPr>
      <w:r>
        <w:rPr>
          <w:sz w:val="21"/>
        </w:rPr>
        <w:t>合同总价是完成项目的含税全包价，包括但不限于货物的设计、制造、包装、仓储、运输、保险以及乙方进行的安装、调试、试运行、验收、培训、技术服务（包括技术资料、图纸的提供）、质保期间保障服务等的全部费用。所有价格变动的风险均由乙方承担。甲方不需再向乙方支付任何其他费用。</w:t>
      </w:r>
    </w:p>
    <w:p>
      <w:pPr>
        <w:pStyle w:val="null3"/>
        <w:ind w:firstLine="420"/>
        <w:jc w:val="both"/>
      </w:pPr>
      <w:r>
        <w:rPr>
          <w:sz w:val="21"/>
        </w:rPr>
        <w:t>货物清单、主要技术参数、保修服务表和培训计划请见附件</w:t>
      </w:r>
      <w:r>
        <w:rPr>
          <w:sz w:val="21"/>
        </w:rPr>
        <w:t>1、附件2、附件3和附件4。</w:t>
      </w:r>
    </w:p>
    <w:p>
      <w:pPr>
        <w:pStyle w:val="null3"/>
        <w:ind w:firstLine="420"/>
        <w:jc w:val="both"/>
      </w:pPr>
      <w:r>
        <w:rPr>
          <w:sz w:val="21"/>
        </w:rPr>
        <w:t>4.</w:t>
      </w:r>
      <w:r>
        <w:rPr>
          <w:sz w:val="21"/>
        </w:rPr>
        <w:t>安全责任：本项目实施过程中安全措施由乙方制定方案及组织实施，并独立承担全部安全责任，甲方不负责任何伤亡、劳保福利以及施工中材料被盗等责任。乙方制定的安全措施方案应提交一份至甲方留存备案，且甲方有权监督乙方组织实施情况。</w:t>
      </w:r>
    </w:p>
    <w:p>
      <w:pPr>
        <w:pStyle w:val="null3"/>
        <w:ind w:firstLine="420"/>
        <w:jc w:val="both"/>
      </w:pPr>
      <w:r>
        <w:rPr>
          <w:sz w:val="21"/>
        </w:rPr>
        <w:t>5.</w:t>
      </w:r>
      <w:r>
        <w:rPr>
          <w:sz w:val="21"/>
        </w:rPr>
        <w:t>消防责任：本项目消防措施由乙方制定方案及组织实施，严格按照消防法的规定进行操作，需用的水电由甲方协助提供，需用电源必须由乙方派有资质的电工按规范拉接，不允许乙方的施工人员乱拉乱接。凡在施工期间因乙方过失引起的火灾事故应由乙方负责，所造成的经济损失由乙方负责全额赔偿。若造成人员伤亡的，全部由乙方负责。乙方制定的消防措施方案应提交一份至甲方留存备案，且甲方有权监督乙方组织实施情况。</w:t>
      </w:r>
    </w:p>
    <w:p>
      <w:pPr>
        <w:pStyle w:val="null3"/>
        <w:ind w:firstLine="420"/>
        <w:jc w:val="both"/>
      </w:pPr>
      <w:r>
        <w:rPr>
          <w:sz w:val="21"/>
          <w:b/>
        </w:rPr>
        <w:t>第二条</w:t>
      </w:r>
      <w:r>
        <w:rPr>
          <w:sz w:val="21"/>
          <w:b/>
        </w:rPr>
        <w:t xml:space="preserve">  </w:t>
      </w:r>
      <w:r>
        <w:rPr>
          <w:sz w:val="21"/>
          <w:b/>
        </w:rPr>
        <w:t>货物质量要求及乙方对质量负责的条件和期限</w:t>
      </w:r>
    </w:p>
    <w:p>
      <w:pPr>
        <w:pStyle w:val="null3"/>
        <w:ind w:firstLine="420"/>
        <w:jc w:val="both"/>
      </w:pPr>
      <w:r>
        <w:rPr>
          <w:sz w:val="21"/>
        </w:rPr>
        <w:t>1.</w:t>
      </w:r>
      <w:r>
        <w:rPr>
          <w:sz w:val="21"/>
        </w:rPr>
        <w:t>乙方提供的货物应符合中华人民共和国国家质量、安全、环保等标准（若有国家标准的，则以行业最高标准为本合同履行标准）以及该产品的出厂标准。</w:t>
      </w:r>
    </w:p>
    <w:p>
      <w:pPr>
        <w:pStyle w:val="null3"/>
        <w:ind w:firstLine="420"/>
        <w:jc w:val="both"/>
      </w:pPr>
      <w:r>
        <w:rPr>
          <w:sz w:val="21"/>
        </w:rPr>
        <w:t>2.</w:t>
      </w:r>
      <w:r>
        <w:rPr>
          <w:sz w:val="21"/>
        </w:rPr>
        <w:t>知识产权和专利权：</w:t>
      </w:r>
    </w:p>
    <w:p>
      <w:pPr>
        <w:pStyle w:val="null3"/>
        <w:ind w:firstLine="420"/>
        <w:jc w:val="both"/>
      </w:pPr>
      <w:r>
        <w:rPr>
          <w:sz w:val="21"/>
        </w:rPr>
        <w:t>(1)</w:t>
      </w:r>
      <w:r>
        <w:rPr>
          <w:sz w:val="21"/>
        </w:rPr>
        <w:t>乙方提供的货物应是无知识产权争议，且全新的产品（含零部件、配件、随机工具等），表面无划损、无碰撞、无任何缺陷隐患、无其他侵权行为，在中国境内可依常规安全合法使用。</w:t>
      </w:r>
    </w:p>
    <w:p>
      <w:pPr>
        <w:pStyle w:val="null3"/>
        <w:ind w:firstLine="420"/>
        <w:jc w:val="both"/>
      </w:pPr>
      <w:r>
        <w:rPr>
          <w:sz w:val="21"/>
        </w:rPr>
        <w:t>(2)</w:t>
      </w:r>
      <w:r>
        <w:rPr>
          <w:sz w:val="21"/>
        </w:rPr>
        <w:t>乙方应保证甲方在中华人民共和国使用货物或其任何一部分时，如有第三方向甲方提出侵犯专利权、商标权或者其他知识产权的主张，因此产生的法律责任、赔偿责任由乙方承担；因此给甲方造成损失的，乙方应赔偿甲方全部损失。</w:t>
      </w:r>
    </w:p>
    <w:p>
      <w:pPr>
        <w:pStyle w:val="null3"/>
        <w:ind w:firstLine="420"/>
        <w:jc w:val="both"/>
      </w:pPr>
      <w:r>
        <w:rPr>
          <w:sz w:val="21"/>
        </w:rPr>
        <w:t>(3)</w:t>
      </w:r>
      <w:r>
        <w:rPr>
          <w:sz w:val="21"/>
        </w:rPr>
        <w:t>乙方应于售出货物前向所有权人支付专利权、商标权或其他知识产权的有关费用及税费。</w:t>
      </w:r>
    </w:p>
    <w:p>
      <w:pPr>
        <w:pStyle w:val="null3"/>
        <w:ind w:firstLine="420"/>
        <w:jc w:val="both"/>
      </w:pPr>
      <w:r>
        <w:rPr>
          <w:sz w:val="21"/>
        </w:rPr>
        <w:t>3.</w:t>
      </w:r>
      <w:r>
        <w:rPr>
          <w:sz w:val="21"/>
        </w:rPr>
        <w:t>保密：</w:t>
      </w:r>
    </w:p>
    <w:p>
      <w:pPr>
        <w:pStyle w:val="null3"/>
        <w:ind w:firstLine="420"/>
        <w:jc w:val="both"/>
      </w:pPr>
      <w:r>
        <w:rPr>
          <w:sz w:val="21"/>
        </w:rPr>
        <w:t>（</w:t>
      </w:r>
      <w:r>
        <w:rPr>
          <w:sz w:val="21"/>
        </w:rPr>
        <w:t>1）</w:t>
      </w:r>
      <w:r>
        <w:rPr>
          <w:sz w:val="21"/>
        </w:rPr>
        <w:t>如甲方向乙方提供图纸、详细资料、样品、模型和所有其他资料，这些均视为保密资料，仅被用于经甲方允许的用途，除非得到甲方的同意，乙方不能向任何第三方泄露以上资料或者利用以上资料牟利。</w:t>
      </w:r>
    </w:p>
    <w:p>
      <w:pPr>
        <w:pStyle w:val="null3"/>
        <w:ind w:firstLine="420"/>
        <w:jc w:val="both"/>
      </w:pPr>
      <w:r>
        <w:rPr>
          <w:sz w:val="21"/>
        </w:rPr>
        <w:t>（</w:t>
      </w:r>
      <w:r>
        <w:rPr>
          <w:sz w:val="21"/>
        </w:rPr>
        <w:t>2）</w:t>
      </w:r>
      <w:r>
        <w:rPr>
          <w:sz w:val="21"/>
        </w:rPr>
        <w:t>乙方收集甲方单位的个人信息类型应当与实际产品或服务的业务功能有直接关联，并严格按照国家相关法律法规要求对采集到的个人信息进行保护。在本合同期满、解除或者终止后的</w:t>
      </w:r>
      <w:r>
        <w:rPr>
          <w:sz w:val="21"/>
        </w:rPr>
        <w:t>10个工作日内，乙方根据甲方的要求及时删除采集到的甲方单位的个人信息。</w:t>
      </w:r>
    </w:p>
    <w:p>
      <w:pPr>
        <w:pStyle w:val="null3"/>
        <w:ind w:firstLine="420"/>
        <w:jc w:val="both"/>
      </w:pPr>
      <w:r>
        <w:rPr>
          <w:sz w:val="21"/>
        </w:rPr>
        <w:t>4.</w:t>
      </w:r>
      <w:r>
        <w:rPr>
          <w:sz w:val="21"/>
        </w:rPr>
        <w:t>本项目由乙方负责第三方检测及办证的有关事宜，检测和办证标准如未明确则按行业标准或行业惯例，所有费用均由乙方承担。</w:t>
      </w:r>
    </w:p>
    <w:p>
      <w:pPr>
        <w:pStyle w:val="null3"/>
        <w:ind w:firstLine="420"/>
        <w:jc w:val="both"/>
      </w:pPr>
      <w:r>
        <w:rPr>
          <w:sz w:val="21"/>
        </w:rPr>
        <w:t>5.</w:t>
      </w:r>
      <w:r>
        <w:rPr>
          <w:sz w:val="21"/>
        </w:rPr>
        <w:t>货物进场后甲方有权提出对存在疑问的货物进行现场抽样送检，检测项目含材料的成分、组分及相关性能指标等，检测费用由乙方承担。</w:t>
      </w:r>
    </w:p>
    <w:p>
      <w:pPr>
        <w:pStyle w:val="null3"/>
        <w:ind w:firstLine="420"/>
        <w:jc w:val="both"/>
      </w:pPr>
      <w:r>
        <w:rPr>
          <w:sz w:val="21"/>
        </w:rPr>
        <w:t>6.</w:t>
      </w:r>
      <w:r>
        <w:rPr>
          <w:sz w:val="21"/>
        </w:rPr>
        <w:t>质保期内如货物非因甲方的人为原因而出现的问题由乙方负责包修、包换或包退，并承担维修、更换或退货的所有费用。乙方拒绝或者未在甲方指定期限内维修、更换或退货的，均按违约处理。</w:t>
      </w:r>
    </w:p>
    <w:p>
      <w:pPr>
        <w:pStyle w:val="null3"/>
        <w:ind w:firstLine="420"/>
        <w:jc w:val="both"/>
      </w:pPr>
      <w:r>
        <w:rPr>
          <w:sz w:val="21"/>
          <w:b/>
        </w:rPr>
        <w:t>第三条</w:t>
      </w:r>
      <w:r>
        <w:rPr>
          <w:sz w:val="21"/>
          <w:b/>
        </w:rPr>
        <w:t xml:space="preserve">  </w:t>
      </w:r>
      <w:r>
        <w:rPr>
          <w:sz w:val="21"/>
          <w:b/>
        </w:rPr>
        <w:t>货物的交付、开箱检验及验收</w:t>
      </w:r>
    </w:p>
    <w:p>
      <w:pPr>
        <w:pStyle w:val="null3"/>
        <w:ind w:firstLine="420"/>
        <w:jc w:val="both"/>
      </w:pPr>
      <w:r>
        <w:rPr>
          <w:sz w:val="21"/>
        </w:rPr>
        <w:t>1.</w:t>
      </w:r>
      <w:r>
        <w:rPr>
          <w:sz w:val="21"/>
        </w:rPr>
        <w:t>交货时间：</w:t>
      </w:r>
      <w:r>
        <w:rPr>
          <w:sz w:val="21"/>
          <w:u w:val="single"/>
        </w:rPr>
        <w:t>合同生效后</w:t>
      </w:r>
      <w:r>
        <w:rPr>
          <w:sz w:val="21"/>
          <w:u w:val="single"/>
        </w:rPr>
        <w:t xml:space="preserve">    </w:t>
      </w:r>
      <w:r>
        <w:rPr>
          <w:sz w:val="21"/>
          <w:u w:val="single"/>
        </w:rPr>
        <w:t>日历日内完成交付合格的货物（包括：货物的安装、调试和向甲方职能部门提交认可的完整的验收申请资料）</w:t>
      </w:r>
      <w:r>
        <w:rPr>
          <w:sz w:val="21"/>
        </w:rPr>
        <w:t>。</w:t>
      </w:r>
    </w:p>
    <w:p>
      <w:pPr>
        <w:pStyle w:val="null3"/>
        <w:ind w:firstLine="420"/>
        <w:jc w:val="both"/>
      </w:pPr>
      <w:r>
        <w:rPr>
          <w:sz w:val="21"/>
        </w:rPr>
        <w:t>2.</w:t>
      </w:r>
      <w:r>
        <w:rPr>
          <w:sz w:val="21"/>
        </w:rPr>
        <w:t>非进口</w:t>
      </w:r>
      <w:r>
        <w:rPr>
          <w:sz w:val="21"/>
        </w:rPr>
        <w:t>产品应具备出厂合格证。</w:t>
      </w:r>
    </w:p>
    <w:p>
      <w:pPr>
        <w:pStyle w:val="null3"/>
        <w:ind w:firstLine="420"/>
        <w:jc w:val="both"/>
      </w:pPr>
      <w:r>
        <w:rPr>
          <w:sz w:val="21"/>
        </w:rPr>
        <w:t>3.</w:t>
      </w:r>
      <w:r>
        <w:rPr>
          <w:sz w:val="21"/>
        </w:rPr>
        <w:t>交货地点：</w:t>
      </w:r>
      <w:r>
        <w:rPr>
          <w:sz w:val="21"/>
          <w:u w:val="single"/>
        </w:rPr>
        <w:t>五邑大学指定地点。</w:t>
      </w:r>
    </w:p>
    <w:p>
      <w:pPr>
        <w:pStyle w:val="null3"/>
        <w:ind w:firstLine="420"/>
        <w:jc w:val="both"/>
      </w:pPr>
      <w:r>
        <w:rPr>
          <w:sz w:val="21"/>
        </w:rPr>
        <w:t>4.</w:t>
      </w:r>
      <w:r>
        <w:rPr>
          <w:sz w:val="21"/>
        </w:rPr>
        <w:t>乙方应将关键主机设备的用户手册、保修手册、有关单证资料及配备件、随机工具等一并交付给甲方，使用操作及安全须知等重要资料应附有中文说明。甲方对货物交付有特殊要求的，乙方在交付货物时还应当满足甲方的相应要求。</w:t>
      </w:r>
    </w:p>
    <w:p>
      <w:pPr>
        <w:pStyle w:val="null3"/>
        <w:ind w:firstLine="420"/>
        <w:jc w:val="both"/>
      </w:pPr>
      <w:r>
        <w:rPr>
          <w:sz w:val="21"/>
        </w:rPr>
        <w:t>5.</w:t>
      </w:r>
      <w:r>
        <w:rPr>
          <w:sz w:val="21"/>
        </w:rPr>
        <w:t>货物的验收：</w:t>
      </w:r>
    </w:p>
    <w:p>
      <w:pPr>
        <w:pStyle w:val="null3"/>
        <w:ind w:firstLine="420"/>
        <w:jc w:val="both"/>
      </w:pPr>
      <w:r>
        <w:rPr>
          <w:sz w:val="21"/>
        </w:rPr>
        <w:t>（</w:t>
      </w:r>
      <w:r>
        <w:rPr>
          <w:sz w:val="21"/>
        </w:rPr>
        <w:t>1）货物为原厂商未启封全新包装，出厂合格证、序列号、包装箱号与出厂批号须一致，并可追溯查阅。全部货物送到甲方指定场地后，甲、乙双方同时在场才能开封验货，甲方就货物质量、型号、规格和数量进行初步开箱验收，如果发现货物的包装损坏、不符合包装要求或设备的质量、型号、规格和数量等与合同不符，甲方有权拒收货物，乙方应在合同约定的交货时间内按照合同要求及时进行第二次交货处理并通过验收，否则按违约处理，甲方有权解除采购合同并上报主管部门，相关损失由乙方自行承担。</w:t>
      </w:r>
    </w:p>
    <w:p>
      <w:pPr>
        <w:pStyle w:val="null3"/>
        <w:ind w:firstLine="420"/>
        <w:jc w:val="both"/>
      </w:pPr>
      <w:r>
        <w:rPr>
          <w:sz w:val="21"/>
        </w:rPr>
        <w:t>（</w:t>
      </w:r>
      <w:r>
        <w:rPr>
          <w:sz w:val="21"/>
        </w:rPr>
        <w:t>2）</w:t>
      </w:r>
      <w:r>
        <w:rPr>
          <w:sz w:val="21"/>
        </w:rPr>
        <w:t>设备安装及调试完成后</w:t>
      </w:r>
      <w:r>
        <w:rPr>
          <w:sz w:val="21"/>
        </w:rPr>
        <w:t>，经初步培训，甲方相关操作人员掌握仪器的具体操作后</w:t>
      </w:r>
      <w:r>
        <w:rPr>
          <w:sz w:val="21"/>
          <w:u w:val="single"/>
        </w:rPr>
        <w:t xml:space="preserve"> </w:t>
      </w:r>
      <w:r>
        <w:rPr>
          <w:sz w:val="21"/>
          <w:u w:val="single"/>
        </w:rPr>
        <w:t xml:space="preserve">** </w:t>
      </w:r>
      <w:r>
        <w:rPr>
          <w:sz w:val="21"/>
        </w:rPr>
        <w:t>个工作日内（如遇寒暑假，时间顺延），由甲方组织验收小组进行验收，项目验收合格后，出具有效的验收报告。</w:t>
      </w:r>
    </w:p>
    <w:p>
      <w:pPr>
        <w:pStyle w:val="null3"/>
        <w:ind w:firstLine="420"/>
        <w:jc w:val="both"/>
      </w:pPr>
      <w:r>
        <w:rPr>
          <w:sz w:val="21"/>
        </w:rPr>
        <w:t>（</w:t>
      </w:r>
      <w:r>
        <w:rPr>
          <w:sz w:val="21"/>
        </w:rPr>
        <w:t>3）其他验收细则以乙方在投标文件中提供的设备技术资料及双方签订的合同条款为准。（验收时需要对每一条参数进行逐一验证，并提供验证佐证材料作为验收资料）</w:t>
      </w:r>
    </w:p>
    <w:p>
      <w:pPr>
        <w:pStyle w:val="null3"/>
        <w:ind w:firstLine="420"/>
        <w:jc w:val="both"/>
      </w:pPr>
      <w:r>
        <w:rPr>
          <w:sz w:val="21"/>
          <w:b/>
        </w:rPr>
        <w:t>第四条</w:t>
      </w:r>
      <w:r>
        <w:rPr>
          <w:sz w:val="21"/>
          <w:b/>
        </w:rPr>
        <w:t xml:space="preserve">  </w:t>
      </w:r>
      <w:r>
        <w:rPr>
          <w:sz w:val="21"/>
          <w:b/>
        </w:rPr>
        <w:t>履约保证金和付款方式</w:t>
      </w:r>
    </w:p>
    <w:p>
      <w:pPr>
        <w:pStyle w:val="null3"/>
        <w:ind w:firstLine="420"/>
        <w:jc w:val="both"/>
      </w:pPr>
      <w:r>
        <w:rPr>
          <w:sz w:val="21"/>
        </w:rPr>
        <w:t>(1)</w:t>
      </w:r>
      <w:r>
        <w:rPr>
          <w:sz w:val="21"/>
        </w:rPr>
        <w:t>本合同签订之日起五个工作日内，乙方须向甲方提交合同总价</w:t>
      </w:r>
      <w:r>
        <w:rPr>
          <w:sz w:val="21"/>
        </w:rPr>
        <w:t>3.8%的履约保证金（</w:t>
      </w:r>
      <w:r>
        <w:rPr>
          <w:sz w:val="21"/>
          <w:b/>
          <w:u w:val="single"/>
        </w:rPr>
        <w:t>人民币大写：</w:t>
      </w:r>
      <w:r>
        <w:rPr>
          <w:sz w:val="21"/>
          <w:b/>
          <w:u w:val="single"/>
        </w:rPr>
        <w:t xml:space="preserve">        </w:t>
      </w:r>
      <w:r>
        <w:rPr>
          <w:sz w:val="21"/>
          <w:b/>
          <w:u w:val="single"/>
        </w:rPr>
        <w:t>；小写：</w:t>
      </w:r>
      <w:r>
        <w:rPr>
          <w:sz w:val="21"/>
          <w:b/>
          <w:u w:val="single"/>
        </w:rPr>
        <w:t>¥          元）</w:t>
      </w:r>
      <w:r>
        <w:rPr>
          <w:sz w:val="21"/>
          <w:u w:val="single"/>
        </w:rPr>
        <w:t>，</w:t>
      </w:r>
      <w:r>
        <w:rPr>
          <w:sz w:val="21"/>
        </w:rPr>
        <w:t>可通过银行转账、支票、汇票、本票、保函等非现金形式（</w:t>
      </w:r>
      <w:r>
        <w:rPr>
          <w:sz w:val="21"/>
          <w:b/>
        </w:rPr>
        <w:t>签订合同时要确定其中一种形式</w:t>
      </w:r>
      <w:r>
        <w:rPr>
          <w:sz w:val="21"/>
        </w:rPr>
        <w:t>）支付。验收合格后，乙方应向甲方提出退还履约保证金的书面申请，甲方在收到申请后</w:t>
      </w:r>
      <w:r>
        <w:rPr>
          <w:sz w:val="21"/>
        </w:rPr>
        <w:t>20个工作日内（不含审批时间）以非现金形式一次性返还履约保证金（不计息）；如以保函方式支付履约保证金的，将保函原件退回。</w:t>
      </w:r>
    </w:p>
    <w:p>
      <w:pPr>
        <w:pStyle w:val="null3"/>
        <w:ind w:firstLine="420"/>
        <w:jc w:val="both"/>
      </w:pPr>
      <w:r>
        <w:rPr>
          <w:sz w:val="21"/>
        </w:rPr>
        <w:t>(2)</w:t>
      </w:r>
      <w:r>
        <w:rPr>
          <w:sz w:val="21"/>
        </w:rPr>
        <w:t>合同签订生效后</w:t>
      </w:r>
      <w:r>
        <w:rPr>
          <w:sz w:val="21"/>
        </w:rPr>
        <w:t>***个日历日内（不含审批时间），甲方完成办理合同总金额30%的货款（人民币大写：</w:t>
      </w:r>
      <w:r>
        <w:rPr>
          <w:sz w:val="21"/>
          <w:u w:val="single"/>
        </w:rPr>
        <w:t xml:space="preserve">           </w:t>
      </w:r>
      <w:r>
        <w:rPr>
          <w:sz w:val="21"/>
        </w:rPr>
        <w:t>；小写：</w:t>
      </w:r>
      <w:r>
        <w:rPr>
          <w:sz w:val="21"/>
        </w:rPr>
        <w:t>¥</w:t>
      </w:r>
      <w:r>
        <w:rPr>
          <w:sz w:val="21"/>
          <w:u w:val="single"/>
        </w:rPr>
        <w:t xml:space="preserve">          </w:t>
      </w:r>
      <w:r>
        <w:rPr>
          <w:sz w:val="21"/>
        </w:rPr>
        <w:t>元）的支付手续。</w:t>
      </w:r>
    </w:p>
    <w:p>
      <w:pPr>
        <w:pStyle w:val="null3"/>
        <w:ind w:firstLine="420"/>
        <w:jc w:val="both"/>
      </w:pPr>
      <w:r>
        <w:rPr>
          <w:sz w:val="21"/>
        </w:rPr>
        <w:t>(3)</w:t>
      </w:r>
      <w:r>
        <w:rPr>
          <w:sz w:val="21"/>
        </w:rPr>
        <w:t>验收合格后，乙方按合同总金额向甲方开具符合合同类型要求的增值税专用发票和提供由甲方认可的验收报告。货物验收合格且甲方收到前述发票、验收报告后</w:t>
      </w:r>
      <w:r>
        <w:rPr>
          <w:sz w:val="21"/>
        </w:rPr>
        <w:t>***个工作日（不含审批时间）内，甲方完成办理合同总金额70%的货款（人民币大写：</w:t>
      </w:r>
      <w:r>
        <w:rPr>
          <w:sz w:val="21"/>
          <w:u w:val="single"/>
        </w:rPr>
        <w:t xml:space="preserve">            </w:t>
      </w:r>
      <w:r>
        <w:rPr>
          <w:sz w:val="21"/>
        </w:rPr>
        <w:t>；小写：</w:t>
      </w:r>
      <w:r>
        <w:rPr>
          <w:sz w:val="21"/>
        </w:rPr>
        <w:t>¥</w:t>
      </w:r>
      <w:r>
        <w:rPr>
          <w:sz w:val="21"/>
          <w:u w:val="single"/>
        </w:rPr>
        <w:t xml:space="preserve">            </w:t>
      </w:r>
      <w:r>
        <w:rPr>
          <w:sz w:val="21"/>
        </w:rPr>
        <w:t>元）的支付手续。</w:t>
      </w:r>
    </w:p>
    <w:p>
      <w:pPr>
        <w:pStyle w:val="null3"/>
        <w:ind w:firstLine="420"/>
        <w:jc w:val="both"/>
      </w:pPr>
      <w:r>
        <w:rPr>
          <w:sz w:val="21"/>
        </w:rPr>
        <w:t>(4)</w:t>
      </w:r>
      <w:r>
        <w:rPr>
          <w:sz w:val="21"/>
        </w:rPr>
        <w:t>结算方式：银行转账</w:t>
      </w:r>
    </w:p>
    <w:p>
      <w:pPr>
        <w:pStyle w:val="null3"/>
        <w:ind w:firstLine="420"/>
        <w:jc w:val="both"/>
      </w:pPr>
      <w:r>
        <w:rPr>
          <w:sz w:val="21"/>
        </w:rPr>
        <w:t>乙方户名：</w:t>
      </w:r>
    </w:p>
    <w:p>
      <w:pPr>
        <w:pStyle w:val="null3"/>
        <w:ind w:firstLine="420"/>
        <w:jc w:val="both"/>
      </w:pPr>
      <w:r>
        <w:rPr>
          <w:sz w:val="21"/>
        </w:rPr>
        <w:t>开户银行：</w:t>
      </w:r>
    </w:p>
    <w:p>
      <w:pPr>
        <w:pStyle w:val="null3"/>
        <w:ind w:firstLine="420"/>
        <w:jc w:val="both"/>
      </w:pPr>
      <w:r>
        <w:rPr>
          <w:sz w:val="21"/>
        </w:rPr>
        <w:t>账　　号：</w:t>
      </w:r>
    </w:p>
    <w:p>
      <w:pPr>
        <w:pStyle w:val="null3"/>
        <w:ind w:firstLine="420"/>
        <w:jc w:val="both"/>
      </w:pPr>
      <w:r>
        <w:rPr>
          <w:sz w:val="21"/>
          <w:b/>
        </w:rPr>
        <w:t>第五条</w:t>
      </w:r>
      <w:r>
        <w:rPr>
          <w:sz w:val="21"/>
          <w:b/>
        </w:rPr>
        <w:t xml:space="preserve">  </w:t>
      </w:r>
      <w:r>
        <w:rPr>
          <w:sz w:val="21"/>
          <w:b/>
        </w:rPr>
        <w:t>货物的保修与售后服务</w:t>
      </w:r>
    </w:p>
    <w:p>
      <w:pPr>
        <w:pStyle w:val="null3"/>
        <w:ind w:firstLine="420"/>
        <w:jc w:val="both"/>
      </w:pPr>
      <w:r>
        <w:rPr>
          <w:sz w:val="21"/>
        </w:rPr>
        <w:t>1.</w:t>
      </w:r>
      <w:r>
        <w:rPr>
          <w:sz w:val="21"/>
        </w:rPr>
        <w:t>质保期为验收合格之日起</w:t>
      </w:r>
      <w:r>
        <w:rPr>
          <w:sz w:val="21"/>
          <w:b/>
          <w:u w:val="single"/>
        </w:rPr>
        <w:t xml:space="preserve">      </w:t>
      </w:r>
      <w:r>
        <w:rPr>
          <w:sz w:val="21"/>
          <w:u w:val="single"/>
        </w:rPr>
        <w:t>年</w:t>
      </w:r>
      <w:r>
        <w:rPr>
          <w:sz w:val="21"/>
        </w:rPr>
        <w:t>。从验收合格之日起</w:t>
      </w:r>
      <w:r>
        <w:rPr>
          <w:sz w:val="21"/>
          <w:b/>
          <w:u w:val="single"/>
        </w:rPr>
        <w:t xml:space="preserve">      </w:t>
      </w:r>
      <w:r>
        <w:rPr>
          <w:sz w:val="21"/>
          <w:u w:val="single"/>
        </w:rPr>
        <w:t>年</w:t>
      </w:r>
      <w:r>
        <w:rPr>
          <w:sz w:val="21"/>
        </w:rPr>
        <w:t>，甲方所购设备发生非人为故障，乙方应无条件上门维修。如不能完全修复，则应更换不低于原规格型号的新部件或设备。</w:t>
      </w:r>
    </w:p>
    <w:p>
      <w:pPr>
        <w:pStyle w:val="null3"/>
        <w:ind w:firstLine="420"/>
        <w:jc w:val="both"/>
      </w:pPr>
      <w:r>
        <w:rPr>
          <w:sz w:val="21"/>
        </w:rPr>
        <w:t>2.</w:t>
      </w:r>
      <w:r>
        <w:rPr>
          <w:sz w:val="21"/>
        </w:rPr>
        <w:t>自验收合格之日起一个月内，甲方所购货物各部件发生非人为损坏，乙方应无条件给予更换。</w:t>
      </w:r>
    </w:p>
    <w:p>
      <w:pPr>
        <w:pStyle w:val="null3"/>
        <w:ind w:firstLine="420"/>
        <w:jc w:val="both"/>
      </w:pPr>
      <w:r>
        <w:rPr>
          <w:sz w:val="21"/>
        </w:rPr>
        <w:t>3.</w:t>
      </w:r>
      <w:r>
        <w:rPr>
          <w:sz w:val="21"/>
        </w:rPr>
        <w:t>质保期内，同一硬件因质量问题在一个月内累计</w:t>
      </w:r>
      <w:r>
        <w:rPr>
          <w:sz w:val="21"/>
        </w:rPr>
        <w:t>2次出现同一故障的，乙方须无偿更换同一档次的设备或部件。质保期内因货物质量问题发生3次及以上维修的，则该设备或部件的质保期从最后一次维修的日期起重新计算。</w:t>
      </w:r>
    </w:p>
    <w:p>
      <w:pPr>
        <w:pStyle w:val="null3"/>
        <w:ind w:firstLine="420"/>
        <w:jc w:val="both"/>
      </w:pPr>
      <w:r>
        <w:rPr>
          <w:sz w:val="21"/>
        </w:rPr>
        <w:t>4.</w:t>
      </w:r>
      <w:r>
        <w:rPr>
          <w:sz w:val="21"/>
        </w:rPr>
        <w:t>乙方指派专人负责与甲方联系售后服务事宜。乙方接到甲方报修后，即时电话响应；如电话响应无法解决问题，乙方应在</w:t>
      </w:r>
      <w:r>
        <w:rPr>
          <w:sz w:val="21"/>
        </w:rPr>
        <w:t>4个小时内给予答复；如确定需要派人进行修理，应保证在24小时内到达现场并完成修理工作。如在24小时内不能解决问题，乙方应在随后48小时内提供不低于故障设备规格型号档次的备用设备供甲方代替使用，直至故障设备修复，确保设备的正常使用，技术要求中有特别要求的以技术要求为准。</w:t>
      </w:r>
    </w:p>
    <w:p>
      <w:pPr>
        <w:pStyle w:val="null3"/>
        <w:ind w:firstLine="420"/>
        <w:jc w:val="both"/>
      </w:pPr>
      <w:r>
        <w:rPr>
          <w:sz w:val="21"/>
        </w:rPr>
        <w:t>5.</w:t>
      </w:r>
      <w:r>
        <w:rPr>
          <w:sz w:val="21"/>
        </w:rPr>
        <w:t>质保期内，乙方负责承担所有因货物质量问题而产生的费用。</w:t>
      </w:r>
    </w:p>
    <w:p>
      <w:pPr>
        <w:pStyle w:val="null3"/>
        <w:ind w:firstLine="420"/>
        <w:jc w:val="both"/>
      </w:pPr>
      <w:r>
        <w:rPr>
          <w:sz w:val="21"/>
        </w:rPr>
        <w:t>6.</w:t>
      </w:r>
      <w:r>
        <w:rPr>
          <w:sz w:val="21"/>
        </w:rPr>
        <w:t>乙方提供终身售后服务，</w:t>
      </w:r>
      <w:r>
        <w:rPr>
          <w:sz w:val="21"/>
        </w:rPr>
        <w:t>无论在质保期内还是质保期外，乙方均需提供上门维修服务，即由乙方派遣专门技术人员到甲方设备使用现场进行维修。对于质保期内由此产生的一切费用均由乙方承担，对于质保期外的设备维修，乙方仅收取损坏部分的成本材料费。</w:t>
      </w:r>
    </w:p>
    <w:p>
      <w:pPr>
        <w:pStyle w:val="null3"/>
        <w:ind w:firstLine="420"/>
        <w:jc w:val="both"/>
      </w:pPr>
      <w:r>
        <w:rPr>
          <w:sz w:val="21"/>
        </w:rPr>
        <w:t>7.</w:t>
      </w:r>
      <w:r>
        <w:rPr>
          <w:sz w:val="21"/>
        </w:rPr>
        <w:t>质保期内乙方售后服务部门将提供每年不低于四次（含本数）的电话回访和二次现场设备检修服务。</w:t>
      </w:r>
    </w:p>
    <w:p>
      <w:pPr>
        <w:pStyle w:val="null3"/>
        <w:ind w:firstLine="420"/>
        <w:jc w:val="both"/>
      </w:pPr>
      <w:r>
        <w:rPr>
          <w:sz w:val="21"/>
        </w:rPr>
        <w:t>8.</w:t>
      </w:r>
      <w:r>
        <w:rPr>
          <w:sz w:val="21"/>
        </w:rPr>
        <w:t>质保期后乙方无偿提供终身技术服务，软件产品无偿提供终身升级。</w:t>
      </w:r>
    </w:p>
    <w:p>
      <w:pPr>
        <w:pStyle w:val="null3"/>
        <w:ind w:firstLine="420"/>
        <w:jc w:val="both"/>
      </w:pPr>
      <w:r>
        <w:rPr>
          <w:sz w:val="21"/>
        </w:rPr>
        <w:t>9.</w:t>
      </w:r>
      <w:r>
        <w:rPr>
          <w:sz w:val="21"/>
        </w:rPr>
        <w:t>乙方在质保期内提供人员培训和技术服务，乙方需为甲方操作人员提供实地设备操作规程、维护培训等服务，讲解产品的基本结构及工作原理，直至操作人员掌握产品的日常使用、维护保养方法，保证操作人员可正确操作使用，并能排除一般故障。</w:t>
      </w:r>
    </w:p>
    <w:p>
      <w:pPr>
        <w:pStyle w:val="null3"/>
        <w:ind w:firstLine="420"/>
        <w:jc w:val="both"/>
      </w:pPr>
      <w:r>
        <w:rPr>
          <w:sz w:val="21"/>
        </w:rPr>
        <w:t>10.</w:t>
      </w:r>
      <w:r>
        <w:rPr>
          <w:sz w:val="21"/>
        </w:rPr>
        <w:t>乙方未按合同约定时间和约定标准提供保修服务的，甲方有权向乙方主张合同总价的</w:t>
      </w:r>
      <w:r>
        <w:rPr>
          <w:sz w:val="21"/>
        </w:rPr>
        <w:t>10%的违约金，并有权自行委托第三方提供甲方所需要的技术支持和维修服务，由此造成的包括但不限于第三方维保费用、甲方其他经济损失等均由乙方承担。</w:t>
      </w:r>
    </w:p>
    <w:p>
      <w:pPr>
        <w:pStyle w:val="null3"/>
        <w:ind w:firstLine="420"/>
        <w:jc w:val="both"/>
      </w:pPr>
      <w:r>
        <w:rPr>
          <w:sz w:val="21"/>
        </w:rPr>
        <w:t>11.</w:t>
      </w:r>
      <w:r>
        <w:rPr>
          <w:sz w:val="21"/>
        </w:rPr>
        <w:t>售后服务：</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4118"/>
        <w:gridCol w:w="4188"/>
      </w:tblGrid>
      <w:tr>
        <w:tc>
          <w:tcPr>
            <w:tcW w:type="dxa" w:w="4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售后服务负责人：</w:t>
            </w:r>
          </w:p>
        </w:tc>
        <w:tc>
          <w:tcPr>
            <w:tcW w:type="dxa" w:w="4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联系电话（手机）：</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固定电话</w:t>
            </w:r>
            <w:r>
              <w:rPr>
                <w:sz w:val="21"/>
              </w:rPr>
              <w:t>1：</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固定电话</w:t>
            </w:r>
            <w:r>
              <w:rPr>
                <w:sz w:val="21"/>
              </w:rPr>
              <w:t>2：</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微信号：</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E-mail:</w:t>
            </w:r>
          </w:p>
        </w:tc>
      </w:tr>
    </w:tbl>
    <w:p>
      <w:pPr>
        <w:pStyle w:val="null3"/>
        <w:ind w:firstLine="420"/>
        <w:jc w:val="both"/>
      </w:pPr>
      <w:r>
        <w:rPr>
          <w:sz w:val="21"/>
          <w:b/>
        </w:rPr>
        <w:t>第六条</w:t>
      </w:r>
      <w:r>
        <w:rPr>
          <w:sz w:val="21"/>
          <w:b/>
        </w:rPr>
        <w:t xml:space="preserve">  </w:t>
      </w:r>
      <w:r>
        <w:rPr>
          <w:sz w:val="21"/>
          <w:b/>
        </w:rPr>
        <w:t>违约责任</w:t>
      </w:r>
    </w:p>
    <w:p>
      <w:pPr>
        <w:pStyle w:val="null3"/>
        <w:ind w:firstLine="420"/>
        <w:jc w:val="both"/>
      </w:pPr>
      <w:r>
        <w:rPr>
          <w:sz w:val="21"/>
        </w:rPr>
        <w:t>1.</w:t>
      </w:r>
      <w:r>
        <w:rPr>
          <w:sz w:val="21"/>
        </w:rPr>
        <w:t>出现以下任何情形之一的，甲方有权单方面解除本合同，自甲方发出书面解除通知书的第二日起，本合同即可解除，甲方不承担违约责任或赔偿责任，因合同解除而发生的费用由乙方承担。乙方应在合同解除之日起的</w:t>
      </w:r>
      <w:r>
        <w:rPr>
          <w:sz w:val="21"/>
        </w:rPr>
        <w:t>3日内，一次性退还甲方已支付的所有款项，同时甲方有权没收乙方已支付的全部履约保证金并向乙方收取合同总价10%的违约金，违约金不足以弥补甲方损失的（包括但不限于律师费、诉讼费、保全费、担保费、交通费、差旅费、鉴定费等），乙方应另行赔偿：</w:t>
      </w:r>
    </w:p>
    <w:p>
      <w:pPr>
        <w:pStyle w:val="null3"/>
        <w:ind w:firstLine="420"/>
        <w:jc w:val="both"/>
      </w:pPr>
      <w:r>
        <w:rPr>
          <w:sz w:val="21"/>
        </w:rPr>
        <w:t>（</w:t>
      </w:r>
      <w:r>
        <w:rPr>
          <w:sz w:val="21"/>
        </w:rPr>
        <w:t>1）乙方拒绝供货或逾期15日交付货物；</w:t>
      </w:r>
    </w:p>
    <w:p>
      <w:pPr>
        <w:pStyle w:val="null3"/>
        <w:ind w:firstLine="420"/>
        <w:jc w:val="both"/>
      </w:pPr>
      <w:r>
        <w:rPr>
          <w:sz w:val="21"/>
        </w:rPr>
        <w:t>（</w:t>
      </w:r>
      <w:r>
        <w:rPr>
          <w:sz w:val="21"/>
        </w:rPr>
        <w:t>2）乙方交付的货物不符合合同规定，且甲方拒收的；</w:t>
      </w:r>
    </w:p>
    <w:p>
      <w:pPr>
        <w:pStyle w:val="null3"/>
        <w:ind w:firstLine="420"/>
        <w:jc w:val="both"/>
      </w:pPr>
      <w:r>
        <w:rPr>
          <w:sz w:val="21"/>
        </w:rPr>
        <w:t>（</w:t>
      </w:r>
      <w:r>
        <w:rPr>
          <w:sz w:val="21"/>
        </w:rPr>
        <w:t>3）乙方交付的货物经两次及以上验收仍不合格的；</w:t>
      </w:r>
    </w:p>
    <w:p>
      <w:pPr>
        <w:pStyle w:val="null3"/>
        <w:ind w:firstLine="420"/>
        <w:jc w:val="both"/>
      </w:pPr>
      <w:r>
        <w:rPr>
          <w:sz w:val="21"/>
        </w:rPr>
        <w:t>（</w:t>
      </w:r>
      <w:r>
        <w:rPr>
          <w:sz w:val="21"/>
        </w:rPr>
        <w:t>4）乙方交付的货物经有关部门鉴定为不合格产品的；</w:t>
      </w:r>
    </w:p>
    <w:p>
      <w:pPr>
        <w:pStyle w:val="null3"/>
        <w:ind w:firstLine="420"/>
        <w:jc w:val="both"/>
      </w:pPr>
      <w:r>
        <w:rPr>
          <w:sz w:val="21"/>
        </w:rPr>
        <w:t>（</w:t>
      </w:r>
      <w:r>
        <w:rPr>
          <w:sz w:val="21"/>
        </w:rPr>
        <w:t>5）乙方提供的货物涉及侵犯他人知识产权、肖像权、商业经营保密的信息或其他权益纠纷的；</w:t>
      </w:r>
    </w:p>
    <w:p>
      <w:pPr>
        <w:pStyle w:val="null3"/>
        <w:ind w:firstLine="420"/>
        <w:jc w:val="both"/>
      </w:pPr>
      <w:r>
        <w:rPr>
          <w:sz w:val="21"/>
        </w:rPr>
        <w:t>（</w:t>
      </w:r>
      <w:r>
        <w:rPr>
          <w:sz w:val="21"/>
        </w:rPr>
        <w:t>6）乙方利用本合同实施损害甲方合法权益行为的。</w:t>
      </w:r>
    </w:p>
    <w:p>
      <w:pPr>
        <w:pStyle w:val="null3"/>
        <w:ind w:firstLine="420"/>
        <w:jc w:val="both"/>
      </w:pPr>
      <w:r>
        <w:rPr>
          <w:sz w:val="21"/>
        </w:rPr>
        <w:t>（</w:t>
      </w:r>
      <w:r>
        <w:rPr>
          <w:sz w:val="21"/>
        </w:rPr>
        <w:t>7）乙方不按合同约定履行义务，经甲方提出后，在合理期限内仍不改正的；</w:t>
      </w:r>
    </w:p>
    <w:p>
      <w:pPr>
        <w:pStyle w:val="null3"/>
        <w:ind w:firstLine="482"/>
        <w:jc w:val="both"/>
      </w:pPr>
      <w:r>
        <w:rPr>
          <w:sz w:val="21"/>
        </w:rPr>
        <w:t>（</w:t>
      </w:r>
      <w:r>
        <w:rPr>
          <w:sz w:val="21"/>
        </w:rPr>
        <w:t>8）乙方所交货的货物验收不合格，或经维修、退换后仍无法正常使用的，或虽可正常使用但无法达到本合同约定的参数及要求的。</w:t>
      </w:r>
    </w:p>
    <w:p>
      <w:pPr>
        <w:pStyle w:val="null3"/>
        <w:ind w:firstLine="420"/>
        <w:jc w:val="both"/>
      </w:pPr>
      <w:r>
        <w:rPr>
          <w:sz w:val="21"/>
        </w:rPr>
        <w:t>2.</w:t>
      </w:r>
      <w:r>
        <w:rPr>
          <w:sz w:val="21"/>
        </w:rPr>
        <w:t>乙方超过缴纳履约保证金期限，未向甲方缴纳履约保证金的，每逾期一日，甲方有权要求乙方按履约保证金的</w:t>
      </w:r>
      <w:r>
        <w:rPr>
          <w:sz w:val="21"/>
        </w:rPr>
        <w:t>1%偿付违约金，乙方逾期缴纳履约保证金的违约金总额不超过履约保证金数额的5%。</w:t>
      </w:r>
    </w:p>
    <w:p>
      <w:pPr>
        <w:pStyle w:val="null3"/>
        <w:ind w:firstLine="420"/>
        <w:jc w:val="both"/>
      </w:pPr>
      <w:r>
        <w:rPr>
          <w:sz w:val="21"/>
        </w:rPr>
        <w:t>3.</w:t>
      </w:r>
      <w:r>
        <w:rPr>
          <w:sz w:val="21"/>
        </w:rPr>
        <w:t>甲方逾期退还履约保证金的，每逾期</w:t>
      </w:r>
      <w:r>
        <w:rPr>
          <w:sz w:val="21"/>
        </w:rPr>
        <w:t>1天，乙方有权要求甲方按履约保证金的1%偿付违约金，甲方逾期退还履约保证金的违约金总额不超过履约保证金数额的5%。</w:t>
      </w:r>
    </w:p>
    <w:p>
      <w:pPr>
        <w:pStyle w:val="null3"/>
        <w:ind w:firstLine="420"/>
        <w:jc w:val="both"/>
      </w:pPr>
      <w:r>
        <w:rPr>
          <w:sz w:val="21"/>
        </w:rPr>
        <w:t>4.</w:t>
      </w:r>
      <w:r>
        <w:rPr>
          <w:sz w:val="21"/>
        </w:rPr>
        <w:t>乙方逾期交付货物的，则每逾期一日甲方有权在履约保证金或合同价款中直接扣除合同总价的</w:t>
      </w:r>
      <w:r>
        <w:rPr>
          <w:sz w:val="21"/>
        </w:rPr>
        <w:t>0.3‰作为违约金，直到交付验收合格货物时止。</w:t>
      </w:r>
    </w:p>
    <w:p>
      <w:pPr>
        <w:pStyle w:val="null3"/>
        <w:ind w:firstLine="420"/>
        <w:jc w:val="both"/>
      </w:pPr>
      <w:r>
        <w:rPr>
          <w:sz w:val="21"/>
        </w:rPr>
        <w:t>5.</w:t>
      </w:r>
      <w:r>
        <w:rPr>
          <w:sz w:val="21"/>
        </w:rPr>
        <w:t>甲方逾期付款的，则每逾期一日乙方有权要求甲方按合同总价</w:t>
      </w:r>
      <w:r>
        <w:rPr>
          <w:sz w:val="21"/>
        </w:rPr>
        <w:t>0.3‰偿付违约金，甲方支付的违约金总额不超过合同总价的5%；在履行合同过程中，非因甲方原因（如不可抗力）导致的延迟支付，甲方无须承担违约责任。</w:t>
      </w:r>
    </w:p>
    <w:p>
      <w:pPr>
        <w:pStyle w:val="null3"/>
        <w:ind w:firstLine="420"/>
        <w:jc w:val="both"/>
      </w:pPr>
      <w:r>
        <w:rPr>
          <w:sz w:val="21"/>
          <w:b/>
        </w:rPr>
        <w:t>第七条</w:t>
      </w:r>
      <w:r>
        <w:rPr>
          <w:sz w:val="21"/>
          <w:b/>
        </w:rPr>
        <w:t xml:space="preserve">  </w:t>
      </w:r>
      <w:r>
        <w:rPr>
          <w:sz w:val="21"/>
          <w:b/>
        </w:rPr>
        <w:t>不可抗力</w:t>
      </w:r>
    </w:p>
    <w:p>
      <w:pPr>
        <w:pStyle w:val="null3"/>
        <w:ind w:firstLine="367"/>
        <w:jc w:val="both"/>
      </w:pPr>
      <w:r>
        <w:rPr>
          <w:sz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于承担违约责任。</w:t>
      </w:r>
    </w:p>
    <w:p>
      <w:pPr>
        <w:pStyle w:val="null3"/>
        <w:ind w:firstLine="420"/>
        <w:jc w:val="both"/>
      </w:pPr>
      <w:r>
        <w:rPr>
          <w:sz w:val="21"/>
          <w:b/>
        </w:rPr>
        <w:t>第八条</w:t>
      </w:r>
      <w:r>
        <w:rPr>
          <w:sz w:val="21"/>
          <w:b/>
        </w:rPr>
        <w:t xml:space="preserve">  </w:t>
      </w:r>
      <w:r>
        <w:rPr>
          <w:sz w:val="21"/>
          <w:b/>
        </w:rPr>
        <w:t>解决争议的办法</w:t>
      </w:r>
    </w:p>
    <w:p>
      <w:pPr>
        <w:pStyle w:val="null3"/>
        <w:ind w:firstLine="315"/>
        <w:jc w:val="both"/>
      </w:pPr>
      <w:r>
        <w:rPr>
          <w:sz w:val="21"/>
        </w:rPr>
        <w:t>1.本合同在执行期间，如有未尽事宜，由双方另行协商解决，并可以签订补充合同或协议，补充合同或协议与本合同具有同等效力。</w:t>
      </w:r>
    </w:p>
    <w:p>
      <w:pPr>
        <w:pStyle w:val="null3"/>
        <w:ind w:firstLine="315"/>
        <w:jc w:val="both"/>
      </w:pPr>
      <w:r>
        <w:rPr>
          <w:sz w:val="21"/>
        </w:rPr>
        <w:t>2.若执行本合同的过程中发生纠纷，双方当事人应当及时协商解决；协商不成时，可向甲方所在地有管辖权的人民法院提起诉讼。</w:t>
      </w:r>
    </w:p>
    <w:p>
      <w:pPr>
        <w:pStyle w:val="null3"/>
        <w:ind w:firstLine="315"/>
        <w:jc w:val="both"/>
      </w:pPr>
      <w:r>
        <w:rPr>
          <w:sz w:val="21"/>
        </w:rPr>
        <w:t>3.甲方为维护本合同合法权益提起诉讼的，乙方应承担甲方为维护权益而支出的律师费、诉讼费、保全费、担保费、执行费、鉴定费、公证费等合理费用。</w:t>
      </w:r>
    </w:p>
    <w:p>
      <w:pPr>
        <w:pStyle w:val="null3"/>
        <w:ind w:firstLine="420"/>
        <w:jc w:val="both"/>
      </w:pPr>
      <w:r>
        <w:rPr>
          <w:sz w:val="21"/>
          <w:b/>
        </w:rPr>
        <w:t>第九条</w:t>
      </w:r>
      <w:r>
        <w:rPr>
          <w:sz w:val="21"/>
          <w:b/>
        </w:rPr>
        <w:t xml:space="preserve">  </w:t>
      </w:r>
      <w:r>
        <w:rPr>
          <w:sz w:val="21"/>
          <w:b/>
        </w:rPr>
        <w:t>合同生效及终止</w:t>
      </w:r>
    </w:p>
    <w:p>
      <w:pPr>
        <w:pStyle w:val="null3"/>
        <w:ind w:firstLine="420"/>
      </w:pPr>
      <w:r>
        <w:rPr>
          <w:sz w:val="21"/>
        </w:rPr>
        <w:t>1.</w:t>
      </w:r>
      <w:r>
        <w:rPr>
          <w:sz w:val="21"/>
        </w:rPr>
        <w:t>本合同自甲乙双方签署之日起生效。本合同</w:t>
      </w:r>
      <w:r>
        <w:rPr>
          <w:sz w:val="21"/>
          <w:u w:val="single"/>
        </w:rPr>
        <w:t>一式陆份，甲方执伍份，乙方执壹份。</w:t>
      </w:r>
    </w:p>
    <w:p>
      <w:pPr>
        <w:pStyle w:val="null3"/>
        <w:ind w:firstLine="420"/>
      </w:pPr>
      <w:r>
        <w:rPr>
          <w:sz w:val="21"/>
        </w:rPr>
        <w:t>2.</w:t>
      </w:r>
      <w:r>
        <w:rPr>
          <w:sz w:val="21"/>
        </w:rPr>
        <w:t>本合同所有附件、招标文件（如有）、投标文件（如有）、中标通知书或成交公告（如有）均为本合同的有效组成部分，与本合同具有同等法律效力。以上文件约定不一致的，以形成在后的文件约定为准。</w:t>
      </w:r>
    </w:p>
    <w:p>
      <w:pPr>
        <w:pStyle w:val="null3"/>
        <w:ind w:firstLine="420"/>
        <w:jc w:val="both"/>
      </w:pPr>
      <w:r>
        <w:rPr>
          <w:sz w:val="21"/>
          <w:b/>
        </w:rPr>
        <w:t>第十条</w:t>
      </w:r>
      <w:r>
        <w:rPr>
          <w:sz w:val="21"/>
        </w:rPr>
        <w:t xml:space="preserve">  </w:t>
      </w:r>
      <w:r>
        <w:rPr>
          <w:sz w:val="21"/>
          <w:b/>
        </w:rPr>
        <w:t>监督和管理</w:t>
      </w:r>
    </w:p>
    <w:p>
      <w:pPr>
        <w:pStyle w:val="null3"/>
        <w:ind w:firstLine="367"/>
        <w:jc w:val="both"/>
      </w:pPr>
      <w:r>
        <w:rPr>
          <w:sz w:val="21"/>
        </w:rPr>
        <w:t>1.</w:t>
      </w:r>
      <w:r>
        <w:rPr>
          <w:sz w:val="21"/>
        </w:rPr>
        <w:t>甲乙双方均应配合政府采购监督管理部门和政府采购中心（校外）、采购组织部门（校内）对合同履行情况的监督检查，如实反映情况，提供有关资料。</w:t>
      </w:r>
    </w:p>
    <w:p>
      <w:pPr>
        <w:pStyle w:val="null3"/>
        <w:ind w:firstLine="420"/>
        <w:jc w:val="both"/>
      </w:pPr>
      <w:r>
        <w:rPr>
          <w:sz w:val="21"/>
          <w:b/>
        </w:rPr>
        <w:t>第十一条</w:t>
      </w:r>
      <w:r>
        <w:rPr>
          <w:sz w:val="21"/>
          <w:b/>
        </w:rPr>
        <w:t xml:space="preserve">  </w:t>
      </w:r>
      <w:r>
        <w:rPr>
          <w:sz w:val="21"/>
          <w:b/>
        </w:rPr>
        <w:t>其他约定条款</w:t>
      </w:r>
    </w:p>
    <w:p>
      <w:pPr>
        <w:pStyle w:val="null3"/>
        <w:ind w:firstLine="367"/>
        <w:jc w:val="both"/>
      </w:pPr>
      <w:r>
        <w:rPr>
          <w:sz w:val="21"/>
        </w:rPr>
        <w:t>1.甲乙双方之间据以联系的通知或者信件应当是书面形式，按本合同列明地址通过特快专递邮寄或直接送达的方式送达，以特快专递邮寄方式送达的，自寄出之日起2日后视为有效送达。任何一方更改地址、传真电话须提前七日有效通知对方，否则应承担不能送达的法律责任。</w:t>
      </w:r>
    </w:p>
    <w:p>
      <w:pPr>
        <w:pStyle w:val="null3"/>
        <w:ind w:firstLine="367"/>
        <w:jc w:val="both"/>
      </w:pPr>
      <w:r>
        <w:rPr>
          <w:sz w:val="21"/>
        </w:rPr>
        <w:t>2.本合同经甲乙双方充分协商确定，在对合同条款出现不一致理解时，应当以履行合同的目的作出合理解释，不能作出有利于任何一方的解释。</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甲方（公章）：五邑大学</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乙方（公章）：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地址：广东省江门市蓬江区东成村</w:t>
            </w:r>
            <w:r>
              <w:rPr>
                <w:sz w:val="21"/>
              </w:rPr>
              <w:t>22号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开户银行：中国工商银行股份有限公司江门蓬江支行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r>
              <w:rPr>
                <w:sz w:val="21"/>
              </w:rPr>
              <w:t>2012006509024900818</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sz w:val="21"/>
          <w:b/>
        </w:rPr>
        <w:t>附件</w:t>
      </w:r>
      <w:r>
        <w:rPr>
          <w:sz w:val="21"/>
          <w:b/>
        </w:rPr>
        <w:t>1</w:t>
      </w:r>
      <w:r>
        <w:rPr>
          <w:sz w:val="21"/>
          <w:b/>
        </w:rPr>
        <w:t>：货物清单</w:t>
      </w:r>
    </w:p>
    <w:p>
      <w:pPr>
        <w:pStyle w:val="null3"/>
        <w:ind w:firstLine="422"/>
        <w:jc w:val="both"/>
      </w:pPr>
      <w:r>
        <w:rPr>
          <w:sz w:val="21"/>
        </w:rPr>
        <w:t>单位：元</w:t>
      </w:r>
    </w:p>
    <w:tbl>
      <w:tblPr>
        <w:tblW w:w="0" w:type="auto"/>
        <w:tblBorders>
          <w:top w:val="none" w:color="000000" w:sz="4"/>
          <w:left w:val="none" w:color="000000" w:sz="4"/>
          <w:bottom w:val="none" w:color="000000" w:sz="4"/>
          <w:right w:val="none" w:color="000000" w:sz="4"/>
          <w:insideH w:val="none"/>
          <w:insideV w:val="none"/>
        </w:tblBorders>
      </w:tblPr>
      <w:tblGrid>
        <w:gridCol w:w="529"/>
        <w:gridCol w:w="1088"/>
        <w:gridCol w:w="936"/>
        <w:gridCol w:w="913"/>
        <w:gridCol w:w="752"/>
        <w:gridCol w:w="697"/>
        <w:gridCol w:w="634"/>
        <w:gridCol w:w="634"/>
        <w:gridCol w:w="1169"/>
        <w:gridCol w:w="956"/>
      </w:tblGrid>
      <w:tr>
        <w:tc>
          <w:tcPr>
            <w:tcW w:type="dxa" w:w="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0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制造商名称</w:t>
            </w:r>
          </w:p>
        </w:tc>
        <w:tc>
          <w:tcPr>
            <w:tcW w:type="dxa" w:w="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w:t>
            </w: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技术服务费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安装调试费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培训费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运输费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保险费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其他费用</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w:t>
            </w:r>
          </w:p>
        </w:tc>
      </w:tr>
      <w:tr>
        <w:tc>
          <w:tcPr>
            <w:tcW w:type="dxa" w:w="1617"/>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总价（含税）</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小写：</w:t>
            </w:r>
            <w:r>
              <w:rPr>
                <w:sz w:val="21"/>
                <w:b/>
                <w:u w:val="single"/>
              </w:rPr>
              <w:t xml:space="preserve">¥         </w:t>
            </w:r>
            <w:r>
              <w:rPr>
                <w:sz w:val="21"/>
                <w:b/>
              </w:rPr>
              <w:t>元</w:t>
            </w:r>
          </w:p>
        </w:tc>
      </w:tr>
      <w:tr>
        <w:tc>
          <w:tcPr>
            <w:tcW w:type="dxa" w:w="1617"/>
            <w:gridSpan w:val="2"/>
            <w:vMerge/>
            <w:tcBorders>
              <w:top w:val="none" w:color="000000" w:sz="4"/>
              <w:left w:val="single" w:color="000000" w:sz="4"/>
              <w:bottom w:val="single" w:color="000000" w:sz="4"/>
              <w:right w:val="single" w:color="000000" w:sz="4"/>
            </w:tcBorders>
          </w:tcP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大写：</w:t>
            </w:r>
            <w:r>
              <w:rPr>
                <w:sz w:val="21"/>
                <w:b/>
                <w:u w:val="single"/>
              </w:rPr>
              <w:t xml:space="preserve">              </w:t>
            </w:r>
          </w:p>
        </w:tc>
      </w:tr>
    </w:tbl>
    <w:p>
      <w:pPr>
        <w:pStyle w:val="null3"/>
        <w:ind w:firstLine="211"/>
        <w:jc w:val="both"/>
      </w:pPr>
      <w:r>
        <w:rPr>
          <w:sz w:val="21"/>
          <w:b/>
        </w:rPr>
        <w:t>乙方如实申报货物名称，品牌、型号、规格、产地、数量、单位、大小写英文，必须与实际供货产品机身铭牌上所标识的完全一致，如有错漏，将无法验收，造成的一切后果由乙方自行承担。</w:t>
      </w:r>
    </w:p>
    <w:p>
      <w:pPr>
        <w:pStyle w:val="null3"/>
        <w:ind w:firstLine="210"/>
        <w:jc w:val="both"/>
      </w:pPr>
      <w:r>
        <w:rPr>
          <w:sz w:val="21"/>
          <w:b/>
        </w:rPr>
        <w:t>附件</w:t>
      </w:r>
      <w:r>
        <w:rPr>
          <w:sz w:val="21"/>
          <w:b/>
        </w:rPr>
        <w:t>2</w:t>
      </w:r>
      <w:r>
        <w:rPr>
          <w:sz w:val="21"/>
          <w:b/>
        </w:rPr>
        <w:t>：主要技术参数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371"/>
        <w:gridCol w:w="1477"/>
        <w:gridCol w:w="490"/>
        <w:gridCol w:w="1085"/>
        <w:gridCol w:w="4880"/>
      </w:tblGrid>
      <w:tr>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货物名称</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品牌</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4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w:t>
            </w:r>
            <w:r>
              <w:rPr>
                <w:sz w:val="21"/>
                <w:b/>
              </w:rPr>
              <w:t>/技术参数</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b/>
        </w:rPr>
        <w:t>附件</w:t>
      </w:r>
      <w:r>
        <w:rPr>
          <w:sz w:val="21"/>
          <w:b/>
        </w:rPr>
        <w:t>3</w:t>
      </w:r>
      <w:r>
        <w:rPr>
          <w:sz w:val="21"/>
          <w:b/>
        </w:rPr>
        <w:t>：保修服务表</w:t>
      </w:r>
    </w:p>
    <w:tbl>
      <w:tblPr>
        <w:tblW w:w="0" w:type="auto"/>
        <w:tblBorders>
          <w:top w:val="none" w:color="000000" w:sz="4"/>
          <w:left w:val="none" w:color="000000" w:sz="4"/>
          <w:bottom w:val="none" w:color="000000" w:sz="4"/>
          <w:right w:val="none" w:color="000000" w:sz="4"/>
          <w:insideH w:val="none"/>
          <w:insideV w:val="none"/>
        </w:tblBorders>
      </w:tblPr>
      <w:tblGrid>
        <w:gridCol w:w="1017"/>
        <w:gridCol w:w="1419"/>
        <w:gridCol w:w="1060"/>
        <w:gridCol w:w="1588"/>
        <w:gridCol w:w="2324"/>
        <w:gridCol w:w="894"/>
      </w:tblGrid>
      <w:tr>
        <w:tc>
          <w:tcPr>
            <w:tcW w:type="dxa" w:w="101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序号</w:t>
            </w:r>
          </w:p>
        </w:tc>
        <w:tc>
          <w:tcPr>
            <w:tcW w:type="dxa" w:w="141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货物及</w:t>
            </w:r>
          </w:p>
          <w:p>
            <w:pPr>
              <w:pStyle w:val="null3"/>
              <w:jc w:val="both"/>
            </w:pPr>
            <w:r>
              <w:rPr>
                <w:sz w:val="21"/>
                <w:b/>
              </w:rPr>
              <w:t>配件名称</w:t>
            </w:r>
          </w:p>
        </w:tc>
        <w:tc>
          <w:tcPr>
            <w:tcW w:type="dxa" w:w="106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质保期</w:t>
            </w:r>
          </w:p>
        </w:tc>
        <w:tc>
          <w:tcPr>
            <w:tcW w:type="dxa" w:w="158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保修响应时间</w:t>
            </w:r>
          </w:p>
        </w:tc>
        <w:tc>
          <w:tcPr>
            <w:tcW w:type="dxa" w:w="232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售后服务网点及电话</w:t>
            </w:r>
          </w:p>
        </w:tc>
        <w:tc>
          <w:tcPr>
            <w:tcW w:type="dxa" w:w="89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备注</w:t>
            </w: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1</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2</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bl>
    <w:p>
      <w:pPr>
        <w:pStyle w:val="null3"/>
      </w:pPr>
      <w:r>
        <w:rPr>
          <w:sz w:val="21"/>
          <w:b/>
        </w:rPr>
        <w:t>附件</w:t>
      </w:r>
      <w:r>
        <w:rPr>
          <w:sz w:val="21"/>
          <w:b/>
        </w:rPr>
        <w:t>4</w:t>
      </w:r>
      <w:r>
        <w:rPr>
          <w:sz w:val="21"/>
          <w:b/>
        </w:rPr>
        <w:t>：培训计划</w:t>
      </w:r>
    </w:p>
    <w:p>
      <w:pPr>
        <w:pStyle w:val="null3"/>
        <w:jc w:val="center"/>
      </w:pPr>
      <w:r>
        <w:rPr>
          <w:sz w:val="21"/>
          <w:b/>
        </w:rPr>
        <w:t>培训结束后，由甲乙双方技术人员进行验收</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440701-2026-01460</w:t>
      </w:r>
    </w:p>
    <w:p>
      <w:pPr>
        <w:pStyle w:val="null3"/>
        <w:jc w:val="center"/>
        <w:outlineLvl w:val="3"/>
      </w:pPr>
      <w:r>
        <w:rPr>
          <w:sz w:val="24"/>
          <w:b/>
        </w:rPr>
        <w:t>采购项目编号：</w:t>
      </w:r>
      <w:r>
        <w:rPr>
          <w:sz w:val="24"/>
          <w:b/>
        </w:rPr>
        <w:t>WYUZB2026-065HW</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五邑大学药品及化学品评价实验室建设项目（二期）</w:t>
      </w:r>
      <w:r>
        <w:rPr>
          <w:u w:val="single"/>
        </w:rPr>
        <w:t>”</w:t>
      </w:r>
      <w:r>
        <w:rPr/>
        <w:t>项目的招标[采购项目编号为：</w:t>
      </w:r>
      <w:r>
        <w:rPr>
          <w:u w:val="single"/>
        </w:rPr>
        <w:t>WYUZB2026-065HW</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五邑大学药品及化学品评价实验室建设项目（二期）</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五邑大学药品及化学品评价实验室建设项目（二期）</w:t>
      </w:r>
      <w:r>
        <w:rPr/>
        <w:t>”项目采购[采购项目编号为</w:t>
      </w:r>
      <w:r>
        <w:rPr/>
        <w:t>WYUZB2026-065HW</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五邑大学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五邑大学药品及化学品评价实验室建设项目（二期）</w:t>
      </w:r>
      <w:r>
        <w:rPr/>
        <w:t>招标中获中标（采购项目编号：</w:t>
      </w:r>
      <w:r>
        <w:rPr/>
        <w:t>WYUZB2026-065HW</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五邑大学药品及化学品评价实验室建设项目（二期）</w:t>
      </w:r>
      <w:r>
        <w:rPr/>
        <w:t>”项目（采购项目编号：</w:t>
      </w:r>
      <w:r>
        <w:rPr/>
        <w:t>WYUZB2026-065HW</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