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440001-2026-25719</w:t>
      </w:r>
    </w:p>
    <w:p>
      <w:pPr>
        <w:pStyle w:val="null3"/>
        <w:jc w:val="center"/>
        <w:outlineLvl w:val="3"/>
      </w:pPr>
      <w:r>
        <w:rPr>
          <w:sz w:val="24"/>
          <w:b/>
        </w:rPr>
        <w:t>采购项目编号：</w:t>
      </w:r>
      <w:r>
        <w:rPr>
          <w:sz w:val="24"/>
          <w:b/>
        </w:rPr>
        <w:t>ZZ0260425</w:t>
      </w:r>
    </w:p>
    <w:p>
      <w:pPr>
        <w:pStyle w:val="null3"/>
        <w:jc w:val="center"/>
        <w:outlineLvl w:val="3"/>
      </w:pPr>
      <w:r>
        <w:rPr>
          <w:sz w:val="24"/>
          <w:b/>
        </w:rPr>
        <w:t>项目名称：</w:t>
      </w:r>
      <w:r>
        <w:rPr>
          <w:sz w:val="24"/>
          <w:b/>
        </w:rPr>
        <w:t>广东省监狱中心医院台式彩色超声机（心脏机型）购置项目</w:t>
      </w:r>
    </w:p>
    <w:p>
      <w:pPr>
        <w:pStyle w:val="null3"/>
        <w:jc w:val="center"/>
        <w:outlineLvl w:val="3"/>
      </w:pPr>
      <w:r>
        <w:rPr>
          <w:sz w:val="24"/>
          <w:b/>
        </w:rPr>
        <w:t>采购人：</w:t>
      </w:r>
      <w:r>
        <w:rPr>
          <w:sz w:val="24"/>
          <w:b/>
        </w:rPr>
        <w:t>广东省监狱中心医院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广东省监狱中心医院</w:t>
      </w:r>
      <w:r>
        <w:rPr/>
        <w:t>的委托，采用</w:t>
      </w:r>
      <w:r>
        <w:rPr/>
        <w:t>公开招标</w:t>
      </w:r>
      <w:r>
        <w:rPr/>
        <w:t>方式组织采购</w:t>
      </w:r>
      <w:r>
        <w:rPr/>
        <w:t>广东省监狱中心医院台式彩色超声机（心脏机型）购置项目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广东省监狱中心医院台式彩色超声机（心脏机型）购置项目</w:t>
      </w:r>
    </w:p>
    <w:p>
      <w:pPr>
        <w:pStyle w:val="null3"/>
        <w:ind w:firstLine="480"/>
      </w:pPr>
      <w:r>
        <w:rPr/>
        <w:t>采购计划编号：</w:t>
      </w:r>
      <w:r>
        <w:rPr/>
        <w:t>440001-2026-25719</w:t>
      </w:r>
    </w:p>
    <w:p>
      <w:pPr>
        <w:pStyle w:val="null3"/>
        <w:ind w:firstLine="480"/>
      </w:pPr>
      <w:r>
        <w:rPr/>
        <w:t>采购项目编号：</w:t>
      </w:r>
      <w:r>
        <w:rPr/>
        <w:t>ZZ0260425</w:t>
      </w:r>
    </w:p>
    <w:p>
      <w:pPr>
        <w:pStyle w:val="null3"/>
        <w:ind w:firstLine="480"/>
      </w:pPr>
      <w:r>
        <w:rPr/>
        <w:t>采购方式：</w:t>
      </w:r>
      <w:r>
        <w:rPr/>
        <w:t>公开招标</w:t>
      </w:r>
    </w:p>
    <w:p>
      <w:pPr>
        <w:pStyle w:val="null3"/>
        <w:ind w:firstLine="480"/>
      </w:pPr>
      <w:r>
        <w:rPr/>
        <w:t>预算金额：</w:t>
      </w:r>
      <w:r>
        <w:rPr/>
        <w:t>2,232,500.00</w:t>
      </w:r>
      <w:r>
        <w:rPr/>
        <w:t>元</w:t>
      </w:r>
    </w:p>
    <w:p>
      <w:pPr>
        <w:pStyle w:val="null3"/>
        <w:outlineLvl w:val="3"/>
      </w:pPr>
      <w:r>
        <w:rPr>
          <w:sz w:val="24"/>
          <w:b/>
        </w:rPr>
        <w:t>2.项目内容及需求情况（采购项目技术规格、参数及要求）</w:t>
      </w:r>
    </w:p>
    <w:p>
      <w:pPr>
        <w:pStyle w:val="null3"/>
      </w:pPr>
      <w:r>
        <w:rPr/>
        <w:t>采购包1(广东省监狱中心医院台式彩色超声机（心脏机型）购置项目):</w:t>
      </w:r>
    </w:p>
    <w:p>
      <w:pPr>
        <w:pStyle w:val="null3"/>
      </w:pPr>
      <w:r>
        <w:rPr/>
        <w:t>采购包预算金额：2,232,500.00元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台式彩色超声机（心脏机型）</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台式彩色超声机（心脏机型）</w:t>
            </w:r>
          </w:p>
        </w:tc>
        <w:tc>
          <w:tcPr>
            <w:tcW w:type="dxa" w:w="2076"/>
          </w:tcPr>
          <w:p>
            <w:pPr>
              <w:pStyle w:val="null3"/>
              <w:jc w:val="left"/>
            </w:pPr>
            <w:r>
              <w:rPr/>
              <w:t>台式彩色超声机（心脏机型）</w:t>
            </w:r>
          </w:p>
        </w:tc>
      </w:tr>
    </w:tbl>
    <w:p>
      <w:pPr>
        <w:pStyle w:val="null3"/>
      </w:pPr>
      <w:r>
        <w:rPr/>
        <w:t>本采购包不接受联合体投标</w:t>
      </w:r>
    </w:p>
    <w:p>
      <w:pPr>
        <w:pStyle w:val="null3"/>
      </w:pPr>
      <w:r>
        <w:rPr/>
        <w:t>合同分包：不允许合同分包</w:t>
      </w:r>
    </w:p>
    <w:p>
      <w:pPr>
        <w:pStyle w:val="null3"/>
      </w:pPr>
      <w:r>
        <w:rPr/>
        <w:t>合同履行期限：合同签订后待采购人通知30天内交货。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采购包1（广东省监狱中心医院台式彩色超声机（心脏机型）购置项目）：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3)投标人必须具有有效的且与所投项目相适应的医疗器械生产许可或经营许可，即： ①如投标人为所投产品的生产企业：具备监督管理部门签发的有效的《医疗器械生产许可证》复印件（如国家另有规定，则适用其规定）； ②如投标人为经营企业：具备监督管理部门签发的有效的《医疗器械经营许可证》复印件（如国家另有规定，则适用其规定）。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广东省监狱中心医院</w:t>
      </w:r>
    </w:p>
    <w:p>
      <w:pPr>
        <w:pStyle w:val="null3"/>
        <w:ind w:firstLine="480"/>
      </w:pPr>
      <w:r>
        <w:rPr/>
        <w:t xml:space="preserve"> 地址：</w:t>
      </w:r>
      <w:r>
        <w:rPr/>
        <w:t>广州市白云区石井石潭西路88号</w:t>
      </w:r>
    </w:p>
    <w:p>
      <w:pPr>
        <w:pStyle w:val="null3"/>
        <w:ind w:firstLine="480"/>
      </w:pPr>
      <w:r>
        <w:rPr/>
        <w:t xml:space="preserve"> 联系方式：</w:t>
      </w:r>
      <w:r>
        <w:rPr/>
        <w:t>叶小姐 020-86417983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3、本项目核心产品为：台式彩色超声机（心脏机型）；</w:t>
      </w:r>
    </w:p>
    <w:p>
      <w:pPr>
        <w:pStyle w:val="null3"/>
        <w:jc w:val="both"/>
      </w:pPr>
      <w:r>
        <w:rPr>
          <w:sz w:val="21"/>
          <w:b/>
        </w:rPr>
        <w:t>投标人应在响应文件中清晰列明</w:t>
      </w:r>
      <w:r>
        <w:rPr>
          <w:sz w:val="21"/>
          <w:b/>
        </w:rPr>
        <w:t>“货物名称、品牌”。注：若存在多项核心产品，当不同供应商提供的任意一项核心产品的品牌相同，则视同其是所响应核心产品品牌相同供应商。</w:t>
      </w:r>
    </w:p>
    <w:p>
      <w:pPr>
        <w:pStyle w:val="null3"/>
        <w:jc w:val="both"/>
      </w:pPr>
      <w:r>
        <w:rPr>
          <w:sz w:val="21"/>
          <w:b/>
        </w:rPr>
        <w:t>4、本采购需求在技术要求中指出的工艺、材料、设备，参照的商标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有的标准。如果实际使用的标准有不同，必须对用于替代的标准、规范与本需求选用标准、规范之间的明显差异点做出说明，并提交推荐标准或实施的中文版。</w:t>
      </w:r>
    </w:p>
    <w:p>
      <w:pPr>
        <w:pStyle w:val="null3"/>
      </w:pPr>
      <w:r>
        <w:rPr>
          <w:sz w:val="21"/>
          <w:b/>
        </w:rPr>
        <w:t>5、本项目所属行业：工业</w:t>
      </w:r>
    </w:p>
    <w:p>
      <w:pPr>
        <w:pStyle w:val="null3"/>
      </w:pPr>
      <w:r>
        <w:rPr/>
        <w:t>采购包1（广东省监狱中心医院台式彩色超声机（心脏机型）购置项目）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合同签订后待采购人通知30天内交货。</w:t>
            </w:r>
          </w:p>
        </w:tc>
      </w:tr>
      <w:tr>
        <w:tc>
          <w:tcPr>
            <w:tcW w:type="dxa" w:w="4153"/>
          </w:tcPr>
          <w:p>
            <w:pPr>
              <w:pStyle w:val="null3"/>
            </w:pPr>
            <w:r>
              <w:rPr/>
              <w:t>标的提供的地点</w:t>
            </w:r>
          </w:p>
        </w:tc>
        <w:tc>
          <w:tcPr>
            <w:tcW w:type="dxa" w:w="4153"/>
          </w:tcPr>
          <w:p>
            <w:pPr>
              <w:pStyle w:val="null3"/>
            </w:pPr>
            <w:r>
              <w:rPr/>
              <w:t>广东省监狱中心医院（采购人指定地点）。</w:t>
            </w:r>
          </w:p>
        </w:tc>
      </w:tr>
      <w:tr>
        <w:tc>
          <w:tcPr>
            <w:tcW w:type="dxa" w:w="4153"/>
          </w:tcPr>
          <w:p>
            <w:pPr>
              <w:pStyle w:val="null3"/>
            </w:pPr>
            <w:r>
              <w:rPr/>
              <w:t>付款方式</w:t>
            </w:r>
          </w:p>
        </w:tc>
        <w:tc>
          <w:tcPr>
            <w:tcW w:type="dxa" w:w="4153"/>
          </w:tcPr>
          <w:p>
            <w:pPr>
              <w:pStyle w:val="null3"/>
            </w:pPr>
            <w:r>
              <w:rPr/>
              <w:t>1期：支付比例30%,合同签订后，采购人收到中标人提供的合规等额发票和相关支付材料后5个工作日内支付合同总价30%。</w:t>
            </w:r>
          </w:p>
          <w:p>
            <w:pPr>
              <w:pStyle w:val="null3"/>
            </w:pPr>
            <w:r>
              <w:rPr/>
              <w:t>2期：支付比例70%,合同设备最终验收合格后，采购人收到中标人提供的合规等额发票后10个工作日内支付合同总价70%。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1期：设备验收要求： （1）由采购人结合项目进展情况和合同约定组织验收。合同设备到货安装、调试，设备运行正常后采购人在收到投标人提交的验收申请后7日内组织初步验收；初步验收通过后，设备连续正常运行30天后，采购人在收到投标人提交的验收申请后7日内按有关规定组织最终验收。必要时，将邀请相关专业人员或机构参与验收。 （2）设备技术参数、性能指标等应符合招标（采购）文件、投标（应标）文件、采购合同等，未进行相应约定的，应当符合国家强制性规定、政策要求、安全标准、行业标准等。设备的所有配置及各项参数（技术）要求在中国境内可依常规安全合法使用。 （3）设备中文技术资料、注册证等资料齐全。技术文件和资料构成货物的必要组成部分，在货物送达之时，中标人需一并向采购人提交完整、真实、合法且有效的医疗器械注册证、使用说明书及合格证明书等相关技术文件和资料。</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账号：44067901040002601</w:t>
            </w:r>
          </w:p>
          <w:p>
            <w:pPr>
              <w:pStyle w:val="null3"/>
            </w:pPr>
            <w:r>
              <w:rPr/>
              <w:t>户名：广东省监狱中心医院</w:t>
            </w:r>
          </w:p>
          <w:p>
            <w:pPr>
              <w:pStyle w:val="null3"/>
            </w:pPr>
            <w:r>
              <w:rPr/>
              <w:t>开户行：中国农业银行广州市石井支行</w:t>
            </w:r>
          </w:p>
          <w:p>
            <w:pPr>
              <w:pStyle w:val="null3"/>
            </w:pPr>
            <w:r>
              <w:rPr/>
              <w:t>支票提交方式：中标后由采购人提供</w:t>
            </w:r>
          </w:p>
          <w:p>
            <w:pPr>
              <w:pStyle w:val="null3"/>
            </w:pPr>
            <w:r>
              <w:rPr/>
              <w:t>汇票、本票提交方式：中标后由采购人提供</w:t>
            </w:r>
          </w:p>
          <w:p>
            <w:pPr>
              <w:pStyle w:val="null3"/>
            </w:pPr>
            <w:r>
              <w:rPr/>
              <w:t>说明：1.合同签订后，中标人在5个工作日内向采购人转入合同总价5%履约保证金，可以支票、汇票、本票或者金融机构、担保机构出具的保函/保险等非现金形式提交。在设备终验合格后，且中标人全面履行本合同项下的义务，采购人于15个工作日内无息退还中标人所支付的履约保证金。履约保证金的退还不能免除中标人因服务本身质量问题所导致的法律责任和由此对采购人造成的经济损失的赔偿义务。 2.不予退还履约保证金的情形： （1）中标人事前未征得采购人同意而将本项目全部或部分内容转包或分包的； （2）在合同期内，中标人自行终止合约或违反合同有关规定被采购人终止合约的； （3）若中标人不履行或不适当履行其合同义务导致采购人蒙受损失的，采购人有权直接以履约保证金扣抵相应违约金或损失赔偿款项； （4）违约金或给采购人造成的损失超过履约保证金数额的，中标人应对超出部分给予赔偿； （5）其他违约责任按照合同约定。 3.若采购人逾期退还履约保证金，除需退还保证金外，还需向中标人每日计付履约保证金0.3‰的违约金。但如合同履行中出现争议，或因中标人原因导致保证金无法及时退还，采购人可免除违约金支付。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质量与服务要求</w:t>
            </w:r>
          </w:p>
        </w:tc>
        <w:tc>
          <w:tcPr>
            <w:tcW w:type="dxa" w:w="2076"/>
          </w:tcPr>
          <w:p>
            <w:pPr>
              <w:pStyle w:val="null3"/>
              <w:jc w:val="left"/>
            </w:pPr>
            <w:r>
              <w:rPr/>
              <w:t>1、设备质量要求： （1）投标人应保证所供产品均为符合国家质量标准的合格产品，若经查实存在以伪劣商品、次品或替代品冒充正品的情形，投标人须承担全部法律责任。 （2）投标人应保证所提供的产品是制造商原装的、全新的产品（生产日期为到货前六个月内生产），整机无污染，无侵权行为、表面无划损、无任何缺陷隐患，在中国境内可依常规安全合法使用。 （3）投标人需出具产品质量承诺书（格式自拟），明确承诺在采购人使用投标人提供的产品时，发生因质量问题导致的事故，投标人将承担相应的经济赔偿责任及其他法律责任。 （4）产品外观洁净，标记编号以及盘面显示等字体清晰，明确。 （5）对于影响产品正常工作的必要组成部分，无论在投标文件中指出与否，投标人都应完整提供。 （6）所有产品、设备须提供出厂合格证等质量证明文件。 （7）所供产品须严格满足投标文件技术参数承诺标准，以确保产品在临床应用中的合法性与安全性。 （8）投标人应将货物的用户手册、保修手册、有关单证资料及配备件、附带工具等交付给采购人，使用操作及安全须知等重要资料应附有中文说明。 （9）投标人需确保设备及所有配套件的完整无损且运行可靠。对于合同设备正常运作及维护所必需的部件、配件及耗材等，投标人应向采购人提供供应商的有效联系方式。 2、包装、保险及发运、保管要求： （1）合同签署生效后，投标人须按照采购人通知时间及货物数量要求，将货物运送至指定交付地点，不得以任何理由拒绝或延迟履行交货义务；如因投标人供货迟延、数量短缺等履约瑕疵导致项目进度延误或运营中断，投标人须承担由此产生的直接经济损失赔偿责任。 （2）合同货物的包装：货物的包装均应有良好的防湿、防锈、防潮、防雨、防腐及防碰撞的措施。因包装不符合标准导致的直接经济损失及间接损害后果，均由投标人承担全部责任。 （3）投标人需负责设备材料从发运到交货现场的全部运输流程，涵盖装卸车作业及货物在现场的搬运工作。投标人应保证设备运输时的完好无损，如有缺漏、损坏，由投标人负责调换、补齐或赔偿。 （4）设备运抵采购人指定场地后，投标人须在采购人岗位人员现场监督下，协同实施货物清点及外观检验，经双方确认后启封货物包装。 （5）投标人需提供详尽的技术资料及装箱清单，并按装箱清单清点货物。 （6）货物到达现场的保管由投标人负责，保管责任直至项目全部安装完毕，采购人提供必要保管条件。 3、安装、调试与培训要求： （1）中标人负责将设备连接至采购人医疗信息系统（PACS），并负责调试至正常使用，安装调试所发生的费用及耗材、连接医疗信息系统产生的接口费等相关费用由中标人负责。 （2）设备到货后5天内，投标人提供详细设备安装计划，并征得采购人同意后再安排设备制造商工程师或设备制造商授权工程师无条件上门安装（费用包含在投标报价中）； （3）安装时，设备制造商工程师或设备制造商授权工程师全程现场指导，提供全面快捷的现场安装服务。 （4）中标人应依照招标文件的要求和投标文件的承诺，将设备、系统安装并调试至正常运行的最佳状态。 （5）安装完毕后，乙方指派制造商或制造商授权专业工程师无条件现场培训采购人操作人员，直至完全掌握正确使用及日常保养方法（费用包含在投标报价中）。如配置的耗材不能满足培训及试运行要求，中标人应提供满足培训及试运行需求的相应耗材和保障措施。 （6）中标人在安装过程中，必须对安装场地的其他货物及设施采取有效的保护措施。 4、售后服务及其他要求： （1）质保期及维保：原厂全保≥3年，自用户终验合格之日起计。质保期内，中标人承担所有因设备质量问题而产生的费用，并提供所有设备上门维修服务，且相关服务费用已统一包含在合同金额之内。因故障（维修）造成设备不能正常使用的时间，将上述质保期按故障持续时间的双倍进行延长，若问题当天得到解决，则不计算延长上述质保期时间。如货物或零部件因非人为因素出现故障而造成短期停用时，如采购人需要，中标人需无条件提供符合质量要求的备用设备供采购人使用。中标人提供终身维护保养服务，质保期内依据采购人需求，对仪器进行无偿保养与维护；中标人提供7*24小时电话技术支持，确保接到故障通知后2小时内响应，12小时内到达现场维修，按国家及行业标准对故障进行及时处理，24小时内解决问题。维修期间提供相同功能的备用机。 （2）售后服务：签订合同后提供设备制造商出具的或设备制造商授权的售后服务承诺书（格式自拟），提供设备制造商或设备制造商授权售后的工程师进行质保、维护、培训等服务。 （3）质保期内无条件提供设备软件功能更新服务（费用包含在投标报价中），不得以任何名义增加软件功能费用。 （4）因设备的质量问题而发生争议，由广东省或广州市质检部门进行质量鉴定。设备符合质量标准的，鉴定费用由采购人承担；设备不符合质量标准的，鉴定费用由中标人承担。 （5）中标人应确保易损部件的充足储备，并提出具体的服务承诺及措施。 5、报价要求： 本项目总价包干，投标报价为含税总包干价，包括但不限于项目方案、设备采购、运输、保管、安装、调试、培训及保修期内的维护保养及相关服务与合同实施过程中不可预见的费用等。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台式彩色超声机（心脏机型）</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2,232,500.00</w:t>
            </w:r>
          </w:p>
        </w:tc>
        <w:tc>
          <w:tcPr>
            <w:tcW w:type="dxa" w:w="831"/>
          </w:tcPr>
          <w:p>
            <w:pPr>
              <w:pStyle w:val="null3"/>
              <w:jc w:val="right"/>
            </w:pPr>
            <w:r>
              <w:rPr/>
              <w:t>2,232,500.00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台式彩色超声机（心脏机型）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一、总体要求</w:t>
            </w:r>
          </w:p>
          <w:p>
            <w:pPr>
              <w:pStyle w:val="null3"/>
              <w:jc w:val="both"/>
            </w:pPr>
            <w:r>
              <w:rPr>
                <w:sz w:val="21"/>
                <w:b/>
              </w:rPr>
              <w:t>★1.设备须具备中华人民共和国三类医疗器械注册证。</w:t>
            </w:r>
          </w:p>
          <w:p>
            <w:pPr>
              <w:pStyle w:val="null3"/>
              <w:jc w:val="both"/>
            </w:pPr>
            <w:r>
              <w:rPr>
                <w:sz w:val="21"/>
                <w:b/>
              </w:rPr>
              <w:t>★2.设备用途：主要用于心脏检查，同时</w:t>
            </w:r>
            <w:r>
              <w:rPr>
                <w:sz w:val="21"/>
                <w:b/>
              </w:rPr>
              <w:t>至少</w:t>
            </w:r>
            <w:r>
              <w:rPr>
                <w:sz w:val="21"/>
                <w:b/>
              </w:rPr>
              <w:t>兼顾腹部、浅表器官及外周血管的临床诊断及科研。</w:t>
            </w:r>
            <w:r>
              <w:rPr>
                <w:sz w:val="21"/>
                <w:b/>
              </w:rPr>
              <w:t>至少</w:t>
            </w:r>
            <w:r>
              <w:rPr>
                <w:sz w:val="21"/>
                <w:b/>
              </w:rPr>
              <w:t>具备经胸、经食道二维和实时三维（</w:t>
            </w:r>
            <w:r>
              <w:rPr>
                <w:sz w:val="21"/>
                <w:b/>
              </w:rPr>
              <w:t>4D）超声心动图成像技术。</w:t>
            </w:r>
          </w:p>
          <w:p>
            <w:pPr>
              <w:pStyle w:val="null3"/>
              <w:jc w:val="both"/>
            </w:pPr>
            <w:r>
              <w:rPr>
                <w:sz w:val="21"/>
              </w:rPr>
              <w:t>二、主要技术及系统概述</w:t>
            </w:r>
          </w:p>
          <w:p>
            <w:pPr>
              <w:pStyle w:val="null3"/>
              <w:jc w:val="both"/>
            </w:pPr>
            <w:r>
              <w:rPr>
                <w:sz w:val="21"/>
              </w:rPr>
              <w:t>1．主机成像系统：</w:t>
            </w:r>
          </w:p>
          <w:p>
            <w:pPr>
              <w:pStyle w:val="null3"/>
              <w:jc w:val="both"/>
            </w:pPr>
            <w:r>
              <w:rPr>
                <w:sz w:val="21"/>
              </w:rPr>
              <w:t>▲1.1具备侧向增益补偿技术，可支持相控阵探头，≥8段，且可视可调；</w:t>
            </w:r>
            <w:r>
              <w:rPr>
                <w:sz w:val="21"/>
                <w:b/>
              </w:rPr>
              <w:t>（提供技术白皮书</w:t>
            </w:r>
            <w:r>
              <w:rPr>
                <w:sz w:val="21"/>
                <w:b/>
              </w:rPr>
              <w:t>或</w:t>
            </w:r>
            <w:r>
              <w:rPr>
                <w:sz w:val="21"/>
                <w:b/>
              </w:rPr>
              <w:t>说明书或屏幕截图证明文件）</w:t>
            </w:r>
          </w:p>
          <w:p>
            <w:pPr>
              <w:pStyle w:val="null3"/>
              <w:jc w:val="both"/>
            </w:pPr>
            <w:r>
              <w:rPr>
                <w:sz w:val="21"/>
              </w:rPr>
              <w:t>1.2具备解剖 M 型技术，可360度任意旋转 M 型取样线角度进行测量；</w:t>
            </w:r>
          </w:p>
          <w:p>
            <w:pPr>
              <w:pStyle w:val="null3"/>
              <w:jc w:val="both"/>
            </w:pPr>
            <w:r>
              <w:rPr>
                <w:sz w:val="21"/>
              </w:rPr>
              <w:t>1.3具备脉冲反向谐波成像单元；</w:t>
            </w:r>
          </w:p>
          <w:p>
            <w:pPr>
              <w:pStyle w:val="null3"/>
              <w:jc w:val="both"/>
            </w:pPr>
            <w:r>
              <w:rPr>
                <w:sz w:val="21"/>
              </w:rPr>
              <w:t>1.4具备自适应宽频带彩色多普勒成像技术；</w:t>
            </w:r>
          </w:p>
          <w:p>
            <w:pPr>
              <w:pStyle w:val="null3"/>
              <w:jc w:val="both"/>
            </w:pPr>
            <w:r>
              <w:rPr>
                <w:sz w:val="21"/>
              </w:rPr>
              <w:t>1.5具备彩色多普勒能量及方向性能量技术；</w:t>
            </w:r>
          </w:p>
          <w:p>
            <w:pPr>
              <w:pStyle w:val="null3"/>
              <w:jc w:val="both"/>
            </w:pPr>
            <w:r>
              <w:rPr>
                <w:sz w:val="21"/>
              </w:rPr>
              <w:t>1.6具备数字化频谱多普勒显示和分析单元；</w:t>
            </w:r>
          </w:p>
          <w:p>
            <w:pPr>
              <w:pStyle w:val="null3"/>
              <w:jc w:val="both"/>
            </w:pPr>
            <w:r>
              <w:rPr>
                <w:sz w:val="21"/>
              </w:rPr>
              <w:t>1.7具备智能化一键图像优化技术；可自适应调整图像的增益等参数获取最佳图像；</w:t>
            </w:r>
          </w:p>
          <w:p>
            <w:pPr>
              <w:pStyle w:val="null3"/>
              <w:jc w:val="both"/>
            </w:pPr>
            <w:r>
              <w:rPr>
                <w:sz w:val="21"/>
              </w:rPr>
              <w:t>1.8具备空间复合成像技术，同时作用于发射和接收，支持所有凸阵、微凸阵和线阵成像探头；</w:t>
            </w:r>
          </w:p>
          <w:p>
            <w:pPr>
              <w:pStyle w:val="null3"/>
              <w:jc w:val="both"/>
            </w:pPr>
            <w:r>
              <w:rPr>
                <w:sz w:val="21"/>
              </w:rPr>
              <w:t>1.9具备自适应像素优化技术，改善边界显示，提高分辨率，减少伪像，支持所有成像探头，可分级调节；</w:t>
            </w:r>
          </w:p>
          <w:p>
            <w:pPr>
              <w:pStyle w:val="null3"/>
              <w:jc w:val="both"/>
            </w:pPr>
            <w:r>
              <w:rPr>
                <w:sz w:val="21"/>
              </w:rPr>
              <w:t>1.10具备全域聚焦成像技术。</w:t>
            </w:r>
          </w:p>
          <w:p>
            <w:pPr>
              <w:pStyle w:val="null3"/>
              <w:jc w:val="both"/>
            </w:pPr>
            <w:r>
              <w:rPr>
                <w:sz w:val="21"/>
              </w:rPr>
              <w:t>2</w:t>
            </w:r>
            <w:r>
              <w:rPr>
                <w:sz w:val="21"/>
              </w:rPr>
              <w:t>.</w:t>
            </w:r>
            <w:r>
              <w:rPr>
                <w:sz w:val="21"/>
              </w:rPr>
              <w:t>二维灰阶成像单元</w:t>
            </w:r>
          </w:p>
          <w:p>
            <w:pPr>
              <w:pStyle w:val="null3"/>
              <w:jc w:val="both"/>
            </w:pPr>
            <w:r>
              <w:rPr>
                <w:sz w:val="21"/>
              </w:rPr>
              <w:t>2.1具备一键优化功能，可实时优化二维增益、对比度、动态范围；</w:t>
            </w:r>
          </w:p>
          <w:p>
            <w:pPr>
              <w:pStyle w:val="null3"/>
              <w:jc w:val="both"/>
            </w:pPr>
            <w:r>
              <w:rPr>
                <w:sz w:val="21"/>
              </w:rPr>
              <w:t>2.2具备预设条件：针对不同的检查脏器，预置最佳化图像的检查条件，减少操作时的调节，及常用所需的外部调节及组合调节，每个探头可提供≥30</w:t>
            </w:r>
            <w:r>
              <w:rPr>
                <w:sz w:val="21"/>
              </w:rPr>
              <w:t>种</w:t>
            </w:r>
            <w:r>
              <w:rPr>
                <w:sz w:val="21"/>
              </w:rPr>
              <w:t>预设置；</w:t>
            </w:r>
          </w:p>
          <w:p>
            <w:pPr>
              <w:pStyle w:val="null3"/>
              <w:jc w:val="both"/>
            </w:pPr>
            <w:r>
              <w:rPr>
                <w:sz w:val="21"/>
              </w:rPr>
              <w:t>3</w:t>
            </w:r>
            <w:r>
              <w:rPr>
                <w:sz w:val="21"/>
              </w:rPr>
              <w:t>.</w:t>
            </w:r>
            <w:r>
              <w:rPr>
                <w:sz w:val="21"/>
              </w:rPr>
              <w:t>频谱多普勒显示及分析系统</w:t>
            </w:r>
          </w:p>
          <w:p>
            <w:pPr>
              <w:pStyle w:val="null3"/>
              <w:jc w:val="both"/>
            </w:pPr>
            <w:r>
              <w:rPr>
                <w:sz w:val="21"/>
              </w:rPr>
              <w:t>3.1具备自适应多普勒技术；</w:t>
            </w:r>
          </w:p>
          <w:p>
            <w:pPr>
              <w:pStyle w:val="null3"/>
              <w:jc w:val="both"/>
            </w:pPr>
            <w:r>
              <w:rPr>
                <w:sz w:val="21"/>
              </w:rPr>
              <w:t>3.2提供PW、CW、HRPW模式，三同步成像；</w:t>
            </w:r>
          </w:p>
          <w:p>
            <w:pPr>
              <w:pStyle w:val="null3"/>
              <w:jc w:val="both"/>
            </w:pPr>
            <w:r>
              <w:rPr>
                <w:sz w:val="21"/>
              </w:rPr>
              <w:t>3.3具备实时自动多普勒测量分析，可提供多参数选择；</w:t>
            </w:r>
          </w:p>
          <w:p>
            <w:pPr>
              <w:pStyle w:val="null3"/>
              <w:jc w:val="both"/>
            </w:pPr>
            <w:r>
              <w:rPr>
                <w:sz w:val="21"/>
              </w:rPr>
              <w:t>3.4具备一键自动优化多普勒频谱，自动调整基线及量程；</w:t>
            </w:r>
          </w:p>
          <w:p>
            <w:pPr>
              <w:pStyle w:val="null3"/>
              <w:jc w:val="both"/>
            </w:pPr>
            <w:r>
              <w:rPr>
                <w:sz w:val="21"/>
              </w:rPr>
              <w:t>3.5最低测量速度≤1mm/s（非噪声信号）；</w:t>
            </w:r>
            <w:r>
              <w:rPr>
                <w:sz w:val="21"/>
                <w:b/>
              </w:rPr>
              <w:t>（提供技术白皮书</w:t>
            </w:r>
            <w:r>
              <w:rPr>
                <w:sz w:val="21"/>
                <w:b/>
              </w:rPr>
              <w:t>或</w:t>
            </w:r>
            <w:r>
              <w:rPr>
                <w:sz w:val="21"/>
                <w:b/>
              </w:rPr>
              <w:t>说明书或屏幕截图证明文件）</w:t>
            </w:r>
          </w:p>
          <w:p>
            <w:pPr>
              <w:pStyle w:val="null3"/>
              <w:jc w:val="both"/>
            </w:pPr>
            <w:r>
              <w:rPr>
                <w:sz w:val="21"/>
              </w:rPr>
              <w:t>▲3.6取样宽度及位置范围至少包含：0.5mm-20mm；</w:t>
            </w:r>
            <w:r>
              <w:rPr>
                <w:sz w:val="21"/>
                <w:b/>
              </w:rPr>
              <w:t>（提供技术白皮书</w:t>
            </w:r>
            <w:r>
              <w:rPr>
                <w:sz w:val="21"/>
                <w:b/>
              </w:rPr>
              <w:t>或</w:t>
            </w:r>
            <w:r>
              <w:rPr>
                <w:sz w:val="21"/>
                <w:b/>
              </w:rPr>
              <w:t>说明书或屏幕截图证明文件）</w:t>
            </w:r>
          </w:p>
          <w:p>
            <w:pPr>
              <w:pStyle w:val="null3"/>
              <w:jc w:val="both"/>
            </w:pPr>
            <w:r>
              <w:rPr>
                <w:sz w:val="21"/>
              </w:rPr>
              <w:t>4</w:t>
            </w:r>
            <w:r>
              <w:rPr>
                <w:sz w:val="21"/>
              </w:rPr>
              <w:t>.</w:t>
            </w:r>
            <w:r>
              <w:rPr>
                <w:sz w:val="21"/>
              </w:rPr>
              <w:t>彩色多普勒显示及分析系统</w:t>
            </w:r>
          </w:p>
          <w:p>
            <w:pPr>
              <w:pStyle w:val="null3"/>
              <w:jc w:val="both"/>
            </w:pPr>
            <w:r>
              <w:rPr>
                <w:sz w:val="21"/>
              </w:rPr>
              <w:t>4.1具备自适应超宽频带彩色多普勒成像技术；</w:t>
            </w:r>
          </w:p>
          <w:p>
            <w:pPr>
              <w:pStyle w:val="null3"/>
              <w:jc w:val="both"/>
            </w:pPr>
            <w:r>
              <w:rPr>
                <w:sz w:val="21"/>
              </w:rPr>
              <w:t>4.2具备立体血流成像技术，可实现血管及心脏腔室的可视化；</w:t>
            </w:r>
            <w:r>
              <w:rPr>
                <w:sz w:val="21"/>
                <w:b/>
              </w:rPr>
              <w:t>（提供技术白皮书</w:t>
            </w:r>
            <w:r>
              <w:rPr>
                <w:sz w:val="21"/>
                <w:b/>
              </w:rPr>
              <w:t>或</w:t>
            </w:r>
            <w:r>
              <w:rPr>
                <w:sz w:val="21"/>
                <w:b/>
              </w:rPr>
              <w:t>说明书或屏幕截图证明文件）</w:t>
            </w:r>
          </w:p>
          <w:p>
            <w:pPr>
              <w:pStyle w:val="null3"/>
              <w:jc w:val="both"/>
            </w:pPr>
            <w:r>
              <w:rPr>
                <w:sz w:val="21"/>
              </w:rPr>
              <w:t>4.3具备彩色对比及实时对比显像；</w:t>
            </w:r>
          </w:p>
          <w:p>
            <w:pPr>
              <w:pStyle w:val="null3"/>
              <w:jc w:val="both"/>
            </w:pPr>
            <w:r>
              <w:rPr>
                <w:sz w:val="21"/>
              </w:rPr>
              <w:t>4.4具备智能多普勒优化技术，一键实时优化多普勒基线及量程；</w:t>
            </w:r>
          </w:p>
          <w:p>
            <w:pPr>
              <w:pStyle w:val="null3"/>
              <w:jc w:val="both"/>
            </w:pPr>
            <w:r>
              <w:rPr>
                <w:sz w:val="21"/>
              </w:rPr>
              <w:t>4.5具备自动组织瓣环位移功能，可自动对二尖瓣和三尖瓣瓣环运动进行可视化定量分析，快速评估心脏整体功能；</w:t>
            </w:r>
          </w:p>
          <w:p>
            <w:pPr>
              <w:pStyle w:val="null3"/>
              <w:jc w:val="both"/>
            </w:pPr>
            <w:r>
              <w:rPr>
                <w:sz w:val="21"/>
              </w:rPr>
              <w:t>4.6具备微视血流成像技术，支持凸阵、线阵探头，可用于腹部、浅表、肌骨、血管等多种应用，具有单独模式、增强模式及2D对比模式，并可进行血流速度测量，已存储的图像亦可使用增强模式进行观察；</w:t>
            </w:r>
          </w:p>
          <w:p>
            <w:pPr>
              <w:pStyle w:val="null3"/>
              <w:jc w:val="both"/>
            </w:pPr>
            <w:r>
              <w:rPr>
                <w:sz w:val="21"/>
              </w:rPr>
              <w:t>4.7显示器可全屏显示扫查图体，包括二维、彩色、频谱和实时三维等，并可显示或隐藏屏幕菜单；</w:t>
            </w:r>
            <w:r>
              <w:rPr>
                <w:sz w:val="21"/>
                <w:b/>
              </w:rPr>
              <w:t>（提供技术白皮书</w:t>
            </w:r>
            <w:r>
              <w:rPr>
                <w:sz w:val="21"/>
                <w:b/>
              </w:rPr>
              <w:t>或</w:t>
            </w:r>
            <w:r>
              <w:rPr>
                <w:sz w:val="21"/>
                <w:b/>
              </w:rPr>
              <w:t>说明书或屏幕截图证明文件）</w:t>
            </w:r>
          </w:p>
          <w:p>
            <w:pPr>
              <w:pStyle w:val="null3"/>
              <w:jc w:val="both"/>
            </w:pPr>
            <w:r>
              <w:rPr>
                <w:sz w:val="21"/>
              </w:rPr>
              <w:t>▲4.8具备右心室自动定量分析功能：可自动识别/定位心尖四腔心切面，并自动计算右心室长径、短径、TAPSE、FAC以及间隔和游离壁纵向应变等参数。</w:t>
            </w:r>
            <w:r>
              <w:rPr>
                <w:sz w:val="21"/>
                <w:b/>
              </w:rPr>
              <w:t>（提供技术白皮书</w:t>
            </w:r>
            <w:r>
              <w:rPr>
                <w:sz w:val="21"/>
                <w:b/>
              </w:rPr>
              <w:t>或</w:t>
            </w:r>
            <w:r>
              <w:rPr>
                <w:sz w:val="21"/>
                <w:b/>
              </w:rPr>
              <w:t>说明书或屏幕截图证明）</w:t>
            </w:r>
          </w:p>
          <w:p>
            <w:pPr>
              <w:pStyle w:val="null3"/>
              <w:jc w:val="both"/>
            </w:pPr>
            <w:r>
              <w:rPr>
                <w:sz w:val="21"/>
              </w:rPr>
              <w:t>5</w:t>
            </w:r>
            <w:r>
              <w:rPr>
                <w:sz w:val="21"/>
              </w:rPr>
              <w:t>.</w:t>
            </w:r>
            <w:r>
              <w:rPr>
                <w:sz w:val="21"/>
              </w:rPr>
              <w:t>组织多普勒成像</w:t>
            </w:r>
          </w:p>
          <w:p>
            <w:pPr>
              <w:pStyle w:val="null3"/>
              <w:jc w:val="both"/>
            </w:pPr>
            <w:r>
              <w:rPr>
                <w:sz w:val="21"/>
              </w:rPr>
              <w:t>5.1具备专业组织多普勒测量软件包。</w:t>
            </w:r>
          </w:p>
          <w:p>
            <w:pPr>
              <w:pStyle w:val="null3"/>
              <w:jc w:val="both"/>
            </w:pPr>
            <w:r>
              <w:rPr>
                <w:sz w:val="21"/>
              </w:rPr>
              <w:t>6</w:t>
            </w:r>
            <w:r>
              <w:rPr>
                <w:sz w:val="21"/>
              </w:rPr>
              <w:t>.</w:t>
            </w:r>
            <w:r>
              <w:rPr>
                <w:sz w:val="21"/>
              </w:rPr>
              <w:t>谐波成像技术</w:t>
            </w:r>
          </w:p>
          <w:p>
            <w:pPr>
              <w:pStyle w:val="null3"/>
              <w:jc w:val="both"/>
            </w:pPr>
            <w:r>
              <w:rPr>
                <w:sz w:val="21"/>
              </w:rPr>
              <w:t>6.1具备二维心脏造影技术，包括心腔造影及心肌灌注造影；</w:t>
            </w:r>
          </w:p>
          <w:p>
            <w:pPr>
              <w:pStyle w:val="null3"/>
              <w:jc w:val="both"/>
            </w:pPr>
            <w:r>
              <w:rPr>
                <w:sz w:val="21"/>
              </w:rPr>
              <w:t>6.2具备腹部、甲乳、血管等造影</w:t>
            </w:r>
            <w:r>
              <w:rPr>
                <w:sz w:val="21"/>
              </w:rPr>
              <w:t>技术</w:t>
            </w:r>
            <w:r>
              <w:rPr>
                <w:sz w:val="21"/>
              </w:rPr>
              <w:t>。</w:t>
            </w:r>
          </w:p>
          <w:p>
            <w:pPr>
              <w:pStyle w:val="null3"/>
              <w:jc w:val="both"/>
            </w:pPr>
            <w:r>
              <w:rPr>
                <w:sz w:val="21"/>
              </w:rPr>
              <w:t>7</w:t>
            </w:r>
            <w:r>
              <w:rPr>
                <w:sz w:val="21"/>
              </w:rPr>
              <w:t>.</w:t>
            </w:r>
            <w:r>
              <w:rPr>
                <w:sz w:val="21"/>
              </w:rPr>
              <w:t>具备负荷超声成像</w:t>
            </w:r>
          </w:p>
          <w:p>
            <w:pPr>
              <w:pStyle w:val="null3"/>
              <w:jc w:val="both"/>
            </w:pPr>
            <w:r>
              <w:rPr>
                <w:sz w:val="21"/>
              </w:rPr>
              <w:t>8</w:t>
            </w:r>
            <w:r>
              <w:rPr>
                <w:sz w:val="21"/>
              </w:rPr>
              <w:t>.</w:t>
            </w:r>
            <w:r>
              <w:rPr>
                <w:sz w:val="21"/>
              </w:rPr>
              <w:t>测量和分析（</w:t>
            </w:r>
            <w:r>
              <w:rPr>
                <w:sz w:val="21"/>
              </w:rPr>
              <w:t>B 型、M 型、频谱多普勒、彩色多普勒）</w:t>
            </w:r>
          </w:p>
          <w:p>
            <w:pPr>
              <w:pStyle w:val="null3"/>
              <w:jc w:val="both"/>
            </w:pPr>
            <w:r>
              <w:rPr>
                <w:sz w:val="21"/>
              </w:rPr>
              <w:t>8.1具备一般常规测量，多普勒血流测量及分析；心脏功能测量与分析；</w:t>
            </w:r>
          </w:p>
          <w:p>
            <w:pPr>
              <w:pStyle w:val="null3"/>
              <w:jc w:val="both"/>
            </w:pPr>
            <w:r>
              <w:rPr>
                <w:sz w:val="21"/>
              </w:rPr>
              <w:t>8.2具备自动、实时多普勒频谱波形分析，在实时或者冻结模式下都可以使用；</w:t>
            </w:r>
          </w:p>
          <w:p>
            <w:pPr>
              <w:pStyle w:val="null3"/>
              <w:jc w:val="both"/>
            </w:pPr>
            <w:r>
              <w:rPr>
                <w:sz w:val="21"/>
              </w:rPr>
              <w:t>8.3具备自动二维心功能定量；</w:t>
            </w:r>
          </w:p>
          <w:p>
            <w:pPr>
              <w:pStyle w:val="null3"/>
              <w:jc w:val="both"/>
            </w:pPr>
            <w:r>
              <w:rPr>
                <w:sz w:val="21"/>
              </w:rPr>
              <w:t>8.4具备基于二维斑点追踪的心肌应变定量；</w:t>
            </w:r>
          </w:p>
          <w:p>
            <w:pPr>
              <w:pStyle w:val="null3"/>
              <w:jc w:val="both"/>
            </w:pPr>
            <w:r>
              <w:rPr>
                <w:sz w:val="21"/>
              </w:rPr>
              <w:t>8.5具备血管中内膜厚度自动测量；</w:t>
            </w:r>
          </w:p>
          <w:p>
            <w:pPr>
              <w:pStyle w:val="null3"/>
              <w:jc w:val="both"/>
            </w:pPr>
            <w:r>
              <w:rPr>
                <w:sz w:val="21"/>
              </w:rPr>
              <w:t>9</w:t>
            </w:r>
            <w:r>
              <w:rPr>
                <w:sz w:val="21"/>
              </w:rPr>
              <w:t>.</w:t>
            </w:r>
            <w:r>
              <w:rPr>
                <w:sz w:val="21"/>
              </w:rPr>
              <w:t>超声图像及病案管理系统</w:t>
            </w:r>
          </w:p>
          <w:p>
            <w:pPr>
              <w:pStyle w:val="null3"/>
              <w:jc w:val="both"/>
            </w:pPr>
            <w:r>
              <w:rPr>
                <w:sz w:val="21"/>
              </w:rPr>
              <w:t>9.1具备动态图像采集、存储，图像存储时可隐去病案信息进行存储；</w:t>
            </w:r>
          </w:p>
          <w:p>
            <w:pPr>
              <w:pStyle w:val="null3"/>
              <w:jc w:val="both"/>
            </w:pPr>
            <w:r>
              <w:rPr>
                <w:sz w:val="21"/>
              </w:rPr>
              <w:t>9.2具备同屏≥4画面电影回放，可调回放速度；</w:t>
            </w:r>
          </w:p>
          <w:p>
            <w:pPr>
              <w:pStyle w:val="null3"/>
              <w:jc w:val="both"/>
            </w:pPr>
            <w:r>
              <w:rPr>
                <w:sz w:val="21"/>
              </w:rPr>
              <w:t>9.3系统主机内置≥1TB硬盘，USB接口≥4个；</w:t>
            </w:r>
          </w:p>
          <w:p>
            <w:pPr>
              <w:pStyle w:val="null3"/>
              <w:jc w:val="both"/>
            </w:pPr>
            <w:r>
              <w:rPr>
                <w:sz w:val="21"/>
              </w:rPr>
              <w:t>9.4具备报告存储、检索、统计等功能；</w:t>
            </w:r>
          </w:p>
          <w:p>
            <w:pPr>
              <w:pStyle w:val="null3"/>
              <w:jc w:val="both"/>
            </w:pPr>
            <w:r>
              <w:rPr>
                <w:sz w:val="21"/>
              </w:rPr>
              <w:t>10.具备≥21英寸高分辨率液晶显示器，可上下左右任意旋转，可前后折叠；</w:t>
            </w:r>
          </w:p>
          <w:p>
            <w:pPr>
              <w:pStyle w:val="null3"/>
              <w:jc w:val="both"/>
            </w:pPr>
            <w:r>
              <w:rPr>
                <w:sz w:val="21"/>
              </w:rPr>
              <w:t>11.操作面板液晶触摸屏≥12英寸，可通过手指滑动触摸屏进行翻页，直接点击触摸屏即可选择需要调节的参数，操作面板可上下左右进行高度调整及旋转角度≥180度；</w:t>
            </w:r>
          </w:p>
          <w:p>
            <w:pPr>
              <w:pStyle w:val="null3"/>
              <w:jc w:val="both"/>
            </w:pPr>
            <w:r>
              <w:rPr>
                <w:sz w:val="21"/>
              </w:rPr>
              <w:t>12.触摸屏可以与主显示器实时同步显示动态图像；</w:t>
            </w:r>
          </w:p>
          <w:p>
            <w:pPr>
              <w:pStyle w:val="null3"/>
              <w:jc w:val="both"/>
            </w:pPr>
            <w:r>
              <w:rPr>
                <w:sz w:val="21"/>
              </w:rPr>
              <w:t>▲13</w:t>
            </w:r>
            <w:r>
              <w:rPr>
                <w:sz w:val="21"/>
              </w:rPr>
              <w:t>.</w:t>
            </w:r>
            <w:r>
              <w:rPr>
                <w:sz w:val="21"/>
              </w:rPr>
              <w:t>互通互用探头接口</w:t>
            </w:r>
            <w:r>
              <w:rPr>
                <w:sz w:val="21"/>
              </w:rPr>
              <w:t>≥4个；</w:t>
            </w:r>
            <w:r>
              <w:rPr>
                <w:sz w:val="21"/>
                <w:b/>
              </w:rPr>
              <w:t>（提供技术白皮书</w:t>
            </w:r>
            <w:r>
              <w:rPr>
                <w:sz w:val="21"/>
                <w:b/>
              </w:rPr>
              <w:t>或</w:t>
            </w:r>
            <w:r>
              <w:rPr>
                <w:sz w:val="21"/>
                <w:b/>
              </w:rPr>
              <w:t>说明书或屏幕截图证明文件）</w:t>
            </w:r>
          </w:p>
          <w:p>
            <w:pPr>
              <w:pStyle w:val="null3"/>
              <w:jc w:val="both"/>
            </w:pPr>
            <w:r>
              <w:rPr>
                <w:sz w:val="21"/>
              </w:rPr>
              <w:t>14.探头规格</w:t>
            </w:r>
          </w:p>
          <w:p>
            <w:pPr>
              <w:pStyle w:val="null3"/>
              <w:jc w:val="both"/>
            </w:pPr>
            <w:r>
              <w:rPr>
                <w:sz w:val="21"/>
              </w:rPr>
              <w:t>14.1支持纯净波或单晶体腹部微凸阵探头，频率范围≥2.6MHz-5MHz；</w:t>
            </w:r>
          </w:p>
          <w:p>
            <w:pPr>
              <w:pStyle w:val="null3"/>
              <w:jc w:val="both"/>
            </w:pPr>
            <w:r>
              <w:rPr>
                <w:sz w:val="21"/>
              </w:rPr>
              <w:t>14.2支持纯净波或单晶体线阵探头，可兼顾浅表小器官与外周血管，频率范围≥6MHz-18MHz；</w:t>
            </w:r>
          </w:p>
          <w:p>
            <w:pPr>
              <w:pStyle w:val="null3"/>
              <w:jc w:val="both"/>
            </w:pPr>
            <w:r>
              <w:rPr>
                <w:sz w:val="21"/>
              </w:rPr>
              <w:t>14.3支持单晶体腹部凸阵探头，频率范围≥2MHz-5MHz；</w:t>
            </w:r>
          </w:p>
          <w:p>
            <w:pPr>
              <w:pStyle w:val="null3"/>
              <w:jc w:val="both"/>
            </w:pPr>
            <w:r>
              <w:rPr>
                <w:sz w:val="21"/>
              </w:rPr>
              <w:t>14.4支持单晶体二维成人心脏相控阵探头，频率范围≥1.8MHz-5MHz；</w:t>
            </w:r>
          </w:p>
          <w:p>
            <w:pPr>
              <w:pStyle w:val="null3"/>
              <w:jc w:val="both"/>
            </w:pPr>
            <w:r>
              <w:rPr>
                <w:sz w:val="21"/>
              </w:rPr>
              <w:t>14.5支持单晶体三维成人心脏探头；</w:t>
            </w:r>
          </w:p>
          <w:p>
            <w:pPr>
              <w:pStyle w:val="null3"/>
              <w:jc w:val="both"/>
            </w:pPr>
            <w:r>
              <w:rPr>
                <w:sz w:val="21"/>
              </w:rPr>
              <w:t>15</w:t>
            </w:r>
            <w:r>
              <w:rPr>
                <w:sz w:val="21"/>
              </w:rPr>
              <w:t>.</w:t>
            </w:r>
            <w:r>
              <w:rPr>
                <w:sz w:val="21"/>
              </w:rPr>
              <w:t>动态范围</w:t>
            </w:r>
            <w:r>
              <w:rPr>
                <w:sz w:val="21"/>
              </w:rPr>
              <w:t>≥320 dB；</w:t>
            </w:r>
            <w:r>
              <w:rPr>
                <w:sz w:val="21"/>
                <w:b/>
              </w:rPr>
              <w:t>（提供技术白皮书</w:t>
            </w:r>
            <w:r>
              <w:rPr>
                <w:sz w:val="21"/>
                <w:b/>
              </w:rPr>
              <w:t>或</w:t>
            </w:r>
            <w:r>
              <w:rPr>
                <w:sz w:val="21"/>
                <w:b/>
              </w:rPr>
              <w:t>说明书或屏幕截图证明文件）</w:t>
            </w:r>
          </w:p>
          <w:p>
            <w:pPr>
              <w:pStyle w:val="null3"/>
              <w:jc w:val="both"/>
            </w:pPr>
            <w:r>
              <w:rPr>
                <w:sz w:val="21"/>
              </w:rPr>
              <w:t>16</w:t>
            </w:r>
            <w:r>
              <w:rPr>
                <w:sz w:val="21"/>
              </w:rPr>
              <w:t>.</w:t>
            </w:r>
            <w:r>
              <w:rPr>
                <w:sz w:val="21"/>
              </w:rPr>
              <w:t>频率多普勒</w:t>
            </w:r>
          </w:p>
          <w:p>
            <w:pPr>
              <w:pStyle w:val="null3"/>
              <w:jc w:val="both"/>
            </w:pPr>
            <w:r>
              <w:rPr>
                <w:sz w:val="21"/>
              </w:rPr>
              <w:t>16.1最大测量速度：</w:t>
            </w:r>
          </w:p>
          <w:p>
            <w:pPr>
              <w:pStyle w:val="null3"/>
              <w:jc w:val="both"/>
            </w:pPr>
            <w:r>
              <w:rPr>
                <w:sz w:val="21"/>
              </w:rPr>
              <w:t xml:space="preserve"> </w:t>
            </w:r>
            <w:r>
              <w:rPr>
                <w:sz w:val="21"/>
              </w:rPr>
              <w:t>PW ：1.6MHz,0°时，血流速度最大≥8m/s；</w:t>
            </w:r>
          </w:p>
          <w:p>
            <w:pPr>
              <w:pStyle w:val="null3"/>
              <w:jc w:val="both"/>
            </w:pPr>
            <w:r>
              <w:rPr>
                <w:sz w:val="21"/>
              </w:rPr>
              <w:t xml:space="preserve"> </w:t>
            </w:r>
            <w:r>
              <w:rPr>
                <w:sz w:val="21"/>
              </w:rPr>
              <w:t>CW ：1.8MHz,0°时，血流速度最大≥25m/s；</w:t>
            </w:r>
          </w:p>
          <w:p>
            <w:pPr>
              <w:pStyle w:val="null3"/>
              <w:jc w:val="both"/>
            </w:pPr>
            <w:r>
              <w:rPr>
                <w:sz w:val="21"/>
              </w:rPr>
              <w:t>17</w:t>
            </w:r>
            <w:r>
              <w:rPr>
                <w:sz w:val="21"/>
              </w:rPr>
              <w:t>.</w:t>
            </w:r>
            <w:r>
              <w:rPr>
                <w:sz w:val="21"/>
              </w:rPr>
              <w:t>心脏实时三维成像单元</w:t>
            </w:r>
          </w:p>
          <w:p>
            <w:pPr>
              <w:pStyle w:val="null3"/>
              <w:jc w:val="both"/>
            </w:pPr>
            <w:r>
              <w:rPr>
                <w:sz w:val="21"/>
              </w:rPr>
              <w:t>17.1功能：具备三维成像直接测量功能，可测量距离、面积等；</w:t>
            </w:r>
          </w:p>
          <w:p>
            <w:pPr>
              <w:pStyle w:val="null3"/>
              <w:jc w:val="both"/>
            </w:pPr>
            <w:r>
              <w:rPr>
                <w:sz w:val="21"/>
              </w:rPr>
              <w:t>17.2具备实时三维成像模式：实时三维灰阶成像和实时三维血流成像；实时三维全容积成像，且可以独立调节分辨率和帧频；实时三维缩放成像，专用成像预设模式，可快速用于心脏瓣膜等结构成像；实时三维造影成像；</w:t>
            </w:r>
          </w:p>
          <w:p>
            <w:pPr>
              <w:pStyle w:val="null3"/>
              <w:jc w:val="both"/>
            </w:pPr>
            <w:r>
              <w:rPr>
                <w:sz w:val="21"/>
              </w:rPr>
              <w:t>17.3具备高级三维左室定量分析功能：可基于三维全容积数据自动/半自动分割左室，生成整体及节段容积曲线（支持AHA 17节段模型），自动计算EF、EDV、ESV、SV等；并可计算节段达峰时间差及相关离散度参数；</w:t>
            </w:r>
          </w:p>
          <w:p>
            <w:pPr>
              <w:pStyle w:val="null3"/>
              <w:jc w:val="both"/>
            </w:pPr>
            <w:r>
              <w:rPr>
                <w:sz w:val="21"/>
              </w:rPr>
              <w:t>17.4实时三维成像容积角度≥105度*105度；</w:t>
            </w:r>
          </w:p>
          <w:p>
            <w:pPr>
              <w:pStyle w:val="null3"/>
              <w:jc w:val="both"/>
            </w:pPr>
            <w:r>
              <w:rPr>
                <w:sz w:val="21"/>
              </w:rPr>
              <w:t>17.5具备三维二尖瓣定量分析功能：可对三维容积数据进行处理，识别二尖瓣瓣环、瓣叶结构，测量瓣环径线、瓣叶对合高度/面积等参数，并可分析瓣环形态及与乳头肌、主动脉瓣等相邻结构的空间位置关系；</w:t>
            </w:r>
          </w:p>
          <w:p>
            <w:pPr>
              <w:pStyle w:val="null3"/>
              <w:jc w:val="both"/>
            </w:pPr>
            <w:r>
              <w:rPr>
                <w:sz w:val="21"/>
              </w:rPr>
              <w:t>18</w:t>
            </w:r>
            <w:r>
              <w:rPr>
                <w:sz w:val="21"/>
              </w:rPr>
              <w:t>.</w:t>
            </w:r>
            <w:r>
              <w:rPr>
                <w:sz w:val="21"/>
              </w:rPr>
              <w:t>开放</w:t>
            </w:r>
            <w:r>
              <w:rPr>
                <w:sz w:val="21"/>
              </w:rPr>
              <w:t>DICOM3.0接口。</w:t>
            </w:r>
          </w:p>
          <w:p>
            <w:pPr>
              <w:pStyle w:val="null3"/>
              <w:jc w:val="both"/>
            </w:pPr>
            <w:r>
              <w:rPr>
                <w:sz w:val="21"/>
              </w:rPr>
              <w:t>三、设备配置清单（包含但不限于）</w:t>
            </w:r>
          </w:p>
          <w:p>
            <w:pPr>
              <w:pStyle w:val="null3"/>
              <w:jc w:val="both"/>
            </w:pPr>
            <w:r>
              <w:rPr>
                <w:sz w:val="21"/>
              </w:rPr>
              <w:t>1.主机系统1套</w:t>
            </w:r>
          </w:p>
          <w:p>
            <w:pPr>
              <w:pStyle w:val="null3"/>
              <w:jc w:val="both"/>
            </w:pPr>
            <w:r>
              <w:rPr>
                <w:sz w:val="21"/>
              </w:rPr>
              <w:t>2.心血管应用软件包</w:t>
            </w:r>
          </w:p>
          <w:p>
            <w:pPr>
              <w:pStyle w:val="null3"/>
              <w:jc w:val="both"/>
            </w:pPr>
            <w:r>
              <w:rPr>
                <w:sz w:val="21"/>
              </w:rPr>
              <w:t>3.腹部应用软件包</w:t>
            </w:r>
          </w:p>
          <w:p>
            <w:pPr>
              <w:pStyle w:val="null3"/>
              <w:jc w:val="both"/>
            </w:pPr>
            <w:r>
              <w:rPr>
                <w:sz w:val="21"/>
              </w:rPr>
              <w:t>4.造影软件包</w:t>
            </w:r>
          </w:p>
          <w:p>
            <w:pPr>
              <w:pStyle w:val="null3"/>
              <w:jc w:val="both"/>
            </w:pPr>
            <w:r>
              <w:rPr>
                <w:sz w:val="21"/>
              </w:rPr>
              <w:t>5.微细血流成像软件包</w:t>
            </w:r>
          </w:p>
          <w:p>
            <w:pPr>
              <w:pStyle w:val="null3"/>
              <w:jc w:val="both"/>
            </w:pPr>
            <w:r>
              <w:rPr>
                <w:sz w:val="21"/>
              </w:rPr>
              <w:t>6.自动左房应变定量软件</w:t>
            </w:r>
          </w:p>
          <w:p>
            <w:pPr>
              <w:pStyle w:val="null3"/>
              <w:jc w:val="both"/>
            </w:pPr>
            <w:r>
              <w:rPr>
                <w:sz w:val="21"/>
              </w:rPr>
              <w:t>7.自动左室应变定量软件</w:t>
            </w:r>
          </w:p>
          <w:p>
            <w:pPr>
              <w:pStyle w:val="null3"/>
              <w:jc w:val="both"/>
            </w:pPr>
            <w:r>
              <w:rPr>
                <w:sz w:val="21"/>
              </w:rPr>
              <w:t>8.自动右室应变定量软件</w:t>
            </w:r>
          </w:p>
          <w:p>
            <w:pPr>
              <w:pStyle w:val="null3"/>
              <w:jc w:val="both"/>
            </w:pPr>
            <w:r>
              <w:rPr>
                <w:sz w:val="21"/>
              </w:rPr>
              <w:t>9.自动室壁运动定量软件</w:t>
            </w:r>
          </w:p>
          <w:p>
            <w:pPr>
              <w:pStyle w:val="null3"/>
              <w:jc w:val="both"/>
            </w:pPr>
            <w:r>
              <w:rPr>
                <w:sz w:val="21"/>
              </w:rPr>
              <w:t>10.高帧频临床软件</w:t>
            </w:r>
          </w:p>
          <w:p>
            <w:pPr>
              <w:pStyle w:val="null3"/>
              <w:jc w:val="both"/>
            </w:pPr>
            <w:r>
              <w:rPr>
                <w:sz w:val="21"/>
              </w:rPr>
              <w:t>11.三维自动左心耳定量</w:t>
            </w:r>
          </w:p>
          <w:p>
            <w:pPr>
              <w:pStyle w:val="null3"/>
              <w:jc w:val="both"/>
            </w:pPr>
            <w:r>
              <w:rPr>
                <w:sz w:val="21"/>
              </w:rPr>
              <w:t>12.三维二尖瓣定量</w:t>
            </w:r>
          </w:p>
          <w:p>
            <w:pPr>
              <w:pStyle w:val="null3"/>
              <w:jc w:val="both"/>
            </w:pPr>
            <w:r>
              <w:rPr>
                <w:sz w:val="21"/>
              </w:rPr>
              <w:t>13.立体血流成像技术</w:t>
            </w:r>
          </w:p>
          <w:p>
            <w:pPr>
              <w:pStyle w:val="null3"/>
              <w:jc w:val="both"/>
            </w:pPr>
            <w:r>
              <w:rPr>
                <w:sz w:val="21"/>
              </w:rPr>
              <w:t>14.说明书</w:t>
            </w:r>
          </w:p>
          <w:p>
            <w:pPr>
              <w:pStyle w:val="null3"/>
              <w:jc w:val="both"/>
            </w:pPr>
            <w:r>
              <w:rPr>
                <w:sz w:val="21"/>
              </w:rPr>
              <w:t>15.单晶体腹部凸阵探头1把</w:t>
            </w:r>
          </w:p>
          <w:p>
            <w:pPr>
              <w:pStyle w:val="null3"/>
              <w:jc w:val="both"/>
            </w:pPr>
            <w:r>
              <w:rPr>
                <w:sz w:val="21"/>
              </w:rPr>
              <w:t>16.线阵探头1把</w:t>
            </w:r>
          </w:p>
          <w:p>
            <w:pPr>
              <w:pStyle w:val="null3"/>
              <w:jc w:val="both"/>
            </w:pPr>
            <w:r>
              <w:rPr>
                <w:sz w:val="21"/>
              </w:rPr>
              <w:t>17.单晶体二维成人心脏相控阵探头1把</w:t>
            </w:r>
          </w:p>
          <w:p>
            <w:pPr>
              <w:pStyle w:val="null3"/>
              <w:jc w:val="both"/>
            </w:pPr>
            <w:r>
              <w:rPr>
                <w:sz w:val="21"/>
              </w:rPr>
              <w:t>18.单晶体三维成人心脏探头1把</w:t>
            </w:r>
          </w:p>
          <w:p>
            <w:pPr>
              <w:pStyle w:val="null3"/>
              <w:jc w:val="both"/>
            </w:pPr>
            <w:r>
              <w:rPr>
                <w:sz w:val="21"/>
              </w:rPr>
              <w:t>19.腹部微凸阵探头1把</w:t>
            </w:r>
          </w:p>
          <w:p>
            <w:pPr>
              <w:pStyle w:val="null3"/>
              <w:jc w:val="both"/>
            </w:pPr>
            <w:r>
              <w:rPr>
                <w:sz w:val="21"/>
              </w:rPr>
              <w:t>20.</w:t>
            </w:r>
            <w:r>
              <w:rPr>
                <w:sz w:val="21"/>
              </w:rPr>
              <w:t>可</w:t>
            </w:r>
            <w:r>
              <w:rPr>
                <w:sz w:val="21"/>
              </w:rPr>
              <w:t>升降专用超声检查椅</w:t>
            </w:r>
            <w:r>
              <w:rPr>
                <w:sz w:val="21"/>
              </w:rPr>
              <w:t>2张</w:t>
            </w:r>
          </w:p>
          <w:p>
            <w:pPr>
              <w:pStyle w:val="null3"/>
              <w:jc w:val="both"/>
            </w:pPr>
            <w:r>
              <w:rPr>
                <w:sz w:val="21"/>
              </w:rPr>
              <w:t>21.升降式超声诊疗床1张</w:t>
            </w:r>
          </w:p>
          <w:p>
            <w:pPr>
              <w:pStyle w:val="null3"/>
            </w:pPr>
            <w:r>
              <w:rPr>
                <w:sz w:val="21"/>
              </w:rPr>
              <w:t>22.</w:t>
            </w:r>
            <w:r>
              <w:rPr>
                <w:sz w:val="21"/>
              </w:rPr>
              <w:t>超声医学图文工作站</w:t>
            </w:r>
            <w:r>
              <w:rPr>
                <w:sz w:val="21"/>
              </w:rPr>
              <w:t>（含图像采集、传输等附件）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广东省监狱中心医院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不含税）：（1）以预算金额作为代理服务费的计算基数；（2）代理服务费采用差额定率累进法进行计算，按照以下标准计取：100万元以下的部分，按照1.5%计取；100-500万元的部分，按照1.1%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监狱中心医院台式彩色超声机（心脏机型）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采购包1（广东省监狱中心医院台式彩色超声机（心脏机型）购置项目）：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d)本条款中a)和b)两种价格扣除规则不得同时适用。 e)监狱企业、残疾人福利性单位视同小型、微型企业，享受以上价格扣除政策。 f)监狱企业、残疾人福利性单位本身属于小型、微型企业的，不重复享受政策。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采购包1（广东省监狱中心医院台式彩色超声机（心脏机型）购置项目）：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投标人必须具有有效的且与所投项目相适应的医疗器械生产许可或经营许可，即： ①如投标人为所投产品的生产企业：具备监督管理部门签发的有效的《医疗器械生产许可证》复印件（如国家另有规定，则适用其规定）； ②如投标人为经营企业：具备监督管理部门签发的有效的《医疗器械经营许可证》复印件（如国家另有规定，则适用其规定）。</w:t>
            </w:r>
          </w:p>
        </w:tc>
      </w:tr>
    </w:tbl>
    <w:p>
      <w:pPr>
        <w:pStyle w:val="null3"/>
        <w:ind w:firstLine="480"/>
      </w:pPr>
      <w:r>
        <w:rPr/>
        <w:t>表二符合性审查表：</w:t>
      </w:r>
    </w:p>
    <w:p>
      <w:pPr>
        <w:pStyle w:val="null3"/>
      </w:pPr>
      <w:r>
        <w:rPr/>
        <w:t>采购包1（广东省监狱中心医院台式彩色超声机（心脏机型）购置项目）：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采购包1(广东省监狱中心医院台式彩色超声机（心脏机型）购置项目):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所投货物技术响应情况-1 (16.0分)</w:t>
            </w:r>
          </w:p>
        </w:tc>
        <w:tc>
          <w:tcPr>
            <w:tcW w:type="dxa" w:w="5076"/>
          </w:tcPr>
          <w:p>
            <w:pPr>
              <w:pStyle w:val="null3"/>
              <w:jc w:val="left"/>
            </w:pPr>
            <w:r>
              <w:rPr/>
              <w:t>根据投标人对采购需求中的“具体技术(参数)要求”中“▲”号技术参数条款的响应情况进行评审： 每完全响应或正偏离或无偏离一项得4分，投标人全部满足采购需求中带“▲”号技术参数，得16分；共4项带“▲”号的重要技术条款。 上述“项”所指为采购需求条款中的最末级条款项。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所投货物技术响应情况-2 (29.0分)</w:t>
            </w:r>
          </w:p>
        </w:tc>
        <w:tc>
          <w:tcPr>
            <w:tcW w:type="dxa" w:w="5076"/>
          </w:tcPr>
          <w:p>
            <w:pPr>
              <w:pStyle w:val="null3"/>
              <w:jc w:val="left"/>
            </w:pPr>
            <w:r>
              <w:rPr/>
              <w:t>根据投标人对采购需求中的“具体技术(参数)要求”（二、主要技术及系统概述）中一般技术参数条款（不含带“▲”的条款）的响应情况进行评审： 得分计算公式=（一般技术参数总数-负偏离总数）/一般技术参数总数×29分，结果四舍五入保留两位小数；本采购包的一般技术参数共52项。上述“项”所指为采购需求条款中的最末级条款项。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质量保证及安装调试方案 (5.0分)</w:t>
            </w:r>
          </w:p>
        </w:tc>
        <w:tc>
          <w:tcPr>
            <w:tcW w:type="dxa" w:w="5076"/>
          </w:tcPr>
          <w:p>
            <w:pPr>
              <w:pStyle w:val="null3"/>
              <w:jc w:val="left"/>
            </w:pPr>
            <w:r>
              <w:rPr/>
              <w:t>根据投标人提供的质量保证及安装调试方案进行评审（包括但不限于：①产品来源；②所提供产品的选型、性能、技术优势；③产品质量保证措施；④安装调试具体的流程步骤；⑤安装调试和相关的技术标准；⑥安装调试具体组织形式；⑦安装调试具体注意事项等）： 1、根据投标人提供的质量保证及安装调试方案，涵盖上述所有内容且方案详细完整，清晰全面，严谨规范的，方案科学合理，可行性高的，完全满足或优于采购需求的，得5分； 2、根据投标人提供的质量保证及安装调试方案，涵盖上述所有内容且方案完整但不具体，清晰但不全面，规范但不严谨的，方案基本合理，基本可行的，基本满足采购需求的，得3分； 3、根据投标人提供的质量保证及安装调试方案，涵盖上述所有内容但方案不完整，不清晰、不严谨的，方案部分合理，不可行的，不能满足采购需求的，得1分。 4、不提供不得分。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根据投标人提供的培训方案进行评审（包括但不限于：①保养方法；②常见故障的排除；③紧急情况的处理等）： 1、根据采购需求中培训要求的内容，投标人提供的培训方案，涵盖上述所有内容且培训方案详细完整，清晰全面，严谨规范的，完全满足或优于采购需求的，得5分； 2、根据采购需求中培训要求的内容，投标人提供的培训方案，涵盖上述所有内容且培训方案完整但不具体，清晰但不全面，规范但不严谨的，基本满足采购需求的，得3分； 3、根据采购需求中培训要求的内容，投标人提供的培训方案，涵盖上述所有内容但培训方案不完整，不清晰、不严谨的，不能满足采购需求的，得1分。 4、不提供不得分。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根据投标人的售后服务方案进行评审（包括但不限于：①维护维修方案、售后服务范围；②维修人员配置；③零配件的供应等）： 1、根据采购需求中的售后服务要求的内容，投标人提供的售后服务方案，涵盖上述所有内容且售后服务方案详细完整，清晰全面，严谨规范的，完全满足或优于采购需求的，得5分； 2、根据采购需求中的售后服务要求的内容，投标人提供的售后服务方案，涵盖上述所有内容且售后服务方案完整但不具体，清晰但不全面，规范但不严谨的，基本满足采购需求的，得3分； 3、根据采购需求中的售后服务要求的内容，投标人提供的售后服务方案，涵盖上述所有内容但售后服务方案不完整，不清晰、不严谨的，不能满足采购需求的，得1分。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自2023年1月1日以来（以合同签订日期为准）投标人具有“采购标的”同类设备的销售业绩，每提供一个业绩得2分，最高得8分。 注：须提供合同关键页（含签订合同双方的单位名称、合同项目名称、合同清单或合同概况、签订合同双方的落款盖章、签订日期的关键页）及验收证明复印件作为同类业绩证明资料。</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投标人具有质量体系认证证书得2分；无不得分。 注：提供有效期内的证书复印件，并须同时提供在全国认证认可信息公共服务平台（http://cx.cnca.cn/）对体系证书有效状态的信息查询截图作为评审依据，未按上述要求提供证明材料或证书已失效或撤销或暂停的不得分。因成立时间不够三个月未能获得以上证书且提供说明的，可对应得分；成立时间及说明须与营业执照相对应，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注：本合同仅为合同的参考文本。</w:t>
      </w:r>
    </w:p>
    <w:p>
      <w:pPr>
        <w:pStyle w:val="null3"/>
        <w:ind w:firstLine="402"/>
        <w:jc w:val="both"/>
      </w:pPr>
      <w:r>
        <w:rPr>
          <w:sz w:val="72"/>
          <w:b/>
        </w:rPr>
        <w:t>医疗器械采购合同</w:t>
      </w:r>
    </w:p>
    <w:p>
      <w:pPr>
        <w:pStyle w:val="null3"/>
        <w:ind w:firstLine="1280"/>
        <w:jc w:val="both"/>
      </w:pPr>
      <w:r>
        <w:rPr>
          <w:sz w:val="36"/>
        </w:rPr>
        <w:t>项目名称：</w:t>
      </w:r>
      <w:r>
        <w:rPr>
          <w:sz w:val="21"/>
          <w:u w:val="single"/>
        </w:rPr>
        <w:t xml:space="preserve">                   </w:t>
      </w:r>
    </w:p>
    <w:p>
      <w:pPr>
        <w:pStyle w:val="null3"/>
        <w:ind w:firstLine="720"/>
        <w:jc w:val="both"/>
      </w:pPr>
      <w:r>
        <w:rPr>
          <w:sz w:val="36"/>
        </w:rPr>
        <w:t>合同</w:t>
      </w:r>
      <w:r>
        <w:rPr>
          <w:sz w:val="36"/>
        </w:rPr>
        <w:t>编号：</w:t>
      </w:r>
      <w:r>
        <w:rPr>
          <w:sz w:val="21"/>
          <w:u w:val="single"/>
        </w:rPr>
        <w:t xml:space="preserve">                   </w:t>
      </w:r>
    </w:p>
    <w:p>
      <w:pPr>
        <w:pStyle w:val="null3"/>
        <w:ind w:firstLine="720"/>
        <w:jc w:val="both"/>
      </w:pPr>
      <w:r>
        <w:rPr>
          <w:sz w:val="36"/>
        </w:rPr>
        <w:t>签订日期：</w:t>
      </w:r>
      <w:r>
        <w:rPr>
          <w:sz w:val="21"/>
          <w:u w:val="single"/>
        </w:rPr>
        <w:t xml:space="preserve">     </w:t>
      </w:r>
      <w:r>
        <w:rPr>
          <w:sz w:val="36"/>
        </w:rPr>
        <w:t>年</w:t>
      </w:r>
      <w:r>
        <w:rPr>
          <w:sz w:val="21"/>
          <w:u w:val="single"/>
        </w:rPr>
        <w:t xml:space="preserve">    </w:t>
      </w:r>
      <w:r>
        <w:rPr>
          <w:sz w:val="36"/>
        </w:rPr>
        <w:t>月</w:t>
      </w:r>
      <w:r>
        <w:rPr>
          <w:sz w:val="21"/>
          <w:u w:val="single"/>
        </w:rPr>
        <w:t xml:space="preserve">    </w:t>
      </w:r>
      <w:r>
        <w:rPr>
          <w:sz w:val="36"/>
        </w:rPr>
        <w:t>日</w:t>
      </w:r>
    </w:p>
    <w:p>
      <w:pPr>
        <w:pStyle w:val="null3"/>
        <w:ind w:firstLine="720"/>
        <w:jc w:val="both"/>
      </w:pPr>
      <w:r>
        <w:rPr>
          <w:sz w:val="36"/>
        </w:rPr>
        <w:t>签约地点：</w:t>
      </w:r>
      <w:r>
        <w:rPr>
          <w:sz w:val="21"/>
          <w:u w:val="single"/>
        </w:rPr>
        <w:t xml:space="preserve">                   </w:t>
      </w:r>
    </w:p>
    <w:p>
      <w:pPr>
        <w:pStyle w:val="null3"/>
        <w:jc w:val="both"/>
      </w:pPr>
      <w:r>
        <w:rPr>
          <w:sz w:val="21"/>
        </w:rPr>
        <w:t>甲方：广东省监狱中心医院</w:t>
      </w:r>
    </w:p>
    <w:p>
      <w:pPr>
        <w:pStyle w:val="null3"/>
      </w:pPr>
      <w:r>
        <w:rPr/>
        <w:t xml:space="preserve"> </w:t>
      </w:r>
    </w:p>
    <w:p>
      <w:pPr>
        <w:pStyle w:val="null3"/>
        <w:ind w:firstLine="420"/>
      </w:pPr>
      <w:r>
        <w:rPr>
          <w:sz w:val="21"/>
        </w:rPr>
        <w:t>联系地址：广州市白云区石潭西路</w:t>
      </w:r>
      <w:r>
        <w:rPr>
          <w:sz w:val="21"/>
        </w:rPr>
        <w:t>88</w:t>
      </w:r>
      <w:r>
        <w:rPr>
          <w:sz w:val="21"/>
        </w:rPr>
        <w:t>号</w:t>
      </w:r>
    </w:p>
    <w:p>
      <w:pPr>
        <w:pStyle w:val="null3"/>
        <w:ind w:firstLine="420"/>
      </w:pPr>
      <w:r>
        <w:rPr>
          <w:sz w:val="21"/>
        </w:rPr>
        <w:t>联系方式：</w:t>
      </w:r>
    </w:p>
    <w:p>
      <w:pPr>
        <w:pStyle w:val="null3"/>
        <w:ind w:firstLine="420"/>
      </w:pPr>
      <w:r>
        <w:rPr>
          <w:sz w:val="21"/>
        </w:rPr>
        <w:t>乙方：</w:t>
      </w:r>
    </w:p>
    <w:p>
      <w:pPr>
        <w:pStyle w:val="null3"/>
        <w:ind w:firstLine="420"/>
      </w:pPr>
      <w:r>
        <w:rPr>
          <w:sz w:val="21"/>
        </w:rPr>
        <w:t>联系地址：</w:t>
      </w:r>
    </w:p>
    <w:p>
      <w:pPr>
        <w:pStyle w:val="null3"/>
        <w:ind w:firstLine="420"/>
      </w:pPr>
      <w:r>
        <w:rPr>
          <w:sz w:val="21"/>
        </w:rPr>
        <w:t>联系方式：</w:t>
      </w:r>
    </w:p>
    <w:p>
      <w:pPr>
        <w:pStyle w:val="null3"/>
        <w:ind w:firstLine="420"/>
      </w:pPr>
      <w:r>
        <w:rPr>
          <w:sz w:val="21"/>
        </w:rPr>
        <w:t>根据《中华人民共和国民法典》</w:t>
      </w:r>
      <w:r>
        <w:rPr>
          <w:sz w:val="21"/>
        </w:rPr>
        <w:t>及</w:t>
      </w:r>
      <w:r>
        <w:rPr>
          <w:sz w:val="21"/>
        </w:rPr>
        <w:t>XX项目</w:t>
      </w:r>
      <w:r>
        <w:rPr>
          <w:sz w:val="21"/>
        </w:rPr>
        <w:t>（</w:t>
      </w:r>
      <w:r>
        <w:rPr>
          <w:sz w:val="21"/>
        </w:rPr>
        <w:t>项目编号：</w:t>
      </w:r>
      <w:r>
        <w:rPr>
          <w:sz w:val="21"/>
        </w:rPr>
        <w:t>XXXX）的</w:t>
      </w:r>
      <w:r>
        <w:rPr>
          <w:sz w:val="21"/>
        </w:rPr>
        <w:t>中标结果</w:t>
      </w:r>
      <w:r>
        <w:rPr>
          <w:sz w:val="21"/>
        </w:rPr>
        <w:t>，经协商</w:t>
      </w:r>
      <w:r>
        <w:rPr>
          <w:sz w:val="21"/>
        </w:rPr>
        <w:t>一致</w:t>
      </w:r>
      <w:r>
        <w:rPr>
          <w:sz w:val="21"/>
        </w:rPr>
        <w:t>，本着平等互利和诚实信用的原则，</w:t>
      </w:r>
      <w:r>
        <w:rPr>
          <w:sz w:val="21"/>
        </w:rPr>
        <w:t>双方</w:t>
      </w:r>
      <w:r>
        <w:rPr>
          <w:sz w:val="21"/>
        </w:rPr>
        <w:t>签订本合同。</w:t>
      </w:r>
    </w:p>
    <w:p>
      <w:pPr>
        <w:pStyle w:val="null3"/>
        <w:ind w:firstLine="422"/>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3451"/>
        <w:gridCol w:w="1401"/>
        <w:gridCol w:w="726"/>
        <w:gridCol w:w="1346"/>
        <w:gridCol w:w="1379"/>
      </w:tblGrid>
      <w:tr>
        <w:tc>
          <w:tcPr>
            <w:tcW w:type="dxa" w:w="3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r>
      <w:tr>
        <w:tc>
          <w:tcPr>
            <w:tcW w:type="dxa" w:w="3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w:t>
            </w:r>
            <w:r>
              <w:rPr>
                <w:sz w:val="21"/>
              </w:rPr>
              <w:t>（大写：人民币</w:t>
            </w:r>
            <w:r>
              <w:rPr>
                <w:sz w:val="21"/>
              </w:rPr>
              <w:t>佰伍拾</w:t>
            </w:r>
            <w:r>
              <w:rPr>
                <w:sz w:val="21"/>
              </w:rPr>
              <w:t>元整）</w:t>
            </w:r>
          </w:p>
        </w:tc>
      </w:tr>
    </w:tbl>
    <w:p>
      <w:pPr>
        <w:pStyle w:val="null3"/>
        <w:ind w:firstLine="420"/>
      </w:pPr>
      <w:r>
        <w:rPr>
          <w:sz w:val="21"/>
        </w:rPr>
        <w:t>合同总价为含税总包干价，包括但不限于项目方案、设备采购、运输、保管、安装、调试、培训、税费及保修期内的维护保养及相关服务与合同实施过程中不可预见的费用等。（注：货物名称内容必须与投标文件中货物名称内容一致）</w:t>
      </w:r>
    </w:p>
    <w:p>
      <w:pPr>
        <w:pStyle w:val="null3"/>
        <w:ind w:firstLine="422"/>
      </w:pPr>
      <w:r>
        <w:rPr>
          <w:sz w:val="21"/>
          <w:b/>
        </w:rPr>
        <w:t>二、合同金额</w:t>
      </w:r>
    </w:p>
    <w:p>
      <w:pPr>
        <w:pStyle w:val="null3"/>
        <w:ind w:firstLine="420"/>
      </w:pPr>
      <w:r>
        <w:rPr>
          <w:sz w:val="21"/>
        </w:rPr>
        <w:t>合同金额为：</w:t>
      </w:r>
      <w:r>
        <w:rPr>
          <w:sz w:val="21"/>
        </w:rPr>
        <w:t>人民币</w:t>
      </w:r>
      <w:r>
        <w:rPr>
          <w:sz w:val="21"/>
        </w:rPr>
        <w:t>XX整（¥XXX）</w:t>
      </w:r>
    </w:p>
    <w:p>
      <w:pPr>
        <w:pStyle w:val="null3"/>
        <w:ind w:firstLine="422"/>
      </w:pPr>
      <w:r>
        <w:rPr>
          <w:sz w:val="21"/>
          <w:b/>
        </w:rPr>
        <w:t>三、货物要求</w:t>
      </w:r>
    </w:p>
    <w:p>
      <w:pPr>
        <w:pStyle w:val="null3"/>
        <w:ind w:firstLine="420"/>
      </w:pPr>
      <w:r>
        <w:rPr>
          <w:sz w:val="21"/>
        </w:rPr>
        <w:t>1.乙方承诺所供产品均</w:t>
      </w:r>
      <w:r>
        <w:rPr>
          <w:sz w:val="21"/>
        </w:rPr>
        <w:t>为</w:t>
      </w:r>
      <w:r>
        <w:rPr>
          <w:sz w:val="21"/>
        </w:rPr>
        <w:t>符合国家质量标准的合格产品，若经查实存在以伪劣商品、次品或替代品冒充正品的情形，乙方须承担全部法律责任。</w:t>
      </w:r>
    </w:p>
    <w:p>
      <w:pPr>
        <w:pStyle w:val="null3"/>
        <w:ind w:firstLine="420"/>
      </w:pPr>
      <w:r>
        <w:rPr>
          <w:sz w:val="21"/>
        </w:rPr>
        <w:t>2</w:t>
      </w:r>
      <w:r>
        <w:rPr>
          <w:sz w:val="21"/>
        </w:rPr>
        <w:t>.乙方承诺所提供的产品是制造商原装的、全新的产品（生产日期为到货前六个月内生产），整机无污染，无侵权行为、表面无划损、无任何缺陷隐患，在中国境内可依常规安全合法使用。</w:t>
      </w:r>
    </w:p>
    <w:p>
      <w:pPr>
        <w:pStyle w:val="null3"/>
        <w:ind w:firstLine="420"/>
      </w:pPr>
      <w:r>
        <w:rPr>
          <w:sz w:val="21"/>
        </w:rPr>
        <w:t>3</w:t>
      </w:r>
      <w:r>
        <w:rPr>
          <w:sz w:val="21"/>
        </w:rPr>
        <w:t>.</w:t>
      </w:r>
      <w:r>
        <w:rPr>
          <w:sz w:val="21"/>
        </w:rPr>
        <w:t>乙方需出具产品质量承诺书（格式自拟），明确承诺在甲方使用乙方提供的产品</w:t>
      </w:r>
      <w:r>
        <w:rPr>
          <w:sz w:val="21"/>
        </w:rPr>
        <w:t>时，</w:t>
      </w:r>
      <w:r>
        <w:rPr>
          <w:sz w:val="21"/>
        </w:rPr>
        <w:t>发生</w:t>
      </w:r>
      <w:r>
        <w:rPr>
          <w:sz w:val="21"/>
        </w:rPr>
        <w:t>因</w:t>
      </w:r>
      <w:r>
        <w:rPr>
          <w:sz w:val="21"/>
        </w:rPr>
        <w:t>质量问题导致的事故，乙方将承担相应的经济赔偿责任及其他法律责任。</w:t>
      </w:r>
    </w:p>
    <w:p>
      <w:pPr>
        <w:pStyle w:val="null3"/>
        <w:ind w:firstLine="420"/>
      </w:pPr>
      <w:r>
        <w:rPr>
          <w:sz w:val="21"/>
        </w:rPr>
        <w:t>4</w:t>
      </w:r>
      <w:r>
        <w:rPr>
          <w:sz w:val="21"/>
        </w:rPr>
        <w:t>.</w:t>
      </w:r>
      <w:r>
        <w:rPr>
          <w:sz w:val="21"/>
        </w:rPr>
        <w:t>产品外观洁</w:t>
      </w:r>
      <w:r>
        <w:rPr>
          <w:sz w:val="21"/>
        </w:rPr>
        <w:t>净</w:t>
      </w:r>
      <w:r>
        <w:rPr>
          <w:sz w:val="21"/>
        </w:rPr>
        <w:t>，标记编号以及盘面显示等字体清晰，明确。</w:t>
      </w:r>
    </w:p>
    <w:p>
      <w:pPr>
        <w:pStyle w:val="null3"/>
        <w:ind w:firstLine="420"/>
      </w:pPr>
      <w:r>
        <w:rPr>
          <w:sz w:val="21"/>
        </w:rPr>
        <w:t>5</w:t>
      </w:r>
      <w:r>
        <w:rPr>
          <w:sz w:val="21"/>
        </w:rPr>
        <w:t>.</w:t>
      </w:r>
      <w:r>
        <w:rPr>
          <w:sz w:val="21"/>
        </w:rPr>
        <w:t>对于影响产品正常工作的必要组成部分，无论在投标文件中指出与否，乙方都应</w:t>
      </w:r>
      <w:r>
        <w:rPr>
          <w:sz w:val="21"/>
        </w:rPr>
        <w:t>完整</w:t>
      </w:r>
      <w:r>
        <w:rPr>
          <w:sz w:val="21"/>
        </w:rPr>
        <w:t>提供</w:t>
      </w:r>
      <w:r>
        <w:rPr>
          <w:sz w:val="21"/>
        </w:rPr>
        <w:t>。</w:t>
      </w:r>
    </w:p>
    <w:p>
      <w:pPr>
        <w:pStyle w:val="null3"/>
        <w:ind w:firstLine="420"/>
      </w:pPr>
      <w:r>
        <w:rPr>
          <w:sz w:val="21"/>
        </w:rPr>
        <w:t>6</w:t>
      </w:r>
      <w:r>
        <w:rPr>
          <w:sz w:val="21"/>
        </w:rPr>
        <w:t>.</w:t>
      </w:r>
      <w:r>
        <w:rPr>
          <w:sz w:val="21"/>
        </w:rPr>
        <w:t>所有产品、设备</w:t>
      </w:r>
      <w:r>
        <w:rPr>
          <w:sz w:val="21"/>
        </w:rPr>
        <w:t>须</w:t>
      </w:r>
      <w:r>
        <w:rPr>
          <w:sz w:val="21"/>
        </w:rPr>
        <w:t>提供出厂合格证等质量证明文件。</w:t>
      </w:r>
    </w:p>
    <w:p>
      <w:pPr>
        <w:pStyle w:val="null3"/>
        <w:ind w:firstLine="420"/>
      </w:pPr>
      <w:r>
        <w:rPr>
          <w:sz w:val="21"/>
        </w:rPr>
        <w:t>7</w:t>
      </w:r>
      <w:r>
        <w:rPr>
          <w:sz w:val="21"/>
        </w:rPr>
        <w:t>.所供产品须严格满足</w:t>
      </w:r>
      <w:r>
        <w:rPr>
          <w:sz w:val="21"/>
        </w:rPr>
        <w:t>投</w:t>
      </w:r>
      <w:r>
        <w:rPr>
          <w:sz w:val="21"/>
        </w:rPr>
        <w:t>标文件技术参数承诺标准，属于医疗器械管理范畴的设备</w:t>
      </w:r>
      <w:r>
        <w:rPr>
          <w:sz w:val="21"/>
        </w:rPr>
        <w:t>必须具有有效的中华人民共和国医疗器械注册证或医疗器械备案凭证（如国家另有规定，则适用其规定）</w:t>
      </w:r>
      <w:r>
        <w:rPr>
          <w:sz w:val="21"/>
        </w:rPr>
        <w:t>，以确保产品在临床应用中的合法性与安全性。</w:t>
      </w:r>
    </w:p>
    <w:p>
      <w:pPr>
        <w:pStyle w:val="null3"/>
        <w:ind w:firstLine="420"/>
      </w:pPr>
      <w:r>
        <w:rPr>
          <w:sz w:val="21"/>
        </w:rPr>
        <w:t>8</w:t>
      </w:r>
      <w:r>
        <w:rPr>
          <w:sz w:val="21"/>
        </w:rPr>
        <w:t>.</w:t>
      </w:r>
      <w:r>
        <w:rPr>
          <w:sz w:val="21"/>
        </w:rPr>
        <w:t>乙方应将货物的用户手册、保修手册、有关单证资料及配备件、附带工具等交付给甲方，使用操作及安全须知等重要资料应附有中文说明。</w:t>
      </w:r>
    </w:p>
    <w:p>
      <w:pPr>
        <w:pStyle w:val="null3"/>
        <w:ind w:firstLine="420"/>
      </w:pPr>
      <w:r>
        <w:rPr>
          <w:sz w:val="21"/>
        </w:rPr>
        <w:t>9</w:t>
      </w:r>
      <w:r>
        <w:rPr>
          <w:sz w:val="21"/>
        </w:rPr>
        <w:t>.</w:t>
      </w:r>
      <w:r>
        <w:rPr>
          <w:sz w:val="21"/>
        </w:rPr>
        <w:t>乙方需确保设备及所有配套件的完整无损且运行可靠。对于合同设备正常运作及维护所必需的部件、配件及耗材等，乙方应向甲方提供供应商的有效联系方式。</w:t>
      </w:r>
    </w:p>
    <w:p>
      <w:pPr>
        <w:pStyle w:val="null3"/>
        <w:ind w:firstLine="422"/>
      </w:pPr>
      <w:r>
        <w:rPr>
          <w:sz w:val="21"/>
          <w:b/>
        </w:rPr>
        <w:t>四、包装、保险及发运、保管要求</w:t>
      </w:r>
    </w:p>
    <w:p>
      <w:pPr>
        <w:pStyle w:val="null3"/>
        <w:ind w:firstLine="420"/>
      </w:pPr>
      <w:r>
        <w:rPr>
          <w:sz w:val="21"/>
        </w:rPr>
        <w:t>1</w:t>
      </w:r>
      <w:r>
        <w:rPr>
          <w:sz w:val="21"/>
        </w:rPr>
        <w:t>.</w:t>
      </w:r>
      <w:r>
        <w:rPr>
          <w:sz w:val="21"/>
        </w:rPr>
        <w:t>本合同签署生效后，乙方须按照甲方通知时间及货物数量要求，将货物运送至指定交付地点，不得以任何理由拒绝或延迟履行交货义务；如因乙方供货迟延、数量短缺等履约瑕疵导致项目进度延误或运营中断，乙方须承担由此产生的直接经济损失赔偿责任。</w:t>
      </w:r>
    </w:p>
    <w:p>
      <w:pPr>
        <w:pStyle w:val="null3"/>
        <w:ind w:firstLine="420"/>
      </w:pPr>
      <w:r>
        <w:rPr>
          <w:sz w:val="21"/>
        </w:rPr>
        <w:t>2</w:t>
      </w:r>
      <w:r>
        <w:rPr>
          <w:sz w:val="21"/>
        </w:rPr>
        <w:t>.</w:t>
      </w:r>
      <w:r>
        <w:rPr>
          <w:sz w:val="21"/>
        </w:rPr>
        <w:t>合同货物的包装：货物的包装均应有良好的防湿、防锈、防潮、防雨、防腐及防碰撞的措施。因包装不符合标准导致的直接经济损失及间接损害后果，均由乙方承担全部责任。</w:t>
      </w:r>
    </w:p>
    <w:p>
      <w:pPr>
        <w:pStyle w:val="null3"/>
        <w:ind w:firstLine="420"/>
      </w:pPr>
      <w:r>
        <w:rPr>
          <w:sz w:val="21"/>
        </w:rPr>
        <w:t>3</w:t>
      </w:r>
      <w:r>
        <w:rPr>
          <w:sz w:val="21"/>
        </w:rPr>
        <w:t>.</w:t>
      </w:r>
      <w:r>
        <w:rPr>
          <w:sz w:val="21"/>
        </w:rPr>
        <w:t>乙方需负责设备材料从发运到交货现场的全部运输流程，涵盖装卸车作业及货物在现场的搬运工作。</w:t>
      </w:r>
      <w:r>
        <w:rPr>
          <w:sz w:val="21"/>
        </w:rPr>
        <w:t>乙方应保证设备运输时的完好无损，如有缺漏、损坏，由乙方负责调换、补齐或赔偿。</w:t>
      </w:r>
    </w:p>
    <w:p>
      <w:pPr>
        <w:pStyle w:val="null3"/>
        <w:ind w:firstLine="420"/>
      </w:pPr>
      <w:r>
        <w:rPr>
          <w:sz w:val="21"/>
        </w:rPr>
        <w:t>4</w:t>
      </w:r>
      <w:r>
        <w:rPr>
          <w:sz w:val="21"/>
        </w:rPr>
        <w:t>.</w:t>
      </w:r>
      <w:r>
        <w:rPr>
          <w:sz w:val="21"/>
        </w:rPr>
        <w:t>设备</w:t>
      </w:r>
      <w:r>
        <w:rPr>
          <w:sz w:val="21"/>
        </w:rPr>
        <w:t>运抵甲方指定</w:t>
      </w:r>
      <w:r>
        <w:rPr>
          <w:sz w:val="21"/>
        </w:rPr>
        <w:t>场</w:t>
      </w:r>
      <w:r>
        <w:rPr>
          <w:sz w:val="21"/>
        </w:rPr>
        <w:t>地</w:t>
      </w:r>
      <w:r>
        <w:rPr>
          <w:sz w:val="21"/>
        </w:rPr>
        <w:t>后，乙方须在甲方岗位人员现场监督下</w:t>
      </w:r>
      <w:r>
        <w:rPr>
          <w:sz w:val="21"/>
        </w:rPr>
        <w:t>，</w:t>
      </w:r>
      <w:r>
        <w:rPr>
          <w:sz w:val="21"/>
        </w:rPr>
        <w:t>协同实施</w:t>
      </w:r>
      <w:r>
        <w:rPr>
          <w:sz w:val="21"/>
        </w:rPr>
        <w:t>货</w:t>
      </w:r>
      <w:r>
        <w:rPr>
          <w:sz w:val="21"/>
        </w:rPr>
        <w:t>物清点及外观检验，经双方确认</w:t>
      </w:r>
      <w:r>
        <w:rPr>
          <w:sz w:val="21"/>
        </w:rPr>
        <w:t>后</w:t>
      </w:r>
      <w:r>
        <w:rPr>
          <w:sz w:val="21"/>
        </w:rPr>
        <w:t>启封货物包装。</w:t>
      </w:r>
    </w:p>
    <w:p>
      <w:pPr>
        <w:pStyle w:val="null3"/>
        <w:ind w:firstLine="420"/>
      </w:pPr>
      <w:r>
        <w:rPr>
          <w:sz w:val="21"/>
        </w:rPr>
        <w:t>5</w:t>
      </w:r>
      <w:r>
        <w:rPr>
          <w:sz w:val="21"/>
        </w:rPr>
        <w:t>.</w:t>
      </w:r>
      <w:r>
        <w:rPr>
          <w:sz w:val="21"/>
        </w:rPr>
        <w:t>乙方需提供详尽的技术资料及装箱清单，并按装箱清单清点货物</w:t>
      </w:r>
      <w:r>
        <w:rPr>
          <w:sz w:val="21"/>
        </w:rPr>
        <w:t>。</w:t>
      </w:r>
    </w:p>
    <w:p>
      <w:pPr>
        <w:pStyle w:val="null3"/>
        <w:ind w:firstLine="420"/>
      </w:pPr>
      <w:r>
        <w:rPr>
          <w:sz w:val="21"/>
        </w:rPr>
        <w:t>6</w:t>
      </w:r>
      <w:r>
        <w:rPr>
          <w:sz w:val="21"/>
        </w:rPr>
        <w:t>.</w:t>
      </w:r>
      <w:r>
        <w:rPr>
          <w:sz w:val="21"/>
        </w:rPr>
        <w:t>货物到达现场的保管由乙方负责，保管责任直至项目全部安装完毕，甲方提供必要保管条件。</w:t>
      </w:r>
    </w:p>
    <w:p>
      <w:pPr>
        <w:pStyle w:val="null3"/>
        <w:ind w:firstLine="422"/>
      </w:pPr>
      <w:r>
        <w:rPr>
          <w:sz w:val="21"/>
          <w:b/>
        </w:rPr>
        <w:t>五、交货期、交货方式及交货地点</w:t>
      </w:r>
    </w:p>
    <w:p>
      <w:pPr>
        <w:pStyle w:val="null3"/>
        <w:ind w:firstLine="420"/>
      </w:pPr>
      <w:r>
        <w:rPr>
          <w:sz w:val="21"/>
        </w:rPr>
        <w:t>1</w:t>
      </w:r>
      <w:r>
        <w:rPr>
          <w:sz w:val="21"/>
        </w:rPr>
        <w:t>.</w:t>
      </w:r>
      <w:r>
        <w:rPr>
          <w:sz w:val="21"/>
        </w:rPr>
        <w:t>交货</w:t>
      </w:r>
      <w:r>
        <w:rPr>
          <w:sz w:val="21"/>
        </w:rPr>
        <w:t>期：合同签订后待甲方通知</w:t>
      </w:r>
      <w:r>
        <w:rPr>
          <w:sz w:val="21"/>
        </w:rPr>
        <w:t>30天内。</w:t>
      </w:r>
    </w:p>
    <w:p>
      <w:pPr>
        <w:pStyle w:val="null3"/>
        <w:ind w:firstLine="420"/>
      </w:pPr>
      <w:r>
        <w:rPr>
          <w:sz w:val="21"/>
        </w:rPr>
        <w:t>2</w:t>
      </w:r>
      <w:r>
        <w:rPr>
          <w:sz w:val="21"/>
        </w:rPr>
        <w:t>.交货地点：广东省监狱中心医院（甲方指定地点）。</w:t>
      </w:r>
    </w:p>
    <w:p>
      <w:pPr>
        <w:pStyle w:val="null3"/>
        <w:ind w:firstLine="420"/>
      </w:pPr>
      <w:r>
        <w:rPr>
          <w:sz w:val="21"/>
        </w:rPr>
        <w:t>3</w:t>
      </w:r>
      <w:r>
        <w:rPr>
          <w:sz w:val="21"/>
        </w:rPr>
        <w:t>.</w:t>
      </w:r>
      <w:r>
        <w:rPr>
          <w:sz w:val="21"/>
        </w:rPr>
        <w:t>交货方式：</w:t>
      </w:r>
      <w:r>
        <w:rPr>
          <w:sz w:val="21"/>
        </w:rPr>
        <w:t>乙方负责送货上门，且在甲方验收之前，所有相关风险均由乙方承担。</w:t>
      </w:r>
    </w:p>
    <w:p>
      <w:pPr>
        <w:pStyle w:val="null3"/>
        <w:ind w:firstLine="422"/>
      </w:pPr>
      <w:r>
        <w:rPr>
          <w:sz w:val="21"/>
          <w:b/>
        </w:rPr>
        <w:t>六、付款方式</w:t>
      </w:r>
    </w:p>
    <w:p>
      <w:pPr>
        <w:pStyle w:val="null3"/>
        <w:ind w:firstLine="420"/>
      </w:pPr>
      <w:r>
        <w:rPr>
          <w:sz w:val="21"/>
        </w:rPr>
        <w:t>1</w:t>
      </w:r>
      <w:r>
        <w:rPr>
          <w:sz w:val="21"/>
        </w:rPr>
        <w:t>.</w:t>
      </w:r>
      <w:r>
        <w:rPr>
          <w:sz w:val="21"/>
        </w:rPr>
        <w:t>本合同签署生效后</w:t>
      </w:r>
      <w:r>
        <w:rPr>
          <w:sz w:val="21"/>
        </w:rPr>
        <w:t>，</w:t>
      </w:r>
      <w:r>
        <w:rPr>
          <w:sz w:val="21"/>
        </w:rPr>
        <w:t>甲方在收到</w:t>
      </w:r>
      <w:r>
        <w:rPr>
          <w:sz w:val="21"/>
        </w:rPr>
        <w:t>乙方提供</w:t>
      </w:r>
      <w:r>
        <w:rPr>
          <w:sz w:val="21"/>
        </w:rPr>
        <w:t>的</w:t>
      </w:r>
      <w:r>
        <w:rPr>
          <w:sz w:val="21"/>
        </w:rPr>
        <w:t>合规等额发票和相关支付材料，甲方收到材料后</w:t>
      </w:r>
      <w:r>
        <w:rPr>
          <w:sz w:val="21"/>
        </w:rPr>
        <w:t>5</w:t>
      </w:r>
      <w:r>
        <w:rPr>
          <w:sz w:val="21"/>
        </w:rPr>
        <w:t>个工作日内支付合同总价</w:t>
      </w:r>
      <w:r>
        <w:rPr>
          <w:sz w:val="21"/>
        </w:rPr>
        <w:t>30%货款（金额为</w:t>
      </w:r>
      <w:r>
        <w:rPr>
          <w:sz w:val="21"/>
        </w:rPr>
        <w:t>人民币</w:t>
      </w:r>
      <w:r>
        <w:rPr>
          <w:sz w:val="21"/>
        </w:rPr>
        <w:t>XXX</w:t>
      </w:r>
      <w:r>
        <w:rPr>
          <w:sz w:val="21"/>
        </w:rPr>
        <w:t>元）。</w:t>
      </w:r>
    </w:p>
    <w:p>
      <w:pPr>
        <w:pStyle w:val="null3"/>
        <w:ind w:firstLine="420"/>
      </w:pPr>
      <w:r>
        <w:rPr>
          <w:sz w:val="21"/>
        </w:rPr>
        <w:t>2</w:t>
      </w:r>
      <w:r>
        <w:rPr>
          <w:sz w:val="21"/>
        </w:rPr>
        <w:t>.</w:t>
      </w:r>
      <w:r>
        <w:rPr>
          <w:sz w:val="21"/>
        </w:rPr>
        <w:t>合同设备</w:t>
      </w:r>
      <w:r>
        <w:rPr>
          <w:sz w:val="21"/>
        </w:rPr>
        <w:t>最终验收</w:t>
      </w:r>
      <w:r>
        <w:rPr>
          <w:sz w:val="21"/>
        </w:rPr>
        <w:t>合格后，</w:t>
      </w:r>
      <w:r>
        <w:rPr>
          <w:sz w:val="21"/>
        </w:rPr>
        <w:t>甲方</w:t>
      </w:r>
      <w:r>
        <w:rPr>
          <w:sz w:val="21"/>
        </w:rPr>
        <w:t>收到中标人提供的合规等额发票后</w:t>
      </w:r>
      <w:r>
        <w:rPr>
          <w:sz w:val="21"/>
        </w:rPr>
        <w:t>10</w:t>
      </w:r>
      <w:r>
        <w:rPr>
          <w:sz w:val="21"/>
        </w:rPr>
        <w:t>个工作日内，支付合同总价的</w:t>
      </w:r>
      <w:r>
        <w:rPr>
          <w:sz w:val="21"/>
        </w:rPr>
        <w:t>70%货款（金额为人民币</w:t>
      </w:r>
      <w:r>
        <w:rPr>
          <w:sz w:val="21"/>
        </w:rPr>
        <w:t>XXX</w:t>
      </w:r>
      <w:r>
        <w:rPr>
          <w:sz w:val="21"/>
        </w:rPr>
        <w:t>元）。</w:t>
      </w:r>
    </w:p>
    <w:p>
      <w:pPr>
        <w:pStyle w:val="null3"/>
        <w:ind w:firstLine="422"/>
      </w:pPr>
      <w:r>
        <w:rPr>
          <w:sz w:val="21"/>
          <w:b/>
        </w:rPr>
        <w:t>七、履约保证金</w:t>
      </w:r>
    </w:p>
    <w:p>
      <w:pPr>
        <w:pStyle w:val="null3"/>
        <w:ind w:firstLine="420"/>
      </w:pPr>
      <w:r>
        <w:rPr>
          <w:sz w:val="21"/>
        </w:rPr>
        <w:t>1</w:t>
      </w:r>
      <w:r>
        <w:rPr>
          <w:sz w:val="21"/>
        </w:rPr>
        <w:t>.</w:t>
      </w:r>
      <w:r>
        <w:rPr>
          <w:sz w:val="21"/>
        </w:rPr>
        <w:t>合同签订后，乙方</w:t>
      </w:r>
      <w:r>
        <w:rPr>
          <w:sz w:val="21"/>
        </w:rPr>
        <w:t>在</w:t>
      </w:r>
      <w:r>
        <w:rPr>
          <w:sz w:val="21"/>
        </w:rPr>
        <w:t>5个工作日内</w:t>
      </w:r>
      <w:r>
        <w:rPr>
          <w:sz w:val="21"/>
        </w:rPr>
        <w:t>向甲方转入</w:t>
      </w:r>
      <w:r>
        <w:rPr>
          <w:sz w:val="21"/>
        </w:rPr>
        <w:t>合同总价</w:t>
      </w:r>
      <w:r>
        <w:rPr>
          <w:sz w:val="21"/>
        </w:rPr>
        <w:t>5%履约保证金</w:t>
      </w:r>
      <w:r>
        <w:rPr>
          <w:sz w:val="21"/>
        </w:rPr>
        <w:t>（金额为人民币</w:t>
      </w:r>
      <w:r>
        <w:rPr>
          <w:sz w:val="21"/>
        </w:rPr>
        <w:t>XX</w:t>
      </w:r>
      <w:r>
        <w:rPr>
          <w:sz w:val="21"/>
        </w:rPr>
        <w:t>元）</w:t>
      </w:r>
      <w:r>
        <w:rPr>
          <w:sz w:val="21"/>
        </w:rPr>
        <w:t>，可以支票、汇票、本票或者金融机构、担保机构出具的保函</w:t>
      </w:r>
      <w:r>
        <w:rPr>
          <w:sz w:val="21"/>
        </w:rPr>
        <w:t>/保险等非现金形式提交</w:t>
      </w:r>
      <w:r>
        <w:rPr>
          <w:sz w:val="21"/>
        </w:rPr>
        <w:t>。</w:t>
      </w:r>
      <w:r>
        <w:rPr>
          <w:sz w:val="21"/>
        </w:rPr>
        <w:t>在设备终验合格后，</w:t>
      </w:r>
      <w:r>
        <w:rPr>
          <w:sz w:val="21"/>
        </w:rPr>
        <w:t>且乙方</w:t>
      </w:r>
      <w:r>
        <w:rPr>
          <w:sz w:val="21"/>
        </w:rPr>
        <w:t>全面履行本合同项下的义务，甲方应于</w:t>
      </w:r>
      <w:r>
        <w:rPr>
          <w:sz w:val="21"/>
        </w:rPr>
        <w:t>15</w:t>
      </w:r>
      <w:r>
        <w:rPr>
          <w:sz w:val="21"/>
        </w:rPr>
        <w:t>个工作日内无息退还乙方所支付的履约保证金。</w:t>
      </w:r>
      <w:r>
        <w:rPr>
          <w:sz w:val="21"/>
        </w:rPr>
        <w:t>履约保证金的退还不能免除乙方因服务本身质量问题所导致的法律责任和由此对甲方造成的经济损失的赔偿义务。</w:t>
      </w:r>
    </w:p>
    <w:p>
      <w:pPr>
        <w:pStyle w:val="null3"/>
        <w:ind w:firstLine="420"/>
      </w:pPr>
      <w:r>
        <w:rPr>
          <w:sz w:val="21"/>
        </w:rPr>
        <w:t>2</w:t>
      </w:r>
      <w:r>
        <w:rPr>
          <w:sz w:val="21"/>
        </w:rPr>
        <w:t>.</w:t>
      </w:r>
      <w:r>
        <w:rPr>
          <w:sz w:val="21"/>
        </w:rPr>
        <w:t>不予退还履约保证金的情形：</w:t>
      </w:r>
    </w:p>
    <w:p>
      <w:pPr>
        <w:pStyle w:val="null3"/>
        <w:ind w:firstLine="420"/>
      </w:pPr>
      <w:r>
        <w:rPr>
          <w:sz w:val="21"/>
        </w:rPr>
        <w:t>（</w:t>
      </w:r>
      <w:r>
        <w:rPr>
          <w:sz w:val="21"/>
        </w:rPr>
        <w:t>1）乙方事前未征得甲方同意而将本项目全部或部分内容转包或分包的；</w:t>
      </w:r>
    </w:p>
    <w:p>
      <w:pPr>
        <w:pStyle w:val="null3"/>
        <w:ind w:firstLine="420"/>
      </w:pPr>
      <w:r>
        <w:rPr>
          <w:sz w:val="21"/>
        </w:rPr>
        <w:t>（</w:t>
      </w:r>
      <w:r>
        <w:rPr>
          <w:sz w:val="21"/>
        </w:rPr>
        <w:t>2）在合同期内，乙方自行</w:t>
      </w:r>
      <w:r>
        <w:rPr>
          <w:sz w:val="21"/>
        </w:rPr>
        <w:t>终止</w:t>
      </w:r>
      <w:r>
        <w:rPr>
          <w:sz w:val="21"/>
        </w:rPr>
        <w:t>合约或违反合同有关规定被甲方终止合约的；</w:t>
      </w:r>
    </w:p>
    <w:p>
      <w:pPr>
        <w:pStyle w:val="null3"/>
        <w:ind w:firstLine="420"/>
      </w:pPr>
      <w:r>
        <w:rPr>
          <w:sz w:val="21"/>
        </w:rPr>
        <w:t>（</w:t>
      </w:r>
      <w:r>
        <w:rPr>
          <w:sz w:val="21"/>
        </w:rPr>
        <w:t>3）若乙方不履行或不适当履行其合同义务导致甲方蒙受损失的，甲方有权直接</w:t>
      </w:r>
      <w:r>
        <w:rPr>
          <w:sz w:val="21"/>
        </w:rPr>
        <w:t>以</w:t>
      </w:r>
      <w:r>
        <w:rPr>
          <w:sz w:val="21"/>
        </w:rPr>
        <w:t>履约保证金</w:t>
      </w:r>
      <w:r>
        <w:rPr>
          <w:sz w:val="21"/>
        </w:rPr>
        <w:t>扣抵</w:t>
      </w:r>
      <w:r>
        <w:rPr>
          <w:sz w:val="21"/>
        </w:rPr>
        <w:t>相应违约金或损失赔偿款项；</w:t>
      </w:r>
    </w:p>
    <w:p>
      <w:pPr>
        <w:pStyle w:val="null3"/>
        <w:ind w:left="420"/>
      </w:pPr>
      <w:r>
        <w:rPr>
          <w:sz w:val="21"/>
        </w:rPr>
        <w:t>（</w:t>
      </w:r>
      <w:r>
        <w:rPr>
          <w:sz w:val="21"/>
        </w:rPr>
        <w:t>4）违约金或给甲方造成的损失超过履约保证金数额的，乙方应对超出部分给予赔偿</w:t>
      </w:r>
      <w:r>
        <w:rPr>
          <w:sz w:val="21"/>
        </w:rPr>
        <w:t>；</w:t>
      </w:r>
    </w:p>
    <w:p>
      <w:pPr>
        <w:pStyle w:val="null3"/>
        <w:ind w:left="420"/>
      </w:pPr>
      <w:r>
        <w:rPr>
          <w:sz w:val="21"/>
        </w:rPr>
        <w:t>（</w:t>
      </w:r>
      <w:r>
        <w:rPr>
          <w:sz w:val="21"/>
        </w:rPr>
        <w:t>5）其他违约责任按照合同约定。</w:t>
      </w:r>
    </w:p>
    <w:p>
      <w:pPr>
        <w:pStyle w:val="null3"/>
        <w:ind w:firstLine="420"/>
      </w:pPr>
      <w:r>
        <w:rPr>
          <w:sz w:val="21"/>
        </w:rPr>
        <w:t>3</w:t>
      </w:r>
      <w:r>
        <w:rPr>
          <w:sz w:val="21"/>
        </w:rPr>
        <w:t>.若</w:t>
      </w:r>
      <w:r>
        <w:rPr>
          <w:sz w:val="21"/>
        </w:rPr>
        <w:t>甲方逾期退还履约保证金，除需退还保证金外，还需</w:t>
      </w:r>
      <w:r>
        <w:rPr>
          <w:sz w:val="21"/>
        </w:rPr>
        <w:t>向乙方</w:t>
      </w:r>
      <w:r>
        <w:rPr>
          <w:sz w:val="21"/>
        </w:rPr>
        <w:t>每日</w:t>
      </w:r>
      <w:r>
        <w:rPr>
          <w:sz w:val="21"/>
        </w:rPr>
        <w:t>计</w:t>
      </w:r>
      <w:r>
        <w:rPr>
          <w:sz w:val="21"/>
        </w:rPr>
        <w:t>付履约</w:t>
      </w:r>
      <w:r>
        <w:rPr>
          <w:sz w:val="21"/>
        </w:rPr>
        <w:t>保证</w:t>
      </w:r>
      <w:r>
        <w:rPr>
          <w:sz w:val="21"/>
        </w:rPr>
        <w:t>金</w:t>
      </w:r>
      <w:r>
        <w:rPr>
          <w:sz w:val="21"/>
        </w:rPr>
        <w:t>0.3‰的违约金。但如合同履行中出现争议，或因乙方原因导致保证金无法及时退还，甲方可免除违约金支付。</w:t>
      </w:r>
    </w:p>
    <w:p>
      <w:pPr>
        <w:pStyle w:val="null3"/>
        <w:ind w:firstLine="422"/>
      </w:pPr>
      <w:r>
        <w:rPr>
          <w:sz w:val="21"/>
          <w:b/>
        </w:rPr>
        <w:t>八、质保期及售后服务要求</w:t>
      </w:r>
    </w:p>
    <w:p>
      <w:pPr>
        <w:pStyle w:val="null3"/>
        <w:ind w:firstLine="420"/>
      </w:pPr>
      <w:r>
        <w:rPr>
          <w:sz w:val="21"/>
        </w:rPr>
        <w:t>1</w:t>
      </w:r>
      <w:r>
        <w:rPr>
          <w:sz w:val="21"/>
        </w:rPr>
        <w:t>.</w:t>
      </w:r>
      <w:r>
        <w:rPr>
          <w:sz w:val="21"/>
        </w:rPr>
        <w:t>质保期及维保：</w:t>
      </w:r>
      <w:r>
        <w:rPr>
          <w:sz w:val="21"/>
        </w:rPr>
        <w:t>原厂</w:t>
      </w:r>
      <w:r>
        <w:rPr>
          <w:sz w:val="21"/>
        </w:rPr>
        <w:t>全保</w:t>
      </w:r>
      <w:r>
        <w:rPr>
          <w:sz w:val="21"/>
        </w:rPr>
        <w:t>XX</w:t>
      </w:r>
      <w:r>
        <w:rPr>
          <w:sz w:val="21"/>
        </w:rPr>
        <w:t>年，自甲方终验合格之日起计。</w:t>
      </w:r>
    </w:p>
    <w:p>
      <w:pPr>
        <w:pStyle w:val="null3"/>
        <w:ind w:firstLine="420"/>
      </w:pPr>
      <w:r>
        <w:rPr>
          <w:sz w:val="21"/>
        </w:rPr>
        <w:t>2</w:t>
      </w:r>
      <w:r>
        <w:rPr>
          <w:sz w:val="21"/>
        </w:rPr>
        <w:t>.</w:t>
      </w:r>
      <w:r>
        <w:rPr>
          <w:sz w:val="21"/>
        </w:rPr>
        <w:t>质保期内，乙方</w:t>
      </w:r>
      <w:r>
        <w:rPr>
          <w:sz w:val="21"/>
        </w:rPr>
        <w:t>承担</w:t>
      </w:r>
      <w:r>
        <w:rPr>
          <w:sz w:val="21"/>
        </w:rPr>
        <w:t>所有因设备质量问题而产生的费用，</w:t>
      </w:r>
      <w:r>
        <w:rPr>
          <w:sz w:val="21"/>
        </w:rPr>
        <w:t>并提供所有设备上门维修服务，且相关服务费用已统一包含在合同金额之内。</w:t>
      </w:r>
      <w:r>
        <w:rPr>
          <w:sz w:val="21"/>
        </w:rPr>
        <w:t>因故障（维修）造成设备不能正常使用的时间，</w:t>
      </w:r>
      <w:r>
        <w:rPr>
          <w:sz w:val="21"/>
        </w:rPr>
        <w:t>将免费质保期按故障持续时间的双倍进行延长</w:t>
      </w:r>
      <w:r>
        <w:rPr>
          <w:sz w:val="21"/>
        </w:rPr>
        <w:t>，</w:t>
      </w:r>
      <w:r>
        <w:rPr>
          <w:sz w:val="21"/>
        </w:rPr>
        <w:t>若问题</w:t>
      </w:r>
      <w:r>
        <w:rPr>
          <w:sz w:val="21"/>
        </w:rPr>
        <w:t>当天</w:t>
      </w:r>
      <w:r>
        <w:rPr>
          <w:sz w:val="21"/>
        </w:rPr>
        <w:t>得到</w:t>
      </w:r>
      <w:r>
        <w:rPr>
          <w:sz w:val="21"/>
        </w:rPr>
        <w:t>解决</w:t>
      </w:r>
      <w:r>
        <w:rPr>
          <w:sz w:val="21"/>
        </w:rPr>
        <w:t>，则</w:t>
      </w:r>
      <w:r>
        <w:rPr>
          <w:sz w:val="21"/>
        </w:rPr>
        <w:t>不计算延长免费质保期时间。</w:t>
      </w:r>
      <w:r>
        <w:rPr>
          <w:sz w:val="21"/>
        </w:rPr>
        <w:t>如货物或零部件因非人为因素出现故障而造成短期停用时，如甲方需要</w:t>
      </w:r>
      <w:r>
        <w:rPr>
          <w:sz w:val="21"/>
        </w:rPr>
        <w:t>，</w:t>
      </w:r>
      <w:r>
        <w:rPr>
          <w:sz w:val="21"/>
        </w:rPr>
        <w:t>乙方需免费提供符合质量要求的备用设备供甲方使用。</w:t>
      </w:r>
      <w:r>
        <w:rPr>
          <w:sz w:val="21"/>
        </w:rPr>
        <w:t>乙方</w:t>
      </w:r>
      <w:r>
        <w:rPr>
          <w:sz w:val="21"/>
        </w:rPr>
        <w:t>提供终身维护保养服务，质保期内依据甲方需求，对仪器进行无偿保养与维护；乙方提供</w:t>
      </w:r>
      <w:r>
        <w:rPr>
          <w:sz w:val="21"/>
        </w:rPr>
        <w:t>7*24小时电话技术支持，确保接到故障通知后2小时内响应，12小时内到达现场维修。按国家及行业标准，承诺24小时内解决问题。</w:t>
      </w:r>
      <w:r>
        <w:rPr>
          <w:sz w:val="21"/>
        </w:rPr>
        <w:t>维修期间提供相同功能的备用机。</w:t>
      </w:r>
    </w:p>
    <w:p>
      <w:pPr>
        <w:pStyle w:val="null3"/>
        <w:ind w:firstLine="420"/>
      </w:pPr>
      <w:r>
        <w:rPr>
          <w:sz w:val="21"/>
        </w:rPr>
        <w:t>3</w:t>
      </w:r>
      <w:r>
        <w:rPr>
          <w:sz w:val="21"/>
        </w:rPr>
        <w:t>.</w:t>
      </w:r>
      <w:r>
        <w:rPr>
          <w:sz w:val="21"/>
        </w:rPr>
        <w:t>售后服务：签订合同后</w:t>
      </w:r>
      <w:r>
        <w:rPr>
          <w:sz w:val="21"/>
        </w:rPr>
        <w:t>乙方</w:t>
      </w:r>
      <w:r>
        <w:rPr>
          <w:sz w:val="21"/>
        </w:rPr>
        <w:t>提供</w:t>
      </w:r>
      <w:r>
        <w:rPr>
          <w:sz w:val="21"/>
        </w:rPr>
        <w:t>设备</w:t>
      </w:r>
      <w:r>
        <w:rPr>
          <w:sz w:val="21"/>
        </w:rPr>
        <w:t>制造商或</w:t>
      </w:r>
      <w:r>
        <w:rPr>
          <w:sz w:val="21"/>
        </w:rPr>
        <w:t>设备</w:t>
      </w:r>
      <w:r>
        <w:rPr>
          <w:sz w:val="21"/>
        </w:rPr>
        <w:t>制造商授权售后服务承诺书</w:t>
      </w:r>
      <w:r>
        <w:rPr>
          <w:sz w:val="21"/>
        </w:rPr>
        <w:t>（</w:t>
      </w:r>
      <w:r>
        <w:rPr>
          <w:sz w:val="21"/>
        </w:rPr>
        <w:t>格式自拟）</w:t>
      </w:r>
      <w:r>
        <w:rPr>
          <w:sz w:val="21"/>
        </w:rPr>
        <w:t>，</w:t>
      </w:r>
      <w:r>
        <w:rPr>
          <w:sz w:val="21"/>
        </w:rPr>
        <w:t>配备</w:t>
      </w:r>
      <w:r>
        <w:rPr>
          <w:sz w:val="21"/>
        </w:rPr>
        <w:t>设备</w:t>
      </w:r>
      <w:r>
        <w:rPr>
          <w:sz w:val="21"/>
        </w:rPr>
        <w:t>制造商</w:t>
      </w:r>
      <w:r>
        <w:rPr>
          <w:sz w:val="21"/>
        </w:rPr>
        <w:t>或</w:t>
      </w:r>
      <w:r>
        <w:rPr>
          <w:sz w:val="21"/>
        </w:rPr>
        <w:t>设备</w:t>
      </w:r>
      <w:r>
        <w:rPr>
          <w:sz w:val="21"/>
        </w:rPr>
        <w:t>制造商授权售后的</w:t>
      </w:r>
      <w:r>
        <w:rPr>
          <w:sz w:val="21"/>
        </w:rPr>
        <w:t>工程师进行</w:t>
      </w:r>
      <w:r>
        <w:rPr>
          <w:sz w:val="21"/>
        </w:rPr>
        <w:t>质保、维护、培训等</w:t>
      </w:r>
      <w:r>
        <w:rPr>
          <w:sz w:val="21"/>
        </w:rPr>
        <w:t>服务。</w:t>
      </w:r>
    </w:p>
    <w:p>
      <w:pPr>
        <w:pStyle w:val="null3"/>
        <w:ind w:firstLine="420"/>
      </w:pPr>
      <w:r>
        <w:rPr>
          <w:sz w:val="21"/>
        </w:rPr>
        <w:t>4</w:t>
      </w:r>
      <w:r>
        <w:rPr>
          <w:sz w:val="21"/>
        </w:rPr>
        <w:t>.</w:t>
      </w:r>
      <w:r>
        <w:rPr>
          <w:sz w:val="21"/>
        </w:rPr>
        <w:t>质保期内</w:t>
      </w:r>
      <w:r>
        <w:rPr>
          <w:sz w:val="21"/>
        </w:rPr>
        <w:t>无条件</w:t>
      </w:r>
      <w:r>
        <w:rPr>
          <w:sz w:val="21"/>
        </w:rPr>
        <w:t>提供设备软件功能更新服务</w:t>
      </w:r>
      <w:r>
        <w:rPr>
          <w:sz w:val="21"/>
        </w:rPr>
        <w:t>（</w:t>
      </w:r>
      <w:r>
        <w:rPr>
          <w:sz w:val="21"/>
        </w:rPr>
        <w:t>费用包含在投标报价中）</w:t>
      </w:r>
      <w:r>
        <w:rPr>
          <w:sz w:val="21"/>
        </w:rPr>
        <w:t>，不得以任何名义增加软件功能费用。</w:t>
      </w:r>
    </w:p>
    <w:p>
      <w:pPr>
        <w:pStyle w:val="null3"/>
        <w:ind w:firstLine="420"/>
      </w:pPr>
      <w:r>
        <w:rPr>
          <w:sz w:val="21"/>
        </w:rPr>
        <w:t>5.</w:t>
      </w:r>
      <w:r>
        <w:rPr>
          <w:sz w:val="21"/>
        </w:rPr>
        <w:t>因设备的质量问题而发生争议，由广东省或广州市质检部门进行质量鉴定。设备符合质量标准的，鉴定费用由甲方承担；设备不符合质量标准的，鉴定费用由乙方承担。</w:t>
      </w:r>
    </w:p>
    <w:p>
      <w:pPr>
        <w:pStyle w:val="null3"/>
        <w:ind w:firstLine="420"/>
      </w:pPr>
      <w:r>
        <w:rPr>
          <w:sz w:val="21"/>
        </w:rPr>
        <w:t>6.</w:t>
      </w:r>
      <w:r>
        <w:rPr>
          <w:sz w:val="21"/>
        </w:rPr>
        <w:t>乙方应确保易损部件的充足储备，并提出具体的服务承诺及措施。</w:t>
      </w:r>
    </w:p>
    <w:p>
      <w:pPr>
        <w:pStyle w:val="null3"/>
        <w:ind w:firstLine="420"/>
      </w:pPr>
      <w:r>
        <w:rPr>
          <w:sz w:val="21"/>
        </w:rPr>
        <w:t>7.</w:t>
      </w:r>
      <w:r>
        <w:rPr>
          <w:sz w:val="21"/>
        </w:rPr>
        <w:t>其他</w:t>
      </w:r>
      <w:r>
        <w:rPr>
          <w:sz w:val="21"/>
        </w:rPr>
        <w:t>售后服务要求按照招标、投标文件</w:t>
      </w:r>
      <w:r>
        <w:rPr>
          <w:sz w:val="21"/>
        </w:rPr>
        <w:t>相关约定执行</w:t>
      </w:r>
      <w:r>
        <w:rPr>
          <w:sz w:val="21"/>
        </w:rPr>
        <w:t>。</w:t>
      </w:r>
    </w:p>
    <w:p>
      <w:pPr>
        <w:pStyle w:val="null3"/>
        <w:ind w:firstLine="422"/>
      </w:pPr>
      <w:r>
        <w:rPr>
          <w:sz w:val="21"/>
          <w:b/>
        </w:rPr>
        <w:t>九、安装</w:t>
      </w:r>
      <w:r>
        <w:rPr>
          <w:sz w:val="21"/>
          <w:b/>
        </w:rPr>
        <w:t>、</w:t>
      </w:r>
      <w:r>
        <w:rPr>
          <w:sz w:val="21"/>
          <w:b/>
        </w:rPr>
        <w:t>调试</w:t>
      </w:r>
      <w:r>
        <w:rPr>
          <w:sz w:val="21"/>
          <w:b/>
        </w:rPr>
        <w:t>与培训</w:t>
      </w:r>
    </w:p>
    <w:p>
      <w:pPr>
        <w:pStyle w:val="null3"/>
        <w:ind w:firstLine="420"/>
      </w:pPr>
      <w:r>
        <w:rPr>
          <w:sz w:val="21"/>
        </w:rPr>
        <w:t>1</w:t>
      </w:r>
      <w:r>
        <w:rPr>
          <w:sz w:val="21"/>
        </w:rPr>
        <w:t>.</w:t>
      </w:r>
      <w:r>
        <w:rPr>
          <w:sz w:val="21"/>
        </w:rPr>
        <w:t>设备到货后</w:t>
      </w:r>
      <w:r>
        <w:rPr>
          <w:sz w:val="21"/>
        </w:rPr>
        <w:t>5天内，乙方（制造商）提供详细设备安装计划，并征得甲方同意后再安排</w:t>
      </w:r>
      <w:r>
        <w:rPr>
          <w:sz w:val="21"/>
        </w:rPr>
        <w:t>设备</w:t>
      </w:r>
      <w:r>
        <w:rPr>
          <w:sz w:val="21"/>
        </w:rPr>
        <w:t>制造商工程师</w:t>
      </w:r>
      <w:r>
        <w:rPr>
          <w:sz w:val="21"/>
        </w:rPr>
        <w:t>或设备制造商授权工程师</w:t>
      </w:r>
      <w:r>
        <w:rPr>
          <w:sz w:val="21"/>
        </w:rPr>
        <w:t>免费上门安装。</w:t>
      </w:r>
    </w:p>
    <w:p>
      <w:pPr>
        <w:pStyle w:val="null3"/>
        <w:ind w:firstLine="420"/>
      </w:pPr>
      <w:r>
        <w:rPr>
          <w:sz w:val="21"/>
        </w:rPr>
        <w:t>2</w:t>
      </w:r>
      <w:r>
        <w:rPr>
          <w:sz w:val="21"/>
        </w:rPr>
        <w:t>.</w:t>
      </w:r>
      <w:r>
        <w:rPr>
          <w:sz w:val="21"/>
        </w:rPr>
        <w:t>安装时，</w:t>
      </w:r>
      <w:r>
        <w:rPr>
          <w:sz w:val="21"/>
        </w:rPr>
        <w:t>设备</w:t>
      </w:r>
      <w:r>
        <w:rPr>
          <w:sz w:val="21"/>
        </w:rPr>
        <w:t>制造商工程师</w:t>
      </w:r>
      <w:r>
        <w:rPr>
          <w:sz w:val="21"/>
        </w:rPr>
        <w:t>或设备制造商授权工程师</w:t>
      </w:r>
      <w:r>
        <w:rPr>
          <w:sz w:val="21"/>
        </w:rPr>
        <w:t>全程现场指导，提供全面快捷的现场安装服务。</w:t>
      </w:r>
    </w:p>
    <w:p>
      <w:pPr>
        <w:pStyle w:val="null3"/>
        <w:ind w:firstLine="420"/>
      </w:pPr>
      <w:r>
        <w:rPr>
          <w:sz w:val="21"/>
        </w:rPr>
        <w:t>3</w:t>
      </w:r>
      <w:r>
        <w:rPr>
          <w:sz w:val="21"/>
        </w:rPr>
        <w:t>.</w:t>
      </w:r>
      <w:r>
        <w:rPr>
          <w:sz w:val="21"/>
        </w:rPr>
        <w:t>乙方应依照招标文件的要求和投标文件的承诺，将设备、系统安装并调试至正常运行的最佳状态。</w:t>
      </w:r>
    </w:p>
    <w:p>
      <w:pPr>
        <w:pStyle w:val="null3"/>
        <w:ind w:firstLine="420"/>
      </w:pPr>
      <w:r>
        <w:rPr>
          <w:sz w:val="21"/>
        </w:rPr>
        <w:t>4</w:t>
      </w:r>
      <w:r>
        <w:rPr>
          <w:sz w:val="21"/>
        </w:rPr>
        <w:t>.</w:t>
      </w:r>
      <w:r>
        <w:rPr>
          <w:sz w:val="21"/>
        </w:rPr>
        <w:t>如设备使用需要连接医疗信息系统的，</w:t>
      </w:r>
      <w:r>
        <w:rPr>
          <w:sz w:val="21"/>
        </w:rPr>
        <w:t>乙方负责将设备连接至甲方医疗信息系统，合同项下的安装调试所发生的费用及耗材、连接医疗信息系统产生的接口费由乙方承担。</w:t>
      </w:r>
    </w:p>
    <w:p>
      <w:pPr>
        <w:pStyle w:val="null3"/>
        <w:ind w:firstLine="420"/>
      </w:pPr>
      <w:r>
        <w:rPr>
          <w:sz w:val="21"/>
        </w:rPr>
        <w:t>5</w:t>
      </w:r>
      <w:r>
        <w:rPr>
          <w:sz w:val="21"/>
        </w:rPr>
        <w:t>.</w:t>
      </w:r>
      <w:r>
        <w:rPr>
          <w:sz w:val="21"/>
        </w:rPr>
        <w:t>乙方在安装过程中，必须对安装场地的其他货物及设施采取有效的保护措施。</w:t>
      </w:r>
    </w:p>
    <w:p>
      <w:pPr>
        <w:pStyle w:val="null3"/>
        <w:ind w:firstLine="420"/>
      </w:pPr>
      <w:r>
        <w:rPr>
          <w:sz w:val="21"/>
        </w:rPr>
        <w:t>6</w:t>
      </w:r>
      <w:r>
        <w:rPr>
          <w:sz w:val="21"/>
        </w:rPr>
        <w:t>.</w:t>
      </w:r>
      <w:r>
        <w:rPr>
          <w:sz w:val="21"/>
        </w:rPr>
        <w:t>安装工作结束后，乙方指派</w:t>
      </w:r>
      <w:r>
        <w:rPr>
          <w:sz w:val="21"/>
        </w:rPr>
        <w:t>制造商或制造商授权</w:t>
      </w:r>
      <w:r>
        <w:rPr>
          <w:sz w:val="21"/>
        </w:rPr>
        <w:t>专业工程师无偿为甲方操作人员进行现场培训，直至其全面掌握设备的正确操作方法及日常保养技巧。</w:t>
      </w:r>
      <w:r>
        <w:rPr>
          <w:sz w:val="21"/>
        </w:rPr>
        <w:t>如配置的耗材不能满足培训及试运行要求，</w:t>
      </w:r>
      <w:r>
        <w:rPr>
          <w:sz w:val="21"/>
        </w:rPr>
        <w:t>乙方应提供满足培训及试运行需求的相应</w:t>
      </w:r>
      <w:r>
        <w:rPr>
          <w:sz w:val="21"/>
        </w:rPr>
        <w:t>耗材</w:t>
      </w:r>
      <w:r>
        <w:rPr>
          <w:sz w:val="21"/>
        </w:rPr>
        <w:t>和保障措施。</w:t>
      </w:r>
    </w:p>
    <w:p>
      <w:pPr>
        <w:pStyle w:val="null3"/>
        <w:ind w:firstLine="422"/>
      </w:pPr>
      <w:r>
        <w:rPr>
          <w:sz w:val="21"/>
          <w:b/>
        </w:rPr>
        <w:t>十、验收</w:t>
      </w:r>
    </w:p>
    <w:p>
      <w:pPr>
        <w:pStyle w:val="null3"/>
        <w:ind w:firstLine="420"/>
      </w:pPr>
      <w:r>
        <w:rPr>
          <w:sz w:val="21"/>
        </w:rPr>
        <w:t>1.初验验收：合同设备</w:t>
      </w:r>
      <w:r>
        <w:rPr>
          <w:sz w:val="21"/>
        </w:rPr>
        <w:t>到货</w:t>
      </w:r>
      <w:r>
        <w:rPr>
          <w:sz w:val="21"/>
        </w:rPr>
        <w:t>安装</w:t>
      </w:r>
      <w:r>
        <w:rPr>
          <w:sz w:val="21"/>
        </w:rPr>
        <w:t>、</w:t>
      </w:r>
      <w:r>
        <w:rPr>
          <w:sz w:val="21"/>
        </w:rPr>
        <w:t>调试至正常运行后</w:t>
      </w:r>
      <w:r>
        <w:rPr>
          <w:sz w:val="21"/>
        </w:rPr>
        <w:t>，</w:t>
      </w:r>
      <w:r>
        <w:rPr>
          <w:sz w:val="21"/>
        </w:rPr>
        <w:t>甲方</w:t>
      </w:r>
      <w:r>
        <w:rPr>
          <w:sz w:val="21"/>
        </w:rPr>
        <w:t>在收到乙方</w:t>
      </w:r>
      <w:r>
        <w:rPr>
          <w:sz w:val="21"/>
        </w:rPr>
        <w:t>提交的验收申请后</w:t>
      </w:r>
      <w:r>
        <w:rPr>
          <w:sz w:val="21"/>
        </w:rPr>
        <w:t>7日内</w:t>
      </w:r>
      <w:r>
        <w:rPr>
          <w:sz w:val="21"/>
        </w:rPr>
        <w:t>组织初</w:t>
      </w:r>
      <w:r>
        <w:rPr>
          <w:sz w:val="21"/>
        </w:rPr>
        <w:t>验</w:t>
      </w:r>
      <w:r>
        <w:rPr>
          <w:sz w:val="21"/>
        </w:rPr>
        <w:t>验收。</w:t>
      </w:r>
    </w:p>
    <w:p>
      <w:pPr>
        <w:pStyle w:val="null3"/>
        <w:ind w:firstLine="420"/>
      </w:pPr>
      <w:r>
        <w:rPr>
          <w:sz w:val="21"/>
        </w:rPr>
        <w:t>2.终验验收：合同设备在初验验收合格后，</w:t>
      </w:r>
      <w:r>
        <w:rPr>
          <w:sz w:val="21"/>
        </w:rPr>
        <w:t>设备</w:t>
      </w:r>
      <w:r>
        <w:rPr>
          <w:sz w:val="21"/>
        </w:rPr>
        <w:t>连续</w:t>
      </w:r>
      <w:r>
        <w:rPr>
          <w:sz w:val="21"/>
        </w:rPr>
        <w:t>正常运行</w:t>
      </w:r>
      <w:r>
        <w:rPr>
          <w:sz w:val="21"/>
        </w:rPr>
        <w:t>30日。甲方</w:t>
      </w:r>
      <w:r>
        <w:rPr>
          <w:sz w:val="21"/>
        </w:rPr>
        <w:t>在收到</w:t>
      </w:r>
      <w:r>
        <w:rPr>
          <w:sz w:val="21"/>
        </w:rPr>
        <w:t>乙方</w:t>
      </w:r>
      <w:r>
        <w:rPr>
          <w:sz w:val="21"/>
        </w:rPr>
        <w:t>提交的验收申请后</w:t>
      </w:r>
      <w:r>
        <w:rPr>
          <w:sz w:val="21"/>
        </w:rPr>
        <w:t>7日内</w:t>
      </w:r>
      <w:r>
        <w:rPr>
          <w:sz w:val="21"/>
        </w:rPr>
        <w:t>按有关规定</w:t>
      </w:r>
      <w:r>
        <w:rPr>
          <w:sz w:val="21"/>
        </w:rPr>
        <w:t>组织</w:t>
      </w:r>
      <w:r>
        <w:rPr>
          <w:sz w:val="21"/>
        </w:rPr>
        <w:t>终验验收。必要时，将邀请相关专业人员或机构参与</w:t>
      </w:r>
      <w:r>
        <w:rPr>
          <w:sz w:val="21"/>
        </w:rPr>
        <w:t>验收</w:t>
      </w:r>
      <w:r>
        <w:rPr>
          <w:sz w:val="21"/>
        </w:rPr>
        <w:t>。</w:t>
      </w:r>
    </w:p>
    <w:p>
      <w:pPr>
        <w:pStyle w:val="null3"/>
        <w:ind w:firstLine="420"/>
        <w:jc w:val="both"/>
      </w:pPr>
      <w:r>
        <w:rPr>
          <w:sz w:val="21"/>
        </w:rPr>
        <w:t>3.由甲方结合项目进展情况和合同约定组织验收。</w:t>
      </w:r>
    </w:p>
    <w:p>
      <w:pPr>
        <w:pStyle w:val="null3"/>
        <w:ind w:firstLine="420"/>
      </w:pPr>
      <w:r>
        <w:rPr>
          <w:sz w:val="21"/>
        </w:rPr>
        <w:t>4.设备技术参数、性能指标等应符合招标（采购）文件、投标文件、采购合同等，未进行相应约定的，应当符合国家强制性规定、政策要求、安全标准、行业标准等。设备的所有配置及各项参数（技术）要求在中国境内可依常规安全合法使用。</w:t>
      </w:r>
    </w:p>
    <w:p>
      <w:pPr>
        <w:pStyle w:val="null3"/>
        <w:ind w:firstLine="420"/>
      </w:pPr>
      <w:r>
        <w:rPr>
          <w:sz w:val="21"/>
        </w:rPr>
        <w:t>5.设备中文技术资料、注册证等资料齐全。技术文件和资料构成货物的必要组成部分，在货物送达之时，乙方需一并向甲方提交完整、真实、合法且有效的医疗器械注册证、使用说明书及合格证明书等相关技术文件和资料。</w:t>
      </w:r>
    </w:p>
    <w:p>
      <w:pPr>
        <w:pStyle w:val="null3"/>
        <w:ind w:firstLine="420"/>
      </w:pPr>
      <w:r>
        <w:rPr>
          <w:sz w:val="21"/>
        </w:rPr>
        <w:t>6.其他验收要求按照招投标文件。</w:t>
      </w:r>
    </w:p>
    <w:p>
      <w:pPr>
        <w:pStyle w:val="null3"/>
        <w:ind w:firstLine="422"/>
      </w:pPr>
      <w:r>
        <w:rPr>
          <w:sz w:val="21"/>
          <w:b/>
        </w:rPr>
        <w:t>十一、违约责任与赔偿损失</w:t>
      </w:r>
    </w:p>
    <w:p>
      <w:pPr>
        <w:pStyle w:val="null3"/>
        <w:ind w:firstLine="420"/>
      </w:pPr>
      <w:r>
        <w:rPr>
          <w:sz w:val="21"/>
        </w:rPr>
        <w:t>1.当乙方交付货物在型号、规格、技术参数等指标不符合合同及</w:t>
      </w:r>
      <w:r>
        <w:rPr>
          <w:sz w:val="21"/>
        </w:rPr>
        <w:t>投</w:t>
      </w:r>
      <w:r>
        <w:rPr>
          <w:sz w:val="21"/>
        </w:rPr>
        <w:t>标文件约定标准时，甲方有权拒收货物；经更换后仍无法满足合同要求的，甲方</w:t>
      </w:r>
      <w:r>
        <w:rPr>
          <w:sz w:val="21"/>
        </w:rPr>
        <w:t>有权</w:t>
      </w:r>
      <w:r>
        <w:rPr>
          <w:sz w:val="21"/>
        </w:rPr>
        <w:t>单方解除合同，同时乙方须</w:t>
      </w:r>
      <w:r>
        <w:rPr>
          <w:sz w:val="21"/>
        </w:rPr>
        <w:t>向甲方</w:t>
      </w:r>
      <w:r>
        <w:rPr>
          <w:sz w:val="21"/>
        </w:rPr>
        <w:t>支付合同总额</w:t>
      </w:r>
      <w:r>
        <w:rPr>
          <w:sz w:val="21"/>
        </w:rPr>
        <w:t>20%的违约金；若违约金不足以弥补给甲方造成的直接损失和间接损失，乙方应承担全额赔偿责任。</w:t>
      </w:r>
    </w:p>
    <w:p>
      <w:pPr>
        <w:pStyle w:val="null3"/>
        <w:ind w:firstLine="420"/>
      </w:pPr>
      <w:r>
        <w:rPr>
          <w:sz w:val="21"/>
        </w:rPr>
        <w:t>2.如乙方未能在本合同约定之交货期限内完成货物交付或服务提供，应当自逾期之日起按合同总价款</w:t>
      </w:r>
      <w:r>
        <w:rPr>
          <w:sz w:val="21"/>
        </w:rPr>
        <w:t>1</w:t>
      </w:r>
      <w:r>
        <w:rPr>
          <w:sz w:val="21"/>
        </w:rPr>
        <w:t>‰向甲方计付每日违约金。若逾期履行超过十五日，甲方有权单方解除合同，同时乙方须</w:t>
      </w:r>
      <w:r>
        <w:rPr>
          <w:sz w:val="21"/>
        </w:rPr>
        <w:t>向甲方</w:t>
      </w:r>
      <w:r>
        <w:rPr>
          <w:sz w:val="21"/>
        </w:rPr>
        <w:t>支付合同总额</w:t>
      </w:r>
      <w:r>
        <w:rPr>
          <w:sz w:val="21"/>
        </w:rPr>
        <w:t>20%的违约金；若违约金不足以弥补给甲方造成的直接损失和间接损失，乙方应承担全额赔偿责任。</w:t>
      </w:r>
    </w:p>
    <w:p>
      <w:pPr>
        <w:pStyle w:val="null3"/>
        <w:ind w:firstLine="420"/>
      </w:pPr>
      <w:r>
        <w:rPr>
          <w:sz w:val="21"/>
        </w:rPr>
        <w:t>3.如甲方无正当理由拒绝接收货物，或在约定期限届满后拒绝履行付款义务，甲方须按日以本合同总价的1‰为标准向乙方承担违约金支付责任，且累计违约金总额不得超过本合同总价款的5%。</w:t>
      </w:r>
    </w:p>
    <w:p>
      <w:pPr>
        <w:pStyle w:val="null3"/>
        <w:ind w:firstLine="420"/>
      </w:pPr>
      <w:r>
        <w:rPr>
          <w:sz w:val="21"/>
        </w:rPr>
        <w:t>4.在质保期内，乙方货物发生质量或安装问题，如经乙方两次维修或者更换货物后仍不能达到合同约定质量标准，甲方有权退货，要求乙方退回全部货款，并赔偿甲方因此遭受的损失（包括直接损失和间接损失）。</w:t>
      </w:r>
    </w:p>
    <w:p>
      <w:pPr>
        <w:pStyle w:val="null3"/>
        <w:ind w:firstLine="420"/>
      </w:pPr>
      <w:r>
        <w:rPr>
          <w:sz w:val="21"/>
        </w:rPr>
        <w:t>5.乙方所供货物必须权属清楚，不存在任何形式的权利瑕疵，亦不得侵害他人的知识产权，否则构成对甲方违约，因货物发生质量问题或侵犯第三方合法权益的，导致消费者维权或投诉、行政机关查处、第三方主张权利的，由此产生的纠纷由乙方自行处理并承担最终责任；如甲方因此遭受损害或无法使用乙方提供的产品，甲方有权要求乙方退还全部货物款项并承担赔偿损失责任（含甲方向第三方支付的款项）。</w:t>
      </w:r>
    </w:p>
    <w:p>
      <w:pPr>
        <w:pStyle w:val="null3"/>
        <w:ind w:firstLine="420"/>
      </w:pPr>
      <w:r>
        <w:rPr>
          <w:sz w:val="21"/>
        </w:rPr>
        <w:t>6.如乙方存在违反合同条款约定或未依约履行售后服务义务之情形，甲方有权要求乙方立即纠正违约行为，采取补救措施。如乙方拒不纠正违约行为或乙方迟延造成甲方损失的，乙方须从通知纠正违约行为之日起每日按本合同总价1‰的数额向甲方支付违约金，累计违约金额不超过本合同总价的20%。</w:t>
      </w:r>
    </w:p>
    <w:p>
      <w:pPr>
        <w:pStyle w:val="null3"/>
        <w:ind w:firstLine="420"/>
      </w:pPr>
      <w:r>
        <w:rPr>
          <w:sz w:val="21"/>
        </w:rPr>
        <w:t>7.本合同中所约定的“损失”，包括且不限于直接经济损失、诉讼费、律师费、公证费、调查取证费、人员差旅费等。</w:t>
      </w:r>
    </w:p>
    <w:p>
      <w:pPr>
        <w:pStyle w:val="null3"/>
        <w:ind w:firstLine="422"/>
      </w:pPr>
      <w:r>
        <w:rPr>
          <w:sz w:val="21"/>
          <w:b/>
        </w:rPr>
        <w:t>十二、争议的解决</w:t>
      </w:r>
    </w:p>
    <w:p>
      <w:pPr>
        <w:pStyle w:val="null3"/>
        <w:ind w:firstLine="420"/>
      </w:pPr>
      <w:r>
        <w:rPr>
          <w:sz w:val="21"/>
        </w:rPr>
        <w:t>合同执行过程中发生的任何争议，如双方不能通过友好协商解决，任一方</w:t>
      </w:r>
      <w:r>
        <w:rPr>
          <w:sz w:val="21"/>
        </w:rPr>
        <w:t>应</w:t>
      </w:r>
      <w:r>
        <w:rPr>
          <w:sz w:val="21"/>
        </w:rPr>
        <w:t>向甲方所在地有管辖权的人民法院提起诉讼解决。</w:t>
      </w:r>
    </w:p>
    <w:p>
      <w:pPr>
        <w:pStyle w:val="null3"/>
        <w:ind w:firstLine="422"/>
      </w:pPr>
      <w:r>
        <w:rPr>
          <w:sz w:val="21"/>
          <w:b/>
        </w:rPr>
        <w:t>十三、不可抗力</w:t>
      </w:r>
    </w:p>
    <w:p>
      <w:pPr>
        <w:pStyle w:val="null3"/>
        <w:ind w:firstLine="420"/>
      </w:pPr>
      <w:r>
        <w:rPr>
          <w:sz w:val="21"/>
        </w:rPr>
        <w:t>1.本法条所称"不可抗力"，系指无法预见、无法避免且无法克服的客观情况，包括但不限于自然灾害、突发公共卫生事件、政府行为及社会异常事件等。</w:t>
      </w:r>
    </w:p>
    <w:p>
      <w:pPr>
        <w:pStyle w:val="null3"/>
        <w:ind w:firstLine="420"/>
      </w:pPr>
      <w:r>
        <w:rPr>
          <w:sz w:val="21"/>
        </w:rPr>
        <w:t>2.任何一方由于不可抗力原因不能履行合同时，应在不可抗力事件结束后1日内向对方通报，以减轻可能给对方造成的损失，在取得相关机构出具的不可抗力证明或经双方协商一致确认后，可允许延期履行合同或修订合同条款，并视具体情况部分或全部免除违约责任。</w:t>
      </w:r>
    </w:p>
    <w:p>
      <w:pPr>
        <w:pStyle w:val="null3"/>
        <w:ind w:firstLine="422"/>
      </w:pPr>
      <w:r>
        <w:rPr>
          <w:sz w:val="21"/>
          <w:b/>
        </w:rPr>
        <w:t>十四、税费</w:t>
      </w:r>
    </w:p>
    <w:p>
      <w:pPr>
        <w:pStyle w:val="null3"/>
        <w:ind w:firstLine="420"/>
      </w:pPr>
      <w:r>
        <w:rPr>
          <w:sz w:val="21"/>
        </w:rPr>
        <w:t>在中国境内、外发生的与本合同执行有关的一切税费均由乙方负担。</w:t>
      </w:r>
    </w:p>
    <w:p>
      <w:pPr>
        <w:pStyle w:val="null3"/>
        <w:ind w:firstLine="422"/>
      </w:pPr>
      <w:r>
        <w:rPr>
          <w:sz w:val="21"/>
          <w:b/>
        </w:rPr>
        <w:t>十五、</w:t>
      </w:r>
      <w:r>
        <w:rPr>
          <w:sz w:val="21"/>
          <w:b/>
        </w:rPr>
        <w:t>其他</w:t>
      </w:r>
    </w:p>
    <w:p>
      <w:pPr>
        <w:pStyle w:val="null3"/>
        <w:ind w:firstLine="420"/>
      </w:pPr>
      <w:r>
        <w:rPr>
          <w:sz w:val="21"/>
        </w:rPr>
        <w:t>1.本合同附件（招标文件、投标文件、中标通知书等）为本合同不可分割部分，与本合同具有同等法律效力，与正文条款冲突时以正文为准。</w:t>
      </w:r>
    </w:p>
    <w:p>
      <w:pPr>
        <w:pStyle w:val="null3"/>
        <w:ind w:firstLine="420"/>
      </w:pPr>
      <w:r>
        <w:rPr>
          <w:sz w:val="21"/>
        </w:rPr>
        <w:t>2.在执行本合同的过程中，所有经双方签署确认的文件（包括会议纪要、补充协议、往来信函）即成为本合同的有效组成部分。</w:t>
      </w:r>
    </w:p>
    <w:p>
      <w:pPr>
        <w:pStyle w:val="null3"/>
        <w:ind w:firstLine="420"/>
      </w:pPr>
      <w:r>
        <w:rPr>
          <w:sz w:val="21"/>
        </w:rPr>
        <w:t>3.本合同载明的各方联系信息，将作为通知、信件、法律文书等一切书面文件的送达地址，若按该地址送达的相关文件无人签收或被拒绝签收，则文件退回之日视为送达之日。若一方地址、电话、传真等联系方式发生变更，须在变更发生当日书面通知对方，否则，相关文件通过载明的联系信息送达后视为送达，由此产生的法律后果由其自行承担。</w:t>
      </w:r>
    </w:p>
    <w:p>
      <w:pPr>
        <w:pStyle w:val="null3"/>
        <w:ind w:firstLine="420"/>
      </w:pPr>
      <w:r>
        <w:rPr>
          <w:sz w:val="21"/>
        </w:rPr>
        <w:t>4.除甲方事先书面同意外，乙方不得部分或全部转让其应履行的合同项下的义务。</w:t>
      </w:r>
    </w:p>
    <w:p>
      <w:pPr>
        <w:pStyle w:val="null3"/>
        <w:ind w:firstLine="422"/>
      </w:pPr>
      <w:r>
        <w:rPr>
          <w:sz w:val="21"/>
          <w:b/>
        </w:rPr>
        <w:t>十六、合同生效</w:t>
      </w:r>
    </w:p>
    <w:p>
      <w:pPr>
        <w:pStyle w:val="null3"/>
        <w:ind w:firstLine="420"/>
      </w:pPr>
      <w:r>
        <w:rPr>
          <w:sz w:val="21"/>
        </w:rPr>
        <w:t>1.本合同在甲乙双方</w:t>
      </w:r>
      <w:r>
        <w:rPr>
          <w:sz w:val="21"/>
        </w:rPr>
        <w:t>法定代表人</w:t>
      </w:r>
      <w:r>
        <w:rPr>
          <w:sz w:val="21"/>
        </w:rPr>
        <w:t>或其授权代表签字盖章后生效。</w:t>
      </w:r>
    </w:p>
    <w:p>
      <w:pPr>
        <w:pStyle w:val="null3"/>
        <w:ind w:firstLine="420"/>
        <w:jc w:val="both"/>
      </w:pPr>
      <w:r>
        <w:rPr>
          <w:sz w:val="21"/>
        </w:rPr>
        <w:t>2.合同一式 柒 份，具有同等法律效力，甲方 伍 份，乙方 贰 份。</w:t>
      </w:r>
    </w:p>
    <w:tbl>
      <w:tblPr>
        <w:tblW w:w="0" w:type="auto"/>
        <w:tblBorders>
          <w:top w:val="none" w:color="000000" w:sz="4"/>
          <w:left w:val="none" w:color="000000" w:sz="4"/>
          <w:bottom w:val="none" w:color="000000" w:sz="4"/>
          <w:right w:val="none" w:color="000000" w:sz="4"/>
          <w:insideH w:val="none"/>
          <w:insideV w:val="none"/>
        </w:tblBorders>
      </w:tblPr>
      <w:tblGrid>
        <w:gridCol w:w="4172"/>
        <w:gridCol w:w="1033"/>
        <w:gridCol w:w="3074"/>
      </w:tblGrid>
      <w:tr>
        <w:tc>
          <w:tcPr>
            <w:tcW w:type="dxa" w:w="41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80"/>
              <w:jc w:val="both"/>
            </w:pPr>
            <w:r>
              <w:rPr>
                <w:sz w:val="21"/>
                <w:b/>
              </w:rPr>
              <w:t>甲</w:t>
            </w:r>
            <w:r>
              <w:rPr>
                <w:sz w:val="19"/>
                <w:b/>
              </w:rPr>
              <w:t xml:space="preserve">  </w:t>
            </w:r>
            <w:r>
              <w:rPr>
                <w:sz w:val="21"/>
                <w:b/>
              </w:rPr>
              <w:t>方（盖章）：</w:t>
            </w:r>
            <w:r>
              <w:rPr>
                <w:sz w:val="21"/>
              </w:rPr>
              <w:t>广东省监狱中心医院</w:t>
            </w:r>
          </w:p>
          <w:p>
            <w:pPr>
              <w:pStyle w:val="null3"/>
              <w:jc w:val="both"/>
            </w:pPr>
            <w:r>
              <w:rPr>
                <w:sz w:val="21"/>
                <w:b/>
              </w:rPr>
              <w:t>法人或授权</w:t>
            </w:r>
            <w:r>
              <w:rPr>
                <w:sz w:val="21"/>
                <w:b/>
              </w:rPr>
              <w:t>代表：</w:t>
            </w:r>
          </w:p>
          <w:p>
            <w:pPr>
              <w:pStyle w:val="null3"/>
              <w:ind w:firstLine="420"/>
              <w:jc w:val="both"/>
            </w:pPr>
            <w:r>
              <w:rPr>
                <w:sz w:val="21"/>
                <w:b/>
              </w:rPr>
              <w:t>日</w:t>
            </w:r>
            <w:r>
              <w:rPr>
                <w:sz w:val="24"/>
                <w:b/>
              </w:rPr>
              <w:t xml:space="preserve">  </w:t>
            </w:r>
            <w:r>
              <w:rPr>
                <w:sz w:val="21"/>
                <w:b/>
              </w:rPr>
              <w:t>期：</w:t>
            </w:r>
            <w:r>
              <w:rPr>
                <w:sz w:val="24"/>
                <w:b/>
              </w:rPr>
              <w:t xml:space="preserve">    </w:t>
            </w:r>
            <w:r>
              <w:rPr>
                <w:sz w:val="21"/>
                <w:b/>
              </w:rPr>
              <w:t>年</w:t>
            </w:r>
            <w:r>
              <w:rPr>
                <w:sz w:val="24"/>
                <w:b/>
              </w:rPr>
              <w:t xml:space="preserve">  </w:t>
            </w:r>
            <w:r>
              <w:rPr>
                <w:sz w:val="21"/>
                <w:b/>
              </w:rPr>
              <w:t xml:space="preserve"> </w:t>
            </w:r>
            <w:r>
              <w:rPr>
                <w:sz w:val="21"/>
                <w:b/>
              </w:rPr>
              <w:t>月</w:t>
            </w:r>
            <w:r>
              <w:rPr>
                <w:sz w:val="24"/>
                <w:b/>
              </w:rPr>
              <w:t xml:space="preserve">  </w:t>
            </w:r>
            <w:r>
              <w:rPr>
                <w:sz w:val="21"/>
                <w:b/>
              </w:rPr>
              <w:t>日</w:t>
            </w:r>
          </w:p>
        </w:tc>
        <w:tc>
          <w:tcPr>
            <w:tcW w:type="dxa" w:w="1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0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19"/>
                <w:b/>
              </w:rPr>
              <w:t xml:space="preserve">  </w:t>
            </w:r>
            <w:r>
              <w:rPr>
                <w:sz w:val="21"/>
                <w:b/>
              </w:rPr>
              <w:t>方（盖章）：</w:t>
            </w:r>
          </w:p>
          <w:p>
            <w:pPr>
              <w:pStyle w:val="null3"/>
              <w:jc w:val="both"/>
            </w:pPr>
            <w:r>
              <w:rPr>
                <w:sz w:val="21"/>
                <w:b/>
              </w:rPr>
              <w:t>法人或授权</w:t>
            </w:r>
            <w:r>
              <w:rPr>
                <w:sz w:val="21"/>
                <w:b/>
              </w:rPr>
              <w:t>代表：</w:t>
            </w:r>
          </w:p>
          <w:p>
            <w:pPr>
              <w:pStyle w:val="null3"/>
              <w:jc w:val="both"/>
            </w:pPr>
            <w:r>
              <w:rPr>
                <w:sz w:val="21"/>
                <w:b/>
              </w:rPr>
              <w:t>日</w:t>
            </w:r>
            <w:r>
              <w:rPr>
                <w:sz w:val="21"/>
                <w:b/>
              </w:rPr>
              <w:t xml:space="preserve">  </w:t>
            </w:r>
            <w:r>
              <w:rPr>
                <w:sz w:val="21"/>
                <w:b/>
              </w:rPr>
              <w:t>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乙方指定收款账户：</w:t>
            </w:r>
          </w:p>
          <w:p>
            <w:pPr>
              <w:pStyle w:val="null3"/>
              <w:jc w:val="both"/>
            </w:pPr>
            <w:r>
              <w:rPr>
                <w:sz w:val="21"/>
                <w:b/>
              </w:rPr>
              <w:t>账户号：</w:t>
            </w:r>
          </w:p>
          <w:p>
            <w:pPr>
              <w:pStyle w:val="null3"/>
              <w:jc w:val="both"/>
            </w:pPr>
            <w:r>
              <w:rPr>
                <w:sz w:val="21"/>
                <w:b/>
              </w:rPr>
              <w:t>账户名称：</w:t>
            </w:r>
          </w:p>
          <w:p>
            <w:pPr>
              <w:pStyle w:val="null3"/>
              <w:jc w:val="both"/>
            </w:pPr>
            <w:r>
              <w:rPr>
                <w:sz w:val="21"/>
                <w:b/>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440001-2026-25719</w:t>
      </w:r>
    </w:p>
    <w:p>
      <w:pPr>
        <w:pStyle w:val="null3"/>
        <w:jc w:val="center"/>
        <w:outlineLvl w:val="3"/>
      </w:pPr>
      <w:r>
        <w:rPr>
          <w:sz w:val="24"/>
          <w:b/>
        </w:rPr>
        <w:t>采购项目编号：</w:t>
      </w:r>
      <w:r>
        <w:rPr>
          <w:sz w:val="24"/>
          <w:b/>
        </w:rPr>
        <w:t>ZZ0260425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广东省监狱中心医院台式彩色超声机（心脏机型）购置项目</w:t>
      </w:r>
      <w:r>
        <w:rPr>
          <w:u w:val="single"/>
        </w:rPr>
        <w:t>”</w:t>
      </w:r>
      <w:r>
        <w:rPr/>
        <w:t>项目的招标[采购项目编号为：</w:t>
      </w:r>
      <w:r>
        <w:rPr>
          <w:u w:val="single"/>
        </w:rPr>
        <w:t>ZZ0260425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广东省监狱中心医院台式彩色超声机（心脏机型）购置项目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广东省监狱中心医院台式彩色超声机（心脏机型）购置项目</w:t>
      </w:r>
      <w:r>
        <w:rPr/>
        <w:t>”项目采购[采购项目编号为</w:t>
      </w:r>
      <w:r>
        <w:rPr/>
        <w:t>ZZ0260425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广东省监狱中心医院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广东省监狱中心医院台式彩色超声机（心脏机型）购置项目</w:t>
      </w:r>
      <w:r>
        <w:rPr/>
        <w:t>招标中获中标（采购项目编号：</w:t>
      </w:r>
      <w:r>
        <w:rPr/>
        <w:t>ZZ0260425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广东省监狱中心医院台式彩色超声机（心脏机型）购置项目</w:t>
      </w:r>
      <w:r>
        <w:rPr/>
        <w:t>”项目（采购项目编号：</w:t>
      </w:r>
      <w:r>
        <w:rPr/>
        <w:t>ZZ0260425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