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440001-2026-24394</w:t>
      </w:r>
    </w:p>
    <w:p>
      <w:pPr>
        <w:pStyle w:val="null3"/>
        <w:jc w:val="center"/>
        <w:outlineLvl w:val="3"/>
      </w:pPr>
      <w:r>
        <w:rPr>
          <w:sz w:val="24"/>
          <w:b/>
        </w:rPr>
        <w:t>采购项目编号：</w:t>
      </w:r>
      <w:r>
        <w:rPr>
          <w:sz w:val="24"/>
          <w:b/>
        </w:rPr>
        <w:t>ZZ0260066</w:t>
      </w:r>
    </w:p>
    <w:p>
      <w:pPr>
        <w:pStyle w:val="null3"/>
        <w:jc w:val="center"/>
        <w:outlineLvl w:val="3"/>
      </w:pPr>
      <w:r>
        <w:rPr>
          <w:sz w:val="24"/>
          <w:b/>
        </w:rPr>
        <w:t>项目名称：</w:t>
      </w:r>
      <w:r>
        <w:rPr>
          <w:sz w:val="24"/>
          <w:b/>
        </w:rPr>
        <w:t>中国（广东）超高清电视先锋行动计划2026年补助项目节目检测及2027年补助项目评审服务</w:t>
      </w:r>
    </w:p>
    <w:p>
      <w:pPr>
        <w:pStyle w:val="null3"/>
        <w:jc w:val="center"/>
        <w:outlineLvl w:val="3"/>
      </w:pPr>
      <w:r>
        <w:rPr>
          <w:sz w:val="24"/>
          <w:b/>
        </w:rPr>
        <w:t>采购人：</w:t>
      </w:r>
      <w:r>
        <w:rPr>
          <w:sz w:val="24"/>
          <w:b/>
        </w:rPr>
        <w:t>广东省广播电视局</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广东省广播电视局</w:t>
      </w:r>
      <w:r>
        <w:rPr/>
        <w:t>的委托，采用</w:t>
      </w:r>
      <w:r>
        <w:rPr/>
        <w:t>竞争性磋商</w:t>
      </w:r>
      <w:r>
        <w:rPr/>
        <w:t>方式组织采购</w:t>
      </w:r>
      <w:r>
        <w:rPr/>
        <w:t>中国（广东）超高清电视先锋行动计划2026年补助项目节目检测及2027年补助项目评审服务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中国（广东）超高清电视先锋行动计划2026年补助项目节目检测及2027年补助项目评审服务</w:t>
      </w:r>
    </w:p>
    <w:p>
      <w:pPr>
        <w:pStyle w:val="null3"/>
        <w:ind w:firstLine="480"/>
      </w:pPr>
      <w:r>
        <w:rPr/>
        <w:t>采购计划编号：</w:t>
      </w:r>
      <w:r>
        <w:rPr/>
        <w:t>440001-2026-24394</w:t>
      </w:r>
    </w:p>
    <w:p>
      <w:pPr>
        <w:pStyle w:val="null3"/>
        <w:ind w:firstLine="480"/>
      </w:pPr>
      <w:r>
        <w:rPr/>
        <w:t>采购项目编号：</w:t>
      </w:r>
      <w:r>
        <w:rPr/>
        <w:t>ZZ0260066</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采购包1(中国（广东）超高清电视先锋行动计划2026年补助项目节目检测及2027年补助项目评审服务):</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中国（广东）超高清电视先锋行动计划2026年补助项目节目检测及2027年补助项目评审服务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合同履行期限：2026年10月31日前提交2026年补助项目节目检测工作报告；2026年12月31日前提交2027年补助项目评审工作报告；2027年事前补助项目均通过验收后30个工作日内提交2027年事前补助项目阶段性评估报告。</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3）具有良好的商业信誉和健全的财务会计制度：提供2024年或2025年年度财务状况报告或投标截止日前6个月内任意1个月的财务报表复印件；或银行出具的资信证明材料复印件。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采购包1（中国（广东）超高清电视先锋行动计划2026年补助项目节目检测及2027年补助项目评审服务）：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广东省广播电视局</w:t>
      </w:r>
    </w:p>
    <w:p>
      <w:pPr>
        <w:pStyle w:val="null3"/>
        <w:ind w:firstLine="480"/>
      </w:pPr>
      <w:r>
        <w:rPr/>
        <w:t>地址：</w:t>
      </w:r>
      <w:r>
        <w:rPr/>
        <w:t>广州市环市东路331号广东电视中心二期</w:t>
      </w:r>
    </w:p>
    <w:p>
      <w:pPr>
        <w:pStyle w:val="null3"/>
        <w:ind w:firstLine="480"/>
      </w:pPr>
      <w:r>
        <w:rPr/>
        <w:t>联系方式：</w:t>
      </w:r>
      <w:r>
        <w:rPr/>
        <w:t>曾先生020-61292864</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说明</w:t>
      </w:r>
    </w:p>
    <w:p>
      <w:pPr>
        <w:pStyle w:val="null3"/>
        <w:ind w:firstLine="480"/>
        <w:jc w:val="both"/>
      </w:pPr>
      <w:r>
        <w:rPr>
          <w:sz w:val="21"/>
          <w:shd w:fill="FFFFFF" w:val="clear"/>
        </w:rPr>
        <w:t>1、供应商须对所投采购包为单位的服务进行整体响应，任何只对其中一部分内容进行的响应都被视为响应无效。</w:t>
      </w:r>
    </w:p>
    <w:p>
      <w:pPr>
        <w:pStyle w:val="null3"/>
        <w:ind w:firstLine="480"/>
        <w:jc w:val="both"/>
      </w:pPr>
      <w:r>
        <w:rPr>
          <w:sz w:val="21"/>
          <w:shd w:fill="FFFFFF" w:val="clear"/>
        </w:rPr>
        <w:t>2、磋商文件中，凡标有“★”的地方均为实质性响应条款，供应商若有一项带“★”的条款未响应或不满足，将按无效响应处理。</w:t>
      </w:r>
    </w:p>
    <w:p>
      <w:pPr>
        <w:pStyle w:val="null3"/>
        <w:ind w:firstLine="480"/>
        <w:jc w:val="both"/>
      </w:pPr>
      <w:r>
        <w:rPr/>
        <w:t>采购包1（中国（广东）超高清电视先锋行动计划2026年补助项目节目检测及2027年补助项目评审服务）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2026年10月31日前提交2026年补助项目节目检测工作报告；2026年12月31日前提交2027年补助项目评审工作报告；2027年事前补助项目均通过验收后30个工作日内提交2027年事前补助项目阶段性评估报告。</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1期：支付比例100%,1、合同签订后，采购人收到成交供应商开具的等额正式发票后10个工作日内支付2026年补助项目节目检测费用比例的70%。 2、成交供应商提交2026年补助项目节目检测报告，并经采购人验收确认后，采购人收到成交供应商开具的等额正式发票后10个工作日内支付2026年补助项目节目检测费用比例的30%。 3、成交供应商提交2027年补助项目评审工作报告并经采购人验收确认后，待省财政下达2027年专项资金且收到供应商开具的等额正式发票后10个工作日内支付2027年补助项目评审服务费用比例的70%。（若省财政未批复 2027 年专项资金则不支付该期费用） 4、成交供应商提交2027年事前补助项目阶段性评估报告并经采购人验收确认后，采购人收到成交供应商开具的等额正式发票后10个工作日内支付2027年补助项目评审服务费用比例的30%。（若省财政未批复 2027 年专项资金则不支付该期费用） 注：1.每笔款项均以人民币方式支付，支付所需文件如下： （1）合同； （2）成交通知书； （3）国家正式发票； （4）对应阶段的成果文件（按付款节点要求提供）。 2.本合同的付款时间为采购人向政府采购支付部门提出支付申请的时间（不含政府财政支付部门审查的时间）。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1期：中国（广东）超高清电视先锋行动计划2026年补助项目节目检测服务： 成交供应商应按照采购人要求于2026年10月31日前提交2026年补助项目节目检测工作报告。 本合同服务保证期自通过采购人验收之日起为180日。在保证期内发现服务质量缺陷的，成交供应商应当负责返工或者采取补救措施。但因采购人使用、保管不当引起问题除外。 2期：中国（广东）超高清电视先锋行动计划2027年补助项目评审服务： 成交供应商应按照采购人要求于2026年12月31日前提交2027年补助项目评审工作报告；2027年事前补助项目均通过验收后30个工作日内提交2027年事前补助项目阶段性评估报告。 本合同服务保证期自通过采购人验收之日起为180日。在保证期内发现服务质量缺陷的，成交供应商应当负责返工或者采取补救措施。但因采购人使用、保管不当引起问题除外。</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一、人员配置要求，供应商应投入不少于7人的项目团队： 1.项目经理（1名）须具备广播电视或相关专业正高级工程师职称，具有注册咨询工程师(投资)执业资格证书或咨询工程师(投资)资格证书【专业：电子、信息工程(含通信、广电、信息化)】； 2.技术检测负责人（1名）须具备广播电视或相关专业正高级工程师职称，具有注册咨询工程师(投资)执业资格证书或咨询工程师(投资)资格证书【专业：电子、信息工程(含通信、广电、信息化)】； 3.其他项目成员（不少于5名）须具备广播电视或相关专业中级工程师及以上职称。</w:t>
            </w:r>
          </w:p>
          <w:p>
            <w:pPr>
              <w:pStyle w:val="null3"/>
            </w:pPr>
            <w:r>
              <w:rPr/>
              <w:t>二、证书要求，供应商具备中国合格评定国家认可委员会（CNAS）实验室认可证书。</w:t>
            </w:r>
          </w:p>
          <w:p>
            <w:pPr>
              <w:pStyle w:val="null3"/>
            </w:pPr>
            <w:r>
              <w:rPr/>
              <w:t>三、履约能力，供应商提供2023年1月1日至今与本项目超高清领域检测及咨询服务相关的有效履约能力证明材料，包括但不限于：专利、行业标准、检测服务业绩、咨询服务业绩等。</w:t>
            </w:r>
          </w:p>
          <w:p>
            <w:pPr>
              <w:pStyle w:val="null3"/>
            </w:pPr>
            <w:r>
              <w:rPr/>
              <w:t>四、报价要求，★投标人应针对“中国（广东）超高清电视先锋行动计划2026年补助项目节目检测服务”、“中国（广东）超高清电视先锋行动计划2027年补助项目评审服务”分别进行分项报价，且分项报价均不得超过分项最高限价。其中“中国（广东）超高清电视先锋行动计划2026年补助项目节目检测服务”最高限价为人民币50万元；“中国（广东）超高清电视先锋行动计划2027年补助项目评审服务”最高限价为人民币50万元。</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中国（广东）超高清电视先锋行动计划2026年补助项目节目检测及2027年补助项目评审服务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中国（广东）超高清电视先锋行动计划2026年补助项目节目检测及2027年补助项目评审服务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outlineLvl w:val="0"/>
            </w:pPr>
            <w:r>
              <w:rPr>
                <w:sz w:val="21"/>
                <w:b/>
                <w:color w:val="000000"/>
              </w:rPr>
              <w:t>一</w:t>
            </w:r>
            <w:r>
              <w:rPr>
                <w:sz w:val="21"/>
                <w:b/>
                <w:color w:val="000000"/>
              </w:rPr>
              <w:t>、服务内容要求</w:t>
            </w:r>
          </w:p>
          <w:p>
            <w:pPr>
              <w:pStyle w:val="null3"/>
              <w:ind w:firstLine="420"/>
              <w:jc w:val="both"/>
            </w:pPr>
            <w:r>
              <w:rPr>
                <w:sz w:val="21"/>
                <w:color w:val="000000"/>
              </w:rPr>
              <w:t>1.2026年补助项目节目检测服务</w:t>
            </w:r>
          </w:p>
          <w:p>
            <w:pPr>
              <w:pStyle w:val="null3"/>
              <w:ind w:firstLine="420"/>
              <w:jc w:val="both"/>
            </w:pPr>
            <w:r>
              <w:rPr>
                <w:sz w:val="21"/>
                <w:color w:val="000000"/>
              </w:rPr>
              <w:t>★（1）检测范围：依据《关于中国（广东）超高清电视先锋行动计划2026年补助项目分配方案的公示》，对拟获得制作补助的281个节目（总时长2347小时51分钟42秒）</w:t>
            </w:r>
            <w:r>
              <w:rPr>
                <w:sz w:val="21"/>
                <w:color w:val="000000"/>
              </w:rPr>
              <w:t>及</w:t>
            </w:r>
            <w:r>
              <w:rPr>
                <w:sz w:val="21"/>
                <w:color w:val="000000"/>
              </w:rPr>
              <w:t>拟获得修复补助的</w:t>
            </w:r>
            <w:r>
              <w:rPr>
                <w:sz w:val="21"/>
                <w:color w:val="000000"/>
              </w:rPr>
              <w:t>61个节目（总时长583小时25分钟）开展全面技术检测</w:t>
            </w:r>
            <w:r>
              <w:rPr>
                <w:sz w:val="21"/>
                <w:color w:val="000000"/>
              </w:rPr>
              <w:t>。</w:t>
            </w:r>
            <w:r>
              <w:rPr>
                <w:sz w:val="21"/>
                <w:color w:val="000000"/>
              </w:rPr>
              <w:t>检测对象包括：</w:t>
            </w:r>
          </w:p>
          <w:p>
            <w:pPr>
              <w:pStyle w:val="null3"/>
              <w:ind w:left="840"/>
              <w:jc w:val="both"/>
            </w:pPr>
            <w:r>
              <w:rPr>
                <w:sz w:val="21"/>
                <w:color w:val="000000"/>
              </w:rPr>
              <w:t>1）</w:t>
            </w:r>
            <w:r>
              <w:rPr>
                <w:sz w:val="21"/>
                <w:color w:val="000000"/>
              </w:rPr>
              <w:t>获</w:t>
            </w:r>
            <w:r>
              <w:rPr>
                <w:sz w:val="21"/>
                <w:color w:val="000000"/>
              </w:rPr>
              <w:t>制作补助节目</w:t>
            </w:r>
            <w:r>
              <w:rPr>
                <w:sz w:val="21"/>
                <w:color w:val="000000"/>
              </w:rPr>
              <w:t>的</w:t>
            </w:r>
            <w:r>
              <w:rPr>
                <w:sz w:val="21"/>
                <w:color w:val="000000"/>
              </w:rPr>
              <w:t>完成版（</w:t>
            </w:r>
            <w:r>
              <w:rPr>
                <w:sz w:val="21"/>
                <w:color w:val="000000"/>
              </w:rPr>
              <w:t>4K/8K）</w:t>
            </w:r>
            <w:r>
              <w:rPr>
                <w:sz w:val="21"/>
                <w:color w:val="000000"/>
              </w:rPr>
              <w:t>；</w:t>
            </w:r>
          </w:p>
          <w:p>
            <w:pPr>
              <w:pStyle w:val="null3"/>
              <w:ind w:left="840"/>
              <w:jc w:val="both"/>
            </w:pPr>
            <w:r>
              <w:rPr>
                <w:sz w:val="21"/>
                <w:color w:val="000000"/>
              </w:rPr>
              <w:t>2）</w:t>
            </w:r>
            <w:r>
              <w:rPr>
                <w:sz w:val="21"/>
                <w:color w:val="000000"/>
              </w:rPr>
              <w:t>获</w:t>
            </w:r>
            <w:r>
              <w:rPr>
                <w:sz w:val="21"/>
                <w:color w:val="000000"/>
              </w:rPr>
              <w:t>修复补助节目的修复后</w:t>
            </w:r>
            <w:r>
              <w:rPr>
                <w:sz w:val="21"/>
                <w:color w:val="000000"/>
              </w:rPr>
              <w:t>4K版本</w:t>
            </w:r>
            <w:r>
              <w:rPr>
                <w:sz w:val="21"/>
                <w:color w:val="000000"/>
              </w:rPr>
              <w:t>；</w:t>
            </w:r>
          </w:p>
          <w:p>
            <w:pPr>
              <w:pStyle w:val="null3"/>
              <w:ind w:firstLine="420"/>
              <w:jc w:val="both"/>
            </w:pPr>
            <w:r>
              <w:rPr>
                <w:sz w:val="21"/>
                <w:color w:val="000000"/>
              </w:rPr>
              <w:t>3）</w:t>
            </w:r>
            <w:r>
              <w:rPr>
                <w:sz w:val="21"/>
                <w:color w:val="000000"/>
              </w:rPr>
              <w:t>修复前的原始节目（分辨率</w:t>
            </w:r>
            <w:r>
              <w:rPr>
                <w:sz w:val="21"/>
                <w:color w:val="000000"/>
              </w:rPr>
              <w:t>2K及以下，须提供原始素材用于对比检测）</w:t>
            </w:r>
            <w:r>
              <w:rPr>
                <w:sz w:val="21"/>
                <w:color w:val="000000"/>
              </w:rPr>
              <w:t>。</w:t>
            </w:r>
          </w:p>
          <w:p>
            <w:pPr>
              <w:pStyle w:val="null3"/>
              <w:ind w:firstLine="420"/>
              <w:jc w:val="both"/>
            </w:pPr>
            <w:r>
              <w:rPr>
                <w:sz w:val="21"/>
                <w:color w:val="000000"/>
              </w:rPr>
              <w:t>★（2）检测标准：严格依据《高动态范围电视节目制作和交换图像参数值》（</w:t>
            </w:r>
            <w:r>
              <w:rPr>
                <w:sz w:val="21"/>
                <w:color w:val="000000"/>
              </w:rPr>
              <w:t>GB/T 41808-2022</w:t>
            </w:r>
            <w:r>
              <w:rPr>
                <w:sz w:val="21"/>
                <w:color w:val="000000"/>
              </w:rPr>
              <w:t>）</w:t>
            </w:r>
            <w:r>
              <w:rPr>
                <w:sz w:val="21"/>
                <w:color w:val="000000"/>
              </w:rPr>
              <w:t>、</w:t>
            </w:r>
            <w:r>
              <w:rPr>
                <w:sz w:val="21"/>
                <w:color w:val="000000"/>
              </w:rPr>
              <w:t>《超高清晰度电视系统节目制作和交换参数值》（</w:t>
            </w:r>
            <w:r>
              <w:rPr>
                <w:sz w:val="21"/>
                <w:color w:val="000000"/>
              </w:rPr>
              <w:t>GB/T 41809-2022</w:t>
            </w:r>
            <w:r>
              <w:rPr>
                <w:sz w:val="21"/>
                <w:color w:val="000000"/>
              </w:rPr>
              <w:t>）、《</w:t>
            </w:r>
            <w:r>
              <w:rPr>
                <w:sz w:val="21"/>
                <w:color w:val="000000"/>
              </w:rPr>
              <w:t>4K超高清电视技术应用实施指南（2023版）》等国家或行业标准</w:t>
            </w:r>
            <w:r>
              <w:rPr>
                <w:sz w:val="21"/>
                <w:color w:val="000000"/>
              </w:rPr>
              <w:t>。</w:t>
            </w:r>
            <w:r>
              <w:rPr>
                <w:sz w:val="21"/>
                <w:color w:val="000000"/>
              </w:rPr>
              <w:t>检测项目包括但不限于高动态范围（</w:t>
            </w:r>
            <w:r>
              <w:rPr>
                <w:sz w:val="21"/>
                <w:color w:val="000000"/>
              </w:rPr>
              <w:t>HDR）、宽色域、量化精度（不少于10比特）、帧率（不少于50帧/秒）、像素分辨率（4K为3840×2160，8K为7680×4320或8192×4320）等核心参数，8K+VR节目需符合《5G高新视频—VR 视频技术白皮书（2020）》相关要求</w:t>
            </w:r>
            <w:r>
              <w:rPr>
                <w:sz w:val="21"/>
                <w:color w:val="000000"/>
              </w:rPr>
              <w:t>。</w:t>
            </w:r>
          </w:p>
          <w:p>
            <w:pPr>
              <w:pStyle w:val="null3"/>
              <w:ind w:firstLine="420"/>
              <w:jc w:val="both"/>
            </w:pPr>
            <w:r>
              <w:rPr>
                <w:sz w:val="21"/>
                <w:color w:val="000000"/>
              </w:rPr>
              <w:t>★（3）检测结果：出具检测报告，明确是否符合标准，对不符合标准的节目列明具体问题；汇总形成2026年补助项目节目检测报告，2026年</w:t>
            </w:r>
            <w:r>
              <w:rPr>
                <w:sz w:val="21"/>
                <w:color w:val="000000"/>
              </w:rPr>
              <w:t>10</w:t>
            </w:r>
            <w:r>
              <w:rPr>
                <w:sz w:val="21"/>
                <w:color w:val="000000"/>
              </w:rPr>
              <w:t>月</w:t>
            </w:r>
            <w:r>
              <w:rPr>
                <w:sz w:val="21"/>
                <w:color w:val="000000"/>
              </w:rPr>
              <w:t>31日前提交。</w:t>
            </w:r>
          </w:p>
          <w:p>
            <w:pPr>
              <w:pStyle w:val="null3"/>
              <w:ind w:firstLine="420"/>
              <w:jc w:val="both"/>
            </w:pPr>
            <w:r>
              <w:rPr>
                <w:sz w:val="21"/>
                <w:color w:val="000000"/>
              </w:rPr>
              <w:t>2.2027年补助项目评审服务</w:t>
            </w:r>
            <w:r>
              <w:rPr>
                <w:sz w:val="21"/>
              </w:rPr>
              <w:t>（需待省财政批复</w:t>
            </w:r>
            <w:r>
              <w:rPr>
                <w:sz w:val="21"/>
              </w:rPr>
              <w:t>2027年专项资金，若未批复则不执行该项评审服务</w:t>
            </w:r>
            <w:r>
              <w:rPr>
                <w:sz w:val="21"/>
              </w:rPr>
              <w:t>）</w:t>
            </w:r>
            <w:r>
              <w:rPr>
                <w:sz w:val="21"/>
                <w:color w:val="000000"/>
              </w:rPr>
              <w:t>：</w:t>
            </w:r>
          </w:p>
          <w:p>
            <w:pPr>
              <w:pStyle w:val="null3"/>
              <w:ind w:firstLine="420"/>
              <w:jc w:val="both"/>
            </w:pPr>
            <w:r>
              <w:rPr>
                <w:sz w:val="21"/>
                <w:color w:val="000000"/>
              </w:rPr>
              <w:t>★（1）资格审查：对</w:t>
            </w:r>
            <w:r>
              <w:rPr>
                <w:sz w:val="21"/>
                <w:color w:val="000000"/>
              </w:rPr>
              <w:t>项目</w:t>
            </w:r>
            <w:r>
              <w:rPr>
                <w:sz w:val="21"/>
                <w:color w:val="000000"/>
              </w:rPr>
              <w:t>申请单位进行全覆盖资格审查，</w:t>
            </w:r>
            <w:r>
              <w:rPr>
                <w:sz w:val="21"/>
                <w:color w:val="000000"/>
              </w:rPr>
              <w:t>包括但不限于单位资质、技术能力</w:t>
            </w:r>
            <w:r>
              <w:rPr>
                <w:sz w:val="21"/>
                <w:color w:val="000000"/>
              </w:rPr>
              <w:t>、</w:t>
            </w:r>
            <w:r>
              <w:rPr>
                <w:sz w:val="21"/>
                <w:color w:val="000000"/>
              </w:rPr>
              <w:t>经营许可范围等</w:t>
            </w:r>
            <w:r>
              <w:rPr>
                <w:sz w:val="21"/>
                <w:color w:val="000000"/>
              </w:rPr>
              <w:t>，</w:t>
            </w:r>
            <w:r>
              <w:rPr>
                <w:sz w:val="21"/>
                <w:color w:val="000000"/>
              </w:rPr>
              <w:t>核查</w:t>
            </w:r>
            <w:r>
              <w:rPr>
                <w:sz w:val="21"/>
                <w:color w:val="000000"/>
              </w:rPr>
              <w:t>是否符合对应项目申请主体要求</w:t>
            </w:r>
            <w:r>
              <w:rPr>
                <w:sz w:val="21"/>
                <w:color w:val="000000"/>
              </w:rPr>
              <w:t>。</w:t>
            </w:r>
          </w:p>
          <w:p>
            <w:pPr>
              <w:pStyle w:val="null3"/>
              <w:ind w:firstLine="420"/>
              <w:jc w:val="both"/>
            </w:pPr>
            <w:r>
              <w:rPr>
                <w:sz w:val="21"/>
                <w:color w:val="000000"/>
              </w:rPr>
              <w:t>★（2）资料合规性审查：区分</w:t>
            </w:r>
            <w:r>
              <w:rPr>
                <w:sz w:val="21"/>
                <w:color w:val="000000"/>
              </w:rPr>
              <w:t>补助</w:t>
            </w:r>
            <w:r>
              <w:rPr>
                <w:sz w:val="21"/>
                <w:color w:val="000000"/>
              </w:rPr>
              <w:t>项目特性，规范开展申请材料核查工作，</w:t>
            </w:r>
            <w:r>
              <w:rPr>
                <w:sz w:val="21"/>
                <w:color w:val="000000"/>
              </w:rPr>
              <w:t>核查申请资料</w:t>
            </w:r>
            <w:r>
              <w:rPr>
                <w:sz w:val="21"/>
                <w:color w:val="000000"/>
              </w:rPr>
              <w:t>是否符合对应项目</w:t>
            </w:r>
            <w:r>
              <w:rPr>
                <w:sz w:val="21"/>
                <w:color w:val="000000"/>
              </w:rPr>
              <w:t>的</w:t>
            </w:r>
            <w:r>
              <w:rPr>
                <w:sz w:val="21"/>
                <w:color w:val="000000"/>
              </w:rPr>
              <w:t>申请要求</w:t>
            </w:r>
            <w:r>
              <w:rPr>
                <w:sz w:val="21"/>
                <w:color w:val="000000"/>
              </w:rPr>
              <w:t>。</w:t>
            </w:r>
          </w:p>
          <w:p>
            <w:pPr>
              <w:pStyle w:val="null3"/>
              <w:ind w:firstLine="420"/>
              <w:jc w:val="both"/>
            </w:pPr>
            <w:r>
              <w:rPr>
                <w:sz w:val="21"/>
                <w:color w:val="000000"/>
              </w:rPr>
              <w:t>★（3）节目技术检测：针对</w:t>
            </w:r>
            <w:r>
              <w:rPr>
                <w:sz w:val="21"/>
                <w:color w:val="000000"/>
              </w:rPr>
              <w:t>节目制作补助</w:t>
            </w:r>
            <w:r>
              <w:rPr>
                <w:sz w:val="21"/>
                <w:color w:val="000000"/>
              </w:rPr>
              <w:t>项目，按</w:t>
            </w:r>
            <w:r>
              <w:rPr>
                <w:sz w:val="21"/>
                <w:color w:val="000000"/>
              </w:rPr>
              <w:t>上述</w:t>
            </w:r>
            <w:r>
              <w:rPr>
                <w:sz w:val="21"/>
                <w:color w:val="000000"/>
              </w:rPr>
              <w:t>“</w:t>
            </w:r>
            <w:r>
              <w:rPr>
                <w:sz w:val="21"/>
                <w:color w:val="000000"/>
              </w:rPr>
              <w:t>（</w:t>
            </w:r>
            <w:r>
              <w:rPr>
                <w:sz w:val="21"/>
                <w:color w:val="000000"/>
              </w:rPr>
              <w:t>2）检测标准</w:t>
            </w:r>
            <w:r>
              <w:rPr>
                <w:sz w:val="21"/>
                <w:color w:val="000000"/>
              </w:rPr>
              <w:t>”的</w:t>
            </w:r>
            <w:r>
              <w:rPr>
                <w:sz w:val="21"/>
                <w:color w:val="000000"/>
              </w:rPr>
              <w:t>标准</w:t>
            </w:r>
            <w:r>
              <w:rPr>
                <w:sz w:val="21"/>
                <w:color w:val="000000"/>
              </w:rPr>
              <w:t>要求</w:t>
            </w:r>
            <w:r>
              <w:rPr>
                <w:sz w:val="21"/>
                <w:color w:val="000000"/>
              </w:rPr>
              <w:t>开展技术检测，检测范围为申报项目的已制作完成</w:t>
            </w:r>
            <w:r>
              <w:rPr>
                <w:sz w:val="21"/>
                <w:color w:val="000000"/>
              </w:rPr>
              <w:t>的超高清</w:t>
            </w:r>
            <w:r>
              <w:rPr>
                <w:sz w:val="21"/>
                <w:color w:val="000000"/>
              </w:rPr>
              <w:t>节目</w:t>
            </w:r>
            <w:r>
              <w:rPr>
                <w:sz w:val="21"/>
                <w:color w:val="000000"/>
              </w:rPr>
              <w:t>。</w:t>
            </w:r>
          </w:p>
          <w:p>
            <w:pPr>
              <w:pStyle w:val="null3"/>
              <w:ind w:firstLine="420"/>
              <w:jc w:val="both"/>
            </w:pPr>
            <w:r>
              <w:rPr>
                <w:sz w:val="21"/>
                <w:color w:val="000000"/>
              </w:rPr>
              <w:t>★（</w:t>
            </w:r>
            <w:r>
              <w:rPr>
                <w:sz w:val="21"/>
                <w:color w:val="000000"/>
              </w:rPr>
              <w:t>4</w:t>
            </w:r>
            <w:r>
              <w:rPr>
                <w:sz w:val="21"/>
                <w:color w:val="000000"/>
              </w:rPr>
              <w:t>）</w:t>
            </w:r>
            <w:r>
              <w:rPr>
                <w:sz w:val="21"/>
                <w:color w:val="000000"/>
              </w:rPr>
              <w:t>补助方案建议：</w:t>
            </w:r>
            <w:r>
              <w:rPr>
                <w:sz w:val="21"/>
                <w:color w:val="000000"/>
              </w:rPr>
              <w:t>依据</w:t>
            </w:r>
            <w:r>
              <w:rPr>
                <w:sz w:val="21"/>
                <w:color w:val="000000"/>
              </w:rPr>
              <w:t>2027年补助</w:t>
            </w:r>
            <w:r>
              <w:rPr>
                <w:sz w:val="21"/>
                <w:color w:val="000000"/>
              </w:rPr>
              <w:t>项目申报指南</w:t>
            </w:r>
            <w:r>
              <w:rPr>
                <w:sz w:val="21"/>
                <w:color w:val="000000"/>
              </w:rPr>
              <w:t>规定</w:t>
            </w:r>
            <w:r>
              <w:rPr>
                <w:sz w:val="21"/>
                <w:color w:val="000000"/>
              </w:rPr>
              <w:t>的计算</w:t>
            </w:r>
            <w:r>
              <w:rPr>
                <w:sz w:val="21"/>
                <w:color w:val="000000"/>
              </w:rPr>
              <w:t>标准，</w:t>
            </w:r>
            <w:r>
              <w:rPr>
                <w:sz w:val="21"/>
                <w:color w:val="000000"/>
              </w:rPr>
              <w:t>对申请单位进行遴选，</w:t>
            </w:r>
            <w:r>
              <w:rPr>
                <w:sz w:val="21"/>
                <w:color w:val="000000"/>
              </w:rPr>
              <w:t>拟定补助分配方案，</w:t>
            </w:r>
            <w:r>
              <w:rPr>
                <w:sz w:val="21"/>
                <w:color w:val="000000"/>
              </w:rPr>
              <w:t>并对各申请单位、各子项目的补助金额明细及分配依据提出相关建议。</w:t>
            </w:r>
          </w:p>
          <w:p>
            <w:pPr>
              <w:pStyle w:val="null3"/>
              <w:ind w:firstLine="420"/>
              <w:jc w:val="both"/>
            </w:pPr>
            <w:r>
              <w:rPr>
                <w:sz w:val="21"/>
                <w:color w:val="000000"/>
              </w:rPr>
              <w:t>★（</w:t>
            </w:r>
            <w:r>
              <w:rPr>
                <w:sz w:val="21"/>
                <w:color w:val="000000"/>
              </w:rPr>
              <w:t>5</w:t>
            </w:r>
            <w:r>
              <w:rPr>
                <w:sz w:val="21"/>
                <w:color w:val="000000"/>
              </w:rPr>
              <w:t>）</w:t>
            </w:r>
            <w:r>
              <w:rPr>
                <w:sz w:val="21"/>
                <w:color w:val="000000"/>
              </w:rPr>
              <w:t>专家评审：组织行业内专家开展评审工作，对拟定的各申请单位、各子项目的补助金额明细及分配依据逐一进行核查评审，结合实际情况给出科学合理的评审建议，为补助分配方案的最终确定提供支撑。</w:t>
            </w:r>
          </w:p>
          <w:p>
            <w:pPr>
              <w:pStyle w:val="null3"/>
              <w:ind w:firstLine="420"/>
              <w:jc w:val="both"/>
            </w:pPr>
            <w:r>
              <w:rPr>
                <w:sz w:val="21"/>
                <w:color w:val="000000"/>
              </w:rPr>
              <w:t>★</w:t>
            </w:r>
            <w:r>
              <w:rPr>
                <w:sz w:val="21"/>
                <w:color w:val="000000"/>
              </w:rPr>
              <w:t>（</w:t>
            </w:r>
            <w:r>
              <w:rPr>
                <w:sz w:val="21"/>
                <w:color w:val="000000"/>
              </w:rPr>
              <w:t>6）</w:t>
            </w:r>
            <w:r>
              <w:rPr>
                <w:sz w:val="21"/>
                <w:color w:val="000000"/>
              </w:rPr>
              <w:t>评审报告：</w:t>
            </w:r>
            <w:r>
              <w:rPr>
                <w:sz w:val="21"/>
                <w:color w:val="000000"/>
              </w:rPr>
              <w:t>2026年</w:t>
            </w:r>
            <w:r>
              <w:rPr>
                <w:sz w:val="21"/>
                <w:color w:val="000000"/>
              </w:rPr>
              <w:t>12</w:t>
            </w:r>
            <w:r>
              <w:rPr>
                <w:sz w:val="21"/>
                <w:color w:val="000000"/>
              </w:rPr>
              <w:t>月</w:t>
            </w:r>
            <w:r>
              <w:rPr>
                <w:sz w:val="21"/>
                <w:color w:val="000000"/>
              </w:rPr>
              <w:t>31日前提交2027年补助项目评审工作报告，包含资格审查结果、合规性审查意见、遴选结果、节目检测报告、补助金额计算明细及分类补助分配方案</w:t>
            </w:r>
            <w:r>
              <w:rPr>
                <w:sz w:val="21"/>
                <w:color w:val="000000"/>
              </w:rPr>
              <w:t>。</w:t>
            </w:r>
          </w:p>
          <w:p>
            <w:pPr>
              <w:pStyle w:val="null3"/>
              <w:ind w:firstLine="420"/>
              <w:jc w:val="both"/>
            </w:pPr>
            <w:r>
              <w:rPr>
                <w:sz w:val="21"/>
                <w:color w:val="000000"/>
              </w:rPr>
              <w:t>★（</w:t>
            </w:r>
            <w:r>
              <w:rPr>
                <w:sz w:val="21"/>
                <w:color w:val="000000"/>
              </w:rPr>
              <w:t>7</w:t>
            </w:r>
            <w:r>
              <w:rPr>
                <w:sz w:val="21"/>
                <w:color w:val="000000"/>
              </w:rPr>
              <w:t>）阶段性评估：对</w:t>
            </w:r>
            <w:r>
              <w:rPr>
                <w:sz w:val="21"/>
                <w:color w:val="000000"/>
              </w:rPr>
              <w:t>2027年</w:t>
            </w:r>
            <w:r>
              <w:rPr>
                <w:sz w:val="21"/>
                <w:color w:val="000000"/>
              </w:rPr>
              <w:t>项目申报指南涉及的</w:t>
            </w:r>
            <w:r>
              <w:rPr>
                <w:sz w:val="21"/>
                <w:color w:val="000000"/>
              </w:rPr>
              <w:t>事前补助项目进行跟踪，开展阶段性评估，分析项目进展、实施成效、存在问题及改进建议，</w:t>
            </w:r>
            <w:r>
              <w:rPr>
                <w:sz w:val="21"/>
                <w:color w:val="000000"/>
              </w:rPr>
              <w:t>并在</w:t>
            </w:r>
            <w:r>
              <w:rPr>
                <w:sz w:val="21"/>
              </w:rPr>
              <w:t>2027</w:t>
            </w:r>
            <w:r>
              <w:rPr>
                <w:sz w:val="21"/>
              </w:rPr>
              <w:t>年</w:t>
            </w:r>
            <w:r>
              <w:rPr>
                <w:sz w:val="21"/>
              </w:rPr>
              <w:t>事前补助项目均通过验收后</w:t>
            </w:r>
            <w:r>
              <w:rPr>
                <w:sz w:val="21"/>
              </w:rPr>
              <w:t>30</w:t>
            </w:r>
            <w:r>
              <w:rPr>
                <w:sz w:val="21"/>
              </w:rPr>
              <w:t>个工作日内</w:t>
            </w:r>
            <w:r>
              <w:rPr>
                <w:sz w:val="21"/>
                <w:color w:val="000000"/>
              </w:rPr>
              <w:t>提交阶段性评估报告。</w:t>
            </w:r>
          </w:p>
          <w:p>
            <w:pPr>
              <w:pStyle w:val="null3"/>
              <w:ind w:firstLine="420"/>
              <w:jc w:val="both"/>
            </w:pPr>
            <w:r>
              <w:rPr>
                <w:sz w:val="21"/>
                <w:color w:val="000000"/>
              </w:rPr>
              <w:t>二</w:t>
            </w:r>
            <w:r>
              <w:rPr>
                <w:sz w:val="21"/>
                <w:color w:val="000000"/>
              </w:rPr>
              <w:t>、工作要求</w:t>
            </w:r>
          </w:p>
          <w:p>
            <w:pPr>
              <w:pStyle w:val="null3"/>
              <w:ind w:firstLine="420"/>
              <w:jc w:val="both"/>
            </w:pPr>
            <w:r>
              <w:rPr>
                <w:sz w:val="21"/>
                <w:color w:val="000000"/>
              </w:rPr>
              <w:t>供应商应组建专业服务团队，团队成员需熟悉超高清技术标准、政府财政补助项目评审流程，具备相应的专业能力和实操经验。</w:t>
            </w:r>
          </w:p>
          <w:p>
            <w:pPr>
              <w:pStyle w:val="null3"/>
              <w:ind w:firstLine="420"/>
              <w:jc w:val="both"/>
            </w:pPr>
            <w:r>
              <w:rPr>
                <w:sz w:val="21"/>
                <w:color w:val="000000"/>
              </w:rPr>
              <w:t>检测及评审工作应坚持客观、公正、严谨的原则，严格遵守相关法律法规及本文件规定，建立</w:t>
            </w:r>
            <w:r>
              <w:rPr>
                <w:sz w:val="21"/>
                <w:color w:val="000000"/>
              </w:rPr>
              <w:t>“双人复核、多级审核” 机制，确保工作质量和结果准确性。</w:t>
            </w:r>
          </w:p>
          <w:p>
            <w:pPr>
              <w:pStyle w:val="null3"/>
              <w:ind w:firstLine="420"/>
              <w:jc w:val="both"/>
            </w:pPr>
            <w:r>
              <w:rPr>
                <w:sz w:val="21"/>
                <w:color w:val="000000"/>
              </w:rPr>
              <w:t>针对</w:t>
            </w:r>
            <w:r>
              <w:rPr>
                <w:sz w:val="21"/>
                <w:color w:val="000000"/>
              </w:rPr>
              <w:t>2026年节目检测任务，供应商应制定高效检测流程，配置足够检测设备及人员，确保按时完成全量节目检测，无遗漏、无错检。</w:t>
            </w:r>
          </w:p>
          <w:p>
            <w:pPr>
              <w:pStyle w:val="null3"/>
              <w:ind w:firstLine="420"/>
              <w:jc w:val="both"/>
            </w:pPr>
            <w:r>
              <w:rPr>
                <w:sz w:val="21"/>
                <w:color w:val="000000"/>
              </w:rPr>
              <w:t>针对</w:t>
            </w:r>
            <w:r>
              <w:rPr>
                <w:sz w:val="21"/>
                <w:color w:val="000000"/>
              </w:rPr>
              <w:t>2027年</w:t>
            </w:r>
            <w:r>
              <w:rPr>
                <w:sz w:val="21"/>
                <w:color w:val="000000"/>
              </w:rPr>
              <w:t>不同补助</w:t>
            </w:r>
            <w:r>
              <w:rPr>
                <w:sz w:val="21"/>
                <w:color w:val="000000"/>
              </w:rPr>
              <w:t>项目的差异化需求，</w:t>
            </w:r>
            <w:r>
              <w:rPr>
                <w:sz w:val="21"/>
                <w:color w:val="000000"/>
              </w:rPr>
              <w:t>尤其是事前补助项目，</w:t>
            </w:r>
            <w:r>
              <w:rPr>
                <w:sz w:val="21"/>
                <w:color w:val="000000"/>
              </w:rPr>
              <w:t>供应商应制定专项服务方案，明确不同类型项目的评审重点、检测标准、报告内容，确保服务贴合项目特性。</w:t>
            </w:r>
          </w:p>
          <w:p>
            <w:pPr>
              <w:pStyle w:val="null3"/>
              <w:ind w:firstLine="420"/>
              <w:jc w:val="both"/>
            </w:pPr>
            <w:r>
              <w:rPr>
                <w:sz w:val="21"/>
                <w:color w:val="000000"/>
              </w:rPr>
              <w:t>供应商需在规定时间内提交各类报告，报告内容应完整、规范、数据准确、论据充分，满足采购人后续资金拨付、项目监管等工作需要。</w:t>
            </w:r>
          </w:p>
          <w:p>
            <w:pPr>
              <w:pStyle w:val="null3"/>
              <w:ind w:firstLine="420"/>
              <w:jc w:val="both"/>
            </w:pPr>
            <w:r>
              <w:rPr>
                <w:sz w:val="21"/>
                <w:color w:val="000000"/>
              </w:rPr>
              <w:t>项目实施过程中，供应商应与采购人保持密切沟通</w:t>
            </w:r>
            <w:r>
              <w:rPr>
                <w:sz w:val="21"/>
                <w:color w:val="000000"/>
              </w:rPr>
              <w:t>，对</w:t>
            </w:r>
            <w:r>
              <w:rPr>
                <w:sz w:val="21"/>
                <w:color w:val="000000"/>
              </w:rPr>
              <w:t>重大问题及时汇报，配合采购人开展相关协调工作。</w:t>
            </w:r>
          </w:p>
          <w:p>
            <w:pPr>
              <w:pStyle w:val="null3"/>
              <w:ind w:firstLine="420"/>
              <w:jc w:val="both"/>
            </w:pPr>
            <w:r>
              <w:rPr>
                <w:sz w:val="21"/>
                <w:color w:val="000000"/>
              </w:rPr>
              <w:t>严格遵守保密规定，对工作中涉及的申请单位信息、项目资料、检测数据、评审结果等未公开信息承担保密责任，保密期限至项目结束后</w:t>
            </w:r>
            <w:r>
              <w:rPr>
                <w:sz w:val="21"/>
                <w:color w:val="000000"/>
              </w:rPr>
              <w:t>3年，不得向任何第三方泄露。</w:t>
            </w:r>
          </w:p>
          <w:p>
            <w:pPr>
              <w:pStyle w:val="null3"/>
              <w:ind w:firstLine="420"/>
              <w:jc w:val="both"/>
            </w:pPr>
            <w:r>
              <w:rPr>
                <w:sz w:val="21"/>
                <w:color w:val="000000"/>
              </w:rPr>
              <w:t>项目完成后，需向采购人移交全部工作资料，包括纸质版报告、电子版文档、检测数据记录、评审工作底稿等。</w:t>
            </w:r>
          </w:p>
          <w:p>
            <w:pPr>
              <w:pStyle w:val="null3"/>
              <w:ind w:firstLine="420"/>
              <w:jc w:val="both"/>
            </w:pPr>
            <w:r>
              <w:rPr>
                <w:sz w:val="21"/>
                <w:color w:val="000000"/>
              </w:rPr>
              <w:t>三</w:t>
            </w:r>
            <w:r>
              <w:rPr>
                <w:sz w:val="21"/>
                <w:color w:val="000000"/>
              </w:rPr>
              <w:t>、成果要求</w:t>
            </w:r>
          </w:p>
          <w:p>
            <w:pPr>
              <w:pStyle w:val="null3"/>
              <w:ind w:firstLine="420"/>
              <w:jc w:val="both"/>
            </w:pPr>
            <w:r>
              <w:rPr>
                <w:sz w:val="21"/>
                <w:color w:val="000000"/>
              </w:rPr>
              <w:t>★1.</w:t>
            </w:r>
            <w:r>
              <w:rPr>
                <w:sz w:val="21"/>
              </w:rPr>
              <w:t xml:space="preserve"> </w:t>
            </w:r>
            <w:r>
              <w:rPr>
                <w:sz w:val="21"/>
                <w:color w:val="000000"/>
              </w:rPr>
              <w:t>2026年补助项目节目检测报告：纸质版4份、电子版1份（PDF格式），包含</w:t>
            </w:r>
            <w:r>
              <w:rPr>
                <w:sz w:val="21"/>
                <w:color w:val="000000"/>
              </w:rPr>
              <w:t>但不限于</w:t>
            </w:r>
            <w:r>
              <w:rPr>
                <w:sz w:val="21"/>
                <w:color w:val="000000"/>
              </w:rPr>
              <w:t>检测概况（含总时长、节目数量、检测设备及人员配置）、检测标准、逐节目检测结果（含合格情况、核心参数数据、问题清单）</w:t>
            </w:r>
            <w:r>
              <w:rPr>
                <w:sz w:val="21"/>
                <w:color w:val="000000"/>
              </w:rPr>
              <w:t>，</w:t>
            </w:r>
            <w:r>
              <w:rPr>
                <w:sz w:val="21"/>
                <w:color w:val="000000"/>
              </w:rPr>
              <w:t>及检测结论。</w:t>
            </w:r>
          </w:p>
          <w:p>
            <w:pPr>
              <w:pStyle w:val="null3"/>
              <w:ind w:firstLine="420"/>
              <w:jc w:val="both"/>
            </w:pPr>
            <w:r>
              <w:rPr>
                <w:sz w:val="21"/>
                <w:color w:val="000000"/>
              </w:rPr>
              <w:t>★2.</w:t>
            </w:r>
            <w:r>
              <w:rPr>
                <w:sz w:val="21"/>
              </w:rPr>
              <w:t xml:space="preserve"> </w:t>
            </w:r>
            <w:r>
              <w:rPr>
                <w:sz w:val="21"/>
                <w:color w:val="000000"/>
              </w:rPr>
              <w:t>2027年补助项目评审工作报告：纸质版4份、电子版1份（PDF格式），包含</w:t>
            </w:r>
            <w:r>
              <w:rPr>
                <w:sz w:val="21"/>
                <w:color w:val="000000"/>
              </w:rPr>
              <w:t>但不限于</w:t>
            </w:r>
            <w:r>
              <w:rPr>
                <w:sz w:val="21"/>
                <w:color w:val="000000"/>
              </w:rPr>
              <w:t>评审工作概况、资格审查结果（</w:t>
            </w:r>
            <w:r>
              <w:rPr>
                <w:sz w:val="21"/>
                <w:color w:val="000000"/>
              </w:rPr>
              <w:t>区分</w:t>
            </w:r>
            <w:r>
              <w:rPr>
                <w:sz w:val="21"/>
                <w:color w:val="000000"/>
              </w:rPr>
              <w:t>项目分类）、合规性审查意见、遴选结果及理由、节目检测报告（</w:t>
            </w:r>
            <w:r>
              <w:rPr>
                <w:sz w:val="21"/>
                <w:color w:val="000000"/>
              </w:rPr>
              <w:t>节目制作补助</w:t>
            </w:r>
            <w:r>
              <w:rPr>
                <w:sz w:val="21"/>
                <w:color w:val="000000"/>
              </w:rPr>
              <w:t>项目）、补助金额计算明细（含权重计算过程）、分类补助分配方案及评审结论。</w:t>
            </w:r>
          </w:p>
          <w:p>
            <w:pPr>
              <w:pStyle w:val="null3"/>
              <w:ind w:firstLine="420"/>
              <w:jc w:val="both"/>
            </w:pPr>
            <w:r>
              <w:rPr>
                <w:sz w:val="21"/>
                <w:color w:val="000000"/>
              </w:rPr>
              <w:t>★3.</w:t>
            </w:r>
            <w:r>
              <w:rPr>
                <w:sz w:val="21"/>
              </w:rPr>
              <w:t xml:space="preserve"> </w:t>
            </w:r>
            <w:r>
              <w:rPr>
                <w:sz w:val="21"/>
                <w:color w:val="000000"/>
              </w:rPr>
              <w:t>2027年事前补助项目阶段性评估报告：纸质版4份、电子版1份（PDF格式），包含</w:t>
            </w:r>
            <w:r>
              <w:rPr>
                <w:sz w:val="21"/>
                <w:color w:val="000000"/>
              </w:rPr>
              <w:t>但不限于</w:t>
            </w:r>
            <w:r>
              <w:rPr>
                <w:sz w:val="21"/>
                <w:color w:val="000000"/>
              </w:rPr>
              <w:t>项目基本情况、</w:t>
            </w:r>
            <w:r>
              <w:rPr>
                <w:sz w:val="21"/>
                <w:color w:val="000000"/>
              </w:rPr>
              <w:t>实施进展</w:t>
            </w:r>
            <w:r>
              <w:rPr>
                <w:sz w:val="21"/>
                <w:color w:val="000000"/>
              </w:rPr>
              <w:t>、资金使用</w:t>
            </w:r>
            <w:r>
              <w:rPr>
                <w:sz w:val="21"/>
                <w:color w:val="000000"/>
              </w:rPr>
              <w:t>情况</w:t>
            </w:r>
            <w:r>
              <w:rPr>
                <w:sz w:val="21"/>
                <w:color w:val="000000"/>
              </w:rPr>
              <w:t>、技术落地效果、存在问题</w:t>
            </w:r>
            <w:r>
              <w:rPr>
                <w:sz w:val="21"/>
                <w:color w:val="000000"/>
              </w:rPr>
              <w:t>分析</w:t>
            </w:r>
            <w:r>
              <w:rPr>
                <w:sz w:val="21"/>
                <w:color w:val="000000"/>
              </w:rPr>
              <w:t>、优化建议</w:t>
            </w:r>
            <w:r>
              <w:rPr>
                <w:sz w:val="21"/>
                <w:color w:val="000000"/>
              </w:rPr>
              <w:t>等</w:t>
            </w:r>
            <w:r>
              <w:rPr>
                <w:sz w:val="21"/>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广东省广播电视局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采购机构代理服务收费标准：成交供应商按以下标准和规定向采购代理机构缴纳代理服务费： （1）以项目预算金额作为代理服务费的计算基数； （2）代理服务费采用差额定率累进法进行计算，按照以下标准计取： 100万元以下的部分，按照1.5%计取； 100-500万元的部分，按照0.8%计取。 （3）增值税另行计入代理服务费中。</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；请各供应商在响应文件递交截止时间前按须知前附表规定的金额递交至</w:t>
      </w:r>
      <w:r>
        <w:rPr/>
        <w:t>广东志正招标有限公司</w:t>
      </w:r>
      <w:r>
        <w:rPr/>
        <w:t>，到账情况以开启时</w:t>
      </w:r>
      <w:r>
        <w:rPr/>
        <w:t>广东志正招标有限公司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国（广东）超高清电视先锋行动计划2026年补助项目节目检测及2027年补助项目评审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采购包1（中国（广东）超高清电视先锋行动计划2026年补助项目节目检测及2027年补助项目评审服务）：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采购包1（中国（广东）超高清电视先锋行动计划2026年补助项目节目检测及2027年补助项目评审服务）：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bl>
    <w:p>
      <w:pPr>
        <w:pStyle w:val="null3"/>
        <w:ind w:firstLine="480"/>
      </w:pPr>
      <w:r>
        <w:rPr/>
        <w:t>表二符合性审查表：</w:t>
      </w:r>
    </w:p>
    <w:p>
      <w:pPr>
        <w:pStyle w:val="null3"/>
      </w:pPr>
      <w:r>
        <w:rPr/>
        <w:t>采购包1（中国（广东）超高清电视先锋行动计划2026年补助项目节目检测及2027年补助项目评审服务）：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响应文件按照磋商文件规定要求签署、盖章，包含：①响应承诺函；②法定代表人证明书或法定代表人授权书；③首轮报价表；④分项报价表</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最终报价未超过本项目最高限价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采购包1(中国（广东）超高清电视先锋行动计划2026年补助项目节目检测及2027年补助项目评审服务):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检测技术方案 (10.0分)</w:t>
            </w:r>
          </w:p>
        </w:tc>
        <w:tc>
          <w:tcPr>
            <w:tcW w:type="dxa" w:w="5076"/>
          </w:tcPr>
          <w:p>
            <w:pPr>
              <w:pStyle w:val="null3"/>
              <w:jc w:val="left"/>
            </w:pPr>
            <w:r>
              <w:rPr/>
              <w:t>针对2026年超高清节目检测（总时长超2900小时）制定专项方案，包括检测流程、设备配置、效率保障措施、质量控制机制： 1.方案科学完善，检测流程高效，质量控制严格，可操作性强，得10分； 2.方案较完善，检测流程合理，质量控制措施较到位，可操作性较强，得7分； 3.方案基本可行，但流程或质量控制存在不足，可操作性欠缺，得4分； 4.不提供或方案不可行，得0分。</w:t>
            </w:r>
          </w:p>
        </w:tc>
      </w:tr>
      <w:tr>
        <w:tc>
          <w:tcPr>
            <w:tcW w:type="dxa" w:w="922"/>
            <w:gridSpan w:val="2"/>
            <w:vMerge/>
          </w:tcPr>
          <w:p/>
        </w:tc>
        <w:tc>
          <w:tcPr>
            <w:tcW w:type="dxa" w:w="2307"/>
          </w:tcPr>
          <w:p>
            <w:pPr>
              <w:pStyle w:val="null3"/>
              <w:jc w:val="left"/>
            </w:pPr>
            <w:r>
              <w:rPr/>
              <w:t>评审流程设计 (10.0分)</w:t>
            </w:r>
          </w:p>
        </w:tc>
        <w:tc>
          <w:tcPr>
            <w:tcW w:type="dxa" w:w="5076"/>
          </w:tcPr>
          <w:p>
            <w:pPr>
              <w:pStyle w:val="null3"/>
              <w:jc w:val="left"/>
            </w:pPr>
            <w:r>
              <w:rPr/>
              <w:t>针对2027年不同补助项目设计差异化评审流程，明确各环节重点、标准及时间节点： 1.流程设计精准贴合项目特性，重点突出，标准清晰，得10分； 2.流程设计较合理，能区分项目类型，重点较明确，得7分； 3.流程基本完整，但差异化不足，重点不突出，得4分； 4.不提供或流程混乱，得0分。</w:t>
            </w:r>
          </w:p>
        </w:tc>
      </w:tr>
      <w:tr>
        <w:tc>
          <w:tcPr>
            <w:tcW w:type="dxa" w:w="922"/>
            <w:gridSpan w:val="2"/>
            <w:vMerge/>
          </w:tcPr>
          <w:p/>
        </w:tc>
        <w:tc>
          <w:tcPr>
            <w:tcW w:type="dxa" w:w="2307"/>
          </w:tcPr>
          <w:p>
            <w:pPr>
              <w:pStyle w:val="null3"/>
              <w:jc w:val="left"/>
            </w:pPr>
            <w:r>
              <w:rPr/>
              <w:t>事前项目差异化服务方案 (8.0分)</w:t>
            </w:r>
          </w:p>
        </w:tc>
        <w:tc>
          <w:tcPr>
            <w:tcW w:type="dxa" w:w="5076"/>
          </w:tcPr>
          <w:p>
            <w:pPr>
              <w:pStyle w:val="null3"/>
              <w:jc w:val="left"/>
            </w:pPr>
            <w:r>
              <w:rPr/>
              <w:t>针对2027年事前补助项目，制定专项服务方案： 1.方案能精准匹配事前补助项目的评审重点、评审要求、报告内容，且针对性强，得8分； 2.方案能匹配事前补助项目的评审重点、评审要求、报告内容，针对性较强，得5分； 3.方案基本能覆盖需求，但针对性不足，得2分； 4.不提供或无差异化设计，得0分。</w:t>
            </w:r>
          </w:p>
        </w:tc>
      </w:tr>
      <w:tr>
        <w:tc>
          <w:tcPr>
            <w:tcW w:type="dxa" w:w="922"/>
            <w:gridSpan w:val="2"/>
            <w:vMerge/>
          </w:tcPr>
          <w:p/>
        </w:tc>
        <w:tc>
          <w:tcPr>
            <w:tcW w:type="dxa" w:w="2307"/>
          </w:tcPr>
          <w:p>
            <w:pPr>
              <w:pStyle w:val="null3"/>
              <w:jc w:val="left"/>
            </w:pPr>
            <w:r>
              <w:rPr/>
              <w:t>质量保证体系 (8.0分)</w:t>
            </w:r>
          </w:p>
        </w:tc>
        <w:tc>
          <w:tcPr>
            <w:tcW w:type="dxa" w:w="5076"/>
          </w:tcPr>
          <w:p>
            <w:pPr>
              <w:pStyle w:val="null3"/>
              <w:jc w:val="left"/>
            </w:pPr>
            <w:r>
              <w:rPr/>
              <w:t>建立覆盖检测、评审、跟踪评估全流程的质量保证体系，包括复核机制、审核流程、误差控制措施： 1.体系完善，机制健全，能有效防范工作失误，得8分； 2.体系较完善，机制基本健全，得5分； 3.体系基本建立，但存在明显漏洞，得2分； 4.不提供或无质量保证措施，得0分。</w:t>
            </w:r>
          </w:p>
        </w:tc>
      </w:tr>
      <w:tr>
        <w:tc>
          <w:tcPr>
            <w:tcW w:type="dxa" w:w="922"/>
            <w:gridSpan w:val="2"/>
            <w:vMerge/>
          </w:tcPr>
          <w:p/>
        </w:tc>
        <w:tc>
          <w:tcPr>
            <w:tcW w:type="dxa" w:w="2307"/>
          </w:tcPr>
          <w:p>
            <w:pPr>
              <w:pStyle w:val="null3"/>
              <w:jc w:val="left"/>
            </w:pPr>
            <w:r>
              <w:rPr/>
              <w:t>进度保障措施 (8.0分)</w:t>
            </w:r>
          </w:p>
        </w:tc>
        <w:tc>
          <w:tcPr>
            <w:tcW w:type="dxa" w:w="5076"/>
          </w:tcPr>
          <w:p>
            <w:pPr>
              <w:pStyle w:val="null3"/>
              <w:jc w:val="left"/>
            </w:pPr>
            <w:r>
              <w:rPr/>
              <w:t>针对各时间节点（2026年10月31日前提交2026年补助项目节目检测工作报告、2026年12月31日前提交2027年补助项目评审工作报告、2027年事前补助项目均通过验收后30个工作日内提交2027年事前补助项目阶段性评估报告）制定进度计划及保障措施： 1.进度计划合理，保障措施具体可行，能确保按时完成，得8分； 2.进度计划较合理，保障措施较具体，得5分； 3.进度计划基本完整，但保障措施不足，得2分； 4.不提供或进度计划不可行，得0分。</w:t>
            </w:r>
          </w:p>
        </w:tc>
      </w:tr>
      <w:tr>
        <w:tc>
          <w:tcPr>
            <w:tcW w:type="dxa" w:w="922"/>
            <w:gridSpan w:val="2"/>
            <w:vMerge/>
          </w:tcPr>
          <w:p/>
        </w:tc>
        <w:tc>
          <w:tcPr>
            <w:tcW w:type="dxa" w:w="2307"/>
          </w:tcPr>
          <w:p>
            <w:pPr>
              <w:pStyle w:val="null3"/>
              <w:jc w:val="left"/>
            </w:pPr>
            <w:r>
              <w:rPr/>
              <w:t>数据安全与保密方案 (8.0分)</w:t>
            </w:r>
          </w:p>
        </w:tc>
        <w:tc>
          <w:tcPr>
            <w:tcW w:type="dxa" w:w="5076"/>
          </w:tcPr>
          <w:p>
            <w:pPr>
              <w:pStyle w:val="null3"/>
              <w:jc w:val="left"/>
            </w:pPr>
            <w:r>
              <w:rPr/>
              <w:t>制定完善的信息保密及数据安全方案，包括保密制度、数据存储安全、访问控制措施： 1.方案全面严格，保密措施到位，数据安全有充分保障，得8分； 2.方案较完善，保密及数据安全措施基本到位，得5分； 3.方案基本可行，但存在薄弱环节，得2分； 4.不提供或方案无实际保障作用，得0分。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制定完善的售后服务方案，包括报告修改完善、后续技术咨询、资料补充等售后服务承诺： 1.售后服务承诺具体，保障措施全面，得8分； 2.售后服务承诺较具体，保障较全面，得5分； 3.有基本售后服务承诺，但不够具体，得2分； 4.不提供售后服务承诺，得0分。</w:t>
            </w:r>
          </w:p>
        </w:tc>
      </w:tr>
      <w:tr>
        <w:tc>
          <w:tcPr>
            <w:tcW w:type="dxa" w:w="922"/>
            <w:gridSpan w:val="2"/>
            <w:vMerge w:val="restart"/>
          </w:tcPr>
          <w:p>
            <w:pPr>
              <w:pStyle w:val="null3"/>
              <w:jc w:val="center"/>
            </w:pPr>
            <w:r>
              <w:rPr/>
              <w:t>商务部分</w:t>
            </w:r>
          </w:p>
        </w:tc>
        <w:tc>
          <w:tcPr>
            <w:tcW w:type="dxa" w:w="2307"/>
          </w:tcPr>
          <w:p>
            <w:pPr>
              <w:pStyle w:val="null3"/>
              <w:jc w:val="left"/>
            </w:pPr>
            <w:r>
              <w:rPr/>
              <w:t>认可证书 (2.5分)</w:t>
            </w:r>
          </w:p>
        </w:tc>
        <w:tc>
          <w:tcPr>
            <w:tcW w:type="dxa" w:w="5076"/>
          </w:tcPr>
          <w:p>
            <w:pPr>
              <w:pStyle w:val="null3"/>
              <w:jc w:val="left"/>
            </w:pPr>
            <w:r>
              <w:rPr/>
              <w:t>供应商具备中国合格评定国家认可委员会（CNAS）实验室认可证书，得2.5分，否则得0分。 注：需提供有效的证书复印件，不提供或无法认定的不得分。</w:t>
            </w:r>
          </w:p>
        </w:tc>
      </w:tr>
      <w:tr>
        <w:tc>
          <w:tcPr>
            <w:tcW w:type="dxa" w:w="922"/>
            <w:gridSpan w:val="2"/>
            <w:vMerge/>
          </w:tcPr>
          <w:p/>
        </w:tc>
        <w:tc>
          <w:tcPr>
            <w:tcW w:type="dxa" w:w="2307"/>
          </w:tcPr>
          <w:p>
            <w:pPr>
              <w:pStyle w:val="null3"/>
              <w:jc w:val="left"/>
            </w:pPr>
            <w:r>
              <w:rPr/>
              <w:t>项目团队 (15.5分)</w:t>
            </w:r>
          </w:p>
        </w:tc>
        <w:tc>
          <w:tcPr>
            <w:tcW w:type="dxa" w:w="5076"/>
          </w:tcPr>
          <w:p>
            <w:pPr>
              <w:pStyle w:val="null3"/>
              <w:jc w:val="left"/>
            </w:pPr>
            <w:r>
              <w:rPr/>
              <w:t>1.供应商拟投入本项目的项目经理（1名）具备： （1）广播电视或相关专业正高级工程师职称，得2分，否则得0分； （2）具有注册咨询工程师(投资)执业资格证书或咨询工程师(投资)资格证书【专业:电子、信息工程(含通信、广电、信息化)】，得2分，否则得0分； 2.技术检测负责人（1名）具备： （1）广播电视或相关专业正高级工程师职称，得2分，否则得0分； （2）具有注册咨询工程师(投资)执业资格证书或咨询工程师(投资)资格证书【专业:电子、信息工程(含通信、广电、信息化)】，得2分，否则得0分。 3.其他项目成员（不少于5名）中，具备广播电视或相关专业中级工程师及以上职称的，每人得1.5分，最高7.5分。 注：提供相关证书复印件及在本单位任职的证明材料（如加盖所在地区政府有关部门印章的缴纳日期在本项目投标截止日之前三个月以内任一月的《投保单》或《社会保险参保人员证明》，或单位代缴个人所得税税单等），不提供或无法认定的不得分。</w:t>
            </w:r>
          </w:p>
        </w:tc>
      </w:tr>
      <w:tr>
        <w:tc>
          <w:tcPr>
            <w:tcW w:type="dxa" w:w="922"/>
            <w:gridSpan w:val="2"/>
            <w:vMerge/>
          </w:tcPr>
          <w:p/>
        </w:tc>
        <w:tc>
          <w:tcPr>
            <w:tcW w:type="dxa" w:w="2307"/>
          </w:tcPr>
          <w:p>
            <w:pPr>
              <w:pStyle w:val="null3"/>
              <w:jc w:val="left"/>
            </w:pPr>
            <w:r>
              <w:rPr/>
              <w:t>履约能力 (12.0分)</w:t>
            </w:r>
          </w:p>
        </w:tc>
        <w:tc>
          <w:tcPr>
            <w:tcW w:type="dxa" w:w="5076"/>
          </w:tcPr>
          <w:p>
            <w:pPr>
              <w:pStyle w:val="null3"/>
              <w:jc w:val="left"/>
            </w:pPr>
            <w:r>
              <w:rPr/>
              <w:t>供应商提供2023年1月1日至今与本项目超高清领域检测及咨询服务相关的有效履约能力证明材料： 1.专利（1分/项）：须附专利证书复印件，专利需与超高清技术直接相关，最高2分； 2.行业标准（1分/项）：须提交标准封面、前言页及起草单位页，体现投标人作为主要起草方，最高3分； 3.检测/咨询类业绩（1分/份）：须提供合同，合同关键页需包含项目名称、超高清相关服务内容、双方签字盖章页及签订时间，最高7分。 注：专利以证书登记时间为准，行业标准以发布日期为准，合同以签订时间为准；同一项目不同阶段合同不重复计分；总分上限12分，超出部分不计入。</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0"/>
          <w:b/>
        </w:rPr>
        <w:t>中国（广东）超高清电视先锋行动计划</w:t>
      </w:r>
      <w:r>
        <w:rPr>
          <w:sz w:val="40"/>
          <w:b/>
        </w:rPr>
        <w:t>2026年补助项目节目检测及2027年补助项目评审服务</w:t>
      </w:r>
    </w:p>
    <w:p>
      <w:pPr>
        <w:pStyle w:val="null3"/>
        <w:jc w:val="center"/>
      </w:pPr>
      <w:r>
        <w:rPr>
          <w:sz w:val="72"/>
          <w:b/>
        </w:rPr>
        <w:t>合同书</w:t>
      </w:r>
    </w:p>
    <w:p>
      <w:pPr>
        <w:pStyle w:val="null3"/>
        <w:jc w:val="center"/>
      </w:pPr>
      <w:r>
        <w:rPr>
          <w:sz w:val="28"/>
          <w:b/>
        </w:rPr>
        <w:t>甲</w:t>
      </w:r>
      <w:r>
        <w:rPr>
          <w:sz w:val="28"/>
          <w:b/>
        </w:rPr>
        <w:t xml:space="preserve">    </w:t>
      </w:r>
      <w:r>
        <w:rPr>
          <w:sz w:val="28"/>
          <w:b/>
        </w:rPr>
        <w:t>方：</w:t>
      </w:r>
      <w:r>
        <w:rPr>
          <w:sz w:val="21"/>
          <w:b/>
          <w:u w:val="single"/>
        </w:rPr>
        <w:t xml:space="preserve">                           </w:t>
      </w:r>
    </w:p>
    <w:p>
      <w:pPr>
        <w:pStyle w:val="null3"/>
        <w:ind w:left="1680"/>
        <w:jc w:val="both"/>
      </w:pPr>
      <w:r>
        <w:rPr>
          <w:sz w:val="28"/>
          <w:b/>
        </w:rPr>
        <w:t>乙</w:t>
      </w:r>
      <w:r>
        <w:rPr>
          <w:sz w:val="28"/>
          <w:b/>
        </w:rPr>
        <w:t xml:space="preserve">    </w:t>
      </w:r>
      <w:r>
        <w:rPr>
          <w:sz w:val="28"/>
          <w:b/>
        </w:rPr>
        <w:t>方：</w:t>
      </w:r>
      <w:r>
        <w:rPr>
          <w:sz w:val="21"/>
          <w:b/>
          <w:u w:val="single"/>
        </w:rPr>
        <w:t xml:space="preserve">                           </w:t>
      </w:r>
    </w:p>
    <w:p>
      <w:pPr>
        <w:pStyle w:val="null3"/>
        <w:ind w:left="1680"/>
        <w:jc w:val="both"/>
      </w:pPr>
      <w:r>
        <w:rPr>
          <w:sz w:val="28"/>
          <w:b/>
        </w:rPr>
        <w:t>签约地点：</w:t>
      </w:r>
      <w:r>
        <w:rPr>
          <w:sz w:val="21"/>
          <w:b/>
          <w:u w:val="single"/>
        </w:rPr>
        <w:t xml:space="preserve">                           </w:t>
      </w:r>
    </w:p>
    <w:p>
      <w:pPr>
        <w:pStyle w:val="null3"/>
        <w:ind w:left="1680"/>
        <w:jc w:val="both"/>
      </w:pPr>
      <w:r>
        <w:rPr>
          <w:sz w:val="28"/>
          <w:b/>
        </w:rPr>
        <w:t>签订日期：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 xml:space="preserve"> </w:t>
      </w:r>
      <w:r>
        <w:rPr>
          <w:sz w:val="21"/>
          <w:u w:val="single"/>
        </w:rPr>
        <w:t>中国（广东）超高清电视先锋行动计划</w:t>
      </w:r>
      <w:r>
        <w:rPr>
          <w:sz w:val="21"/>
          <w:u w:val="single"/>
        </w:rPr>
        <w:t xml:space="preserve">2026年补助项目节目检测及2027年补助项目评审服务 </w:t>
      </w:r>
      <w:r>
        <w:rPr>
          <w:sz w:val="21"/>
        </w:rPr>
        <w:t>的采购结果，按照《中华人民共和国政府采购法》、《中华人民共和国政府采购法实施条例》、《中华人民共和国民法典》第三编　合同的规定，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一、合同金额</w:t>
      </w:r>
    </w:p>
    <w:p>
      <w:pPr>
        <w:pStyle w:val="null3"/>
        <w:ind w:firstLine="420"/>
        <w:jc w:val="both"/>
      </w:pPr>
      <w:r>
        <w:rPr>
          <w:sz w:val="21"/>
        </w:rPr>
        <w:t>合同金额为（大写）：</w:t>
      </w:r>
      <w:r>
        <w:rPr>
          <w:sz w:val="24"/>
          <w:b/>
          <w:u w:val="single"/>
        </w:rPr>
        <w:t xml:space="preserve">             </w:t>
      </w:r>
      <w:r>
        <w:rPr>
          <w:sz w:val="21"/>
        </w:rPr>
        <w:t>元（￥</w:t>
      </w:r>
      <w:r>
        <w:rPr>
          <w:sz w:val="24"/>
          <w:b/>
          <w:u w:val="single"/>
        </w:rPr>
        <w:t xml:space="preserve">             </w:t>
      </w:r>
      <w:r>
        <w:rPr>
          <w:sz w:val="21"/>
        </w:rPr>
        <w:t>元）人民币。</w:t>
      </w:r>
    </w:p>
    <w:p>
      <w:pPr>
        <w:pStyle w:val="null3"/>
        <w:ind w:firstLine="420"/>
        <w:jc w:val="both"/>
      </w:pPr>
      <w:r>
        <w:rPr>
          <w:sz w:val="21"/>
        </w:rPr>
        <w:t>其中，中国（广东）超高清电视先锋行动计划</w:t>
      </w:r>
      <w:r>
        <w:rPr>
          <w:sz w:val="21"/>
        </w:rPr>
        <w:t>2026年补助项目节目检测服务金额为</w:t>
      </w:r>
      <w:r>
        <w:rPr>
          <w:sz w:val="21"/>
        </w:rPr>
        <w:t>（大写）：</w:t>
      </w:r>
      <w:r>
        <w:rPr>
          <w:sz w:val="21"/>
          <w:b/>
          <w:u w:val="single"/>
        </w:rPr>
        <w:t xml:space="preserve">             </w:t>
      </w:r>
      <w:r>
        <w:rPr>
          <w:sz w:val="21"/>
        </w:rPr>
        <w:t>元（￥</w:t>
      </w:r>
      <w:r>
        <w:rPr>
          <w:sz w:val="21"/>
          <w:b/>
          <w:u w:val="single"/>
        </w:rPr>
        <w:t xml:space="preserve">             </w:t>
      </w:r>
      <w:r>
        <w:rPr>
          <w:sz w:val="21"/>
        </w:rPr>
        <w:t>元）人民币</w:t>
      </w:r>
      <w:r>
        <w:rPr>
          <w:sz w:val="21"/>
        </w:rPr>
        <w:t>；</w:t>
      </w:r>
      <w:r>
        <w:rPr>
          <w:sz w:val="21"/>
        </w:rPr>
        <w:t>中国（广东）超高清电视先锋行动计划</w:t>
      </w:r>
      <w:r>
        <w:rPr>
          <w:sz w:val="21"/>
        </w:rPr>
        <w:t>2027</w:t>
      </w:r>
      <w:r>
        <w:rPr>
          <w:sz w:val="21"/>
        </w:rPr>
        <w:t>年补助项目</w:t>
      </w:r>
      <w:r>
        <w:rPr>
          <w:sz w:val="21"/>
        </w:rPr>
        <w:t>评审服务</w:t>
      </w:r>
      <w:r>
        <w:rPr>
          <w:sz w:val="21"/>
        </w:rPr>
        <w:t>金额为</w:t>
      </w:r>
      <w:r>
        <w:rPr>
          <w:sz w:val="21"/>
        </w:rPr>
        <w:t>（大写）：</w:t>
      </w:r>
      <w:r>
        <w:rPr>
          <w:sz w:val="21"/>
          <w:b/>
          <w:u w:val="single"/>
        </w:rPr>
        <w:t xml:space="preserve">             </w:t>
      </w:r>
      <w:r>
        <w:rPr>
          <w:sz w:val="21"/>
        </w:rPr>
        <w:t>元（￥</w:t>
      </w:r>
      <w:r>
        <w:rPr>
          <w:sz w:val="21"/>
          <w:b/>
          <w:u w:val="single"/>
        </w:rPr>
        <w:t xml:space="preserve">             </w:t>
      </w:r>
      <w:r>
        <w:rPr>
          <w:sz w:val="21"/>
        </w:rPr>
        <w:t>元）人民币</w:t>
      </w:r>
      <w:r>
        <w:rPr>
          <w:sz w:val="21"/>
        </w:rPr>
        <w:t>。</w:t>
      </w:r>
    </w:p>
    <w:p>
      <w:pPr>
        <w:pStyle w:val="null3"/>
        <w:jc w:val="both"/>
      </w:pPr>
      <w:r>
        <w:rPr>
          <w:sz w:val="21"/>
          <w:b/>
        </w:rPr>
        <w:t>二、服务范围</w:t>
      </w:r>
    </w:p>
    <w:p>
      <w:pPr>
        <w:pStyle w:val="null3"/>
        <w:ind w:firstLine="420"/>
        <w:jc w:val="both"/>
      </w:pPr>
      <w:r>
        <w:rPr>
          <w:sz w:val="21"/>
        </w:rPr>
        <w:t>（</w:t>
      </w:r>
      <w:r>
        <w:rPr>
          <w:sz w:val="21"/>
        </w:rPr>
        <w:t>一</w:t>
      </w:r>
      <w:r>
        <w:rPr>
          <w:sz w:val="21"/>
        </w:rPr>
        <w:t>）</w:t>
      </w:r>
      <w:r>
        <w:rPr>
          <w:sz w:val="21"/>
        </w:rPr>
        <w:t>服务内容要求</w:t>
      </w:r>
    </w:p>
    <w:p>
      <w:pPr>
        <w:pStyle w:val="null3"/>
        <w:ind w:firstLine="420"/>
        <w:jc w:val="both"/>
      </w:pPr>
      <w:r>
        <w:rPr>
          <w:sz w:val="21"/>
          <w:color w:val="000000"/>
        </w:rPr>
        <w:t>1.2026年补助项目节目检测服务</w:t>
      </w:r>
    </w:p>
    <w:p>
      <w:pPr>
        <w:pStyle w:val="null3"/>
        <w:ind w:firstLine="420"/>
        <w:jc w:val="both"/>
      </w:pPr>
      <w:r>
        <w:rPr>
          <w:sz w:val="21"/>
          <w:color w:val="000000"/>
        </w:rPr>
        <w:t>（</w:t>
      </w:r>
      <w:r>
        <w:rPr>
          <w:sz w:val="21"/>
          <w:color w:val="000000"/>
        </w:rPr>
        <w:t>1）检测范围：依据《关于中国（广东）超高清电视先锋行动计划2026年补助项目分配方案的公示》，对拟获得制作补助的281个节目（总时长2347小时51分钟42秒）</w:t>
      </w:r>
      <w:r>
        <w:rPr>
          <w:sz w:val="21"/>
          <w:color w:val="000000"/>
        </w:rPr>
        <w:t>及</w:t>
      </w:r>
      <w:r>
        <w:rPr>
          <w:sz w:val="21"/>
          <w:color w:val="000000"/>
        </w:rPr>
        <w:t>拟获得修复补助的</w:t>
      </w:r>
      <w:r>
        <w:rPr>
          <w:sz w:val="21"/>
          <w:color w:val="000000"/>
        </w:rPr>
        <w:t>61个节目（总时长583小时25分钟）开展全面技术检测</w:t>
      </w:r>
      <w:r>
        <w:rPr>
          <w:sz w:val="21"/>
          <w:color w:val="000000"/>
        </w:rPr>
        <w:t>。</w:t>
      </w:r>
    </w:p>
    <w:p>
      <w:pPr>
        <w:pStyle w:val="null3"/>
        <w:ind w:firstLine="420"/>
        <w:jc w:val="both"/>
      </w:pPr>
      <w:r>
        <w:rPr>
          <w:sz w:val="21"/>
          <w:color w:val="000000"/>
        </w:rPr>
        <w:t>检测对象包括：</w:t>
      </w:r>
    </w:p>
    <w:p>
      <w:pPr>
        <w:pStyle w:val="null3"/>
        <w:ind w:left="840"/>
        <w:jc w:val="both"/>
      </w:pPr>
      <w:r>
        <w:rPr>
          <w:sz w:val="21"/>
          <w:color w:val="000000"/>
        </w:rPr>
        <w:t>1）</w:t>
      </w:r>
      <w:r>
        <w:rPr>
          <w:sz w:val="21"/>
          <w:color w:val="000000"/>
        </w:rPr>
        <w:t>获</w:t>
      </w:r>
      <w:r>
        <w:rPr>
          <w:sz w:val="21"/>
          <w:color w:val="000000"/>
        </w:rPr>
        <w:t>制作补助节目</w:t>
      </w:r>
      <w:r>
        <w:rPr>
          <w:sz w:val="21"/>
          <w:color w:val="000000"/>
        </w:rPr>
        <w:t>的</w:t>
      </w:r>
      <w:r>
        <w:rPr>
          <w:sz w:val="21"/>
          <w:color w:val="000000"/>
        </w:rPr>
        <w:t>完成版（</w:t>
      </w:r>
      <w:r>
        <w:rPr>
          <w:sz w:val="21"/>
          <w:color w:val="000000"/>
        </w:rPr>
        <w:t>4K/8K）</w:t>
      </w:r>
      <w:r>
        <w:rPr>
          <w:sz w:val="21"/>
          <w:color w:val="000000"/>
        </w:rPr>
        <w:t>；</w:t>
      </w:r>
    </w:p>
    <w:p>
      <w:pPr>
        <w:pStyle w:val="null3"/>
        <w:ind w:left="840"/>
        <w:jc w:val="both"/>
      </w:pPr>
      <w:r>
        <w:rPr>
          <w:sz w:val="21"/>
          <w:color w:val="000000"/>
        </w:rPr>
        <w:t>2）</w:t>
      </w:r>
      <w:r>
        <w:rPr>
          <w:sz w:val="21"/>
          <w:color w:val="000000"/>
        </w:rPr>
        <w:t>获</w:t>
      </w:r>
      <w:r>
        <w:rPr>
          <w:sz w:val="21"/>
          <w:color w:val="000000"/>
        </w:rPr>
        <w:t>修复补助节目的修复后</w:t>
      </w:r>
      <w:r>
        <w:rPr>
          <w:sz w:val="21"/>
          <w:color w:val="000000"/>
        </w:rPr>
        <w:t>4K版本</w:t>
      </w:r>
      <w:r>
        <w:rPr>
          <w:sz w:val="21"/>
          <w:color w:val="000000"/>
        </w:rPr>
        <w:t>；</w:t>
      </w:r>
    </w:p>
    <w:p>
      <w:pPr>
        <w:pStyle w:val="null3"/>
        <w:ind w:firstLine="420"/>
        <w:jc w:val="both"/>
      </w:pPr>
      <w:r>
        <w:rPr>
          <w:sz w:val="21"/>
          <w:color w:val="000000"/>
        </w:rPr>
        <w:t>3）</w:t>
      </w:r>
      <w:r>
        <w:rPr>
          <w:sz w:val="21"/>
          <w:color w:val="000000"/>
        </w:rPr>
        <w:t>修复前的原始节目（分辨率</w:t>
      </w:r>
      <w:r>
        <w:rPr>
          <w:sz w:val="21"/>
          <w:color w:val="000000"/>
        </w:rPr>
        <w:t>2K及以下，须提供原始素材用于对比检测）</w:t>
      </w:r>
      <w:r>
        <w:rPr>
          <w:sz w:val="21"/>
          <w:color w:val="000000"/>
        </w:rPr>
        <w:t>。</w:t>
      </w:r>
    </w:p>
    <w:p>
      <w:pPr>
        <w:pStyle w:val="null3"/>
        <w:ind w:firstLine="420"/>
        <w:jc w:val="both"/>
      </w:pPr>
      <w:r>
        <w:rPr>
          <w:sz w:val="21"/>
          <w:color w:val="000000"/>
        </w:rPr>
        <w:t>（</w:t>
      </w:r>
      <w:r>
        <w:rPr>
          <w:sz w:val="21"/>
          <w:color w:val="000000"/>
        </w:rPr>
        <w:t>2）检测标准：严格依据《高动态范围电视节目制作和交换图像参数值》（GB/T 41808-2022）</w:t>
      </w:r>
      <w:r>
        <w:rPr>
          <w:sz w:val="21"/>
          <w:color w:val="000000"/>
        </w:rPr>
        <w:t>、</w:t>
      </w:r>
      <w:r>
        <w:rPr>
          <w:sz w:val="21"/>
          <w:color w:val="000000"/>
        </w:rPr>
        <w:t>《超高清晰度电视系统节目制作和交换参数值》（</w:t>
      </w:r>
      <w:r>
        <w:rPr>
          <w:sz w:val="21"/>
          <w:color w:val="000000"/>
        </w:rPr>
        <w:t>GB/T 41809-2022）、《4K超高清电视技术应用实施指南（2023版）》等国家或行业标准</w:t>
      </w:r>
      <w:r>
        <w:rPr>
          <w:sz w:val="21"/>
          <w:color w:val="000000"/>
        </w:rPr>
        <w:t>。</w:t>
      </w:r>
      <w:r>
        <w:rPr>
          <w:sz w:val="21"/>
          <w:color w:val="000000"/>
        </w:rPr>
        <w:t>检测项目包括但不限于高动态范围（</w:t>
      </w:r>
      <w:r>
        <w:rPr>
          <w:sz w:val="21"/>
          <w:color w:val="000000"/>
        </w:rPr>
        <w:t>HDR）、宽色域、量化精度（不少于10比特）、帧率（不少于50帧/秒）、像素分辨率（4K为3840×2160，8K为7680×4320或8192×4320）等核心参数，8K+VR节目需符合《5G高新视频—VR 视频技术白皮书（2020）》相关要求</w:t>
      </w:r>
      <w:r>
        <w:rPr>
          <w:sz w:val="21"/>
          <w:color w:val="000000"/>
        </w:rPr>
        <w:t>。</w:t>
      </w:r>
    </w:p>
    <w:p>
      <w:pPr>
        <w:pStyle w:val="null3"/>
        <w:ind w:firstLine="420"/>
        <w:jc w:val="both"/>
      </w:pPr>
      <w:r>
        <w:rPr>
          <w:sz w:val="21"/>
          <w:color w:val="000000"/>
        </w:rPr>
        <w:t>（</w:t>
      </w:r>
      <w:r>
        <w:rPr>
          <w:sz w:val="21"/>
          <w:color w:val="000000"/>
        </w:rPr>
        <w:t>3）检测结果：出具检测报告，明确是否符合标准，对不符合标准的节目列明具体问题；汇总形成2026年补助项目节目检测报告，2026年</w:t>
      </w:r>
      <w:r>
        <w:rPr>
          <w:sz w:val="21"/>
          <w:color w:val="000000"/>
        </w:rPr>
        <w:t>10</w:t>
      </w:r>
      <w:r>
        <w:rPr>
          <w:sz w:val="21"/>
          <w:color w:val="000000"/>
        </w:rPr>
        <w:t>月</w:t>
      </w:r>
      <w:r>
        <w:rPr>
          <w:sz w:val="21"/>
          <w:color w:val="000000"/>
        </w:rPr>
        <w:t>31日前提交。</w:t>
      </w:r>
    </w:p>
    <w:p>
      <w:pPr>
        <w:pStyle w:val="null3"/>
        <w:ind w:firstLine="420"/>
        <w:jc w:val="both"/>
      </w:pPr>
      <w:r>
        <w:rPr>
          <w:sz w:val="21"/>
          <w:color w:val="000000"/>
        </w:rPr>
        <w:t>2. 2027年补助项目评审服务</w:t>
      </w:r>
      <w:r>
        <w:rPr>
          <w:sz w:val="21"/>
        </w:rPr>
        <w:t>（需待省财政批复</w:t>
      </w:r>
      <w:r>
        <w:rPr>
          <w:sz w:val="21"/>
        </w:rPr>
        <w:t>2027年专项资金，若未批复则不执行该项评审服务</w:t>
      </w:r>
      <w:r>
        <w:rPr>
          <w:sz w:val="21"/>
        </w:rPr>
        <w:t>）</w:t>
      </w:r>
      <w:r>
        <w:rPr>
          <w:sz w:val="21"/>
          <w:color w:val="000000"/>
        </w:rPr>
        <w:t>：</w:t>
      </w:r>
    </w:p>
    <w:p>
      <w:pPr>
        <w:pStyle w:val="null3"/>
        <w:ind w:firstLine="420"/>
        <w:jc w:val="both"/>
      </w:pPr>
      <w:r>
        <w:rPr>
          <w:sz w:val="21"/>
          <w:color w:val="000000"/>
        </w:rPr>
        <w:t>（</w:t>
      </w:r>
      <w:r>
        <w:rPr>
          <w:sz w:val="21"/>
          <w:color w:val="000000"/>
        </w:rPr>
        <w:t>1）资格审查：对</w:t>
      </w:r>
      <w:r>
        <w:rPr>
          <w:sz w:val="21"/>
          <w:color w:val="000000"/>
        </w:rPr>
        <w:t>项目</w:t>
      </w:r>
      <w:r>
        <w:rPr>
          <w:sz w:val="21"/>
          <w:color w:val="000000"/>
        </w:rPr>
        <w:t>申请单位进行全覆盖资格审查，</w:t>
      </w:r>
      <w:r>
        <w:rPr>
          <w:sz w:val="21"/>
          <w:color w:val="000000"/>
        </w:rPr>
        <w:t>包括但不限于单位资质、技术能力</w:t>
      </w:r>
      <w:r>
        <w:rPr>
          <w:sz w:val="21"/>
          <w:color w:val="000000"/>
        </w:rPr>
        <w:t>、</w:t>
      </w:r>
      <w:r>
        <w:rPr>
          <w:sz w:val="21"/>
          <w:color w:val="000000"/>
        </w:rPr>
        <w:t>经营许可范围等</w:t>
      </w:r>
      <w:r>
        <w:rPr>
          <w:sz w:val="21"/>
          <w:color w:val="000000"/>
        </w:rPr>
        <w:t>，</w:t>
      </w:r>
      <w:r>
        <w:rPr>
          <w:sz w:val="21"/>
          <w:color w:val="000000"/>
        </w:rPr>
        <w:t>核查</w:t>
      </w:r>
      <w:r>
        <w:rPr>
          <w:sz w:val="21"/>
          <w:color w:val="000000"/>
        </w:rPr>
        <w:t>是否符合对应项目申请主体要求</w:t>
      </w:r>
      <w:r>
        <w:rPr>
          <w:sz w:val="21"/>
          <w:color w:val="000000"/>
        </w:rPr>
        <w:t>。</w:t>
      </w:r>
    </w:p>
    <w:p>
      <w:pPr>
        <w:pStyle w:val="null3"/>
        <w:ind w:firstLine="420"/>
        <w:jc w:val="both"/>
      </w:pPr>
      <w:r>
        <w:rPr>
          <w:sz w:val="21"/>
          <w:color w:val="000000"/>
        </w:rPr>
        <w:t>（</w:t>
      </w:r>
      <w:r>
        <w:rPr>
          <w:sz w:val="21"/>
          <w:color w:val="000000"/>
        </w:rPr>
        <w:t>2）资料合规性审查：区分</w:t>
      </w:r>
      <w:r>
        <w:rPr>
          <w:sz w:val="21"/>
          <w:color w:val="000000"/>
        </w:rPr>
        <w:t>补助</w:t>
      </w:r>
      <w:r>
        <w:rPr>
          <w:sz w:val="21"/>
          <w:color w:val="000000"/>
        </w:rPr>
        <w:t>项目特性，规范开展申请材料核查工作，</w:t>
      </w:r>
      <w:r>
        <w:rPr>
          <w:sz w:val="21"/>
          <w:color w:val="000000"/>
        </w:rPr>
        <w:t>核查申请资料</w:t>
      </w:r>
      <w:r>
        <w:rPr>
          <w:sz w:val="21"/>
          <w:color w:val="000000"/>
        </w:rPr>
        <w:t>是否符合对应项目</w:t>
      </w:r>
      <w:r>
        <w:rPr>
          <w:sz w:val="21"/>
          <w:color w:val="000000"/>
        </w:rPr>
        <w:t>的</w:t>
      </w:r>
      <w:r>
        <w:rPr>
          <w:sz w:val="21"/>
          <w:color w:val="000000"/>
        </w:rPr>
        <w:t>申请要求</w:t>
      </w:r>
      <w:r>
        <w:rPr>
          <w:sz w:val="21"/>
          <w:color w:val="000000"/>
        </w:rPr>
        <w:t>。</w:t>
      </w:r>
    </w:p>
    <w:p>
      <w:pPr>
        <w:pStyle w:val="null3"/>
        <w:ind w:firstLine="420"/>
        <w:jc w:val="both"/>
      </w:pPr>
      <w:r>
        <w:rPr>
          <w:sz w:val="21"/>
          <w:color w:val="000000"/>
        </w:rPr>
        <w:t>（</w:t>
      </w:r>
      <w:r>
        <w:rPr>
          <w:sz w:val="21"/>
          <w:color w:val="000000"/>
        </w:rPr>
        <w:t>3）节目技术检测：针对</w:t>
      </w:r>
      <w:r>
        <w:rPr>
          <w:sz w:val="21"/>
          <w:color w:val="000000"/>
        </w:rPr>
        <w:t>节目制作补助</w:t>
      </w:r>
      <w:r>
        <w:rPr>
          <w:sz w:val="21"/>
          <w:color w:val="000000"/>
        </w:rPr>
        <w:t>项目，按</w:t>
      </w:r>
      <w:r>
        <w:rPr>
          <w:sz w:val="21"/>
          <w:color w:val="000000"/>
        </w:rPr>
        <w:t>上述</w:t>
      </w:r>
      <w:r>
        <w:rPr>
          <w:sz w:val="21"/>
          <w:color w:val="000000"/>
        </w:rPr>
        <w:t>“</w:t>
      </w:r>
      <w:r>
        <w:rPr>
          <w:sz w:val="21"/>
          <w:color w:val="000000"/>
        </w:rPr>
        <w:t>（</w:t>
      </w:r>
      <w:r>
        <w:rPr>
          <w:sz w:val="21"/>
          <w:color w:val="000000"/>
        </w:rPr>
        <w:t>2）检测标准</w:t>
      </w:r>
      <w:r>
        <w:rPr>
          <w:sz w:val="21"/>
          <w:color w:val="000000"/>
        </w:rPr>
        <w:t>”的</w:t>
      </w:r>
      <w:r>
        <w:rPr>
          <w:sz w:val="21"/>
          <w:color w:val="000000"/>
        </w:rPr>
        <w:t>标准</w:t>
      </w:r>
      <w:r>
        <w:rPr>
          <w:sz w:val="21"/>
          <w:color w:val="000000"/>
        </w:rPr>
        <w:t>要求</w:t>
      </w:r>
      <w:r>
        <w:rPr>
          <w:sz w:val="21"/>
          <w:color w:val="000000"/>
        </w:rPr>
        <w:t>开展技术检测，检测范围为申报项目的已制作完成</w:t>
      </w:r>
      <w:r>
        <w:rPr>
          <w:sz w:val="21"/>
          <w:color w:val="000000"/>
        </w:rPr>
        <w:t>的超高清</w:t>
      </w:r>
      <w:r>
        <w:rPr>
          <w:sz w:val="21"/>
          <w:color w:val="000000"/>
        </w:rPr>
        <w:t>节目</w:t>
      </w:r>
      <w:r>
        <w:rPr>
          <w:sz w:val="21"/>
          <w:color w:val="000000"/>
        </w:rPr>
        <w:t>。</w:t>
      </w:r>
    </w:p>
    <w:p>
      <w:pPr>
        <w:pStyle w:val="null3"/>
        <w:ind w:firstLine="420"/>
        <w:jc w:val="both"/>
      </w:pPr>
      <w:r>
        <w:rPr>
          <w:sz w:val="21"/>
          <w:color w:val="000000"/>
        </w:rPr>
        <w:t>（</w:t>
      </w:r>
      <w:r>
        <w:rPr>
          <w:sz w:val="21"/>
          <w:color w:val="000000"/>
        </w:rPr>
        <w:t>4</w:t>
      </w:r>
      <w:r>
        <w:rPr>
          <w:sz w:val="21"/>
          <w:color w:val="000000"/>
        </w:rPr>
        <w:t>）</w:t>
      </w:r>
      <w:r>
        <w:rPr>
          <w:sz w:val="21"/>
          <w:color w:val="000000"/>
        </w:rPr>
        <w:t>补助方案建议：</w:t>
      </w:r>
      <w:r>
        <w:rPr>
          <w:sz w:val="21"/>
          <w:color w:val="000000"/>
        </w:rPr>
        <w:t>依据</w:t>
      </w:r>
      <w:r>
        <w:rPr>
          <w:sz w:val="21"/>
          <w:color w:val="000000"/>
        </w:rPr>
        <w:t>2027年补助</w:t>
      </w:r>
      <w:r>
        <w:rPr>
          <w:sz w:val="21"/>
          <w:color w:val="000000"/>
        </w:rPr>
        <w:t>项目申报指南</w:t>
      </w:r>
      <w:r>
        <w:rPr>
          <w:sz w:val="21"/>
          <w:color w:val="000000"/>
        </w:rPr>
        <w:t>规定</w:t>
      </w:r>
      <w:r>
        <w:rPr>
          <w:sz w:val="21"/>
          <w:color w:val="000000"/>
        </w:rPr>
        <w:t>的计算</w:t>
      </w:r>
      <w:r>
        <w:rPr>
          <w:sz w:val="21"/>
          <w:color w:val="000000"/>
        </w:rPr>
        <w:t>标准，</w:t>
      </w:r>
      <w:r>
        <w:rPr>
          <w:sz w:val="21"/>
          <w:color w:val="000000"/>
        </w:rPr>
        <w:t>对申请单位进行遴选，</w:t>
      </w:r>
      <w:r>
        <w:rPr>
          <w:sz w:val="21"/>
          <w:color w:val="000000"/>
        </w:rPr>
        <w:t>拟定补助分配方案，</w:t>
      </w:r>
      <w:r>
        <w:rPr>
          <w:sz w:val="21"/>
          <w:color w:val="000000"/>
        </w:rPr>
        <w:t>并对各申请单位、各子项目的补助金额明细及分配依据提出相关建议。</w:t>
      </w:r>
    </w:p>
    <w:p>
      <w:pPr>
        <w:pStyle w:val="null3"/>
        <w:ind w:firstLine="420"/>
        <w:jc w:val="both"/>
      </w:pPr>
      <w:r>
        <w:rPr>
          <w:sz w:val="21"/>
          <w:color w:val="000000"/>
        </w:rPr>
        <w:t>（</w:t>
      </w:r>
      <w:r>
        <w:rPr>
          <w:sz w:val="21"/>
          <w:color w:val="000000"/>
        </w:rPr>
        <w:t>5</w:t>
      </w:r>
      <w:r>
        <w:rPr>
          <w:sz w:val="21"/>
          <w:color w:val="000000"/>
        </w:rPr>
        <w:t>）</w:t>
      </w:r>
      <w:r>
        <w:rPr>
          <w:sz w:val="21"/>
          <w:color w:val="000000"/>
        </w:rPr>
        <w:t>专家评审：组织行业内专家开展评审工作，对拟定的各申请单位、各子项目的补助金额明细及分配依据逐一进行核查评审，结合实际情况给出科学合理的评审建议，为补助分配方案的最终确定提供支撑。</w:t>
      </w:r>
    </w:p>
    <w:p>
      <w:pPr>
        <w:pStyle w:val="null3"/>
        <w:ind w:firstLine="420"/>
        <w:jc w:val="both"/>
      </w:pPr>
      <w:r>
        <w:rPr>
          <w:sz w:val="21"/>
          <w:color w:val="000000"/>
        </w:rPr>
        <w:t>（</w:t>
      </w:r>
      <w:r>
        <w:rPr>
          <w:sz w:val="21"/>
          <w:color w:val="000000"/>
        </w:rPr>
        <w:t>6）</w:t>
      </w:r>
      <w:r>
        <w:rPr>
          <w:sz w:val="21"/>
          <w:color w:val="000000"/>
        </w:rPr>
        <w:t>评审报告：</w:t>
      </w:r>
      <w:r>
        <w:rPr>
          <w:sz w:val="21"/>
          <w:color w:val="000000"/>
        </w:rPr>
        <w:t>2026年</w:t>
      </w:r>
      <w:r>
        <w:rPr>
          <w:sz w:val="21"/>
          <w:color w:val="000000"/>
        </w:rPr>
        <w:t>12</w:t>
      </w:r>
      <w:r>
        <w:rPr>
          <w:sz w:val="21"/>
          <w:color w:val="000000"/>
        </w:rPr>
        <w:t>月</w:t>
      </w:r>
      <w:r>
        <w:rPr>
          <w:sz w:val="21"/>
          <w:color w:val="000000"/>
        </w:rPr>
        <w:t>31日前提交2027年补助项目评审工作报告，包含资格审查结果、合规性审查意见、遴选结果、节目检测报告、补助金额计算明细及分类补助分配方案</w:t>
      </w:r>
      <w:r>
        <w:rPr>
          <w:sz w:val="21"/>
          <w:color w:val="000000"/>
        </w:rPr>
        <w:t>。</w:t>
      </w:r>
    </w:p>
    <w:p>
      <w:pPr>
        <w:pStyle w:val="null3"/>
        <w:ind w:firstLine="420"/>
        <w:jc w:val="both"/>
      </w:pPr>
      <w:r>
        <w:rPr>
          <w:sz w:val="21"/>
          <w:color w:val="000000"/>
        </w:rPr>
        <w:t>（</w:t>
      </w:r>
      <w:r>
        <w:rPr>
          <w:sz w:val="21"/>
          <w:color w:val="000000"/>
        </w:rPr>
        <w:t>7</w:t>
      </w:r>
      <w:r>
        <w:rPr>
          <w:sz w:val="21"/>
          <w:color w:val="000000"/>
        </w:rPr>
        <w:t>）阶段性评估：对</w:t>
      </w:r>
      <w:r>
        <w:rPr>
          <w:sz w:val="21"/>
          <w:color w:val="000000"/>
        </w:rPr>
        <w:t>2027年</w:t>
      </w:r>
      <w:r>
        <w:rPr>
          <w:sz w:val="21"/>
          <w:color w:val="000000"/>
        </w:rPr>
        <w:t>项目申报指南涉及的</w:t>
      </w:r>
      <w:r>
        <w:rPr>
          <w:sz w:val="21"/>
          <w:color w:val="000000"/>
        </w:rPr>
        <w:t>事前补助项目进行跟踪，开展阶段性评估，分析项目进展、实施成效、存在问题及改进建议，</w:t>
      </w:r>
      <w:r>
        <w:rPr>
          <w:sz w:val="21"/>
          <w:color w:val="000000"/>
        </w:rPr>
        <w:t>并在</w:t>
      </w:r>
      <w:r>
        <w:rPr>
          <w:sz w:val="21"/>
          <w:color w:val="000000"/>
        </w:rPr>
        <w:t>2027年</w:t>
      </w:r>
      <w:r>
        <w:rPr>
          <w:sz w:val="21"/>
          <w:color w:val="000000"/>
        </w:rPr>
        <w:t>事前补助项目均通过验收后</w:t>
      </w:r>
      <w:r>
        <w:rPr>
          <w:sz w:val="21"/>
          <w:color w:val="000000"/>
        </w:rPr>
        <w:t>30个</w:t>
      </w:r>
      <w:r>
        <w:rPr>
          <w:sz w:val="21"/>
        </w:rPr>
        <w:t>工作日内</w:t>
      </w:r>
      <w:r>
        <w:rPr>
          <w:sz w:val="21"/>
          <w:color w:val="000000"/>
        </w:rPr>
        <w:t>提交阶段性评估报告。</w:t>
      </w:r>
    </w:p>
    <w:p>
      <w:pPr>
        <w:pStyle w:val="null3"/>
        <w:ind w:firstLine="420"/>
        <w:jc w:val="both"/>
      </w:pPr>
      <w:r>
        <w:rPr>
          <w:sz w:val="21"/>
        </w:rPr>
        <w:t>（</w:t>
      </w:r>
      <w:r>
        <w:rPr>
          <w:sz w:val="21"/>
        </w:rPr>
        <w:t>二</w:t>
      </w:r>
      <w:r>
        <w:rPr>
          <w:sz w:val="21"/>
        </w:rPr>
        <w:t>）</w:t>
      </w:r>
      <w:r>
        <w:rPr>
          <w:sz w:val="21"/>
        </w:rPr>
        <w:t>工作要求</w:t>
      </w:r>
    </w:p>
    <w:p>
      <w:pPr>
        <w:pStyle w:val="null3"/>
        <w:ind w:firstLine="420"/>
        <w:jc w:val="both"/>
      </w:pPr>
      <w:r>
        <w:rPr>
          <w:sz w:val="21"/>
          <w:color w:val="000000"/>
        </w:rPr>
        <w:t>乙方</w:t>
      </w:r>
      <w:r>
        <w:rPr>
          <w:sz w:val="21"/>
          <w:color w:val="000000"/>
        </w:rPr>
        <w:t>应组建专业服务团队，团队成员需熟悉超高清技术标准、政府财政补助项目评审流程，具备相应的专业能力和实操经验。</w:t>
      </w:r>
    </w:p>
    <w:p>
      <w:pPr>
        <w:pStyle w:val="null3"/>
        <w:ind w:firstLine="420"/>
        <w:jc w:val="both"/>
      </w:pPr>
      <w:r>
        <w:rPr>
          <w:sz w:val="21"/>
          <w:color w:val="000000"/>
        </w:rPr>
        <w:t>检测及评审工作应坚持客观、公正、严谨的原则，严格遵守相关法律法规及本文件规定，建立</w:t>
      </w:r>
      <w:r>
        <w:rPr>
          <w:sz w:val="21"/>
          <w:color w:val="000000"/>
        </w:rPr>
        <w:t>“双人复核、多级审核” 机制，确保工作质量和结果准确性。</w:t>
      </w:r>
    </w:p>
    <w:p>
      <w:pPr>
        <w:pStyle w:val="null3"/>
        <w:ind w:firstLine="420"/>
        <w:jc w:val="both"/>
      </w:pPr>
      <w:r>
        <w:rPr>
          <w:sz w:val="21"/>
          <w:color w:val="000000"/>
        </w:rPr>
        <w:t>针对</w:t>
      </w:r>
      <w:r>
        <w:rPr>
          <w:sz w:val="21"/>
          <w:color w:val="000000"/>
        </w:rPr>
        <w:t>2026年节目检测任务，</w:t>
      </w:r>
      <w:r>
        <w:rPr>
          <w:sz w:val="21"/>
          <w:color w:val="000000"/>
        </w:rPr>
        <w:t>乙方</w:t>
      </w:r>
      <w:r>
        <w:rPr>
          <w:sz w:val="21"/>
          <w:color w:val="000000"/>
        </w:rPr>
        <w:t>应制定高效检测流程，配置足够检测设备及人员，确保按时完成全量节目检测，无遗漏、无错检。</w:t>
      </w:r>
    </w:p>
    <w:p>
      <w:pPr>
        <w:pStyle w:val="null3"/>
        <w:ind w:firstLine="420"/>
        <w:jc w:val="both"/>
      </w:pPr>
      <w:r>
        <w:rPr>
          <w:sz w:val="21"/>
          <w:color w:val="000000"/>
        </w:rPr>
        <w:t>针对</w:t>
      </w:r>
      <w:r>
        <w:rPr>
          <w:sz w:val="21"/>
          <w:color w:val="000000"/>
        </w:rPr>
        <w:t>2027年</w:t>
      </w:r>
      <w:r>
        <w:rPr>
          <w:sz w:val="21"/>
          <w:color w:val="000000"/>
        </w:rPr>
        <w:t>不同补助</w:t>
      </w:r>
      <w:r>
        <w:rPr>
          <w:sz w:val="21"/>
          <w:color w:val="000000"/>
        </w:rPr>
        <w:t>项目的差异化需求，</w:t>
      </w:r>
      <w:r>
        <w:rPr>
          <w:sz w:val="21"/>
          <w:color w:val="000000"/>
        </w:rPr>
        <w:t>尤其是事前补助项目，</w:t>
      </w:r>
      <w:r>
        <w:rPr>
          <w:sz w:val="21"/>
          <w:color w:val="000000"/>
        </w:rPr>
        <w:t>乙方</w:t>
      </w:r>
      <w:r>
        <w:rPr>
          <w:sz w:val="21"/>
          <w:color w:val="000000"/>
        </w:rPr>
        <w:t>应制定专项服务方案，明确不同类型项目的评审重点、检测标准、报告内容，确保服务贴合项目特性。</w:t>
      </w:r>
    </w:p>
    <w:p>
      <w:pPr>
        <w:pStyle w:val="null3"/>
        <w:ind w:firstLine="420"/>
        <w:jc w:val="both"/>
      </w:pPr>
      <w:r>
        <w:rPr>
          <w:sz w:val="21"/>
          <w:color w:val="000000"/>
        </w:rPr>
        <w:t>乙方</w:t>
      </w:r>
      <w:r>
        <w:rPr>
          <w:sz w:val="21"/>
          <w:color w:val="000000"/>
        </w:rPr>
        <w:t>需在规定时间内提交各类报告，报告内容应完整、规范、数据准确、论据充分，满足</w:t>
      </w:r>
      <w:r>
        <w:rPr>
          <w:sz w:val="21"/>
          <w:color w:val="000000"/>
        </w:rPr>
        <w:t>甲方</w:t>
      </w:r>
      <w:r>
        <w:rPr>
          <w:sz w:val="21"/>
          <w:color w:val="000000"/>
        </w:rPr>
        <w:t>后续资金拨付、项目监管等工作需要。</w:t>
      </w:r>
    </w:p>
    <w:p>
      <w:pPr>
        <w:pStyle w:val="null3"/>
        <w:ind w:firstLine="420"/>
        <w:jc w:val="both"/>
      </w:pPr>
      <w:r>
        <w:rPr>
          <w:sz w:val="21"/>
          <w:color w:val="000000"/>
        </w:rPr>
        <w:t>项目实施过程中，</w:t>
      </w:r>
      <w:r>
        <w:rPr>
          <w:sz w:val="21"/>
          <w:color w:val="000000"/>
        </w:rPr>
        <w:t>乙方</w:t>
      </w:r>
      <w:r>
        <w:rPr>
          <w:sz w:val="21"/>
          <w:color w:val="000000"/>
        </w:rPr>
        <w:t>应与</w:t>
      </w:r>
      <w:r>
        <w:rPr>
          <w:sz w:val="21"/>
          <w:color w:val="000000"/>
        </w:rPr>
        <w:t>甲方</w:t>
      </w:r>
      <w:r>
        <w:rPr>
          <w:sz w:val="21"/>
          <w:color w:val="000000"/>
        </w:rPr>
        <w:t>保持密切沟通</w:t>
      </w:r>
      <w:r>
        <w:rPr>
          <w:sz w:val="21"/>
          <w:color w:val="000000"/>
        </w:rPr>
        <w:t>，对</w:t>
      </w:r>
      <w:r>
        <w:rPr>
          <w:sz w:val="21"/>
          <w:color w:val="000000"/>
        </w:rPr>
        <w:t>重大问题及时汇报，配合</w:t>
      </w:r>
      <w:r>
        <w:rPr>
          <w:sz w:val="21"/>
          <w:color w:val="000000"/>
        </w:rPr>
        <w:t>甲方</w:t>
      </w:r>
      <w:r>
        <w:rPr>
          <w:sz w:val="21"/>
          <w:color w:val="000000"/>
        </w:rPr>
        <w:t>开展相关协调工作。</w:t>
      </w:r>
    </w:p>
    <w:p>
      <w:pPr>
        <w:pStyle w:val="null3"/>
        <w:ind w:firstLine="420"/>
        <w:jc w:val="both"/>
      </w:pPr>
      <w:r>
        <w:rPr>
          <w:sz w:val="21"/>
          <w:color w:val="000000"/>
        </w:rPr>
        <w:t>严格遵守保密规定，对工作中涉及的申请单位信息、项目资料、检测数据、评审结果等未公开信息承担保密责任，保密期限至项目结束后</w:t>
      </w:r>
      <w:r>
        <w:rPr>
          <w:sz w:val="21"/>
          <w:color w:val="000000"/>
        </w:rPr>
        <w:t>3年，不得向任何第三方泄露。</w:t>
      </w:r>
    </w:p>
    <w:p>
      <w:pPr>
        <w:pStyle w:val="null3"/>
        <w:ind w:firstLine="420"/>
        <w:jc w:val="both"/>
      </w:pPr>
      <w:r>
        <w:rPr>
          <w:sz w:val="21"/>
          <w:color w:val="000000"/>
        </w:rPr>
        <w:t>项目完成后，需向</w:t>
      </w:r>
      <w:r>
        <w:rPr>
          <w:sz w:val="21"/>
          <w:color w:val="000000"/>
        </w:rPr>
        <w:t>甲方</w:t>
      </w:r>
      <w:r>
        <w:rPr>
          <w:sz w:val="21"/>
          <w:color w:val="000000"/>
        </w:rPr>
        <w:t>移交全部工作资料，包括纸质版报告、电子版文档、检测数据记录、评审工作底稿等。</w:t>
      </w:r>
    </w:p>
    <w:p>
      <w:pPr>
        <w:pStyle w:val="null3"/>
        <w:ind w:firstLine="420"/>
        <w:jc w:val="both"/>
      </w:pPr>
      <w:r>
        <w:rPr>
          <w:sz w:val="21"/>
        </w:rPr>
        <w:t>（</w:t>
      </w:r>
      <w:r>
        <w:rPr>
          <w:sz w:val="21"/>
        </w:rPr>
        <w:t>三</w:t>
      </w:r>
      <w:r>
        <w:rPr>
          <w:sz w:val="21"/>
        </w:rPr>
        <w:t>）</w:t>
      </w:r>
      <w:r>
        <w:rPr>
          <w:sz w:val="21"/>
        </w:rPr>
        <w:t>成果要求</w:t>
      </w:r>
    </w:p>
    <w:p>
      <w:pPr>
        <w:pStyle w:val="null3"/>
        <w:ind w:firstLine="420"/>
        <w:jc w:val="both"/>
      </w:pPr>
      <w:r>
        <w:rPr>
          <w:sz w:val="21"/>
          <w:color w:val="000000"/>
        </w:rPr>
        <w:t>1.</w:t>
      </w:r>
      <w:r>
        <w:rPr>
          <w:sz w:val="21"/>
        </w:rPr>
        <w:t xml:space="preserve"> </w:t>
      </w:r>
      <w:r>
        <w:rPr>
          <w:sz w:val="21"/>
          <w:color w:val="000000"/>
        </w:rPr>
        <w:t>2026年补助项目节目检测报告：纸质版4份、电子版1份（PDF格式），包含</w:t>
      </w:r>
      <w:r>
        <w:rPr>
          <w:sz w:val="21"/>
          <w:color w:val="000000"/>
        </w:rPr>
        <w:t>但不限于</w:t>
      </w:r>
      <w:r>
        <w:rPr>
          <w:sz w:val="21"/>
          <w:color w:val="000000"/>
        </w:rPr>
        <w:t>检测概况（含总时长、节目数量、检测设备及人员配置）、检测标准、逐节目检测结果（含合格情况、核心参数数据、问题清单）</w:t>
      </w:r>
      <w:r>
        <w:rPr>
          <w:sz w:val="21"/>
          <w:color w:val="000000"/>
        </w:rPr>
        <w:t>，</w:t>
      </w:r>
      <w:r>
        <w:rPr>
          <w:sz w:val="21"/>
          <w:color w:val="000000"/>
        </w:rPr>
        <w:t>及检测结论。</w:t>
      </w:r>
    </w:p>
    <w:p>
      <w:pPr>
        <w:pStyle w:val="null3"/>
        <w:ind w:firstLine="420"/>
        <w:jc w:val="both"/>
      </w:pPr>
      <w:r>
        <w:rPr>
          <w:sz w:val="21"/>
          <w:color w:val="000000"/>
        </w:rPr>
        <w:t>2.</w:t>
      </w:r>
      <w:r>
        <w:rPr>
          <w:sz w:val="21"/>
        </w:rPr>
        <w:t xml:space="preserve"> </w:t>
      </w:r>
      <w:r>
        <w:rPr>
          <w:sz w:val="21"/>
          <w:color w:val="000000"/>
        </w:rPr>
        <w:t>2027年补助项目评审工作报告：纸质版4份、电子版1份（PDF格式），包含</w:t>
      </w:r>
      <w:r>
        <w:rPr>
          <w:sz w:val="21"/>
          <w:color w:val="000000"/>
        </w:rPr>
        <w:t>但不限于</w:t>
      </w:r>
      <w:r>
        <w:rPr>
          <w:sz w:val="21"/>
          <w:color w:val="000000"/>
        </w:rPr>
        <w:t>评审工作概况、资格审查结果（</w:t>
      </w:r>
      <w:r>
        <w:rPr>
          <w:sz w:val="21"/>
          <w:color w:val="000000"/>
        </w:rPr>
        <w:t>区分</w:t>
      </w:r>
      <w:r>
        <w:rPr>
          <w:sz w:val="21"/>
          <w:color w:val="000000"/>
        </w:rPr>
        <w:t>项目分类）、合规性审查意见、遴选结果及理由、节目检测报告（</w:t>
      </w:r>
      <w:r>
        <w:rPr>
          <w:sz w:val="21"/>
          <w:color w:val="000000"/>
        </w:rPr>
        <w:t>节目制作补助</w:t>
      </w:r>
      <w:r>
        <w:rPr>
          <w:sz w:val="21"/>
          <w:color w:val="000000"/>
        </w:rPr>
        <w:t>项目）、补助金额计算明细（含权重计算过程）、分类补助分配方案及评审结论。</w:t>
      </w:r>
    </w:p>
    <w:p>
      <w:pPr>
        <w:pStyle w:val="null3"/>
        <w:ind w:firstLine="420"/>
        <w:jc w:val="both"/>
      </w:pPr>
      <w:r>
        <w:rPr>
          <w:sz w:val="21"/>
          <w:color w:val="000000"/>
        </w:rPr>
        <w:t>3.</w:t>
      </w:r>
      <w:r>
        <w:rPr>
          <w:sz w:val="21"/>
        </w:rPr>
        <w:t xml:space="preserve"> </w:t>
      </w:r>
      <w:r>
        <w:rPr>
          <w:sz w:val="21"/>
          <w:color w:val="000000"/>
        </w:rPr>
        <w:t>2027年事前补助项目阶段性评估报告：纸质版4份、电子版1份（PDF格式），包含</w:t>
      </w:r>
      <w:r>
        <w:rPr>
          <w:sz w:val="21"/>
          <w:color w:val="000000"/>
        </w:rPr>
        <w:t>但不限于</w:t>
      </w:r>
      <w:r>
        <w:rPr>
          <w:sz w:val="21"/>
          <w:color w:val="000000"/>
        </w:rPr>
        <w:t>项目基本情况、</w:t>
      </w:r>
      <w:r>
        <w:rPr>
          <w:sz w:val="21"/>
          <w:color w:val="000000"/>
        </w:rPr>
        <w:t>实施进展</w:t>
      </w:r>
      <w:r>
        <w:rPr>
          <w:sz w:val="21"/>
          <w:color w:val="000000"/>
        </w:rPr>
        <w:t>、资金使用</w:t>
      </w:r>
      <w:r>
        <w:rPr>
          <w:sz w:val="21"/>
          <w:color w:val="000000"/>
        </w:rPr>
        <w:t>情况</w:t>
      </w:r>
      <w:r>
        <w:rPr>
          <w:sz w:val="21"/>
          <w:color w:val="000000"/>
        </w:rPr>
        <w:t>、技术落地效果、存在问题</w:t>
      </w:r>
      <w:r>
        <w:rPr>
          <w:sz w:val="21"/>
          <w:color w:val="000000"/>
        </w:rPr>
        <w:t>分析</w:t>
      </w:r>
      <w:r>
        <w:rPr>
          <w:sz w:val="21"/>
          <w:color w:val="000000"/>
        </w:rPr>
        <w:t>、优化建议</w:t>
      </w:r>
      <w:r>
        <w:rPr>
          <w:sz w:val="21"/>
          <w:color w:val="000000"/>
        </w:rPr>
        <w:t>等</w:t>
      </w:r>
      <w:r>
        <w:rPr>
          <w:sz w:val="21"/>
          <w:color w:val="000000"/>
        </w:rPr>
        <w:t>。</w:t>
      </w:r>
    </w:p>
    <w:p>
      <w:pPr>
        <w:pStyle w:val="null3"/>
        <w:jc w:val="both"/>
      </w:pPr>
      <w:r>
        <w:rPr>
          <w:sz w:val="21"/>
          <w:b/>
        </w:rPr>
        <w:t>三、甲方乙方的权利和义务</w:t>
      </w:r>
    </w:p>
    <w:p>
      <w:pPr>
        <w:pStyle w:val="null3"/>
        <w:ind w:left="1140"/>
        <w:jc w:val="both"/>
      </w:pPr>
      <w:r>
        <w:rPr>
          <w:sz w:val="21"/>
        </w:rPr>
        <w:t>（一）</w:t>
      </w:r>
      <w:r>
        <w:rPr>
          <w:sz w:val="21"/>
        </w:rPr>
        <w:t>甲方的权利和义务</w:t>
      </w:r>
    </w:p>
    <w:p>
      <w:pPr>
        <w:pStyle w:val="null3"/>
        <w:ind w:firstLine="420"/>
        <w:jc w:val="both"/>
      </w:pPr>
      <w:r>
        <w:rPr>
          <w:sz w:val="21"/>
        </w:rPr>
        <w:t>1.甲方有权要求乙方按照本合同约定的期限、质量标准完成技术服务项目，并享有乙方交付成果的全部权利。</w:t>
      </w:r>
    </w:p>
    <w:p>
      <w:pPr>
        <w:pStyle w:val="null3"/>
        <w:ind w:firstLine="420"/>
        <w:jc w:val="both"/>
      </w:pPr>
      <w:r>
        <w:rPr>
          <w:sz w:val="21"/>
        </w:rPr>
        <w:t>2.甲方有权对乙方的工作进行监督，并根据实际情况对乙方的工作提出修改建议。</w:t>
      </w:r>
    </w:p>
    <w:p>
      <w:pPr>
        <w:pStyle w:val="null3"/>
        <w:ind w:firstLine="420"/>
        <w:jc w:val="both"/>
      </w:pPr>
      <w:r>
        <w:rPr>
          <w:sz w:val="21"/>
        </w:rPr>
        <w:t>3.甲方应按合同付款方式付清乙方款项，但由于财政专项资金未</w:t>
      </w:r>
      <w:r>
        <w:rPr>
          <w:sz w:val="21"/>
        </w:rPr>
        <w:t>批复或未</w:t>
      </w:r>
      <w:r>
        <w:rPr>
          <w:sz w:val="21"/>
        </w:rPr>
        <w:t>及时到位</w:t>
      </w:r>
      <w:r>
        <w:rPr>
          <w:sz w:val="21"/>
        </w:rPr>
        <w:t>的情况除外</w:t>
      </w:r>
      <w:r>
        <w:rPr>
          <w:sz w:val="21"/>
        </w:rPr>
        <w:t>。</w:t>
      </w:r>
    </w:p>
    <w:p>
      <w:pPr>
        <w:pStyle w:val="null3"/>
        <w:ind w:firstLine="420"/>
        <w:jc w:val="both"/>
      </w:pPr>
      <w:r>
        <w:rPr>
          <w:sz w:val="21"/>
        </w:rPr>
        <w:t>4.甲方应安排人员配合乙方工作，为乙方到现场踏勘（如有必要）提供方便，协助提供项目实施的其他必要条件。</w:t>
      </w:r>
    </w:p>
    <w:p>
      <w:pPr>
        <w:pStyle w:val="null3"/>
        <w:ind w:firstLine="420"/>
        <w:jc w:val="both"/>
      </w:pPr>
      <w:r>
        <w:rPr>
          <w:sz w:val="21"/>
        </w:rPr>
        <w:t>5.甲方应提供项目所需的资料信息，并对资料信息的真实性、完整性、可靠性负责。</w:t>
      </w:r>
    </w:p>
    <w:p>
      <w:pPr>
        <w:pStyle w:val="null3"/>
        <w:ind w:firstLine="420"/>
        <w:jc w:val="both"/>
      </w:pPr>
      <w:r>
        <w:rPr>
          <w:sz w:val="21"/>
        </w:rPr>
        <w:t>6.甲方协助提供项目实施的其他必要条件。</w:t>
      </w:r>
    </w:p>
    <w:p>
      <w:pPr>
        <w:pStyle w:val="null3"/>
        <w:ind w:left="1140"/>
        <w:jc w:val="both"/>
      </w:pPr>
      <w:r>
        <w:rPr>
          <w:sz w:val="21"/>
        </w:rPr>
        <w:t>（二）</w:t>
      </w:r>
      <w:r>
        <w:rPr>
          <w:sz w:val="21"/>
        </w:rPr>
        <w:t>乙方的权利和义务</w:t>
      </w:r>
    </w:p>
    <w:p>
      <w:pPr>
        <w:pStyle w:val="null3"/>
        <w:ind w:firstLine="420"/>
        <w:jc w:val="both"/>
      </w:pPr>
      <w:r>
        <w:rPr>
          <w:sz w:val="21"/>
        </w:rPr>
        <w:t>1.乙方有权获得本合同约定的项目支付费用。</w:t>
      </w:r>
    </w:p>
    <w:p>
      <w:pPr>
        <w:pStyle w:val="null3"/>
        <w:ind w:firstLine="420"/>
        <w:jc w:val="both"/>
      </w:pPr>
      <w:r>
        <w:rPr>
          <w:sz w:val="21"/>
        </w:rPr>
        <w:t>2.依本合同约定按时完成项目任务、交付项目成果，确保交付的技术成果达到合同约定标准。</w:t>
      </w:r>
    </w:p>
    <w:p>
      <w:pPr>
        <w:pStyle w:val="null3"/>
        <w:ind w:firstLine="420"/>
        <w:jc w:val="both"/>
      </w:pPr>
      <w:r>
        <w:rPr>
          <w:sz w:val="21"/>
        </w:rPr>
        <w:t>3.按本合同约定自行组织项目实施，未经甲方书面允许，不得变更项目内容。</w:t>
      </w:r>
    </w:p>
    <w:p>
      <w:pPr>
        <w:pStyle w:val="null3"/>
        <w:ind w:firstLine="420"/>
        <w:jc w:val="both"/>
      </w:pPr>
      <w:r>
        <w:rPr>
          <w:sz w:val="21"/>
        </w:rPr>
        <w:t>4.乙方收到甲方修改建议后，乙方应当按甲方要求进行整改。</w:t>
      </w:r>
    </w:p>
    <w:p>
      <w:pPr>
        <w:pStyle w:val="null3"/>
        <w:ind w:firstLine="420"/>
        <w:jc w:val="both"/>
      </w:pPr>
      <w:r>
        <w:rPr>
          <w:sz w:val="21"/>
        </w:rPr>
        <w:t>5.乙方具有履行本合同的能力和资质，且承诺亲自履行，不转让或部分转让本合同项下权利、义务。</w:t>
      </w:r>
    </w:p>
    <w:p>
      <w:pPr>
        <w:pStyle w:val="null3"/>
        <w:jc w:val="both"/>
      </w:pPr>
      <w:r>
        <w:rPr>
          <w:sz w:val="21"/>
          <w:b/>
        </w:rPr>
        <w:t>四、服务期间（项目完成期限）</w:t>
      </w:r>
    </w:p>
    <w:p>
      <w:pPr>
        <w:pStyle w:val="null3"/>
        <w:ind w:firstLine="435"/>
        <w:jc w:val="both"/>
      </w:pPr>
      <w:r>
        <w:rPr>
          <w:sz w:val="21"/>
        </w:rPr>
        <w:t>委托服务期间自</w:t>
      </w:r>
      <w:r>
        <w:rPr>
          <w:sz w:val="21"/>
        </w:rPr>
        <w:t>______年______月至______年______月止。</w:t>
      </w:r>
    </w:p>
    <w:p>
      <w:pPr>
        <w:pStyle w:val="null3"/>
        <w:jc w:val="both"/>
      </w:pPr>
      <w:r>
        <w:rPr>
          <w:sz w:val="21"/>
          <w:b/>
        </w:rPr>
        <w:t>五、付款方式</w:t>
      </w:r>
    </w:p>
    <w:p>
      <w:pPr>
        <w:pStyle w:val="null3"/>
        <w:ind w:firstLine="435"/>
        <w:jc w:val="both"/>
      </w:pPr>
      <w:r>
        <w:rPr>
          <w:sz w:val="21"/>
        </w:rPr>
        <w:t>（一）付款方式</w:t>
      </w:r>
    </w:p>
    <w:p>
      <w:pPr>
        <w:pStyle w:val="null3"/>
        <w:ind w:firstLine="420"/>
        <w:jc w:val="both"/>
      </w:pPr>
      <w:r>
        <w:rPr>
          <w:sz w:val="21"/>
        </w:rPr>
        <w:t>1、</w:t>
      </w:r>
      <w:r>
        <w:rPr>
          <w:sz w:val="21"/>
        </w:rPr>
        <w:t>合同签订后，采购人收到成交供应商开具的等额正式发票后</w:t>
      </w:r>
      <w:r>
        <w:rPr>
          <w:sz w:val="21"/>
        </w:rPr>
        <w:t>10个工作日内支付2026年补助项目节目检测费用比例的70%。</w:t>
      </w:r>
    </w:p>
    <w:p>
      <w:pPr>
        <w:pStyle w:val="null3"/>
        <w:ind w:firstLine="420"/>
        <w:jc w:val="both"/>
      </w:pPr>
      <w:r>
        <w:rPr>
          <w:sz w:val="21"/>
        </w:rPr>
        <w:t>2</w:t>
      </w:r>
      <w:r>
        <w:rPr>
          <w:sz w:val="21"/>
        </w:rPr>
        <w:t>、</w:t>
      </w:r>
      <w:r>
        <w:rPr>
          <w:sz w:val="21"/>
        </w:rPr>
        <w:t>成交供应商提交</w:t>
      </w:r>
      <w:r>
        <w:rPr>
          <w:sz w:val="21"/>
        </w:rPr>
        <w:t>2026年补助项目节目检测报告，并经采购人验收确认后，采购人收到成交供应商开具的等额正式发票后10个工作日内支付2026年补助项目节目检测费用比例的30%。</w:t>
      </w:r>
    </w:p>
    <w:p>
      <w:pPr>
        <w:pStyle w:val="null3"/>
        <w:ind w:firstLine="420"/>
        <w:jc w:val="both"/>
      </w:pPr>
      <w:r>
        <w:rPr>
          <w:sz w:val="21"/>
        </w:rPr>
        <w:t>3</w:t>
      </w:r>
      <w:r>
        <w:rPr>
          <w:sz w:val="21"/>
        </w:rPr>
        <w:t>、</w:t>
      </w:r>
      <w:r>
        <w:rPr>
          <w:sz w:val="21"/>
        </w:rPr>
        <w:t>成交供应商提交</w:t>
      </w:r>
      <w:r>
        <w:rPr>
          <w:sz w:val="21"/>
        </w:rPr>
        <w:t>2027年补助项目评审工作报告并经采购人验收确认后，待省财政下达2027年专项资金且收到供应商开具的等额正式发票后10个工作日内支付2027年补助项目评审服务费用比例的70%。</w:t>
      </w:r>
      <w:r>
        <w:rPr>
          <w:sz w:val="21"/>
        </w:rPr>
        <w:t>（</w:t>
      </w:r>
      <w:r>
        <w:rPr>
          <w:sz w:val="21"/>
        </w:rPr>
        <w:t>若省财政未批复</w:t>
      </w:r>
      <w:r>
        <w:rPr>
          <w:sz w:val="21"/>
        </w:rPr>
        <w:t xml:space="preserve"> 2027 年专项资金则不支付该期费用</w:t>
      </w:r>
      <w:r>
        <w:rPr>
          <w:sz w:val="21"/>
        </w:rPr>
        <w:t>）</w:t>
      </w:r>
    </w:p>
    <w:p>
      <w:pPr>
        <w:pStyle w:val="null3"/>
        <w:ind w:firstLine="420"/>
        <w:jc w:val="both"/>
      </w:pPr>
      <w:r>
        <w:rPr>
          <w:sz w:val="21"/>
        </w:rPr>
        <w:t>4</w:t>
      </w:r>
      <w:r>
        <w:rPr>
          <w:sz w:val="21"/>
        </w:rPr>
        <w:t>、</w:t>
      </w:r>
      <w:r>
        <w:rPr>
          <w:sz w:val="21"/>
        </w:rPr>
        <w:t>成交供应商提交</w:t>
      </w:r>
      <w:r>
        <w:rPr>
          <w:sz w:val="21"/>
        </w:rPr>
        <w:t>2027年事前补助项目阶段性评估报告并经采购人验收确认后，采购人收到成交供应商开具的等额正式发票后10个工作日内支付2027年补助项目评审服务费用比例的30%。（若省财政未批复 2027 年专项资金则不支付该期费用）</w:t>
      </w:r>
    </w:p>
    <w:p>
      <w:pPr>
        <w:pStyle w:val="null3"/>
        <w:ind w:firstLine="420"/>
        <w:jc w:val="both"/>
      </w:pPr>
      <w:r>
        <w:rPr>
          <w:sz w:val="21"/>
        </w:rPr>
        <w:t>注：</w:t>
      </w:r>
    </w:p>
    <w:p>
      <w:pPr>
        <w:pStyle w:val="null3"/>
        <w:ind w:firstLine="435"/>
        <w:jc w:val="both"/>
      </w:pPr>
      <w:r>
        <w:rPr>
          <w:sz w:val="21"/>
        </w:rPr>
        <w:t>1.每笔款项均以人民币方式支付，支付所需文件如下：</w:t>
      </w:r>
    </w:p>
    <w:p>
      <w:pPr>
        <w:pStyle w:val="null3"/>
        <w:ind w:firstLine="435"/>
        <w:jc w:val="both"/>
      </w:pPr>
      <w:r>
        <w:rPr>
          <w:sz w:val="21"/>
        </w:rPr>
        <w:t>（</w:t>
      </w:r>
      <w:r>
        <w:rPr>
          <w:sz w:val="21"/>
        </w:rPr>
        <w:t>1）</w:t>
      </w:r>
      <w:r>
        <w:rPr>
          <w:sz w:val="21"/>
        </w:rPr>
        <w:t>合同</w:t>
      </w:r>
      <w:r>
        <w:rPr>
          <w:sz w:val="21"/>
        </w:rPr>
        <w:t>；</w:t>
      </w:r>
    </w:p>
    <w:p>
      <w:pPr>
        <w:pStyle w:val="null3"/>
        <w:ind w:firstLine="435"/>
        <w:jc w:val="both"/>
      </w:pPr>
      <w:r>
        <w:rPr>
          <w:sz w:val="21"/>
        </w:rPr>
        <w:t>（</w:t>
      </w:r>
      <w:r>
        <w:rPr>
          <w:sz w:val="21"/>
        </w:rPr>
        <w:t>2）成交</w:t>
      </w:r>
      <w:r>
        <w:rPr>
          <w:sz w:val="21"/>
        </w:rPr>
        <w:t>通知书</w:t>
      </w:r>
      <w:r>
        <w:rPr>
          <w:sz w:val="21"/>
        </w:rPr>
        <w:t>；</w:t>
      </w:r>
    </w:p>
    <w:p>
      <w:pPr>
        <w:pStyle w:val="null3"/>
        <w:ind w:firstLine="435"/>
        <w:jc w:val="both"/>
      </w:pPr>
      <w:r>
        <w:rPr>
          <w:sz w:val="21"/>
        </w:rPr>
        <w:t>（</w:t>
      </w:r>
      <w:r>
        <w:rPr>
          <w:sz w:val="21"/>
        </w:rPr>
        <w:t>3）</w:t>
      </w:r>
      <w:r>
        <w:rPr>
          <w:sz w:val="21"/>
        </w:rPr>
        <w:t>国家</w:t>
      </w:r>
      <w:r>
        <w:rPr>
          <w:sz w:val="21"/>
        </w:rPr>
        <w:t>正式发票；</w:t>
      </w:r>
    </w:p>
    <w:p>
      <w:pPr>
        <w:pStyle w:val="null3"/>
        <w:ind w:firstLine="435"/>
        <w:jc w:val="both"/>
      </w:pPr>
      <w:r>
        <w:rPr>
          <w:sz w:val="21"/>
        </w:rPr>
        <w:t>（</w:t>
      </w:r>
      <w:r>
        <w:rPr>
          <w:sz w:val="21"/>
        </w:rPr>
        <w:t>4）</w:t>
      </w:r>
      <w:r>
        <w:rPr>
          <w:sz w:val="21"/>
        </w:rPr>
        <w:t>对应</w:t>
      </w:r>
      <w:r>
        <w:rPr>
          <w:sz w:val="21"/>
        </w:rPr>
        <w:t>阶段的成果文件（按付款节点要求提供）。</w:t>
      </w:r>
    </w:p>
    <w:p>
      <w:pPr>
        <w:pStyle w:val="null3"/>
        <w:ind w:firstLine="435"/>
        <w:jc w:val="both"/>
      </w:pPr>
      <w:r>
        <w:rPr>
          <w:sz w:val="21"/>
        </w:rPr>
        <w:t>2.本合同的付款时间为甲方向政府采购支付部门提出支付申请的时间（不含政府财政支付部门审查的时间）。</w:t>
      </w:r>
    </w:p>
    <w:p>
      <w:pPr>
        <w:pStyle w:val="null3"/>
        <w:ind w:firstLine="435"/>
        <w:jc w:val="both"/>
      </w:pPr>
      <w:r>
        <w:rPr>
          <w:sz w:val="21"/>
        </w:rPr>
        <w:t>（二）</w:t>
      </w: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jc w:val="both"/>
      </w:pPr>
      <w:r>
        <w:rPr>
          <w:sz w:val="21"/>
          <w:b/>
        </w:rPr>
        <w:t>六、知识产权产权归属</w:t>
      </w:r>
    </w:p>
    <w:p>
      <w:pPr>
        <w:pStyle w:val="null3"/>
        <w:ind w:firstLine="420"/>
        <w:jc w:val="both"/>
      </w:pPr>
      <w:r>
        <w:rPr>
          <w:sz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七、保密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2）除了合同本身之外，上款所列举的任何物件均是甲方的财产。乙方应当在完成合同后应将这些物件及全部复制件还给甲方，甲方同意由乙方持有的除外。</w:t>
      </w:r>
    </w:p>
    <w:p>
      <w:pPr>
        <w:pStyle w:val="null3"/>
        <w:jc w:val="both"/>
      </w:pPr>
      <w:r>
        <w:rPr>
          <w:sz w:val="21"/>
          <w:b/>
        </w:rPr>
        <w:t>八、验收要求</w:t>
      </w:r>
    </w:p>
    <w:p>
      <w:pPr>
        <w:pStyle w:val="null3"/>
        <w:ind w:firstLine="420"/>
        <w:jc w:val="both"/>
      </w:pPr>
      <w:r>
        <w:rPr>
          <w:sz w:val="21"/>
        </w:rPr>
        <w:t>乙方应按照甲方要求于</w:t>
      </w:r>
      <w:r>
        <w:rPr>
          <w:sz w:val="21"/>
        </w:rPr>
        <w:t>2026年10月31日前提交2026年补助项目节目检测工作报告</w:t>
      </w:r>
      <w:r>
        <w:rPr>
          <w:sz w:val="21"/>
        </w:rPr>
        <w:t>；</w:t>
      </w:r>
      <w:r>
        <w:rPr>
          <w:sz w:val="21"/>
        </w:rPr>
        <w:t>2026年12月31日前提交2027年补助项目评审工作报告；2027年事前补助项目均通过验收后30个工作日内提交2027年事前补助项目阶段性评估报告。</w:t>
      </w:r>
    </w:p>
    <w:p>
      <w:pPr>
        <w:pStyle w:val="null3"/>
        <w:ind w:firstLine="420"/>
        <w:jc w:val="both"/>
      </w:pPr>
      <w:r>
        <w:rPr>
          <w:sz w:val="21"/>
        </w:rPr>
        <w:t>本合同服务保证期自通过甲方验收之日起为</w:t>
      </w:r>
      <w:r>
        <w:rPr>
          <w:sz w:val="21"/>
          <w:u w:val="single"/>
        </w:rPr>
        <w:t>180日</w:t>
      </w:r>
      <w:r>
        <w:rPr>
          <w:sz w:val="21"/>
        </w:rPr>
        <w:t>。在保证期内发现服务质量缺陷的，乙方应当负责返工或者采取补救措施。但因甲方使用、保管不当引起问题除外。</w:t>
      </w:r>
    </w:p>
    <w:p>
      <w:pPr>
        <w:pStyle w:val="null3"/>
        <w:jc w:val="both"/>
      </w:pPr>
      <w:r>
        <w:rPr>
          <w:sz w:val="21"/>
          <w:b/>
        </w:rPr>
        <w:t>九、违约责任与赔偿损失</w:t>
      </w:r>
    </w:p>
    <w:p>
      <w:pPr>
        <w:pStyle w:val="null3"/>
        <w:ind w:firstLine="420"/>
        <w:jc w:val="both"/>
      </w:pPr>
      <w:r>
        <w:rPr>
          <w:sz w:val="21"/>
        </w:rPr>
        <w:t>1) 乙方提供的服务不符合本合同规定的，甲方有权拒收，并且乙方须向甲方支付本合同总价5%的违约金。</w:t>
      </w:r>
    </w:p>
    <w:p>
      <w:pPr>
        <w:pStyle w:val="null3"/>
        <w:ind w:firstLine="435"/>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35"/>
        <w:jc w:val="both"/>
      </w:pPr>
      <w:r>
        <w:rPr>
          <w:sz w:val="21"/>
        </w:rPr>
        <w:t>3) 甲方无正当理由拒收接受服务，到期拒付服务款项的，甲方向乙方偿付本合同总的5%的违约金。甲方人逾期付款，则每日按本合同总价的3‰向乙方偿付违约金。</w:t>
      </w:r>
    </w:p>
    <w:p>
      <w:pPr>
        <w:pStyle w:val="null3"/>
        <w:ind w:firstLine="435"/>
        <w:jc w:val="both"/>
      </w:pPr>
      <w:r>
        <w:rPr>
          <w:sz w:val="21"/>
        </w:rPr>
        <w:t>4) 其它违约责任按</w:t>
      </w:r>
      <w:r>
        <w:rPr>
          <w:sz w:val="21"/>
        </w:rPr>
        <w:t>《中华人民共和国民法典》第三编　合同</w:t>
      </w:r>
      <w:r>
        <w:rPr>
          <w:sz w:val="21"/>
        </w:rPr>
        <w:t>处理。</w:t>
      </w:r>
    </w:p>
    <w:p>
      <w:pPr>
        <w:pStyle w:val="null3"/>
        <w:jc w:val="both"/>
      </w:pPr>
      <w:r>
        <w:rPr>
          <w:sz w:val="21"/>
          <w:b/>
        </w:rPr>
        <w:t>十、争端的解决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十一、不可抗力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11"/>
        <w:jc w:val="both"/>
      </w:pPr>
      <w:r>
        <w:rPr>
          <w:sz w:val="21"/>
        </w:rPr>
        <w:t>在中国境内、外发生的与本合同执行有关的一切税费均由乙方负担。</w:t>
      </w:r>
    </w:p>
    <w:p>
      <w:pPr>
        <w:pStyle w:val="null3"/>
        <w:jc w:val="both"/>
      </w:pPr>
      <w:r>
        <w:rPr>
          <w:sz w:val="21"/>
          <w:b/>
        </w:rPr>
        <w:t>十三、其它</w:t>
      </w:r>
    </w:p>
    <w:p>
      <w:pPr>
        <w:pStyle w:val="null3"/>
        <w:ind w:firstLine="435"/>
        <w:jc w:val="both"/>
      </w:pPr>
      <w:r>
        <w:rPr>
          <w:sz w:val="21"/>
        </w:rPr>
        <w:t>1) 如一方地址、电话、传真号码有变更，应在变更当日内书面通知对方，否则，应承担相应责任。</w:t>
      </w:r>
    </w:p>
    <w:p>
      <w:pPr>
        <w:pStyle w:val="null3"/>
        <w:ind w:firstLine="435"/>
        <w:jc w:val="both"/>
      </w:pPr>
      <w:r>
        <w:rPr>
          <w:sz w:val="21"/>
        </w:rPr>
        <w:t>2) 除甲方事先书面同意外，乙方不得部分或全部转让其应履行的合同项下的义务。</w:t>
      </w:r>
    </w:p>
    <w:p>
      <w:pPr>
        <w:pStyle w:val="null3"/>
        <w:jc w:val="both"/>
      </w:pPr>
      <w:r>
        <w:rPr>
          <w:sz w:val="21"/>
          <w:b/>
        </w:rPr>
        <w:t>十四、合同生效</w:t>
      </w:r>
    </w:p>
    <w:p>
      <w:pPr>
        <w:pStyle w:val="null3"/>
        <w:ind w:firstLine="435"/>
        <w:jc w:val="both"/>
      </w:pPr>
      <w:r>
        <w:rPr>
          <w:sz w:val="21"/>
        </w:rPr>
        <w:t>1）本合同在甲乙双方法人代表或其授权代表签字盖章后生效。</w:t>
      </w:r>
    </w:p>
    <w:p>
      <w:pPr>
        <w:pStyle w:val="null3"/>
        <w:ind w:firstLine="435"/>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440001-2026-24394</w:t>
      </w:r>
    </w:p>
    <w:p>
      <w:pPr>
        <w:pStyle w:val="null3"/>
        <w:jc w:val="center"/>
        <w:outlineLvl w:val="3"/>
      </w:pPr>
      <w:r>
        <w:rPr>
          <w:sz w:val="24"/>
          <w:b/>
        </w:rPr>
        <w:t>采购项目编号：</w:t>
      </w:r>
      <w:r>
        <w:rPr>
          <w:sz w:val="24"/>
          <w:b/>
        </w:rPr>
        <w:t>ZZ0260066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中国（广东）超高清电视先锋行动计划2026年补助项目节目检测及2027年补助项目评审服务</w:t>
      </w:r>
      <w:r>
        <w:rPr>
          <w:u w:val="single"/>
        </w:rPr>
        <w:t>”</w:t>
      </w:r>
      <w:r>
        <w:rPr/>
        <w:t>项目的竞争性磋商[采购项目编号为：</w:t>
      </w:r>
      <w:r>
        <w:rPr>
          <w:u w:val="single"/>
        </w:rPr>
        <w:t>ZZ0260066</w:t>
      </w:r>
      <w:r>
        <w:rPr/>
        <w:t>]，我方愿参与响应。</w:t>
      </w:r>
    </w:p>
    <w:p>
      <w:pPr>
        <w:pStyle w:val="null3"/>
        <w:ind w:firstLine="480"/>
      </w:pPr>
      <w:r>
        <w:rPr/>
        <w:t>我方确认收到贵方提供的</w:t>
      </w:r>
      <w:r>
        <w:rPr>
          <w:u w:val="single"/>
        </w:rPr>
        <w:t>“</w:t>
      </w:r>
      <w:r>
        <w:rPr>
          <w:u w:val="single"/>
        </w:rPr>
        <w:t>中国（广东）超高清电视先锋行动计划2026年补助项目节目检测及2027年补助项目评审服务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中国（广东）超高清电视先锋行动计划2026年补助项目节目检测及2027年补助项目评审服务</w:t>
      </w:r>
      <w:r>
        <w:rPr/>
        <w:t>”项目采购[采购项目编号为</w:t>
      </w:r>
      <w:r>
        <w:rPr/>
        <w:t>ZZ0260066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广东省广播电视局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中国（广东）超高清电视先锋行动计划2026年补助项目节目检测及2027年补助项目评审服务</w:t>
      </w:r>
      <w:r>
        <w:rPr/>
        <w:t>（采购项目编号：</w:t>
      </w:r>
      <w:r>
        <w:rPr/>
        <w:t>ZZ0260066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中国（广东）超高清电视先锋行动计划2026年补助项目节目检测及2027年补助项目评审服务</w:t>
      </w:r>
      <w:r>
        <w:rPr/>
        <w:t>”项目（采购项目编号：</w:t>
      </w:r>
      <w:r>
        <w:rPr/>
        <w:t>ZZ0260066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