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441601-2026-01063</w:t>
      </w:r>
    </w:p>
    <w:p>
      <w:pPr>
        <w:pStyle w:val="null3"/>
        <w:jc w:val="center"/>
        <w:outlineLvl w:val="3"/>
      </w:pPr>
      <w:r>
        <w:rPr>
          <w:sz w:val="24"/>
          <w:b/>
        </w:rPr>
        <w:t>采购项目编号：</w:t>
      </w:r>
      <w:r>
        <w:rPr>
          <w:sz w:val="24"/>
          <w:b/>
        </w:rPr>
        <w:t>ZZ0260182</w:t>
      </w:r>
    </w:p>
    <w:p>
      <w:pPr>
        <w:pStyle w:val="null3"/>
        <w:jc w:val="center"/>
        <w:outlineLvl w:val="3"/>
      </w:pPr>
      <w:r>
        <w:rPr>
          <w:sz w:val="24"/>
          <w:b/>
        </w:rPr>
        <w:t>项目名称：</w:t>
      </w:r>
      <w:r>
        <w:rPr>
          <w:sz w:val="24"/>
          <w:b/>
        </w:rPr>
        <w:t>河源职业技术学院2026-2029年度公共类教学辅助技术服务外包项目</w:t>
      </w:r>
    </w:p>
    <w:p>
      <w:pPr>
        <w:pStyle w:val="null3"/>
        <w:jc w:val="center"/>
        <w:outlineLvl w:val="3"/>
      </w:pPr>
      <w:r>
        <w:rPr>
          <w:sz w:val="24"/>
          <w:b/>
        </w:rPr>
        <w:t>采购人：</w:t>
      </w:r>
      <w:r>
        <w:rPr>
          <w:sz w:val="24"/>
          <w:b/>
        </w:rPr>
        <w:t>河源职业技术学院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河源职业技术学院</w:t>
      </w:r>
      <w:r>
        <w:rPr/>
        <w:t>的委托，采用</w:t>
      </w:r>
      <w:r>
        <w:rPr/>
        <w:t>竞争性磋商</w:t>
      </w:r>
      <w:r>
        <w:rPr/>
        <w:t>方式组织采购</w:t>
      </w:r>
      <w:r>
        <w:rPr/>
        <w:t>河源职业技术学院2026-2029年度公共类教学辅助技术服务外包项目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河源职业技术学院2026-2029年度公共类教学辅助技术服务外包项目</w:t>
      </w:r>
    </w:p>
    <w:p>
      <w:pPr>
        <w:pStyle w:val="null3"/>
        <w:ind w:firstLine="480"/>
      </w:pPr>
      <w:r>
        <w:rPr/>
        <w:t>采购计划编号：</w:t>
      </w:r>
      <w:r>
        <w:rPr/>
        <w:t>441601-2026-01063</w:t>
      </w:r>
    </w:p>
    <w:p>
      <w:pPr>
        <w:pStyle w:val="null3"/>
        <w:ind w:firstLine="480"/>
      </w:pPr>
      <w:r>
        <w:rPr/>
        <w:t>采购项目编号：</w:t>
      </w:r>
      <w:r>
        <w:rPr/>
        <w:t>ZZ0260182</w:t>
      </w:r>
    </w:p>
    <w:p>
      <w:pPr>
        <w:pStyle w:val="null3"/>
        <w:ind w:firstLine="480"/>
      </w:pPr>
      <w:r>
        <w:rPr/>
        <w:t>采购方式：</w:t>
      </w:r>
      <w:r>
        <w:rPr/>
        <w:t>竞争性磋商</w:t>
      </w:r>
    </w:p>
    <w:p>
      <w:pPr>
        <w:pStyle w:val="null3"/>
        <w:ind w:firstLine="480"/>
      </w:pPr>
      <w:r>
        <w:rPr/>
        <w:t>预算金额：</w:t>
      </w:r>
      <w:r>
        <w:rPr/>
        <w:t>2,656,509.15</w:t>
      </w:r>
      <w:r>
        <w:rPr/>
        <w:t>元</w:t>
      </w:r>
    </w:p>
    <w:p>
      <w:pPr>
        <w:pStyle w:val="null3"/>
        <w:outlineLvl w:val="3"/>
      </w:pPr>
      <w:r>
        <w:rPr>
          <w:sz w:val="24"/>
          <w:b/>
        </w:rPr>
        <w:t>2.项目内容及需求情况（采购项目技术规格、参数及要求）</w:t>
      </w:r>
    </w:p>
    <w:p>
      <w:pPr>
        <w:pStyle w:val="null3"/>
      </w:pPr>
      <w:r>
        <w:rPr/>
        <w:t>采购包1(河源职业技术学院2026-2029年度公共类教学辅助技术服务外包项目):</w:t>
      </w:r>
    </w:p>
    <w:p>
      <w:pPr>
        <w:pStyle w:val="null3"/>
      </w:pPr>
      <w:r>
        <w:rPr/>
        <w:t>采购包预算金额：2,656,509.15元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硬件运维服务</w:t>
            </w:r>
          </w:p>
        </w:tc>
        <w:tc>
          <w:tcPr>
            <w:tcW w:type="dxa" w:w="2136"/>
          </w:tcPr>
          <w:p>
            <w:pPr>
              <w:pStyle w:val="null3"/>
            </w:pPr>
            <w:r>
              <w:rPr/>
              <w:t>河源职业技术学院2026-2029年度公共类教学辅助技术服务外包项目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合同履行期限：本项目服务期限为三年共36个月，在合同签约后由采购人根据自身工作安排确定本项目合同的具体开始执行时间。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详见附件格式）或提供响应文件提交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资格条件承诺函》（详见附件格式）或提供2024年或2025年年度财务状况报告或响应文件提交截止日前6个月内任意1个月的财务报表或基本开户行出具的资信证明。</w:t>
      </w:r>
    </w:p>
    <w:p>
      <w:pPr>
        <w:pStyle w:val="null3"/>
      </w:pPr>
      <w:r>
        <w:rPr/>
        <w:t>4）履行合同所必需的设备和专业技术能力：提供《资格条件承诺函》（详见附件格式）。</w:t>
      </w:r>
    </w:p>
    <w:p>
      <w:pPr>
        <w:pStyle w:val="null3"/>
      </w:pPr>
      <w:r>
        <w:rPr/>
        <w:t>5）参加采购活动前3年内，在经营活动中没有重大违法记录：提供《资格条件承诺函》（详见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采购包1（河源职业技术学院2026-2029年度公共类教学辅助技术服务外包项目）：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河源职业技术学院</w:t>
      </w:r>
    </w:p>
    <w:p>
      <w:pPr>
        <w:pStyle w:val="null3"/>
        <w:ind w:firstLine="480"/>
      </w:pPr>
      <w:r>
        <w:rPr/>
        <w:t>地址：</w:t>
      </w:r>
      <w:r>
        <w:rPr/>
        <w:t>河源市东环路大学城河源职业技术学院</w:t>
      </w:r>
    </w:p>
    <w:p>
      <w:pPr>
        <w:pStyle w:val="null3"/>
        <w:ind w:firstLine="480"/>
      </w:pPr>
      <w:r>
        <w:rPr/>
        <w:t>联系方式：</w:t>
      </w:r>
      <w:r>
        <w:rPr/>
        <w:t>朱先生0762-3800103</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w:t>
      </w:r>
      <w:r>
        <w:rPr>
          <w:sz w:val="21"/>
        </w:rPr>
        <w:t>项目</w:t>
      </w:r>
      <w:r>
        <w:rPr>
          <w:sz w:val="21"/>
          <w:color w:val="000000"/>
        </w:rPr>
        <w:t>名称：</w:t>
      </w:r>
      <w:r>
        <w:rPr>
          <w:sz w:val="21"/>
          <w:color w:val="000000"/>
        </w:rPr>
        <w:t>河源职业技术学院</w:t>
      </w:r>
      <w:r>
        <w:rPr>
          <w:sz w:val="21"/>
          <w:color w:val="000000"/>
        </w:rPr>
        <w:t>2026-2029年度公共类教学辅助技术服务外包项目</w:t>
      </w:r>
      <w:r>
        <w:rPr>
          <w:sz w:val="21"/>
          <w:color w:val="000000"/>
        </w:rPr>
        <w:t>。</w:t>
      </w:r>
    </w:p>
    <w:p>
      <w:pPr>
        <w:pStyle w:val="null3"/>
        <w:ind w:firstLine="420"/>
        <w:jc w:val="both"/>
      </w:pPr>
      <w:r>
        <w:rPr>
          <w:sz w:val="21"/>
          <w:color w:val="000000"/>
        </w:rPr>
        <w:t>（二）采购预算：</w:t>
      </w:r>
      <w:r>
        <w:rPr>
          <w:sz w:val="21"/>
          <w:b/>
          <w:color w:val="000000"/>
        </w:rPr>
        <w:t>人民币</w:t>
      </w:r>
      <w:r>
        <w:rPr>
          <w:sz w:val="21"/>
          <w:b/>
          <w:color w:val="000000"/>
          <w:u w:val="single"/>
        </w:rPr>
        <w:t xml:space="preserve"> </w:t>
      </w:r>
      <w:r>
        <w:rPr>
          <w:sz w:val="21"/>
          <w:b/>
          <w:color w:val="000000"/>
          <w:u w:val="single"/>
        </w:rPr>
        <w:t xml:space="preserve">2,656,509.15 </w:t>
      </w:r>
      <w:r>
        <w:rPr>
          <w:sz w:val="21"/>
          <w:b/>
          <w:color w:val="000000"/>
        </w:rPr>
        <w:t>元。</w:t>
      </w:r>
      <w:r>
        <w:rPr>
          <w:sz w:val="21"/>
        </w:rPr>
        <w:t>响应报价超出对应预算金额的作无效报价处理。</w:t>
      </w:r>
    </w:p>
    <w:p>
      <w:pPr>
        <w:pStyle w:val="null3"/>
        <w:ind w:firstLine="420"/>
        <w:jc w:val="both"/>
      </w:pPr>
      <w:r>
        <w:rPr>
          <w:sz w:val="21"/>
        </w:rPr>
        <w:t>（三）响应供应商应对项目所有内容进行报价，不允许只对其中部分内容进行报价，否则其报价作为无效报价处理。</w:t>
      </w:r>
    </w:p>
    <w:p>
      <w:pPr>
        <w:pStyle w:val="null3"/>
        <w:ind w:firstLine="420"/>
        <w:jc w:val="both"/>
      </w:pPr>
      <w:r>
        <w:rPr>
          <w:sz w:val="21"/>
        </w:rPr>
        <w:t>（四）项目要求的技术指标中，凡标有</w:t>
      </w:r>
      <w:r>
        <w:rPr>
          <w:sz w:val="21"/>
        </w:rPr>
        <w:t>“★”的地方均被视为关键的技术指标要求或性能要求，响应供应商要特别加以注意，必须对此作出实质性的响应。否则若有一项带“★”的指标未响应或不满足的，将导致</w:t>
      </w:r>
      <w:r>
        <w:rPr>
          <w:sz w:val="21"/>
        </w:rPr>
        <w:t>响应</w:t>
      </w:r>
      <w:r>
        <w:rPr>
          <w:sz w:val="21"/>
        </w:rPr>
        <w:t>无效。</w:t>
      </w:r>
    </w:p>
    <w:p>
      <w:pPr>
        <w:pStyle w:val="null3"/>
        <w:ind w:firstLine="420"/>
        <w:jc w:val="both"/>
      </w:pPr>
      <w:r>
        <w:rPr>
          <w:sz w:val="21"/>
        </w:rPr>
        <w:t>（五）供应商</w:t>
      </w:r>
      <w:r>
        <w:rPr>
          <w:sz w:val="21"/>
        </w:rPr>
        <w:t>如获取成交资格，</w:t>
      </w:r>
      <w:r>
        <w:rPr>
          <w:sz w:val="21"/>
        </w:rPr>
        <w:t>提供服务须与响应文件相符，否则视为虚假应标，取消成交资格。</w:t>
      </w:r>
    </w:p>
    <w:p>
      <w:pPr>
        <w:pStyle w:val="null3"/>
        <w:ind w:firstLine="422"/>
      </w:pPr>
      <w:r>
        <w:rPr>
          <w:sz w:val="21"/>
          <w:b/>
          <w:color w:val="000000"/>
        </w:rPr>
        <w:t>二、</w:t>
      </w:r>
      <w:r>
        <w:rPr>
          <w:sz w:val="21"/>
          <w:b/>
        </w:rPr>
        <w:t>项目背景</w:t>
      </w:r>
    </w:p>
    <w:p>
      <w:pPr>
        <w:pStyle w:val="null3"/>
        <w:ind w:firstLine="420"/>
        <w:jc w:val="both"/>
      </w:pPr>
      <w:r>
        <w:rPr>
          <w:sz w:val="21"/>
        </w:rPr>
        <w:t>河源职业技术学院高度重视校园信息化建设与教学技术保障工作，经过多年持续投入与建设，全校累计建成各类教学、办公、安防、会议、网络信息化设备资产</w:t>
      </w:r>
      <w:r>
        <w:rPr>
          <w:sz w:val="21"/>
        </w:rPr>
        <w:t>1.1万余台/套，设备全域覆盖校园所有功能区域，广泛应用于日常教学实训、行政办公、校园安防、考试考务、会议活动及校园宣传等核心场景。该批信息化设施为学校常态化办学运行的核心基础，设备日常运维依赖度极高，一旦服务中断，将直接影响全校教学秩序、办公运转及校园安全管理工作。</w:t>
      </w:r>
    </w:p>
    <w:p>
      <w:pPr>
        <w:pStyle w:val="null3"/>
        <w:ind w:firstLine="420"/>
        <w:jc w:val="both"/>
      </w:pPr>
      <w:r>
        <w:rPr>
          <w:sz w:val="21"/>
        </w:rPr>
        <w:t>近年来，受学校人员编制紧缺、在岗技术人员岗位调动、人员结构老化等客观因素制约，校内自有技术保障力量存在明显缺口，难以高效完成全校</w:t>
      </w:r>
      <w:r>
        <w:rPr>
          <w:sz w:val="21"/>
        </w:rPr>
        <w:t>18间公共计算机技能实训室、107间多媒体教室、行政办公设备、报告厅、会议室、校园广播、网络弱电、一卡通、LED屏、平安校园监控、人脸识别门禁、标准化考场等全品类设备的日常运维、故障排查、弱电施工管理及专项技术保障工作，运维响应时效和服务质量难以满足办学需求。</w:t>
      </w:r>
    </w:p>
    <w:p>
      <w:pPr>
        <w:pStyle w:val="null3"/>
        <w:ind w:firstLine="420"/>
        <w:jc w:val="both"/>
      </w:pPr>
      <w:r>
        <w:rPr>
          <w:sz w:val="21"/>
        </w:rPr>
        <w:t>为有效破解校内技术运维力量不足的难题，学校自</w:t>
      </w:r>
      <w:r>
        <w:rPr>
          <w:sz w:val="21"/>
        </w:rPr>
        <w:t>2021年3月起，常态化采用购买服务模式，引入社会化专业技术团队承接校园信息化辅助保障工作。通过多年实践，外包服务模式成熟稳定，有效补齐了校内技术短板，持续保障校园信息化设备平稳运行，整体实施成效良好。为持续巩固信息化保障成果，保障学校教育教学工作规范化、常态化开展，对以上相关服务工作内容借助社会力量，继续采用购买服务的方式，确保学校教育教学活动正常开展，本次拟继续实施2026-2029年度公共类教学辅助技术服务外包项目。</w:t>
      </w:r>
    </w:p>
    <w:p>
      <w:pPr>
        <w:pStyle w:val="null3"/>
        <w:jc w:val="both"/>
      </w:pPr>
      <w:r>
        <w:rPr>
          <w:sz w:val="21"/>
          <w:b/>
          <w:color w:val="000000"/>
        </w:rPr>
        <w:t>三、</w:t>
      </w:r>
      <w:r>
        <w:rPr>
          <w:sz w:val="21"/>
          <w:b/>
        </w:rPr>
        <w:t>业务现状、需求分析</w:t>
      </w:r>
    </w:p>
    <w:p>
      <w:pPr>
        <w:pStyle w:val="null3"/>
        <w:ind w:firstLine="422"/>
        <w:jc w:val="both"/>
      </w:pPr>
      <w:r>
        <w:rPr>
          <w:sz w:val="21"/>
          <w:b/>
          <w:color w:val="000000"/>
        </w:rPr>
        <w:t>（</w:t>
      </w:r>
      <w:r>
        <w:rPr>
          <w:sz w:val="21"/>
          <w:b/>
          <w:color w:val="000000"/>
        </w:rPr>
        <w:t>一</w:t>
      </w:r>
      <w:r>
        <w:rPr>
          <w:sz w:val="21"/>
          <w:b/>
          <w:color w:val="000000"/>
        </w:rPr>
        <w:t>）</w:t>
      </w:r>
      <w:r>
        <w:rPr>
          <w:sz w:val="21"/>
          <w:b/>
        </w:rPr>
        <w:t>业务现状分析</w:t>
      </w:r>
    </w:p>
    <w:p>
      <w:pPr>
        <w:pStyle w:val="null3"/>
        <w:ind w:firstLine="420"/>
        <w:jc w:val="both"/>
      </w:pPr>
      <w:r>
        <w:rPr>
          <w:sz w:val="21"/>
        </w:rPr>
        <w:t>河源职业技术学院为河源市人民政府举办的全日制普通高等院校，校园基础设施完善、功能配套齐全，办学条件优良。学校深耕信息化教学改革与智慧校园建设，经过长期积淀，已建成体量庞大、覆盖面广、品类齐全的校园信息化设备体系，涵盖教学实训、行政办公、会议展演、校园安防、网络通信、身份核验、户外展示等多类场景，设备使用频次高、运行连续性要求强、保障责任重大。</w:t>
      </w:r>
    </w:p>
    <w:p>
      <w:pPr>
        <w:pStyle w:val="null3"/>
        <w:ind w:firstLine="420"/>
        <w:jc w:val="both"/>
      </w:pPr>
      <w:r>
        <w:rPr>
          <w:sz w:val="21"/>
        </w:rPr>
        <w:t>目前，全校信息化设备依托专业外包团队开展常态化运维保障，有效弥补了校内编制不足、人员流动大、技术力量有限的短板，解决了以往设备故障处置滞后、日常管护不到位等问题，持续维系校园信息化系统稳定运行，为学校各项工作有序开展提供了坚实技术支撑。现有服务模式运行顺畅、适配性强，能够充分贴合学校办学保障实际需求。</w:t>
      </w:r>
    </w:p>
    <w:p>
      <w:pPr>
        <w:pStyle w:val="null3"/>
        <w:ind w:firstLine="422"/>
        <w:jc w:val="both"/>
      </w:pPr>
      <w:r>
        <w:rPr>
          <w:sz w:val="21"/>
          <w:b/>
          <w:color w:val="000000"/>
        </w:rPr>
        <w:t>（</w:t>
      </w:r>
      <w:r>
        <w:rPr>
          <w:sz w:val="21"/>
          <w:b/>
          <w:color w:val="000000"/>
        </w:rPr>
        <w:t>二</w:t>
      </w:r>
      <w:r>
        <w:rPr>
          <w:sz w:val="21"/>
          <w:b/>
          <w:color w:val="000000"/>
        </w:rPr>
        <w:t>）</w:t>
      </w:r>
      <w:r>
        <w:rPr>
          <w:sz w:val="21"/>
          <w:b/>
        </w:rPr>
        <w:t>项目存在的问题及必要性分析</w:t>
      </w:r>
    </w:p>
    <w:p>
      <w:pPr>
        <w:pStyle w:val="null3"/>
        <w:ind w:firstLine="422"/>
        <w:jc w:val="both"/>
      </w:pPr>
      <w:r>
        <w:rPr>
          <w:sz w:val="21"/>
          <w:b/>
          <w:color w:val="000000"/>
        </w:rPr>
        <w:t>1、</w:t>
      </w:r>
      <w:r>
        <w:rPr>
          <w:sz w:val="21"/>
          <w:b/>
        </w:rPr>
        <w:t>存在问题</w:t>
      </w:r>
    </w:p>
    <w:p>
      <w:pPr>
        <w:pStyle w:val="null3"/>
        <w:ind w:firstLine="420"/>
        <w:jc w:val="both"/>
      </w:pPr>
      <w:r>
        <w:rPr>
          <w:sz w:val="21"/>
        </w:rPr>
        <w:t>受编制受限、人员结构老化、技术人员流动性大等因素影响，学校自有技术团队人力不足、力量有限，无法独立承担全校全域信息化设备的全覆盖运维工作。针对</w:t>
      </w:r>
      <w:r>
        <w:rPr>
          <w:sz w:val="21"/>
        </w:rPr>
        <w:t>18间公共计算机技能实训室、107间多媒体教室、行政办公信息化设备、各类报告厅及会议室、校史馆设施、校园广播系统、楼栋弱电及网络设备、校园一卡通、LED显示屏、平安校园监控、人脸识别门禁、标准化考场设备及全校弱电施工管理等大量业务，存在日常管护不及时、故障排查处置滞后、专项保障力量不足等问题，无法满足学校高频率、高标准的常态化运维保障需求，存在影响教学办公、校园安防运行的风险隐患。</w:t>
      </w:r>
    </w:p>
    <w:p>
      <w:pPr>
        <w:pStyle w:val="null3"/>
        <w:ind w:firstLine="422"/>
        <w:jc w:val="both"/>
      </w:pPr>
      <w:r>
        <w:rPr>
          <w:sz w:val="21"/>
          <w:b/>
          <w:color w:val="000000"/>
        </w:rPr>
        <w:t>2、</w:t>
      </w:r>
      <w:r>
        <w:rPr>
          <w:sz w:val="21"/>
          <w:b/>
        </w:rPr>
        <w:t>项目必要性</w:t>
      </w:r>
    </w:p>
    <w:p>
      <w:pPr>
        <w:pStyle w:val="null3"/>
        <w:ind w:firstLine="420"/>
        <w:jc w:val="both"/>
      </w:pPr>
      <w:r>
        <w:rPr>
          <w:sz w:val="21"/>
        </w:rPr>
        <w:t>自</w:t>
      </w:r>
      <w:r>
        <w:rPr>
          <w:sz w:val="21"/>
        </w:rPr>
        <w:t>2021年3月引入社会化技术外包服务以来，学校信息化运维保障能力显著提升，有效解决了校内技术力量短缺的核心痛点，持续保障教学实训、行政办公、校园安防、各类考试考务工作平稳落地，服务运行模式成熟、保障成效显著。为持续消除设备运维缺位、故障处置滞后等各类风险，稳定智慧校园运行质量，保障学校常态化教育教学及校园管理工作有序推进，持续提升校园信息化服务保障标准化、专业化水平，亟需延续购买专业技术服务模式。</w:t>
      </w:r>
    </w:p>
    <w:p>
      <w:pPr>
        <w:pStyle w:val="null3"/>
        <w:ind w:firstLine="422"/>
        <w:jc w:val="both"/>
      </w:pPr>
      <w:r>
        <w:rPr>
          <w:sz w:val="21"/>
          <w:b/>
          <w:color w:val="000000"/>
        </w:rPr>
        <w:t>3、</w:t>
      </w:r>
      <w:r>
        <w:rPr>
          <w:sz w:val="21"/>
          <w:b/>
        </w:rPr>
        <w:t>需求分析</w:t>
      </w:r>
    </w:p>
    <w:p>
      <w:pPr>
        <w:pStyle w:val="null3"/>
        <w:ind w:firstLine="420"/>
        <w:jc w:val="both"/>
      </w:pPr>
      <w:r>
        <w:rPr>
          <w:sz w:val="21"/>
        </w:rPr>
        <w:t>结合学校数字校园建设及办学运行实际需求，全校</w:t>
      </w:r>
      <w:r>
        <w:rPr>
          <w:sz w:val="21"/>
        </w:rPr>
        <w:t>1.1万余台/套信息化设施设备覆盖场景广、运维维度多、保障标准高，校内现有技术力量已无法匹配常态化运维、专项保障及资产管理需求。学校亟需依托专业第三方技术服务团队，全面承接全校教学、办公、安防、会议、网络、门禁、监控、考场设备等全域信息化设施的日常运维、故障排查、应急处置工作，同时承担信息化资产报废初步鉴定、各类考试考务专项技术支撑、弱电施工安全管理及其他信息化配套辅助服务，全方位补齐运维保障短板，筑牢校园信息化运行根基。</w:t>
      </w:r>
    </w:p>
    <w:p>
      <w:pPr>
        <w:pStyle w:val="null3"/>
        <w:ind w:firstLine="422"/>
        <w:jc w:val="both"/>
      </w:pPr>
      <w:r>
        <w:rPr>
          <w:sz w:val="21"/>
          <w:b/>
          <w:color w:val="000000"/>
        </w:rPr>
        <w:t>（</w:t>
      </w:r>
      <w:r>
        <w:rPr>
          <w:sz w:val="21"/>
          <w:b/>
          <w:color w:val="000000"/>
        </w:rPr>
        <w:t>三</w:t>
      </w:r>
      <w:r>
        <w:rPr>
          <w:sz w:val="21"/>
          <w:b/>
          <w:color w:val="000000"/>
        </w:rPr>
        <w:t>）</w:t>
      </w:r>
      <w:r>
        <w:rPr>
          <w:sz w:val="21"/>
          <w:b/>
        </w:rPr>
        <w:t>项目服务目标</w:t>
      </w:r>
    </w:p>
    <w:p>
      <w:pPr>
        <w:pStyle w:val="null3"/>
        <w:ind w:firstLine="420"/>
        <w:jc w:val="both"/>
      </w:pPr>
      <w:r>
        <w:rPr>
          <w:sz w:val="21"/>
        </w:rPr>
        <w:t>通过采购</w:t>
      </w:r>
      <w:r>
        <w:rPr>
          <w:sz w:val="21"/>
        </w:rPr>
        <w:t>2026-2029年度专业化、常态化教学辅助技术外包服务（技术服务外包设备及范围表、</w:t>
      </w:r>
      <w:r>
        <w:rPr>
          <w:sz w:val="21"/>
          <w:color w:val="000000"/>
        </w:rPr>
        <w:t>技术服务内容明细表）</w:t>
      </w:r>
      <w:r>
        <w:rPr>
          <w:sz w:val="21"/>
        </w:rPr>
        <w:t>，全面补齐校内信息化运维技术力量缺口，实现全校万余台件信息化设备的标准化、精细化、常态化管护，建立快速响应、高效处置的运维保障机制。持续稳定校园各类信息化系统运行状态，全方位保障学校日常教学实训、行政办公、考试考务、校园安防、会议展演、校园宣传等各项工作高效有序开展，持续提升校园智慧化、信息化保障能力与服务水平，为学校高质量办学提供稳定、可靠的技术支撑。为更好地将我校教学设备技术保障工作持续良好开展，继续采用购买服务的方式，确保学校教育教学活动正常开展。</w:t>
      </w:r>
    </w:p>
    <w:p>
      <w:pPr>
        <w:pStyle w:val="null3"/>
        <w:ind w:firstLine="420"/>
        <w:jc w:val="both"/>
      </w:pPr>
      <w:r>
        <w:rPr>
          <w:sz w:val="21"/>
        </w:rPr>
        <w:t>本次服务外包将采用</w:t>
      </w:r>
      <w:r>
        <w:rPr>
          <w:sz w:val="21"/>
        </w:rPr>
        <w:t>“驻场服务+后端技术支持” 的运作模式，由供应商派出12名及以上驻场服务人员在学校组成 “教学（前端）技术服务中心”；后端配置不少于3名技术支持工程师。</w:t>
      </w:r>
    </w:p>
    <w:p>
      <w:pPr>
        <w:pStyle w:val="null3"/>
      </w:pPr>
      <w:r>
        <w:rPr/>
        <w:t>采购包1（河源职业技术学院2026-2029年度公共类教学辅助技术服务外包项目）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本项目服务期限为三年共36个月，在合同签约后由采购人根据自身工作安排确定本项目合同的具体开始执行时间。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1期：支付比例100%,1)采购人按学校相关程序，按每月考核评分结果向成交供应商支付技术服务费，每月的技术服务费=合同总价/36个月*考核系数。 2)成交供应商凭以下有效文件与采购人结算：a.合同；b.成交供应商开具的正式发票或财政非税票据；c.技术服务考核表：d.工作报告：e.成交通知书。 3)因采购人使用的是财政资金，采购人在上述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1期：(1)按照国家及省、市有关技术规程、标准和要求来执行。 (2)根据《转发省财政厅关于做好我省政府采购信息公开工作的通知》（河财采购[2015］19号）要求，采购人应当将已签订的正式合同文本及履行验收结束后的验收报告，分别于2个工作日内在广东政府采购智慧云平台上按统一格式进行公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（一）报价要求，（1）响应供应商必须对所有内容进行报价，不允许只对其中部分内容进行报价。 （2）报价包含须包括运维服务的所有成本（含人工、社保、住房公积金、管理、税金、工伤及其他相关费用）。 （3）响应供应商应自行增加保障项目顺利进行所必须包含的所有费用。</w:t>
            </w:r>
          </w:p>
          <w:p>
            <w:pPr>
              <w:pStyle w:val="null3"/>
            </w:pPr>
            <w:r>
              <w:rPr/>
              <w:t>（二）质量要求，符合国家及本文件要求的有关质量验收规范标准。</w:t>
            </w:r>
          </w:p>
          <w:p>
            <w:pPr>
              <w:pStyle w:val="null3"/>
            </w:pPr>
            <w:r>
              <w:rPr/>
              <w:t>（三）保管及保险，（1）投入的设备在现场的保管及保险由成交供应商负责，直至项目验收完毕； （2）成交供应商负责其派出的现场服务人员人身意外保险及安全。</w:t>
            </w:r>
          </w:p>
          <w:p>
            <w:pPr>
              <w:pStyle w:val="null3"/>
            </w:pPr>
            <w:r>
              <w:rPr/>
              <w:t>（四）技术资料，成交供应商应向采购人提供项目进行过程中至项目结束的所有资料</w:t>
            </w:r>
          </w:p>
          <w:p>
            <w:pPr>
              <w:pStyle w:val="null3"/>
            </w:pPr>
            <w:r>
              <w:rPr/>
              <w:t>（五）售后服务，（1）售后服务期：项目实施全过程配合采购人。 （2）因采购人要求或报批所需等各种原因引起的调整、修改工作由成交供应商按要求完成，不得另行收费。</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（一）▲采购人认可机制（提供承诺函并加盖公章，格式自拟）</w:t>
            </w:r>
          </w:p>
        </w:tc>
        <w:tc>
          <w:tcPr>
            <w:tcW w:type="dxa" w:w="2076"/>
          </w:tcPr>
          <w:p>
            <w:pPr>
              <w:pStyle w:val="null3"/>
              <w:jc w:val="left"/>
            </w:pPr>
            <w:r>
              <w:rPr/>
              <w:t>供应商必须确保所派驻场服务人员是专业人员，工作经验、工作能力及表现能达到用户单位的认可。对于所派驻场服务人员的工作能力不能满足维保服务要求的，采购人有权要求供应商更换驻场服务人员。未经采购人同意，供应商不可以随便更换驻场服务人员，确实须更换驻场服务人员时，需要保证一个月的交接期。</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（二）▲服务响应时间要求（提供承诺函并加盖公章，格式自拟）</w:t>
            </w:r>
          </w:p>
        </w:tc>
        <w:tc>
          <w:tcPr>
            <w:tcW w:type="dxa" w:w="2076"/>
          </w:tcPr>
          <w:p>
            <w:pPr>
              <w:pStyle w:val="null3"/>
              <w:jc w:val="left"/>
            </w:pPr>
            <w:r>
              <w:rPr/>
              <w:t>（1）提供7×24小时的故障服务受理； （2）对重大故障提供7×24小时的现场支援，一般故障提供工作日×8小时的现场支援。 （3）故障服务的现场响应时间小于2小时，即2小时内有能够处理故障的技术人员到达现场。 （4）一般故障（不需要更换零部件）要求在30分钟内修复，特殊故障（需更换零部件）要求8小时内修复。</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（三）▲耗材及维修配件更换要求（提供承诺函并加盖公章，格式自拟）</w:t>
            </w:r>
          </w:p>
        </w:tc>
        <w:tc>
          <w:tcPr>
            <w:tcW w:type="dxa" w:w="2076"/>
          </w:tcPr>
          <w:p>
            <w:pPr>
              <w:pStyle w:val="null3"/>
              <w:jc w:val="left"/>
            </w:pPr>
            <w:r>
              <w:rPr/>
              <w:t>本项目的耗材及维修配件由采购人负责，供应商在运维过程中须更换耗材及维修配件时，应先向采购人管理部门或设备使用部门申请，经采购人管理部门或设备使用部门同意后方可进行更换，同时做好记录备案。</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（四）▲日常巡检、保养与维护要求（提供承诺函并加盖公章，格式自拟）</w:t>
            </w:r>
          </w:p>
        </w:tc>
        <w:tc>
          <w:tcPr>
            <w:tcW w:type="dxa" w:w="2076"/>
          </w:tcPr>
          <w:p>
            <w:pPr>
              <w:pStyle w:val="null3"/>
              <w:jc w:val="left"/>
            </w:pPr>
            <w:r>
              <w:rPr/>
              <w:t>供应商须于每学期开学前一周以及每个月第一周例行对所有代维设备进行设备巡检和保养。其中设备巡检工作包括但不限于故障检查、粉尘清除、音响功放音色音量检查、投影机灯光亮度检查、连接件加固、显示模块检查、楼层交换机连通性检查等，并对巡检信息进行记录。对于巡检过程中发现损坏或者不能工作的设备，供应商须立即向采购人管理部门报告申请更换相关耗材、配件或备件，保证设备的正常使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（五）▲日常维护及现场技术服务要求（提供承诺函并加盖公章，格式自拟）</w:t>
            </w:r>
          </w:p>
        </w:tc>
        <w:tc>
          <w:tcPr>
            <w:tcW w:type="dxa" w:w="2076"/>
          </w:tcPr>
          <w:p>
            <w:pPr>
              <w:pStyle w:val="null3"/>
              <w:jc w:val="left"/>
            </w:pPr>
            <w:r>
              <w:rPr/>
              <w:t>（1）采购人通过代维设备开展的常规活动中，供应商需要根据活动规模和内容的要求，安排相应人力到现场进行技术支持，确保设备正常运行； （2）如果采购人举办大型活动或有多项活动同时进行，供应商所派驻场服务人员不能满足工作需要时，供应商须从公司另外加派机动技术人员以保证工作顺利完成； （3）供应商须常态化提供全校各类重大活动专项音视频保障服务及日常现场视音频技术支撑服务，全面满足学校各类会议展演、文体活动、重大活动的现场音视频技术保障需求。</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（六）▲资料建档及制度建设要求（提供承诺函并加盖公章，格式自拟）</w:t>
            </w:r>
          </w:p>
        </w:tc>
        <w:tc>
          <w:tcPr>
            <w:tcW w:type="dxa" w:w="2076"/>
          </w:tcPr>
          <w:p>
            <w:pPr>
              <w:pStyle w:val="null3"/>
              <w:jc w:val="left"/>
            </w:pPr>
            <w:r>
              <w:rPr/>
              <w:t>（1）建立设备技术档案，为设备管理和维护提供依据； （2）建立完整的资料档案：包括：电缆布线径路图，系统拓扑图，设备清单，维护记录表等； （3）制度建设：包括但不限于：安全管理制度、巡检制度、操作规程、紧急事件应急预案等。</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（七）★考核及付款要求（提供承诺函并加盖公章，格式自拟）</w:t>
            </w:r>
          </w:p>
        </w:tc>
        <w:tc>
          <w:tcPr>
            <w:tcW w:type="dxa" w:w="2076"/>
          </w:tcPr>
          <w:p>
            <w:pPr>
              <w:pStyle w:val="null3"/>
              <w:jc w:val="left"/>
            </w:pPr>
            <w:r>
              <w:rPr/>
              <w:t>（1）学校于每月末根据“（3）考核评分表”对供应商提供的服务进行考核，考核等级为A（85分以上）、B（60分以上）、C（60分以下）级；学校根据考核等级，向供应商支付当月应付金额。因供应商服务未达标导致未支付余额，如无其他变更事项，至合同到期终止后学校不再支付。 当月应付金额如下：考核为A级应付金额为合同总金额的1/36，考核为B级应付金额为合同总金额的1/36*75%，考核为C级应付金额为0元。 （2）一票否决制：当出现由于供应商的原因造成学校经济损失、信誉受损的情况时，学校有权扣除剩余维护款、解除合同。情节严重时学校保留追诉供应商由此给学校造成的名誉、经济损失的权利。 （3）考核评分表：详见附表一考核及付款要求（3）。 （4）成交供应商凭以下有效文件与采购人结算：a.合同；b.成交供应商开具的正式发票或财政非税票据；c.技术服务考核表：d.工作报告：e.成交通知书。</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（八）★保密要求（提供承诺函并加盖公章，格式自拟）</w:t>
            </w:r>
          </w:p>
        </w:tc>
        <w:tc>
          <w:tcPr>
            <w:tcW w:type="dxa" w:w="2076"/>
          </w:tcPr>
          <w:p>
            <w:pPr>
              <w:pStyle w:val="null3"/>
              <w:jc w:val="left"/>
            </w:pPr>
            <w:r>
              <w:rPr/>
              <w:t>供应商必须严格遵守保密原则，必须对工作中可能涉及的各种秘密承担保密责任和义务，保证不会因人为操作失误造成系统的意外损坏，确保信息数据的安全。</w:t>
            </w:r>
          </w:p>
        </w:tc>
      </w:tr>
      <w:tr>
        <w:tc>
          <w:tcPr>
            <w:tcW w:type="dxa" w:w="2076"/>
          </w:tcPr>
          <w:p/>
        </w:tc>
        <w:tc>
          <w:tcPr>
            <w:tcW w:type="dxa" w:w="2076"/>
          </w:tcPr>
          <w:p>
            <w:pPr>
              <w:pStyle w:val="null3"/>
              <w:jc w:val="center"/>
            </w:pPr>
            <w:r>
              <w:rPr/>
              <w:t>9</w:t>
            </w:r>
          </w:p>
        </w:tc>
        <w:tc>
          <w:tcPr>
            <w:tcW w:type="dxa" w:w="2076"/>
          </w:tcPr>
          <w:p>
            <w:pPr>
              <w:pStyle w:val="null3"/>
              <w:jc w:val="left"/>
            </w:pPr>
            <w:r>
              <w:rPr/>
              <w:t>（九）其他要求</w:t>
            </w:r>
          </w:p>
        </w:tc>
        <w:tc>
          <w:tcPr>
            <w:tcW w:type="dxa" w:w="2076"/>
          </w:tcPr>
          <w:p>
            <w:pPr>
              <w:pStyle w:val="null3"/>
              <w:jc w:val="left"/>
            </w:pPr>
            <w:r>
              <w:rPr/>
              <w:t>（1）响应供应商在响应文件中要列明在项目实施过程中要求业主提供的配合条件（如有）。 （2）供应商所派驻场服务人员1人及以上不在岗时间超过10个工作日，采购人有权单方解除合同，并保留追究相应责任的权利。 （3）重大事故。因供应商管理不善，致采购人重大财产损失达10万元以上或人员伤亡事故的，由供应商承担经济赔偿责任并追究相应的法律责任。采购人有权单方解除合同，且采购人无须向供应商支付任何赔偿。 （4）供应商所派驻场服务人员须严格服从和执行采购人所有管理规定。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河源职业技术学院2026-2029年度公共类教学辅助技术服务外包项目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2,656,509.15</w:t>
            </w:r>
          </w:p>
        </w:tc>
        <w:tc>
          <w:tcPr>
            <w:tcW w:type="dxa" w:w="933"/>
          </w:tcPr>
          <w:p>
            <w:pPr>
              <w:pStyle w:val="null3"/>
              <w:jc w:val="right"/>
            </w:pPr>
            <w:r>
              <w:rPr/>
              <w:t>2,656,509.15</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河源职业技术学院2026-2029年度公共类教学辅助技术服务外包项目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outlineLvl w:val="1"/>
            </w:pPr>
            <w:r>
              <w:rPr>
                <w:sz w:val="20"/>
                <w:b/>
                <w:color w:val="000000"/>
              </w:rPr>
              <w:t>1.1</w:t>
            </w:r>
            <w:r>
              <w:rPr>
                <w:sz w:val="20"/>
                <w:b/>
              </w:rPr>
              <w:t>项目运作模式</w:t>
            </w:r>
          </w:p>
          <w:p>
            <w:pPr>
              <w:pStyle w:val="null3"/>
              <w:jc w:val="both"/>
            </w:pPr>
            <w:r>
              <w:rPr>
                <w:sz w:val="20"/>
                <w:b/>
                <w:color w:val="000000"/>
              </w:rPr>
              <w:t>1.1.1</w:t>
            </w:r>
            <w:r>
              <w:rPr>
                <w:sz w:val="20"/>
                <w:b/>
              </w:rPr>
              <w:t>驻场服务要求</w:t>
            </w:r>
          </w:p>
          <w:p>
            <w:pPr>
              <w:pStyle w:val="null3"/>
              <w:ind w:firstLine="485"/>
              <w:jc w:val="both"/>
            </w:pPr>
            <w:r>
              <w:rPr>
                <w:sz w:val="20"/>
              </w:rPr>
              <w:t>本次服务外包将采用</w:t>
            </w:r>
            <w:r>
              <w:rPr>
                <w:sz w:val="20"/>
              </w:rPr>
              <w:t>“</w:t>
            </w:r>
            <w:r>
              <w:rPr>
                <w:sz w:val="20"/>
              </w:rPr>
              <w:t>驻场服务</w:t>
            </w:r>
            <w:r>
              <w:rPr>
                <w:sz w:val="20"/>
              </w:rPr>
              <w:t>+后端技术支持” 的运作模式，由供应商派出12名及以上</w:t>
            </w:r>
            <w:r>
              <w:rPr>
                <w:sz w:val="20"/>
              </w:rPr>
              <w:t>驻场服务人员</w:t>
            </w:r>
            <w:r>
              <w:rPr>
                <w:sz w:val="20"/>
              </w:rPr>
              <w:t>在学校组成</w:t>
            </w:r>
            <w:r>
              <w:rPr>
                <w:sz w:val="20"/>
              </w:rPr>
              <w:t>“教学（前端）技术服务中心”；后端配置</w:t>
            </w:r>
            <w:r>
              <w:rPr>
                <w:sz w:val="20"/>
              </w:rPr>
              <w:t>不少于</w:t>
            </w:r>
            <w:r>
              <w:rPr>
                <w:sz w:val="20"/>
              </w:rPr>
              <w:t>3名</w:t>
            </w:r>
            <w:r>
              <w:rPr>
                <w:sz w:val="20"/>
              </w:rPr>
              <w:t>技术支持</w:t>
            </w:r>
            <w:r>
              <w:rPr>
                <w:sz w:val="20"/>
              </w:rPr>
              <w:t>工程师。</w:t>
            </w:r>
            <w:r>
              <w:rPr>
                <w:sz w:val="20"/>
                <w:color w:val="000000"/>
              </w:rPr>
              <w:t>供应商</w:t>
            </w:r>
            <w:r>
              <w:rPr>
                <w:sz w:val="20"/>
                <w:color w:val="000000"/>
              </w:rPr>
              <w:t>需在招标人约定的服务场地提供人员驻场服务。按照用户要求提供驻场服务，进行</w:t>
            </w:r>
            <w:r>
              <w:rPr>
                <w:sz w:val="20"/>
                <w:color w:val="000000"/>
              </w:rPr>
              <w:t>设备</w:t>
            </w:r>
            <w:r>
              <w:rPr>
                <w:sz w:val="20"/>
                <w:color w:val="000000"/>
              </w:rPr>
              <w:t>性能调优、安全保障、例行检查、状态监控、响应支持等运维服务内容。</w:t>
            </w:r>
          </w:p>
          <w:p>
            <w:pPr>
              <w:pStyle w:val="null3"/>
              <w:jc w:val="both"/>
            </w:pPr>
            <w:r>
              <w:rPr>
                <w:sz w:val="20"/>
                <w:b/>
                <w:color w:val="000000"/>
              </w:rPr>
              <w:t>1.1.2</w:t>
            </w:r>
            <w:r>
              <w:rPr>
                <w:sz w:val="20"/>
                <w:b/>
                <w:color w:val="000000"/>
              </w:rPr>
              <w:t>服务方式要求</w:t>
            </w:r>
          </w:p>
          <w:p>
            <w:pPr>
              <w:pStyle w:val="null3"/>
              <w:ind w:firstLine="485"/>
              <w:jc w:val="both"/>
            </w:pPr>
            <w:r>
              <w:rPr>
                <w:sz w:val="20"/>
                <w:color w:val="000000"/>
              </w:rPr>
              <w:t>供应商</w:t>
            </w:r>
            <w:r>
              <w:rPr>
                <w:sz w:val="20"/>
                <w:color w:val="000000"/>
              </w:rPr>
              <w:t>应建立运维服务流程规范，包含驻场、远程、热线电话、微信服务、应急现场等相关服务，保证</w:t>
            </w:r>
            <w:r>
              <w:rPr>
                <w:sz w:val="20"/>
                <w:color w:val="000000"/>
              </w:rPr>
              <w:t>各技术服务业务</w:t>
            </w:r>
            <w:r>
              <w:rPr>
                <w:sz w:val="20"/>
                <w:color w:val="000000"/>
              </w:rPr>
              <w:t>出现的问题能够及时响应解决</w:t>
            </w:r>
            <w:r>
              <w:rPr>
                <w:sz w:val="20"/>
                <w:color w:val="000000"/>
              </w:rPr>
              <w:t>。</w:t>
            </w:r>
          </w:p>
          <w:p>
            <w:pPr>
              <w:pStyle w:val="null3"/>
              <w:jc w:val="both"/>
            </w:pPr>
            <w:r>
              <w:rPr>
                <w:sz w:val="20"/>
                <w:b/>
                <w:color w:val="000000"/>
              </w:rPr>
              <w:t>1.1.3</w:t>
            </w:r>
            <w:r>
              <w:rPr>
                <w:sz w:val="20"/>
                <w:b/>
                <w:color w:val="000000"/>
              </w:rPr>
              <w:t>紧急现场服务</w:t>
            </w:r>
          </w:p>
          <w:p>
            <w:pPr>
              <w:pStyle w:val="null3"/>
              <w:ind w:firstLine="485"/>
              <w:jc w:val="both"/>
            </w:pPr>
            <w:r>
              <w:rPr>
                <w:sz w:val="20"/>
                <w:color w:val="000000"/>
              </w:rPr>
              <w:t>供应商</w:t>
            </w:r>
            <w:r>
              <w:rPr>
                <w:sz w:val="20"/>
                <w:color w:val="000000"/>
              </w:rPr>
              <w:t>必须提供具备相应能力的技术工程师，根据采购人要求提供紧急现场服务，处理在服务期内出现的重大故障和重大事件。</w:t>
            </w:r>
          </w:p>
          <w:p>
            <w:pPr>
              <w:pStyle w:val="null3"/>
              <w:jc w:val="both"/>
            </w:pPr>
            <w:r>
              <w:rPr>
                <w:sz w:val="20"/>
                <w:b/>
                <w:color w:val="000000"/>
              </w:rPr>
              <w:t>1.1.4</w:t>
            </w:r>
            <w:r>
              <w:rPr>
                <w:sz w:val="20"/>
                <w:b/>
                <w:color w:val="000000"/>
              </w:rPr>
              <w:t>应急管理要求</w:t>
            </w:r>
          </w:p>
          <w:p>
            <w:pPr>
              <w:pStyle w:val="null3"/>
              <w:ind w:firstLine="485"/>
              <w:jc w:val="both"/>
            </w:pPr>
            <w:r>
              <w:rPr>
                <w:sz w:val="20"/>
                <w:color w:val="000000"/>
              </w:rPr>
              <w:t>供应商</w:t>
            </w:r>
            <w:r>
              <w:rPr>
                <w:sz w:val="20"/>
                <w:color w:val="000000"/>
              </w:rPr>
              <w:t>需要针对项目特点和管理部门要求，制定应急管理方案。应急管理操作办法和措施必须经过实际演练后，经用户确认有效可行方可实施。</w:t>
            </w:r>
          </w:p>
          <w:p>
            <w:pPr>
              <w:pStyle w:val="null3"/>
              <w:ind w:firstLine="485"/>
              <w:jc w:val="both"/>
            </w:pPr>
            <w:r>
              <w:rPr>
                <w:sz w:val="20"/>
                <w:color w:val="000000"/>
              </w:rPr>
              <w:t>本项目要求运维服务商建立一套及时响应问题的制度，相关应急问题解决时限原则上不超过</w:t>
            </w:r>
            <w:r>
              <w:rPr>
                <w:sz w:val="20"/>
                <w:color w:val="000000"/>
              </w:rPr>
              <w:t>2小时。应急管理方案包括应急响应对象、应急响应内容、应急响应流程等。</w:t>
            </w:r>
          </w:p>
          <w:p>
            <w:pPr>
              <w:pStyle w:val="null3"/>
              <w:jc w:val="both"/>
            </w:pPr>
            <w:r>
              <w:rPr>
                <w:sz w:val="20"/>
                <w:b/>
                <w:color w:val="000000"/>
              </w:rPr>
              <w:t>1.1.5</w:t>
            </w:r>
            <w:r>
              <w:rPr>
                <w:sz w:val="20"/>
                <w:color w:val="000000"/>
              </w:rPr>
              <w:t>质量保障要求</w:t>
            </w:r>
          </w:p>
          <w:p>
            <w:pPr>
              <w:pStyle w:val="null3"/>
              <w:ind w:firstLine="485"/>
              <w:jc w:val="both"/>
            </w:pPr>
            <w:r>
              <w:rPr>
                <w:sz w:val="20"/>
                <w:color w:val="000000"/>
              </w:rPr>
              <w:t>为保障本项目能按时高质量的顺利完成，规避项目风险或将风险降至最低程度，</w:t>
            </w:r>
            <w:r>
              <w:rPr>
                <w:sz w:val="20"/>
                <w:color w:val="000000"/>
              </w:rPr>
              <w:t>供应商</w:t>
            </w:r>
            <w:r>
              <w:rPr>
                <w:sz w:val="20"/>
                <w:color w:val="000000"/>
              </w:rPr>
              <w:t>应建立项目质量管理体系，包括但不限于质量目标、质量指标、岗位责任、问题处理计划、质量评价、整改完善等内容，并建立奖惩等制度。具体内容应包含：服务质量管理（包括服务人员、方式、响应时间、投诉回访、流程等）、巡检管理、安全管理、关键服务质量保障。</w:t>
            </w:r>
          </w:p>
          <w:p>
            <w:pPr>
              <w:pStyle w:val="null3"/>
              <w:jc w:val="left"/>
              <w:outlineLvl w:val="1"/>
            </w:pPr>
            <w:r>
              <w:rPr>
                <w:sz w:val="20"/>
                <w:b/>
                <w:color w:val="000000"/>
              </w:rPr>
              <w:t>1.2</w:t>
            </w:r>
            <w:r>
              <w:rPr>
                <w:sz w:val="20"/>
                <w:b/>
              </w:rPr>
              <w:t>服务外包内容</w:t>
            </w:r>
          </w:p>
          <w:p>
            <w:pPr>
              <w:pStyle w:val="null3"/>
              <w:jc w:val="left"/>
              <w:outlineLvl w:val="2"/>
            </w:pPr>
            <w:r>
              <w:rPr>
                <w:sz w:val="20"/>
                <w:b/>
                <w:color w:val="000000"/>
              </w:rPr>
              <w:t>1.2.1</w:t>
            </w:r>
            <w:r>
              <w:rPr>
                <w:sz w:val="20"/>
                <w:b/>
              </w:rPr>
              <w:t>技术保障服务内容落地原则</w:t>
            </w:r>
          </w:p>
          <w:p>
            <w:pPr>
              <w:pStyle w:val="null3"/>
              <w:ind w:firstLine="400"/>
              <w:jc w:val="both"/>
            </w:pPr>
            <w:r>
              <w:rPr>
                <w:sz w:val="20"/>
              </w:rPr>
              <w:t>技术保障服务内容落地的原则有以下几个方面。</w:t>
            </w:r>
          </w:p>
          <w:p>
            <w:pPr>
              <w:pStyle w:val="null3"/>
              <w:ind w:firstLine="400"/>
              <w:jc w:val="both"/>
            </w:pPr>
            <w:r>
              <w:rPr>
                <w:sz w:val="20"/>
              </w:rPr>
              <w:t>(一)以完善的技术保障服务制度、流程为基础。为保障运行维护工作的质量和效率，应制定相对完善、切实可行的运行维护管理制度和规范，确定各项技术保障活动的标准流程和相关岗位设置等，使技术保障人员在制度和流程的规范和约束下协同操作。</w:t>
            </w:r>
          </w:p>
          <w:p>
            <w:pPr>
              <w:pStyle w:val="null3"/>
              <w:ind w:firstLine="400"/>
              <w:jc w:val="both"/>
            </w:pPr>
            <w:r>
              <w:rPr>
                <w:sz w:val="20"/>
              </w:rPr>
              <w:t>(二)以成熟的技术保障管理平台为手段。通过建立统一、集成、开放并可扩展的技术保障管理平台，实现对各类技术保障事件的全面采集、及时处理与合理分析，实现运行维护工作的智能化和高效率。</w:t>
            </w:r>
          </w:p>
          <w:p>
            <w:pPr>
              <w:pStyle w:val="null3"/>
              <w:ind w:firstLine="400"/>
              <w:jc w:val="both"/>
            </w:pPr>
            <w:r>
              <w:rPr>
                <w:sz w:val="20"/>
              </w:rPr>
              <w:t>(三)以高素质的技术保障服务队伍为保障。 技术保障服务的顺利实施离不开高素质的技术保障服务人员，因此必须不断提高技术保障服务队伍的专业化水平，才能有效利用技术手段和工具，做好各项技术保障工作。</w:t>
            </w:r>
          </w:p>
          <w:p>
            <w:pPr>
              <w:pStyle w:val="null3"/>
              <w:ind w:firstLine="400"/>
              <w:jc w:val="both"/>
            </w:pPr>
            <w:r>
              <w:rPr>
                <w:sz w:val="20"/>
              </w:rPr>
              <w:t>(四)对采购人提供的技术服务外包设备及范围表、</w:t>
            </w:r>
            <w:r>
              <w:rPr>
                <w:sz w:val="20"/>
                <w:color w:val="000000"/>
              </w:rPr>
              <w:t>技术服务内容明细表等内容进行优质服务。</w:t>
            </w:r>
          </w:p>
          <w:p>
            <w:pPr>
              <w:pStyle w:val="null3"/>
              <w:jc w:val="left"/>
              <w:outlineLvl w:val="2"/>
            </w:pPr>
            <w:r>
              <w:rPr>
                <w:sz w:val="20"/>
                <w:b/>
                <w:color w:val="000000"/>
              </w:rPr>
              <w:t>1.2.2</w:t>
            </w:r>
            <w:r>
              <w:rPr>
                <w:sz w:val="20"/>
                <w:b/>
              </w:rPr>
              <w:t>技术保障服务体系的总体架构</w:t>
            </w:r>
          </w:p>
          <w:p>
            <w:pPr>
              <w:pStyle w:val="null3"/>
              <w:ind w:firstLine="400"/>
              <w:jc w:val="both"/>
            </w:pPr>
            <w:r>
              <w:rPr>
                <w:sz w:val="20"/>
              </w:rPr>
              <w:t>技术保障服务体系由技术保障服务制度、技术保障服务流程、技术保障服务组织、技术保障服务队伍、技术保障技术服务平台以及运行维护对象六部分组成，涉及制度、人、技术、对象四类因素。制度是规范技术保障管理工作的基本保障，也是流程建立的基础。技术保障服务组织中的相关人员遵照制度要求和标准化的流程，采用先进的技术保障管理平台对各类技术保障对象进行规范化的运行管理和技术操作。</w:t>
            </w:r>
          </w:p>
          <w:p>
            <w:pPr>
              <w:pStyle w:val="null3"/>
              <w:jc w:val="left"/>
              <w:outlineLvl w:val="1"/>
            </w:pPr>
            <w:r>
              <w:rPr>
                <w:sz w:val="20"/>
                <w:b/>
                <w:color w:val="000000"/>
              </w:rPr>
              <w:t>1.3</w:t>
            </w:r>
            <w:r>
              <w:rPr>
                <w:sz w:val="20"/>
                <w:b/>
              </w:rPr>
              <w:t>技术服务外包设备及</w:t>
            </w:r>
            <w:r>
              <w:rPr>
                <w:sz w:val="20"/>
                <w:b/>
              </w:rPr>
              <w:t>范围</w:t>
            </w:r>
            <w:r>
              <w:rPr>
                <w:sz w:val="20"/>
                <w:b/>
              </w:rPr>
              <w:t>（</w:t>
            </w:r>
            <w:r>
              <w:rPr>
                <w:sz w:val="20"/>
                <w:b/>
              </w:rPr>
              <w:t>包括但不限于以下范围</w:t>
            </w:r>
            <w:r>
              <w:rPr>
                <w:sz w:val="20"/>
                <w:b/>
              </w:rPr>
              <w:t>）</w:t>
            </w:r>
          </w:p>
          <w:tbl>
            <w:tblPr>
              <w:tblInd w:type="dxa" w:w="210"/>
              <w:tblBorders>
                <w:top w:val="none" w:color="000000" w:sz="4"/>
                <w:left w:val="none" w:color="000000" w:sz="4"/>
                <w:bottom w:val="none" w:color="000000" w:sz="4"/>
                <w:right w:val="none" w:color="000000" w:sz="4"/>
                <w:insideH w:val="none"/>
                <w:insideV w:val="none"/>
              </w:tblBorders>
            </w:tblPr>
            <w:tblGrid>
              <w:gridCol w:w="534"/>
              <w:gridCol w:w="1949"/>
              <w:gridCol w:w="618"/>
              <w:gridCol w:w="639"/>
              <w:gridCol w:w="1855"/>
            </w:tblGrid>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1）教学楼18间公共计算机技能实训室信息化设备技术服务范围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教师台式电脑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学生台式电脑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考试服务器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云课室服务器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共享存储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云平台交换机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云教室终端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教学电脑安装软件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根据现有工作量统计，每学期每台电脑安装约</w:t>
                  </w:r>
                  <w:r>
                    <w:rPr>
                      <w:sz w:val="20"/>
                      <w:color w:val="000000"/>
                    </w:rPr>
                    <w:t>50套教学软件，预测3年约需安装360300套软件。</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机房部署服务</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计算机等级考试，</w:t>
                  </w:r>
                  <w:r>
                    <w:rPr>
                      <w:sz w:val="20"/>
                      <w:color w:val="000000"/>
                    </w:rPr>
                    <w:t>1+X考试、期末考试、每月系统优化等。</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路由器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2）教学楼107间公共多媒体教室信息化设备技术服务范围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纳米黑板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22寸显示器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有线话筒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教室电脑或云终端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智能物联网控制机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智能物联网控制服务器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数字投影仪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监控摄像头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集中管理软件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录播主机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录播拾音话筒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录播摄像头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3）行政办公信息化设备技术服务范围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w:t>
                  </w:r>
                  <w:r>
                    <w:rPr>
                      <w:sz w:val="20"/>
                      <w:color w:val="000000"/>
                    </w:rPr>
                    <w:t>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办公台式电脑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办公便捷式电脑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黑白激光打印机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彩色激光打印机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彩色喷墨打印机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针式打印机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复印机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国产打印机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碎纸机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一体机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455</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4）图书馆学术报告厅信息化设备技术服务范围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激光投影仪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P3 LED背景大屏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P4 双色会标屏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枣红色对开大幕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数字音频处理器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超重低音扬声器功放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调音台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台式控制电脑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线阵列主扩扬声器组</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超重低音扬声器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笔记本电脑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线阵列主扩扬声器组功放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舞台拉声像扬声器功放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024 电脑灯控制台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舞台返送扬声器功放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舞台返送扬声器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舞台拉声像扬声器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舞台拉声像扬声器功放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台唇补声扬声器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无线会议话筒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手持无线话筒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效果器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观众区辅助扬声器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DMX-512信号放大分配器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会议鹅颈话筒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电子防潮柜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5）实训楼三期报告厅信息化设备技术服务范围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P3 LED主屏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P3 LED副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主屏保护帘</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LED显示器机柜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调音台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w:t>
                  </w:r>
                  <w:r>
                    <w:rPr>
                      <w:sz w:val="20"/>
                      <w:color w:val="000000"/>
                    </w:rPr>
                    <w:t>12寸二分频舞台监听音箱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控制室有源监听音箱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台唇补声音箱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专业阵列式音柱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专业阵列音柱功放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w:t>
                  </w:r>
                  <w:r>
                    <w:rPr>
                      <w:sz w:val="20"/>
                      <w:color w:val="000000"/>
                    </w:rPr>
                    <w:t>4通道功放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w:t>
                  </w:r>
                  <w:r>
                    <w:rPr>
                      <w:sz w:val="20"/>
                      <w:color w:val="000000"/>
                    </w:rPr>
                    <w:t>2通道功放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r>
                    <w:rPr>
                      <w:sz w:val="20"/>
                      <w:color w:val="000000"/>
                    </w:rPr>
                    <w:t>10寸外置三分频线性阵列音箱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数字音频处理器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反抑制器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8路电源控制器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32U设备机柜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手持无线话筒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鹅颈会议话筒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咪架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会议单元主机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音频隔离器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路由器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LED聚光灯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嵌入式</w:t>
                  </w:r>
                  <w:r>
                    <w:rPr>
                      <w:sz w:val="20"/>
                      <w:color w:val="000000"/>
                    </w:rPr>
                    <w:t>LED平板柔光灯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电脑灯控制台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DMX-512信号放大分配器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24路直通机柜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6）学生活动中心信息化设备技术服务范围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全彩</w:t>
                  </w:r>
                  <w:r>
                    <w:rPr>
                      <w:sz w:val="20"/>
                      <w:color w:val="000000"/>
                    </w:rPr>
                    <w:t>LED背景大屏(104.69平方米13.632*7.68m)</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4张发送卡；315张接收卡</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全彩</w:t>
                  </w:r>
                  <w:r>
                    <w:rPr>
                      <w:sz w:val="20"/>
                      <w:color w:val="000000"/>
                    </w:rPr>
                    <w:t>LED背景副屏(19.2平方米2.5*7.68m)</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4张发送卡；117张接收卡</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全彩</w:t>
                  </w:r>
                  <w:r>
                    <w:rPr>
                      <w:sz w:val="20"/>
                      <w:color w:val="000000"/>
                    </w:rPr>
                    <w:t>LED舞台侧屏(1.97平方米4.416*2.484m)</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4张发送卡；62张接收卡</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双色会标屏（</w:t>
                  </w:r>
                  <w:r>
                    <w:rPr>
                      <w:sz w:val="20"/>
                      <w:color w:val="000000"/>
                    </w:rPr>
                    <w:t>26.3平方米26.3*1m）</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1张发送卡；16张接收卡</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配电柜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大屏播放控制主机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调音台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数字音频处理器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数字反馈抑制器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数字效果器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电源时序器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左、右主扩声全频线阵扬声器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主扩扩声数字功率放大器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超重低音扬声器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超重低音数字功率放大器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拉声像全频扬声器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拉声像扩声数字功率放大器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观众席护声全频扬声器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辅助扩声数字功率放大器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舞台返听全频扬声器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舞台返听扩声数字功率放大器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有源数字监听音箱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监听耳机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鹅颈话筒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鹅颈话筒底座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无线接收机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手持无线发射器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手持话筒头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腰包发射器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头戴话筒头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夹领话筒头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专业鼓话筒套装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合唱话筒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有源指向性天线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天线放大器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天线支架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天线分配器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信号合并器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LED成像灯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LED平板柔光灯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 LED PAR灯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 光束电脑灯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LED变焦摇头染色灯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2500W 追光灯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电脑灯控制台（主台）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96路直通柜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信号放大分配器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烟雾机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泡泡机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舞台灯光吊杆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道</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舞台灯光吊杆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道</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侧光双层桁架吊杆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道</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吊杆提升机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收缆筐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滑轮组（导向轮、滑轮固定架）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吊杆终端柜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吊杆控制台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断火限位器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调线器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无级调速大幕拉幕机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电动对拉幕拉幕机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电动会标吊杆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道</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幕布吊杆提升机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钢丝防跳总滑轮组</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钢丝防跳传动机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对开传动机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舞台机械专用限位器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断火限位器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对开导轨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滑车挂钩</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7）艺术楼演播厅信息化设备技术服务范围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P3 LED大屏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主控电脑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22路控制台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调光台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电压稳定器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烟雾机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泡泡机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解码器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无线麦克风</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有线麦克风</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DVD设备1台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MP3设备1台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舞台灯</w:t>
                  </w:r>
                  <w:r>
                    <w:rPr>
                      <w:sz w:val="20"/>
                      <w:color w:val="000000"/>
                    </w:rPr>
                    <w:t>24个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七彩灯</w:t>
                  </w:r>
                  <w:r>
                    <w:rPr>
                      <w:sz w:val="20"/>
                      <w:color w:val="000000"/>
                    </w:rPr>
                    <w:t>1个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8）校史展览馆信息化设备技术服务范围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沙盘模型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模型灯光</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模型展台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投影机镜头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服务器主机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投影机吊架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墙面投影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沙盘灯光控制装置</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服务器主机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投影机吊架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32寸触控一体机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吸顶音箱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65寸挂式智能信息传播终端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屏幕壁挂架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65寸挂式智能信息传播终端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屏幕壁挂架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85寸挂式智能信息传播终端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屏幕壁挂架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服务器主机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32寸触摸一体机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高清摄像头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激光投影机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投影幕</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影音服务器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主动快门式</w:t>
                  </w:r>
                  <w:r>
                    <w:rPr>
                      <w:sz w:val="20"/>
                      <w:color w:val="000000"/>
                    </w:rPr>
                    <w:t>3D眼镜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3D眼镜消毒柜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USB充电站桩</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投影机支架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HDMI高清线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前置音箱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中置音箱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侧环绕音箱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后环绕音箱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低音炮</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前置音箱功放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中置音箱功放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环绕音箱功放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低音功放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专业解码器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电源时序器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UHF段真分集无线咪 双手持(一拖二)</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机柜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VR交互展示设备</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追踪交互设备</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55寸工业显示屏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屏幕壁挂架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VR互动主机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博士讲解机器人功能</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讲解机器人软件系统</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分布式网络中控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控制平板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分布式</w:t>
                  </w:r>
                  <w:r>
                    <w:rPr>
                      <w:sz w:val="20"/>
                      <w:color w:val="000000"/>
                    </w:rPr>
                    <w:t>2K节点安装机架（2节点）</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无线投屏器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w:t>
                  </w:r>
                  <w:r>
                    <w:rPr>
                      <w:sz w:val="20"/>
                      <w:color w:val="000000"/>
                    </w:rPr>
                    <w:t>AP</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POE交换机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路由器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机柜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声光警戒红外定焦枪型网络摄像机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网络硬盘录像机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9）行政楼第一、二、C108会议室会议及多媒体设备技术服务范围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投影仪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有线话筒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调音台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音频抑制器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电源时序器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网络视频会议主机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摄像头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云桌面终端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墨水电子会议桌牌</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电子会议桌牌</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10）各栋大大楼内的弱电井、楼层交换机及办公电话设备技术服务范围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行政楼、教学楼、图书馆、艺术楼、饭堂、实训楼</w:t>
                  </w:r>
                  <w:r>
                    <w:rPr>
                      <w:sz w:val="20"/>
                      <w:color w:val="000000"/>
                    </w:rPr>
                    <w:t>1、2、3、4、5期、学生活动中心等大楼的综合布线管理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弱电机房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间</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楼层交换机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信息点</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2648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办公电话</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11）校园广播系统设备技术服务范围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无线广播系统</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无线扩音混合器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无线扩音前置器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无线扩音放大器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2000W广播功放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广播功放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十路监听器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十分区器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避雷器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电源时序器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扩音音箱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广播系统服务器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广播系统室外高质音柱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台式电脑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调音台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升旗话筒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电容录音话筒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IP音频采集器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广播电脑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IP功放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定压音箱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12）校园一卡通硬件设备技术服务范围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平台软件及各类配套第三方应用服务器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圈存机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POS机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制卡机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收款机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前台设备</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13）校园安全视频监控设备技术服务范围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平安校园监控</w:t>
                  </w:r>
                  <w:r>
                    <w:rPr>
                      <w:sz w:val="20"/>
                      <w:color w:val="000000"/>
                    </w:rPr>
                    <w:t>LED屏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平安校园视频处理服务器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平安校园监控服务器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视频监控综合管理平台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流媒体服务器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核心交换机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高清网络摄像机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2069</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录像机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48盘位存储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36盘位存储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16盘位存储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存储服务器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云积服务器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监控电脑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停车系统</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停车系统控制设备</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停车系统出入口控制机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14）教学楼中庭户外LED屏设备技术服务范围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户外</w:t>
                  </w:r>
                  <w:r>
                    <w:rPr>
                      <w:sz w:val="20"/>
                      <w:color w:val="000000"/>
                    </w:rPr>
                    <w:t>LED屏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控制主机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信号传输器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电源控制器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15）交流中心大堂LED屏设备技术服务范围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户外</w:t>
                  </w:r>
                  <w:r>
                    <w:rPr>
                      <w:sz w:val="20"/>
                      <w:color w:val="000000"/>
                    </w:rPr>
                    <w:t>LED屏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控制主机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信号传输器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电源控制器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16）体育馆正门户外LED屏设备技术服务范围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户外</w:t>
                  </w:r>
                  <w:r>
                    <w:rPr>
                      <w:sz w:val="20"/>
                      <w:color w:val="000000"/>
                    </w:rPr>
                    <w:t>LED屏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控制主机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信号传输器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电源控制器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数字功放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USB延长器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17）校门出入口人脸识别通道技术服务范围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智能摆闸通道</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10寸人脸门禁一体机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遮阳罩</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二维码阅读器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身份证阅读器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门禁电源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人员通道遥控器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信息发布屏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行李通道定制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接入交换机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光纤模块</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16位光纤盒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18）教学楼考场防电子屏蔽及生物识别设备技术服务范围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信号屏蔽器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信号屏蔽服务器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交换机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电源控制器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生物识别终端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生物识别系统服务器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19）升旗广播设备技术服务范围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全频户外音箱</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主扩音响攻放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数字音频处理器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话筒天线放大器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真分集无线话筒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8路调音台</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电源时序器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20）宿舍区及图书馆门禁设备技术服务范围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通道闸机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人脸门禁一体机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21）各楼宇弱电线路、弱电间、中心机房等规范施工及安全管理范围</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5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楼宇名称</w:t>
                  </w:r>
                </w:p>
              </w:tc>
              <w:tc>
                <w:tcPr>
                  <w:tcW w:type="dxa" w:w="249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工作内容</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行政楼</w:t>
                  </w:r>
                  <w:r>
                    <w:rPr>
                      <w:sz w:val="20"/>
                      <w:color w:val="000000"/>
                    </w:rPr>
                    <w:t>A、B、C三栋楼</w:t>
                  </w:r>
                </w:p>
              </w:tc>
              <w:tc>
                <w:tcPr>
                  <w:tcW w:type="dxa" w:w="249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协助管理部门完成楼宇区域弱电线槽及管道、网线、电话线、监控线、广播线、光缆、光纤、馈线等弱电相关规范施工及安全管理</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教学楼</w:t>
                  </w:r>
                  <w:r>
                    <w:rPr>
                      <w:sz w:val="20"/>
                      <w:color w:val="000000"/>
                    </w:rPr>
                    <w:t>A、B、C、D四栋楼</w:t>
                  </w:r>
                </w:p>
              </w:tc>
              <w:tc>
                <w:tcPr>
                  <w:tcW w:type="dxa" w:w="2494"/>
                  <w:gridSpan w:val="2"/>
                  <w:vMerge/>
                  <w:tcBorders>
                    <w:top w:val="none" w:color="000000" w:sz="4"/>
                    <w:left w:val="none" w:color="000000" w:sz="4"/>
                    <w:bottom w:val="single" w:color="000000" w:sz="4"/>
                    <w:right w:val="single" w:color="000000" w:sz="4"/>
                  </w:tcBorders>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图书馆</w:t>
                  </w:r>
                  <w:r>
                    <w:rPr>
                      <w:sz w:val="20"/>
                      <w:color w:val="000000"/>
                    </w:rPr>
                    <w:t>A、B、C三个区</w:t>
                  </w:r>
                </w:p>
              </w:tc>
              <w:tc>
                <w:tcPr>
                  <w:tcW w:type="dxa" w:w="2494"/>
                  <w:gridSpan w:val="2"/>
                  <w:vMerge/>
                  <w:tcBorders>
                    <w:top w:val="none" w:color="000000" w:sz="4"/>
                    <w:left w:val="none" w:color="000000" w:sz="4"/>
                    <w:bottom w:val="single" w:color="000000" w:sz="4"/>
                    <w:right w:val="single" w:color="000000" w:sz="4"/>
                  </w:tcBorders>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实训楼一、二、三、四、五期</w:t>
                  </w:r>
                </w:p>
              </w:tc>
              <w:tc>
                <w:tcPr>
                  <w:tcW w:type="dxa" w:w="2494"/>
                  <w:gridSpan w:val="2"/>
                  <w:vMerge/>
                  <w:tcBorders>
                    <w:top w:val="none" w:color="000000" w:sz="4"/>
                    <w:left w:val="none" w:color="000000" w:sz="4"/>
                    <w:bottom w:val="single" w:color="000000" w:sz="4"/>
                    <w:right w:val="single" w:color="000000" w:sz="4"/>
                  </w:tcBorders>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学生宿舍</w:t>
                  </w:r>
                  <w:r>
                    <w:rPr>
                      <w:sz w:val="20"/>
                      <w:color w:val="000000"/>
                    </w:rPr>
                    <w:t>A、B、C、D、E五个区20栋楼</w:t>
                  </w:r>
                </w:p>
              </w:tc>
              <w:tc>
                <w:tcPr>
                  <w:tcW w:type="dxa" w:w="2494"/>
                  <w:gridSpan w:val="2"/>
                  <w:vMerge/>
                  <w:tcBorders>
                    <w:top w:val="none" w:color="000000" w:sz="4"/>
                    <w:left w:val="none" w:color="000000" w:sz="4"/>
                    <w:bottom w:val="single" w:color="000000" w:sz="4"/>
                    <w:right w:val="single" w:color="000000" w:sz="4"/>
                  </w:tcBorders>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学生活动中心</w:t>
                  </w:r>
                </w:p>
              </w:tc>
              <w:tc>
                <w:tcPr>
                  <w:tcW w:type="dxa" w:w="2494"/>
                  <w:gridSpan w:val="2"/>
                  <w:vMerge/>
                  <w:tcBorders>
                    <w:top w:val="none" w:color="000000" w:sz="4"/>
                    <w:left w:val="none" w:color="000000" w:sz="4"/>
                    <w:bottom w:val="single" w:color="000000" w:sz="4"/>
                    <w:right w:val="single" w:color="000000" w:sz="4"/>
                  </w:tcBorders>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风雨操场</w:t>
                  </w:r>
                </w:p>
              </w:tc>
              <w:tc>
                <w:tcPr>
                  <w:tcW w:type="dxa" w:w="2494"/>
                  <w:gridSpan w:val="2"/>
                  <w:vMerge/>
                  <w:tcBorders>
                    <w:top w:val="none" w:color="000000" w:sz="4"/>
                    <w:left w:val="none" w:color="000000" w:sz="4"/>
                    <w:bottom w:val="single" w:color="000000" w:sz="4"/>
                    <w:right w:val="single" w:color="000000" w:sz="4"/>
                  </w:tcBorders>
                </w:tcPr>
                <w:p/>
              </w:tc>
            </w:tr>
          </w:tbl>
          <w:p>
            <w:pPr>
              <w:pStyle w:val="null3"/>
              <w:jc w:val="both"/>
              <w:outlineLvl w:val="1"/>
            </w:pPr>
            <w:r>
              <w:rPr>
                <w:sz w:val="20"/>
                <w:b/>
                <w:color w:val="000000"/>
              </w:rPr>
              <w:t>1.4技术服务内容明细表</w:t>
            </w:r>
            <w:r>
              <w:rPr>
                <w:sz w:val="20"/>
                <w:b/>
              </w:rPr>
              <w:t>（</w:t>
            </w:r>
            <w:r>
              <w:rPr>
                <w:sz w:val="20"/>
                <w:b/>
              </w:rPr>
              <w:t>包括但不限于以下范围</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序号</w:t>
                  </w:r>
                </w:p>
              </w:tc>
              <w:tc>
                <w:tcPr>
                  <w:tcW w:type="dxa" w:w="800"/>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服务类别</w:t>
                  </w:r>
                </w:p>
              </w:tc>
              <w:tc>
                <w:tcPr>
                  <w:tcW w:type="dxa" w:w="800"/>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服务类型</w:t>
                  </w:r>
                </w:p>
              </w:tc>
              <w:tc>
                <w:tcPr>
                  <w:tcW w:type="dxa" w:w="800"/>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服务范围（设备）</w:t>
                  </w:r>
                </w:p>
              </w:tc>
              <w:tc>
                <w:tcPr>
                  <w:tcW w:type="dxa" w:w="800"/>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技术服务内容</w:t>
                  </w:r>
                </w:p>
              </w:tc>
              <w:tc>
                <w:tcPr>
                  <w:tcW w:type="dxa" w:w="800"/>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服务要求</w:t>
                  </w:r>
                </w:p>
              </w:tc>
              <w:tc>
                <w:tcPr>
                  <w:tcW w:type="dxa" w:w="800"/>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sz w:val="20"/>
                    </w:rPr>
                    <w:t>服务成果</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行政办公信息化设备技术服务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行政楼各办公室：台式电脑、笔记本、激光打印机、彩色打印机、针式打印机、复印机、一体机、碎纸机、投影仪、扫描仪</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主要负责校内各行政办公室及马克思主义学院办公信息化设备（台式电脑、笔记本、各类打印机、复印机、一体机、碎纸机、投影仪、扫描仪等共计</w:t>
                  </w:r>
                  <w:r>
                    <w:rPr>
                      <w:sz w:val="20"/>
                      <w:color w:val="000000"/>
                    </w:rPr>
                    <w:t>455台件）的日常巡检、故障维修、定期保养、技术保障与软件正版化专项服务，具体内容如下：</w:t>
                  </w:r>
                  <w:r>
                    <w:br/>
                  </w:r>
                  <w:r>
                    <w:rPr>
                      <w:sz w:val="20"/>
                      <w:color w:val="000000"/>
                    </w:rPr>
                    <w:t>1.常态化专业巡检与预防性维护：每月全覆盖巡检，重点核查设备运行状态、打印质量、进纸机构、硒鼓状态、转印组件、定影器、网络打印状态等；每季度深度巡检，完成进纸轮摩擦力检测、硒鼓充电电压检测、转印组件清洁、齿轮组润滑、系统瘦身、磁盘分区对齐、驱动精准匹配；及时台账登记、技术预判与前置处置，确保办公设备可用率≥99%；</w:t>
                  </w:r>
                  <w:r>
                    <w:br/>
                  </w:r>
                  <w:r>
                    <w:rPr>
                      <w:sz w:val="20"/>
                      <w:color w:val="000000"/>
                    </w:rPr>
                    <w:t>2.故障专业诊断与维修：建立工作日全程响应机制，报修10分钟内响应、30分钟内到场，一般故障1小时内修复，复杂故障4小时内恢复核心功能；针对打印机卡纸、偏色、漏印、异响、不进纸、网络打印异常等核心故障，确保打印故障修复率100%；针对电脑开机慢、死机、弹窗、网络断开、外设不识别等故障，完成系统优化、病毒查杀、驱动适配、网络调试，确保故障一次性解决率≥95%；</w:t>
                  </w:r>
                  <w:r>
                    <w:br/>
                  </w:r>
                  <w:r>
                    <w:rPr>
                      <w:sz w:val="20"/>
                      <w:color w:val="000000"/>
                    </w:rPr>
                    <w:t>3.设备专业适配调试与优化：针对国产软硬件设备完成驱动签名校验、内核适配、运行库补全、兼容性日志分析，确保国产设备适配达标率100%；针对网络打印设备完成TCP/9100端口调试、RAW/SMB协议切换、双向状态上报配置，确保网络打印连通率100%；针对办公终端完成系统瘦身、启动优化、磁盘碎片整理、驱动精准匹配、外设兼容性调试，确保办公终端运行流畅；</w:t>
                  </w:r>
                  <w:r>
                    <w:br/>
                  </w:r>
                  <w:r>
                    <w:rPr>
                      <w:sz w:val="20"/>
                      <w:color w:val="000000"/>
                    </w:rPr>
                    <w:t>4.软件正版化专项数据采集与统计上报：按照上级及学校工作要求，定期开展全校办公软件正版化情况摸排、数据采集、信息统计与台账整理；精准统计各类软件安装数量、正版授权情况、版本信息，梳理汇总问题数据，规范整理统计报表、工作台账及佐证资料，按时完成数据上报与资料归档；</w:t>
                  </w:r>
                  <w:r>
                    <w:br/>
                  </w:r>
                  <w:r>
                    <w:rPr>
                      <w:sz w:val="20"/>
                      <w:color w:val="000000"/>
                    </w:rPr>
                    <w:t>5.行政办公专项技术保障：为各行政部门提供会议保障、大批量打印、系统安装、故障排查、操作培训等专项支持；每学期开展不少于2次办公设备操作培训，提升办公人员设备使用规范性；配合完成行政会议、材料印制、数据统计等技术保障工作，确保行政办公零中断、高效率；</w:t>
                  </w:r>
                  <w:r>
                    <w:br/>
                  </w:r>
                  <w:r>
                    <w:rPr>
                      <w:sz w:val="20"/>
                      <w:color w:val="000000"/>
                    </w:rPr>
                    <w:t>6.全品类设备全生命周期综合服务：覆盖全部行政办公设备（台式机、笔记本、各类打印机、复印机、一体机、碎纸机、投影仪等），提供巡检、保养、维修、调试、优化、升级全流程专业技术支撑，确保全校行政办公系统稳定、高效、安全运行。</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1．办公设备每月不少于1次全覆盖巡检，全域巡检落实到位率：100%</w:t>
                  </w:r>
                  <w:r>
                    <w:br/>
                  </w:r>
                  <w:r>
                    <w:rPr>
                      <w:sz w:val="20"/>
                      <w:color w:val="000000"/>
                    </w:rPr>
                    <w:t>2．设备故障受理响应时限≤10分钟，运维人员现场到场处置时限≤30分钟</w:t>
                  </w:r>
                  <w:r>
                    <w:br/>
                  </w:r>
                  <w:r>
                    <w:rPr>
                      <w:sz w:val="20"/>
                      <w:color w:val="000000"/>
                    </w:rPr>
                    <w:t>3．设备一般性故障排查修复闭环时限：≤1小时</w:t>
                  </w:r>
                  <w:r>
                    <w:br/>
                  </w:r>
                  <w:r>
                    <w:rPr>
                      <w:sz w:val="20"/>
                      <w:color w:val="000000"/>
                    </w:rPr>
                    <w:t>4．打印机各类故障排查处置、修复闭环达标率：100%</w:t>
                  </w:r>
                  <w:r>
                    <w:br/>
                  </w:r>
                  <w:r>
                    <w:rPr>
                      <w:sz w:val="20"/>
                      <w:color w:val="000000"/>
                    </w:rPr>
                    <w:t>5．办公各类终端设备常态化稳定可用率：≥99%</w:t>
                  </w:r>
                  <w:r>
                    <w:br/>
                  </w:r>
                  <w:r>
                    <w:rPr>
                      <w:sz w:val="20"/>
                      <w:color w:val="000000"/>
                    </w:rPr>
                    <w:t>6．各类设备故障一次性排查彻底、解决闭环达标率：≥95%</w:t>
                  </w:r>
                  <w:r>
                    <w:br/>
                  </w:r>
                  <w:r>
                    <w:rPr>
                      <w:sz w:val="20"/>
                      <w:color w:val="000000"/>
                    </w:rPr>
                    <w:t>7．网络打印链路通畅、终端正常连通使用达标率：100%</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1.每月《办公设备专业巡检与维护工单》</w:t>
                  </w:r>
                  <w:r>
                    <w:br/>
                  </w:r>
                  <w:r>
                    <w:rPr>
                      <w:sz w:val="20"/>
                      <w:color w:val="000000"/>
                    </w:rPr>
                    <w:t>2.《故障处理检测页与确认单》</w:t>
                  </w:r>
                  <w:r>
                    <w:br/>
                  </w:r>
                  <w:r>
                    <w:rPr>
                      <w:sz w:val="20"/>
                      <w:color w:val="000000"/>
                    </w:rPr>
                    <w:t>3.每学期《办公设备健康评估报告》</w:t>
                  </w:r>
                  <w:r>
                    <w:br/>
                  </w:r>
                  <w:r>
                    <w:rPr>
                      <w:sz w:val="20"/>
                      <w:color w:val="000000"/>
                    </w:rPr>
                    <w:t>4.软件正版化专项台账、报表、归档资料</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教学楼</w:t>
                  </w:r>
                  <w:r>
                    <w:rPr>
                      <w:sz w:val="20"/>
                      <w:color w:val="000000"/>
                    </w:rPr>
                    <w:t>18间公共计算机技能实训室技术服务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教学楼公共机房：学生电脑、教师机、考试服务器、云桌面终端、交换机、汇聚交换机、共享存储、功放、话筒、音箱、路由器、键鼠、耳机、还原系统、教学软件平台</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主要负责教学楼</w:t>
                  </w:r>
                  <w:r>
                    <w:rPr>
                      <w:sz w:val="20"/>
                      <w:color w:val="000000"/>
                    </w:rPr>
                    <w:t>18间公共计算机技能实训室的设备巡检、安全管控、软硬件环境搭建、故障应急处置、全时段技术值守及各类设备专项技术服务，具体内容如下：</w:t>
                  </w:r>
                  <w:r>
                    <w:br/>
                  </w:r>
                  <w:r>
                    <w:rPr>
                      <w:sz w:val="20"/>
                      <w:color w:val="000000"/>
                    </w:rPr>
                    <w:t>1.常态化日常巡检：教学日每日不少于4次全覆盖巡检，重点排查台式电脑、云终端、服务器、交换机、扩音系统、存储设备等软硬件设施的通电状态、运行工况、网络连通、线路布局及功能完整性，及时发现设备死机、卡顿、硬件故障、网络异常、线路松动等问题，同步登记、台账记录、故障报备与临时处置；专业技术服务：每日课前通电自检、硬件状态检测、网络连通测试、键鼠音频全检；每周硬件除尘、接口紧固、线缆规整；每月磁盘坏道检测、内存稳定性测试、CPU温度监控、网络丢包测试；每学期系统重装、软件批量部署、驱动精准匹配；</w:t>
                  </w:r>
                  <w:r>
                    <w:br/>
                  </w:r>
                  <w:r>
                    <w:rPr>
                      <w:sz w:val="20"/>
                      <w:color w:val="000000"/>
                    </w:rPr>
                    <w:t>2.全周期安全管理及资料报送：建立全周期安全检查机制，开展每周例行安全抽查、每月全面安全排查、每学期专项安全督导检查，同步落实开学前安全筹备核查、学期结束安全收尾检查；对排查出的隐患落实闭环整改，规范整理各类安全检查台账，按时撰写周、月、学期安全检查报告及工作总结，完善实训室安全管理档案，杜绝各类安全事故发生；</w:t>
                  </w:r>
                  <w:r>
                    <w:br/>
                  </w:r>
                  <w:r>
                    <w:rPr>
                      <w:sz w:val="20"/>
                      <w:color w:val="000000"/>
                    </w:rPr>
                    <w:t>3.教学/考试场景软件及运行环境搭建：结合课程教学、等级考试、职业技能培训、实训竞赛等多样化场景需求，完成系统环境部署、教学软件安装、考试系统配置、实训环境搭建与初始化调试；根据不同课程、考试、培训的专业标准，针对性完成系统适配、软件部署、网络参数配置、权限划分、环境还原等工作；专业技术服务：网络隔离、端口管控、进程白名单、时间同步、防作弊配置、系统封控；</w:t>
                  </w:r>
                  <w:r>
                    <w:br/>
                  </w:r>
                  <w:r>
                    <w:rPr>
                      <w:sz w:val="20"/>
                      <w:color w:val="000000"/>
                    </w:rPr>
                    <w:t>4.软件故障应急处置与教学保障：熟练掌握教学软件、考试系统、实训平台的安装部署、适配调试、权限优化、故障修复技术；全程跟进课堂教学与实训过程，快速响应软件闪退、系统报错、网络卡顿、功能失效、登录异常等故障；专业技术服务：5分钟内到场、15分钟内修复、无法修复立即启用备用终端；坚守教学保障底线，确保故障不滞留、进度不延误；</w:t>
                  </w:r>
                  <w:r>
                    <w:br/>
                  </w:r>
                  <w:r>
                    <w:rPr>
                      <w:sz w:val="20"/>
                    </w:rPr>
                    <w:t>5.全时段值守保障：严格值守工作时间（上午8:00-12:00、下午14:00-18:00、晚上19:00-21:30）</w:t>
                  </w:r>
                  <w:r>
                    <w:rPr>
                      <w:sz w:val="20"/>
                      <w:color w:val="000000"/>
                    </w:rPr>
                    <w:t>；周末及节假日如有教学课程、技能考试、专项培训、竞赛实训等安排，按正常作息到岗值守，提供现场技术支撑、设备运维与应急保障，确保教学实训活动无保障空档；</w:t>
                  </w:r>
                  <w:r>
                    <w:br/>
                  </w:r>
                  <w:r>
                    <w:rPr>
                      <w:sz w:val="20"/>
                      <w:color w:val="000000"/>
                    </w:rPr>
                    <w:t>6.全品类设备运维及大批量技术服务：覆盖全部实训室软硬件设备：871套台式电脑、13套专用服务器、55台千兆交换机、8套云课室服务器、2套共享存储设备、2台万兆光纤数据交换机、330套云教室终端、13套课堂扩音系统；年度机房教学、考试环境部署约500批次，累计完成各类教学、考试软件安装调试运维约360300套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1．教学日每日不少于4次设备全覆盖巡检，巡检落实到位率：100%</w:t>
                  </w:r>
                  <w:r>
                    <w:br/>
                  </w:r>
                  <w:r>
                    <w:rPr>
                      <w:sz w:val="20"/>
                      <w:color w:val="000000"/>
                    </w:rPr>
                    <w:t>2．每日课前设备专项排查巡检，全域覆盖达标率：100%</w:t>
                  </w:r>
                  <w:r>
                    <w:br/>
                  </w:r>
                  <w:r>
                    <w:rPr>
                      <w:sz w:val="20"/>
                      <w:color w:val="000000"/>
                    </w:rPr>
                    <w:t>3．实训室每周开展全面安全隐患排查，安全巡检落实到位率：100%</w:t>
                  </w:r>
                  <w:r>
                    <w:br/>
                  </w:r>
                  <w:r>
                    <w:rPr>
                      <w:sz w:val="20"/>
                      <w:color w:val="000000"/>
                    </w:rPr>
                    <w:t>4．实训室每月开展系统性安全大检查，隐患整治闭环完成率：100%</w:t>
                  </w:r>
                  <w:r>
                    <w:br/>
                  </w:r>
                  <w:r>
                    <w:rPr>
                      <w:sz w:val="20"/>
                      <w:color w:val="000000"/>
                    </w:rPr>
                    <w:t>5．设备故障报修受理响应快速，人员到场处置时限：≤5分钟</w:t>
                  </w:r>
                  <w:r>
                    <w:br/>
                  </w:r>
                  <w:r>
                    <w:rPr>
                      <w:sz w:val="20"/>
                      <w:color w:val="000000"/>
                    </w:rPr>
                    <w:t>6．设备一般性故障排查修复闭环时限：≤15分钟</w:t>
                  </w:r>
                  <w:r>
                    <w:br/>
                  </w:r>
                  <w:r>
                    <w:rPr>
                      <w:sz w:val="20"/>
                      <w:color w:val="000000"/>
                    </w:rPr>
                    <w:t>7．实训室各类终端设备常态化正常可用率：≥99.5%</w:t>
                  </w:r>
                  <w:r>
                    <w:br/>
                  </w:r>
                  <w:r>
                    <w:rPr>
                      <w:sz w:val="20"/>
                      <w:color w:val="000000"/>
                    </w:rPr>
                    <w:t>8．教学软件安装部署、版本配置精准正确率：100%</w:t>
                  </w:r>
                  <w:r>
                    <w:br/>
                  </w:r>
                  <w:r>
                    <w:rPr>
                      <w:sz w:val="20"/>
                      <w:color w:val="000000"/>
                    </w:rPr>
                    <w:t>9．设备系统开机启动、程序运行成功达标率：100%</w:t>
                  </w:r>
                  <w:r>
                    <w:br/>
                  </w:r>
                  <w:r>
                    <w:rPr>
                      <w:sz w:val="20"/>
                      <w:color w:val="000000"/>
                    </w:rPr>
                    <w:t>10．设备月度故障复发、重复故障发生率：≤1%</w:t>
                  </w:r>
                  <w:r>
                    <w:br/>
                  </w:r>
                  <w:r>
                    <w:rPr>
                      <w:sz w:val="20"/>
                      <w:color w:val="000000"/>
                    </w:rPr>
                    <w:t>11．实训室终端网络链路通畅、全程连通在线率：100%</w:t>
                  </w:r>
                  <w:r>
                    <w:br/>
                  </w:r>
                  <w:r>
                    <w:rPr>
                      <w:sz w:val="20"/>
                      <w:color w:val="000000"/>
                    </w:rPr>
                    <w:t>12．日常教学、各类考试期间设备运行稳定，实现零中断、零蓝屏、零掉线问题</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1.每日《实训室设备专业巡检记录表》</w:t>
                  </w:r>
                  <w:r>
                    <w:br/>
                  </w:r>
                  <w:r>
                    <w:rPr>
                      <w:sz w:val="20"/>
                      <w:color w:val="000000"/>
                    </w:rPr>
                    <w:t>2.每周《硬件保养与优化确认单》</w:t>
                  </w:r>
                  <w:r>
                    <w:br/>
                  </w:r>
                  <w:r>
                    <w:rPr>
                      <w:sz w:val="20"/>
                      <w:color w:val="000000"/>
                    </w:rPr>
                    <w:t>3.每学期《设备健康度分析报告》《故障根因分析报告》</w:t>
                  </w:r>
                  <w:r>
                    <w:br/>
                  </w:r>
                  <w:r>
                    <w:rPr>
                      <w:sz w:val="20"/>
                      <w:color w:val="000000"/>
                    </w:rPr>
                    <w:t>4.每学期《标准化教学环境部署验收单》</w:t>
                  </w:r>
                  <w:r>
                    <w:br/>
                  </w:r>
                  <w:r>
                    <w:rPr>
                      <w:sz w:val="20"/>
                      <w:color w:val="000000"/>
                    </w:rPr>
                    <w:t>5.每场考试《技术保障全程记录》</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教学楼</w:t>
                  </w:r>
                  <w:r>
                    <w:rPr>
                      <w:sz w:val="20"/>
                      <w:color w:val="000000"/>
                    </w:rPr>
                    <w:t>107间公共多媒体教室技术服务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教学楼公共多媒体教室：纳米黑板、投影仪</w:t>
                  </w:r>
                  <w:r>
                    <w:rPr>
                      <w:sz w:val="20"/>
                      <w:color w:val="000000"/>
                    </w:rPr>
                    <w:t>/激光投影机、云终端、中央控制器、音箱、无线话筒、录播主机、摄像头、物联网控制器、集中管理平台</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主要负责教学楼</w:t>
                  </w:r>
                  <w:r>
                    <w:rPr>
                      <w:sz w:val="20"/>
                      <w:color w:val="000000"/>
                    </w:rPr>
                    <w:t>107间公共多媒体教室教学设备的日常巡检、安全管理、软硬件调试、故障运维、专项保障及常态化技术服务，具体内容如下：</w:t>
                  </w:r>
                  <w:r>
                    <w:br/>
                  </w:r>
                  <w:r>
                    <w:rPr>
                      <w:sz w:val="20"/>
                      <w:color w:val="000000"/>
                    </w:rPr>
                    <w:t>1.常态化日常巡检：教学日每日不少于4次全覆盖巡检，重点核查纳米黑板、显示器、扩音系统、物联网控制设备、录播设备等教学设备的通电状态、运行工况、线路连接、功能完整性；及时排查设备故障、功能异常、线路老化、配件缺失等问题，做好台账登记、问题报备与临时处置；专业技术服务：投影亮度检测、对焦校准、音响啸叫抑制、信号切换测试、物联网在线监测；</w:t>
                  </w:r>
                  <w:r>
                    <w:br/>
                  </w:r>
                  <w:r>
                    <w:rPr>
                      <w:sz w:val="20"/>
                      <w:color w:val="000000"/>
                    </w:rPr>
                    <w:t>2.全方位安全管理：严格遵循学校安全管理规定，全面负责107间教室教学设备、电气线路、配套设施的安全管理；常态化开展设备用电安全、运行安全、环境安全、线路设施安全排查；对排查出的安全隐患、设备风险、线路问题及时整改闭环，规范留存安全检查记录，杜绝用电隐患与安全事故；</w:t>
                  </w:r>
                  <w:r>
                    <w:br/>
                  </w:r>
                  <w:r>
                    <w:rPr>
                      <w:sz w:val="20"/>
                      <w:color w:val="000000"/>
                    </w:rPr>
                    <w:t>3.各类场景软件安装与环境调试：结合课堂教学、各类考试、专项技能培训、公开课、录播教学等不同场景需求，完成配套教学软件、考试系统、办公辅助软件的批量安装、环境适配与参数调试；根据课程教学标准、考试规范及培训要求，定制适配的软件运行环境，完成权限配置、功能调试、兼容性优化、环境初始化；</w:t>
                  </w:r>
                  <w:r>
                    <w:br/>
                  </w:r>
                  <w:r>
                    <w:rPr>
                      <w:sz w:val="20"/>
                      <w:color w:val="000000"/>
                    </w:rPr>
                    <w:t>4.软件故障应急处置与教学保障：熟练掌握各类多媒体教学软件、考试系统、办公常用软件的安装部署、参数调试、适配优化、权限配置及故障修复技术；全程保障课堂教学正常开展，实时响应软件闪退、系统异常、功能失灵、无法适配、登录失败等各类故障；专业技术服务：5分钟到场、5分钟内无法修复立即启用备用教室；杜绝软件故障拖延滞留，确保不影响正常教学进度与课堂秩序；</w:t>
                  </w:r>
                  <w:r>
                    <w:br/>
                  </w:r>
                  <w:r>
                    <w:rPr>
                      <w:sz w:val="20"/>
                      <w:color w:val="000000"/>
                    </w:rPr>
                    <w:t>5.全时段值守保障：严格值守工作时间（上午8:00-12:00、下午14:00-18:00、晚上19:00-21:30）；周末及节假日如有教学课程、考试、培训、活动安排，须按正常上班时间到岗值守，提供现场技术保障与设备运维服务；</w:t>
                  </w:r>
                  <w:r>
                    <w:br/>
                  </w:r>
                  <w:r>
                    <w:rPr>
                      <w:sz w:val="20"/>
                      <w:color w:val="000000"/>
                    </w:rPr>
                    <w:t>6.全品类多媒体设备专项技术服务：覆盖所有教学设备，包括：59套纳米黑板、59台配套教学显示器、30套课堂扩音系统、107套物联网控制系统及配套设备、10套专业录播设备；开展常态化巡检保养、故障维修、软硬件调试、适配优化等全流程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1．教学工作日每日巡检不少于 4 次，设备全域巡检覆盖率：100%</w:t>
                  </w:r>
                  <w:r>
                    <w:br/>
                  </w:r>
                  <w:r>
                    <w:rPr>
                      <w:sz w:val="20"/>
                      <w:color w:val="000000"/>
                    </w:rPr>
                    <w:t>2．课堂开课课前设备逐项检测合格达标率：100%</w:t>
                  </w:r>
                  <w:r>
                    <w:br/>
                  </w:r>
                  <w:r>
                    <w:rPr>
                      <w:sz w:val="20"/>
                      <w:color w:val="000000"/>
                    </w:rPr>
                    <w:t>3．突发紧急故障报修后运维人员到场时限：≤10 分钟</w:t>
                  </w:r>
                  <w:r>
                    <w:br/>
                  </w:r>
                  <w:r>
                    <w:rPr>
                      <w:sz w:val="20"/>
                      <w:color w:val="000000"/>
                    </w:rPr>
                    <w:t>4．现场故障无法即时修复时，5 分钟内完成备用教室调换启用</w:t>
                  </w:r>
                  <w:r>
                    <w:br/>
                  </w:r>
                  <w:r>
                    <w:rPr>
                      <w:sz w:val="20"/>
                      <w:color w:val="000000"/>
                    </w:rPr>
                    <w:t>5．教室物联网配套设备在线稳定运行率：100%</w:t>
                  </w:r>
                  <w:r>
                    <w:br/>
                  </w:r>
                  <w:r>
                    <w:rPr>
                      <w:sz w:val="20"/>
                      <w:color w:val="000000"/>
                    </w:rPr>
                    <w:t>6．教室扩声系统音频失真管控指标：≤3%</w:t>
                  </w:r>
                  <w:r>
                    <w:br/>
                  </w:r>
                  <w:r>
                    <w:rPr>
                      <w:sz w:val="20"/>
                      <w:color w:val="000000"/>
                    </w:rPr>
                    <w:t>7．课室多媒体终端常态化正常可用率：≥99.5%</w:t>
                  </w:r>
                  <w:r>
                    <w:br/>
                  </w:r>
                  <w:r>
                    <w:rPr>
                      <w:sz w:val="20"/>
                      <w:color w:val="000000"/>
                    </w:rPr>
                    <w:t>8．课堂录播录制完整存档达标率：100%</w:t>
                  </w:r>
                  <w:r>
                    <w:br/>
                  </w:r>
                  <w:r>
                    <w:rPr>
                      <w:sz w:val="20"/>
                      <w:color w:val="000000"/>
                    </w:rPr>
                    <w:t>9．日常运维服务实现零有效投诉、零课堂教学非正常中断</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1.每日《多媒体教室专业巡检单》</w:t>
                  </w:r>
                  <w:r>
                    <w:br/>
                  </w:r>
                  <w:r>
                    <w:rPr>
                      <w:sz w:val="20"/>
                      <w:color w:val="000000"/>
                    </w:rPr>
                    <w:t>2.每周《投影与音响调试记录》</w:t>
                  </w:r>
                  <w:r>
                    <w:br/>
                  </w:r>
                  <w:r>
                    <w:rPr>
                      <w:sz w:val="20"/>
                      <w:color w:val="000000"/>
                    </w:rPr>
                    <w:t>3.每学期《设备运行质量报告》</w:t>
                  </w:r>
                  <w:r>
                    <w:br/>
                  </w:r>
                  <w:r>
                    <w:rPr>
                      <w:sz w:val="20"/>
                      <w:color w:val="000000"/>
                    </w:rPr>
                    <w:t>4.每学期《教学设备完好率验收报告》</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音视频系统技术服务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行政楼会议室、三个报告厅、体育馆舞台、校史馆：</w:t>
                  </w:r>
                  <w:r>
                    <w:rPr>
                      <w:sz w:val="20"/>
                      <w:color w:val="000000"/>
                    </w:rPr>
                    <w:t>LED大屏、视频处理器、矩阵、音响、功放、话筒、调音台、数字音频处理器、灯光、控台、舞台机械、中控、互动设备</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主要负责学校各类会议室（行政楼第一、第二、</w:t>
                  </w:r>
                  <w:r>
                    <w:rPr>
                      <w:sz w:val="20"/>
                      <w:color w:val="000000"/>
                    </w:rPr>
                    <w:t>C108会议室）、报告厅（图书馆学术报告厅、实训楼三期报告厅）、演播厅（艺术楼）、学生活动中心、校史展览馆等重点场地的音视频、LED大屏、舞台灯光、广播系统、舞台机械等全套多媒体硬件设备的日常巡检维护、活动技术保障、场地规范督导、设备安全管理及全天候应急技术服务，具体内容如下：</w:t>
                  </w:r>
                  <w:r>
                    <w:br/>
                  </w:r>
                  <w:r>
                    <w:rPr>
                      <w:sz w:val="20"/>
                      <w:color w:val="000000"/>
                    </w:rPr>
                    <w:t>1.常态化巡检与日常维护：每周不少于2次全覆盖巡检，逐项排查显示设备、扩声设备、音视频处理设备、舞台灯光设备、广播系统、舞台机械、控制系统及配套线路设施的运行状态、信号传输、设备完好度与用电安全；精准排查屏幕显示异常、音频无声失真、灯光故障、信号中断、线路老化、机械卡顿等隐患，同步做好巡检台账登记、故障记录、问题报备与预防性保养；专业技术服务：音频RTA频谱分析、视频亮度均匀化校正、灯光地址码核对、舞台机械限位检测；确保所有场地设备长期处于完好待命状态；</w:t>
                  </w:r>
                  <w:r>
                    <w:br/>
                  </w:r>
                  <w:r>
                    <w:rPr>
                      <w:sz w:val="20"/>
                      <w:color w:val="000000"/>
                    </w:rPr>
                    <w:t>2.校园活动全流程音视频技术保障：针对会议研讨、专项培训、学术讲座、文艺演出、汇报展览、校园赛事等活动，提供全流程技术支撑；活动前期提前到场完成全套设备开机自检、系统调试、音视频信号联调、大屏内容校准、灯光场景预设、广播试播等筹备工作；活动全程在岗值守，实时监测设备运行状态，快速处置设备故障、信号中断、影音异常、灯光失灵等突发问题；活动结束后落实设备关机断电、分类清点、核对回收、清洁除尘、整机保养等收尾工作；专业技术服务：双路信号备份、热备切换、断流续传、应急一键启用；</w:t>
                  </w:r>
                  <w:r>
                    <w:br/>
                  </w:r>
                  <w:r>
                    <w:rPr>
                      <w:sz w:val="20"/>
                      <w:color w:val="000000"/>
                    </w:rPr>
                    <w:t>3.活动结束后场地复原与规范使用督导：每场活动结束后，专人督导使用部门完成场地复原、设备复位及环境整理工作，重点督促规范关闭所有音视频设备、LED大屏、舞台灯光、广播系统及配套电源，规整现场线路、舞台设施、桌椅摆放，清理场地杂物垃圾，杜绝设备带电闲置、器材乱堆乱放、线路杂乱缠绕等问题；逐一核对设备完好情况，确认无设备损坏、器材遗失、安全隐患后完成场地交接，确保场地恢复初始状态；</w:t>
                  </w:r>
                  <w:r>
                    <w:br/>
                  </w:r>
                  <w:r>
                    <w:rPr>
                      <w:sz w:val="20"/>
                      <w:color w:val="000000"/>
                    </w:rPr>
                    <w:t>4.场地设备全方位安全管理：严格遵守学校安全管理规章制度，全面负责各场地所有音视频设备、舞台灯光设备、广播系统、舞台机械、电气线路及配套设施的安全管控；常态化开展设备用电安全、运行安全、线路设施安全、场地消防安全排查；定期排查设备过载运行、线路老化破损、舞台机械故障、灯光设备安全隐患、控制系统异常等风险问题；对安全隐患建立台账、限期整改、闭环处置，规范留存安全检查记录，筑牢校园场地设备安全防线；</w:t>
                  </w:r>
                  <w:r>
                    <w:br/>
                  </w:r>
                  <w:r>
                    <w:rPr>
                      <w:sz w:val="20"/>
                      <w:color w:val="000000"/>
                    </w:rPr>
                    <w:t>5.弹性值守与全天候应急保障：常规工作时间上午8:00-12:00、下午14:00-18:00；坚持活动保障优先原则，实行弹性值守制度；针对工作日夜间、周末、法定节假日等非工作时间的会议、培训、演出、展览等活动，按需准时到岗，全程提供设备调试、现场值守、突发故障处置、活动收尾运维等专项服务，确保全校各类活动技术保障全覆盖、无空档、零延误；</w:t>
                  </w:r>
                  <w:r>
                    <w:br/>
                  </w:r>
                  <w:r>
                    <w:rPr>
                      <w:sz w:val="20"/>
                      <w:color w:val="000000"/>
                    </w:rPr>
                    <w:t>6.全品类音视频灯光舞台设备综合技术服务：覆盖设备品类包括——显示幕布类：各类投影机、全彩LED背景大屏、侧屏、双色会标屏、电动大幕；扩声类：音视频处理器、数字调音台、各类专业功放、音箱、扬声器、广播音柱；拾音类：各类有线无线话筒、录音话筒、天线信号设备、音频周边控制器件；舞台灯光类：LED聚光灯、平板柔光灯、PAR灯、光束电脑灯、染色灯、追光灯、灯光控制台；广播系统类：广播服务器、音频采集器、分区器、监听器、避雷器、电源时序器；舞台机械类：舞台吊杆、桁架、提升机、拉幕机、限位器、滑轮组；智能化配套类：云桌面终端、服务器、工业显示器、智能信息终端、讲解机器人；开展全流程日常运维、故障检修、调试校准、系统优化、保养升级等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br/>
                  </w:r>
                  <w:r>
                    <w:rPr>
                      <w:sz w:val="20"/>
                      <w:color w:val="000000"/>
                    </w:rPr>
                    <w:t>1．每周不少于2次设备全覆盖巡检，巡检落实到位率：100%</w:t>
                  </w:r>
                  <w:r>
                    <w:br/>
                  </w:r>
                  <w:r>
                    <w:rPr>
                      <w:sz w:val="20"/>
                      <w:color w:val="000000"/>
                    </w:rPr>
                    <w:t>2．活动使用前设备全功能调试检测通过率：100%</w:t>
                  </w:r>
                  <w:r>
                    <w:br/>
                  </w:r>
                  <w:r>
                    <w:rPr>
                      <w:sz w:val="20"/>
                      <w:color w:val="000000"/>
                    </w:rPr>
                    <w:t>3．音视频画面同步误差控制标准：≤20ms</w:t>
                  </w:r>
                  <w:r>
                    <w:br/>
                  </w:r>
                  <w:r>
                    <w:rPr>
                      <w:sz w:val="20"/>
                      <w:color w:val="000000"/>
                    </w:rPr>
                    <w:t>4．舞台灯光响应延时误差控制标准：≤50ms</w:t>
                  </w:r>
                  <w:r>
                    <w:br/>
                  </w:r>
                  <w:r>
                    <w:rPr>
                      <w:sz w:val="20"/>
                      <w:color w:val="000000"/>
                    </w:rPr>
                    <w:t>5．各类活动音视频灯光技术保障成功达标率：100%</w:t>
                  </w:r>
                  <w:r>
                    <w:br/>
                  </w:r>
                  <w:r>
                    <w:rPr>
                      <w:sz w:val="20"/>
                      <w:color w:val="000000"/>
                    </w:rPr>
                    <w:t>6．大屏及配套音灯光设备完好稳定运行率：≥99%</w:t>
                  </w:r>
                  <w:r>
                    <w:br/>
                  </w:r>
                  <w:r>
                    <w:rPr>
                      <w:sz w:val="20"/>
                      <w:color w:val="000000"/>
                    </w:rPr>
                    <w:t>7．LED屏幕像素坏点有效控制率：≤0.1%</w:t>
                  </w:r>
                  <w:r>
                    <w:br/>
                  </w:r>
                  <w:r>
                    <w:rPr>
                      <w:sz w:val="20"/>
                      <w:color w:val="000000"/>
                    </w:rPr>
                    <w:t>8．音响扩声系统声音失真度指标：≤1%</w:t>
                  </w:r>
                  <w:r>
                    <w:br/>
                  </w:r>
                  <w:r>
                    <w:rPr>
                      <w:sz w:val="20"/>
                      <w:color w:val="000000"/>
                    </w:rPr>
                    <w:t>9．设备运行状态优良，全程零啸叫、零断音、零黑屏、零信号丢失故障</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1.重大活动《会前/活动前专业联调测试报告》</w:t>
                  </w:r>
                  <w:r>
                    <w:br/>
                  </w:r>
                  <w:r>
                    <w:rPr>
                      <w:sz w:val="20"/>
                      <w:color w:val="000000"/>
                    </w:rPr>
                    <w:t>2.重大活动《现场技术保障全程记录》</w:t>
                  </w:r>
                  <w:r>
                    <w:br/>
                  </w:r>
                  <w:r>
                    <w:rPr>
                      <w:sz w:val="20"/>
                      <w:color w:val="000000"/>
                    </w:rPr>
                    <w:t>3.重大活动《设备复原与安全确认单》</w:t>
                  </w:r>
                  <w:r>
                    <w:br/>
                  </w:r>
                  <w:r>
                    <w:rPr>
                      <w:sz w:val="20"/>
                      <w:color w:val="000000"/>
                    </w:rPr>
                    <w:t>4.每月《场馆安全检查报告》</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5</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校园安全视频监控系统技术服务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全校校园内：前端网络摄像机、球机、枪机、半球、云台、拾音器、供电模块、支架、防护罩；监控平台管理系统、流媒体服务器、视频综合平台、解码器、</w:t>
                  </w:r>
                  <w:r>
                    <w:rPr>
                      <w:sz w:val="20"/>
                      <w:color w:val="000000"/>
                    </w:rPr>
                    <w:t>LED屏等；存储服务器、云存储节点、硬盘、磁盘阵列、汇聚交换机、接入交换机、光纤收发器、机柜、防雷接地、UPS等全套视频监控系统；含与公安、教育、市/区上级监管平台对接、级联、联网、视频共享、信令对接、流媒体转发等相关技术保障</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视频监控全系统的日常巡检、运行维护、故障处置、平台优化、存储管理、网络保障、图像质量提升、设备调试、系统升级、日志管理、安全加固、上级平台级联对接、数据共享、应急调用、图像调取、事件回溯、技防验收等全链条技术服务工作，确保监控系统全域覆盖、全程在线、存储合规、联网畅通、上级对接稳定，全面满足校园安防、技防建设、应急指挥、平安校园考核要求，具体内容如下：</w:t>
                  </w:r>
                  <w:r>
                    <w:br/>
                  </w:r>
                  <w:r>
                    <w:rPr>
                      <w:sz w:val="20"/>
                      <w:color w:val="000000"/>
                    </w:rPr>
                    <w:t>1.前端设备全范围巡检维护维修：每日对全校所有摄像机、拾音设备、供电模块、网络接入点进行在线状态巡检，检查画面清晰度、夜视效果、白平衡、逆光补偿、焦距、角度、遮挡、损坏、离线等情况；每周对室外点位进行防水、防尘、防雷、防漏电、防高温、防寒冻安全检查；每月深度维护，完成镜头清洁、线路紧固、接口检测、POE供电检测、干扰排查；及时处置黑屏、花屏、无图像、无夜视、雪花噪点、画面偏移、断网、掉线、重启等故障，确保前端在线率与图像合格率达标；</w:t>
                  </w:r>
                  <w:r>
                    <w:br/>
                  </w:r>
                  <w:r>
                    <w:rPr>
                      <w:sz w:val="20"/>
                      <w:color w:val="000000"/>
                    </w:rPr>
                    <w:t>2.监控平台系统运维与功能保障：承担监控平台、视频综合平台、解码器、流媒体、解码上墙、电子地图、报警主机、门禁联动、事件预案等全系统运维；保障平台登录、预览、回放、下载、云台控制、轮巡上墙、报警布撤防、权限管理、设备管理、日志查询等功能正常可用；负责运行状态监测、服务进程巡检、资源占用监控、缓存清理、日志归档、异常告警处理、版本更新、漏洞修复、系统加固；处理平台卡顿、闪退、无法登录、设备不在线、预览失败、回放异常、录像丢失、权限异常等系统级故障；</w:t>
                  </w:r>
                  <w:r>
                    <w:br/>
                  </w:r>
                  <w:r>
                    <w:rPr>
                      <w:sz w:val="20"/>
                      <w:color w:val="000000"/>
                    </w:rPr>
                    <w:t>3.存储系统运维与录像合规管理：对存储服务器、磁盘阵列、硬盘、云存储节点进行日常巡检，检查硬盘状态、坏道监测、RAID状态、存储容量、温度、风扇、电源等；负责录像存储策略配置、存储分配、循环覆盖管理、存储扩容、存储健康检查；确保全校监控录像存储时长、完整性、连贯性、可回放性达到学校及上级部门要求；及时处理存储掉线、硬盘故障、录像丢失、存储满、写入异常、读取异常等问题；定期做存储健康评估、冗余校验、坏盘预警与更换提醒；</w:t>
                  </w:r>
                  <w:r>
                    <w:br/>
                  </w:r>
                  <w:r>
                    <w:rPr>
                      <w:sz w:val="20"/>
                      <w:color w:val="000000"/>
                    </w:rPr>
                    <w:t>4.监控网络与传输链路运维保障：负责监控专网、汇聚交换机、接入交换机、光纤链路、收发器、弱电线路、机柜环境的巡检与维护；保障监控网络稳定、带宽充足、无环路、无风暴、无丢包、无时延、无中断；处理网络掉线、交换机宕机、端口DOWN、链路不通、带宽不足、延时过高、卡顿、花屏、断流等传输类故障；优化监控VLAN、QoS、端口镜像、流量控制、网络安全策略，确保专网专用、安全稳定；</w:t>
                  </w:r>
                  <w:r>
                    <w:br/>
                  </w:r>
                  <w:r>
                    <w:rPr>
                      <w:sz w:val="20"/>
                      <w:color w:val="000000"/>
                    </w:rPr>
                    <w:t>5.与上级单位监控平台对接级联技术保障：负责学校监控系统与公安、教育、市/区监管平台、综治平台、应急管理平台等上级单位的全流程对接，包括平台级联、信令对接、视频流转发、目录共享、点位注册、权限开通、视频调阅、云台控制、事件上报、日志同步、运维对接；保障上级平台可正常预览、回放、下载、云台控制、实时调取本校视频；处理对接中断、点位掉线、级联失败、信令不通、码率不兼容、格式不支持、延时过大等故障；按上级要求完成点位增补、编码格式统一、分辨率适配、带宽优化、联网验收；</w:t>
                  </w:r>
                  <w:r>
                    <w:br/>
                  </w:r>
                  <w:r>
                    <w:rPr>
                      <w:sz w:val="20"/>
                      <w:color w:val="000000"/>
                    </w:rPr>
                    <w:t>6.图像质量与智能化应用优化：按校园安防要求对摄像机视角、焦距、光圈、夜视、强光抑制、宽动态、防抖进行优化调整；对智能分析功能（越界、区域入侵、人员聚集、人脸抓拍等）进行配置优化；确保图像无遮挡、无过曝、无过暗、无偏色、无噪点、无卡顿；对关键区域（校门口、主干道、围墙、宿舍、图书馆、教学楼、食堂、停车场）进行重点图像质量保障；配合完成平安校园、技防建设、反恐、消防、应急等专项图像保障工作；</w:t>
                  </w:r>
                  <w:r>
                    <w:br/>
                  </w:r>
                  <w:r>
                    <w:rPr>
                      <w:sz w:val="20"/>
                      <w:color w:val="000000"/>
                    </w:rPr>
                    <w:t>7.故障分级处置与闭环管理：建立7×24小时故障受理机制，对前端离线、平台故障、存储异常、网络中断、上级对接中断等实行分级响应；一般故障限时到场、限时修复；重大故障立即上报、快速处置、全程跟踪；所有故障必须登记、处理、验收、闭环，形成完整运维记录；定期进行故障复盘、根因分析、隐患整改、重复故障治理；</w:t>
                  </w:r>
                  <w:r>
                    <w:br/>
                  </w:r>
                  <w:r>
                    <w:rPr>
                      <w:sz w:val="20"/>
                      <w:color w:val="000000"/>
                    </w:rPr>
                    <w:t>8.安全运维与合规管理：负责监控系统账号权限、密码策略、访问控制、防火墙策略、安全加固、防攻击、防病毒、防非法接入；保障视频数据安全、调取安全、存储安全、传输安全；定期进行系统日志、操作日志、设备日志、登录日志审计；按要求留存日志、录像、事件记录，满足校园安全管理、上级检查、事件溯源、案件取证等合规要求；</w:t>
                  </w:r>
                  <w:r>
                    <w:br/>
                  </w:r>
                  <w:r>
                    <w:rPr>
                      <w:sz w:val="20"/>
                      <w:color w:val="000000"/>
                    </w:rPr>
                    <w:t>9.视频调取与专项保障：根据学校保卫处、学工、后勤、上级单位等需求，提供监控视频查询、回放定位、时间段截取、视频下载、格式转换、证据备份、日志查询等技术支持；配合完成突发事件、安全事件、纠纷处置、遗失查找、消防演练、重大活动安保等视频保障工作；确保调取过程规范、数据完整、时间准确、图像清晰；</w:t>
                  </w:r>
                  <w:r>
                    <w:br/>
                  </w:r>
                  <w:r>
                    <w:rPr>
                      <w:sz w:val="20"/>
                      <w:color w:val="000000"/>
                    </w:rPr>
                    <w:t>10.台账档案与技术资料管理：建立全校监控系统完整技术档案，包含设备清单、点位图、拓扑图、IP规划、存储方案、网络架构、上级对接方案、维保记录、故障记录、升级记录、整改记录；每月提交监控在线率报表、存储健康报表、图像合格率报表、上级对接状态报表；配合完成技防验收、联网验收、平安校园检查、专项审计、上级督查等技术资料整理与现场保障；</w:t>
                  </w:r>
                  <w:r>
                    <w:br/>
                  </w:r>
                  <w:r>
                    <w:rPr>
                      <w:sz w:val="20"/>
                      <w:color w:val="000000"/>
                    </w:rPr>
                    <w:t>11.重大活动与节假日专项保障：在重大活动、节假日、考试周、开学、毕业、迎新、校园赛事等重点时段，提前开展全系统巡检、隐患清零、设备加固、存储扩容、网络优化、上级对接预检；保障期间全程值守、实时监控、快速处置，确保监控系统零中断、零故障、零隐患。</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1．系统每日不少于1次全覆盖巡检，全域巡检落实到位率：100%</w:t>
                  </w:r>
                  <w:r>
                    <w:br/>
                  </w:r>
                  <w:r>
                    <w:rPr>
                      <w:sz w:val="20"/>
                      <w:color w:val="000000"/>
                    </w:rPr>
                    <w:t>2．系统每周不少于2次专项巡检，重点点位专项排查到位率：100%</w:t>
                  </w:r>
                  <w:r>
                    <w:br/>
                  </w:r>
                  <w:r>
                    <w:rPr>
                      <w:sz w:val="20"/>
                      <w:color w:val="000000"/>
                    </w:rPr>
                    <w:t>3．监控前端摄像设备常态化稳定在线运行率：≥99%</w:t>
                  </w:r>
                  <w:r>
                    <w:br/>
                  </w:r>
                  <w:r>
                    <w:rPr>
                      <w:sz w:val="20"/>
                      <w:color w:val="000000"/>
                    </w:rPr>
                    <w:t>4．监控画面成像质量合规达标合格率：≥99%</w:t>
                  </w:r>
                  <w:r>
                    <w:br/>
                  </w:r>
                  <w:r>
                    <w:rPr>
                      <w:sz w:val="20"/>
                      <w:color w:val="000000"/>
                    </w:rPr>
                    <w:t>5．视频录像全程录制留存、存储完整率：100%</w:t>
                  </w:r>
                  <w:r>
                    <w:br/>
                  </w:r>
                  <w:r>
                    <w:rPr>
                      <w:sz w:val="20"/>
                      <w:color w:val="000000"/>
                    </w:rPr>
                    <w:t>6．历史录像查询调取、回放预览成功率：100%</w:t>
                  </w:r>
                  <w:r>
                    <w:br/>
                  </w:r>
                  <w:r>
                    <w:rPr>
                      <w:sz w:val="20"/>
                      <w:color w:val="000000"/>
                    </w:rPr>
                    <w:t>7．监控系统与上级平台对接传输畅通率：100%</w:t>
                  </w:r>
                  <w:r>
                    <w:br/>
                  </w:r>
                  <w:r>
                    <w:rPr>
                      <w:sz w:val="20"/>
                      <w:color w:val="000000"/>
                    </w:rPr>
                    <w:t>8．设备一般故障受理响应≤10分钟，运维人员到场处置≤30分钟</w:t>
                  </w:r>
                  <w:r>
                    <w:br/>
                  </w:r>
                  <w:r>
                    <w:rPr>
                      <w:sz w:val="20"/>
                      <w:color w:val="000000"/>
                    </w:rPr>
                    <w:t>9．前端设备离线异常问题排查修复时限：≤4小时</w:t>
                  </w:r>
                  <w:r>
                    <w:br/>
                  </w:r>
                  <w:r>
                    <w:rPr>
                      <w:sz w:val="20"/>
                      <w:color w:val="000000"/>
                    </w:rPr>
                    <w:t>10．系统重大故障处置高效推进，核心功能恢复时限：≤8小时</w:t>
                  </w:r>
                  <w:r>
                    <w:br/>
                  </w:r>
                  <w:r>
                    <w:rPr>
                      <w:sz w:val="20"/>
                      <w:color w:val="000000"/>
                    </w:rPr>
                    <w:t>11．监控画面成像清晰稳定，无卡顿、无断录、无丢帧、无画面异常问题</w:t>
                  </w:r>
                  <w:r>
                    <w:br/>
                  </w:r>
                  <w:r>
                    <w:rPr>
                      <w:sz w:val="20"/>
                      <w:color w:val="000000"/>
                    </w:rPr>
                    <w:t>12．设备夜视功能正常启用、红外补光有效，宽动态参数达标，画面无逆光过曝、成像效果良好</w:t>
                  </w:r>
                  <w:r>
                    <w:br/>
                  </w:r>
                  <w:r>
                    <w:rPr>
                      <w:sz w:val="20"/>
                      <w:color w:val="000000"/>
                    </w:rPr>
                    <w:t>13．存储设备运行平稳可靠，无磁盘损坏、无存储空间溢满、无视频写入失败故障</w:t>
                  </w:r>
                  <w:r>
                    <w:br/>
                  </w:r>
                  <w:r>
                    <w:rPr>
                      <w:sz w:val="20"/>
                      <w:color w:val="000000"/>
                    </w:rPr>
                    <w:t>14．监控专用网络运行稳定，无网络环路、无广播风暴、无数据丢包、无传输时延</w:t>
                  </w:r>
                  <w:r>
                    <w:br/>
                  </w:r>
                  <w:r>
                    <w:rPr>
                      <w:sz w:val="20"/>
                      <w:color w:val="000000"/>
                    </w:rPr>
                    <w:t>15．上级平台对接链路稳定可靠，支持实时预览、录像回放、设备控制、数据上报全功能正常使用</w:t>
                  </w:r>
                  <w:r>
                    <w:br/>
                  </w:r>
                  <w:r>
                    <w:rPr>
                      <w:sz w:val="20"/>
                      <w:color w:val="000000"/>
                    </w:rPr>
                    <w:t>16．系统权限管控安全规范，运行日志留存完整，数据存储合规标准，全程可溯源、可核查、可备查</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1.每日《监控系统在线率+图像质量日报记录表》</w:t>
                  </w:r>
                  <w:r>
                    <w:br/>
                  </w:r>
                  <w:r>
                    <w:rPr>
                      <w:sz w:val="20"/>
                      <w:color w:val="000000"/>
                    </w:rPr>
                    <w:t>2.每月《监控系统运维月报》</w:t>
                  </w:r>
                  <w:r>
                    <w:br/>
                  </w:r>
                  <w:r>
                    <w:rPr>
                      <w:sz w:val="20"/>
                      <w:color w:val="000000"/>
                    </w:rPr>
                    <w:t>3.故障工单、处置记录、闭环台账（100%可追溯）</w:t>
                  </w:r>
                  <w:r>
                    <w:br/>
                  </w:r>
                  <w:r>
                    <w:rPr>
                      <w:sz w:val="20"/>
                      <w:color w:val="000000"/>
                    </w:rPr>
                    <w:t>4.监控系统拓扑图、IP表、点位图、台账档案（完整齐全）</w:t>
                  </w:r>
                  <w:r>
                    <w:br/>
                  </w:r>
                  <w:r>
                    <w:rPr>
                      <w:sz w:val="20"/>
                      <w:color w:val="000000"/>
                    </w:rPr>
                    <w:t>5.重大活动/考试/节假日专项保障记录与总结</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校园一卡通前端硬件设备技术服务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校内各区域：圈存机、</w:t>
                  </w:r>
                  <w:r>
                    <w:rPr>
                      <w:sz w:val="20"/>
                      <w:color w:val="000000"/>
                    </w:rPr>
                    <w:t>POS机、读卡器、制卡机、前台终端、充值终端（不含后台服务器与数据库）</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校园一卡通前端设备、圈存设备、考勤消费终端的日常巡检、维护维修、系统优化、故障处置与专项技术保障工作，确保一卡通终端正常可用，为师生消费、考勤、充值提供可靠技术支撑，具体内容如下：</w:t>
                  </w:r>
                  <w:r>
                    <w:br/>
                  </w:r>
                  <w:r>
                    <w:rPr>
                      <w:sz w:val="20"/>
                      <w:color w:val="000000"/>
                    </w:rPr>
                    <w:t>1.前端设备每日巡检：每日不少于1次全覆盖巡检，重点排查刷卡终端、接入交换机通电状态、联网状态、刷卡识别灵敏度、数据上传同步性、设备运行工况；及时处理刷卡失灵、设备离线、数据异常、终端卡顿等常见故障；专业技术服务：天线场强校准、读卡距离优化、离线数据补传；</w:t>
                  </w:r>
                  <w:r>
                    <w:br/>
                  </w:r>
                  <w:r>
                    <w:rPr>
                      <w:sz w:val="20"/>
                      <w:color w:val="000000"/>
                    </w:rPr>
                    <w:t>2.圈存设备专项巡检保养：每周不少于2次专项巡检，重点排查圈存机读卡模块、触控屏幕、网络模块、支付功能、数据同步、设备供电等运行情况；及时处置设备故障、交易异常、充值失败、数据不同步等问题；定期除尘保养、系统优化、固件核查；</w:t>
                  </w:r>
                  <w:r>
                    <w:br/>
                  </w:r>
                  <w:r>
                    <w:rPr>
                      <w:sz w:val="20"/>
                      <w:color w:val="000000"/>
                    </w:rPr>
                    <w:t>3.故障专业诊断与应急处置：7×24小时受理报修，10分钟内响应、30分钟内到场，一般故障1小时内修复，复杂故障4小时内恢复核心功能；针对不读卡、离线、重启、死机、通讯失败、数据补传异常等标准化处置，确保故障一次性解决率≥95%；</w:t>
                  </w:r>
                  <w:r>
                    <w:br/>
                  </w:r>
                  <w:r>
                    <w:rPr>
                      <w:sz w:val="20"/>
                      <w:color w:val="000000"/>
                    </w:rPr>
                    <w:t>4.设备专业调试优化与数据安全保障：针对读卡系统完成天线阻抗匹配、场强校准、防冲突算法优化；针对通讯系统完成离线数据缓存、断点续传、数据校验、重发机制配置；针对设备系统完成固件升级、权限加固、断电保护配置，确保交易数据完整性100%、读卡成功率100%；</w:t>
                  </w:r>
                  <w:r>
                    <w:br/>
                  </w:r>
                  <w:r>
                    <w:rPr>
                      <w:sz w:val="20"/>
                      <w:color w:val="000000"/>
                    </w:rPr>
                    <w:t>5.断网续控与数据同步：负责设备离线状态下数据缓存、联网后自动同步、交易时序对齐、加密传输监控，确保交易数据不丢失、不重复、不错乱；</w:t>
                  </w:r>
                  <w:r>
                    <w:br/>
                  </w:r>
                  <w:r>
                    <w:rPr>
                      <w:sz w:val="20"/>
                      <w:color w:val="000000"/>
                    </w:rPr>
                    <w:t>6.卡务中心配套支撑：配合卡务中心完成制卡、发卡、充值、流水查询、故障排查等技术支持，保障日常业务不间断；</w:t>
                  </w:r>
                  <w:r>
                    <w:br/>
                  </w:r>
                  <w:r>
                    <w:rPr>
                      <w:sz w:val="20"/>
                      <w:color w:val="000000"/>
                    </w:rPr>
                    <w:t>7.特殊时段应急值守：常规工作时间8:00-12:00/14:00-18:00，遇开学、毕业、迎新、集中充值、系统升级等重要时段按需到岗保障；</w:t>
                  </w:r>
                  <w:r>
                    <w:br/>
                  </w:r>
                  <w:r>
                    <w:rPr>
                      <w:sz w:val="20"/>
                      <w:color w:val="000000"/>
                    </w:rPr>
                    <w:t>8.全品类前端设备综合服务：覆盖设备包括第三方应用服务器、圈存机、消费POS机、制卡机、收款机、配套运维电脑及打印机等全套终端设备，提供巡检、维修、调试、优化、升级、保养全链条技术保障。</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1．系统每日巡检≥1次，实现设备全域全覆盖巡检到位率：100%</w:t>
                  </w:r>
                  <w:r>
                    <w:br/>
                  </w:r>
                  <w:r>
                    <w:rPr>
                      <w:sz w:val="20"/>
                      <w:color w:val="000000"/>
                    </w:rPr>
                    <w:t>2．系统每周专项巡检≥2次，重点设备、重点场景专项巡检落实率：100%</w:t>
                  </w:r>
                  <w:r>
                    <w:br/>
                  </w:r>
                  <w:r>
                    <w:rPr>
                      <w:sz w:val="20"/>
                      <w:color w:val="000000"/>
                    </w:rPr>
                    <w:t>3．系统故障受理响应时长≤10分钟，运维人员到场处置时长≤30分钟</w:t>
                  </w:r>
                  <w:r>
                    <w:br/>
                  </w:r>
                  <w:r>
                    <w:rPr>
                      <w:sz w:val="20"/>
                      <w:color w:val="000000"/>
                    </w:rPr>
                    <w:t>4．刷卡前端设备全天候稳定在线运行率：≥99.9%</w:t>
                  </w:r>
                  <w:r>
                    <w:br/>
                  </w:r>
                  <w:r>
                    <w:rPr>
                      <w:sz w:val="20"/>
                      <w:color w:val="000000"/>
                    </w:rPr>
                    <w:t>5．设备一般性故障排查修复闭环时限：≤1小时</w:t>
                  </w:r>
                  <w:r>
                    <w:br/>
                  </w:r>
                  <w:r>
                    <w:rPr>
                      <w:sz w:val="20"/>
                      <w:color w:val="000000"/>
                    </w:rPr>
                    <w:t>6．设备复杂故障排查处置修复时限：≤4小时</w:t>
                  </w:r>
                  <w:r>
                    <w:br/>
                  </w:r>
                  <w:r>
                    <w:rPr>
                      <w:sz w:val="20"/>
                      <w:color w:val="000000"/>
                    </w:rPr>
                    <w:t>7．师生刷卡消费交易全程成功准确率：100%</w:t>
                  </w:r>
                  <w:r>
                    <w:br/>
                  </w:r>
                  <w:r>
                    <w:rPr>
                      <w:sz w:val="20"/>
                      <w:color w:val="000000"/>
                    </w:rPr>
                    <w:t>8．交易数据存储留存、同步归档完整率：100%</w:t>
                  </w:r>
                  <w:r>
                    <w:br/>
                  </w:r>
                  <w:r>
                    <w:rPr>
                      <w:sz w:val="20"/>
                      <w:color w:val="000000"/>
                    </w:rPr>
                    <w:t>9．设备刷卡识别响应速度：≤200ms</w:t>
                  </w:r>
                  <w:r>
                    <w:br/>
                  </w:r>
                  <w:r>
                    <w:rPr>
                      <w:sz w:val="20"/>
                      <w:color w:val="000000"/>
                    </w:rPr>
                    <w:t>10．刷卡终端设备整体稳定运行达标率：≥99.9%</w:t>
                  </w:r>
                  <w:r>
                    <w:br/>
                  </w:r>
                  <w:r>
                    <w:rPr>
                      <w:sz w:val="20"/>
                      <w:color w:val="000000"/>
                    </w:rPr>
                    <w:t>11．设备月度故障复发、重复故障率：≤1%</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1.每日《一卡通前端状态专记录表》</w:t>
                  </w:r>
                  <w:r>
                    <w:br/>
                  </w:r>
                  <w:r>
                    <w:rPr>
                      <w:sz w:val="20"/>
                      <w:color w:val="000000"/>
                    </w:rPr>
                    <w:t>2.故障工单闭环记录</w:t>
                  </w:r>
                  <w:r>
                    <w:br/>
                  </w:r>
                  <w:r>
                    <w:rPr>
                      <w:sz w:val="20"/>
                      <w:color w:val="000000"/>
                    </w:rPr>
                    <w:t>4.每学期《前端设备健康评估报告》</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7</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校园出入通道及门禁设备技术服务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校内各区域：全校校门人脸识别通道、宿舍区门禁、图书馆门禁、人脸识别一体机、门禁闸机、门禁控制器、读卡器、身份证</w:t>
                  </w:r>
                  <w:r>
                    <w:rPr>
                      <w:sz w:val="20"/>
                      <w:color w:val="000000"/>
                    </w:rPr>
                    <w:t>/二维码识别模块、电源模块、门磁、电锁、紧急开门按钮、通行逻辑控制模块、管线及配套设备等</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校门人脸识别通道、宿舍区门禁、图书馆门禁等出入控制设备的全生命周期专业技术服务，实行日常巡检、定期检测、故障维修、精度校准、权限同步、安全管控、值守保障、环境恢复、台账归档全流程规范化作业，确保人员通行安全、识别精准、设备稳定、管理有序，具体内容如下：</w:t>
                  </w:r>
                  <w:r>
                    <w:br/>
                  </w:r>
                  <w:r>
                    <w:rPr>
                      <w:sz w:val="20"/>
                      <w:color w:val="000000"/>
                    </w:rPr>
                    <w:t>1.常态化日常巡检与状态预检：每日全覆盖巡检，重点检查设备通电状态、网络连接、摄像头与补光灯状态、人脸识别效果、读卡灵敏度、闸机/门锁动作、防夹/防撞/防撬、急停按钮、指示灯、线路规范、安装牢固度；及时发现离线、死机、卡顿、松动、异响、发热、权限异常等隐患，同步登记报备与前置处置，确保全天候处于完好可用状态；</w:t>
                  </w:r>
                  <w:r>
                    <w:br/>
                  </w:r>
                  <w:r>
                    <w:rPr>
                      <w:sz w:val="20"/>
                      <w:color w:val="000000"/>
                    </w:rPr>
                    <w:t>2.设备专业调试与识别精度校准：定期对人脸识别、刷卡识别、门禁控制、闸机通行逻辑进行专业技术校准；完成人脸识别算法参数优化、逆光/顺光/夜间补光调试、角度与距离适配、识别阈值校准、拒识率/误识率优化；完成门禁延时、锁闭合时序、门磁检测、反潜回、防尾随、多重认证、互锁逻辑调试，确保识别快、通行顺、控制准、安全稳；</w:t>
                  </w:r>
                  <w:r>
                    <w:br/>
                  </w:r>
                  <w:r>
                    <w:rPr>
                      <w:sz w:val="20"/>
                      <w:color w:val="000000"/>
                    </w:rPr>
                    <w:t>3.权限同步与日志校验：负责门禁权限配置、批量下发、实时同步、离线缓存、断网续控、通行日志自动存储上传；定期检查时间同步、策略一致性、权限有效性、日志完整性，确保权限准确、通行记录可查、数据不丢失、断网可正常通行、联网自动补报；</w:t>
                  </w:r>
                  <w:r>
                    <w:br/>
                  </w:r>
                  <w:r>
                    <w:rPr>
                      <w:sz w:val="20"/>
                      <w:color w:val="000000"/>
                    </w:rPr>
                    <w:t>4.故障专业诊断与快速抢修：建立快速响应机制，对人脸识别失败、不开门、误开门、长开门、闸机卡滞、门夹人、断电失灵、离线、死机、网络中断、识别异常等故障快速到场、专业诊断、限时修复；无法立即修复时立即启用应急开门或备用设备，确保通行不中断、安全不受影响；</w:t>
                  </w:r>
                  <w:r>
                    <w:br/>
                  </w:r>
                  <w:r>
                    <w:rPr>
                      <w:sz w:val="20"/>
                      <w:color w:val="000000"/>
                    </w:rPr>
                    <w:t>5.开学/毕业/节假日/重大活动专项保障：在开学报到、毕业离校、迎新、大型活动、节假日、上下学高峰等关键时段，提前开展全设备预检、权限核对、线路检查、备用准备；高峰期增派力量值守，快速处置拥堵、故障、异常情况，确保通行秩序顺畅、安全可控；</w:t>
                  </w:r>
                  <w:r>
                    <w:br/>
                  </w:r>
                  <w:r>
                    <w:rPr>
                      <w:sz w:val="20"/>
                      <w:color w:val="000000"/>
                    </w:rPr>
                    <w:t>6.设备定期保养与环境维护：定期对人脸识别摄像头、镜头、读卡器、闸机、门禁机进行除尘、清洁、保养；对线路、接头、电源、接地、防水、防尘进行检查加固；对机械结构、铰链、锁舌、限位、缓冲机构进行润滑与调试，延长设备使用寿命，保持外观整洁、运行稳定、环境规范；</w:t>
                  </w:r>
                  <w:r>
                    <w:br/>
                  </w:r>
                  <w:r>
                    <w:rPr>
                      <w:sz w:val="20"/>
                      <w:color w:val="000000"/>
                    </w:rPr>
                    <w:t>7.安全管控与消防联动：负责门禁系统安全运行、紧急疏散联动、停电开门策略、消防信号联动、应急开门逻辑测试；定期检查紧急按钮、手动开门、断电保护、防拆报警、防撬报警功能；确保紧急情况下能快速、安全、有序疏散，杜绝安全隐患；</w:t>
                  </w:r>
                  <w:r>
                    <w:br/>
                  </w:r>
                  <w:r>
                    <w:rPr>
                      <w:sz w:val="20"/>
                      <w:color w:val="000000"/>
                    </w:rPr>
                    <w:t>8.通行日志核查与异常排查：按管理部门要求提供通行记录查询、异常进出核查、人员通行统计、故障溯源、事件取证等技术支撑；对强行开门、超时未关门、非法闯入、报警事件及时处置、记录、上报，配合做好校园安全管理；</w:t>
                  </w:r>
                  <w:r>
                    <w:br/>
                  </w:r>
                  <w:r>
                    <w:rPr>
                      <w:sz w:val="20"/>
                      <w:color w:val="000000"/>
                    </w:rPr>
                    <w:t>9.设备台账管理与资产盘点：建立门禁与通道设备一机一档（设备编号、位置、型号、序列号、IP、权限策略、维保记录、故障历史、调试参数），定期资产盘点、标签核对、信息更新、档案归档，做到账实相符、点位清晰、资料完整；</w:t>
                  </w:r>
                  <w:r>
                    <w:br/>
                  </w:r>
                  <w:r>
                    <w:rPr>
                      <w:sz w:val="20"/>
                      <w:color w:val="000000"/>
                    </w:rPr>
                    <w:t>10.设备复位与环境恢复：在施工、检修结束后，及时将设备、线路、标识、环境恢复至正常运行状态，做到现场整洁、线路规范、设备归位、系统正常，不影响次日通行与使用。</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1．门禁设备每日巡检≥ 1 次，巡检全域覆盖率：100%</w:t>
                  </w:r>
                  <w:r>
                    <w:br/>
                  </w:r>
                  <w:r>
                    <w:rPr>
                      <w:sz w:val="20"/>
                      <w:color w:val="000000"/>
                    </w:rPr>
                    <w:t>2．人脸核验识别通行综合通过率：≥98%</w:t>
                  </w:r>
                  <w:r>
                    <w:br/>
                  </w:r>
                  <w:r>
                    <w:rPr>
                      <w:sz w:val="20"/>
                      <w:color w:val="000000"/>
                    </w:rPr>
                    <w:t>3．设备故障接单响应≤10 分钟，运维人员抵达现场≤30 分钟</w:t>
                  </w:r>
                  <w:r>
                    <w:br/>
                  </w:r>
                  <w:r>
                    <w:rPr>
                      <w:sz w:val="20"/>
                      <w:color w:val="000000"/>
                    </w:rPr>
                    <w:t>4．一般性故障排查处置修复时长：≤2 小时</w:t>
                  </w:r>
                  <w:r>
                    <w:br/>
                  </w:r>
                  <w:r>
                    <w:rPr>
                      <w:sz w:val="20"/>
                      <w:color w:val="000000"/>
                    </w:rPr>
                    <w:t>5．门禁终端全天候在线稳定运行率：≥99.5%</w:t>
                  </w:r>
                  <w:r>
                    <w:br/>
                  </w:r>
                  <w:r>
                    <w:rPr>
                      <w:sz w:val="20"/>
                      <w:color w:val="000000"/>
                    </w:rPr>
                    <w:t>6．人员权限下发、变更同步精准达标率：100%</w:t>
                  </w:r>
                  <w:r>
                    <w:br/>
                  </w:r>
                  <w:r>
                    <w:rPr>
                      <w:sz w:val="20"/>
                      <w:color w:val="000000"/>
                    </w:rPr>
                    <w:t>7．设备运行、开门记录日志留存完整率：100%</w:t>
                  </w:r>
                  <w:r>
                    <w:br/>
                  </w:r>
                  <w:r>
                    <w:rPr>
                      <w:sz w:val="20"/>
                      <w:color w:val="000000"/>
                    </w:rPr>
                    <w:t>8．各类专项活动门禁保障落地到位率：100%</w:t>
                  </w:r>
                  <w:r>
                    <w:br/>
                  </w:r>
                  <w:r>
                    <w:rPr>
                      <w:sz w:val="20"/>
                      <w:color w:val="000000"/>
                    </w:rPr>
                    <w:t>9．人脸识别精准高效，人员通行顺畅，无卡滞、不误开、不漏开门禁</w:t>
                  </w:r>
                  <w:r>
                    <w:br/>
                  </w:r>
                  <w:r>
                    <w:rPr>
                      <w:sz w:val="20"/>
                      <w:color w:val="000000"/>
                    </w:rPr>
                    <w:t>10．人员权限配置统一规范、数据同步及时，断网状态管控可控，操作日志全程可溯源查阅</w:t>
                  </w:r>
                  <w:r>
                    <w:br/>
                  </w:r>
                  <w:r>
                    <w:rPr>
                      <w:sz w:val="20"/>
                      <w:color w:val="000000"/>
                    </w:rPr>
                    <w:t>11．终端整机运行平稳，无频繁掉线离线、无死机重启、无设备异常发热</w:t>
                  </w:r>
                  <w:r>
                    <w:br/>
                  </w:r>
                  <w:r>
                    <w:rPr>
                      <w:sz w:val="20"/>
                      <w:color w:val="000000"/>
                    </w:rPr>
                    <w:t>12．设备常态化养护落实到位，机身外观干净整洁，管线排布规范，使用安全牢靠</w:t>
                  </w:r>
                  <w:r>
                    <w:br/>
                  </w:r>
                  <w:r>
                    <w:rPr>
                      <w:sz w:val="20"/>
                      <w:color w:val="000000"/>
                    </w:rPr>
                    <w:t>13．上下学高峰通行秩序井然，突发应急处置高效，各项运维保障扎实到位</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1.每日《门禁与通道设备巡检记录表》</w:t>
                  </w:r>
                  <w:r>
                    <w:br/>
                  </w:r>
                  <w:r>
                    <w:rPr>
                      <w:sz w:val="20"/>
                      <w:color w:val="000000"/>
                    </w:rPr>
                    <w:t>2.每学期《设备健康度、识别精度、通行稳定性报告》</w:t>
                  </w:r>
                  <w:r>
                    <w:br/>
                  </w:r>
                  <w:r>
                    <w:rPr>
                      <w:sz w:val="20"/>
                      <w:color w:val="000000"/>
                    </w:rPr>
                    <w:t>3.故障维修工单与闭环确认单</w:t>
                  </w:r>
                  <w:r>
                    <w:br/>
                  </w:r>
                  <w:r>
                    <w:rPr>
                      <w:sz w:val="20"/>
                      <w:color w:val="000000"/>
                    </w:rPr>
                    <w:t>4.权限同步、日志核查、异常处置记录</w:t>
                  </w:r>
                  <w:r>
                    <w:br/>
                  </w:r>
                  <w:r>
                    <w:rPr>
                      <w:sz w:val="20"/>
                      <w:color w:val="000000"/>
                    </w:rPr>
                    <w:t>5.设备保养、清洁、校准记录表</w:t>
                  </w:r>
                  <w:r>
                    <w:br/>
                  </w:r>
                  <w:r>
                    <w:rPr>
                      <w:sz w:val="20"/>
                      <w:color w:val="000000"/>
                    </w:rPr>
                    <w:t>6.开学/毕业/重大活动专项保障方案与总结</w:t>
                  </w:r>
                  <w:r>
                    <w:br/>
                  </w:r>
                  <w:r>
                    <w:rPr>
                      <w:sz w:val="20"/>
                      <w:color w:val="000000"/>
                    </w:rPr>
                    <w:t>7.设备资产台账、点位图、技术档案</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8</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户外</w:t>
                  </w:r>
                  <w:r>
                    <w:rPr>
                      <w:sz w:val="20"/>
                      <w:color w:val="000000"/>
                    </w:rPr>
                    <w:t>LED宣传屏设备技术服务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教学楼中庭、交流中心大堂、体育馆正门户外</w:t>
                  </w:r>
                  <w:r>
                    <w:rPr>
                      <w:sz w:val="20"/>
                      <w:color w:val="000000"/>
                    </w:rPr>
                    <w:t>LED大屏、发送卡、接收卡、视频处理器、控制电脑、配电、散热、防水箱体等</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主要负责全校户外</w:t>
                  </w:r>
                  <w:r>
                    <w:rPr>
                      <w:sz w:val="20"/>
                      <w:color w:val="000000"/>
                    </w:rPr>
                    <w:t>LED宣传屏的全生命周期专业技术服务，实行日常巡检、定期检测、专业调试、故障维修、保养维护、安全管控、值守保障、现场复原、台账归档全流程规范化作业，确保户外LED屏显示清晰、运行稳定、播放安全、防护到位，具体内容如下：</w:t>
                  </w:r>
                  <w:r>
                    <w:br/>
                  </w:r>
                  <w:r>
                    <w:rPr>
                      <w:sz w:val="20"/>
                      <w:color w:val="000000"/>
                    </w:rPr>
                    <w:t>1.常态化日常巡检：每日全覆盖开机巡检，检查设备通电状态、供电电压、散热工况、模组显示状态、播放画面、控制系统联网、发送/接收卡运行状态、防水密封、线路规范、安装牢固度；及时发现黑屏、花屏、死灯、色差、卡顿、离线、发热、异响、漏水、松动等隐患，同步登记报备与前置处置，确保全天候处于完好可用状态；</w:t>
                  </w:r>
                  <w:r>
                    <w:br/>
                  </w:r>
                  <w:r>
                    <w:rPr>
                      <w:sz w:val="20"/>
                      <w:color w:val="000000"/>
                    </w:rPr>
                    <w:t>2.LED屏专业调试与画质优化：定期进行逐点亮度校正、色度均匀化校正、对比度校准、Gamma校准、低亮高灰优化、拼接缝隙调整；完成视频处理器调试、分辨率适配、画面比例校正、延时校准、信号无缝切换、输入源稳定性优化，确保画面清晰、色彩一致、无马赛克、无断层、无卡顿；</w:t>
                  </w:r>
                  <w:r>
                    <w:br/>
                  </w:r>
                  <w:r>
                    <w:rPr>
                      <w:sz w:val="20"/>
                      <w:color w:val="000000"/>
                    </w:rPr>
                    <w:t>3.播放内容管理与策略配置：负责LED屏播放内容检测、格式转换、编码优化、音量归一化、播放列表制作、定时开关机策略配置、循环播放设置、分时段播放策略配置；定期检查时间同步、联网状态、任务执行状态，确保内容播放安全、合规、准时、无误播、无漏播；</w:t>
                  </w:r>
                  <w:r>
                    <w:br/>
                  </w:r>
                  <w:r>
                    <w:rPr>
                      <w:sz w:val="20"/>
                      <w:color w:val="000000"/>
                    </w:rPr>
                    <w:t>4.故障专业诊断与快速抢修：建立快速响应机制，对黑屏、花屏、死灯、亮线、色差、卡顿、死机、离线、断电、过热、进水、信号中断等故障快速到场、专业诊断、限时修复；无法立即修复时启用停机保护或备用信号通道，确保不发生安全隐患与不良播出事故；</w:t>
                  </w:r>
                  <w:r>
                    <w:br/>
                  </w:r>
                  <w:r>
                    <w:rPr>
                      <w:sz w:val="20"/>
                      <w:color w:val="000000"/>
                    </w:rPr>
                    <w:t>5.恶劣天气专项安全保障：在高温、雷雨、台风、寒潮等恶劣天气前，开展专项安全巡检（防水检查、防雷检查、加固检查、断电保护检查）；恶劣天气期间执行停机保护、实时监控、远程巡检；天气恢复后全面检测、画面校准、安全确认，确保设备稳定与运行安全；</w:t>
                  </w:r>
                  <w:r>
                    <w:br/>
                  </w:r>
                  <w:r>
                    <w:rPr>
                      <w:sz w:val="20"/>
                      <w:color w:val="000000"/>
                    </w:rPr>
                    <w:t>6.定期保养与环境维护：定期对LED屏模组、面罩、散热风扇、控制机箱、线路接点进行除尘、清洁、保养；对防水胶条、密封结构、散热系统、供电线路、接地防雷进行维护；对户外支架、固定件、安全结构进行检查加固，延长设备使用寿命，保持外观整洁、运行稳定、环境规范；</w:t>
                  </w:r>
                  <w:r>
                    <w:br/>
                  </w:r>
                  <w:r>
                    <w:rPr>
                      <w:sz w:val="20"/>
                      <w:color w:val="000000"/>
                    </w:rPr>
                    <w:t>7.校园宣传与重大活动专项保障：在校园重大活动、开学典礼、毕业典礼、校园赛事、宣传直播、重要信息发布等关键时段，提前开展全设备预检、信号联调、素材测试、备机准备；活动全程值守，确保播放稳定、画面清晰、信号不中断、内容无失误；</w:t>
                  </w:r>
                  <w:r>
                    <w:br/>
                  </w:r>
                  <w:r>
                    <w:rPr>
                      <w:sz w:val="20"/>
                      <w:color w:val="000000"/>
                    </w:rPr>
                    <w:t>8.供电安全与户外安全运行管理：负责LED屏供电安全、漏电保护、过载保护、防雷接地、防水防潮、防高温、防低温运行管理；定期检查漏电开关、接地电阻、线路绝缘、箱体密封、散热风扇运行状态，确保设备安全运行、无触电风险、无短路起火风险、无户外安全隐患；</w:t>
                  </w:r>
                  <w:r>
                    <w:br/>
                  </w:r>
                  <w:r>
                    <w:rPr>
                      <w:sz w:val="20"/>
                      <w:color w:val="000000"/>
                    </w:rPr>
                    <w:t>9.设备台账管理与资产盘点：建立LED屏一机一档（设备编号、安装位置、型号、序列号、IP、播放策略、维保记录、故障历史、校正参数），定期资产盘点、标签核对、信息更新、档案归档，做到账实相符、点位清晰、资料完整、可追溯、可审计、可复查；</w:t>
                  </w:r>
                  <w:r>
                    <w:br/>
                  </w:r>
                  <w:r>
                    <w:rPr>
                      <w:sz w:val="20"/>
                      <w:color w:val="000000"/>
                    </w:rPr>
                    <w:t>10.活动结束与检修后设备复位及现场整理：在宣传发布、活动直播、检修施工结束后，及时将播放内容、亮度策略、开关机任务、线路、环境恢复至正常运行状态，做到现场整洁、线路规范、设备归位、系统正常，不影响次日正常播放与使用。</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1．设备每日巡检频次≥1次，巡检全覆盖到位率：100%</w:t>
                  </w:r>
                  <w:r>
                    <w:br/>
                  </w:r>
                  <w:r>
                    <w:rPr>
                      <w:sz w:val="20"/>
                      <w:color w:val="000000"/>
                    </w:rPr>
                    <w:t>2．设备画面显示效果合规达标合格率：100%</w:t>
                  </w:r>
                  <w:r>
                    <w:br/>
                  </w:r>
                  <w:r>
                    <w:rPr>
                      <w:sz w:val="20"/>
                      <w:color w:val="000000"/>
                    </w:rPr>
                    <w:t>3．设备故障受理响应≤10分钟，现场到场处置≤30分钟</w:t>
                  </w:r>
                  <w:r>
                    <w:br/>
                  </w:r>
                  <w:r>
                    <w:rPr>
                      <w:sz w:val="20"/>
                      <w:color w:val="000000"/>
                    </w:rPr>
                    <w:t>4．一般性设备故障闭环修复时长≤4小时</w:t>
                  </w:r>
                  <w:r>
                    <w:br/>
                  </w:r>
                  <w:r>
                    <w:rPr>
                      <w:sz w:val="20"/>
                      <w:color w:val="000000"/>
                    </w:rPr>
                    <w:t>5．大屏设备常态在线、完好运行达标率：≥99%</w:t>
                  </w:r>
                  <w:r>
                    <w:br/>
                  </w:r>
                  <w:r>
                    <w:rPr>
                      <w:sz w:val="20"/>
                      <w:color w:val="000000"/>
                    </w:rPr>
                    <w:t>6．内容播放按时开播、精准无误准确率：100%</w:t>
                  </w:r>
                  <w:r>
                    <w:br/>
                  </w:r>
                  <w:r>
                    <w:rPr>
                      <w:sz w:val="20"/>
                      <w:color w:val="000000"/>
                    </w:rPr>
                    <w:t>7．极端恶劣天气设备安全防护落实到位率：100%</w:t>
                  </w:r>
                  <w:r>
                    <w:br/>
                  </w:r>
                  <w:r>
                    <w:rPr>
                      <w:sz w:val="20"/>
                      <w:color w:val="000000"/>
                    </w:rPr>
                    <w:t>8．各类专项活动设备保障统筹落实到位率：100%</w:t>
                  </w:r>
                  <w:r>
                    <w:br/>
                  </w:r>
                  <w:r>
                    <w:rPr>
                      <w:sz w:val="20"/>
                      <w:color w:val="000000"/>
                    </w:rPr>
                    <w:t>9．屏幕画面清晰通透、亮度均匀适配、色彩统一标准，无死灯、无花屏、无画面卡顿问题</w:t>
                  </w:r>
                  <w:r>
                    <w:br/>
                  </w:r>
                  <w:r>
                    <w:rPr>
                      <w:sz w:val="20"/>
                      <w:color w:val="000000"/>
                    </w:rPr>
                    <w:t>10．内容播放合规规范、准时有序，无误播、无漏播、无延时滞后情况</w:t>
                  </w:r>
                  <w:r>
                    <w:br/>
                  </w:r>
                  <w:r>
                    <w:rPr>
                      <w:sz w:val="20"/>
                      <w:color w:val="000000"/>
                    </w:rPr>
                    <w:t>11．户外设备防水、防尘、散热、防雷措施到位，供电运行安全稳定、可靠可控</w:t>
                  </w:r>
                  <w:r>
                    <w:br/>
                  </w:r>
                  <w:r>
                    <w:rPr>
                      <w:sz w:val="20"/>
                      <w:color w:val="000000"/>
                    </w:rPr>
                    <w:t>12．设备整体运行平稳有序，无频繁离线、无死机卡顿、无异常过热保护现象</w:t>
                  </w:r>
                  <w:r>
                    <w:br/>
                  </w:r>
                  <w:r>
                    <w:rPr>
                      <w:sz w:val="20"/>
                      <w:color w:val="000000"/>
                    </w:rPr>
                    <w:t>13．设备常态化养护到位，机身外观干净整洁，线路布设规范标准，全面清零安全隐患</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1.每日《户外LED屏运行巡检记录表》</w:t>
                  </w:r>
                  <w:r>
                    <w:br/>
                  </w:r>
                  <w:r>
                    <w:rPr>
                      <w:sz w:val="20"/>
                      <w:color w:val="000000"/>
                    </w:rPr>
                    <w:t>2.故障维修工单与闭环确认单</w:t>
                  </w:r>
                  <w:r>
                    <w:br/>
                  </w:r>
                  <w:r>
                    <w:rPr>
                      <w:sz w:val="20"/>
                      <w:color w:val="000000"/>
                    </w:rPr>
                    <w:t>3.播放内容审核、定时策略、播放日志记录</w:t>
                  </w:r>
                  <w:r>
                    <w:br/>
                  </w:r>
                  <w:r>
                    <w:rPr>
                      <w:sz w:val="20"/>
                      <w:color w:val="000000"/>
                    </w:rPr>
                    <w:t>4.设备保养、安全检测记录表</w:t>
                  </w:r>
                  <w:r>
                    <w:br/>
                  </w:r>
                  <w:r>
                    <w:rPr>
                      <w:sz w:val="20"/>
                      <w:color w:val="000000"/>
                    </w:rPr>
                    <w:t>5.重大活动/宣传直播专项保障方案与总结</w:t>
                  </w:r>
                  <w:r>
                    <w:br/>
                  </w:r>
                  <w:r>
                    <w:rPr>
                      <w:sz w:val="20"/>
                      <w:color w:val="000000"/>
                    </w:rPr>
                    <w:t>6.设备资产台账、点位图、技术档案</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9</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校园广播与升旗广播设备技术服务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校园广播主机、</w:t>
                  </w:r>
                  <w:r>
                    <w:rPr>
                      <w:sz w:val="20"/>
                      <w:color w:val="000000"/>
                    </w:rPr>
                    <w:t>IP广播、功放、音柱、音箱、话筒、定时器、分区控制器、广播线路、升旗专用广播设备等</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校园广播系统、上下课铃声、升旗仪式、寻呼广播、应急广播、背景音乐等全场景技术服务，实行日常巡检、定期检测、专业调试、故障维修、保养维护、安全管控、值守保障、现场复原、台账归档全流程规范化作业，确保广播系统音质清晰、运行稳定、铃声准时、保障有力，具体内容如下：</w:t>
                  </w:r>
                  <w:r>
                    <w:br/>
                  </w:r>
                  <w:r>
                    <w:rPr>
                      <w:sz w:val="20"/>
                      <w:color w:val="000000"/>
                    </w:rPr>
                    <w:t>1.常态化日常巡检：每日全覆盖巡检，检查主机运行状态、功放工况、音源通路、定时任务、网络连接、扬声器状态、线路规范、电源时序、通电状态、音量均衡；及时发现无声、杂音、啸叫、卡顿、漏播、离线、发热、异响、松动等隐患，同步登记报备与前置处置，确保全天候处于完好可用状态；</w:t>
                  </w:r>
                  <w:r>
                    <w:br/>
                  </w:r>
                  <w:r>
                    <w:rPr>
                      <w:sz w:val="20"/>
                      <w:color w:val="000000"/>
                    </w:rPr>
                    <w:t>2.系统专业调试与音质优化：定期进行幅频特性校正、相位对齐、增益调节、延时校正、啸叫抑制、底噪消除、声道平衡、分区音量统一；对升旗专用广播进行拾音调试、音视频同步、音量曲线优化、背景音乐衔接调试，确保广播声音清晰、无失真、无杂音、无串音、无啸叫；</w:t>
                  </w:r>
                  <w:r>
                    <w:br/>
                  </w:r>
                  <w:r>
                    <w:rPr>
                      <w:sz w:val="20"/>
                      <w:color w:val="000000"/>
                    </w:rPr>
                    <w:t>3.上下课铃声管理与同步校时：负责铃声统一制作、格式转换、音量归一化、定时任务配置、NTP时间同步、分区策略下发、自动触发测试；每周铃声全覆盖试听、定时校验、同步校准，确保铃声准时、准确、清晰、同步、无延迟、无漏播、无错播；</w:t>
                  </w:r>
                  <w:r>
                    <w:br/>
                  </w:r>
                  <w:r>
                    <w:rPr>
                      <w:sz w:val="20"/>
                      <w:color w:val="000000"/>
                    </w:rPr>
                    <w:t>4.故障专业诊断与快速抢修：建立快速响应机制，对无声、杂音、啸叫、断音、主机死机、功放保护、终端离线、定时失效、网络中断等故障快速到场、专业诊断、限时修复；无法立即修复时启用备用音源或应急广播模式，确保教学秩序、升旗仪式、应急通知不受影响；</w:t>
                  </w:r>
                  <w:r>
                    <w:br/>
                  </w:r>
                  <w:r>
                    <w:rPr>
                      <w:sz w:val="20"/>
                      <w:color w:val="000000"/>
                    </w:rPr>
                    <w:t>5.重大活动与广播通知专项保障：在升旗仪式、开学典礼、毕业典礼、运动会、紧急疏散演练、重要通知发布等关键时段，提前开展全设备预检、线路检查、音量调试、音源测试、备机准备；活动全程值守，确保广播稳定、声音清晰、不中断、无失误；</w:t>
                  </w:r>
                  <w:r>
                    <w:br/>
                  </w:r>
                  <w:r>
                    <w:rPr>
                      <w:sz w:val="20"/>
                      <w:color w:val="000000"/>
                    </w:rPr>
                    <w:t>6.设备定期保养与环境维护：定期对广播主机、功放、话筒、定时器、扬声器、端子排进行除尘、清洁、保养；对广播线路、接头、防雷、接地、电源进行检测与紧固；对弱电机房、广播机柜进行整理、标识、规整、防尘、防潮维护，延长设备使用寿命，保持系统稳定、环境规范；</w:t>
                  </w:r>
                  <w:r>
                    <w:br/>
                  </w:r>
                  <w:r>
                    <w:rPr>
                      <w:sz w:val="20"/>
                      <w:color w:val="000000"/>
                    </w:rPr>
                    <w:t>7.应急广播与安全管控：负责应急广播优先级配置、分区广播策略、强制切换功能、断电保护、消防联动信号测试；定期检查紧急广播、一键全区广播、寻呼广播、预警广播功能，确保应急状态下广播可快速、强制、全覆盖启动；</w:t>
                  </w:r>
                  <w:r>
                    <w:br/>
                  </w:r>
                  <w:r>
                    <w:rPr>
                      <w:sz w:val="20"/>
                      <w:color w:val="000000"/>
                    </w:rPr>
                    <w:t>8.播放安全与运行管理：负责校园广播时段管控、音量规范、定时开关机、背景音乐自动播放、考试静音模式设置；考试期间严格执行广播静默策略，确保考场安静、无干扰、无违规播放；</w:t>
                  </w:r>
                  <w:r>
                    <w:br/>
                  </w:r>
                  <w:r>
                    <w:rPr>
                      <w:sz w:val="20"/>
                      <w:color w:val="000000"/>
                    </w:rPr>
                    <w:t>9.设备台账与资产管理：建立广播系统一机一档（设备编号、安装位置、型号、序列号、IP、分区策略、定时任务、维保记录、故障历史、调试参数）；定期资产盘点、标签核对、信息更新、档案归档，做到账实相符、点位清晰、资料完整、可追溯、可审计、可复查；</w:t>
                  </w:r>
                  <w:r>
                    <w:br/>
                  </w:r>
                  <w:r>
                    <w:rPr>
                      <w:sz w:val="20"/>
                      <w:color w:val="000000"/>
                    </w:rPr>
                    <w:t>10.系统复位与现场整理：在升旗仪式、活动广播、检修施工结束后，及时将音量、分区、定时任务、音源模式、线路状态恢复至正常教学模式，做到现场整洁、线路规范、设备归位、系统正常，不影响次日铃声与广播使用。</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1．系统设备每日巡检频次≥1次，全域巡检覆盖到位率：100%</w:t>
                  </w:r>
                  <w:r>
                    <w:br/>
                  </w:r>
                  <w:r>
                    <w:rPr>
                      <w:sz w:val="20"/>
                      <w:color w:val="000000"/>
                    </w:rPr>
                    <w:t>2．上下课铃声播放规范准时、精准无误准确率：100%</w:t>
                  </w:r>
                  <w:r>
                    <w:br/>
                  </w:r>
                  <w:r>
                    <w:rPr>
                      <w:sz w:val="20"/>
                      <w:color w:val="000000"/>
                    </w:rPr>
                    <w:t>3．校园广播播放音质清晰、效果达标合格率：100%</w:t>
                  </w:r>
                  <w:r>
                    <w:br/>
                  </w:r>
                  <w:r>
                    <w:rPr>
                      <w:sz w:val="20"/>
                      <w:color w:val="000000"/>
                    </w:rPr>
                    <w:t>4．设备故障受理响应≤10分钟，现场到场处置≤30分钟</w:t>
                  </w:r>
                  <w:r>
                    <w:br/>
                  </w:r>
                  <w:r>
                    <w:rPr>
                      <w:sz w:val="20"/>
                      <w:color w:val="000000"/>
                    </w:rPr>
                    <w:t>5．一般性设备故障闭环修复时长≤2小时</w:t>
                  </w:r>
                  <w:r>
                    <w:br/>
                  </w:r>
                  <w:r>
                    <w:rPr>
                      <w:sz w:val="20"/>
                      <w:color w:val="000000"/>
                    </w:rPr>
                    <w:t>6．广播设备常态在线、完好稳定运行率：≥99%</w:t>
                  </w:r>
                  <w:r>
                    <w:br/>
                  </w:r>
                  <w:r>
                    <w:rPr>
                      <w:sz w:val="20"/>
                      <w:color w:val="000000"/>
                    </w:rPr>
                    <w:t>7．应急广播设备状态正常、随时可用达标率：100%</w:t>
                  </w:r>
                  <w:r>
                    <w:br/>
                  </w:r>
                  <w:r>
                    <w:rPr>
                      <w:sz w:val="20"/>
                      <w:color w:val="000000"/>
                    </w:rPr>
                    <w:t>8．各类活动专项广播保障统筹落实到位率：100%</w:t>
                  </w:r>
                  <w:r>
                    <w:br/>
                  </w:r>
                  <w:r>
                    <w:rPr>
                      <w:sz w:val="20"/>
                      <w:color w:val="000000"/>
                    </w:rPr>
                    <w:t>9．广播发声清晰通透、音质饱满，无失真、无杂音、无啸叫、无断音故障</w:t>
                  </w:r>
                  <w:r>
                    <w:br/>
                  </w:r>
                  <w:r>
                    <w:rPr>
                      <w:sz w:val="20"/>
                      <w:color w:val="000000"/>
                    </w:rPr>
                    <w:t>10．上下课铃声播放准时同步、全校统一，无漏播、无错播、无延迟问题</w:t>
                  </w:r>
                  <w:r>
                    <w:br/>
                  </w:r>
                  <w:r>
                    <w:rPr>
                      <w:sz w:val="20"/>
                      <w:color w:val="000000"/>
                    </w:rPr>
                    <w:t>11．广播功放设备运行稳定可靠，无过热、无保护跳闸、无频繁重启现象</w:t>
                  </w:r>
                  <w:r>
                    <w:br/>
                  </w:r>
                  <w:r>
                    <w:rPr>
                      <w:sz w:val="20"/>
                      <w:color w:val="000000"/>
                    </w:rPr>
                    <w:t>12．广播分区切换精准对应、音量均衡适配，切换运行顺畅、全程无断联情况</w:t>
                  </w:r>
                  <w:r>
                    <w:br/>
                  </w:r>
                  <w:r>
                    <w:rPr>
                      <w:sz w:val="20"/>
                      <w:color w:val="000000"/>
                    </w:rPr>
                    <w:t>13．设备常态化养护落实到位，线路布设规范标准，应急功能可靠有效，整体运行安全稳定</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1.每周《校园广播与升旗设备巡检记录表》</w:t>
                  </w:r>
                  <w:r>
                    <w:br/>
                  </w:r>
                  <w:r>
                    <w:rPr>
                      <w:sz w:val="20"/>
                      <w:color w:val="000000"/>
                    </w:rPr>
                    <w:t>2.故障维修工单与闭环确认单</w:t>
                  </w:r>
                  <w:r>
                    <w:br/>
                  </w:r>
                  <w:r>
                    <w:rPr>
                      <w:sz w:val="20"/>
                      <w:color w:val="000000"/>
                    </w:rPr>
                    <w:t>3.铃声下发、定时策略、播放日志全记录</w:t>
                  </w:r>
                  <w:r>
                    <w:br/>
                  </w:r>
                  <w:r>
                    <w:rPr>
                      <w:sz w:val="20"/>
                      <w:color w:val="000000"/>
                    </w:rPr>
                    <w:t>4.设备清保养、安全检测记录表</w:t>
                  </w:r>
                  <w:r>
                    <w:br/>
                  </w:r>
                  <w:r>
                    <w:rPr>
                      <w:sz w:val="20"/>
                      <w:color w:val="000000"/>
                    </w:rPr>
                    <w:t>5.升旗仪式、重大活动专项保障方案与总结</w:t>
                  </w:r>
                  <w:r>
                    <w:br/>
                  </w:r>
                  <w:r>
                    <w:rPr>
                      <w:sz w:val="20"/>
                      <w:color w:val="000000"/>
                    </w:rPr>
                    <w:t>6.广播系统资产台账、分区图、技术档案</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10</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楼宇弱电、楼层交换机、办公电话技术服务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宿舍区以外：楼层交换机、弱电间、信息点、面板、六类网线、跳线、理线架、配线架、办公固定电话、语音网关</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主要负责全校各楼宇弱电系统规范建设、施工安全管控、弱电项目审核验收、弱电线路常态化巡检、机房人员准入管理、全校办公电话运维、综合网络技术支撑及协助公共多媒体设备保障等工作，具体内容如下：</w:t>
                  </w:r>
                  <w:r>
                    <w:br/>
                  </w:r>
                  <w:r>
                    <w:rPr>
                      <w:sz w:val="20"/>
                      <w:color w:val="000000"/>
                    </w:rPr>
                    <w:t>1.弱电工程规范施工与安全管理：统筹负责全校所有楼宇弱电系统工程规范化施工管理与全过程安全管控，严格遵照校园弱电建设标准、网络布线规范及安全施工管理制度，对校内新增、改造、维修类弱电施工项目进行全程监督管控；规范弱电施工布线工艺、设备安装标准、管线敷设规范及施工操作流程，严格管控施工用电安全、线路施工安全、机房作业安全，杜绝不规范施工、违规接线、私拉乱接等问题，从源头规避弱电施工安全隐患；</w:t>
                  </w:r>
                  <w:r>
                    <w:br/>
                  </w:r>
                  <w:r>
                    <w:rPr>
                      <w:sz w:val="20"/>
                      <w:color w:val="000000"/>
                    </w:rPr>
                    <w:t>2.弱电施工项目审核验收：针对弱电改造、线路新增、设备加装、网络点位调整等项目，承担前期方案审核、施工过程监督及竣工核查验收；严格审核施工方案的合规性、可行性、规范性，核对施工工艺、布线标准、设备选型是否符合校园弱电建设要求；全程监督施工质量与进度，项目竣工后按标准逐项验收核查，如实梳理施工情况，出具专业验收意见；</w:t>
                  </w:r>
                  <w:r>
                    <w:br/>
                  </w:r>
                  <w:r>
                    <w:rPr>
                      <w:sz w:val="20"/>
                      <w:color w:val="000000"/>
                    </w:rPr>
                    <w:t>3.弱电线路定期巡检与隐患整改：每周不少于1次全覆盖专项巡检，全面排查线路老化、线路破损、布线混乱、线路短路、点位故障、机柜设备异常、线路接地不规范等各类隐患；详细记录巡检发现的故障及风险点，建立弱电隐患整改台账，及时对接相关部门协调整改、跟进整改进度、核验整改效果，实现隐患闭环管理；专业技术服务：端口状态检测、环路排查、CRC错误监测、福禄克通断/衰减/串扰测试；</w:t>
                  </w:r>
                  <w:r>
                    <w:br/>
                  </w:r>
                  <w:r>
                    <w:rPr>
                      <w:sz w:val="20"/>
                      <w:color w:val="000000"/>
                    </w:rPr>
                    <w:t>4.弱电间与机房出入人员管理：严格执行机房准入管理制度，对所有进入弱电间、核心弱电机房、网络机房、实训机房的外来人员进行准入审核、登记备案及现场管理；详实记录出入人员信息、时间、作业内容、离场情况，规范机房作业操作行为，严禁无关人员随意进出、违规操作设备、私自改动线路；</w:t>
                  </w:r>
                  <w:r>
                    <w:br/>
                  </w:r>
                  <w:r>
                    <w:rPr>
                      <w:sz w:val="20"/>
                      <w:color w:val="000000"/>
                    </w:rPr>
                    <w:t>5.全校办公固定电话运维：常态排查办公电话无法拨号、通话无声、线路故障、设备损坏、信号异常等问题，做到故障及时发现、即时修复；专业技术服务：馈电电压检测、振铃电压测试、杂音消除、断线修复；定期对办公电话线路、终端设备进行检修保养，保障全校办公通讯畅通稳定；</w:t>
                  </w:r>
                  <w:r>
                    <w:br/>
                  </w:r>
                  <w:r>
                    <w:rPr>
                      <w:sz w:val="20"/>
                      <w:color w:val="000000"/>
                    </w:rPr>
                    <w:t>6.公共多媒体教室设备辅助保障：配合公共多媒体技术服务岗位开展辅助运维，协助完成多媒体教室教学设备、音视频配套设施、网络终端设备的日常巡检、故障排查、线路规整及基础维护；协助处理多媒体教室网络异常、线路故障、终端联网异常等弱电类配套问题；配合教学、考试、培训活动前后的设备联调、环境复位、隐患核查等辅助保障工作；</w:t>
                  </w:r>
                  <w:r>
                    <w:br/>
                  </w:r>
                  <w:r>
                    <w:rPr>
                      <w:sz w:val="20"/>
                      <w:color w:val="000000"/>
                    </w:rPr>
                    <w:t>7.值守制度：严格执行固定作息制度（上午8:00-12:00、下午14:00-18:00），在岗期间及时响应全校弱电故障、通讯故障、网络运维、多媒体辅助保障等各类技术需求；</w:t>
                  </w:r>
                  <w:r>
                    <w:br/>
                  </w:r>
                  <w:r>
                    <w:rPr>
                      <w:sz w:val="20"/>
                      <w:color w:val="000000"/>
                    </w:rPr>
                    <w:t>8.全校全范围弱电设备覆盖：覆盖行政楼A/B/C栋、教学楼A/B/C/D栋、图书馆A/B/C区、实训楼一至五期、学生宿舍A/B/C/D/E区（20栋）、学生活动中心（含在建）、风雨操场等全部楼宇弱电系统；整体负责11项楼宇内部综合布线系统、56间标准化弱电机房、82台楼层交换机、307台办公固定电话等全套设备的日常运维、故障排查、系统优化、整改保障等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1．全点位交换机在线稳定运行达标率：100%</w:t>
                  </w:r>
                  <w:r>
                    <w:br/>
                  </w:r>
                  <w:r>
                    <w:rPr>
                      <w:sz w:val="20"/>
                      <w:color w:val="000000"/>
                    </w:rPr>
                    <w:t>2．办公电话故障受理后闭环修复时限：≤2 小时</w:t>
                  </w:r>
                  <w:r>
                    <w:br/>
                  </w:r>
                  <w:r>
                    <w:rPr>
                      <w:sz w:val="20"/>
                      <w:color w:val="000000"/>
                    </w:rPr>
                    <w:t>3．全楼栋信息点位正常通网可用率：≥99%</w:t>
                  </w:r>
                  <w:r>
                    <w:br/>
                  </w:r>
                  <w:r>
                    <w:rPr>
                      <w:sz w:val="20"/>
                      <w:color w:val="000000"/>
                    </w:rPr>
                    <w:t>4．强弱电综合布线施工规整合规率：100%</w:t>
                  </w:r>
                  <w:r>
                    <w:br/>
                  </w:r>
                  <w:r>
                    <w:rPr>
                      <w:sz w:val="20"/>
                      <w:color w:val="000000"/>
                    </w:rPr>
                    <w:t>5．全网链路数据传输丢包指标：≤0.1%</w:t>
                  </w:r>
                  <w:r>
                    <w:br/>
                  </w:r>
                  <w:r>
                    <w:rPr>
                      <w:sz w:val="20"/>
                      <w:color w:val="000000"/>
                    </w:rPr>
                    <w:t>6．线缆链路信号衰减幅度：≤国标标准值 15%</w:t>
                  </w:r>
                  <w:r>
                    <w:br/>
                  </w:r>
                  <w:r>
                    <w:rPr>
                      <w:sz w:val="20"/>
                      <w:color w:val="000000"/>
                    </w:rPr>
                    <w:t>7．机房与点位配套跳线验收合格达标率：100%</w:t>
                  </w:r>
                  <w:r>
                    <w:br/>
                  </w:r>
                  <w:r>
                    <w:rPr>
                      <w:sz w:val="20"/>
                      <w:color w:val="000000"/>
                    </w:rPr>
                    <w:t>8．教学日每日不少于1次设备全覆盖巡检，巡检落实到位率：100%</w:t>
                  </w:r>
                  <w:r>
                    <w:br/>
                  </w:r>
                  <w:r>
                    <w:rPr>
                      <w:sz w:val="20"/>
                      <w:color w:val="000000"/>
                    </w:rPr>
                    <w:t>9．每日专项排查巡检，全域覆盖达标率：100%</w:t>
                  </w:r>
                  <w:r>
                    <w:br/>
                  </w:r>
                  <w:r>
                    <w:rPr>
                      <w:sz w:val="20"/>
                      <w:color w:val="000000"/>
                    </w:rPr>
                    <w:t>10．每周开展全面安全隐患排查，安全巡检落实到位率：100%</w:t>
                  </w:r>
                  <w:r>
                    <w:br/>
                  </w:r>
                  <w:r>
                    <w:rPr>
                      <w:sz w:val="20"/>
                      <w:color w:val="000000"/>
                    </w:rPr>
                    <w:t>11．每月开展系统性安全大检查，隐患整治闭环完成率：100%</w:t>
                  </w:r>
                  <w:r>
                    <w:br/>
                  </w:r>
                  <w:r>
                    <w:rPr>
                      <w:sz w:val="20"/>
                      <w:color w:val="000000"/>
                    </w:rPr>
                    <w:t>12．设备故障报修受理响应快速，人员到场处置时限：≤10分钟</w:t>
                  </w:r>
                  <w:r>
                    <w:br/>
                  </w:r>
                  <w:r>
                    <w:rPr>
                      <w:sz w:val="20"/>
                      <w:color w:val="000000"/>
                    </w:rPr>
                    <w:t>13．设备一般性故障排查修复闭环时限：≤20分钟</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1.每周《弱电与交换机专业巡检表》</w:t>
                  </w:r>
                  <w:r>
                    <w:br/>
                  </w:r>
                  <w:r>
                    <w:rPr>
                      <w:sz w:val="20"/>
                      <w:color w:val="000000"/>
                    </w:rPr>
                    <w:t>2.每月《故障与整改闭环记录》</w:t>
                  </w:r>
                  <w:r>
                    <w:br/>
                  </w:r>
                  <w:r>
                    <w:rPr>
                      <w:sz w:val="20"/>
                      <w:color w:val="000000"/>
                    </w:rPr>
                    <w:t>3.弱电施工方案审核、过程监督、验收全套资料</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11</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专项技术服务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考试技术保障服务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全校园内：校园广播主机、</w:t>
                  </w:r>
                  <w:r>
                    <w:rPr>
                      <w:sz w:val="20"/>
                      <w:color w:val="000000"/>
                    </w:rPr>
                    <w:t>IP广播、功放、音柱、音箱、分区控制器、广播线路、教学楼中庭户外LED大屏、发送卡、接收卡、视频处理器、控制电脑、人脸识别终端、标准化考场视频监控、云积服务器、视频存储服务器等设备</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主要负责全校标准化考场、国家级</w:t>
                  </w:r>
                  <w:r>
                    <w:rPr>
                      <w:sz w:val="20"/>
                      <w:color w:val="000000"/>
                    </w:rPr>
                    <w:t>/省级考试专用设备的全生命周期专业技术保障服务，包含日常巡检、考前配置、与省市考试院联调对接、监控水印修改设置、考试铃声下发与测试、时钟统一校准、屏蔽效果校准、考场环境部署、考中全程值守、故障应急处置、考后教学环境恢复等全流程考试技术服务，确保各类教育考试、等级考试、职业资格考试平稳、有序、合规、零失误开展，具体内容如下：</w:t>
                  </w:r>
                  <w:r>
                    <w:br/>
                  </w:r>
                  <w:r>
                    <w:rPr>
                      <w:sz w:val="20"/>
                      <w:color w:val="000000"/>
                    </w:rPr>
                    <w:t>1.考场设备常态化巡检与预防性维护：全面负责屏蔽设备、时钟设备、生物识别设备、网络设备、集中控制系统日常巡检、状态检测、线路检查、功能测试与预防性维护；每月全覆盖巡检（通电、联网、运行工况、温升、信号稳定、时钟同步）；每季度深度检测（屏蔽功能、识别功能、时钟下发功能、网络传输功能），确保所有设备处于合格可用状态；</w:t>
                  </w:r>
                  <w:r>
                    <w:br/>
                  </w:r>
                  <w:r>
                    <w:rPr>
                      <w:sz w:val="20"/>
                      <w:color w:val="000000"/>
                    </w:rPr>
                    <w:t>2.考前与省市考试院平台联调对接：严格按照省、市教育考试院统一要求，完成标准化考场与省考试院平台、市考试院平台的全流程联调测试；负责考场网络对接、平台登录测试、设备状态上报、指令接收验证、录像回传测试、心跳保活测试；完成时钟统一校准、指令下发测试、状态回传测试、应急联动测试，确保考场与上级考试平台完全同步、指令可达、状态可视、数据可追溯；</w:t>
                  </w:r>
                  <w:r>
                    <w:br/>
                  </w:r>
                  <w:r>
                    <w:rPr>
                      <w:sz w:val="20"/>
                      <w:color w:val="000000"/>
                    </w:rPr>
                    <w:t>3.考前监控视频水印设置校准：按照省、市考试院统一规范要求，完成所有考场监控视频水印叠加、考场信息修改、时间校准、机位信息标注、考点信息设置；负责水印位置、字体、大小、颜色、清晰度统一调试，确保录像画面水印清晰、规范、可识别、符合上级巡查要求；完成全部考场录像水印预览、回放检查、异常修改、补点修正；</w:t>
                  </w:r>
                  <w:r>
                    <w:br/>
                  </w:r>
                  <w:r>
                    <w:rPr>
                      <w:sz w:val="20"/>
                      <w:color w:val="000000"/>
                    </w:rPr>
                    <w:t>4.考前考试铃声制作下发与测试：根据考试院统一铃声文件，完成铃声格式转换、音量统一、下发策略配置、分区下发、定时触发；对每个考场进行铃声播放测试、音量测试、时延测试、断网续播测试，确保考前、考中、考后铃声准时、准确、清晰、无延迟、无漏播、无错播；</w:t>
                  </w:r>
                  <w:r>
                    <w:br/>
                  </w:r>
                  <w:r>
                    <w:rPr>
                      <w:sz w:val="20"/>
                      <w:color w:val="000000"/>
                    </w:rPr>
                    <w:t>5.考前屏蔽设备部署与场强校准：考前按照考场布局与考试保密要求，完成屏蔽器统一部署、高度调整、角度定位、通电测试、联网测试；使用专业仪器完成屏蔽场强测试、覆盖范围测试、边界抑制测试、温升测试、干扰稳定测试，确保屏蔽有效、无盲区、无泄漏、无异常发热、无安全隐患，全考场屏蔽效果100%达标；</w:t>
                  </w:r>
                  <w:r>
                    <w:br/>
                  </w:r>
                  <w:r>
                    <w:rPr>
                      <w:sz w:val="20"/>
                      <w:color w:val="000000"/>
                    </w:rPr>
                    <w:t>6.考前全考场统一校时与网络调试：完成全校考场统一NTP校时、时钟服务器同步、设备时间校验；开展考场网络联通性测试、丢包测试、带宽测试、稳定性测试；清理考场系统环境、关闭无关程序、优化启动项、关闭弹窗广告；完成备用设备、备用电源、备用网络、应急处置方案检查部署，确保考试万无一失；</w:t>
                  </w:r>
                  <w:r>
                    <w:br/>
                  </w:r>
                  <w:r>
                    <w:rPr>
                      <w:sz w:val="20"/>
                      <w:color w:val="000000"/>
                    </w:rPr>
                    <w:t>7.考试期间全程值守与应急保障：实行全程驻场值守制度，对屏蔽设备运行状态、时钟同步状态、网络状态、监控水印状态、铃声策略状态、识别设备状态进行实时监控；快速处置设备离线、重启、异常、断电、误报警、水印异常、铃声错发等突发事件；严格按照考试保密要求执行操作，确保考试过程零中断、零失误、零事故、零泄密；</w:t>
                  </w:r>
                  <w:r>
                    <w:br/>
                  </w:r>
                  <w:r>
                    <w:rPr>
                      <w:sz w:val="20"/>
                      <w:color w:val="000000"/>
                    </w:rPr>
                    <w:t>8.考后设备回收与教学环境恢复：每科考试结束后，按规范关闭屏蔽设备、恢复供电秩序、整理线路、回收设备、恢复考场原貌；全面恢复多媒体教室、计算机教室、普通教室的教学系统、网络策略、启动项、软件环境、音量设置、显示模式，确保次日正常教学不受任何影响，做到"考试即服务、考完即复原"；</w:t>
                  </w:r>
                  <w:r>
                    <w:br/>
                  </w:r>
                  <w:r>
                    <w:rPr>
                      <w:sz w:val="20"/>
                      <w:color w:val="000000"/>
                    </w:rPr>
                    <w:t>9.考试数据留存与保密归档：考试全部结束后，完整留存考试配置文件、水印设置记录、铃声下发记录、屏蔽测试记录、校时记录、联调记录、故障记录；按要求整理考试技术保障档案，做到一场考试一套台账、全程可追溯、可审计、可备查；严格遵守考试保密规定，不泄露考试相关数据、配置、策略、信息；</w:t>
                  </w:r>
                  <w:r>
                    <w:br/>
                  </w:r>
                  <w:r>
                    <w:rPr>
                      <w:sz w:val="20"/>
                      <w:color w:val="000000"/>
                    </w:rPr>
                    <w:t>10.各类考试专项技术保障全覆盖：全面覆盖各类普通考试、学业水平考试、计算机等级考试、英语四六级、职业资格考试、校内统考等所有标准化考场考试，提供统一、规范、专业的考试技术保障服务。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1．对接省、市考试院系统联调测试成功率：100%</w:t>
                  </w:r>
                  <w:r>
                    <w:br/>
                  </w:r>
                  <w:r>
                    <w:rPr>
                      <w:sz w:val="20"/>
                      <w:color w:val="000000"/>
                    </w:rPr>
                    <w:t>2．考场视频监控水印配置设置合规合格率：100%</w:t>
                  </w:r>
                  <w:r>
                    <w:br/>
                  </w:r>
                  <w:r>
                    <w:rPr>
                      <w:sz w:val="20"/>
                      <w:color w:val="000000"/>
                    </w:rPr>
                    <w:t>3．考试专用铃声播放准时无误准确率：100%</w:t>
                  </w:r>
                  <w:r>
                    <w:br/>
                  </w:r>
                  <w:r>
                    <w:rPr>
                      <w:sz w:val="20"/>
                      <w:color w:val="000000"/>
                    </w:rPr>
                    <w:t>4．全考场设备统一校时时间误差：≤1 秒</w:t>
                  </w:r>
                  <w:r>
                    <w:br/>
                  </w:r>
                  <w:r>
                    <w:rPr>
                      <w:sz w:val="20"/>
                      <w:color w:val="000000"/>
                    </w:rPr>
                    <w:t>5．信号屏蔽设备布设全覆盖有效覆盖率：100%</w:t>
                  </w:r>
                  <w:r>
                    <w:br/>
                  </w:r>
                  <w:r>
                    <w:rPr>
                      <w:sz w:val="20"/>
                      <w:color w:val="000000"/>
                    </w:rPr>
                    <w:t>6．考试期间故障报修受理响应时限：≤10 分钟</w:t>
                  </w:r>
                  <w:r>
                    <w:br/>
                  </w:r>
                  <w:r>
                    <w:rPr>
                      <w:sz w:val="20"/>
                      <w:color w:val="000000"/>
                    </w:rPr>
                    <w:t>7．考试全程各类设备稳定在线运行率：100%</w:t>
                  </w:r>
                  <w:r>
                    <w:br/>
                  </w:r>
                  <w:r>
                    <w:rPr>
                      <w:sz w:val="20"/>
                      <w:color w:val="000000"/>
                    </w:rPr>
                    <w:t>8．考后考场设施复原、教学环境恢复合格率：100%</w:t>
                  </w:r>
                  <w:r>
                    <w:br/>
                  </w:r>
                  <w:r>
                    <w:rPr>
                      <w:sz w:val="20"/>
                      <w:color w:val="000000"/>
                    </w:rPr>
                    <w:t>9．考场设备与上级平台指令实时同步、视频传输通畅、设备运行状态全程可视</w:t>
                  </w:r>
                  <w:r>
                    <w:br/>
                  </w:r>
                  <w:r>
                    <w:rPr>
                      <w:sz w:val="20"/>
                      <w:color w:val="000000"/>
                    </w:rPr>
                    <w:t>10．监控水印标识清晰规范、时间戳精准无误，完全契合考试院相关规范要求</w:t>
                  </w:r>
                  <w:r>
                    <w:br/>
                  </w:r>
                  <w:r>
                    <w:rPr>
                      <w:sz w:val="20"/>
                      <w:color w:val="000000"/>
                    </w:rPr>
                    <w:t>11．考试铃声下发播放零失误、零漏播、零错发</w:t>
                  </w:r>
                  <w:r>
                    <w:br/>
                  </w:r>
                  <w:r>
                    <w:rPr>
                      <w:sz w:val="20"/>
                      <w:color w:val="000000"/>
                    </w:rPr>
                    <w:t>12．信号屏蔽装置运行平稳、信号无外泄、无设备异常、无各类安全隐患</w:t>
                  </w:r>
                  <w:r>
                    <w:br/>
                  </w:r>
                  <w:r>
                    <w:rPr>
                      <w:sz w:val="20"/>
                      <w:color w:val="000000"/>
                    </w:rPr>
                    <w:t>13．整场考试设备运行零故障、业务零中断、保障零失误</w:t>
                  </w:r>
                  <w:r>
                    <w:br/>
                  </w:r>
                  <w:r>
                    <w:rPr>
                      <w:sz w:val="20"/>
                      <w:color w:val="000000"/>
                    </w:rPr>
                    <w:t>14．考后现场环境快速复原，按期到位，不干扰日常教学工作开展</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1.《考场与省/市考试院联调测试报告》</w:t>
                  </w:r>
                  <w:r>
                    <w:br/>
                  </w:r>
                  <w:r>
                    <w:rPr>
                      <w:sz w:val="20"/>
                      <w:color w:val="000000"/>
                    </w:rPr>
                    <w:t>2.《监控视频水印设置与校验记录表》</w:t>
                  </w:r>
                  <w:r>
                    <w:br/>
                  </w:r>
                  <w:r>
                    <w:rPr>
                      <w:sz w:val="20"/>
                      <w:color w:val="000000"/>
                    </w:rPr>
                    <w:t>3.《考试铃声制作、下发、测试确认单》</w:t>
                  </w:r>
                  <w:r>
                    <w:br/>
                  </w:r>
                  <w:r>
                    <w:rPr>
                      <w:sz w:val="20"/>
                      <w:color w:val="000000"/>
                    </w:rPr>
                    <w:t>4.《全考场统一校时、网络测试报告》</w:t>
                  </w:r>
                  <w:r>
                    <w:br/>
                  </w:r>
                  <w:r>
                    <w:rPr>
                      <w:sz w:val="20"/>
                      <w:color w:val="000000"/>
                    </w:rPr>
                    <w:t>5.《屏蔽场强测试、覆盖范围检测报告》</w:t>
                  </w:r>
                  <w:r>
                    <w:br/>
                  </w:r>
                  <w:r>
                    <w:rPr>
                      <w:sz w:val="20"/>
                      <w:color w:val="000000"/>
                    </w:rPr>
                    <w:t>6.《考试全程值守、故障处置记录表》</w:t>
                  </w:r>
                  <w:r>
                    <w:br/>
                  </w:r>
                  <w:r>
                    <w:rPr>
                      <w:sz w:val="20"/>
                      <w:color w:val="000000"/>
                    </w:rPr>
                    <w:t>7.《考后设备回收、教学环境恢复确认单》</w:t>
                  </w:r>
                  <w:r>
                    <w:br/>
                  </w:r>
                  <w:r>
                    <w:rPr>
                      <w:sz w:val="20"/>
                      <w:color w:val="000000"/>
                    </w:rPr>
                    <w:t>8.每场考试完整技术保障档案</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12</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专项技术服务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大型活动技术保障服务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校内场所：</w:t>
                  </w:r>
                  <w:r>
                    <w:rPr>
                      <w:sz w:val="20"/>
                      <w:color w:val="000000"/>
                    </w:rPr>
                    <w:t>LED大屏、视频处理器、矩阵、音响、功放、话筒、调音台、数字音频处理器、灯光、控台、舞台机械、中控、互动设备</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开学典礼、毕业典礼、文艺演出、学术报告、运动会、校园赛事、接待活动、应急演练等大型活动全流程专业技术保障服务，执行活动前充分筹备、活动中全程值守、活动后快速复原的标准化工作流程，确保所有大型活动音视频、灯光、大屏、广播、网络、扩声、舞台设备稳定可靠、运行顺畅、零失误、零中断，具体内容如下：</w:t>
                  </w:r>
                  <w:r>
                    <w:br/>
                  </w:r>
                  <w:r>
                    <w:rPr>
                      <w:sz w:val="20"/>
                      <w:color w:val="000000"/>
                    </w:rPr>
                    <w:t>1.活动前与使用单位充分对接：主动与活动承办部门、负责人、主持人、工作人员充分沟通，详细确认活动流程、环节、设备需求、音视频素材、播放顺序、灯光模式、话筒数量、音量要求、信号接口、直播需求、应急方案等；全面梳理技术风险点，明确分工、点位、时序、配合要求，形成统一的活动技术保障方案；</w:t>
                  </w:r>
                  <w:r>
                    <w:br/>
                  </w:r>
                  <w:r>
                    <w:rPr>
                      <w:sz w:val="20"/>
                      <w:color w:val="000000"/>
                    </w:rPr>
                    <w:t>2.活动前设备全面检查与系统调试：对活动涉及的LED大屏、音响、话筒、调音台、矩阵、灯光、功放、视频处理器、网络、供电、播放设备全覆盖检查、通电测试、功能预检、稳定性测试；对所有音频、视频、PPT、背景音乐、字幕素材进行格式转换、时序校对、播放测试、音量统一、声道校验、画面比例校准；完成信号链路、切换逻辑、热备份通道、应急通道、无线信号、供电冗余测试，确保所有设备、系统、素材100%合格、无故障、无隐患；</w:t>
                  </w:r>
                  <w:r>
                    <w:br/>
                  </w:r>
                  <w:r>
                    <w:rPr>
                      <w:sz w:val="20"/>
                      <w:color w:val="000000"/>
                    </w:rPr>
                    <w:t>3.活动前场地布置与备机准备：按照安全规范完成设备摆放、线路铺设、固定防护、防踩踏、防拉扯、防松动处理；对无线话筒、电池、备用话筒、备用功放、备用播放器进行备机备货、满电测试、配对测试；完成供电检查、接地检查、散热检查、防雨防晒检查，确保活动现场安全、规范、有序，不留安全死角；</w:t>
                  </w:r>
                  <w:r>
                    <w:br/>
                  </w:r>
                  <w:r>
                    <w:rPr>
                      <w:sz w:val="20"/>
                      <w:color w:val="000000"/>
                    </w:rPr>
                    <w:t>4.活动进行中全程值守与故障抢修：实行全程驻场、定岗值守、专人专岗，执行不间断技术守护；实时监控大屏播放、音频输出、话筒拾音、灯光运行、信号切换、网络状态、供电状态；对啸叫、杂音、断音、无声、黑屏、卡屏、断连、失灵等突发情况立即响应、快速抢修、5分钟内处置完毕，确保活动不中断、不延误、不失序；</w:t>
                  </w:r>
                  <w:r>
                    <w:br/>
                  </w:r>
                  <w:r>
                    <w:rPr>
                      <w:sz w:val="20"/>
                      <w:color w:val="000000"/>
                    </w:rPr>
                    <w:t>5.活动期间音视频播放与流程精准执行：严格按照活动流程与时间节点，精准执行音乐播放、视频播放、PPT切换、字幕上屏、话筒开关、音量控制、灯光场景调用、大屏内容切换等操作，做到无错切、无漏播、无误播、无时延；全程配合现场指挥、主持人、导演要求，灵活响应临时调整，确保活动效果达到预期；</w:t>
                  </w:r>
                  <w:r>
                    <w:br/>
                  </w:r>
                  <w:r>
                    <w:rPr>
                      <w:sz w:val="20"/>
                      <w:color w:val="000000"/>
                    </w:rPr>
                    <w:t>6.活动结束后场地恢复与设备归位：立即开展场地复原工作，对所有设备统一断电、收纳整理、线材收纳、设备归位、物品清点、现场清理；清理舞台、会场、通道、设备区域杂物垃圾，恢复桌椅、设施、物品至原状，确保场地干净整洁、线材收纳规范、设备无遗漏、无损坏；</w:t>
                  </w:r>
                  <w:r>
                    <w:br/>
                  </w:r>
                  <w:r>
                    <w:rPr>
                      <w:sz w:val="20"/>
                      <w:color w:val="000000"/>
                    </w:rPr>
                    <w:t>7.活动结束后设备保养与健康检查：对话筒、音箱、大屏、灯光、处理器、控制台等设备进行清洁除尘、触点保养、电池保养、功能复检；检查设备健康状态、线路损耗、接口松动、异常发热等情况；做好活动保障记录、故障记录、保养记录，形成闭环管理，延长设备使用寿命；</w:t>
                  </w:r>
                  <w:r>
                    <w:br/>
                  </w:r>
                  <w:r>
                    <w:rPr>
                      <w:sz w:val="20"/>
                      <w:color w:val="000000"/>
                    </w:rPr>
                    <w:t>8.活动资料归档与总结优化：每场活动完整留存活动技术方案、测试记录、保障记录、设备清单、素材清单、故障处置、保养情况，建立大型活动技术保障档案，做到一场一档、全程可追溯；定期总结优化流程、提升保障质量。</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1．各类活动前期对接沟通落实率：100%</w:t>
                  </w:r>
                  <w:r>
                    <w:br/>
                  </w:r>
                  <w:r>
                    <w:rPr>
                      <w:sz w:val="20"/>
                      <w:color w:val="000000"/>
                    </w:rPr>
                    <w:t>2．活动开场前全项设备调试达标合格率：100%</w:t>
                  </w:r>
                  <w:r>
                    <w:br/>
                  </w:r>
                  <w:r>
                    <w:rPr>
                      <w:sz w:val="20"/>
                      <w:color w:val="000000"/>
                    </w:rPr>
                    <w:t>3．活动所用音视频素材上机测试通过率：100%</w:t>
                  </w:r>
                  <w:r>
                    <w:br/>
                  </w:r>
                  <w:r>
                    <w:rPr>
                      <w:sz w:val="20"/>
                      <w:color w:val="000000"/>
                    </w:rPr>
                    <w:t>4．活动开展全过程现场技术值守在岗率：100%</w:t>
                  </w:r>
                  <w:r>
                    <w:br/>
                  </w:r>
                  <w:r>
                    <w:rPr>
                      <w:sz w:val="20"/>
                      <w:color w:val="000000"/>
                    </w:rPr>
                    <w:t>5．活动现场突发故障受理响应时限：≤5 分钟</w:t>
                  </w:r>
                  <w:r>
                    <w:br/>
                  </w:r>
                  <w:r>
                    <w:rPr>
                      <w:sz w:val="20"/>
                      <w:color w:val="000000"/>
                    </w:rPr>
                    <w:t>6．一般性故障应急抢修恢复用时：≤5 分钟</w:t>
                  </w:r>
                  <w:r>
                    <w:br/>
                  </w:r>
                  <w:r>
                    <w:rPr>
                      <w:sz w:val="20"/>
                      <w:color w:val="000000"/>
                    </w:rPr>
                    <w:t>7．活动落幕之后场地原貌复原合格率：100%</w:t>
                  </w:r>
                  <w:r>
                    <w:br/>
                  </w:r>
                  <w:r>
                    <w:rPr>
                      <w:sz w:val="20"/>
                      <w:color w:val="000000"/>
                    </w:rPr>
                    <w:t>8．器材归位收纳、清洁养护闭环完成率：100%</w:t>
                  </w:r>
                  <w:r>
                    <w:br/>
                  </w:r>
                  <w:r>
                    <w:rPr>
                      <w:sz w:val="20"/>
                      <w:color w:val="000000"/>
                    </w:rPr>
                    <w:t>9．音视频输出运行平稳，无杂音、无啸叫、无断音、无黑屏、无画面卡顿</w:t>
                  </w:r>
                  <w:r>
                    <w:br/>
                  </w:r>
                  <w:r>
                    <w:rPr>
                      <w:sz w:val="20"/>
                      <w:color w:val="000000"/>
                    </w:rPr>
                    <w:t>10．灯光、大屏、节目播放时序精准可控，无误播、无漏播问题</w:t>
                  </w:r>
                  <w:r>
                    <w:br/>
                  </w:r>
                  <w:r>
                    <w:rPr>
                      <w:sz w:val="20"/>
                      <w:color w:val="000000"/>
                    </w:rPr>
                    <w:t>11．现场布线布设规整规范，线路排布整齐，无安全隐患、无信号干扰</w:t>
                  </w:r>
                  <w:r>
                    <w:br/>
                  </w:r>
                  <w:r>
                    <w:rPr>
                      <w:sz w:val="20"/>
                      <w:color w:val="000000"/>
                    </w:rPr>
                    <w:t>12．整场活动技术保障零失误、信号零中断、现场零安全事故</w:t>
                  </w:r>
                  <w:r>
                    <w:br/>
                  </w:r>
                  <w:r>
                    <w:rPr>
                      <w:sz w:val="20"/>
                      <w:color w:val="000000"/>
                    </w:rPr>
                    <w:t>13．活动收尾场地清扫整洁，设备清点完好，教学场地全面复原到位</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1.《大型活动技术保障对接确认单》</w:t>
                  </w:r>
                  <w:r>
                    <w:br/>
                  </w:r>
                  <w:r>
                    <w:rPr>
                      <w:sz w:val="20"/>
                      <w:color w:val="000000"/>
                    </w:rPr>
                    <w:t>2.《活动前设备全检与测试报告》</w:t>
                  </w:r>
                  <w:r>
                    <w:br/>
                  </w:r>
                  <w:r>
                    <w:rPr>
                      <w:sz w:val="20"/>
                      <w:color w:val="000000"/>
                    </w:rPr>
                    <w:t>3.《活动音视频素材预检与时序表》</w:t>
                  </w:r>
                  <w:r>
                    <w:br/>
                  </w:r>
                  <w:r>
                    <w:rPr>
                      <w:sz w:val="20"/>
                      <w:color w:val="000000"/>
                    </w:rPr>
                    <w:t>4.《活动现场技术保障全程记录》</w:t>
                  </w:r>
                  <w:r>
                    <w:br/>
                  </w:r>
                  <w:r>
                    <w:rPr>
                      <w:sz w:val="20"/>
                      <w:color w:val="000000"/>
                    </w:rPr>
                    <w:t>5.《活动结束场地恢复与设备归位确认单》</w:t>
                  </w:r>
                  <w:r>
                    <w:br/>
                  </w:r>
                  <w:r>
                    <w:rPr>
                      <w:sz w:val="20"/>
                      <w:color w:val="000000"/>
                    </w:rPr>
                    <w:t>6.《活动后设备保养、清洁、检查记录表》</w:t>
                  </w:r>
                  <w:r>
                    <w:br/>
                  </w:r>
                  <w:r>
                    <w:rPr>
                      <w:sz w:val="20"/>
                      <w:color w:val="000000"/>
                    </w:rPr>
                    <w:t>7.大型活动保障全套档案</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13</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专项技术服务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信息化资产技术服务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校内：全校公共类信息化设备</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主要负责全校公共类教学、办公、多媒体、安防、门禁、广播、</w:t>
                  </w:r>
                  <w:r>
                    <w:rPr>
                      <w:sz w:val="20"/>
                      <w:color w:val="000000"/>
                    </w:rPr>
                    <w:t>LED、弱电、考场等信息化资产的全生命周期专业技术服务，实行常态化盘点、专业化检测、标准化鉴定、规范化归档，确保学校公共类信息化资产账实相符、状态可控、管理规范、技术资料完整可追溯，具体内容如下：</w:t>
                  </w:r>
                  <w:r>
                    <w:br/>
                  </w:r>
                  <w:r>
                    <w:rPr>
                      <w:sz w:val="20"/>
                      <w:color w:val="000000"/>
                    </w:rPr>
                    <w:t>1.资产常态化盘点与账实校对：对全校公共类信息化设备实施全覆盖、全周期资产盘点核对；定期与使用部门、资产管理部门开展账物核对，对设备位置、编号、型号、序列号、运行状态、使用情况、完好程度、配置信息逐项核对，做到一设备一编号、一场地一台账、一分类一清单；</w:t>
                  </w:r>
                  <w:r>
                    <w:br/>
                  </w:r>
                  <w:r>
                    <w:rPr>
                      <w:sz w:val="20"/>
                      <w:color w:val="000000"/>
                    </w:rPr>
                    <w:t>2.资产日常状态巡检与健康评估：对所有公共类信息化资产开展常态化技术巡检与专业健康检测，重点检查开机状态、运行工况、硬件性能、系统版本、网络连通、配件完整性、使用损耗程度、老化情况、故障隐患等；形成专业设备健康度评估报告，对高故障率、高损耗率、超期服役设备进行专项标记与预警，为学校资产更新、维修、升级提供真实准确的技术依据；</w:t>
                  </w:r>
                  <w:r>
                    <w:br/>
                  </w:r>
                  <w:r>
                    <w:rPr>
                      <w:sz w:val="20"/>
                      <w:color w:val="000000"/>
                    </w:rPr>
                    <w:t>3.资产技术信息采集与台账动态更新：全面采集信息化资产技术信息（设备型号、硬件配置、出厂日期、安装位置、IP地址、归属部门、使用年限、维保记录、故障历史、升级记录等），建立全生命周期电子档案；资产变动、维修、更换、调拨、升级、报废同步更新，确保资产台账实时准确、动态可控、全程可追溯；</w:t>
                  </w:r>
                  <w:r>
                    <w:br/>
                  </w:r>
                  <w:r>
                    <w:rPr>
                      <w:sz w:val="20"/>
                      <w:color w:val="000000"/>
                    </w:rPr>
                    <w:t>4.资产报废技术鉴定：对申请报废的信息化设备进行专业技术检测、性能测试、故障判定、老化评估；通过专业技术手段确认设备是否无法维修、无维修价值、配件停产、性能不达标、存在严重安全隐患或已达到使用年限，出具客观、规范、专业的资产报废技术鉴定报告，明确报废技术理由、设备现状、故障情况、处置建议，为学校资产报废审批提供专业技术支撑；</w:t>
                  </w:r>
                  <w:r>
                    <w:br/>
                  </w:r>
                  <w:r>
                    <w:rPr>
                      <w:sz w:val="20"/>
                      <w:color w:val="000000"/>
                    </w:rPr>
                    <w:t>5.资产标签核对与点位管理：按照学校资产统一管理要求，对信息化资产标签进行核对、检查、补打、规范张贴；对设备位置、安放地点、使用房间、楼层楼宇进行统一梳理、标注、上图、归档，形成完整的资产点位分布图与设备清单，做到设备可定位、可查找、可核对、可盘点；</w:t>
                  </w:r>
                  <w:r>
                    <w:br/>
                  </w:r>
                  <w:r>
                    <w:rPr>
                      <w:sz w:val="20"/>
                      <w:color w:val="000000"/>
                    </w:rPr>
                    <w:t>6.资产维修更换升级调拨的技术确认：参照学校资产变动管理流程，对设备维修、配件更换、系统升级、设备调拨、移位安装进行技术确认、状态核验、记录更新；维修完成后功能复测、性能验证、完好性确认并更新资产状态；设备调拨移位后及时更新台账、位置、归属、IP信息、网络配置，确保资产变动有据可查、技术状态可控；</w:t>
                  </w:r>
                  <w:r>
                    <w:br/>
                  </w:r>
                  <w:r>
                    <w:rPr>
                      <w:sz w:val="20"/>
                      <w:color w:val="000000"/>
                    </w:rPr>
                    <w:t>7.专项盘点与迎检技术支撑：按学校与财政部门要求，开展学期、年度信息化资产专项盘点、核查、统计；协助完成资产清查、数据上报、报表生成、资料整理、迎检备查等技术支撑服务；提供资产汇总表、状态统计表、完好率统计表、报废技术鉴定汇总表，确保资产数据准确、资料齐全，符合资产管理、财政检查与审计监督要求；</w:t>
                  </w:r>
                  <w:r>
                    <w:br/>
                  </w:r>
                  <w:r>
                    <w:rPr>
                      <w:sz w:val="20"/>
                      <w:color w:val="000000"/>
                    </w:rPr>
                    <w:t>8.资产技术档案保管与数字化管理：建立信息化资产全套技术档案（设备清单、巡检记录、维修记录、保养记录、鉴定报告、报废资料、拓扑图、点位图、配置表、IP表、系统版本等），实行数字化归档、分类保管、定期更新，确保档案完整、规范、安全、可查阅、可审计、可移交。</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1．信息化资产盘点覆盖率：100%</w:t>
                  </w:r>
                  <w:r>
                    <w:br/>
                  </w:r>
                  <w:r>
                    <w:rPr>
                      <w:sz w:val="20"/>
                      <w:color w:val="000000"/>
                    </w:rPr>
                    <w:t>2．资产账实核对准确率：100%</w:t>
                  </w:r>
                  <w:r>
                    <w:br/>
                  </w:r>
                  <w:r>
                    <w:rPr>
                      <w:sz w:val="20"/>
                      <w:color w:val="000000"/>
                    </w:rPr>
                    <w:t>3．资产巡检检测完成率：100%</w:t>
                  </w:r>
                  <w:r>
                    <w:br/>
                  </w:r>
                  <w:r>
                    <w:rPr>
                      <w:sz w:val="20"/>
                      <w:color w:val="000000"/>
                    </w:rPr>
                    <w:t>4．报废技术鉴定规范率：100%</w:t>
                  </w:r>
                  <w:r>
                    <w:br/>
                  </w:r>
                  <w:r>
                    <w:rPr>
                      <w:sz w:val="20"/>
                      <w:color w:val="000000"/>
                    </w:rPr>
                    <w:t>5．资产档案完整率：100%</w:t>
                  </w:r>
                  <w:r>
                    <w:br/>
                  </w:r>
                  <w:r>
                    <w:rPr>
                      <w:sz w:val="20"/>
                      <w:color w:val="000000"/>
                    </w:rPr>
                    <w:t>6．资产台账更新及时率：100%</w:t>
                  </w:r>
                  <w:r>
                    <w:br/>
                  </w:r>
                  <w:r>
                    <w:rPr>
                      <w:sz w:val="20"/>
                      <w:color w:val="000000"/>
                    </w:rPr>
                    <w:t>7．资产数据真实准确、无漏盘、无错盘、无重盘</w:t>
                  </w:r>
                  <w:r>
                    <w:br/>
                  </w:r>
                  <w:r>
                    <w:rPr>
                      <w:sz w:val="20"/>
                      <w:color w:val="000000"/>
                    </w:rPr>
                    <w:t>8．设备状态检测专业、客观、规范、可核查</w:t>
                  </w:r>
                  <w:r>
                    <w:br/>
                  </w:r>
                  <w:r>
                    <w:rPr>
                      <w:sz w:val="20"/>
                      <w:color w:val="000000"/>
                    </w:rPr>
                    <w:t>9．报废技术鉴定依据充分、结论明确、符合规范</w:t>
                  </w:r>
                  <w:r>
                    <w:br/>
                  </w:r>
                  <w:r>
                    <w:rPr>
                      <w:sz w:val="20"/>
                      <w:color w:val="000000"/>
                    </w:rPr>
                    <w:t>10．资产档案齐全、格式标准、管理有序</w:t>
                  </w:r>
                  <w:r>
                    <w:br/>
                  </w:r>
                  <w:r>
                    <w:rPr>
                      <w:sz w:val="20"/>
                      <w:color w:val="000000"/>
                    </w:rPr>
                    <w:t>11．资产变动可追溯、可复查</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1.《信息化资产全覆盖盘点核对表》</w:t>
                  </w:r>
                  <w:r>
                    <w:br/>
                  </w:r>
                  <w:r>
                    <w:rPr>
                      <w:sz w:val="20"/>
                      <w:color w:val="000000"/>
                    </w:rPr>
                    <w:t>2.《信息化设备日常巡检与健康度评估报告》</w:t>
                  </w:r>
                  <w:r>
                    <w:br/>
                  </w:r>
                  <w:r>
                    <w:rPr>
                      <w:sz w:val="20"/>
                      <w:color w:val="000000"/>
                    </w:rPr>
                    <w:t>3.《信息化资产技术档案（含清单、拓扑、点位图）》</w:t>
                  </w:r>
                  <w:r>
                    <w:br/>
                  </w:r>
                  <w:r>
                    <w:rPr>
                      <w:sz w:val="20"/>
                      <w:color w:val="000000"/>
                    </w:rPr>
                    <w:t>4.《资产报废技术鉴定报告（单台/分类）》</w:t>
                  </w:r>
                  <w:r>
                    <w:br/>
                  </w:r>
                  <w:r>
                    <w:rPr>
                      <w:sz w:val="20"/>
                      <w:color w:val="000000"/>
                    </w:rPr>
                    <w:t>5.《资产标签核对、张贴、位置确认表》</w:t>
                  </w:r>
                  <w:r>
                    <w:br/>
                  </w:r>
                  <w:r>
                    <w:rPr>
                      <w:sz w:val="20"/>
                      <w:color w:val="000000"/>
                    </w:rPr>
                    <w:t>6.《学期/年度信息化资产清查与核查报告》</w:t>
                  </w:r>
                  <w:r>
                    <w:br/>
                  </w:r>
                  <w:r>
                    <w:rPr>
                      <w:sz w:val="20"/>
                      <w:color w:val="000000"/>
                    </w:rPr>
                    <w:t>7.《信息化资产维修、升级、调拨技术确认单》</w:t>
                  </w:r>
                  <w:r>
                    <w:br/>
                  </w:r>
                  <w:r>
                    <w:rPr>
                      <w:sz w:val="20"/>
                      <w:color w:val="000000"/>
                    </w:rPr>
                    <w:t>8.信息化资产全生命周期数字化档案</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14</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其他技术服务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体育馆场所管理技术服务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体育馆场所涉及的所有教学相关资产设备、设施</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协助场馆中心开展体育馆日常运营管理工作，保障体育教学、专项训练、课外俱乐部活动、校园文体赛事有序开展，具体内容如下：</w:t>
                  </w:r>
                  <w:r>
                    <w:br/>
                  </w:r>
                  <w:r>
                    <w:rPr>
                      <w:sz w:val="20"/>
                      <w:color w:val="000000"/>
                    </w:rPr>
                    <w:t>1.日常运营协助：配合场馆中心主任落实日常运维调度、场地统筹使用、人员工作协调、物资统筹管理、活动保障对接等事务；积极配合完成专项检查、工作汇总、资料整理相关工作；</w:t>
                  </w:r>
                  <w:r>
                    <w:br/>
                  </w:r>
                  <w:r>
                    <w:rPr>
                      <w:sz w:val="20"/>
                      <w:color w:val="000000"/>
                    </w:rPr>
                    <w:t>2.场地器材全方位管护：负责体育馆室内外运动场地、各类体育器材、配套设施设备的常态化管理与日常运维；涵盖场地环境卫生、场地完好度、使用状态的日常巡查与管护；定期检查场地地面、围挡、配套设施完好可用情况；统筹管理体育教学器材、训练器械、辅助设备，做好定点存放、规范摆放、日常看护，及时排查器材破损、缺失、老化等问题；</w:t>
                  </w:r>
                  <w:r>
                    <w:br/>
                  </w:r>
                  <w:r>
                    <w:rPr>
                      <w:sz w:val="20"/>
                      <w:color w:val="000000"/>
                    </w:rPr>
                    <w:t>3.教学训练器材添置申报：结合教学训练、社团活动、赛事开展实际需求，梳理体育器材存量、损耗情况及缺口需求；科学编制年度、阶段性教学与训练器材添置计划，规范完成添置申报、需求统计、清单编制，精准补齐器材缺口；</w:t>
                  </w:r>
                  <w:r>
                    <w:br/>
                  </w:r>
                  <w:r>
                    <w:rPr>
                      <w:sz w:val="20"/>
                      <w:color w:val="000000"/>
                    </w:rPr>
                    <w:t>4.开学前场地器材筹备：每学期开学前，全面开展体育馆场地整理、器材清点、设备调试、环境整治等复学筹备工作；对所有运动场地检查规整、清洁养护，对教学器材训练器械逐一清点核查归位摆放，排查设备安全隐患、器材破损问题；</w:t>
                  </w:r>
                  <w:r>
                    <w:br/>
                  </w:r>
                  <w:r>
                    <w:rPr>
                      <w:sz w:val="20"/>
                      <w:color w:val="000000"/>
                    </w:rPr>
                    <w:t>5.设备维保养护及固定资产管理：常态化开展体育馆设备、体育器材、教学教具的日常保修、定期养护与故障报修；对损坏、故障、老化器材及时登记报备、跟进维修更换；严格落实固定资产管理制度，负责场馆体育类固定资产登记、盘点、台账更新、溯源管理，定期资产清查核对，做到账物相符、底数清晰、管理规范，杜绝资产流失、闲置浪费；</w:t>
                  </w:r>
                  <w:r>
                    <w:br/>
                  </w:r>
                  <w:r>
                    <w:rPr>
                      <w:sz w:val="20"/>
                      <w:color w:val="000000"/>
                    </w:rPr>
                    <w:t>6.器材规范出借与入库管理：严格执行体育器材出借、领用、归还入库管理制度，规范开展教学训练、师生个人借用器材的登记审核、借出登记、归还核验；详实记录器材借用人、借用时间、器材名称、数量及用途，全程跟踪器材使用情况，归还后逐一核对完好状态，规整分类入库摆放，杜绝器材丢失、损坏、乱堆乱放，实现全流程规范化闭环管理；</w:t>
                  </w:r>
                  <w:r>
                    <w:br/>
                  </w:r>
                  <w:r>
                    <w:rPr>
                      <w:sz w:val="20"/>
                      <w:color w:val="000000"/>
                    </w:rPr>
                    <w:t>7.课外体育俱乐部卡管理与收费工作：规范落实课外体育俱乐部运营配套工作，专职负责学员卡片信息核对、制卡发放、登记备案；严格按照学校统一收费标准，有序开展俱乐部收费核算、费用收取、台账登记，做到收费规范、账目清晰、数据准确、资料齐全；</w:t>
                  </w:r>
                  <w:r>
                    <w:br/>
                  </w:r>
                  <w:r>
                    <w:rPr>
                      <w:sz w:val="20"/>
                      <w:color w:val="000000"/>
                    </w:rPr>
                    <w:t>8.校内外文体活动器材专项保障：针对学校及二级学院组织的体育赛事、文体活动、团建活动、大型展演等，提前对接活动需求，精准完成体育器材、场地设施、辅助设备的筹备、调配、摆放调试；活动期间做好器材使用管护，活动后及时完成器材回收、清点规整、清洁入库；</w:t>
                  </w:r>
                  <w:r>
                    <w:br/>
                  </w:r>
                  <w:r>
                    <w:rPr>
                      <w:sz w:val="20"/>
                      <w:color w:val="000000"/>
                    </w:rPr>
                    <w:t>9.岗位值守与全时段场馆服务：严格遵守固定工作作息制度（上午8:00-12:00、下午14:00-21:30），在岗期间坚守岗位职责，常态化做好场馆运维、器材管理、活动保障、师生服务等工作，全时段保障教学训练、社团活动、校园赛事及日常对外开放服务平稳有序推进。</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1．场馆日常运营各项工作协助执行落实率：100%</w:t>
                  </w:r>
                  <w:r>
                    <w:br/>
                  </w:r>
                  <w:r>
                    <w:rPr>
                      <w:sz w:val="20"/>
                      <w:color w:val="000000"/>
                    </w:rPr>
                    <w:t>2．每日场地环境、设施器材巡查全覆盖完成率：100%，每日专项排查巡检，全域覆盖达标率：100%</w:t>
                  </w:r>
                  <w:r>
                    <w:br/>
                  </w:r>
                  <w:r>
                    <w:rPr>
                      <w:sz w:val="20"/>
                      <w:color w:val="000000"/>
                    </w:rPr>
                    <w:t>3．每周开展安全隐患排查，安全巡检落实到位率：100%，每月开展系统性安全大检查，隐患整治闭环完成率：100%，各类器材完好合规、摆放整齐规范达标率：100%</w:t>
                  </w:r>
                  <w:r>
                    <w:br/>
                  </w:r>
                  <w:r>
                    <w:rPr>
                      <w:sz w:val="20"/>
                      <w:color w:val="000000"/>
                    </w:rPr>
                    <w:t>4．学期开学前各项筹备工作保质保量完成率：100%</w:t>
                  </w:r>
                  <w:r>
                    <w:br/>
                  </w:r>
                  <w:r>
                    <w:rPr>
                      <w:sz w:val="20"/>
                      <w:color w:val="000000"/>
                    </w:rPr>
                    <w:t>5．器材故障问题排查报修响应时长：≤2小时</w:t>
                  </w:r>
                  <w:r>
                    <w:br/>
                  </w:r>
                  <w:r>
                    <w:rPr>
                      <w:sz w:val="20"/>
                      <w:color w:val="000000"/>
                    </w:rPr>
                    <w:t>6．场馆固定资产盘点核对、账实核对相符率：100%</w:t>
                  </w:r>
                  <w:r>
                    <w:br/>
                  </w:r>
                  <w:r>
                    <w:rPr>
                      <w:sz w:val="20"/>
                      <w:color w:val="000000"/>
                    </w:rPr>
                    <w:t>7．器材出借登记、使用归还、入库核验全流程闭环率：100%</w:t>
                  </w:r>
                  <w:r>
                    <w:br/>
                  </w:r>
                  <w:r>
                    <w:rPr>
                      <w:sz w:val="20"/>
                      <w:color w:val="000000"/>
                    </w:rPr>
                    <w:t>8．体育俱乐部卡片信息录入、精准发放准确率：100%</w:t>
                  </w:r>
                  <w:r>
                    <w:br/>
                  </w:r>
                  <w:r>
                    <w:rPr>
                      <w:sz w:val="20"/>
                      <w:color w:val="000000"/>
                    </w:rPr>
                    <w:t>9．各项收费台账记录清晰、数据准确、合规规范率：100%</w:t>
                  </w:r>
                  <w:r>
                    <w:br/>
                  </w:r>
                  <w:r>
                    <w:rPr>
                      <w:sz w:val="20"/>
                      <w:color w:val="000000"/>
                    </w:rPr>
                    <w:t>10．各类文体活动器材统筹调配、保障到位落实率：100%</w:t>
                  </w:r>
                  <w:r>
                    <w:br/>
                  </w:r>
                  <w:r>
                    <w:rPr>
                      <w:sz w:val="20"/>
                      <w:color w:val="000000"/>
                    </w:rPr>
                    <w:t>11．岗位在岗到岗合规、日常值守管理规范达标率：100%</w:t>
                  </w:r>
                  <w:r>
                    <w:br/>
                  </w:r>
                  <w:r>
                    <w:rPr>
                      <w:sz w:val="20"/>
                      <w:color w:val="000000"/>
                    </w:rPr>
                    <w:t>12．场馆场地环境干净整洁、安全排查无隐患合格率：100%</w:t>
                  </w:r>
                  <w:r>
                    <w:br/>
                  </w:r>
                  <w:r>
                    <w:rPr>
                      <w:sz w:val="20"/>
                      <w:color w:val="000000"/>
                    </w:rPr>
                    <w:t>13．场馆日常运行井然有序、场地调度高效顺畅，无管理疏漏、无场地占用冲突问题</w:t>
                  </w:r>
                  <w:r>
                    <w:br/>
                  </w:r>
                  <w:r>
                    <w:rPr>
                      <w:sz w:val="20"/>
                      <w:color w:val="000000"/>
                    </w:rPr>
                    <w:t>14．体育场地设施、各类器材完好可用、安全稳固可靠，摆放规整统一、符合规范标准</w:t>
                  </w:r>
                  <w:r>
                    <w:br/>
                  </w:r>
                  <w:r>
                    <w:rPr>
                      <w:sz w:val="20"/>
                      <w:color w:val="000000"/>
                    </w:rPr>
                    <w:t>15．日常教学、专项训练、文体活动器材储备充足、调配合理，账物对应清晰、无短缺、无遗漏</w:t>
                  </w:r>
                  <w:r>
                    <w:br/>
                  </w:r>
                  <w:r>
                    <w:rPr>
                      <w:sz w:val="20"/>
                      <w:color w:val="000000"/>
                    </w:rPr>
                    <w:t>16．器材日常养护常态化、维护及时到位，故障问题快速处置、高效闭环，不影响正常教学与训练工作开展</w:t>
                  </w:r>
                  <w:r>
                    <w:br/>
                  </w:r>
                  <w:r>
                    <w:rPr>
                      <w:sz w:val="20"/>
                      <w:color w:val="000000"/>
                    </w:rPr>
                    <w:t>17．器材出借、使用、归还全流程规范合规，全程管控到位，无器材丢失、无人为损坏、无逾期滞留、无乱堆乱放现象</w:t>
                  </w:r>
                  <w:r>
                    <w:br/>
                  </w:r>
                  <w:r>
                    <w:rPr>
                      <w:sz w:val="20"/>
                      <w:color w:val="000000"/>
                    </w:rPr>
                    <w:t>18．体育俱乐部制卡、核发发放、费用登记全流程零差错、零投诉，收费台账完整规范、数据清晰可查</w:t>
                  </w:r>
                  <w:r>
                    <w:br/>
                  </w:r>
                  <w:r>
                    <w:rPr>
                      <w:sz w:val="20"/>
                      <w:color w:val="000000"/>
                    </w:rPr>
                    <w:t>19．各类文体活动前期筹备、器材保障准时到位，场地布置规范标准、活动结束器材回收及时、现场秩序井然可控</w:t>
                  </w:r>
                  <w:r>
                    <w:br/>
                  </w:r>
                  <w:r>
                    <w:rPr>
                      <w:sz w:val="20"/>
                      <w:color w:val="000000"/>
                    </w:rPr>
                    <w:t>20．场馆固定资产管理流程规范、管控到位，台账数据真实准确、资料存档完整，可随时盘点、全程可溯源核查</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1.《体育馆日常运营协助工作记录》</w:t>
                  </w:r>
                  <w:r>
                    <w:br/>
                  </w:r>
                  <w:r>
                    <w:rPr>
                      <w:sz w:val="20"/>
                      <w:color w:val="000000"/>
                    </w:rPr>
                    <w:t>2.《每日场地及器材巡查记录表》</w:t>
                  </w:r>
                  <w:r>
                    <w:br/>
                  </w:r>
                  <w:r>
                    <w:rPr>
                      <w:sz w:val="20"/>
                      <w:color w:val="000000"/>
                    </w:rPr>
                    <w:t>3.《学期体育器材需求申报与添置清单》</w:t>
                  </w:r>
                  <w:r>
                    <w:br/>
                  </w:r>
                  <w:r>
                    <w:rPr>
                      <w:sz w:val="20"/>
                      <w:color w:val="000000"/>
                    </w:rPr>
                    <w:t>4.《开学前场地器材筹备验收确认单》</w:t>
                  </w:r>
                  <w:r>
                    <w:br/>
                  </w:r>
                  <w:r>
                    <w:rPr>
                      <w:sz w:val="20"/>
                      <w:color w:val="000000"/>
                    </w:rPr>
                    <w:t>5.《器材维保管护、报修、维修记录表》</w:t>
                  </w:r>
                  <w:r>
                    <w:br/>
                  </w:r>
                  <w:r>
                    <w:rPr>
                      <w:sz w:val="20"/>
                      <w:color w:val="000000"/>
                    </w:rPr>
                    <w:t>6.《体育馆固定资产台账、盘点表、清查报告》</w:t>
                  </w:r>
                  <w:r>
                    <w:br/>
                  </w:r>
                  <w:r>
                    <w:rPr>
                      <w:sz w:val="20"/>
                      <w:color w:val="000000"/>
                    </w:rPr>
                    <w:t>7.《体育器材出借/归还/入库登记本（闭环记录）》</w:t>
                  </w:r>
                  <w:r>
                    <w:br/>
                  </w:r>
                  <w:r>
                    <w:rPr>
                      <w:sz w:val="20"/>
                      <w:color w:val="000000"/>
                    </w:rPr>
                    <w:t>8.《课外体育俱乐部制卡、发放、收费明细表》</w:t>
                  </w:r>
                  <w:r>
                    <w:br/>
                  </w:r>
                  <w:r>
                    <w:rPr>
                      <w:sz w:val="20"/>
                      <w:color w:val="000000"/>
                    </w:rPr>
                    <w:t>9.《校内外文体活动器材保障方案与现场确认单》</w:t>
                  </w:r>
                  <w:r>
                    <w:br/>
                  </w:r>
                  <w:r>
                    <w:rPr>
                      <w:sz w:val="20"/>
                      <w:color w:val="000000"/>
                    </w:rPr>
                    <w:t>10.《场馆环境卫生、安全检查、隐患整改记录表》</w:t>
                  </w:r>
                  <w:r>
                    <w:br/>
                  </w:r>
                  <w:r>
                    <w:rPr>
                      <w:sz w:val="20"/>
                      <w:color w:val="000000"/>
                    </w:rPr>
                    <w:t>11.每月/每期《体育馆运行总结与保障报告》</w:t>
                  </w:r>
                  <w:r>
                    <w:br/>
                  </w:r>
                  <w:r>
                    <w:rPr>
                      <w:sz w:val="20"/>
                      <w:color w:val="000000"/>
                    </w:rPr>
                    <w:t>12.全流程规范化档案</w:t>
                  </w:r>
                </w:p>
              </w:tc>
            </w:tr>
            <w:tr>
              <w:tc>
                <w:tcPr>
                  <w:tcW w:type="dxa" w:w="80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15</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日常专业技术服务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信息应用系统技术服务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信息应用服务器等设备</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协助学校信息化项目建设、系统运维、数据治理、需求调研、平台优化、资料归档及信息化文秘配套保障等工作，统筹支撑学校智慧校园建设、业务系统迭代、数字化管理落地，具体内容如下：</w:t>
                  </w:r>
                  <w:r>
                    <w:br/>
                  </w:r>
                  <w:r>
                    <w:rPr>
                      <w:sz w:val="20"/>
                      <w:color w:val="000000"/>
                    </w:rPr>
                    <w:t>1.信息化项目建设与资料归档：协助项目立项、建设推进、落地调试、验收交付等全流程工作；专职负责各类信息化项目技术文档、方案资料、验收材料、运维台账的撰写、整理、汇总与分类归档，建立完善的信息化项目资料档案体系，确保项目资料完整、规范、可追溯，为学校信息化建设复盘、迭代优化、合规核查提供完整资料支撑；</w:t>
                  </w:r>
                  <w:r>
                    <w:br/>
                  </w:r>
                  <w:r>
                    <w:rPr>
                      <w:sz w:val="20"/>
                      <w:color w:val="000000"/>
                    </w:rPr>
                    <w:t>2.网上办事大厅运维与流程优化：协助流程梳理、功能优化、流程开发与迭代升级，配合完成办事流程新增、修改、精简、优化；负责大厅系统常态化运维监测、功能排查、漏洞检查，及时处理系统卡顿、流程异常、提交失败、权限异常等问题；承接师生、各部门日常技术咨询、操作指导、问题答疑与业务异常处理；</w:t>
                  </w:r>
                  <w:r>
                    <w:br/>
                  </w:r>
                  <w:r>
                    <w:rPr>
                      <w:sz w:val="20"/>
                      <w:color w:val="000000"/>
                    </w:rPr>
                    <w:t>3.企业微信平台对接与应用接入：协助推进企业微信公众平台及校内配套应用的建设运维，负责平台数据对接、接口调试、数据同步、应用接入适配；配合完成校内办公应用、服务功能、通知模块、审批模块的接入部署与调试优化，保障平台数据传输准确、功能运行稳定、校内各业务模块正常联动；</w:t>
                  </w:r>
                  <w:r>
                    <w:br/>
                  </w:r>
                  <w:r>
                    <w:rPr>
                      <w:sz w:val="20"/>
                      <w:color w:val="000000"/>
                    </w:rPr>
                    <w:t>4.数据库运维与数据治理：熟练掌握主流数据库基础操作、日常运维、数据查询与管理技能，独立承担业务系统数据维护；常态化开展校园数据采集汇总、数据清洗、数据去重、格式规整、数据校验；全面核查业务数据完整性、准确性、规范性与一致性，对数据缺失、错误、重复、异常及时修正优化，持续提升校园整体数据质量；</w:t>
                  </w:r>
                  <w:r>
                    <w:br/>
                  </w:r>
                  <w:r>
                    <w:rPr>
                      <w:sz w:val="20"/>
                      <w:color w:val="000000"/>
                    </w:rPr>
                    <w:t>5.业务需求调研与需求文档编制：常态化深入各行政部门、二级学院及业务岗位，开展信息化建设需求专项调研；全面摸排各部门在办公系统、业务流程、数据管理、服务功能、智慧化应用等方面的痛点与优化需求；系统梳理调研内容，科学分析业务逻辑与功能需求，标准化编写信息化调研报告、需求规格说明书，明确建设目标、功能模块、技术标准与落地要求；</w:t>
                  </w:r>
                  <w:r>
                    <w:br/>
                  </w:r>
                  <w:r>
                    <w:rPr>
                      <w:sz w:val="20"/>
                      <w:color w:val="000000"/>
                    </w:rPr>
                    <w:t>6.信息化建设建议汇总分析：定期收集、汇总、梳理校内各部门信息化建设意见、功能优化建议、系统改进需求及数字化建设诉求；对各类建议进行分类整理、可行性分析、优先级排序，形成规范化、系统化的信息化需求汇总报告，为学校信息化年度规划、项目建设、系统升级、数字化改革提供真实有效参考依据；</w:t>
                  </w:r>
                  <w:r>
                    <w:br/>
                  </w:r>
                  <w:r>
                    <w:rPr>
                      <w:sz w:val="20"/>
                      <w:color w:val="000000"/>
                    </w:rPr>
                    <w:t>7.值守制度与日常保障：严格执行固定工作作息制度（上午8:00-12:00、下午14:00-18:00），在岗期间及时响应校内信息化咨询、系统故障、需求对接、资料整理等各项工作，常态化为全校各部门提供专业、高效的信息化文秘与技术支撑服务。</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1．信息化项目协助落地到位，各类资料归档完整率：100%</w:t>
                  </w:r>
                  <w:r>
                    <w:br/>
                  </w:r>
                  <w:r>
                    <w:rPr>
                      <w:sz w:val="20"/>
                      <w:color w:val="000000"/>
                    </w:rPr>
                    <w:t>2．网上办事大厅运维响应时长：≤10分钟，各类问题处置及时率：100%</w:t>
                  </w:r>
                  <w:r>
                    <w:br/>
                  </w:r>
                  <w:r>
                    <w:rPr>
                      <w:sz w:val="20"/>
                      <w:color w:val="000000"/>
                    </w:rPr>
                    <w:t>3．企业微信接入适配、数据对接、接口调试工作成功率：100%</w:t>
                  </w:r>
                  <w:r>
                    <w:br/>
                  </w:r>
                  <w:r>
                    <w:rPr>
                      <w:sz w:val="20"/>
                      <w:color w:val="000000"/>
                    </w:rPr>
                    <w:t>4．数据库日常巡检、数据梳理治理工作完成率：100%</w:t>
                  </w:r>
                  <w:r>
                    <w:br/>
                  </w:r>
                  <w:r>
                    <w:rPr>
                      <w:sz w:val="20"/>
                      <w:color w:val="000000"/>
                    </w:rPr>
                    <w:t>5．各类业务需求调研工作按时完成率：100%</w:t>
                  </w:r>
                  <w:r>
                    <w:br/>
                  </w:r>
                  <w:r>
                    <w:rPr>
                      <w:sz w:val="20"/>
                      <w:color w:val="000000"/>
                    </w:rPr>
                    <w:t>6．需求说明书、调研文档编制规范合规率：100%</w:t>
                  </w:r>
                  <w:r>
                    <w:br/>
                  </w:r>
                  <w:r>
                    <w:rPr>
                      <w:sz w:val="20"/>
                      <w:color w:val="000000"/>
                    </w:rPr>
                    <w:t>7．信息化工作建议梳理汇总、按时上报及时率：100%</w:t>
                  </w:r>
                  <w:r>
                    <w:br/>
                  </w:r>
                  <w:r>
                    <w:rPr>
                      <w:sz w:val="20"/>
                      <w:color w:val="000000"/>
                    </w:rPr>
                    <w:t>8．岗位在岗到岗合规、日常服务响应规范达标率：100%</w:t>
                  </w:r>
                  <w:r>
                    <w:br/>
                  </w:r>
                  <w:r>
                    <w:rPr>
                      <w:sz w:val="20"/>
                      <w:color w:val="000000"/>
                    </w:rPr>
                    <w:t>9．各类信息化支撑、保障、督办任务按时办结率：100%</w:t>
                  </w:r>
                  <w:r>
                    <w:br/>
                  </w:r>
                  <w:r>
                    <w:rPr>
                      <w:sz w:val="20"/>
                      <w:color w:val="000000"/>
                    </w:rPr>
                    <w:t>10．业务数据录入准确、数据同步一致性达标率：100%</w:t>
                  </w:r>
                  <w:r>
                    <w:br/>
                  </w:r>
                  <w:r>
                    <w:rPr>
                      <w:sz w:val="20"/>
                      <w:color w:val="000000"/>
                    </w:rPr>
                    <w:t>11．信息化项目推进流程规范、落地有序，资料齐全完整、归档标准规范，全程可查阅、可追溯、可核验</w:t>
                  </w:r>
                  <w:r>
                    <w:br/>
                  </w:r>
                  <w:r>
                    <w:rPr>
                      <w:sz w:val="20"/>
                      <w:color w:val="000000"/>
                    </w:rPr>
                    <w:t>12．网上办事大厅运行平稳、流程通顺合规，系统报错率极低，业务办理高效，师生使用体验优良</w:t>
                  </w:r>
                  <w:r>
                    <w:br/>
                  </w:r>
                  <w:r>
                    <w:rPr>
                      <w:sz w:val="20"/>
                      <w:color w:val="000000"/>
                    </w:rPr>
                    <w:t>13．企业微信各项功能正常可用，数据实时同步、精准无误，各应用联动顺畅，无延迟、无故障、无异常问题</w:t>
                  </w:r>
                  <w:r>
                    <w:br/>
                  </w:r>
                  <w:r>
                    <w:rPr>
                      <w:sz w:val="20"/>
                      <w:color w:val="000000"/>
                    </w:rPr>
                    <w:t>14．数据库长期稳定运行，数据规整规范、真实准确，无冗余、无错乱、无缺失，未发生各类数据重大异常问题</w:t>
                  </w:r>
                  <w:r>
                    <w:br/>
                  </w:r>
                  <w:r>
                    <w:rPr>
                      <w:sz w:val="20"/>
                      <w:color w:val="000000"/>
                    </w:rPr>
                    <w:t>15．业务需求调研全面扎实、逻辑严谨清晰，调研内容贴合业务实际，文档编制规范标准，可直接支撑项目开发、迭代优化工作</w:t>
                  </w:r>
                  <w:r>
                    <w:br/>
                  </w:r>
                  <w:r>
                    <w:rPr>
                      <w:sz w:val="20"/>
                      <w:color w:val="000000"/>
                    </w:rPr>
                    <w:t>16．信息化工作建议梳理全面、汇总科学合理，优先级划分清晰精准，能够有效支撑学校信息化建设规划与决策部署</w:t>
                  </w:r>
                  <w:r>
                    <w:br/>
                  </w:r>
                  <w:r>
                    <w:rPr>
                      <w:sz w:val="20"/>
                      <w:color w:val="000000"/>
                    </w:rPr>
                    <w:t>17．日常服务响应快速及时，沟通对接高效顺畅，业务办理规范高效，各项工作无拖延、无遗漏、无差错</w:t>
                  </w:r>
                  <w:r>
                    <w:br/>
                  </w:r>
                  <w:r>
                    <w:rPr>
                      <w:sz w:val="20"/>
                      <w:color w:val="000000"/>
                    </w:rPr>
                    <w:t>18．信息化运维保障全面到位，各系统运行稳定性、可靠性强，业务连续运行有保障，师生服务满意度高</w:t>
                  </w:r>
                </w:p>
              </w:tc>
              <w:tc>
                <w:tcPr>
                  <w:tcW w:type="dxa" w:w="8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0"/>
                      <w:color w:val="000000"/>
                    </w:rPr>
                    <w:t>1.《信息化项目建设协助与全过程资料归档档案》</w:t>
                  </w:r>
                  <w:r>
                    <w:br/>
                  </w:r>
                  <w:r>
                    <w:rPr>
                      <w:sz w:val="20"/>
                      <w:color w:val="000000"/>
                    </w:rPr>
                    <w:t>2.《网上办事大厅日常运维记录、流程优化报告、问题处置单》</w:t>
                  </w:r>
                  <w:r>
                    <w:br/>
                  </w:r>
                  <w:r>
                    <w:rPr>
                      <w:sz w:val="20"/>
                      <w:color w:val="000000"/>
                    </w:rPr>
                    <w:t>3.《企业微信平台对接、应用接入、数据同步测试报告》</w:t>
                  </w:r>
                  <w:r>
                    <w:br/>
                  </w:r>
                  <w:r>
                    <w:rPr>
                      <w:sz w:val="20"/>
                      <w:color w:val="000000"/>
                    </w:rPr>
                    <w:t>4.《数据库巡检记录、数据清洗报告、数据质量治理报告》</w:t>
                  </w:r>
                  <w:r>
                    <w:br/>
                  </w:r>
                  <w:r>
                    <w:rPr>
                      <w:sz w:val="20"/>
                      <w:color w:val="000000"/>
                    </w:rPr>
                    <w:t>5.《信息化业务需求调研报告、需求规格说明书》</w:t>
                  </w:r>
                  <w:r>
                    <w:br/>
                  </w:r>
                  <w:r>
                    <w:rPr>
                      <w:sz w:val="20"/>
                      <w:color w:val="000000"/>
                    </w:rPr>
                    <w:t>6.《校内信息化建设建议汇总与分析报告》</w:t>
                  </w:r>
                  <w:r>
                    <w:br/>
                  </w:r>
                  <w:r>
                    <w:rPr>
                      <w:sz w:val="20"/>
                      <w:color w:val="000000"/>
                    </w:rPr>
                    <w:t>7.《信息化支撑服务工作日志、月度工作总结》</w:t>
                  </w:r>
                  <w:r>
                    <w:br/>
                  </w:r>
                  <w:r>
                    <w:rPr>
                      <w:sz w:val="20"/>
                      <w:color w:val="000000"/>
                    </w:rPr>
                    <w:t>8.信息化全套技术文档、台账、报表、归档资料</w:t>
                  </w:r>
                </w:p>
              </w:tc>
            </w:tr>
          </w:tbl>
          <w:p>
            <w:pPr>
              <w:pStyle w:val="null3"/>
              <w:jc w:val="left"/>
              <w:outlineLvl w:val="1"/>
            </w:pPr>
            <w:r>
              <w:rPr>
                <w:sz w:val="20"/>
                <w:b/>
              </w:rPr>
              <w:t>1.5</w:t>
            </w:r>
            <w:r>
              <w:rPr>
                <w:sz w:val="20"/>
                <w:b/>
              </w:rPr>
              <w:t>供应商资质及派驻人员要求</w:t>
            </w:r>
          </w:p>
          <w:p>
            <w:pPr>
              <w:pStyle w:val="null3"/>
              <w:ind w:firstLine="400"/>
              <w:jc w:val="both"/>
            </w:pPr>
            <w:r>
              <w:rPr>
                <w:sz w:val="20"/>
              </w:rPr>
              <w:t>1.供应商需派出12名及以上驻场服务人员在学校组成 “教学（前端）技术服务中心”；工作日服务时间：上午：8：00—12：00，下午：14：00—18：00，晚上：19:00—21：30（至少安排1人值班，如有活动按照场次需求安排技术人员驻场值班保障设备运行正常。），并且能提供7х24小时的服务响应；周末及节假日服务时间：上午：8:30—11：30，下午：14：30—17：30，并且能提供7х24小时的服务响应。后端配置不少于3名技术支持工程师，定期到学校参加设备巡检、相关业务系统培训等工作，以便于在紧急情况或工作量较大时，可随时抽调熟悉相关环境的工程师进行补充，且未经过学校同意，不得随意更换驻场工程师。</w:t>
            </w:r>
          </w:p>
          <w:p>
            <w:pPr>
              <w:pStyle w:val="null3"/>
              <w:ind w:firstLine="400"/>
              <w:jc w:val="both"/>
            </w:pPr>
            <w:r>
              <w:rPr>
                <w:sz w:val="20"/>
              </w:rPr>
              <w:t>▲2.供应商必须确保派驻的人员是专业人员，工作经验、工作能力及表现能达到用户单位的认可。能熟练判断、解决各种软、硬件故障；对维护范围内服务器、交换机、路由器、电脑终端等设备的安装与维护等有丰富经验，可以独立完成现场维护、维修等技术任务，能很好地配合学校进行工作。如不符合要求，用户单位有权利要求供应商更换人员，直至满意为止。供应商还必须对派驻人员进行培训，确保服务范围内的多媒体教室、电脑室、网络等设备的正确使用。</w:t>
            </w:r>
          </w:p>
          <w:p>
            <w:pPr>
              <w:pStyle w:val="null3"/>
              <w:ind w:firstLine="400"/>
              <w:jc w:val="both"/>
            </w:pPr>
            <w:r>
              <w:rPr>
                <w:sz w:val="20"/>
              </w:rPr>
              <w:t>3.每个派驻人员</w:t>
            </w:r>
            <w:r>
              <w:rPr>
                <w:sz w:val="20"/>
              </w:rPr>
              <w:t>应具有</w:t>
            </w:r>
            <w:r>
              <w:rPr>
                <w:sz w:val="20"/>
              </w:rPr>
              <w:t>计算机相关大专及以上学历（或计算机相关中专学历同时具有</w:t>
            </w:r>
            <w:r>
              <w:rPr>
                <w:sz w:val="20"/>
              </w:rPr>
              <w:t>3年及以上工作经验）且持有计算机相关资格证书（能独立处理电教设备、计算机、周边设备及网络故障）</w:t>
            </w:r>
            <w:r>
              <w:rPr>
                <w:sz w:val="20"/>
              </w:rPr>
              <w:t>，</w:t>
            </w:r>
            <w:r>
              <w:rPr>
                <w:sz w:val="20"/>
              </w:rPr>
              <w:t>其中具有由人社部门颁发电力通信与信息工程师证书的至少</w:t>
            </w:r>
            <w:r>
              <w:rPr>
                <w:sz w:val="20"/>
              </w:rPr>
              <w:t>2人；具有由人社部门、工信部门颁发通信专业技术人员职业资格证书证书至少2人；具有由人社部门、工信部门颁发网络工程师证书的至少2人；具有由人社部门颁发的电子信息技术工程师证书的至少2人</w:t>
            </w:r>
            <w:r>
              <w:rPr>
                <w:sz w:val="20"/>
              </w:rPr>
              <w:t>。</w:t>
            </w:r>
          </w:p>
          <w:p>
            <w:pPr>
              <w:pStyle w:val="null3"/>
              <w:ind w:firstLine="400"/>
              <w:jc w:val="both"/>
            </w:pPr>
            <w:r>
              <w:rPr>
                <w:sz w:val="20"/>
              </w:rPr>
              <w:t>4.供应商必须严格遵守保密原则，必须对工作中可能涉及的各种秘密承担保密责任和义务，保证不会因人为操作失误造成系统的意外损坏，确保信息数据的安全。</w:t>
            </w:r>
          </w:p>
          <w:p>
            <w:pPr>
              <w:pStyle w:val="null3"/>
              <w:ind w:firstLine="400"/>
              <w:jc w:val="both"/>
            </w:pPr>
            <w:r>
              <w:rPr>
                <w:sz w:val="20"/>
              </w:rPr>
              <w:t>5.服务响应时间要求：（1）提供7×24小时的故障服务受理；（2）对重大故障提供7×24小时的现场支援，一般故障提供工作日×8小时的现场支援。（3）故障服务的现场响应时间小于2小时，即2小时内有能够处理故障的技术人员到达现场。（4）一般故障（不需要更换零部件）要求在30分钟内修复，特殊故障（需更换零部件）要求8小时内修复。</w:t>
            </w:r>
          </w:p>
          <w:p>
            <w:pPr>
              <w:pStyle w:val="null3"/>
              <w:ind w:firstLine="400"/>
              <w:jc w:val="both"/>
            </w:pPr>
            <w:r>
              <w:rPr>
                <w:sz w:val="20"/>
              </w:rPr>
              <w:t>6.资料建档及制度建设要求：</w:t>
            </w:r>
          </w:p>
          <w:p>
            <w:pPr>
              <w:pStyle w:val="null3"/>
              <w:ind w:firstLine="400"/>
              <w:jc w:val="both"/>
            </w:pPr>
            <w:r>
              <w:rPr>
                <w:sz w:val="20"/>
              </w:rPr>
              <w:t>（</w:t>
            </w:r>
            <w:r>
              <w:rPr>
                <w:sz w:val="20"/>
              </w:rPr>
              <w:t>1）建立设备技术档案，为设备管理和维护提供依据；</w:t>
            </w:r>
          </w:p>
          <w:p>
            <w:pPr>
              <w:pStyle w:val="null3"/>
              <w:ind w:firstLine="400"/>
              <w:jc w:val="both"/>
            </w:pPr>
            <w:r>
              <w:rPr>
                <w:sz w:val="20"/>
              </w:rPr>
              <w:t>（</w:t>
            </w:r>
            <w:r>
              <w:rPr>
                <w:sz w:val="20"/>
              </w:rPr>
              <w:t>2）建立完整的资料档案：包括：电缆布线径路图，系统拓扑图，设备清单，维护记录表等；</w:t>
            </w:r>
          </w:p>
          <w:p>
            <w:pPr>
              <w:pStyle w:val="null3"/>
              <w:ind w:firstLine="400"/>
              <w:jc w:val="both"/>
            </w:pPr>
            <w:r>
              <w:rPr>
                <w:sz w:val="20"/>
              </w:rPr>
              <w:t>（</w:t>
            </w:r>
            <w:r>
              <w:rPr>
                <w:sz w:val="20"/>
              </w:rPr>
              <w:t>3）制度建设：包括：安全管理制度、巡检制度、操作规程、紧急事件应急预案等。</w:t>
            </w:r>
          </w:p>
          <w:p>
            <w:pPr>
              <w:pStyle w:val="null3"/>
              <w:ind w:firstLine="400"/>
              <w:jc w:val="both"/>
            </w:pPr>
            <w:r>
              <w:rPr>
                <w:sz w:val="20"/>
              </w:rPr>
              <w:t>7.考核及付款要求：</w:t>
            </w:r>
          </w:p>
          <w:p>
            <w:pPr>
              <w:pStyle w:val="null3"/>
              <w:ind w:firstLine="400"/>
              <w:jc w:val="both"/>
            </w:pPr>
            <w:r>
              <w:rPr>
                <w:sz w:val="20"/>
              </w:rPr>
              <w:t>（</w:t>
            </w:r>
            <w:r>
              <w:rPr>
                <w:sz w:val="20"/>
              </w:rPr>
              <w:t>1）学校于每月末根据“（3）考核评分表”对供应商提供的服务进行考核，考核等级为A（85分以上）、B（60分以上）、C（60分以下）级；学校根据考核等级，向供应商支付当月应付金额。因供应商服务未达标导致未支付余额，如无其他变更事项，至合同到期终止后学校不再支付。 当月应付金额如下：考核为A级应付金额为合同总金额的1/36，考核为B级应付金额为合同总金额的1/36*75%，考核为C级应付金额为0元。</w:t>
            </w:r>
          </w:p>
          <w:p>
            <w:pPr>
              <w:pStyle w:val="null3"/>
              <w:ind w:firstLine="400"/>
              <w:jc w:val="both"/>
            </w:pPr>
            <w:r>
              <w:rPr>
                <w:sz w:val="20"/>
              </w:rPr>
              <w:t>（</w:t>
            </w:r>
            <w:r>
              <w:rPr>
                <w:sz w:val="20"/>
              </w:rPr>
              <w:t>2）一票否决制：当出现由于供应商的原因造成学校经济损失、信誉受损的情况时，学校有权扣除剩余维护款、解除合同。情节严重时学校保留追诉供应商由此给学校造成的名誉、经济损失的权利。</w:t>
            </w:r>
          </w:p>
          <w:p>
            <w:pPr>
              <w:pStyle w:val="null3"/>
              <w:ind w:firstLine="400"/>
              <w:jc w:val="both"/>
            </w:pPr>
            <w:r>
              <w:rPr>
                <w:sz w:val="20"/>
              </w:rPr>
              <w:t>（</w:t>
            </w:r>
            <w:r>
              <w:rPr>
                <w:sz w:val="20"/>
              </w:rPr>
              <w:t>3）考核评分表：</w:t>
            </w:r>
          </w:p>
          <w:tbl>
            <w:tblPr>
              <w:tblInd w:type="dxa" w:w="120"/>
              <w:tblBorders>
                <w:top w:val="none" w:color="000000" w:sz="4"/>
                <w:left w:val="none" w:color="000000" w:sz="4"/>
                <w:bottom w:val="none" w:color="000000" w:sz="4"/>
                <w:right w:val="none" w:color="000000" w:sz="4"/>
                <w:insideH w:val="none"/>
                <w:insideV w:val="none"/>
              </w:tblBorders>
            </w:tblPr>
            <w:tblGrid>
              <w:gridCol w:w="503"/>
              <w:gridCol w:w="464"/>
              <w:gridCol w:w="513"/>
              <w:gridCol w:w="841"/>
              <w:gridCol w:w="1695"/>
              <w:gridCol w:w="1582"/>
            </w:tblGrid>
            <w:tr>
              <w:tc>
                <w:tcPr>
                  <w:tcW w:type="dxa" w:w="50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项目</w:t>
                  </w:r>
                </w:p>
              </w:tc>
              <w:tc>
                <w:tcPr>
                  <w:tcW w:type="dxa" w:w="46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序号</w:t>
                  </w:r>
                </w:p>
              </w:tc>
              <w:tc>
                <w:tcPr>
                  <w:tcW w:type="dxa" w:w="51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分类</w:t>
                  </w:r>
                </w:p>
              </w:tc>
              <w:tc>
                <w:tcPr>
                  <w:tcW w:type="dxa" w:w="84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分类合计</w:t>
                  </w:r>
                </w:p>
              </w:tc>
              <w:tc>
                <w:tcPr>
                  <w:tcW w:type="dxa" w:w="169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指标名称</w:t>
                  </w:r>
                </w:p>
              </w:tc>
              <w:tc>
                <w:tcPr>
                  <w:tcW w:type="dxa" w:w="15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指标定义及标准</w:t>
                  </w:r>
                </w:p>
              </w:tc>
            </w:tr>
            <w:tr>
              <w:tc>
                <w:tcPr>
                  <w:tcW w:type="dxa" w:w="503"/>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考核评分项</w:t>
                  </w: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513"/>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服务团队素养与服务规范</w:t>
                  </w:r>
                </w:p>
              </w:tc>
              <w:tc>
                <w:tcPr>
                  <w:tcW w:type="dxa" w:w="84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25</w:t>
                  </w: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上班期间技术服务办公室电话接通率</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用户投诉一次，扣</w:t>
                  </w:r>
                  <w:r>
                    <w:rPr>
                      <w:sz w:val="20"/>
                    </w:rPr>
                    <w:t>0.5分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服务态度（不允许与师生赌气、发生口角。）</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用户投诉一次，扣</w:t>
                  </w:r>
                  <w:r>
                    <w:rPr>
                      <w:sz w:val="20"/>
                    </w:rPr>
                    <w:t>0.5分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仪容仪表（工作期间需佩戴工作证）</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用户投诉一次，扣</w:t>
                  </w:r>
                  <w:r>
                    <w:rPr>
                      <w:sz w:val="20"/>
                    </w:rPr>
                    <w:t>0.5分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技术服务（业务）能力</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用户投诉一次，扣</w:t>
                  </w:r>
                  <w:r>
                    <w:rPr>
                      <w:sz w:val="20"/>
                    </w:rPr>
                    <w:t>0.5分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5</w:t>
                  </w:r>
                </w:p>
              </w:tc>
              <w:tc>
                <w:tcPr>
                  <w:tcW w:type="dxa" w:w="513"/>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运维台账管理与日常巡检考核</w:t>
                  </w:r>
                </w:p>
              </w:tc>
              <w:tc>
                <w:tcPr>
                  <w:tcW w:type="dxa" w:w="84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30</w:t>
                  </w: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日常技术服务台账</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未按规范填写的，每次扣</w:t>
                  </w:r>
                  <w:r>
                    <w:rPr>
                      <w:sz w:val="20"/>
                    </w:rPr>
                    <w:t>0.5分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6</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巡检记录台账</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未按规范填写的，每次扣</w:t>
                  </w:r>
                  <w:r>
                    <w:rPr>
                      <w:sz w:val="20"/>
                    </w:rPr>
                    <w:t>0.5分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8</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日常巡查记录台账</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未按规范填写的，每次扣</w:t>
                  </w:r>
                  <w:r>
                    <w:rPr>
                      <w:sz w:val="20"/>
                    </w:rPr>
                    <w:t>0.5分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9</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设备安全检查</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未按时检查并提交检查记录的，扣</w:t>
                  </w:r>
                  <w:r>
                    <w:rPr>
                      <w:sz w:val="20"/>
                    </w:rPr>
                    <w:t>2分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月度技术服务报告</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未按时提交的，扣</w:t>
                  </w:r>
                  <w:r>
                    <w:rPr>
                      <w:sz w:val="20"/>
                    </w:rPr>
                    <w:t>2分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11</w:t>
                  </w:r>
                </w:p>
              </w:tc>
              <w:tc>
                <w:tcPr>
                  <w:tcW w:type="dxa" w:w="513"/>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故障响应时效与应急处置管理</w:t>
                  </w:r>
                </w:p>
              </w:tc>
              <w:tc>
                <w:tcPr>
                  <w:tcW w:type="dxa" w:w="84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35</w:t>
                  </w: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1"/>
                    </w:numPr>
                    <w:jc w:val="both"/>
                  </w:pPr>
                  <w:r>
                    <w:rPr>
                      <w:sz w:val="20"/>
                    </w:rPr>
                    <w:t>教学设备类故障</w:t>
                  </w:r>
                  <w:r>
                    <w:rPr>
                      <w:sz w:val="20"/>
                    </w:rPr>
                    <w:t>5分钟内处理（除需采购更换故障配件外），5分钟内无法处理的先安排更换教室上课，不得耽误教学活动的开展。</w:t>
                  </w:r>
                </w:p>
                <w:p>
                  <w:pPr>
                    <w:pStyle w:val="null3"/>
                    <w:numPr>
                      <w:ilvl w:val="0"/>
                      <w:numId w:val="1"/>
                    </w:numPr>
                    <w:jc w:val="both"/>
                  </w:pPr>
                  <w:r>
                    <w:rPr>
                      <w:sz w:val="20"/>
                    </w:rPr>
                    <w:t>音视频设备类故障</w:t>
                  </w:r>
                  <w:r>
                    <w:rPr>
                      <w:sz w:val="20"/>
                    </w:rPr>
                    <w:t>10</w:t>
                  </w:r>
                  <w:r>
                    <w:rPr>
                      <w:sz w:val="20"/>
                    </w:rPr>
                    <w:t>分钟内到场处理（除需采购更换故障配件外），</w:t>
                  </w:r>
                  <w:r>
                    <w:rPr>
                      <w:sz w:val="20"/>
                    </w:rPr>
                    <w:t>20</w:t>
                  </w:r>
                  <w:r>
                    <w:rPr>
                      <w:sz w:val="20"/>
                    </w:rPr>
                    <w:t>分钟内无法处理的先安排更换备用设备或按应急预案处置，不得耽误各业务的正常开展。</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未按要求处置的，每超过</w:t>
                  </w:r>
                  <w:r>
                    <w:rPr>
                      <w:sz w:val="20"/>
                    </w:rPr>
                    <w:t>10分钟扣1分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12</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3.</w:t>
                  </w:r>
                  <w:r>
                    <w:rPr>
                      <w:sz w:val="20"/>
                    </w:rPr>
                    <w:t>其他一般设备故障</w:t>
                  </w:r>
                  <w:r>
                    <w:rPr>
                      <w:sz w:val="20"/>
                    </w:rPr>
                    <w:t>10</w:t>
                  </w:r>
                  <w:r>
                    <w:rPr>
                      <w:sz w:val="20"/>
                    </w:rPr>
                    <w:t>分钟内到场，</w:t>
                  </w:r>
                  <w:r>
                    <w:rPr>
                      <w:sz w:val="20"/>
                    </w:rPr>
                    <w:t>1小时内处理（除需采购更换故障配件外），如短时间无法处理好的应向报障人（使用人）说明故障原因并做好相应的补救措施。</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未按要求处置的，每超过</w:t>
                  </w:r>
                  <w:r>
                    <w:rPr>
                      <w:sz w:val="20"/>
                    </w:rPr>
                    <w:t>30分钟扣1分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13</w:t>
                  </w:r>
                </w:p>
              </w:tc>
              <w:tc>
                <w:tcPr>
                  <w:tcW w:type="dxa" w:w="513"/>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4.</w:t>
                  </w:r>
                  <w:r>
                    <w:rPr>
                      <w:sz w:val="20"/>
                    </w:rPr>
                    <w:t>线路故障</w:t>
                  </w:r>
                  <w:r>
                    <w:rPr>
                      <w:sz w:val="20"/>
                    </w:rPr>
                    <w:t>2小时内处理（除需采购更换或重新布线外）。</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未按要求处置的，每超过</w:t>
                  </w:r>
                  <w:r>
                    <w:rPr>
                      <w:sz w:val="20"/>
                    </w:rPr>
                    <w:t>1小时扣2分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14</w:t>
                  </w:r>
                </w:p>
              </w:tc>
              <w:tc>
                <w:tcPr>
                  <w:tcW w:type="dxa" w:w="5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其他教学技术保障服务</w:t>
                  </w:r>
                </w:p>
              </w:tc>
              <w:tc>
                <w:tcPr>
                  <w:tcW w:type="dxa" w:w="8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5</w:t>
                  </w: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1"/>
                    </w:numPr>
                    <w:jc w:val="both"/>
                  </w:pPr>
                  <w:r>
                    <w:rPr>
                      <w:sz w:val="20"/>
                    </w:rPr>
                    <w:t>按技术服务内容明细表运维</w:t>
                  </w:r>
                </w:p>
                <w:p>
                  <w:pPr>
                    <w:pStyle w:val="null3"/>
                    <w:numPr>
                      <w:ilvl w:val="0"/>
                      <w:numId w:val="1"/>
                    </w:numPr>
                    <w:jc w:val="both"/>
                  </w:pPr>
                  <w:r>
                    <w:rPr>
                      <w:sz w:val="20"/>
                    </w:rPr>
                    <w:t>校方交办的其他教学相关工作（除不可抗力外）</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未在规定时间完成，每项扣</w:t>
                  </w:r>
                  <w:r>
                    <w:rPr>
                      <w:sz w:val="20"/>
                    </w:rPr>
                    <w:t>1分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15</w:t>
                  </w:r>
                </w:p>
              </w:tc>
              <w:tc>
                <w:tcPr>
                  <w:tcW w:type="dxa" w:w="5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师生服务满意度</w:t>
                  </w:r>
                </w:p>
              </w:tc>
              <w:tc>
                <w:tcPr>
                  <w:tcW w:type="dxa" w:w="8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5</w:t>
                  </w: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1"/>
                    </w:numPr>
                    <w:jc w:val="both"/>
                  </w:pPr>
                  <w:r>
                    <w:rPr>
                      <w:sz w:val="20"/>
                    </w:rPr>
                    <w:t>电话回访用户不满意</w:t>
                  </w:r>
                </w:p>
                <w:p>
                  <w:pPr>
                    <w:pStyle w:val="null3"/>
                    <w:numPr>
                      <w:ilvl w:val="0"/>
                      <w:numId w:val="1"/>
                    </w:numPr>
                    <w:jc w:val="both"/>
                  </w:pPr>
                  <w:r>
                    <w:rPr>
                      <w:sz w:val="20"/>
                    </w:rPr>
                    <w:t>故障处置后反馈不满意</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每次扣</w:t>
                  </w:r>
                  <w:r>
                    <w:rPr>
                      <w:sz w:val="20"/>
                    </w:rPr>
                    <w:t>0.5分</w:t>
                  </w:r>
                </w:p>
              </w:tc>
            </w:tr>
            <w:tr>
              <w:tc>
                <w:tcPr>
                  <w:tcW w:type="dxa" w:w="503"/>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一次性扣款项</w:t>
                  </w:r>
                </w:p>
              </w:tc>
              <w:tc>
                <w:tcPr>
                  <w:tcW w:type="dxa" w:w="3513"/>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驻场服务人员工作期间行为不当，经督查整改仍存在的。</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当月扣除</w:t>
                  </w:r>
                  <w:r>
                    <w:rPr>
                      <w:sz w:val="20"/>
                    </w:rPr>
                    <w:t>500元</w:t>
                  </w:r>
                </w:p>
              </w:tc>
            </w:tr>
            <w:tr>
              <w:tc>
                <w:tcPr>
                  <w:tcW w:type="dxa" w:w="503"/>
                  <w:vMerge/>
                  <w:tcBorders>
                    <w:top w:val="none" w:color="000000" w:sz="4"/>
                    <w:left w:val="single" w:color="000000" w:sz="4"/>
                    <w:bottom w:val="single" w:color="000000" w:sz="4"/>
                    <w:right w:val="single" w:color="000000" w:sz="4"/>
                  </w:tcBorders>
                </w:tcPr>
                <w:p/>
              </w:tc>
              <w:tc>
                <w:tcPr>
                  <w:tcW w:type="dxa" w:w="3513"/>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因驻场服务人员处置不当，导致影响会议（活动）进展。</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当月扣款</w:t>
                  </w:r>
                  <w:r>
                    <w:rPr>
                      <w:sz w:val="20"/>
                    </w:rPr>
                    <w:t>1000-2000元</w:t>
                  </w:r>
                </w:p>
              </w:tc>
            </w:tr>
            <w:tr>
              <w:tc>
                <w:tcPr>
                  <w:tcW w:type="dxa" w:w="503"/>
                  <w:vMerge/>
                  <w:tcBorders>
                    <w:top w:val="none" w:color="000000" w:sz="4"/>
                    <w:left w:val="single" w:color="000000" w:sz="4"/>
                    <w:bottom w:val="single" w:color="000000" w:sz="4"/>
                    <w:right w:val="single" w:color="000000" w:sz="4"/>
                  </w:tcBorders>
                </w:tcPr>
                <w:p/>
              </w:tc>
              <w:tc>
                <w:tcPr>
                  <w:tcW w:type="dxa" w:w="3513"/>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因驻场服务人员处置不当，导致影响校方声誉事件。</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当月扣款</w:t>
                  </w:r>
                  <w:r>
                    <w:rPr>
                      <w:sz w:val="20"/>
                    </w:rPr>
                    <w:t>5000元</w:t>
                  </w:r>
                </w:p>
              </w:tc>
            </w:tr>
            <w:tr>
              <w:tc>
                <w:tcPr>
                  <w:tcW w:type="dxa" w:w="503"/>
                  <w:vMerge/>
                  <w:tcBorders>
                    <w:top w:val="none" w:color="000000" w:sz="4"/>
                    <w:left w:val="single" w:color="000000" w:sz="4"/>
                    <w:bottom w:val="single" w:color="000000" w:sz="4"/>
                    <w:right w:val="single" w:color="000000" w:sz="4"/>
                  </w:tcBorders>
                </w:tcPr>
                <w:p/>
              </w:tc>
              <w:tc>
                <w:tcPr>
                  <w:tcW w:type="dxa" w:w="3513"/>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因驻场服务人员处置不当，导致发生重大安全事件。</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当月扣款</w:t>
                  </w:r>
                  <w:r>
                    <w:rPr>
                      <w:sz w:val="20"/>
                    </w:rPr>
                    <w:t>5000元</w:t>
                  </w:r>
                </w:p>
              </w:tc>
            </w:tr>
            <w:tr>
              <w:tc>
                <w:tcPr>
                  <w:tcW w:type="dxa" w:w="503"/>
                  <w:vMerge/>
                  <w:tcBorders>
                    <w:top w:val="none" w:color="000000" w:sz="4"/>
                    <w:left w:val="single" w:color="000000" w:sz="4"/>
                    <w:bottom w:val="single" w:color="000000" w:sz="4"/>
                    <w:right w:val="single" w:color="000000" w:sz="4"/>
                  </w:tcBorders>
                </w:tcPr>
                <w:p/>
              </w:tc>
              <w:tc>
                <w:tcPr>
                  <w:tcW w:type="dxa" w:w="3513"/>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因驻场服务人员处置不当，导致影响教学工作开展的。</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当月扣款</w:t>
                  </w:r>
                  <w:r>
                    <w:rPr>
                      <w:sz w:val="20"/>
                    </w:rPr>
                    <w:t>500-1000元</w:t>
                  </w:r>
                </w:p>
              </w:tc>
            </w:tr>
            <w:tr>
              <w:tc>
                <w:tcPr>
                  <w:tcW w:type="dxa" w:w="1480"/>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满分合计</w:t>
                  </w:r>
                </w:p>
              </w:tc>
              <w:tc>
                <w:tcPr>
                  <w:tcW w:type="dxa" w:w="84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100</w:t>
                  </w:r>
                </w:p>
              </w:tc>
              <w:tc>
                <w:tcPr>
                  <w:tcW w:type="dxa" w:w="3277"/>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03"/>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加分项</w:t>
                  </w: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19</w:t>
                  </w:r>
                </w:p>
              </w:tc>
              <w:tc>
                <w:tcPr>
                  <w:tcW w:type="dxa" w:w="1354"/>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客户表扬</w:t>
                  </w:r>
                </w:p>
              </w:tc>
              <w:tc>
                <w:tcPr>
                  <w:tcW w:type="dxa" w:w="169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收到客户表扬或电话回访非常满意</w:t>
                  </w:r>
                </w:p>
              </w:tc>
              <w:tc>
                <w:tcPr>
                  <w:tcW w:type="dxa" w:w="15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每次加</w:t>
                  </w:r>
                  <w:r>
                    <w:rPr>
                      <w:sz w:val="20"/>
                    </w:rPr>
                    <w:t>0.2分，最多不得超过5分</w:t>
                  </w:r>
                </w:p>
              </w:tc>
            </w:tr>
            <w:tr>
              <w:tc>
                <w:tcPr>
                  <w:tcW w:type="dxa" w:w="503"/>
                  <w:vMerge/>
                  <w:tcBorders>
                    <w:top w:val="none" w:color="000000" w:sz="4"/>
                    <w:left w:val="single" w:color="000000" w:sz="4"/>
                    <w:bottom w:val="single" w:color="000000" w:sz="4"/>
                    <w:right w:val="single" w:color="000000" w:sz="4"/>
                  </w:tcBorders>
                </w:tcPr>
                <w:p/>
              </w:tc>
              <w:tc>
                <w:tcPr>
                  <w:tcW w:type="dxa" w:w="4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20</w:t>
                  </w:r>
                </w:p>
              </w:tc>
              <w:tc>
                <w:tcPr>
                  <w:tcW w:type="dxa" w:w="1354"/>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提供合同外的其他服务</w:t>
                  </w:r>
                </w:p>
              </w:tc>
              <w:tc>
                <w:tcPr>
                  <w:tcW w:type="dxa" w:w="169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承担合同以外的服务工作</w:t>
                  </w:r>
                </w:p>
              </w:tc>
              <w:tc>
                <w:tcPr>
                  <w:tcW w:type="dxa" w:w="15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每次加</w:t>
                  </w:r>
                  <w:r>
                    <w:rPr>
                      <w:sz w:val="20"/>
                    </w:rPr>
                    <w:t>0.5分，最多不得超过10分</w:t>
                  </w:r>
                </w:p>
              </w:tc>
            </w:tr>
          </w:tbl>
          <w:p>
            <w:pPr>
              <w:pStyle w:val="null3"/>
              <w:jc w:val="both"/>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河源职业技术学院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采购机构代理服务收费标准：成交供应商按以下标准和规定向采购代理机构缴纳采购代理服务费： （1）以项目预算金额作为采购代理服务费的计算基数； （2）采购代理服务费采用差额定率累进法进行计算，按照以下标准计取： 100万元以下的部分，按照1.5%计取； 100-500万元的部分，按照0.8%计取。 （3）增值税另行计入采购代理服务费中。</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；请各供应商在响应文件递交截止时间前按须知前附表规定的金额递交至</w:t>
      </w:r>
      <w:r>
        <w:rPr/>
        <w:t>广东志正招标有限公司</w:t>
      </w:r>
      <w:r>
        <w:rPr/>
        <w:t>，到账情况以开启时</w:t>
      </w:r>
      <w:r>
        <w:rPr/>
        <w:t>广东志正招标有限公司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政府采购监督管理机构名称：河源市财政局政府采购监管科</w:t>
      </w:r>
    </w:p>
    <w:p>
      <w:pPr>
        <w:pStyle w:val="null3"/>
      </w:pPr>
      <w:r>
        <w:rPr/>
        <w:t>地 址：河源市源城区益民街8号</w:t>
      </w:r>
    </w:p>
    <w:p>
      <w:pPr>
        <w:pStyle w:val="null3"/>
      </w:pPr>
      <w:r>
        <w:rPr/>
        <w:t>电 话：0762－3388372</w:t>
      </w:r>
    </w:p>
    <w:p>
      <w:pPr>
        <w:pStyle w:val="null3"/>
      </w:pPr>
      <w:r>
        <w:rPr/>
        <w:t>邮 编：517000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河源职业技术学院2026-2029年度公共类教学辅助技术服务外包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采购包1（河源职业技术学院2026-2029年度公共类教学辅助技术服务外包项目）：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采购包1（河源职业技术学院2026-2029年度公共类教学辅助技术服务外包项目）：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提供《资格条件承诺函》（详见附件格式）或提供响应文件提交截止日前6个月内任意1个月依法缴纳税收和社会保障资金的相关材料。如依法免税或不需要缴纳社会保障资金的，提供相应证明材料。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提供《资格条件承诺函》（详见附件格式）或提供2024年或2025年年度财务状况报告或响应文件提交截止日前6个月内任意1个月的财务报表或基本开户行出具的资信证明。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提供《资格条件承诺函》（详见附件格式）。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详见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bl>
    <w:p>
      <w:pPr>
        <w:pStyle w:val="null3"/>
        <w:ind w:firstLine="480"/>
      </w:pPr>
      <w:r>
        <w:rPr/>
        <w:t>表二符合性审查表：</w:t>
      </w:r>
    </w:p>
    <w:p>
      <w:pPr>
        <w:pStyle w:val="null3"/>
      </w:pPr>
      <w:r>
        <w:rPr/>
        <w:t>采购包1（河源职业技术学院2026-2029年度公共类教学辅助技术服务外包项目）：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响应文件按照磋商文件规定要求签署、盖章，包含：①响应承诺函；②法定代表人证明书或法定代表人授权书；③首轮报价表；④分项报价表</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最终报价为有效报价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采购包1(河源职业技术学院2026-2029年度公共类教学辅助技术服务外包项目):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技术部分52.0分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项目技术服务方案1 (3.0分)</w:t>
            </w:r>
          </w:p>
        </w:tc>
        <w:tc>
          <w:tcPr>
            <w:tcW w:type="dxa" w:w="5076"/>
          </w:tcPr>
          <w:p>
            <w:pPr>
              <w:pStyle w:val="null3"/>
              <w:jc w:val="left"/>
            </w:pPr>
            <w:r>
              <w:rPr/>
              <w:t>根据供应商提供的项目技术服务方案（包括但不限于：①项目背景、现状、目标；②技术服务内容；③技术服务方案等内容）进行评分： 每提供一项上述内容得1分，最高得3分；项目技术服务方案1不得分的，项目技术服务方案2均不得分。</w:t>
            </w:r>
          </w:p>
        </w:tc>
      </w:tr>
      <w:tr>
        <w:tc>
          <w:tcPr>
            <w:tcW w:type="dxa" w:w="922"/>
            <w:gridSpan w:val="2"/>
            <w:vMerge/>
          </w:tcPr>
          <w:p/>
        </w:tc>
        <w:tc>
          <w:tcPr>
            <w:tcW w:type="dxa" w:w="2307"/>
          </w:tcPr>
          <w:p>
            <w:pPr>
              <w:pStyle w:val="null3"/>
              <w:jc w:val="left"/>
            </w:pPr>
            <w:r>
              <w:rPr/>
              <w:t>项目技术服务方案2 (10.0分)</w:t>
            </w:r>
          </w:p>
        </w:tc>
        <w:tc>
          <w:tcPr>
            <w:tcW w:type="dxa" w:w="5076"/>
          </w:tcPr>
          <w:p>
            <w:pPr>
              <w:pStyle w:val="null3"/>
              <w:jc w:val="left"/>
            </w:pPr>
            <w:r>
              <w:rPr/>
              <w:t>基于供应商提供的项目技术服务方案具体内容进行综合评分： 1）项目技术服务方案完整全面、描述详细清晰，针对性、可操作性强，完全满足采购需求或优于采购需求的，得10分； 2）项目技术服务方案基本完整、描述较详细清晰，针对性、可操作性强，满足采购需求的，得7分； 3）项目技术服务方案不够完整详细、不够合理或可操作性欠缺，满足采购需求的，得4分； 4）项目技术服务方案不完整详细、不合理或可操作性差的，得1分； 5）没有提供方案的不得分。</w:t>
            </w:r>
          </w:p>
        </w:tc>
      </w:tr>
      <w:tr>
        <w:tc>
          <w:tcPr>
            <w:tcW w:type="dxa" w:w="922"/>
            <w:gridSpan w:val="2"/>
            <w:vMerge/>
          </w:tcPr>
          <w:p/>
        </w:tc>
        <w:tc>
          <w:tcPr>
            <w:tcW w:type="dxa" w:w="2307"/>
          </w:tcPr>
          <w:p>
            <w:pPr>
              <w:pStyle w:val="null3"/>
              <w:jc w:val="left"/>
            </w:pPr>
            <w:r>
              <w:rPr/>
              <w:t>项目运维服务方案1 (3.0分)</w:t>
            </w:r>
          </w:p>
        </w:tc>
        <w:tc>
          <w:tcPr>
            <w:tcW w:type="dxa" w:w="5076"/>
          </w:tcPr>
          <w:p>
            <w:pPr>
              <w:pStyle w:val="null3"/>
              <w:jc w:val="left"/>
            </w:pPr>
            <w:r>
              <w:rPr/>
              <w:t>根据供应商提供的项目运维服务方案（包括但不限于：①运维服务进度及组织机构安排；②运维服务组织管理；③运维服务质量保证措施等内容）进行评审： 每提供一项上述内容得1分，最高得3分；项目运维服务方案1不得分的，项目运维服务方案2均不得分。</w:t>
            </w:r>
          </w:p>
        </w:tc>
      </w:tr>
      <w:tr>
        <w:tc>
          <w:tcPr>
            <w:tcW w:type="dxa" w:w="922"/>
            <w:gridSpan w:val="2"/>
            <w:vMerge/>
          </w:tcPr>
          <w:p/>
        </w:tc>
        <w:tc>
          <w:tcPr>
            <w:tcW w:type="dxa" w:w="2307"/>
          </w:tcPr>
          <w:p>
            <w:pPr>
              <w:pStyle w:val="null3"/>
              <w:jc w:val="left"/>
            </w:pPr>
            <w:r>
              <w:rPr/>
              <w:t>项目运维服务方案2 (10.0分)</w:t>
            </w:r>
          </w:p>
        </w:tc>
        <w:tc>
          <w:tcPr>
            <w:tcW w:type="dxa" w:w="5076"/>
          </w:tcPr>
          <w:p>
            <w:pPr>
              <w:pStyle w:val="null3"/>
              <w:jc w:val="left"/>
            </w:pPr>
            <w:r>
              <w:rPr/>
              <w:t>基于供应商提供的项目运维服务方案具体内容进行综合评分： 1）项目运维服务方案内容完整全面、描述详细清晰，针对性、可操作性强，完全满足采购需求或优于采购需求的，得10分； 2）项目运维服务方案全面、描述较详细清晰，针对性、可操作性强，满足采购需求的，得7分； 3）项目运维服务方案完整，针对性、可操作性较强，满足采购需求的，得4分； 4）项目运维服务方案基本完整，部分满足采购需求的，得1分； 5）项目运维服务方案不满足采购需求或没有提供方案的不得分。</w:t>
            </w:r>
          </w:p>
        </w:tc>
      </w:tr>
      <w:tr>
        <w:tc>
          <w:tcPr>
            <w:tcW w:type="dxa" w:w="922"/>
            <w:gridSpan w:val="2"/>
            <w:vMerge/>
          </w:tcPr>
          <w:p/>
        </w:tc>
        <w:tc>
          <w:tcPr>
            <w:tcW w:type="dxa" w:w="2307"/>
          </w:tcPr>
          <w:p>
            <w:pPr>
              <w:pStyle w:val="null3"/>
              <w:jc w:val="left"/>
            </w:pPr>
            <w:r>
              <w:rPr/>
              <w:t>服务人员培训、考核方案1 (3.0分)</w:t>
            </w:r>
          </w:p>
        </w:tc>
        <w:tc>
          <w:tcPr>
            <w:tcW w:type="dxa" w:w="5076"/>
          </w:tcPr>
          <w:p>
            <w:pPr>
              <w:pStyle w:val="null3"/>
              <w:jc w:val="left"/>
            </w:pPr>
            <w:r>
              <w:rPr/>
              <w:t>根据供应商针对本项目的服务人员培训、考核方案（包括但不限于：①人员录用与考核；②岗前技能与安全知识培训；③绩效考核与淘汰机制等）进行评审： 每提供一项上述内容得1分，最高得3分；服务人员培训、考核方案1不得分的，服务人员培训、考核方案2均不得分。</w:t>
            </w:r>
          </w:p>
        </w:tc>
      </w:tr>
      <w:tr>
        <w:tc>
          <w:tcPr>
            <w:tcW w:type="dxa" w:w="922"/>
            <w:gridSpan w:val="2"/>
            <w:vMerge/>
          </w:tcPr>
          <w:p/>
        </w:tc>
        <w:tc>
          <w:tcPr>
            <w:tcW w:type="dxa" w:w="2307"/>
          </w:tcPr>
          <w:p>
            <w:pPr>
              <w:pStyle w:val="null3"/>
              <w:jc w:val="left"/>
            </w:pPr>
            <w:r>
              <w:rPr/>
              <w:t>服务人员培训、考核方案2 (10.0分)</w:t>
            </w:r>
          </w:p>
        </w:tc>
        <w:tc>
          <w:tcPr>
            <w:tcW w:type="dxa" w:w="5076"/>
          </w:tcPr>
          <w:p>
            <w:pPr>
              <w:pStyle w:val="null3"/>
              <w:jc w:val="left"/>
            </w:pPr>
            <w:r>
              <w:rPr/>
              <w:t>基于供应商提供的服务人员培训、考核方案具体内容进行综合评分： 1）方案完整，内容合理、针对性和可操作性强的，得10分； 2）方案完整，内容较合理、针对性和可操作性较强的，得7分； 3）方案基本完整，内容不够全面，针对性和可操作性欠缺的，得4分； 4）方案不完整，内容不全面，针对性和可操作性差的，得1分； 5）未提供的不得分。</w:t>
            </w:r>
          </w:p>
        </w:tc>
      </w:tr>
      <w:tr>
        <w:tc>
          <w:tcPr>
            <w:tcW w:type="dxa" w:w="922"/>
            <w:gridSpan w:val="2"/>
            <w:vMerge/>
          </w:tcPr>
          <w:p/>
        </w:tc>
        <w:tc>
          <w:tcPr>
            <w:tcW w:type="dxa" w:w="2307"/>
          </w:tcPr>
          <w:p>
            <w:pPr>
              <w:pStyle w:val="null3"/>
              <w:jc w:val="left"/>
            </w:pPr>
            <w:r>
              <w:rPr/>
              <w:t>应急保障服务方案1 (3.0分)</w:t>
            </w:r>
          </w:p>
        </w:tc>
        <w:tc>
          <w:tcPr>
            <w:tcW w:type="dxa" w:w="5076"/>
          </w:tcPr>
          <w:p>
            <w:pPr>
              <w:pStyle w:val="null3"/>
              <w:jc w:val="left"/>
            </w:pPr>
            <w:r>
              <w:rPr/>
              <w:t>根据供应商提供的应急保障服务方案（包括但不限于：①应急保障服务；②对项目执行期间可能遇到的突发情况的完善应对措施；③应急响应预案或措施等内容）进行评审： 每提供一项上述内容得1分，最高得3分，应急保障服务方案1不得分的，应急保障服务方案2均不得分。</w:t>
            </w:r>
          </w:p>
        </w:tc>
      </w:tr>
      <w:tr>
        <w:tc>
          <w:tcPr>
            <w:tcW w:type="dxa" w:w="922"/>
            <w:gridSpan w:val="2"/>
            <w:vMerge/>
          </w:tcPr>
          <w:p/>
        </w:tc>
        <w:tc>
          <w:tcPr>
            <w:tcW w:type="dxa" w:w="2307"/>
          </w:tcPr>
          <w:p>
            <w:pPr>
              <w:pStyle w:val="null3"/>
              <w:jc w:val="left"/>
            </w:pPr>
            <w:r>
              <w:rPr/>
              <w:t>应急保障服务方案2 (10.0分)</w:t>
            </w:r>
          </w:p>
        </w:tc>
        <w:tc>
          <w:tcPr>
            <w:tcW w:type="dxa" w:w="5076"/>
          </w:tcPr>
          <w:p>
            <w:pPr>
              <w:pStyle w:val="null3"/>
              <w:jc w:val="left"/>
            </w:pPr>
            <w:r>
              <w:rPr/>
              <w:t>基于供应商提供的应急保障服务方案具体内容进行综合评分： 1）应急保障服务方案全面完整，可行性强的，完全满足并优于项目需求的，得10分； 2）应急保障服务方案完整，具有一定的可行性的，完全满足项目需求的，得7分； 3）应急保障服务方案基本完整，具有一定的可行性的，基本满足项目需求的，得4分； 4）应急保障服务方案不够完整或部分满足项目需求的，得1分； 5）应急保障服务方案不满足采购需求或没有提供方案的不得分。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重要参数响应程度 (14.0分)</w:t>
            </w:r>
          </w:p>
        </w:tc>
        <w:tc>
          <w:tcPr>
            <w:tcW w:type="dxa" w:w="5076"/>
          </w:tcPr>
          <w:p>
            <w:pPr>
              <w:pStyle w:val="null3"/>
              <w:jc w:val="left"/>
            </w:pPr>
            <w:r>
              <w:rPr/>
              <w:t>重要参数带“▲”号指标完全满足或优于磋商文件的得14分；重要参数中“▲”指标中每有一项负偏离的，扣2分，扣至0分为止。</w:t>
            </w:r>
          </w:p>
        </w:tc>
      </w:tr>
      <w:tr>
        <w:tc>
          <w:tcPr>
            <w:tcW w:type="dxa" w:w="922"/>
            <w:gridSpan w:val="2"/>
            <w:vMerge/>
          </w:tcPr>
          <w:p/>
        </w:tc>
        <w:tc>
          <w:tcPr>
            <w:tcW w:type="dxa" w:w="2307"/>
          </w:tcPr>
          <w:p>
            <w:pPr>
              <w:pStyle w:val="null3"/>
              <w:jc w:val="left"/>
            </w:pPr>
            <w:r>
              <w:rPr/>
              <w:t>类似项目业绩 (12.0分)</w:t>
            </w:r>
          </w:p>
        </w:tc>
        <w:tc>
          <w:tcPr>
            <w:tcW w:type="dxa" w:w="5076"/>
          </w:tcPr>
          <w:p>
            <w:pPr>
              <w:pStyle w:val="null3"/>
              <w:jc w:val="left"/>
            </w:pPr>
            <w:r>
              <w:rPr/>
              <w:t>根据供应商自2023年1月1日以来承接过类似项目业绩情况进行评审：每提供1个同类项目业绩得4分，最高12分。注：以合同签订日为准，须提供项目合同关键页（包括但不限于含封面、首页、项目内容、合同金额、签字盖章）复印件，未提供不得分。</w:t>
            </w:r>
          </w:p>
        </w:tc>
      </w:tr>
      <w:tr>
        <w:tc>
          <w:tcPr>
            <w:tcW w:type="dxa" w:w="922"/>
            <w:gridSpan w:val="2"/>
            <w:vMerge/>
          </w:tcPr>
          <w:p/>
        </w:tc>
        <w:tc>
          <w:tcPr>
            <w:tcW w:type="dxa" w:w="2307"/>
          </w:tcPr>
          <w:p>
            <w:pPr>
              <w:pStyle w:val="null3"/>
              <w:jc w:val="left"/>
            </w:pPr>
            <w:r>
              <w:rPr/>
              <w:t>拟派技术服务团队 (12.0分)</w:t>
            </w:r>
          </w:p>
        </w:tc>
        <w:tc>
          <w:tcPr>
            <w:tcW w:type="dxa" w:w="5076"/>
          </w:tcPr>
          <w:p>
            <w:pPr>
              <w:pStyle w:val="null3"/>
              <w:jc w:val="left"/>
            </w:pPr>
            <w:r>
              <w:rPr/>
              <w:t>根据供应商拟派本项目的技术服务团队进行评审： 1.具有由人社部门颁发电力通信与信息工程师证书的，每提供1人得1.5分，本小项满分3分； 2.具有由人社部门、工信部门颁发通信专业技术人员职业资格证书的，每提供1人得1.5分，本小项满分3分； 3.具有由人社部门、工信部门颁发网络工程师证书的，每提供1人得1.5分，本小项满分3分； 4.具有由人社部门颁发的电子信息技术工程师证书的，每提供1人得1.5分，本小项满分3分； 注：无或未提供不得分。 （1）须提供以上拟派人员的相关证书复印件，每个人员不重复得分，最高得12分。 （2）须提供相关人员在供应商单位任职的证明材料（如加盖所在地区政府有关部门印章的缴纳日期在本项目响应文件提交截止日之前六个月任一个月的《社会保险参保人员证明》等）。</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r>
        <w:rPr>
          <w:sz w:val="40"/>
          <w:b/>
        </w:rPr>
        <w:t>合同文本</w:t>
      </w:r>
    </w:p>
    <w:p>
      <w:pPr>
        <w:pStyle w:val="null3"/>
        <w:ind w:right="4545"/>
        <w:jc w:val="center"/>
        <w:outlineLvl w:val="4"/>
      </w:pPr>
      <w:r>
        <w:rPr>
          <w:sz w:val="21"/>
          <w:b/>
        </w:rPr>
        <w:t xml:space="preserve">                         </w:t>
      </w:r>
    </w:p>
    <w:p>
      <w:pPr>
        <w:pStyle w:val="null3"/>
        <w:spacing w:after="120"/>
        <w:jc w:val="both"/>
      </w:pPr>
      <w:r>
        <w:rPr>
          <w:sz w:val="32"/>
          <w:b/>
        </w:rPr>
        <w:t>合</w:t>
      </w:r>
      <w:r>
        <w:rPr>
          <w:sz w:val="32"/>
          <w:b/>
        </w:rPr>
        <w:t>同</w:t>
      </w:r>
      <w:r>
        <w:rPr>
          <w:sz w:val="32"/>
          <w:b/>
        </w:rPr>
        <w:t>书</w:t>
      </w:r>
    </w:p>
    <w:p>
      <w:pPr>
        <w:pStyle w:val="null3"/>
        <w:spacing w:after="120"/>
        <w:jc w:val="both"/>
      </w:pPr>
      <w:r>
        <w:rPr>
          <w:sz w:val="28"/>
        </w:rPr>
        <w:t>采购计划编号：</w:t>
      </w:r>
      <w:r>
        <w:rPr>
          <w:sz w:val="21"/>
          <w:u w:val="single"/>
        </w:rPr>
        <w:t xml:space="preserve"> </w:t>
      </w:r>
    </w:p>
    <w:p>
      <w:pPr>
        <w:pStyle w:val="null3"/>
        <w:spacing w:after="120"/>
        <w:jc w:val="both"/>
      </w:pPr>
      <w:r>
        <w:rPr>
          <w:sz w:val="28"/>
        </w:rPr>
        <w:t>项目编号：</w:t>
      </w:r>
      <w:r>
        <w:rPr>
          <w:sz w:val="21"/>
          <w:u w:val="single"/>
        </w:rPr>
        <w:t xml:space="preserve"> </w:t>
      </w:r>
    </w:p>
    <w:p>
      <w:pPr>
        <w:pStyle w:val="null3"/>
        <w:spacing w:after="120"/>
        <w:jc w:val="both"/>
        <w:outlineLvl w:val="0"/>
      </w:pPr>
      <w:r>
        <w:rPr>
          <w:sz w:val="48"/>
          <w:b/>
        </w:rPr>
        <w:t xml:space="preserve">                       </w:t>
      </w:r>
      <w:r>
        <w:rPr>
          <w:sz w:val="24"/>
          <w:b/>
        </w:rPr>
        <w:t>项目名称：</w:t>
      </w:r>
      <w:r>
        <w:rPr>
          <w:sz w:val="48"/>
          <w:b/>
          <w:u w:val="single"/>
        </w:rPr>
        <w:t xml:space="preserve"> </w:t>
      </w:r>
      <w:r>
        <w:rPr>
          <w:sz w:val="48"/>
          <w:b/>
          <w:u w:val="single"/>
        </w:rPr>
        <w:t xml:space="preserve">                     </w:t>
      </w:r>
    </w:p>
    <w:p>
      <w:pPr>
        <w:pStyle w:val="null3"/>
        <w:jc w:val="both"/>
      </w:pPr>
      <w:r>
        <w:rPr/>
        <w:t xml:space="preserve"> </w:t>
      </w:r>
    </w:p>
    <w:p>
      <w:pPr>
        <w:pStyle w:val="null3"/>
        <w:ind w:left="480"/>
        <w:jc w:val="both"/>
        <w:outlineLvl w:val="3"/>
      </w:pPr>
      <w:r>
        <w:rPr>
          <w:sz w:val="24"/>
          <w:b/>
        </w:rPr>
        <w:t>甲</w:t>
      </w:r>
      <w:r>
        <w:rPr>
          <w:sz w:val="21"/>
          <w:b/>
        </w:rPr>
        <w:t xml:space="preserve"> </w:t>
      </w:r>
      <w:r>
        <w:rPr>
          <w:sz w:val="24"/>
          <w:b/>
        </w:rPr>
        <w:t>方（采购方</w:t>
      </w:r>
      <w:r>
        <w:rPr>
          <w:sz w:val="24"/>
          <w:b/>
        </w:rPr>
        <w:t>）：</w:t>
      </w:r>
      <w:r>
        <w:rPr>
          <w:sz w:val="21"/>
          <w:b/>
        </w:rPr>
        <w:t xml:space="preserve"> </w:t>
      </w:r>
      <w:r>
        <w:rPr>
          <w:sz w:val="21"/>
          <w:b/>
          <w:u w:val="single"/>
        </w:rPr>
        <w:t xml:space="preserve"> </w:t>
      </w:r>
    </w:p>
    <w:p>
      <w:pPr>
        <w:pStyle w:val="null3"/>
        <w:ind w:left="480"/>
        <w:jc w:val="both"/>
      </w:pPr>
      <w:r>
        <w:rPr>
          <w:sz w:val="24"/>
          <w:b/>
        </w:rPr>
        <w:t>乙</w:t>
      </w:r>
      <w:r>
        <w:rPr>
          <w:sz w:val="21"/>
          <w:b/>
        </w:rPr>
        <w:t xml:space="preserve"> </w:t>
      </w:r>
      <w:r>
        <w:rPr>
          <w:sz w:val="24"/>
          <w:b/>
        </w:rPr>
        <w:t>方（供应方</w:t>
      </w:r>
      <w:r>
        <w:rPr>
          <w:sz w:val="24"/>
          <w:b/>
        </w:rPr>
        <w:t>）：</w:t>
      </w:r>
      <w:r>
        <w:rPr>
          <w:sz w:val="21"/>
          <w:b/>
        </w:rPr>
        <w:t xml:space="preserve"> </w:t>
      </w:r>
      <w:r>
        <w:rPr>
          <w:sz w:val="21"/>
          <w:b/>
          <w:u w:val="single"/>
        </w:rPr>
        <w:t xml:space="preserve"> </w:t>
      </w:r>
    </w:p>
    <w:p>
      <w:pPr>
        <w:pStyle w:val="null3"/>
        <w:ind w:left="105" w:right="150" w:firstLine="444"/>
        <w:jc w:val="both"/>
      </w:pPr>
      <w:r>
        <w:rPr>
          <w:sz w:val="24"/>
        </w:rPr>
        <w:t>根据《中华人民共和国民法典》、《中华人民共和国政府采购法》的有关规定以及</w:t>
      </w:r>
      <w:r>
        <w:rPr>
          <w:sz w:val="21"/>
          <w:b/>
          <w:u w:val="single"/>
        </w:rPr>
        <w:t xml:space="preserve">      </w:t>
      </w:r>
      <w:r>
        <w:rPr>
          <w:sz w:val="24"/>
          <w:b/>
        </w:rPr>
        <w:t>年</w:t>
      </w:r>
      <w:r>
        <w:rPr>
          <w:sz w:val="21"/>
          <w:b/>
          <w:u w:val="single"/>
        </w:rPr>
        <w:t xml:space="preserve">     </w:t>
      </w:r>
      <w:r>
        <w:rPr>
          <w:sz w:val="21"/>
          <w:b/>
        </w:rPr>
        <w:t xml:space="preserve"> </w:t>
      </w:r>
      <w:r>
        <w:rPr>
          <w:sz w:val="24"/>
          <w:b/>
        </w:rPr>
        <w:t>月</w:t>
      </w:r>
      <w:r>
        <w:rPr>
          <w:sz w:val="21"/>
          <w:b/>
          <w:u w:val="single"/>
        </w:rPr>
        <w:t xml:space="preserve">    </w:t>
      </w:r>
      <w:r>
        <w:rPr>
          <w:sz w:val="24"/>
          <w:b/>
        </w:rPr>
        <w:t>日</w:t>
      </w:r>
      <w:r>
        <w:rPr>
          <w:sz w:val="24"/>
        </w:rPr>
        <w:t>的</w:t>
      </w:r>
      <w:r>
        <w:rPr>
          <w:sz w:val="24"/>
          <w:b/>
          <w:u w:val="single"/>
        </w:rPr>
        <w:t>河源职业技术学院</w:t>
      </w:r>
      <w:r>
        <w:rPr>
          <w:sz w:val="24"/>
          <w:b/>
          <w:u w:val="single"/>
        </w:rPr>
        <w:t>2026-2029</w:t>
      </w:r>
      <w:r>
        <w:rPr>
          <w:sz w:val="24"/>
          <w:b/>
          <w:u w:val="single"/>
        </w:rPr>
        <w:t>年公共类教学辅助技术服务外包项目</w:t>
      </w:r>
      <w:r>
        <w:rPr>
          <w:sz w:val="24"/>
        </w:rPr>
        <w:t>竞争性磋</w:t>
      </w:r>
      <w:r>
        <w:rPr>
          <w:sz w:val="24"/>
        </w:rPr>
        <w:t>商文件（采购项目编号：</w:t>
      </w:r>
      <w:r>
        <w:rPr>
          <w:sz w:val="21"/>
          <w:b/>
          <w:u w:val="single"/>
        </w:rPr>
        <w:t xml:space="preserve">   </w:t>
      </w:r>
      <w:r>
        <w:rPr>
          <w:sz w:val="21"/>
          <w:b/>
          <w:u w:val="single"/>
        </w:rPr>
        <w:t xml:space="preserve">    </w:t>
      </w:r>
      <w:r>
        <w:rPr>
          <w:sz w:val="21"/>
          <w:b/>
          <w:u w:val="single"/>
        </w:rPr>
        <w:t xml:space="preserve">     </w:t>
      </w:r>
      <w:r>
        <w:rPr>
          <w:sz w:val="24"/>
        </w:rPr>
        <w:t>，采购代理机构：</w:t>
      </w:r>
      <w:r>
        <w:rPr>
          <w:sz w:val="21"/>
        </w:rPr>
        <w:t xml:space="preserve">                 </w:t>
      </w:r>
      <w:r>
        <w:rPr>
          <w:sz w:val="24"/>
        </w:rPr>
        <w:t>）</w:t>
      </w:r>
      <w:r>
        <w:rPr>
          <w:sz w:val="24"/>
        </w:rPr>
        <w:t>的</w:t>
      </w:r>
      <w:r>
        <w:rPr>
          <w:sz w:val="24"/>
        </w:rPr>
        <w:t>要求的招标结果，经双方协商，本着平等互利和诚实信用的原则，一致同意签订本合同如下。</w:t>
      </w:r>
    </w:p>
    <w:p>
      <w:pPr>
        <w:pStyle w:val="null3"/>
        <w:ind w:left="480"/>
        <w:jc w:val="both"/>
      </w:pPr>
      <w:r>
        <w:rPr>
          <w:sz w:val="24"/>
          <w:b/>
        </w:rPr>
        <w:t>第</w:t>
      </w:r>
      <w:r>
        <w:rPr>
          <w:sz w:val="24"/>
          <w:b/>
        </w:rPr>
        <w:t>一</w:t>
      </w:r>
      <w:r>
        <w:rPr>
          <w:sz w:val="24"/>
          <w:b/>
        </w:rPr>
        <w:t>条</w:t>
      </w:r>
      <w:r>
        <w:rPr>
          <w:sz w:val="24"/>
          <w:b/>
        </w:rPr>
        <w:t>合同金额</w:t>
      </w:r>
    </w:p>
    <w:p>
      <w:pPr>
        <w:pStyle w:val="null3"/>
        <w:spacing w:after="120"/>
        <w:ind w:left="495"/>
        <w:jc w:val="both"/>
      </w:pPr>
      <w:r>
        <w:rPr>
          <w:sz w:val="24"/>
        </w:rPr>
        <w:t>合同金额为（大写）：</w:t>
      </w:r>
      <w:r>
        <w:rPr>
          <w:sz w:val="21"/>
          <w:u w:val="single"/>
        </w:rPr>
        <w:t xml:space="preserve"> </w:t>
      </w:r>
      <w:r>
        <w:rPr>
          <w:sz w:val="24"/>
        </w:rPr>
        <w:t>元（￥</w:t>
      </w:r>
      <w:r>
        <w:rPr>
          <w:sz w:val="21"/>
          <w:u w:val="single"/>
        </w:rPr>
        <w:t xml:space="preserve"> </w:t>
      </w:r>
      <w:r>
        <w:rPr>
          <w:sz w:val="24"/>
        </w:rPr>
        <w:t>元）人民币</w:t>
      </w:r>
      <w:r>
        <w:rPr>
          <w:sz w:val="24"/>
        </w:rPr>
        <w:t>。</w:t>
      </w:r>
    </w:p>
    <w:p>
      <w:pPr>
        <w:pStyle w:val="null3"/>
        <w:ind w:left="480" w:right="300"/>
      </w:pPr>
      <w:r>
        <w:rPr/>
        <w:t xml:space="preserve"> </w:t>
      </w:r>
      <w:r>
        <w:rPr>
          <w:b/>
        </w:rPr>
        <w:t xml:space="preserve"> </w:t>
      </w:r>
      <w:r>
        <w:rPr>
          <w:sz w:val="24"/>
          <w:b/>
        </w:rPr>
        <w:t>第二条</w:t>
      </w:r>
      <w:r>
        <w:rPr>
          <w:b/>
        </w:rPr>
        <w:t xml:space="preserve"> </w:t>
      </w:r>
      <w:r>
        <w:rPr>
          <w:sz w:val="24"/>
          <w:b/>
        </w:rPr>
        <w:t>服务期限</w:t>
      </w:r>
    </w:p>
    <w:p>
      <w:pPr>
        <w:pStyle w:val="null3"/>
        <w:ind w:left="480" w:right="300"/>
      </w:pPr>
      <w:r>
        <w:rPr>
          <w:sz w:val="24"/>
        </w:rPr>
        <w:t>本项目服务期限为三年</w:t>
      </w:r>
      <w:r>
        <w:rPr>
          <w:sz w:val="24"/>
        </w:rPr>
        <w:t>（</w:t>
      </w:r>
      <w:r>
        <w:rPr>
          <w:sz w:val="24"/>
        </w:rPr>
        <w:t>自</w:t>
      </w:r>
      <w:r>
        <w:rPr>
          <w:sz w:val="24"/>
        </w:rPr>
        <w:t>2026年8月1日-2029年7月31日止</w:t>
      </w:r>
      <w:r>
        <w:rPr>
          <w:sz w:val="24"/>
        </w:rPr>
        <w:t>），</w:t>
      </w:r>
      <w:r>
        <w:rPr>
          <w:sz w:val="24"/>
        </w:rPr>
        <w:t>在合同签</w:t>
      </w:r>
      <w:r>
        <w:rPr>
          <w:sz w:val="24"/>
        </w:rPr>
        <w:t>约后由采购人根据自身工作安排确定本项目合同的具体开始执行时间</w:t>
      </w:r>
      <w:r>
        <w:rPr>
          <w:sz w:val="24"/>
        </w:rPr>
        <w:t>。</w:t>
      </w:r>
    </w:p>
    <w:p>
      <w:pPr>
        <w:pStyle w:val="null3"/>
        <w:ind w:left="480"/>
        <w:jc w:val="both"/>
        <w:outlineLvl w:val="3"/>
      </w:pPr>
      <w:r>
        <w:rPr>
          <w:sz w:val="24"/>
          <w:b/>
        </w:rPr>
        <w:t>第三条</w:t>
      </w:r>
      <w:r>
        <w:rPr>
          <w:sz w:val="24"/>
          <w:b/>
        </w:rPr>
        <w:t>服务内容及要求</w:t>
      </w:r>
    </w:p>
    <w:p>
      <w:pPr>
        <w:pStyle w:val="null3"/>
        <w:ind w:left="495"/>
      </w:pPr>
      <w:r>
        <w:rPr>
          <w:sz w:val="24"/>
        </w:rPr>
        <w:t>1.</w:t>
      </w:r>
      <w:r>
        <w:rPr>
          <w:sz w:val="24"/>
        </w:rPr>
        <w:t>本合同项下的服务指</w:t>
      </w:r>
      <w:r>
        <w:rPr>
          <w:u w:val="single"/>
        </w:rPr>
        <w:t xml:space="preserve"> </w:t>
      </w:r>
      <w:r>
        <w:rPr>
          <w:sz w:val="24"/>
        </w:rPr>
        <w:t>。</w:t>
      </w:r>
    </w:p>
    <w:p>
      <w:pPr>
        <w:pStyle w:val="null3"/>
        <w:spacing w:after="120"/>
        <w:ind w:left="495"/>
        <w:jc w:val="both"/>
      </w:pPr>
      <w:r>
        <w:rPr>
          <w:sz w:val="24"/>
        </w:rPr>
        <w:t>2</w:t>
      </w:r>
      <w:r>
        <w:rPr>
          <w:sz w:val="24"/>
        </w:rPr>
        <w:t>.</w:t>
      </w:r>
      <w:r>
        <w:rPr>
          <w:sz w:val="24"/>
        </w:rPr>
        <w:t>……</w:t>
      </w:r>
    </w:p>
    <w:p>
      <w:pPr>
        <w:pStyle w:val="null3"/>
        <w:spacing w:after="120"/>
        <w:ind w:left="495"/>
        <w:jc w:val="both"/>
        <w:outlineLvl w:val="3"/>
      </w:pPr>
      <w:r>
        <w:rPr>
          <w:sz w:val="24"/>
          <w:b/>
        </w:rPr>
        <w:t>第四条</w:t>
      </w:r>
      <w:r>
        <w:rPr>
          <w:sz w:val="24"/>
          <w:b/>
        </w:rPr>
        <w:t>甲方乙方的权利和义务</w:t>
      </w:r>
    </w:p>
    <w:p>
      <w:pPr>
        <w:pStyle w:val="null3"/>
        <w:spacing w:after="120"/>
        <w:ind w:left="495"/>
        <w:jc w:val="both"/>
      </w:pPr>
      <w:r>
        <w:rPr>
          <w:sz w:val="24"/>
        </w:rPr>
        <w:t>（一）甲方的权利和义务</w:t>
      </w:r>
    </w:p>
    <w:p>
      <w:pPr>
        <w:pStyle w:val="null3"/>
        <w:ind w:left="975"/>
      </w:pPr>
      <w:r>
        <w:rPr>
          <w:sz w:val="24"/>
        </w:rPr>
        <w:t>1.</w:t>
      </w:r>
      <w:r>
        <w:rPr>
          <w:sz w:val="24"/>
        </w:rPr>
        <w:t>审定乙方拟定的</w:t>
      </w:r>
      <w:r>
        <w:rPr>
          <w:sz w:val="24"/>
        </w:rPr>
        <w:t>各项管理制度、技术服务方案，并提出合理化建议，督促乙方健全应有的制度规程、工作规范等</w:t>
      </w:r>
      <w:r>
        <w:rPr>
          <w:sz w:val="24"/>
        </w:rPr>
        <w:t>。</w:t>
      </w:r>
    </w:p>
    <w:p>
      <w:pPr>
        <w:pStyle w:val="null3"/>
        <w:ind w:left="975"/>
      </w:pPr>
      <w:r>
        <w:rPr>
          <w:sz w:val="24"/>
        </w:rPr>
        <w:t>2.</w:t>
      </w:r>
      <w:r>
        <w:rPr>
          <w:sz w:val="24"/>
        </w:rPr>
        <w:t>检查监督乙方技术服务工作的实施及制度的执行情况</w:t>
      </w:r>
      <w:r>
        <w:rPr>
          <w:sz w:val="24"/>
        </w:rPr>
        <w:t>。</w:t>
      </w:r>
    </w:p>
    <w:p>
      <w:pPr>
        <w:pStyle w:val="null3"/>
        <w:ind w:left="930" w:right="300"/>
      </w:pPr>
      <w:r>
        <w:rPr>
          <w:sz w:val="24"/>
        </w:rPr>
        <w:t>3</w:t>
      </w:r>
      <w:r>
        <w:rPr>
          <w:sz w:val="24"/>
        </w:rPr>
        <w:t>.</w:t>
      </w:r>
      <w:r>
        <w:rPr>
          <w:sz w:val="24"/>
        </w:rPr>
        <w:t>有权对乙方人员在岗情况进行检查，如检查中发现某岗位人员不在岗，除扣除相应数量的岗位工资外，甲方有权单方面终止合同，并保留追究相应责任的权利。如检查中发现不符合岗位要求的工作人员和在岗位上不称职的工作人员，有权要求乙方限期更换</w:t>
      </w:r>
      <w:r>
        <w:rPr>
          <w:sz w:val="24"/>
        </w:rPr>
        <w:t>。</w:t>
      </w:r>
    </w:p>
    <w:p>
      <w:pPr>
        <w:pStyle w:val="null3"/>
        <w:ind w:left="930" w:right="300"/>
      </w:pPr>
      <w:r>
        <w:rPr>
          <w:sz w:val="24"/>
        </w:rPr>
        <w:t>4.</w:t>
      </w:r>
      <w:r>
        <w:rPr>
          <w:sz w:val="24"/>
        </w:rPr>
        <w:t>有权对乙方重要岗位人员聘用进行审定；有权对乙方的所派</w:t>
      </w:r>
      <w:r>
        <w:rPr>
          <w:sz w:val="24"/>
        </w:rPr>
        <w:t>驻场服务人员</w:t>
      </w:r>
      <w:r>
        <w:rPr>
          <w:sz w:val="24"/>
        </w:rPr>
        <w:t>进行调度指挥。</w:t>
      </w:r>
    </w:p>
    <w:p>
      <w:pPr>
        <w:pStyle w:val="null3"/>
        <w:ind w:left="930" w:right="300"/>
      </w:pPr>
      <w:r>
        <w:rPr>
          <w:sz w:val="24"/>
        </w:rPr>
        <w:t>5.</w:t>
      </w:r>
      <w:r>
        <w:rPr>
          <w:sz w:val="24"/>
        </w:rPr>
        <w:t>有权定期或不定期检查乙方的工作情况，并按合同有关规定处理。</w:t>
      </w:r>
    </w:p>
    <w:p>
      <w:pPr>
        <w:pStyle w:val="null3"/>
        <w:ind w:left="930" w:right="300"/>
      </w:pPr>
      <w:r>
        <w:rPr>
          <w:sz w:val="24"/>
        </w:rPr>
        <w:t>6.</w:t>
      </w:r>
      <w:r>
        <w:rPr>
          <w:sz w:val="24"/>
        </w:rPr>
        <w:t>本项目的磋商文件、投标文件及合同附件中约定的甲方其它权利。</w:t>
      </w:r>
    </w:p>
    <w:p>
      <w:pPr>
        <w:pStyle w:val="null3"/>
        <w:ind w:left="930" w:right="300"/>
      </w:pPr>
      <w:r>
        <w:rPr>
          <w:sz w:val="24"/>
        </w:rPr>
        <w:t>7.</w:t>
      </w:r>
      <w:r>
        <w:rPr>
          <w:sz w:val="24"/>
        </w:rPr>
        <w:t>在合同生效之日起向乙方提供适当的办公用房。</w:t>
      </w:r>
    </w:p>
    <w:p>
      <w:pPr>
        <w:pStyle w:val="null3"/>
        <w:ind w:left="930" w:right="300"/>
      </w:pPr>
      <w:r>
        <w:rPr>
          <w:sz w:val="24"/>
        </w:rPr>
        <w:t>8.</w:t>
      </w:r>
      <w:r>
        <w:rPr>
          <w:sz w:val="24"/>
        </w:rPr>
        <w:t>负责向乙方提供所委托运维设备清单，以及甲方有关校园管理的规定。</w:t>
      </w:r>
    </w:p>
    <w:p>
      <w:pPr>
        <w:pStyle w:val="null3"/>
        <w:ind w:left="930" w:right="300"/>
      </w:pPr>
      <w:r>
        <w:rPr>
          <w:sz w:val="24"/>
        </w:rPr>
        <w:t>9.</w:t>
      </w:r>
      <w:r>
        <w:rPr>
          <w:sz w:val="24"/>
        </w:rPr>
        <w:t>依据考核结果，按时向乙方支付相应的技术服务费。</w:t>
      </w:r>
    </w:p>
    <w:p>
      <w:pPr>
        <w:pStyle w:val="null3"/>
        <w:spacing w:after="120"/>
        <w:ind w:left="495" w:firstLine="240"/>
        <w:jc w:val="both"/>
      </w:pPr>
      <w:r>
        <w:rPr>
          <w:sz w:val="24"/>
        </w:rPr>
        <w:t>（二）乙方的权利和义务</w:t>
      </w:r>
    </w:p>
    <w:p>
      <w:pPr>
        <w:pStyle w:val="null3"/>
        <w:ind w:left="930" w:right="300"/>
      </w:pPr>
      <w:r>
        <w:rPr>
          <w:sz w:val="24"/>
        </w:rPr>
        <w:t>1.</w:t>
      </w:r>
      <w:r>
        <w:rPr>
          <w:sz w:val="24"/>
        </w:rPr>
        <w:t>依据合同规定有权向甲方收取技术服务费用。</w:t>
      </w:r>
    </w:p>
    <w:p>
      <w:pPr>
        <w:pStyle w:val="null3"/>
        <w:ind w:left="930" w:right="300"/>
      </w:pPr>
      <w:r>
        <w:rPr>
          <w:sz w:val="24"/>
        </w:rPr>
        <w:t>2.</w:t>
      </w:r>
      <w:r>
        <w:rPr>
          <w:sz w:val="24"/>
        </w:rPr>
        <w:t>依据合同规定有权对甲方的所委托设备进行技术服务管理，确保管理目标得以实现。</w:t>
      </w:r>
    </w:p>
    <w:p>
      <w:pPr>
        <w:pStyle w:val="null3"/>
        <w:ind w:left="930" w:right="300"/>
      </w:pPr>
      <w:r>
        <w:rPr>
          <w:sz w:val="24"/>
        </w:rPr>
        <w:t>3.</w:t>
      </w:r>
      <w:r>
        <w:rPr>
          <w:sz w:val="24"/>
        </w:rPr>
        <w:t>在合同期内承担本合同服务内容设备的技术服务等工作，主动配合甲方并严格做好校园的防火防盗等安全工作；</w:t>
      </w:r>
      <w:r>
        <w:rPr>
          <w:sz w:val="24"/>
        </w:rPr>
        <w:t>严格按照投标文件配置技术服务人员，并积极配合做好甲方对乙方的考核管理工作。</w:t>
      </w:r>
    </w:p>
    <w:p>
      <w:pPr>
        <w:pStyle w:val="null3"/>
        <w:ind w:left="930" w:right="300"/>
      </w:pPr>
      <w:r>
        <w:rPr>
          <w:sz w:val="24"/>
        </w:rPr>
        <w:t>4.</w:t>
      </w:r>
      <w:r>
        <w:rPr>
          <w:sz w:val="24"/>
        </w:rPr>
        <w:t>根据有关法律法规及本合同的约定，制订本合同服务内容设备运维年度计划，并经甲方审定后实施。</w:t>
      </w:r>
    </w:p>
    <w:p>
      <w:pPr>
        <w:pStyle w:val="null3"/>
        <w:ind w:left="930" w:right="300"/>
      </w:pPr>
      <w:r>
        <w:rPr>
          <w:sz w:val="24"/>
        </w:rPr>
        <w:t>5.</w:t>
      </w:r>
      <w:r>
        <w:rPr>
          <w:sz w:val="24"/>
        </w:rPr>
        <w:t>做好技术服务相关档案资料的收集、整理和存档等管理工作。</w:t>
      </w:r>
    </w:p>
    <w:p>
      <w:pPr>
        <w:pStyle w:val="null3"/>
        <w:ind w:left="930" w:right="300"/>
      </w:pPr>
      <w:r>
        <w:rPr>
          <w:sz w:val="24"/>
        </w:rPr>
        <w:t>6.</w:t>
      </w:r>
      <w:r>
        <w:rPr>
          <w:sz w:val="24"/>
        </w:rPr>
        <w:t>主动维护甲方的公共财物完好，有责任向甲方反映公共设施、设备的完好状况，在甲方管辖范围内发现安全隐患时，应及时妥善处置并报告给甲方相关部门，并配合甲方做好安全防范工作。</w:t>
      </w:r>
    </w:p>
    <w:p>
      <w:pPr>
        <w:pStyle w:val="null3"/>
        <w:ind w:left="930" w:right="300"/>
      </w:pPr>
      <w:r>
        <w:rPr>
          <w:sz w:val="24"/>
        </w:rPr>
        <w:t>7.</w:t>
      </w:r>
      <w:r>
        <w:rPr>
          <w:sz w:val="24"/>
        </w:rPr>
        <w:t>在甲方管辖范围内，未经甲方许可，</w:t>
      </w:r>
      <w:r>
        <w:rPr>
          <w:sz w:val="24"/>
        </w:rPr>
        <w:t>驻场服务人员</w:t>
      </w:r>
      <w:r>
        <w:rPr>
          <w:sz w:val="24"/>
        </w:rPr>
        <w:t>擅自违规使用或操作不当，造成甲方财物损失的，一切责任和赔偿由乙方承担。</w:t>
      </w:r>
    </w:p>
    <w:p>
      <w:pPr>
        <w:pStyle w:val="null3"/>
        <w:ind w:left="930" w:right="300"/>
      </w:pPr>
      <w:r>
        <w:rPr>
          <w:sz w:val="24"/>
        </w:rPr>
        <w:t>8.对在日常技术服务过程中发生的事故应及时妥善处置并报告甲方；对确实无法解决的事项，须及时报告甲方。</w:t>
      </w:r>
    </w:p>
    <w:p>
      <w:pPr>
        <w:pStyle w:val="null3"/>
        <w:ind w:left="930" w:right="300"/>
      </w:pPr>
      <w:r>
        <w:rPr>
          <w:sz w:val="24"/>
        </w:rPr>
        <w:t>9.在合同期内，乙方必须做好所派驻场服务人员所需的安全教育及安全措施，保障工作人员安全，乙方工作人员在甲方工作范围内发生事故的一切责任由乙方承担。</w:t>
      </w:r>
    </w:p>
    <w:p>
      <w:pPr>
        <w:pStyle w:val="null3"/>
        <w:ind w:left="930" w:right="300"/>
      </w:pPr>
      <w:r>
        <w:rPr>
          <w:sz w:val="24"/>
        </w:rPr>
        <w:t>10.定期向甲方管理部门汇报工作情况。</w:t>
      </w:r>
    </w:p>
    <w:p>
      <w:pPr>
        <w:pStyle w:val="null3"/>
        <w:ind w:left="930" w:right="300"/>
      </w:pPr>
      <w:r>
        <w:rPr>
          <w:sz w:val="24"/>
        </w:rPr>
        <w:t>11.所派驻场服务人员须严格服从和执行甲方所有管理规定。</w:t>
      </w:r>
    </w:p>
    <w:p>
      <w:pPr>
        <w:pStyle w:val="null3"/>
        <w:ind w:left="930" w:right="300"/>
      </w:pPr>
      <w:r>
        <w:rPr>
          <w:sz w:val="24"/>
        </w:rPr>
        <w:t>12.本合同终止或结束后，需按照校方要求做好相关交接工作。</w:t>
      </w:r>
    </w:p>
    <w:p>
      <w:pPr>
        <w:pStyle w:val="null3"/>
        <w:ind w:left="930" w:right="300"/>
      </w:pPr>
      <w:r>
        <w:rPr>
          <w:sz w:val="24"/>
        </w:rPr>
        <w:t>13.兑现本章未提及的投标文件承诺的其他服务，以及本项目的磋商文件和合同附件中约定的乙方其它义务。</w:t>
      </w:r>
    </w:p>
    <w:p>
      <w:pPr>
        <w:pStyle w:val="null3"/>
        <w:spacing w:after="120"/>
        <w:jc w:val="both"/>
        <w:outlineLvl w:val="3"/>
      </w:pPr>
      <w:r>
        <w:rPr>
          <w:sz w:val="24"/>
          <w:b/>
        </w:rPr>
        <w:t>第五</w:t>
      </w:r>
      <w:r>
        <w:rPr>
          <w:sz w:val="24"/>
          <w:b/>
        </w:rPr>
        <w:t>条</w:t>
      </w:r>
      <w:r>
        <w:rPr>
          <w:sz w:val="24"/>
          <w:b/>
        </w:rPr>
        <w:t>服务期限、服务地点</w:t>
      </w:r>
    </w:p>
    <w:p>
      <w:pPr>
        <w:pStyle w:val="null3"/>
        <w:ind w:left="930" w:right="300"/>
      </w:pPr>
      <w:r>
        <w:rPr>
          <w:sz w:val="24"/>
        </w:rPr>
        <w:t>1.服务期限：</w:t>
      </w:r>
      <w:r>
        <w:rPr>
          <w:sz w:val="24"/>
        </w:rPr>
        <w:t>本项目服务期限为三年</w:t>
      </w:r>
      <w:r>
        <w:rPr>
          <w:sz w:val="24"/>
        </w:rPr>
        <w:t>（</w:t>
      </w:r>
      <w:r>
        <w:rPr>
          <w:sz w:val="24"/>
        </w:rPr>
        <w:t>自</w:t>
      </w:r>
      <w:r>
        <w:rPr>
          <w:sz w:val="24"/>
        </w:rPr>
        <w:t>2026年8月1日-2029年7月31日止</w:t>
      </w:r>
      <w:r>
        <w:rPr>
          <w:sz w:val="24"/>
        </w:rPr>
        <w:t>），</w:t>
      </w:r>
      <w:r>
        <w:rPr>
          <w:sz w:val="24"/>
        </w:rPr>
        <w:t>在合同签约后由采购人根据自身工作安排确定本项目合同的具体开始执行时间</w:t>
      </w:r>
      <w:r>
        <w:rPr>
          <w:sz w:val="24"/>
        </w:rPr>
        <w:t>。</w:t>
      </w:r>
    </w:p>
    <w:p>
      <w:pPr>
        <w:pStyle w:val="null3"/>
        <w:spacing w:after="120"/>
        <w:jc w:val="both"/>
        <w:outlineLvl w:val="3"/>
      </w:pPr>
      <w:r>
        <w:rPr>
          <w:sz w:val="24"/>
          <w:b/>
        </w:rPr>
        <w:t>第</w:t>
      </w:r>
      <w:r>
        <w:rPr>
          <w:sz w:val="24"/>
          <w:b/>
        </w:rPr>
        <w:t>六</w:t>
      </w:r>
      <w:r>
        <w:rPr>
          <w:sz w:val="24"/>
          <w:b/>
        </w:rPr>
        <w:t>条</w:t>
      </w:r>
      <w:r>
        <w:rPr>
          <w:sz w:val="24"/>
          <w:b/>
        </w:rPr>
        <w:t>验收要求</w:t>
      </w:r>
    </w:p>
    <w:p>
      <w:pPr>
        <w:pStyle w:val="null3"/>
        <w:ind w:left="930" w:right="300"/>
      </w:pPr>
      <w:r>
        <w:rPr>
          <w:sz w:val="21"/>
        </w:rPr>
        <w:t>(1)按照</w:t>
      </w:r>
      <w:r>
        <w:rPr>
          <w:sz w:val="24"/>
        </w:rPr>
        <w:t>国家</w:t>
      </w:r>
      <w:r>
        <w:rPr>
          <w:sz w:val="21"/>
        </w:rPr>
        <w:t>及省、市有关技术规程、标准和要求来执行。</w:t>
      </w:r>
    </w:p>
    <w:p>
      <w:pPr>
        <w:pStyle w:val="null3"/>
        <w:ind w:left="930" w:right="300"/>
      </w:pPr>
      <w:r>
        <w:rPr>
          <w:sz w:val="21"/>
        </w:rPr>
        <w:t>(2)根据《转发省财政厅关于做好我省政府采购信息公开工作的通知》（河财采购[2015］19号）要求，甲方应当将已签订的正式合同文本及履行验收结束后的验收报告，分别于2个工作日内在广东政府采购智慧云平台上按统一格式进行公示。</w:t>
      </w:r>
    </w:p>
    <w:p>
      <w:pPr>
        <w:pStyle w:val="null3"/>
        <w:spacing w:after="120"/>
        <w:jc w:val="both"/>
        <w:outlineLvl w:val="3"/>
      </w:pPr>
      <w:r>
        <w:rPr>
          <w:sz w:val="24"/>
          <w:b/>
        </w:rPr>
        <w:t>第</w:t>
      </w:r>
      <w:r>
        <w:rPr>
          <w:sz w:val="24"/>
          <w:b/>
        </w:rPr>
        <w:t>七</w:t>
      </w:r>
      <w:r>
        <w:rPr>
          <w:sz w:val="24"/>
          <w:b/>
        </w:rPr>
        <w:t>条</w:t>
      </w:r>
      <w:r>
        <w:rPr>
          <w:sz w:val="24"/>
          <w:b/>
        </w:rPr>
        <w:t>考核要求</w:t>
      </w:r>
    </w:p>
    <w:p>
      <w:pPr>
        <w:pStyle w:val="null3"/>
        <w:ind w:left="930" w:right="300"/>
      </w:pPr>
      <w:r>
        <w:rPr>
          <w:sz w:val="21"/>
        </w:rPr>
        <w:t>（</w:t>
      </w:r>
      <w:r>
        <w:rPr>
          <w:sz w:val="21"/>
        </w:rPr>
        <w:t>1）学校于每月末根据“（3）考核评分表”对服务商提供的服务进行考核，考核等级为A（85分以上）、B（60分以上）、C（60分以下）级；学校根据考核等级，向乙方支付当月应付金额。因乙方服务未达标导致未支付余额，如无其他变更事项，至合同到期终止后学校不再支付。 当月应付金额如下：考核为A级应付金额为合同总金额的1/36，考核为B级应付金额为合同总金额的1/36*75%，考核为C级应付金额为0元。</w:t>
      </w:r>
    </w:p>
    <w:p>
      <w:pPr>
        <w:pStyle w:val="null3"/>
        <w:ind w:left="930" w:right="300"/>
      </w:pPr>
      <w:r>
        <w:rPr>
          <w:sz w:val="21"/>
        </w:rPr>
        <w:t>（</w:t>
      </w:r>
      <w:r>
        <w:rPr>
          <w:sz w:val="21"/>
        </w:rPr>
        <w:t>2）一票否决制：当出现由于乙方的原因造成学校经济损失、信誉受损的情况时，甲方有权扣除剩余维护款、解除合同。情节严重时学校保留追诉乙方由此给甲方造成的名誉、经济损失的权利。</w:t>
      </w:r>
    </w:p>
    <w:p>
      <w:pPr>
        <w:pStyle w:val="null3"/>
        <w:ind w:left="930" w:right="300"/>
      </w:pPr>
      <w:r>
        <w:rPr>
          <w:sz w:val="21"/>
        </w:rPr>
        <w:t>（</w:t>
      </w:r>
      <w:r>
        <w:rPr>
          <w:sz w:val="21"/>
        </w:rPr>
        <w:t>3）考核</w:t>
      </w:r>
      <w:r>
        <w:rPr>
          <w:sz w:val="21"/>
        </w:rPr>
        <w:t>评分表</w:t>
      </w:r>
      <w:r>
        <w:rPr>
          <w:sz w:val="21"/>
        </w:rPr>
        <w:t>：</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46"/>
        <w:gridCol w:w="688"/>
        <w:gridCol w:w="761"/>
        <w:gridCol w:w="1248"/>
        <w:gridCol w:w="2515"/>
        <w:gridCol w:w="2347"/>
      </w:tblGrid>
      <w:tr>
        <w:tc>
          <w:tcPr>
            <w:tcW w:type="dxa" w:w="74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项目</w:t>
            </w:r>
          </w:p>
        </w:tc>
        <w:tc>
          <w:tcPr>
            <w:tcW w:type="dxa" w:w="68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序号</w:t>
            </w:r>
          </w:p>
        </w:tc>
        <w:tc>
          <w:tcPr>
            <w:tcW w:type="dxa" w:w="7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分类</w:t>
            </w:r>
          </w:p>
        </w:tc>
        <w:tc>
          <w:tcPr>
            <w:tcW w:type="dxa" w:w="124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分类合计</w:t>
            </w:r>
          </w:p>
        </w:tc>
        <w:tc>
          <w:tcPr>
            <w:tcW w:type="dxa" w:w="251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指标名称</w:t>
            </w:r>
          </w:p>
        </w:tc>
        <w:tc>
          <w:tcPr>
            <w:tcW w:type="dxa" w:w="234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指标定义及标准</w:t>
            </w:r>
          </w:p>
        </w:tc>
      </w:tr>
      <w:tr>
        <w:tc>
          <w:tcPr>
            <w:tcW w:type="dxa" w:w="74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考核评分项</w:t>
            </w: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w:t>
            </w:r>
          </w:p>
        </w:tc>
        <w:tc>
          <w:tcPr>
            <w:tcW w:type="dxa" w:w="76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服务团队素养与服务规范</w:t>
            </w:r>
          </w:p>
        </w:tc>
        <w:tc>
          <w:tcPr>
            <w:tcW w:type="dxa" w:w="1248"/>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25</w:t>
            </w: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上班期间技术服务办公室电话接通率</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用户投诉一次，扣</w:t>
            </w:r>
            <w:r>
              <w:rPr>
                <w:sz w:val="21"/>
              </w:rPr>
              <w:t>0.5分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服务态度（不允许与师生赌气、发生口角。）</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用户投诉一次，扣</w:t>
            </w:r>
            <w:r>
              <w:rPr>
                <w:sz w:val="21"/>
              </w:rPr>
              <w:t>0.5分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仪容仪表（工作期间需佩戴工作证）</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用户投诉一次，扣</w:t>
            </w:r>
            <w:r>
              <w:rPr>
                <w:sz w:val="21"/>
              </w:rPr>
              <w:t>0.5分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技术服务（业务）能力</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用户投诉一次，扣</w:t>
            </w:r>
            <w:r>
              <w:rPr>
                <w:sz w:val="21"/>
              </w:rPr>
              <w:t>0.5分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w:t>
            </w:r>
          </w:p>
        </w:tc>
        <w:tc>
          <w:tcPr>
            <w:tcW w:type="dxa" w:w="76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运维台账管理与日常巡检考核</w:t>
            </w:r>
          </w:p>
        </w:tc>
        <w:tc>
          <w:tcPr>
            <w:tcW w:type="dxa" w:w="1248"/>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30</w:t>
            </w: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日常技术服务台账</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未按规范填写的，每次扣</w:t>
            </w:r>
            <w:r>
              <w:rPr>
                <w:sz w:val="21"/>
              </w:rPr>
              <w:t>0.5分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6</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巡检记录台账</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未按规范填写的，每次扣</w:t>
            </w:r>
            <w:r>
              <w:rPr>
                <w:sz w:val="21"/>
              </w:rPr>
              <w:t>0.5分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8</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日常巡查记录台账</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未按规范填写的，每次扣</w:t>
            </w:r>
            <w:r>
              <w:rPr>
                <w:sz w:val="21"/>
              </w:rPr>
              <w:t>0.5分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9</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设备安全检查</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未按时检查并提交检查记录的，扣</w:t>
            </w:r>
            <w:r>
              <w:rPr>
                <w:sz w:val="21"/>
              </w:rPr>
              <w:t>2分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10</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月度技术服务报告</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未按时提交的，扣</w:t>
            </w:r>
            <w:r>
              <w:rPr>
                <w:sz w:val="21"/>
              </w:rPr>
              <w:t>2分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11</w:t>
            </w:r>
          </w:p>
        </w:tc>
        <w:tc>
          <w:tcPr>
            <w:tcW w:type="dxa" w:w="76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故障响应时效与应急处置管理</w:t>
            </w:r>
          </w:p>
        </w:tc>
        <w:tc>
          <w:tcPr>
            <w:tcW w:type="dxa" w:w="1248"/>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35</w:t>
            </w: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1"/>
              </w:numPr>
              <w:jc w:val="both"/>
            </w:pPr>
            <w:r>
              <w:rPr>
                <w:sz w:val="21"/>
              </w:rPr>
              <w:t>教学设备类故障</w:t>
            </w:r>
            <w:r>
              <w:rPr>
                <w:sz w:val="21"/>
              </w:rPr>
              <w:t>5分钟内处理（除需采购更换故障配件外），5分钟内无法处理的先安排更换教室上课，不得耽误教学活动的开展。</w:t>
            </w:r>
          </w:p>
          <w:p>
            <w:pPr>
              <w:pStyle w:val="null3"/>
              <w:numPr>
                <w:ilvl w:val="0"/>
                <w:numId w:val="1"/>
              </w:numPr>
              <w:jc w:val="both"/>
            </w:pPr>
            <w:r>
              <w:rPr>
                <w:sz w:val="21"/>
              </w:rPr>
              <w:t>音视频设备类故障</w:t>
            </w:r>
            <w:r>
              <w:rPr>
                <w:sz w:val="21"/>
              </w:rPr>
              <w:t>10</w:t>
            </w:r>
            <w:r>
              <w:rPr>
                <w:sz w:val="21"/>
              </w:rPr>
              <w:t>分钟内到场处理（除需采购更换故障配件外），</w:t>
            </w:r>
            <w:r>
              <w:rPr>
                <w:sz w:val="21"/>
              </w:rPr>
              <w:t>20</w:t>
            </w:r>
            <w:r>
              <w:rPr>
                <w:sz w:val="21"/>
              </w:rPr>
              <w:t>分钟内无法处理的先安排更换备用设备或按应急预案处置，不得耽误各业务的正常开展。</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未按要求处置的，每超过</w:t>
            </w:r>
            <w:r>
              <w:rPr>
                <w:sz w:val="21"/>
              </w:rPr>
              <w:t>10分钟扣1分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12</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w:t>
            </w:r>
            <w:r>
              <w:rPr>
                <w:sz w:val="21"/>
              </w:rPr>
              <w:t>其他一般设备故障</w:t>
            </w:r>
            <w:r>
              <w:rPr>
                <w:sz w:val="21"/>
              </w:rPr>
              <w:t>10</w:t>
            </w:r>
            <w:r>
              <w:rPr>
                <w:sz w:val="21"/>
              </w:rPr>
              <w:t>分钟内到场，</w:t>
            </w:r>
            <w:r>
              <w:rPr>
                <w:sz w:val="21"/>
              </w:rPr>
              <w:t>1小时内处理（除需采购更换故障配件外），如短时间无法处理好的应向报障人（使用人）说明故障原因并做好相应的补救措施。</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未按要求处置的，每超过</w:t>
            </w:r>
            <w:r>
              <w:rPr>
                <w:sz w:val="21"/>
              </w:rPr>
              <w:t>30分钟扣1分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13</w:t>
            </w:r>
          </w:p>
        </w:tc>
        <w:tc>
          <w:tcPr>
            <w:tcW w:type="dxa" w:w="761"/>
            <w:vMerge/>
            <w:tcBorders>
              <w:top w:val="none" w:color="000000" w:sz="4"/>
              <w:left w:val="single" w:color="000000" w:sz="4"/>
              <w:bottom w:val="single" w:color="000000" w:sz="4"/>
              <w:right w:val="single" w:color="000000" w:sz="4"/>
            </w:tcBorders>
          </w:tcPr>
          <w:p/>
        </w:tc>
        <w:tc>
          <w:tcPr>
            <w:tcW w:type="dxa" w:w="1248"/>
            <w:vMerge/>
            <w:tcBorders>
              <w:top w:val="none" w:color="000000" w:sz="4"/>
              <w:left w:val="single" w:color="000000" w:sz="4"/>
              <w:bottom w:val="single" w:color="000000" w:sz="4"/>
              <w:right w:val="single" w:color="000000" w:sz="4"/>
            </w:tcBorders>
          </w:tcP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4.</w:t>
            </w:r>
            <w:r>
              <w:rPr>
                <w:sz w:val="21"/>
              </w:rPr>
              <w:t>线路故障</w:t>
            </w:r>
            <w:r>
              <w:rPr>
                <w:sz w:val="21"/>
              </w:rPr>
              <w:t>2小时内处理（除需采购更换或重新布线外）。</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未按要求处置的，每超过</w:t>
            </w:r>
            <w:r>
              <w:rPr>
                <w:sz w:val="21"/>
              </w:rPr>
              <w:t>1小时扣2分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14</w:t>
            </w:r>
          </w:p>
        </w:tc>
        <w:tc>
          <w:tcPr>
            <w:tcW w:type="dxa" w:w="7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其他教学技术保障服务</w:t>
            </w:r>
          </w:p>
        </w:tc>
        <w:tc>
          <w:tcPr>
            <w:tcW w:type="dxa" w:w="12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w:t>
            </w: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1"/>
              </w:numPr>
              <w:jc w:val="both"/>
            </w:pPr>
            <w:r>
              <w:rPr>
                <w:sz w:val="21"/>
              </w:rPr>
              <w:t>按技术服务内容明细表运维</w:t>
            </w:r>
          </w:p>
          <w:p>
            <w:pPr>
              <w:pStyle w:val="null3"/>
              <w:numPr>
                <w:ilvl w:val="0"/>
                <w:numId w:val="1"/>
              </w:numPr>
              <w:jc w:val="both"/>
            </w:pPr>
            <w:r>
              <w:rPr>
                <w:sz w:val="21"/>
              </w:rPr>
              <w:t>校方交办的其他教学相关工作（除不可抗力外）</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未在规定时间完成，每项扣</w:t>
            </w:r>
            <w:r>
              <w:rPr>
                <w:sz w:val="21"/>
              </w:rPr>
              <w:t>1分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15</w:t>
            </w:r>
          </w:p>
        </w:tc>
        <w:tc>
          <w:tcPr>
            <w:tcW w:type="dxa" w:w="7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师生服务满意度</w:t>
            </w:r>
          </w:p>
        </w:tc>
        <w:tc>
          <w:tcPr>
            <w:tcW w:type="dxa" w:w="12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w:t>
            </w: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numPr>
                <w:ilvl w:val="0"/>
                <w:numId w:val="1"/>
              </w:numPr>
              <w:jc w:val="both"/>
            </w:pPr>
            <w:r>
              <w:rPr>
                <w:sz w:val="21"/>
              </w:rPr>
              <w:t>电话回访用户不满意</w:t>
            </w:r>
          </w:p>
          <w:p>
            <w:pPr>
              <w:pStyle w:val="null3"/>
              <w:numPr>
                <w:ilvl w:val="0"/>
                <w:numId w:val="1"/>
              </w:numPr>
              <w:jc w:val="both"/>
            </w:pPr>
            <w:r>
              <w:rPr>
                <w:sz w:val="21"/>
              </w:rPr>
              <w:t>故障处置后反馈不满意</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每次扣</w:t>
            </w:r>
            <w:r>
              <w:rPr>
                <w:sz w:val="21"/>
              </w:rPr>
              <w:t>0.5分</w:t>
            </w:r>
          </w:p>
        </w:tc>
      </w:tr>
      <w:tr>
        <w:tc>
          <w:tcPr>
            <w:tcW w:type="dxa" w:w="74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一次性扣款项</w:t>
            </w:r>
          </w:p>
        </w:tc>
        <w:tc>
          <w:tcPr>
            <w:tcW w:type="dxa" w:w="5212"/>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驻场服务人员工作期间行为不当，经督查整改仍存在的。</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当月扣除</w:t>
            </w:r>
            <w:r>
              <w:rPr>
                <w:sz w:val="21"/>
              </w:rPr>
              <w:t>500元</w:t>
            </w:r>
          </w:p>
        </w:tc>
      </w:tr>
      <w:tr>
        <w:tc>
          <w:tcPr>
            <w:tcW w:type="dxa" w:w="746"/>
            <w:vMerge/>
            <w:tcBorders>
              <w:top w:val="none" w:color="000000" w:sz="4"/>
              <w:left w:val="single" w:color="000000" w:sz="4"/>
              <w:bottom w:val="single" w:color="000000" w:sz="4"/>
              <w:right w:val="single" w:color="000000" w:sz="4"/>
            </w:tcBorders>
          </w:tcPr>
          <w:p/>
        </w:tc>
        <w:tc>
          <w:tcPr>
            <w:tcW w:type="dxa" w:w="5212"/>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因驻场服务人员处置不当，导致影响会议（活动）进展。</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当月扣款</w:t>
            </w:r>
            <w:r>
              <w:rPr>
                <w:sz w:val="21"/>
              </w:rPr>
              <w:t>1000-2000元</w:t>
            </w:r>
          </w:p>
        </w:tc>
      </w:tr>
      <w:tr>
        <w:tc>
          <w:tcPr>
            <w:tcW w:type="dxa" w:w="746"/>
            <w:vMerge/>
            <w:tcBorders>
              <w:top w:val="none" w:color="000000" w:sz="4"/>
              <w:left w:val="single" w:color="000000" w:sz="4"/>
              <w:bottom w:val="single" w:color="000000" w:sz="4"/>
              <w:right w:val="single" w:color="000000" w:sz="4"/>
            </w:tcBorders>
          </w:tcPr>
          <w:p/>
        </w:tc>
        <w:tc>
          <w:tcPr>
            <w:tcW w:type="dxa" w:w="5212"/>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因驻场服务人员处置不当，导致影响校方声誉事件。</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当月扣款</w:t>
            </w:r>
            <w:r>
              <w:rPr>
                <w:sz w:val="21"/>
              </w:rPr>
              <w:t>5000元</w:t>
            </w:r>
          </w:p>
        </w:tc>
      </w:tr>
      <w:tr>
        <w:tc>
          <w:tcPr>
            <w:tcW w:type="dxa" w:w="746"/>
            <w:vMerge/>
            <w:tcBorders>
              <w:top w:val="none" w:color="000000" w:sz="4"/>
              <w:left w:val="single" w:color="000000" w:sz="4"/>
              <w:bottom w:val="single" w:color="000000" w:sz="4"/>
              <w:right w:val="single" w:color="000000" w:sz="4"/>
            </w:tcBorders>
          </w:tcPr>
          <w:p/>
        </w:tc>
        <w:tc>
          <w:tcPr>
            <w:tcW w:type="dxa" w:w="5212"/>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因驻场服务人员处置不当，导致发生重大安全事件。</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当月扣款</w:t>
            </w:r>
            <w:r>
              <w:rPr>
                <w:sz w:val="21"/>
              </w:rPr>
              <w:t>5000元</w:t>
            </w:r>
          </w:p>
        </w:tc>
      </w:tr>
      <w:tr>
        <w:tc>
          <w:tcPr>
            <w:tcW w:type="dxa" w:w="746"/>
            <w:vMerge/>
            <w:tcBorders>
              <w:top w:val="none" w:color="000000" w:sz="4"/>
              <w:left w:val="single" w:color="000000" w:sz="4"/>
              <w:bottom w:val="single" w:color="000000" w:sz="4"/>
              <w:right w:val="single" w:color="000000" w:sz="4"/>
            </w:tcBorders>
          </w:tcPr>
          <w:p/>
        </w:tc>
        <w:tc>
          <w:tcPr>
            <w:tcW w:type="dxa" w:w="5212"/>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因驻场服务人员处置不当，导致影响教学工作开展的。</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当月扣款</w:t>
            </w:r>
            <w:r>
              <w:rPr>
                <w:sz w:val="21"/>
              </w:rPr>
              <w:t>500-1000元</w:t>
            </w:r>
          </w:p>
        </w:tc>
      </w:tr>
      <w:tr>
        <w:tc>
          <w:tcPr>
            <w:tcW w:type="dxa" w:w="2195"/>
            <w:gridSpan w:val="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满分合计</w:t>
            </w:r>
          </w:p>
        </w:tc>
        <w:tc>
          <w:tcPr>
            <w:tcW w:type="dxa" w:w="12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100</w:t>
            </w:r>
          </w:p>
        </w:tc>
        <w:tc>
          <w:tcPr>
            <w:tcW w:type="dxa" w:w="4862"/>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74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加分项</w:t>
            </w: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19</w:t>
            </w:r>
          </w:p>
        </w:tc>
        <w:tc>
          <w:tcPr>
            <w:tcW w:type="dxa" w:w="2009"/>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客户表扬</w:t>
            </w:r>
          </w:p>
        </w:tc>
        <w:tc>
          <w:tcPr>
            <w:tcW w:type="dxa" w:w="251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收到客户表扬或电话回访非常满意</w:t>
            </w:r>
          </w:p>
        </w:tc>
        <w:tc>
          <w:tcPr>
            <w:tcW w:type="dxa" w:w="234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每次加</w:t>
            </w:r>
            <w:r>
              <w:rPr>
                <w:sz w:val="21"/>
              </w:rPr>
              <w:t>0.2分，最多不得超过5分</w:t>
            </w:r>
          </w:p>
        </w:tc>
      </w:tr>
      <w:tr>
        <w:tc>
          <w:tcPr>
            <w:tcW w:type="dxa" w:w="746"/>
            <w:vMerge/>
            <w:tcBorders>
              <w:top w:val="none" w:color="000000" w:sz="4"/>
              <w:left w:val="single" w:color="000000" w:sz="4"/>
              <w:bottom w:val="single" w:color="000000" w:sz="4"/>
              <w:right w:val="single" w:color="000000" w:sz="4"/>
            </w:tcBorders>
          </w:tcPr>
          <w:p/>
        </w:tc>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20</w:t>
            </w:r>
          </w:p>
        </w:tc>
        <w:tc>
          <w:tcPr>
            <w:tcW w:type="dxa" w:w="2009"/>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提供合同外的其他服务</w:t>
            </w:r>
          </w:p>
        </w:tc>
        <w:tc>
          <w:tcPr>
            <w:tcW w:type="dxa" w:w="25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承担合同以外的服务工作</w:t>
            </w:r>
          </w:p>
        </w:tc>
        <w:tc>
          <w:tcPr>
            <w:tcW w:type="dxa" w:w="234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每次加</w:t>
            </w:r>
            <w:r>
              <w:rPr>
                <w:sz w:val="21"/>
              </w:rPr>
              <w:t>0.5分，最多不得超过10分</w:t>
            </w:r>
          </w:p>
        </w:tc>
      </w:tr>
    </w:tbl>
    <w:p>
      <w:pPr>
        <w:pStyle w:val="null3"/>
        <w:ind w:left="480"/>
        <w:jc w:val="both"/>
        <w:outlineLvl w:val="3"/>
      </w:pPr>
      <w:r>
        <w:rPr>
          <w:sz w:val="24"/>
          <w:b/>
        </w:rPr>
        <w:t>第</w:t>
      </w:r>
      <w:r>
        <w:rPr>
          <w:sz w:val="24"/>
          <w:b/>
        </w:rPr>
        <w:t>八</w:t>
      </w:r>
      <w:r>
        <w:rPr>
          <w:sz w:val="24"/>
          <w:b/>
        </w:rPr>
        <w:t>条</w:t>
      </w:r>
      <w:r>
        <w:rPr>
          <w:sz w:val="24"/>
          <w:b/>
        </w:rPr>
        <w:t>付款方式</w:t>
      </w:r>
    </w:p>
    <w:p>
      <w:pPr>
        <w:pStyle w:val="null3"/>
        <w:ind w:left="930" w:right="300"/>
      </w:pPr>
      <w:r>
        <w:rPr>
          <w:sz w:val="24"/>
        </w:rPr>
        <w:t>1.</w:t>
      </w:r>
      <w:r>
        <w:rPr>
          <w:sz w:val="24"/>
        </w:rPr>
        <w:t>采购人按学校相关程序，按每月考核评分结果向成交响应供应商支付技术服务费，每月的技术服务费</w:t>
      </w:r>
      <w:r>
        <w:rPr>
          <w:sz w:val="24"/>
        </w:rPr>
        <w:t>=合同总价/</w:t>
      </w:r>
      <w:r>
        <w:rPr>
          <w:sz w:val="24"/>
        </w:rPr>
        <w:t>36</w:t>
      </w:r>
      <w:r>
        <w:rPr>
          <w:sz w:val="24"/>
        </w:rPr>
        <w:t>个月</w:t>
      </w:r>
      <w:r>
        <w:rPr>
          <w:sz w:val="24"/>
        </w:rPr>
        <w:t>*考核系数。</w:t>
      </w:r>
    </w:p>
    <w:p>
      <w:pPr>
        <w:pStyle w:val="null3"/>
        <w:ind w:left="930" w:right="300"/>
      </w:pPr>
      <w:r>
        <w:rPr>
          <w:sz w:val="24"/>
        </w:rPr>
        <w:t>2.</w:t>
      </w:r>
      <w:r>
        <w:rPr>
          <w:sz w:val="24"/>
        </w:rPr>
        <w:t>乙方凭以下有效文件与甲方结算：</w:t>
      </w:r>
    </w:p>
    <w:p>
      <w:pPr>
        <w:pStyle w:val="null3"/>
        <w:ind w:left="930" w:right="300"/>
      </w:pPr>
      <w:r>
        <w:rPr>
          <w:sz w:val="24"/>
        </w:rPr>
        <w:t>1）</w:t>
      </w:r>
      <w:r>
        <w:rPr>
          <w:sz w:val="24"/>
        </w:rPr>
        <w:t>合同；</w:t>
      </w:r>
    </w:p>
    <w:p>
      <w:pPr>
        <w:pStyle w:val="null3"/>
        <w:ind w:left="930" w:right="300"/>
      </w:pPr>
      <w:r>
        <w:rPr>
          <w:sz w:val="24"/>
        </w:rPr>
        <w:t>2）</w:t>
      </w:r>
      <w:r>
        <w:rPr>
          <w:sz w:val="24"/>
        </w:rPr>
        <w:t>乙方开具的正式发票或财政非税票据；</w:t>
      </w:r>
    </w:p>
    <w:p>
      <w:pPr>
        <w:pStyle w:val="null3"/>
        <w:ind w:left="930" w:right="300"/>
      </w:pPr>
      <w:r>
        <w:rPr>
          <w:sz w:val="24"/>
        </w:rPr>
        <w:t>3）</w:t>
      </w:r>
      <w:r>
        <w:rPr>
          <w:sz w:val="24"/>
        </w:rPr>
        <w:t>技术服务考核表</w:t>
      </w:r>
    </w:p>
    <w:p>
      <w:pPr>
        <w:pStyle w:val="null3"/>
        <w:ind w:left="930" w:right="300"/>
      </w:pPr>
      <w:r>
        <w:rPr>
          <w:sz w:val="24"/>
        </w:rPr>
        <w:t>4）</w:t>
      </w:r>
      <w:r>
        <w:rPr>
          <w:sz w:val="24"/>
        </w:rPr>
        <w:t>工作报告；</w:t>
      </w:r>
    </w:p>
    <w:p>
      <w:pPr>
        <w:pStyle w:val="null3"/>
        <w:ind w:left="930" w:right="300"/>
      </w:pPr>
      <w:r>
        <w:rPr>
          <w:sz w:val="24"/>
        </w:rPr>
        <w:t>5</w:t>
      </w:r>
      <w:r>
        <w:rPr>
          <w:sz w:val="24"/>
        </w:rPr>
        <w:t>）</w:t>
      </w:r>
      <w:r>
        <w:rPr>
          <w:sz w:val="24"/>
        </w:rPr>
        <w:t>成交通知书。</w:t>
      </w:r>
    </w:p>
    <w:p>
      <w:pPr>
        <w:pStyle w:val="null3"/>
        <w:ind w:left="930" w:right="300"/>
      </w:pPr>
      <w:r>
        <w:rPr>
          <w:sz w:val="24"/>
        </w:rPr>
        <w:t>6</w:t>
      </w:r>
      <w:r>
        <w:rPr>
          <w:sz w:val="24"/>
        </w:rPr>
        <w:t>）</w:t>
      </w:r>
      <w:r>
        <w:rPr>
          <w:sz w:val="24"/>
        </w:rPr>
        <w:t>因甲</w:t>
      </w:r>
      <w:r>
        <w:rPr>
          <w:sz w:val="24"/>
        </w:rPr>
        <w:t>方使用的是财政资金，甲方在上述规定的付款时间为向政府采购支付部门提出办理财政支付申请手续的时间（不含政府财政支付部门审核的时间），在规定时间内提出支付申请手续后即视为甲方已经按期支付。</w:t>
      </w:r>
    </w:p>
    <w:p>
      <w:pPr>
        <w:pStyle w:val="null3"/>
        <w:spacing w:after="120"/>
        <w:ind w:left="960"/>
        <w:jc w:val="both"/>
      </w:pPr>
      <w:r>
        <w:rPr>
          <w:sz w:val="24"/>
        </w:rPr>
        <w:t xml:space="preserve">        3.</w:t>
      </w:r>
      <w:r>
        <w:rPr>
          <w:sz w:val="24"/>
        </w:rPr>
        <w:t>乙方应确保按时足额发放驻场人员工资、社保等劳动报酬，不以甲方付款延迟为由免除该义务。若甲方付款延迟，乙方应无条件先行</w:t>
      </w:r>
      <w:r>
        <w:rPr>
          <w:sz w:val="24"/>
        </w:rPr>
        <w:t>支付驻场</w:t>
      </w:r>
      <w:r>
        <w:rPr>
          <w:sz w:val="24"/>
        </w:rPr>
        <w:t>人员工资，保障服务团队稳定。若乙方拖欠工资导致劳资纠纷、怠工等影响教学秩序，甲方有权从应付服务费中直接扣除用于代付工资，并追究乙方违约责任。</w:t>
      </w:r>
    </w:p>
    <w:p>
      <w:pPr>
        <w:pStyle w:val="null3"/>
        <w:spacing w:after="120"/>
        <w:jc w:val="both"/>
        <w:outlineLvl w:val="3"/>
      </w:pPr>
      <w:r>
        <w:rPr>
          <w:sz w:val="24"/>
          <w:b/>
        </w:rPr>
        <w:t>第</w:t>
      </w:r>
      <w:r>
        <w:rPr>
          <w:sz w:val="24"/>
          <w:b/>
        </w:rPr>
        <w:t>九</w:t>
      </w:r>
      <w:r>
        <w:rPr>
          <w:sz w:val="24"/>
          <w:b/>
        </w:rPr>
        <w:t>条</w:t>
      </w:r>
      <w:r>
        <w:rPr>
          <w:sz w:val="24"/>
          <w:b/>
        </w:rPr>
        <w:t>违约责任</w:t>
      </w:r>
    </w:p>
    <w:p>
      <w:pPr>
        <w:pStyle w:val="null3"/>
        <w:ind w:left="930" w:right="300"/>
      </w:pPr>
      <w:r>
        <w:rPr>
          <w:sz w:val="24"/>
        </w:rPr>
        <w:t>1.如因国家政策调整涉及本合同服务内容更改的，依政策执行。</w:t>
      </w:r>
    </w:p>
    <w:p>
      <w:pPr>
        <w:pStyle w:val="null3"/>
        <w:ind w:left="930" w:right="300"/>
      </w:pPr>
      <w:r>
        <w:rPr>
          <w:sz w:val="24"/>
        </w:rPr>
        <w:t>2.合同期内，乙方不得无故解除合同，否则甲方有权拒付未支付合同款。若给甲方造成经济损失，乙方须赔偿甲方相应经济损失。</w:t>
      </w:r>
    </w:p>
    <w:p>
      <w:pPr>
        <w:pStyle w:val="null3"/>
        <w:ind w:left="930" w:right="300"/>
      </w:pPr>
      <w:r>
        <w:rPr>
          <w:sz w:val="24"/>
        </w:rPr>
        <w:t>3.乙方出现有下列任何一种情况的，甲方有权单方面解除合同，若给甲方造成损失的，乙方还应赔偿甲方的全部损失。</w:t>
      </w:r>
    </w:p>
    <w:p>
      <w:pPr>
        <w:pStyle w:val="null3"/>
        <w:ind w:left="930" w:right="300"/>
      </w:pPr>
      <w:r>
        <w:rPr>
          <w:sz w:val="24"/>
        </w:rPr>
        <w:t>4.如乙方纵容、煽动工人怠工、罢工等过激行为的。</w:t>
      </w:r>
    </w:p>
    <w:p>
      <w:pPr>
        <w:pStyle w:val="null3"/>
        <w:ind w:left="930" w:right="300"/>
      </w:pPr>
      <w:r>
        <w:rPr>
          <w:sz w:val="24"/>
        </w:rPr>
        <w:t>5.如因乙方过失或管理不善导致工人有怠工、罢工等过激行为，并因此给甲方造成重大影响的。</w:t>
      </w:r>
    </w:p>
    <w:p>
      <w:pPr>
        <w:pStyle w:val="null3"/>
        <w:ind w:left="930" w:right="300"/>
      </w:pPr>
      <w:r>
        <w:rPr>
          <w:sz w:val="24"/>
        </w:rPr>
        <w:t>6.如乙方在履行本合同过程中，有违规违法行为，造成甲方重大影响的。</w:t>
      </w:r>
    </w:p>
    <w:p>
      <w:pPr>
        <w:pStyle w:val="null3"/>
        <w:ind w:left="930" w:right="300"/>
      </w:pPr>
      <w:r>
        <w:rPr>
          <w:sz w:val="24"/>
        </w:rPr>
        <w:t>7.如因乙方管理不善，致使甲方重大财产损失达10万元以上或造成甲方人员伤亡事故的，由乙方承担经济赔偿责任并追究相应的法律责任。</w:t>
      </w:r>
    </w:p>
    <w:p>
      <w:pPr>
        <w:pStyle w:val="null3"/>
        <w:ind w:left="930" w:right="300"/>
      </w:pPr>
      <w:r>
        <w:rPr>
          <w:sz w:val="24"/>
        </w:rPr>
        <w:t>8.乙方所派驻场服务人员1人及以上不在岗时间超过10个工作日。</w:t>
      </w:r>
    </w:p>
    <w:p>
      <w:pPr>
        <w:pStyle w:val="null3"/>
        <w:ind w:left="930" w:right="300"/>
      </w:pPr>
      <w:r>
        <w:rPr>
          <w:sz w:val="24"/>
        </w:rPr>
        <w:t>9.如乙方在合同期内考核得分＜60分达3次的。</w:t>
      </w:r>
    </w:p>
    <w:p>
      <w:pPr>
        <w:pStyle w:val="null3"/>
        <w:ind w:left="930" w:right="300"/>
      </w:pPr>
      <w:r>
        <w:rPr>
          <w:sz w:val="24"/>
        </w:rPr>
        <w:t>10.乙方不按本合同规定的内容提供技术服务，且不按甲方要求整改，超过5个工作日的。</w:t>
      </w:r>
    </w:p>
    <w:p>
      <w:pPr>
        <w:pStyle w:val="null3"/>
        <w:ind w:left="930" w:right="300"/>
      </w:pPr>
      <w:r>
        <w:rPr>
          <w:sz w:val="24"/>
        </w:rPr>
        <w:t>11.乙方所派驻场服务人员不服从和执行甲方所有管理规定。</w:t>
      </w:r>
    </w:p>
    <w:p>
      <w:pPr>
        <w:pStyle w:val="null3"/>
        <w:ind w:left="930" w:right="300"/>
      </w:pPr>
      <w:r>
        <w:rPr>
          <w:sz w:val="24"/>
        </w:rPr>
        <w:t>12.乙方未遵守本合同的任意一条款的约定，并在甲方要求的期限内不予整改。</w:t>
      </w:r>
    </w:p>
    <w:p>
      <w:pPr>
        <w:pStyle w:val="null3"/>
        <w:ind w:left="930" w:right="300"/>
      </w:pPr>
      <w:r>
        <w:rPr>
          <w:sz w:val="24"/>
        </w:rPr>
        <w:t>13.乙方收到甲方单方解除合同通知后三日内必须无条件退场，逾期的，从逾期之日起每日按合同总价3‰的数额向甲方支付违约金。</w:t>
      </w:r>
    </w:p>
    <w:p>
      <w:pPr>
        <w:pStyle w:val="null3"/>
        <w:ind w:left="930" w:right="300"/>
      </w:pPr>
      <w:r>
        <w:rPr>
          <w:sz w:val="24"/>
        </w:rPr>
        <w:t>14.其它违约责任按《中华人民共和国民法典》等相关法律法规处理。</w:t>
      </w:r>
    </w:p>
    <w:p>
      <w:pPr>
        <w:pStyle w:val="null3"/>
        <w:spacing w:after="120"/>
        <w:jc w:val="both"/>
        <w:outlineLvl w:val="3"/>
      </w:pPr>
      <w:r>
        <w:rPr>
          <w:sz w:val="24"/>
          <w:b/>
        </w:rPr>
        <w:t>第</w:t>
      </w:r>
      <w:r>
        <w:rPr>
          <w:sz w:val="24"/>
          <w:b/>
        </w:rPr>
        <w:t>十</w:t>
      </w:r>
      <w:r>
        <w:rPr>
          <w:sz w:val="24"/>
          <w:b/>
        </w:rPr>
        <w:t>条</w:t>
      </w:r>
      <w:r>
        <w:rPr>
          <w:sz w:val="24"/>
          <w:b/>
        </w:rPr>
        <w:t>争端的解决</w:t>
      </w:r>
    </w:p>
    <w:p>
      <w:pPr>
        <w:pStyle w:val="null3"/>
        <w:spacing w:after="120"/>
        <w:ind w:left="555" w:right="150" w:firstLine="404"/>
        <w:jc w:val="both"/>
      </w:pPr>
      <w:r>
        <w:rPr>
          <w:sz w:val="24"/>
        </w:rPr>
        <w:t>本合同在履行中发生争议，双方应协商解决。协商解决不了时，可向甲方所在地法院提起诉讼。在判决未果之前，除有争议部分的事项外，合同其他部分应继续履行。</w:t>
      </w:r>
    </w:p>
    <w:p>
      <w:pPr>
        <w:pStyle w:val="null3"/>
        <w:spacing w:after="120"/>
        <w:jc w:val="both"/>
        <w:outlineLvl w:val="3"/>
      </w:pPr>
      <w:r>
        <w:rPr>
          <w:sz w:val="24"/>
          <w:b/>
        </w:rPr>
        <w:t>第</w:t>
      </w:r>
      <w:r>
        <w:rPr>
          <w:sz w:val="24"/>
          <w:b/>
        </w:rPr>
        <w:t>十</w:t>
      </w:r>
      <w:r>
        <w:rPr>
          <w:sz w:val="24"/>
          <w:b/>
        </w:rPr>
        <w:t>一</w:t>
      </w:r>
      <w:r>
        <w:rPr>
          <w:sz w:val="24"/>
          <w:b/>
        </w:rPr>
        <w:t>条</w:t>
      </w:r>
      <w:r>
        <w:rPr>
          <w:sz w:val="24"/>
          <w:b/>
        </w:rPr>
        <w:t>不可抗力</w:t>
      </w:r>
    </w:p>
    <w:p>
      <w:pPr>
        <w:pStyle w:val="null3"/>
        <w:spacing w:after="120"/>
        <w:ind w:left="555" w:right="150" w:firstLine="404"/>
        <w:jc w:val="both"/>
      </w:pPr>
      <w:r>
        <w:rPr>
          <w:sz w:val="24"/>
        </w:rPr>
        <w:t>任何一方由于不可抗力原因不能履行合同时，应在不可抗力事件发生的第一时间向对方通报，以减轻可能给对方造成的损失，在取得有关机构的不可抗力证明或双方协商确认后，允许延期履行或修订合同，并根据实际情况部分或全部免于承担违约责任。</w:t>
      </w:r>
    </w:p>
    <w:p>
      <w:pPr>
        <w:pStyle w:val="null3"/>
        <w:spacing w:after="120"/>
        <w:jc w:val="both"/>
        <w:outlineLvl w:val="3"/>
      </w:pPr>
      <w:r>
        <w:rPr>
          <w:sz w:val="24"/>
          <w:b/>
        </w:rPr>
        <w:t>第十</w:t>
      </w:r>
      <w:r>
        <w:rPr>
          <w:sz w:val="24"/>
          <w:b/>
        </w:rPr>
        <w:t>二</w:t>
      </w:r>
      <w:r>
        <w:rPr>
          <w:sz w:val="24"/>
          <w:b/>
        </w:rPr>
        <w:t>条</w:t>
      </w:r>
      <w:r>
        <w:rPr>
          <w:sz w:val="24"/>
          <w:b/>
        </w:rPr>
        <w:t>税费</w:t>
      </w:r>
    </w:p>
    <w:p>
      <w:pPr>
        <w:pStyle w:val="null3"/>
        <w:spacing w:after="120"/>
        <w:ind w:left="495" w:firstLine="476"/>
        <w:jc w:val="both"/>
      </w:pPr>
      <w:r>
        <w:rPr>
          <w:sz w:val="24"/>
        </w:rPr>
        <w:t>在中国境内、外发生的与本合同执行有关的一切税费均由乙方负担。</w:t>
      </w:r>
    </w:p>
    <w:p>
      <w:pPr>
        <w:pStyle w:val="null3"/>
        <w:spacing w:after="120"/>
        <w:jc w:val="both"/>
        <w:outlineLvl w:val="3"/>
      </w:pPr>
      <w:r>
        <w:rPr>
          <w:sz w:val="24"/>
          <w:b/>
        </w:rPr>
        <w:t>第十</w:t>
      </w:r>
      <w:r>
        <w:rPr>
          <w:sz w:val="24"/>
          <w:b/>
        </w:rPr>
        <w:t>三</w:t>
      </w:r>
      <w:r>
        <w:rPr>
          <w:sz w:val="24"/>
          <w:b/>
        </w:rPr>
        <w:t>条</w:t>
      </w:r>
      <w:r>
        <w:rPr>
          <w:sz w:val="24"/>
          <w:b/>
        </w:rPr>
        <w:t>其它</w:t>
      </w:r>
    </w:p>
    <w:p>
      <w:pPr>
        <w:pStyle w:val="null3"/>
        <w:ind w:left="930" w:right="300"/>
      </w:pPr>
      <w:r>
        <w:rPr>
          <w:sz w:val="24"/>
        </w:rPr>
        <w:t>1.本项目所涉及的所有合同附件、磋商文件、投标文件、中标通知书均为合同的有效组成部分，与本合同具有同等法律效力。</w:t>
      </w:r>
    </w:p>
    <w:p>
      <w:pPr>
        <w:pStyle w:val="null3"/>
        <w:ind w:left="930" w:right="300"/>
      </w:pPr>
      <w:r>
        <w:rPr>
          <w:sz w:val="24"/>
        </w:rPr>
        <w:t>2.在执行本合同的过程中，所有经双方签署确认的文件（包括会议纪要、补充协议、往来信函）即成为本合同的有效组成部分。</w:t>
      </w:r>
    </w:p>
    <w:p>
      <w:pPr>
        <w:pStyle w:val="null3"/>
        <w:ind w:left="930" w:right="300"/>
      </w:pPr>
      <w:r>
        <w:rPr>
          <w:sz w:val="24"/>
        </w:rPr>
        <w:t>3.如一方地址、电话、传真号码、电子邮箱有变更，应在变更当日内书面通知对方，否则，应承担相应责任。</w:t>
      </w:r>
    </w:p>
    <w:p>
      <w:pPr>
        <w:pStyle w:val="null3"/>
        <w:ind w:left="930" w:right="300"/>
      </w:pPr>
      <w:r>
        <w:rPr>
          <w:sz w:val="24"/>
        </w:rPr>
        <w:t>4.除甲方事先书面同意外，乙方不得部分或全部转让其应履行的合同项下的义务。</w:t>
      </w:r>
    </w:p>
    <w:p>
      <w:pPr>
        <w:pStyle w:val="null3"/>
        <w:spacing w:after="120"/>
        <w:jc w:val="both"/>
      </w:pPr>
      <w:r>
        <w:rPr>
          <w:sz w:val="24"/>
          <w:b/>
        </w:rPr>
        <w:t>第十</w:t>
      </w:r>
      <w:r>
        <w:rPr>
          <w:sz w:val="24"/>
          <w:b/>
        </w:rPr>
        <w:t>四</w:t>
      </w:r>
      <w:r>
        <w:rPr>
          <w:sz w:val="24"/>
          <w:b/>
        </w:rPr>
        <w:t>条、合同生效</w:t>
      </w:r>
    </w:p>
    <w:p>
      <w:pPr>
        <w:pStyle w:val="null3"/>
        <w:ind w:left="930" w:right="300"/>
      </w:pPr>
      <w:r>
        <w:rPr>
          <w:sz w:val="24"/>
        </w:rPr>
        <w:t>1.本合同在甲乙双方法人代表或其授权代表签字盖章后生效。</w:t>
      </w:r>
    </w:p>
    <w:p>
      <w:pPr>
        <w:pStyle w:val="null3"/>
        <w:ind w:left="930" w:right="300"/>
      </w:pPr>
      <w:r>
        <w:rPr>
          <w:sz w:val="24"/>
        </w:rPr>
        <w:t>2.合同一式    份。</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310"/>
        <w:gridCol w:w="2250"/>
        <w:gridCol w:w="3645"/>
      </w:tblGrid>
      <w:tr>
        <w:tc>
          <w:tcPr>
            <w:tcW w:type="dxa" w:w="231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45"/>
            </w:pPr>
            <w:r>
              <w:rPr>
                <w:sz w:val="24"/>
                <w:b/>
              </w:rPr>
              <w:t>甲方（盖章）：</w:t>
            </w:r>
          </w:p>
        </w:tc>
        <w:tc>
          <w:tcPr>
            <w:tcW w:type="dxa" w:w="22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p>
        </w:tc>
        <w:tc>
          <w:tcPr>
            <w:tcW w:type="dxa" w:w="36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b/>
              </w:rPr>
              <w:t>乙方（盖章）：</w:t>
            </w:r>
          </w:p>
        </w:tc>
      </w:tr>
      <w:tr>
        <w:tc>
          <w:tcPr>
            <w:tcW w:type="dxa" w:w="231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45"/>
            </w:pPr>
            <w:r>
              <w:rPr>
                <w:sz w:val="24"/>
                <w:b/>
              </w:rPr>
              <w:t>代表：</w:t>
            </w:r>
          </w:p>
        </w:tc>
        <w:tc>
          <w:tcPr>
            <w:tcW w:type="dxa" w:w="22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p>
        </w:tc>
        <w:tc>
          <w:tcPr>
            <w:tcW w:type="dxa" w:w="36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b/>
              </w:rPr>
              <w:t>代表：</w:t>
            </w:r>
          </w:p>
        </w:tc>
      </w:tr>
      <w:tr>
        <w:tc>
          <w:tcPr>
            <w:tcW w:type="dxa" w:w="231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pPr>
            <w:r>
              <w:rPr>
                <w:sz w:val="24"/>
              </w:rPr>
              <w:t>签定地点：</w:t>
            </w:r>
          </w:p>
          <w:p>
            <w:pPr>
              <w:pStyle w:val="null3"/>
              <w:ind w:left="60"/>
            </w:pPr>
            <w:r>
              <w:rPr>
                <w:sz w:val="24"/>
              </w:rPr>
              <w:t>签定日期：</w:t>
            </w:r>
          </w:p>
        </w:tc>
        <w:tc>
          <w:tcPr>
            <w:tcW w:type="dxa" w:w="22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年</w:t>
            </w:r>
            <w:r>
              <w:rPr/>
              <w:t xml:space="preserve">  </w:t>
            </w:r>
            <w:r>
              <w:rPr>
                <w:sz w:val="24"/>
              </w:rPr>
              <w:t>月</w:t>
            </w:r>
            <w:r>
              <w:rPr/>
              <w:t xml:space="preserve">   </w:t>
            </w:r>
            <w:r>
              <w:rPr>
                <w:sz w:val="24"/>
              </w:rPr>
              <w:t>日</w:t>
            </w:r>
          </w:p>
        </w:tc>
        <w:tc>
          <w:tcPr>
            <w:tcW w:type="dxa" w:w="36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签定日期：</w:t>
            </w:r>
            <w:r>
              <w:rPr/>
              <w:t xml:space="preserve">   </w:t>
            </w:r>
            <w:r>
              <w:rPr>
                <w:sz w:val="24"/>
              </w:rPr>
              <w:t>年</w:t>
            </w:r>
            <w:r>
              <w:rPr/>
              <w:t xml:space="preserve">   </w:t>
            </w:r>
            <w:r>
              <w:rPr>
                <w:sz w:val="24"/>
              </w:rPr>
              <w:t>月</w:t>
            </w:r>
            <w:r>
              <w:rPr/>
              <w:t xml:space="preserve">   </w:t>
            </w:r>
            <w:r>
              <w:rPr>
                <w:sz w:val="24"/>
              </w:rPr>
              <w:t>日</w:t>
            </w:r>
          </w:p>
        </w:tc>
      </w:tr>
      <w:tr>
        <w:tc>
          <w:tcPr>
            <w:tcW w:type="dxa" w:w="231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
            </w:pPr>
            <w:r>
              <w:rPr>
                <w:sz w:val="24"/>
              </w:rPr>
              <w:t>开户名称：</w:t>
            </w:r>
          </w:p>
          <w:p>
            <w:pPr>
              <w:pStyle w:val="null3"/>
              <w:ind w:left="60" w:right="480"/>
            </w:pPr>
            <w:r>
              <w:rPr>
                <w:sz w:val="24"/>
              </w:rPr>
              <w:t>银行帐号：</w:t>
            </w:r>
          </w:p>
          <w:p>
            <w:pPr>
              <w:pStyle w:val="null3"/>
              <w:ind w:left="60" w:right="480"/>
            </w:pPr>
            <w:r>
              <w:rPr>
                <w:sz w:val="24"/>
              </w:rPr>
              <w:t>开</w:t>
            </w:r>
            <w:r>
              <w:rPr>
                <w:sz w:val="24"/>
              </w:rPr>
              <w:t>户</w:t>
            </w:r>
            <w:r>
              <w:rPr>
                <w:sz w:val="24"/>
              </w:rPr>
              <w:t>行：</w:t>
            </w:r>
          </w:p>
          <w:p>
            <w:pPr>
              <w:pStyle w:val="null3"/>
              <w:ind w:left="60"/>
            </w:pPr>
          </w:p>
        </w:tc>
        <w:tc>
          <w:tcPr>
            <w:tcW w:type="dxa" w:w="225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364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32"/>
          <w:b/>
        </w:rPr>
        <w:t>合同附件</w:t>
      </w:r>
    </w:p>
    <w:p>
      <w:pPr>
        <w:pStyle w:val="null3"/>
        <w:ind w:left="1185" w:firstLine="321"/>
        <w:jc w:val="center"/>
      </w:pPr>
      <w:r>
        <w:rPr>
          <w:sz w:val="32"/>
          <w:b/>
        </w:rPr>
        <w:t>保密协议书</w:t>
      </w:r>
    </w:p>
    <w:p>
      <w:pPr>
        <w:pStyle w:val="null3"/>
        <w:spacing w:after="120"/>
        <w:ind w:left="495"/>
        <w:jc w:val="both"/>
      </w:pPr>
      <w:r>
        <w:rPr>
          <w:sz w:val="24"/>
        </w:rPr>
        <w:t>甲方（用人单位）：</w:t>
      </w:r>
      <w:r>
        <w:rPr>
          <w:sz w:val="24"/>
          <w:u w:val="single"/>
        </w:rPr>
        <w:t>河源职业技术学院</w:t>
      </w:r>
    </w:p>
    <w:p>
      <w:pPr>
        <w:pStyle w:val="null3"/>
        <w:spacing w:after="120"/>
        <w:ind w:left="495"/>
        <w:jc w:val="both"/>
      </w:pPr>
      <w:r>
        <w:rPr>
          <w:sz w:val="24"/>
        </w:rPr>
        <w:t>乙方（</w:t>
      </w:r>
      <w:r>
        <w:rPr>
          <w:sz w:val="24"/>
        </w:rPr>
        <w:t>运维服务供应商</w:t>
      </w:r>
      <w:r>
        <w:rPr>
          <w:sz w:val="24"/>
        </w:rPr>
        <w:t>）：</w:t>
      </w:r>
      <w:r>
        <w:rPr>
          <w:sz w:val="21"/>
          <w:u w:val="single"/>
        </w:rPr>
        <w:t xml:space="preserve"> </w:t>
      </w:r>
      <w:r>
        <w:rPr>
          <w:sz w:val="21"/>
          <w:u w:val="single"/>
        </w:rPr>
        <w:t xml:space="preserve">      </w:t>
      </w:r>
    </w:p>
    <w:p>
      <w:pPr>
        <w:pStyle w:val="null3"/>
        <w:spacing w:after="120"/>
        <w:ind w:left="495"/>
        <w:jc w:val="both"/>
      </w:pPr>
      <w:r>
        <w:rPr>
          <w:sz w:val="24"/>
        </w:rPr>
        <w:t>身份证号码：</w:t>
      </w:r>
      <w:r>
        <w:rPr>
          <w:sz w:val="21"/>
          <w:u w:val="single"/>
        </w:rPr>
        <w:t xml:space="preserve"> </w:t>
      </w:r>
      <w:r>
        <w:rPr>
          <w:sz w:val="24"/>
        </w:rPr>
        <w:t>联系电话：</w:t>
      </w:r>
      <w:r>
        <w:rPr>
          <w:sz w:val="21"/>
          <w:u w:val="single"/>
        </w:rPr>
        <w:t xml:space="preserve"> </w:t>
      </w:r>
      <w:r>
        <w:rPr>
          <w:sz w:val="21"/>
          <w:u w:val="single"/>
        </w:rPr>
        <w:t xml:space="preserve">            </w:t>
      </w:r>
    </w:p>
    <w:p>
      <w:pPr>
        <w:pStyle w:val="null3"/>
        <w:spacing w:after="120"/>
        <w:ind w:right="-150" w:firstLine="480"/>
        <w:jc w:val="both"/>
      </w:pPr>
      <w:r>
        <w:rPr>
          <w:sz w:val="24"/>
        </w:rPr>
        <w:t>甲方采用购买社会服务的方式，乙方为</w:t>
      </w:r>
      <w:r>
        <w:rPr>
          <w:sz w:val="24"/>
        </w:rPr>
        <w:t>运维服务供应商</w:t>
      </w:r>
      <w:r>
        <w:rPr>
          <w:sz w:val="24"/>
        </w:rPr>
        <w:t>，为甲方提供运维服务。乙方工作内容涉及国家秘密和甲方的各类工作秘密，依据《中华人民共和国保守国家秘密法》、《中华人民共和国保守国家秘密法实施办法》和《广东省保守国家秘密实施细则》等有关法律法规，要求乙方在工作过程中严格遵守本协议，乙方承诺遵守以下协议：</w:t>
      </w:r>
    </w:p>
    <w:p>
      <w:pPr>
        <w:pStyle w:val="null3"/>
        <w:spacing w:after="120"/>
        <w:ind w:left="495" w:right="510"/>
        <w:jc w:val="both"/>
      </w:pPr>
      <w:r>
        <w:rPr>
          <w:sz w:val="24"/>
        </w:rPr>
        <w:t>一、</w:t>
      </w:r>
      <w:r>
        <w:rPr>
          <w:sz w:val="24"/>
        </w:rPr>
        <w:t>乙方保证在甲方</w:t>
      </w:r>
      <w:r>
        <w:rPr>
          <w:sz w:val="24"/>
        </w:rPr>
        <w:t>驻场</w:t>
      </w:r>
      <w:r>
        <w:rPr>
          <w:sz w:val="24"/>
        </w:rPr>
        <w:t>过程中保守所知悉的国家秘密和甲方单位工作秘密</w:t>
      </w:r>
      <w:r>
        <w:rPr>
          <w:sz w:val="24"/>
        </w:rPr>
        <w:t>。</w:t>
      </w:r>
      <w:r>
        <w:rPr>
          <w:sz w:val="21"/>
        </w:rPr>
        <w:t xml:space="preserve"> </w:t>
      </w:r>
    </w:p>
    <w:p>
      <w:pPr>
        <w:pStyle w:val="null3"/>
        <w:spacing w:after="120"/>
        <w:ind w:right="510" w:firstLine="480"/>
        <w:jc w:val="both"/>
      </w:pPr>
      <w:r>
        <w:rPr>
          <w:sz w:val="24"/>
        </w:rPr>
        <w:t>二、明确项目中涉及的国家秘密和甲方单位工作秘密。</w:t>
      </w:r>
    </w:p>
    <w:p>
      <w:pPr>
        <w:pStyle w:val="null3"/>
        <w:spacing w:after="120"/>
        <w:ind w:left="105" w:right="150" w:firstLine="384"/>
        <w:jc w:val="both"/>
      </w:pPr>
      <w:r>
        <w:rPr>
          <w:sz w:val="24"/>
        </w:rPr>
        <w:t>在</w:t>
      </w:r>
      <w:r>
        <w:rPr>
          <w:sz w:val="24"/>
        </w:rPr>
        <w:t>驻场</w:t>
      </w:r>
      <w:r>
        <w:rPr>
          <w:sz w:val="24"/>
        </w:rPr>
        <w:t>过程中，甲方单位和乙方之间所有往来的口头或和书面资料、电子文档资料、文本图纸及访谈记录等与本项目相关的信息，都将被视为秘密信息。</w:t>
      </w:r>
    </w:p>
    <w:p>
      <w:pPr>
        <w:pStyle w:val="null3"/>
        <w:spacing w:after="120"/>
        <w:ind w:left="105" w:right="150" w:firstLine="384"/>
        <w:jc w:val="both"/>
      </w:pPr>
      <w:r>
        <w:rPr>
          <w:sz w:val="24"/>
        </w:rPr>
        <w:t>三、</w:t>
      </w:r>
      <w:r>
        <w:rPr>
          <w:sz w:val="24"/>
        </w:rPr>
        <w:t>乙方合法获悉的秘密信息，仅限于为履行</w:t>
      </w:r>
      <w:r>
        <w:rPr>
          <w:sz w:val="24"/>
          <w:u w:val="single"/>
        </w:rPr>
        <w:t>河源职业技术学院</w:t>
      </w:r>
      <w:r>
        <w:rPr>
          <w:sz w:val="24"/>
          <w:u w:val="single"/>
        </w:rPr>
        <w:t>2026-2029</w:t>
      </w:r>
      <w:r>
        <w:rPr>
          <w:sz w:val="24"/>
          <w:u w:val="single"/>
        </w:rPr>
        <w:t>年公共类教学辅助技术服务外包项目</w:t>
      </w:r>
      <w:r>
        <w:rPr>
          <w:sz w:val="24"/>
        </w:rPr>
        <w:t>使用，不得擅自将其用于其它方面。派驻合同终止后乙方仍对其在履约期间接触、知悉的甲方上述秘密信息，承担如同履行派驻合同期间一样的保密义务和不擅自使用有关秘密信息的义务，无论合同因何种原因而终止。</w:t>
      </w:r>
    </w:p>
    <w:p>
      <w:pPr>
        <w:pStyle w:val="null3"/>
        <w:spacing w:after="120"/>
        <w:ind w:left="105" w:right="150" w:firstLine="384"/>
        <w:jc w:val="both"/>
      </w:pPr>
      <w:r>
        <w:rPr>
          <w:sz w:val="24"/>
        </w:rPr>
        <w:t>四、乙方保密权限。</w:t>
      </w:r>
    </w:p>
    <w:p>
      <w:pPr>
        <w:pStyle w:val="null3"/>
        <w:spacing w:after="120"/>
        <w:ind w:left="105" w:right="150" w:firstLine="384"/>
        <w:jc w:val="both"/>
      </w:pPr>
      <w:r>
        <w:rPr>
          <w:sz w:val="24"/>
        </w:rPr>
        <w:t>乙方严格按照具体的工作操作权限，在本项目的实施中遵守有关信息安全管理制度。</w:t>
      </w:r>
      <w:r>
        <w:rPr>
          <w:sz w:val="24"/>
        </w:rPr>
        <w:t>乙方在组织有关专家对项目进行论证、鉴定和评审工作时要切实做好保密工作。</w:t>
      </w:r>
    </w:p>
    <w:p>
      <w:pPr>
        <w:pStyle w:val="null3"/>
        <w:spacing w:after="120"/>
        <w:ind w:left="465" w:right="150"/>
        <w:jc w:val="both"/>
      </w:pPr>
      <w:r>
        <w:rPr>
          <w:sz w:val="24"/>
        </w:rPr>
        <w:t>乙方除遵守本协议有关规定外，还必须同时遵守甲方单位的有关工作制度和保密制度。</w:t>
      </w:r>
      <w:r>
        <w:rPr>
          <w:sz w:val="24"/>
        </w:rPr>
        <w:t>五、乙方应承担的保密责任和违纪处罚。</w:t>
      </w:r>
    </w:p>
    <w:p>
      <w:pPr>
        <w:pStyle w:val="null3"/>
        <w:spacing w:after="120"/>
        <w:ind w:left="105" w:right="150" w:firstLine="384"/>
        <w:jc w:val="both"/>
      </w:pPr>
      <w:r>
        <w:rPr>
          <w:sz w:val="24"/>
        </w:rPr>
        <w:t>乙方不得有以下行为：擅自记录、复制、拍摄、摘抄、收藏在工作中涉及的秘密；私自下载、拷贝计算机内的秘密信息；擅自携带记载工作内容的硬盘、软盘和打印资料外出；将涉密计算机内的秘密内容、内部程序、口令、密钥等泄露给无关人员；带领无关人员进入学校；发表涉及甲方所派</w:t>
      </w:r>
      <w:r>
        <w:rPr>
          <w:sz w:val="24"/>
        </w:rPr>
        <w:t>驻场</w:t>
      </w:r>
      <w:r>
        <w:rPr>
          <w:sz w:val="24"/>
        </w:rPr>
        <w:t>单位工作中的国家秘密和工作秘密的文章；使用传真机和电子邮件或网站中发送有关本项目中的涉密信息。</w:t>
      </w:r>
    </w:p>
    <w:p>
      <w:pPr>
        <w:pStyle w:val="null3"/>
        <w:spacing w:after="120"/>
        <w:ind w:left="105" w:right="150" w:firstLine="384"/>
        <w:jc w:val="both"/>
      </w:pPr>
      <w:r>
        <w:rPr>
          <w:sz w:val="24"/>
        </w:rPr>
        <w:t>因乙方故意或过失造成秘密泄露的，经查证属实，甲方有权解除项目合同，依法追究乙方的泄密责任，同时可扣减乙方工资总额</w:t>
      </w:r>
      <w:r>
        <w:rPr>
          <w:sz w:val="24"/>
        </w:rPr>
        <w:t>30%作为违约金；构成犯罪的，依法追究刑事责任。</w:t>
      </w:r>
    </w:p>
    <w:p>
      <w:pPr>
        <w:pStyle w:val="null3"/>
        <w:spacing w:after="120"/>
        <w:ind w:right="510" w:firstLine="480"/>
        <w:jc w:val="both"/>
      </w:pPr>
      <w:r>
        <w:rPr>
          <w:sz w:val="24"/>
        </w:rPr>
        <w:t>六、保密项目的有效时间。</w:t>
      </w:r>
    </w:p>
    <w:p>
      <w:pPr>
        <w:pStyle w:val="null3"/>
        <w:spacing w:after="120"/>
        <w:ind w:left="105" w:right="150" w:firstLine="384"/>
        <w:jc w:val="both"/>
      </w:pPr>
      <w:r>
        <w:rPr>
          <w:sz w:val="24"/>
        </w:rPr>
        <w:t>本协议所涉及国家秘密和甲方单位工作秘密的有效时间与《保密法》规定的各秘密事项密级的保密期限一致。</w:t>
      </w:r>
    </w:p>
    <w:p>
      <w:pPr>
        <w:pStyle w:val="null3"/>
        <w:spacing w:after="120"/>
        <w:ind w:left="105" w:right="150" w:firstLine="384"/>
        <w:jc w:val="both"/>
      </w:pPr>
      <w:r>
        <w:rPr>
          <w:sz w:val="24"/>
        </w:rPr>
        <w:t>七、乙方必须与本单位签订保密协议，承担相关保密责任。</w:t>
      </w:r>
    </w:p>
    <w:p>
      <w:pPr>
        <w:pStyle w:val="null3"/>
        <w:spacing w:after="120"/>
        <w:ind w:left="105" w:right="150" w:firstLine="384"/>
        <w:jc w:val="both"/>
      </w:pPr>
      <w:r>
        <w:rPr>
          <w:sz w:val="24"/>
        </w:rPr>
        <w:t>八、本协议为主合同的附件。</w:t>
      </w:r>
    </w:p>
    <w:p>
      <w:pPr>
        <w:pStyle w:val="null3"/>
        <w:spacing w:after="120"/>
        <w:ind w:left="105" w:right="150" w:firstLine="384"/>
        <w:jc w:val="both"/>
      </w:pPr>
      <w:r>
        <w:rPr>
          <w:sz w:val="24"/>
        </w:rPr>
        <w:t>本协议未尽事宜，双方可签订补充协议。</w:t>
      </w:r>
    </w:p>
    <w:p>
      <w:pPr>
        <w:pStyle w:val="null3"/>
        <w:spacing w:after="120"/>
        <w:ind w:left="105" w:right="150" w:firstLine="384"/>
        <w:jc w:val="both"/>
      </w:pPr>
      <w:r>
        <w:rPr>
          <w:sz w:val="24"/>
        </w:rPr>
        <w:t>九、协议的生效。</w:t>
      </w:r>
    </w:p>
    <w:p>
      <w:pPr>
        <w:pStyle w:val="null3"/>
        <w:spacing w:after="120"/>
        <w:ind w:left="105" w:right="150" w:firstLine="384"/>
        <w:jc w:val="both"/>
      </w:pPr>
      <w:r>
        <w:rPr>
          <w:sz w:val="24"/>
        </w:rPr>
        <w:t>本协议由双方签名盖章后生效。</w:t>
      </w:r>
    </w:p>
    <w:p>
      <w:pPr>
        <w:pStyle w:val="null3"/>
        <w:spacing w:after="120"/>
        <w:ind w:left="105" w:right="150" w:firstLine="384"/>
        <w:jc w:val="both"/>
      </w:pPr>
      <w:r>
        <w:rPr>
          <w:sz w:val="24"/>
        </w:rPr>
        <w:t>本协议一式两份，均具有同等法律效力。</w:t>
      </w:r>
    </w:p>
    <w:p>
      <w:pPr>
        <w:pStyle w:val="null3"/>
        <w:spacing w:after="120"/>
        <w:ind w:left="105" w:right="150" w:firstLine="384"/>
        <w:jc w:val="both"/>
      </w:pPr>
      <w:r>
        <w:rPr>
          <w:sz w:val="24"/>
        </w:rPr>
        <w:t>甲方：</w:t>
      </w:r>
      <w:r>
        <w:rPr>
          <w:sz w:val="24"/>
        </w:rPr>
        <w:t>（盖章）</w:t>
      </w:r>
      <w:r>
        <w:rPr>
          <w:sz w:val="21"/>
        </w:rPr>
        <w:t xml:space="preserve">                    </w:t>
      </w:r>
      <w:r>
        <w:rPr>
          <w:sz w:val="24"/>
        </w:rPr>
        <w:t>乙方：（盖章）</w:t>
      </w:r>
    </w:p>
    <w:p>
      <w:pPr>
        <w:pStyle w:val="null3"/>
        <w:spacing w:after="120"/>
        <w:ind w:firstLine="480"/>
        <w:jc w:val="both"/>
      </w:pPr>
      <w:r>
        <w:rPr>
          <w:sz w:val="24"/>
        </w:rPr>
        <w:t>授权代表：（签字）</w:t>
      </w:r>
      <w:r>
        <w:rPr>
          <w:sz w:val="21"/>
        </w:rPr>
        <w:t xml:space="preserve">           </w:t>
      </w:r>
      <w:r>
        <w:rPr>
          <w:sz w:val="24"/>
        </w:rPr>
        <w:t>授权代表：（签字）</w:t>
      </w:r>
    </w:p>
    <w:p>
      <w:pPr>
        <w:pStyle w:val="null3"/>
        <w:spacing w:after="120"/>
        <w:ind w:left="210" w:firstLine="240"/>
        <w:jc w:val="both"/>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r>
        <w:rPr>
          <w:sz w:val="24"/>
        </w:rPr>
        <w:t>日</w:t>
      </w:r>
      <w:r>
        <w:rPr>
          <w:sz w:val="24"/>
        </w:rPr>
        <w:t>期</w:t>
      </w:r>
      <w:r>
        <w:rPr>
          <w:sz w:val="24"/>
        </w:rPr>
        <w:t>：</w:t>
      </w:r>
      <w:r>
        <w:rPr>
          <w:sz w:val="21"/>
        </w:rPr>
        <w:t xml:space="preserve">   </w:t>
      </w:r>
      <w:r>
        <w:rPr>
          <w:sz w:val="24"/>
        </w:rPr>
        <w:t>年</w:t>
      </w:r>
      <w:r>
        <w:rPr>
          <w:sz w:val="21"/>
        </w:rPr>
        <w:t xml:space="preserve">  </w:t>
      </w:r>
      <w:r>
        <w:rPr>
          <w:sz w:val="24"/>
        </w:rPr>
        <w:t xml:space="preserve"> </w:t>
      </w:r>
      <w:r>
        <w:rPr>
          <w:sz w:val="24"/>
        </w:rPr>
        <w:t>月</w:t>
      </w:r>
      <w:r>
        <w:rPr>
          <w:sz w:val="21"/>
        </w:rPr>
        <w:t xml:space="preserve">  </w:t>
      </w:r>
      <w:r>
        <w:rPr>
          <w:sz w:val="24"/>
        </w:rPr>
        <w:t xml:space="preserve"> </w:t>
      </w:r>
      <w:r>
        <w:rPr>
          <w:sz w:val="24"/>
        </w:rPr>
        <w:t>日</w:t>
      </w:r>
    </w:p>
    <w:p>
      <w:pPr>
        <w:pStyle w:val="null3"/>
        <w:ind w:left="315"/>
        <w:jc w:val="center"/>
      </w:pPr>
      <w:r>
        <w:rPr/>
        <w:t xml:space="preserve"> </w:t>
      </w:r>
    </w:p>
    <w:p>
      <w:pPr>
        <w:pStyle w:val="null3"/>
        <w:ind w:left="315"/>
        <w:jc w:val="center"/>
      </w:pPr>
      <w:r>
        <w:rPr>
          <w:sz w:val="24"/>
          <w:b/>
        </w:rPr>
        <w:t>说</w:t>
      </w:r>
      <w:r>
        <w:rPr>
          <w:sz w:val="24"/>
          <w:b/>
        </w:rPr>
        <w:t>明</w:t>
      </w:r>
    </w:p>
    <w:p>
      <w:pPr>
        <w:pStyle w:val="null3"/>
        <w:spacing w:after="120"/>
        <w:jc w:val="both"/>
      </w:pPr>
      <w:r>
        <w:rPr>
          <w:sz w:val="24"/>
        </w:rPr>
        <w:t>一、国家秘密是指关系到国家的安全和利益，依照法定程序确定，在一定时期内只限一定范围的人员知悉的事项；甲方各部门工作中不宜公开的内部事项属工作秘密。本协议中所指的秘密为国家秘密和甲方工作秘密还应包括本协议所涉及项目的涉及方案、施工图纸及工程监理等资料。</w:t>
      </w:r>
    </w:p>
    <w:p>
      <w:pPr>
        <w:pStyle w:val="null3"/>
        <w:spacing w:after="120"/>
        <w:ind w:left="105" w:right="150" w:firstLine="384"/>
        <w:jc w:val="both"/>
      </w:pPr>
      <w:r>
        <w:rPr>
          <w:sz w:val="24"/>
        </w:rPr>
        <w:t>二、项目中所涉及国家秘密的密级应为秘密以上的密级。</w:t>
      </w:r>
    </w:p>
    <w:p>
      <w:pPr>
        <w:pStyle w:val="null3"/>
        <w:spacing w:after="120"/>
        <w:ind w:left="105" w:right="150" w:firstLine="384"/>
        <w:jc w:val="both"/>
      </w:pPr>
      <w:r>
        <w:rPr>
          <w:sz w:val="24"/>
        </w:rPr>
        <w:t>三、项目中所涉及的国家秘密和工作秘密主要有：涉密的文件、资料、图表、基础数据、各类报表、音像制品和安全涉及方案、施工方案及工程监理资料等。</w:t>
      </w:r>
    </w:p>
    <w:p>
      <w:pPr>
        <w:pStyle w:val="null3"/>
        <w:spacing w:after="120"/>
        <w:ind w:left="105" w:right="150" w:firstLine="384"/>
        <w:jc w:val="both"/>
      </w:pPr>
      <w:r>
        <w:rPr>
          <w:sz w:val="24"/>
        </w:rPr>
        <w:t>四、涉密载体是指以文件、资料、原始数据、图表、声像资料、信息安全设计方案等方式记载国家秘密和甲方工作秘密的纸介质、磁介质和光储存介质等。</w:t>
      </w:r>
    </w:p>
    <w:p>
      <w:pPr>
        <w:pStyle w:val="null3"/>
        <w:ind w:firstLine="480"/>
        <w:jc w:val="both"/>
      </w:pPr>
      <w:r>
        <w:rPr>
          <w:sz w:val="24"/>
        </w:rPr>
        <w:t>五、涉密信息的管理主要指数据采集、处理、传递、使用、存储、输出和销毁等工作环节的管理。</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441601-2026-01063</w:t>
      </w:r>
    </w:p>
    <w:p>
      <w:pPr>
        <w:pStyle w:val="null3"/>
        <w:jc w:val="center"/>
        <w:outlineLvl w:val="3"/>
      </w:pPr>
      <w:r>
        <w:rPr>
          <w:sz w:val="24"/>
          <w:b/>
        </w:rPr>
        <w:t>采购项目编号：</w:t>
      </w:r>
      <w:r>
        <w:rPr>
          <w:sz w:val="24"/>
          <w:b/>
        </w:rPr>
        <w:t>ZZ0260182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河源职业技术学院2026-2029年度公共类教学辅助技术服务外包项目</w:t>
      </w:r>
      <w:r>
        <w:rPr>
          <w:u w:val="single"/>
        </w:rPr>
        <w:t>”</w:t>
      </w:r>
      <w:r>
        <w:rPr/>
        <w:t>项目的竞争性磋商[采购项目编号为：</w:t>
      </w:r>
      <w:r>
        <w:rPr>
          <w:u w:val="single"/>
        </w:rPr>
        <w:t>ZZ0260182</w:t>
      </w:r>
      <w:r>
        <w:rPr/>
        <w:t>]，我方愿参与响应。</w:t>
      </w:r>
    </w:p>
    <w:p>
      <w:pPr>
        <w:pStyle w:val="null3"/>
        <w:ind w:firstLine="480"/>
      </w:pPr>
      <w:r>
        <w:rPr/>
        <w:t>我方确认收到贵方提供的</w:t>
      </w:r>
      <w:r>
        <w:rPr>
          <w:u w:val="single"/>
        </w:rPr>
        <w:t>“</w:t>
      </w:r>
      <w:r>
        <w:rPr>
          <w:u w:val="single"/>
        </w:rPr>
        <w:t>河源职业技术学院2026-2029年度公共类教学辅助技术服务外包项目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河源职业技术学院2026-2029年度公共类教学辅助技术服务外包项目</w:t>
      </w:r>
      <w:r>
        <w:rPr/>
        <w:t>”项目采购[采购项目编号为</w:t>
      </w:r>
      <w:r>
        <w:rPr/>
        <w:t>ZZ0260182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河源职业技术学院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河源职业技术学院2026-2029年度公共类教学辅助技术服务外包项目</w:t>
      </w:r>
      <w:r>
        <w:rPr/>
        <w:t>（采购项目编号：</w:t>
      </w:r>
      <w:r>
        <w:rPr/>
        <w:t>ZZ0260182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河源职业技术学院2026-2029年度公共类教学辅助技术服务外包项目</w:t>
      </w:r>
      <w:r>
        <w:rPr/>
        <w:t>”项目（采购项目编号：</w:t>
      </w:r>
      <w:r>
        <w:rPr/>
        <w:t>ZZ0260182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