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440001-2026-21314</w:t>
      </w:r>
    </w:p>
    <w:p>
      <w:pPr>
        <w:pStyle w:val="null3"/>
        <w:jc w:val="center"/>
        <w:outlineLvl w:val="3"/>
      </w:pPr>
      <w:r>
        <w:rPr>
          <w:sz w:val="24"/>
          <w:b/>
        </w:rPr>
        <w:t>采购项目编号：</w:t>
      </w:r>
      <w:r>
        <w:rPr>
          <w:sz w:val="24"/>
          <w:b/>
        </w:rPr>
        <w:t>440001-2026-21314</w:t>
      </w:r>
    </w:p>
    <w:p>
      <w:pPr>
        <w:pStyle w:val="null3"/>
        <w:jc w:val="center"/>
        <w:outlineLvl w:val="3"/>
      </w:pPr>
      <w:r>
        <w:rPr>
          <w:sz w:val="24"/>
          <w:b/>
        </w:rPr>
        <w:t>项目名称：</w:t>
      </w:r>
      <w:r>
        <w:rPr>
          <w:sz w:val="24"/>
          <w:b/>
        </w:rPr>
        <w:t>2026AZB004农学院科研仪器设备采购</w:t>
      </w:r>
    </w:p>
    <w:p>
      <w:pPr>
        <w:pStyle w:val="null3"/>
        <w:jc w:val="center"/>
        <w:outlineLvl w:val="3"/>
      </w:pPr>
      <w:r>
        <w:rPr>
          <w:sz w:val="24"/>
          <w:b/>
        </w:rPr>
        <w:t>采购人：</w:t>
      </w:r>
      <w:r>
        <w:rPr>
          <w:sz w:val="24"/>
          <w:b/>
        </w:rPr>
        <w:t>华南农业大学</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华南农业大学</w:t>
      </w:r>
      <w:r>
        <w:rPr/>
        <w:t>的委托，采用</w:t>
      </w:r>
      <w:r>
        <w:rPr/>
        <w:t>公开招标</w:t>
      </w:r>
      <w:r>
        <w:rPr/>
        <w:t>方式组织采购</w:t>
      </w:r>
      <w:r>
        <w:rPr/>
        <w:t>2026AZB004农学院科研仪器设备采购</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2026AZB004农学院科研仪器设备采购</w:t>
      </w:r>
    </w:p>
    <w:p>
      <w:pPr>
        <w:pStyle w:val="null3"/>
        <w:ind w:firstLine="480"/>
      </w:pPr>
      <w:r>
        <w:rPr/>
        <w:t>采购计划编号：</w:t>
      </w:r>
      <w:r>
        <w:rPr/>
        <w:t>440001-2026-21314</w:t>
      </w:r>
    </w:p>
    <w:p>
      <w:pPr>
        <w:pStyle w:val="null3"/>
        <w:ind w:firstLine="480"/>
      </w:pPr>
      <w:r>
        <w:rPr/>
        <w:t>采购项目编号：</w:t>
      </w:r>
      <w:r>
        <w:rPr/>
        <w:t>440001-2026-21314</w:t>
      </w:r>
    </w:p>
    <w:p>
      <w:pPr>
        <w:pStyle w:val="null3"/>
        <w:ind w:firstLine="480"/>
      </w:pPr>
      <w:r>
        <w:rPr/>
        <w:t>采购方式：</w:t>
      </w:r>
      <w:r>
        <w:rPr/>
        <w:t>公开招标</w:t>
      </w:r>
    </w:p>
    <w:p>
      <w:pPr>
        <w:pStyle w:val="null3"/>
        <w:ind w:firstLine="480"/>
      </w:pPr>
      <w:r>
        <w:rPr/>
        <w:t>预算金额：</w:t>
      </w:r>
      <w:r>
        <w:rPr/>
        <w:t>4,500,000.00</w:t>
      </w:r>
      <w:r>
        <w:rPr/>
        <w:t>元</w:t>
      </w:r>
    </w:p>
    <w:p>
      <w:pPr>
        <w:pStyle w:val="null3"/>
        <w:outlineLvl w:val="3"/>
      </w:pPr>
      <w:r>
        <w:rPr>
          <w:sz w:val="24"/>
          <w:b/>
        </w:rPr>
        <w:t>2.项目内容及需求情况（采购项目技术规格、参数及要求）</w:t>
      </w:r>
    </w:p>
    <w:p>
      <w:pPr>
        <w:pStyle w:val="null3"/>
      </w:pPr>
      <w:r>
        <w:rPr/>
        <w:t>采购包1(2026AZB004农学院科研仪器设备采购):</w:t>
      </w:r>
    </w:p>
    <w:p>
      <w:pPr>
        <w:pStyle w:val="null3"/>
      </w:pPr>
      <w:r>
        <w:rPr/>
        <w:t>采购包预算金额：4,500,000.00元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其他自动化仪表</w:t>
            </w:r>
          </w:p>
        </w:tc>
        <w:tc>
          <w:tcPr>
            <w:tcW w:type="dxa" w:w="2052"/>
          </w:tcPr>
          <w:p>
            <w:pPr>
              <w:pStyle w:val="null3"/>
            </w:pPr>
            <w:r>
              <w:rPr/>
              <w:t xml:space="preserve"> 高内涵细胞培养及成像系统</w:t>
            </w:r>
          </w:p>
        </w:tc>
        <w:tc>
          <w:tcPr>
            <w:tcW w:type="dxa" w:w="977"/>
          </w:tcPr>
          <w:p>
            <w:pPr>
              <w:pStyle w:val="null3"/>
            </w:pPr>
            <w:r>
              <w:rPr/>
              <w:t>1.00(套)</w:t>
            </w:r>
          </w:p>
        </w:tc>
        <w:tc>
          <w:tcPr>
            <w:tcW w:type="dxa" w:w="977"/>
          </w:tcPr>
          <w:p>
            <w:pPr>
              <w:pStyle w:val="null3"/>
            </w:pPr>
            <w:r>
              <w:rPr/>
              <w:t>详见第二章</w:t>
            </w:r>
          </w:p>
        </w:tc>
        <w:tc>
          <w:tcPr>
            <w:tcW w:type="dxa" w:w="977"/>
          </w:tcPr>
          <w:p>
            <w:pPr>
              <w:pStyle w:val="null3"/>
            </w:pPr>
            <w:r>
              <w:rPr/>
              <w:t>4,500,000.00</w:t>
            </w:r>
          </w:p>
        </w:tc>
        <w:tc>
          <w:tcPr>
            <w:tcW w:type="dxa" w:w="977"/>
          </w:tcPr>
          <w:p>
            <w:pPr>
              <w:pStyle w:val="null3"/>
            </w:pPr>
            <w:r>
              <w:rPr/>
              <w:t>是</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其他自动化仪表</w:t>
            </w:r>
          </w:p>
        </w:tc>
        <w:tc>
          <w:tcPr>
            <w:tcW w:type="dxa" w:w="2076"/>
          </w:tcPr>
          <w:p>
            <w:pPr>
              <w:pStyle w:val="null3"/>
              <w:jc w:val="left"/>
            </w:pPr>
            <w:r>
              <w:rPr/>
              <w:t xml:space="preserve"> 高内涵细胞培养及成像系统</w:t>
            </w:r>
          </w:p>
        </w:tc>
        <w:tc>
          <w:tcPr>
            <w:tcW w:type="dxa" w:w="2076"/>
          </w:tcPr>
          <w:p>
            <w:pPr>
              <w:pStyle w:val="null3"/>
              <w:jc w:val="left"/>
            </w:pPr>
            <w:r>
              <w:rPr/>
              <w:t>高内涵细胞培养及成像系统</w:t>
            </w:r>
          </w:p>
        </w:tc>
      </w:tr>
    </w:tbl>
    <w:p>
      <w:pPr>
        <w:pStyle w:val="null3"/>
      </w:pPr>
      <w:r>
        <w:rPr/>
        <w:t>本采购包不接受联合体投标</w:t>
      </w:r>
    </w:p>
    <w:p>
      <w:pPr>
        <w:pStyle w:val="null3"/>
      </w:pPr>
      <w:r>
        <w:rPr/>
        <w:t>合同分包：不允许合同分包</w:t>
      </w:r>
    </w:p>
    <w:p>
      <w:pPr>
        <w:pStyle w:val="null3"/>
      </w:pPr>
      <w:r>
        <w:rPr/>
        <w:t>合同履行期限：国内设备、进口设备的供货期限详见采购需求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2024年度财务状况报告或2025年度财务状况报告或投标截止日前6个月内任意1个月的财务报表复印件；或银行出具的资信证明材料复印件；如投标人为投标截止时间前一年内新成立的单位，则提供投标截止时间前一年内任意1个月的财务状况材料或承诺函）。</w:t>
      </w:r>
    </w:p>
    <w:p>
      <w:pPr>
        <w:pStyle w:val="null3"/>
      </w:pPr>
      <w:r>
        <w:rPr/>
        <w:t>4）履行合同所必需的设备和专业技术能力：提供履行合同所必需的设备和专业技术能力情况（格式自拟）。</w:t>
      </w:r>
    </w:p>
    <w:p>
      <w:pPr>
        <w:pStyle w:val="null3"/>
      </w:pPr>
      <w:r>
        <w:rPr/>
        <w:t>5）参加采购活动前3年内，在经营活动中没有重大违法记录：参照投标（报价）函相关承诺格式内容（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采购包1（2026AZB004农学院科研仪器设备采购）：</w:t>
      </w:r>
      <w:r>
        <w:rPr/>
        <w:t>本项目不属于专门面向中小企业采购项目。</w:t>
      </w:r>
    </w:p>
    <w:p>
      <w:pPr>
        <w:pStyle w:val="null3"/>
        <w:outlineLvl w:val="3"/>
      </w:pPr>
      <w:r>
        <w:rPr>
          <w:sz w:val="24"/>
          <w:b/>
        </w:rPr>
        <w:t>3.本项目特定的资格要求：</w:t>
      </w:r>
    </w:p>
    <w:p>
      <w:pPr>
        <w:pStyle w:val="null3"/>
      </w:pPr>
      <w:r>
        <w:rPr/>
        <w:t>采购包1（2026AZB004农学院科研仪器设备采购）：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华南农业大学</w:t>
      </w:r>
    </w:p>
    <w:p>
      <w:pPr>
        <w:pStyle w:val="null3"/>
        <w:ind w:firstLine="480"/>
      </w:pPr>
      <w:r>
        <w:rPr/>
        <w:t xml:space="preserve"> 地址：</w:t>
      </w:r>
      <w:r>
        <w:rPr/>
        <w:t>广州市天河区五山路483号</w:t>
      </w:r>
    </w:p>
    <w:p>
      <w:pPr>
        <w:pStyle w:val="null3"/>
        <w:ind w:firstLine="480"/>
      </w:pPr>
      <w:r>
        <w:rPr/>
        <w:t xml:space="preserve"> 联系方式：</w:t>
      </w:r>
      <w:r>
        <w:rPr/>
        <w:t>020-85280079</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020-87554038</w:t>
      </w:r>
    </w:p>
    <w:p>
      <w:pPr>
        <w:pStyle w:val="null3"/>
        <w:outlineLvl w:val="3"/>
      </w:pPr>
      <w:r>
        <w:rPr>
          <w:sz w:val="24"/>
          <w:b/>
        </w:rPr>
        <w:t xml:space="preserve"> 3.项目联系方式</w:t>
      </w:r>
    </w:p>
    <w:p>
      <w:pPr>
        <w:pStyle w:val="null3"/>
        <w:ind w:firstLine="480"/>
      </w:pPr>
      <w:r>
        <w:rPr/>
        <w:t xml:space="preserve"> 项目联系人：</w:t>
      </w:r>
      <w:r>
        <w:rPr/>
        <w:t>周小姐、魏先生</w:t>
      </w:r>
    </w:p>
    <w:p>
      <w:pPr>
        <w:pStyle w:val="null3"/>
        <w:ind w:firstLine="480"/>
      </w:pPr>
      <w:r>
        <w:rPr/>
        <w:t xml:space="preserve"> 电话：</w:t>
      </w:r>
      <w:r>
        <w:rPr/>
        <w:t>020-87554038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shd w:fill="FFFFFF" w:val="clear"/>
        </w:rPr>
        <w:t>1、投标人须对本项目为单位（有划分包组的，则以包组为单位）的标的物进行整体投标，任何只对其中一部分内容进行的投标都被视为无效投标。</w:t>
      </w:r>
    </w:p>
    <w:p>
      <w:pPr>
        <w:pStyle w:val="null3"/>
        <w:ind w:firstLine="420"/>
        <w:jc w:val="both"/>
      </w:pPr>
      <w:r>
        <w:rPr>
          <w:sz w:val="21"/>
          <w:shd w:fill="FFFFFF" w:val="clear"/>
        </w:rPr>
        <w:t>2、本招标文件中，凡标有“★”的地方，投标人要特别加以注意，必须对此作出一一响应。若有一项带“★”的指标未响应或不满足，将导致其废标或投标无效。</w:t>
      </w:r>
    </w:p>
    <w:p>
      <w:pPr>
        <w:pStyle w:val="null3"/>
        <w:ind w:firstLine="420"/>
        <w:jc w:val="both"/>
      </w:pPr>
      <w:r>
        <w:rPr>
          <w:sz w:val="21"/>
          <w:shd w:fill="FFFFFF" w:val="clear"/>
        </w:rPr>
        <w:t>3、无论招标文件中是否有具体要求，投标人所投的货物及伴随的服务和工程均应符合国家的强制性标准。凡列入《中华人民共和国实施强制性产品认证的产品目录》的产品在验收时必须出具CCC认证证书复印件，并以在产品外部加施认证标志作为验收依据之一。同时，所投产品的生产制造商应遵守国家关于生产许可的强制规定。</w:t>
      </w:r>
    </w:p>
    <w:p>
      <w:pPr>
        <w:pStyle w:val="null3"/>
        <w:ind w:firstLine="420"/>
        <w:jc w:val="both"/>
      </w:pPr>
      <w:r>
        <w:rPr>
          <w:sz w:val="21"/>
          <w:shd w:fill="FFFFFF" w:val="clear"/>
        </w:rPr>
        <w:t>4、本项目核心产品为：高内涵细胞培养及成像系统。投标人应在响应文件中清晰列明“货物名称、品牌”。注：核心产品应有不少于三个品牌投标</w:t>
      </w:r>
      <w:r>
        <w:rPr>
          <w:sz w:val="24"/>
          <w:shd w:fill="FFFFFF" w:val="clear"/>
        </w:rPr>
        <w:t>，</w:t>
      </w:r>
      <w:r>
        <w:rPr>
          <w:sz w:val="21"/>
          <w:shd w:fill="FFFFFF" w:val="clear"/>
        </w:rPr>
        <w:t>若存在多项核心产品，当不同供应商提供的任意一项核心产品的品牌相同，则视同其是所响应核心产品品牌相同供应商。</w:t>
      </w:r>
    </w:p>
    <w:p>
      <w:pPr>
        <w:pStyle w:val="null3"/>
        <w:ind w:firstLine="420"/>
        <w:jc w:val="both"/>
      </w:pPr>
      <w:r>
        <w:rPr>
          <w:sz w:val="21"/>
          <w:shd w:fill="FFFFFF" w:val="clear"/>
        </w:rPr>
        <w:t>5、落实政府采购政策需满足：本项目不属于专门面向中小企业采购项目。</w:t>
      </w:r>
    </w:p>
    <w:p>
      <w:pPr>
        <w:pStyle w:val="null3"/>
        <w:ind w:firstLine="420"/>
        <w:jc w:val="both"/>
      </w:pPr>
      <w:r>
        <w:rPr>
          <w:sz w:val="21"/>
          <w:shd w:fill="FFFFFF" w:val="clear"/>
        </w:rPr>
        <w:t>6、本项目对应的中小企业划分标准所属行业为：</w:t>
      </w:r>
      <w:r>
        <w:rPr>
          <w:sz w:val="21"/>
          <w:b/>
          <w:u w:val="single"/>
          <w:shd w:fill="FFFFFF" w:val="clear"/>
        </w:rPr>
        <w:t>工业</w:t>
      </w:r>
      <w:r>
        <w:rPr>
          <w:sz w:val="21"/>
          <w:shd w:fill="FFFFFF" w:val="clear"/>
        </w:rPr>
        <w:t>。</w:t>
      </w:r>
    </w:p>
    <w:p>
      <w:pPr>
        <w:pStyle w:val="null3"/>
        <w:ind w:firstLine="420"/>
        <w:jc w:val="both"/>
      </w:pPr>
      <w:r>
        <w:rPr>
          <w:sz w:val="21"/>
          <w:shd w:fill="FFFFFF" w:val="clear"/>
        </w:rPr>
        <w:t>7、★投标人需声明：我单位所投产品不属于2026年6月22日财政部发布的《关于在政府采购活动中对有关美国企业采取相关措施的通知》中的46家美国企业（不包括在华美资企业）生产的产品（有关通知详见链接https://www.ccgp.gov.cn/news/202606/t20260622_26785066.htm）。</w:t>
      </w:r>
    </w:p>
    <w:p>
      <w:pPr>
        <w:pStyle w:val="null3"/>
      </w:pPr>
      <w:r>
        <w:rPr/>
        <w:t>采购包1（2026AZB004农学院科研仪器设备采购）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国内设备：合同签订后90日内完成供货、安装调试和验收并交付采购人使用。 进口免税设备：“中华人民共和国海关进出口货物征免税确认通知书”发证日期后90日内。</w:t>
            </w:r>
          </w:p>
        </w:tc>
      </w:tr>
      <w:tr>
        <w:tc>
          <w:tcPr>
            <w:tcW w:type="dxa" w:w="4153"/>
          </w:tcPr>
          <w:p>
            <w:pPr>
              <w:pStyle w:val="null3"/>
            </w:pPr>
            <w:r>
              <w:rPr/>
              <w:t>标的提供的地点</w:t>
            </w:r>
          </w:p>
        </w:tc>
        <w:tc>
          <w:tcPr>
            <w:tcW w:type="dxa" w:w="4153"/>
          </w:tcPr>
          <w:p>
            <w:pPr>
              <w:pStyle w:val="null3"/>
            </w:pPr>
            <w:r>
              <w:rPr/>
              <w:t>华南农业大学（用户指定地点）</w:t>
            </w:r>
          </w:p>
        </w:tc>
      </w:tr>
      <w:tr>
        <w:tc>
          <w:tcPr>
            <w:tcW w:type="dxa" w:w="4153"/>
          </w:tcPr>
          <w:p>
            <w:pPr>
              <w:pStyle w:val="null3"/>
            </w:pPr>
            <w:r>
              <w:rPr/>
              <w:t>付款方式</w:t>
            </w:r>
          </w:p>
        </w:tc>
        <w:tc>
          <w:tcPr>
            <w:tcW w:type="dxa" w:w="4153"/>
          </w:tcPr>
          <w:p>
            <w:pPr>
              <w:pStyle w:val="null3"/>
            </w:pPr>
            <w:r>
              <w:rPr/>
              <w:t>1期：支付比例100%,国内设备：签订合同后，中标人缴纳合同款的5%作为履约保证金给采购人。在中标人无违法违约的情况下,货到安装调试验收合格，采购人收到中标人缴纳的履约保证金和中标人开具的等额合法有效发票后10个工作日内向中标人支付合同总价的100%。如因中标人未能及时提供前述发票而造成付款延误，不属采购人违约。（如作为中小企业中标，签订合同后，中标人缴纳合同款的5%作为履约保证金给采购人。采购人在合同签订后5个工作日内预付款合同金额的30%，货到安装调试验收合格，采购人收到中标人开具的等额合法有效发票后10个工作日内向中标人支付合同金额的70%。）。 进口设备：签订合同后，中标人缴纳合同总价的5%作为履约保证金给采购人。在中标人无违法违约的情况下，采购人收到履约保证金后，按如下方式付款。 国外采购并需办理进口免税部分货物的收款人为采购人、中标人双方认定的外贸公司，所支付货款为货物的免税价格。双方约定采用以下第1种付款方式： (1)采购人支付100%货款给采购人指定的外贸代理公司的监管账户上。由采购人指定的外贸代理公司收到货物款及办理好免税手续（中华人民共和国海关进出口货物征免税确认通知书）后7个工作日内开立80%信用证（L/C），见提单、装箱单以及L/C规定的其它单证付款给中标人指定的外商；剩余20％验收合格后10个工作日内T/T支付。 (2)货到采购人验收合格后10个工作日内100%T/T支付。凭中标人、外贸代理公司、采购人最终用户三方共同签署交付货物齐全的开箱单（须有签字并加盖公章）以及验收报告（结果须为合格）支付。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1期：1.合同设备安装调试完成正常工作满15个工作日后进行验收，验收应在采购人和中标人双方共同参加下进行。（如中小企业中标的，履约后，采购人收到验收申请后7日内组织履约验收。） 2.验收按采购人所在国家有关的规定、规范进行。验收时如发现所交付的设备有短装、次品、损坏或其它不符合本合同规定之情形者，采购人和中标人应共同做出详尽的现场记录，或由采购人和中标人双方签署备忘录。此现场记录或备忘录可用作补充缺失和更换损坏部件、更换不合格设备、退货退费等的有效证据。由此产生的所有费用由中标人承担。 3.如果合同设备运输和安装调试过程中因事故造成货物短缺、损坏，中标人应及时安排换装，以保证合同设备安装调试的成功完成。换装的所有费用由中标人承担。 4.国内产品或合资厂的产品必须具备出厂合格证。 5.进口产品必须具有“中华人民共和国海关进口货物报关单”证明及其他采购人所在国家海关监管部门要求的证明文件。 6.中标人保证其合同项下提供的货物和服务不侵犯任何第三人的合法权益，否则，由中标人承担因此导致的一切法律后果，并赔偿采购人因此遭受的全部损失，包括但不限于直接经济损失、预期收益损失、名誉损失、维护权益的成本、向第三人承担的经济责任等。</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账号：3602002609000310520</w:t>
            </w:r>
          </w:p>
          <w:p>
            <w:pPr>
              <w:pStyle w:val="null3"/>
            </w:pPr>
            <w:r>
              <w:rPr/>
              <w:t>户名：华南农业大学</w:t>
            </w:r>
          </w:p>
          <w:p>
            <w:pPr>
              <w:pStyle w:val="null3"/>
            </w:pPr>
            <w:r>
              <w:rPr/>
              <w:t>开户行：广州工行五山支行</w:t>
            </w:r>
          </w:p>
          <w:p>
            <w:pPr>
              <w:pStyle w:val="null3"/>
            </w:pPr>
            <w:r>
              <w:rPr/>
              <w:t>支票提交方式：以非现金形式提交</w:t>
            </w:r>
          </w:p>
          <w:p>
            <w:pPr>
              <w:pStyle w:val="null3"/>
            </w:pPr>
            <w:r>
              <w:rPr/>
              <w:t>汇票、本票提交方式：以非现金形式提交</w:t>
            </w:r>
          </w:p>
          <w:p>
            <w:pPr>
              <w:pStyle w:val="null3"/>
            </w:pPr>
            <w:r>
              <w:rPr/>
              <w:t>说明：签订合同后，中标人缴纳合同款的5%作为履约保证金给采购人。在中标人按合同约定全部履行完成合同义务，并按采购人要求办理相关履约保证金退还手续后10个工作日内，采购人将履约保证金无息退回中标人，否则，采购人有权不予退回履约保证金。采购人因自身原因未按照合同约定及时向中标人退回履约保证金的，应按照全国银行间同业拆借中心公布的贷款市场报价利率标准支付利息。</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投标报价要求</w:t>
            </w:r>
          </w:p>
        </w:tc>
        <w:tc>
          <w:tcPr>
            <w:tcW w:type="dxa" w:w="2076"/>
          </w:tcPr>
          <w:p>
            <w:pPr>
              <w:pStyle w:val="null3"/>
              <w:jc w:val="left"/>
            </w:pPr>
            <w:r>
              <w:rPr/>
              <w:t>所报价格为广州华南农业大学交货价，包括货物设计、生产、采购、仓储、运输装卸、安装、随机零配件、标配工具、运输保险、调试、验收、培训、质保期服务、售后服务、质保期备品备件、各项税费及合同实施过程中不可预见费用（包括但不限于国家和地方的法律法规政策变动风险、市场价格波动风险等）等各项费用。除本合同明确约定的费用外，采购人无需支付任何额外费用和承担任何额外义务。 1、国产及进口含税设备： （1）关境内制造的货物：投标人须报含税价，投标总价包括：①货物价格：货到项目现场价（华南农业大学指定地点）；②向中华人民共和国政府缴纳的增值税和其他税；③货物在制造或组装时使用的部件和原材料是从关境外进口的已交纳或应交纳的全部关税、增值税和其他税；④货物运至最终目的地的关境内运输、保险和伴随货物交运的有关费用；⑤验收费、到达安装地点的保险费、安装费、调试费、培训费、技术服务费等。 （2）投标截止时间前已经进口的货物：投标人必须报含税价，投标总价包括：①货物价格：货到项目现场价（华南农业大学指定地点）；②从关境外进口时已交纳或应交纳的全部关税、增值税和其他税；③向中华人民共和国政府缴纳的增值税和其他税；④货物运至最终目的地的关境内运输、保险和伴随货物交运的有关费用；⑤验收费、到达安装地点的保险费、安装费、调试费、培训费、技术服务费等。 2、进口免税设备： （1）投标人报价须为人民币CIP广州华南农业大学交货价，投标总价包括：①合同价格包括货物设计、生产、采购、仓储、运输装卸、安装、随机零配件、标配工具、运输保险、调试、验收、培训、质保期服务、售后服务、质保期备品备件、各项税费及合同实施过程中不可预见费用（包括但不限于国家和地方的法律法规政策变动风险、市场价格波动风险等）等各项费用；②招标文件规定的人员培训和售后服务的相关费用；③外贸代理服务费包含外贸代理服务机构负责进口设备免税报关等所发生的所有费用（国家规定的计量检测费、特殊检测费除外），包含但不限于办理免税手续费、银行手续费、海关监管手续费、报关、商检、申办机电批文等，外贸代理服务费每单最低收费标准为3500元人民币，如特殊情况，经采购人同意，增加一次报关就另外增加1800元人民币。内贸协议特殊说明T/T付款的，每单最低收费标准为2500元人民币；其它按合同货款总价0.925%收取；④项目中标后，采购人除该项目中标人民币总价外，不再支付其他费用给中标人。 （2）采购单位为教育部门，享受海关的进口科教用品免税优惠政策，投标人可报设备免税价（海关规定不能免税的设备除外）。 （3）进口产品的交货价以人民币进行结算，采购人不承担本项目执行过程中因汇率波动产生的风险。 ★（4）若投标产品原产地为美国且在中国国务院关税税则委员会公告要求加征关税清单范围内的，加征的税费由中标人承担。 3.投标人按照具体技术(参数)要求中9.配置要求，应在云平台系统中填写分项报价表，并注明本国产品/非本国产品。非本国产品中如为进口的，标注为进口产品。</w:t>
            </w:r>
          </w:p>
        </w:tc>
      </w:tr>
      <w:tr>
        <w:tc>
          <w:tcPr>
            <w:tcW w:type="dxa" w:w="2076"/>
          </w:tcPr>
          <w:p/>
        </w:tc>
        <w:tc>
          <w:tcPr>
            <w:tcW w:type="dxa" w:w="2076"/>
          </w:tcPr>
          <w:p>
            <w:pPr>
              <w:pStyle w:val="null3"/>
              <w:jc w:val="center"/>
            </w:pPr>
            <w:r>
              <w:rPr/>
              <w:t>2</w:t>
            </w:r>
          </w:p>
        </w:tc>
        <w:tc>
          <w:tcPr>
            <w:tcW w:type="dxa" w:w="2076"/>
          </w:tcPr>
          <w:p>
            <w:pPr>
              <w:pStyle w:val="null3"/>
              <w:jc w:val="left"/>
            </w:pPr>
            <w:r>
              <w:rPr/>
              <w:t>总体要求</w:t>
            </w:r>
          </w:p>
        </w:tc>
        <w:tc>
          <w:tcPr>
            <w:tcW w:type="dxa" w:w="2076"/>
          </w:tcPr>
          <w:p>
            <w:pPr>
              <w:pStyle w:val="null3"/>
              <w:jc w:val="left"/>
            </w:pPr>
            <w:r>
              <w:rPr/>
              <w:t>1.投标人应对投标设备列明其品牌、型号、制造商名称、产地、技术参数、功能介绍和使用说明。 2.对于影响设备正常工作的必要组成部分，无论在采购技术规范中指出与否，投标人都应提供并在投标文件中明确列出。 3.投标人所投货物的名称、品牌/制造商名称、型号、规格、配置（包括备品备件）、产地、数量等信息必须准确无误，且应与机器（机身铭牌）上的信息完全一致，中标后在签署合同和供货等后续环节均不得再作任何修改。 4.投标货物的技术规格、功能作用与招标文件要求一致而制造商所提供货物之设备名称与招标文件名称不一致的，须对设备名称不一致提供相关说明（格式自拟）。 5.中标人保证其所投货物和服务不侵犯任何第三人的合法权益，否则，由中标人承担因此导致的一切法律后果，并赔偿采购人因此遭受的全部损失，包括但不限于直接经济损失、预期收益损失、名誉损失、维护权益的成本等。 ★6.如投标人所投设备为进口设备，若投标人不是制造商，须按以下要求提供授权文件：若投标人为制造商指定的代理商（经销商），须提交制造商指定的代理商（经销商）的资格证明（或代理协议）。若投标人不是制造商或制造商指定的代理商（经销商），则须提交以下文件中的其中一种：（1）制造商的授权文件；（2）制造商指定的代理商（经销商）的资格证明（或代理协议）及代理商（经销商）对投标人的授权文件。</w:t>
            </w:r>
          </w:p>
        </w:tc>
      </w:tr>
      <w:tr>
        <w:tc>
          <w:tcPr>
            <w:tcW w:type="dxa" w:w="2076"/>
          </w:tcPr>
          <w:p/>
        </w:tc>
        <w:tc>
          <w:tcPr>
            <w:tcW w:type="dxa" w:w="2076"/>
          </w:tcPr>
          <w:p>
            <w:pPr>
              <w:pStyle w:val="null3"/>
              <w:jc w:val="center"/>
            </w:pPr>
            <w:r>
              <w:rPr/>
              <w:t>3</w:t>
            </w:r>
          </w:p>
        </w:tc>
        <w:tc>
          <w:tcPr>
            <w:tcW w:type="dxa" w:w="2076"/>
          </w:tcPr>
          <w:p>
            <w:pPr>
              <w:pStyle w:val="null3"/>
              <w:jc w:val="left"/>
            </w:pPr>
            <w:r>
              <w:rPr/>
              <w:t>质量保证及售后服务</w:t>
            </w:r>
          </w:p>
        </w:tc>
        <w:tc>
          <w:tcPr>
            <w:tcW w:type="dxa" w:w="2076"/>
          </w:tcPr>
          <w:p>
            <w:pPr>
              <w:pStyle w:val="null3"/>
              <w:jc w:val="left"/>
            </w:pPr>
            <w:r>
              <w:rPr/>
              <w:t>1.中标人保证其合同项下提供的全部设备是在中国范围内合法销售的，原制造商制造的全新、未曾使用过的产品，整机无污染、无侵权行为、表面无划损、无任何缺陷隐患，其质量、规格及技术特征符合合同附件的要求，并且符合国家标准、行业标准以及该产品的出厂标准，可依常规安全合法使用。 合同设备除了采购人有特别规定外,保质保用期按生产厂家的标准执行，保修期为不少于2年（自采购人单位书面验收合格之日起计算，另有要求的按其规定）。保质保用期内因非采购人过错原因而出现产品质量问题或安装问题，由中标人负责包修、包换或包退，并承担因此而产生的一切费用。中标人应在收到采购人通知后24小时内派员到现场维修，若在48小时内仍未能有效解决，中标人须提供同等备件予采购人临时使用，因此产生费用均由中标人负责，采购人不再另行支付。质保期内，如设备或零部件因非人为因素出现故障而造成短期停用时，则质保期相应顺延，如停用时间累计超过60天则质保期重新计算。 2.因设备的质量问题而发生争议，由广东省或广州市质检部门进行质量鉴定。设备符合质量标准的，鉴定费用由采购人承担；设备不符合质量标准的，鉴定费用由中标人承担。 3.中标人为采购人提供操作及维护培训，主要内容为设备的基本结构、性能、主要部件的构造及原理，日常使用操作、保养与管理，常见故障的排除，紧急情况的处理等，培训次数不少于3次，培训地点主要在设备安装现场或按采购人和中标人双方协商安排。 4.投标人应提供的质保方案，包括但不限于：①投标人上门保修服务计划、②配件（或部件或零部件）的更换、维修及供货。③设备质保期内与质保期满后的整体方案、④设备故障处理方案等内容。</w:t>
            </w:r>
          </w:p>
        </w:tc>
      </w:tr>
      <w:tr>
        <w:tc>
          <w:tcPr>
            <w:tcW w:type="dxa" w:w="2076"/>
          </w:tcPr>
          <w:p/>
        </w:tc>
        <w:tc>
          <w:tcPr>
            <w:tcW w:type="dxa" w:w="2076"/>
          </w:tcPr>
          <w:p>
            <w:pPr>
              <w:pStyle w:val="null3"/>
              <w:jc w:val="center"/>
            </w:pPr>
            <w:r>
              <w:rPr/>
              <w:t>4</w:t>
            </w:r>
          </w:p>
        </w:tc>
        <w:tc>
          <w:tcPr>
            <w:tcW w:type="dxa" w:w="2076"/>
          </w:tcPr>
          <w:p>
            <w:pPr>
              <w:pStyle w:val="null3"/>
              <w:jc w:val="left"/>
            </w:pPr>
            <w:r>
              <w:rPr/>
              <w:t>设备包装及安装调试</w:t>
            </w:r>
          </w:p>
        </w:tc>
        <w:tc>
          <w:tcPr>
            <w:tcW w:type="dxa" w:w="2076"/>
          </w:tcPr>
          <w:p>
            <w:pPr>
              <w:pStyle w:val="null3"/>
              <w:jc w:val="left"/>
            </w:pPr>
            <w:r>
              <w:rPr/>
              <w:t>1.设备包装：设备的包装均应有良好的防湿、防锈、防潮、防雨、防腐及防碰撞等的措施，符合《商品包装政府采购需求标准（试行）》及《快递包装政府采购需求标准（试行）》的要求。凡由于包装不良造成的损失和由此产生的费用均由中标人承担。 2.安装调试：（1）中标人负责货物的安装调试工作，一切费用由中标人负责。（2）中标人安装时须对各安装场地内的其它设备、设施有良好保护措施。</w:t>
            </w:r>
          </w:p>
        </w:tc>
      </w:tr>
      <w:tr>
        <w:tc>
          <w:tcPr>
            <w:tcW w:type="dxa" w:w="2076"/>
          </w:tcPr>
          <w:p/>
        </w:tc>
        <w:tc>
          <w:tcPr>
            <w:tcW w:type="dxa" w:w="2076"/>
          </w:tcPr>
          <w:p>
            <w:pPr>
              <w:pStyle w:val="null3"/>
              <w:jc w:val="center"/>
            </w:pPr>
            <w:r>
              <w:rPr/>
              <w:t>5</w:t>
            </w:r>
          </w:p>
        </w:tc>
        <w:tc>
          <w:tcPr>
            <w:tcW w:type="dxa" w:w="2076"/>
          </w:tcPr>
          <w:p>
            <w:pPr>
              <w:pStyle w:val="null3"/>
              <w:jc w:val="left"/>
            </w:pPr>
            <w:r>
              <w:rPr/>
              <w:t>产品质量标准</w:t>
            </w:r>
          </w:p>
        </w:tc>
        <w:tc>
          <w:tcPr>
            <w:tcW w:type="dxa" w:w="2076"/>
          </w:tcPr>
          <w:p>
            <w:pPr>
              <w:pStyle w:val="null3"/>
              <w:jc w:val="left"/>
            </w:pPr>
            <w:r>
              <w:rPr/>
              <w:t>1.投标人所投的产品应是在中国范围内合法销售的原厂原装、全新的产品，表面无划伤、无碰撞，并且符合国家标准、行业标准以及该产品的出厂标准。 2.投标人提供的货物如为进口产品，货到目的口岸后，由当地中国出入境检验检疫部门进行复检，如发现品质、规格或数量不符合合同的规定，采购人有权在卸货后90天内，根据中华人民共和国出入境检验检疫部门出具的检验证书向投标人提出索赔。投标人对于与本项目不符部分的货物，应予无偿换货、补发短少或降低价格，并负担由此产生的换货运费、装卸费、仓租、采购人检验费和利息等一切损失，并以现款立即汇交采购人。如果检验不能在规定的期限内完成，采购人有权延长索赔期，但得事先通知投标人。 3.投标人提供的货物须附有产品质量检验合格标志，且进货渠道合法，在中国境内可依常规安全合法使用。 4.投标人应免费提供中文的产品正式说明书，场地准备书，使用手册及维护手册等，以及所有有关本项目执行的技术文件。如果本项目必需但合同又未作规定的，需要投标人才能提供的技术文件，投标人也应及时向采购人提供。技术文件可以是手册、图纸或其他形式的文件资料。上述技术文件应包含保证采购人能够正确进行安装、操作、检查、维修、维护、测试、调试、验收和运作的需要的所有内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其他自动化仪表</w:t>
            </w:r>
          </w:p>
        </w:tc>
        <w:tc>
          <w:tcPr>
            <w:tcW w:type="dxa" w:w="831"/>
          </w:tcPr>
          <w:p>
            <w:pPr>
              <w:pStyle w:val="null3"/>
              <w:jc w:val="left"/>
            </w:pPr>
            <w:r>
              <w:rPr/>
              <w:t xml:space="preserve"> 高内涵细胞培养及成像系统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4,500,000.00</w:t>
            </w:r>
          </w:p>
        </w:tc>
        <w:tc>
          <w:tcPr>
            <w:tcW w:type="dxa" w:w="831"/>
          </w:tcPr>
          <w:p>
            <w:pPr>
              <w:pStyle w:val="null3"/>
              <w:jc w:val="right"/>
            </w:pPr>
            <w:r>
              <w:rPr/>
              <w:t>4,500,000.00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 xml:space="preserve"> 高内涵细胞培养及成像系统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shd w:fill="FFFFFF" w:val="clear"/>
              </w:rPr>
              <w:t>1、光学显微镜系统</w:t>
            </w:r>
          </w:p>
          <w:p>
            <w:pPr>
              <w:pStyle w:val="null3"/>
              <w:jc w:val="both"/>
            </w:pPr>
            <w:r>
              <w:rPr>
                <w:sz w:val="21"/>
                <w:shd w:fill="FFFFFF" w:val="clear"/>
              </w:rPr>
              <w:t>1.1 全电动研究级荧光显微镜，LED透射光光源，整机光路视野</w:t>
            </w:r>
            <w:r>
              <w:rPr>
                <w:sz w:val="21"/>
                <w:shd w:fill="FFFFFF" w:val="clear"/>
              </w:rPr>
              <w:t>≥25</w:t>
            </w:r>
            <w:r>
              <w:rPr>
                <w:sz w:val="21"/>
                <w:shd w:fill="FFFFFF" w:val="clear"/>
              </w:rPr>
              <w:t>mm</w:t>
            </w:r>
            <w:r>
              <w:rPr>
                <w:sz w:val="21"/>
                <w:shd w:fill="FFFFFF" w:val="clear"/>
              </w:rPr>
              <w:t>。</w:t>
            </w:r>
          </w:p>
          <w:p>
            <w:pPr>
              <w:pStyle w:val="null3"/>
              <w:jc w:val="both"/>
            </w:pPr>
            <w:r>
              <w:rPr>
                <w:sz w:val="21"/>
                <w:shd w:fill="FFFFFF" w:val="clear"/>
              </w:rPr>
              <w:t>1.2 显微镜主机可通过机身按钮，触摸屏，及共聚焦软件控制。</w:t>
            </w:r>
          </w:p>
          <w:p>
            <w:pPr>
              <w:pStyle w:val="null3"/>
              <w:jc w:val="both"/>
            </w:pPr>
            <w:r>
              <w:rPr>
                <w:sz w:val="21"/>
                <w:shd w:fill="FFFFFF" w:val="clear"/>
              </w:rPr>
              <w:t>1.3 电动调焦</w:t>
            </w:r>
          </w:p>
          <w:p>
            <w:pPr>
              <w:pStyle w:val="null3"/>
              <w:jc w:val="both"/>
            </w:pPr>
            <w:r>
              <w:rPr>
                <w:sz w:val="21"/>
                <w:shd w:fill="FFFFFF" w:val="clear"/>
              </w:rPr>
              <w:t>1.4 电动物镜转换</w:t>
            </w:r>
          </w:p>
          <w:p>
            <w:pPr>
              <w:pStyle w:val="null3"/>
              <w:jc w:val="both"/>
            </w:pPr>
            <w:r>
              <w:rPr>
                <w:sz w:val="21"/>
                <w:shd w:fill="FFFFFF" w:val="clear"/>
              </w:rPr>
              <w:t>1.5 电动聚光镜</w:t>
            </w:r>
          </w:p>
          <w:p>
            <w:pPr>
              <w:pStyle w:val="null3"/>
              <w:jc w:val="both"/>
            </w:pPr>
            <w:r>
              <w:rPr>
                <w:sz w:val="21"/>
                <w:shd w:fill="FFFFFF" w:val="clear"/>
              </w:rPr>
              <w:t>1.6 电动荧光滤色块转盘，不少于5档荧光光强调节。</w:t>
            </w:r>
          </w:p>
          <w:p>
            <w:pPr>
              <w:pStyle w:val="null3"/>
              <w:jc w:val="both"/>
            </w:pPr>
            <w:r>
              <w:rPr>
                <w:sz w:val="21"/>
                <w:shd w:fill="FFFFFF" w:val="clear"/>
              </w:rPr>
              <w:t>1.7 配置适合DAPI、FITC</w:t>
            </w:r>
            <w:r>
              <w:rPr>
                <w:sz w:val="21"/>
                <w:shd w:fill="FFFFFF" w:val="clear"/>
              </w:rPr>
              <w:t>、</w:t>
            </w:r>
            <w:r>
              <w:rPr>
                <w:sz w:val="21"/>
                <w:shd w:fill="FFFFFF" w:val="clear"/>
              </w:rPr>
              <w:t>Rhodamin</w:t>
            </w:r>
            <w:r>
              <w:rPr>
                <w:sz w:val="21"/>
                <w:shd w:fill="FFFFFF" w:val="clear"/>
              </w:rPr>
              <w:t>、</w:t>
            </w:r>
            <w:r>
              <w:rPr>
                <w:sz w:val="21"/>
                <w:shd w:fill="FFFFFF" w:val="clear"/>
              </w:rPr>
              <w:t>观察的荧光滤块。</w:t>
            </w:r>
          </w:p>
          <w:p>
            <w:pPr>
              <w:pStyle w:val="null3"/>
              <w:jc w:val="both"/>
            </w:pPr>
            <w:r>
              <w:rPr>
                <w:sz w:val="21"/>
                <w:shd w:fill="FFFFFF" w:val="clear"/>
              </w:rPr>
              <w:t>1.8 10倍目镜1对，视野≥25mm。</w:t>
            </w:r>
          </w:p>
          <w:p>
            <w:pPr>
              <w:pStyle w:val="null3"/>
              <w:jc w:val="both"/>
            </w:pPr>
            <w:r>
              <w:rPr>
                <w:sz w:val="21"/>
                <w:shd w:fill="FFFFFF" w:val="clear"/>
              </w:rPr>
              <w:t>1.9 共聚焦物镜</w:t>
            </w:r>
          </w:p>
          <w:p>
            <w:pPr>
              <w:pStyle w:val="null3"/>
              <w:ind w:firstLine="420"/>
              <w:jc w:val="both"/>
            </w:pPr>
            <w:r>
              <w:rPr>
                <w:sz w:val="21"/>
                <w:shd w:fill="FFFFFF" w:val="clear"/>
              </w:rPr>
              <w:t>10倍，数值孔径N.A.≥0.40；</w:t>
            </w:r>
          </w:p>
          <w:p>
            <w:pPr>
              <w:pStyle w:val="null3"/>
              <w:ind w:firstLine="420"/>
              <w:jc w:val="both"/>
            </w:pPr>
            <w:r>
              <w:rPr>
                <w:sz w:val="21"/>
                <w:shd w:fill="FFFFFF" w:val="clear"/>
              </w:rPr>
              <w:t>20倍，数值孔径N.A.≥0.75；</w:t>
            </w:r>
          </w:p>
          <w:p>
            <w:pPr>
              <w:pStyle w:val="null3"/>
              <w:ind w:firstLine="420"/>
              <w:jc w:val="both"/>
            </w:pPr>
            <w:r>
              <w:rPr>
                <w:sz w:val="21"/>
                <w:shd w:fill="FFFFFF" w:val="clear"/>
              </w:rPr>
              <w:t>40倍，数值孔径N.A.≥0.95；</w:t>
            </w:r>
          </w:p>
          <w:p>
            <w:pPr>
              <w:pStyle w:val="null3"/>
              <w:ind w:firstLine="420"/>
              <w:jc w:val="both"/>
            </w:pPr>
            <w:r>
              <w:rPr>
                <w:sz w:val="21"/>
                <w:shd w:fill="FFFFFF" w:val="clear"/>
              </w:rPr>
              <w:t>63倍，数值孔径N.A.≥1.40，油镜；</w:t>
            </w:r>
          </w:p>
          <w:p>
            <w:pPr>
              <w:pStyle w:val="null3"/>
              <w:ind w:firstLine="420"/>
              <w:jc w:val="both"/>
            </w:pPr>
            <w:r>
              <w:rPr>
                <w:sz w:val="21"/>
                <w:shd w:fill="FFFFFF" w:val="clear"/>
              </w:rPr>
              <w:t>100倍，数值孔径N.A.≥1.40，油镜。</w:t>
            </w:r>
          </w:p>
          <w:p>
            <w:pPr>
              <w:pStyle w:val="null3"/>
              <w:jc w:val="both"/>
            </w:pPr>
            <w:r>
              <w:rPr>
                <w:sz w:val="21"/>
                <w:shd w:fill="FFFFFF" w:val="clear"/>
              </w:rPr>
              <w:t>1.10 机身带高清彩色触摸控制屏，控制屏对角线长度不小于10cm</w:t>
            </w:r>
            <w:r>
              <w:rPr>
                <w:sz w:val="24"/>
                <w:shd w:fill="FFFFFF" w:val="clear"/>
              </w:rPr>
              <w:t>，</w:t>
            </w:r>
            <w:r>
              <w:rPr>
                <w:sz w:val="21"/>
                <w:shd w:fill="FFFFFF" w:val="clear"/>
              </w:rPr>
              <w:t>可实时显示操作显微镜参数。</w:t>
            </w:r>
          </w:p>
          <w:p>
            <w:pPr>
              <w:pStyle w:val="null3"/>
              <w:jc w:val="both"/>
            </w:pPr>
            <w:r>
              <w:rPr>
                <w:sz w:val="21"/>
                <w:shd w:fill="FFFFFF" w:val="clear"/>
              </w:rPr>
              <w:t>▲</w:t>
            </w:r>
            <w:r>
              <w:rPr>
                <w:sz w:val="21"/>
                <w:shd w:fill="FFFFFF" w:val="clear"/>
              </w:rPr>
              <w:t>1.11 全自动DIC调节，所有DIC光学部件可通过软件控制留在光路还是全部退出光路，以适应DIC观察或荧光观察，物镜棱镜可通过软件进行调节以改变DIC成像效果。</w:t>
            </w:r>
            <w:r>
              <w:rPr>
                <w:sz w:val="21"/>
                <w:b/>
                <w:shd w:fill="FFFFFF" w:val="clear"/>
              </w:rPr>
              <w:t>（需提供该功能佐证材料</w:t>
            </w:r>
            <w:r>
              <w:rPr>
                <w:sz w:val="21"/>
                <w:b/>
                <w:shd w:fill="FFFFFF" w:val="clear"/>
              </w:rPr>
              <w:t>(如生产厂家</w:t>
            </w:r>
            <w:r>
              <w:rPr>
                <w:sz w:val="21"/>
                <w:b/>
                <w:shd w:fill="FFFFFF" w:val="clear"/>
              </w:rPr>
              <w:t>的</w:t>
            </w:r>
            <w:r>
              <w:rPr>
                <w:sz w:val="21"/>
                <w:b/>
                <w:shd w:fill="FFFFFF" w:val="clear"/>
              </w:rPr>
              <w:t>彩页、截图、技术白皮书、技术说明等）</w:t>
            </w:r>
            <w:r>
              <w:rPr>
                <w:sz w:val="21"/>
                <w:b/>
                <w:shd w:fill="FFFFFF" w:val="clear"/>
              </w:rPr>
              <w:t>)</w:t>
            </w:r>
          </w:p>
          <w:p>
            <w:pPr>
              <w:pStyle w:val="null3"/>
              <w:jc w:val="both"/>
            </w:pPr>
            <w:r>
              <w:rPr>
                <w:sz w:val="21"/>
                <w:shd w:fill="FFFFFF" w:val="clear"/>
              </w:rPr>
              <w:t>1.12 电动载物台，可进行拼图以获得更大区域图像。</w:t>
            </w:r>
          </w:p>
          <w:p>
            <w:pPr>
              <w:pStyle w:val="null3"/>
              <w:jc w:val="both"/>
            </w:pPr>
            <w:r>
              <w:rPr/>
              <w:t xml:space="preserve"> </w:t>
            </w:r>
          </w:p>
          <w:p>
            <w:pPr>
              <w:pStyle w:val="null3"/>
              <w:jc w:val="both"/>
            </w:pPr>
            <w:r>
              <w:rPr>
                <w:sz w:val="21"/>
                <w:b/>
                <w:shd w:fill="FFFFFF" w:val="clear"/>
              </w:rPr>
              <w:t>2、固态激光器：</w:t>
            </w:r>
            <w:r>
              <w:rPr>
                <w:sz w:val="21"/>
                <w:shd w:fill="FFFFFF" w:val="clear"/>
              </w:rPr>
              <w:t>不少于</w:t>
            </w:r>
            <w:r>
              <w:rPr>
                <w:sz w:val="21"/>
                <w:shd w:fill="FFFFFF" w:val="clear"/>
              </w:rPr>
              <w:t>4个（至少包含405nm，488nm，561nm，638nm）；</w:t>
            </w:r>
          </w:p>
          <w:p>
            <w:pPr>
              <w:pStyle w:val="null3"/>
              <w:jc w:val="both"/>
            </w:pPr>
            <w:r>
              <w:rPr/>
              <w:t xml:space="preserve"> </w:t>
            </w:r>
          </w:p>
          <w:p>
            <w:pPr>
              <w:pStyle w:val="null3"/>
              <w:jc w:val="both"/>
            </w:pPr>
            <w:r>
              <w:rPr>
                <w:sz w:val="21"/>
                <w:b/>
                <w:shd w:fill="FFFFFF" w:val="clear"/>
              </w:rPr>
              <w:t>3、检测系统：</w:t>
            </w:r>
          </w:p>
          <w:p>
            <w:pPr>
              <w:pStyle w:val="null3"/>
              <w:jc w:val="both"/>
            </w:pPr>
            <w:r>
              <w:rPr>
                <w:sz w:val="21"/>
                <w:shd w:fill="FFFFFF" w:val="clear"/>
              </w:rPr>
              <w:t>▲3.1 能够进行X、Y、Z、T、λ（光谱波长）、θ（旋转角度）、I（光强度）、A（区域）等多维组合扫描，可实现点扫描、线扫描、区域扫描、光谱波长扫描等。</w:t>
            </w:r>
            <w:r>
              <w:rPr>
                <w:sz w:val="21"/>
                <w:b/>
                <w:shd w:fill="FFFFFF" w:val="clear"/>
              </w:rPr>
              <w:t>（需提供该功能佐证材料</w:t>
            </w:r>
            <w:r>
              <w:rPr>
                <w:sz w:val="21"/>
                <w:b/>
                <w:shd w:fill="FFFFFF" w:val="clear"/>
              </w:rPr>
              <w:t>(</w:t>
            </w:r>
            <w:r>
              <w:rPr>
                <w:sz w:val="21"/>
                <w:b/>
                <w:shd w:fill="FFFFFF" w:val="clear"/>
              </w:rPr>
              <w:t>如生产厂家的彩页、截图、技术白皮书、技术说明等</w:t>
            </w:r>
            <w:r>
              <w:rPr>
                <w:sz w:val="21"/>
                <w:b/>
                <w:shd w:fill="FFFFFF" w:val="clear"/>
              </w:rPr>
              <w:t>）</w:t>
            </w:r>
            <w:r>
              <w:rPr>
                <w:sz w:val="21"/>
                <w:b/>
                <w:shd w:fill="FFFFFF" w:val="clear"/>
              </w:rPr>
              <w:t>)</w:t>
            </w:r>
          </w:p>
          <w:p>
            <w:pPr>
              <w:pStyle w:val="null3"/>
              <w:jc w:val="both"/>
            </w:pPr>
            <w:r>
              <w:rPr>
                <w:sz w:val="21"/>
                <w:shd w:fill="FFFFFF" w:val="clear"/>
              </w:rPr>
              <w:t>3.2扫描检测系统</w:t>
            </w:r>
          </w:p>
          <w:p>
            <w:pPr>
              <w:pStyle w:val="null3"/>
              <w:jc w:val="both"/>
            </w:pPr>
            <w:r>
              <w:rPr>
                <w:sz w:val="21"/>
                <w:shd w:fill="FFFFFF" w:val="clear"/>
              </w:rPr>
              <w:t>3.2.1 高分辨率扫描振镜：扫描速度不少于10帧/秒（512x512分辨率）；</w:t>
            </w:r>
          </w:p>
          <w:p>
            <w:pPr>
              <w:pStyle w:val="null3"/>
              <w:jc w:val="both"/>
            </w:pPr>
            <w:r>
              <w:rPr>
                <w:sz w:val="21"/>
                <w:shd w:fill="FFFFFF" w:val="clear"/>
              </w:rPr>
              <w:t>★3.2.2最大扫描分辨率不小于8192 x 8192；</w:t>
            </w:r>
            <w:r>
              <w:rPr>
                <w:sz w:val="21"/>
                <w:b/>
                <w:shd w:fill="FFFFFF" w:val="clear"/>
              </w:rPr>
              <w:t>（需提供该功能佐证材料</w:t>
            </w:r>
            <w:r>
              <w:rPr>
                <w:sz w:val="21"/>
                <w:b/>
                <w:shd w:fill="FFFFFF" w:val="clear"/>
              </w:rPr>
              <w:t>(</w:t>
            </w:r>
            <w:r>
              <w:rPr>
                <w:sz w:val="21"/>
                <w:b/>
                <w:shd w:fill="FFFFFF" w:val="clear"/>
              </w:rPr>
              <w:t>如生产厂家的彩页、截图、技术白皮书、技术说明等</w:t>
            </w:r>
            <w:r>
              <w:rPr>
                <w:sz w:val="21"/>
                <w:b/>
                <w:shd w:fill="FFFFFF" w:val="clear"/>
              </w:rPr>
              <w:t>）</w:t>
            </w:r>
            <w:r>
              <w:rPr>
                <w:sz w:val="21"/>
                <w:b/>
                <w:shd w:fill="FFFFFF" w:val="clear"/>
              </w:rPr>
              <w:t>)</w:t>
            </w:r>
          </w:p>
          <w:p>
            <w:pPr>
              <w:pStyle w:val="null3"/>
              <w:jc w:val="both"/>
            </w:pPr>
            <w:r>
              <w:rPr>
                <w:sz w:val="21"/>
                <w:shd w:fill="FFFFFF" w:val="clear"/>
              </w:rPr>
              <w:t>▲3.2.3最大扫描视场对角线不少于22mm；</w:t>
            </w:r>
            <w:r>
              <w:rPr>
                <w:sz w:val="21"/>
                <w:b/>
                <w:shd w:fill="FFFFFF" w:val="clear"/>
              </w:rPr>
              <w:t>（需提供该功能佐证材料</w:t>
            </w:r>
            <w:r>
              <w:rPr>
                <w:sz w:val="21"/>
                <w:b/>
                <w:shd w:fill="FFFFFF" w:val="clear"/>
              </w:rPr>
              <w:t>(</w:t>
            </w:r>
            <w:r>
              <w:rPr>
                <w:sz w:val="21"/>
                <w:b/>
                <w:shd w:fill="FFFFFF" w:val="clear"/>
              </w:rPr>
              <w:t>如生产厂家的彩页、截图、技术白皮书、技术说明等</w:t>
            </w:r>
            <w:r>
              <w:rPr>
                <w:sz w:val="21"/>
                <w:b/>
                <w:shd w:fill="FFFFFF" w:val="clear"/>
              </w:rPr>
              <w:t>）</w:t>
            </w:r>
            <w:r>
              <w:rPr>
                <w:sz w:val="21"/>
                <w:b/>
                <w:shd w:fill="FFFFFF" w:val="clear"/>
              </w:rPr>
              <w:t>)</w:t>
            </w:r>
          </w:p>
          <w:p>
            <w:pPr>
              <w:pStyle w:val="null3"/>
              <w:jc w:val="both"/>
            </w:pPr>
            <w:r>
              <w:rPr>
                <w:sz w:val="21"/>
                <w:shd w:fill="FFFFFF" w:val="clear"/>
              </w:rPr>
              <w:t>▲3.2.4 光学扫描缩放范围支持不低于0.75x–48x，连续可调。</w:t>
            </w:r>
            <w:r>
              <w:rPr>
                <w:sz w:val="21"/>
                <w:b/>
                <w:shd w:fill="FFFFFF" w:val="clear"/>
              </w:rPr>
              <w:t>（需提供该功能佐证材料</w:t>
            </w:r>
            <w:r>
              <w:rPr>
                <w:sz w:val="21"/>
                <w:b/>
                <w:shd w:fill="FFFFFF" w:val="clear"/>
              </w:rPr>
              <w:t>(</w:t>
            </w:r>
            <w:r>
              <w:rPr>
                <w:sz w:val="21"/>
                <w:b/>
                <w:shd w:fill="FFFFFF" w:val="clear"/>
              </w:rPr>
              <w:t>如生产厂家的彩页、截图、技术白皮书、技术说明等</w:t>
            </w:r>
            <w:r>
              <w:rPr>
                <w:sz w:val="21"/>
                <w:b/>
                <w:shd w:fill="FFFFFF" w:val="clear"/>
              </w:rPr>
              <w:t>）</w:t>
            </w:r>
            <w:r>
              <w:rPr>
                <w:sz w:val="21"/>
                <w:b/>
                <w:shd w:fill="FFFFFF" w:val="clear"/>
              </w:rPr>
              <w:t>)</w:t>
            </w:r>
          </w:p>
          <w:p>
            <w:pPr>
              <w:pStyle w:val="null3"/>
              <w:jc w:val="both"/>
            </w:pPr>
            <w:r>
              <w:rPr>
                <w:sz w:val="21"/>
                <w:shd w:fill="FFFFFF" w:val="clear"/>
              </w:rPr>
              <w:t>3.3 不少于3个独立的高分辨荧光检测通道，每个荧光通道都可做光谱扫描和成像，每个通道的各项参数都可独立调节。</w:t>
            </w:r>
          </w:p>
          <w:p>
            <w:pPr>
              <w:pStyle w:val="null3"/>
              <w:jc w:val="both"/>
            </w:pPr>
            <w:r>
              <w:rPr>
                <w:sz w:val="21"/>
                <w:shd w:fill="FFFFFF" w:val="clear"/>
              </w:rPr>
              <w:t>▲3.4配置不少于3个超高灵敏度检测器，检测范围不小于410nm-850nm，每个荧光检测器都可做全光谱自由扫描和成像；检测器均为超高灵敏度的硅基阵列式雪崩型二极管混合型检测器，光子检测效率不低于50% @ 500nm，所有检测器均拥有光子计数成像模式，可支持荧光寿命成像。</w:t>
            </w:r>
            <w:r>
              <w:rPr>
                <w:sz w:val="21"/>
                <w:b/>
                <w:shd w:fill="FFFFFF" w:val="clear"/>
              </w:rPr>
              <w:t>（需提供该功能佐证材料</w:t>
            </w:r>
            <w:r>
              <w:rPr>
                <w:sz w:val="21"/>
                <w:b/>
                <w:shd w:fill="FFFFFF" w:val="clear"/>
              </w:rPr>
              <w:t>(</w:t>
            </w:r>
            <w:r>
              <w:rPr>
                <w:sz w:val="21"/>
                <w:b/>
                <w:shd w:fill="FFFFFF" w:val="clear"/>
              </w:rPr>
              <w:t>如生产厂家的彩页、截图、技术白皮书、技术说明等</w:t>
            </w:r>
            <w:r>
              <w:rPr>
                <w:sz w:val="21"/>
                <w:b/>
                <w:shd w:fill="FFFFFF" w:val="clear"/>
              </w:rPr>
              <w:t>）</w:t>
            </w:r>
            <w:r>
              <w:rPr>
                <w:sz w:val="21"/>
                <w:b/>
                <w:shd w:fill="FFFFFF" w:val="clear"/>
              </w:rPr>
              <w:t>)</w:t>
            </w:r>
          </w:p>
          <w:p>
            <w:pPr>
              <w:pStyle w:val="null3"/>
              <w:jc w:val="both"/>
            </w:pPr>
            <w:r>
              <w:rPr>
                <w:sz w:val="21"/>
                <w:shd w:fill="FFFFFF" w:val="clear"/>
              </w:rPr>
              <w:t>3.5 透射光明场检测器≥1个，可在荧光成像时同时进行明场成像。</w:t>
            </w:r>
          </w:p>
          <w:p>
            <w:pPr>
              <w:pStyle w:val="null3"/>
              <w:jc w:val="both"/>
            </w:pPr>
            <w:r>
              <w:rPr>
                <w:sz w:val="21"/>
                <w:shd w:fill="FFFFFF" w:val="clear"/>
              </w:rPr>
              <w:t>▲3.6 配共聚焦外置控制板，允许成像时双手操作调节成像参数，可实现显微镜观察和软件成像之间进行快速切换，可对共聚焦成像常用参数进行快速设置，每个参数具有控制屏显示。</w:t>
            </w:r>
            <w:r>
              <w:rPr>
                <w:sz w:val="21"/>
                <w:b/>
                <w:shd w:fill="FFFFFF" w:val="clear"/>
              </w:rPr>
              <w:t>（需提供该功能佐证材料</w:t>
            </w:r>
            <w:r>
              <w:rPr>
                <w:sz w:val="21"/>
                <w:b/>
                <w:shd w:fill="FFFFFF" w:val="clear"/>
              </w:rPr>
              <w:t>(</w:t>
            </w:r>
            <w:r>
              <w:rPr>
                <w:sz w:val="21"/>
                <w:b/>
                <w:shd w:fill="FFFFFF" w:val="clear"/>
              </w:rPr>
              <w:t>如生产厂家的彩页、截图、技术白皮书、技术说明等</w:t>
            </w:r>
            <w:r>
              <w:rPr>
                <w:sz w:val="21"/>
                <w:b/>
                <w:shd w:fill="FFFFFF" w:val="clear"/>
              </w:rPr>
              <w:t>）</w:t>
            </w:r>
            <w:r>
              <w:rPr>
                <w:sz w:val="21"/>
                <w:b/>
                <w:shd w:fill="FFFFFF" w:val="clear"/>
              </w:rPr>
              <w:t>)</w:t>
            </w:r>
          </w:p>
          <w:p>
            <w:pPr>
              <w:pStyle w:val="null3"/>
              <w:jc w:val="both"/>
            </w:pPr>
            <w:r>
              <w:rPr/>
              <w:t xml:space="preserve"> </w:t>
            </w:r>
          </w:p>
          <w:p>
            <w:pPr>
              <w:pStyle w:val="null3"/>
              <w:jc w:val="both"/>
            </w:pPr>
            <w:r>
              <w:rPr>
                <w:sz w:val="21"/>
                <w:b/>
                <w:shd w:fill="FFFFFF" w:val="clear"/>
              </w:rPr>
              <w:t>4、高分辨率系统：</w:t>
            </w:r>
          </w:p>
          <w:p>
            <w:pPr>
              <w:pStyle w:val="null3"/>
              <w:jc w:val="both"/>
            </w:pPr>
            <w:r>
              <w:rPr>
                <w:sz w:val="21"/>
                <w:shd w:fill="FFFFFF" w:val="clear"/>
              </w:rPr>
              <w:t>★4.1成像分辨率：XY方向≤120nm，Z方向≤200nm；</w:t>
            </w:r>
            <w:r>
              <w:rPr>
                <w:sz w:val="21"/>
                <w:b/>
                <w:shd w:fill="FFFFFF" w:val="clear"/>
              </w:rPr>
              <w:t>（需提供该功能佐证材料</w:t>
            </w:r>
            <w:r>
              <w:rPr>
                <w:sz w:val="21"/>
                <w:b/>
                <w:shd w:fill="FFFFFF" w:val="clear"/>
              </w:rPr>
              <w:t>(</w:t>
            </w:r>
            <w:r>
              <w:rPr>
                <w:sz w:val="21"/>
                <w:b/>
                <w:shd w:fill="FFFFFF" w:val="clear"/>
              </w:rPr>
              <w:t>如生产厂家的彩页、截图、技术白皮书、技术说明等</w:t>
            </w:r>
            <w:r>
              <w:rPr>
                <w:sz w:val="21"/>
                <w:b/>
                <w:shd w:fill="FFFFFF" w:val="clear"/>
              </w:rPr>
              <w:t>）</w:t>
            </w:r>
            <w:r>
              <w:rPr>
                <w:sz w:val="21"/>
                <w:b/>
                <w:shd w:fill="FFFFFF" w:val="clear"/>
              </w:rPr>
              <w:t>)</w:t>
            </w:r>
          </w:p>
          <w:p>
            <w:pPr>
              <w:pStyle w:val="null3"/>
              <w:jc w:val="both"/>
            </w:pPr>
            <w:r>
              <w:rPr>
                <w:sz w:val="21"/>
                <w:shd w:fill="FFFFFF" w:val="clear"/>
              </w:rPr>
              <w:t>▲4.2成像速度不低于10幅/秒（512×512分辨率），可实现不少于3个通道同时高分辨成像。</w:t>
            </w:r>
            <w:r>
              <w:rPr>
                <w:sz w:val="21"/>
                <w:b/>
                <w:shd w:fill="FFFFFF" w:val="clear"/>
              </w:rPr>
              <w:t>（需提供该功能佐证材料</w:t>
            </w:r>
            <w:r>
              <w:rPr>
                <w:sz w:val="21"/>
                <w:b/>
                <w:shd w:fill="FFFFFF" w:val="clear"/>
              </w:rPr>
              <w:t>(</w:t>
            </w:r>
            <w:r>
              <w:rPr>
                <w:sz w:val="21"/>
                <w:b/>
                <w:shd w:fill="FFFFFF" w:val="clear"/>
              </w:rPr>
              <w:t>如生产厂家的彩页、截图、技术白皮书、技术说明等</w:t>
            </w:r>
            <w:r>
              <w:rPr>
                <w:sz w:val="21"/>
                <w:b/>
                <w:shd w:fill="FFFFFF" w:val="clear"/>
              </w:rPr>
              <w:t>）</w:t>
            </w:r>
            <w:r>
              <w:rPr>
                <w:sz w:val="21"/>
                <w:b/>
                <w:shd w:fill="FFFFFF" w:val="clear"/>
              </w:rPr>
              <w:t>)</w:t>
            </w:r>
          </w:p>
          <w:p>
            <w:pPr>
              <w:pStyle w:val="null3"/>
              <w:jc w:val="both"/>
            </w:pPr>
            <w:r>
              <w:rPr/>
              <w:t xml:space="preserve"> </w:t>
            </w:r>
          </w:p>
          <w:p>
            <w:pPr>
              <w:pStyle w:val="null3"/>
              <w:jc w:val="both"/>
            </w:pPr>
            <w:r>
              <w:rPr>
                <w:sz w:val="21"/>
                <w:b/>
                <w:shd w:fill="FFFFFF" w:val="clear"/>
              </w:rPr>
              <w:t>5、软件系统：</w:t>
            </w:r>
          </w:p>
          <w:p>
            <w:pPr>
              <w:pStyle w:val="null3"/>
              <w:jc w:val="both"/>
            </w:pPr>
            <w:r>
              <w:rPr>
                <w:sz w:val="21"/>
                <w:shd w:fill="FFFFFF" w:val="clear"/>
              </w:rPr>
              <w:t>5.1控制硬件的功能：包括但不限于控制电动显微镜、选择激光波长、调节激光强度、选择光谱拍摄范围、成像分辨率、实验条件实时记录、一键式恢复等；</w:t>
            </w:r>
          </w:p>
          <w:p>
            <w:pPr>
              <w:pStyle w:val="null3"/>
              <w:jc w:val="both"/>
            </w:pPr>
            <w:r>
              <w:rPr>
                <w:sz w:val="21"/>
                <w:shd w:fill="FFFFFF" w:val="clear"/>
              </w:rPr>
              <w:t>5.2可进行时间记录，可设置时间循环，具有自动聚焦功能，具有荧光亮度校正、可在软件中对DIC效果进行调节；</w:t>
            </w:r>
          </w:p>
          <w:p>
            <w:pPr>
              <w:pStyle w:val="null3"/>
              <w:jc w:val="both"/>
            </w:pPr>
            <w:r>
              <w:rPr>
                <w:sz w:val="21"/>
                <w:shd w:fill="FFFFFF" w:val="clear"/>
              </w:rPr>
              <w:t>5.3三维重构软件：具有多种三维重构渲染方式，包括最大强度投影、透明、深度标识和阴影投影等方式，可对重构图进行任意角度旋转、平移、放大和缩小，可对每个荧光通道的强度、灰阶、伽马值及透明度进行独立调节；</w:t>
            </w:r>
          </w:p>
          <w:p>
            <w:pPr>
              <w:pStyle w:val="null3"/>
              <w:jc w:val="both"/>
            </w:pPr>
            <w:r>
              <w:rPr>
                <w:sz w:val="21"/>
                <w:shd w:fill="FFFFFF" w:val="clear"/>
              </w:rPr>
              <w:t>5.4光谱拆分软件：能对样品发射荧光进行从410-850nm光谱扫描，可实现在线光谱拆分和扫描后光谱拆分；</w:t>
            </w:r>
          </w:p>
          <w:p>
            <w:pPr>
              <w:pStyle w:val="null3"/>
              <w:jc w:val="both"/>
            </w:pPr>
            <w:r>
              <w:rPr>
                <w:sz w:val="21"/>
                <w:shd w:fill="FFFFFF" w:val="clear"/>
              </w:rPr>
              <w:t>5.5共定位分析软件：通过散点图法对双色荧光数据进行共定位分析，可分别对每个通道的背景及阈值进行调节，得出共定位百分比及皮尔森相关系数等统计数据，数据可导出至表格；</w:t>
            </w:r>
          </w:p>
          <w:p>
            <w:pPr>
              <w:pStyle w:val="null3"/>
              <w:jc w:val="both"/>
            </w:pPr>
            <w:r>
              <w:rPr>
                <w:sz w:val="21"/>
                <w:shd w:fill="FFFFFF" w:val="clear"/>
              </w:rPr>
              <w:t>5.6图像调节亮度、对比度，单个通道分别调节或多个通道同时调节；</w:t>
            </w:r>
          </w:p>
          <w:p>
            <w:pPr>
              <w:pStyle w:val="null3"/>
              <w:jc w:val="both"/>
            </w:pPr>
            <w:r>
              <w:rPr>
                <w:sz w:val="21"/>
                <w:shd w:fill="FFFFFF" w:val="clear"/>
              </w:rPr>
              <w:t>5.7图像处理：包括但不限于旋转、裁剪、多种滤镜、添加标尺、箭头、文字等；</w:t>
            </w:r>
          </w:p>
          <w:p>
            <w:pPr>
              <w:pStyle w:val="null3"/>
              <w:jc w:val="both"/>
            </w:pPr>
            <w:r>
              <w:rPr>
                <w:sz w:val="21"/>
                <w:shd w:fill="FFFFFF" w:val="clear"/>
              </w:rPr>
              <w:t>▲5.8多功能全标本导航，全标本拼图。能进行自定义ROI任意形状的拼图，能拼接出长条形或圆形的大图；</w:t>
            </w:r>
            <w:r>
              <w:rPr>
                <w:sz w:val="21"/>
                <w:b/>
                <w:shd w:fill="FFFFFF" w:val="clear"/>
              </w:rPr>
              <w:t>（需提供该功能佐证材料</w:t>
            </w:r>
            <w:r>
              <w:rPr>
                <w:sz w:val="21"/>
                <w:b/>
                <w:shd w:fill="FFFFFF" w:val="clear"/>
              </w:rPr>
              <w:t>(</w:t>
            </w:r>
            <w:r>
              <w:rPr>
                <w:sz w:val="21"/>
                <w:b/>
                <w:shd w:fill="FFFFFF" w:val="clear"/>
              </w:rPr>
              <w:t>如生产厂家的彩页、截图、技术白皮书、技术说明等</w:t>
            </w:r>
            <w:r>
              <w:rPr>
                <w:sz w:val="21"/>
                <w:b/>
                <w:shd w:fill="FFFFFF" w:val="clear"/>
              </w:rPr>
              <w:t>）</w:t>
            </w:r>
            <w:r>
              <w:rPr>
                <w:sz w:val="21"/>
                <w:b/>
                <w:shd w:fill="FFFFFF" w:val="clear"/>
              </w:rPr>
              <w:t>)</w:t>
            </w:r>
          </w:p>
          <w:p>
            <w:pPr>
              <w:pStyle w:val="null3"/>
              <w:jc w:val="both"/>
            </w:pPr>
            <w:r>
              <w:rPr>
                <w:sz w:val="21"/>
                <w:shd w:fill="FFFFFF" w:val="clear"/>
              </w:rPr>
              <w:t>5.9 能进行全片无缝拼图扫描，带聚焦地形图功能，能适应标本高低不同的焦面进行多焦点自动对焦及拼图。用户能自定义多个不同的焦点；</w:t>
            </w:r>
          </w:p>
          <w:p>
            <w:pPr>
              <w:pStyle w:val="null3"/>
              <w:jc w:val="both"/>
            </w:pPr>
            <w:r>
              <w:rPr>
                <w:sz w:val="21"/>
                <w:shd w:fill="FFFFFF" w:val="clear"/>
              </w:rPr>
              <w:t>5.10 具有FRET、FRAP分析软件模块；</w:t>
            </w:r>
          </w:p>
          <w:p>
            <w:pPr>
              <w:pStyle w:val="null3"/>
              <w:jc w:val="both"/>
            </w:pPr>
            <w:r>
              <w:rPr>
                <w:sz w:val="21"/>
                <w:shd w:fill="FFFFFF" w:val="clear"/>
              </w:rPr>
              <w:t>5.11 图像分析功能：可进行图像分析，细胞计数，长度、面积、光密度、可对每个荧光通道的强度、灰阶、伽马值及透明度进行独立调节，可根据用户需要对不同荧光通道进行颜色分割显示，可将复杂的3D重构效果导出成电影文件（WMV等视频文件格式）和图片；支持绘制直方图，散点图，折线图，flow，kymograph 图表；</w:t>
            </w:r>
          </w:p>
          <w:p>
            <w:pPr>
              <w:pStyle w:val="null3"/>
              <w:jc w:val="both"/>
            </w:pPr>
            <w:r>
              <w:rPr>
                <w:sz w:val="21"/>
                <w:shd w:fill="FFFFFF" w:val="clear"/>
              </w:rPr>
              <w:t>5.12 具备成像设置导航系统，拖放式设置共聚焦成像。</w:t>
            </w:r>
          </w:p>
          <w:p>
            <w:pPr>
              <w:pStyle w:val="null3"/>
              <w:jc w:val="both"/>
            </w:pPr>
            <w:r>
              <w:rPr/>
              <w:t xml:space="preserve"> </w:t>
            </w:r>
          </w:p>
          <w:p>
            <w:pPr>
              <w:pStyle w:val="null3"/>
              <w:jc w:val="both"/>
            </w:pPr>
            <w:r>
              <w:rPr>
                <w:sz w:val="21"/>
                <w:b/>
                <w:shd w:fill="FFFFFF" w:val="clear"/>
              </w:rPr>
              <w:t>6、微孔板发光检测仪</w:t>
            </w:r>
          </w:p>
          <w:p>
            <w:pPr>
              <w:pStyle w:val="null3"/>
              <w:jc w:val="both"/>
            </w:pPr>
            <w:r>
              <w:rPr>
                <w:sz w:val="21"/>
                <w:shd w:fill="FFFFFF" w:val="clear"/>
              </w:rPr>
              <w:t>6.1检测器：光电倍增管（PMT）</w:t>
            </w:r>
          </w:p>
          <w:p>
            <w:pPr>
              <w:pStyle w:val="null3"/>
              <w:jc w:val="both"/>
            </w:pPr>
            <w:r>
              <w:rPr>
                <w:sz w:val="21"/>
                <w:shd w:fill="FFFFFF" w:val="clear"/>
              </w:rPr>
              <w:t>6.1.1检测器：光子计数和模拟式双模式，光电倍增管（PMT）</w:t>
            </w:r>
          </w:p>
          <w:p>
            <w:pPr>
              <w:pStyle w:val="null3"/>
              <w:jc w:val="both"/>
            </w:pPr>
            <w:r>
              <w:rPr>
                <w:sz w:val="21"/>
                <w:shd w:fill="FFFFFF" w:val="clear"/>
              </w:rPr>
              <w:t>6.1.2光谱应答范围：350nm-700nm</w:t>
            </w:r>
          </w:p>
          <w:p>
            <w:pPr>
              <w:pStyle w:val="null3"/>
              <w:jc w:val="both"/>
            </w:pPr>
            <w:r>
              <w:rPr>
                <w:sz w:val="21"/>
                <w:shd w:fill="FFFFFF" w:val="clear"/>
              </w:rPr>
              <w:t>▲6.1.3灵敏度(以萤光素酶摩尔数计算):≥1.5×10</w:t>
            </w:r>
            <w:r>
              <w:rPr>
                <w:sz w:val="21"/>
                <w:vertAlign w:val="superscript"/>
                <w:shd w:fill="FFFFFF" w:val="clear"/>
              </w:rPr>
              <w:t xml:space="preserve">-21 </w:t>
            </w:r>
            <w:r>
              <w:rPr>
                <w:sz w:val="21"/>
                <w:shd w:fill="FFFFFF" w:val="clear"/>
              </w:rPr>
              <w:t xml:space="preserve">mol </w:t>
            </w:r>
            <w:r>
              <w:rPr>
                <w:sz w:val="21"/>
                <w:b/>
                <w:shd w:fill="FFFFFF" w:val="clear"/>
              </w:rPr>
              <w:t>（需提供该功能佐证材料</w:t>
            </w:r>
            <w:r>
              <w:rPr>
                <w:sz w:val="21"/>
                <w:b/>
                <w:shd w:fill="FFFFFF" w:val="clear"/>
              </w:rPr>
              <w:t>(</w:t>
            </w:r>
            <w:r>
              <w:rPr>
                <w:sz w:val="21"/>
                <w:b/>
                <w:shd w:fill="FFFFFF" w:val="clear"/>
              </w:rPr>
              <w:t>如生产厂家的彩页、截图、技术白皮书、技术说明等</w:t>
            </w:r>
            <w:r>
              <w:rPr>
                <w:sz w:val="21"/>
                <w:b/>
                <w:shd w:fill="FFFFFF" w:val="clear"/>
              </w:rPr>
              <w:t>）</w:t>
            </w:r>
            <w:r>
              <w:rPr>
                <w:sz w:val="21"/>
                <w:b/>
                <w:shd w:fill="FFFFFF" w:val="clear"/>
              </w:rPr>
              <w:t>)</w:t>
            </w:r>
          </w:p>
          <w:p>
            <w:pPr>
              <w:pStyle w:val="null3"/>
              <w:jc w:val="both"/>
            </w:pPr>
            <w:r>
              <w:rPr>
                <w:sz w:val="21"/>
                <w:shd w:fill="FFFFFF" w:val="clear"/>
              </w:rPr>
              <w:t>▲6.1.4线性范围：≥9个数量级</w:t>
            </w:r>
            <w:r>
              <w:rPr>
                <w:sz w:val="21"/>
                <w:b/>
                <w:shd w:fill="FFFFFF" w:val="clear"/>
              </w:rPr>
              <w:t>（需提供该功能佐证材料</w:t>
            </w:r>
            <w:r>
              <w:rPr>
                <w:sz w:val="21"/>
                <w:b/>
                <w:shd w:fill="FFFFFF" w:val="clear"/>
              </w:rPr>
              <w:t>(</w:t>
            </w:r>
            <w:r>
              <w:rPr>
                <w:sz w:val="21"/>
                <w:b/>
                <w:shd w:fill="FFFFFF" w:val="clear"/>
              </w:rPr>
              <w:t>如生产厂家的彩页、截图、技术白皮书、技术说明等</w:t>
            </w:r>
            <w:r>
              <w:rPr>
                <w:sz w:val="21"/>
                <w:b/>
                <w:shd w:fill="FFFFFF" w:val="clear"/>
              </w:rPr>
              <w:t>）</w:t>
            </w:r>
            <w:r>
              <w:rPr>
                <w:sz w:val="21"/>
                <w:b/>
                <w:shd w:fill="FFFFFF" w:val="clear"/>
              </w:rPr>
              <w:t>)</w:t>
            </w:r>
          </w:p>
          <w:p>
            <w:pPr>
              <w:pStyle w:val="null3"/>
              <w:jc w:val="both"/>
            </w:pPr>
            <w:r>
              <w:rPr>
                <w:sz w:val="21"/>
                <w:shd w:fill="FFFFFF" w:val="clear"/>
              </w:rPr>
              <w:t>6.1.5交叉干扰：小于3×10</w:t>
            </w:r>
            <w:r>
              <w:rPr>
                <w:sz w:val="21"/>
                <w:vertAlign w:val="superscript"/>
                <w:shd w:fill="FFFFFF" w:val="clear"/>
              </w:rPr>
              <w:t>-5</w:t>
            </w:r>
            <w:r>
              <w:rPr>
                <w:sz w:val="21"/>
                <w:shd w:fill="FFFFFF" w:val="clear"/>
              </w:rPr>
              <w:t>( 白色 96 孔板 , Corning 3912)</w:t>
            </w:r>
          </w:p>
          <w:p>
            <w:pPr>
              <w:pStyle w:val="null3"/>
              <w:jc w:val="both"/>
            </w:pPr>
            <w:r>
              <w:rPr>
                <w:sz w:val="21"/>
                <w:shd w:fill="FFFFFF" w:val="clear"/>
              </w:rPr>
              <w:t>6.2控制：可外接平板或者电脑，已预置ATP发光检测操作程序，双萤光素酶报告基因检测程序等，在软件版本迭代升级时，投标人应及时通知采购人，并提供全程技术支持，免费协助完成软件升级部署与更新工作</w:t>
            </w:r>
            <w:r>
              <w:rPr>
                <w:sz w:val="24"/>
                <w:shd w:fill="FFFFFF" w:val="clear"/>
              </w:rPr>
              <w:t>。</w:t>
            </w:r>
          </w:p>
          <w:p>
            <w:pPr>
              <w:pStyle w:val="null3"/>
              <w:jc w:val="both"/>
            </w:pPr>
            <w:r>
              <w:rPr>
                <w:sz w:val="21"/>
                <w:shd w:fill="FFFFFF" w:val="clear"/>
              </w:rPr>
              <w:t>6.3 样品通量：≥96孔板</w:t>
            </w:r>
          </w:p>
          <w:p>
            <w:pPr>
              <w:pStyle w:val="null3"/>
              <w:jc w:val="both"/>
            </w:pPr>
            <w:r>
              <w:rPr>
                <w:sz w:val="21"/>
                <w:shd w:fill="FFFFFF" w:val="clear"/>
              </w:rPr>
              <w:t>6.4 进样器（可选）：≥2个，可视化</w:t>
            </w:r>
          </w:p>
          <w:p>
            <w:pPr>
              <w:pStyle w:val="null3"/>
              <w:jc w:val="both"/>
            </w:pPr>
            <w:r>
              <w:rPr>
                <w:sz w:val="21"/>
                <w:shd w:fill="FFFFFF" w:val="clear"/>
              </w:rPr>
              <w:t>6.5处理体积：5－200ul，1ul增量</w:t>
            </w:r>
          </w:p>
          <w:p>
            <w:pPr>
              <w:pStyle w:val="null3"/>
              <w:jc w:val="both"/>
            </w:pPr>
            <w:r>
              <w:rPr>
                <w:sz w:val="21"/>
                <w:shd w:fill="FFFFFF" w:val="clear"/>
              </w:rPr>
              <w:t>6.6 数据输出：通过存储设备或无线网络输出。</w:t>
            </w:r>
          </w:p>
          <w:p>
            <w:pPr>
              <w:pStyle w:val="null3"/>
              <w:jc w:val="both"/>
            </w:pPr>
            <w:r>
              <w:rPr/>
              <w:t xml:space="preserve"> </w:t>
            </w:r>
          </w:p>
          <w:p>
            <w:pPr>
              <w:pStyle w:val="null3"/>
              <w:jc w:val="left"/>
            </w:pPr>
            <w:r>
              <w:rPr>
                <w:sz w:val="21"/>
                <w:b/>
                <w:shd w:fill="FFFFFF" w:val="clear"/>
              </w:rPr>
              <w:t>7、</w:t>
            </w:r>
            <w:r>
              <w:rPr>
                <w:sz w:val="21"/>
                <w:b/>
                <w:shd w:fill="FFFFFF" w:val="clear"/>
              </w:rPr>
              <w:t>数据处理与存储系统</w:t>
            </w:r>
          </w:p>
          <w:p>
            <w:pPr>
              <w:pStyle w:val="null3"/>
              <w:jc w:val="left"/>
            </w:pPr>
            <w:r>
              <w:rPr>
                <w:sz w:val="21"/>
                <w:shd w:fill="FFFFFF" w:val="clear"/>
              </w:rPr>
              <w:t>★7.1 图像数据管理与任务调度功能：具备图像数据管理、用户权限管理、计算任务调度及存储服务功能，支持共聚焦原始数据的自动导入、分类归档与检索，须配置不少于52个物理核心，基准频率≥2.5GHz，最大睿频≥3.8GHz，三级缓存≥35MB；配置≥128GB DDR4 3200MHz ECC内存。</w:t>
            </w:r>
            <w:r>
              <w:rPr>
                <w:sz w:val="21"/>
                <w:b/>
                <w:shd w:fill="FFFFFF" w:val="clear"/>
              </w:rPr>
              <w:t>（需提供该功能佐证材料</w:t>
            </w:r>
            <w:r>
              <w:rPr>
                <w:sz w:val="21"/>
                <w:b/>
                <w:shd w:fill="FFFFFF" w:val="clear"/>
              </w:rPr>
              <w:t>(</w:t>
            </w:r>
            <w:r>
              <w:rPr>
                <w:sz w:val="21"/>
                <w:b/>
                <w:shd w:fill="FFFFFF" w:val="clear"/>
              </w:rPr>
              <w:t>如生产厂家的彩页、截图、技术白皮书、技术说明等</w:t>
            </w:r>
            <w:r>
              <w:rPr>
                <w:sz w:val="21"/>
                <w:b/>
                <w:shd w:fill="FFFFFF" w:val="clear"/>
              </w:rPr>
              <w:t>）</w:t>
            </w:r>
            <w:r>
              <w:rPr>
                <w:sz w:val="21"/>
                <w:b/>
                <w:shd w:fill="FFFFFF" w:val="clear"/>
              </w:rPr>
              <w:t>)</w:t>
            </w:r>
          </w:p>
          <w:p>
            <w:pPr>
              <w:pStyle w:val="null3"/>
              <w:jc w:val="both"/>
            </w:pPr>
            <w:r>
              <w:rPr>
                <w:sz w:val="21"/>
                <w:shd w:fill="FFFFFF" w:val="clear"/>
              </w:rPr>
              <w:t>7.2 高通量图像处理与三维重建功能：支持Z-stack三维重建、多通道荧光定量分析、大视野图像拼接、批量降噪与反卷积，及深度学习细胞识别与计数，须配置不少于208个物理核心，基准频率≥2.0GHz，最大睿频≥3.8GHz，三级缓存≥105MB；配置≥1TB DDR5 4800MHz ECC内存。</w:t>
            </w:r>
          </w:p>
          <w:p>
            <w:pPr>
              <w:pStyle w:val="null3"/>
              <w:jc w:val="both"/>
            </w:pPr>
            <w:r>
              <w:rPr>
                <w:sz w:val="21"/>
                <w:shd w:fill="FFFFFF" w:val="clear"/>
              </w:rPr>
              <w:t>7.3 GPU加速图像分析与三维渲染功能：支持基于GPU的大规模Z-stack实时三维渲染、深度学习细胞分割与目标识别、多通道荧光超分辨率增强，配置≥1块GPU加速卡，显存≥96GB ECC GDDR，显存带宽≥1.6TB/s，单精度浮点性能≥120 TFLOPS，AI推理算力（Tensor Core）≥3500 TOPS，支持CUDA及Tensor Core加速；配置≥512GB DDR5 4800MHz ECC内存。</w:t>
            </w:r>
          </w:p>
          <w:p>
            <w:pPr>
              <w:pStyle w:val="null3"/>
              <w:jc w:val="both"/>
            </w:pPr>
            <w:r>
              <w:rPr>
                <w:sz w:val="21"/>
                <w:shd w:fill="FFFFFF" w:val="clear"/>
              </w:rPr>
              <w:t>7.4 存储处理能力：存储模块须具备独立数据处理能力，满足海量图片文件索引、校验及分发需求，须配置不少于2颗处理器，单颗≥12个物理核心，基准频率≥2.0GHz，最大睿频≥3.9GHz，三级缓存≥30MB；配置≥128GB DDR5 4800MHz ECC内存。</w:t>
            </w:r>
          </w:p>
          <w:p>
            <w:pPr>
              <w:pStyle w:val="null3"/>
              <w:jc w:val="both"/>
            </w:pPr>
            <w:r>
              <w:rPr>
                <w:sz w:val="21"/>
                <w:shd w:fill="FFFFFF" w:val="clear"/>
              </w:rPr>
              <w:t>★7.5 存储介质须满足总裸容量≥670TB；配置≥2块960GB及≥4块1.92TB SATA固态硬盘，用于元数据缓存与系统加速；</w:t>
            </w:r>
            <w:r>
              <w:rPr>
                <w:sz w:val="21"/>
                <w:b/>
                <w:shd w:fill="FFFFFF" w:val="clear"/>
              </w:rPr>
              <w:t>（需提供该功能佐证材料</w:t>
            </w:r>
            <w:r>
              <w:rPr>
                <w:sz w:val="21"/>
                <w:b/>
                <w:shd w:fill="FFFFFF" w:val="clear"/>
              </w:rPr>
              <w:t>(</w:t>
            </w:r>
            <w:r>
              <w:rPr>
                <w:sz w:val="21"/>
                <w:b/>
                <w:shd w:fill="FFFFFF" w:val="clear"/>
              </w:rPr>
              <w:t>如生产厂家的彩页、截图、技术白皮书、技术说明等</w:t>
            </w:r>
            <w:r>
              <w:rPr>
                <w:sz w:val="21"/>
                <w:b/>
                <w:shd w:fill="FFFFFF" w:val="clear"/>
              </w:rPr>
              <w:t>）</w:t>
            </w:r>
            <w:r>
              <w:rPr>
                <w:sz w:val="21"/>
                <w:b/>
                <w:shd w:fill="FFFFFF" w:val="clear"/>
              </w:rPr>
              <w:t>)</w:t>
            </w:r>
          </w:p>
          <w:p>
            <w:pPr>
              <w:pStyle w:val="null3"/>
              <w:jc w:val="both"/>
            </w:pPr>
            <w:r>
              <w:rPr>
                <w:sz w:val="21"/>
                <w:shd w:fill="FFFFFF" w:val="clear"/>
              </w:rPr>
              <w:t>7.6 数据传输功能：须配置万兆光口交换机，提供≥24个万兆SFP+端口，支持上行扩展至40G/100G，满足各功能模块间高速数据互联需求。</w:t>
            </w:r>
          </w:p>
          <w:p>
            <w:pPr>
              <w:pStyle w:val="null3"/>
              <w:jc w:val="both"/>
            </w:pPr>
            <w:r>
              <w:rPr/>
              <w:t xml:space="preserve"> </w:t>
            </w:r>
          </w:p>
          <w:p>
            <w:pPr>
              <w:pStyle w:val="null3"/>
              <w:jc w:val="both"/>
            </w:pPr>
            <w:r>
              <w:rPr>
                <w:sz w:val="21"/>
                <w:b/>
                <w:shd w:fill="FFFFFF" w:val="clear"/>
              </w:rPr>
              <w:t>8、振荡培养箱</w:t>
            </w:r>
          </w:p>
          <w:p>
            <w:pPr>
              <w:pStyle w:val="null3"/>
              <w:jc w:val="both"/>
            </w:pPr>
            <w:r>
              <w:rPr>
                <w:sz w:val="21"/>
                <w:shd w:fill="FFFFFF" w:val="clear"/>
              </w:rPr>
              <w:t>8.1三层摇床叠加组合；</w:t>
            </w:r>
          </w:p>
          <w:p>
            <w:pPr>
              <w:pStyle w:val="null3"/>
              <w:jc w:val="both"/>
            </w:pPr>
            <w:r>
              <w:rPr>
                <w:sz w:val="21"/>
                <w:shd w:fill="FFFFFF" w:val="clear"/>
              </w:rPr>
              <w:t>8.2三维一体的偏三轮驱动，运转平滑、稳定、耐久、可靠；</w:t>
            </w:r>
          </w:p>
          <w:p>
            <w:pPr>
              <w:pStyle w:val="null3"/>
              <w:jc w:val="both"/>
            </w:pPr>
            <w:r>
              <w:rPr>
                <w:sz w:val="21"/>
                <w:shd w:fill="FFFFFF" w:val="clear"/>
              </w:rPr>
              <w:t>8.3具有超温报警功能及异常情况自动断电功能；</w:t>
            </w:r>
          </w:p>
          <w:p>
            <w:pPr>
              <w:pStyle w:val="null3"/>
              <w:jc w:val="both"/>
            </w:pPr>
            <w:r>
              <w:rPr>
                <w:sz w:val="21"/>
                <w:shd w:fill="FFFFFF" w:val="clear"/>
              </w:rPr>
              <w:t>8.4具有断电恢复功能，避免因停电、死机而造成的数据丢失问题；</w:t>
            </w:r>
          </w:p>
          <w:p>
            <w:pPr>
              <w:pStyle w:val="null3"/>
              <w:jc w:val="both"/>
            </w:pPr>
            <w:r>
              <w:rPr>
                <w:sz w:val="21"/>
                <w:shd w:fill="FFFFFF" w:val="clear"/>
              </w:rPr>
              <w:t>8.5中空钢化玻璃门，不锈钢表面无螺丝固定，可以随时在不开门情况下在各个角度观察箱体内部情况；</w:t>
            </w:r>
          </w:p>
          <w:p>
            <w:pPr>
              <w:pStyle w:val="null3"/>
              <w:jc w:val="both"/>
            </w:pPr>
            <w:r>
              <w:rPr>
                <w:sz w:val="21"/>
                <w:shd w:fill="FFFFFF" w:val="clear"/>
              </w:rPr>
              <w:t>8.6外壳采用静电喷塑，流线型外观；内胆采用圆弧角（R角）镜面不低于304不锈钢；</w:t>
            </w:r>
          </w:p>
          <w:p>
            <w:pPr>
              <w:pStyle w:val="null3"/>
              <w:jc w:val="both"/>
            </w:pPr>
            <w:r>
              <w:rPr>
                <w:sz w:val="21"/>
                <w:shd w:fill="FFFFFF" w:val="clear"/>
              </w:rPr>
              <w:t>8.7每层独立控制，各层可在不同温度、转速下同时运转或根据需要运行一层、二层或三层；</w:t>
            </w:r>
          </w:p>
          <w:p>
            <w:pPr>
              <w:pStyle w:val="null3"/>
              <w:jc w:val="both"/>
            </w:pPr>
            <w:r>
              <w:rPr>
                <w:sz w:val="21"/>
                <w:shd w:fill="FFFFFF" w:val="clear"/>
              </w:rPr>
              <w:t>8.8压缩机</w:t>
            </w:r>
            <w:r>
              <w:rPr>
                <w:sz w:val="21"/>
                <w:shd w:fill="FFFFFF" w:val="clear"/>
              </w:rPr>
              <w:t>采用</w:t>
            </w:r>
            <w:r>
              <w:rPr>
                <w:sz w:val="21"/>
                <w:shd w:fill="FFFFFF" w:val="clear"/>
              </w:rPr>
              <w:t>无氟环保制冷剂，噪音低，确保设备在温控范围</w:t>
            </w:r>
            <w:r>
              <w:rPr>
                <w:sz w:val="21"/>
                <w:shd w:fill="FFFFFF" w:val="clear"/>
              </w:rPr>
              <w:t>4-60°下持续一周内稳定运行；</w:t>
            </w:r>
          </w:p>
          <w:p>
            <w:pPr>
              <w:pStyle w:val="null3"/>
              <w:jc w:val="both"/>
            </w:pPr>
            <w:r>
              <w:rPr>
                <w:sz w:val="21"/>
                <w:shd w:fill="FFFFFF" w:val="clear"/>
              </w:rPr>
              <w:t>8.9振荡培养箱配备滤波器、磁环，减少外界和自身对机器稳定性的干扰；</w:t>
            </w:r>
          </w:p>
          <w:p>
            <w:pPr>
              <w:pStyle w:val="null3"/>
              <w:jc w:val="both"/>
            </w:pPr>
            <w:r>
              <w:rPr>
                <w:sz w:val="21"/>
                <w:shd w:fill="FFFFFF" w:val="clear"/>
              </w:rPr>
              <w:t>8.10开门即停功能；</w:t>
            </w:r>
          </w:p>
          <w:p>
            <w:pPr>
              <w:pStyle w:val="null3"/>
              <w:jc w:val="both"/>
            </w:pPr>
            <w:r>
              <w:rPr>
                <w:sz w:val="21"/>
                <w:shd w:fill="FFFFFF" w:val="clear"/>
              </w:rPr>
              <w:t>8.11具有紫外线定时灭菌功能；</w:t>
            </w:r>
          </w:p>
          <w:p>
            <w:pPr>
              <w:pStyle w:val="null3"/>
              <w:jc w:val="both"/>
            </w:pPr>
            <w:r>
              <w:rPr>
                <w:sz w:val="21"/>
                <w:shd w:fill="FFFFFF" w:val="clear"/>
              </w:rPr>
              <w:t>8.12 振荡培养箱摇床内胆采用无缝焊接技术，底部可进行全方位无死角冲洗，无需专用工具；</w:t>
            </w:r>
          </w:p>
          <w:p>
            <w:pPr>
              <w:pStyle w:val="null3"/>
              <w:jc w:val="both"/>
            </w:pPr>
            <w:r>
              <w:rPr>
                <w:sz w:val="21"/>
                <w:shd w:fill="FFFFFF" w:val="clear"/>
              </w:rPr>
              <w:t>8.13 不小于4.3寸LCD触摸屏，设定温度、转速、时间和实测温度、转速、剩余时间在同一界面显示，不用相互切换界面；操作界面加密锁定功能，杜绝重复操作和人为误操作；可自由设定摇板正转或反转；</w:t>
            </w:r>
          </w:p>
          <w:p>
            <w:pPr>
              <w:pStyle w:val="null3"/>
              <w:jc w:val="both"/>
            </w:pPr>
            <w:r>
              <w:rPr>
                <w:sz w:val="21"/>
                <w:shd w:fill="FFFFFF" w:val="clear"/>
              </w:rPr>
              <w:t>8.14 拥有数据记录功能，每分钟记录一次数据，可记录近一年的数据</w:t>
            </w:r>
            <w:r>
              <w:rPr>
                <w:sz w:val="21"/>
                <w:shd w:fill="FFFFFF" w:val="clear"/>
              </w:rPr>
              <w:t>，</w:t>
            </w:r>
            <w:r>
              <w:rPr>
                <w:sz w:val="21"/>
                <w:shd w:fill="FFFFFF" w:val="clear"/>
              </w:rPr>
              <w:t>有</w:t>
            </w:r>
            <w:r>
              <w:rPr>
                <w:sz w:val="21"/>
                <w:shd w:fill="FFFFFF" w:val="clear"/>
              </w:rPr>
              <w:t>USB接口将上述数据导出并保存；</w:t>
            </w:r>
          </w:p>
          <w:p>
            <w:pPr>
              <w:pStyle w:val="null3"/>
              <w:jc w:val="both"/>
            </w:pPr>
            <w:r>
              <w:rPr>
                <w:sz w:val="21"/>
                <w:shd w:fill="FFFFFF" w:val="clear"/>
              </w:rPr>
              <w:t>8.15 振荡培养箱配备伺服电机，控制速度精确，振荡频率精度：±1rpm、高速性能好、稳定性强，空载振荡频率：10-350rpm（第三层10-300rpm）；</w:t>
            </w:r>
          </w:p>
          <w:p>
            <w:pPr>
              <w:pStyle w:val="null3"/>
              <w:jc w:val="both"/>
            </w:pPr>
            <w:r>
              <w:rPr>
                <w:sz w:val="21"/>
                <w:shd w:fill="FFFFFF" w:val="clear"/>
              </w:rPr>
              <w:t>8.16定时除霜功能，1~250秒可自由设定，除霜间隔30~600分钟可调，能确保在低温状态下运行时蒸发器不结冰；</w:t>
            </w:r>
          </w:p>
          <w:p>
            <w:pPr>
              <w:pStyle w:val="null3"/>
              <w:jc w:val="both"/>
            </w:pPr>
            <w:r>
              <w:rPr>
                <w:sz w:val="21"/>
                <w:shd w:fill="FFFFFF" w:val="clear"/>
              </w:rPr>
              <w:t>8.17专业设计的侧面透气孔，满足样品对氧气的需求。</w:t>
            </w:r>
          </w:p>
          <w:p>
            <w:pPr>
              <w:pStyle w:val="null3"/>
              <w:jc w:val="both"/>
            </w:pPr>
            <w:r>
              <w:rPr/>
              <w:t xml:space="preserve"> </w:t>
            </w:r>
          </w:p>
          <w:p>
            <w:pPr>
              <w:pStyle w:val="null3"/>
              <w:jc w:val="both"/>
            </w:pPr>
            <w:r>
              <w:rPr>
                <w:sz w:val="21"/>
                <w:b/>
                <w:shd w:fill="FFFFFF" w:val="clear"/>
              </w:rPr>
              <w:t>9、配置要求</w:t>
            </w:r>
          </w:p>
          <w:p>
            <w:pPr>
              <w:pStyle w:val="null3"/>
              <w:jc w:val="both"/>
            </w:pPr>
            <w:r>
              <w:rPr>
                <w:sz w:val="21"/>
                <w:shd w:fill="FFFFFF" w:val="clear"/>
              </w:rPr>
              <w:t>9.1 高内涵细胞培养及成像系统主机1台</w:t>
            </w:r>
          </w:p>
          <w:p>
            <w:pPr>
              <w:pStyle w:val="null3"/>
              <w:jc w:val="both"/>
            </w:pPr>
            <w:r>
              <w:rPr>
                <w:sz w:val="21"/>
                <w:shd w:fill="FFFFFF" w:val="clear"/>
              </w:rPr>
              <w:t>9.1.1 固体激光器5</w:t>
            </w:r>
            <w:r>
              <w:rPr>
                <w:sz w:val="21"/>
                <w:shd w:fill="FFFFFF" w:val="clear"/>
              </w:rPr>
              <w:t>个</w:t>
            </w:r>
            <w:r>
              <w:rPr>
                <w:sz w:val="21"/>
                <w:shd w:fill="FFFFFF" w:val="clear"/>
              </w:rPr>
              <w:t>（</w:t>
            </w:r>
            <w:r>
              <w:rPr>
                <w:sz w:val="21"/>
                <w:shd w:fill="FFFFFF" w:val="clear"/>
              </w:rPr>
              <w:t>5个固体激光器至少包含405nm，488nm，561nm，638nm</w:t>
            </w:r>
            <w:r>
              <w:rPr>
                <w:sz w:val="21"/>
                <w:shd w:fill="FFFFFF" w:val="clear"/>
              </w:rPr>
              <w:t>）</w:t>
            </w:r>
          </w:p>
          <w:p>
            <w:pPr>
              <w:pStyle w:val="null3"/>
              <w:jc w:val="both"/>
            </w:pPr>
            <w:r>
              <w:rPr>
                <w:sz w:val="21"/>
                <w:shd w:fill="FFFFFF" w:val="clear"/>
              </w:rPr>
              <w:t>9.1.2 共聚焦物镜5</w:t>
            </w:r>
            <w:r>
              <w:rPr>
                <w:sz w:val="21"/>
                <w:shd w:fill="FFFFFF" w:val="clear"/>
              </w:rPr>
              <w:t>个</w:t>
            </w:r>
          </w:p>
          <w:p>
            <w:pPr>
              <w:pStyle w:val="null3"/>
              <w:jc w:val="both"/>
            </w:pPr>
            <w:r>
              <w:rPr>
                <w:sz w:val="21"/>
                <w:shd w:fill="FFFFFF" w:val="clear"/>
              </w:rPr>
              <w:t xml:space="preserve">9.2 </w:t>
            </w:r>
            <w:r>
              <w:rPr>
                <w:sz w:val="21"/>
                <w:shd w:fill="FFFFFF" w:val="clear"/>
              </w:rPr>
              <w:t>数据处理与存储系统</w:t>
            </w:r>
            <w:r>
              <w:rPr>
                <w:sz w:val="21"/>
                <w:shd w:fill="FFFFFF" w:val="clear"/>
              </w:rPr>
              <w:t>1套</w:t>
            </w:r>
          </w:p>
          <w:p>
            <w:pPr>
              <w:pStyle w:val="null3"/>
              <w:jc w:val="both"/>
            </w:pPr>
            <w:r>
              <w:rPr>
                <w:sz w:val="21"/>
                <w:shd w:fill="FFFFFF" w:val="clear"/>
              </w:rPr>
              <w:t>9.3 微孔板发光检测仪1台</w:t>
            </w:r>
          </w:p>
          <w:p>
            <w:pPr>
              <w:pStyle w:val="null3"/>
              <w:jc w:val="both"/>
            </w:pPr>
            <w:r>
              <w:rPr>
                <w:sz w:val="21"/>
              </w:rPr>
              <w:t>9.4 振荡培养箱1台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华南农业大学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采购机构代理服务收费标准：中标人须向采购代理机构按如下标准和规定缴纳招标代理服务费（不含税）： （1）以项目中标金额作为招标代理服务费的计算基数； （2）招标代理服务费采用差额定率累进法（下浮20%）进行计算，按照以下标准计取： 100万元以下的部分，按照1.5%计取； 100-500万元的部分，按照1.1%计取；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中标（成交）通知书与发票送达：中标（成交）通知书、服务费（标书款）发票现场领取或邮寄，中标（成交）通知书、我司可通过快递方式送达给中标（成交）人，服务费（标书款）发票以邮件方式发送电子发票。 采购合同送达：中标（成交）人可采用邮寄方式将签订的合同或现场递交我司。1）收件地址：广州市天河区龙怡路117号银汇大厦5楼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AZB004农学院科研仪器设备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采购包1（2026AZB004农学院科研仪器设备采购）：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采购包1（2026AZB004农学院科研仪器设备采购）：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2025年度财务状况报告或投标截止日前6个月内任意1个月的财务报表复印件；或银行出具的资信证明材料复印件；如投标人为投标截止时间前一年内新成立的单位，则提供投标截止时间前一年内任意1个月的财务状况材料或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本项目不属于专门面向中小企业采购项目。</w:t>
            </w:r>
          </w:p>
        </w:tc>
      </w:tr>
    </w:tbl>
    <w:p>
      <w:pPr>
        <w:pStyle w:val="null3"/>
        <w:ind w:firstLine="480"/>
      </w:pPr>
      <w:r>
        <w:rPr/>
        <w:t>表二符合性审查表：</w:t>
      </w:r>
    </w:p>
    <w:p>
      <w:pPr>
        <w:pStyle w:val="null3"/>
      </w:pPr>
      <w:r>
        <w:rPr/>
        <w:t>采购包1（2026AZB004农学院科研仪器设备采购）：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投标报价没有超出预算金额或最高限价/投标报价符合招标文件要求的。</w:t>
            </w:r>
          </w:p>
        </w:tc>
      </w:tr>
      <w:tr>
        <w:tc>
          <w:tcPr>
            <w:tcW w:type="dxa" w:w="890"/>
          </w:tcPr>
          <w:p>
            <w:pPr>
              <w:pStyle w:val="null3"/>
            </w:pPr>
            <w:r>
              <w:rPr/>
              <w:t>4</w:t>
            </w:r>
          </w:p>
        </w:tc>
        <w:tc>
          <w:tcPr>
            <w:tcW w:type="dxa" w:w="3178"/>
          </w:tcPr>
          <w:p>
            <w:pPr>
              <w:pStyle w:val="null3"/>
            </w:pPr>
            <w:r>
              <w:rPr/>
              <w:t>完全满足招标文件中标注“★”的条款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采购包1(2026AZB004农学院科研仪器设备采购):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重要技术参数的响应情况 (20.0分)</w:t>
            </w:r>
          </w:p>
        </w:tc>
        <w:tc>
          <w:tcPr>
            <w:tcW w:type="dxa" w:w="5076"/>
          </w:tcPr>
          <w:p>
            <w:pPr>
              <w:pStyle w:val="null3"/>
              <w:jc w:val="left"/>
            </w:pPr>
            <w:r>
              <w:rPr/>
              <w:t>对采购需求中标注“▲”的重要技术参数的响应情况进行评审：（共10项）标注“▲”的重要技术参数每项最高分值2分，最高得20分。响应为“正偏离”或“符合”的该项得2分；响应为“负偏离”的，该项不得分。 注：如采购需求中有明确提供的证明资料，则以采购需求中要求的为准，无或未按要求提供证明材料的不得分；如采购需求中无明确证明材料的，以投标人的投标文件《技术和服务要求响应表》中的投标人填写的“偏离程度”为准，未填写或未响应的视为负偏离。</w:t>
            </w:r>
          </w:p>
        </w:tc>
      </w:tr>
      <w:tr>
        <w:tc>
          <w:tcPr>
            <w:tcW w:type="dxa" w:w="922"/>
            <w:gridSpan w:val="2"/>
            <w:vMerge/>
          </w:tcPr>
          <w:p/>
        </w:tc>
        <w:tc>
          <w:tcPr>
            <w:tcW w:type="dxa" w:w="2307"/>
          </w:tcPr>
          <w:p>
            <w:pPr>
              <w:pStyle w:val="null3"/>
              <w:jc w:val="left"/>
            </w:pPr>
            <w:r>
              <w:rPr/>
              <w:t>一般参数的响应情况 (17.1分)</w:t>
            </w:r>
          </w:p>
        </w:tc>
        <w:tc>
          <w:tcPr>
            <w:tcW w:type="dxa" w:w="5076"/>
          </w:tcPr>
          <w:p>
            <w:pPr>
              <w:pStyle w:val="null3"/>
              <w:jc w:val="left"/>
            </w:pPr>
            <w:r>
              <w:rPr/>
              <w:t>对采购需求中“具体技术(参数)要求”未标注“★、▲”的一般技术参数的响应情况进行评审（①光学显微镜系统共11项、②固态激光器共1项、③检测系统共4项、④软件系统共11项、⑤微孔板发光检测仪共9项、⑥数据处理与存储系统共4项、⑦振荡培养箱共17项,共计57项）：未标注“★、▲的一般技术参数响应为“正偏离”或“符合”的该小项得0.3分，最高得17.1分；响应为“负偏离”的，该小项不得分。 注：如采购需求中有明确提供的证明资料，则以采购需求中要求的为准，无或未按要求提供证明材料的不得分；如采购需求中无明确证明材料的，以投标人的投标文件《技术和服务要求响应表》中的投标人填写的“偏离程度”为准，未填写或未响应的视为负偏离。</w:t>
            </w:r>
          </w:p>
        </w:tc>
      </w:tr>
      <w:tr>
        <w:tc>
          <w:tcPr>
            <w:tcW w:type="dxa" w:w="922"/>
            <w:gridSpan w:val="2"/>
            <w:vMerge/>
          </w:tcPr>
          <w:p/>
        </w:tc>
        <w:tc>
          <w:tcPr>
            <w:tcW w:type="dxa" w:w="2307"/>
          </w:tcPr>
          <w:p>
            <w:pPr>
              <w:pStyle w:val="null3"/>
              <w:jc w:val="left"/>
            </w:pPr>
            <w:r>
              <w:rPr/>
              <w:t>安装调试方案1 (2.0分)</w:t>
            </w:r>
          </w:p>
        </w:tc>
        <w:tc>
          <w:tcPr>
            <w:tcW w:type="dxa" w:w="5076"/>
          </w:tcPr>
          <w:p>
            <w:pPr>
              <w:pStyle w:val="null3"/>
              <w:jc w:val="left"/>
            </w:pPr>
            <w:r>
              <w:rPr/>
              <w:t>根据投标人提供的安装调试方案（包括但不限于①运输及安装方式、②调试测试方法及措施、③安装人员安排、④安装调试计划等）进行评审： 每提供一项上述内容得0.5分，本小项最高得2分，未提供不得分。</w:t>
            </w:r>
          </w:p>
        </w:tc>
      </w:tr>
      <w:tr>
        <w:tc>
          <w:tcPr>
            <w:tcW w:type="dxa" w:w="922"/>
            <w:gridSpan w:val="2"/>
            <w:vMerge/>
          </w:tcPr>
          <w:p/>
        </w:tc>
        <w:tc>
          <w:tcPr>
            <w:tcW w:type="dxa" w:w="2307"/>
          </w:tcPr>
          <w:p>
            <w:pPr>
              <w:pStyle w:val="null3"/>
              <w:jc w:val="left"/>
            </w:pPr>
            <w:r>
              <w:rPr/>
              <w:t>安装调试方案2 (4.0分)</w:t>
            </w:r>
          </w:p>
        </w:tc>
        <w:tc>
          <w:tcPr>
            <w:tcW w:type="dxa" w:w="5076"/>
          </w:tcPr>
          <w:p>
            <w:pPr>
              <w:pStyle w:val="null3"/>
              <w:jc w:val="left"/>
            </w:pPr>
            <w:r>
              <w:rPr/>
              <w:t>在“安装调试方案1”的基础上（得0分的不再参与本项评审），评委根据各投标人的具体响应内容进一步评审： 1.安装调试方案完全符合所投产品性质要求，对运输安装、调试测试有具体明确的安排，对调试过程中可能出现的问题有制定相应措施，可有效解决调试问题，人员安排详细合理，得4分； 2.安装调试方案较符合所投产品性质要求，有提供运输安装、调试测试方案，对调试过程中可能出现的问题有制定相应措施，人员安排较详细合理，得3分； 3.安装调试方案基本符合所投产品性质要求，有提供运输安装、调试测试方案，对调试过程中可能出现的问题有制定相应措施，人员安排基本合理，得2分； 4.有提供安装调试方案，但缺少运输安装或调试测试方案或应对措施或人员安排，得1分； 5.未提供安装调试方案，得0分。</w:t>
            </w:r>
          </w:p>
        </w:tc>
      </w:tr>
      <w:tr>
        <w:tc>
          <w:tcPr>
            <w:tcW w:type="dxa" w:w="922"/>
            <w:gridSpan w:val="2"/>
            <w:vMerge/>
          </w:tcPr>
          <w:p/>
        </w:tc>
        <w:tc>
          <w:tcPr>
            <w:tcW w:type="dxa" w:w="2307"/>
          </w:tcPr>
          <w:p>
            <w:pPr>
              <w:pStyle w:val="null3"/>
              <w:jc w:val="left"/>
            </w:pPr>
            <w:r>
              <w:rPr/>
              <w:t>质量保证方案及措施1 (3.0分)</w:t>
            </w:r>
          </w:p>
        </w:tc>
        <w:tc>
          <w:tcPr>
            <w:tcW w:type="dxa" w:w="5076"/>
          </w:tcPr>
          <w:p>
            <w:pPr>
              <w:pStyle w:val="null3"/>
              <w:jc w:val="left"/>
            </w:pPr>
            <w:r>
              <w:rPr/>
              <w:t>根据投标人提供的质量保证方案及措施（包括但不限于①内部管理制度、②质量控制制度、③货物质量保证方案及措施等）进行综合评审： 每提供一项上述内容得1分，本小项最高得3分，未提供不得分。</w:t>
            </w:r>
          </w:p>
        </w:tc>
      </w:tr>
      <w:tr>
        <w:tc>
          <w:tcPr>
            <w:tcW w:type="dxa" w:w="922"/>
            <w:gridSpan w:val="2"/>
            <w:vMerge/>
          </w:tcPr>
          <w:p/>
        </w:tc>
        <w:tc>
          <w:tcPr>
            <w:tcW w:type="dxa" w:w="2307"/>
          </w:tcPr>
          <w:p>
            <w:pPr>
              <w:pStyle w:val="null3"/>
              <w:jc w:val="left"/>
            </w:pPr>
            <w:r>
              <w:rPr/>
              <w:t>质量保证方案及措施2 (4.0分)</w:t>
            </w:r>
          </w:p>
        </w:tc>
        <w:tc>
          <w:tcPr>
            <w:tcW w:type="dxa" w:w="5076"/>
          </w:tcPr>
          <w:p>
            <w:pPr>
              <w:pStyle w:val="null3"/>
              <w:jc w:val="left"/>
            </w:pPr>
            <w:r>
              <w:rPr/>
              <w:t>在“质量保证方案及措施1”的基础上（得0分的不再参与本项评审），评委根据各投标人的具体响应内容进一步评审： 1.投标人具有健全完善的内部管理制度和质量控制制度、质量保证方案及措施具体全面详细、可行性高，完全满足项目需求的，得4分； 2.投标人内部管理制度和质量控制制度基本健全完善、质量保证方案及措施较全面详细、具有一定的可行性，基本满足项目需求的，得3分； 3.投标人内部管理制度和质量控制制度基本健全、质量保证方案及措施基本完善、具有一定的可行性，部分满足项目需求的，得2分； 4.投标人内部管理制度和质量控制制度不健全完善、质量保证方案及措施简略、缺乏可行性，不完全满足项目需求的，得1分； 5.未提供相关内容得0分。</w:t>
            </w:r>
          </w:p>
        </w:tc>
      </w:tr>
      <w:tr>
        <w:tc>
          <w:tcPr>
            <w:tcW w:type="dxa" w:w="922"/>
            <w:gridSpan w:val="2"/>
            <w:vMerge/>
          </w:tcPr>
          <w:p/>
        </w:tc>
        <w:tc>
          <w:tcPr>
            <w:tcW w:type="dxa" w:w="2307"/>
          </w:tcPr>
          <w:p>
            <w:pPr>
              <w:pStyle w:val="null3"/>
              <w:jc w:val="left"/>
            </w:pPr>
            <w:r>
              <w:rPr/>
              <w:t>技术培训方案1 (2.0分)</w:t>
            </w:r>
          </w:p>
        </w:tc>
        <w:tc>
          <w:tcPr>
            <w:tcW w:type="dxa" w:w="5076"/>
          </w:tcPr>
          <w:p>
            <w:pPr>
              <w:pStyle w:val="null3"/>
              <w:jc w:val="left"/>
            </w:pPr>
            <w:r>
              <w:rPr/>
              <w:t>根据投标人提供的培训方案（包括但不限于：①设备操作培训、②设备日常维护保养培训、③操作安全培训、④培训形式和培训计划安排等）进行评分：每提供一项上述内容得0.5分，本小项最高得2分，未提供不得分。</w:t>
            </w:r>
          </w:p>
        </w:tc>
      </w:tr>
      <w:tr>
        <w:tc>
          <w:tcPr>
            <w:tcW w:type="dxa" w:w="922"/>
            <w:gridSpan w:val="2"/>
            <w:vMerge/>
          </w:tcPr>
          <w:p/>
        </w:tc>
        <w:tc>
          <w:tcPr>
            <w:tcW w:type="dxa" w:w="2307"/>
          </w:tcPr>
          <w:p>
            <w:pPr>
              <w:pStyle w:val="null3"/>
              <w:jc w:val="left"/>
            </w:pPr>
            <w:r>
              <w:rPr/>
              <w:t>技术培训方案2 (2.9分)</w:t>
            </w:r>
          </w:p>
        </w:tc>
        <w:tc>
          <w:tcPr>
            <w:tcW w:type="dxa" w:w="5076"/>
          </w:tcPr>
          <w:p>
            <w:pPr>
              <w:pStyle w:val="null3"/>
              <w:jc w:val="left"/>
            </w:pPr>
            <w:r>
              <w:rPr/>
              <w:t>在“技术培训方案1”的基础上（得0分的不再参与本项评审），评委根据各投标人的具体响应内容进一步评审： 1.培训方案详细完整，培训形式多样、内容针对性强，完全满足本项目技术培训要求，得2.9分； 2.培训方案较详细完整，培训形式较多样、内容针对性较强，基本满足本项目技术培训要求，得2分； 3.培训方案简单，培训形式单一、内容缺乏针对性，不完全满足本项目技术培训要求，得1分； 4.未提供方案不得分。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投标人2023年1月1日至今（以合同签订时间为准）承接过的同类项目业绩，每提供一个业绩得1分，最高得5分，不提供得0分。 注：1.须提供合同复印件作为证明材料，并加盖投标人公章。不提供或所提供的合同不符合要求的不得分。2.同一甲方单位只计一份合同。</w:t>
            </w:r>
          </w:p>
        </w:tc>
      </w:tr>
      <w:tr>
        <w:tc>
          <w:tcPr>
            <w:tcW w:type="dxa" w:w="922"/>
            <w:gridSpan w:val="2"/>
            <w:vMerge/>
          </w:tcPr>
          <w:p/>
        </w:tc>
        <w:tc>
          <w:tcPr>
            <w:tcW w:type="dxa" w:w="2307"/>
          </w:tcPr>
          <w:p>
            <w:pPr>
              <w:pStyle w:val="null3"/>
              <w:jc w:val="left"/>
            </w:pPr>
            <w:r>
              <w:rPr/>
              <w:t>满意度评价 (2.5分)</w:t>
            </w:r>
          </w:p>
        </w:tc>
        <w:tc>
          <w:tcPr>
            <w:tcW w:type="dxa" w:w="5076"/>
          </w:tcPr>
          <w:p>
            <w:pPr>
              <w:pStyle w:val="null3"/>
              <w:jc w:val="left"/>
            </w:pPr>
            <w:r>
              <w:rPr/>
              <w:t>提供上述有效的同类项目业绩对应的客户评价，每提供一个“优、优秀、满意、非常满意”或等同评价或评委认可的类似好评的客户评价得0.5分，本项最高不超过2.5分。 注：1.须提供客户单位的评价证明或验收通过证明（格式自拟，须加盖客户方公章）。2.同一甲方单位的多份客户评价只计算1份。3.无提供或提供的证明文件与上一项评分不对应的不得分</w:t>
            </w:r>
          </w:p>
        </w:tc>
      </w:tr>
      <w:tr>
        <w:tc>
          <w:tcPr>
            <w:tcW w:type="dxa" w:w="922"/>
            <w:gridSpan w:val="2"/>
            <w:vMerge/>
          </w:tcPr>
          <w:p/>
        </w:tc>
        <w:tc>
          <w:tcPr>
            <w:tcW w:type="dxa" w:w="2307"/>
          </w:tcPr>
          <w:p>
            <w:pPr>
              <w:pStyle w:val="null3"/>
              <w:jc w:val="left"/>
            </w:pPr>
            <w:r>
              <w:rPr/>
              <w:t>质保方案1 (2.0分)</w:t>
            </w:r>
          </w:p>
        </w:tc>
        <w:tc>
          <w:tcPr>
            <w:tcW w:type="dxa" w:w="5076"/>
          </w:tcPr>
          <w:p>
            <w:pPr>
              <w:pStyle w:val="null3"/>
              <w:jc w:val="left"/>
            </w:pPr>
            <w:r>
              <w:rPr/>
              <w:t>根据采购需求“质保方案”内容，对投标人提供的质保方案（包括但不限于：①投标人上门保修服务计划、②配件（或部件或零部件）的更换、维修及供货。③设备质保期内与质保期满后的整体方案、④设备故障处理方案）进行评审： 每提供一项上述内容得0.5分，本小项最高得2分，未提供不得分。</w:t>
            </w:r>
          </w:p>
        </w:tc>
      </w:tr>
      <w:tr>
        <w:tc>
          <w:tcPr>
            <w:tcW w:type="dxa" w:w="922"/>
            <w:gridSpan w:val="2"/>
            <w:vMerge/>
          </w:tcPr>
          <w:p/>
        </w:tc>
        <w:tc>
          <w:tcPr>
            <w:tcW w:type="dxa" w:w="2307"/>
          </w:tcPr>
          <w:p>
            <w:pPr>
              <w:pStyle w:val="null3"/>
              <w:jc w:val="left"/>
            </w:pPr>
            <w:r>
              <w:rPr/>
              <w:t>质保方案2 (5.5分)</w:t>
            </w:r>
          </w:p>
        </w:tc>
        <w:tc>
          <w:tcPr>
            <w:tcW w:type="dxa" w:w="5076"/>
          </w:tcPr>
          <w:p>
            <w:pPr>
              <w:pStyle w:val="null3"/>
              <w:jc w:val="left"/>
            </w:pPr>
            <w:r>
              <w:rPr/>
              <w:t>在“质保方案1”的基础上（得0分的不再参与本项评审），评委根据各投标人的具体响应内容进一步评审： 1、质保服务计划的初步安排完整详细、有针对性，可提供投标人上门保修服务，针对产品及其配件的退换货、维修有详细的应对措施及相应的解决方案，配件（或部件或零部件）的供货充足、及时，有专人提供售后服务，人员组织架构完善、专业技术力量投入充分、技术人员组织安排及跟进处理流程详细，完全满足或有利于采购需求，得5.5分； 2、保修服务计划的初步安排完整，可提供投标人上门保修服务，以及为采购人提供配件（或部件或零部件）的更换、维修及供货，同时有专人提供售后服务，但售后服务人员的技术力量投入不够充分，售后服务的整体方案的详细性和针对性有所欠缺，部分满足采购需求，得3分； 3、保修服务计划的初步安排不完整，或无法提供投标人上门保修服务，产品及其配件的退换货、维修方案有所缺漏，或配件（或部件或零部件）的供货不充足，或未配置专人提供售后服务，或售后服务的整体方案简单、无针对性，得1分。 4、未提供或其他情况的，得0分。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华南农业大学国内仪器采购合同</w:t>
      </w:r>
    </w:p>
    <w:p>
      <w:pPr>
        <w:pStyle w:val="null3"/>
        <w:ind w:firstLine="400"/>
        <w:jc w:val="center"/>
      </w:pPr>
      <w:r>
        <w:rPr>
          <w:sz w:val="22"/>
          <w:color w:val="000000"/>
        </w:rPr>
        <w:t>甲方：华南农业大学</w:t>
      </w:r>
    </w:p>
    <w:p>
      <w:pPr>
        <w:pStyle w:val="null3"/>
        <w:jc w:val="left"/>
      </w:pPr>
      <w:r>
        <w:rPr>
          <w:sz w:val="22"/>
          <w:color w:val="000000"/>
        </w:rPr>
        <w:t>法定代表人：</w:t>
      </w:r>
      <w:r>
        <w:rPr>
          <w:sz w:val="24"/>
        </w:rPr>
        <w:t xml:space="preserve">   </w:t>
      </w:r>
    </w:p>
    <w:p>
      <w:pPr>
        <w:pStyle w:val="null3"/>
        <w:jc w:val="left"/>
      </w:pPr>
      <w:r>
        <w:rPr>
          <w:sz w:val="22"/>
          <w:color w:val="000000"/>
        </w:rPr>
        <w:t>乙方：</w:t>
      </w:r>
      <w:r>
        <w:rPr>
          <w:sz w:val="24"/>
        </w:rPr>
        <w:t xml:space="preserve">   </w:t>
      </w:r>
    </w:p>
    <w:p>
      <w:pPr>
        <w:pStyle w:val="null3"/>
        <w:jc w:val="left"/>
      </w:pPr>
      <w:r>
        <w:rPr>
          <w:sz w:val="22"/>
          <w:color w:val="000000"/>
        </w:rPr>
        <w:t>法定代表人：</w:t>
      </w:r>
      <w:r>
        <w:rPr>
          <w:sz w:val="24"/>
        </w:rPr>
        <w:t xml:space="preserve">   </w:t>
      </w:r>
    </w:p>
    <w:p>
      <w:pPr>
        <w:pStyle w:val="null3"/>
        <w:ind w:left="270" w:firstLine="220"/>
        <w:jc w:val="both"/>
      </w:pPr>
      <w:r>
        <w:rPr>
          <w:sz w:val="22"/>
          <w:color w:val="000000"/>
        </w:rPr>
        <w:t>根据《中华人民共和国政府采购法》、《中华人民共和国民法典》及</w:t>
      </w:r>
    </w:p>
    <w:p>
      <w:pPr>
        <w:pStyle w:val="null3"/>
        <w:jc w:val="both"/>
      </w:pPr>
      <w:r>
        <w:rPr>
          <w:sz w:val="22"/>
          <w:color w:val="000000"/>
        </w:rPr>
        <w:t>年</w:t>
      </w:r>
      <w:r>
        <w:rPr>
          <w:sz w:val="24"/>
        </w:rPr>
        <w:t xml:space="preserve"> </w:t>
      </w:r>
      <w:r>
        <w:rPr>
          <w:sz w:val="22"/>
          <w:color w:val="000000"/>
        </w:rPr>
        <w:t>月</w:t>
      </w:r>
      <w:r>
        <w:rPr>
          <w:sz w:val="24"/>
        </w:rPr>
        <w:t xml:space="preserve">  </w:t>
      </w:r>
      <w:r>
        <w:rPr>
          <w:sz w:val="22"/>
          <w:color w:val="000000"/>
        </w:rPr>
        <w:t>日（开标时间）招标文件（招标编号：</w:t>
      </w:r>
      <w:r>
        <w:rPr>
          <w:sz w:val="24"/>
          <w:u w:val="single"/>
        </w:rPr>
        <w:t xml:space="preserve"> </w:t>
      </w:r>
      <w:r>
        <w:rPr>
          <w:sz w:val="22"/>
          <w:color w:val="000000"/>
        </w:rPr>
        <w:t>，招标项目名称：</w:t>
      </w:r>
      <w:r>
        <w:rPr>
          <w:sz w:val="24"/>
          <w:u w:val="single"/>
        </w:rPr>
        <w:t xml:space="preserve"> </w:t>
      </w:r>
      <w:r>
        <w:rPr>
          <w:sz w:val="22"/>
          <w:color w:val="000000"/>
        </w:rPr>
        <w:t>，采购代理机构：</w:t>
      </w:r>
      <w:r>
        <w:rPr>
          <w:sz w:val="24"/>
        </w:rPr>
        <w:t xml:space="preserve">  </w:t>
      </w:r>
      <w:r>
        <w:rPr>
          <w:sz w:val="22"/>
          <w:color w:val="000000"/>
        </w:rPr>
        <w:t>）、投标文件、中标通知书、采购计划表（</w:t>
      </w:r>
      <w:r>
        <w:rPr>
          <w:sz w:val="22"/>
          <w:color w:val="000000"/>
        </w:rPr>
        <w:t>SQ：</w:t>
      </w:r>
      <w:r>
        <w:rPr>
          <w:sz w:val="24"/>
        </w:rPr>
        <w:t xml:space="preserve">  </w:t>
      </w:r>
      <w:r>
        <w:rPr>
          <w:sz w:val="22"/>
          <w:color w:val="000000"/>
        </w:rPr>
        <w:t>）的要求，经双方协商一致，签订本合同。</w:t>
      </w:r>
    </w:p>
    <w:p>
      <w:pPr>
        <w:pStyle w:val="null3"/>
        <w:jc w:val="both"/>
      </w:pPr>
      <w:r>
        <w:rPr>
          <w:sz w:val="22"/>
          <w:color w:val="000000"/>
        </w:rPr>
        <w:t xml:space="preserve">1.1 </w:t>
      </w:r>
      <w:r>
        <w:rPr>
          <w:sz w:val="22"/>
          <w:color w:val="000000"/>
        </w:rPr>
        <w:t>乙方负责向甲方提供下表中所列货物和相关的安装调试服务。</w:t>
      </w:r>
    </w:p>
    <w:tbl>
      <w:tblPr>
        <w:tblW w:w="0" w:type="auto"/>
        <w:tblBorders>
          <w:top w:val="none" w:color="000000" w:sz="4"/>
          <w:left w:val="none" w:color="000000" w:sz="4"/>
          <w:bottom w:val="none" w:color="000000" w:sz="4"/>
          <w:right w:val="none" w:color="000000" w:sz="4"/>
          <w:insideH w:val="none"/>
          <w:insideV w:val="none"/>
        </w:tblBorders>
      </w:tblPr>
      <w:tblGrid>
        <w:gridCol w:w="856"/>
        <w:gridCol w:w="925"/>
        <w:gridCol w:w="1146"/>
        <w:gridCol w:w="540"/>
        <w:gridCol w:w="563"/>
        <w:gridCol w:w="1050"/>
        <w:gridCol w:w="1055"/>
        <w:gridCol w:w="1007"/>
        <w:gridCol w:w="1158"/>
      </w:tblGrid>
      <w:tr>
        <w:tc>
          <w:tcPr>
            <w:tcW w:type="dxa" w:w="8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名称</w:t>
            </w:r>
          </w:p>
        </w:tc>
        <w:tc>
          <w:tcPr>
            <w:tcW w:type="dxa" w:w="9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品牌、型号、规格、配置（性能参数）</w:t>
            </w:r>
          </w:p>
        </w:tc>
        <w:tc>
          <w:tcPr>
            <w:tcW w:type="dxa" w:w="1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产地厂家</w:t>
            </w:r>
          </w:p>
        </w:tc>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5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数量</w:t>
            </w:r>
          </w:p>
        </w:tc>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单价</w:t>
            </w:r>
          </w:p>
          <w:p>
            <w:pPr>
              <w:pStyle w:val="null3"/>
              <w:jc w:val="center"/>
            </w:pPr>
            <w:r>
              <w:rPr>
                <w:sz w:val="22"/>
                <w:color w:val="000000"/>
              </w:rPr>
              <w:t>(</w:t>
            </w:r>
            <w:r>
              <w:rPr>
                <w:sz w:val="22"/>
                <w:color w:val="000000"/>
              </w:rPr>
              <w:t>元</w:t>
            </w:r>
            <w:r>
              <w:rPr>
                <w:sz w:val="22"/>
                <w:color w:val="000000"/>
              </w:rPr>
              <w:t>)</w:t>
            </w: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分项金额</w:t>
            </w:r>
          </w:p>
          <w:p>
            <w:pPr>
              <w:pStyle w:val="null3"/>
              <w:jc w:val="center"/>
            </w:pPr>
            <w:r>
              <w:rPr>
                <w:sz w:val="22"/>
                <w:color w:val="000000"/>
              </w:rPr>
              <w:t>（元）</w:t>
            </w:r>
          </w:p>
        </w:tc>
        <w:tc>
          <w:tcPr>
            <w:tcW w:type="dxa" w:w="10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随机配件</w:t>
            </w:r>
          </w:p>
        </w:tc>
        <w:tc>
          <w:tcPr>
            <w:tcW w:type="dxa" w:w="1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交货</w:t>
            </w:r>
            <w:r>
              <w:rPr>
                <w:sz w:val="24"/>
              </w:rPr>
              <w:t xml:space="preserve"> </w:t>
            </w:r>
            <w:r>
              <w:rPr>
                <w:sz w:val="22"/>
                <w:color w:val="000000"/>
              </w:rPr>
              <w:t>时间</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按附件配置清单</w:t>
            </w:r>
          </w:p>
        </w:tc>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签订合同后</w:t>
            </w:r>
          </w:p>
          <w:p>
            <w:pPr>
              <w:pStyle w:val="null3"/>
              <w:jc w:val="both"/>
            </w:pPr>
            <w:r>
              <w:rPr>
                <w:sz w:val="24"/>
              </w:rPr>
              <w:t xml:space="preserve">    </w:t>
            </w:r>
            <w:r>
              <w:rPr>
                <w:sz w:val="22"/>
                <w:color w:val="000000"/>
              </w:rPr>
              <w:t>天内</w:t>
            </w:r>
          </w:p>
        </w:tc>
      </w:tr>
    </w:tbl>
    <w:p>
      <w:pPr>
        <w:pStyle w:val="null3"/>
        <w:jc w:val="left"/>
      </w:pPr>
      <w:r>
        <w:rPr>
          <w:sz w:val="22"/>
          <w:color w:val="000000"/>
        </w:rPr>
        <w:t>合计含税人民币：</w:t>
      </w:r>
      <w:r>
        <w:rPr>
          <w:sz w:val="22"/>
          <w:color w:val="000000"/>
        </w:rPr>
        <w:t>¥</w:t>
      </w:r>
      <w:r>
        <w:rPr>
          <w:sz w:val="24"/>
        </w:rPr>
        <w:t xml:space="preserve"> </w:t>
      </w:r>
      <w:r>
        <w:rPr>
          <w:sz w:val="22"/>
          <w:color w:val="000000"/>
        </w:rPr>
        <w:t>**.**</w:t>
      </w:r>
      <w:r>
        <w:rPr>
          <w:sz w:val="22"/>
          <w:color w:val="000000"/>
        </w:rPr>
        <w:t>元（大写：</w:t>
      </w:r>
      <w:r>
        <w:rPr>
          <w:sz w:val="24"/>
        </w:rPr>
        <w:t xml:space="preserve">   </w:t>
      </w:r>
      <w:r>
        <w:rPr>
          <w:sz w:val="22"/>
          <w:color w:val="000000"/>
        </w:rPr>
        <w:t>元）</w:t>
      </w:r>
    </w:p>
    <w:p>
      <w:pPr>
        <w:pStyle w:val="null3"/>
        <w:ind w:left="435"/>
        <w:jc w:val="both"/>
      </w:pPr>
      <w:r>
        <w:rPr>
          <w:sz w:val="22"/>
          <w:color w:val="000000"/>
        </w:rPr>
        <w:t xml:space="preserve">1.2 </w:t>
      </w:r>
      <w:r>
        <w:rPr>
          <w:sz w:val="22"/>
          <w:color w:val="000000"/>
        </w:rPr>
        <w:t>合同总价（含单价）见上表。</w:t>
      </w:r>
    </w:p>
    <w:p>
      <w:pPr>
        <w:pStyle w:val="null3"/>
        <w:jc w:val="both"/>
      </w:pPr>
      <w:r>
        <w:rPr>
          <w:sz w:val="22"/>
          <w:color w:val="000000"/>
        </w:rPr>
        <w:t>合同总额包括货物设计、生产、采购、仓储、运输装卸、安装、随机零配件、标配工具、运输保险、调试、验收、培训、质保期服务、售后服务、质保期备品备件、各项税费及合同实施过程中不可预见费用（包括但不限于国家和地方的法律法规政策变动风险、市场价格波动风险等）等各项费用。除本合同明确约定的费用外，甲方无需支付任何额外费用和承担任何额外义务。</w:t>
      </w:r>
    </w:p>
    <w:p>
      <w:pPr>
        <w:pStyle w:val="null3"/>
        <w:jc w:val="both"/>
      </w:pPr>
      <w:r>
        <w:rPr>
          <w:sz w:val="22"/>
          <w:b/>
          <w:color w:val="000000"/>
        </w:rPr>
        <w:t>2</w:t>
      </w:r>
      <w:r>
        <w:rPr>
          <w:sz w:val="22"/>
          <w:b/>
          <w:color w:val="000000"/>
        </w:rPr>
        <w:t>、结算方式</w:t>
      </w:r>
    </w:p>
    <w:p>
      <w:pPr>
        <w:pStyle w:val="null3"/>
        <w:ind w:left="570"/>
      </w:pPr>
      <w:r>
        <w:rPr>
          <w:sz w:val="22"/>
          <w:color w:val="000000"/>
        </w:rPr>
        <w:t xml:space="preserve">2.1支付方式：  </w:t>
      </w:r>
    </w:p>
    <w:p>
      <w:pPr>
        <w:pStyle w:val="null3"/>
        <w:ind w:left="660"/>
      </w:pPr>
      <w:r>
        <w:rPr>
          <w:sz w:val="22"/>
          <w:color w:val="000000"/>
        </w:rPr>
        <w:t>2.1.1  结算方式：按合同约定，乙方凭甲方验收合格单按合同价格以普通购货发票(或增值税发票)用银行汇票（商业汇票、银行本票、支票汇兑、委托收款）等方式结算。</w:t>
      </w:r>
    </w:p>
    <w:p>
      <w:pPr>
        <w:pStyle w:val="null3"/>
        <w:ind w:left="570"/>
      </w:pPr>
      <w:r>
        <w:rPr>
          <w:sz w:val="22"/>
          <w:color w:val="000000"/>
        </w:rPr>
        <w:t>2.1.2  付款方式：</w:t>
      </w:r>
    </w:p>
    <w:p>
      <w:pPr>
        <w:pStyle w:val="null3"/>
      </w:pPr>
      <w:r>
        <w:rPr>
          <w:sz w:val="22"/>
          <w:color w:val="000000"/>
        </w:rPr>
        <w:t xml:space="preserve">    </w:t>
      </w:r>
      <w:r>
        <w:rPr>
          <w:sz w:val="22"/>
          <w:color w:val="000000"/>
        </w:rPr>
        <w:t>签订合同后，乙方缴纳合同款的</w:t>
      </w:r>
      <w:r>
        <w:rPr>
          <w:sz w:val="22"/>
          <w:color w:val="000000"/>
        </w:rPr>
        <w:t>5%作为履约保证金给甲方。在乙方无违法违约的情况下, 货到安装调试验收合格，甲方收到乙方缴纳的履约保证金和乙方开具的等额合法有效发票后</w:t>
      </w:r>
      <w:r>
        <w:rPr>
          <w:sz w:val="22"/>
          <w:color w:val="000000"/>
        </w:rPr>
        <w:t>10个工作日内</w:t>
      </w:r>
      <w:r>
        <w:rPr>
          <w:sz w:val="22"/>
          <w:color w:val="000000"/>
        </w:rPr>
        <w:t>向乙方支付合同总价的</w:t>
      </w:r>
      <w:r>
        <w:rPr>
          <w:sz w:val="22"/>
          <w:color w:val="000000"/>
        </w:rPr>
        <w:t>100%。如因乙方未能及时提供前述发票而造成付款延误，不属甲方违约。</w:t>
      </w:r>
      <w:r>
        <w:rPr>
          <w:sz w:val="22"/>
          <w:color w:val="111111"/>
          <w:shd w:fill="FFFFFF" w:val="clear"/>
        </w:rPr>
        <w:t>（如作为中小企业中标，签订合同后，乙方缴纳合同款的</w:t>
      </w:r>
      <w:r>
        <w:rPr>
          <w:sz w:val="22"/>
          <w:color w:val="111111"/>
          <w:shd w:fill="FFFFFF" w:val="clear"/>
        </w:rPr>
        <w:t>5%作为履约保证金给甲方。甲方在合同签订后5个工作日内预付款合同金额的30%，货到安装调试验收合格，甲方收到乙方开具的等额合法有效发票后10</w:t>
      </w:r>
      <w:r>
        <w:rPr>
          <w:sz w:val="22"/>
          <w:color w:val="000000"/>
          <w:shd w:fill="FFFFFF" w:val="clear"/>
        </w:rPr>
        <w:t>个工作日</w:t>
      </w:r>
      <w:r>
        <w:rPr>
          <w:sz w:val="22"/>
          <w:color w:val="111111"/>
          <w:shd w:fill="FFFFFF" w:val="clear"/>
        </w:rPr>
        <w:t>内向乙方支付合同金额的</w:t>
      </w:r>
      <w:r>
        <w:rPr>
          <w:sz w:val="22"/>
          <w:color w:val="111111"/>
          <w:shd w:fill="FFFFFF" w:val="clear"/>
        </w:rPr>
        <w:t>70%。）</w:t>
      </w:r>
      <w:r>
        <w:rPr>
          <w:sz w:val="22"/>
        </w:rPr>
        <w:t>在乙方</w:t>
      </w:r>
      <w:r>
        <w:rPr>
          <w:sz w:val="22"/>
          <w:color w:val="000000"/>
        </w:rPr>
        <w:t>按合同约定</w:t>
      </w:r>
      <w:r>
        <w:rPr>
          <w:sz w:val="22"/>
        </w:rPr>
        <w:t>全部履行完成合同义务，</w:t>
      </w:r>
      <w:r>
        <w:rPr>
          <w:sz w:val="22"/>
          <w:color w:val="000000"/>
        </w:rPr>
        <w:t>并按甲方要求</w:t>
      </w:r>
      <w:r>
        <w:rPr>
          <w:sz w:val="22"/>
        </w:rPr>
        <w:t>办理相关履约保证金退还手续后</w:t>
      </w:r>
      <w:r>
        <w:rPr>
          <w:sz w:val="22"/>
        </w:rPr>
        <w:t>10个工作日内，甲方将履约保证金无息退回乙方，否则，甲方有权不予退回履约保证金。甲方</w:t>
      </w:r>
      <w:r>
        <w:rPr>
          <w:sz w:val="22"/>
          <w:color w:val="000000"/>
        </w:rPr>
        <w:t>因自身原因</w:t>
      </w:r>
      <w:r>
        <w:rPr>
          <w:sz w:val="22"/>
        </w:rPr>
        <w:t>未按照合同约定及时向乙方退回履约保证金的，应按照全国银行间同业拆借中心公布的贷款市场报价利率标准支付利息</w:t>
      </w:r>
      <w:r>
        <w:rPr>
          <w:sz w:val="22"/>
        </w:rPr>
        <w:t>。</w:t>
      </w:r>
    </w:p>
    <w:p>
      <w:pPr>
        <w:pStyle w:val="null3"/>
      </w:pPr>
      <w:r>
        <w:rPr>
          <w:sz w:val="22"/>
          <w:color w:val="000000"/>
        </w:rPr>
        <w:t>2.1.3  甲方因本采购事项发生的银行费用由甲方承担，其余的银行费用由乙方承担。</w:t>
      </w:r>
    </w:p>
    <w:p>
      <w:pPr>
        <w:pStyle w:val="null3"/>
        <w:ind w:left="660"/>
        <w:jc w:val="both"/>
      </w:pPr>
      <w:r>
        <w:rPr>
          <w:sz w:val="22"/>
          <w:color w:val="000000"/>
        </w:rPr>
        <w:t xml:space="preserve">2.1.4  </w:t>
      </w:r>
      <w:r>
        <w:rPr>
          <w:sz w:val="22"/>
          <w:color w:val="000000"/>
        </w:rPr>
        <w:t>若乙方所投货物及其零部件或制作材料的原产地为中华人民共和国境外地区，乙方必须自行办妥货物进口有关的所有事项（甲方可提供与其享受免关税待遇相关的证明文件资料，协助乙方办理进口免税相关事项）；所有进口设备的报价为</w:t>
      </w:r>
      <w:r>
        <w:rPr>
          <w:sz w:val="22"/>
          <w:color w:val="000000"/>
        </w:rPr>
        <w:t>CIP</w:t>
      </w:r>
      <w:r>
        <w:rPr>
          <w:sz w:val="22"/>
          <w:color w:val="000000"/>
        </w:rPr>
        <w:t>报价</w:t>
      </w:r>
      <w:r>
        <w:rPr>
          <w:sz w:val="22"/>
          <w:color w:val="000000"/>
        </w:rPr>
        <w:t>(</w:t>
      </w:r>
      <w:r>
        <w:rPr>
          <w:sz w:val="22"/>
          <w:color w:val="000000"/>
        </w:rPr>
        <w:t>包括交货给甲方验收合格后交付使用及与货物进口有关的一切费用</w:t>
      </w:r>
      <w:r>
        <w:rPr>
          <w:sz w:val="22"/>
          <w:color w:val="000000"/>
        </w:rPr>
        <w:t>)</w:t>
      </w:r>
      <w:r>
        <w:rPr>
          <w:sz w:val="22"/>
          <w:color w:val="000000"/>
        </w:rPr>
        <w:t>，并按中国银行公布的外汇牌价折人民币报价</w:t>
      </w:r>
      <w:r>
        <w:rPr>
          <w:sz w:val="22"/>
          <w:color w:val="000000"/>
        </w:rPr>
        <w:t>(</w:t>
      </w:r>
      <w:r>
        <w:rPr>
          <w:sz w:val="22"/>
          <w:color w:val="000000"/>
        </w:rPr>
        <w:t>投标总价的货币单位必须为人民币元</w:t>
      </w:r>
      <w:r>
        <w:rPr>
          <w:sz w:val="22"/>
          <w:color w:val="000000"/>
        </w:rPr>
        <w:t>)</w:t>
      </w:r>
      <w:r>
        <w:rPr>
          <w:sz w:val="22"/>
          <w:color w:val="000000"/>
        </w:rPr>
        <w:t>，并在投标文件中注明折算汇率。</w:t>
      </w:r>
      <w:r>
        <w:rPr>
          <w:sz w:val="22"/>
          <w:color w:val="000000"/>
        </w:rPr>
        <w:t>乙方</w:t>
      </w:r>
      <w:r>
        <w:rPr>
          <w:sz w:val="22"/>
          <w:color w:val="000000"/>
        </w:rPr>
        <w:t>不得以本项目中标通知书办理进口批文。</w:t>
      </w:r>
    </w:p>
    <w:p>
      <w:pPr>
        <w:pStyle w:val="null3"/>
        <w:ind w:left="435"/>
        <w:jc w:val="both"/>
      </w:pPr>
      <w:r>
        <w:rPr>
          <w:sz w:val="22"/>
          <w:color w:val="000000"/>
        </w:rPr>
        <w:t xml:space="preserve">2.2 </w:t>
      </w:r>
      <w:r>
        <w:rPr>
          <w:sz w:val="22"/>
          <w:color w:val="000000"/>
        </w:rPr>
        <w:t>乙方向甲方申请支付货款前需提供：（</w:t>
      </w:r>
      <w:r>
        <w:rPr>
          <w:sz w:val="22"/>
          <w:color w:val="000000"/>
        </w:rPr>
        <w:t>1</w:t>
      </w:r>
      <w:r>
        <w:rPr>
          <w:sz w:val="22"/>
          <w:color w:val="000000"/>
        </w:rPr>
        <w:t>）合同；（</w:t>
      </w:r>
      <w:r>
        <w:rPr>
          <w:sz w:val="22"/>
          <w:color w:val="000000"/>
        </w:rPr>
        <w:t>2</w:t>
      </w:r>
      <w:r>
        <w:rPr>
          <w:sz w:val="22"/>
          <w:color w:val="000000"/>
        </w:rPr>
        <w:t>）乙方开具正式全额发票；（</w:t>
      </w:r>
      <w:r>
        <w:rPr>
          <w:sz w:val="22"/>
          <w:color w:val="000000"/>
        </w:rPr>
        <w:t>3</w:t>
      </w:r>
      <w:r>
        <w:rPr>
          <w:sz w:val="22"/>
          <w:color w:val="000000"/>
        </w:rPr>
        <w:t>）验收调试合格报告；（</w:t>
      </w:r>
      <w:r>
        <w:rPr>
          <w:sz w:val="22"/>
          <w:color w:val="000000"/>
        </w:rPr>
        <w:t>4）中标通知书。如因乙方未能及时提供前述材料而造成付款延误，不属甲方违约。</w:t>
      </w:r>
    </w:p>
    <w:p>
      <w:pPr>
        <w:pStyle w:val="null3"/>
        <w:jc w:val="both"/>
      </w:pPr>
      <w:r>
        <w:rPr>
          <w:sz w:val="22"/>
          <w:color w:val="000000"/>
        </w:rPr>
        <w:t>2.3</w:t>
      </w:r>
      <w:r>
        <w:rPr>
          <w:sz w:val="22"/>
          <w:color w:val="000000"/>
        </w:rPr>
        <w:t>甲方支付乙方的费用均通过银行转账方式汇入乙方指定的如下账户：</w:t>
      </w:r>
      <w:r>
        <w:rPr>
          <w:sz w:val="24"/>
        </w:rPr>
        <w:t xml:space="preserve"> </w:t>
      </w:r>
    </w:p>
    <w:p>
      <w:pPr>
        <w:pStyle w:val="null3"/>
        <w:jc w:val="both"/>
      </w:pPr>
      <w:r>
        <w:rPr>
          <w:sz w:val="22"/>
          <w:color w:val="000000"/>
        </w:rPr>
        <w:t>开户行：</w:t>
      </w:r>
      <w:r>
        <w:rPr>
          <w:sz w:val="24"/>
        </w:rPr>
        <w:t xml:space="preserve">  </w:t>
      </w:r>
    </w:p>
    <w:p>
      <w:pPr>
        <w:pStyle w:val="null3"/>
        <w:jc w:val="both"/>
      </w:pPr>
      <w:r>
        <w:rPr>
          <w:sz w:val="22"/>
          <w:color w:val="000000"/>
        </w:rPr>
        <w:t>开户名：</w:t>
      </w:r>
      <w:r>
        <w:rPr>
          <w:sz w:val="24"/>
        </w:rPr>
        <w:t xml:space="preserve">  </w:t>
      </w:r>
    </w:p>
    <w:p>
      <w:pPr>
        <w:pStyle w:val="null3"/>
        <w:jc w:val="both"/>
      </w:pPr>
      <w:r>
        <w:rPr>
          <w:sz w:val="22"/>
          <w:color w:val="000000"/>
        </w:rPr>
        <w:t>账</w:t>
      </w:r>
      <w:r>
        <w:rPr>
          <w:sz w:val="24"/>
        </w:rPr>
        <w:t xml:space="preserve">  </w:t>
      </w:r>
      <w:r>
        <w:rPr>
          <w:sz w:val="22"/>
          <w:color w:val="000000"/>
        </w:rPr>
        <w:t>号：</w:t>
      </w:r>
      <w:r>
        <w:rPr>
          <w:sz w:val="24"/>
        </w:rPr>
        <w:t xml:space="preserve">  </w:t>
      </w:r>
    </w:p>
    <w:p>
      <w:pPr>
        <w:pStyle w:val="null3"/>
        <w:jc w:val="both"/>
      </w:pPr>
      <w:r>
        <w:rPr>
          <w:sz w:val="22"/>
          <w:color w:val="000000"/>
        </w:rPr>
        <w:t>甲方向上述账户汇出款项即为已经向乙方履行合同约定的付款义务，如因乙方账户被查封、冻结、注销等非甲方原因导致乙方未能收到款项的，责任由乙方自行承担。</w:t>
      </w:r>
    </w:p>
    <w:p>
      <w:pPr>
        <w:pStyle w:val="null3"/>
        <w:jc w:val="both"/>
      </w:pPr>
      <w:r>
        <w:rPr>
          <w:sz w:val="22"/>
          <w:b/>
          <w:color w:val="000000"/>
        </w:rPr>
        <w:t>3</w:t>
      </w:r>
      <w:r>
        <w:rPr>
          <w:sz w:val="22"/>
          <w:b/>
          <w:color w:val="000000"/>
        </w:rPr>
        <w:t>、</w:t>
      </w:r>
      <w:r>
        <w:rPr>
          <w:sz w:val="24"/>
          <w:b/>
        </w:rPr>
        <w:t xml:space="preserve"> </w:t>
      </w:r>
      <w:r>
        <w:rPr>
          <w:sz w:val="22"/>
          <w:b/>
          <w:color w:val="000000"/>
        </w:rPr>
        <w:t>合同组成</w:t>
      </w:r>
    </w:p>
    <w:p>
      <w:pPr>
        <w:pStyle w:val="null3"/>
        <w:jc w:val="both"/>
      </w:pPr>
      <w:r>
        <w:rPr>
          <w:sz w:val="22"/>
          <w:color w:val="000000"/>
        </w:rPr>
        <w:t>详细价格、技术说明及其它有关合同设备的特定信息由合同附件说明。所有附件及本项目的招投标文件、中标通知书、会议纪要、补充协议、变更协议等均为本合同不可分割之一部分。</w:t>
      </w:r>
    </w:p>
    <w:p>
      <w:pPr>
        <w:pStyle w:val="null3"/>
        <w:jc w:val="both"/>
      </w:pPr>
      <w:r>
        <w:rPr>
          <w:sz w:val="22"/>
          <w:b/>
          <w:color w:val="000000"/>
        </w:rPr>
        <w:t>4</w:t>
      </w:r>
      <w:r>
        <w:rPr>
          <w:sz w:val="22"/>
          <w:b/>
          <w:color w:val="000000"/>
        </w:rPr>
        <w:t>、</w:t>
      </w:r>
      <w:r>
        <w:rPr>
          <w:sz w:val="24"/>
          <w:b/>
        </w:rPr>
        <w:t xml:space="preserve"> </w:t>
      </w:r>
      <w:r>
        <w:rPr>
          <w:sz w:val="22"/>
          <w:b/>
          <w:color w:val="000000"/>
        </w:rPr>
        <w:t>技术要求</w:t>
      </w:r>
    </w:p>
    <w:p>
      <w:pPr>
        <w:pStyle w:val="null3"/>
        <w:jc w:val="both"/>
      </w:pPr>
      <w:r>
        <w:rPr>
          <w:sz w:val="22"/>
          <w:color w:val="000000"/>
        </w:rPr>
        <w:t>乙方所提供设备，必须符合国家有关规范及环保要求，技术指标应与乙方投标文件所陈述的指标保持一致。</w:t>
      </w:r>
    </w:p>
    <w:p>
      <w:pPr>
        <w:pStyle w:val="null3"/>
        <w:jc w:val="both"/>
      </w:pPr>
      <w:r>
        <w:rPr>
          <w:sz w:val="22"/>
          <w:b/>
          <w:color w:val="000000"/>
        </w:rPr>
        <w:t>5</w:t>
      </w:r>
      <w:r>
        <w:rPr>
          <w:sz w:val="22"/>
          <w:b/>
          <w:color w:val="000000"/>
        </w:rPr>
        <w:t>、</w:t>
      </w:r>
      <w:r>
        <w:rPr>
          <w:sz w:val="24"/>
          <w:b/>
        </w:rPr>
        <w:t xml:space="preserve"> </w:t>
      </w:r>
      <w:r>
        <w:rPr>
          <w:sz w:val="22"/>
          <w:b/>
          <w:color w:val="000000"/>
        </w:rPr>
        <w:t>设备包装、交货、安装、调试及验收</w:t>
      </w:r>
    </w:p>
    <w:p>
      <w:pPr>
        <w:pStyle w:val="null3"/>
        <w:jc w:val="both"/>
      </w:pPr>
      <w:r>
        <w:rPr>
          <w:sz w:val="22"/>
          <w:color w:val="000000"/>
        </w:rPr>
        <w:t xml:space="preserve">5.1  </w:t>
      </w:r>
      <w:r>
        <w:rPr>
          <w:sz w:val="22"/>
          <w:color w:val="000000"/>
        </w:rPr>
        <w:t>合同设备的包装：</w:t>
      </w:r>
    </w:p>
    <w:p>
      <w:pPr>
        <w:pStyle w:val="null3"/>
        <w:jc w:val="both"/>
      </w:pPr>
      <w:r>
        <w:rPr>
          <w:sz w:val="22"/>
          <w:color w:val="000000"/>
        </w:rPr>
        <w:t>设备的包装均应有良好的防湿、防锈、防潮、防雨、防腐及防碰撞等的措施，</w:t>
      </w:r>
      <w:r>
        <w:rPr>
          <w:sz w:val="22"/>
          <w:color w:val="000000"/>
        </w:rPr>
        <w:t>符合《商品包装政府采购需求标准（试行）》及《快递包装政府采购需求标准（试行）》的要求</w:t>
      </w:r>
      <w:r>
        <w:rPr>
          <w:sz w:val="22"/>
        </w:rPr>
        <w:t>。</w:t>
      </w:r>
      <w:r>
        <w:rPr>
          <w:sz w:val="22"/>
          <w:color w:val="000000"/>
        </w:rPr>
        <w:t>凡由于包装不良造成的损失和由此产生的费用均由乙方承担。</w:t>
      </w:r>
    </w:p>
    <w:p>
      <w:pPr>
        <w:pStyle w:val="null3"/>
        <w:jc w:val="both"/>
      </w:pPr>
      <w:r>
        <w:rPr>
          <w:sz w:val="22"/>
          <w:color w:val="000000"/>
        </w:rPr>
        <w:t xml:space="preserve">5.2  </w:t>
      </w:r>
      <w:r>
        <w:rPr>
          <w:sz w:val="22"/>
          <w:color w:val="000000"/>
        </w:rPr>
        <w:t>设备的交货：</w:t>
      </w:r>
    </w:p>
    <w:p>
      <w:pPr>
        <w:pStyle w:val="null3"/>
        <w:jc w:val="both"/>
      </w:pPr>
      <w:r>
        <w:rPr>
          <w:sz w:val="22"/>
          <w:color w:val="000000"/>
        </w:rPr>
        <w:t>1）乙方交货时间：签订合同后  天内（以投标内容为准）。</w:t>
      </w:r>
    </w:p>
    <w:p>
      <w:pPr>
        <w:pStyle w:val="null3"/>
        <w:jc w:val="both"/>
      </w:pPr>
      <w:r>
        <w:rPr>
          <w:sz w:val="22"/>
          <w:color w:val="000000"/>
        </w:rPr>
        <w:t xml:space="preserve">5.3 </w:t>
      </w:r>
      <w:r>
        <w:rPr>
          <w:sz w:val="22"/>
          <w:color w:val="000000"/>
        </w:rPr>
        <w:t>合同设备的安装调试：</w:t>
      </w:r>
    </w:p>
    <w:p>
      <w:pPr>
        <w:pStyle w:val="null3"/>
        <w:ind w:left="1215"/>
        <w:jc w:val="both"/>
      </w:pPr>
      <w:r>
        <w:rPr>
          <w:sz w:val="22"/>
          <w:color w:val="000000"/>
        </w:rPr>
        <w:t>1)</w:t>
      </w:r>
      <w:r>
        <w:rPr>
          <w:sz w:val="22"/>
          <w:color w:val="000000"/>
        </w:rPr>
        <w:t>乙方负责合同项下货物的安装调试工作，一切费用由乙方负责。</w:t>
      </w:r>
    </w:p>
    <w:p>
      <w:pPr>
        <w:pStyle w:val="null3"/>
        <w:ind w:left="1215"/>
        <w:jc w:val="both"/>
      </w:pPr>
      <w:r>
        <w:rPr>
          <w:sz w:val="22"/>
          <w:color w:val="000000"/>
        </w:rPr>
        <w:t>2)</w:t>
      </w:r>
      <w:r>
        <w:rPr>
          <w:sz w:val="22"/>
          <w:color w:val="000000"/>
        </w:rPr>
        <w:t>乙方安装时须对各安装场地内的其它设备、设施有良好保护措施。</w:t>
      </w:r>
    </w:p>
    <w:p>
      <w:pPr>
        <w:pStyle w:val="null3"/>
        <w:jc w:val="both"/>
      </w:pPr>
      <w:r>
        <w:rPr>
          <w:sz w:val="22"/>
          <w:color w:val="000000"/>
        </w:rPr>
        <w:t>5.4 设备的验收：</w:t>
      </w:r>
    </w:p>
    <w:p>
      <w:pPr>
        <w:pStyle w:val="null3"/>
        <w:ind w:left="945" w:right="-480"/>
        <w:jc w:val="both"/>
      </w:pPr>
      <w:r>
        <w:rPr>
          <w:sz w:val="22"/>
        </w:rPr>
        <w:t>1)</w:t>
      </w:r>
      <w:r>
        <w:rPr>
          <w:sz w:val="22"/>
          <w:color w:val="000000"/>
        </w:rPr>
        <w:t>合同设备安装调试完成正常工作满</w:t>
      </w:r>
      <w:r>
        <w:rPr>
          <w:sz w:val="22"/>
          <w:color w:val="000000"/>
        </w:rPr>
        <w:t>15个工作日，验收应在甲乙双方共同参加下进行。</w:t>
      </w:r>
      <w:r>
        <w:rPr>
          <w:sz w:val="22"/>
        </w:rPr>
        <w:t>（如中小企业中标的，履约后，甲方收到验收申请后</w:t>
      </w:r>
      <w:r>
        <w:rPr>
          <w:sz w:val="22"/>
        </w:rPr>
        <w:t>7日内组织履约验收。）</w:t>
      </w:r>
    </w:p>
    <w:p>
      <w:pPr>
        <w:pStyle w:val="null3"/>
        <w:ind w:left="945" w:right="-480"/>
        <w:jc w:val="both"/>
      </w:pPr>
      <w:r>
        <w:rPr>
          <w:sz w:val="22"/>
        </w:rPr>
        <w:t>2)</w:t>
      </w:r>
      <w:r>
        <w:rPr>
          <w:sz w:val="22"/>
          <w:color w:val="000000"/>
        </w:rPr>
        <w:t>验收按国家有关的规定、规范进行。验收时如发现所交付的设备有短装、次品、损坏或其它不符合本合同规定之情形者，甲方应做出详尽的现场记录，或由甲乙双方签署备忘录。此现场记录或备忘录可用作补充缺失和更换损坏部件、更换不合格设备等的有效证据。由此产生的有关费用由乙方承担。</w:t>
      </w:r>
    </w:p>
    <w:p>
      <w:pPr>
        <w:pStyle w:val="null3"/>
        <w:ind w:left="945"/>
        <w:jc w:val="both"/>
      </w:pPr>
      <w:r>
        <w:rPr>
          <w:sz w:val="22"/>
        </w:rPr>
        <w:t>3)</w:t>
      </w:r>
      <w:r>
        <w:rPr>
          <w:sz w:val="22"/>
          <w:color w:val="000000"/>
        </w:rPr>
        <w:t>如果合同设备运输和安装调试过程中因事故造成货物短缺、损坏，乙方应及时安排换装，以保证合同设备安装调试的成功完成。换装的相关费用由乙方承担。</w:t>
      </w:r>
    </w:p>
    <w:p>
      <w:pPr>
        <w:pStyle w:val="null3"/>
        <w:ind w:left="945"/>
        <w:jc w:val="both"/>
      </w:pPr>
      <w:r>
        <w:rPr>
          <w:sz w:val="22"/>
        </w:rPr>
        <w:t>4)</w:t>
      </w:r>
      <w:r>
        <w:rPr>
          <w:sz w:val="22"/>
          <w:color w:val="000000"/>
        </w:rPr>
        <w:t>国内产品或合资厂的产品必须具备出厂合格证。</w:t>
      </w:r>
    </w:p>
    <w:p>
      <w:pPr>
        <w:pStyle w:val="null3"/>
        <w:ind w:left="945"/>
        <w:jc w:val="both"/>
      </w:pPr>
      <w:r>
        <w:rPr>
          <w:sz w:val="22"/>
        </w:rPr>
        <w:t>5)</w:t>
      </w:r>
      <w:r>
        <w:rPr>
          <w:sz w:val="22"/>
        </w:rPr>
        <w:t>进口产品必须具有</w:t>
      </w:r>
      <w:r>
        <w:rPr>
          <w:sz w:val="22"/>
        </w:rPr>
        <w:t>“中华人民共和国海关进口货物报关单”证明及其他甲方所在国家海关监管部门要求的证明文件</w:t>
      </w:r>
    </w:p>
    <w:p>
      <w:pPr>
        <w:pStyle w:val="null3"/>
        <w:ind w:left="480"/>
        <w:jc w:val="both"/>
      </w:pPr>
      <w:r>
        <w:rPr>
          <w:sz w:val="22"/>
          <w:color w:val="000000"/>
        </w:rPr>
        <w:t>5.5  乙方保证其合同项下提供的货物和服务不侵犯任何第三人的合法权益，否则，由乙方承担因此导致</w:t>
      </w:r>
      <w:r>
        <w:rPr>
          <w:sz w:val="22"/>
          <w:color w:val="000000"/>
        </w:rPr>
        <w:t>的一切法律后果，并赔偿甲方因此遭受的全部损失，包括但不限于直接经济损失、预期收益损失、名誉损失、维护权益的成本等。</w:t>
      </w:r>
    </w:p>
    <w:p>
      <w:pPr>
        <w:pStyle w:val="null3"/>
        <w:ind w:left="480"/>
        <w:jc w:val="both"/>
      </w:pPr>
      <w:r>
        <w:rPr>
          <w:sz w:val="22"/>
          <w:b/>
          <w:color w:val="000000"/>
        </w:rPr>
        <w:t>6</w:t>
      </w:r>
      <w:r>
        <w:rPr>
          <w:sz w:val="22"/>
          <w:b/>
          <w:color w:val="000000"/>
        </w:rPr>
        <w:t>、</w:t>
      </w:r>
      <w:r>
        <w:rPr>
          <w:sz w:val="24"/>
          <w:b/>
        </w:rPr>
        <w:t xml:space="preserve"> </w:t>
      </w:r>
      <w:r>
        <w:rPr>
          <w:sz w:val="22"/>
          <w:b/>
          <w:color w:val="000000"/>
        </w:rPr>
        <w:t>质量保证及售后服务</w:t>
      </w:r>
    </w:p>
    <w:p>
      <w:pPr>
        <w:pStyle w:val="null3"/>
        <w:ind w:left="435"/>
        <w:jc w:val="both"/>
      </w:pPr>
      <w:r>
        <w:rPr>
          <w:sz w:val="22"/>
          <w:color w:val="000000"/>
        </w:rPr>
        <w:t xml:space="preserve">6.1 </w:t>
      </w:r>
      <w:r>
        <w:rPr>
          <w:sz w:val="22"/>
          <w:color w:val="000000"/>
        </w:rPr>
        <w:t>乙方保证其合同项下提供的全部设备是</w:t>
      </w:r>
      <w:r>
        <w:rPr>
          <w:sz w:val="22"/>
          <w:color w:val="000000"/>
        </w:rPr>
        <w:t>在中国范围内合法销售的</w:t>
      </w:r>
      <w:r>
        <w:rPr>
          <w:sz w:val="22"/>
          <w:color w:val="000000"/>
        </w:rPr>
        <w:t>，</w:t>
      </w:r>
      <w:r>
        <w:rPr>
          <w:sz w:val="22"/>
          <w:color w:val="000000"/>
        </w:rPr>
        <w:t>原制造商制造的全新、未曾使用过的产品，整机无污染、无侵权行为、表面无划损、无任何缺陷隐患，其质量、规格及技术特征符合合同的要求，</w:t>
      </w:r>
      <w:r>
        <w:rPr>
          <w:sz w:val="22"/>
          <w:color w:val="000000"/>
        </w:rPr>
        <w:t>并且符合国家标准、行业标准以及该产品的出厂标准，</w:t>
      </w:r>
      <w:r>
        <w:rPr>
          <w:sz w:val="22"/>
          <w:color w:val="000000"/>
        </w:rPr>
        <w:t>可依常规安全合法使用。</w:t>
      </w:r>
    </w:p>
    <w:p>
      <w:pPr>
        <w:pStyle w:val="null3"/>
        <w:ind w:left="480"/>
        <w:jc w:val="both"/>
      </w:pPr>
      <w:r>
        <w:rPr>
          <w:sz w:val="22"/>
          <w:color w:val="000000"/>
        </w:rPr>
        <w:t xml:space="preserve">6.2 </w:t>
      </w:r>
      <w:r>
        <w:rPr>
          <w:sz w:val="22"/>
          <w:color w:val="000000"/>
        </w:rPr>
        <w:t>合同设备除了甲方有特别规定外</w:t>
      </w:r>
      <w:r>
        <w:rPr>
          <w:sz w:val="22"/>
          <w:color w:val="000000"/>
        </w:rPr>
        <w:t>,保质保用期按生产厂家的标准执行，期限为  年（自用户单位书面验收合格之日起计算，</w:t>
      </w:r>
      <w:r>
        <w:rPr>
          <w:sz w:val="22"/>
          <w:color w:val="000000"/>
        </w:rPr>
        <w:t>另有要求的按其规定</w:t>
      </w:r>
      <w:r>
        <w:rPr>
          <w:sz w:val="22"/>
          <w:color w:val="000000"/>
        </w:rPr>
        <w:t>）。保质保用期内因非甲方过错原因而出现产品质量问题或安装问题，由乙方负责包修、包换或包退，并承担因此而产生的一切费用。乙方应在收到甲方通知后</w:t>
      </w:r>
      <w:r>
        <w:rPr>
          <w:sz w:val="22"/>
          <w:color w:val="000000"/>
        </w:rPr>
        <w:t>24</w:t>
      </w:r>
      <w:r>
        <w:rPr>
          <w:sz w:val="22"/>
          <w:color w:val="000000"/>
        </w:rPr>
        <w:t>小时内派员到现场维修，若在</w:t>
      </w:r>
      <w:r>
        <w:rPr>
          <w:sz w:val="22"/>
          <w:color w:val="000000"/>
        </w:rPr>
        <w:t>48</w:t>
      </w:r>
      <w:r>
        <w:rPr>
          <w:sz w:val="22"/>
          <w:color w:val="000000"/>
        </w:rPr>
        <w:t>小时内仍未能有效解决，乙方须提供</w:t>
      </w:r>
      <w:r>
        <w:rPr>
          <w:sz w:val="22"/>
          <w:color w:val="000000"/>
        </w:rPr>
        <w:t>同等备件</w:t>
      </w:r>
      <w:r>
        <w:rPr>
          <w:sz w:val="22"/>
          <w:color w:val="000000"/>
        </w:rPr>
        <w:t>予甲方临时使用，因此产生费用均由乙方负责，甲方不再另行支付。质保期内，如设备或零部件因非人为因素出现故障而造成短期停用时，则质保期相应顺延，如停用时间累计超过</w:t>
      </w:r>
      <w:r>
        <w:rPr>
          <w:sz w:val="22"/>
          <w:color w:val="000000"/>
        </w:rPr>
        <w:t>60</w:t>
      </w:r>
      <w:r>
        <w:rPr>
          <w:sz w:val="22"/>
          <w:color w:val="000000"/>
        </w:rPr>
        <w:t>天则质保期重新计算。</w:t>
      </w:r>
    </w:p>
    <w:p>
      <w:pPr>
        <w:pStyle w:val="null3"/>
        <w:ind w:firstLine="440"/>
        <w:jc w:val="both"/>
      </w:pPr>
      <w:r>
        <w:rPr>
          <w:sz w:val="22"/>
          <w:color w:val="000000"/>
        </w:rPr>
        <w:t>下列情况乙方不负责免费保修：</w:t>
      </w:r>
    </w:p>
    <w:p>
      <w:pPr>
        <w:pStyle w:val="null3"/>
        <w:ind w:left="1080"/>
        <w:jc w:val="both"/>
      </w:pPr>
      <w:r>
        <w:rPr>
          <w:sz w:val="22"/>
          <w:color w:val="000000"/>
        </w:rPr>
        <w:t>1</w:t>
      </w:r>
      <w:r>
        <w:rPr>
          <w:sz w:val="22"/>
          <w:color w:val="000000"/>
        </w:rPr>
        <w:t>）甲方不按照乙方提供的正确使用方法而引致设备故障损坏；</w:t>
      </w:r>
    </w:p>
    <w:p>
      <w:pPr>
        <w:pStyle w:val="null3"/>
        <w:ind w:left="1080"/>
        <w:jc w:val="both"/>
      </w:pPr>
      <w:r>
        <w:rPr>
          <w:sz w:val="22"/>
          <w:color w:val="000000"/>
        </w:rPr>
        <w:t>2</w:t>
      </w:r>
      <w:r>
        <w:rPr>
          <w:sz w:val="22"/>
          <w:color w:val="000000"/>
        </w:rPr>
        <w:t>）甲方擅自改装设备；</w:t>
      </w:r>
    </w:p>
    <w:p>
      <w:pPr>
        <w:pStyle w:val="null3"/>
        <w:ind w:left="1080"/>
        <w:jc w:val="both"/>
      </w:pPr>
      <w:r>
        <w:rPr>
          <w:sz w:val="22"/>
          <w:color w:val="000000"/>
        </w:rPr>
        <w:t>3</w:t>
      </w:r>
      <w:r>
        <w:rPr>
          <w:sz w:val="22"/>
          <w:color w:val="000000"/>
        </w:rPr>
        <w:t>）各种人为因素或天灾等外来因素造成的损坏。</w:t>
      </w:r>
    </w:p>
    <w:p>
      <w:pPr>
        <w:pStyle w:val="null3"/>
        <w:ind w:left="435"/>
        <w:jc w:val="both"/>
      </w:pPr>
      <w:r>
        <w:rPr>
          <w:sz w:val="22"/>
          <w:color w:val="000000"/>
        </w:rPr>
        <w:t xml:space="preserve">6.3 </w:t>
      </w:r>
      <w:r>
        <w:rPr>
          <w:sz w:val="22"/>
          <w:color w:val="000000"/>
        </w:rPr>
        <w:t>因设备的质量问题而发生争议，由广东省或广州市质检部门进行质量鉴定。设备符合质量标准的，鉴定费用由甲方承担；设备不符合质量标准的，鉴定费用由乙方承担。</w:t>
      </w:r>
    </w:p>
    <w:p>
      <w:pPr>
        <w:pStyle w:val="null3"/>
        <w:ind w:left="435"/>
        <w:jc w:val="both"/>
      </w:pPr>
      <w:r>
        <w:rPr>
          <w:sz w:val="22"/>
          <w:color w:val="000000"/>
        </w:rPr>
        <w:t xml:space="preserve">6.4 </w:t>
      </w:r>
      <w:r>
        <w:rPr>
          <w:sz w:val="22"/>
          <w:color w:val="000000"/>
        </w:rPr>
        <w:t>乙方为甲方提供操作及维护培训，主要内容为设备的基本结构、性能、主要部件的构造及原理，日常使用操作、保养与管理，常见故障的排除，紧急情况的处理等，培训地点主要在设备安装现场或按甲乙双方协商安排。</w:t>
      </w:r>
    </w:p>
    <w:p>
      <w:pPr>
        <w:pStyle w:val="null3"/>
        <w:jc w:val="both"/>
      </w:pPr>
      <w:r>
        <w:rPr>
          <w:sz w:val="22"/>
          <w:b/>
          <w:color w:val="000000"/>
        </w:rPr>
        <w:t>7</w:t>
      </w:r>
      <w:r>
        <w:rPr>
          <w:sz w:val="22"/>
          <w:b/>
          <w:color w:val="000000"/>
        </w:rPr>
        <w:t>、</w:t>
      </w:r>
      <w:r>
        <w:rPr>
          <w:sz w:val="24"/>
          <w:b/>
        </w:rPr>
        <w:t xml:space="preserve"> </w:t>
      </w:r>
      <w:r>
        <w:rPr>
          <w:sz w:val="22"/>
          <w:b/>
          <w:color w:val="000000"/>
        </w:rPr>
        <w:t>技术服务</w:t>
      </w:r>
    </w:p>
    <w:p>
      <w:pPr>
        <w:pStyle w:val="null3"/>
        <w:jc w:val="both"/>
      </w:pPr>
      <w:r>
        <w:rPr>
          <w:sz w:val="22"/>
          <w:color w:val="000000"/>
        </w:rPr>
        <w:t xml:space="preserve">7.1 </w:t>
      </w:r>
      <w:r>
        <w:rPr>
          <w:sz w:val="22"/>
          <w:color w:val="000000"/>
        </w:rPr>
        <w:t>乙方应派员到甲方指定地点配合工作。</w:t>
      </w:r>
    </w:p>
    <w:p>
      <w:pPr>
        <w:pStyle w:val="null3"/>
        <w:ind w:left="435"/>
        <w:jc w:val="both"/>
      </w:pPr>
      <w:r>
        <w:rPr>
          <w:sz w:val="22"/>
          <w:color w:val="000000"/>
        </w:rPr>
        <w:t xml:space="preserve">7.2 </w:t>
      </w:r>
      <w:r>
        <w:rPr>
          <w:sz w:val="22"/>
          <w:color w:val="000000"/>
        </w:rPr>
        <w:t>乙方按甲方提供的合同执行进度计划，再配合甲方及有关单位，以此做好合同执行进度上的配合工作。</w:t>
      </w:r>
    </w:p>
    <w:p>
      <w:pPr>
        <w:pStyle w:val="null3"/>
        <w:jc w:val="both"/>
      </w:pPr>
      <w:r>
        <w:rPr>
          <w:sz w:val="22"/>
          <w:b/>
          <w:color w:val="000000"/>
        </w:rPr>
        <w:t>8</w:t>
      </w:r>
      <w:r>
        <w:rPr>
          <w:sz w:val="22"/>
          <w:b/>
          <w:color w:val="000000"/>
        </w:rPr>
        <w:t>、</w:t>
      </w:r>
      <w:r>
        <w:rPr>
          <w:sz w:val="24"/>
          <w:b/>
        </w:rPr>
        <w:t xml:space="preserve"> </w:t>
      </w:r>
      <w:r>
        <w:rPr>
          <w:sz w:val="22"/>
          <w:b/>
          <w:color w:val="000000"/>
        </w:rPr>
        <w:t>不可抗力</w:t>
      </w:r>
    </w:p>
    <w:p>
      <w:pPr>
        <w:pStyle w:val="null3"/>
        <w:jc w:val="both"/>
      </w:pPr>
      <w:r>
        <w:rPr>
          <w:sz w:val="22"/>
          <w:color w:val="000000"/>
        </w:rPr>
        <w:t>一方由于水灾、火灾、地震、干旱、战争或协议一方无法预见、控制、避免和克服的其他事件导致不能或暂时不能全部或部分履行本协议，该方可以免责。但是，受不可抗力事件影响的一方须尽快将事件发生状况通知另一方，并在不可抗力事件影响消除之日起</w:t>
      </w:r>
      <w:r>
        <w:rPr>
          <w:sz w:val="22"/>
          <w:color w:val="000000"/>
        </w:rPr>
        <w:t>15</w:t>
      </w:r>
      <w:r>
        <w:rPr>
          <w:sz w:val="22"/>
          <w:color w:val="000000"/>
        </w:rPr>
        <w:t>日内将有关机构出具的不可抗力事件的证明寄交对方。未提供以上证明的，不能免除违约责任。</w:t>
      </w:r>
    </w:p>
    <w:p>
      <w:pPr>
        <w:pStyle w:val="null3"/>
        <w:jc w:val="both"/>
      </w:pPr>
      <w:r>
        <w:rPr>
          <w:sz w:val="22"/>
          <w:b/>
          <w:color w:val="000000"/>
        </w:rPr>
        <w:t>9</w:t>
      </w:r>
      <w:r>
        <w:rPr>
          <w:sz w:val="22"/>
          <w:b/>
          <w:color w:val="000000"/>
        </w:rPr>
        <w:t>、</w:t>
      </w:r>
      <w:r>
        <w:rPr>
          <w:sz w:val="24"/>
          <w:b/>
        </w:rPr>
        <w:t xml:space="preserve"> </w:t>
      </w:r>
      <w:r>
        <w:rPr>
          <w:sz w:val="22"/>
          <w:b/>
          <w:color w:val="000000"/>
        </w:rPr>
        <w:t>索赔</w:t>
      </w:r>
    </w:p>
    <w:p>
      <w:pPr>
        <w:pStyle w:val="null3"/>
        <w:jc w:val="both"/>
      </w:pPr>
      <w:r>
        <w:rPr>
          <w:sz w:val="22"/>
          <w:color w:val="000000"/>
        </w:rPr>
        <w:t xml:space="preserve">9.1 </w:t>
      </w:r>
      <w:r>
        <w:rPr>
          <w:sz w:val="22"/>
          <w:color w:val="000000"/>
        </w:rPr>
        <w:t>如有异议，甲方有权根据有关政府部门的检验结果向乙方提出索赔。</w:t>
      </w:r>
    </w:p>
    <w:p>
      <w:pPr>
        <w:pStyle w:val="null3"/>
        <w:ind w:left="435"/>
        <w:jc w:val="both"/>
      </w:pPr>
      <w:r>
        <w:rPr>
          <w:sz w:val="22"/>
          <w:color w:val="000000"/>
        </w:rPr>
        <w:t xml:space="preserve">9.2 </w:t>
      </w:r>
      <w:r>
        <w:rPr>
          <w:sz w:val="22"/>
          <w:color w:val="000000"/>
        </w:rPr>
        <w:t>在合同执行期间，如果乙方对甲方提出的索赔和差异负有责任，乙方应按照甲方同意的下列一种或多种方式解决索赔事宜：</w:t>
      </w:r>
    </w:p>
    <w:p>
      <w:pPr>
        <w:pStyle w:val="null3"/>
        <w:ind w:left="840"/>
        <w:jc w:val="both"/>
      </w:pPr>
      <w:r>
        <w:rPr>
          <w:sz w:val="22"/>
          <w:color w:val="000000"/>
        </w:rPr>
        <w:t>1)</w:t>
      </w:r>
      <w:r>
        <w:rPr>
          <w:sz w:val="22"/>
          <w:color w:val="000000"/>
        </w:rPr>
        <w:t>乙方同意退货，并按合同规定的同种货币将货款退还给甲方，并承担由此发生的一切损失和费用。</w:t>
      </w:r>
    </w:p>
    <w:p>
      <w:pPr>
        <w:pStyle w:val="null3"/>
        <w:ind w:left="840"/>
        <w:jc w:val="both"/>
      </w:pPr>
      <w:r>
        <w:rPr>
          <w:sz w:val="22"/>
          <w:color w:val="000000"/>
        </w:rPr>
        <w:t>2)</w:t>
      </w:r>
      <w:r>
        <w:rPr>
          <w:sz w:val="22"/>
          <w:color w:val="000000"/>
        </w:rPr>
        <w:t>根据货物低劣程度、损坏程度以及甲方所遭受损失的数额甲乙双方商定降低货物的价格。</w:t>
      </w:r>
    </w:p>
    <w:p>
      <w:pPr>
        <w:pStyle w:val="null3"/>
        <w:ind w:left="840"/>
        <w:jc w:val="both"/>
      </w:pPr>
      <w:r>
        <w:rPr>
          <w:sz w:val="22"/>
          <w:color w:val="000000"/>
        </w:rPr>
        <w:t>3)</w:t>
      </w:r>
      <w:r>
        <w:rPr>
          <w:sz w:val="22"/>
          <w:color w:val="000000"/>
        </w:rPr>
        <w:t>用符合规格、质量和性能要求的新零件、部件或货物来更换有缺陷的部分或修补缺陷的部分，乙方应承担一切费用和风险并负责赔偿甲方所发生的一切直接费用。同时，相应延长质量保证期。</w:t>
      </w:r>
    </w:p>
    <w:p>
      <w:pPr>
        <w:pStyle w:val="null3"/>
        <w:ind w:left="480"/>
        <w:jc w:val="both"/>
      </w:pPr>
      <w:r>
        <w:rPr>
          <w:sz w:val="22"/>
          <w:color w:val="000000"/>
        </w:rPr>
        <w:t xml:space="preserve">9.3 </w:t>
      </w:r>
      <w:r>
        <w:rPr>
          <w:sz w:val="22"/>
          <w:color w:val="000000"/>
        </w:rPr>
        <w:t>如果在甲方发出索赔通知后</w:t>
      </w:r>
      <w:r>
        <w:rPr>
          <w:sz w:val="22"/>
          <w:color w:val="000000"/>
          <w:shd w:fill="FFFFFF" w:val="clear"/>
        </w:rPr>
        <w:t>30</w:t>
      </w:r>
      <w:r>
        <w:rPr>
          <w:sz w:val="22"/>
          <w:color w:val="000000"/>
        </w:rPr>
        <w:t>天内，乙方未作答复，上述索赔应视为已被乙方接受。甲方将从合同款项中扣回索赔金额。如果这些金额不足以补偿索赔金额，甲方有权向乙方提出不足部分的补偿。</w:t>
      </w:r>
    </w:p>
    <w:p>
      <w:pPr>
        <w:pStyle w:val="null3"/>
        <w:ind w:left="450"/>
        <w:jc w:val="both"/>
      </w:pPr>
      <w:r>
        <w:rPr>
          <w:sz w:val="22"/>
          <w:b/>
          <w:color w:val="000000"/>
        </w:rPr>
        <w:t>10</w:t>
      </w:r>
      <w:r>
        <w:rPr>
          <w:sz w:val="22"/>
          <w:b/>
          <w:color w:val="000000"/>
        </w:rPr>
        <w:t>、</w:t>
      </w:r>
      <w:r>
        <w:rPr>
          <w:sz w:val="24"/>
          <w:b/>
        </w:rPr>
        <w:t xml:space="preserve"> </w:t>
      </w:r>
      <w:r>
        <w:rPr>
          <w:sz w:val="22"/>
          <w:b/>
          <w:color w:val="000000"/>
        </w:rPr>
        <w:t>违约责任</w:t>
      </w:r>
    </w:p>
    <w:p>
      <w:pPr>
        <w:pStyle w:val="null3"/>
        <w:ind w:left="570"/>
        <w:jc w:val="both"/>
      </w:pPr>
      <w:r>
        <w:rPr>
          <w:sz w:val="22"/>
          <w:color w:val="000000"/>
        </w:rPr>
        <w:t>10.1</w:t>
      </w:r>
      <w:r>
        <w:rPr>
          <w:sz w:val="22"/>
          <w:color w:val="000000"/>
        </w:rPr>
        <w:t xml:space="preserve"> </w:t>
      </w:r>
      <w:r>
        <w:rPr>
          <w:sz w:val="22"/>
          <w:color w:val="000000"/>
        </w:rPr>
        <w:t>甲方应依合同规定时间内，向乙方支付货款，每拖延一天乙方可向甲方加收合同总金额的</w:t>
      </w:r>
      <w:r>
        <w:rPr>
          <w:sz w:val="22"/>
          <w:color w:val="000000"/>
          <w:shd w:fill="FFFFFF" w:val="clear"/>
        </w:rPr>
        <w:t>万分之四</w:t>
      </w:r>
      <w:r>
        <w:rPr>
          <w:sz w:val="22"/>
          <w:color w:val="000000"/>
        </w:rPr>
        <w:t>的违约金。</w:t>
      </w:r>
    </w:p>
    <w:p>
      <w:pPr>
        <w:pStyle w:val="null3"/>
        <w:ind w:left="450"/>
        <w:jc w:val="both"/>
      </w:pPr>
      <w:r>
        <w:rPr>
          <w:sz w:val="22"/>
          <w:color w:val="000000"/>
        </w:rPr>
        <w:t>10.2</w:t>
      </w:r>
      <w:r>
        <w:rPr>
          <w:sz w:val="22"/>
          <w:color w:val="000000"/>
        </w:rPr>
        <w:t xml:space="preserve"> </w:t>
      </w:r>
      <w:r>
        <w:rPr>
          <w:sz w:val="22"/>
          <w:color w:val="000000"/>
        </w:rPr>
        <w:t>乙方未能按时交货，每拖延一天，须向甲方支付合同总金额的</w:t>
      </w:r>
      <w:r>
        <w:rPr>
          <w:sz w:val="22"/>
          <w:color w:val="000000"/>
          <w:shd w:fill="FFFFFF" w:val="clear"/>
        </w:rPr>
        <w:t>万分之四</w:t>
      </w:r>
      <w:r>
        <w:rPr>
          <w:sz w:val="22"/>
          <w:color w:val="000000"/>
        </w:rPr>
        <w:t>的违约金，逾期</w:t>
      </w:r>
      <w:r>
        <w:rPr>
          <w:sz w:val="22"/>
          <w:color w:val="000000"/>
        </w:rPr>
        <w:t>15</w:t>
      </w:r>
      <w:r>
        <w:rPr>
          <w:sz w:val="22"/>
          <w:color w:val="000000"/>
        </w:rPr>
        <w:t>日以上的，除了应按前述标准向甲方加付违约金之外，甲方有权终止合同，</w:t>
      </w:r>
      <w:r>
        <w:rPr>
          <w:sz w:val="22"/>
          <w:color w:val="000000"/>
        </w:rPr>
        <w:t>乙方应当向甲方支付合同总金额的</w:t>
      </w:r>
      <w:r>
        <w:rPr>
          <w:sz w:val="22"/>
          <w:color w:val="000000"/>
          <w:shd w:fill="FFFFFF" w:val="clear"/>
        </w:rPr>
        <w:t>7.5%</w:t>
      </w:r>
      <w:r>
        <w:rPr>
          <w:sz w:val="22"/>
          <w:color w:val="000000"/>
        </w:rPr>
        <w:t>的违约金，且</w:t>
      </w:r>
      <w:r>
        <w:rPr>
          <w:sz w:val="22"/>
          <w:color w:val="000000"/>
        </w:rPr>
        <w:t>因此造成的甲方经济损失由乙方承担。</w:t>
      </w:r>
    </w:p>
    <w:p>
      <w:pPr>
        <w:pStyle w:val="null3"/>
        <w:ind w:left="570"/>
        <w:jc w:val="both"/>
      </w:pPr>
      <w:r>
        <w:rPr>
          <w:sz w:val="22"/>
          <w:color w:val="000000"/>
        </w:rPr>
        <w:t>10.3</w:t>
      </w:r>
      <w:r>
        <w:rPr>
          <w:sz w:val="22"/>
          <w:color w:val="000000"/>
        </w:rPr>
        <w:t xml:space="preserve"> </w:t>
      </w:r>
      <w:r>
        <w:rPr>
          <w:sz w:val="22"/>
          <w:color w:val="000000"/>
        </w:rPr>
        <w:t>乙方交付的货物不符合合同规定的，甲方有权拒收，乙方应向甲方支付合同总金额的</w:t>
      </w:r>
      <w:r>
        <w:rPr>
          <w:sz w:val="22"/>
          <w:color w:val="000000"/>
          <w:shd w:fill="FFFFFF" w:val="clear"/>
        </w:rPr>
        <w:t>5%</w:t>
      </w:r>
      <w:r>
        <w:rPr>
          <w:sz w:val="22"/>
          <w:color w:val="000000"/>
        </w:rPr>
        <w:t>的违约金。</w:t>
      </w:r>
    </w:p>
    <w:p>
      <w:pPr>
        <w:pStyle w:val="null3"/>
        <w:ind w:left="450"/>
        <w:jc w:val="both"/>
      </w:pPr>
      <w:r>
        <w:rPr>
          <w:sz w:val="22"/>
          <w:color w:val="000000"/>
        </w:rPr>
        <w:t xml:space="preserve">10.4 </w:t>
      </w:r>
      <w:r>
        <w:rPr>
          <w:sz w:val="22"/>
          <w:color w:val="000000"/>
        </w:rPr>
        <w:t>甲方无正当理由拒收货物的，甲方向乙方支付合同总金额的</w:t>
      </w:r>
      <w:r>
        <w:rPr>
          <w:sz w:val="22"/>
          <w:color w:val="000000"/>
          <w:shd w:fill="FFFFFF" w:val="clear"/>
        </w:rPr>
        <w:t>5%</w:t>
      </w:r>
      <w:r>
        <w:rPr>
          <w:sz w:val="22"/>
          <w:color w:val="000000"/>
        </w:rPr>
        <w:t>的违约金。</w:t>
      </w:r>
    </w:p>
    <w:p>
      <w:pPr>
        <w:pStyle w:val="null3"/>
        <w:ind w:left="450"/>
        <w:jc w:val="both"/>
      </w:pPr>
      <w:r>
        <w:rPr>
          <w:sz w:val="22"/>
          <w:color w:val="000000"/>
        </w:rPr>
        <w:t>10.5</w:t>
      </w:r>
      <w:r>
        <w:rPr>
          <w:sz w:val="22"/>
          <w:color w:val="000000"/>
        </w:rPr>
        <w:t>所有乙方应当承担的违约金、赔偿金等责任，甲方均有权在应支付给乙方的款项中直接扣除，不足以扣除的，甲方有权继续要求乙方支付或赔偿。除本合同另有约定外，乙方违反本合同有关约定或违反其在本合同项下所作之任何其他承诺、保证、确认的，乙方未按甲方要求限期改正的，甲方有权单方解除合同，而不承担任何责任，乙方应赔偿甲方因此遭受的全部损失，包括但不限于直接经济损失、预期收益损失、名誉损失、维护权益的成本等。</w:t>
      </w:r>
    </w:p>
    <w:p>
      <w:pPr>
        <w:pStyle w:val="null3"/>
        <w:ind w:left="450"/>
        <w:jc w:val="both"/>
      </w:pPr>
      <w:r>
        <w:rPr>
          <w:sz w:val="22"/>
          <w:color w:val="000000"/>
        </w:rPr>
        <w:t>10.6</w:t>
      </w:r>
      <w:r>
        <w:rPr>
          <w:sz w:val="22"/>
          <w:color w:val="000000"/>
        </w:rPr>
        <w:t>乙方保证其具有履行本合同项下各项内容的资质、资格、权利等等，并提供相关证明文件给甲方备存。若因乙方不具备相关资质、资格、权力等等导致本合同无效或不能完全履行的，乙方须赔偿甲方因此受到的一切损失。</w:t>
      </w:r>
    </w:p>
    <w:p>
      <w:pPr>
        <w:pStyle w:val="null3"/>
        <w:ind w:left="450"/>
        <w:jc w:val="both"/>
      </w:pPr>
      <w:r>
        <w:rPr>
          <w:sz w:val="22"/>
          <w:color w:val="000000"/>
        </w:rPr>
        <w:t>10.7</w:t>
      </w:r>
      <w:r>
        <w:rPr>
          <w:sz w:val="22"/>
          <w:color w:val="000000"/>
        </w:rPr>
        <w:t>其它违约责任按《中华人民共和国民法典》处理。</w:t>
      </w:r>
    </w:p>
    <w:p>
      <w:pPr>
        <w:pStyle w:val="null3"/>
        <w:jc w:val="both"/>
      </w:pPr>
      <w:r>
        <w:rPr>
          <w:sz w:val="22"/>
          <w:b/>
          <w:color w:val="000000"/>
        </w:rPr>
        <w:t>11</w:t>
      </w:r>
      <w:r>
        <w:rPr>
          <w:sz w:val="22"/>
          <w:b/>
          <w:color w:val="000000"/>
        </w:rPr>
        <w:t>、合同终止</w:t>
      </w:r>
    </w:p>
    <w:p>
      <w:pPr>
        <w:pStyle w:val="null3"/>
        <w:ind w:left="600" w:firstLine="13"/>
        <w:jc w:val="both"/>
      </w:pPr>
      <w:r>
        <w:rPr>
          <w:sz w:val="22"/>
          <w:color w:val="000000"/>
        </w:rPr>
        <w:t>如果一方严重违反合同，并在收到对方违约通知书后在</w:t>
      </w:r>
      <w:r>
        <w:rPr>
          <w:sz w:val="22"/>
          <w:color w:val="000000"/>
          <w:shd w:fill="FFFFFF" w:val="clear"/>
        </w:rPr>
        <w:t>30</w:t>
      </w:r>
      <w:r>
        <w:rPr>
          <w:sz w:val="22"/>
          <w:color w:val="000000"/>
        </w:rPr>
        <w:t>天内仍未能改正违约的，另一方可立即终止本合同。</w:t>
      </w:r>
    </w:p>
    <w:p>
      <w:pPr>
        <w:pStyle w:val="null3"/>
        <w:jc w:val="both"/>
      </w:pPr>
      <w:r>
        <w:rPr>
          <w:sz w:val="22"/>
          <w:b/>
          <w:color w:val="000000"/>
        </w:rPr>
        <w:t>12</w:t>
      </w:r>
      <w:r>
        <w:rPr>
          <w:sz w:val="22"/>
          <w:b/>
          <w:color w:val="000000"/>
        </w:rPr>
        <w:t>、</w:t>
      </w:r>
      <w:r>
        <w:rPr>
          <w:sz w:val="24"/>
          <w:b/>
        </w:rPr>
        <w:t xml:space="preserve"> </w:t>
      </w:r>
      <w:r>
        <w:rPr>
          <w:sz w:val="22"/>
          <w:b/>
          <w:color w:val="000000"/>
        </w:rPr>
        <w:t>法律诉讼</w:t>
      </w:r>
    </w:p>
    <w:p>
      <w:pPr>
        <w:pStyle w:val="null3"/>
        <w:ind w:left="720"/>
        <w:jc w:val="both"/>
      </w:pPr>
      <w:r>
        <w:rPr>
          <w:sz w:val="22"/>
          <w:color w:val="000000"/>
        </w:rPr>
        <w:t>签约双方在履约中发生争执和分歧，双方应通过友好协商解决，若经协商不能达成协议时，则可向甲方所在地人民法院提起诉讼。受理期间，双方应继续执行合同其余部分。</w:t>
      </w:r>
    </w:p>
    <w:p>
      <w:pPr>
        <w:pStyle w:val="null3"/>
        <w:jc w:val="both"/>
      </w:pPr>
      <w:r>
        <w:rPr>
          <w:sz w:val="22"/>
          <w:b/>
          <w:color w:val="000000"/>
        </w:rPr>
        <w:t>13</w:t>
      </w:r>
      <w:r>
        <w:rPr>
          <w:sz w:val="22"/>
          <w:b/>
          <w:color w:val="000000"/>
        </w:rPr>
        <w:t>、</w:t>
      </w:r>
      <w:r>
        <w:rPr>
          <w:sz w:val="24"/>
          <w:b/>
        </w:rPr>
        <w:t xml:space="preserve"> </w:t>
      </w:r>
      <w:r>
        <w:rPr>
          <w:sz w:val="22"/>
          <w:b/>
          <w:color w:val="000000"/>
        </w:rPr>
        <w:t>其它</w:t>
      </w:r>
    </w:p>
    <w:p>
      <w:pPr>
        <w:pStyle w:val="null3"/>
        <w:ind w:left="555"/>
        <w:jc w:val="both"/>
      </w:pPr>
      <w:r>
        <w:rPr>
          <w:sz w:val="22"/>
          <w:color w:val="000000"/>
        </w:rPr>
        <w:t xml:space="preserve">13.1 </w:t>
      </w:r>
      <w:r>
        <w:rPr>
          <w:sz w:val="22"/>
        </w:rPr>
        <w:t>本合同正本四份，具有同等法律效力，甲方执三份、乙方执一份</w:t>
      </w:r>
      <w:r>
        <w:rPr>
          <w:sz w:val="22"/>
          <w:color w:val="000000"/>
        </w:rPr>
        <w:t>。合同自甲乙双方法定代表人或授权代表签字并盖双方公章或合同专用章后生效。</w:t>
      </w:r>
    </w:p>
    <w:p>
      <w:pPr>
        <w:pStyle w:val="null3"/>
        <w:ind w:left="555"/>
        <w:jc w:val="both"/>
      </w:pPr>
      <w:r>
        <w:rPr>
          <w:sz w:val="22"/>
          <w:color w:val="000000"/>
        </w:rPr>
        <w:t>13.2未经甲方书面同意，乙方不得将其合同项下应履行的义务部分或全部转包给任何第三方。如乙方违反本条约定，甲方有权单方解除合同，乙方应退还甲方已支付款项，并向甲方支付相当于合同金额（20%）的违约金。</w:t>
      </w:r>
      <w:r>
        <w:rPr>
          <w:sz w:val="24"/>
        </w:rPr>
        <w:t xml:space="preserve">  </w:t>
      </w:r>
    </w:p>
    <w:p>
      <w:pPr>
        <w:pStyle w:val="null3"/>
        <w:ind w:left="555"/>
        <w:jc w:val="both"/>
      </w:pPr>
      <w:r>
        <w:rPr>
          <w:sz w:val="22"/>
          <w:color w:val="000000"/>
        </w:rPr>
        <w:t xml:space="preserve">13.3 </w:t>
      </w:r>
      <w:r>
        <w:rPr>
          <w:sz w:val="22"/>
          <w:color w:val="000000"/>
        </w:rPr>
        <w:t>下列文件是本合同的一部分，与本合同具有同等法律效力，并与本合同一起阅读和解释</w:t>
      </w:r>
    </w:p>
    <w:p>
      <w:pPr>
        <w:pStyle w:val="null3"/>
        <w:ind w:left="660"/>
        <w:jc w:val="left"/>
      </w:pPr>
      <w:r>
        <w:rPr>
          <w:sz w:val="22"/>
          <w:color w:val="000000"/>
        </w:rPr>
        <w:t xml:space="preserve">13.4  </w:t>
      </w:r>
      <w:r>
        <w:rPr>
          <w:sz w:val="22"/>
          <w:color w:val="000000"/>
        </w:rPr>
        <w:t>本合同未尽事宜，由双方协商处理。有关本合同的修改、补充和变更，均应以书面形式进行，经双方签字并盖章后生效，否则无效。本合同未尽事宜，</w:t>
      </w:r>
      <w:r>
        <w:rPr>
          <w:sz w:val="24"/>
        </w:rPr>
        <w:t xml:space="preserve">  </w:t>
      </w:r>
      <w:r>
        <w:rPr>
          <w:sz w:val="22"/>
          <w:color w:val="000000"/>
        </w:rPr>
        <w:t>遵照《中华人民共和国民法典》有关条文执行。</w:t>
      </w:r>
    </w:p>
    <w:p>
      <w:pPr>
        <w:pStyle w:val="null3"/>
        <w:ind w:left="660"/>
        <w:jc w:val="both"/>
      </w:pPr>
      <w:r>
        <w:rPr>
          <w:sz w:val="22"/>
          <w:color w:val="000000"/>
        </w:rPr>
        <w:t xml:space="preserve">13.5  </w:t>
      </w:r>
      <w:r>
        <w:rPr>
          <w:sz w:val="22"/>
          <w:color w:val="000000"/>
        </w:rPr>
        <w:t>一方在本合同履行过程中向另一方发出或者提供的所有通知、文件、文书、资料等，均可以本合同所列明的地址送达；如一方地址、电话、传真号码有变更，应在变更三日内书面通知对方，未履行通知义务的，一方按原地址邮寄相关材料或通知相关信息即视为已履行送达义务。当面交付上述材料的，在交付之时视为送达；以邮寄方式交付的，寄出、发出或者投邮后即视为送达。</w:t>
      </w:r>
      <w:r>
        <w:rPr>
          <w:sz w:val="22"/>
        </w:rPr>
        <w:t>送达地址还可作为法院送达诉讼文书的地址，因载明的地址有误或未及时告知变更后的地址，导致相关文书及诉讼文书未能实际被接收的、邮寄送达的，相关文书及诉讼文书退回之日即视为送达之日。</w:t>
      </w:r>
    </w:p>
    <w:p>
      <w:pPr>
        <w:pStyle w:val="null3"/>
        <w:ind w:left="660"/>
        <w:jc w:val="both"/>
      </w:pPr>
      <w:r>
        <w:rPr>
          <w:sz w:val="22"/>
          <w:color w:val="000000"/>
        </w:rPr>
        <w:t xml:space="preserve">13.6  </w:t>
      </w:r>
      <w:r>
        <w:rPr>
          <w:sz w:val="22"/>
          <w:color w:val="000000"/>
        </w:rPr>
        <w:t>甲方向乙方发出的验收通知、合同变更通知、款项结算通知等相关要求确认的文件，乙方应当在收到文件之日起</w:t>
      </w:r>
      <w:r>
        <w:rPr>
          <w:sz w:val="22"/>
          <w:color w:val="000000"/>
        </w:rPr>
        <w:t>15天内予以书面回复，逾期将视为乙方已同意甲方要求确认的事项（包括但不限于确认验收已通过、确认变更、确认甲方主张的款项明细等）。</w:t>
      </w:r>
    </w:p>
    <w:p>
      <w:pPr>
        <w:pStyle w:val="null3"/>
        <w:ind w:left="660"/>
        <w:jc w:val="both"/>
      </w:pPr>
      <w:r>
        <w:rPr>
          <w:sz w:val="22"/>
          <w:color w:val="000000"/>
        </w:rPr>
        <w:t xml:space="preserve">13.7  </w:t>
      </w:r>
      <w:r>
        <w:rPr>
          <w:sz w:val="22"/>
          <w:color w:val="000000"/>
        </w:rPr>
        <w:t>乙方保证其合同项下提供的货物和服务不侵犯任何第三人的合法权益，否则，由乙方承担因此导致的一切法律后果，并赔偿甲方因此遭受的全部损失，包括但不限于直接经济损失、预期收益损失、名誉损失、维护权益的成本等。</w:t>
      </w:r>
    </w:p>
    <w:p>
      <w:pPr>
        <w:pStyle w:val="null3"/>
        <w:ind w:left="660"/>
        <w:jc w:val="both"/>
      </w:pPr>
      <w:r>
        <w:rPr>
          <w:sz w:val="22"/>
          <w:color w:val="000000"/>
        </w:rPr>
        <w:t xml:space="preserve">13.8  </w:t>
      </w:r>
      <w:r>
        <w:rPr>
          <w:sz w:val="22"/>
          <w:color w:val="000000"/>
        </w:rPr>
        <w:t>合作协议期内，双方应当严格遵守国家法律法规。未经另一方同意，任何一方不得使用对方的名称、商标作为商业用途，任何一方不得借此利用对方名义或对方代理人名义对外经营损害消费者的利益及商誉，否则，如一方违约给对方造成损失的，违约方应赔偿守约方的一切损失。</w:t>
      </w:r>
    </w:p>
    <w:p>
      <w:pPr>
        <w:pStyle w:val="null3"/>
        <w:ind w:left="660"/>
        <w:jc w:val="both"/>
      </w:pPr>
      <w:r>
        <w:rPr>
          <w:sz w:val="22"/>
          <w:color w:val="000000"/>
        </w:rPr>
        <w:t xml:space="preserve">13.9  </w:t>
      </w:r>
      <w:r>
        <w:rPr>
          <w:sz w:val="22"/>
          <w:color w:val="000000"/>
        </w:rPr>
        <w:t>双方应保守通过签订和履行本合同而获取的对方之商业及技术秘密，包括但不限于本合同文本，相关技术文件、相关数据，以及其他有关信息。未经双方全体书面同意，任何一方不得提供、透露予任何第三方或许可第三方使用，亦不得将相关资料用于本合作项目以外的任何用途。双方并应负管理的责任使其全体雇用人员或其他执行本协议相关业务的人员，均遵守此项保密义务。任何一方违反上述约定的，应赔偿合同守约方的损失。本保密条款不因合同终止而终止。</w:t>
      </w:r>
    </w:p>
    <w:p>
      <w:pPr>
        <w:pStyle w:val="null3"/>
        <w:jc w:val="both"/>
      </w:pPr>
      <w:r>
        <w:rPr>
          <w:sz w:val="22"/>
          <w:color w:val="000000"/>
        </w:rPr>
        <w:t xml:space="preserve">13.10  </w:t>
      </w:r>
      <w:r>
        <w:rPr>
          <w:sz w:val="22"/>
          <w:color w:val="000000"/>
        </w:rPr>
        <w:t>甲乙双方对于合同内容的补充约定：（请根据实际情况填写或写</w:t>
      </w:r>
      <w:r>
        <w:rPr>
          <w:sz w:val="22"/>
          <w:color w:val="000000"/>
        </w:rPr>
        <w:t>“无”）。</w:t>
      </w:r>
    </w:p>
    <w:p>
      <w:pPr>
        <w:pStyle w:val="null3"/>
        <w:ind w:firstLine="660"/>
        <w:jc w:val="both"/>
      </w:pPr>
      <w:r>
        <w:rPr>
          <w:sz w:val="22"/>
          <w:color w:val="000000"/>
        </w:rPr>
        <w:t>附件一：《技术参数及配置清单》</w:t>
      </w:r>
    </w:p>
    <w:p>
      <w:pPr>
        <w:pStyle w:val="null3"/>
        <w:jc w:val="both"/>
      </w:pPr>
      <w:r>
        <w:rPr>
          <w:sz w:val="22"/>
          <w:color w:val="000000"/>
        </w:rPr>
        <w:t>（以下无正文）</w:t>
      </w:r>
      <w:r>
        <w:rPr>
          <w:sz w:val="24"/>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甲方单位（盖章）：</w:t>
            </w:r>
            <w:r>
              <w:rPr>
                <w:sz w:val="24"/>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乙方单位（盖章）：</w:t>
            </w:r>
            <w:r>
              <w:rPr>
                <w:sz w:val="24"/>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授权代表（签字）：</w:t>
            </w:r>
            <w:r>
              <w:rPr>
                <w:sz w:val="24"/>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授权代表（签字）：</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联系人：</w:t>
            </w:r>
            <w:r>
              <w:rPr>
                <w:sz w:val="24"/>
              </w:rPr>
              <w:t xml:space="preserve">      </w:t>
            </w:r>
            <w:r>
              <w:rPr>
                <w:sz w:val="22"/>
                <w:color w:val="000000"/>
              </w:rPr>
              <w:t>（请填写）</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联系人：</w:t>
            </w:r>
            <w:r>
              <w:rPr>
                <w:sz w:val="24"/>
              </w:rPr>
              <w:t xml:space="preserve">   </w:t>
            </w:r>
            <w:r>
              <w:rPr>
                <w:sz w:val="22"/>
                <w:color w:val="000000"/>
              </w:rPr>
              <w:t>（请填写）</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联系地址：</w:t>
            </w:r>
            <w:r>
              <w:rPr>
                <w:sz w:val="24"/>
              </w:rPr>
              <w:t xml:space="preserve">    </w:t>
            </w:r>
            <w:r>
              <w:rPr>
                <w:sz w:val="22"/>
                <w:color w:val="000000"/>
              </w:rPr>
              <w:t>（请填写）</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联系地址：</w:t>
            </w:r>
            <w:r>
              <w:rPr>
                <w:sz w:val="24"/>
              </w:rPr>
              <w:t xml:space="preserve"> </w:t>
            </w:r>
            <w:r>
              <w:rPr>
                <w:sz w:val="22"/>
                <w:color w:val="000000"/>
              </w:rPr>
              <w:t>（请填写）</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联系电话：</w:t>
            </w:r>
            <w:r>
              <w:rPr>
                <w:sz w:val="24"/>
              </w:rPr>
              <w:t xml:space="preserve">    </w:t>
            </w:r>
            <w:r>
              <w:rPr>
                <w:sz w:val="22"/>
                <w:color w:val="000000"/>
              </w:rPr>
              <w:t>（请填写）</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联系电话：</w:t>
            </w:r>
            <w:r>
              <w:rPr>
                <w:sz w:val="24"/>
              </w:rPr>
              <w:t xml:space="preserve"> </w:t>
            </w:r>
            <w:r>
              <w:rPr>
                <w:sz w:val="22"/>
                <w:color w:val="000000"/>
              </w:rPr>
              <w:t>（请填写）</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电子邮件：</w:t>
            </w:r>
            <w:r>
              <w:rPr>
                <w:sz w:val="22"/>
                <w:color w:val="000000"/>
              </w:rPr>
              <w:t xml:space="preserve">    </w:t>
            </w:r>
            <w:r>
              <w:rPr>
                <w:sz w:val="22"/>
                <w:color w:val="000000"/>
              </w:rPr>
              <w:t>（请填写）</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电子邮件：</w:t>
            </w:r>
            <w:r>
              <w:rPr>
                <w:sz w:val="24"/>
              </w:rPr>
              <w:t xml:space="preserve"> </w:t>
            </w:r>
            <w:r>
              <w:rPr>
                <w:sz w:val="22"/>
                <w:color w:val="000000"/>
              </w:rPr>
              <w:t>（请填写）</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签订日期</w:t>
            </w:r>
            <w:r>
              <w:rPr>
                <w:sz w:val="22"/>
                <w:color w:val="000000"/>
              </w:rPr>
              <w:t xml:space="preserve">:    </w:t>
            </w:r>
            <w:r>
              <w:rPr>
                <w:sz w:val="22"/>
                <w:color w:val="000000"/>
              </w:rPr>
              <w:t>年</w:t>
            </w:r>
            <w:r>
              <w:rPr>
                <w:sz w:val="24"/>
              </w:rPr>
              <w:t xml:space="preserve">    </w:t>
            </w:r>
            <w:r>
              <w:rPr>
                <w:sz w:val="22"/>
                <w:color w:val="000000"/>
              </w:rPr>
              <w:t>月</w:t>
            </w:r>
            <w:r>
              <w:rPr>
                <w:sz w:val="24"/>
              </w:rPr>
              <w:t xml:space="preserve">    </w:t>
            </w:r>
            <w:r>
              <w:rPr>
                <w:sz w:val="22"/>
                <w:color w:val="000000"/>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签订日期</w:t>
            </w:r>
            <w:r>
              <w:rPr>
                <w:sz w:val="22"/>
                <w:color w:val="000000"/>
              </w:rPr>
              <w:t xml:space="preserve">:    </w:t>
            </w:r>
            <w:r>
              <w:rPr>
                <w:sz w:val="22"/>
                <w:color w:val="000000"/>
              </w:rPr>
              <w:t>年</w:t>
            </w:r>
            <w:r>
              <w:rPr>
                <w:sz w:val="24"/>
              </w:rPr>
              <w:t xml:space="preserve">    </w:t>
            </w:r>
            <w:r>
              <w:rPr>
                <w:sz w:val="22"/>
                <w:color w:val="000000"/>
              </w:rPr>
              <w:t>月</w:t>
            </w:r>
            <w:r>
              <w:rPr>
                <w:sz w:val="24"/>
              </w:rPr>
              <w:t xml:space="preserve">    </w:t>
            </w:r>
            <w:r>
              <w:rPr>
                <w:sz w:val="22"/>
                <w:color w:val="000000"/>
              </w:rPr>
              <w:t>日</w:t>
            </w:r>
          </w:p>
        </w:tc>
      </w:tr>
    </w:tbl>
    <w:p>
      <w:pPr>
        <w:pStyle w:val="null3"/>
        <w:jc w:val="both"/>
      </w:pPr>
      <w:r>
        <w:rPr>
          <w:sz w:val="22"/>
          <w:color w:val="000000"/>
        </w:rPr>
        <w:t>附件：技术参数及配置清单：</w:t>
      </w:r>
    </w:p>
    <w:p>
      <w:pPr>
        <w:pStyle w:val="null3"/>
        <w:jc w:val="both"/>
      </w:pPr>
      <w:r>
        <w:rPr>
          <w:sz w:val="22"/>
          <w:b/>
          <w:color w:val="000000"/>
        </w:rPr>
        <w:t>提示：请务必确保清单内容填写准确。</w:t>
      </w:r>
    </w:p>
    <w:tbl>
      <w:tblPr>
        <w:tblW w:w="0" w:type="auto"/>
        <w:tblBorders>
          <w:top w:val="none" w:color="000000" w:sz="4"/>
          <w:left w:val="none" w:color="000000" w:sz="4"/>
          <w:bottom w:val="none" w:color="000000" w:sz="4"/>
          <w:right w:val="none" w:color="000000" w:sz="4"/>
          <w:insideH w:val="none"/>
          <w:insideV w:val="none"/>
        </w:tblBorders>
      </w:tblPr>
      <w:tblGrid>
        <w:gridCol w:w="716"/>
        <w:gridCol w:w="864"/>
        <w:gridCol w:w="3678"/>
        <w:gridCol w:w="3045"/>
      </w:tblGrid>
      <w:tr>
        <w:tc>
          <w:tcPr>
            <w:tcW w:type="dxa" w:w="716"/>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864"/>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货物名称</w:t>
            </w:r>
          </w:p>
        </w:tc>
        <w:tc>
          <w:tcPr>
            <w:tcW w:type="dxa" w:w="3678"/>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主要技术参数</w:t>
            </w:r>
          </w:p>
        </w:tc>
        <w:tc>
          <w:tcPr>
            <w:tcW w:type="dxa" w:w="3045"/>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配置清单</w:t>
            </w:r>
          </w:p>
        </w:tc>
      </w:tr>
      <w:tr>
        <w:tc>
          <w:tcPr>
            <w:tcW w:type="dxa" w:w="716"/>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spacing w:before="105" w:after="105"/>
              <w:jc w:val="both"/>
            </w:pPr>
          </w:p>
        </w:tc>
        <w:tc>
          <w:tcPr>
            <w:tcW w:type="dxa" w:w="864"/>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tc>
        <w:tc>
          <w:tcPr>
            <w:tcW w:type="dxa" w:w="3678"/>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tc>
        <w:tc>
          <w:tcPr>
            <w:tcW w:type="dxa" w:w="3045"/>
            <w:tcBorders>
              <w:top w:val="single" w:color="000000" w:sz="4"/>
              <w:left w:val="none" w:color="000000" w:sz="4"/>
              <w:bottom w:val="doub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pPr>
      <w:r>
        <w:rPr>
          <w:sz w:val="44"/>
          <w:b/>
        </w:rPr>
        <w:t>华南农业大学进口货物采购合同</w:t>
      </w:r>
    </w:p>
    <w:p>
      <w:pPr>
        <w:pStyle w:val="null3"/>
        <w:ind w:firstLine="420"/>
        <w:jc w:val="center"/>
      </w:pPr>
      <w:r>
        <w:rPr>
          <w:sz w:val="22"/>
        </w:rPr>
        <w:t>甲方：华南农业大学</w:t>
      </w:r>
    </w:p>
    <w:p>
      <w:pPr>
        <w:pStyle w:val="null3"/>
        <w:jc w:val="left"/>
      </w:pPr>
      <w:r>
        <w:rPr>
          <w:sz w:val="22"/>
        </w:rPr>
        <w:t>法定代表人：</w:t>
      </w:r>
      <w:r>
        <w:rPr>
          <w:sz w:val="22"/>
        </w:rPr>
        <w:t xml:space="preserve">  </w:t>
      </w:r>
    </w:p>
    <w:p>
      <w:pPr>
        <w:pStyle w:val="null3"/>
        <w:jc w:val="left"/>
      </w:pPr>
      <w:r>
        <w:rPr>
          <w:sz w:val="22"/>
        </w:rPr>
        <w:t>乙方：</w:t>
      </w:r>
      <w:r>
        <w:rPr>
          <w:sz w:val="22"/>
        </w:rPr>
        <w:t xml:space="preserve">  </w:t>
      </w:r>
    </w:p>
    <w:p>
      <w:pPr>
        <w:pStyle w:val="null3"/>
        <w:jc w:val="left"/>
      </w:pPr>
      <w:r>
        <w:rPr>
          <w:sz w:val="22"/>
        </w:rPr>
        <w:t>法定代表人：</w:t>
      </w:r>
      <w:r>
        <w:rPr>
          <w:sz w:val="22"/>
        </w:rPr>
        <w:t xml:space="preserve">  </w:t>
      </w:r>
    </w:p>
    <w:p>
      <w:pPr>
        <w:pStyle w:val="null3"/>
        <w:ind w:firstLine="440"/>
        <w:jc w:val="both"/>
      </w:pPr>
      <w:r>
        <w:rPr>
          <w:sz w:val="22"/>
        </w:rPr>
        <w:t>根据《中华人民共和国政府采购法》、《中华人民共和国民法典》及</w:t>
      </w:r>
      <w:r>
        <w:rPr>
          <w:sz w:val="24"/>
          <w:u w:val="single"/>
        </w:rPr>
        <w:t xml:space="preserve">   </w:t>
      </w:r>
    </w:p>
    <w:p>
      <w:pPr>
        <w:pStyle w:val="null3"/>
        <w:ind w:left="270" w:firstLine="110"/>
        <w:jc w:val="both"/>
      </w:pPr>
      <w:r>
        <w:rPr>
          <w:sz w:val="22"/>
        </w:rPr>
        <w:t>年</w:t>
      </w:r>
      <w:r>
        <w:rPr>
          <w:sz w:val="24"/>
          <w:u w:val="single"/>
        </w:rPr>
        <w:t xml:space="preserve">  </w:t>
      </w:r>
      <w:r>
        <w:rPr>
          <w:sz w:val="22"/>
        </w:rPr>
        <w:t>月</w:t>
      </w:r>
      <w:r>
        <w:rPr>
          <w:sz w:val="24"/>
          <w:u w:val="single"/>
        </w:rPr>
        <w:t xml:space="preserve">  </w:t>
      </w:r>
      <w:r>
        <w:rPr>
          <w:sz w:val="22"/>
        </w:rPr>
        <w:t>日</w:t>
      </w:r>
      <w:r>
        <w:rPr>
          <w:sz w:val="22"/>
        </w:rPr>
        <w:t>(开标时间）招标文件（招标编号：</w:t>
      </w:r>
      <w:r>
        <w:rPr>
          <w:sz w:val="24"/>
          <w:u w:val="single"/>
        </w:rPr>
        <w:t xml:space="preserve">   </w:t>
      </w:r>
      <w:r>
        <w:rPr>
          <w:sz w:val="22"/>
        </w:rPr>
        <w:t>，招标项目名称：</w:t>
      </w:r>
      <w:r>
        <w:rPr>
          <w:sz w:val="24"/>
          <w:u w:val="single"/>
        </w:rPr>
        <w:t xml:space="preserve">   </w:t>
      </w:r>
      <w:r>
        <w:rPr>
          <w:sz w:val="22"/>
        </w:rPr>
        <w:t>，采购招标机构：</w:t>
      </w:r>
      <w:r>
        <w:rPr>
          <w:sz w:val="24"/>
          <w:u w:val="single"/>
        </w:rPr>
        <w:t xml:space="preserve">   </w:t>
      </w:r>
      <w:r>
        <w:rPr>
          <w:sz w:val="22"/>
        </w:rPr>
        <w:t>）、投标文件、中标通知书、采购计划表（</w:t>
      </w:r>
      <w:r>
        <w:rPr>
          <w:sz w:val="22"/>
        </w:rPr>
        <w:t>SQ:</w:t>
      </w:r>
      <w:r>
        <w:rPr>
          <w:sz w:val="24"/>
          <w:u w:val="single"/>
        </w:rPr>
        <w:t xml:space="preserve">   </w:t>
      </w:r>
      <w:r>
        <w:rPr>
          <w:sz w:val="22"/>
        </w:rPr>
        <w:t>）的要求，经双方协商一致，签订本合同。</w:t>
      </w:r>
    </w:p>
    <w:p>
      <w:pPr>
        <w:pStyle w:val="null3"/>
        <w:ind w:firstLine="440"/>
        <w:jc w:val="both"/>
      </w:pPr>
      <w:r>
        <w:rPr>
          <w:sz w:val="22"/>
        </w:rPr>
        <w:t>本项目采购方式为第</w:t>
      </w:r>
      <w:r>
        <w:rPr>
          <w:sz w:val="24"/>
          <w:u w:val="single"/>
        </w:rPr>
        <w:t xml:space="preserve">   </w:t>
      </w:r>
      <w:r>
        <w:rPr>
          <w:sz w:val="22"/>
        </w:rPr>
        <w:t>种。（</w:t>
      </w:r>
      <w:r>
        <w:rPr>
          <w:sz w:val="22"/>
        </w:rPr>
        <w:t>1）政府采购、校内集中 （2）校内分散（3）小零易购 （4）其他：</w:t>
      </w:r>
      <w:r>
        <w:rPr>
          <w:sz w:val="24"/>
          <w:u w:val="single"/>
        </w:rPr>
        <w:t xml:space="preserve">  </w:t>
      </w:r>
      <w:r>
        <w:rPr>
          <w:sz w:val="22"/>
        </w:rPr>
        <w:t>（请填写具体采购方式名称）</w:t>
      </w:r>
    </w:p>
    <w:p>
      <w:pPr>
        <w:pStyle w:val="null3"/>
        <w:jc w:val="both"/>
      </w:pPr>
      <w:r>
        <w:rPr>
          <w:sz w:val="22"/>
          <w:b/>
        </w:rPr>
        <w:t xml:space="preserve">1. </w:t>
      </w:r>
      <w:r>
        <w:rPr>
          <w:sz w:val="22"/>
          <w:b/>
        </w:rPr>
        <w:t>货物</w:t>
      </w:r>
      <w:r>
        <w:rPr>
          <w:sz w:val="22"/>
          <w:b/>
        </w:rPr>
        <w:t>明细</w:t>
      </w:r>
    </w:p>
    <w:p>
      <w:pPr>
        <w:pStyle w:val="null3"/>
        <w:ind w:firstLine="440"/>
        <w:jc w:val="both"/>
      </w:pPr>
      <w:r>
        <w:rPr>
          <w:sz w:val="22"/>
        </w:rPr>
        <w:t>1.1 乙方负责向甲方提供下表中所列货物和相关的安装调试服务，详细参数及配置见附件。</w:t>
      </w:r>
    </w:p>
    <w:tbl>
      <w:tblPr>
        <w:tblW w:w="0" w:type="auto"/>
        <w:tblBorders>
          <w:top w:val="none" w:color="000000" w:sz="4"/>
          <w:left w:val="none" w:color="000000" w:sz="4"/>
          <w:bottom w:val="none" w:color="000000" w:sz="4"/>
          <w:right w:val="none" w:color="000000" w:sz="4"/>
          <w:insideH w:val="none"/>
          <w:insideV w:val="none"/>
        </w:tblBorders>
      </w:tblPr>
      <w:tblGrid>
        <w:gridCol w:w="580"/>
        <w:gridCol w:w="1044"/>
        <w:gridCol w:w="981"/>
        <w:gridCol w:w="1469"/>
        <w:gridCol w:w="1409"/>
        <w:gridCol w:w="415"/>
        <w:gridCol w:w="610"/>
        <w:gridCol w:w="768"/>
        <w:gridCol w:w="1027"/>
      </w:tblGrid>
      <w:tr>
        <w:tc>
          <w:tcPr>
            <w:tcW w:type="dxa" w:w="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w:t>
            </w:r>
          </w:p>
          <w:p>
            <w:pPr>
              <w:pStyle w:val="null3"/>
              <w:jc w:val="center"/>
            </w:pPr>
            <w:r>
              <w:rPr>
                <w:sz w:val="22"/>
              </w:rPr>
              <w:t>号</w:t>
            </w:r>
          </w:p>
        </w:tc>
        <w:tc>
          <w:tcPr>
            <w:tcW w:type="dxa" w:w="10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货物名称</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品牌</w:t>
            </w:r>
          </w:p>
        </w:tc>
        <w:tc>
          <w:tcPr>
            <w:tcW w:type="dxa" w:w="1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型号规格</w:t>
            </w:r>
          </w:p>
        </w:tc>
        <w:tc>
          <w:tcPr>
            <w:tcW w:type="dxa" w:w="1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产地</w:t>
            </w:r>
          </w:p>
          <w:p>
            <w:pPr>
              <w:pStyle w:val="null3"/>
              <w:jc w:val="center"/>
            </w:pPr>
            <w:r>
              <w:rPr>
                <w:sz w:val="22"/>
              </w:rPr>
              <w:t>厂家</w:t>
            </w:r>
          </w:p>
        </w:tc>
        <w:tc>
          <w:tcPr>
            <w:tcW w:type="dxa" w:w="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单位</w:t>
            </w:r>
          </w:p>
        </w:tc>
        <w:tc>
          <w:tcPr>
            <w:tcW w:type="dxa" w:w="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c>
          <w:tcPr>
            <w:tcW w:type="dxa" w:w="7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单价</w:t>
            </w:r>
          </w:p>
          <w:p>
            <w:pPr>
              <w:pStyle w:val="null3"/>
              <w:jc w:val="center"/>
            </w:pPr>
            <w:r>
              <w:rPr>
                <w:sz w:val="22"/>
              </w:rPr>
              <w:t>(元)</w:t>
            </w:r>
          </w:p>
        </w:tc>
        <w:tc>
          <w:tcPr>
            <w:tcW w:type="dxa" w:w="10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总价</w:t>
            </w:r>
          </w:p>
          <w:p>
            <w:pPr>
              <w:pStyle w:val="null3"/>
              <w:jc w:val="center"/>
            </w:pPr>
            <w:r>
              <w:rPr>
                <w:sz w:val="22"/>
              </w:rPr>
              <w:t>（元）</w:t>
            </w:r>
          </w:p>
        </w:tc>
      </w:tr>
      <w:tr>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小计</w:t>
            </w:r>
          </w:p>
        </w:tc>
        <w:tc>
          <w:tcPr>
            <w:tcW w:type="dxa" w:w="7723"/>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元</w:t>
            </w:r>
          </w:p>
        </w:tc>
      </w:tr>
    </w:tbl>
    <w:p>
      <w:pPr>
        <w:pStyle w:val="null3"/>
        <w:jc w:val="left"/>
      </w:pPr>
      <w:r>
        <w:rPr>
          <w:sz w:val="22"/>
        </w:rPr>
        <w:t>合计人民币：</w:t>
      </w:r>
      <w:r>
        <w:rPr>
          <w:sz w:val="22"/>
          <w:b/>
        </w:rPr>
        <w:t>¥</w:t>
      </w:r>
      <w:r>
        <w:rPr>
          <w:sz w:val="24"/>
          <w:b/>
          <w:u w:val="single"/>
        </w:rPr>
        <w:t xml:space="preserve">       </w:t>
      </w:r>
      <w:r>
        <w:rPr>
          <w:sz w:val="22"/>
        </w:rPr>
        <w:t>元（大写</w:t>
      </w:r>
      <w:r>
        <w:rPr>
          <w:sz w:val="22"/>
          <w:b/>
        </w:rPr>
        <w:t>：</w:t>
      </w:r>
      <w:r>
        <w:rPr>
          <w:sz w:val="22"/>
          <w:b/>
        </w:rPr>
        <w:t xml:space="preserve">  </w:t>
      </w:r>
      <w:r>
        <w:rPr>
          <w:sz w:val="22"/>
        </w:rPr>
        <w:t xml:space="preserve"> </w:t>
      </w:r>
      <w:r>
        <w:rPr>
          <w:sz w:val="22"/>
        </w:rPr>
        <w:t>元整）</w:t>
      </w:r>
    </w:p>
    <w:p>
      <w:pPr>
        <w:pStyle w:val="null3"/>
        <w:jc w:val="left"/>
      </w:pPr>
      <w:r>
        <w:rPr>
          <w:sz w:val="22"/>
        </w:rPr>
        <w:t>合同总价格为人民币</w:t>
      </w:r>
      <w:r>
        <w:rPr>
          <w:sz w:val="22"/>
        </w:rPr>
        <w:t>CIP广州华南农业大学交货价。</w:t>
      </w:r>
    </w:p>
    <w:p>
      <w:pPr>
        <w:pStyle w:val="null3"/>
        <w:ind w:firstLine="440"/>
        <w:jc w:val="both"/>
      </w:pPr>
      <w:r>
        <w:rPr>
          <w:sz w:val="22"/>
        </w:rPr>
        <w:t>1.2 设备合同总价（含单价）见上表。</w:t>
      </w:r>
    </w:p>
    <w:p>
      <w:pPr>
        <w:pStyle w:val="null3"/>
        <w:ind w:firstLine="440"/>
        <w:jc w:val="both"/>
      </w:pPr>
      <w:r>
        <w:rPr>
          <w:sz w:val="22"/>
        </w:rPr>
        <w:t>合同价格包括货物设计、生产、采购、仓储、运输装卸、安装、随机零配件、标配工具、运输保险、调试、验收、培训、质保期服务、售后服务、质保期备品备件、各项税费及合同实施过程中不可预见费用（包括但不限于国家和地方的法律法规政策变动风险、市场价格波动风险等）等各项费用。除本合同明确约定的费用外，甲方无需支付任何额外费用和承担任何额外义务。</w:t>
      </w:r>
    </w:p>
    <w:p>
      <w:pPr>
        <w:pStyle w:val="null3"/>
        <w:jc w:val="both"/>
      </w:pPr>
      <w:r>
        <w:rPr>
          <w:sz w:val="22"/>
          <w:b/>
        </w:rPr>
        <w:t>2.</w:t>
      </w:r>
      <w:r>
        <w:rPr>
          <w:sz w:val="22"/>
          <w:b/>
        </w:rPr>
        <w:t>付款方式</w:t>
      </w:r>
    </w:p>
    <w:p>
      <w:pPr>
        <w:pStyle w:val="null3"/>
        <w:ind w:firstLine="440"/>
      </w:pPr>
      <w:r>
        <w:rPr>
          <w:sz w:val="22"/>
        </w:rPr>
        <w:t>2.1结算方式：本合同以人民币进行结算，合同履行过程中货币汇率变化的风险由乙方承担。按合同约定，乙方凭甲方验收合格单、外商形式发票的原件、付汇水单的复印件，按合同总价用银行汇票（商业汇票、银行本票、委托收款）等方式结算。</w:t>
      </w:r>
    </w:p>
    <w:p>
      <w:pPr>
        <w:pStyle w:val="null3"/>
        <w:ind w:firstLine="440"/>
      </w:pPr>
      <w:r>
        <w:rPr>
          <w:sz w:val="22"/>
        </w:rPr>
        <w:t>2.2 支付方式: 签订合同后，乙方缴纳合同总价的5%作为履约保证金给甲方。在乙方无违法违约的情况下，甲方收到履约保证金后，按如下方式付款。</w:t>
      </w:r>
    </w:p>
    <w:p>
      <w:pPr>
        <w:pStyle w:val="null3"/>
        <w:ind w:firstLine="440"/>
      </w:pPr>
      <w:r>
        <w:rPr>
          <w:sz w:val="22"/>
        </w:rPr>
        <w:t>国外采购并需办理进口免税部分货物的收款人为甲、乙双方认定的外贸公司，所支付货款为货物的免税价格。双方约定采用以下第</w:t>
      </w:r>
      <w:r>
        <w:rPr>
          <w:u w:val="single"/>
        </w:rPr>
        <w:t xml:space="preserve">   </w:t>
      </w:r>
      <w:r>
        <w:rPr>
          <w:sz w:val="22"/>
        </w:rPr>
        <w:t>种付款方式</w:t>
      </w:r>
      <w:r>
        <w:rPr>
          <w:sz w:val="22"/>
        </w:rPr>
        <w:t>:</w:t>
      </w:r>
    </w:p>
    <w:p>
      <w:pPr>
        <w:pStyle w:val="null3"/>
        <w:ind w:firstLine="440"/>
      </w:pPr>
      <w:r>
        <w:rPr>
          <w:sz w:val="22"/>
        </w:rPr>
        <w:t>(1)甲方支付100%货款给甲方指定的外贸代理公司的监管账户上。由甲方指定的外贸代理公司收到货物款及办理好免税手续（中华人民共和国海关进出口货物征免税确认通知书）后7个工作日内开立80%信用证（L/C），见提单、装箱单以及L/C规定的其它单证付款给乙方指定的外商；剩余20％验收合格后10个工作日内T/T支付。</w:t>
      </w:r>
    </w:p>
    <w:p>
      <w:pPr>
        <w:pStyle w:val="null3"/>
        <w:ind w:firstLine="440"/>
        <w:jc w:val="both"/>
      </w:pPr>
      <w:r>
        <w:rPr>
          <w:sz w:val="22"/>
        </w:rPr>
        <w:t>(2)货到甲方验收合格后</w:t>
      </w:r>
      <w:r>
        <w:rPr>
          <w:sz w:val="22"/>
        </w:rPr>
        <w:t>10个工作日内100%T/T支付。凭乙方、外贸代理公司、甲方最终用户三方共同签署交付货物齐全的开箱单（须有签字并加盖公章）以及验收报告（结果须为合格）支付。</w:t>
      </w:r>
    </w:p>
    <w:p>
      <w:pPr>
        <w:pStyle w:val="null3"/>
        <w:ind w:firstLine="440"/>
        <w:jc w:val="both"/>
      </w:pPr>
      <w:r>
        <w:rPr>
          <w:sz w:val="22"/>
        </w:rPr>
        <w:t>2.3 甲方支付乙方的费用均通过银行转账方式汇入乙方指定的账户，但本合同另有约定的除外：</w:t>
      </w:r>
    </w:p>
    <w:tbl>
      <w:tblPr>
        <w:tblW w:w="0" w:type="auto"/>
        <w:tblBorders>
          <w:top w:val="none" w:color="000000" w:sz="4"/>
          <w:left w:val="none" w:color="000000" w:sz="4"/>
          <w:bottom w:val="none" w:color="000000" w:sz="4"/>
          <w:right w:val="none" w:color="000000" w:sz="4"/>
          <w:insideH w:val="none"/>
          <w:insideV w:val="none"/>
        </w:tblBorders>
      </w:tblPr>
      <w:tblGrid>
        <w:gridCol w:w="1339"/>
        <w:gridCol w:w="6967"/>
      </w:tblGrid>
      <w:tr>
        <w:tc>
          <w:tcPr>
            <w:tcW w:type="dxa" w:w="1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开户行</w:t>
            </w:r>
          </w:p>
        </w:tc>
        <w:tc>
          <w:tcPr>
            <w:tcW w:type="dxa" w:w="69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p>
        </w:tc>
      </w:tr>
      <w:tr>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开户名</w:t>
            </w:r>
          </w:p>
        </w:tc>
        <w:tc>
          <w:tcPr>
            <w:tcW w:type="dxa" w:w="6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p>
        </w:tc>
      </w:tr>
      <w:tr>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账</w:t>
            </w:r>
            <w:r>
              <w:rPr>
                <w:sz w:val="22"/>
              </w:rPr>
              <w:t xml:space="preserve">  </w:t>
            </w:r>
            <w:r>
              <w:rPr>
                <w:sz w:val="22"/>
              </w:rPr>
              <w:t>号</w:t>
            </w:r>
          </w:p>
        </w:tc>
        <w:tc>
          <w:tcPr>
            <w:tcW w:type="dxa" w:w="6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p>
        </w:tc>
      </w:tr>
    </w:tbl>
    <w:p>
      <w:pPr>
        <w:pStyle w:val="null3"/>
        <w:ind w:firstLine="440"/>
        <w:jc w:val="both"/>
      </w:pPr>
      <w:r>
        <w:rPr>
          <w:sz w:val="22"/>
        </w:rPr>
        <w:t>甲方向上述账户汇出款项即为已经向乙方履行合同约定的付款义务，如因乙方账户被查封、冻结、注销等非甲方原因导致乙方未能收到款项的，责任由乙方自行承担。</w:t>
      </w:r>
    </w:p>
    <w:p>
      <w:pPr>
        <w:pStyle w:val="null3"/>
        <w:ind w:firstLine="440"/>
        <w:jc w:val="both"/>
      </w:pPr>
      <w:r>
        <w:rPr>
          <w:sz w:val="22"/>
        </w:rPr>
        <w:t>2.4</w:t>
      </w:r>
      <w:r>
        <w:rPr>
          <w:sz w:val="22"/>
        </w:rPr>
        <w:t>在乙方</w:t>
      </w:r>
      <w:r>
        <w:rPr>
          <w:sz w:val="22"/>
          <w:color w:val="000000"/>
        </w:rPr>
        <w:t>按合同约定</w:t>
      </w:r>
      <w:r>
        <w:rPr>
          <w:sz w:val="22"/>
        </w:rPr>
        <w:t>全部履行完成合同义务，并按甲方要求办理相关履约保证金退还手续后</w:t>
      </w:r>
      <w:r>
        <w:rPr>
          <w:sz w:val="22"/>
        </w:rPr>
        <w:t>10个工作日内，甲方将履约保证金无息退回乙方，否则，甲方有权不予退回履约保证金。甲方未按照合同约定及时向乙方退回履约保证金的，应按照全国银行间同业拆借中心公布的贷款市场报价利率标准支付利息。</w:t>
      </w:r>
    </w:p>
    <w:p>
      <w:pPr>
        <w:pStyle w:val="null3"/>
        <w:ind w:firstLine="440"/>
        <w:jc w:val="both"/>
      </w:pPr>
      <w:r>
        <w:rPr>
          <w:sz w:val="22"/>
          <w:color w:val="000000"/>
        </w:rPr>
        <w:t>2.5若乙方所投货物及零部件或制作材料的原产地为中华人民共和国境外地区，乙方必须自行办妥货物进口有关的所有事项（甲方可提供与其享受免关税待遇相关的证明文件资料，协助乙方办理进口免税相关事项）；所有进口设备的报价为人民币CIP报价(包括交货给甲方验收合格后交付使用及与货物进口有关的一切费用)。乙方不得以本项目中标通知书办理进口批文。</w:t>
      </w:r>
    </w:p>
    <w:p>
      <w:pPr>
        <w:pStyle w:val="null3"/>
        <w:jc w:val="both"/>
      </w:pPr>
      <w:r>
        <w:rPr>
          <w:sz w:val="22"/>
          <w:b/>
        </w:rPr>
        <w:t>3. 合同组成</w:t>
      </w:r>
    </w:p>
    <w:p>
      <w:pPr>
        <w:pStyle w:val="null3"/>
        <w:ind w:firstLine="440"/>
        <w:jc w:val="both"/>
      </w:pPr>
      <w:r>
        <w:rPr>
          <w:sz w:val="22"/>
        </w:rPr>
        <w:t>详细价格、技术说明及其它有关合同设备的特定信息由合同附件说明。所有附件及本项目的招投标文件、中标通知书、会议纪要、补充协议、变更协议等均为本合同不可分割之一部分。</w:t>
      </w:r>
    </w:p>
    <w:p>
      <w:pPr>
        <w:pStyle w:val="null3"/>
        <w:jc w:val="both"/>
      </w:pPr>
      <w:r>
        <w:rPr>
          <w:sz w:val="22"/>
          <w:b/>
        </w:rPr>
        <w:t>4. 技术要求</w:t>
      </w:r>
    </w:p>
    <w:p>
      <w:pPr>
        <w:pStyle w:val="null3"/>
        <w:ind w:firstLine="440"/>
        <w:jc w:val="both"/>
      </w:pPr>
      <w:r>
        <w:rPr>
          <w:sz w:val="22"/>
        </w:rPr>
        <w:t>乙方所提供设备，必须符合甲方所在国家有关规范及环保要求，技术指标应与乙方投标文件所陈述的指标保持一致。</w:t>
      </w:r>
    </w:p>
    <w:p>
      <w:pPr>
        <w:pStyle w:val="null3"/>
        <w:jc w:val="both"/>
      </w:pPr>
      <w:r>
        <w:rPr>
          <w:sz w:val="22"/>
          <w:b/>
        </w:rPr>
        <w:t>5. 设备包装、交货、安装、调试及验收</w:t>
      </w:r>
    </w:p>
    <w:p>
      <w:pPr>
        <w:pStyle w:val="null3"/>
        <w:ind w:firstLine="440"/>
        <w:jc w:val="both"/>
      </w:pPr>
      <w:r>
        <w:rPr>
          <w:sz w:val="22"/>
        </w:rPr>
        <w:t>5.1 合同设备的包装：</w:t>
      </w:r>
    </w:p>
    <w:p>
      <w:pPr>
        <w:pStyle w:val="null3"/>
        <w:jc w:val="both"/>
      </w:pPr>
      <w:r>
        <w:rPr>
          <w:sz w:val="22"/>
        </w:rPr>
        <w:t>设备的包装均应有良好的防湿、防锈、防潮、防雨、防腐及防碰撞等的措施，</w:t>
      </w:r>
      <w:r>
        <w:rPr>
          <w:sz w:val="22"/>
          <w:color w:val="000000"/>
        </w:rPr>
        <w:t>符合《商品包装政府采购需求标准（试行）》及《快递包装政府采购需求标准（试行）》的要求</w:t>
      </w:r>
      <w:r>
        <w:rPr>
          <w:sz w:val="22"/>
        </w:rPr>
        <w:t>。凡由于包装不良或未能起到有效防护效用造成的损失和由此产生的费用均由乙方承担。</w:t>
      </w:r>
    </w:p>
    <w:p>
      <w:pPr>
        <w:pStyle w:val="null3"/>
        <w:ind w:firstLine="440"/>
        <w:jc w:val="both"/>
      </w:pPr>
      <w:r>
        <w:rPr>
          <w:sz w:val="22"/>
        </w:rPr>
        <w:t>5.2  设备的交货：</w:t>
      </w:r>
    </w:p>
    <w:p>
      <w:pPr>
        <w:pStyle w:val="null3"/>
        <w:ind w:firstLine="440"/>
        <w:jc w:val="both"/>
      </w:pPr>
      <w:r>
        <w:rPr>
          <w:sz w:val="22"/>
        </w:rPr>
        <w:t>5.2.1乙方交货时间：“</w:t>
      </w:r>
      <w:r>
        <w:rPr>
          <w:sz w:val="22"/>
        </w:rPr>
        <w:t>中华人民共和国海关进出口货物征免税确认通知书</w:t>
      </w:r>
      <w:r>
        <w:rPr>
          <w:sz w:val="22"/>
        </w:rPr>
        <w:t>”发证日期后</w:t>
      </w:r>
      <w:r>
        <w:rPr>
          <w:sz w:val="24"/>
        </w:rPr>
        <w:t xml:space="preserve"> </w:t>
      </w:r>
      <w:r>
        <w:rPr>
          <w:sz w:val="24"/>
          <w:u w:val="single"/>
        </w:rPr>
        <w:t xml:space="preserve">   </w:t>
      </w:r>
      <w:r>
        <w:rPr>
          <w:sz w:val="22"/>
        </w:rPr>
        <w:t>日内。</w:t>
      </w:r>
    </w:p>
    <w:p>
      <w:pPr>
        <w:pStyle w:val="null3"/>
        <w:ind w:firstLine="440"/>
        <w:jc w:val="both"/>
      </w:pPr>
      <w:r>
        <w:rPr>
          <w:sz w:val="22"/>
        </w:rPr>
        <w:t>5.2.2乙方交货地点：广州市内甲方指定地点，以甲方具体书面通知为准。</w:t>
      </w:r>
    </w:p>
    <w:p>
      <w:pPr>
        <w:pStyle w:val="null3"/>
        <w:ind w:firstLine="440"/>
        <w:jc w:val="both"/>
      </w:pPr>
      <w:r>
        <w:rPr>
          <w:sz w:val="22"/>
        </w:rPr>
        <w:t>5.2.3交货方式：乙方送货上门。</w:t>
      </w:r>
    </w:p>
    <w:p>
      <w:pPr>
        <w:pStyle w:val="null3"/>
        <w:ind w:firstLine="440"/>
        <w:jc w:val="both"/>
      </w:pPr>
      <w:r>
        <w:rPr>
          <w:sz w:val="22"/>
        </w:rPr>
        <w:t>5.3 合同设备的安装调试：</w:t>
      </w:r>
    </w:p>
    <w:p>
      <w:pPr>
        <w:pStyle w:val="null3"/>
        <w:ind w:firstLine="440"/>
        <w:jc w:val="both"/>
      </w:pPr>
      <w:r>
        <w:rPr>
          <w:sz w:val="22"/>
        </w:rPr>
        <w:t>5.3.1 乙方负责合同项下货物的安装调试工作，一切费用由乙方负责。</w:t>
      </w:r>
    </w:p>
    <w:p>
      <w:pPr>
        <w:pStyle w:val="null3"/>
        <w:ind w:firstLine="440"/>
        <w:jc w:val="both"/>
      </w:pPr>
      <w:r>
        <w:rPr>
          <w:sz w:val="22"/>
        </w:rPr>
        <w:t>5.3.2 乙方安装时须对各安装场地内的其它设备、设施有良好保护措施。</w:t>
      </w:r>
    </w:p>
    <w:p>
      <w:pPr>
        <w:pStyle w:val="null3"/>
        <w:ind w:firstLine="440"/>
        <w:jc w:val="both"/>
      </w:pPr>
      <w:r>
        <w:rPr>
          <w:sz w:val="22"/>
        </w:rPr>
        <w:t>5.4 设备的验收：</w:t>
      </w:r>
    </w:p>
    <w:p>
      <w:pPr>
        <w:pStyle w:val="null3"/>
        <w:ind w:right="-480" w:firstLine="440"/>
        <w:jc w:val="both"/>
      </w:pPr>
      <w:r>
        <w:rPr>
          <w:sz w:val="22"/>
        </w:rPr>
        <w:t>5.4.1 合同设备安装调试完成正常工作满15个工作日后进行验收，验收应在甲乙双方共同参加下进行。</w:t>
      </w:r>
    </w:p>
    <w:p>
      <w:pPr>
        <w:pStyle w:val="null3"/>
        <w:ind w:right="-480" w:firstLine="440"/>
        <w:jc w:val="both"/>
      </w:pPr>
      <w:r>
        <w:rPr>
          <w:sz w:val="22"/>
        </w:rPr>
        <w:t>5.4.2 验收按甲方所在国家有关的规定、规范进行。验收时如发现所交付的设备有短装、次品、损坏或其它不符合本合同规定之情形者，甲方和乙方应共同做出详尽的现场记录，或由甲乙双方签署备忘录。此现场记录或备忘录可用作补充缺失和更换损坏部件、更换不合格设备、退货退费等的有效证据。由此产生的所有费用由乙方承担。</w:t>
      </w:r>
    </w:p>
    <w:p>
      <w:pPr>
        <w:pStyle w:val="null3"/>
        <w:ind w:firstLine="440"/>
        <w:jc w:val="both"/>
      </w:pPr>
      <w:r>
        <w:rPr>
          <w:sz w:val="22"/>
        </w:rPr>
        <w:t>5.4.3 如果合同设备运输和安装调试过程中因事故造成货物短缺、损坏，乙方应及时安排换装，以保证合同设备安装调试的成功完成。换装的所有费用由乙方承担。</w:t>
      </w:r>
    </w:p>
    <w:p>
      <w:pPr>
        <w:pStyle w:val="null3"/>
        <w:ind w:firstLine="440"/>
        <w:jc w:val="both"/>
      </w:pPr>
      <w:r>
        <w:rPr>
          <w:sz w:val="22"/>
        </w:rPr>
        <w:t>5.4.4 国内</w:t>
      </w:r>
      <w:r>
        <w:rPr>
          <w:sz w:val="22"/>
        </w:rPr>
        <w:t>产品或合资厂的产品必须具备出厂合格证。</w:t>
      </w:r>
    </w:p>
    <w:p>
      <w:pPr>
        <w:pStyle w:val="null3"/>
        <w:ind w:firstLine="440"/>
        <w:jc w:val="both"/>
      </w:pPr>
      <w:r>
        <w:rPr>
          <w:sz w:val="22"/>
        </w:rPr>
        <w:t>5.4.5 进口产品必须具有“中华人民共和国海关进口货物报关单”</w:t>
      </w:r>
      <w:r>
        <w:rPr>
          <w:sz w:val="22"/>
        </w:rPr>
        <w:t>证明及其他甲方所在国家海关监管部门要求的证明文件。</w:t>
      </w:r>
    </w:p>
    <w:p>
      <w:pPr>
        <w:pStyle w:val="null3"/>
        <w:ind w:firstLine="440"/>
        <w:jc w:val="both"/>
      </w:pPr>
      <w:r>
        <w:rPr>
          <w:sz w:val="22"/>
        </w:rPr>
        <w:t>5.5 乙方保证其合同项下提供的货物和服务不侵犯任何第三人的合法权益，否则，由乙方承担因此导致的一切法律后果，并赔偿甲方因此遭受的全部损失，包括但不限于直接经济损失、预期收益损失、名誉损失、维护权益的成本、向第三人承担的经济责任等。</w:t>
      </w:r>
    </w:p>
    <w:p>
      <w:pPr>
        <w:pStyle w:val="null3"/>
        <w:jc w:val="both"/>
      </w:pPr>
      <w:r>
        <w:rPr>
          <w:sz w:val="22"/>
          <w:b/>
        </w:rPr>
        <w:t>6. 质量保证及售后服务</w:t>
      </w:r>
    </w:p>
    <w:p>
      <w:pPr>
        <w:pStyle w:val="null3"/>
        <w:ind w:firstLine="440"/>
        <w:jc w:val="both"/>
      </w:pPr>
      <w:r>
        <w:rPr>
          <w:sz w:val="22"/>
        </w:rPr>
        <w:t>6.1乙方保证其合同项下提供的全部设备是</w:t>
      </w:r>
      <w:r>
        <w:rPr>
          <w:sz w:val="22"/>
          <w:color w:val="000000"/>
        </w:rPr>
        <w:t>在中国范围内合法销售的，</w:t>
      </w:r>
      <w:r>
        <w:rPr>
          <w:sz w:val="22"/>
        </w:rPr>
        <w:t>原制造商制造的全新、未曾使用过的产品，整机无污染、无侵权行为、表面无划损、无任何缺陷隐患，其质量、规格及技术特征符合合同附件的要求，</w:t>
      </w:r>
      <w:r>
        <w:rPr>
          <w:sz w:val="22"/>
          <w:color w:val="000000"/>
        </w:rPr>
        <w:t>并且符合国家标准、行业标准以及该产品的出厂标准</w:t>
      </w:r>
      <w:r>
        <w:rPr>
          <w:sz w:val="22"/>
        </w:rPr>
        <w:t>，可依常规安全合法使用。</w:t>
      </w:r>
    </w:p>
    <w:p>
      <w:pPr>
        <w:pStyle w:val="null3"/>
        <w:jc w:val="both"/>
      </w:pPr>
      <w:r>
        <w:rPr>
          <w:sz w:val="22"/>
        </w:rPr>
        <w:t>6.2 合同设备除了甲方有特别规定外,保质保用期按生产厂家的标准执行，保修期为</w:t>
      </w:r>
      <w:r>
        <w:rPr>
          <w:sz w:val="24"/>
          <w:u w:val="single"/>
        </w:rPr>
        <w:t xml:space="preserve">    </w:t>
      </w:r>
      <w:r>
        <w:rPr>
          <w:sz w:val="22"/>
        </w:rPr>
        <w:t>年（自甲方单位书面验收合格之日起计算，</w:t>
      </w:r>
      <w:r>
        <w:rPr>
          <w:sz w:val="22"/>
          <w:color w:val="000000"/>
        </w:rPr>
        <w:t>另有要求的按其规定</w:t>
      </w:r>
      <w:r>
        <w:rPr>
          <w:sz w:val="22"/>
        </w:rPr>
        <w:t>）。保质保用期内因非甲方过错原因而出现产品质量问题或安装问题，由乙方负责包修、包换或包退，并承担因此而产生的一切费用。乙方应在收到甲方通知后</w:t>
      </w:r>
      <w:r>
        <w:rPr>
          <w:sz w:val="22"/>
        </w:rPr>
        <w:t>24小时内派员到现场维修，若在48小时内仍未能有效解决，乙方须提供同等备件予甲方临时使用，</w:t>
      </w:r>
      <w:r>
        <w:rPr>
          <w:sz w:val="22"/>
          <w:color w:val="000000"/>
        </w:rPr>
        <w:t>因此产生费用均由乙方负责，甲方不再另行支付。</w:t>
      </w:r>
      <w:r>
        <w:rPr>
          <w:sz w:val="22"/>
        </w:rPr>
        <w:t>质保期内，如设备或零部件因非甲方过错因素出现故障而造成短期停用时，则质保期相应顺延，如停用时间累计超过</w:t>
      </w:r>
      <w:r>
        <w:rPr>
          <w:sz w:val="22"/>
        </w:rPr>
        <w:t>60天则质保期重新计算。下列情况乙方不负责免费保修：</w:t>
      </w:r>
    </w:p>
    <w:p>
      <w:pPr>
        <w:pStyle w:val="null3"/>
        <w:ind w:firstLine="440"/>
        <w:jc w:val="both"/>
      </w:pPr>
      <w:r>
        <w:rPr>
          <w:sz w:val="22"/>
        </w:rPr>
        <w:t>6.2.1 甲方不按照乙方提供的正确使用方法而引致设备故障损坏；</w:t>
      </w:r>
    </w:p>
    <w:p>
      <w:pPr>
        <w:pStyle w:val="null3"/>
        <w:ind w:firstLine="440"/>
        <w:jc w:val="both"/>
      </w:pPr>
      <w:r>
        <w:rPr>
          <w:sz w:val="22"/>
        </w:rPr>
        <w:t>6.2.2 甲方擅自改装设备；</w:t>
      </w:r>
    </w:p>
    <w:p>
      <w:pPr>
        <w:pStyle w:val="null3"/>
        <w:ind w:firstLine="440"/>
        <w:jc w:val="both"/>
      </w:pPr>
      <w:r>
        <w:rPr>
          <w:sz w:val="22"/>
        </w:rPr>
        <w:t>6.2.3 各种因甲方人为因素或天灾等外来因素造成的损坏。</w:t>
      </w:r>
    </w:p>
    <w:p>
      <w:pPr>
        <w:pStyle w:val="null3"/>
        <w:ind w:firstLine="440"/>
        <w:jc w:val="both"/>
      </w:pPr>
      <w:r>
        <w:rPr>
          <w:sz w:val="22"/>
        </w:rPr>
        <w:t>6.3 因设备的质量问题而发生争议，任何一方均可提起质量鉴定，由广东省或广州市质检部门进行质量鉴定。设备符合质量标准的，鉴定费用由甲方承担；设备不符合质量标准的，鉴定费用由乙方承担。</w:t>
      </w:r>
    </w:p>
    <w:p>
      <w:pPr>
        <w:pStyle w:val="null3"/>
        <w:ind w:firstLine="440"/>
        <w:jc w:val="both"/>
      </w:pPr>
      <w:r>
        <w:rPr>
          <w:sz w:val="22"/>
        </w:rPr>
        <w:t>6.4 乙方为甲方提供操作及维护培训，主要内容为设备的基本结构、性能、主要部件的构造及原理，日常使用操作、保养与管理，常见故障的排除，紧急情况的处理等，培训地点主要在设备安装现场或按甲乙双方协商安排。</w:t>
      </w:r>
    </w:p>
    <w:p>
      <w:pPr>
        <w:pStyle w:val="null3"/>
        <w:jc w:val="both"/>
      </w:pPr>
      <w:r>
        <w:rPr>
          <w:sz w:val="22"/>
          <w:b/>
        </w:rPr>
        <w:t>7. 技术服务</w:t>
      </w:r>
    </w:p>
    <w:p>
      <w:pPr>
        <w:pStyle w:val="null3"/>
        <w:ind w:firstLine="440"/>
        <w:jc w:val="both"/>
      </w:pPr>
      <w:r>
        <w:rPr>
          <w:sz w:val="22"/>
        </w:rPr>
        <w:t>7.1 乙方应派员到甲方指定地点配合工作。</w:t>
      </w:r>
    </w:p>
    <w:p>
      <w:pPr>
        <w:pStyle w:val="null3"/>
        <w:ind w:firstLine="440"/>
        <w:jc w:val="both"/>
      </w:pPr>
      <w:r>
        <w:rPr>
          <w:sz w:val="22"/>
        </w:rPr>
        <w:t>7.2 乙方按甲方提供的合同执行进度计划，再配合甲方及有关单位，以此做好合同执行进度上的配合工作。</w:t>
      </w:r>
    </w:p>
    <w:p>
      <w:pPr>
        <w:pStyle w:val="null3"/>
        <w:jc w:val="both"/>
      </w:pPr>
      <w:r>
        <w:rPr>
          <w:sz w:val="22"/>
          <w:b/>
        </w:rPr>
        <w:t>8. 不可抗力</w:t>
      </w:r>
    </w:p>
    <w:p>
      <w:pPr>
        <w:pStyle w:val="null3"/>
        <w:ind w:firstLine="440"/>
        <w:jc w:val="both"/>
      </w:pPr>
      <w:r>
        <w:rPr>
          <w:sz w:val="22"/>
        </w:rPr>
        <w:t>一方由于水灾、火灾、地震、干旱、战争或协议一方无法预见、控制、避免和克服的其他事件导致不能或暂时不能全部或部分履行本协议，该方可以免责。但是，受不可抗力事件影响的一方须尽快将事件发生状况通知另一方，并在不可抗力事件影响消除之日起</w:t>
      </w:r>
      <w:r>
        <w:rPr>
          <w:sz w:val="22"/>
        </w:rPr>
        <w:t>15日内将有关机构出具的不可抗力事件的证明寄交对方。未提供以上证明的，不能免除违约责任。</w:t>
      </w:r>
    </w:p>
    <w:p>
      <w:pPr>
        <w:pStyle w:val="null3"/>
        <w:jc w:val="both"/>
      </w:pPr>
      <w:r>
        <w:rPr>
          <w:sz w:val="22"/>
          <w:b/>
        </w:rPr>
        <w:t>9. 索赔</w:t>
      </w:r>
    </w:p>
    <w:p>
      <w:pPr>
        <w:pStyle w:val="null3"/>
        <w:ind w:firstLine="440"/>
        <w:jc w:val="both"/>
      </w:pPr>
      <w:r>
        <w:rPr>
          <w:sz w:val="22"/>
        </w:rPr>
        <w:t>9.1 如有异议，甲方有权根据有关政府部门的检验结果向乙方提出索赔。</w:t>
      </w:r>
    </w:p>
    <w:p>
      <w:pPr>
        <w:pStyle w:val="null3"/>
        <w:ind w:firstLine="440"/>
        <w:jc w:val="both"/>
      </w:pPr>
      <w:r>
        <w:rPr>
          <w:sz w:val="22"/>
        </w:rPr>
        <w:t>9.2 在合同执行期间，如果乙方对甲方提出的索赔和差异负有责任，乙方应按照甲方同意的下列一种或多种方式解决索赔事宜：</w:t>
      </w:r>
    </w:p>
    <w:p>
      <w:pPr>
        <w:pStyle w:val="null3"/>
        <w:ind w:firstLine="440"/>
        <w:jc w:val="both"/>
      </w:pPr>
      <w:r>
        <w:rPr>
          <w:sz w:val="22"/>
        </w:rPr>
        <w:t>9.2.1 乙方同意退货，承担退货的全部费用并按合同约定的同种货币在同意退货之日起30天内将货款退还给甲方，并承担由此发生的一切损失和费用。</w:t>
      </w:r>
    </w:p>
    <w:p>
      <w:pPr>
        <w:pStyle w:val="null3"/>
        <w:ind w:firstLine="440"/>
        <w:jc w:val="both"/>
      </w:pPr>
      <w:r>
        <w:rPr>
          <w:sz w:val="22"/>
        </w:rPr>
        <w:t>9.2.2 根据货物低劣程度、损坏程度以及甲方所遭受损失的数额甲乙双方商定降低货物的价格。</w:t>
      </w:r>
    </w:p>
    <w:p>
      <w:pPr>
        <w:pStyle w:val="null3"/>
        <w:ind w:firstLine="440"/>
        <w:jc w:val="both"/>
      </w:pPr>
      <w:r>
        <w:rPr>
          <w:sz w:val="22"/>
        </w:rPr>
        <w:t>9.2.3 用符合规格、质量和性能要求的新零件、部件或货物来更换有缺陷的部分或修补缺陷的部分，乙方应承担一切费用和风险并负责赔偿甲方所发生的一切直接费用。同时，相应延长质量保证期。</w:t>
      </w:r>
    </w:p>
    <w:p>
      <w:pPr>
        <w:pStyle w:val="null3"/>
        <w:ind w:firstLine="440"/>
        <w:jc w:val="both"/>
      </w:pPr>
      <w:r>
        <w:rPr>
          <w:sz w:val="22"/>
        </w:rPr>
        <w:t>9.3 如果在甲方发出索赔通知后</w:t>
      </w:r>
      <w:r>
        <w:rPr>
          <w:sz w:val="22"/>
          <w:shd w:fill="FFFFFF" w:val="clear"/>
        </w:rPr>
        <w:t>30</w:t>
      </w:r>
      <w:r>
        <w:rPr>
          <w:sz w:val="22"/>
        </w:rPr>
        <w:t>天内，乙方未作答复，上述索赔应视为已被乙方接受。甲方将从合同款项中扣回索赔金额。如果这些金额不足以补偿索赔金额，甲方有权向乙方提出不足部分的补偿。</w:t>
      </w:r>
    </w:p>
    <w:p>
      <w:pPr>
        <w:pStyle w:val="null3"/>
        <w:ind w:left="465"/>
        <w:jc w:val="both"/>
      </w:pPr>
      <w:r>
        <w:rPr>
          <w:sz w:val="22"/>
          <w:b/>
        </w:rPr>
        <w:t>10. 违约责任</w:t>
      </w:r>
    </w:p>
    <w:p>
      <w:pPr>
        <w:pStyle w:val="null3"/>
        <w:ind w:firstLine="440"/>
        <w:jc w:val="both"/>
      </w:pPr>
      <w:r>
        <w:rPr>
          <w:sz w:val="22"/>
        </w:rPr>
        <w:t>10.1 甲方应依合同规定时间内，向乙方支付货款，每拖延一天乙方可向甲方加收合同总金额的</w:t>
      </w:r>
      <w:r>
        <w:rPr>
          <w:sz w:val="22"/>
          <w:shd w:fill="FFFFFF" w:val="clear"/>
        </w:rPr>
        <w:t>万分之四</w:t>
      </w:r>
      <w:r>
        <w:rPr>
          <w:sz w:val="22"/>
        </w:rPr>
        <w:t>的违约金。</w:t>
      </w:r>
    </w:p>
    <w:p>
      <w:pPr>
        <w:pStyle w:val="null3"/>
        <w:ind w:firstLine="440"/>
        <w:jc w:val="both"/>
      </w:pPr>
      <w:r>
        <w:rPr>
          <w:sz w:val="22"/>
        </w:rPr>
        <w:t>10.2 乙方未能按时交货，每拖延一天，须向甲方支付合同总金额的</w:t>
      </w:r>
      <w:r>
        <w:rPr>
          <w:sz w:val="22"/>
          <w:shd w:fill="FFFFFF" w:val="clear"/>
        </w:rPr>
        <w:t>万分之四</w:t>
      </w:r>
      <w:r>
        <w:rPr>
          <w:sz w:val="22"/>
        </w:rPr>
        <w:t>的违约金，逾期</w:t>
      </w:r>
      <w:r>
        <w:rPr>
          <w:sz w:val="22"/>
        </w:rPr>
        <w:t>15日以上的，视为乙方根本违约，甲方有权选择终止合同。终止合同的，乙方除了应按前述标准向甲方加付违约金之外，乙方还需另行向甲方支付合同总金额的</w:t>
      </w:r>
      <w:r>
        <w:rPr>
          <w:sz w:val="22"/>
          <w:shd w:fill="FFFFFF" w:val="clear"/>
        </w:rPr>
        <w:t>7.5%</w:t>
      </w:r>
      <w:r>
        <w:rPr>
          <w:sz w:val="22"/>
        </w:rPr>
        <w:t>的违约金。违约金不足以弥补甲方损失的，乙方承担赔偿责任。</w:t>
      </w:r>
    </w:p>
    <w:p>
      <w:pPr>
        <w:pStyle w:val="null3"/>
        <w:ind w:firstLine="440"/>
        <w:jc w:val="both"/>
      </w:pPr>
      <w:r>
        <w:rPr>
          <w:sz w:val="22"/>
        </w:rPr>
        <w:t>10.3  乙方交付的货物不符合合同规定的，甲方有权拒收，乙方应向甲方支付合同总金额的</w:t>
      </w:r>
      <w:r>
        <w:rPr>
          <w:sz w:val="22"/>
          <w:shd w:fill="FFFFFF" w:val="clear"/>
        </w:rPr>
        <w:t>5%</w:t>
      </w:r>
      <w:r>
        <w:rPr>
          <w:sz w:val="22"/>
        </w:rPr>
        <w:t>的违约金。</w:t>
      </w:r>
    </w:p>
    <w:p>
      <w:pPr>
        <w:pStyle w:val="null3"/>
        <w:ind w:firstLine="440"/>
        <w:jc w:val="both"/>
      </w:pPr>
      <w:r>
        <w:rPr>
          <w:sz w:val="22"/>
        </w:rPr>
        <w:t>10.4 甲方无正当理由拒收货物的，甲方向乙方支付合同总金额的</w:t>
      </w:r>
      <w:r>
        <w:rPr>
          <w:sz w:val="22"/>
          <w:shd w:fill="FFFFFF" w:val="clear"/>
        </w:rPr>
        <w:t>5%</w:t>
      </w:r>
      <w:r>
        <w:rPr>
          <w:sz w:val="22"/>
        </w:rPr>
        <w:t>的违约金。</w:t>
      </w:r>
    </w:p>
    <w:p>
      <w:pPr>
        <w:pStyle w:val="null3"/>
        <w:ind w:firstLine="440"/>
        <w:jc w:val="both"/>
      </w:pPr>
      <w:r>
        <w:rPr>
          <w:sz w:val="22"/>
        </w:rPr>
        <w:t>10.5 所有乙方应当承担的违约金、赔偿金等责任，甲方均有权在应支付给乙方的款项中直接扣除，不足以扣除的，甲方有权继续要求乙方支付或赔偿。甲方未扣除的，不视为对乙方违约责任的豁免。除本合同另有约定外，乙方违反本合同有关约定或违反其在本合同项下所作之任何其他承诺、保证、确认的，乙方未按甲方要求限期改正的，甲方有权单方解除合同，而不承担任何责任，乙方应赔偿甲方因此遭受的全部损失，包括但不限于直接经济损失、预期收益损失、名誉损失、维护权益的成本等。</w:t>
      </w:r>
    </w:p>
    <w:p>
      <w:pPr>
        <w:pStyle w:val="null3"/>
        <w:ind w:firstLine="440"/>
        <w:jc w:val="both"/>
      </w:pPr>
      <w:r>
        <w:rPr>
          <w:sz w:val="22"/>
        </w:rPr>
        <w:t>10.6乙方保证其具有履行本合同项下各项内容的资质、资格、权利等等，并提供相关证明文件给甲方备存。若因乙方不具备相关资质、资格、权力等等导致本合同无效或不能完全履行的，乙方须赔偿甲方因此受到的一切损失。</w:t>
      </w:r>
    </w:p>
    <w:p>
      <w:pPr>
        <w:pStyle w:val="null3"/>
        <w:ind w:left="555"/>
        <w:jc w:val="both"/>
      </w:pPr>
      <w:r>
        <w:rPr>
          <w:sz w:val="22"/>
        </w:rPr>
        <w:t>10.7其它违约责任按《中华人民共和国民法典》处理。</w:t>
      </w:r>
    </w:p>
    <w:p>
      <w:pPr>
        <w:pStyle w:val="null3"/>
        <w:jc w:val="both"/>
      </w:pPr>
      <w:r>
        <w:rPr>
          <w:sz w:val="22"/>
          <w:b/>
        </w:rPr>
        <w:t>11. 合同终止</w:t>
      </w:r>
    </w:p>
    <w:p>
      <w:pPr>
        <w:pStyle w:val="null3"/>
        <w:ind w:firstLine="440"/>
        <w:jc w:val="both"/>
      </w:pPr>
      <w:r>
        <w:rPr>
          <w:sz w:val="22"/>
        </w:rPr>
        <w:t>如果一方严重违反合同，并在收到对方违约通知书后在</w:t>
      </w:r>
      <w:r>
        <w:rPr>
          <w:sz w:val="22"/>
          <w:shd w:fill="FFFFFF" w:val="clear"/>
        </w:rPr>
        <w:t>30</w:t>
      </w:r>
      <w:r>
        <w:rPr>
          <w:sz w:val="22"/>
        </w:rPr>
        <w:t>天内仍未能改正违约的，另一方可立即终止本合同。</w:t>
      </w:r>
    </w:p>
    <w:p>
      <w:pPr>
        <w:pStyle w:val="null3"/>
        <w:jc w:val="both"/>
      </w:pPr>
      <w:r>
        <w:rPr>
          <w:sz w:val="22"/>
          <w:b/>
        </w:rPr>
        <w:t>12. 法律诉讼</w:t>
      </w:r>
    </w:p>
    <w:p>
      <w:pPr>
        <w:pStyle w:val="null3"/>
        <w:ind w:firstLine="440"/>
        <w:jc w:val="both"/>
      </w:pPr>
      <w:r>
        <w:rPr>
          <w:sz w:val="22"/>
        </w:rPr>
        <w:t>本合同的订立、解释、履行和争议的解决均适用中华人民共和国大陆地区的法律。</w:t>
      </w:r>
    </w:p>
    <w:p>
      <w:pPr>
        <w:pStyle w:val="null3"/>
        <w:ind w:firstLine="440"/>
        <w:jc w:val="both"/>
      </w:pPr>
      <w:r>
        <w:rPr>
          <w:sz w:val="22"/>
        </w:rPr>
        <w:t>签约双方在履约中发生争执和分歧，双方应通过友好协商解决，若经协商不能达成协议时，则可向甲方所在地人民法院提起诉讼。受理期间，双方应继续执行合同其余部分。</w:t>
      </w:r>
    </w:p>
    <w:p>
      <w:pPr>
        <w:pStyle w:val="null3"/>
        <w:jc w:val="both"/>
      </w:pPr>
      <w:r>
        <w:rPr>
          <w:sz w:val="22"/>
          <w:b/>
        </w:rPr>
        <w:t>13. 其它事宜</w:t>
      </w:r>
    </w:p>
    <w:p>
      <w:pPr>
        <w:pStyle w:val="null3"/>
        <w:ind w:firstLine="440"/>
        <w:jc w:val="both"/>
      </w:pPr>
      <w:r>
        <w:rPr>
          <w:sz w:val="22"/>
        </w:rPr>
        <w:t>13.1 本合同正本四份，具有同等法律效力，甲方执三份、乙方执一份。合同自甲乙双方法定代表人或授权代表签字并盖双方公章或合同专用章后生效。</w:t>
      </w:r>
    </w:p>
    <w:p>
      <w:pPr>
        <w:pStyle w:val="null3"/>
        <w:ind w:firstLine="440"/>
        <w:jc w:val="both"/>
      </w:pPr>
      <w:r>
        <w:rPr>
          <w:sz w:val="22"/>
        </w:rPr>
        <w:t>13.2 未经甲方书面同意，乙方不得将其合同项下应履行的义务部分或全部转包给任何第三方。如乙方违反本条约定，甲方有权单方解除合同，乙方应退还甲方已支付款项，并向甲方支付相当于合同金额（20%）的违约金。</w:t>
      </w:r>
    </w:p>
    <w:p>
      <w:pPr>
        <w:pStyle w:val="null3"/>
        <w:ind w:firstLine="440"/>
        <w:jc w:val="both"/>
      </w:pPr>
      <w:r>
        <w:rPr>
          <w:sz w:val="22"/>
        </w:rPr>
        <w:t>13.3 下列文件是本合同的有效组成部分，与本合同具有同等法律效力。其文件效力按照以下顺序执行：</w:t>
      </w:r>
    </w:p>
    <w:p>
      <w:pPr>
        <w:pStyle w:val="null3"/>
        <w:ind w:firstLine="480"/>
        <w:jc w:val="both"/>
      </w:pPr>
      <w:r>
        <w:rPr>
          <w:sz w:val="22"/>
        </w:rPr>
        <w:t>13.3.1 履行本合同的相关补充协议（含会议纪要）；</w:t>
      </w:r>
    </w:p>
    <w:p>
      <w:pPr>
        <w:pStyle w:val="null3"/>
        <w:ind w:firstLine="440"/>
        <w:jc w:val="both"/>
      </w:pPr>
      <w:r>
        <w:rPr>
          <w:sz w:val="22"/>
        </w:rPr>
        <w:t>13.3.2 本合同及变更合同；</w:t>
      </w:r>
    </w:p>
    <w:p>
      <w:pPr>
        <w:pStyle w:val="null3"/>
        <w:ind w:firstLine="440"/>
        <w:jc w:val="both"/>
      </w:pPr>
      <w:r>
        <w:rPr>
          <w:sz w:val="22"/>
        </w:rPr>
        <w:t>13.3.3 中标通知书（如有）；</w:t>
      </w:r>
    </w:p>
    <w:p>
      <w:pPr>
        <w:pStyle w:val="null3"/>
        <w:ind w:firstLine="440"/>
        <w:jc w:val="both"/>
      </w:pPr>
      <w:r>
        <w:rPr>
          <w:sz w:val="22"/>
        </w:rPr>
        <w:t>13.3.4 招标文件（如有）；</w:t>
      </w:r>
    </w:p>
    <w:p>
      <w:pPr>
        <w:pStyle w:val="null3"/>
        <w:ind w:firstLine="440"/>
        <w:jc w:val="both"/>
      </w:pPr>
      <w:r>
        <w:rPr>
          <w:sz w:val="22"/>
        </w:rPr>
        <w:t>13.3.5 投标文件（如有）。</w:t>
      </w:r>
    </w:p>
    <w:p>
      <w:pPr>
        <w:pStyle w:val="null3"/>
        <w:ind w:firstLine="440"/>
        <w:jc w:val="both"/>
      </w:pPr>
      <w:r>
        <w:rPr>
          <w:sz w:val="22"/>
        </w:rPr>
        <w:t>13.4 本合同未尽事宜，由双方协商处理。有关本合同的修改、补充和变更，均应以书面形式进行，经双方签字并盖章后生效，否则无效。本合同未尽事宜，遵照《中华人民共和国民法典》有关条文执行。</w:t>
      </w:r>
    </w:p>
    <w:p>
      <w:pPr>
        <w:pStyle w:val="null3"/>
        <w:ind w:firstLine="440"/>
        <w:jc w:val="both"/>
      </w:pPr>
      <w:r>
        <w:rPr>
          <w:sz w:val="22"/>
        </w:rPr>
        <w:t>13.5 一方在本合同履行过程中向另一方发出或者提供的所有通知、文件、文书、资料等，均可以本合同所列明的地址送达；如一方地址、电话、传真号码有变更，应在变更三日内书面通知对方，未履行通知义务的，一方按原地址邮寄相关材料或通知相关信息即视为已履行送达义务。当面交付上述材料的，在交付之时视为送达；以邮寄方式交付的，寄出、发出或者投邮后即视为送达；以电子邮件方式通知的，电子邮件到达收件人服务器即视为送达。送达地址还可作为法院送达诉讼文书的地址，因载明的地址有误或未及时告知变更后的地址，导致相关文书及诉讼文书未能实际被接收的、邮寄送达的，相关文书及诉讼文书退回之日即视为送达之日。</w:t>
      </w:r>
    </w:p>
    <w:p>
      <w:pPr>
        <w:pStyle w:val="null3"/>
        <w:ind w:firstLine="440"/>
        <w:jc w:val="both"/>
      </w:pPr>
      <w:r>
        <w:rPr>
          <w:sz w:val="22"/>
        </w:rPr>
        <w:t xml:space="preserve">13.6 </w:t>
      </w:r>
      <w:r>
        <w:rPr>
          <w:sz w:val="22"/>
          <w:color w:val="000000"/>
        </w:rPr>
        <w:t>甲方向乙方发出的验收通知、合同变更通知、款项结算通知等相关要求确认的文件，乙方应当在收到文件之日起</w:t>
      </w:r>
      <w:r>
        <w:rPr>
          <w:sz w:val="22"/>
          <w:color w:val="000000"/>
        </w:rPr>
        <w:t>15天内予以书面回复，逾期将视为乙方已同意甲方要求确认的事项（包括但不限于确认验收已通过、确认变更、确认甲方主张的款项明细等）。</w:t>
      </w:r>
    </w:p>
    <w:p>
      <w:pPr>
        <w:pStyle w:val="null3"/>
        <w:ind w:firstLine="440"/>
        <w:jc w:val="both"/>
      </w:pPr>
      <w:r>
        <w:rPr>
          <w:sz w:val="22"/>
        </w:rPr>
        <w:t>13.7 乙方保证其合同项下提供的货物和服务不侵犯任何第三人的合法权益，否则，由乙方承担因此导致的一切法律后果，并赔偿甲方因此遭受的全部损失，包括但不限于直接经济损失、预期收益损失、名誉损失、维护权益的成本等。</w:t>
      </w:r>
    </w:p>
    <w:p>
      <w:pPr>
        <w:pStyle w:val="null3"/>
        <w:ind w:firstLine="440"/>
        <w:jc w:val="both"/>
      </w:pPr>
      <w:r>
        <w:rPr>
          <w:sz w:val="22"/>
        </w:rPr>
        <w:t>13.8 合作协议期内，双方应当严格遵守国家法律法规。未经另一方同意，任何一方不得使用对方的名称、商标作为商业用途，任何一方不得借此利用对方名义或对方代理人名义对外经营损害消费者的利益及商誉，否则，如一方违约给对方造成损失的，违约方应赔偿守约方的一切损失。</w:t>
      </w:r>
    </w:p>
    <w:p>
      <w:pPr>
        <w:pStyle w:val="null3"/>
        <w:ind w:firstLine="440"/>
        <w:jc w:val="both"/>
      </w:pPr>
      <w:r>
        <w:rPr>
          <w:sz w:val="22"/>
          <w:color w:val="000000"/>
        </w:rPr>
        <w:t>13.9 双方应保守通过签订和履行本合同而获取的对方之商业及技术秘密，包括但不限于本合同文本，相关技术文件、相关数据，以及其他有关信息。未经双方全体书面同意，任何一方不得提供、透露予任何第三方或许可第三方使用，亦不得将相关资料用于本合作项目以外的任何用途。双方并应负管理的责任使其全体雇用人员或其他执行本协议相关业务的人员，均遵守此项保密义务。任何一方违反上述约定的，应赔偿合同守约方的损失。本保密条款不因合同终止而终止。</w:t>
      </w:r>
    </w:p>
    <w:p>
      <w:pPr>
        <w:pStyle w:val="null3"/>
        <w:ind w:firstLine="440"/>
        <w:jc w:val="both"/>
      </w:pPr>
      <w:r>
        <w:rPr>
          <w:sz w:val="22"/>
        </w:rPr>
        <w:t>13.10 甲乙双方对于合同内容的补充约定：（请根据实际情况填写或写“无”）。</w:t>
      </w:r>
    </w:p>
    <w:p>
      <w:pPr>
        <w:pStyle w:val="null3"/>
        <w:jc w:val="both"/>
      </w:pPr>
      <w:r>
        <w:rPr>
          <w:sz w:val="22"/>
        </w:rPr>
        <w:t>附件一：《技术参数及配置清单》</w:t>
      </w:r>
    </w:p>
    <w:p>
      <w:pPr>
        <w:pStyle w:val="null3"/>
        <w:jc w:val="both"/>
      </w:pPr>
      <w:r>
        <w:rPr>
          <w:sz w:val="22"/>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07"/>
        <w:gridCol w:w="4195"/>
      </w:tblGrid>
      <w:tr>
        <w:tc>
          <w:tcPr>
            <w:tcW w:type="dxa" w:w="41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甲方单位（盖章）：</w:t>
            </w:r>
            <w:r>
              <w:rPr>
                <w:sz w:val="24"/>
                <w:b/>
              </w:rPr>
              <w:t xml:space="preserve">    </w:t>
            </w:r>
          </w:p>
        </w:tc>
        <w:tc>
          <w:tcPr>
            <w:tcW w:type="dxa" w:w="4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乙方单位（盖章）：</w:t>
            </w:r>
            <w:r>
              <w:rPr>
                <w:sz w:val="22"/>
                <w:b/>
              </w:rPr>
              <w:t xml:space="preserve">     </w:t>
            </w:r>
          </w:p>
        </w:tc>
      </w:tr>
      <w:tr>
        <w:tc>
          <w:tcPr>
            <w:tcW w:type="dxa" w:w="41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授权代表（签字）：</w:t>
            </w:r>
            <w:r>
              <w:rPr>
                <w:sz w:val="22"/>
                <w:b/>
              </w:rPr>
              <w:t xml:space="preserve">  </w:t>
            </w:r>
          </w:p>
        </w:tc>
        <w:tc>
          <w:tcPr>
            <w:tcW w:type="dxa" w:w="4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授权代表（签字）：</w:t>
            </w:r>
          </w:p>
        </w:tc>
      </w:tr>
      <w:tr>
        <w:tc>
          <w:tcPr>
            <w:tcW w:type="dxa" w:w="41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联系人：</w:t>
            </w:r>
            <w:r>
              <w:rPr>
                <w:sz w:val="22"/>
                <w:b/>
              </w:rPr>
              <w:t xml:space="preserve">      </w:t>
            </w:r>
            <w:r>
              <w:rPr>
                <w:sz w:val="22"/>
                <w:b/>
              </w:rPr>
              <w:t>（请填写）</w:t>
            </w:r>
          </w:p>
        </w:tc>
        <w:tc>
          <w:tcPr>
            <w:tcW w:type="dxa" w:w="4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联系人：</w:t>
            </w:r>
            <w:r>
              <w:rPr>
                <w:sz w:val="22"/>
                <w:b/>
              </w:rPr>
              <w:t xml:space="preserve">   </w:t>
            </w:r>
            <w:r>
              <w:rPr>
                <w:sz w:val="22"/>
                <w:b/>
              </w:rPr>
              <w:t>（请填写）</w:t>
            </w:r>
          </w:p>
        </w:tc>
      </w:tr>
      <w:tr>
        <w:tc>
          <w:tcPr>
            <w:tcW w:type="dxa" w:w="41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联系地址：</w:t>
            </w:r>
            <w:r>
              <w:rPr>
                <w:sz w:val="22"/>
                <w:b/>
              </w:rPr>
              <w:t xml:space="preserve">    </w:t>
            </w:r>
            <w:r>
              <w:rPr>
                <w:sz w:val="22"/>
                <w:b/>
              </w:rPr>
              <w:t>（请填写）</w:t>
            </w:r>
          </w:p>
        </w:tc>
        <w:tc>
          <w:tcPr>
            <w:tcW w:type="dxa" w:w="4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联系地址：</w:t>
            </w:r>
            <w:r>
              <w:rPr>
                <w:sz w:val="22"/>
                <w:b/>
              </w:rPr>
              <w:t>（请填写）</w:t>
            </w:r>
          </w:p>
        </w:tc>
      </w:tr>
      <w:tr>
        <w:tc>
          <w:tcPr>
            <w:tcW w:type="dxa" w:w="41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联系电话：</w:t>
            </w:r>
            <w:r>
              <w:rPr>
                <w:sz w:val="22"/>
                <w:b/>
              </w:rPr>
              <w:t xml:space="preserve">    </w:t>
            </w:r>
            <w:r>
              <w:rPr>
                <w:sz w:val="22"/>
                <w:b/>
              </w:rPr>
              <w:t>（请填写）</w:t>
            </w:r>
          </w:p>
        </w:tc>
        <w:tc>
          <w:tcPr>
            <w:tcW w:type="dxa" w:w="4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联系电话：</w:t>
            </w:r>
            <w:r>
              <w:rPr>
                <w:sz w:val="22"/>
                <w:b/>
              </w:rPr>
              <w:t>（请填写）</w:t>
            </w:r>
          </w:p>
        </w:tc>
      </w:tr>
      <w:tr>
        <w:tc>
          <w:tcPr>
            <w:tcW w:type="dxa" w:w="41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电子邮件：</w:t>
            </w:r>
            <w:r>
              <w:rPr>
                <w:sz w:val="22"/>
                <w:b/>
              </w:rPr>
              <w:t xml:space="preserve">    </w:t>
            </w:r>
            <w:r>
              <w:rPr>
                <w:sz w:val="22"/>
                <w:b/>
              </w:rPr>
              <w:t>（请填写）</w:t>
            </w:r>
          </w:p>
        </w:tc>
        <w:tc>
          <w:tcPr>
            <w:tcW w:type="dxa" w:w="4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电子邮件：</w:t>
            </w:r>
            <w:r>
              <w:rPr>
                <w:sz w:val="22"/>
                <w:b/>
              </w:rPr>
              <w:t>（请填写）</w:t>
            </w:r>
          </w:p>
        </w:tc>
      </w:tr>
      <w:tr>
        <w:tc>
          <w:tcPr>
            <w:tcW w:type="dxa" w:w="41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签订日期</w:t>
            </w:r>
            <w:r>
              <w:rPr>
                <w:sz w:val="22"/>
                <w:b/>
              </w:rPr>
              <w:t>:    年    月    日</w:t>
            </w:r>
          </w:p>
        </w:tc>
        <w:tc>
          <w:tcPr>
            <w:tcW w:type="dxa" w:w="4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签订日期</w:t>
            </w:r>
            <w:r>
              <w:rPr>
                <w:sz w:val="22"/>
                <w:b/>
              </w:rPr>
              <w:t>:    年    月    日</w:t>
            </w:r>
          </w:p>
        </w:tc>
      </w:tr>
    </w:tbl>
    <w:p>
      <w:pPr>
        <w:pStyle w:val="null3"/>
        <w:jc w:val="both"/>
      </w:pPr>
      <w:r>
        <w:rPr>
          <w:sz w:val="22"/>
          <w:b/>
        </w:rPr>
        <w:t>附件：技术参数及配置清单：</w:t>
      </w:r>
    </w:p>
    <w:p>
      <w:pPr>
        <w:pStyle w:val="null3"/>
        <w:jc w:val="both"/>
      </w:pPr>
      <w:r>
        <w:rPr>
          <w:sz w:val="22"/>
          <w:b/>
        </w:rPr>
        <w:t>提示：请务必确保清单内容填写准确。</w:t>
      </w:r>
    </w:p>
    <w:tbl>
      <w:tblPr>
        <w:tblW w:w="0" w:type="auto"/>
        <w:tblBorders>
          <w:top w:val="none" w:color="000000" w:sz="4"/>
          <w:left w:val="none" w:color="000000" w:sz="4"/>
          <w:bottom w:val="none" w:color="000000" w:sz="4"/>
          <w:right w:val="none" w:color="000000" w:sz="4"/>
          <w:insideH w:val="none"/>
          <w:insideV w:val="none"/>
        </w:tblBorders>
      </w:tblPr>
      <w:tblGrid>
        <w:gridCol w:w="718"/>
        <w:gridCol w:w="1259"/>
        <w:gridCol w:w="3173"/>
        <w:gridCol w:w="3153"/>
      </w:tblGrid>
      <w:tr>
        <w:tc>
          <w:tcPr>
            <w:tcW w:type="dxa" w:w="7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1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货物名称</w:t>
            </w:r>
          </w:p>
        </w:tc>
        <w:tc>
          <w:tcPr>
            <w:tcW w:type="dxa" w:w="3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主要技术参数</w:t>
            </w:r>
          </w:p>
        </w:tc>
        <w:tc>
          <w:tcPr>
            <w:tcW w:type="dxa" w:w="3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配置清单</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440001-2026-21314</w:t>
      </w:r>
    </w:p>
    <w:p>
      <w:pPr>
        <w:pStyle w:val="null3"/>
        <w:jc w:val="center"/>
        <w:outlineLvl w:val="3"/>
      </w:pPr>
      <w:r>
        <w:rPr>
          <w:sz w:val="24"/>
          <w:b/>
        </w:rPr>
        <w:t>采购项目编号：</w:t>
      </w:r>
      <w:r>
        <w:rPr>
          <w:sz w:val="24"/>
          <w:b/>
        </w:rPr>
        <w:t>440001-2026-21314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2026AZB004农学院科研仪器设备采购</w:t>
      </w:r>
      <w:r>
        <w:rPr>
          <w:u w:val="single"/>
        </w:rPr>
        <w:t>”</w:t>
      </w:r>
      <w:r>
        <w:rPr/>
        <w:t>项目的招标[采购项目编号为：</w:t>
      </w:r>
      <w:r>
        <w:rPr>
          <w:u w:val="single"/>
        </w:rPr>
        <w:t>440001-2026-21314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2026AZB004农学院科研仪器设备采购</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2026AZB004农学院科研仪器设备采购</w:t>
      </w:r>
      <w:r>
        <w:rPr/>
        <w:t>”项目采购[采购项目编号为</w:t>
      </w:r>
      <w:r>
        <w:rPr/>
        <w:t>440001-2026-21314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华南农业大学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2026AZB004农学院科研仪器设备采购</w:t>
      </w:r>
      <w:r>
        <w:rPr/>
        <w:t>招标中获中标（采购项目编号：</w:t>
      </w:r>
      <w:r>
        <w:rPr/>
        <w:t>440001-2026-21314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2026AZB004农学院科研仪器设备采购</w:t>
      </w:r>
      <w:r>
        <w:rPr/>
        <w:t>”项目（采购项目编号：</w:t>
      </w:r>
      <w:r>
        <w:rPr/>
        <w:t>440001-2026-21314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