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440114-2026-02625</w:t>
      </w:r>
    </w:p>
    <w:p>
      <w:pPr>
        <w:pStyle w:val="null3"/>
        <w:jc w:val="center"/>
        <w:outlineLvl w:val="3"/>
      </w:pPr>
      <w:r>
        <w:rPr>
          <w:sz w:val="24"/>
          <w:b/>
        </w:rPr>
        <w:t>采购项目编号：</w:t>
      </w:r>
      <w:r>
        <w:rPr>
          <w:sz w:val="24"/>
          <w:b/>
        </w:rPr>
        <w:t>ZZ0260309</w:t>
      </w:r>
    </w:p>
    <w:p>
      <w:pPr>
        <w:pStyle w:val="null3"/>
        <w:jc w:val="center"/>
        <w:outlineLvl w:val="3"/>
      </w:pPr>
      <w:r>
        <w:rPr>
          <w:sz w:val="24"/>
          <w:b/>
        </w:rPr>
        <w:t>项目名称：</w:t>
      </w:r>
      <w:r>
        <w:rPr>
          <w:sz w:val="24"/>
          <w:b/>
        </w:rPr>
        <w:t>广州市花都区花东学校2026年临聘人员保障服务采购项目</w:t>
      </w:r>
    </w:p>
    <w:p>
      <w:pPr>
        <w:pStyle w:val="null3"/>
        <w:jc w:val="center"/>
        <w:outlineLvl w:val="3"/>
      </w:pPr>
      <w:r>
        <w:rPr>
          <w:sz w:val="24"/>
          <w:b/>
        </w:rPr>
        <w:t>采购人：</w:t>
      </w:r>
      <w:r>
        <w:rPr>
          <w:sz w:val="24"/>
          <w:b/>
        </w:rPr>
        <w:t>广州市花都区花东学校</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广州市花都区花东学校</w:t>
      </w:r>
      <w:r>
        <w:rPr/>
        <w:t>的委托，采用</w:t>
      </w:r>
      <w:r>
        <w:rPr/>
        <w:t>公开招标</w:t>
      </w:r>
      <w:r>
        <w:rPr/>
        <w:t>方式组织采购</w:t>
      </w:r>
      <w:r>
        <w:rPr/>
        <w:t>广州市花都区花东学校2026年临聘人员保障服务采购项目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广州市花都区花东学校2026年临聘人员保障服务采购项目</w:t>
      </w:r>
    </w:p>
    <w:p>
      <w:pPr>
        <w:pStyle w:val="null3"/>
        <w:ind w:firstLine="480"/>
      </w:pPr>
      <w:r>
        <w:rPr/>
        <w:t>采购计划编号：</w:t>
      </w:r>
      <w:r>
        <w:rPr/>
        <w:t>440114-2026-02625</w:t>
      </w:r>
    </w:p>
    <w:p>
      <w:pPr>
        <w:pStyle w:val="null3"/>
        <w:ind w:firstLine="480"/>
      </w:pPr>
      <w:r>
        <w:rPr/>
        <w:t>采购项目编号：</w:t>
      </w:r>
      <w:r>
        <w:rPr/>
        <w:t>ZZ0260309</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采购包1(广州市花都区花东学校2026年临聘人员保障服务采购项目):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广州市花都区花东学校2026年临聘人员保障服务采购项目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采购包1（广州市花都区花东学校2026年临聘人员保障服务采购项目）：</w:t>
      </w:r>
      <w:r>
        <w:rPr/>
        <w:t>本项目属于专门面向中小企业采购项目，供应商提供的全部服务须由中小企业或监狱企业或残疾人福利性单位承接。注：（1）中小企业须符合本项目采购标的对应行业（租赁和商务服务业）的划分标准。（2）供应商须提供《中小企业声明函》；监狱企业、残疾人福利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采购包1（广州市花都区花东学校2026年临聘人员保障服务采购项目）：</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广州市花都区花东学校</w:t>
      </w:r>
    </w:p>
    <w:p>
      <w:pPr>
        <w:pStyle w:val="null3"/>
        <w:ind w:firstLine="480"/>
      </w:pPr>
      <w:r>
        <w:rPr/>
        <w:t xml:space="preserve"> 地址：</w:t>
      </w:r>
      <w:r>
        <w:rPr/>
        <w:t>广州市花都区花东镇教育路1号</w:t>
      </w:r>
    </w:p>
    <w:p>
      <w:pPr>
        <w:pStyle w:val="null3"/>
        <w:ind w:firstLine="480"/>
      </w:pPr>
      <w:r>
        <w:rPr/>
        <w:t xml:space="preserve"> 联系方式：</w:t>
      </w:r>
      <w:r>
        <w:rPr/>
        <w:t>020-86849326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1、投标人须对本项目为单位（有划分包组的，则以包组为单位）的标的物进行整体投标，任何只对其中一部分内容进行的投标都被视为无效投标。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w:t>
      </w:r>
      <w:r>
        <w:rPr>
          <w:sz w:val="21"/>
        </w:rPr>
        <w:t>、落实政府采购政策需满足的资格要求：本项目属于专门面向中小企业采购项目，供应商提供的全部服务须由中小企业或监狱企业或残疾人福利性单位承接。注：（</w:t>
      </w:r>
      <w:r>
        <w:rPr>
          <w:sz w:val="21"/>
        </w:rPr>
        <w:t>1）中小企业须符合本项目采购标的对应行业（租赁和商务服务业）的划分标准。（2）供应商须提供《中小企业声明函》；监狱企业、残疾人福利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ind w:firstLine="420"/>
        <w:jc w:val="both"/>
      </w:pPr>
      <w:r>
        <w:rPr>
          <w:sz w:val="21"/>
        </w:rPr>
        <w:t>4</w:t>
      </w:r>
      <w:r>
        <w:rPr>
          <w:sz w:val="21"/>
        </w:rPr>
        <w:t>、本项目对应的中小企业划分标准所属行业为：租赁和商务服务业。</w:t>
      </w:r>
    </w:p>
    <w:p>
      <w:pPr>
        <w:pStyle w:val="null3"/>
      </w:pPr>
      <w:r>
        <w:rPr/>
        <w:t>采购包1（广州市花都区花东学校2026年临聘人员保障服务采购项目）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广州市花都区花东学校</w:t>
            </w:r>
          </w:p>
        </w:tc>
      </w:tr>
      <w:tr>
        <w:tc>
          <w:tcPr>
            <w:tcW w:type="dxa" w:w="4153"/>
          </w:tcPr>
          <w:p>
            <w:pPr>
              <w:pStyle w:val="null3"/>
            </w:pPr>
            <w:r>
              <w:rPr/>
              <w:t>付款方式</w:t>
            </w:r>
          </w:p>
        </w:tc>
        <w:tc>
          <w:tcPr>
            <w:tcW w:type="dxa" w:w="4153"/>
          </w:tcPr>
          <w:p>
            <w:pPr>
              <w:pStyle w:val="null3"/>
            </w:pPr>
            <w:r>
              <w:rPr/>
              <w:t>1期：支付比例100%,（一）服务费按月支付。采购人将根据每月考核得分计算出对应月份的服务费用，每月费用=中标价/总服务月份，以上费用均含税。具体考核细则见《服务绩效考核表》。 （二）双方每月确认费用后中标人在三个工作日内出具合法发票给予采购人。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在每次向中标人支付服务费用时，按照本项目的服务要求和相关规定，对中标供应商进行履约验收，常规在中标供应商提出验收申请后7日内进行。采购人将通过中标供应商和所拟派服务人员是否按照采购人要求和本项目需求提供服务和服务情况等内容进行履约验收。若验收不合格，采购人有权要求中标供应商进行整改，若整改之后仍不合格，采购人有权不支付相关服务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广州市花都区花东学校2026年临聘人员保障服务采购项目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广州市花都区花东学校2026年临聘人员保障服务采购项目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项目基本概况</w:t>
            </w:r>
          </w:p>
          <w:p>
            <w:pPr>
              <w:pStyle w:val="null3"/>
              <w:ind w:firstLine="420"/>
              <w:jc w:val="left"/>
            </w:pPr>
            <w:r>
              <w:rPr>
                <w:sz w:val="21"/>
              </w:rPr>
              <w:t>为保障学校的日常教学工作能正常运作，现通过公开招标的方式，选定一家中标人提供临时保障服务。中标人须根据招标需求，提供对应岗位服务，服务人员应服从采购人的工作安排，完成相应的内容。</w:t>
            </w:r>
          </w:p>
          <w:p>
            <w:pPr>
              <w:pStyle w:val="null3"/>
              <w:ind w:firstLine="420"/>
              <w:jc w:val="left"/>
            </w:pPr>
            <w:r>
              <w:rPr>
                <w:sz w:val="21"/>
                <w:b/>
              </w:rPr>
              <w:t>二、服务人员要求</w:t>
            </w:r>
          </w:p>
          <w:p>
            <w:pPr>
              <w:pStyle w:val="null3"/>
              <w:jc w:val="left"/>
            </w:pPr>
            <w:r>
              <w:rPr>
                <w:sz w:val="21"/>
              </w:rPr>
              <w:t>（一）</w:t>
            </w:r>
            <w:r>
              <w:rPr>
                <w:sz w:val="21"/>
              </w:rPr>
              <w:t>服务人员配置要求</w:t>
            </w:r>
          </w:p>
          <w:tbl>
            <w:tblPr>
              <w:tblInd w:type="dxa" w:w="120"/>
              <w:tblBorders>
                <w:top w:val="none" w:color="000000" w:sz="4"/>
                <w:left w:val="none" w:color="000000" w:sz="4"/>
                <w:bottom w:val="none" w:color="000000" w:sz="4"/>
                <w:right w:val="none" w:color="000000" w:sz="4"/>
                <w:insideH w:val="none"/>
                <w:insideV w:val="none"/>
              </w:tblBorders>
            </w:tblPr>
            <w:tblGrid>
              <w:gridCol w:w="700"/>
              <w:gridCol w:w="987"/>
              <w:gridCol w:w="999"/>
              <w:gridCol w:w="1454"/>
              <w:gridCol w:w="1454"/>
            </w:tblGrid>
            <w:tr>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服务人员</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人数（人）</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服务标准（元</w:t>
                  </w:r>
                  <w:r>
                    <w:rPr>
                      <w:sz w:val="21"/>
                      <w:b/>
                    </w:rPr>
                    <w:t>/人/月）</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服务地点</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代课老师</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23人</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145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广州市花都区花东学校</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校医</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3人</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454"/>
                  <w:vMerge/>
                  <w:tcBorders>
                    <w:top w:val="none" w:color="000000" w:sz="4"/>
                    <w:left w:val="none" w:color="000000" w:sz="4"/>
                    <w:bottom w:val="none" w:color="000000" w:sz="4"/>
                    <w:right w:val="single" w:color="000000" w:sz="4"/>
                  </w:tcBorders>
                </w:tcPr>
                <w:p/>
              </w:tc>
            </w:tr>
          </w:tbl>
          <w:p>
            <w:pPr>
              <w:pStyle w:val="null3"/>
              <w:jc w:val="left"/>
            </w:pPr>
            <w:r>
              <w:rPr>
                <w:sz w:val="21"/>
              </w:rPr>
              <w:t>注：</w:t>
            </w:r>
            <w:r>
              <w:rPr>
                <w:sz w:val="21"/>
              </w:rPr>
              <w:t>1.最终服务标准费用将根据实际服务人员数量，按学校实际用工支付，据实结算；</w:t>
            </w:r>
          </w:p>
          <w:p>
            <w:pPr>
              <w:pStyle w:val="null3"/>
              <w:ind w:firstLine="420"/>
              <w:jc w:val="left"/>
            </w:pPr>
            <w:r>
              <w:rPr>
                <w:sz w:val="21"/>
              </w:rPr>
              <w:t>2.服务标准费用包含一切完成本项目要求所需的费用。</w:t>
            </w:r>
          </w:p>
          <w:p>
            <w:pPr>
              <w:pStyle w:val="null3"/>
              <w:jc w:val="left"/>
            </w:pPr>
            <w:r>
              <w:rPr>
                <w:sz w:val="21"/>
              </w:rPr>
              <w:t>（二）</w:t>
            </w:r>
            <w:r>
              <w:rPr>
                <w:sz w:val="21"/>
              </w:rPr>
              <w:t>预算使用完毕或服务期满，本项目结束。本项目预算金额仅供参考，具体以采购人实际发生的项目费用而定。</w:t>
            </w:r>
          </w:p>
          <w:p>
            <w:pPr>
              <w:pStyle w:val="null3"/>
              <w:jc w:val="left"/>
            </w:pPr>
            <w:r>
              <w:rPr>
                <w:sz w:val="21"/>
              </w:rPr>
              <w:t>（三）</w:t>
            </w:r>
            <w:r>
              <w:rPr>
                <w:sz w:val="21"/>
              </w:rPr>
              <w:t>服务人员服务责任：保障采购人临时的代课、教学、保洁、办公、水电、维持秩序等工作，服从采购人的工作安排，完成相应的工作内容。</w:t>
            </w:r>
          </w:p>
          <w:p>
            <w:pPr>
              <w:pStyle w:val="null3"/>
              <w:jc w:val="left"/>
            </w:pPr>
            <w:r>
              <w:rPr>
                <w:sz w:val="21"/>
              </w:rPr>
              <w:t>（四）</w:t>
            </w:r>
            <w:r>
              <w:rPr>
                <w:sz w:val="21"/>
              </w:rPr>
              <w:t>服务人员素质要求</w:t>
            </w:r>
          </w:p>
          <w:p>
            <w:pPr>
              <w:pStyle w:val="null3"/>
              <w:ind w:firstLine="420"/>
              <w:jc w:val="left"/>
            </w:pPr>
            <w:r>
              <w:rPr>
                <w:sz w:val="21"/>
              </w:rPr>
              <w:t>（</w:t>
            </w:r>
            <w:r>
              <w:rPr>
                <w:sz w:val="21"/>
              </w:rPr>
              <w:t>1）五官端正，身体健康，品行良好，无不良嗜好。</w:t>
            </w:r>
          </w:p>
          <w:p>
            <w:pPr>
              <w:pStyle w:val="null3"/>
              <w:ind w:firstLine="420"/>
              <w:jc w:val="left"/>
            </w:pPr>
            <w:r>
              <w:rPr>
                <w:sz w:val="21"/>
              </w:rPr>
              <w:t>（</w:t>
            </w:r>
            <w:r>
              <w:rPr>
                <w:sz w:val="21"/>
              </w:rPr>
              <w:t>2）服从安排，吃苦耐劳，踏实肯干。</w:t>
            </w:r>
          </w:p>
          <w:p>
            <w:pPr>
              <w:pStyle w:val="null3"/>
              <w:ind w:firstLine="420"/>
              <w:jc w:val="left"/>
            </w:pPr>
            <w:r>
              <w:rPr>
                <w:sz w:val="21"/>
              </w:rPr>
              <w:t>（</w:t>
            </w:r>
            <w:r>
              <w:rPr>
                <w:sz w:val="21"/>
              </w:rPr>
              <w:t>3）拥护中国共产党的领导，无违法犯罪记录，遵守采购人工作纪律和相关规章制度，身体健康，能够完成采购人工作任务。</w:t>
            </w:r>
          </w:p>
          <w:p>
            <w:pPr>
              <w:pStyle w:val="null3"/>
              <w:ind w:firstLine="420"/>
              <w:jc w:val="left"/>
            </w:pPr>
            <w:r>
              <w:rPr>
                <w:sz w:val="21"/>
              </w:rPr>
              <w:t>（</w:t>
            </w:r>
            <w:r>
              <w:rPr>
                <w:sz w:val="21"/>
              </w:rPr>
              <w:t>4）具备与岗位相对应任教科目资质，暂未取得相应资质的人员须承诺进入岗位后一年内取得相对应资质。如一年内未取得相应资质的，中标人应更换具备资质的人员。</w:t>
            </w:r>
          </w:p>
          <w:p>
            <w:pPr>
              <w:pStyle w:val="null3"/>
              <w:ind w:firstLine="420"/>
              <w:jc w:val="left"/>
            </w:pPr>
            <w:r>
              <w:rPr>
                <w:sz w:val="21"/>
              </w:rPr>
              <w:t>（</w:t>
            </w:r>
            <w:r>
              <w:rPr>
                <w:sz w:val="21"/>
              </w:rPr>
              <w:t>5）受行政开除处分未满五年、尚未解除纪律处分或者正在接受纪律审查的人员，以及因涉嫌违法违纪正在接受审计、纪律审查，或者涉嫌犯罪，司法程序尚未终结，或者已经被追究刑事责任的不得参与本项目的服务工作。</w:t>
            </w:r>
          </w:p>
          <w:p>
            <w:pPr>
              <w:pStyle w:val="null3"/>
              <w:jc w:val="left"/>
            </w:pPr>
            <w:r>
              <w:rPr>
                <w:sz w:val="21"/>
                <w:b/>
              </w:rPr>
              <w:t>三、服务要求</w:t>
            </w:r>
          </w:p>
          <w:p>
            <w:pPr>
              <w:pStyle w:val="null3"/>
              <w:ind w:firstLine="420"/>
              <w:jc w:val="left"/>
            </w:pPr>
            <w:r>
              <w:rPr>
                <w:sz w:val="21"/>
              </w:rPr>
              <w:t>（一）</w:t>
            </w:r>
            <w:r>
              <w:rPr>
                <w:sz w:val="21"/>
              </w:rPr>
              <w:t>根据采购人的工作特点和工作要求，采购人有权确定服务人员的数量、名单，且有权以书面形式向中标人提出服务的具体要求，以及服务人员的素质要求。</w:t>
            </w:r>
          </w:p>
          <w:p>
            <w:pPr>
              <w:pStyle w:val="null3"/>
              <w:ind w:firstLine="420"/>
              <w:jc w:val="left"/>
            </w:pPr>
            <w:r>
              <w:rPr>
                <w:sz w:val="21"/>
              </w:rPr>
              <w:t>（二）</w:t>
            </w:r>
            <w:r>
              <w:rPr>
                <w:sz w:val="21"/>
              </w:rPr>
              <w:t>中标人应按采购人要求提供符合实际需要和符合条件的服务人员，且服务人员最终需经采购人审核确认。</w:t>
            </w:r>
          </w:p>
          <w:p>
            <w:pPr>
              <w:pStyle w:val="null3"/>
              <w:ind w:firstLine="420"/>
              <w:jc w:val="left"/>
            </w:pPr>
            <w:r>
              <w:rPr>
                <w:sz w:val="21"/>
              </w:rPr>
              <w:t>（三）</w:t>
            </w:r>
            <w:r>
              <w:rPr>
                <w:sz w:val="21"/>
              </w:rPr>
              <w:t>中标人要遵守国家劳动法，保护服务人员的合法权益。服务人员的具体工作内容，工作时间按采购人的工作要求确定。</w:t>
            </w:r>
          </w:p>
          <w:p>
            <w:pPr>
              <w:pStyle w:val="null3"/>
              <w:ind w:firstLine="420"/>
              <w:jc w:val="left"/>
            </w:pPr>
            <w:r>
              <w:rPr>
                <w:sz w:val="21"/>
              </w:rPr>
              <w:t>（四）</w:t>
            </w:r>
            <w:r>
              <w:rPr>
                <w:sz w:val="21"/>
              </w:rPr>
              <w:t>采购人有权提出更换不符合使用要求的服务人员，中标人应无条件接受要求，并在三个工作日之内予以更换。</w:t>
            </w:r>
          </w:p>
          <w:p>
            <w:pPr>
              <w:pStyle w:val="null3"/>
              <w:ind w:firstLine="420"/>
              <w:jc w:val="left"/>
            </w:pPr>
            <w:r>
              <w:rPr>
                <w:sz w:val="21"/>
              </w:rPr>
              <w:t>（五）</w:t>
            </w:r>
            <w:r>
              <w:rPr>
                <w:sz w:val="21"/>
              </w:rPr>
              <w:t>对服务人员的奖惩、休请假、撤换或辞退等须经采购人同意认可。如因人员的休请假、撤换或辞退造成人员的空缺，中标人应在三个工作日内予以补充。</w:t>
            </w:r>
          </w:p>
          <w:p>
            <w:pPr>
              <w:pStyle w:val="null3"/>
              <w:ind w:firstLine="420"/>
              <w:jc w:val="left"/>
            </w:pPr>
            <w:r>
              <w:rPr>
                <w:sz w:val="21"/>
              </w:rPr>
              <w:t>（六）</w:t>
            </w:r>
            <w:r>
              <w:rPr>
                <w:sz w:val="21"/>
              </w:rPr>
              <w:t>中标人须严格按照国家、广东省、广州市的有关劳动法律法规和保险条例，为服务人员提供完善的劳动权益保障。</w:t>
            </w:r>
          </w:p>
          <w:p>
            <w:pPr>
              <w:pStyle w:val="null3"/>
              <w:ind w:firstLine="420"/>
              <w:jc w:val="left"/>
            </w:pPr>
            <w:r>
              <w:rPr>
                <w:sz w:val="21"/>
              </w:rPr>
              <w:t>（七）</w:t>
            </w:r>
            <w:r>
              <w:rPr>
                <w:sz w:val="21"/>
              </w:rPr>
              <w:t>中标人须与服务人员签订劳动合同，办理社会保险和住房公积金工作，准时发放薪酬。</w:t>
            </w:r>
          </w:p>
          <w:p>
            <w:pPr>
              <w:pStyle w:val="null3"/>
              <w:ind w:firstLine="420"/>
              <w:jc w:val="left"/>
            </w:pPr>
            <w:r>
              <w:rPr>
                <w:sz w:val="21"/>
              </w:rPr>
              <w:t>（八）</w:t>
            </w:r>
            <w:r>
              <w:rPr>
                <w:sz w:val="21"/>
              </w:rPr>
              <w:t>中标人根据采购人的需要提供相关的人事劳资、社会保险、档案管理、计划生育等服务。在广州市办理养老保险、失业保险、工伤保险、基本医疗保险、生育保险和和住房公积金。</w:t>
            </w:r>
          </w:p>
          <w:p>
            <w:pPr>
              <w:pStyle w:val="null3"/>
              <w:ind w:firstLine="420"/>
              <w:jc w:val="left"/>
            </w:pPr>
            <w:r>
              <w:rPr>
                <w:sz w:val="21"/>
              </w:rPr>
              <w:t>（九）</w:t>
            </w:r>
            <w:r>
              <w:rPr>
                <w:sz w:val="21"/>
              </w:rPr>
              <w:t>中标人应与服务人员建立规范的劳动合同关系、劳务关系，建立劳动关系的，应当签署劳动合同，劳动合同的内容应当包括《中华人民共和国劳动合同法》所规定的条款或事项；若建立劳务关系的，应当签署劳务合同，劳务合同内容应当符合《中华人民共和国民法典》的规定，中标人负责管理服务人员所有的人事（包括服务人员的劳动合同签订、终止或解除、接收应届毕业生手续、服务人员的调动手续）、保险（社会保险的办理、转移）、档案管理、计划生育等事宜），并建立服务人员人事信息档案，向采购人提供服务人员花名册，该名册应详细载明各服务人员的性别、出生日期、籍贯、家庭住所、身份证号码、学历、学位、婚姻状况等自然情况和临聘合同或临聘关系档案编号。服务人员的工资由中标人代为发放。</w:t>
            </w:r>
          </w:p>
          <w:p>
            <w:pPr>
              <w:pStyle w:val="null3"/>
              <w:ind w:firstLine="420"/>
              <w:jc w:val="left"/>
            </w:pPr>
            <w:r>
              <w:rPr>
                <w:sz w:val="21"/>
              </w:rPr>
              <w:t>（十）</w:t>
            </w:r>
            <w:r>
              <w:rPr>
                <w:sz w:val="21"/>
              </w:rPr>
              <w:t>采购人有权对服务人员进行工作指挥调度，并可以在确保服务人员岗位待遇不低于原岗位的前提下，与服务人员协商一致进行合理的岗位调配。</w:t>
            </w:r>
          </w:p>
          <w:p>
            <w:pPr>
              <w:pStyle w:val="null3"/>
              <w:ind w:firstLine="420"/>
              <w:jc w:val="left"/>
            </w:pPr>
            <w:r>
              <w:rPr>
                <w:sz w:val="21"/>
              </w:rPr>
              <w:t>（十一）</w:t>
            </w:r>
            <w:r>
              <w:rPr>
                <w:sz w:val="21"/>
              </w:rPr>
              <w:t>在合同有效期内，采购人可根据自身需要随时提出增加或减少服务人员。</w:t>
            </w:r>
          </w:p>
          <w:p>
            <w:pPr>
              <w:pStyle w:val="null3"/>
              <w:ind w:firstLine="420"/>
              <w:jc w:val="left"/>
            </w:pPr>
            <w:r>
              <w:rPr>
                <w:sz w:val="21"/>
              </w:rPr>
              <w:t>（十二）</w:t>
            </w:r>
            <w:r>
              <w:rPr>
                <w:sz w:val="21"/>
              </w:rPr>
              <w:t>服务人员必须符合采购人服务岗位所需要的体能素质、技能素质、工作岗位资格、工作责任心、纪律性、合作性和无犯罪记录等方面的要求，并按照采购人规章制度和业务服务管理规范规程进行作业，忠于职守、文明礼貌、严格遵守劳动纪律，服从和执行采购人作出的工作安排和调度。</w:t>
            </w:r>
          </w:p>
          <w:p>
            <w:pPr>
              <w:pStyle w:val="null3"/>
              <w:ind w:firstLine="420"/>
              <w:jc w:val="left"/>
            </w:pPr>
            <w:r>
              <w:rPr>
                <w:sz w:val="21"/>
              </w:rPr>
              <w:t>（十三）</w:t>
            </w:r>
            <w:r>
              <w:rPr>
                <w:sz w:val="21"/>
              </w:rPr>
              <w:t>中标人违反以上服务要求连续超过三次的，采购人有权终止合同；中标人应当配合办理交接手续并按照已收取服务费的</w:t>
            </w:r>
            <w:r>
              <w:rPr>
                <w:sz w:val="21"/>
              </w:rPr>
              <w:t>50%赔偿采购人的损失。</w:t>
            </w:r>
          </w:p>
          <w:p>
            <w:pPr>
              <w:pStyle w:val="null3"/>
              <w:ind w:firstLine="420"/>
              <w:jc w:val="left"/>
            </w:pPr>
            <w:r>
              <w:rPr>
                <w:sz w:val="21"/>
              </w:rPr>
              <w:t>（十四）</w:t>
            </w:r>
            <w:r>
              <w:rPr>
                <w:sz w:val="21"/>
              </w:rPr>
              <w:t>因中标供应商自身原因所引发的一切纠纷，由中标供应商负完全责任。中标人负责解决本项目服务人员的一切劳动纠纷。</w:t>
            </w:r>
          </w:p>
          <w:p>
            <w:pPr>
              <w:pStyle w:val="null3"/>
              <w:ind w:firstLine="420"/>
              <w:jc w:val="left"/>
            </w:pPr>
            <w:r>
              <w:rPr>
                <w:sz w:val="21"/>
              </w:rPr>
              <w:t>（十五）</w:t>
            </w:r>
            <w:r>
              <w:rPr>
                <w:sz w:val="21"/>
              </w:rPr>
              <w:t>中标人不得将本项目分包或转包给任意第三人。</w:t>
            </w:r>
          </w:p>
          <w:p>
            <w:pPr>
              <w:pStyle w:val="null3"/>
              <w:jc w:val="left"/>
            </w:pPr>
            <w:r>
              <w:rPr>
                <w:sz w:val="21"/>
                <w:b/>
              </w:rPr>
              <w:t>四、费用的构成</w:t>
            </w:r>
          </w:p>
          <w:p>
            <w:pPr>
              <w:pStyle w:val="null3"/>
              <w:ind w:firstLine="420"/>
              <w:jc w:val="left"/>
            </w:pPr>
            <w:r>
              <w:rPr>
                <w:sz w:val="21"/>
              </w:rPr>
              <w:t>（一）</w:t>
            </w:r>
            <w:r>
              <w:rPr>
                <w:sz w:val="21"/>
              </w:rPr>
              <w:t>服务人员工资和有关补贴等。</w:t>
            </w:r>
          </w:p>
          <w:p>
            <w:pPr>
              <w:pStyle w:val="null3"/>
              <w:ind w:firstLine="420"/>
              <w:jc w:val="left"/>
            </w:pPr>
            <w:r>
              <w:rPr>
                <w:sz w:val="21"/>
              </w:rPr>
              <w:t>（二）</w:t>
            </w:r>
            <w:r>
              <w:rPr>
                <w:sz w:val="21"/>
              </w:rPr>
              <w:t>建立劳动关系的，包含服务人员的社会劳动保险和住房公积金，中标人必须为其购买社会劳动保险和住房公积金，如中标人违反，须自行承担相应的法律责任。</w:t>
            </w:r>
          </w:p>
          <w:p>
            <w:pPr>
              <w:pStyle w:val="null3"/>
              <w:ind w:firstLine="420"/>
              <w:jc w:val="left"/>
            </w:pPr>
            <w:r>
              <w:rPr>
                <w:sz w:val="21"/>
              </w:rPr>
              <w:t>（三）</w:t>
            </w:r>
            <w:r>
              <w:rPr>
                <w:sz w:val="21"/>
              </w:rPr>
              <w:t>服务人员的工资已包含税金。</w:t>
            </w:r>
            <w:r>
              <w:rPr>
                <w:sz w:val="21"/>
              </w:rPr>
              <w:t>中国政府根据现行税法规定对中标人或其雇员征收的与本项目有关的一切税费均应由中标人负担。以上第</w:t>
            </w:r>
            <w:r>
              <w:rPr>
                <w:sz w:val="21"/>
              </w:rPr>
              <w:t>1、2、3条涉及的工资、福利待遇等费用由采购人决定，但不低于国家规定标准。中标人应提供工资、福利待遇等费用的相应发票并承担相应的税费。</w:t>
            </w:r>
          </w:p>
          <w:p>
            <w:pPr>
              <w:pStyle w:val="null3"/>
              <w:jc w:val="left"/>
            </w:pPr>
            <w:r>
              <w:rPr>
                <w:sz w:val="21"/>
                <w:b/>
              </w:rPr>
              <w:t>五、报价说明</w:t>
            </w:r>
          </w:p>
          <w:p>
            <w:pPr>
              <w:pStyle w:val="null3"/>
              <w:ind w:firstLine="420"/>
              <w:jc w:val="left"/>
            </w:pPr>
            <w:r>
              <w:rPr>
                <w:sz w:val="21"/>
              </w:rPr>
              <w:t>（一）</w:t>
            </w:r>
            <w:r>
              <w:rPr>
                <w:sz w:val="21"/>
              </w:rPr>
              <w:t>本项目采购预算为</w:t>
            </w:r>
            <w:r>
              <w:rPr>
                <w:sz w:val="21"/>
              </w:rPr>
              <w:t>1</w:t>
            </w:r>
            <w:r>
              <w:rPr>
                <w:sz w:val="21"/>
              </w:rPr>
              <w:t>10</w:t>
            </w:r>
            <w:r>
              <w:rPr>
                <w:sz w:val="21"/>
              </w:rPr>
              <w:t>万元。</w:t>
            </w:r>
          </w:p>
          <w:p>
            <w:pPr>
              <w:pStyle w:val="null3"/>
              <w:ind w:firstLine="420"/>
              <w:jc w:val="left"/>
            </w:pPr>
            <w:r>
              <w:rPr>
                <w:sz w:val="21"/>
              </w:rPr>
              <w:t>（二）</w:t>
            </w:r>
            <w:r>
              <w:rPr>
                <w:sz w:val="21"/>
              </w:rPr>
              <w:t>本项目报价方式为报总价，服务人员服务标准为固定单价（不得修改），各投标人自行报价。费用包括但不限于管理人员人工费、交通费、税费等一切完成本合同要求所需的费用。</w:t>
            </w:r>
          </w:p>
          <w:p>
            <w:pPr>
              <w:pStyle w:val="null3"/>
              <w:jc w:val="left"/>
            </w:pPr>
            <w:r>
              <w:rPr>
                <w:sz w:val="21"/>
                <w:b/>
              </w:rPr>
              <w:t>六、服务绩效考核表</w:t>
            </w:r>
          </w:p>
          <w:tbl>
            <w:tblPr>
              <w:tblInd w:type="dxa" w:w="120"/>
              <w:tblBorders>
                <w:top w:val="none" w:color="000000" w:sz="4"/>
                <w:left w:val="none" w:color="000000" w:sz="4"/>
                <w:bottom w:val="none" w:color="000000" w:sz="4"/>
                <w:right w:val="none" w:color="000000" w:sz="4"/>
                <w:insideH w:val="none"/>
                <w:insideV w:val="none"/>
              </w:tblBorders>
            </w:tblPr>
            <w:tblGrid>
              <w:gridCol w:w="672"/>
              <w:gridCol w:w="1091"/>
              <w:gridCol w:w="3830"/>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指标说明</w:t>
                  </w:r>
                </w:p>
              </w:tc>
            </w:tr>
            <w:tr>
              <w:tc>
                <w:tcPr>
                  <w:tcW w:type="dxa" w:w="6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服务质量</w:t>
                  </w:r>
                </w:p>
                <w:p>
                  <w:pPr>
                    <w:pStyle w:val="null3"/>
                  </w:pPr>
                  <w:r>
                    <w:rPr>
                      <w:sz w:val="21"/>
                    </w:rPr>
                    <w:t>（</w:t>
                  </w:r>
                  <w:r>
                    <w:rPr>
                      <w:sz w:val="21"/>
                    </w:rPr>
                    <w:t>40分）</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服务响应程度（</w:t>
                  </w:r>
                  <w:r>
                    <w:rPr>
                      <w:sz w:val="21"/>
                    </w:rPr>
                    <w:t>15分）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1.在发生突发事件时能及时解决，调配适合采购人需求的人员上岗服务；</w:t>
                  </w:r>
                </w:p>
                <w:p>
                  <w:pPr>
                    <w:pStyle w:val="null3"/>
                  </w:pPr>
                  <w:r>
                    <w:rPr>
                      <w:sz w:val="21"/>
                    </w:rPr>
                    <w:t>2.是否在采购人规定时间内提供同等岗位级别的服务人员供采购人使用。</w:t>
                  </w:r>
                </w:p>
              </w:tc>
            </w:tr>
            <w:tr>
              <w:tc>
                <w:tcPr>
                  <w:tcW w:type="dxa" w:w="672"/>
                  <w:vMerge/>
                  <w:tcBorders>
                    <w:top w:val="none" w:color="000000" w:sz="4"/>
                    <w:left w:val="singl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服务质量</w:t>
                  </w:r>
                </w:p>
                <w:p>
                  <w:pPr>
                    <w:pStyle w:val="null3"/>
                  </w:pPr>
                  <w:r>
                    <w:rPr>
                      <w:sz w:val="21"/>
                    </w:rPr>
                    <w:t>（</w:t>
                  </w:r>
                  <w:r>
                    <w:rPr>
                      <w:sz w:val="21"/>
                    </w:rPr>
                    <w:t>15分）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1.提供的服务人员质量是否符合采购人的岗位要求；</w:t>
                  </w:r>
                </w:p>
                <w:p>
                  <w:pPr>
                    <w:pStyle w:val="null3"/>
                  </w:pPr>
                  <w:r>
                    <w:rPr>
                      <w:sz w:val="21"/>
                    </w:rPr>
                    <w:t>2.与采购人在工作过程中能有序沟通的，促进服务完善的。</w:t>
                  </w:r>
                </w:p>
              </w:tc>
            </w:tr>
            <w:tr>
              <w:tc>
                <w:tcPr>
                  <w:tcW w:type="dxa" w:w="672"/>
                  <w:vMerge/>
                  <w:tcBorders>
                    <w:top w:val="none" w:color="000000" w:sz="4"/>
                    <w:left w:val="singl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例行型服务质量（</w:t>
                  </w:r>
                  <w:r>
                    <w:rPr>
                      <w:sz w:val="21"/>
                    </w:rPr>
                    <w:t>10分）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1.是否及时提交月报及年度报告等；</w:t>
                  </w:r>
                </w:p>
                <w:p>
                  <w:pPr>
                    <w:pStyle w:val="null3"/>
                  </w:pPr>
                  <w:r>
                    <w:rPr>
                      <w:sz w:val="21"/>
                    </w:rPr>
                    <w:t>2.月报是否及时按用户确认的模板编写，内容是否完整、真实、准确、具体。</w:t>
                  </w:r>
                </w:p>
              </w:tc>
            </w:tr>
            <w:tr>
              <w:tc>
                <w:tcPr>
                  <w:tcW w:type="dxa" w:w="6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服务合规性与专业能力</w:t>
                  </w:r>
                </w:p>
                <w:p>
                  <w:pPr>
                    <w:pStyle w:val="null3"/>
                  </w:pPr>
                  <w:r>
                    <w:rPr>
                      <w:sz w:val="21"/>
                    </w:rPr>
                    <w:t>（</w:t>
                  </w:r>
                  <w:r>
                    <w:rPr>
                      <w:sz w:val="21"/>
                    </w:rPr>
                    <w:t>30分）</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团队管理及制度完善情况（</w:t>
                  </w:r>
                  <w:r>
                    <w:rPr>
                      <w:sz w:val="21"/>
                    </w:rPr>
                    <w:t>10分）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1.是否有完善的团队服务及管理日常管理制度；</w:t>
                  </w:r>
                </w:p>
                <w:p>
                  <w:pPr>
                    <w:pStyle w:val="null3"/>
                  </w:pPr>
                  <w:r>
                    <w:rPr>
                      <w:sz w:val="21"/>
                    </w:rPr>
                    <w:t>2.定期对派驻的服务人员进行考核，对考核不通过的服务人员，中标供应商是否出面协调解除其劳务关系。</w:t>
                  </w:r>
                </w:p>
              </w:tc>
            </w:tr>
            <w:tr>
              <w:tc>
                <w:tcPr>
                  <w:tcW w:type="dxa" w:w="672"/>
                  <w:vMerge/>
                  <w:tcBorders>
                    <w:top w:val="none" w:color="000000" w:sz="4"/>
                    <w:left w:val="singl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管理流程合规性（</w:t>
                  </w:r>
                  <w:r>
                    <w:rPr>
                      <w:sz w:val="21"/>
                    </w:rPr>
                    <w:t>20分）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1.是否存在擅自对服务内容进行修改情况；</w:t>
                  </w:r>
                </w:p>
                <w:p>
                  <w:pPr>
                    <w:pStyle w:val="null3"/>
                  </w:pPr>
                  <w:r>
                    <w:rPr>
                      <w:sz w:val="21"/>
                    </w:rPr>
                    <w:t>2.是否存在擅自下载采购人信息情况并用于泄露；</w:t>
                  </w:r>
                </w:p>
                <w:p>
                  <w:pPr>
                    <w:pStyle w:val="null3"/>
                  </w:pPr>
                  <w:r>
                    <w:rPr>
                      <w:sz w:val="21"/>
                    </w:rPr>
                    <w:t>3.是否未按流程办理采购人交办的工作等。</w:t>
                  </w:r>
                </w:p>
              </w:tc>
            </w:tr>
            <w:tr>
              <w:tc>
                <w:tcPr>
                  <w:tcW w:type="dxa" w:w="6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能力与可持续性</w:t>
                  </w:r>
                </w:p>
                <w:p>
                  <w:pPr>
                    <w:pStyle w:val="null3"/>
                  </w:pPr>
                  <w:r>
                    <w:rPr>
                      <w:sz w:val="21"/>
                    </w:rPr>
                    <w:t>（</w:t>
                  </w:r>
                  <w:r>
                    <w:rPr>
                      <w:sz w:val="21"/>
                    </w:rPr>
                    <w:t>30分）</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业务建设</w:t>
                  </w:r>
                </w:p>
                <w:p>
                  <w:pPr>
                    <w:pStyle w:val="null3"/>
                  </w:pPr>
                  <w:r>
                    <w:rPr>
                      <w:sz w:val="21"/>
                    </w:rPr>
                    <w:t>（</w:t>
                  </w:r>
                  <w:r>
                    <w:rPr>
                      <w:sz w:val="21"/>
                    </w:rPr>
                    <w:t>20分）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1.是否按采购人规定时间对服务人员进行定期培训及辅导；</w:t>
                  </w:r>
                </w:p>
                <w:p>
                  <w:pPr>
                    <w:pStyle w:val="null3"/>
                  </w:pPr>
                  <w:r>
                    <w:rPr>
                      <w:sz w:val="21"/>
                    </w:rPr>
                    <w:t>2.是否存在学生或家长的有效投诉；是否有及时做好投诉处理，并有回访记录。</w:t>
                  </w:r>
                </w:p>
              </w:tc>
            </w:tr>
            <w:tr>
              <w:tc>
                <w:tcPr>
                  <w:tcW w:type="dxa" w:w="672"/>
                  <w:vMerge/>
                  <w:tcBorders>
                    <w:top w:val="none" w:color="000000" w:sz="4"/>
                    <w:left w:val="singl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服务人员专业能力满意度（</w:t>
                  </w:r>
                  <w:r>
                    <w:rPr>
                      <w:sz w:val="21"/>
                    </w:rPr>
                    <w:t>10分）</w:t>
                  </w:r>
                </w:p>
              </w:tc>
              <w:tc>
                <w:tcPr>
                  <w:tcW w:type="dxa" w:w="3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结合采购人及相关职能部门对中标供应商派驻的服务人员的考评，综合评定。</w:t>
                  </w:r>
                </w:p>
              </w:tc>
            </w:tr>
            <w:tr>
              <w:tc>
                <w:tcPr>
                  <w:tcW w:type="dxa" w:w="55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考核情况说明：</w:t>
                  </w:r>
                </w:p>
              </w:tc>
            </w:tr>
            <w:tr>
              <w:tc>
                <w:tcPr>
                  <w:tcW w:type="dxa" w:w="17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采购人考核小组签名：</w:t>
                  </w:r>
                </w:p>
              </w:tc>
              <w:tc>
                <w:tcPr>
                  <w:tcW w:type="dxa" w:w="3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中标供应商代表签名：</w:t>
                  </w:r>
                </w:p>
              </w:tc>
            </w:tr>
          </w:tbl>
          <w:p>
            <w:pPr>
              <w:pStyle w:val="null3"/>
              <w:jc w:val="both"/>
            </w:pPr>
            <w:r>
              <w:rPr>
                <w:sz w:val="21"/>
              </w:rPr>
              <w:t>注：考核得分低于</w:t>
            </w:r>
            <w:r>
              <w:rPr>
                <w:sz w:val="21"/>
              </w:rPr>
              <w:t>80分的，在下期支付时扣除服务费的5%，若已支付的在采购人发出退款通知后5个工作日内退回。若连续2次低于60分的，采购人有权上报上级主管部门终止合同。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广州市花都区花东学校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采购机构代理服务收费标准：采购人须向采购代理机构按如下标准和规定缴纳招标代理服务费（不含税）：本项目的招标代理服务费为定额收费，招标代理服务费为：人民币8000元。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进行核实，未能在网站查询到供应商信用评价分的，以信用评价基准分（93.4分）计算】。 2、履约评价，采购人负责对成交供应商的履约行为进行评价。采购人在合同备案后可通过广东政府采购智慧云平台-诚信管理-评价管理进行评价。评价结果会影响供应商的综合信用得分。 3、关于提供前期服务的供应商，为采购项目提供整体设计、规范编制或者项目管理、监理、检测等服务的供应商，不得再参加该采购项目的其他采购活动。 4、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花都区花东学校2026年临聘人员保障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采购包1（广州市花都区花东学校2026年临聘人员保障服务采购项目）：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采购包1（广州市花都区花东学校2026年临聘人员保障服务采购项目）：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 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供应商提供的全部服务须由中小企业或监狱企业或残疾人福利性单位承接。注：（1）中小企业须符合本项目采购标的对应行业（租赁和商务服务业）的划分标准。（2）供应商须提供《中小企业声明函》；监狱企业、残疾人福利单位视同小型、微型企业。属于监狱企业的，提供由省级以上监狱管理局、戒毒管理局(含新疆生产建设兵团)出具的属于监狱企业的证明文件；属于残疾人福利性单位的，提供《残疾人福利性单位声明函》。（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4）《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采购包1（广州市花都区花东学校2026年临聘人员保障服务采购项目）：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采购包1(广州市花都区花东学校2026年临聘人员保障服务采购项目):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总体服务方案（一） (6.0分)</w:t>
            </w:r>
          </w:p>
        </w:tc>
        <w:tc>
          <w:tcPr>
            <w:tcW w:type="dxa" w:w="5076"/>
          </w:tcPr>
          <w:p>
            <w:pPr>
              <w:pStyle w:val="null3"/>
              <w:jc w:val="left"/>
            </w:pPr>
            <w:r>
              <w:rPr/>
              <w:t>根据各投标人提供的项目总体服务方案（包括但不限于①服务内容②服务流程③管理服务架构④招聘及培训⑤交接方案⑥人员安排等）进行评审。每提供以上1项内容，得1分，最高得6分。没有提供不得分，且不能参与“总体服务方案（二）”的评分。</w:t>
            </w:r>
          </w:p>
        </w:tc>
      </w:tr>
      <w:tr>
        <w:tc>
          <w:tcPr>
            <w:tcW w:type="dxa" w:w="922"/>
            <w:gridSpan w:val="2"/>
            <w:vMerge/>
          </w:tcPr>
          <w:p/>
        </w:tc>
        <w:tc>
          <w:tcPr>
            <w:tcW w:type="dxa" w:w="2307"/>
          </w:tcPr>
          <w:p>
            <w:pPr>
              <w:pStyle w:val="null3"/>
              <w:jc w:val="left"/>
            </w:pPr>
            <w:r>
              <w:rPr/>
              <w:t>总体服务方案（二） (10.0分)</w:t>
            </w:r>
            <w:r>
              <w:rPr/>
              <w:t>）</w:t>
            </w:r>
          </w:p>
        </w:tc>
        <w:tc>
          <w:tcPr>
            <w:tcW w:type="dxa" w:w="5076"/>
          </w:tcPr>
          <w:p>
            <w:pPr>
              <w:pStyle w:val="null3"/>
              <w:jc w:val="left"/>
            </w:pPr>
            <w:r>
              <w:rPr/>
              <w:t>在“总体服务方案（一）”的基础上，进一步评审： 1.服务内容、服务流程、管理服务架构、招聘及培训理、交接方案、人员安排能够充分考虑到本项目实际的操作情况，总体服务流程清晰，内容详尽有针对性，完全能有效保障项目顺利实施，完全或优于满足采购需求，得10分； 2.服务内容、服务流程、管理服务架构、招聘及培训、交接方案、人员安排基本能够考虑到本项目实际的操作情况，但总体服务流程部分内容不够清晰，总体能够保障项目实施，比较满足采购需求，得7分； 3.服务内容、服务流程、管理服务架构、招聘及培训、交接方案、人员安排对本项目实际的操作情况考虑不全，总体服务流程模糊，仅有部分内容能保障项目实施，基本满足采购需求，得3分； 4.不提供不得分。</w:t>
            </w:r>
          </w:p>
        </w:tc>
      </w:tr>
      <w:tr>
        <w:tc>
          <w:tcPr>
            <w:tcW w:type="dxa" w:w="922"/>
            <w:gridSpan w:val="2"/>
            <w:vMerge/>
          </w:tcPr>
          <w:p/>
        </w:tc>
        <w:tc>
          <w:tcPr>
            <w:tcW w:type="dxa" w:w="2307"/>
          </w:tcPr>
          <w:p>
            <w:pPr>
              <w:pStyle w:val="null3"/>
              <w:jc w:val="left"/>
            </w:pPr>
            <w:r>
              <w:rPr/>
              <w:t>投标人单位管理制度（一） (2.0分)</w:t>
            </w:r>
          </w:p>
        </w:tc>
        <w:tc>
          <w:tcPr>
            <w:tcW w:type="dxa" w:w="5076"/>
          </w:tcPr>
          <w:p>
            <w:pPr>
              <w:pStyle w:val="null3"/>
              <w:jc w:val="left"/>
            </w:pPr>
            <w:r>
              <w:rPr/>
              <w:t>根据各投标人提供的投标人单位管理制度（包括但不限于①培训计划②员工培训制度等）进行评审。每提供以上1项内容，得1分，最高得2分。没有提供不得分，且不能参与“投标人单位管理制度（二）”的评分。</w:t>
            </w:r>
          </w:p>
        </w:tc>
      </w:tr>
      <w:tr>
        <w:tc>
          <w:tcPr>
            <w:tcW w:type="dxa" w:w="922"/>
            <w:gridSpan w:val="2"/>
            <w:vMerge/>
          </w:tcPr>
          <w:p/>
        </w:tc>
        <w:tc>
          <w:tcPr>
            <w:tcW w:type="dxa" w:w="2307"/>
          </w:tcPr>
          <w:p>
            <w:pPr>
              <w:pStyle w:val="null3"/>
              <w:jc w:val="left"/>
            </w:pPr>
            <w:r>
              <w:rPr/>
              <w:t>投标人单位管理制度（二） (10.0分)</w:t>
            </w:r>
            <w:r>
              <w:rPr/>
              <w:t>）</w:t>
            </w:r>
          </w:p>
        </w:tc>
        <w:tc>
          <w:tcPr>
            <w:tcW w:type="dxa" w:w="5076"/>
          </w:tcPr>
          <w:p>
            <w:pPr>
              <w:pStyle w:val="null3"/>
              <w:jc w:val="left"/>
            </w:pPr>
            <w:r>
              <w:rPr/>
              <w:t>在“投标人单位管理制度（一）”的基础上，进一步评审： 1.培训计划非常详细，制定高效、合理的员工培训制度，且实施可行性高，人员配置完全满足本项目采购需求人员情况的，完全或优于满足采购需求，得10分； 2.培训计划基本可行，有制定合理的员工培训制度，部分内容简单但大部分具有可行性的，人员配置基本满足本项目采购需求人员情况的，比较满足采购需求，得7分； 3.培训计划可行性一般，制定的员工培训制度不太合理，人员分配及安排不太能够满足本项目采购需求人员情况的，基本满足采购需求，得3分； 4.不提供不得分。</w:t>
            </w:r>
          </w:p>
        </w:tc>
      </w:tr>
      <w:tr>
        <w:tc>
          <w:tcPr>
            <w:tcW w:type="dxa" w:w="922"/>
            <w:gridSpan w:val="2"/>
            <w:vMerge/>
          </w:tcPr>
          <w:p/>
        </w:tc>
        <w:tc>
          <w:tcPr>
            <w:tcW w:type="dxa" w:w="2307"/>
          </w:tcPr>
          <w:p>
            <w:pPr>
              <w:pStyle w:val="null3"/>
              <w:jc w:val="left"/>
            </w:pPr>
            <w:r>
              <w:rPr/>
              <w:t>亮点或特色服务（一） (2.0分)</w:t>
            </w:r>
          </w:p>
        </w:tc>
        <w:tc>
          <w:tcPr>
            <w:tcW w:type="dxa" w:w="5076"/>
          </w:tcPr>
          <w:p>
            <w:pPr>
              <w:pStyle w:val="null3"/>
              <w:jc w:val="left"/>
            </w:pPr>
            <w:r>
              <w:rPr/>
              <w:t>根据各投标人提供的亮点或特色服务（包括但不限于①人才培训②人事档案保管③人才引进机制④人才管理制度等）进行评审。每提供以上1项内容，得0.5分，最高得2分。没有提供不得分，且不能参与“亮点或特色服务（二）”的评分。</w:t>
            </w:r>
          </w:p>
        </w:tc>
      </w:tr>
      <w:tr>
        <w:tc>
          <w:tcPr>
            <w:tcW w:type="dxa" w:w="922"/>
            <w:gridSpan w:val="2"/>
            <w:vMerge/>
          </w:tcPr>
          <w:p/>
        </w:tc>
        <w:tc>
          <w:tcPr>
            <w:tcW w:type="dxa" w:w="2307"/>
          </w:tcPr>
          <w:p>
            <w:pPr>
              <w:pStyle w:val="null3"/>
              <w:jc w:val="left"/>
            </w:pPr>
            <w:r>
              <w:rPr/>
              <w:t>亮点或特色服务（二） (10.0分)</w:t>
            </w:r>
            <w:r>
              <w:rPr/>
              <w:t>）</w:t>
            </w:r>
          </w:p>
        </w:tc>
        <w:tc>
          <w:tcPr>
            <w:tcW w:type="dxa" w:w="5076"/>
          </w:tcPr>
          <w:p>
            <w:pPr>
              <w:pStyle w:val="null3"/>
              <w:jc w:val="left"/>
            </w:pPr>
            <w:r>
              <w:rPr/>
              <w:t>在“亮点或特色服务（一）”的基础上，进一步评审： 1.人才培训、人事档案保管、人才引进机制、人才管理制度最为合理，可操作性最高的，总体操作流程清晰，完全或优于满足采购需求，得10分； 2.人才培训、人事档案保管、人才引进机制、人才管理制度较为合理，可操作性较高的，总体操作流程部分内容不够清晰，比较满足采购需求，得7分； 3.人才培训、人事档案保管、人才引进机制、人才管理制度不合理，可操作性不高的，总体操作流程模糊且有欠缺，内容无针对性，基本满足采购需求，得3分； 不提供不得分。</w:t>
            </w:r>
          </w:p>
        </w:tc>
      </w:tr>
      <w:tr>
        <w:tc>
          <w:tcPr>
            <w:tcW w:type="dxa" w:w="922"/>
            <w:gridSpan w:val="2"/>
            <w:vMerge/>
          </w:tcPr>
          <w:p/>
        </w:tc>
        <w:tc>
          <w:tcPr>
            <w:tcW w:type="dxa" w:w="2307"/>
          </w:tcPr>
          <w:p>
            <w:pPr>
              <w:pStyle w:val="null3"/>
              <w:jc w:val="left"/>
            </w:pPr>
            <w:r>
              <w:rPr/>
              <w:t>应急方案 (10.0分)</w:t>
            </w:r>
            <w:r>
              <w:rPr/>
              <w:t>）</w:t>
            </w:r>
          </w:p>
        </w:tc>
        <w:tc>
          <w:tcPr>
            <w:tcW w:type="dxa" w:w="5076"/>
          </w:tcPr>
          <w:p>
            <w:pPr>
              <w:pStyle w:val="null3"/>
              <w:jc w:val="left"/>
            </w:pPr>
            <w:r>
              <w:rPr/>
              <w:t>根据投标人对本项目实施过程中可能出现的突发事件的分析以及处理突发事件的应对措施等内容进行评审： 1.涵盖上述所有内容，对项目实施过程中可能出现的突发事件分析全面，对突发事件的应对措施科学合理，得10分； 2.涵盖上述所有内容，对项目实施过程中可能出现的突发事件分析较全面，对突发事件的应对措施较科学合理，得7分； 3.涵盖上述所有内容，但对项目实施过程中可能出现的突发事件分析不全面，对突发事件的应对措施不科学合理，得3分； 4.没有提交相应方案的，不得分。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投标人提供2023年1月1日（以合同签订时间为准）至今承接的同类服务项目，每提供一个同类项目业绩得1分，最高得5分。 注：提供合同关键页复印件（包括但不限于合同名称页、合同主要内容页、合同签订日期页、合同双方签字盖章页），同一业主单位的多份合同按一个同类项目业绩计算。</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投标供应商每提供一份与上述同类项目业绩中有效业绩一致的客户评价或履约评价证明材料，采购人评价结果为“满意”或“优”的，或评委认可的类似好评的用户评价，每提供1项得2.5分，最高得5分。 （注：须提供用户单位盖章的评价证明，同一有效业绩提供多份客户评价按一份计算，并加盖投标供应商公章，无提供不得分。）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拟投入本项目的负责人1名，需提供具有本科或以上学历且具有一级劳动关系协调师，本项最高得5分。 注：1、提供有效的毕业证书复印件及有效的证书复印件； 2、投标截止日期前6个月内任意一个月由投标人负责缴纳的社保凭证。 3、未按要求提供均不得分。</w:t>
            </w:r>
          </w:p>
        </w:tc>
      </w:tr>
      <w:tr>
        <w:tc>
          <w:tcPr>
            <w:tcW w:type="dxa" w:w="922"/>
            <w:gridSpan w:val="2"/>
            <w:vMerge/>
          </w:tcPr>
          <w:p/>
        </w:tc>
        <w:tc>
          <w:tcPr>
            <w:tcW w:type="dxa" w:w="2307"/>
          </w:tcPr>
          <w:p>
            <w:pPr>
              <w:pStyle w:val="null3"/>
              <w:jc w:val="left"/>
            </w:pPr>
            <w:r>
              <w:rPr/>
              <w:t>项目团队 (12.0分)</w:t>
            </w:r>
          </w:p>
        </w:tc>
        <w:tc>
          <w:tcPr>
            <w:tcW w:type="dxa" w:w="5076"/>
          </w:tcPr>
          <w:p>
            <w:pPr>
              <w:pStyle w:val="null3"/>
              <w:jc w:val="left"/>
            </w:pPr>
            <w:r>
              <w:rPr/>
              <w:t>1、团队服务人员中具备三级或以上劳动关系协调员的，每人得2分，最高得6分； 2、拟投入本项目的校医人员具备医师资格证书和医师执业证书，满足3人基础，每再提供一人得3分。累计最高得6分。 注：1、提供有效的证书复印件； 2、投标截止日期前6个月内任意一个月由投标人负责缴纳的社保凭证。 3、未按要求提供均不得分。</w:t>
            </w:r>
          </w:p>
        </w:tc>
      </w:tr>
      <w:tr>
        <w:tc>
          <w:tcPr>
            <w:tcW w:type="dxa" w:w="922"/>
            <w:gridSpan w:val="2"/>
            <w:vMerge/>
          </w:tcPr>
          <w:p/>
        </w:tc>
        <w:tc>
          <w:tcPr>
            <w:tcW w:type="dxa" w:w="2307"/>
          </w:tcPr>
          <w:p>
            <w:pPr>
              <w:pStyle w:val="null3"/>
              <w:jc w:val="left"/>
            </w:pPr>
            <w:r>
              <w:rPr/>
              <w:t>拟投入人员储备情况 (8.0分)</w:t>
            </w:r>
          </w:p>
        </w:tc>
        <w:tc>
          <w:tcPr>
            <w:tcW w:type="dxa" w:w="5076"/>
          </w:tcPr>
          <w:p>
            <w:pPr>
              <w:pStyle w:val="null3"/>
              <w:jc w:val="left"/>
            </w:pPr>
            <w:r>
              <w:rPr/>
              <w:t>拟投入本项目人员储备情况： 1.团队服务人员储备15名得8分； 2.团队服务人员储备10名得5分； 3.团队服务人员储备5名得2分； 4.不提供不得分。 注：提供人员列表并提供教师资格证及本单位投标截止日期前6个月内任意一个月由投标人负责缴纳的社保凭证。</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广州市花都区花东学校</w:t>
      </w:r>
      <w:r>
        <w:rPr>
          <w:sz w:val="44"/>
          <w:b/>
        </w:rPr>
        <w:t>2026年临聘人员保障服务采购项目</w:t>
      </w:r>
    </w:p>
    <w:p>
      <w:pPr>
        <w:pStyle w:val="null3"/>
        <w:jc w:val="center"/>
      </w:pPr>
      <w:r>
        <w:rPr>
          <w:sz w:val="72"/>
          <w:b/>
        </w:rPr>
        <w:t>合同书</w:t>
      </w:r>
    </w:p>
    <w:p>
      <w:pPr>
        <w:pStyle w:val="null3"/>
        <w:jc w:val="center"/>
      </w:pPr>
      <w:r>
        <w:rPr>
          <w:sz w:val="28"/>
          <w:b/>
        </w:rPr>
        <w:t>项目名称：</w:t>
      </w:r>
    </w:p>
    <w:p>
      <w:pPr>
        <w:pStyle w:val="null3"/>
        <w:ind w:left="1680"/>
        <w:jc w:val="both"/>
      </w:pPr>
      <w:r>
        <w:rPr>
          <w:sz w:val="28"/>
          <w:b/>
        </w:rPr>
        <w:t>合同编号：</w:t>
      </w:r>
    </w:p>
    <w:p>
      <w:pPr>
        <w:pStyle w:val="null3"/>
        <w:ind w:left="1680"/>
        <w:jc w:val="both"/>
      </w:pPr>
      <w:r>
        <w:rPr>
          <w:sz w:val="28"/>
          <w:b/>
        </w:rPr>
        <w:t>签约地点：</w:t>
      </w:r>
    </w:p>
    <w:p>
      <w:pPr>
        <w:pStyle w:val="null3"/>
        <w:ind w:left="1680"/>
        <w:jc w:val="both"/>
      </w:pPr>
      <w:r>
        <w:rPr>
          <w:sz w:val="28"/>
          <w:b/>
        </w:rPr>
        <w:t>签订日期：</w:t>
      </w:r>
      <w:r>
        <w:rPr>
          <w:sz w:val="28"/>
          <w:b/>
        </w:rPr>
        <w:t>年</w:t>
      </w:r>
      <w:r>
        <w:rPr>
          <w:sz w:val="28"/>
          <w:b/>
        </w:rPr>
        <w:t>月</w:t>
      </w:r>
      <w:r>
        <w:rPr>
          <w:sz w:val="28"/>
          <w:b/>
        </w:rPr>
        <w:t>日</w:t>
      </w:r>
    </w:p>
    <w:p>
      <w:pPr>
        <w:pStyle w:val="null3"/>
        <w:jc w:val="both"/>
      </w:pPr>
      <w:r>
        <w:rPr>
          <w:sz w:val="21"/>
        </w:rPr>
        <w:t>甲方（用户采购方）：</w:t>
      </w:r>
    </w:p>
    <w:p>
      <w:pPr>
        <w:pStyle w:val="null3"/>
      </w:pPr>
      <w:r>
        <w:rPr/>
        <w:t xml:space="preserve"> </w:t>
      </w:r>
    </w:p>
    <w:p>
      <w:pPr>
        <w:pStyle w:val="null3"/>
        <w:jc w:val="both"/>
      </w:pPr>
      <w:r>
        <w:rPr>
          <w:sz w:val="21"/>
        </w:rPr>
        <w:t>乙方（中标供应方）：</w:t>
      </w:r>
    </w:p>
    <w:p>
      <w:pPr>
        <w:pStyle w:val="null3"/>
        <w:ind w:firstLine="420"/>
        <w:jc w:val="both"/>
      </w:pPr>
      <w:r>
        <w:rPr>
          <w:sz w:val="21"/>
        </w:rPr>
        <w:t>根据《中华人民共和国民法典》等相关法律法规及</w:t>
      </w:r>
      <w:r>
        <w:rPr>
          <w:sz w:val="21"/>
          <w:u w:val="single"/>
        </w:rPr>
        <w:t>广州市花都区花东学校</w:t>
      </w:r>
      <w:r>
        <w:rPr>
          <w:sz w:val="21"/>
          <w:u w:val="single"/>
        </w:rPr>
        <w:t>2026年临聘人员保障服务采购项目</w:t>
      </w:r>
      <w:r>
        <w:rPr>
          <w:sz w:val="21"/>
        </w:rPr>
        <w:t>招标文件（项目编号：</w:t>
      </w:r>
      <w:r>
        <w:rPr>
          <w:sz w:val="21"/>
        </w:rPr>
        <w:t>ZZ0260163）的要求，经双方协商，本着平等互利和诚实信用的原则，一致同意签订本合同。</w:t>
      </w:r>
    </w:p>
    <w:p>
      <w:pPr>
        <w:pStyle w:val="null3"/>
        <w:ind w:firstLine="420"/>
        <w:jc w:val="left"/>
      </w:pPr>
      <w:r>
        <w:rPr>
          <w:sz w:val="21"/>
          <w:b/>
        </w:rPr>
        <w:t>一、</w:t>
      </w:r>
      <w:r>
        <w:rPr>
          <w:sz w:val="21"/>
          <w:b/>
        </w:rPr>
        <w:t>合同金额与</w:t>
      </w:r>
      <w:r>
        <w:rPr>
          <w:sz w:val="21"/>
          <w:b/>
        </w:rPr>
        <w:t>合同履行期限</w:t>
      </w:r>
      <w:r>
        <w:rPr>
          <w:sz w:val="21"/>
          <w:b/>
        </w:rPr>
        <w:t>：</w:t>
      </w:r>
    </w:p>
    <w:p>
      <w:pPr>
        <w:pStyle w:val="null3"/>
        <w:ind w:firstLine="422"/>
        <w:jc w:val="both"/>
      </w:pPr>
      <w:r>
        <w:rPr>
          <w:sz w:val="21"/>
          <w:b/>
        </w:rPr>
        <w:t>本项目合同金额为（大写）：</w:t>
      </w:r>
      <w:r>
        <w:rPr>
          <w:sz w:val="21"/>
          <w:b/>
        </w:rPr>
        <w:t>________元（￥________元）人民币。</w:t>
      </w:r>
    </w:p>
    <w:p>
      <w:pPr>
        <w:pStyle w:val="null3"/>
        <w:ind w:firstLine="422"/>
        <w:jc w:val="both"/>
      </w:pPr>
      <w:r>
        <w:rPr>
          <w:sz w:val="21"/>
          <w:b/>
        </w:rPr>
        <w:t>合同履行期限：自合同签订之日起至</w:t>
      </w:r>
      <w:r>
        <w:rPr>
          <w:sz w:val="21"/>
          <w:b/>
        </w:rPr>
        <w:t>2026年12月31日</w:t>
      </w:r>
    </w:p>
    <w:p>
      <w:pPr>
        <w:pStyle w:val="null3"/>
        <w:ind w:firstLine="420"/>
        <w:jc w:val="left"/>
      </w:pPr>
      <w:r>
        <w:rPr>
          <w:sz w:val="21"/>
          <w:b/>
        </w:rPr>
        <w:t>二、</w:t>
      </w:r>
      <w:r>
        <w:rPr>
          <w:sz w:val="21"/>
          <w:b/>
        </w:rPr>
        <w:t>服务人员要求</w:t>
      </w:r>
    </w:p>
    <w:p>
      <w:pPr>
        <w:pStyle w:val="null3"/>
        <w:numPr>
          <w:ilvl w:val="0"/>
          <w:numId w:val="1"/>
        </w:numPr>
        <w:jc w:val="both"/>
      </w:pPr>
      <w:r>
        <w:rPr>
          <w:sz w:val="21"/>
        </w:rPr>
        <w:t>服务人员配置要求</w:t>
      </w:r>
    </w:p>
    <w:tbl>
      <w:tblPr>
        <w:tblW w:w="0" w:type="auto"/>
        <w:tblBorders>
          <w:top w:val="none" w:color="000000" w:sz="4"/>
          <w:left w:val="none" w:color="000000" w:sz="4"/>
          <w:bottom w:val="none" w:color="000000" w:sz="4"/>
          <w:right w:val="none" w:color="000000" w:sz="4"/>
          <w:insideH w:val="none"/>
          <w:insideV w:val="none"/>
        </w:tblBorders>
      </w:tblPr>
      <w:tblGrid>
        <w:gridCol w:w="1038"/>
        <w:gridCol w:w="1465"/>
        <w:gridCol w:w="1482"/>
        <w:gridCol w:w="2158"/>
        <w:gridCol w:w="2158"/>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服务人员</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人数（人）</w:t>
            </w:r>
          </w:p>
        </w:tc>
        <w:tc>
          <w:tcPr>
            <w:tcW w:type="dxa" w:w="2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服务标准（元</w:t>
            </w:r>
            <w:r>
              <w:rPr>
                <w:sz w:val="21"/>
                <w:b/>
              </w:rPr>
              <w:t>/人/月）</w:t>
            </w:r>
          </w:p>
        </w:tc>
        <w:tc>
          <w:tcPr>
            <w:tcW w:type="dxa" w:w="2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服务地点</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代课老师</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23人</w:t>
            </w:r>
          </w:p>
        </w:tc>
        <w:tc>
          <w:tcPr>
            <w:tcW w:type="dxa" w:w="2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21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广州市花都区花东学校</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校医</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3人</w:t>
            </w:r>
          </w:p>
        </w:tc>
        <w:tc>
          <w:tcPr>
            <w:tcW w:type="dxa" w:w="2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2158"/>
            <w:vMerge/>
            <w:tcBorders>
              <w:top w:val="none" w:color="000000" w:sz="4"/>
              <w:left w:val="none" w:color="000000" w:sz="4"/>
              <w:bottom w:val="none" w:color="000000" w:sz="4"/>
              <w:right w:val="single" w:color="000000" w:sz="4"/>
            </w:tcBorders>
          </w:tcPr>
          <w:p/>
        </w:tc>
      </w:tr>
    </w:tbl>
    <w:p>
      <w:pPr>
        <w:pStyle w:val="null3"/>
        <w:jc w:val="both"/>
      </w:pPr>
      <w:r>
        <w:rPr>
          <w:sz w:val="21"/>
        </w:rPr>
        <w:t>注：</w:t>
      </w:r>
      <w:r>
        <w:rPr>
          <w:sz w:val="21"/>
        </w:rPr>
        <w:t>1.最终服务标准费用将根据实际服务人员数量，按学校实际用工支付，据实结算；</w:t>
      </w:r>
    </w:p>
    <w:p>
      <w:pPr>
        <w:pStyle w:val="null3"/>
        <w:ind w:firstLine="420"/>
        <w:jc w:val="both"/>
      </w:pPr>
      <w:r>
        <w:rPr>
          <w:sz w:val="21"/>
        </w:rPr>
        <w:t>2.服务标准费用包含一切完成本项目要求所需的费用。</w:t>
      </w:r>
    </w:p>
    <w:p>
      <w:pPr>
        <w:pStyle w:val="null3"/>
        <w:numPr>
          <w:ilvl w:val="0"/>
          <w:numId w:val="1"/>
        </w:numPr>
        <w:jc w:val="both"/>
      </w:pPr>
      <w:r>
        <w:rPr>
          <w:sz w:val="21"/>
        </w:rPr>
        <w:t>预算使用完毕或服务期满，本项目结束。本项目预算金额仅供参考，具体以甲方实际发生的项目费用而定。</w:t>
      </w:r>
    </w:p>
    <w:p>
      <w:pPr>
        <w:pStyle w:val="null3"/>
        <w:numPr>
          <w:ilvl w:val="0"/>
          <w:numId w:val="1"/>
        </w:numPr>
        <w:jc w:val="both"/>
      </w:pPr>
      <w:r>
        <w:rPr>
          <w:sz w:val="21"/>
        </w:rPr>
        <w:t>服务人员服务责任：保障甲方临时的代课、教学、保洁、办公、水电、维持秩序等工作，服从甲方的工作安排，完成相应的工作内容。</w:t>
      </w:r>
    </w:p>
    <w:p>
      <w:pPr>
        <w:pStyle w:val="null3"/>
        <w:numPr>
          <w:ilvl w:val="0"/>
          <w:numId w:val="1"/>
        </w:numPr>
        <w:jc w:val="both"/>
      </w:pPr>
      <w:r>
        <w:rPr>
          <w:sz w:val="21"/>
        </w:rPr>
        <w:t>服务人员素质要求</w:t>
      </w:r>
    </w:p>
    <w:p>
      <w:pPr>
        <w:pStyle w:val="null3"/>
        <w:ind w:firstLine="420"/>
        <w:jc w:val="both"/>
      </w:pPr>
      <w:r>
        <w:rPr>
          <w:sz w:val="21"/>
        </w:rPr>
        <w:t>（</w:t>
      </w:r>
      <w:r>
        <w:rPr>
          <w:sz w:val="21"/>
        </w:rPr>
        <w:t>1）五官端正，身体健康，品行良好，无不良嗜好。</w:t>
      </w:r>
    </w:p>
    <w:p>
      <w:pPr>
        <w:pStyle w:val="null3"/>
        <w:ind w:firstLine="420"/>
        <w:jc w:val="both"/>
      </w:pPr>
      <w:r>
        <w:rPr>
          <w:sz w:val="21"/>
        </w:rPr>
        <w:t>（</w:t>
      </w:r>
      <w:r>
        <w:rPr>
          <w:sz w:val="21"/>
        </w:rPr>
        <w:t>2）服从安排，吃苦耐劳，踏实肯干。</w:t>
      </w:r>
    </w:p>
    <w:p>
      <w:pPr>
        <w:pStyle w:val="null3"/>
        <w:ind w:firstLine="420"/>
        <w:jc w:val="both"/>
      </w:pPr>
      <w:r>
        <w:rPr>
          <w:sz w:val="21"/>
        </w:rPr>
        <w:t>（</w:t>
      </w:r>
      <w:r>
        <w:rPr>
          <w:sz w:val="21"/>
        </w:rPr>
        <w:t>3）拥护中国共产党的领导，无违法犯罪记录，遵守甲方工作纪律和相关规章制度，身体健康，能够完成甲方工作任务。</w:t>
      </w:r>
    </w:p>
    <w:p>
      <w:pPr>
        <w:pStyle w:val="null3"/>
        <w:ind w:firstLine="420"/>
        <w:jc w:val="both"/>
      </w:pPr>
      <w:r>
        <w:rPr>
          <w:sz w:val="21"/>
        </w:rPr>
        <w:t>（</w:t>
      </w:r>
      <w:r>
        <w:rPr>
          <w:sz w:val="21"/>
        </w:rPr>
        <w:t>4）具备与岗位相对应任教科目资质，暂未取得相应资质的人员须承诺进入岗位后一年内取得相对应资质。如一年内未取得相应资质的，乙方应更换具备资质的人员。</w:t>
      </w:r>
    </w:p>
    <w:p>
      <w:pPr>
        <w:pStyle w:val="null3"/>
        <w:ind w:firstLine="420"/>
        <w:jc w:val="both"/>
      </w:pPr>
      <w:r>
        <w:rPr>
          <w:sz w:val="21"/>
        </w:rPr>
        <w:t>（</w:t>
      </w:r>
      <w:r>
        <w:rPr>
          <w:sz w:val="21"/>
        </w:rPr>
        <w:t>5）受行政开除处分未满五年、尚未解除纪律处分或者正在接受纪律审查的人员，以及因涉嫌违法违纪正在接受审计、纪律审查，或者涉嫌犯罪，司法程序尚未终结，或者已经被追究刑事责任的不得参与本项目的服务工作。</w:t>
      </w:r>
    </w:p>
    <w:p>
      <w:pPr>
        <w:pStyle w:val="null3"/>
        <w:ind w:firstLine="420"/>
        <w:jc w:val="left"/>
      </w:pPr>
      <w:r>
        <w:rPr>
          <w:sz w:val="21"/>
          <w:b/>
        </w:rPr>
        <w:t>三、</w:t>
      </w:r>
      <w:r>
        <w:rPr>
          <w:sz w:val="21"/>
          <w:b/>
        </w:rPr>
        <w:t>服务要求</w:t>
      </w:r>
    </w:p>
    <w:p>
      <w:pPr>
        <w:pStyle w:val="null3"/>
        <w:ind w:firstLine="420"/>
        <w:jc w:val="both"/>
      </w:pPr>
      <w:r>
        <w:rPr>
          <w:sz w:val="21"/>
        </w:rPr>
        <w:t>（一）</w:t>
      </w:r>
      <w:r>
        <w:rPr>
          <w:sz w:val="21"/>
        </w:rPr>
        <w:t>根据甲方的工作特点和工作要求，甲方有权确定服务人员的数量、名单，且有权以书面形式向乙方提出服务的具体要求，以及服务人员的素质要求。</w:t>
      </w:r>
    </w:p>
    <w:p>
      <w:pPr>
        <w:pStyle w:val="null3"/>
        <w:ind w:firstLine="420"/>
        <w:jc w:val="both"/>
      </w:pPr>
      <w:r>
        <w:rPr>
          <w:sz w:val="21"/>
        </w:rPr>
        <w:t>（二）</w:t>
      </w:r>
      <w:r>
        <w:rPr>
          <w:sz w:val="21"/>
        </w:rPr>
        <w:t>乙方应按甲方要求提供符合实际需要和符合条件的服务人员，且服务人员最终需经甲方审核确认。</w:t>
      </w:r>
    </w:p>
    <w:p>
      <w:pPr>
        <w:pStyle w:val="null3"/>
        <w:ind w:firstLine="420"/>
        <w:jc w:val="both"/>
      </w:pPr>
      <w:r>
        <w:rPr>
          <w:sz w:val="21"/>
        </w:rPr>
        <w:t>（三）</w:t>
      </w:r>
      <w:r>
        <w:rPr>
          <w:sz w:val="21"/>
        </w:rPr>
        <w:t>乙方要遵守国家劳动法，保护服务人员的合法权益。服务人员的具体工作内容，工作时间按甲方的工作要求确定。</w:t>
      </w:r>
    </w:p>
    <w:p>
      <w:pPr>
        <w:pStyle w:val="null3"/>
        <w:ind w:firstLine="420"/>
        <w:jc w:val="both"/>
      </w:pPr>
      <w:r>
        <w:rPr>
          <w:sz w:val="21"/>
        </w:rPr>
        <w:t>（四）</w:t>
      </w:r>
      <w:r>
        <w:rPr>
          <w:sz w:val="21"/>
        </w:rPr>
        <w:t>甲方有权提出更换不符合使用要求的服务人员，乙方应无条件接受要求，并在三个工作日之内予以更换。</w:t>
      </w:r>
    </w:p>
    <w:p>
      <w:pPr>
        <w:pStyle w:val="null3"/>
        <w:ind w:firstLine="420"/>
        <w:jc w:val="both"/>
      </w:pPr>
      <w:r>
        <w:rPr>
          <w:sz w:val="21"/>
        </w:rPr>
        <w:t>（五）</w:t>
      </w:r>
      <w:r>
        <w:rPr>
          <w:sz w:val="21"/>
        </w:rPr>
        <w:t>对服务人员的奖惩、休请假、撤换或辞退等须经甲方同意认可。如因人员的休请假、撤换或辞退造成人员的空缺，乙方应在三个工作日内予以补充。</w:t>
      </w:r>
    </w:p>
    <w:p>
      <w:pPr>
        <w:pStyle w:val="null3"/>
        <w:ind w:firstLine="420"/>
        <w:jc w:val="both"/>
      </w:pPr>
      <w:r>
        <w:rPr>
          <w:sz w:val="21"/>
        </w:rPr>
        <w:t>（六）</w:t>
      </w:r>
      <w:r>
        <w:rPr>
          <w:sz w:val="21"/>
        </w:rPr>
        <w:t>乙方须严格按照国家、广东省、广州市的有关劳动法律法规和保险条例，为服务人员提供完善的劳动权益保障。</w:t>
      </w:r>
    </w:p>
    <w:p>
      <w:pPr>
        <w:pStyle w:val="null3"/>
        <w:ind w:firstLine="420"/>
        <w:jc w:val="both"/>
      </w:pPr>
      <w:r>
        <w:rPr>
          <w:sz w:val="21"/>
        </w:rPr>
        <w:t>（七）</w:t>
      </w:r>
      <w:r>
        <w:rPr>
          <w:sz w:val="21"/>
        </w:rPr>
        <w:t>乙方须与服务人员签订劳动合同，办理社会保险和住房公积金工作，准时发放薪酬。</w:t>
      </w:r>
    </w:p>
    <w:p>
      <w:pPr>
        <w:pStyle w:val="null3"/>
        <w:ind w:firstLine="420"/>
        <w:jc w:val="both"/>
      </w:pPr>
      <w:r>
        <w:rPr>
          <w:sz w:val="21"/>
        </w:rPr>
        <w:t>（八）</w:t>
      </w:r>
      <w:r>
        <w:rPr>
          <w:sz w:val="21"/>
        </w:rPr>
        <w:t>乙方根据甲方的需要提供相关的人事劳资、社会保险、档案管理、计划生育等服务。在广州市办理养老保险、失业保险、工伤保险、基本医疗保险、生育保险和和住房公积金。</w:t>
      </w:r>
    </w:p>
    <w:p>
      <w:pPr>
        <w:pStyle w:val="null3"/>
        <w:ind w:firstLine="420"/>
        <w:jc w:val="both"/>
      </w:pPr>
      <w:r>
        <w:rPr>
          <w:sz w:val="21"/>
        </w:rPr>
        <w:t>（九）</w:t>
      </w:r>
      <w:r>
        <w:rPr>
          <w:sz w:val="21"/>
        </w:rPr>
        <w:t>乙方应与服务人员建立规范的劳动合同关系、劳务关系，建立劳动关系的，应当签署劳动合同，劳动合同的内容应当包括《中华人民共和国劳动合同法》所规定的条款或事项；若建立劳务关系的，应当签署劳务合同，劳务合同内容应当符合《中华人民共和国民法典》的规定，乙方负责管理服务人员所有的人事（包括服务人员的劳动合同签订、终止或解除、接收应届毕业生手续、服务人员的调动手续）、保险（社会保险的办理、转移）、档案管理、计划生育等事宜），并建立服务人员人事信息档案，向甲方提供服务人员花名册，该名册应详细载明各服务人员的性别、出生日期、籍贯、家庭住所、身份证号码、学历、学位、婚姻状况等自然情况和临聘合同或临聘关系档案编号。服务人员的工资由乙方代为发放。</w:t>
      </w:r>
    </w:p>
    <w:p>
      <w:pPr>
        <w:pStyle w:val="null3"/>
        <w:ind w:firstLine="420"/>
        <w:jc w:val="both"/>
      </w:pPr>
      <w:r>
        <w:rPr>
          <w:sz w:val="21"/>
        </w:rPr>
        <w:t>（十）</w:t>
      </w:r>
      <w:r>
        <w:rPr>
          <w:sz w:val="21"/>
        </w:rPr>
        <w:t>甲方有权对服务人员进行工作指挥调度，并可以在确保服务人员岗位待遇不低于原岗位的前提下，与服务人员协商一致进行合理的岗位调配。</w:t>
      </w:r>
    </w:p>
    <w:p>
      <w:pPr>
        <w:pStyle w:val="null3"/>
        <w:ind w:firstLine="420"/>
        <w:jc w:val="both"/>
      </w:pPr>
      <w:r>
        <w:rPr>
          <w:sz w:val="21"/>
        </w:rPr>
        <w:t>（十一）</w:t>
      </w:r>
      <w:r>
        <w:rPr>
          <w:sz w:val="21"/>
        </w:rPr>
        <w:t>在合同有效期内，甲方可根据自身需要随时提出增加或减少服务人员。</w:t>
      </w:r>
    </w:p>
    <w:p>
      <w:pPr>
        <w:pStyle w:val="null3"/>
        <w:ind w:firstLine="420"/>
        <w:jc w:val="both"/>
      </w:pPr>
      <w:r>
        <w:rPr>
          <w:sz w:val="21"/>
        </w:rPr>
        <w:t>（十二）</w:t>
      </w:r>
      <w:r>
        <w:rPr>
          <w:sz w:val="21"/>
        </w:rPr>
        <w:t>服务人员必须符合甲方服务岗位所需要的体能素质、技能素质、工作岗位资格、工作责任心、纪律性、合作性和无犯罪记录等方面的要求，并按照甲方规章制度和业务服务管理规范规程进行作业，忠于职守、文明礼貌、严格遵守劳动纪律，服从和执行甲方作出的工作安排和调度。</w:t>
      </w:r>
    </w:p>
    <w:p>
      <w:pPr>
        <w:pStyle w:val="null3"/>
        <w:ind w:firstLine="420"/>
        <w:jc w:val="both"/>
      </w:pPr>
      <w:r>
        <w:rPr>
          <w:sz w:val="21"/>
        </w:rPr>
        <w:t>（十三）</w:t>
      </w:r>
      <w:r>
        <w:rPr>
          <w:sz w:val="21"/>
        </w:rPr>
        <w:t>乙方违反以上服务要求连续超过三次的，甲方有权终止合同；乙方应当配合办理交接手续并按照已收取服务费的</w:t>
      </w:r>
      <w:r>
        <w:rPr>
          <w:sz w:val="21"/>
        </w:rPr>
        <w:t>50%赔偿甲方的损失。</w:t>
      </w:r>
    </w:p>
    <w:p>
      <w:pPr>
        <w:pStyle w:val="null3"/>
        <w:ind w:firstLine="420"/>
        <w:jc w:val="both"/>
      </w:pPr>
      <w:r>
        <w:rPr>
          <w:sz w:val="21"/>
        </w:rPr>
        <w:t>（十四）</w:t>
      </w:r>
      <w:r>
        <w:rPr>
          <w:sz w:val="21"/>
        </w:rPr>
        <w:t>因乙方自身原因所引发的一切纠纷，由乙方负完全责任。乙方负责解决本项目服务人员的一切劳动纠纷。</w:t>
      </w:r>
    </w:p>
    <w:p>
      <w:pPr>
        <w:pStyle w:val="null3"/>
        <w:ind w:firstLine="420"/>
        <w:jc w:val="both"/>
      </w:pPr>
      <w:r>
        <w:rPr>
          <w:sz w:val="21"/>
        </w:rPr>
        <w:t>（十五）</w:t>
      </w:r>
      <w:r>
        <w:rPr>
          <w:sz w:val="21"/>
        </w:rPr>
        <w:t>乙方不得将本项目分包或转包给任意第三人。</w:t>
      </w:r>
    </w:p>
    <w:p>
      <w:pPr>
        <w:pStyle w:val="null3"/>
        <w:ind w:firstLine="420"/>
        <w:jc w:val="left"/>
      </w:pPr>
      <w:r>
        <w:rPr>
          <w:sz w:val="21"/>
          <w:b/>
        </w:rPr>
        <w:t>四、</w:t>
      </w:r>
      <w:r>
        <w:rPr>
          <w:sz w:val="21"/>
          <w:b/>
        </w:rPr>
        <w:t>费用的构成</w:t>
      </w:r>
    </w:p>
    <w:p>
      <w:pPr>
        <w:pStyle w:val="null3"/>
        <w:ind w:firstLine="420"/>
        <w:jc w:val="both"/>
      </w:pPr>
      <w:r>
        <w:rPr>
          <w:sz w:val="21"/>
        </w:rPr>
        <w:t>（一）</w:t>
      </w:r>
      <w:r>
        <w:rPr>
          <w:sz w:val="21"/>
        </w:rPr>
        <w:t>服务人员工资和有关补贴等。</w:t>
      </w:r>
    </w:p>
    <w:p>
      <w:pPr>
        <w:pStyle w:val="null3"/>
        <w:ind w:firstLine="420"/>
        <w:jc w:val="both"/>
      </w:pPr>
      <w:r>
        <w:rPr>
          <w:sz w:val="21"/>
        </w:rPr>
        <w:t>（二）</w:t>
      </w:r>
      <w:r>
        <w:rPr>
          <w:sz w:val="21"/>
        </w:rPr>
        <w:t>建立劳动关系的，包含服务人员的社会劳动保险和住房公积金，乙方必须为其购买社会劳动保险和住房公积金，如乙方违反，须自行承担相应的法律责任。</w:t>
      </w:r>
    </w:p>
    <w:p>
      <w:pPr>
        <w:pStyle w:val="null3"/>
        <w:ind w:firstLine="420"/>
        <w:jc w:val="both"/>
      </w:pPr>
      <w:r>
        <w:rPr>
          <w:sz w:val="21"/>
        </w:rPr>
        <w:t>（三）</w:t>
      </w:r>
      <w:r>
        <w:rPr>
          <w:sz w:val="21"/>
        </w:rPr>
        <w:t>服务人员的工资已包含税金。</w:t>
      </w:r>
      <w:r>
        <w:rPr>
          <w:sz w:val="21"/>
        </w:rPr>
        <w:t>中国政府根据现行税法规定对乙方或其雇员征收的与本项目有关的一切税费均应由乙方负担。以上第</w:t>
      </w:r>
      <w:r>
        <w:rPr>
          <w:sz w:val="21"/>
        </w:rPr>
        <w:t>1、2、3条涉及的工资、福利待遇等费用由甲方决定，但不低于国家规定标准。乙方应提供工资、福利待遇等费用的相应发票并承担相应的税费。</w:t>
      </w:r>
    </w:p>
    <w:p>
      <w:pPr>
        <w:pStyle w:val="null3"/>
        <w:ind w:firstLine="420"/>
        <w:jc w:val="left"/>
      </w:pPr>
      <w:r>
        <w:rPr>
          <w:sz w:val="21"/>
          <w:b/>
        </w:rPr>
        <w:t>五、</w:t>
      </w:r>
      <w:r>
        <w:rPr>
          <w:sz w:val="21"/>
          <w:b/>
        </w:rPr>
        <w:t>付款方式</w:t>
      </w:r>
    </w:p>
    <w:p>
      <w:pPr>
        <w:pStyle w:val="null3"/>
        <w:ind w:firstLine="420"/>
        <w:jc w:val="both"/>
      </w:pPr>
      <w:r>
        <w:rPr>
          <w:sz w:val="21"/>
        </w:rPr>
        <w:t>（</w:t>
      </w:r>
      <w:r>
        <w:rPr>
          <w:sz w:val="21"/>
        </w:rPr>
        <w:t>1）</w:t>
      </w:r>
      <w:r>
        <w:rPr>
          <w:sz w:val="21"/>
        </w:rPr>
        <w:t>服务费按月支付。甲方将根据每月考核得分计算出对应月份的服务费用，每月费用</w:t>
      </w:r>
      <w:r>
        <w:rPr>
          <w:sz w:val="21"/>
        </w:rPr>
        <w:t>=中标价/总服务月份，以上费用均含税。具体考核细则见《服务绩效考核表》。</w:t>
      </w:r>
    </w:p>
    <w:p>
      <w:pPr>
        <w:pStyle w:val="null3"/>
        <w:ind w:firstLine="420"/>
        <w:jc w:val="both"/>
      </w:pPr>
      <w:r>
        <w:rPr>
          <w:sz w:val="21"/>
        </w:rPr>
        <w:t>（</w:t>
      </w:r>
      <w:r>
        <w:rPr>
          <w:sz w:val="21"/>
        </w:rPr>
        <w:t>2）</w:t>
      </w:r>
      <w:r>
        <w:rPr>
          <w:sz w:val="21"/>
        </w:rPr>
        <w:t>双方每月确认费用后乙方在三个工作日内出具合法发票给予甲方。</w:t>
      </w:r>
    </w:p>
    <w:p>
      <w:pPr>
        <w:pStyle w:val="null3"/>
        <w:ind w:firstLine="420"/>
        <w:jc w:val="both"/>
      </w:pPr>
      <w:r>
        <w:rPr>
          <w:sz w:val="21"/>
        </w:rPr>
        <w:t>（</w:t>
      </w:r>
      <w:r>
        <w:rPr>
          <w:sz w:val="21"/>
        </w:rPr>
        <w:t>3）</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如项目发生合同融资，甲方应当将合同款项支付到合同约定收款账户。</w:t>
      </w:r>
    </w:p>
    <w:p>
      <w:pPr>
        <w:pStyle w:val="null3"/>
        <w:ind w:firstLine="420"/>
        <w:jc w:val="both"/>
      </w:pPr>
      <w:r>
        <w:rPr>
          <w:sz w:val="21"/>
        </w:rPr>
        <w:t>（</w:t>
      </w:r>
      <w:r>
        <w:rPr>
          <w:sz w:val="21"/>
        </w:rPr>
        <w:t>4）</w:t>
      </w:r>
      <w:r>
        <w:rPr>
          <w:sz w:val="21"/>
        </w:rPr>
        <w:t>验收要求：甲方在每次向乙方支付服务费用时，按照本项目的服务要求和相关规定，对乙方进行履约验收，常规在乙方提出验收申请后</w:t>
      </w:r>
      <w:r>
        <w:rPr>
          <w:sz w:val="21"/>
        </w:rPr>
        <w:t>7日内进行。甲方将通过乙方和所拟派服务人员是否按照甲方要求和本项目需求提供服务和服务情况等内容进行履约验收。若验收不合格，甲方有权要求乙方进行整改，若整改之后仍不合格，甲方有权不支付相关服务费用。</w:t>
      </w:r>
    </w:p>
    <w:p>
      <w:pPr>
        <w:pStyle w:val="null3"/>
        <w:ind w:firstLine="420"/>
        <w:jc w:val="left"/>
      </w:pPr>
      <w:r>
        <w:rPr>
          <w:sz w:val="21"/>
          <w:b/>
        </w:rPr>
        <w:t>六、</w:t>
      </w:r>
      <w:r>
        <w:rPr>
          <w:sz w:val="21"/>
          <w:b/>
        </w:rPr>
        <w:t>违约责任与赔偿损失</w:t>
      </w:r>
    </w:p>
    <w:p>
      <w:pPr>
        <w:pStyle w:val="null3"/>
        <w:ind w:firstLine="420"/>
        <w:jc w:val="both"/>
      </w:pPr>
      <w:r>
        <w:rPr>
          <w:sz w:val="21"/>
        </w:rPr>
        <w:t>乙方交付的服务不符合招标文件、投标文件或本合同规定的，甲方有权拒收，并且乙方须向甲方支付本合同总价</w:t>
      </w:r>
      <w:r>
        <w:rPr>
          <w:sz w:val="21"/>
        </w:rPr>
        <w:t>5%的违约金。</w:t>
      </w:r>
    </w:p>
    <w:p>
      <w:pPr>
        <w:pStyle w:val="null3"/>
        <w:ind w:firstLine="420"/>
        <w:jc w:val="both"/>
      </w:pPr>
      <w:r>
        <w:rPr>
          <w:sz w:val="21"/>
        </w:rPr>
        <w:t>乙方如没有按合同规定履行售后服务承诺，甲方可由第三方单位进行修复，其费用全部由乙方支付，否则，将追究乙方违约的法律责任。其它违约责任按《中华人民共和国合同法》处理。</w:t>
      </w:r>
    </w:p>
    <w:p>
      <w:pPr>
        <w:pStyle w:val="null3"/>
        <w:ind w:firstLine="420"/>
        <w:jc w:val="left"/>
      </w:pPr>
      <w:r>
        <w:rPr>
          <w:sz w:val="21"/>
          <w:b/>
        </w:rPr>
        <w:t>七、</w:t>
      </w:r>
      <w:r>
        <w:rPr>
          <w:sz w:val="21"/>
          <w:b/>
        </w:rPr>
        <w:t>争议的解决</w:t>
      </w:r>
    </w:p>
    <w:p>
      <w:pPr>
        <w:pStyle w:val="null3"/>
        <w:ind w:firstLine="420"/>
        <w:jc w:val="both"/>
      </w:pPr>
      <w:r>
        <w:rPr>
          <w:sz w:val="21"/>
        </w:rPr>
        <w:t>合同执行过程中发生的任何争议，双方应通过友好协商解决，若经协商不能达成协议时，则向甲方所在地人民法院提起诉讼。诉讼期间，双方应继续执行合同其余部分。</w:t>
      </w:r>
    </w:p>
    <w:p>
      <w:pPr>
        <w:pStyle w:val="null3"/>
        <w:ind w:firstLine="420"/>
        <w:jc w:val="left"/>
      </w:pPr>
      <w:r>
        <w:rPr>
          <w:sz w:val="21"/>
          <w:b/>
        </w:rPr>
        <w:t>八、</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left"/>
      </w:pPr>
      <w:r>
        <w:rPr>
          <w:sz w:val="21"/>
          <w:b/>
        </w:rPr>
        <w:t>九、</w:t>
      </w:r>
      <w:r>
        <w:rPr>
          <w:sz w:val="21"/>
          <w:b/>
        </w:rPr>
        <w:t>税费</w:t>
      </w:r>
    </w:p>
    <w:p>
      <w:pPr>
        <w:pStyle w:val="null3"/>
        <w:ind w:firstLine="420"/>
        <w:jc w:val="both"/>
      </w:pPr>
      <w:r>
        <w:rPr>
          <w:sz w:val="21"/>
        </w:rPr>
        <w:t>在中国境内、外发生的与本合同执行有关的一切税费均由乙方负担。</w:t>
      </w:r>
    </w:p>
    <w:p>
      <w:pPr>
        <w:pStyle w:val="null3"/>
        <w:ind w:firstLine="420"/>
        <w:jc w:val="left"/>
      </w:pPr>
      <w:r>
        <w:rPr>
          <w:sz w:val="21"/>
          <w:b/>
        </w:rPr>
        <w:t>十、</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left"/>
      </w:pPr>
      <w:r>
        <w:rPr>
          <w:sz w:val="21"/>
          <w:b/>
        </w:rPr>
        <w:t>十一、</w:t>
      </w:r>
      <w:r>
        <w:rPr>
          <w:sz w:val="21"/>
          <w:b/>
        </w:rPr>
        <w:t>合同生效</w:t>
      </w:r>
    </w:p>
    <w:p>
      <w:pPr>
        <w:pStyle w:val="null3"/>
        <w:ind w:firstLine="420"/>
        <w:jc w:val="both"/>
      </w:pPr>
      <w:r>
        <w:rPr>
          <w:sz w:val="21"/>
        </w:rPr>
        <w:t>1、本合同在甲乙双方法人代表或其授权代表签字盖章后生效。合同生效日期以后一个签字的日期为准。</w:t>
      </w:r>
    </w:p>
    <w:p>
      <w:pPr>
        <w:pStyle w:val="null3"/>
        <w:ind w:firstLine="420"/>
        <w:jc w:val="both"/>
      </w:pPr>
      <w:r>
        <w:rPr>
          <w:sz w:val="21"/>
        </w:rPr>
        <w:t>2、合同一式</w:t>
      </w:r>
      <w:r>
        <w:rPr>
          <w:sz w:val="24"/>
          <w:u w:val="single"/>
        </w:rPr>
        <w:t xml:space="preserve">   </w:t>
      </w:r>
      <w:r>
        <w:rPr>
          <w:sz w:val="21"/>
        </w:rPr>
        <w:t>份。甲、乙双方各执</w:t>
      </w:r>
      <w:r>
        <w:rPr>
          <w:sz w:val="24"/>
          <w:u w:val="single"/>
        </w:rPr>
        <w:t xml:space="preserve">   </w:t>
      </w:r>
      <w:r>
        <w:rPr>
          <w:sz w:val="21"/>
        </w:rPr>
        <w:t>份，招标代理机构壹份。</w:t>
      </w:r>
    </w:p>
    <w:p>
      <w:pPr>
        <w:pStyle w:val="null3"/>
        <w:ind w:left="420" w:firstLine="105"/>
        <w:jc w:val="both"/>
      </w:pPr>
      <w:r>
        <w:rPr>
          <w:sz w:val="21"/>
        </w:rPr>
        <w:t>附表</w:t>
      </w:r>
      <w:r>
        <w:rPr>
          <w:sz w:val="21"/>
        </w:rPr>
        <w:t>1：服务绩效考核表</w:t>
      </w:r>
    </w:p>
    <w:p>
      <w:pPr>
        <w:pStyle w:val="null3"/>
        <w:jc w:val="both"/>
      </w:pPr>
      <w:r>
        <w:rPr>
          <w:sz w:val="21"/>
        </w:rPr>
        <w:t>甲方（盖章）：</w:t>
      </w:r>
      <w:r>
        <w:rPr>
          <w:sz w:val="21"/>
        </w:rPr>
        <w:t xml:space="preserve">                     </w:t>
      </w:r>
      <w:r>
        <w:rPr>
          <w:sz w:val="21"/>
        </w:rPr>
        <w:t>乙方（盖章）：</w:t>
      </w:r>
    </w:p>
    <w:p>
      <w:pPr>
        <w:pStyle w:val="null3"/>
        <w:ind w:left="825"/>
        <w:jc w:val="both"/>
      </w:pPr>
      <w:r>
        <w:rPr>
          <w:sz w:val="21"/>
        </w:rPr>
        <w:t>地址：</w:t>
      </w:r>
      <w:r>
        <w:rPr>
          <w:sz w:val="21"/>
        </w:rPr>
        <w:t xml:space="preserve">                                  </w:t>
      </w:r>
      <w:r>
        <w:rPr>
          <w:sz w:val="21"/>
        </w:rPr>
        <w:t>地址：</w:t>
      </w:r>
    </w:p>
    <w:p>
      <w:pPr>
        <w:pStyle w:val="null3"/>
        <w:ind w:left="825"/>
        <w:jc w:val="both"/>
      </w:pPr>
      <w:r>
        <w:rPr>
          <w:sz w:val="21"/>
        </w:rPr>
        <w:t>代表：</w:t>
      </w:r>
      <w:r>
        <w:rPr>
          <w:sz w:val="21"/>
        </w:rPr>
        <w:t xml:space="preserve">                                  </w:t>
      </w:r>
      <w:r>
        <w:rPr>
          <w:sz w:val="21"/>
        </w:rPr>
        <w:t>代表：</w:t>
      </w:r>
    </w:p>
    <w:p>
      <w:pPr>
        <w:pStyle w:val="null3"/>
        <w:ind w:left="825"/>
        <w:jc w:val="both"/>
      </w:pPr>
      <w:r>
        <w:rPr>
          <w:sz w:val="21"/>
        </w:rPr>
        <w:t>签定日期：</w:t>
      </w:r>
      <w:r>
        <w:rPr>
          <w:sz w:val="21"/>
        </w:rPr>
        <w:t>年</w:t>
      </w:r>
      <w:r>
        <w:rPr>
          <w:sz w:val="21"/>
        </w:rPr>
        <w:t>月</w:t>
      </w:r>
      <w:r>
        <w:rPr>
          <w:sz w:val="21"/>
        </w:rPr>
        <w:t>日</w:t>
      </w:r>
      <w:r>
        <w:rPr>
          <w:sz w:val="21"/>
        </w:rPr>
        <w:t xml:space="preserve">             </w:t>
      </w:r>
      <w:r>
        <w:rPr>
          <w:sz w:val="21"/>
        </w:rPr>
        <w:t>签定日期：</w:t>
      </w:r>
      <w:r>
        <w:rPr>
          <w:sz w:val="21"/>
        </w:rPr>
        <w:t>年</w:t>
      </w:r>
      <w:r>
        <w:rPr>
          <w:sz w:val="21"/>
        </w:rPr>
        <w:t>月</w:t>
      </w:r>
      <w:r>
        <w:rPr>
          <w:sz w:val="21"/>
        </w:rPr>
        <w:t>日</w:t>
      </w:r>
    </w:p>
    <w:p>
      <w:pPr>
        <w:pStyle w:val="null3"/>
        <w:ind w:left="825"/>
        <w:jc w:val="both"/>
      </w:pPr>
      <w:r>
        <w:rPr>
          <w:sz w:val="21"/>
        </w:rPr>
        <w:t>开户名称：</w:t>
      </w:r>
      <w:r>
        <w:rPr>
          <w:sz w:val="21"/>
        </w:rPr>
        <w:t xml:space="preserve">                          </w:t>
      </w:r>
      <w:r>
        <w:rPr>
          <w:sz w:val="21"/>
        </w:rPr>
        <w:t>开户名称：</w:t>
      </w:r>
    </w:p>
    <w:p>
      <w:pPr>
        <w:pStyle w:val="null3"/>
        <w:ind w:left="825"/>
        <w:jc w:val="both"/>
      </w:pPr>
      <w:r>
        <w:rPr>
          <w:sz w:val="21"/>
        </w:rPr>
        <w:t>银行帐号：</w:t>
      </w:r>
      <w:r>
        <w:rPr>
          <w:sz w:val="21"/>
        </w:rPr>
        <w:t xml:space="preserve">                      </w:t>
      </w:r>
      <w:r>
        <w:rPr>
          <w:sz w:val="21"/>
        </w:rPr>
        <w:t>银行帐号：</w:t>
      </w:r>
    </w:p>
    <w:p>
      <w:pPr>
        <w:pStyle w:val="null3"/>
        <w:jc w:val="both"/>
      </w:pPr>
      <w:r>
        <w:rPr>
          <w:sz w:val="21"/>
        </w:rPr>
        <w:t>开户行：</w:t>
      </w:r>
      <w:r>
        <w:rPr>
          <w:sz w:val="21"/>
        </w:rPr>
        <w:t xml:space="preserve">                        </w:t>
      </w:r>
      <w:r>
        <w:rPr>
          <w:sz w:val="21"/>
        </w:rPr>
        <w:t>开户行：</w:t>
      </w:r>
    </w:p>
    <w:p>
      <w:pPr>
        <w:pStyle w:val="null3"/>
        <w:jc w:val="left"/>
      </w:pPr>
      <w:r>
        <w:rPr/>
        <w:t xml:space="preserve"> </w:t>
      </w:r>
    </w:p>
    <w:p>
      <w:pPr>
        <w:pStyle w:val="null3"/>
        <w:jc w:val="both"/>
      </w:pPr>
      <w:r>
        <w:rPr>
          <w:sz w:val="21"/>
          <w:b/>
        </w:rPr>
        <w:t>附表</w:t>
      </w:r>
      <w:r>
        <w:rPr>
          <w:sz w:val="21"/>
          <w:b/>
        </w:rPr>
        <w:t>1：服务绩效考核表</w:t>
      </w:r>
    </w:p>
    <w:tbl>
      <w:tblPr>
        <w:tblW w:w="0" w:type="auto"/>
        <w:tblBorders>
          <w:top w:val="none" w:color="000000" w:sz="4"/>
          <w:left w:val="none" w:color="000000" w:sz="4"/>
          <w:bottom w:val="none" w:color="000000" w:sz="4"/>
          <w:right w:val="none" w:color="000000" w:sz="4"/>
          <w:insideH w:val="none"/>
          <w:insideV w:val="none"/>
        </w:tblBorders>
      </w:tblPr>
      <w:tblGrid>
        <w:gridCol w:w="1266"/>
        <w:gridCol w:w="1348"/>
        <w:gridCol w:w="5683"/>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5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指标说明</w:t>
            </w:r>
          </w:p>
        </w:tc>
      </w:tr>
      <w:tr>
        <w:tc>
          <w:tcPr>
            <w:tcW w:type="dxa" w:w="1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p>
            <w:pPr>
              <w:pStyle w:val="null3"/>
              <w:jc w:val="center"/>
            </w:pPr>
            <w:r>
              <w:rPr>
                <w:sz w:val="21"/>
              </w:rPr>
              <w:t>（</w:t>
            </w:r>
            <w:r>
              <w:rPr>
                <w:sz w:val="21"/>
              </w:rPr>
              <w:t>40分）</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服务响应程度</w:t>
            </w:r>
          </w:p>
          <w:p>
            <w:pPr>
              <w:pStyle w:val="null3"/>
              <w:jc w:val="center"/>
            </w:pPr>
            <w:r>
              <w:rPr>
                <w:sz w:val="21"/>
              </w:rPr>
              <w:t>（</w:t>
            </w:r>
            <w:r>
              <w:rPr>
                <w:sz w:val="21"/>
              </w:rPr>
              <w:t>15分）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1.在发生突发事件时能及时解决，调配适合采购人需求的人员上岗服务；</w:t>
            </w:r>
          </w:p>
          <w:p>
            <w:pPr>
              <w:pStyle w:val="null3"/>
              <w:jc w:val="both"/>
            </w:pPr>
            <w:r>
              <w:rPr>
                <w:sz w:val="21"/>
              </w:rPr>
              <w:t>2.是否在采购人规定时间内提供同等岗位级别的服务人员供采购人使用。</w:t>
            </w:r>
          </w:p>
        </w:tc>
      </w:tr>
      <w:tr>
        <w:tc>
          <w:tcPr>
            <w:tcW w:type="dxa" w:w="1266"/>
            <w:vMerge/>
            <w:tcBorders>
              <w:top w:val="none" w:color="000000" w:sz="4"/>
              <w:left w:val="singl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p>
            <w:pPr>
              <w:pStyle w:val="null3"/>
              <w:jc w:val="center"/>
            </w:pPr>
            <w:r>
              <w:rPr>
                <w:sz w:val="21"/>
              </w:rPr>
              <w:t>（</w:t>
            </w:r>
            <w:r>
              <w:rPr>
                <w:sz w:val="21"/>
              </w:rPr>
              <w:t>15分）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1.提供的服务人员质量是否符合采购人的岗位要求；</w:t>
            </w:r>
          </w:p>
          <w:p>
            <w:pPr>
              <w:pStyle w:val="null3"/>
              <w:jc w:val="both"/>
            </w:pPr>
            <w:r>
              <w:rPr>
                <w:sz w:val="21"/>
              </w:rPr>
              <w:t>2.与采购人在工作过程中能有序沟通的，促进服务完善的。</w:t>
            </w:r>
          </w:p>
        </w:tc>
      </w:tr>
      <w:tr>
        <w:tc>
          <w:tcPr>
            <w:tcW w:type="dxa" w:w="1266"/>
            <w:vMerge/>
            <w:tcBorders>
              <w:top w:val="none" w:color="000000" w:sz="4"/>
              <w:left w:val="singl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例行型服务质量（</w:t>
            </w:r>
            <w:r>
              <w:rPr>
                <w:sz w:val="21"/>
              </w:rPr>
              <w:t>10分）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1.是否及时提交月报及年度报告等；</w:t>
            </w:r>
          </w:p>
          <w:p>
            <w:pPr>
              <w:pStyle w:val="null3"/>
              <w:jc w:val="both"/>
            </w:pPr>
            <w:r>
              <w:rPr>
                <w:sz w:val="21"/>
              </w:rPr>
              <w:t>2.月报是否及时按用户确认的模板编写，内容是否完整、真实、准确、具体。</w:t>
            </w:r>
          </w:p>
        </w:tc>
      </w:tr>
      <w:tr>
        <w:tc>
          <w:tcPr>
            <w:tcW w:type="dxa" w:w="1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服务合规性与专业能力</w:t>
            </w:r>
          </w:p>
          <w:p>
            <w:pPr>
              <w:pStyle w:val="null3"/>
              <w:jc w:val="center"/>
            </w:pPr>
            <w:r>
              <w:rPr>
                <w:sz w:val="21"/>
              </w:rPr>
              <w:t>（</w:t>
            </w:r>
            <w:r>
              <w:rPr>
                <w:sz w:val="21"/>
              </w:rPr>
              <w:t>30分）</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团队管理及制度完善情况</w:t>
            </w:r>
          </w:p>
          <w:p>
            <w:pPr>
              <w:pStyle w:val="null3"/>
              <w:jc w:val="center"/>
            </w:pPr>
            <w:r>
              <w:rPr>
                <w:sz w:val="21"/>
              </w:rPr>
              <w:t>（</w:t>
            </w:r>
            <w:r>
              <w:rPr>
                <w:sz w:val="21"/>
              </w:rPr>
              <w:t>10分）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1.是否有完善的团队服务及管理日常管理制度；</w:t>
            </w:r>
          </w:p>
          <w:p>
            <w:pPr>
              <w:pStyle w:val="null3"/>
              <w:jc w:val="both"/>
            </w:pPr>
            <w:r>
              <w:rPr>
                <w:sz w:val="21"/>
              </w:rPr>
              <w:t>2.定期对派驻的服务人员进行考核，对考核不通过的服务人员，中标供应商是否出面协调解除其劳务关系。</w:t>
            </w:r>
          </w:p>
        </w:tc>
      </w:tr>
      <w:tr>
        <w:tc>
          <w:tcPr>
            <w:tcW w:type="dxa" w:w="1266"/>
            <w:vMerge/>
            <w:tcBorders>
              <w:top w:val="none" w:color="000000" w:sz="4"/>
              <w:left w:val="singl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管理流程合规性（</w:t>
            </w:r>
            <w:r>
              <w:rPr>
                <w:sz w:val="21"/>
              </w:rPr>
              <w:t>20分）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1.是否存在擅自对服务内容进行修改情况；</w:t>
            </w:r>
          </w:p>
          <w:p>
            <w:pPr>
              <w:pStyle w:val="null3"/>
              <w:jc w:val="both"/>
            </w:pPr>
            <w:r>
              <w:rPr>
                <w:sz w:val="21"/>
              </w:rPr>
              <w:t>2.是否存在擅自下载采购人信息情况并用于泄露；</w:t>
            </w:r>
          </w:p>
          <w:p>
            <w:pPr>
              <w:pStyle w:val="null3"/>
              <w:jc w:val="both"/>
            </w:pPr>
            <w:r>
              <w:rPr>
                <w:sz w:val="21"/>
              </w:rPr>
              <w:t>3.是否未按流程办理采购人交办的工作等。</w:t>
            </w:r>
          </w:p>
        </w:tc>
      </w:tr>
      <w:tr>
        <w:tc>
          <w:tcPr>
            <w:tcW w:type="dxa" w:w="1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能力与可持续性</w:t>
            </w:r>
          </w:p>
          <w:p>
            <w:pPr>
              <w:pStyle w:val="null3"/>
              <w:jc w:val="center"/>
            </w:pPr>
            <w:r>
              <w:rPr>
                <w:sz w:val="21"/>
              </w:rPr>
              <w:t>（</w:t>
            </w:r>
            <w:r>
              <w:rPr>
                <w:sz w:val="21"/>
              </w:rPr>
              <w:t>30分）</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业务建设</w:t>
            </w:r>
          </w:p>
          <w:p>
            <w:pPr>
              <w:pStyle w:val="null3"/>
              <w:jc w:val="center"/>
            </w:pPr>
            <w:r>
              <w:rPr>
                <w:sz w:val="21"/>
              </w:rPr>
              <w:t>（</w:t>
            </w:r>
            <w:r>
              <w:rPr>
                <w:sz w:val="21"/>
              </w:rPr>
              <w:t>20分）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1.是否按采购人规定时间对服务人员进行定期培训及辅导；</w:t>
            </w:r>
          </w:p>
          <w:p>
            <w:pPr>
              <w:pStyle w:val="null3"/>
              <w:jc w:val="both"/>
            </w:pPr>
            <w:r>
              <w:rPr>
                <w:sz w:val="21"/>
              </w:rPr>
              <w:t>2.是否存在学生或家长的有效投诉；是否有及时做好投诉处理，并有回访记录。</w:t>
            </w:r>
          </w:p>
        </w:tc>
      </w:tr>
      <w:tr>
        <w:tc>
          <w:tcPr>
            <w:tcW w:type="dxa" w:w="1266"/>
            <w:vMerge/>
            <w:tcBorders>
              <w:top w:val="none" w:color="000000" w:sz="4"/>
              <w:left w:val="singl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服务人员专业能力满意度（</w:t>
            </w:r>
            <w:r>
              <w:rPr>
                <w:sz w:val="21"/>
              </w:rPr>
              <w:t>10分）</w:t>
            </w:r>
          </w:p>
        </w:tc>
        <w:tc>
          <w:tcPr>
            <w:tcW w:type="dxa" w:w="5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结合采购人及相关职能部门对中标供应商派驻的服务人员的考评，综合评定。</w:t>
            </w:r>
          </w:p>
        </w:tc>
      </w:tr>
      <w:tr>
        <w:tc>
          <w:tcPr>
            <w:tcW w:type="dxa" w:w="82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考核情况说明：</w:t>
            </w:r>
          </w:p>
        </w:tc>
      </w:tr>
      <w:tr>
        <w:tc>
          <w:tcPr>
            <w:tcW w:type="dxa" w:w="26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采购人考核小组签名：</w:t>
            </w:r>
          </w:p>
        </w:tc>
        <w:tc>
          <w:tcPr>
            <w:tcW w:type="dxa" w:w="5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中标供应商代表签名：</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440114-2026-02625</w:t>
      </w:r>
    </w:p>
    <w:p>
      <w:pPr>
        <w:pStyle w:val="null3"/>
        <w:jc w:val="center"/>
        <w:outlineLvl w:val="3"/>
      </w:pPr>
      <w:r>
        <w:rPr>
          <w:sz w:val="24"/>
          <w:b/>
        </w:rPr>
        <w:t>采购项目编号：</w:t>
      </w:r>
      <w:r>
        <w:rPr>
          <w:sz w:val="24"/>
          <w:b/>
        </w:rPr>
        <w:t>ZZ0260309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广州市花都区花东学校2026年临聘人员保障服务采购项目</w:t>
      </w:r>
      <w:r>
        <w:rPr>
          <w:u w:val="single"/>
        </w:rPr>
        <w:t>”</w:t>
      </w:r>
      <w:r>
        <w:rPr/>
        <w:t>项目的招标[采购项目编号为：</w:t>
      </w:r>
      <w:r>
        <w:rPr>
          <w:u w:val="single"/>
        </w:rPr>
        <w:t>ZZ0260309</w:t>
      </w:r>
      <w:r>
        <w:rPr/>
        <w:t>]，我方愿参与投标。</w:t>
      </w:r>
    </w:p>
    <w:p>
      <w:pPr>
        <w:pStyle w:val="null3"/>
        <w:ind w:firstLine="480"/>
      </w:pPr>
      <w:r>
        <w:rPr/>
        <w:t>我方确认收到贵方提供的</w:t>
      </w:r>
      <w:r>
        <w:rPr>
          <w:u w:val="single"/>
        </w:rPr>
        <w:t>“</w:t>
      </w:r>
      <w:r>
        <w:rPr>
          <w:u w:val="single"/>
        </w:rPr>
        <w:t>广州市花都区花东学校2026年临聘人员保障服务采购项目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广州市花都区花东学校2026年临聘人员保障服务采购项目</w:t>
      </w:r>
      <w:r>
        <w:rPr/>
        <w:t>”项目采购[采购项目编号为</w:t>
      </w:r>
      <w:r>
        <w:rPr/>
        <w:t>ZZ0260309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广州市花都区花东学校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广州市花都区花东学校2026年临聘人员保障服务采购项目</w:t>
      </w:r>
      <w:r>
        <w:rPr/>
        <w:t>招标中获中标（采购项目编号：</w:t>
      </w:r>
      <w:r>
        <w:rPr/>
        <w:t>ZZ0260309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