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项目名称：</w:t>
      </w:r>
      <w:r>
        <w:rPr>
          <w:sz w:val="24"/>
          <w:b/>
        </w:rPr>
        <w:t>五邑大学智能可穿戴材料与器件平台（一期）建设项目(二次)</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五邑大学智能可穿戴材料与器件平台（一期）建设项目(二次)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五邑大学智能可穿戴材料与器件平台（一期）建设项目(二次)</w:t>
      </w:r>
    </w:p>
    <w:p>
      <w:pPr>
        <w:pStyle w:val="null3"/>
        <w:ind w:firstLine="480"/>
      </w:pPr>
      <w:r>
        <w:rPr/>
        <w:t>采购计划编号：</w:t>
      </w:r>
      <w:r>
        <w:rPr/>
        <w:t>440701-2026-00636</w:t>
      </w:r>
    </w:p>
    <w:p>
      <w:pPr>
        <w:pStyle w:val="null3"/>
        <w:ind w:firstLine="480"/>
      </w:pPr>
      <w:r>
        <w:rPr/>
        <w:t>采购项目编号：</w:t>
      </w:r>
      <w:r>
        <w:rPr/>
        <w:t>WYUZB2026-028HW</w:t>
      </w:r>
    </w:p>
    <w:p>
      <w:pPr>
        <w:pStyle w:val="null3"/>
        <w:ind w:firstLine="480"/>
      </w:pPr>
      <w:r>
        <w:rPr/>
        <w:t>采购方式：</w:t>
      </w:r>
      <w:r>
        <w:rPr/>
        <w:t>公开招标</w:t>
      </w:r>
    </w:p>
    <w:p>
      <w:pPr>
        <w:pStyle w:val="null3"/>
        <w:ind w:firstLine="480"/>
      </w:pPr>
      <w:r>
        <w:rPr/>
        <w:t>预算金额：</w:t>
      </w:r>
      <w:r>
        <w:rPr/>
        <w:t>249,000.00</w:t>
      </w:r>
      <w:r>
        <w:rPr/>
        <w:t>元</w:t>
      </w:r>
    </w:p>
    <w:p>
      <w:pPr>
        <w:pStyle w:val="null3"/>
        <w:outlineLvl w:val="3"/>
      </w:pPr>
      <w:r>
        <w:rPr>
          <w:sz w:val="24"/>
          <w:b/>
        </w:rPr>
        <w:t>2.项目内容及需求情况（采购项目技术规格、参数及要求）</w:t>
      </w:r>
    </w:p>
    <w:p>
      <w:pPr>
        <w:pStyle w:val="null3"/>
      </w:pPr>
      <w:r>
        <w:rPr/>
        <w:t>采购包1(五邑大学智能可穿戴材料与器件平台（一期）建设项目（包组2）):</w:t>
      </w:r>
    </w:p>
    <w:p>
      <w:pPr>
        <w:pStyle w:val="null3"/>
      </w:pPr>
      <w:r>
        <w:rPr/>
        <w:t>采购包预算金额：249,000.00元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集成化超快激光与高精度光纤熔接系统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合同履行期限：自合同签订之日起60天内完成所投产品的交货、安装及调试等工作，包括向采购人职能部门提交认可的完整的验收申请资料。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采购包1（五邑大学智能可穿戴材料与器件平台（一期）建设项目（包组2））：</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采购包1（五邑大学智能可穿戴材料与器件平台（一期）建设项目（包组2））：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 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pPr>
      <w:r>
        <w:rPr>
          <w:sz w:val="21"/>
        </w:rPr>
        <w:t>4</w:t>
      </w:r>
      <w:r>
        <w:rPr>
          <w:sz w:val="21"/>
        </w:rPr>
        <w:t>、</w:t>
      </w:r>
      <w:r>
        <w:rPr>
          <w:sz w:val="21"/>
        </w:rPr>
        <w:t>本项目</w:t>
      </w:r>
      <w:r>
        <w:rPr>
          <w:sz w:val="21"/>
        </w:rPr>
        <w:t>核心产品为：集成化超快激光与高精度光纤熔接系统</w:t>
      </w:r>
      <w:r>
        <w:rPr>
          <w:sz w:val="21"/>
        </w:rPr>
        <w:t>；</w:t>
      </w:r>
    </w:p>
    <w:p>
      <w:pPr>
        <w:pStyle w:val="null3"/>
      </w:pPr>
      <w:r>
        <w:rPr>
          <w:sz w:val="21"/>
        </w:rPr>
        <w:t>投标人应在响应文件中清晰列明</w:t>
      </w:r>
      <w:r>
        <w:rPr>
          <w:sz w:val="21"/>
        </w:rPr>
        <w:t>“ 货物名称、品牌”。</w:t>
      </w:r>
    </w:p>
    <w:p>
      <w:pPr>
        <w:pStyle w:val="null3"/>
      </w:pPr>
      <w:r>
        <w:rPr>
          <w:sz w:val="21"/>
        </w:rPr>
        <w:t>注：若存在多项核心产品，当不同供应商提供的任意一项核心产品的品牌相同，则视同其是所响应核心产品品牌相同供应商。</w:t>
      </w:r>
    </w:p>
    <w:p>
      <w:pPr>
        <w:pStyle w:val="null3"/>
      </w:pPr>
      <w:r>
        <w:rPr>
          <w:sz w:val="21"/>
        </w:rPr>
        <w:t>5、</w:t>
      </w:r>
      <w:r>
        <w:rPr>
          <w:sz w:val="21"/>
        </w:rPr>
        <w:t>本项目对应的中小企业划分标准所属行业为：工业。</w:t>
      </w:r>
    </w:p>
    <w:p>
      <w:pPr>
        <w:pStyle w:val="null3"/>
      </w:pPr>
      <w:r>
        <w:rPr>
          <w:sz w:val="21"/>
        </w:rPr>
        <w:t>本采购包采购集成化超快激光与高精度光纤熔接系统，主要用于光纤微纳柔性传感器件制备加工、光-物质相互作用机理研究，要求实现材料微纳结构加工、超快激光参数精准表征等功能。</w:t>
      </w:r>
    </w:p>
    <w:p>
      <w:pPr>
        <w:pStyle w:val="null3"/>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500"/>
        <w:gridCol w:w="996"/>
        <w:gridCol w:w="3428"/>
        <w:gridCol w:w="337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3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c>
          <w:tcPr>
            <w:tcW w:type="dxa" w:w="3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r>
    </w:tbl>
    <w:p>
      <w:pPr>
        <w:pStyle w:val="null3"/>
      </w:pPr>
      <w:r>
        <w:rPr/>
        <w:t>采购包1（五邑大学智能可穿戴材料与器件平台（一期）建设项目（包组2））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60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说明：（1）1.本项目合同签订之日起 5 个工作日内，中标人向采购人提交合同总价的3.8%作为本项目的履约保证金，可通过银行转账、支票、汇票、本票等非现金形式支付。验收合格后20个工作日内一次性返还履约保证金（不计息）。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7.投标人应具备相应的维护保养服务能力，能提供完善的售后服务（包括技术人员、响应时间及备品、备件方面等）。 （二）售后服务要求 1.投标人的报价应当包含投标人向采购人提供不少于3年的质保期服务事项和设备主件配件的更换事项，质保期从整体项目最终验收后起算，质保期包含对所有投标响应的产品至少 3 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次出现同一故障，投标人应无偿更换同一档次的设备或部件。质保期内因货物质量问题发生3次及以上维修的 ，则该设备或部件的质量保修期从最后一次维修的日期起算。（费用包含在投标报价中）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集成化超快激光与高精度光纤熔接系统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249,000.00</w:t>
            </w:r>
          </w:p>
        </w:tc>
        <w:tc>
          <w:tcPr>
            <w:tcW w:type="dxa" w:w="831"/>
          </w:tcPr>
          <w:p>
            <w:pPr>
              <w:pStyle w:val="null3"/>
              <w:jc w:val="right"/>
            </w:pPr>
            <w:r>
              <w:rPr/>
              <w:t>249,000.00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集成化超快激光与高精度光纤熔接系统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系统含有：</w:t>
            </w:r>
            <w:r>
              <w:rPr>
                <w:sz w:val="21"/>
              </w:rPr>
              <w:t>1.5微米高功率超快光纤激光器1台，光纤熔接机1台。</w:t>
            </w:r>
          </w:p>
        </w:tc>
      </w:tr>
      <w:tr>
        <w:tc>
          <w:tcPr>
            <w:tcW w:type="dxa" w:w="2076"/>
          </w:tcPr>
          <w:p/>
        </w:tc>
        <w:tc>
          <w:tcPr>
            <w:tcW w:type="dxa" w:w="415"/>
          </w:tcPr>
          <w:p>
            <w:pPr>
              <w:pStyle w:val="null3"/>
            </w:pPr>
            <w:r>
              <w:rPr/>
              <w:t>2</w:t>
            </w:r>
          </w:p>
        </w:tc>
        <w:tc>
          <w:tcPr>
            <w:tcW w:type="dxa" w:w="5814"/>
          </w:tcPr>
          <w:p>
            <w:pPr>
              <w:pStyle w:val="null3"/>
              <w:jc w:val="left"/>
            </w:pPr>
            <w:r>
              <w:rPr>
                <w:sz w:val="21"/>
              </w:rPr>
              <w:t>1.5微米高功率超快光纤激光器参数：</w:t>
            </w:r>
          </w:p>
          <w:p>
            <w:pPr>
              <w:pStyle w:val="null3"/>
            </w:pPr>
            <w:r>
              <w:rPr>
                <w:sz w:val="21"/>
              </w:rPr>
              <w:t>1、中心波长：1560 nm ± 10 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b/>
              </w:rPr>
              <w:t>★2、脉冲宽度：≤ 150 fs；</w:t>
            </w:r>
          </w:p>
        </w:tc>
      </w:tr>
      <w:tr>
        <w:tc>
          <w:tcPr>
            <w:tcW w:type="dxa" w:w="2076"/>
          </w:tcPr>
          <w:p/>
        </w:tc>
        <w:tc>
          <w:tcPr>
            <w:tcW w:type="dxa" w:w="415"/>
          </w:tcPr>
          <w:p>
            <w:pPr>
              <w:pStyle w:val="null3"/>
            </w:pPr>
            <w:r>
              <w:rPr/>
              <w:t>4</w:t>
            </w:r>
          </w:p>
        </w:tc>
        <w:tc>
          <w:tcPr>
            <w:tcW w:type="dxa" w:w="5814"/>
          </w:tcPr>
          <w:p>
            <w:pPr>
              <w:pStyle w:val="null3"/>
            </w:pPr>
            <w:r>
              <w:rPr>
                <w:sz w:val="21"/>
              </w:rPr>
              <w:t>3、重复频率：80 MHz ± 1 MHz；</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rPr>
              <w:t>★4、平均输出功率：＞ 1.2 W（空间准直输出后）；</w:t>
            </w:r>
          </w:p>
        </w:tc>
      </w:tr>
      <w:tr>
        <w:tc>
          <w:tcPr>
            <w:tcW w:type="dxa" w:w="2076"/>
          </w:tcPr>
          <w:p/>
        </w:tc>
        <w:tc>
          <w:tcPr>
            <w:tcW w:type="dxa" w:w="415"/>
          </w:tcPr>
          <w:p>
            <w:pPr>
              <w:pStyle w:val="null3"/>
            </w:pPr>
            <w:r>
              <w:rPr/>
              <w:t>6</w:t>
            </w:r>
          </w:p>
        </w:tc>
        <w:tc>
          <w:tcPr>
            <w:tcW w:type="dxa" w:w="5814"/>
          </w:tcPr>
          <w:p>
            <w:pPr>
              <w:pStyle w:val="null3"/>
            </w:pPr>
            <w:r>
              <w:rPr>
                <w:sz w:val="21"/>
              </w:rPr>
              <w:t>5、功率稳定性：＜ 0.5% RMS（25℃@12h）；</w:t>
            </w:r>
          </w:p>
        </w:tc>
      </w:tr>
      <w:tr>
        <w:tc>
          <w:tcPr>
            <w:tcW w:type="dxa" w:w="2076"/>
          </w:tcPr>
          <w:p/>
        </w:tc>
        <w:tc>
          <w:tcPr>
            <w:tcW w:type="dxa" w:w="415"/>
          </w:tcPr>
          <w:p>
            <w:pPr>
              <w:pStyle w:val="null3"/>
            </w:pPr>
            <w:r>
              <w:rPr/>
              <w:t>7</w:t>
            </w:r>
          </w:p>
        </w:tc>
        <w:tc>
          <w:tcPr>
            <w:tcW w:type="dxa" w:w="5814"/>
          </w:tcPr>
          <w:p>
            <w:pPr>
              <w:pStyle w:val="null3"/>
            </w:pPr>
            <w:r>
              <w:rPr>
                <w:sz w:val="21"/>
              </w:rPr>
              <w:t>6、偏振特性：线偏振输出，偏振消光比 ＞ 20 dB；</w:t>
            </w:r>
          </w:p>
        </w:tc>
      </w:tr>
      <w:tr>
        <w:tc>
          <w:tcPr>
            <w:tcW w:type="dxa" w:w="2076"/>
          </w:tcPr>
          <w:p/>
        </w:tc>
        <w:tc>
          <w:tcPr>
            <w:tcW w:type="dxa" w:w="415"/>
          </w:tcPr>
          <w:p>
            <w:pPr>
              <w:pStyle w:val="null3"/>
            </w:pPr>
            <w:r>
              <w:rPr/>
              <w:t>8</w:t>
            </w:r>
          </w:p>
        </w:tc>
        <w:tc>
          <w:tcPr>
            <w:tcW w:type="dxa" w:w="5814"/>
          </w:tcPr>
          <w:p>
            <w:pPr>
              <w:pStyle w:val="null3"/>
            </w:pPr>
            <w:r>
              <w:rPr>
                <w:sz w:val="21"/>
              </w:rPr>
              <w:t>7、输出方式：空间准直光输出；</w:t>
            </w:r>
          </w:p>
        </w:tc>
      </w:tr>
      <w:tr>
        <w:tc>
          <w:tcPr>
            <w:tcW w:type="dxa" w:w="2076"/>
          </w:tcPr>
          <w:p/>
        </w:tc>
        <w:tc>
          <w:tcPr>
            <w:tcW w:type="dxa" w:w="415"/>
          </w:tcPr>
          <w:p>
            <w:pPr>
              <w:pStyle w:val="null3"/>
            </w:pPr>
            <w:r>
              <w:rPr/>
              <w:t>9</w:t>
            </w:r>
          </w:p>
        </w:tc>
        <w:tc>
          <w:tcPr>
            <w:tcW w:type="dxa" w:w="5814"/>
          </w:tcPr>
          <w:p>
            <w:pPr>
              <w:pStyle w:val="null3"/>
            </w:pPr>
            <w:r>
              <w:rPr>
                <w:sz w:val="21"/>
              </w:rPr>
              <w:t>8、同步信号的输出形式：方波电信号；</w:t>
            </w:r>
          </w:p>
        </w:tc>
      </w:tr>
      <w:tr>
        <w:tc>
          <w:tcPr>
            <w:tcW w:type="dxa" w:w="2076"/>
          </w:tcPr>
          <w:p/>
        </w:tc>
        <w:tc>
          <w:tcPr>
            <w:tcW w:type="dxa" w:w="415"/>
          </w:tcPr>
          <w:p>
            <w:pPr>
              <w:pStyle w:val="null3"/>
            </w:pPr>
            <w:r>
              <w:rPr/>
              <w:t>10</w:t>
            </w:r>
          </w:p>
        </w:tc>
        <w:tc>
          <w:tcPr>
            <w:tcW w:type="dxa" w:w="5814"/>
          </w:tcPr>
          <w:p>
            <w:pPr>
              <w:pStyle w:val="null3"/>
            </w:pPr>
            <w:r>
              <w:rPr>
                <w:sz w:val="21"/>
              </w:rPr>
              <w:t>9、同步信号幅值抖动：＜ 1%；</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▲10、时间抖动（Time Jitter）：＜ 2 ps（RMS）；</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▲11、绝对时间抖动（同步信号与光脉冲之间）：＜ 10 ps；</w:t>
            </w:r>
          </w:p>
        </w:tc>
      </w:tr>
      <w:tr>
        <w:tc>
          <w:tcPr>
            <w:tcW w:type="dxa" w:w="2076"/>
          </w:tcPr>
          <w:p/>
        </w:tc>
        <w:tc>
          <w:tcPr>
            <w:tcW w:type="dxa" w:w="415"/>
          </w:tcPr>
          <w:p>
            <w:pPr>
              <w:pStyle w:val="null3"/>
            </w:pPr>
            <w:r>
              <w:rPr/>
              <w:t>13</w:t>
            </w:r>
          </w:p>
        </w:tc>
        <w:tc>
          <w:tcPr>
            <w:tcW w:type="dxa" w:w="5814"/>
          </w:tcPr>
          <w:p>
            <w:pPr>
              <w:pStyle w:val="null3"/>
              <w:jc w:val="left"/>
            </w:pPr>
            <w:r>
              <w:rPr>
                <w:sz w:val="21"/>
              </w:rPr>
              <w:t>光纤熔接机参数：</w:t>
            </w:r>
          </w:p>
          <w:p>
            <w:pPr>
              <w:pStyle w:val="null3"/>
            </w:pPr>
            <w:r>
              <w:rPr>
                <w:sz w:val="21"/>
              </w:rPr>
              <w:t>1、尺寸重量：≤长133(mm)x宽144(mm)x高133(mm)，裸机重≤1.5kg（含电池≤1.8kg）；</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b/>
              </w:rPr>
              <w:t>★2、对准方式：6马达纤芯对准系统；</w:t>
            </w:r>
          </w:p>
        </w:tc>
      </w:tr>
      <w:tr>
        <w:tc>
          <w:tcPr>
            <w:tcW w:type="dxa" w:w="2076"/>
          </w:tcPr>
          <w:p/>
        </w:tc>
        <w:tc>
          <w:tcPr>
            <w:tcW w:type="dxa" w:w="415"/>
          </w:tcPr>
          <w:p>
            <w:pPr>
              <w:pStyle w:val="null3"/>
            </w:pPr>
            <w:r>
              <w:rPr/>
              <w:t>15</w:t>
            </w:r>
          </w:p>
        </w:tc>
        <w:tc>
          <w:tcPr>
            <w:tcW w:type="dxa" w:w="5814"/>
          </w:tcPr>
          <w:p>
            <w:pPr>
              <w:pStyle w:val="null3"/>
            </w:pPr>
            <w:r>
              <w:rPr>
                <w:sz w:val="21"/>
              </w:rPr>
              <w:t>3、熔接方式：单芯；</w:t>
            </w:r>
          </w:p>
        </w:tc>
      </w:tr>
      <w:tr>
        <w:tc>
          <w:tcPr>
            <w:tcW w:type="dxa" w:w="2076"/>
          </w:tcPr>
          <w:p/>
        </w:tc>
        <w:tc>
          <w:tcPr>
            <w:tcW w:type="dxa" w:w="415"/>
          </w:tcPr>
          <w:p>
            <w:pPr>
              <w:pStyle w:val="null3"/>
            </w:pPr>
            <w:r>
              <w:rPr/>
              <w:t>16</w:t>
            </w:r>
          </w:p>
        </w:tc>
        <w:tc>
          <w:tcPr>
            <w:tcW w:type="dxa" w:w="5814"/>
          </w:tcPr>
          <w:p>
            <w:pPr>
              <w:pStyle w:val="null3"/>
            </w:pPr>
            <w:r>
              <w:rPr>
                <w:sz w:val="21"/>
              </w:rPr>
              <w:t>4、夹具类型：可拆卸式多功能夹具，兼容裸纤、皮线、跳线等全种类光纤；</w:t>
            </w:r>
          </w:p>
        </w:tc>
      </w:tr>
      <w:tr>
        <w:tc>
          <w:tcPr>
            <w:tcW w:type="dxa" w:w="2076"/>
          </w:tcPr>
          <w:p/>
        </w:tc>
        <w:tc>
          <w:tcPr>
            <w:tcW w:type="dxa" w:w="415"/>
          </w:tcPr>
          <w:p>
            <w:pPr>
              <w:pStyle w:val="null3"/>
            </w:pPr>
            <w:r>
              <w:rPr/>
              <w:t>17</w:t>
            </w:r>
          </w:p>
        </w:tc>
        <w:tc>
          <w:tcPr>
            <w:tcW w:type="dxa" w:w="5814"/>
          </w:tcPr>
          <w:p>
            <w:pPr>
              <w:pStyle w:val="null3"/>
            </w:pPr>
            <w:r>
              <w:rPr>
                <w:sz w:val="21"/>
              </w:rPr>
              <w:t>5、适用光纤类型：SM(ITU-T G.652)， MM(ITU-TG.651)，DS([ITU-T G.653)， NZ/NZDS(ITU-TG.655)，BI|ITU-T G.657)；</w:t>
            </w:r>
          </w:p>
        </w:tc>
      </w:tr>
      <w:tr>
        <w:tc>
          <w:tcPr>
            <w:tcW w:type="dxa" w:w="2076"/>
          </w:tcPr>
          <w:p/>
        </w:tc>
        <w:tc>
          <w:tcPr>
            <w:tcW w:type="dxa" w:w="415"/>
          </w:tcPr>
          <w:p>
            <w:pPr>
              <w:pStyle w:val="null3"/>
            </w:pPr>
            <w:r>
              <w:rPr/>
              <w:t>18</w:t>
            </w:r>
          </w:p>
        </w:tc>
        <w:tc>
          <w:tcPr>
            <w:tcW w:type="dxa" w:w="5814"/>
          </w:tcPr>
          <w:p>
            <w:pPr>
              <w:pStyle w:val="null3"/>
            </w:pPr>
            <w:r>
              <w:rPr>
                <w:sz w:val="21"/>
              </w:rPr>
              <w:t>6、适用光纤直径：包层80μm～150μm，涂覆层100μm～1000μm；</w:t>
            </w:r>
          </w:p>
        </w:tc>
      </w:tr>
      <w:tr>
        <w:tc>
          <w:tcPr>
            <w:tcW w:type="dxa" w:w="2076"/>
          </w:tcPr>
          <w:p/>
        </w:tc>
        <w:tc>
          <w:tcPr>
            <w:tcW w:type="dxa" w:w="415"/>
          </w:tcPr>
          <w:p>
            <w:pPr>
              <w:pStyle w:val="null3"/>
            </w:pPr>
            <w:r>
              <w:rPr/>
              <w:t>19</w:t>
            </w:r>
          </w:p>
        </w:tc>
        <w:tc>
          <w:tcPr>
            <w:tcW w:type="dxa" w:w="5814"/>
          </w:tcPr>
          <w:p>
            <w:pPr>
              <w:pStyle w:val="null3"/>
            </w:pPr>
            <w:r>
              <w:rPr>
                <w:sz w:val="21"/>
              </w:rPr>
              <w:t>7、切割长度：涂覆层直径250μm以上切割长度8mm～16mm；</w:t>
            </w:r>
          </w:p>
        </w:tc>
      </w:tr>
      <w:tr>
        <w:tc>
          <w:tcPr>
            <w:tcW w:type="dxa" w:w="2076"/>
          </w:tcPr>
          <w:p/>
        </w:tc>
        <w:tc>
          <w:tcPr>
            <w:tcW w:type="dxa" w:w="415"/>
          </w:tcPr>
          <w:p>
            <w:pPr>
              <w:pStyle w:val="null3"/>
            </w:pPr>
            <w:r>
              <w:rPr/>
              <w:t>20</w:t>
            </w:r>
          </w:p>
        </w:tc>
        <w:tc>
          <w:tcPr>
            <w:tcW w:type="dxa" w:w="5814"/>
          </w:tcPr>
          <w:p>
            <w:pPr>
              <w:pStyle w:val="null3"/>
            </w:pPr>
            <w:r>
              <w:rPr>
                <w:sz w:val="21"/>
              </w:rPr>
              <w:t>8、熔接模式：≥100组熔接模式存储空间，支持自定义模式及参数；</w:t>
            </w:r>
          </w:p>
        </w:tc>
      </w:tr>
      <w:tr>
        <w:tc>
          <w:tcPr>
            <w:tcW w:type="dxa" w:w="2076"/>
          </w:tcPr>
          <w:p/>
        </w:tc>
        <w:tc>
          <w:tcPr>
            <w:tcW w:type="dxa" w:w="415"/>
          </w:tcPr>
          <w:p>
            <w:pPr>
              <w:pStyle w:val="null3"/>
            </w:pPr>
            <w:r>
              <w:rPr/>
              <w:t>21</w:t>
            </w:r>
          </w:p>
        </w:tc>
        <w:tc>
          <w:tcPr>
            <w:tcW w:type="dxa" w:w="5814"/>
          </w:tcPr>
          <w:p>
            <w:pPr>
              <w:pStyle w:val="null3"/>
            </w:pPr>
            <w:r>
              <w:rPr>
                <w:sz w:val="21"/>
              </w:rPr>
              <w:t>9、熔接时间：最快≤6秒；</w:t>
            </w:r>
          </w:p>
        </w:tc>
      </w:tr>
      <w:tr>
        <w:tc>
          <w:tcPr>
            <w:tcW w:type="dxa" w:w="2076"/>
          </w:tcPr>
          <w:p/>
        </w:tc>
        <w:tc>
          <w:tcPr>
            <w:tcW w:type="dxa" w:w="415"/>
          </w:tcPr>
          <w:p>
            <w:pPr>
              <w:pStyle w:val="null3"/>
            </w:pPr>
            <w:r>
              <w:rPr/>
              <w:t>22</w:t>
            </w:r>
          </w:p>
        </w:tc>
        <w:tc>
          <w:tcPr>
            <w:tcW w:type="dxa" w:w="5814"/>
          </w:tcPr>
          <w:p>
            <w:pPr>
              <w:pStyle w:val="null3"/>
            </w:pPr>
            <w:r>
              <w:rPr>
                <w:sz w:val="21"/>
              </w:rPr>
              <w:t>10、加热模式：≥30组加热模式存储空间；</w:t>
            </w:r>
          </w:p>
        </w:tc>
      </w:tr>
      <w:tr>
        <w:tc>
          <w:tcPr>
            <w:tcW w:type="dxa" w:w="2076"/>
          </w:tcPr>
          <w:p/>
        </w:tc>
        <w:tc>
          <w:tcPr>
            <w:tcW w:type="dxa" w:w="415"/>
          </w:tcPr>
          <w:p>
            <w:pPr>
              <w:pStyle w:val="null3"/>
            </w:pPr>
            <w:r>
              <w:rPr/>
              <w:t>23</w:t>
            </w:r>
          </w:p>
        </w:tc>
        <w:tc>
          <w:tcPr>
            <w:tcW w:type="dxa" w:w="5814"/>
          </w:tcPr>
          <w:p>
            <w:pPr>
              <w:pStyle w:val="null3"/>
            </w:pPr>
            <w:r>
              <w:rPr>
                <w:sz w:val="21"/>
              </w:rPr>
              <w:t>11、加热时间：最快≤12秒，根据热缩管的不同可自行调节；</w:t>
            </w:r>
          </w:p>
        </w:tc>
      </w:tr>
      <w:tr>
        <w:tc>
          <w:tcPr>
            <w:tcW w:type="dxa" w:w="2076"/>
          </w:tcPr>
          <w:p/>
        </w:tc>
        <w:tc>
          <w:tcPr>
            <w:tcW w:type="dxa" w:w="415"/>
          </w:tcPr>
          <w:p>
            <w:pPr>
              <w:pStyle w:val="null3"/>
            </w:pPr>
            <w:r>
              <w:rPr/>
              <w:t>24</w:t>
            </w:r>
          </w:p>
        </w:tc>
        <w:tc>
          <w:tcPr>
            <w:tcW w:type="dxa" w:w="5814"/>
          </w:tcPr>
          <w:p>
            <w:pPr>
              <w:pStyle w:val="null3"/>
            </w:pPr>
            <w:r>
              <w:rPr>
                <w:sz w:val="21"/>
              </w:rPr>
              <w:t>12、适用热缩套管：10mm～60mm；</w:t>
            </w:r>
          </w:p>
        </w:tc>
      </w:tr>
      <w:tr>
        <w:tc>
          <w:tcPr>
            <w:tcW w:type="dxa" w:w="2076"/>
          </w:tcPr>
          <w:p/>
        </w:tc>
        <w:tc>
          <w:tcPr>
            <w:tcW w:type="dxa" w:w="415"/>
          </w:tcPr>
          <w:p>
            <w:pPr>
              <w:pStyle w:val="null3"/>
            </w:pPr>
            <w:r>
              <w:rPr/>
              <w:t>25</w:t>
            </w:r>
          </w:p>
        </w:tc>
        <w:tc>
          <w:tcPr>
            <w:tcW w:type="dxa" w:w="5814"/>
          </w:tcPr>
          <w:p>
            <w:pPr>
              <w:pStyle w:val="null3"/>
            </w:pPr>
            <w:r>
              <w:rPr>
                <w:sz w:val="21"/>
              </w:rPr>
              <w:t>13、图像存储：≥800组图像存储空间(支持自动循环存储)；</w:t>
            </w:r>
          </w:p>
        </w:tc>
      </w:tr>
      <w:tr>
        <w:tc>
          <w:tcPr>
            <w:tcW w:type="dxa" w:w="2076"/>
          </w:tcPr>
          <w:p/>
        </w:tc>
        <w:tc>
          <w:tcPr>
            <w:tcW w:type="dxa" w:w="415"/>
          </w:tcPr>
          <w:p>
            <w:pPr>
              <w:pStyle w:val="null3"/>
            </w:pPr>
            <w:r>
              <w:rPr/>
              <w:t>26</w:t>
            </w:r>
          </w:p>
        </w:tc>
        <w:tc>
          <w:tcPr>
            <w:tcW w:type="dxa" w:w="5814"/>
          </w:tcPr>
          <w:p>
            <w:pPr>
              <w:pStyle w:val="null3"/>
            </w:pPr>
            <w:r>
              <w:rPr>
                <w:sz w:val="21"/>
              </w:rPr>
              <w:t>14、熔接记录：≥20000组熔接记录存储空间(自动循环存储)；</w:t>
            </w:r>
          </w:p>
        </w:tc>
      </w:tr>
      <w:tr>
        <w:tc>
          <w:tcPr>
            <w:tcW w:type="dxa" w:w="2076"/>
          </w:tcPr>
          <w:p/>
        </w:tc>
        <w:tc>
          <w:tcPr>
            <w:tcW w:type="dxa" w:w="415"/>
          </w:tcPr>
          <w:p>
            <w:pPr>
              <w:pStyle w:val="null3"/>
            </w:pPr>
            <w:r>
              <w:rPr/>
              <w:t>27</w:t>
            </w:r>
          </w:p>
        </w:tc>
        <w:tc>
          <w:tcPr>
            <w:tcW w:type="dxa" w:w="5814"/>
          </w:tcPr>
          <w:p>
            <w:pPr>
              <w:pStyle w:val="null3"/>
            </w:pPr>
            <w:r>
              <w:rPr>
                <w:sz w:val="21"/>
              </w:rPr>
              <w:t>15、平均熔接损耗：SM:≤0.02dB，MM:≤0.01dB，DS:≤0.04dB，NZ/NZDS:≤0.04dB，BI:≤0.02dB（根据ITU-T标准以剪断法测量）；</w:t>
            </w:r>
          </w:p>
        </w:tc>
      </w:tr>
      <w:tr>
        <w:tc>
          <w:tcPr>
            <w:tcW w:type="dxa" w:w="2076"/>
          </w:tcPr>
          <w:p/>
        </w:tc>
        <w:tc>
          <w:tcPr>
            <w:tcW w:type="dxa" w:w="415"/>
          </w:tcPr>
          <w:p>
            <w:pPr>
              <w:pStyle w:val="null3"/>
            </w:pPr>
            <w:r>
              <w:rPr/>
              <w:t>28</w:t>
            </w:r>
          </w:p>
        </w:tc>
        <w:tc>
          <w:tcPr>
            <w:tcW w:type="dxa" w:w="5814"/>
          </w:tcPr>
          <w:p>
            <w:pPr>
              <w:pStyle w:val="null3"/>
            </w:pPr>
            <w:r>
              <w:rPr>
                <w:sz w:val="21"/>
              </w:rPr>
              <w:t>16、回波损耗：＞60dB；</w:t>
            </w:r>
          </w:p>
        </w:tc>
      </w:tr>
      <w:tr>
        <w:tc>
          <w:tcPr>
            <w:tcW w:type="dxa" w:w="2076"/>
          </w:tcPr>
          <w:p/>
        </w:tc>
        <w:tc>
          <w:tcPr>
            <w:tcW w:type="dxa" w:w="415"/>
          </w:tcPr>
          <w:p>
            <w:pPr>
              <w:pStyle w:val="null3"/>
            </w:pPr>
            <w:r>
              <w:rPr/>
              <w:t>29</w:t>
            </w:r>
          </w:p>
        </w:tc>
        <w:tc>
          <w:tcPr>
            <w:tcW w:type="dxa" w:w="5814"/>
          </w:tcPr>
          <w:p>
            <w:pPr>
              <w:pStyle w:val="null3"/>
            </w:pPr>
            <w:r>
              <w:rPr>
                <w:sz w:val="21"/>
              </w:rPr>
              <w:t>17、熔接损耗估算：高精度损耗估算；</w:t>
            </w:r>
          </w:p>
        </w:tc>
      </w:tr>
      <w:tr>
        <w:tc>
          <w:tcPr>
            <w:tcW w:type="dxa" w:w="2076"/>
          </w:tcPr>
          <w:p/>
        </w:tc>
        <w:tc>
          <w:tcPr>
            <w:tcW w:type="dxa" w:w="415"/>
          </w:tcPr>
          <w:p>
            <w:pPr>
              <w:pStyle w:val="null3"/>
            </w:pPr>
            <w:r>
              <w:rPr/>
              <w:t>30</w:t>
            </w:r>
          </w:p>
        </w:tc>
        <w:tc>
          <w:tcPr>
            <w:tcW w:type="dxa" w:w="5814"/>
          </w:tcPr>
          <w:p>
            <w:pPr>
              <w:pStyle w:val="null3"/>
            </w:pPr>
            <w:r>
              <w:rPr>
                <w:sz w:val="21"/>
              </w:rPr>
              <w:t>18、工作条件：海拔0m～5000m，相对湿度0%～95%，温度-20℃～+50℃，最大风速≤15m/s；</w:t>
            </w:r>
          </w:p>
        </w:tc>
      </w:tr>
      <w:tr>
        <w:tc>
          <w:tcPr>
            <w:tcW w:type="dxa" w:w="2076"/>
          </w:tcPr>
          <w:p/>
        </w:tc>
        <w:tc>
          <w:tcPr>
            <w:tcW w:type="dxa" w:w="415"/>
          </w:tcPr>
          <w:p>
            <w:pPr>
              <w:pStyle w:val="null3"/>
            </w:pPr>
            <w:r>
              <w:rPr/>
              <w:t>31</w:t>
            </w:r>
          </w:p>
        </w:tc>
        <w:tc>
          <w:tcPr>
            <w:tcW w:type="dxa" w:w="5814"/>
          </w:tcPr>
          <w:p>
            <w:pPr>
              <w:pStyle w:val="null3"/>
            </w:pPr>
            <w:r>
              <w:rPr>
                <w:sz w:val="21"/>
              </w:rPr>
              <w:t>19、存储条件：相对湿度0%～95%，温度-40℃～+80℃(电池-20℃～+40℃)；</w:t>
            </w:r>
          </w:p>
        </w:tc>
      </w:tr>
      <w:tr>
        <w:tc>
          <w:tcPr>
            <w:tcW w:type="dxa" w:w="2076"/>
          </w:tcPr>
          <w:p/>
        </w:tc>
        <w:tc>
          <w:tcPr>
            <w:tcW w:type="dxa" w:w="415"/>
          </w:tcPr>
          <w:p>
            <w:pPr>
              <w:pStyle w:val="null3"/>
            </w:pPr>
            <w:r>
              <w:rPr/>
              <w:t>32</w:t>
            </w:r>
          </w:p>
        </w:tc>
        <w:tc>
          <w:tcPr>
            <w:tcW w:type="dxa" w:w="5814"/>
          </w:tcPr>
          <w:p>
            <w:pPr>
              <w:pStyle w:val="null3"/>
            </w:pPr>
            <w:r>
              <w:rPr>
                <w:sz w:val="21"/>
              </w:rPr>
              <w:t>20、拉力测试：≥2N；</w:t>
            </w:r>
          </w:p>
        </w:tc>
      </w:tr>
      <w:tr>
        <w:tc>
          <w:tcPr>
            <w:tcW w:type="dxa" w:w="2076"/>
          </w:tcPr>
          <w:p/>
        </w:tc>
        <w:tc>
          <w:tcPr>
            <w:tcW w:type="dxa" w:w="415"/>
          </w:tcPr>
          <w:p>
            <w:pPr>
              <w:pStyle w:val="null3"/>
            </w:pPr>
            <w:r>
              <w:rPr/>
              <w:t>33</w:t>
            </w:r>
          </w:p>
        </w:tc>
        <w:tc>
          <w:tcPr>
            <w:tcW w:type="dxa" w:w="5814"/>
          </w:tcPr>
          <w:p>
            <w:pPr>
              <w:pStyle w:val="null3"/>
            </w:pPr>
            <w:r>
              <w:rPr>
                <w:sz w:val="21"/>
              </w:rPr>
              <w:t>21、观察系统：双路高精度摄像机，≥4.3寸高亮显示屏，支持触控操作；</w:t>
            </w:r>
          </w:p>
        </w:tc>
      </w:tr>
      <w:tr>
        <w:tc>
          <w:tcPr>
            <w:tcW w:type="dxa" w:w="2076"/>
          </w:tcPr>
          <w:p/>
        </w:tc>
        <w:tc>
          <w:tcPr>
            <w:tcW w:type="dxa" w:w="415"/>
          </w:tcPr>
          <w:p>
            <w:pPr>
              <w:pStyle w:val="null3"/>
            </w:pPr>
            <w:r>
              <w:rPr/>
              <w:t>34</w:t>
            </w:r>
          </w:p>
        </w:tc>
        <w:tc>
          <w:tcPr>
            <w:tcW w:type="dxa" w:w="5814"/>
          </w:tcPr>
          <w:p>
            <w:pPr>
              <w:pStyle w:val="null3"/>
            </w:pPr>
            <w:r>
              <w:rPr>
                <w:sz w:val="21"/>
              </w:rPr>
              <w:t>22、放大系统：X和Y双视图同屏显示≥300倍；X或Y单视图独立显示≥750倍显微放大；</w:t>
            </w:r>
          </w:p>
        </w:tc>
      </w:tr>
      <w:tr>
        <w:tc>
          <w:tcPr>
            <w:tcW w:type="dxa" w:w="2076"/>
          </w:tcPr>
          <w:p/>
        </w:tc>
        <w:tc>
          <w:tcPr>
            <w:tcW w:type="dxa" w:w="415"/>
          </w:tcPr>
          <w:p>
            <w:pPr>
              <w:pStyle w:val="null3"/>
            </w:pPr>
            <w:r>
              <w:rPr/>
              <w:t>35</w:t>
            </w:r>
          </w:p>
        </w:tc>
        <w:tc>
          <w:tcPr>
            <w:tcW w:type="dxa" w:w="5814"/>
          </w:tcPr>
          <w:p>
            <w:pPr>
              <w:pStyle w:val="null3"/>
            </w:pPr>
            <w:r>
              <w:rPr>
                <w:sz w:val="21"/>
              </w:rPr>
              <w:t>23、连接端口：MicroSD卡槽及USB端口，支持固件升级和数据导出；</w:t>
            </w:r>
          </w:p>
        </w:tc>
      </w:tr>
      <w:tr>
        <w:tc>
          <w:tcPr>
            <w:tcW w:type="dxa" w:w="2076"/>
          </w:tcPr>
          <w:p/>
        </w:tc>
        <w:tc>
          <w:tcPr>
            <w:tcW w:type="dxa" w:w="415"/>
          </w:tcPr>
          <w:p>
            <w:pPr>
              <w:pStyle w:val="null3"/>
            </w:pPr>
            <w:r>
              <w:rPr/>
              <w:t>36</w:t>
            </w:r>
          </w:p>
        </w:tc>
        <w:tc>
          <w:tcPr>
            <w:tcW w:type="dxa" w:w="5814"/>
          </w:tcPr>
          <w:p>
            <w:pPr>
              <w:pStyle w:val="null3"/>
            </w:pPr>
            <w:r>
              <w:rPr>
                <w:sz w:val="21"/>
              </w:rPr>
              <w:t>24、电极寿命：≥5000次熔接放电；</w:t>
            </w:r>
          </w:p>
        </w:tc>
      </w:tr>
      <w:tr>
        <w:tc>
          <w:tcPr>
            <w:tcW w:type="dxa" w:w="2076"/>
          </w:tcPr>
          <w:p/>
        </w:tc>
        <w:tc>
          <w:tcPr>
            <w:tcW w:type="dxa" w:w="415"/>
          </w:tcPr>
          <w:p>
            <w:pPr>
              <w:pStyle w:val="null3"/>
            </w:pPr>
            <w:r>
              <w:rPr/>
              <w:t>37</w:t>
            </w:r>
          </w:p>
        </w:tc>
        <w:tc>
          <w:tcPr>
            <w:tcW w:type="dxa" w:w="5814"/>
          </w:tcPr>
          <w:p>
            <w:pPr>
              <w:pStyle w:val="null3"/>
            </w:pPr>
            <w:r>
              <w:rPr>
                <w:sz w:val="21"/>
              </w:rPr>
              <w:t>25、供电电源：AC100V-240V， 50Hz/60Hz；</w:t>
            </w:r>
          </w:p>
        </w:tc>
      </w:tr>
      <w:tr>
        <w:tc>
          <w:tcPr>
            <w:tcW w:type="dxa" w:w="2076"/>
          </w:tcPr>
          <w:p/>
        </w:tc>
        <w:tc>
          <w:tcPr>
            <w:tcW w:type="dxa" w:w="415"/>
          </w:tcPr>
          <w:p>
            <w:pPr>
              <w:pStyle w:val="null3"/>
            </w:pPr>
            <w:r>
              <w:rPr/>
              <w:t>38</w:t>
            </w:r>
          </w:p>
        </w:tc>
        <w:tc>
          <w:tcPr>
            <w:tcW w:type="dxa" w:w="5814"/>
          </w:tcPr>
          <w:p>
            <w:pPr>
              <w:pStyle w:val="null3"/>
            </w:pPr>
            <w:r>
              <w:rPr>
                <w:sz w:val="21"/>
              </w:rPr>
              <w:t>26、供电电池：≥8400mAh大容量电池，支持连续熔接和加热350次以上；标准充电时间≤3小时(≤2小时充至80%电量)。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不含税）：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 本条为准），投标文件的递交与开标 1.各投标供应商可以通过“中国邮政”、“EMS”、“顺丰快递”等快递方式，按照采购文件要求在规定的投标截止时间前将《投标文件》及相关样品（如有）送达到开标地点，快递单上应清晰写明如下信息：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如需现场安装或调试的样品，不接受邮寄送达的方式。需现场陈述的项目，请供应商派代表参与。 2.通过快递方式递交《投标文件》及相关样品（如有）的，递交时间为送达我司由我司前台人员签收的时间，请投标供应商预留邮寄所需的时间。建议投标供应商在邮递之后，主动在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 http://www.gdgpo.gov.cn/show/id/40288ba97237aba8017239cc2a020555.html）。</w:t>
            </w:r>
          </w:p>
          <w:p>
            <w:pPr>
              <w:pStyle w:val="null3"/>
              <w:jc w:val="left"/>
            </w:pPr>
            <w:r>
              <w:rPr/>
              <w:t>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t>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邑大学智能可穿戴材料与器件平台（一期）建设项目（包组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(12.0分)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每完全响应或正偏离或无偏离一项得6分，投标人全部满足采购需求中带“▲”号技术参数，得12分；本采购包共2项带“▲”号的重要技术条款。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得分计算公式=（一般技术参数总数-负偏离总数）/一般技术参数总数×32分，结果四舍五入保留两位小数；本采购包一般技术参数共33条。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both"/>
      </w:pPr>
      <w:r>
        <w:rPr>
          <w:sz w:val="21"/>
          <w:b/>
        </w:rPr>
        <w:t>注：本合同仅为合同的参考文本，合同签订双方可根据项目的具体要求进行修订。</w:t>
      </w:r>
    </w:p>
    <w:p>
      <w:pPr>
        <w:pStyle w:val="null3"/>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1"/>
          <w:b/>
        </w:rPr>
        <w:t>甲方：五邑大学</w:t>
      </w:r>
    </w:p>
    <w:p>
      <w:pPr>
        <w:pStyle w:val="null3"/>
        <w:jc w:val="both"/>
      </w:pPr>
      <w:r>
        <w:rPr>
          <w:sz w:val="21"/>
          <w:b/>
        </w:rPr>
        <w:t>乙方：</w:t>
      </w:r>
    </w:p>
    <w:p>
      <w:pPr>
        <w:pStyle w:val="null3"/>
        <w:ind w:firstLine="367"/>
        <w:jc w:val="both"/>
      </w:pPr>
      <w:r>
        <w:rPr>
          <w:sz w:val="21"/>
        </w:rPr>
        <w:t>甲乙双方根据《中华人民共和国民法典》和《中华人民共和国政府采购法》等有关法律法规的规定，按照五邑大学</w:t>
      </w:r>
      <w:r>
        <w:rPr>
          <w:sz w:val="21"/>
          <w:u w:val="single"/>
        </w:rPr>
        <w:t xml:space="preserve">       </w:t>
      </w:r>
      <w:r>
        <w:rPr>
          <w:sz w:val="21"/>
        </w:rPr>
        <w:t>项目</w:t>
      </w:r>
      <w:r>
        <w:rPr>
          <w:sz w:val="21"/>
          <w:u w:val="single"/>
        </w:rPr>
        <w:t xml:space="preserve">                          </w:t>
      </w:r>
      <w:r>
        <w:rPr>
          <w:sz w:val="21"/>
        </w:rPr>
        <w:t>的中标结果、招标文件、中标供应商的投标文件及</w:t>
      </w:r>
      <w:r>
        <w:rPr>
          <w:sz w:val="21"/>
          <w:u w:val="single"/>
        </w:rPr>
        <w:t xml:space="preserve">          </w:t>
      </w:r>
      <w:r>
        <w:rPr>
          <w:sz w:val="21"/>
        </w:rPr>
        <w:t>发出的中标通知书的要求，经双方协商一致，订立合同如下：</w:t>
      </w:r>
    </w:p>
    <w:p>
      <w:pPr>
        <w:pStyle w:val="null3"/>
        <w:ind w:firstLine="420"/>
        <w:jc w:val="both"/>
      </w:pPr>
      <w:r>
        <w:rPr>
          <w:sz w:val="24"/>
          <w:b/>
        </w:rPr>
        <w:t>第一条</w:t>
      </w:r>
      <w:r>
        <w:rPr>
          <w:sz w:val="21"/>
          <w:b/>
        </w:rPr>
        <w:t xml:space="preserve">  </w:t>
      </w:r>
      <w:r>
        <w:rPr>
          <w:sz w:val="21"/>
          <w:b/>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r>
        <w:rPr>
          <w:sz w:val="21"/>
          <w:b/>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w:t>
      </w:r>
      <w:r>
        <w:rPr>
          <w:sz w:val="21"/>
          <w:b/>
          <w:u w:val="single"/>
        </w:rPr>
        <w:t>¥</w:t>
      </w:r>
      <w:r>
        <w:rPr>
          <w:sz w:val="21"/>
          <w:b/>
          <w:u w:val="single"/>
        </w:rPr>
        <w:t xml:space="preserve">         </w:t>
      </w:r>
      <w:r>
        <w:rPr>
          <w:sz w:val="21"/>
        </w:rPr>
        <w:t>元（大写：</w:t>
      </w:r>
      <w:r>
        <w:rPr>
          <w:sz w:val="21"/>
          <w:u w:val="single"/>
        </w:rPr>
        <w:t>人民币</w:t>
      </w:r>
      <w:r>
        <w:rPr>
          <w:sz w:val="21"/>
          <w:b/>
          <w:u w:val="single"/>
        </w:rPr>
        <w:t xml:space="preserve">         </w:t>
      </w:r>
      <w:r>
        <w:rPr>
          <w:sz w:val="21"/>
        </w:rPr>
        <w:t>）</w:t>
      </w:r>
    </w:p>
    <w:p>
      <w:pPr>
        <w:pStyle w:val="null3"/>
        <w:ind w:firstLine="420"/>
        <w:jc w:val="both"/>
      </w:pPr>
      <w:r>
        <w:rPr>
          <w:sz w:val="21"/>
        </w:rPr>
        <w:t>合同总价是完成项目的含税全包价，包括但不限于货物的设计</w:t>
      </w:r>
      <w:r>
        <w:rPr>
          <w:sz w:val="21"/>
        </w:rPr>
        <w:t>、</w:t>
      </w:r>
      <w:r>
        <w:rPr>
          <w:sz w:val="21"/>
        </w:rPr>
        <w:t>制造、包装、仓储、运输、保险以及乙方进行的安装、调试、试运行、验收、培训、技术服务（包括技术资料、图纸的提供）、质保期间保障服务等的全部费用。所有价格变动的风险均由乙方承担。甲方</w:t>
      </w:r>
      <w:r>
        <w:rPr>
          <w:sz w:val="21"/>
        </w:rPr>
        <w:t>不需再向乙方支付任何其他费用。</w:t>
      </w:r>
    </w:p>
    <w:p>
      <w:pPr>
        <w:pStyle w:val="null3"/>
        <w:ind w:firstLine="420"/>
        <w:jc w:val="both"/>
      </w:pPr>
      <w:r>
        <w:rPr>
          <w:sz w:val="21"/>
        </w:rPr>
        <w:t>货物清单、主要技术参数</w:t>
      </w:r>
      <w:r>
        <w:rPr>
          <w:sz w:val="21"/>
        </w:rPr>
        <w:t>、</w:t>
      </w:r>
      <w:r>
        <w:rPr>
          <w:sz w:val="21"/>
        </w:rPr>
        <w:t>保修服务表</w:t>
      </w:r>
      <w:r>
        <w:rPr>
          <w:sz w:val="21"/>
        </w:rPr>
        <w:t>和</w:t>
      </w:r>
      <w:r>
        <w:rPr>
          <w:sz w:val="21"/>
        </w:rPr>
        <w:t>培训计划请见附件</w:t>
      </w:r>
      <w:r>
        <w:rPr>
          <w:sz w:val="21"/>
        </w:rPr>
        <w:t>1、附件2</w:t>
      </w:r>
      <w:r>
        <w:rPr>
          <w:sz w:val="21"/>
        </w:rPr>
        <w:t>、</w:t>
      </w:r>
      <w:r>
        <w:rPr>
          <w:sz w:val="21"/>
        </w:rPr>
        <w:t>附件</w:t>
      </w:r>
      <w:r>
        <w:rPr>
          <w:sz w:val="21"/>
        </w:rPr>
        <w:t>3</w:t>
      </w:r>
      <w:r>
        <w:rPr>
          <w:sz w:val="21"/>
        </w:rPr>
        <w:t>和附件</w:t>
      </w:r>
      <w:r>
        <w:rPr>
          <w:sz w:val="21"/>
        </w:rPr>
        <w:t>4</w:t>
      </w:r>
      <w:r>
        <w:rPr>
          <w:sz w:val="21"/>
        </w:rPr>
        <w:t>。</w:t>
      </w:r>
    </w:p>
    <w:p>
      <w:pPr>
        <w:pStyle w:val="null3"/>
        <w:ind w:firstLine="420"/>
        <w:jc w:val="both"/>
      </w:pPr>
      <w:r>
        <w:rPr>
          <w:sz w:val="21"/>
        </w:rPr>
        <w:t>4.</w:t>
      </w:r>
      <w:r>
        <w:rPr>
          <w:sz w:val="21"/>
        </w:rPr>
        <w:t>安全责任：本项目</w:t>
      </w:r>
      <w:r>
        <w:rPr>
          <w:sz w:val="21"/>
        </w:rPr>
        <w:t>实施过程中</w:t>
      </w:r>
      <w:r>
        <w:rPr>
          <w:sz w:val="21"/>
        </w:rPr>
        <w:t>安全措施由乙方制定方案及组织实施，并</w:t>
      </w:r>
      <w:r>
        <w:rPr>
          <w:sz w:val="21"/>
        </w:rPr>
        <w:t>独立</w:t>
      </w:r>
      <w:r>
        <w:rPr>
          <w:sz w:val="21"/>
        </w:rPr>
        <w:t>承担全部安全责任，甲方不负责任何伤亡、劳保福利以及施工中材料被盗等责任。</w:t>
      </w:r>
      <w:r>
        <w:rPr>
          <w:sz w:val="21"/>
        </w:rPr>
        <w:t>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1"/>
        </w:rPr>
        <w:t>若造成人员伤亡的，全部由乙方负责</w:t>
      </w:r>
      <w:r>
        <w:rPr>
          <w:sz w:val="21"/>
        </w:rPr>
        <w:t>。</w:t>
      </w:r>
      <w:r>
        <w:rPr>
          <w:sz w:val="21"/>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1"/>
          <w:b/>
        </w:rPr>
        <w:t>货物质量要求及乙方对质量负责的条件和期限</w:t>
      </w:r>
    </w:p>
    <w:p>
      <w:pPr>
        <w:pStyle w:val="null3"/>
        <w:ind w:firstLine="420"/>
        <w:jc w:val="both"/>
      </w:pPr>
      <w:r>
        <w:rPr>
          <w:sz w:val="21"/>
        </w:rPr>
        <w:t>1.</w:t>
      </w:r>
      <w:r>
        <w:rPr>
          <w:sz w:val="21"/>
        </w:rPr>
        <w:t>乙方提供的货物</w:t>
      </w:r>
      <w:r>
        <w:rPr>
          <w:sz w:val="21"/>
        </w:rPr>
        <w:t>应</w:t>
      </w:r>
      <w:r>
        <w:rPr>
          <w:sz w:val="21"/>
        </w:rPr>
        <w:t>符合中华人民共和国国家质量、安全、环保等标准（若有国家标准的，</w:t>
      </w:r>
      <w:r>
        <w:rPr>
          <w:sz w:val="21"/>
        </w:rPr>
        <w:t>则以</w:t>
      </w:r>
      <w:r>
        <w:rPr>
          <w:sz w:val="21"/>
        </w:rPr>
        <w:t>行业最高标准为本合同履行标准）以及该产品的出厂标准。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w:t>
      </w:r>
      <w:r>
        <w:rPr>
          <w:sz w:val="21"/>
        </w:rPr>
        <w:t>应</w:t>
      </w:r>
      <w:r>
        <w:rPr>
          <w:sz w:val="21"/>
        </w:rPr>
        <w:t>是无知识产权争议，且全新的产品（含零部件、配件、随机工具等），表面无划损、无碰撞</w:t>
      </w:r>
      <w:r>
        <w:rPr>
          <w:sz w:val="21"/>
        </w:rPr>
        <w:t>、无任何缺陷隐患、无其他侵权行为，在中国境内可依常规安全合法使用</w:t>
      </w:r>
      <w:r>
        <w:rPr>
          <w:sz w:val="21"/>
        </w:rPr>
        <w:t>。</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w:t>
      </w:r>
      <w:r>
        <w:rPr>
          <w:sz w:val="21"/>
        </w:rPr>
        <w:t>因此产生的法律责任、赔偿</w:t>
      </w:r>
      <w:r>
        <w:rPr>
          <w:sz w:val="21"/>
        </w:rPr>
        <w:t>责任由乙方承担</w:t>
      </w:r>
      <w:r>
        <w:rPr>
          <w:sz w:val="21"/>
        </w:rPr>
        <w:t>；</w:t>
      </w:r>
      <w:r>
        <w:rPr>
          <w:sz w:val="21"/>
        </w:rPr>
        <w:t>因此给甲方造成损失的，乙方应赔偿甲方全部损失</w:t>
      </w:r>
      <w:r>
        <w:rPr>
          <w:sz w:val="21"/>
        </w:rPr>
        <w:t>。</w:t>
      </w:r>
    </w:p>
    <w:p>
      <w:pPr>
        <w:pStyle w:val="null3"/>
        <w:ind w:firstLine="420"/>
        <w:jc w:val="both"/>
      </w:pPr>
      <w:r>
        <w:rPr>
          <w:sz w:val="21"/>
        </w:rPr>
        <w:t>(3)</w:t>
      </w:r>
      <w:r>
        <w:rPr>
          <w:sz w:val="21"/>
        </w:rPr>
        <w:t>乙方应</w:t>
      </w:r>
      <w:r>
        <w:rPr>
          <w:sz w:val="21"/>
        </w:rPr>
        <w:t>于售出货物前</w:t>
      </w:r>
      <w:r>
        <w:rPr>
          <w:sz w:val="21"/>
        </w:rPr>
        <w:t>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如甲方向乙方提供图纸、详细资料、样品、模型和所有其他资料，这些均视为保密资料，仅被用于</w:t>
      </w:r>
      <w:r>
        <w:rPr>
          <w:sz w:val="21"/>
        </w:rPr>
        <w:t>经甲方允许</w:t>
      </w:r>
      <w:r>
        <w:rPr>
          <w:sz w:val="21"/>
        </w:rPr>
        <w:t>的用途，除非得到甲方的同意，</w:t>
      </w:r>
      <w:r>
        <w:rPr>
          <w:sz w:val="21"/>
        </w:rPr>
        <w:t>乙方</w:t>
      </w:r>
      <w:r>
        <w:rPr>
          <w:sz w:val="21"/>
        </w:rPr>
        <w:t>不能向任何第三方</w:t>
      </w:r>
      <w:r>
        <w:rPr>
          <w:sz w:val="21"/>
        </w:rPr>
        <w:t>泄露以上资料或者利用以</w:t>
      </w:r>
      <w:r>
        <w:rPr>
          <w:sz w:val="21"/>
        </w:rPr>
        <w:t>上资料牟利</w:t>
      </w:r>
      <w:r>
        <w:rPr>
          <w:sz w:val="21"/>
        </w:rPr>
        <w:t>。</w:t>
      </w:r>
    </w:p>
    <w:p>
      <w:pPr>
        <w:pStyle w:val="null3"/>
        <w:ind w:firstLine="420"/>
        <w:jc w:val="both"/>
      </w:pPr>
      <w:r>
        <w:rPr>
          <w:sz w:val="21"/>
        </w:rPr>
        <w:t>（</w:t>
      </w:r>
      <w:r>
        <w:rPr>
          <w:sz w:val="21"/>
        </w:rPr>
        <w:t>2）</w:t>
      </w:r>
      <w:r>
        <w:rPr>
          <w:sz w:val="21"/>
        </w:rPr>
        <w:t>乙方收集甲方单位的个人信息</w:t>
      </w:r>
      <w:r>
        <w:rPr>
          <w:sz w:val="21"/>
        </w:rPr>
        <w:t>类型</w:t>
      </w:r>
      <w:r>
        <w:rPr>
          <w:sz w:val="21"/>
        </w:rPr>
        <w:t>应当与</w:t>
      </w:r>
      <w:r>
        <w:rPr>
          <w:sz w:val="21"/>
        </w:rPr>
        <w:t>实际</w:t>
      </w:r>
      <w:r>
        <w:rPr>
          <w:sz w:val="21"/>
        </w:rPr>
        <w:t>产品或服务的业务功能有直接关联，并严格按照国家相关法律法规要求对采集到的个人信息进行保护。在本合同期满、解除或者终止后的</w:t>
      </w:r>
      <w:r>
        <w:rPr>
          <w:sz w:val="21"/>
        </w:rPr>
        <w:t>10</w:t>
      </w:r>
      <w:r>
        <w:rPr>
          <w:sz w:val="21"/>
        </w:rPr>
        <w:t>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w:t>
      </w:r>
      <w:r>
        <w:rPr>
          <w:sz w:val="21"/>
        </w:rPr>
        <w:t>检测和办证标准</w:t>
      </w:r>
      <w:r>
        <w:rPr>
          <w:sz w:val="21"/>
        </w:rPr>
        <w:t>如未明确则按行业标准或</w:t>
      </w:r>
      <w:r>
        <w:rPr>
          <w:sz w:val="21"/>
        </w:rPr>
        <w:t>行业</w:t>
      </w:r>
      <w:r>
        <w:rPr>
          <w:sz w:val="21"/>
        </w:rPr>
        <w:t>惯例，所有费用</w:t>
      </w:r>
      <w:r>
        <w:rPr>
          <w:sz w:val="21"/>
        </w:rPr>
        <w:t>均</w:t>
      </w:r>
      <w:r>
        <w:rPr>
          <w:sz w:val="21"/>
        </w:rPr>
        <w:t>由乙方承担。</w:t>
      </w:r>
    </w:p>
    <w:p>
      <w:pPr>
        <w:pStyle w:val="null3"/>
        <w:ind w:firstLine="420"/>
        <w:jc w:val="both"/>
      </w:pPr>
      <w:r>
        <w:rPr>
          <w:sz w:val="21"/>
        </w:rPr>
        <w:t>5.</w:t>
      </w:r>
      <w:r>
        <w:rPr>
          <w:sz w:val="21"/>
        </w:rPr>
        <w:t>货物进场后甲方有权提出对存在疑问的货物进行现场抽样送检，检测项目含材料的成分、组分</w:t>
      </w:r>
      <w:r>
        <w:rPr>
          <w:sz w:val="21"/>
        </w:rPr>
        <w:t>及</w:t>
      </w:r>
      <w:r>
        <w:rPr>
          <w:sz w:val="21"/>
        </w:rPr>
        <w:t>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w:t>
      </w:r>
      <w:r>
        <w:rPr>
          <w:sz w:val="21"/>
        </w:rPr>
        <w:t>拒绝或者未在甲方指定期限内</w:t>
      </w:r>
      <w:r>
        <w:rPr>
          <w:sz w:val="21"/>
        </w:rPr>
        <w:t>维修、更换或退货的，均按违约处理。</w:t>
      </w:r>
    </w:p>
    <w:p>
      <w:pPr>
        <w:pStyle w:val="null3"/>
        <w:ind w:firstLine="420"/>
        <w:jc w:val="both"/>
      </w:pPr>
      <w:r>
        <w:rPr>
          <w:sz w:val="24"/>
          <w:b/>
        </w:rPr>
        <w:t>第三条</w:t>
      </w:r>
      <w:r>
        <w:rPr>
          <w:sz w:val="21"/>
          <w:b/>
        </w:rPr>
        <w:t xml:space="preserve">  </w:t>
      </w:r>
      <w:r>
        <w:rPr>
          <w:sz w:val="21"/>
          <w:b/>
        </w:rPr>
        <w:t>货物的交付、开箱检验及验收</w:t>
      </w:r>
    </w:p>
    <w:p>
      <w:pPr>
        <w:pStyle w:val="null3"/>
        <w:ind w:firstLine="420"/>
        <w:jc w:val="both"/>
      </w:pPr>
      <w:r>
        <w:rPr>
          <w:sz w:val="21"/>
        </w:rPr>
        <w:t>1.</w:t>
      </w:r>
      <w:r>
        <w:rPr>
          <w:sz w:val="21"/>
        </w:rPr>
        <w:t>交货时间：</w:t>
      </w:r>
      <w:r>
        <w:rPr>
          <w:sz w:val="21"/>
          <w:u w:val="single"/>
        </w:rPr>
        <w:t>合同生效后</w:t>
      </w:r>
      <w:r>
        <w:rPr>
          <w:sz w:val="21"/>
          <w:u w:val="single"/>
        </w:rPr>
        <w:t xml:space="preserve">    </w:t>
      </w:r>
      <w:r>
        <w:rPr>
          <w:sz w:val="21"/>
          <w:u w:val="single"/>
        </w:rPr>
        <w:t>日历日</w:t>
      </w:r>
      <w:r>
        <w:rPr>
          <w:sz w:val="21"/>
          <w:u w:val="single"/>
        </w:rPr>
        <w:t>内完成交付合格的货物（包括：货物的安装、调试和向甲方职能部门提交认可的完整的验收申请资料）</w:t>
      </w:r>
      <w:r>
        <w:rPr>
          <w:sz w:val="21"/>
        </w:rPr>
        <w:t>。</w:t>
      </w:r>
    </w:p>
    <w:p>
      <w:pPr>
        <w:pStyle w:val="null3"/>
        <w:ind w:firstLine="420"/>
        <w:jc w:val="both"/>
      </w:pPr>
      <w:r>
        <w:rPr>
          <w:sz w:val="21"/>
        </w:rPr>
        <w:t>2.</w:t>
      </w:r>
      <w:r>
        <w:rPr>
          <w:sz w:val="21"/>
        </w:rPr>
        <w:t>国内产品或合资厂的产品</w:t>
      </w:r>
      <w:r>
        <w:rPr>
          <w:sz w:val="21"/>
        </w:rPr>
        <w:t>应</w:t>
      </w:r>
      <w:r>
        <w:rPr>
          <w:sz w:val="21"/>
        </w:rPr>
        <w:t>具备出厂合格证</w:t>
      </w:r>
      <w:r>
        <w:rPr>
          <w:sz w:val="21"/>
        </w:rPr>
        <w:t>，</w:t>
      </w:r>
      <w:r>
        <w:rPr>
          <w:sz w:val="21"/>
        </w:rPr>
        <w:t>国外产品应提供相关材料证明产品系合法进口且已经按照我国相关法律法规缴纳进口税费</w:t>
      </w:r>
      <w:r>
        <w:rPr>
          <w:sz w:val="21"/>
        </w:rPr>
        <w:t>。</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w:t>
      </w:r>
      <w:r>
        <w:rPr>
          <w:sz w:val="21"/>
        </w:rPr>
        <w:t>）</w:t>
      </w:r>
      <w:r>
        <w:rPr>
          <w:sz w:val="21"/>
        </w:rPr>
        <w:t>货物为原厂商未启封全新包装，出厂合格证、序列号、包装箱号与出厂批号须一致，并</w:t>
      </w:r>
      <w:r>
        <w:rPr>
          <w:sz w:val="21"/>
        </w:rPr>
        <w:t>可追</w:t>
      </w:r>
      <w:r>
        <w:rPr>
          <w:sz w:val="21"/>
        </w:rPr>
        <w:t>溯</w:t>
      </w:r>
      <w:r>
        <w:rPr>
          <w:sz w:val="21"/>
        </w:rPr>
        <w:t>查阅。全部货物送到甲方指定场地后，甲、乙双方同时在场才能开封验货，甲方就</w:t>
      </w:r>
      <w:r>
        <w:rPr>
          <w:sz w:val="21"/>
        </w:rPr>
        <w:t>货物</w:t>
      </w:r>
      <w:r>
        <w:rPr>
          <w:sz w:val="21"/>
        </w:rPr>
        <w:t>质量、</w:t>
      </w:r>
      <w:r>
        <w:rPr>
          <w:sz w:val="21"/>
        </w:rPr>
        <w:t>型号、</w:t>
      </w:r>
      <w:r>
        <w:rPr>
          <w:sz w:val="21"/>
        </w:rPr>
        <w:t>规格和数量进行初步</w:t>
      </w:r>
      <w:r>
        <w:rPr>
          <w:sz w:val="21"/>
        </w:rPr>
        <w:t>开箱验收，</w:t>
      </w:r>
      <w:r>
        <w:rPr>
          <w:sz w:val="21"/>
        </w:rPr>
        <w:t>如果发现</w:t>
      </w:r>
      <w:r>
        <w:rPr>
          <w:sz w:val="21"/>
        </w:rPr>
        <w:t>货物</w:t>
      </w:r>
      <w:r>
        <w:rPr>
          <w:sz w:val="21"/>
        </w:rPr>
        <w:t>的包装损坏、不符合包装要求或设备的质量、型号、规格和数量等与合同不符，甲方有权拒收货物</w:t>
      </w:r>
      <w:r>
        <w:rPr>
          <w:sz w:val="21"/>
        </w:rPr>
        <w:t>，</w:t>
      </w:r>
      <w:r>
        <w:rPr>
          <w:sz w:val="21"/>
        </w:rPr>
        <w:t>乙方应在</w:t>
      </w:r>
      <w:r>
        <w:rPr>
          <w:sz w:val="21"/>
        </w:rPr>
        <w:t>合同约定的交货时间</w:t>
      </w:r>
      <w:r>
        <w:rPr>
          <w:sz w:val="21"/>
        </w:rPr>
        <w:t>内</w:t>
      </w:r>
      <w:r>
        <w:rPr>
          <w:sz w:val="21"/>
        </w:rPr>
        <w:t>按照合同要求及时进行第二次交货处理并通过验收，否则按违约处理，</w:t>
      </w:r>
      <w:r>
        <w:rPr>
          <w:sz w:val="21"/>
        </w:rPr>
        <w:t>甲方有权解除</w:t>
      </w:r>
      <w:r>
        <w:rPr>
          <w:sz w:val="21"/>
        </w:rPr>
        <w:t>采购</w:t>
      </w:r>
      <w:r>
        <w:rPr>
          <w:sz w:val="21"/>
        </w:rPr>
        <w:t>合同</w:t>
      </w:r>
      <w:r>
        <w:rPr>
          <w:sz w:val="21"/>
        </w:rPr>
        <w:t>并上报主管部门，相关损失由乙方自行承担</w:t>
      </w:r>
      <w:r>
        <w:rPr>
          <w:sz w:val="21"/>
        </w:rPr>
        <w:t>。</w:t>
      </w:r>
    </w:p>
    <w:p>
      <w:pPr>
        <w:pStyle w:val="null3"/>
        <w:ind w:firstLine="420"/>
        <w:jc w:val="both"/>
      </w:pPr>
      <w:r>
        <w:rPr>
          <w:sz w:val="21"/>
        </w:rPr>
        <w:t>（</w:t>
      </w:r>
      <w:r>
        <w:rPr>
          <w:sz w:val="21"/>
        </w:rPr>
        <w:t>2</w:t>
      </w:r>
      <w:r>
        <w:rPr>
          <w:sz w:val="21"/>
        </w:rPr>
        <w:t>）</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w:t>
      </w:r>
      <w:r>
        <w:rPr>
          <w:sz w:val="21"/>
        </w:rPr>
        <w:t>由甲方组织验收小组进行验收，项目验收合格后，出具有效的验收报告。</w:t>
      </w:r>
    </w:p>
    <w:p>
      <w:pPr>
        <w:pStyle w:val="null3"/>
        <w:ind w:firstLine="420"/>
        <w:jc w:val="both"/>
      </w:pPr>
      <w:r>
        <w:rPr>
          <w:sz w:val="21"/>
        </w:rPr>
        <w:t>（</w:t>
      </w:r>
      <w:r>
        <w:rPr>
          <w:sz w:val="21"/>
        </w:rPr>
        <w:t>3</w:t>
      </w:r>
      <w:r>
        <w:rPr>
          <w:sz w:val="21"/>
        </w:rPr>
        <w:t>）</w:t>
      </w:r>
      <w:r>
        <w:rPr>
          <w:sz w:val="21"/>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1"/>
          <w:b/>
        </w:rPr>
        <w:t>履约保证金和付款方式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rPr>
        <w:t>（</w:t>
      </w:r>
      <w:r>
        <w:rPr>
          <w:sz w:val="21"/>
          <w:b/>
          <w:u w:val="single"/>
        </w:rPr>
        <w:t>人民币大写：</w:t>
      </w:r>
      <w:r>
        <w:rPr>
          <w:sz w:val="21"/>
          <w:b/>
          <w:u w:val="single"/>
        </w:rPr>
        <w:t xml:space="preserve">        </w:t>
      </w:r>
      <w:r>
        <w:rPr>
          <w:sz w:val="21"/>
          <w:b/>
          <w:u w:val="single"/>
        </w:rPr>
        <w:t>；小写：</w:t>
      </w:r>
      <w:r>
        <w:rPr>
          <w:sz w:val="21"/>
          <w:b/>
          <w:u w:val="single"/>
        </w:rPr>
        <w:t>¥</w:t>
      </w:r>
      <w:r>
        <w:rPr>
          <w:sz w:val="21"/>
          <w:b/>
          <w:u w:val="single"/>
        </w:rPr>
        <w:t xml:space="preserve">          </w:t>
      </w:r>
      <w:r>
        <w:rPr>
          <w:sz w:val="21"/>
          <w:b/>
          <w:u w:val="single"/>
        </w:rPr>
        <w:t>元</w:t>
      </w:r>
      <w:r>
        <w:rPr>
          <w:sz w:val="21"/>
          <w:b/>
          <w:u w:val="single"/>
        </w:rPr>
        <w:t>）</w:t>
      </w:r>
      <w:r>
        <w:rPr>
          <w:sz w:val="21"/>
          <w:u w:val="single"/>
        </w:rPr>
        <w:t>，</w:t>
      </w:r>
      <w:r>
        <w:rPr>
          <w:sz w:val="21"/>
        </w:rPr>
        <w:t>可通过银行转账、支票、汇票、本票、保函等非现金形式</w:t>
      </w:r>
      <w:r>
        <w:rPr>
          <w:sz w:val="21"/>
        </w:rPr>
        <w:t>（</w:t>
      </w:r>
      <w:r>
        <w:rPr>
          <w:sz w:val="21"/>
          <w:b/>
        </w:rPr>
        <w:t>签订合同时要确定其中一种形式</w:t>
      </w:r>
      <w:r>
        <w:rPr>
          <w:sz w:val="21"/>
        </w:rPr>
        <w:t>）</w:t>
      </w:r>
      <w:r>
        <w:rPr>
          <w:sz w:val="21"/>
        </w:rPr>
        <w:t>支付。</w:t>
      </w:r>
      <w:r>
        <w:rPr>
          <w:sz w:val="21"/>
        </w:rPr>
        <w:t>验收合格后，乙方应向甲方提出退还履约保证金的书面申请</w:t>
      </w:r>
      <w:r>
        <w:rPr>
          <w:sz w:val="21"/>
        </w:rPr>
        <w:t>，</w:t>
      </w:r>
      <w:r>
        <w:rPr>
          <w:sz w:val="21"/>
        </w:rPr>
        <w:t>甲方在收到申请后</w:t>
      </w:r>
      <w:r>
        <w:rPr>
          <w:sz w:val="21"/>
        </w:rPr>
        <w:t>20个工作日内（</w:t>
      </w:r>
      <w:r>
        <w:rPr>
          <w:sz w:val="21"/>
        </w:rPr>
        <w:t>不含审批时间</w:t>
      </w:r>
      <w:r>
        <w:rPr>
          <w:sz w:val="21"/>
        </w:rPr>
        <w:t>）</w:t>
      </w:r>
      <w:r>
        <w:rPr>
          <w:sz w:val="21"/>
        </w:rPr>
        <w:t>以非现金形式</w:t>
      </w:r>
      <w:r>
        <w:rPr>
          <w:sz w:val="21"/>
        </w:rPr>
        <w:t>一次性返还履约保证金（不计息）；</w:t>
      </w:r>
      <w:r>
        <w:rPr>
          <w:sz w:val="21"/>
        </w:rPr>
        <w:t>如以保函方式支付履约保证金的，将保函原件退回</w:t>
      </w:r>
      <w:r>
        <w:rPr>
          <w:sz w:val="21"/>
        </w:rPr>
        <w:t>。</w:t>
      </w:r>
    </w:p>
    <w:p>
      <w:pPr>
        <w:pStyle w:val="null3"/>
        <w:ind w:firstLine="420"/>
        <w:jc w:val="both"/>
      </w:pPr>
      <w:r>
        <w:rPr>
          <w:sz w:val="21"/>
        </w:rPr>
        <w:t>(2)</w:t>
      </w:r>
      <w:r>
        <w:rPr>
          <w:sz w:val="21"/>
        </w:rPr>
        <w:t>合同签订生效后</w:t>
      </w:r>
      <w:r>
        <w:rPr>
          <w:sz w:val="21"/>
        </w:rPr>
        <w:t>***</w:t>
      </w:r>
      <w:r>
        <w:rPr>
          <w:sz w:val="21"/>
        </w:rPr>
        <w:t>个</w:t>
      </w:r>
      <w:r>
        <w:rPr>
          <w:sz w:val="21"/>
        </w:rPr>
        <w:t>日历</w:t>
      </w:r>
      <w:r>
        <w:rPr>
          <w:sz w:val="21"/>
        </w:rPr>
        <w:t>日内</w:t>
      </w:r>
      <w:r>
        <w:rPr>
          <w:sz w:val="21"/>
        </w:rPr>
        <w:t>（</w:t>
      </w:r>
      <w:r>
        <w:rPr>
          <w:sz w:val="21"/>
        </w:rPr>
        <w:t>不含审批时间</w:t>
      </w:r>
      <w:r>
        <w:rPr>
          <w:sz w:val="21"/>
        </w:rPr>
        <w:t>），甲方</w:t>
      </w:r>
      <w:r>
        <w:rPr>
          <w:sz w:val="21"/>
        </w:rPr>
        <w:t>完成办理合同</w:t>
      </w:r>
      <w:r>
        <w:rPr>
          <w:sz w:val="21"/>
        </w:rPr>
        <w:t>总金额</w:t>
      </w:r>
      <w:r>
        <w:rPr>
          <w:sz w:val="21"/>
        </w:rPr>
        <w:t>4</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w:t>
      </w:r>
      <w:r>
        <w:rPr>
          <w:sz w:val="21"/>
        </w:rPr>
        <w:t>支付手续。</w:t>
      </w:r>
    </w:p>
    <w:p>
      <w:pPr>
        <w:pStyle w:val="null3"/>
        <w:ind w:firstLine="420"/>
        <w:jc w:val="both"/>
      </w:pPr>
      <w:r>
        <w:rPr>
          <w:sz w:val="21"/>
        </w:rPr>
        <w:t>(3)</w:t>
      </w:r>
      <w:r>
        <w:rPr>
          <w:sz w:val="21"/>
        </w:rPr>
        <w:t>验收合格后，乙方</w:t>
      </w:r>
      <w:r>
        <w:rPr>
          <w:sz w:val="21"/>
        </w:rPr>
        <w:t>按合同总</w:t>
      </w:r>
      <w:r>
        <w:rPr>
          <w:sz w:val="21"/>
        </w:rPr>
        <w:t>金额向甲方开具</w:t>
      </w:r>
      <w:r>
        <w:rPr>
          <w:sz w:val="21"/>
        </w:rPr>
        <w:t>符合合同类型要求的</w:t>
      </w:r>
      <w:r>
        <w:rPr>
          <w:sz w:val="21"/>
        </w:rPr>
        <w:t>增值税专用</w:t>
      </w:r>
      <w:r>
        <w:rPr>
          <w:sz w:val="21"/>
        </w:rPr>
        <w:t>发票和提供由甲方认可的验收报告。货物验收合格</w:t>
      </w:r>
      <w:r>
        <w:rPr>
          <w:sz w:val="21"/>
        </w:rPr>
        <w:t>且</w:t>
      </w:r>
      <w:r>
        <w:rPr>
          <w:sz w:val="21"/>
        </w:rPr>
        <w:t>甲方收到前述发票、验收报告后</w:t>
      </w:r>
      <w:r>
        <w:rPr>
          <w:sz w:val="21"/>
        </w:rPr>
        <w:t>***</w:t>
      </w:r>
      <w:r>
        <w:rPr>
          <w:sz w:val="21"/>
        </w:rPr>
        <w:t>个工作日</w:t>
      </w:r>
      <w:r>
        <w:rPr>
          <w:sz w:val="21"/>
        </w:rPr>
        <w:t>（</w:t>
      </w:r>
      <w:r>
        <w:rPr>
          <w:sz w:val="21"/>
        </w:rPr>
        <w:t>不含审批时间</w:t>
      </w:r>
      <w:r>
        <w:rPr>
          <w:sz w:val="21"/>
        </w:rPr>
        <w:t>）</w:t>
      </w:r>
      <w:r>
        <w:rPr>
          <w:sz w:val="21"/>
        </w:rPr>
        <w:t>内</w:t>
      </w:r>
      <w:r>
        <w:rPr>
          <w:sz w:val="21"/>
        </w:rPr>
        <w:t>，甲方</w:t>
      </w:r>
      <w:r>
        <w:rPr>
          <w:sz w:val="21"/>
        </w:rPr>
        <w:t>完成</w:t>
      </w:r>
      <w:r>
        <w:rPr>
          <w:sz w:val="21"/>
        </w:rPr>
        <w:t>办理</w:t>
      </w:r>
      <w:r>
        <w:rPr>
          <w:sz w:val="21"/>
        </w:rPr>
        <w:t>合同</w:t>
      </w:r>
      <w:r>
        <w:rPr>
          <w:sz w:val="21"/>
        </w:rPr>
        <w:t>总金额</w:t>
      </w:r>
      <w:r>
        <w:rPr>
          <w:sz w:val="21"/>
        </w:rPr>
        <w:t>6</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的支付手续。</w:t>
      </w:r>
    </w:p>
    <w:p>
      <w:pPr>
        <w:pStyle w:val="null3"/>
        <w:ind w:firstLine="420"/>
        <w:jc w:val="both"/>
      </w:pPr>
      <w:r>
        <w:rPr>
          <w:sz w:val="21"/>
        </w:rPr>
        <w:t>(4)</w:t>
      </w:r>
      <w:r>
        <w:rPr>
          <w:sz w:val="21"/>
        </w:rPr>
        <w:t>结算方式：银行</w:t>
      </w:r>
      <w:r>
        <w:rPr>
          <w:sz w:val="21"/>
        </w:rPr>
        <w:t>转账</w:t>
      </w:r>
    </w:p>
    <w:p>
      <w:pPr>
        <w:pStyle w:val="null3"/>
        <w:ind w:right="-60" w:firstLine="420"/>
        <w:jc w:val="both"/>
      </w:pPr>
      <w:r>
        <w:rPr>
          <w:sz w:val="21"/>
        </w:rPr>
        <w:t>乙方户名：</w:t>
      </w:r>
    </w:p>
    <w:p>
      <w:pPr>
        <w:pStyle w:val="null3"/>
        <w:ind w:right="-60" w:firstLine="420"/>
        <w:jc w:val="both"/>
      </w:pPr>
      <w:r>
        <w:rPr>
          <w:sz w:val="21"/>
        </w:rPr>
        <w:t>开户银行：</w:t>
      </w:r>
    </w:p>
    <w:p>
      <w:pPr>
        <w:pStyle w:val="null3"/>
        <w:ind w:right="105" w:firstLine="420"/>
        <w:jc w:val="both"/>
      </w:pPr>
      <w:r>
        <w:rPr>
          <w:sz w:val="21"/>
        </w:rPr>
        <w:t>账</w:t>
      </w:r>
      <w:r>
        <w:rPr>
          <w:sz w:val="21"/>
        </w:rPr>
        <w:t>　　号：</w:t>
      </w:r>
    </w:p>
    <w:p>
      <w:pPr>
        <w:pStyle w:val="null3"/>
        <w:ind w:firstLine="420"/>
        <w:jc w:val="both"/>
      </w:pPr>
      <w:r>
        <w:rPr>
          <w:sz w:val="24"/>
          <w:b/>
        </w:rPr>
        <w:t>第五条</w:t>
      </w:r>
      <w:r>
        <w:rPr>
          <w:sz w:val="21"/>
          <w:b/>
        </w:rPr>
        <w:t xml:space="preserve">  </w:t>
      </w:r>
      <w:r>
        <w:rPr>
          <w:sz w:val="21"/>
          <w:b/>
        </w:rPr>
        <w:t>货物的保修与售后服务</w:t>
      </w:r>
    </w:p>
    <w:p>
      <w:pPr>
        <w:pStyle w:val="null3"/>
        <w:ind w:firstLine="420"/>
        <w:jc w:val="both"/>
      </w:pPr>
      <w:r>
        <w:rPr>
          <w:sz w:val="21"/>
        </w:rPr>
        <w:t>1.</w:t>
      </w:r>
      <w:r>
        <w:rPr>
          <w:sz w:val="21"/>
        </w:rPr>
        <w:t>质保期为</w:t>
      </w:r>
      <w:r>
        <w:rPr>
          <w:sz w:val="21"/>
        </w:rPr>
        <w:t>验收合格之日起</w:t>
      </w:r>
      <w:r>
        <w:rPr>
          <w:sz w:val="21"/>
          <w:b/>
          <w:u w:val="single"/>
        </w:rPr>
        <w:t xml:space="preserve">      </w:t>
      </w:r>
      <w:r>
        <w:rPr>
          <w:sz w:val="21"/>
          <w:u w:val="single"/>
        </w:rPr>
        <w:t>年</w:t>
      </w:r>
      <w:r>
        <w:rPr>
          <w:sz w:val="21"/>
        </w:rPr>
        <w:t>。从验收合格之日起</w:t>
      </w:r>
      <w:r>
        <w:rPr>
          <w:sz w:val="21"/>
          <w:b/>
          <w:u w:val="single"/>
        </w:rPr>
        <w:t xml:space="preserve">      </w:t>
      </w:r>
      <w:r>
        <w:rPr>
          <w:sz w:val="21"/>
          <w:u w:val="single"/>
        </w:rPr>
        <w:t>年</w:t>
      </w:r>
      <w:r>
        <w:rPr>
          <w:sz w:val="21"/>
        </w:rPr>
        <w:t>，甲方所购设备发生非人为故障，乙方应</w:t>
      </w:r>
      <w:r>
        <w:rPr>
          <w:sz w:val="21"/>
        </w:rPr>
        <w:t>无条件</w:t>
      </w:r>
      <w:r>
        <w:rPr>
          <w:sz w:val="21"/>
        </w:rPr>
        <w:t>上门维</w:t>
      </w:r>
      <w:r>
        <w:rPr>
          <w:sz w:val="21"/>
        </w:rPr>
        <w:t>修。如不能完全修复，则应更换不低于原规格型号的新部件或设备。</w:t>
      </w:r>
    </w:p>
    <w:p>
      <w:pPr>
        <w:pStyle w:val="null3"/>
        <w:ind w:firstLine="420"/>
        <w:jc w:val="both"/>
      </w:pPr>
      <w:r>
        <w:rPr>
          <w:sz w:val="21"/>
        </w:rPr>
        <w:t>2.</w:t>
      </w:r>
      <w:r>
        <w:rPr>
          <w:sz w:val="21"/>
        </w:rPr>
        <w:t>自验收合格之日起一个月内，甲方所购货物各部件发生非人为损坏，乙方应无条件给予更换。</w:t>
      </w:r>
    </w:p>
    <w:p>
      <w:pPr>
        <w:pStyle w:val="null3"/>
        <w:ind w:firstLine="420"/>
        <w:jc w:val="both"/>
      </w:pPr>
      <w:r>
        <w:rPr>
          <w:sz w:val="21"/>
        </w:rPr>
        <w:t>3.</w:t>
      </w:r>
      <w:r>
        <w:rPr>
          <w:sz w:val="21"/>
        </w:rPr>
        <w:t>质保期内，同一硬件因质量问题在一个月内累计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乙方指派专人负责与甲方联系售后服务事宜。乙方接到甲方报修后，即时电话响应；如电话响应无法解决问题，</w:t>
      </w:r>
      <w:r>
        <w:rPr>
          <w:sz w:val="21"/>
        </w:rPr>
        <w:t>乙方</w:t>
      </w:r>
      <w:r>
        <w:rPr>
          <w:sz w:val="21"/>
        </w:rPr>
        <w:t>应在</w:t>
      </w:r>
      <w:r>
        <w:rPr>
          <w:sz w:val="21"/>
        </w:rPr>
        <w:t>4个小时内给予答复</w:t>
      </w:r>
      <w:r>
        <w:rPr>
          <w:sz w:val="21"/>
        </w:rPr>
        <w:t>；</w:t>
      </w:r>
      <w:r>
        <w:rPr>
          <w:sz w:val="21"/>
        </w:rPr>
        <w:t>如确定需要</w:t>
      </w:r>
      <w:r>
        <w:rPr>
          <w:sz w:val="21"/>
        </w:rPr>
        <w:t>派</w:t>
      </w:r>
      <w:r>
        <w:rPr>
          <w:sz w:val="21"/>
        </w:rPr>
        <w:t>人进行修理，</w:t>
      </w:r>
      <w:r>
        <w:rPr>
          <w:sz w:val="21"/>
        </w:rPr>
        <w:t>应保证</w:t>
      </w:r>
      <w:r>
        <w:rPr>
          <w:sz w:val="21"/>
        </w:rPr>
        <w:t>在</w:t>
      </w:r>
      <w:r>
        <w:rPr>
          <w:sz w:val="21"/>
        </w:rPr>
        <w:t>24小时内到达现场并完成修理工作。如在24小时内不能解决问题，乙方应在随后48小时内提供不低于故障设备规格型号档次的备用设备供甲方代替使用，直至故障设备修复，确保设备的正常使用</w:t>
      </w:r>
      <w:r>
        <w:rPr>
          <w:sz w:val="21"/>
        </w:rPr>
        <w:t>，</w:t>
      </w:r>
      <w:r>
        <w:rPr>
          <w:sz w:val="21"/>
        </w:rPr>
        <w:t>技术要求中有特别要求的以技术要求</w:t>
      </w:r>
      <w:r>
        <w:rPr>
          <w:sz w:val="21"/>
        </w:rPr>
        <w:t>为准</w:t>
      </w:r>
      <w:r>
        <w:rPr>
          <w:sz w:val="21"/>
        </w:rPr>
        <w:t>。</w:t>
      </w:r>
    </w:p>
    <w:p>
      <w:pPr>
        <w:pStyle w:val="null3"/>
        <w:ind w:firstLine="420"/>
        <w:jc w:val="both"/>
      </w:pPr>
      <w:r>
        <w:rPr>
          <w:sz w:val="21"/>
        </w:rPr>
        <w:t>5.</w:t>
      </w:r>
      <w:r>
        <w:rPr>
          <w:sz w:val="21"/>
        </w:rPr>
        <w:t>质保期内，乙方负责承担所有因货物质量问题而产生的费用。</w:t>
      </w:r>
    </w:p>
    <w:p>
      <w:pPr>
        <w:pStyle w:val="null3"/>
        <w:ind w:firstLine="420"/>
        <w:jc w:val="both"/>
      </w:pPr>
      <w:r>
        <w:rPr>
          <w:sz w:val="21"/>
        </w:rPr>
        <w:t>6.</w:t>
      </w:r>
      <w:r>
        <w:rPr>
          <w:sz w:val="21"/>
        </w:rPr>
        <w:t>乙方</w:t>
      </w:r>
      <w:r>
        <w:rPr>
          <w:sz w:val="21"/>
        </w:rPr>
        <w:t>提供终身售后服务</w:t>
      </w:r>
      <w:r>
        <w:rPr>
          <w:sz w:val="21"/>
        </w:rPr>
        <w:t>，</w:t>
      </w:r>
      <w:r>
        <w:rPr>
          <w:sz w:val="21"/>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质保期后乙方无偿提供终身技术服务，软件产品无偿提供终身升级。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w:t>
      </w:r>
      <w:r>
        <w:rPr>
          <w:sz w:val="21"/>
        </w:rPr>
        <w:t>约定时间和约定标准</w:t>
      </w:r>
      <w:r>
        <w:rPr>
          <w:sz w:val="21"/>
        </w:rPr>
        <w:t>提供保修服务</w:t>
      </w:r>
      <w:r>
        <w:rPr>
          <w:sz w:val="21"/>
        </w:rPr>
        <w:t>的</w:t>
      </w:r>
      <w:r>
        <w:rPr>
          <w:sz w:val="21"/>
        </w:rPr>
        <w:t>，甲方有权</w:t>
      </w:r>
      <w:r>
        <w:rPr>
          <w:sz w:val="21"/>
        </w:rPr>
        <w:t>向乙方主张合同</w:t>
      </w:r>
      <w:r>
        <w:rPr>
          <w:sz w:val="21"/>
        </w:rPr>
        <w:t>总价</w:t>
      </w:r>
      <w:r>
        <w:rPr>
          <w:sz w:val="21"/>
        </w:rPr>
        <w:t>的</w:t>
      </w:r>
      <w:r>
        <w:rPr>
          <w:sz w:val="21"/>
        </w:rPr>
        <w:t>10%的违约金，并</w:t>
      </w:r>
      <w:r>
        <w:rPr>
          <w:sz w:val="21"/>
        </w:rPr>
        <w:t>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E-mail</w:t>
            </w:r>
            <w:r>
              <w:rPr>
                <w:sz w:val="21"/>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w:t>
      </w:r>
      <w:r>
        <w:rPr>
          <w:sz w:val="21"/>
        </w:rPr>
        <w:t>同时</w:t>
      </w:r>
      <w:r>
        <w:rPr>
          <w:sz w:val="21"/>
        </w:rPr>
        <w:t>甲方有权</w:t>
      </w:r>
      <w:r>
        <w:rPr>
          <w:sz w:val="21"/>
        </w:rPr>
        <w:t>没收乙方</w:t>
      </w:r>
      <w:r>
        <w:rPr>
          <w:sz w:val="21"/>
        </w:rPr>
        <w:t>已支</w:t>
      </w:r>
      <w:r>
        <w:rPr>
          <w:sz w:val="21"/>
        </w:rPr>
        <w:t>付的全部履约保证金</w:t>
      </w:r>
      <w:r>
        <w:rPr>
          <w:sz w:val="21"/>
        </w:rPr>
        <w:t>并</w:t>
      </w:r>
      <w:r>
        <w:rPr>
          <w:sz w:val="21"/>
        </w:rPr>
        <w:t>向乙方</w:t>
      </w:r>
      <w:r>
        <w:rPr>
          <w:sz w:val="21"/>
        </w:rPr>
        <w:t>收取合同总价</w:t>
      </w:r>
      <w:r>
        <w:rPr>
          <w:sz w:val="21"/>
        </w:rPr>
        <w:t>10</w:t>
      </w:r>
      <w:r>
        <w:rPr>
          <w:sz w:val="21"/>
        </w:rPr>
        <w:t>%的违约金，违约金不足以弥补甲方损失的（包括但不限于律师费、诉讼费、保全费、担保费、交通费、差旅费、鉴定费等），乙方应另行赔偿：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spacing w:after="120"/>
        <w:ind w:firstLine="420"/>
        <w:jc w:val="both"/>
      </w:pPr>
      <w:r>
        <w:rPr>
          <w:sz w:val="21"/>
        </w:rPr>
        <w:t>（</w:t>
      </w:r>
      <w:r>
        <w:rPr>
          <w:sz w:val="21"/>
        </w:rPr>
        <w:t>8）乙方所交货的货物验收不合格，或经维修、退换后仍无法正常使用的，或虽可</w:t>
      </w:r>
      <w:r>
        <w:rPr>
          <w:sz w:val="21"/>
        </w:rPr>
        <w:t>正常</w:t>
      </w:r>
      <w:r>
        <w:rPr>
          <w:sz w:val="21"/>
        </w:rPr>
        <w:t>使用但无法达到本合同约定的参数及要求的</w:t>
      </w:r>
      <w:r>
        <w:rPr>
          <w:sz w:val="21"/>
        </w:rPr>
        <w:t>。</w:t>
      </w:r>
    </w:p>
    <w:p>
      <w:pPr>
        <w:pStyle w:val="null3"/>
        <w:ind w:firstLine="420"/>
        <w:jc w:val="both"/>
      </w:pPr>
      <w:r>
        <w:rPr>
          <w:sz w:val="21"/>
        </w:rPr>
        <w:t>2.</w:t>
      </w:r>
      <w:r>
        <w:rPr>
          <w:sz w:val="21"/>
        </w:rPr>
        <w:t>乙方</w:t>
      </w:r>
      <w:r>
        <w:rPr>
          <w:sz w:val="21"/>
        </w:rPr>
        <w:t>超过缴纳履约保证金期限，未向</w:t>
      </w:r>
      <w:r>
        <w:rPr>
          <w:sz w:val="21"/>
        </w:rPr>
        <w:t>甲方</w:t>
      </w:r>
      <w:r>
        <w:rPr>
          <w:sz w:val="21"/>
        </w:rPr>
        <w:t>缴纳履约保证金的，每逾期一日，</w:t>
      </w:r>
      <w:r>
        <w:rPr>
          <w:sz w:val="21"/>
        </w:rPr>
        <w:t>甲方</w:t>
      </w:r>
      <w:r>
        <w:rPr>
          <w:sz w:val="21"/>
        </w:rPr>
        <w:t>有权要求</w:t>
      </w:r>
      <w:r>
        <w:rPr>
          <w:sz w:val="21"/>
        </w:rPr>
        <w:t>乙方</w:t>
      </w:r>
      <w:r>
        <w:rPr>
          <w:sz w:val="21"/>
        </w:rPr>
        <w:t>按履约保证金的</w:t>
      </w:r>
      <w:r>
        <w:rPr>
          <w:sz w:val="21"/>
        </w:rPr>
        <w:t>1%偿付违约金，</w:t>
      </w:r>
      <w:r>
        <w:rPr>
          <w:sz w:val="21"/>
        </w:rPr>
        <w:t>乙方</w:t>
      </w:r>
      <w:r>
        <w:rPr>
          <w:sz w:val="21"/>
        </w:rPr>
        <w:t>逾期缴纳履约保证金的违约金总额不超过履约保证金数额的</w:t>
      </w:r>
      <w:r>
        <w:rPr>
          <w:sz w:val="21"/>
        </w:rPr>
        <w:t>5%。</w:t>
      </w:r>
    </w:p>
    <w:p>
      <w:pPr>
        <w:pStyle w:val="null3"/>
        <w:ind w:firstLine="420"/>
        <w:jc w:val="both"/>
      </w:pPr>
      <w:r>
        <w:rPr>
          <w:sz w:val="21"/>
        </w:rPr>
        <w:t>3.</w:t>
      </w:r>
      <w:r>
        <w:rPr>
          <w:sz w:val="21"/>
        </w:rPr>
        <w:t>甲方</w:t>
      </w:r>
      <w:r>
        <w:rPr>
          <w:sz w:val="21"/>
        </w:rPr>
        <w:t>逾期退还履约保证金的，每逾期</w:t>
      </w:r>
      <w:r>
        <w:rPr>
          <w:sz w:val="21"/>
        </w:rPr>
        <w:t>1天，</w:t>
      </w:r>
      <w:r>
        <w:rPr>
          <w:sz w:val="21"/>
        </w:rPr>
        <w:t>乙方</w:t>
      </w:r>
      <w:r>
        <w:rPr>
          <w:sz w:val="21"/>
        </w:rPr>
        <w:t>有权要求</w:t>
      </w:r>
      <w:r>
        <w:rPr>
          <w:sz w:val="21"/>
        </w:rPr>
        <w:t>甲方</w:t>
      </w:r>
      <w:r>
        <w:rPr>
          <w:sz w:val="21"/>
        </w:rPr>
        <w:t>按履约保证金的</w:t>
      </w:r>
      <w:r>
        <w:rPr>
          <w:sz w:val="21"/>
        </w:rPr>
        <w:t>1%偿付违约金，</w:t>
      </w:r>
      <w:r>
        <w:rPr>
          <w:sz w:val="21"/>
        </w:rPr>
        <w:t>甲方</w:t>
      </w:r>
      <w:r>
        <w:rPr>
          <w:sz w:val="21"/>
        </w:rPr>
        <w:t>逾期退还履约保证金的违约金总额不超过履约保证金数额的</w:t>
      </w:r>
      <w:r>
        <w:rPr>
          <w:sz w:val="21"/>
        </w:rPr>
        <w:t>5%。</w:t>
      </w:r>
    </w:p>
    <w:p>
      <w:pPr>
        <w:pStyle w:val="null3"/>
        <w:ind w:firstLine="420"/>
        <w:jc w:val="both"/>
      </w:pPr>
      <w:r>
        <w:rPr>
          <w:sz w:val="21"/>
        </w:rPr>
        <w:t>4.</w:t>
      </w:r>
      <w:r>
        <w:rPr>
          <w:sz w:val="21"/>
        </w:rPr>
        <w:t>乙方逾期交付货物的，则每逾期一日甲方有权在履约保证金或合同价款中直接扣除合同总价的</w:t>
      </w:r>
      <w:r>
        <w:rPr>
          <w:sz w:val="21"/>
        </w:rPr>
        <w:t>0.3‰作为违约金，直到交付验收合格货物时止。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w:t>
      </w:r>
      <w:r>
        <w:rPr>
          <w:sz w:val="21"/>
        </w:rPr>
        <w:t>甲方支付的违约金总额不超过合同总价的</w:t>
      </w:r>
      <w:r>
        <w:rPr>
          <w:sz w:val="21"/>
        </w:rPr>
        <w:t>5%</w:t>
      </w:r>
      <w:r>
        <w:rPr>
          <w:sz w:val="21"/>
        </w:rPr>
        <w:t>；</w:t>
      </w:r>
      <w:r>
        <w:rPr>
          <w:sz w:val="21"/>
        </w:rPr>
        <w:t>在履行合同过程中，</w:t>
      </w:r>
      <w:r>
        <w:rPr>
          <w:sz w:val="21"/>
        </w:rPr>
        <w:t>非因甲方原因（如不可抗力）导致的延迟支付</w:t>
      </w:r>
      <w:r>
        <w:rPr>
          <w:sz w:val="21"/>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1"/>
        <w:gridCol w:w="1477"/>
        <w:gridCol w:w="490"/>
        <w:gridCol w:w="1085"/>
        <w:gridCol w:w="488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1"/>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w:t>
            </w:r>
            <w:r>
              <w:rPr>
                <w:sz w:val="21"/>
                <w:b/>
              </w:rPr>
              <w:t>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jc w:val="center"/>
      </w:pPr>
      <w:r>
        <w:rPr>
          <w:sz w:val="21"/>
          <w:b/>
        </w:rPr>
        <w:t>培训结束后，由甲乙双方技术人员进行验收</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五邑大学智能可穿戴材料与器件平台（一期）建设项目(二次)</w:t>
      </w:r>
      <w:r>
        <w:rPr>
          <w:u w:val="single"/>
        </w:rPr>
        <w:t>”</w:t>
      </w:r>
      <w:r>
        <w:rPr/>
        <w:t>项目的招标[采购项目编号为：</w:t>
      </w:r>
      <w:r>
        <w:rPr>
          <w:u w:val="single"/>
        </w:rPr>
        <w:t>WYUZB2026-028HW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五邑大学智能可穿戴材料与器件平台（一期）建设项目(二次)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五邑大学智能可穿戴材料与器件平台（一期）建设项目(二次)</w:t>
      </w:r>
      <w:r>
        <w:rPr/>
        <w:t>”项目采购[采购项目编号为</w:t>
      </w:r>
      <w:r>
        <w:rPr/>
        <w:t>WYUZB2026-028HW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五邑大学智能可穿戴材料与器件平台（一期）建设项目(二次)</w:t>
      </w:r>
      <w:r>
        <w:rPr/>
        <w:t>招标中获中标（采购项目编号：</w:t>
      </w:r>
      <w:r>
        <w:rPr/>
        <w:t>WYUZB2026-028HW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五邑大学智能可穿戴材料与器件平台（一期）建设项目(二次)</w:t>
      </w:r>
      <w:r>
        <w:rPr/>
        <w:t>”项目（采购项目编号：</w:t>
      </w:r>
      <w:r>
        <w:rPr/>
        <w:t>WYUZB2026-028HW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