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440001-2026-14702</w:t>
      </w:r>
    </w:p>
    <w:p>
      <w:pPr>
        <w:pStyle w:val="null3"/>
        <w:jc w:val="center"/>
        <w:outlineLvl w:val="3"/>
      </w:pPr>
      <w:r>
        <w:rPr>
          <w:sz w:val="24"/>
          <w:b/>
        </w:rPr>
        <w:t>采购项目编号：</w:t>
      </w:r>
      <w:r>
        <w:rPr>
          <w:sz w:val="24"/>
          <w:b/>
        </w:rPr>
        <w:t>ZZ0260221</w:t>
      </w:r>
    </w:p>
    <w:p>
      <w:pPr>
        <w:pStyle w:val="null3"/>
        <w:jc w:val="center"/>
        <w:outlineLvl w:val="3"/>
      </w:pPr>
      <w:r>
        <w:rPr>
          <w:sz w:val="24"/>
          <w:b/>
        </w:rPr>
        <w:t>项目名称：</w:t>
      </w:r>
      <w:r>
        <w:rPr>
          <w:sz w:val="24"/>
          <w:b/>
        </w:rPr>
        <w:t>2026-2027年广东第二师范学院教育学院（包括广东省中小学德育研究与指导中心）委托旅行社服务采购项目</w:t>
      </w:r>
    </w:p>
    <w:p>
      <w:pPr>
        <w:pStyle w:val="null3"/>
        <w:jc w:val="center"/>
        <w:outlineLvl w:val="3"/>
      </w:pPr>
      <w:r>
        <w:rPr>
          <w:sz w:val="24"/>
          <w:b/>
        </w:rPr>
        <w:t>采购人：</w:t>
      </w:r>
      <w:r>
        <w:rPr>
          <w:sz w:val="24"/>
          <w:b/>
        </w:rPr>
        <w:t>广东第二师范学院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广东第二师范学院</w:t>
      </w:r>
      <w:r>
        <w:rPr/>
        <w:t>的委托，采用</w:t>
      </w:r>
      <w:r>
        <w:rPr/>
        <w:t>公开招标</w:t>
      </w:r>
      <w:r>
        <w:rPr/>
        <w:t>方式组织采购</w:t>
      </w:r>
      <w:r>
        <w:rPr/>
        <w:t>2026-2027年广东第二师范学院教育学院（包括广东省中小学德育研究与指导中心）委托旅行社服务采购项目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2026-2027年广东第二师范学院教育学院（包括广东省中小学德育研究与指导中心）委托旅行社服务采购项目</w:t>
      </w:r>
    </w:p>
    <w:p>
      <w:pPr>
        <w:pStyle w:val="null3"/>
        <w:ind w:firstLine="480"/>
      </w:pPr>
      <w:r>
        <w:rPr/>
        <w:t>采购计划编号：</w:t>
      </w:r>
      <w:r>
        <w:rPr/>
        <w:t>440001-2026-14702</w:t>
      </w:r>
    </w:p>
    <w:p>
      <w:pPr>
        <w:pStyle w:val="null3"/>
        <w:ind w:firstLine="480"/>
      </w:pPr>
      <w:r>
        <w:rPr/>
        <w:t>采购项目编号：</w:t>
      </w:r>
      <w:r>
        <w:rPr/>
        <w:t>ZZ0260221</w:t>
      </w:r>
    </w:p>
    <w:p>
      <w:pPr>
        <w:pStyle w:val="null3"/>
        <w:ind w:firstLine="480"/>
      </w:pPr>
      <w:r>
        <w:rPr/>
        <w:t>采购方式：</w:t>
      </w:r>
      <w:r>
        <w:rPr/>
        <w:t>公开招标</w:t>
      </w:r>
    </w:p>
    <w:p>
      <w:pPr>
        <w:pStyle w:val="null3"/>
        <w:ind w:firstLine="480"/>
      </w:pPr>
      <w:r>
        <w:rPr/>
        <w:t>预算金额：</w:t>
      </w:r>
      <w:r>
        <w:rPr/>
        <w:t>3,600,000.00</w:t>
      </w:r>
      <w:r>
        <w:rPr/>
        <w:t>元</w:t>
      </w:r>
    </w:p>
    <w:p>
      <w:pPr>
        <w:pStyle w:val="null3"/>
        <w:outlineLvl w:val="3"/>
      </w:pPr>
      <w:r>
        <w:rPr>
          <w:sz w:val="24"/>
          <w:b/>
        </w:rPr>
        <w:t>2.项目内容及需求情况（采购项目技术规格、参数及要求）</w:t>
      </w:r>
    </w:p>
    <w:p>
      <w:pPr>
        <w:pStyle w:val="null3"/>
      </w:pPr>
      <w:r>
        <w:rPr/>
        <w:t>采购包1(教育学院（包括广东省中小学德育研究与指导中心）委托旅行社服务（1）):</w:t>
      </w:r>
    </w:p>
    <w:p>
      <w:pPr>
        <w:pStyle w:val="null3"/>
      </w:pPr>
      <w:r>
        <w:rPr/>
        <w:t>采购包预算金额：1,080,000.00元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旅游服务</w:t>
            </w:r>
          </w:p>
        </w:tc>
        <w:tc>
          <w:tcPr>
            <w:tcW w:type="dxa" w:w="2052"/>
          </w:tcPr>
          <w:p>
            <w:pPr>
              <w:pStyle w:val="null3"/>
            </w:pPr>
            <w:r>
              <w:rPr/>
              <w:t>教育学院（包括广东省中小学德育研究与指导中心）委托旅行社服务（1）</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1,080,000.00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合同履行期限：服务期限达到两年或服务期内各子包累计金额达到预算上限,则合同自动终止。</w:t>
      </w:r>
    </w:p>
    <w:p>
      <w:pPr>
        <w:pStyle w:val="null3"/>
      </w:pPr>
      <w:r>
        <w:rPr/>
        <w:t>采购包2(教育学院（包括广东省中小学德育研究与指导中心）委托旅行社服务（2）):</w:t>
      </w:r>
    </w:p>
    <w:p>
      <w:pPr>
        <w:pStyle w:val="null3"/>
      </w:pPr>
      <w:r>
        <w:rPr/>
        <w:t>采购包预算金额：1,080,000.00元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旅游服务</w:t>
            </w:r>
          </w:p>
        </w:tc>
        <w:tc>
          <w:tcPr>
            <w:tcW w:type="dxa" w:w="2052"/>
          </w:tcPr>
          <w:p>
            <w:pPr>
              <w:pStyle w:val="null3"/>
            </w:pPr>
            <w:r>
              <w:rPr/>
              <w:t>教育学院（包括广东省中小学德育研究与指导中心）委托旅行社服务（2）</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1,080,000.00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合同履行期限：服务期限达到两年或服务期内各子包累计金额达到预算上限,则合同自动终止。</w:t>
      </w:r>
    </w:p>
    <w:p>
      <w:pPr>
        <w:pStyle w:val="null3"/>
      </w:pPr>
      <w:r>
        <w:rPr/>
        <w:t>采购包3(教育学院（包括广东省中小学德育研究与指导中心）委托旅行社服务（3）):</w:t>
      </w:r>
    </w:p>
    <w:p>
      <w:pPr>
        <w:pStyle w:val="null3"/>
      </w:pPr>
      <w:r>
        <w:rPr/>
        <w:t>采购包预算金额：1,440,000.00元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旅游服务</w:t>
            </w:r>
          </w:p>
        </w:tc>
        <w:tc>
          <w:tcPr>
            <w:tcW w:type="dxa" w:w="2052"/>
          </w:tcPr>
          <w:p>
            <w:pPr>
              <w:pStyle w:val="null3"/>
            </w:pPr>
            <w:r>
              <w:rPr/>
              <w:t>教育学院（包括广东省中小学德育研究与指导中心）委托旅行社服务（3）</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1,440,000.00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合同履行期限：服务期限达到两年或服务期内各子包累计金额达到预算上限,则合同自动终止。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投标人必须具有良好的商业信誉和健全的财务会计制度（提供2024年度财务状况报告或2025年度财务状况报告或基本开户行出具的资信证明，如投标人为投标截止时间前一年内新成立的单位，则提供投标截止时间前一年内任意1个月的财务状况材料或承诺函）。</w:t>
      </w:r>
    </w:p>
    <w:p>
      <w:pPr>
        <w:pStyle w:val="null3"/>
      </w:pPr>
      <w:r>
        <w:rPr/>
        <w:t>4）履行合同所必需的设备和专业技术能力：填报设备及专业技术能力情况（格式自拟）或提供书面承诺声明函（格式自拟）。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采购包1（教育学院（包括广东省中小学德育研究与指导中心）委托旅行社服务（1））：</w:t>
      </w:r>
      <w:r>
        <w:rPr/>
        <w:t>本采购包不专门面向中小企业采购。</w:t>
      </w:r>
    </w:p>
    <w:p>
      <w:pPr>
        <w:pStyle w:val="null3"/>
        <w:jc w:val="left"/>
      </w:pPr>
      <w:r>
        <w:rPr/>
        <w:t>采购包2（教育学院（包括广东省中小学德育研究与指导中心）委托旅行社服务（2））：</w:t>
      </w:r>
      <w:r>
        <w:rPr/>
        <w:t>本采购包不专门面向中小企业采购。</w:t>
      </w:r>
    </w:p>
    <w:p>
      <w:pPr>
        <w:pStyle w:val="null3"/>
        <w:jc w:val="left"/>
      </w:pPr>
      <w:r>
        <w:rPr/>
        <w:t>采购包3（教育学院（包括广东省中小学德育研究与指导中心）委托旅行社服务（3））：</w:t>
      </w:r>
      <w:r>
        <w:rPr/>
        <w:t>本采购包专门面向中小企业采购，供应商须符合本项目采购标的对应行业（租赁和商务服务业）的政策划分标准的中小企业。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采购包1（教育学院（包括广东省中小学德育研究与指导中心）委托旅行社服务（1））：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投标（响应）。为本项目提供整体设计、规范编制或者项目管理、 监理、 检测等服务的供应商， 不得再参与本项目投标（响应）。 投标函相关承诺要求内容。</w:t>
      </w:r>
    </w:p>
    <w:p>
      <w:pPr>
        <w:pStyle w:val="null3"/>
      </w:pPr>
      <w:r>
        <w:rPr/>
        <w:t>3)供应商具有行政管理部门颁发的《旅行社业务经营许可证》。（提供证书复印件）</w:t>
      </w:r>
    </w:p>
    <w:p>
      <w:pPr>
        <w:pStyle w:val="null3"/>
      </w:pPr>
      <w:r>
        <w:rPr/>
        <w:t>4)本采购包不接受联合体投标</w:t>
      </w:r>
    </w:p>
    <w:p>
      <w:pPr>
        <w:pStyle w:val="null3"/>
      </w:pPr>
      <w:r>
        <w:rPr/>
        <w:t>采购包2（教育学院（包括广东省中小学德育研究与指导中心）委托旅行社服务（2））：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投标（响应）。为本项目提供整体设计、规范编制或者项目管理、 监理、 检测等服务的供应商， 不得再参与本项目投标（响应）。 投标函相关承诺要求内容。</w:t>
      </w:r>
    </w:p>
    <w:p>
      <w:pPr>
        <w:pStyle w:val="null3"/>
      </w:pPr>
      <w:r>
        <w:rPr/>
        <w:t>3)供应商具有行政管理部门颁发的《旅行社业务经营许可证》。（提供证书复印件）</w:t>
      </w:r>
    </w:p>
    <w:p>
      <w:pPr>
        <w:pStyle w:val="null3"/>
      </w:pPr>
      <w:r>
        <w:rPr/>
        <w:t>4)本采购包不接受联合体投标</w:t>
      </w:r>
    </w:p>
    <w:p>
      <w:pPr>
        <w:pStyle w:val="null3"/>
      </w:pPr>
      <w:r>
        <w:rPr/>
        <w:t>采购包3（教育学院（包括广东省中小学德育研究与指导中心）委托旅行社服务（3））：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投标（响应）。为本项目提供整体设计、规范编制或者项目管理、 监理、 检测等服务的供应商， 不得再参与本项目投标（响应）。 投标函相关承诺要求内容。</w:t>
      </w:r>
    </w:p>
    <w:p>
      <w:pPr>
        <w:pStyle w:val="null3"/>
      </w:pPr>
      <w:r>
        <w:rPr/>
        <w:t>3)供应商具有行政管理部门颁发的《旅行社业务经营许可证》。（提供证书复印件）</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广东第二师范学院</w:t>
      </w:r>
    </w:p>
    <w:p>
      <w:pPr>
        <w:pStyle w:val="null3"/>
        <w:ind w:firstLine="480"/>
      </w:pPr>
      <w:r>
        <w:rPr/>
        <w:t xml:space="preserve"> 地址：</w:t>
      </w:r>
      <w:r>
        <w:rPr/>
        <w:t>广东省广州市海珠区新港中路351号</w:t>
      </w:r>
    </w:p>
    <w:p>
      <w:pPr>
        <w:pStyle w:val="null3"/>
        <w:ind w:firstLine="480"/>
      </w:pPr>
      <w:r>
        <w:rPr/>
        <w:t xml:space="preserve"> 联系方式：</w:t>
      </w:r>
      <w:r>
        <w:rPr/>
        <w:t>020-34113372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潘先生、谢先生</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2"/>
        <w:jc w:val="both"/>
      </w:pPr>
      <w:r>
        <w:rPr>
          <w:sz w:val="21"/>
          <w:b/>
        </w:rPr>
        <w:t>1、投标人须对所投项目为单位（有划分采购包的，则以采购包为单位）的标的物进行整体投标，任何只对其中一部分内容进行的投标都被视为无效投标。</w:t>
      </w:r>
    </w:p>
    <w:p>
      <w:pPr>
        <w:pStyle w:val="null3"/>
        <w:ind w:firstLine="422"/>
        <w:jc w:val="both"/>
      </w:pPr>
      <w:r>
        <w:rPr>
          <w:sz w:val="21"/>
          <w:b/>
        </w:rPr>
        <w:t>2、本招标文件中，凡标有“★”的地方，投标人要特别加以注意，必须对此作出一一响应。若有一项带“★”的指标未响应或不满足，将导致其投标无效。</w:t>
      </w:r>
      <w:r>
        <w:rPr>
          <w:sz w:val="21"/>
          <w:b/>
        </w:rPr>
        <w:t>凡标有</w:t>
      </w:r>
      <w:r>
        <w:rPr>
          <w:sz w:val="21"/>
          <w:b/>
        </w:rPr>
        <w:t>“▲”条款为重要参数（如有），若有部分“▲”条款未响应或不满足，将根据评审要求影响其得分，但不作为无效</w:t>
      </w:r>
      <w:r>
        <w:rPr>
          <w:sz w:val="21"/>
          <w:b/>
        </w:rPr>
        <w:t>响应</w:t>
      </w:r>
      <w:r>
        <w:rPr>
          <w:sz w:val="21"/>
          <w:b/>
        </w:rPr>
        <w:t>条款</w:t>
      </w:r>
      <w:r>
        <w:rPr>
          <w:sz w:val="21"/>
          <w:b/>
        </w:rPr>
        <w:t>。</w:t>
      </w:r>
    </w:p>
    <w:p>
      <w:pPr>
        <w:pStyle w:val="null3"/>
        <w:ind w:firstLine="422"/>
        <w:jc w:val="both"/>
      </w:pPr>
      <w:r>
        <w:rPr>
          <w:sz w:val="21"/>
          <w:b/>
        </w:rPr>
        <w:t>3、本项目</w:t>
      </w:r>
      <w:r>
        <w:rPr>
          <w:sz w:val="21"/>
          <w:b/>
        </w:rPr>
        <w:t>项目总预算不超过</w:t>
      </w:r>
      <w:r>
        <w:rPr>
          <w:sz w:val="21"/>
          <w:b/>
        </w:rPr>
        <w:t>360万元，分成三个采购包，工作内容一致。采购预算：采购包1（不专门面向中小企业采购）：不超过</w:t>
      </w:r>
      <w:r>
        <w:rPr>
          <w:sz w:val="21"/>
          <w:b/>
        </w:rPr>
        <w:t>108</w:t>
      </w:r>
      <w:r>
        <w:rPr>
          <w:sz w:val="21"/>
          <w:b/>
        </w:rPr>
        <w:t>万元；采购包</w:t>
      </w:r>
      <w:r>
        <w:rPr>
          <w:sz w:val="21"/>
          <w:b/>
        </w:rPr>
        <w:t>2（不专门面向中小企业采购）：不超过</w:t>
      </w:r>
      <w:r>
        <w:rPr>
          <w:sz w:val="21"/>
          <w:b/>
        </w:rPr>
        <w:t>108</w:t>
      </w:r>
      <w:r>
        <w:rPr>
          <w:sz w:val="21"/>
          <w:b/>
        </w:rPr>
        <w:t>万元；采购包</w:t>
      </w:r>
      <w:r>
        <w:rPr>
          <w:sz w:val="21"/>
          <w:b/>
        </w:rPr>
        <w:t>3（专门面向中小微企业采购）：不超过</w:t>
      </w:r>
      <w:r>
        <w:rPr>
          <w:sz w:val="21"/>
          <w:b/>
        </w:rPr>
        <w:t>144</w:t>
      </w:r>
      <w:r>
        <w:rPr>
          <w:sz w:val="21"/>
          <w:b/>
        </w:rPr>
        <w:t>万元。</w:t>
      </w:r>
    </w:p>
    <w:p>
      <w:pPr>
        <w:pStyle w:val="null3"/>
        <w:ind w:firstLine="422"/>
        <w:jc w:val="both"/>
      </w:pPr>
      <w:r>
        <w:rPr>
          <w:sz w:val="21"/>
          <w:b/>
        </w:rPr>
        <w:t>4、落实政府采购政策需满足的资格要求:本项目采购包</w:t>
      </w:r>
      <w:r>
        <w:rPr>
          <w:sz w:val="21"/>
          <w:b/>
        </w:rPr>
        <w:t>3</w:t>
      </w:r>
      <w:r>
        <w:rPr>
          <w:sz w:val="21"/>
          <w:b/>
        </w:rPr>
        <w:t>（</w:t>
      </w:r>
      <w:r>
        <w:rPr>
          <w:sz w:val="21"/>
          <w:b/>
        </w:rPr>
        <w:t>教育学院（包括广东省中小学德育研究与指导中心）委托旅行社服务</w:t>
      </w:r>
      <w:r>
        <w:rPr>
          <w:sz w:val="21"/>
          <w:b/>
        </w:rPr>
        <w:t>（</w:t>
      </w:r>
      <w:r>
        <w:rPr>
          <w:sz w:val="21"/>
          <w:b/>
        </w:rPr>
        <w:t>3</w:t>
      </w:r>
      <w:r>
        <w:rPr>
          <w:sz w:val="21"/>
          <w:b/>
        </w:rPr>
        <w:t>））属于整体专门面向中小微企业采购。供应商须为符合本项目采购标的对应行业</w:t>
      </w:r>
      <w:r>
        <w:rPr>
          <w:sz w:val="21"/>
          <w:b/>
        </w:rPr>
        <w:t>(租赁和商务服务业)政策划分标准的中小微企业。供应商应按要求出具《中小企业声明函》</w:t>
      </w:r>
      <w:r>
        <w:rPr>
          <w:sz w:val="21"/>
          <w:b/>
        </w:rPr>
        <w:t>；</w:t>
      </w:r>
      <w:r>
        <w:rPr>
          <w:sz w:val="21"/>
          <w:b/>
        </w:rPr>
        <w:t>属于监狱企业的，提供由省级以上监狱管理局、戒毒管理局</w:t>
      </w:r>
      <w:r>
        <w:rPr>
          <w:sz w:val="21"/>
          <w:b/>
        </w:rPr>
        <w:t>(含新疆生产建设兵团)出具的属于监狱企业的证明文件</w:t>
      </w:r>
      <w:r>
        <w:rPr>
          <w:sz w:val="21"/>
          <w:b/>
        </w:rPr>
        <w:t>；</w:t>
      </w:r>
      <w:r>
        <w:rPr>
          <w:sz w:val="21"/>
          <w:b/>
        </w:rPr>
        <w:t>属于残疾人福利性单位的，提供《残疾人福利性单位声明函》。</w:t>
      </w:r>
    </w:p>
    <w:p>
      <w:pPr>
        <w:pStyle w:val="null3"/>
        <w:ind w:firstLine="422"/>
        <w:jc w:val="both"/>
      </w:pPr>
      <w:r>
        <w:rPr>
          <w:sz w:val="21"/>
          <w:b/>
        </w:rPr>
        <w:t>5、本项目</w:t>
      </w:r>
      <w:r>
        <w:rPr>
          <w:sz w:val="21"/>
          <w:b/>
        </w:rPr>
        <w:t>采购标的</w:t>
      </w:r>
      <w:r>
        <w:rPr>
          <w:sz w:val="21"/>
          <w:b/>
        </w:rPr>
        <w:t>对应的</w:t>
      </w:r>
      <w:r>
        <w:rPr>
          <w:sz w:val="21"/>
          <w:b/>
        </w:rPr>
        <w:t>中小企业</w:t>
      </w:r>
      <w:r>
        <w:rPr>
          <w:sz w:val="21"/>
          <w:b/>
        </w:rPr>
        <w:t>划分标准所属行业为</w:t>
      </w:r>
      <w:r>
        <w:rPr>
          <w:sz w:val="21"/>
          <w:b/>
        </w:rPr>
        <w:t>：</w:t>
      </w:r>
      <w:r>
        <w:rPr>
          <w:sz w:val="21"/>
          <w:b/>
          <w:u w:val="single"/>
        </w:rPr>
        <w:t>租赁和商务服务业</w:t>
      </w:r>
      <w:r>
        <w:rPr>
          <w:sz w:val="21"/>
          <w:b/>
        </w:rPr>
        <w:t>。</w:t>
      </w:r>
    </w:p>
    <w:p>
      <w:pPr>
        <w:pStyle w:val="null3"/>
        <w:ind w:firstLine="422"/>
        <w:jc w:val="both"/>
      </w:pPr>
      <w:r>
        <w:rPr>
          <w:sz w:val="21"/>
          <w:b/>
        </w:rPr>
        <w:t>（一）项目</w:t>
      </w:r>
      <w:r>
        <w:rPr>
          <w:sz w:val="21"/>
          <w:b/>
        </w:rPr>
        <w:t>说明</w:t>
      </w:r>
    </w:p>
    <w:p>
      <w:pPr>
        <w:pStyle w:val="null3"/>
      </w:pPr>
      <w:r>
        <w:rPr>
          <w:sz w:val="21"/>
        </w:rPr>
        <w:t>为了保证教育学院（包括广东省中小学德育研究与指导中心）承办的各类培训项目、学术会议、年度德育会议以及班主任专业能力大赛等活动的顺利开展，学院现统一采购相关的后勤服务，包括参训学员、与会专家和项目组工作人员的住宿、用餐、交通、保险等。本次采购通过公开招标方式，确定三家旅行社</w:t>
      </w:r>
      <w:r>
        <w:rPr>
          <w:sz w:val="21"/>
        </w:rPr>
        <w:t>提供</w:t>
      </w:r>
      <w:r>
        <w:rPr>
          <w:sz w:val="21"/>
        </w:rPr>
        <w:t>服务。教育学院（包括广东省中小学德育研究与指导中心）将根据实际工作情况使用旅行社，采用先垫付后结算制度，</w:t>
      </w:r>
      <w:r>
        <w:rPr>
          <w:sz w:val="21"/>
        </w:rPr>
        <w:t>费用</w:t>
      </w:r>
      <w:r>
        <w:rPr>
          <w:sz w:val="21"/>
        </w:rPr>
        <w:t>不超过两</w:t>
      </w:r>
      <w:r>
        <w:rPr>
          <w:sz w:val="21"/>
        </w:rPr>
        <w:t>一</w:t>
      </w:r>
      <w:r>
        <w:rPr>
          <w:sz w:val="21"/>
        </w:rPr>
        <w:t>年服务期总经费。</w:t>
      </w:r>
    </w:p>
    <w:p>
      <w:pPr>
        <w:pStyle w:val="null3"/>
      </w:pPr>
      <w:r>
        <w:rPr/>
        <w:t>采购包1（教育学院（包括广东省中小学德育研究与指导中心）委托旅行社服务（1））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服务期限达到两年或服务期内各子包累计金额达到预算上限,则合同自动终止。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结算方式：中标人根据项目据实结算，中标人按要求完成项目服务后，根据双方确定的结算单、发票结算，依据项目（活动）实际情况据实结算，合同履行期内总结算金额不得超过采购预算金额。 2.按项目结算。每个项目结束后，中标人向采购人提供相关费用明细清单及同等金额的合规发票。收到中标人提供的结算单、发票，核算无误后10个工作日内向中标人支付该项目的费用。 3.费用结算需提供涉及到的住宿、餐饮、交通、服务费等相关费用的发票、结算凭证的复印件作为附件（服务费用结算：服务费=单个项目（活动）实际产生的总费用*8%*中标服务费费率折扣率，并纳入采购人旅行社服务发票结算）。 4.支付方式：采购人以银行转账的方式向中标人支付款项。 注：1）款项支付前，中标人需向采购人提供相应金额的正式发票；2）上述付款时间规定为采购人向政府采购支付部门提出支付申请的时间（不含政府财政支付部门审查的时间），采购人在规定时间内提起申请的即视为采购人已履行付款义务。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中标人完成协议规定的服务后，须确保整体通过采购人及有关主管部门验收，采购人应于收到中标人验收申请后7日内组织履约验收。（2）验收内容：采购人完成验收后，应出具验收合格的证明文件。如有必要，采购人有权邀请第三方机构或者相关专家参加验收会，验收意见可作为验收合格的证明文件。（3）验收标准：每次服务完成后，采购人针对服务进行评分验收，具体详见《考核及验收标准》。采购人对中标人的服务内容进行研究讨论确认评价结果，每个培训项目进行一次考核，并定期反馈给中标人。连续两次评价低于90分，釆购人有权终止中标人的服务。</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交纳比例：1%；2.提交时间：自双方签订合同之日起5个工作日内，中标人向采购人缴纳合同总价的1%作为履约保证金；3.提交方式：以保函等非现金形式提交；4.有效期：履约担保的有效期应涵盖自开具之日起，至中标人完成全部合同约定履行的义务之日止（即合同截止之日或子包累计金额达到预算上限之日）；5.退还说明：合同履约期满且验收通过后，采购人将在30个工作日内全额退还履约保证金；6.如单次项目未能如约保质完成（含服务评价分数低于90分），将扣除履约保证金总额的10%。采购人外出活动服务的业务统计表、询价单、发票联、结算单据等相关资料，中标人要专档、齐全保存，并提交给采购人，以备采购人完成项目验收工作（如相关部门出台新规定，中标人须根据新规定具备相应的管理制度）。如未能按规定保存完整材料，影响项目验收，将扣除履约保证金的10%。如中标人因未如期、保质完成采购人委托的项目相关业务而导致履约保证金被扣除，中标人应在金额被扣除后7个工作日内补足被扣除的金额。 7.如发生上述扣除履约保证金的情况，采购人退还履约保证金金额为履约保证金总额减去应扣除金额。 8.不予退还情形：未能通过验收的，履约保证金不予退还。 9.违约责任：采购人无正当理由逾期退还履约保证金的，每逾期一日，按逾期未退还应退履约保证金本金的万分之五向供应商支付逾期利息。逾期超过30日仍未退还的，供应商有权通过政府采购监督管理部门投诉或依法提起诉讼，采购人除支付前述逾期利息外，还应承担供应商因此产生的合理维权费用（包括但不限于律师费、诉讼费等）。因供应商自身原因（包括但不限于供应商未提供准确的收款账户信息、未及时提交书面退还申请等）导致履约保证金无法及时退还的，采购人不承担逾期退还的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方式，1.投标报价说明，报价包含服务本项目产生的全部费用。包括但不限于雇员费用、管理费用、交通差旅、住宿差旅、餐饮、全额含税发票以及合同实施过程中应预见和不可预见费用等。采购方不承担其他任何费用。 2.投标人根据项目需求及自身经营管理情况，报出统一服务费费率的折扣率，服务费费率为每个项目（每次活动）实际产生的总费用的8%，报价范围为0＜服务费费率折扣率≤100%，且必须为固定值（例如80%），不接受区间值（例如75%-80%）。如单个项目（活动）产生的总费用为人民币500000元，投标人所报服务费费率折扣率为80%，则服务费=500000*8%*80%=32000元。</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旅游服务</w:t>
            </w:r>
          </w:p>
        </w:tc>
        <w:tc>
          <w:tcPr>
            <w:tcW w:type="dxa" w:w="831"/>
          </w:tcPr>
          <w:p>
            <w:pPr>
              <w:pStyle w:val="null3"/>
              <w:jc w:val="left"/>
            </w:pPr>
            <w:r>
              <w:rPr/>
              <w:t>教育学院（包括广东省中小学德育研究与指导中心）委托旅行社服务（1）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1,080,000.00</w:t>
            </w:r>
          </w:p>
        </w:tc>
        <w:tc>
          <w:tcPr>
            <w:tcW w:type="dxa" w:w="831"/>
          </w:tcPr>
          <w:p>
            <w:pPr>
              <w:pStyle w:val="null3"/>
              <w:jc w:val="right"/>
            </w:pPr>
            <w:r>
              <w:rPr/>
              <w:t>1,080,000.00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教育学院（包括广东省中小学德育研究与指导中心）委托旅行社服务（1）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1.投标人具备承办异地会议、国内业务的服务能力，包括但不限于以下服务： （1）国内酒店住宿服务； （2）交通（租车、城市间交通接送）服务； （3）餐饮服务； （4）预订会议场地及有关配套安排； （5）订购机票（火车票）及相关服务； （6）购买旅行社责任险及个人意外保险等保险； （7）协助会场布置、物料打印； （8）协助拍照摄像。</w:t>
            </w:r>
          </w:p>
        </w:tc>
      </w:tr>
      <w:tr>
        <w:tc>
          <w:tcPr>
            <w:tcW w:type="dxa" w:w="2076"/>
          </w:tcPr>
          <w:p/>
        </w:tc>
        <w:tc>
          <w:tcPr>
            <w:tcW w:type="dxa" w:w="415"/>
          </w:tcPr>
          <w:p>
            <w:pPr>
              <w:pStyle w:val="null3"/>
            </w:pPr>
            <w:r>
              <w:rPr/>
              <w:t>2</w:t>
            </w:r>
          </w:p>
        </w:tc>
        <w:tc>
          <w:tcPr>
            <w:tcW w:type="dxa" w:w="5814"/>
          </w:tcPr>
          <w:p>
            <w:pPr>
              <w:pStyle w:val="null3"/>
            </w:pPr>
            <w:r>
              <w:rPr/>
              <w:t>2.根据采购人每次出行的要求编制工作方案，投标人接到采购人明确需求后3天内提出合理的建议行程和报价，并根据采购人相关意见做出调整、完善和落实，保障活动的顺利开展。工作方案及报价确认后再签订一份专项合同。</w:t>
            </w:r>
          </w:p>
        </w:tc>
      </w:tr>
      <w:tr>
        <w:tc>
          <w:tcPr>
            <w:tcW w:type="dxa" w:w="2076"/>
          </w:tcPr>
          <w:p/>
        </w:tc>
        <w:tc>
          <w:tcPr>
            <w:tcW w:type="dxa" w:w="415"/>
          </w:tcPr>
          <w:p>
            <w:pPr>
              <w:pStyle w:val="null3"/>
            </w:pPr>
            <w:r>
              <w:rPr/>
              <w:t>3</w:t>
            </w:r>
          </w:p>
        </w:tc>
        <w:tc>
          <w:tcPr>
            <w:tcW w:type="dxa" w:w="5814"/>
          </w:tcPr>
          <w:p>
            <w:pPr>
              <w:pStyle w:val="null3"/>
            </w:pPr>
            <w:r>
              <w:rPr/>
              <w:t>3.投标人负责购买旅行社责任险及采购人培训项目相关人员的个人意外保险等保险。投标人根据采购人确定的行程预订住宿、用餐、交通，垫付相关费用，并安排好工作人员。每次活动开展时，投标人需为采购人配备以下人员： （1）项目负责人1名：作为投标人派驻本项目的第一责任人，全面负责统筹协调、监督服务质量、处理重大突发情况，并确保各环节工作落实到位，项目负责人须提供投标截止日之前六个月以内任意一个月由投标人为其缴纳的社保证明文件； （2）领队1名，应具备导游证，全程参与采购人项目工作；领队须提供投标截止日之前六个月以内任意一个月由投标人为其缴纳的社保证明文件； （3）工作人员1名，形象气质佳，具有较强的沟通协调能力，遇到突发事件时有较好的应急能力；如果一个项目分布在多个酒店入住，则投标人需派能确保各酒店同时提供优质服务的工作人员人数；工作人员须提供投标截止日之前六个月以内任意一个月由投标人为其缴纳的社保证明文件； （4）按每辆车派出司机1名，司机≤55周岁且具有≥5年驾驶大客车经验，责任心强、无交通责任事故记录；司机须提供投标截止日之前六个月以内任意一个月由投标人为其缴纳的社保证明文件。</w:t>
            </w:r>
          </w:p>
        </w:tc>
      </w:tr>
      <w:tr>
        <w:tc>
          <w:tcPr>
            <w:tcW w:type="dxa" w:w="2076"/>
          </w:tcPr>
          <w:p/>
        </w:tc>
        <w:tc>
          <w:tcPr>
            <w:tcW w:type="dxa" w:w="415"/>
          </w:tcPr>
          <w:p>
            <w:pPr>
              <w:pStyle w:val="null3"/>
            </w:pPr>
            <w:r>
              <w:rPr/>
              <w:t>4</w:t>
            </w:r>
          </w:p>
        </w:tc>
        <w:tc>
          <w:tcPr>
            <w:tcW w:type="dxa" w:w="5814"/>
          </w:tcPr>
          <w:p>
            <w:pPr>
              <w:pStyle w:val="null3"/>
            </w:pPr>
            <w:r>
              <w:rPr/>
              <w:t>4.投标人需承诺车辆配备充足，车辆配置要求如下： （1）投标人需承诺可提供车辆服务能力及能够提供新颖、技术性能良好、可正常使用的车辆，要求车辆登记时间≤3年、行驶里程≤5万公里的空调大巴车、空调中巴车及商务车，所提供使用的车辆车况和运营资质须符合国家的检验标准。投标人提供车辆服务时，应当按照有关要求优先使用新能源汽车。 （2）车辆需符合下列条件：经指定的检测站检测，符合国家技术规范的客运车辆；在交通警察支队车辆管理所注册、登记。投标人保证车辆已办理好正常行驶所需的各种证件及规定缴费证齐全，车上配备灭火器及警示性标志牌。 （3）有以下情况的车辆不能作为租车车辆：已达到报废年限、非法改装，无牌无证、假牌假证、套牌、伪造证件的车辆；不按工商等部门的有关规定印制单位名称、广告、装饰品的车辆；存在其他安全隐患的车辆。 （4）投标人向采购人提供的自营或租赁车辆须购买必要的商业险种包括但不限于交强险、第三者商业责任险（每辆车保险赔偿限额≥300万元）、座位险（司机责任险、乘客责任险）（每个座位保险赔偿限额≥50万元）等，理赔的所有相关责任均由投标人承担和支付。投标人应提供车辆保险等相关文件，须承诺在出车前提供车辆及驾驶人相关证件的复印件到采购人处备案，保险期限至少应涵盖服务期。 （5）行车应急响应方案：如发生意外事故（交通事故、机件故障），投标人收到报告后应立即采取应急措施（报警、报险或叫救护车等）并立即通报采购人，并按接报后在发生事故的所属地市1小时内、在发生事故的所属省份8小时内派专人抵达现场处理事故相关事宜并安排符合要求的同类车型车辆接送随车人员。 （6）如车辆出现故障，预计1小时内不能修复的，投标人应立即调派同类车型车辆顶替或与采购人代表协商并取得一致意见后租用合法载客替代车辆将全部乘客送至目的地，并由投标人安排替代车辆及时接替继续完成行程，租用替代车费用由投标人承担，采购人不因车辆故障而扣除当次租车费，如采购人支付替代车费用，可在原应付投标人确认车费中扣减。（投标人投标时需提供上述（1）-（6）全部内容的承诺函并加盖公章，格式自拟。）</w:t>
            </w:r>
          </w:p>
        </w:tc>
      </w:tr>
      <w:tr>
        <w:tc>
          <w:tcPr>
            <w:tcW w:type="dxa" w:w="2076"/>
          </w:tcPr>
          <w:p/>
        </w:tc>
        <w:tc>
          <w:tcPr>
            <w:tcW w:type="dxa" w:w="415"/>
          </w:tcPr>
          <w:p>
            <w:pPr>
              <w:pStyle w:val="null3"/>
            </w:pPr>
            <w:r>
              <w:rPr/>
              <w:t>5</w:t>
            </w:r>
          </w:p>
        </w:tc>
        <w:tc>
          <w:tcPr>
            <w:tcW w:type="dxa" w:w="5814"/>
          </w:tcPr>
          <w:p>
            <w:pPr>
              <w:pStyle w:val="null3"/>
            </w:pPr>
            <w:r>
              <w:rPr/>
              <w:t>5.投标人需无条件协助解决活动中的一些临时要求，包括垫支有关费用、协助提供出访地会场排期信息、出访地当地信息等。</w:t>
            </w:r>
          </w:p>
        </w:tc>
      </w:tr>
      <w:tr>
        <w:tc>
          <w:tcPr>
            <w:tcW w:type="dxa" w:w="2076"/>
          </w:tcPr>
          <w:p/>
        </w:tc>
        <w:tc>
          <w:tcPr>
            <w:tcW w:type="dxa" w:w="415"/>
          </w:tcPr>
          <w:p>
            <w:pPr>
              <w:pStyle w:val="null3"/>
            </w:pPr>
            <w:r>
              <w:rPr/>
              <w:t>6</w:t>
            </w:r>
          </w:p>
        </w:tc>
        <w:tc>
          <w:tcPr>
            <w:tcW w:type="dxa" w:w="5814"/>
          </w:tcPr>
          <w:p>
            <w:pPr>
              <w:pStyle w:val="null3"/>
            </w:pPr>
            <w:r>
              <w:rPr/>
              <w:t>6.投标人需承诺在组织出团培训或服务的过程中，全程不安排景点、购物；出团行程中，如目的地较远需乘坐飞机时，应优先安排往返直飞；在职责范围内必须尽全力保证出访人在活动期间的人身和财产安全。（投标人投标时需提供承诺函并加盖公章，格式自拟。）</w:t>
            </w:r>
          </w:p>
        </w:tc>
      </w:tr>
      <w:tr>
        <w:tc>
          <w:tcPr>
            <w:tcW w:type="dxa" w:w="2076"/>
          </w:tcPr>
          <w:p/>
        </w:tc>
        <w:tc>
          <w:tcPr>
            <w:tcW w:type="dxa" w:w="415"/>
          </w:tcPr>
          <w:p>
            <w:pPr>
              <w:pStyle w:val="null3"/>
            </w:pPr>
            <w:r>
              <w:rPr/>
              <w:t>7</w:t>
            </w:r>
          </w:p>
        </w:tc>
        <w:tc>
          <w:tcPr>
            <w:tcW w:type="dxa" w:w="5814"/>
          </w:tcPr>
          <w:p>
            <w:pPr>
              <w:pStyle w:val="null3"/>
            </w:pPr>
            <w:r>
              <w:rPr/>
              <w:t>7.投标人应安排相应的项目专案小组，便于与采购人就项目细节等方面进行适时沟通联系。为使项目按质、按量、按时、有序实施，本项目需有一个完善且固定的策划组织和管理人员团队，投标人须在投标文件中详细列清参与本项目的人员名单、职务、职称、从事专业及年限、在项目中所负的职责。</w:t>
            </w:r>
          </w:p>
        </w:tc>
      </w:tr>
      <w:tr>
        <w:tc>
          <w:tcPr>
            <w:tcW w:type="dxa" w:w="2076"/>
          </w:tcPr>
          <w:p/>
        </w:tc>
        <w:tc>
          <w:tcPr>
            <w:tcW w:type="dxa" w:w="415"/>
          </w:tcPr>
          <w:p>
            <w:pPr>
              <w:pStyle w:val="null3"/>
            </w:pPr>
            <w:r>
              <w:rPr/>
              <w:t>8</w:t>
            </w:r>
          </w:p>
        </w:tc>
        <w:tc>
          <w:tcPr>
            <w:tcW w:type="dxa" w:w="5814"/>
          </w:tcPr>
          <w:p>
            <w:pPr>
              <w:pStyle w:val="null3"/>
            </w:pPr>
            <w:r>
              <w:rPr/>
              <w:t>8.合作酒店要求：投标人与国内三星或以上级别的酒店具有长期合作关系，保证采购人出行的住宿需求。投标人需提供与酒店签订的合作协议（合同），且合同有效期应覆盖本项目服务期（即2026-2027年）或明确约定可为本项目提供服务。（投标人投标时需提供酒店合作协议（合同）复印件）。</w:t>
            </w:r>
          </w:p>
        </w:tc>
      </w:tr>
      <w:tr>
        <w:tc>
          <w:tcPr>
            <w:tcW w:type="dxa" w:w="2076"/>
          </w:tcPr>
          <w:p/>
        </w:tc>
        <w:tc>
          <w:tcPr>
            <w:tcW w:type="dxa" w:w="415"/>
          </w:tcPr>
          <w:p>
            <w:pPr>
              <w:pStyle w:val="null3"/>
            </w:pPr>
            <w:r>
              <w:rPr/>
              <w:t>9</w:t>
            </w:r>
          </w:p>
        </w:tc>
        <w:tc>
          <w:tcPr>
            <w:tcW w:type="dxa" w:w="5814"/>
          </w:tcPr>
          <w:p>
            <w:pPr>
              <w:pStyle w:val="null3"/>
            </w:pPr>
            <w:r>
              <w:rPr/>
              <w:t>9.相关费用标准及要求： （1）用餐费用标准及要求：标准及要求需根据每个培训项目具体情况而定，基本要求包括： ①每日餐饮菜单需提交采购人审阅，采购人可以对伙食 菜单、用餐形式提出意见，投标人应按采购人的要求执行。 ②如遇采购人个别学员因身体、民族、习俗、民俗因素对伙食提出特定要求，投标人应为该学员协调伙食便利。 ③投标人须按规定对提供的餐饮进行留样，留样食品应按规定保存不少于48小时，以备食品安全追溯检查。 （2）住宿费用标准及要求：原则上使用三星级或同等水平以上酒店，如因地域原因无三星级及同等水平以上酒店，则应在采购人指定地点就近安排卫生、安全、交通便利的酒店，具体费用按入住酒店实际收费标准执行。 （3）投保标准及要求：投标人须为采购人出行人员购买个人意外险，赔付金额≥30万元/人/次。 （4）车辆标准及要求：车辆数、车型、座位数需根据每个培训项目具体情况而定，具体费用参照市场同等车辆租赁收费标准。</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10.合同期内投标人发生重大旅游安全责任事故或因严重违规经营被主管行政管理部门处罚的，采购人有权单方解除合同。</w:t>
            </w:r>
          </w:p>
        </w:tc>
      </w:tr>
      <w:tr>
        <w:tc>
          <w:tcPr>
            <w:tcW w:type="dxa" w:w="2076"/>
          </w:tcPr>
          <w:p/>
        </w:tc>
        <w:tc>
          <w:tcPr>
            <w:tcW w:type="dxa" w:w="415"/>
          </w:tcPr>
          <w:p>
            <w:pPr>
              <w:pStyle w:val="null3"/>
            </w:pPr>
            <w:r>
              <w:rPr/>
              <w:t>11</w:t>
            </w:r>
          </w:p>
        </w:tc>
        <w:tc>
          <w:tcPr>
            <w:tcW w:type="dxa" w:w="5814"/>
          </w:tcPr>
          <w:p>
            <w:pPr>
              <w:pStyle w:val="null3"/>
            </w:pPr>
            <w:r>
              <w:rPr/>
              <w:t>11.投标人中标后必须承诺遵守如下条款，如合同履行期间出现与承诺函承诺内容不一致的，采购人有权暂停或取消该投标人的服务资格： （1）必须服从、配合采购人对合同期内所有出行活动实施的统一管理。 （2）投标人不得部分转让或全部转让其履行的合同义务。 （3）保证采购人获得优先服务的权利，并根据采购人的通知及时提供相关的信息，做到热情周到，方便快捷，提供优质服务。 （4）应设有独立的服务热线电话和服务质量投诉电话，并指定专人负责本项目业务。 （5）采购人外出活动服务的业务统计表、询价单、发票联、银行结算单据等资料，投标人要专档、齐全保存至合同期满后二年，以备采购人进行监督检查（如相关部门出台新规定，投标人须根据新规定具备相应的管理制度）。投标人须根据采购人要求提供相关验收资料。 （6）采购人可以根据不同项目需求自主选择分配中标服务单位。 （投标人投标时提供承诺函并加盖公章，格式自拟）</w:t>
            </w:r>
          </w:p>
        </w:tc>
      </w:tr>
      <w:tr>
        <w:tc>
          <w:tcPr>
            <w:tcW w:type="dxa" w:w="2076"/>
          </w:tcPr>
          <w:p/>
        </w:tc>
        <w:tc>
          <w:tcPr>
            <w:tcW w:type="dxa" w:w="415"/>
          </w:tcPr>
          <w:p>
            <w:pPr>
              <w:pStyle w:val="null3"/>
            </w:pPr>
            <w:r>
              <w:rPr/>
              <w:t>12</w:t>
            </w:r>
          </w:p>
        </w:tc>
        <w:tc>
          <w:tcPr>
            <w:tcW w:type="dxa" w:w="5814"/>
          </w:tcPr>
          <w:p>
            <w:pPr>
              <w:pStyle w:val="null3"/>
            </w:pPr>
            <w:r>
              <w:rPr/>
              <w:t>12.当采购人有具体培训任务时，由采购人将具体要求通知投标人，投标人应在3天内针对采购人的需求提交服务方案和应急处突方案，若方案可实施，即可按照方案实施。投标人在每个培训项目服务终结时，必须填写结算单并经采购人签字确认。若投标人连续两次未在规定时间内响应，或者提交的服务方案不符合采购人的需求，采购人有权终止投标人的服务。</w:t>
            </w:r>
          </w:p>
        </w:tc>
      </w:tr>
      <w:tr>
        <w:tc>
          <w:tcPr>
            <w:tcW w:type="dxa" w:w="2076"/>
          </w:tcPr>
          <w:p/>
        </w:tc>
        <w:tc>
          <w:tcPr>
            <w:tcW w:type="dxa" w:w="415"/>
          </w:tcPr>
          <w:p>
            <w:pPr>
              <w:pStyle w:val="null3"/>
            </w:pPr>
            <w:r>
              <w:rPr/>
              <w:t>13</w:t>
            </w:r>
          </w:p>
        </w:tc>
        <w:tc>
          <w:tcPr>
            <w:tcW w:type="dxa" w:w="5814"/>
          </w:tcPr>
          <w:p>
            <w:pPr>
              <w:pStyle w:val="null3"/>
            </w:pPr>
            <w:r>
              <w:rPr/>
              <w:t>13.若因投标人未履行约定的义务造成采购人向第三人承担赔偿责任的，则该赔偿责任由投标人代为承担，投标人拒不承担的，采购人有权在应当支付给投标人的费用中抵扣。</w:t>
            </w:r>
          </w:p>
        </w:tc>
      </w:tr>
      <w:tr>
        <w:tc>
          <w:tcPr>
            <w:tcW w:type="dxa" w:w="2076"/>
          </w:tcPr>
          <w:p/>
        </w:tc>
        <w:tc>
          <w:tcPr>
            <w:tcW w:type="dxa" w:w="415"/>
          </w:tcPr>
          <w:p>
            <w:pPr>
              <w:pStyle w:val="null3"/>
            </w:pPr>
            <w:r>
              <w:rPr/>
              <w:t>14</w:t>
            </w:r>
          </w:p>
        </w:tc>
        <w:tc>
          <w:tcPr>
            <w:tcW w:type="dxa" w:w="5814"/>
          </w:tcPr>
          <w:p>
            <w:pPr>
              <w:pStyle w:val="null3"/>
            </w:pPr>
            <w:r>
              <w:rPr/>
              <w:t>14.投标人承诺向保险公司投保，但实际协议履行过程中并未向保险公司投保，致使发生保险事故后无法向保险公司要求赔付时，则投标人承担全部赔偿责任。</w:t>
            </w:r>
          </w:p>
        </w:tc>
      </w:tr>
      <w:tr>
        <w:tc>
          <w:tcPr>
            <w:tcW w:type="dxa" w:w="2076"/>
          </w:tcPr>
          <w:p/>
        </w:tc>
        <w:tc>
          <w:tcPr>
            <w:tcW w:type="dxa" w:w="415"/>
          </w:tcPr>
          <w:p>
            <w:pPr>
              <w:pStyle w:val="null3"/>
            </w:pPr>
            <w:r>
              <w:rPr/>
              <w:t>15</w:t>
            </w:r>
          </w:p>
        </w:tc>
        <w:tc>
          <w:tcPr>
            <w:tcW w:type="dxa" w:w="5814"/>
          </w:tcPr>
          <w:p>
            <w:pPr>
              <w:pStyle w:val="null3"/>
            </w:pPr>
            <w:r>
              <w:rPr/>
              <w:t>15.活动出行线路按采购人与投标人签订的专项合同约定执行，特殊情况下采购人有权调整出行时间、上下车地点、参与人数和参与对象，但应保证调整前后投标人的运行成本与双方确认的方案相当。</w:t>
            </w:r>
          </w:p>
        </w:tc>
      </w:tr>
      <w:tr>
        <w:tc>
          <w:tcPr>
            <w:tcW w:type="dxa" w:w="2076"/>
          </w:tcPr>
          <w:p/>
        </w:tc>
        <w:tc>
          <w:tcPr>
            <w:tcW w:type="dxa" w:w="415"/>
          </w:tcPr>
          <w:p>
            <w:pPr>
              <w:pStyle w:val="null3"/>
            </w:pPr>
            <w:r>
              <w:rPr/>
              <w:t>16</w:t>
            </w:r>
          </w:p>
        </w:tc>
        <w:tc>
          <w:tcPr>
            <w:tcW w:type="dxa" w:w="5814"/>
          </w:tcPr>
          <w:p>
            <w:pPr>
              <w:pStyle w:val="null3"/>
            </w:pPr>
            <w:r>
              <w:rPr/>
              <w:t>16.投标人车辆必须按采购人指定项目开展的时间准时到达乘车地点，如因投标人原因（不可抗力因素除外）致使车辆超过规定时间才到达乘车地点的，投标人同样要派出车辆但应扣除当次的车费。投标人司机必须严格遵守交通规则和双方签订的路线行驶，投标人如有违反，采购人在履约保证金中扣除违约金；在特殊情况（如修路、塞车等）下，采购人有权临时改变原定的出行路线或增减原定路线。</w:t>
            </w:r>
          </w:p>
        </w:tc>
      </w:tr>
      <w:tr>
        <w:tc>
          <w:tcPr>
            <w:tcW w:type="dxa" w:w="2076"/>
          </w:tcPr>
          <w:p/>
        </w:tc>
        <w:tc>
          <w:tcPr>
            <w:tcW w:type="dxa" w:w="415"/>
          </w:tcPr>
          <w:p>
            <w:pPr>
              <w:pStyle w:val="null3"/>
            </w:pPr>
            <w:r>
              <w:rPr/>
              <w:t>17</w:t>
            </w:r>
          </w:p>
        </w:tc>
        <w:tc>
          <w:tcPr>
            <w:tcW w:type="dxa" w:w="5814"/>
          </w:tcPr>
          <w:p>
            <w:pPr>
              <w:pStyle w:val="null3"/>
            </w:pPr>
            <w:r>
              <w:rPr/>
              <w:t>17.每次活动开展前，投标人需为采购人提供目的地基本背景情况及安全注意事项，确保住宿酒店消防、电梯、食品、卫生等安全管理均符合法定资质，协助外出组团人员做好安全保障工作。根据外出活动具体情况需要，派出熟悉目的地的工作人员领队并做好相关协助工作。派出的工作人员应具有较强的沟通协调能力，应具备遇到突发事件的应急处理能力。中标人应成立突发事件应急管理小组，如遇突发或意外事故，在收到消息后应立即采取应急措施（报警、报险或叫救护车等），派专人赴现场处理相关事宜，并立即通报采购人。（投标人投标时提供承诺函并加盖公章，格式自拟）</w:t>
            </w:r>
          </w:p>
        </w:tc>
      </w:tr>
      <w:tr>
        <w:tc>
          <w:tcPr>
            <w:tcW w:type="dxa" w:w="2076"/>
          </w:tcPr>
          <w:p/>
        </w:tc>
        <w:tc>
          <w:tcPr>
            <w:tcW w:type="dxa" w:w="415"/>
          </w:tcPr>
          <w:p>
            <w:pPr>
              <w:pStyle w:val="null3"/>
            </w:pPr>
            <w:r>
              <w:rPr/>
              <w:t>18</w:t>
            </w:r>
          </w:p>
        </w:tc>
        <w:tc>
          <w:tcPr>
            <w:tcW w:type="dxa" w:w="5814"/>
          </w:tcPr>
          <w:p>
            <w:pPr>
              <w:pStyle w:val="null3"/>
            </w:pPr>
            <w:r>
              <w:rPr>
                <w:sz w:val="21"/>
              </w:rPr>
              <w:t>1</w:t>
            </w:r>
            <w:r>
              <w:rPr>
                <w:sz w:val="21"/>
              </w:rPr>
              <w:t>8</w:t>
            </w:r>
            <w:r>
              <w:rPr>
                <w:sz w:val="21"/>
              </w:rPr>
              <w:t>.</w:t>
            </w:r>
            <w:r>
              <w:rPr>
                <w:sz w:val="21"/>
              </w:rPr>
              <w:t>投标人</w:t>
            </w:r>
            <w:r>
              <w:rPr>
                <w:sz w:val="21"/>
              </w:rPr>
              <w:t>每次服务完成后，釆购人针对</w:t>
            </w:r>
            <w:r>
              <w:rPr>
                <w:sz w:val="21"/>
              </w:rPr>
              <w:t>本次</w:t>
            </w:r>
            <w:r>
              <w:rPr>
                <w:sz w:val="21"/>
              </w:rPr>
              <w:t>服务进行评分，具体如下：服务对象评价、提交工作方案和报账材料评价：</w:t>
            </w:r>
            <w:r>
              <w:rPr>
                <w:sz w:val="21"/>
              </w:rPr>
              <w:t>30分；对项目组人员评价：70分。（具体详见服务评价表）。如两次评价低于90分，采购人有权终止中标人的服务。</w:t>
            </w:r>
            <w:r>
              <w:rPr>
                <w:sz w:val="21"/>
                <w:b/>
              </w:rPr>
              <w:t>（</w:t>
            </w:r>
            <w:r>
              <w:rPr>
                <w:sz w:val="21"/>
                <w:b/>
              </w:rPr>
              <w:t>投标人</w:t>
            </w:r>
            <w:r>
              <w:rPr>
                <w:sz w:val="21"/>
                <w:b/>
              </w:rPr>
              <w:t>投标时提供承诺函并加盖公章</w:t>
            </w:r>
            <w:r>
              <w:rPr>
                <w:sz w:val="21"/>
                <w:b/>
              </w:rPr>
              <w:t>，格式自拟</w:t>
            </w:r>
            <w:r>
              <w:rPr>
                <w:sz w:val="21"/>
                <w:b/>
              </w:rPr>
              <w:t>）</w:t>
            </w:r>
          </w:p>
          <w:p>
            <w:pPr>
              <w:pStyle w:val="null3"/>
            </w:pPr>
            <w:r>
              <w:rPr>
                <w:sz w:val="21"/>
              </w:rPr>
              <w:t>具体服务评价如下表：</w:t>
            </w:r>
          </w:p>
          <w:tbl>
            <w:tblPr>
              <w:tblBorders>
                <w:top w:val="none" w:color="000000" w:sz="4"/>
                <w:left w:val="none" w:color="000000" w:sz="4"/>
                <w:bottom w:val="none" w:color="000000" w:sz="4"/>
                <w:right w:val="none" w:color="000000" w:sz="4"/>
                <w:insideH w:val="none"/>
                <w:insideV w:val="none"/>
              </w:tblBorders>
            </w:tblPr>
            <w:tblGrid>
              <w:gridCol w:w="385"/>
              <w:gridCol w:w="1380"/>
              <w:gridCol w:w="1202"/>
              <w:gridCol w:w="1148"/>
              <w:gridCol w:w="1095"/>
              <w:gridCol w:w="385"/>
            </w:tblGrid>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344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服务对象评价情况（抽样满意度）</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是否按时按要求提交服务方案</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准时按要求提交</w:t>
                  </w:r>
                </w:p>
                <w:p>
                  <w:pPr>
                    <w:pStyle w:val="null3"/>
                    <w:jc w:val="both"/>
                  </w:pPr>
                  <w:r>
                    <w:rPr>
                      <w:sz w:val="21"/>
                    </w:rPr>
                    <w:t>10分</w:t>
                  </w:r>
                </w:p>
              </w:tc>
              <w:tc>
                <w:tcPr>
                  <w:tcW w:type="dxa" w:w="2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未准时按要求提交</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是否按时按要求提交发票、清单等报账材料</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准时按要求提交</w:t>
                  </w:r>
                </w:p>
                <w:p>
                  <w:pPr>
                    <w:pStyle w:val="null3"/>
                    <w:jc w:val="both"/>
                  </w:pPr>
                  <w:r>
                    <w:rPr>
                      <w:sz w:val="21"/>
                    </w:rPr>
                    <w:t>10分</w:t>
                  </w:r>
                </w:p>
              </w:tc>
              <w:tc>
                <w:tcPr>
                  <w:tcW w:type="dxa" w:w="2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未准时按要求提交</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项目组所提供的价格是否合理</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低于同一地域同类同水平价格</w:t>
                  </w:r>
                </w:p>
                <w:p>
                  <w:pPr>
                    <w:pStyle w:val="null3"/>
                    <w:jc w:val="both"/>
                  </w:pPr>
                  <w:r>
                    <w:rPr>
                      <w:sz w:val="21"/>
                    </w:rPr>
                    <w:t>20分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未超过同一地域同类同水平价格</w:t>
                  </w:r>
                </w:p>
                <w:p>
                  <w:pPr>
                    <w:pStyle w:val="null3"/>
                    <w:jc w:val="both"/>
                  </w:pPr>
                  <w:r>
                    <w:rPr>
                      <w:sz w:val="21"/>
                    </w:rPr>
                    <w:t>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超过同一地域同类同水平价格</w:t>
                  </w:r>
                </w:p>
                <w:p>
                  <w:pPr>
                    <w:pStyle w:val="null3"/>
                    <w:jc w:val="both"/>
                  </w:pPr>
                  <w:r>
                    <w:rPr>
                      <w:sz w:val="21"/>
                    </w:rPr>
                    <w:t>0分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项目工作人员的配置情况</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优于采购的</w:t>
                  </w:r>
                </w:p>
                <w:p>
                  <w:pPr>
                    <w:pStyle w:val="null3"/>
                    <w:jc w:val="both"/>
                  </w:pPr>
                  <w:r>
                    <w:rPr>
                      <w:sz w:val="21"/>
                    </w:rPr>
                    <w:t>人员配置要求</w:t>
                  </w:r>
                </w:p>
                <w:p>
                  <w:pPr>
                    <w:pStyle w:val="null3"/>
                    <w:jc w:val="both"/>
                  </w:pPr>
                  <w:r>
                    <w:rPr>
                      <w:sz w:val="21"/>
                    </w:rPr>
                    <w:t>10分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符合采购的人员配置要求</w:t>
                  </w:r>
                </w:p>
                <w:p>
                  <w:pPr>
                    <w:pStyle w:val="null3"/>
                    <w:jc w:val="both"/>
                  </w:pPr>
                  <w:r>
                    <w:rPr>
                      <w:sz w:val="21"/>
                    </w:rPr>
                    <w:t>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低于采购的人员配置要求</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项目工作人员服务意识</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服务意识强</w:t>
                  </w: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服务意识较好</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服务意识差</w:t>
                  </w: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项目组提供的相关服务场地、用餐、车辆的安全情况，是否满意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项目组提供的相关服务场地、用餐、车辆的卫生情况，是否满意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项目组提供的住宿、用餐、交通等培训后勤服务便利度，是否满意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采购包2（教育学院（包括广东省中小学德育研究与指导中心）委托旅行社服务（2））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服务期限达到两年或服务期内各子包累计金额达到预算上限,则合同自动终止。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结算方式：中标人根据项目据实结算，中标人按要求完成项目服务后，根据双方确定的结算单、发票结算，依据项目（活动）实际情况据实结算，合同履行期内总结算金额不得超过采购预算金额。 2.按项目结算。每个项目结束后，中标人向采购人提供相关费用明细清单及同等金额的合规发票。收到中标人提供的结算单、发票，核算无误后10个工作日内向中标人支付该项目的费用。 3.费用结算需提供涉及到的住宿、餐饮、交通、服务费等相关费用的发票、结算凭证的复印件作为附件（服务费用结算：服务费=单个项目（活动）实际产生的总费用*8%*中标服务费费率折扣率，并纳入采购人旅行社服务发票结算）。 4.支付方式：采购人以银行转账的方式向中标人支付款项。 注：1）款项支付前，中标人需向采购人提供相应金额的正式发票；2）上述付款时间规定为采购人向政府采购支付部门提出支付申请的时间（不含政府财政支付部门审查的时间），采购人在规定时间内提起申请的即视为采购人已履行付款义务。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中标人完成协议规定的服务后，须确保整体通过采购人及有关主管部门验收，采购人应于收到中标人验收申请后7日内组织履约验收。（2）验收内容：采购人完成验收后，应出具验收合格的证明文件。如有必要，采购人有权邀请第三方机构或者相关专家参加验收会，验收意见可作为验收合格的证明文件。（3）验收标准：每次服务完成后，采购人针对服务进行评分验收，具体详见《考核及验收标准》。采购人对中标人的服务内容进行研究讨论确认评价结果，每个培训项目进行一次考核，并定期反馈给中标人。连续两次评价低于90分，釆购人有权终止中标人的服务。</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交纳比例：1%；2.提交时间：自双方签订合同之日起5个工作日内，中标人向采购人缴纳合同总价的1%作为履约保证金；3.提交方式：以保函等非现金形式提交；4.有效期：履约担保的有效期应涵盖自开具之日起，至中标人完成全部合同约定履行的义务之日止（即合同截止之日或子包累计金额达到预算上限之日）；5.退还说明：合同履约期满且验收通过后，采购人将在30个工作日内全额退还履约保证金；6.如单次项目未能如约保质完成（含服务评价分数低于90分），将扣除履约保证金总额的10%。采购人外出活动服务的业务统计表、询价单、发票联、结算单据等相关资料，中标人要专档、齐全保存，并提交给采购人，以备采购人完成项目验收工作（如相关部门出台新规定，中标人须根据新规定具备相应的管理制度）。如未能按规定保存完整材料，影响项目验收，将扣除履约保证金的10%。如中标人因未如期、保质完成采购人委托的项目相关业务而导致履约保证金被扣除，中标人应在金额被扣除后7个工作日内补足被扣除的金额。 7.如发生上述扣除履约保证金的情况，采购人退还履约保证金金额为履约保证金总额减去应扣除金额。 8.不予退还情形：未能通过验收的，履约保证金不予退还。 9.违约责任：采购人无正当理由逾期退还履约保证金的，每逾期一日，按逾期未退还应退履约保证金本金的万分之五向供应商支付逾期利息。逾期超过30日仍未退还的，供应商有权通过政府采购监督管理部门投诉或依法提起诉讼，采购人除支付前述逾期利息外，还应承担供应商因此产生的合理维权费用（包括但不限于律师费、诉讼费等）。因供应商自身原因（包括但不限于供应商未提供准确的收款账户信息、未及时提交书面退还申请等）导致履约保证金无法及时退还的，采购人不承担逾期退还的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方式，1.投标报价说明，报价包含服务本项目产生的全部费用。包括但不限于雇员费用、管理费用、交通差旅、住宿差旅、餐饮、全额含税发票以及合同实施过程中应预见和不可预见费用等。采购方不承担其他任何费用。 2.投标人根据项目需求及自身经营管理情况，报出统一服务费费率的折扣率，服务费费率为每个项目（每次活动）实际产生的总费用的8%，报价范围为0＜服务费费率折扣率≤100%，且必须为固定值（例如80%），不接受区间值（例如75%-80%）。如单个项目（活动）产生的总费用为人民币500000元，投标人所报服务费费率折扣率为80%，则服务费=500000*8%*80%=32000元。</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旅游服务</w:t>
            </w:r>
          </w:p>
        </w:tc>
        <w:tc>
          <w:tcPr>
            <w:tcW w:type="dxa" w:w="831"/>
          </w:tcPr>
          <w:p>
            <w:pPr>
              <w:pStyle w:val="null3"/>
              <w:jc w:val="left"/>
            </w:pPr>
            <w:r>
              <w:rPr/>
              <w:t>教育学院（包括广东省中小学德育研究与指导中心）委托旅行社服务（2）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1,080,000.00</w:t>
            </w:r>
          </w:p>
        </w:tc>
        <w:tc>
          <w:tcPr>
            <w:tcW w:type="dxa" w:w="831"/>
          </w:tcPr>
          <w:p>
            <w:pPr>
              <w:pStyle w:val="null3"/>
              <w:jc w:val="right"/>
            </w:pPr>
            <w:r>
              <w:rPr/>
              <w:t>1,080,000.00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教育学院（包括广东省中小学德育研究与指导中心）委托旅行社服务（2）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1.投标人具备承办异地会议、国内业务的服务能力，包括但不限于以下服务： （1）国内酒店住宿服务； （2）交通（租车、城市间交通接送）服务； （3）餐饮服务； （4）预订会议场地及有关配套安排； （5）订购机票（火车票）及相关服务； （6）购买旅行社责任险及个人意外保险等保险； （7）协助会场布置、物料打印； （8）协助拍照摄像。</w:t>
            </w:r>
          </w:p>
        </w:tc>
      </w:tr>
      <w:tr>
        <w:tc>
          <w:tcPr>
            <w:tcW w:type="dxa" w:w="2076"/>
          </w:tcPr>
          <w:p/>
        </w:tc>
        <w:tc>
          <w:tcPr>
            <w:tcW w:type="dxa" w:w="415"/>
          </w:tcPr>
          <w:p>
            <w:pPr>
              <w:pStyle w:val="null3"/>
            </w:pPr>
            <w:r>
              <w:rPr/>
              <w:t>2</w:t>
            </w:r>
          </w:p>
        </w:tc>
        <w:tc>
          <w:tcPr>
            <w:tcW w:type="dxa" w:w="5814"/>
          </w:tcPr>
          <w:p>
            <w:pPr>
              <w:pStyle w:val="null3"/>
            </w:pPr>
            <w:r>
              <w:rPr/>
              <w:t>2.根据采购人每次出行的要求编制工作方案，投标人接到采购人明确需求后3天内提出合理的建议行程和报价，并根据采购人相关意见做出调整、完善和落实，保障活动的顺利开展。工作方案及报价确认后再签订一份专项合同。</w:t>
            </w:r>
          </w:p>
        </w:tc>
      </w:tr>
      <w:tr>
        <w:tc>
          <w:tcPr>
            <w:tcW w:type="dxa" w:w="2076"/>
          </w:tcPr>
          <w:p/>
        </w:tc>
        <w:tc>
          <w:tcPr>
            <w:tcW w:type="dxa" w:w="415"/>
          </w:tcPr>
          <w:p>
            <w:pPr>
              <w:pStyle w:val="null3"/>
            </w:pPr>
            <w:r>
              <w:rPr/>
              <w:t>3</w:t>
            </w:r>
          </w:p>
        </w:tc>
        <w:tc>
          <w:tcPr>
            <w:tcW w:type="dxa" w:w="5814"/>
          </w:tcPr>
          <w:p>
            <w:pPr>
              <w:pStyle w:val="null3"/>
            </w:pPr>
            <w:r>
              <w:rPr/>
              <w:t>3.投标人负责购买旅行社责任险及采购人培训项目相关人员的个人意外保险等保险。投标人根据采购人确定的行程预订住宿、用餐、交通，垫付相关费用，并安排好工作人员。每次活动开展时，投标人需为采购人配备以下人员： （1）项目负责人1名：作为投标人派驻本项目的第一责任人，全面负责统筹协调、监督服务质量、处理重大突发情况，并确保各环节工作落实到位，项目负责人须提供投标截止日之前六个月以内任意一个月由投标人为其缴纳的社保证明文件； （2）领队1名，应具备导游证，全程参与采购人项目工作；领队须提供投标截止日之前六个月以内任意一个月由投标人为其缴纳的社保证明文件； （3）工作人员1名，形象气质佳，具有较强的沟通协调能力，遇到突发事件时有较好的应急能力；如果一个项目分布在多个酒店入住，则投标人需派能确保各酒店同时提供优质服务的工作人员人数；工作人员须提供投标截止日之前六个月以内任意一个月由投标人为其缴纳的社保证明文件； （4）按每辆车派出司机1名，司机≤55周岁且具有≥5年驾驶大客车经验，责任心强、无交通责任事故记录；司机须提供投标截止日之前六个月以内任意一个月由投标人为其缴纳的社保证明文件。</w:t>
            </w:r>
          </w:p>
        </w:tc>
      </w:tr>
      <w:tr>
        <w:tc>
          <w:tcPr>
            <w:tcW w:type="dxa" w:w="2076"/>
          </w:tcPr>
          <w:p/>
        </w:tc>
        <w:tc>
          <w:tcPr>
            <w:tcW w:type="dxa" w:w="415"/>
          </w:tcPr>
          <w:p>
            <w:pPr>
              <w:pStyle w:val="null3"/>
            </w:pPr>
            <w:r>
              <w:rPr/>
              <w:t>4</w:t>
            </w:r>
          </w:p>
        </w:tc>
        <w:tc>
          <w:tcPr>
            <w:tcW w:type="dxa" w:w="5814"/>
          </w:tcPr>
          <w:p>
            <w:pPr>
              <w:pStyle w:val="null3"/>
            </w:pPr>
            <w:r>
              <w:rPr/>
              <w:t>4.投标人需承诺车辆配备充足，车辆配置要求如下： （1）投标人需承诺可提供车辆服务能力及能够提供新颖、技术性能良好、可正常使用的车辆，要求车辆登记时间≤3年、行驶里程≤5万公里的空调大巴车、空调中巴车及商务车，所提供使用的车辆车况和运营资质须符合国家的检验标准。投标人提供车辆服务时，应当按照有关要求优先使用新能源汽车。 （2）车辆需符合下列条件：经指定的检测站检测，符合国家技术规范的客运车辆；在交通警察支队车辆管理所注册、登记。投标人保证车辆已办理好正常行驶所需的各种证件及规定缴费证齐全，车上配备灭火器及警示性标志牌。 （3）有以下情况的车辆不能作为租车车辆：已达到报废年限、非法改装，无牌无证、假牌假证、套牌、伪造证件的车辆；不按工商等部门的有关规定印制单位名称、广告、装饰品的车辆；存在其他安全隐患的车辆。 （4）投标人向采购人提供的自营或租赁车辆须购买必要的商业险种包括但不限于交强险、第三者商业责任险（每辆车保险赔偿限额≥300万元）、座位险（司机责任险、乘客责任险）（每个座位保险赔偿限额≥50万元）等，理赔的所有相关责任均由投标人承担和支付。投标人应提供车辆保险等相关文件，须承诺在出车前提供车辆及驾驶人相关证件的复印件到采购人处备案，保险期限至少应涵盖服务期。 （5）行车应急响应方案：如发生意外事故（交通事故、机件故障），投标人收到报告后应立即采取应急措施（报警、报险或叫救护车等）并立即通报采购人，并按接报后在发生事故的所属地市1小时内、在发生事故的所属省份8小时内派专人抵达现场处理事故相关事宜并安排符合要求的同类车型车辆接送随车人员。 （6）如车辆出现故障，预计1小时内不能修复的，投标人应立即调派同类车型车辆顶替或与采购人代表协商并取得一致意见后租用合法载客替代车辆将全部乘客送至目的地，并由投标人安排替代车辆及时接替继续完成行程，租用替代车费用由投标人承担，采购人不因车辆故障而扣除当次租车费，如采购人支付替代车费用，可在原应付投标人确认车费中扣减。（投标人投标时需提供上述（1）-（6）全部内容的承诺函并加盖公章，格式自拟。）</w:t>
            </w:r>
          </w:p>
        </w:tc>
      </w:tr>
      <w:tr>
        <w:tc>
          <w:tcPr>
            <w:tcW w:type="dxa" w:w="2076"/>
          </w:tcPr>
          <w:p/>
        </w:tc>
        <w:tc>
          <w:tcPr>
            <w:tcW w:type="dxa" w:w="415"/>
          </w:tcPr>
          <w:p>
            <w:pPr>
              <w:pStyle w:val="null3"/>
            </w:pPr>
            <w:r>
              <w:rPr/>
              <w:t>5</w:t>
            </w:r>
          </w:p>
        </w:tc>
        <w:tc>
          <w:tcPr>
            <w:tcW w:type="dxa" w:w="5814"/>
          </w:tcPr>
          <w:p>
            <w:pPr>
              <w:pStyle w:val="null3"/>
            </w:pPr>
            <w:r>
              <w:rPr/>
              <w:t>5.投标人需无条件协助解决活动中的一些临时要求，包括垫支有关费用、协助提供出访地会场排期信息、出访地当地信息等。</w:t>
            </w:r>
          </w:p>
        </w:tc>
      </w:tr>
      <w:tr>
        <w:tc>
          <w:tcPr>
            <w:tcW w:type="dxa" w:w="2076"/>
          </w:tcPr>
          <w:p/>
        </w:tc>
        <w:tc>
          <w:tcPr>
            <w:tcW w:type="dxa" w:w="415"/>
          </w:tcPr>
          <w:p>
            <w:pPr>
              <w:pStyle w:val="null3"/>
            </w:pPr>
            <w:r>
              <w:rPr/>
              <w:t>6</w:t>
            </w:r>
          </w:p>
        </w:tc>
        <w:tc>
          <w:tcPr>
            <w:tcW w:type="dxa" w:w="5814"/>
          </w:tcPr>
          <w:p>
            <w:pPr>
              <w:pStyle w:val="null3"/>
            </w:pPr>
            <w:r>
              <w:rPr/>
              <w:t>6.投标人需承诺在组织出团培训或服务的过程中，全程不安排景点、购物；出团行程中，如目的地较远需乘坐飞机时，应优先安排往返直飞；在职责范围内必须尽全力保证出访人在活动期间的人身和财产安全。（投标人投标时需提供承诺函并加盖公章，格式自拟。）</w:t>
            </w:r>
          </w:p>
        </w:tc>
      </w:tr>
      <w:tr>
        <w:tc>
          <w:tcPr>
            <w:tcW w:type="dxa" w:w="2076"/>
          </w:tcPr>
          <w:p/>
        </w:tc>
        <w:tc>
          <w:tcPr>
            <w:tcW w:type="dxa" w:w="415"/>
          </w:tcPr>
          <w:p>
            <w:pPr>
              <w:pStyle w:val="null3"/>
            </w:pPr>
            <w:r>
              <w:rPr/>
              <w:t>7</w:t>
            </w:r>
          </w:p>
        </w:tc>
        <w:tc>
          <w:tcPr>
            <w:tcW w:type="dxa" w:w="5814"/>
          </w:tcPr>
          <w:p>
            <w:pPr>
              <w:pStyle w:val="null3"/>
            </w:pPr>
            <w:r>
              <w:rPr/>
              <w:t>7.投标人应安排相应的项目专案小组，便于与采购人就项目细节等方面进行适时沟通联系。为使项目按质、按量、按时、有序实施，本项目需有一个完善且固定的策划组织和管理人员团队，投标人须在投标文件中详细列清参与本项目的人员名单、职务、职称、从事专业及年限、在项目中所负的职责。</w:t>
            </w:r>
          </w:p>
        </w:tc>
      </w:tr>
      <w:tr>
        <w:tc>
          <w:tcPr>
            <w:tcW w:type="dxa" w:w="2076"/>
          </w:tcPr>
          <w:p/>
        </w:tc>
        <w:tc>
          <w:tcPr>
            <w:tcW w:type="dxa" w:w="415"/>
          </w:tcPr>
          <w:p>
            <w:pPr>
              <w:pStyle w:val="null3"/>
            </w:pPr>
            <w:r>
              <w:rPr/>
              <w:t>8</w:t>
            </w:r>
          </w:p>
        </w:tc>
        <w:tc>
          <w:tcPr>
            <w:tcW w:type="dxa" w:w="5814"/>
          </w:tcPr>
          <w:p>
            <w:pPr>
              <w:pStyle w:val="null3"/>
            </w:pPr>
            <w:r>
              <w:rPr/>
              <w:t>8.合作酒店要求：投标人与国内三星或以上级别的酒店具有长期合作关系，保证采购人出行的住宿需求。投标人需提供与酒店签订的合作协议（合同），且合同有效期应覆盖本项目服务期（即2026-2027年）或明确约定可为本项目提供服务。（投标人投标时需提供酒店合作协议（合同）复印件）。</w:t>
            </w:r>
          </w:p>
        </w:tc>
      </w:tr>
      <w:tr>
        <w:tc>
          <w:tcPr>
            <w:tcW w:type="dxa" w:w="2076"/>
          </w:tcPr>
          <w:p/>
        </w:tc>
        <w:tc>
          <w:tcPr>
            <w:tcW w:type="dxa" w:w="415"/>
          </w:tcPr>
          <w:p>
            <w:pPr>
              <w:pStyle w:val="null3"/>
            </w:pPr>
            <w:r>
              <w:rPr/>
              <w:t>9</w:t>
            </w:r>
          </w:p>
        </w:tc>
        <w:tc>
          <w:tcPr>
            <w:tcW w:type="dxa" w:w="5814"/>
          </w:tcPr>
          <w:p>
            <w:pPr>
              <w:pStyle w:val="null3"/>
            </w:pPr>
            <w:r>
              <w:rPr/>
              <w:t>9.相关费用标准及要求： （1）用餐费用标准及要求：标准及要求需根据每个培训项目具体情况而定，基本要求包括： ①每日餐饮菜单需提交采购人审阅，采购人可以对伙食 菜单、用餐形式提出意见，投标人应按采购人的要求执行。 ②如遇采购人个别学员因身体、民族、习俗、民俗因素对伙食提出特定要求，投标人应为该学员协调伙食便利。 ③投标人须按规定对提供的餐饮进行留样，留样食品应按规定保存不少于48小时，以备食品安全追溯检查。 （2）住宿费用标准及要求：原则上使用三星级或同等水平以上酒店，如因地域原因无三星级及同等水平以上酒店，则应在采购人指定地点就近安排卫生、安全、交通便利的酒店，具体费用按入住酒店实际收费标准执行。 （3）投保标准及要求：投标人须为采购人出行人员购买个人意外险，赔付金额≥30万元/人/次。 （4）车辆标准及要求：车辆数、车型、座位数需根据每个培训项目具体情况而定，具体费用参照市场同等车辆租赁收费标准。</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10.合同期内投标人发生重大旅游安全责任事故或因严重违规经营被主管行政管理部门处罚的，采购人有权单方解除合同。</w:t>
            </w:r>
          </w:p>
        </w:tc>
      </w:tr>
      <w:tr>
        <w:tc>
          <w:tcPr>
            <w:tcW w:type="dxa" w:w="2076"/>
          </w:tcPr>
          <w:p/>
        </w:tc>
        <w:tc>
          <w:tcPr>
            <w:tcW w:type="dxa" w:w="415"/>
          </w:tcPr>
          <w:p>
            <w:pPr>
              <w:pStyle w:val="null3"/>
            </w:pPr>
            <w:r>
              <w:rPr/>
              <w:t>11</w:t>
            </w:r>
          </w:p>
        </w:tc>
        <w:tc>
          <w:tcPr>
            <w:tcW w:type="dxa" w:w="5814"/>
          </w:tcPr>
          <w:p>
            <w:pPr>
              <w:pStyle w:val="null3"/>
            </w:pPr>
            <w:r>
              <w:rPr/>
              <w:t>11.投标人中标后必须承诺遵守如下条款，如合同履行期间出现与承诺函承诺内容不一致的，采购人有权暂停或取消该投标人的服务资格： （1）必须服从、配合采购人对合同期内所有出行活动实施的统一管理。 （2）投标人不得部分转让或全部转让其履行的合同义务。 （3）保证采购人获得优先服务的权利，并根据采购人的通知及时提供相关的信息，做到热情周到，方便快捷，提供优质服务。 （4）应设有独立的服务热线电话和服务质量投诉电话，并指定专人负责本项目业务。 （5）采购人外出活动服务的业务统计表、询价单、发票联、银行结算单据等资料，投标人要专档、齐全保存至合同期满后二年，以备采购人进行监督检查（如相关部门出台新规定，投标人须根据新规定具备相应的管理制度）。投标人须根据采购人要求提供相关验收资料。 （6）采购人可以根据不同项目需求自主选择分配中标服务单位。 （投标人投标时提供承诺函并加盖公章，格式自拟）</w:t>
            </w:r>
          </w:p>
        </w:tc>
      </w:tr>
      <w:tr>
        <w:tc>
          <w:tcPr>
            <w:tcW w:type="dxa" w:w="2076"/>
          </w:tcPr>
          <w:p/>
        </w:tc>
        <w:tc>
          <w:tcPr>
            <w:tcW w:type="dxa" w:w="415"/>
          </w:tcPr>
          <w:p>
            <w:pPr>
              <w:pStyle w:val="null3"/>
            </w:pPr>
            <w:r>
              <w:rPr/>
              <w:t>12</w:t>
            </w:r>
          </w:p>
        </w:tc>
        <w:tc>
          <w:tcPr>
            <w:tcW w:type="dxa" w:w="5814"/>
          </w:tcPr>
          <w:p>
            <w:pPr>
              <w:pStyle w:val="null3"/>
            </w:pPr>
            <w:r>
              <w:rPr/>
              <w:t>12.当采购人有具体培训任务时，由采购人将具体要求通知投标人，投标人应在3天内针对采购人的需求提交服务方案和应急处突方案，若方案可实施，即可按照方案实施。投标人在每个培训项目服务终结时，必须填写结算单并经采购人签字确认。若投标人连续两次未在规定时间内响应，或者提交的服务方案不符合采购人的需求，采购人有权终止投标人的服务。</w:t>
            </w:r>
          </w:p>
        </w:tc>
      </w:tr>
      <w:tr>
        <w:tc>
          <w:tcPr>
            <w:tcW w:type="dxa" w:w="2076"/>
          </w:tcPr>
          <w:p/>
        </w:tc>
        <w:tc>
          <w:tcPr>
            <w:tcW w:type="dxa" w:w="415"/>
          </w:tcPr>
          <w:p>
            <w:pPr>
              <w:pStyle w:val="null3"/>
            </w:pPr>
            <w:r>
              <w:rPr/>
              <w:t>13</w:t>
            </w:r>
          </w:p>
        </w:tc>
        <w:tc>
          <w:tcPr>
            <w:tcW w:type="dxa" w:w="5814"/>
          </w:tcPr>
          <w:p>
            <w:pPr>
              <w:pStyle w:val="null3"/>
            </w:pPr>
            <w:r>
              <w:rPr/>
              <w:t>13.若因投标人未履行约定的义务造成采购人向第三人承担赔偿责任的，则该赔偿责任由投标人代为承担，投标人拒不承担的，采购人有权在应当支付给投标人的费用中抵扣。</w:t>
            </w:r>
          </w:p>
        </w:tc>
      </w:tr>
      <w:tr>
        <w:tc>
          <w:tcPr>
            <w:tcW w:type="dxa" w:w="2076"/>
          </w:tcPr>
          <w:p/>
        </w:tc>
        <w:tc>
          <w:tcPr>
            <w:tcW w:type="dxa" w:w="415"/>
          </w:tcPr>
          <w:p>
            <w:pPr>
              <w:pStyle w:val="null3"/>
            </w:pPr>
            <w:r>
              <w:rPr/>
              <w:t>14</w:t>
            </w:r>
          </w:p>
        </w:tc>
        <w:tc>
          <w:tcPr>
            <w:tcW w:type="dxa" w:w="5814"/>
          </w:tcPr>
          <w:p>
            <w:pPr>
              <w:pStyle w:val="null3"/>
            </w:pPr>
            <w:r>
              <w:rPr/>
              <w:t>14.投标人承诺向保险公司投保，但实际协议履行过程中并未向保险公司投保，致使发生保险事故后无法向保险公司要求赔付时，则投标人承担全部赔偿责任。</w:t>
            </w:r>
          </w:p>
        </w:tc>
      </w:tr>
      <w:tr>
        <w:tc>
          <w:tcPr>
            <w:tcW w:type="dxa" w:w="2076"/>
          </w:tcPr>
          <w:p/>
        </w:tc>
        <w:tc>
          <w:tcPr>
            <w:tcW w:type="dxa" w:w="415"/>
          </w:tcPr>
          <w:p>
            <w:pPr>
              <w:pStyle w:val="null3"/>
            </w:pPr>
            <w:r>
              <w:rPr/>
              <w:t>15</w:t>
            </w:r>
          </w:p>
        </w:tc>
        <w:tc>
          <w:tcPr>
            <w:tcW w:type="dxa" w:w="5814"/>
          </w:tcPr>
          <w:p>
            <w:pPr>
              <w:pStyle w:val="null3"/>
            </w:pPr>
            <w:r>
              <w:rPr/>
              <w:t>15.活动出行线路按采购人与投标人签订的专项合同约定执行，特殊情况下采购人有权调整出行时间、上下车地点、参与人数和参与对象，但应保证调整前后投标人的运行成本与双方确认的方案相当。</w:t>
            </w:r>
          </w:p>
        </w:tc>
      </w:tr>
      <w:tr>
        <w:tc>
          <w:tcPr>
            <w:tcW w:type="dxa" w:w="2076"/>
          </w:tcPr>
          <w:p/>
        </w:tc>
        <w:tc>
          <w:tcPr>
            <w:tcW w:type="dxa" w:w="415"/>
          </w:tcPr>
          <w:p>
            <w:pPr>
              <w:pStyle w:val="null3"/>
            </w:pPr>
            <w:r>
              <w:rPr/>
              <w:t>16</w:t>
            </w:r>
          </w:p>
        </w:tc>
        <w:tc>
          <w:tcPr>
            <w:tcW w:type="dxa" w:w="5814"/>
          </w:tcPr>
          <w:p>
            <w:pPr>
              <w:pStyle w:val="null3"/>
            </w:pPr>
            <w:r>
              <w:rPr/>
              <w:t>16.投标人车辆必须按采购人指定项目开展的时间准时到达乘车地点，如因投标人原因（不可抗力因素除外）致使车辆超过规定时间才到达乘车地点的，投标人同样要派出车辆但应扣除当次的车费。投标人司机必须严格遵守交通规则和双方签订的路线行驶，投标人如有违反，采购人在履约保证金中扣除违约金；在特殊情况（如修路、塞车等）下，采购人有权临时改变原定的出行路线或增减原定路线。</w:t>
            </w:r>
          </w:p>
        </w:tc>
      </w:tr>
      <w:tr>
        <w:tc>
          <w:tcPr>
            <w:tcW w:type="dxa" w:w="2076"/>
          </w:tcPr>
          <w:p/>
        </w:tc>
        <w:tc>
          <w:tcPr>
            <w:tcW w:type="dxa" w:w="415"/>
          </w:tcPr>
          <w:p>
            <w:pPr>
              <w:pStyle w:val="null3"/>
            </w:pPr>
            <w:r>
              <w:rPr/>
              <w:t>17</w:t>
            </w:r>
          </w:p>
        </w:tc>
        <w:tc>
          <w:tcPr>
            <w:tcW w:type="dxa" w:w="5814"/>
          </w:tcPr>
          <w:p>
            <w:pPr>
              <w:pStyle w:val="null3"/>
            </w:pPr>
            <w:r>
              <w:rPr/>
              <w:t>17.每次活动开展前，投标人需为采购人提供目的地基本背景情况及安全注意事项，确保住宿酒店消防、电梯、食品、卫生等安全管理均符合法定资质，协助外出组团人员做好安全保障工作。根据外出活动具体情况需要，派出熟悉目的地的工作人员领队并做好相关协助工作。派出的工作人员应具有较强的沟通协调能力，应具备遇到突发事件的应急处理能力。中标人应成立突发事件应急管理小组，如遇突发或意外事故，在收到消息后应立即采取应急措施（报警、报险或叫救护车等），派专人赴现场处理相关事宜，并立即通报采购人。（投标人投标时提供承诺函并加盖公章，格式自拟）</w:t>
            </w:r>
          </w:p>
        </w:tc>
      </w:tr>
      <w:tr>
        <w:tc>
          <w:tcPr>
            <w:tcW w:type="dxa" w:w="2076"/>
          </w:tcPr>
          <w:p/>
        </w:tc>
        <w:tc>
          <w:tcPr>
            <w:tcW w:type="dxa" w:w="415"/>
          </w:tcPr>
          <w:p>
            <w:pPr>
              <w:pStyle w:val="null3"/>
            </w:pPr>
            <w:r>
              <w:rPr/>
              <w:t>18</w:t>
            </w:r>
          </w:p>
        </w:tc>
        <w:tc>
          <w:tcPr>
            <w:tcW w:type="dxa" w:w="5814"/>
          </w:tcPr>
          <w:p>
            <w:pPr>
              <w:pStyle w:val="null3"/>
            </w:pPr>
            <w:r>
              <w:rPr>
                <w:sz w:val="21"/>
              </w:rPr>
              <w:t>1</w:t>
            </w:r>
            <w:r>
              <w:rPr>
                <w:sz w:val="21"/>
              </w:rPr>
              <w:t>8</w:t>
            </w:r>
            <w:r>
              <w:rPr>
                <w:sz w:val="21"/>
              </w:rPr>
              <w:t>.</w:t>
            </w:r>
            <w:r>
              <w:rPr>
                <w:sz w:val="21"/>
              </w:rPr>
              <w:t>投标人</w:t>
            </w:r>
            <w:r>
              <w:rPr>
                <w:sz w:val="21"/>
              </w:rPr>
              <w:t>每次服务完成后，釆购人针对</w:t>
            </w:r>
            <w:r>
              <w:rPr>
                <w:sz w:val="21"/>
              </w:rPr>
              <w:t>本次</w:t>
            </w:r>
            <w:r>
              <w:rPr>
                <w:sz w:val="21"/>
              </w:rPr>
              <w:t>服务进行评分，具体如下：服务对象评价、提交工作方案和报账材料评价：</w:t>
            </w:r>
            <w:r>
              <w:rPr>
                <w:sz w:val="21"/>
              </w:rPr>
              <w:t>30分；对项目组人员评价：70分。（具体详见服务评价表）。如两次评价低于90分，采购人有权终止中标人的服务。</w:t>
            </w:r>
            <w:r>
              <w:rPr>
                <w:sz w:val="21"/>
                <w:b/>
              </w:rPr>
              <w:t>（</w:t>
            </w:r>
            <w:r>
              <w:rPr>
                <w:sz w:val="21"/>
                <w:b/>
              </w:rPr>
              <w:t>投标人</w:t>
            </w:r>
            <w:r>
              <w:rPr>
                <w:sz w:val="21"/>
                <w:b/>
              </w:rPr>
              <w:t>投标时提供承诺函并加盖公章</w:t>
            </w:r>
            <w:r>
              <w:rPr>
                <w:sz w:val="21"/>
                <w:b/>
              </w:rPr>
              <w:t>，格式自拟</w:t>
            </w:r>
            <w:r>
              <w:rPr>
                <w:sz w:val="21"/>
                <w:b/>
              </w:rPr>
              <w:t>）</w:t>
            </w:r>
          </w:p>
          <w:p>
            <w:pPr>
              <w:pStyle w:val="null3"/>
            </w:pPr>
            <w:r>
              <w:rPr>
                <w:sz w:val="21"/>
              </w:rPr>
              <w:t>具体服务评价如下表：</w:t>
            </w:r>
          </w:p>
          <w:tbl>
            <w:tblPr>
              <w:tblBorders>
                <w:top w:val="none" w:color="000000" w:sz="4"/>
                <w:left w:val="none" w:color="000000" w:sz="4"/>
                <w:bottom w:val="none" w:color="000000" w:sz="4"/>
                <w:right w:val="none" w:color="000000" w:sz="4"/>
                <w:insideH w:val="none"/>
                <w:insideV w:val="none"/>
              </w:tblBorders>
            </w:tblPr>
            <w:tblGrid>
              <w:gridCol w:w="385"/>
              <w:gridCol w:w="1380"/>
              <w:gridCol w:w="1202"/>
              <w:gridCol w:w="1148"/>
              <w:gridCol w:w="1095"/>
              <w:gridCol w:w="385"/>
            </w:tblGrid>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344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服务对象评价情况（抽样满意度）</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是否按时按要求提交服务方案</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准时按要求提交</w:t>
                  </w:r>
                </w:p>
                <w:p>
                  <w:pPr>
                    <w:pStyle w:val="null3"/>
                    <w:jc w:val="both"/>
                  </w:pPr>
                  <w:r>
                    <w:rPr>
                      <w:sz w:val="21"/>
                    </w:rPr>
                    <w:t>10分</w:t>
                  </w:r>
                </w:p>
              </w:tc>
              <w:tc>
                <w:tcPr>
                  <w:tcW w:type="dxa" w:w="2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未准时按要求提交</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是否按时按要求提交发票、清单等报账材料</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准时按要求提交</w:t>
                  </w:r>
                </w:p>
                <w:p>
                  <w:pPr>
                    <w:pStyle w:val="null3"/>
                    <w:jc w:val="both"/>
                  </w:pPr>
                  <w:r>
                    <w:rPr>
                      <w:sz w:val="21"/>
                    </w:rPr>
                    <w:t>10分</w:t>
                  </w:r>
                </w:p>
              </w:tc>
              <w:tc>
                <w:tcPr>
                  <w:tcW w:type="dxa" w:w="2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未准时按要求提交</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项目组所提供的价格是否合理</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低于同一地域同类同水平价格</w:t>
                  </w:r>
                </w:p>
                <w:p>
                  <w:pPr>
                    <w:pStyle w:val="null3"/>
                    <w:jc w:val="both"/>
                  </w:pPr>
                  <w:r>
                    <w:rPr>
                      <w:sz w:val="21"/>
                    </w:rPr>
                    <w:t>20分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未超过同一地域同类同水平价格</w:t>
                  </w:r>
                </w:p>
                <w:p>
                  <w:pPr>
                    <w:pStyle w:val="null3"/>
                    <w:jc w:val="both"/>
                  </w:pPr>
                  <w:r>
                    <w:rPr>
                      <w:sz w:val="21"/>
                    </w:rPr>
                    <w:t>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超过同一地域同类同水平价格</w:t>
                  </w:r>
                </w:p>
                <w:p>
                  <w:pPr>
                    <w:pStyle w:val="null3"/>
                    <w:jc w:val="both"/>
                  </w:pPr>
                  <w:r>
                    <w:rPr>
                      <w:sz w:val="21"/>
                    </w:rPr>
                    <w:t>0分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项目工作人员的配置情况</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优于采购的</w:t>
                  </w:r>
                </w:p>
                <w:p>
                  <w:pPr>
                    <w:pStyle w:val="null3"/>
                    <w:jc w:val="both"/>
                  </w:pPr>
                  <w:r>
                    <w:rPr>
                      <w:sz w:val="21"/>
                    </w:rPr>
                    <w:t>人员配置要求</w:t>
                  </w:r>
                </w:p>
                <w:p>
                  <w:pPr>
                    <w:pStyle w:val="null3"/>
                    <w:jc w:val="both"/>
                  </w:pPr>
                  <w:r>
                    <w:rPr>
                      <w:sz w:val="21"/>
                    </w:rPr>
                    <w:t>10分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符合采购的人员配置要求</w:t>
                  </w:r>
                </w:p>
                <w:p>
                  <w:pPr>
                    <w:pStyle w:val="null3"/>
                    <w:jc w:val="both"/>
                  </w:pPr>
                  <w:r>
                    <w:rPr>
                      <w:sz w:val="21"/>
                    </w:rPr>
                    <w:t>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低于采购的人员配置要求</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项目工作人员服务意识</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服务意识强</w:t>
                  </w: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服务意识较好</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服务意识差</w:t>
                  </w: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项目组提供的相关服务场地、用餐、车辆的安全情况，是否满意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项目组提供的相关服务场地、用餐、车辆的卫生情况，是否满意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项目组提供的住宿、用餐、交通等培训后勤服务便利度，是否满意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采购包3（教育学院（包括广东省中小学德育研究与指导中心）委托旅行社服务（3））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服务期限达到两年或服务期内各子包累计金额达到预算上限,则合同自动终止。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结算方式：中标人根据项目据实结算，中标人按要求完成项目服务后，根据双方确定的结算单、发票结算，依据项目（活动）实际情况据实结算，合同履行期内总结算金额不得超过采购预算金额。 2.按项目结算。每个项目结束后，中标人向采购人提供相关费用明细清单及同等金额的合规发票。收到中标人提供的结算单、发票，核算无误后10个工作日内向中标人支付该项目的费用。 3.费用结算需提供涉及到的住宿、餐饮、交通、服务费等相关费用的发票、结算凭证的复印件作为附件（服务费用结算：服务费=单个项目（活动）实际产生的总费用*8%*中标服务费费率折扣率，并纳入采购人旅行社服务发票结算）。 4.支付方式：采购人以银行转账的方式向中标人支付款项。 注：1）款项支付前，中标人需向采购人提供相应金额的正式发票；2）上述付款时间规定为采购人向政府采购支付部门提出支付申请的时间（不含政府财政支付部门审查的时间），采购人在规定时间内提起申请的即视为采购人已履行付款义务。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中标人完成协议规定的服务后，须确保整体通过采购人及有关主管部门验收，采购人应于收到中标人验收申请后7日内组织履约验收。（2）验收内容：采购人完成验收后，应出具验收合格的证明文件。如有必要，采购人有权邀请第三方机构或者相关专家参加验收会，验收意见可作为验收合格的证明文件。（3）验收标准：每次服务完成后，采购人针对服务进行评分验收，具体详见《考核及验收标准》。采购人对中标人的服务内容进行研究讨论确认评价结果，每个培训项目进行一次考核，并定期反馈给中标人。连续两次评价低于90分，釆购人有权终止中标人的服务。</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交纳比例：1%；2.提交时间：自双方签订合同之日起5个工作日内，中标人向采购人缴纳合同总价的1%作为履约保证金；3.提交方式：以保函等非现金形式提交；4.有效期：履约担保的有效期应涵盖自开具之日起，至中标人完成全部合同约定履行的义务之日止（即合同截止之日或子包累计金额达到预算上限之日）；5.退还说明：合同履约期满且验收通过后，采购人将在30个工作日内全额退还履约保证金；6.如单次项目未能如约保质完成（含服务评价分数低于90分），将扣除履约保证金总额的10%。采购人外出活动服务的业务统计表、询价单、发票联、结算单据等相关资料，中标人要专档、齐全保存，并提交给采购人，以备采购人完成项目验收工作（如相关部门出台新规定，中标人须根据新规定具备相应的管理制度）。如未能按规定保存完整材料，影响项目验收，将扣除履约保证金的10%。如中标人因未如期、保质完成采购人委托的项目相关业务而导致履约保证金被扣除，中标人应在金额被扣除后7个工作日内补足被扣除的金额。 7.如发生上述扣除履约保证金的情况，采购人退还履约保证金金额为履约保证金总额减去应扣除金额。 8.不予退还情形：未能通过验收的，履约保证金不予退还。 9.违约责任：采购人无正当理由逾期退还履约保证金的，每逾期一日，按逾期未退还应退履约保证金本金的万分之五向供应商支付逾期利息。逾期超过30日仍未退还的，供应商有权通过政府采购监督管理部门投诉或依法提起诉讼，采购人除支付前述逾期利息外，还应承担供应商因此产生的合理维权费用（包括但不限于律师费、诉讼费等）。因供应商自身原因（包括但不限于供应商未提供准确的收款账户信息、未及时提交书面退还申请等）导致履约保证金无法及时退还的，采购人不承担逾期退还的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方式，1.投标报价说明，报价包含服务本项目产生的全部费用。包括但不限于雇员费用、管理费用、交通差旅、住宿差旅、餐饮、全额含税发票以及合同实施过程中应预见和不可预见费用等。采购方不承担其他任何费用。 2.投标人根据项目需求及自身经营管理情况，报出统一服务费费率的折扣率，服务费费率为每个项目（每次活动）实际产生的总费用的8%，报价范围为0＜服务费费率折扣率≤100%，且必须为固定值（例如80%），不接受区间值（例如75%-80%）。如单个项目（活动）产生的总费用为人民币500000元，投标人所报服务费费率折扣率为80%，则服务费=500000*8%*80%=32000元。</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旅游服务</w:t>
            </w:r>
          </w:p>
        </w:tc>
        <w:tc>
          <w:tcPr>
            <w:tcW w:type="dxa" w:w="831"/>
          </w:tcPr>
          <w:p>
            <w:pPr>
              <w:pStyle w:val="null3"/>
              <w:jc w:val="left"/>
            </w:pPr>
            <w:r>
              <w:rPr/>
              <w:t>教育学院（包括广东省中小学德育研究与指导中心）委托旅行社服务（3）</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1,440,000.00</w:t>
            </w:r>
          </w:p>
        </w:tc>
        <w:tc>
          <w:tcPr>
            <w:tcW w:type="dxa" w:w="831"/>
          </w:tcPr>
          <w:p>
            <w:pPr>
              <w:pStyle w:val="null3"/>
              <w:jc w:val="right"/>
            </w:pPr>
            <w:r>
              <w:rPr/>
              <w:t>1,440,000.00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教育学院（包括广东省中小学德育研究与指导中心）委托旅行社服务（3）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1.投标人具备承办异地会议、国内业务的服务能力，包括但不限于以下服务： （1）国内酒店住宿服务； （2）交通（租车、城市间交通接送）服务； （3）餐饮服务； （4）预订会议场地及有关配套安排； （5）订购机票（火车票）及相关服务； （6）购买旅行社责任险及个人意外保险等保险； （7）协助会场布置、物料打印； （8）协助拍照摄像。</w:t>
            </w:r>
          </w:p>
        </w:tc>
      </w:tr>
      <w:tr>
        <w:tc>
          <w:tcPr>
            <w:tcW w:type="dxa" w:w="2076"/>
          </w:tcPr>
          <w:p/>
        </w:tc>
        <w:tc>
          <w:tcPr>
            <w:tcW w:type="dxa" w:w="415"/>
          </w:tcPr>
          <w:p>
            <w:pPr>
              <w:pStyle w:val="null3"/>
            </w:pPr>
            <w:r>
              <w:rPr/>
              <w:t>2</w:t>
            </w:r>
          </w:p>
        </w:tc>
        <w:tc>
          <w:tcPr>
            <w:tcW w:type="dxa" w:w="5814"/>
          </w:tcPr>
          <w:p>
            <w:pPr>
              <w:pStyle w:val="null3"/>
            </w:pPr>
            <w:r>
              <w:rPr/>
              <w:t>2.根据采购人每次出行的要求编制工作方案，投标人接到采购人明确需求后3天内提出合理的建议行程和报价，并根据采购人相关意见做出调整、完善和落实，保障活动的顺利开展。工作方案及报价确认后再签订一份专项合同。</w:t>
            </w:r>
          </w:p>
        </w:tc>
      </w:tr>
      <w:tr>
        <w:tc>
          <w:tcPr>
            <w:tcW w:type="dxa" w:w="2076"/>
          </w:tcPr>
          <w:p/>
        </w:tc>
        <w:tc>
          <w:tcPr>
            <w:tcW w:type="dxa" w:w="415"/>
          </w:tcPr>
          <w:p>
            <w:pPr>
              <w:pStyle w:val="null3"/>
            </w:pPr>
            <w:r>
              <w:rPr/>
              <w:t>3</w:t>
            </w:r>
          </w:p>
        </w:tc>
        <w:tc>
          <w:tcPr>
            <w:tcW w:type="dxa" w:w="5814"/>
          </w:tcPr>
          <w:p>
            <w:pPr>
              <w:pStyle w:val="null3"/>
            </w:pPr>
            <w:r>
              <w:rPr/>
              <w:t>3.投标人负责购买旅行社责任险及采购人培训项目相关人员的个人意外保险等保险。投标人根据采购人确定的行程预订住宿、用餐、交通，垫付相关费用，并安排好工作人员。每次活动开展时，投标人需为采购人配备以下人员： （1）项目负责人1名：作为投标人派驻本项目的第一责任人，全面负责统筹协调、监督服务质量、处理重大突发情况，并确保各环节工作落实到位，项目负责人须提供投标截止日之前六个月以内任意一个月由投标人为其缴纳的社保证明文件； （2）领队1名，应具备导游证，全程参与采购人项目工作；领队须提供投标截止日之前六个月以内任意一个月由投标人为其缴纳的社保证明文件； （3）工作人员1名，形象气质佳，具有较强的沟通协调能力，遇到突发事件时有较好的应急能力；如果一个项目分布在多个酒店入住，则投标人需派能确保各酒店同时提供优质服务的工作人员人数；工作人员须提供投标截止日之前六个月以内任意一个月由投标人为其缴纳的社保证明文件； （4）按每辆车派出司机1名，司机≤55周岁且具有≥5年驾驶大客车经验，责任心强、无交通责任事故记录；司机须提供投标截止日之前六个月以内任意一个月由投标人为其缴纳的社保证明文件。</w:t>
            </w:r>
          </w:p>
        </w:tc>
      </w:tr>
      <w:tr>
        <w:tc>
          <w:tcPr>
            <w:tcW w:type="dxa" w:w="2076"/>
          </w:tcPr>
          <w:p/>
        </w:tc>
        <w:tc>
          <w:tcPr>
            <w:tcW w:type="dxa" w:w="415"/>
          </w:tcPr>
          <w:p>
            <w:pPr>
              <w:pStyle w:val="null3"/>
            </w:pPr>
            <w:r>
              <w:rPr/>
              <w:t>4</w:t>
            </w:r>
          </w:p>
        </w:tc>
        <w:tc>
          <w:tcPr>
            <w:tcW w:type="dxa" w:w="5814"/>
          </w:tcPr>
          <w:p>
            <w:pPr>
              <w:pStyle w:val="null3"/>
            </w:pPr>
            <w:r>
              <w:rPr/>
              <w:t>4.投标人需承诺车辆配备充足，车辆配置要求如下： （1）投标人需承诺可提供车辆服务能力及能够提供新颖、技术性能良好、可正常使用的车辆，要求车辆登记时间≤3年、行驶里程≤5万公里的空调大巴车、空调中巴车及商务车，所提供使用的车辆车况和运营资质须符合国家的检验标准。投标人提供车辆服务时，应当按照有关要求优先使用新能源汽车。 （2）车辆需符合下列条件：经指定的检测站检测，符合国家技术规范的客运车辆；在交通警察支队车辆管理所注册、登记。投标人保证车辆已办理好正常行驶所需的各种证件及规定缴费证齐全，车上配备灭火器及警示性标志牌。 （3）有以下情况的车辆不能作为租车车辆：已达到报废年限、非法改装，无牌无证、假牌假证、套牌、伪造证件的车辆；不按工商等部门的有关规定印制单位名称、广告、装饰品的车辆；存在其他安全隐患的车辆。 （4）投标人向采购人提供的自营或租赁车辆须购买必要的商业险种包括但不限于交强险、第三者商业责任险（每辆车保险赔偿限额≥300万元）、座位险（司机责任险、乘客责任险）（每个座位保险赔偿限额≥50万元）等，理赔的所有相关责任均由投标人承担和支付。投标人应提供车辆保险等相关文件，须承诺在出车前提供车辆及驾驶人相关证件的复印件到采购人处备案，保险期限至少应涵盖服务期。 （5）行车应急响应方案：如发生意外事故（交通事故、机件故障），投标人收到报告后应立即采取应急措施（报警、报险或叫救护车等）并立即通报采购人，并按接报后在发生事故的所属地市1小时内、在发生事故的所属省份8小时内派专人抵达现场处理事故相关事宜并安排符合要求的同类车型车辆接送随车人员。 （6）如车辆出现故障，预计1小时内不能修复的，投标人应立即调派同类车型车辆顶替或与采购人代表协商并取得一致意见后租用合法载客替代车辆将全部乘客送至目的地，并由投标人安排替代车辆及时接替继续完成行程，租用替代车费用由投标人承担，采购人不因车辆故障而扣除当次租车费，如采购人支付替代车费用，可在原应付投标人确认车费中扣减。（投标人投标时需提供上述（1）-（6）全部内容的承诺函并加盖公章，格式自拟。）</w:t>
            </w:r>
          </w:p>
        </w:tc>
      </w:tr>
      <w:tr>
        <w:tc>
          <w:tcPr>
            <w:tcW w:type="dxa" w:w="2076"/>
          </w:tcPr>
          <w:p/>
        </w:tc>
        <w:tc>
          <w:tcPr>
            <w:tcW w:type="dxa" w:w="415"/>
          </w:tcPr>
          <w:p>
            <w:pPr>
              <w:pStyle w:val="null3"/>
            </w:pPr>
            <w:r>
              <w:rPr/>
              <w:t>5</w:t>
            </w:r>
          </w:p>
        </w:tc>
        <w:tc>
          <w:tcPr>
            <w:tcW w:type="dxa" w:w="5814"/>
          </w:tcPr>
          <w:p>
            <w:pPr>
              <w:pStyle w:val="null3"/>
            </w:pPr>
            <w:r>
              <w:rPr/>
              <w:t>5.投标人需无条件协助解决活动中的一些临时要求，包括垫支有关费用、协助提供出访地会场排期信息、出访地当地信息等。</w:t>
            </w:r>
          </w:p>
        </w:tc>
      </w:tr>
      <w:tr>
        <w:tc>
          <w:tcPr>
            <w:tcW w:type="dxa" w:w="2076"/>
          </w:tcPr>
          <w:p/>
        </w:tc>
        <w:tc>
          <w:tcPr>
            <w:tcW w:type="dxa" w:w="415"/>
          </w:tcPr>
          <w:p>
            <w:pPr>
              <w:pStyle w:val="null3"/>
            </w:pPr>
            <w:r>
              <w:rPr/>
              <w:t>6</w:t>
            </w:r>
          </w:p>
        </w:tc>
        <w:tc>
          <w:tcPr>
            <w:tcW w:type="dxa" w:w="5814"/>
          </w:tcPr>
          <w:p>
            <w:pPr>
              <w:pStyle w:val="null3"/>
            </w:pPr>
            <w:r>
              <w:rPr/>
              <w:t>6.投标人需承诺在组织出团培训或服务的过程中，全程不安排景点、购物；出团行程中，如目的地较远需乘坐飞机时，应优先安排往返直飞；在职责范围内必须尽全力保证出访人在活动期间的人身和财产安全。（投标人投标时需提供承诺函并加盖公章，格式自拟。）</w:t>
            </w:r>
          </w:p>
        </w:tc>
      </w:tr>
      <w:tr>
        <w:tc>
          <w:tcPr>
            <w:tcW w:type="dxa" w:w="2076"/>
          </w:tcPr>
          <w:p/>
        </w:tc>
        <w:tc>
          <w:tcPr>
            <w:tcW w:type="dxa" w:w="415"/>
          </w:tcPr>
          <w:p>
            <w:pPr>
              <w:pStyle w:val="null3"/>
            </w:pPr>
            <w:r>
              <w:rPr/>
              <w:t>7</w:t>
            </w:r>
          </w:p>
        </w:tc>
        <w:tc>
          <w:tcPr>
            <w:tcW w:type="dxa" w:w="5814"/>
          </w:tcPr>
          <w:p>
            <w:pPr>
              <w:pStyle w:val="null3"/>
            </w:pPr>
            <w:r>
              <w:rPr/>
              <w:t>7.投标人应安排相应的项目专案小组，便于与采购人就项目细节等方面进行适时沟通联系。为使项目按质、按量、按时、有序实施，本项目需有一个完善且固定的策划组织和管理人员团队，投标人须在投标文件中详细列清参与本项目的人员名单、职务、职称、从事专业及年限、在项目中所负的职责。</w:t>
            </w:r>
          </w:p>
        </w:tc>
      </w:tr>
      <w:tr>
        <w:tc>
          <w:tcPr>
            <w:tcW w:type="dxa" w:w="2076"/>
          </w:tcPr>
          <w:p/>
        </w:tc>
        <w:tc>
          <w:tcPr>
            <w:tcW w:type="dxa" w:w="415"/>
          </w:tcPr>
          <w:p>
            <w:pPr>
              <w:pStyle w:val="null3"/>
            </w:pPr>
            <w:r>
              <w:rPr/>
              <w:t>8</w:t>
            </w:r>
          </w:p>
        </w:tc>
        <w:tc>
          <w:tcPr>
            <w:tcW w:type="dxa" w:w="5814"/>
          </w:tcPr>
          <w:p>
            <w:pPr>
              <w:pStyle w:val="null3"/>
            </w:pPr>
            <w:r>
              <w:rPr/>
              <w:t>8.合作酒店要求：投标人与国内三星或以上级别的酒店具有长期合作关系，保证采购人出行的住宿需求。投标人需提供与酒店签订的合作协议（合同），且合同有效期应覆盖本项目服务期（即2026-2027年）或明确约定可为本项目提供服务。（投标人投标时需提供酒店合作协议（合同）复印件）。</w:t>
            </w:r>
          </w:p>
        </w:tc>
      </w:tr>
      <w:tr>
        <w:tc>
          <w:tcPr>
            <w:tcW w:type="dxa" w:w="2076"/>
          </w:tcPr>
          <w:p/>
        </w:tc>
        <w:tc>
          <w:tcPr>
            <w:tcW w:type="dxa" w:w="415"/>
          </w:tcPr>
          <w:p>
            <w:pPr>
              <w:pStyle w:val="null3"/>
            </w:pPr>
            <w:r>
              <w:rPr/>
              <w:t>9</w:t>
            </w:r>
          </w:p>
        </w:tc>
        <w:tc>
          <w:tcPr>
            <w:tcW w:type="dxa" w:w="5814"/>
          </w:tcPr>
          <w:p>
            <w:pPr>
              <w:pStyle w:val="null3"/>
            </w:pPr>
            <w:r>
              <w:rPr/>
              <w:t>9.相关费用标准及要求： （1）用餐费用标准及要求：标准及要求需根据每个培训项目具体情况而定，基本要求包括： ①每日餐饮菜单需提交采购人审阅，采购人可以对伙食 菜单、用餐形式提出意见，投标人应按采购人的要求执行。 ②如遇采购人个别学员因身体、民族、习俗、民俗因素对伙食提出特定要求，投标人应为该学员协调伙食便利。 ③投标人须按规定对提供的餐饮进行留样，留样食品应按规定保存不少于48小时，以备食品安全追溯检查。 （2）住宿费用标准及要求：原则上使用三星级或同等水平以上酒店，如因地域原因无三星级及同等水平以上酒店，则应在采购人指定地点就近安排卫生、安全、交通便利的酒店，具体费用按入住酒店实际收费标准执行。 （3）投保标准及要求：投标人须为采购人出行人员购买个人意外险，赔付金额≥30万元/人/次。 （4）车辆标准及要求：车辆数、车型、座位数需根据每个培训项目具体情况而定，具体费用参照市场同等车辆租赁收费标准。</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10.合同期内投标人发生重大旅游安全责任事故或因严重违规经营被主管行政管理部门处罚的，采购人有权单方解除合同。</w:t>
            </w:r>
          </w:p>
        </w:tc>
      </w:tr>
      <w:tr>
        <w:tc>
          <w:tcPr>
            <w:tcW w:type="dxa" w:w="2076"/>
          </w:tcPr>
          <w:p/>
        </w:tc>
        <w:tc>
          <w:tcPr>
            <w:tcW w:type="dxa" w:w="415"/>
          </w:tcPr>
          <w:p>
            <w:pPr>
              <w:pStyle w:val="null3"/>
            </w:pPr>
            <w:r>
              <w:rPr/>
              <w:t>11</w:t>
            </w:r>
          </w:p>
        </w:tc>
        <w:tc>
          <w:tcPr>
            <w:tcW w:type="dxa" w:w="5814"/>
          </w:tcPr>
          <w:p>
            <w:pPr>
              <w:pStyle w:val="null3"/>
            </w:pPr>
            <w:r>
              <w:rPr/>
              <w:t>11.投标人中标后必须承诺遵守如下条款，如合同履行期间出现与承诺函承诺内容不一致的，采购人有权暂停或取消该投标人的服务资格： （1）必须服从、配合采购人对合同期内所有出行活动实施的统一管理。 （2）投标人不得部分转让或全部转让其履行的合同义务。 （3）保证采购人获得优先服务的权利，并根据采购人的通知及时提供相关的信息，做到热情周到，方便快捷，提供优质服务。 （4）应设有独立的服务热线电话和服务质量投诉电话，并指定专人负责本项目业务。 （5）采购人外出活动服务的业务统计表、询价单、发票联、银行结算单据等资料，投标人要专档、齐全保存至合同期满后二年，以备采购人进行监督检查（如相关部门出台新规定，投标人须根据新规定具备相应的管理制度）。投标人须根据采购人要求提供相关验收资料。 （6）采购人可以根据不同项目需求自主选择分配中标服务单位。 （投标人投标时提供承诺函并加盖公章，格式自拟）</w:t>
            </w:r>
          </w:p>
        </w:tc>
      </w:tr>
      <w:tr>
        <w:tc>
          <w:tcPr>
            <w:tcW w:type="dxa" w:w="2076"/>
          </w:tcPr>
          <w:p/>
        </w:tc>
        <w:tc>
          <w:tcPr>
            <w:tcW w:type="dxa" w:w="415"/>
          </w:tcPr>
          <w:p>
            <w:pPr>
              <w:pStyle w:val="null3"/>
            </w:pPr>
            <w:r>
              <w:rPr/>
              <w:t>12</w:t>
            </w:r>
          </w:p>
        </w:tc>
        <w:tc>
          <w:tcPr>
            <w:tcW w:type="dxa" w:w="5814"/>
          </w:tcPr>
          <w:p>
            <w:pPr>
              <w:pStyle w:val="null3"/>
            </w:pPr>
            <w:r>
              <w:rPr/>
              <w:t>12.当采购人有具体培训任务时，由采购人将具体要求通知投标人，投标人应在3天内针对采购人的需求提交服务方案和应急处突方案，若方案可实施，即可按照方案实施。投标人在每个培训项目服务终结时，必须填写结算单并经采购人签字确认。若投标人连续两次未在规定时间内响应，或者提交的服务方案不符合采购人的需求，采购人有权终止投标人的服务。</w:t>
            </w:r>
          </w:p>
        </w:tc>
      </w:tr>
      <w:tr>
        <w:tc>
          <w:tcPr>
            <w:tcW w:type="dxa" w:w="2076"/>
          </w:tcPr>
          <w:p/>
        </w:tc>
        <w:tc>
          <w:tcPr>
            <w:tcW w:type="dxa" w:w="415"/>
          </w:tcPr>
          <w:p>
            <w:pPr>
              <w:pStyle w:val="null3"/>
            </w:pPr>
            <w:r>
              <w:rPr/>
              <w:t>13</w:t>
            </w:r>
          </w:p>
        </w:tc>
        <w:tc>
          <w:tcPr>
            <w:tcW w:type="dxa" w:w="5814"/>
          </w:tcPr>
          <w:p>
            <w:pPr>
              <w:pStyle w:val="null3"/>
            </w:pPr>
            <w:r>
              <w:rPr/>
              <w:t>13.若因投标人未履行约定的义务造成采购人向第三人承担赔偿责任的，则该赔偿责任由投标人代为承担，投标人拒不承担的，采购人有权在应当支付给投标人的费用中抵扣。</w:t>
            </w:r>
          </w:p>
        </w:tc>
      </w:tr>
      <w:tr>
        <w:tc>
          <w:tcPr>
            <w:tcW w:type="dxa" w:w="2076"/>
          </w:tcPr>
          <w:p/>
        </w:tc>
        <w:tc>
          <w:tcPr>
            <w:tcW w:type="dxa" w:w="415"/>
          </w:tcPr>
          <w:p>
            <w:pPr>
              <w:pStyle w:val="null3"/>
            </w:pPr>
            <w:r>
              <w:rPr/>
              <w:t>14</w:t>
            </w:r>
          </w:p>
        </w:tc>
        <w:tc>
          <w:tcPr>
            <w:tcW w:type="dxa" w:w="5814"/>
          </w:tcPr>
          <w:p>
            <w:pPr>
              <w:pStyle w:val="null3"/>
            </w:pPr>
            <w:r>
              <w:rPr/>
              <w:t>14.投标人承诺向保险公司投保，但实际协议履行过程中并未向保险公司投保，致使发生保险事故后无法向保险公司要求赔付时，则投标人承担全部赔偿责任。</w:t>
            </w:r>
          </w:p>
        </w:tc>
      </w:tr>
      <w:tr>
        <w:tc>
          <w:tcPr>
            <w:tcW w:type="dxa" w:w="2076"/>
          </w:tcPr>
          <w:p/>
        </w:tc>
        <w:tc>
          <w:tcPr>
            <w:tcW w:type="dxa" w:w="415"/>
          </w:tcPr>
          <w:p>
            <w:pPr>
              <w:pStyle w:val="null3"/>
            </w:pPr>
            <w:r>
              <w:rPr/>
              <w:t>15</w:t>
            </w:r>
          </w:p>
        </w:tc>
        <w:tc>
          <w:tcPr>
            <w:tcW w:type="dxa" w:w="5814"/>
          </w:tcPr>
          <w:p>
            <w:pPr>
              <w:pStyle w:val="null3"/>
            </w:pPr>
            <w:r>
              <w:rPr/>
              <w:t>15.活动出行线路按采购人与投标人签订的专项合同约定执行，特殊情况下采购人有权调整出行时间、上下车地点、参与人数和参与对象，但应保证调整前后投标人的运行成本与双方确认的方案相当。</w:t>
            </w:r>
          </w:p>
        </w:tc>
      </w:tr>
      <w:tr>
        <w:tc>
          <w:tcPr>
            <w:tcW w:type="dxa" w:w="2076"/>
          </w:tcPr>
          <w:p/>
        </w:tc>
        <w:tc>
          <w:tcPr>
            <w:tcW w:type="dxa" w:w="415"/>
          </w:tcPr>
          <w:p>
            <w:pPr>
              <w:pStyle w:val="null3"/>
            </w:pPr>
            <w:r>
              <w:rPr/>
              <w:t>16</w:t>
            </w:r>
          </w:p>
        </w:tc>
        <w:tc>
          <w:tcPr>
            <w:tcW w:type="dxa" w:w="5814"/>
          </w:tcPr>
          <w:p>
            <w:pPr>
              <w:pStyle w:val="null3"/>
            </w:pPr>
            <w:r>
              <w:rPr/>
              <w:t>16.投标人车辆必须按采购人指定项目开展的时间准时到达乘车地点，如因投标人原因（不可抗力因素除外）致使车辆超过规定时间才到达乘车地点的，投标人同样要派出车辆但应扣除当次的车费。投标人司机必须严格遵守交通规则和双方签订的路线行驶，投标人如有违反，采购人在履约保证金中扣除违约金；在特殊情况（如修路、塞车等）下，采购人有权临时改变原定的出行路线或增减原定路线。</w:t>
            </w:r>
          </w:p>
        </w:tc>
      </w:tr>
      <w:tr>
        <w:tc>
          <w:tcPr>
            <w:tcW w:type="dxa" w:w="2076"/>
          </w:tcPr>
          <w:p/>
        </w:tc>
        <w:tc>
          <w:tcPr>
            <w:tcW w:type="dxa" w:w="415"/>
          </w:tcPr>
          <w:p>
            <w:pPr>
              <w:pStyle w:val="null3"/>
            </w:pPr>
            <w:r>
              <w:rPr/>
              <w:t>17</w:t>
            </w:r>
          </w:p>
        </w:tc>
        <w:tc>
          <w:tcPr>
            <w:tcW w:type="dxa" w:w="5814"/>
          </w:tcPr>
          <w:p>
            <w:pPr>
              <w:pStyle w:val="null3"/>
            </w:pPr>
            <w:r>
              <w:rPr/>
              <w:t>17.每次活动开展前，投标人需为采购人提供目的地基本背景情况及安全注意事项，确保住宿酒店消防、电梯、食品、卫生等安全管理均符合法定资质，协助外出组团人员做好安全保障工作。根据外出活动具体情况需要，派出熟悉目的地的工作人员领队并做好相关协助工作。派出的工作人员应具有较强的沟通协调能力，应具备遇到突发事件的应急处理能力。中标人应成立突发事件应急管理小组，如遇突发或意外事故，在收到消息后应立即采取应急措施（报警、报险或叫救护车等），派专人赴现场处理相关事宜，并立即通报采购人。（投标人投标时提供承诺函并加盖公章，格式自拟）</w:t>
            </w:r>
          </w:p>
        </w:tc>
      </w:tr>
      <w:tr>
        <w:tc>
          <w:tcPr>
            <w:tcW w:type="dxa" w:w="2076"/>
          </w:tcPr>
          <w:p/>
        </w:tc>
        <w:tc>
          <w:tcPr>
            <w:tcW w:type="dxa" w:w="415"/>
          </w:tcPr>
          <w:p>
            <w:pPr>
              <w:pStyle w:val="null3"/>
            </w:pPr>
            <w:r>
              <w:rPr/>
              <w:t>18</w:t>
            </w:r>
          </w:p>
        </w:tc>
        <w:tc>
          <w:tcPr>
            <w:tcW w:type="dxa" w:w="5814"/>
          </w:tcPr>
          <w:p>
            <w:pPr>
              <w:pStyle w:val="null3"/>
            </w:pPr>
            <w:r>
              <w:rPr>
                <w:sz w:val="21"/>
              </w:rPr>
              <w:t>1</w:t>
            </w:r>
            <w:r>
              <w:rPr>
                <w:sz w:val="21"/>
              </w:rPr>
              <w:t>8</w:t>
            </w:r>
            <w:r>
              <w:rPr>
                <w:sz w:val="21"/>
              </w:rPr>
              <w:t>.</w:t>
            </w:r>
            <w:r>
              <w:rPr>
                <w:sz w:val="21"/>
              </w:rPr>
              <w:t>投标人</w:t>
            </w:r>
            <w:r>
              <w:rPr>
                <w:sz w:val="21"/>
              </w:rPr>
              <w:t>每次服务完成后，釆购人针对</w:t>
            </w:r>
            <w:r>
              <w:rPr>
                <w:sz w:val="21"/>
              </w:rPr>
              <w:t>本次</w:t>
            </w:r>
            <w:r>
              <w:rPr>
                <w:sz w:val="21"/>
              </w:rPr>
              <w:t>服务进行评分，具体如下：服务对象评价、提交工作方案和报账材料评价：</w:t>
            </w:r>
            <w:r>
              <w:rPr>
                <w:sz w:val="21"/>
              </w:rPr>
              <w:t>30分；对项目组人员评价：70分。（具体详见服务评价表）。如两次评价低于90分，采购人有权终止中标人的服务。</w:t>
            </w:r>
            <w:r>
              <w:rPr>
                <w:sz w:val="21"/>
                <w:b/>
              </w:rPr>
              <w:t>（</w:t>
            </w:r>
            <w:r>
              <w:rPr>
                <w:sz w:val="21"/>
                <w:b/>
              </w:rPr>
              <w:t>投标人</w:t>
            </w:r>
            <w:r>
              <w:rPr>
                <w:sz w:val="21"/>
                <w:b/>
              </w:rPr>
              <w:t>投标时提供承诺函并加盖公章</w:t>
            </w:r>
            <w:r>
              <w:rPr>
                <w:sz w:val="21"/>
                <w:b/>
              </w:rPr>
              <w:t>，格式自拟</w:t>
            </w:r>
            <w:r>
              <w:rPr>
                <w:sz w:val="21"/>
                <w:b/>
              </w:rPr>
              <w:t>）</w:t>
            </w:r>
          </w:p>
          <w:p>
            <w:pPr>
              <w:pStyle w:val="null3"/>
            </w:pPr>
            <w:r>
              <w:rPr>
                <w:sz w:val="21"/>
              </w:rPr>
              <w:t>具体服务评价如下表：</w:t>
            </w:r>
          </w:p>
          <w:tbl>
            <w:tblPr>
              <w:tblBorders>
                <w:top w:val="none" w:color="000000" w:sz="4"/>
                <w:left w:val="none" w:color="000000" w:sz="4"/>
                <w:bottom w:val="none" w:color="000000" w:sz="4"/>
                <w:right w:val="none" w:color="000000" w:sz="4"/>
                <w:insideH w:val="none"/>
                <w:insideV w:val="none"/>
              </w:tblBorders>
            </w:tblPr>
            <w:tblGrid>
              <w:gridCol w:w="385"/>
              <w:gridCol w:w="1380"/>
              <w:gridCol w:w="1202"/>
              <w:gridCol w:w="1148"/>
              <w:gridCol w:w="1095"/>
              <w:gridCol w:w="385"/>
            </w:tblGrid>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344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服务对象评价情况（抽样满意度）</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是否按时按要求提交服务方案</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准时按要求提交</w:t>
                  </w:r>
                </w:p>
                <w:p>
                  <w:pPr>
                    <w:pStyle w:val="null3"/>
                    <w:jc w:val="both"/>
                  </w:pPr>
                  <w:r>
                    <w:rPr>
                      <w:sz w:val="21"/>
                    </w:rPr>
                    <w:t>10分</w:t>
                  </w:r>
                </w:p>
              </w:tc>
              <w:tc>
                <w:tcPr>
                  <w:tcW w:type="dxa" w:w="2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未准时按要求提交</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是否按时按要求提交发票、清单等报账材料</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准时按要求提交</w:t>
                  </w:r>
                </w:p>
                <w:p>
                  <w:pPr>
                    <w:pStyle w:val="null3"/>
                    <w:jc w:val="both"/>
                  </w:pPr>
                  <w:r>
                    <w:rPr>
                      <w:sz w:val="21"/>
                    </w:rPr>
                    <w:t>10分</w:t>
                  </w:r>
                </w:p>
              </w:tc>
              <w:tc>
                <w:tcPr>
                  <w:tcW w:type="dxa" w:w="2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未准时按要求提交</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项目组所提供的价格是否合理</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低于同一地域同类同水平价格</w:t>
                  </w:r>
                </w:p>
                <w:p>
                  <w:pPr>
                    <w:pStyle w:val="null3"/>
                    <w:jc w:val="both"/>
                  </w:pPr>
                  <w:r>
                    <w:rPr>
                      <w:sz w:val="21"/>
                    </w:rPr>
                    <w:t>20分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未超过同一地域同类同水平价格</w:t>
                  </w:r>
                </w:p>
                <w:p>
                  <w:pPr>
                    <w:pStyle w:val="null3"/>
                    <w:jc w:val="both"/>
                  </w:pPr>
                  <w:r>
                    <w:rPr>
                      <w:sz w:val="21"/>
                    </w:rPr>
                    <w:t>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超过同一地域同类同水平价格</w:t>
                  </w:r>
                </w:p>
                <w:p>
                  <w:pPr>
                    <w:pStyle w:val="null3"/>
                    <w:jc w:val="both"/>
                  </w:pPr>
                  <w:r>
                    <w:rPr>
                      <w:sz w:val="21"/>
                    </w:rPr>
                    <w:t>0分</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项目工作人员的配置情况</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优于采购的</w:t>
                  </w:r>
                </w:p>
                <w:p>
                  <w:pPr>
                    <w:pStyle w:val="null3"/>
                    <w:jc w:val="both"/>
                  </w:pPr>
                  <w:r>
                    <w:rPr>
                      <w:sz w:val="21"/>
                    </w:rPr>
                    <w:t>人员配置要求</w:t>
                  </w:r>
                </w:p>
                <w:p>
                  <w:pPr>
                    <w:pStyle w:val="null3"/>
                    <w:jc w:val="both"/>
                  </w:pPr>
                  <w:r>
                    <w:rPr>
                      <w:sz w:val="21"/>
                    </w:rPr>
                    <w:t>10分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符合采购的人员配置要求</w:t>
                  </w:r>
                </w:p>
                <w:p>
                  <w:pPr>
                    <w:pStyle w:val="null3"/>
                    <w:jc w:val="both"/>
                  </w:pPr>
                  <w:r>
                    <w:rPr>
                      <w:sz w:val="21"/>
                    </w:rPr>
                    <w:t>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低于采购的人员配置要求</w:t>
                  </w:r>
                </w:p>
                <w:p>
                  <w:pPr>
                    <w:pStyle w:val="null3"/>
                    <w:jc w:val="both"/>
                  </w:pPr>
                  <w:r>
                    <w:rPr>
                      <w:sz w:val="21"/>
                    </w:rPr>
                    <w:t>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项目工作人员服务意识</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服务意识强</w:t>
                  </w: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服务意识较好</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服务意识差</w:t>
                  </w: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项目组提供的相关服务场地、用餐、车辆的安全情况，是否满意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项目组提供的相关服务场地、用餐、车辆的卫生情况，是否满意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项目组提供的住宿、用餐、交通等培训后勤服务便利度，是否满意</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非常满意</w:t>
                  </w:r>
                </w:p>
                <w:p>
                  <w:pPr>
                    <w:pStyle w:val="null3"/>
                    <w:jc w:val="both"/>
                  </w:pPr>
                  <w:r>
                    <w:rPr>
                      <w:sz w:val="21"/>
                    </w:rPr>
                    <w:t>10-8分</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基本满意</w:t>
                  </w:r>
                </w:p>
                <w:p>
                  <w:pPr>
                    <w:pStyle w:val="null3"/>
                    <w:jc w:val="both"/>
                  </w:pPr>
                  <w:r>
                    <w:rPr>
                      <w:sz w:val="21"/>
                    </w:rPr>
                    <w:t>7-5分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不满意</w:t>
                  </w:r>
                </w:p>
                <w:p>
                  <w:pPr>
                    <w:pStyle w:val="null3"/>
                    <w:jc w:val="both"/>
                  </w:pPr>
                  <w:r>
                    <w:rPr>
                      <w:sz w:val="21"/>
                    </w:rPr>
                    <w:t>4-0分</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广东第二师范学院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成交）候选人。投标人可以对本项目单个采购包进行投标，也可以对全部采购包投标，每个采购包分别确定1名中标（成交）供应商。本项目按采购包号的顺序进行评审，依次按照评标综合总得分由高到低的顺序，每个采购包推荐两名中标（成交）候选人。已被评标委员会推荐为前面采购包的第一中标（成交）候选人的投标人，则不再进入后续采购包的详细评审。排名最高的投标人为第一中标（成交）候选人，排名次高的投标人为第二中标（成交）候选人，以此类推。各采购包的有效投标人不得少于3个，否则该采购包采购失败。本项目评审顺序为采购包1、采购包2、采购包3。</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 （1）以各采购包预算金额作为招标代理服务费的计算基数； （2）招标代理服务费采用差额定率累进法进行计算，按照以下标准计取：100万元以下的部分，按照1.5%计取；100-500万元的部分，按照0.8%计取；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教育学院（包括广东省中小学德育研究与指导中心）委托旅行社服务（1）)：综合评分法,是指投标文件满足招标文件全部实质性要求，且按照评审因素的量化指标评审得分最高的投标人为中标候选人的评标方法。（最低报价不是中标的唯一依据。）</w:t>
      </w:r>
    </w:p>
    <w:p>
      <w:pPr>
        <w:pStyle w:val="null3"/>
      </w:pPr>
      <w:r>
        <w:rPr/>
        <w:t>采购包2(教育学院（包括广东省中小学德育研究与指导中心）委托旅行社服务（2）)：综合评分法,是指投标文件满足招标文件全部实质性要求，且按照评审因素的量化指标评审得分最高的投标人为中标候选人的评标方法。（最低报价不是中标的唯一依据。）</w:t>
      </w:r>
    </w:p>
    <w:p>
      <w:pPr>
        <w:pStyle w:val="null3"/>
      </w:pPr>
      <w:r>
        <w:rPr/>
        <w:t>采购包3(教育学院（包括广东省中小学德育研究与指导中心）委托旅行社服务（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采购包1（教育学院（包括广东省中小学德育研究与指导中心）委托旅行社服务（1））：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采购包2（教育学院（包括广东省中小学德育研究与指导中心）委托旅行社服务（2））：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采购包3（教育学院（包括广东省中小学德育研究与指导中心）委托旅行社服务（3））：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采购包1（教育学院（包括广东省中小学德育研究与指导中心）委托旅行社服务（1））：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基本开户行出具的资信证明，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供应商具有行政管理部门颁发的《旅行社业务经营许可证》。（提供证书复印件）</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本采购包不属于专门面向中小微企业采购</w:t>
            </w:r>
          </w:p>
        </w:tc>
        <w:tc>
          <w:tcPr>
            <w:tcW w:type="dxa" w:w="4238"/>
          </w:tcPr>
          <w:p>
            <w:pPr>
              <w:pStyle w:val="null3"/>
            </w:pPr>
            <w:r>
              <w:rPr/>
              <w:t>本采购包不专门面向中小企业采购。</w:t>
            </w:r>
          </w:p>
        </w:tc>
      </w:tr>
    </w:tbl>
    <w:p>
      <w:pPr>
        <w:pStyle w:val="null3"/>
      </w:pPr>
      <w:r>
        <w:rPr/>
        <w:t>采购包2（教育学院（包括广东省中小学德育研究与指导中心）委托旅行社服务（2））：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基本开户行出具的资信证明，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供应商具有行政管理部门颁发的《旅行社业务经营许可证》。（提供证书复印件）</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本采购包不属于专门面向中小微企业采购</w:t>
            </w:r>
          </w:p>
        </w:tc>
        <w:tc>
          <w:tcPr>
            <w:tcW w:type="dxa" w:w="4238"/>
          </w:tcPr>
          <w:p>
            <w:pPr>
              <w:pStyle w:val="null3"/>
            </w:pPr>
            <w:r>
              <w:rPr/>
              <w:t>本采购包不专门面向中小企业采购。</w:t>
            </w:r>
          </w:p>
        </w:tc>
      </w:tr>
    </w:tbl>
    <w:p>
      <w:pPr>
        <w:pStyle w:val="null3"/>
      </w:pPr>
      <w:r>
        <w:rPr/>
        <w:t>采购包3（教育学院（包括广东省中小学德育研究与指导中心）委托旅行社服务（3））：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基本开户行出具的资信证明，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供应商具有行政管理部门颁发的《旅行社业务经营许可证》。（提供证书复印件）</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供应商须符合本项目采购标的对应行业（租赁和商务服务业）的政策划分标准的中小企业。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采购包1（教育学院（包括广东省中小学德育研究与指导中心）委托旅行社服务（1））：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采购包2（教育学院（包括广东省中小学德育研究与指导中心）委托旅行社服务（2））：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兼投不兼中规则</w:t>
            </w:r>
          </w:p>
        </w:tc>
        <w:tc>
          <w:tcPr>
            <w:tcW w:type="dxa" w:w="4238"/>
          </w:tcPr>
          <w:p>
            <w:pPr>
              <w:pStyle w:val="null3"/>
            </w:pPr>
            <w:r>
              <w:rPr/>
              <w:t>未被推荐为前面采购包的第一中标（成交）候选人的投标人</w:t>
            </w:r>
          </w:p>
        </w:tc>
      </w:tr>
    </w:tbl>
    <w:p>
      <w:pPr>
        <w:pStyle w:val="null3"/>
      </w:pPr>
      <w:r>
        <w:rPr/>
        <w:t>采购包3（教育学院（包括广东省中小学德育研究与指导中心）委托旅行社服务（3））：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兼投不兼中规则</w:t>
            </w:r>
          </w:p>
        </w:tc>
        <w:tc>
          <w:tcPr>
            <w:tcW w:type="dxa" w:w="4238"/>
          </w:tcPr>
          <w:p>
            <w:pPr>
              <w:pStyle w:val="null3"/>
            </w:pPr>
            <w:r>
              <w:rPr/>
              <w:t>未被推荐为前面采购包的第一中标（成交）候选人的投标人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采购包1(教育学院（包括广东省中小学德育研究与指导中心）委托旅行社服务（1）):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采购需求（具体技术(参数)要求）响应程度(5分) (5.0分)</w:t>
            </w:r>
          </w:p>
        </w:tc>
        <w:tc>
          <w:tcPr>
            <w:tcW w:type="dxa" w:w="5076"/>
          </w:tcPr>
          <w:p>
            <w:pPr>
              <w:pStyle w:val="null3"/>
              <w:jc w:val="left"/>
            </w:pPr>
            <w:r>
              <w:rPr/>
              <w:t>（1）根据投标人对采购需求的具体技术（参数）要求中标注“▲”的重要技术参数（共1项）的响应情况进行评审：每有一项标注“▲”的重要技术参数响应为“无偏离”或者“正偏离”的，得5分，最高得5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整体服务方案1(5分) (5.0分)</w:t>
            </w:r>
          </w:p>
        </w:tc>
        <w:tc>
          <w:tcPr>
            <w:tcW w:type="dxa" w:w="5076"/>
          </w:tcPr>
          <w:p>
            <w:pPr>
              <w:pStyle w:val="null3"/>
              <w:jc w:val="left"/>
            </w:pPr>
            <w:r>
              <w:rPr/>
              <w:t>根据投标人针对本项目提供的整体服务方案进行评审，方案包括但不限于：（1）服务流程、具体项目的服务计划、服务准备；（2）策划工作、项目实现手段。进行综合评审： 投标人提供的整体服务方案中同时涵盖（1）服务流程、具体项目的服务计划、服务准备；（2）策划工作、项目实现手段，得5分；未提交或不能同时涵盖的，不得分。 如未提交或不能同时涵盖以上内容的，“整体服务方案2”评分项均不得分。</w:t>
            </w:r>
          </w:p>
        </w:tc>
      </w:tr>
      <w:tr>
        <w:tc>
          <w:tcPr>
            <w:tcW w:type="dxa" w:w="922"/>
            <w:gridSpan w:val="2"/>
            <w:vMerge/>
          </w:tcPr>
          <w:p/>
        </w:tc>
        <w:tc>
          <w:tcPr>
            <w:tcW w:type="dxa" w:w="2307"/>
          </w:tcPr>
          <w:p>
            <w:pPr>
              <w:pStyle w:val="null3"/>
              <w:jc w:val="left"/>
            </w:pPr>
            <w:r>
              <w:rPr/>
              <w:t>整体服务方案2(10.0分) (10.0分)</w:t>
            </w:r>
          </w:p>
        </w:tc>
        <w:tc>
          <w:tcPr>
            <w:tcW w:type="dxa" w:w="5076"/>
          </w:tcPr>
          <w:p>
            <w:pPr>
              <w:pStyle w:val="null3"/>
              <w:jc w:val="left"/>
            </w:pPr>
            <w:r>
              <w:rPr/>
              <w:t>根据投标人提供的“整体服务方案1”内容进行评审： （1）服务流程、具体项目的服务计划、服务准备、策划工作、项目实现手段，具体完善、条理清晰，完全优于项目要求，得10分； （2）服务流程、具体项目的服务计划、服务准备、策划工作、项目实现手段，较为完善、条理较为清晰，满足项目要求，得7分； （3）服务流程、具体项目的服务计划、服务准备、策划工作、项目实现手段，部分完善、条理部分清晰，部分满足项目要求，得4分； （4）服务流程、具体项目的服务计划、服务准备、策划工作、项目实现手段存在内容缺失，不够完善、条理不够清晰，不符合项目要求，得1分； （5）不提供服务方案或严重偏离本项目要求的，不得分。</w:t>
            </w:r>
          </w:p>
        </w:tc>
      </w:tr>
      <w:tr>
        <w:tc>
          <w:tcPr>
            <w:tcW w:type="dxa" w:w="922"/>
            <w:gridSpan w:val="2"/>
            <w:vMerge/>
          </w:tcPr>
          <w:p/>
        </w:tc>
        <w:tc>
          <w:tcPr>
            <w:tcW w:type="dxa" w:w="2307"/>
          </w:tcPr>
          <w:p>
            <w:pPr>
              <w:pStyle w:val="null3"/>
              <w:jc w:val="left"/>
            </w:pPr>
            <w:r>
              <w:rPr/>
              <w:t>服务团队实施方案1(5分) (5.0分)</w:t>
            </w:r>
          </w:p>
        </w:tc>
        <w:tc>
          <w:tcPr>
            <w:tcW w:type="dxa" w:w="5076"/>
          </w:tcPr>
          <w:p>
            <w:pPr>
              <w:pStyle w:val="null3"/>
              <w:jc w:val="left"/>
            </w:pPr>
            <w:r>
              <w:rPr/>
              <w:t>根据投标人针对本项目提供服务团体实施方案进行评审，包括但不限于：（1）服务团队构成。（2）服务团队人员专业配置与分工情况。进行综合评审： 投标人提供的服务团体实施方案中同时涵盖（1）服务团队构成。（2）服务团队人员专业配置与分工情况，得5分；未提交或不能同时涵盖的，不得分。 如未提交或不能同时涵盖以上内容的，“服务团体实施方案2”评分项均不得分。</w:t>
            </w:r>
          </w:p>
        </w:tc>
      </w:tr>
      <w:tr>
        <w:tc>
          <w:tcPr>
            <w:tcW w:type="dxa" w:w="922"/>
            <w:gridSpan w:val="2"/>
            <w:vMerge/>
          </w:tcPr>
          <w:p/>
        </w:tc>
        <w:tc>
          <w:tcPr>
            <w:tcW w:type="dxa" w:w="2307"/>
          </w:tcPr>
          <w:p>
            <w:pPr>
              <w:pStyle w:val="null3"/>
              <w:jc w:val="left"/>
            </w:pPr>
            <w:r>
              <w:rPr/>
              <w:t>服务团队实施方案2(7分) (7.0分)</w:t>
            </w:r>
          </w:p>
        </w:tc>
        <w:tc>
          <w:tcPr>
            <w:tcW w:type="dxa" w:w="5076"/>
          </w:tcPr>
          <w:p>
            <w:pPr>
              <w:pStyle w:val="null3"/>
              <w:jc w:val="left"/>
            </w:pPr>
            <w:r>
              <w:rPr/>
              <w:t>根据投标人提供的“服务团队实施方案1”内容进行评审：（1）服务团队构成、服务团队人员专业配置与分工情况，具体完善、条理清晰，完全优于项目要求，得7分； （2）服务团队构成、服务团队人员专业配置与分工情况，较为完善、条理较为清晰，满足项目要求，得4分； （3）服务团队构成、服务团队人员专业配置与分工情况存在内容缺失，不够完善、条理不够清晰，得1分； （4）不提供实施方案或严重偏离本项目要求的，不得分。</w:t>
            </w:r>
          </w:p>
        </w:tc>
      </w:tr>
      <w:tr>
        <w:tc>
          <w:tcPr>
            <w:tcW w:type="dxa" w:w="922"/>
            <w:gridSpan w:val="2"/>
            <w:vMerge/>
          </w:tcPr>
          <w:p/>
        </w:tc>
        <w:tc>
          <w:tcPr>
            <w:tcW w:type="dxa" w:w="2307"/>
          </w:tcPr>
          <w:p>
            <w:pPr>
              <w:pStyle w:val="null3"/>
              <w:jc w:val="left"/>
            </w:pPr>
            <w:r>
              <w:rPr/>
              <w:t>服务质量保障措施及方案1(5分) (5.0分)</w:t>
            </w:r>
          </w:p>
        </w:tc>
        <w:tc>
          <w:tcPr>
            <w:tcW w:type="dxa" w:w="5076"/>
          </w:tcPr>
          <w:p>
            <w:pPr>
              <w:pStyle w:val="null3"/>
              <w:jc w:val="left"/>
            </w:pPr>
            <w:r>
              <w:rPr/>
              <w:t>根据投标人针对本项目提供的服务质量保障措施及方案，包括但不限于：（1）具体保障机制和措施、突发事件应急服务保障和处理方案、服务热线电话和服务质量投诉电话等；（2）项目重点难点分析及其具体的解决办法、保障措施。进行综合评审： 投标人提供的服务质量保障措施及方案中同时涵盖（1）具体保障机制和措施、突发事件应急服务保障和处理方案、服务热线电话和服务质量投诉电话等；（2）项目重点难点分析及其具体的解决办法、保障措施，得5分；未提交或不能同时涵盖的，不得分。 如未提交或不能同时涵盖以上内容的，“服务质量保障措施及方案2”评分项均不得分。</w:t>
            </w:r>
          </w:p>
        </w:tc>
      </w:tr>
      <w:tr>
        <w:tc>
          <w:tcPr>
            <w:tcW w:type="dxa" w:w="922"/>
            <w:gridSpan w:val="2"/>
            <w:vMerge/>
          </w:tcPr>
          <w:p/>
        </w:tc>
        <w:tc>
          <w:tcPr>
            <w:tcW w:type="dxa" w:w="2307"/>
          </w:tcPr>
          <w:p>
            <w:pPr>
              <w:pStyle w:val="null3"/>
              <w:jc w:val="left"/>
            </w:pPr>
            <w:r>
              <w:rPr/>
              <w:t>服务质量保障措施及方案2(10分) (10.0分)</w:t>
            </w:r>
          </w:p>
        </w:tc>
        <w:tc>
          <w:tcPr>
            <w:tcW w:type="dxa" w:w="5076"/>
          </w:tcPr>
          <w:p>
            <w:pPr>
              <w:pStyle w:val="null3"/>
              <w:jc w:val="left"/>
            </w:pPr>
            <w:r>
              <w:rPr/>
              <w:t>根据投标人提供的“服务质量保障措施及方案1”内容进行评审： （1）具体保障机制和措施、突发事件应急服务保障和处理方案、服务热线电话和服务质量投诉电话、项目重点难点分析及其具体的解决办法、保障措施，具体完善、条理清晰，完全优于项目要求，得10分； （2）具体保障机制和措施、突发事件应急服务保障和处理方案、服务热线电话和服务质量投诉电话、项目重点难点分析及其具体的解决办法、保障措施，较为完善、条理较为清晰，满足项目要求，得7分； （3）具体保障机制和措施、突发事件应急服务保障和处理方案、服务热线电话和服务质量投诉电话、项目重点难点分析及其具体的解决办法、保障措施，部分完善、条理部分清晰，部分满足项目要求，得4分； （4）具体保障机制和措施、突发事件应急服务保障和处理方案、服务热线电话和服务质量投诉电话、项目重点难点分析及其具体的解决办法、保障措施，内容缺失，方案不完善、条理不晰，不符合项目要求，得1分； （5）不提供方案或严重偏离本项目要求的，不得分。</w:t>
            </w:r>
          </w:p>
        </w:tc>
      </w:tr>
      <w:tr>
        <w:tc>
          <w:tcPr>
            <w:tcW w:type="dxa" w:w="922"/>
            <w:gridSpan w:val="2"/>
            <w:vMerge/>
          </w:tcPr>
          <w:p/>
        </w:tc>
        <w:tc>
          <w:tcPr>
            <w:tcW w:type="dxa" w:w="2307"/>
          </w:tcPr>
          <w:p>
            <w:pPr>
              <w:pStyle w:val="null3"/>
              <w:jc w:val="left"/>
            </w:pPr>
            <w:r>
              <w:rPr/>
              <w:t>拟投入本项目服务团队(8.0分) (8.0分)</w:t>
            </w:r>
          </w:p>
        </w:tc>
        <w:tc>
          <w:tcPr>
            <w:tcW w:type="dxa" w:w="5076"/>
          </w:tcPr>
          <w:p>
            <w:pPr>
              <w:pStyle w:val="null3"/>
              <w:jc w:val="left"/>
            </w:pPr>
            <w:r>
              <w:rPr/>
              <w:t>根据投标人拟投入本项目的服务团队人员的从业经验进行评审： （1）拟派项目负责人（1人）具有同类项目从业经验的，得2分； （2）拟投入本项目的主要团队人员（项目负责人除外）具有同类项目从业经验的，每提供1人得2分，最高得6分。 注：投标人须提供以下材料，否则对应人员不得分：①提供拟投入团队人员清单；②该人员参与同类项目的从业经验证明材料，须提供投标人与用人单位（或服务单位）签订的合同关键页、项目验收报告、用户单位出具的履约评价证明等能体现该人员实际参与项目服务的有效第三方证明材料，不得仅以投标人自行出具的证明函作为依据；③身份证复印件；④提供投标截止日之前六个月以内任意一个月由投标人为其缴纳的社保证明文件。</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投标人自2023年1月1日（以合同签订时间为准）至今承接过的同类服务项目业绩，每具有一项得2分，同一家客户的多个项目业绩按1家计算，最高得8分。 注:须提供合同关键页(项目名称页、签约时间页、金额页、签章页等)并加盖投标人公章，不提供或不清晰不得分。</w:t>
            </w:r>
          </w:p>
        </w:tc>
      </w:tr>
      <w:tr>
        <w:tc>
          <w:tcPr>
            <w:tcW w:type="dxa" w:w="922"/>
            <w:gridSpan w:val="2"/>
            <w:vMerge/>
          </w:tcPr>
          <w:p/>
        </w:tc>
        <w:tc>
          <w:tcPr>
            <w:tcW w:type="dxa" w:w="2307"/>
          </w:tcPr>
          <w:p>
            <w:pPr>
              <w:pStyle w:val="null3"/>
              <w:jc w:val="left"/>
            </w:pPr>
            <w:r>
              <w:rPr/>
              <w:t>客户评价情况 (8.0分)</w:t>
            </w:r>
          </w:p>
        </w:tc>
        <w:tc>
          <w:tcPr>
            <w:tcW w:type="dxa" w:w="5076"/>
          </w:tcPr>
          <w:p>
            <w:pPr>
              <w:pStyle w:val="null3"/>
              <w:jc w:val="left"/>
            </w:pPr>
            <w:r>
              <w:rPr/>
              <w:t>投标人在上述有效业绩中获得项目用户(采购单位用户部门视同)考核评价为优秀(或满意或百分制时90分及以上等同类情况)的。每提供一个得2分，最高得8分，同一家客户的多份评价按1家计算。 注:须提供有用户盖章的评价材料复印件作为证明材料并加盖投标人公章，不提供或不清晰不得分。</w:t>
            </w:r>
          </w:p>
        </w:tc>
      </w:tr>
      <w:tr>
        <w:tc>
          <w:tcPr>
            <w:tcW w:type="dxa" w:w="922"/>
            <w:gridSpan w:val="2"/>
            <w:vMerge/>
          </w:tcPr>
          <w:p/>
        </w:tc>
        <w:tc>
          <w:tcPr>
            <w:tcW w:type="dxa" w:w="2307"/>
          </w:tcPr>
          <w:p>
            <w:pPr>
              <w:pStyle w:val="null3"/>
              <w:jc w:val="left"/>
            </w:pPr>
            <w:r>
              <w:rPr/>
              <w:t>服务时间响应承诺 (3.0分)</w:t>
            </w:r>
          </w:p>
        </w:tc>
        <w:tc>
          <w:tcPr>
            <w:tcW w:type="dxa" w:w="5076"/>
          </w:tcPr>
          <w:p>
            <w:pPr>
              <w:pStyle w:val="null3"/>
              <w:jc w:val="left"/>
            </w:pPr>
            <w:r>
              <w:rPr/>
              <w:t>根据投标人承诺提供食、宿、行等（日常和应急）的具体项目（活动）服务方案最长响应时间等进行综合评审： 1.承诺提供合理可行的食、宿、行等日常服务方案最长响应时间，1天（不含24小时）内得3分，1至2天（不含48小时）内得1.5分，3天以上或承诺不具合理性得0分； 注：提供承诺函，格式自拟</w:t>
            </w:r>
          </w:p>
        </w:tc>
      </w:tr>
      <w:tr>
        <w:tc>
          <w:tcPr>
            <w:tcW w:type="dxa" w:w="922"/>
            <w:gridSpan w:val="2"/>
            <w:vMerge/>
          </w:tcPr>
          <w:p/>
        </w:tc>
        <w:tc>
          <w:tcPr>
            <w:tcW w:type="dxa" w:w="2307"/>
          </w:tcPr>
          <w:p>
            <w:pPr>
              <w:pStyle w:val="null3"/>
              <w:jc w:val="left"/>
            </w:pPr>
            <w:r>
              <w:rPr/>
              <w:t>车辆管理制度方案1 (4.0分)</w:t>
            </w:r>
          </w:p>
        </w:tc>
        <w:tc>
          <w:tcPr>
            <w:tcW w:type="dxa" w:w="5076"/>
          </w:tcPr>
          <w:p>
            <w:pPr>
              <w:pStyle w:val="null3"/>
              <w:jc w:val="left"/>
            </w:pPr>
            <w:r>
              <w:rPr/>
              <w:t>根据投标人针对本项目提供车辆管理制度方案进行评审，包括但不限于：（1）车辆管理制度；（2）司机管理制度；（3）安全管理制度等进行综合评审： 投标人提供的车辆管理制度方案中同时涵盖（1）车辆管理制度（2）司机管理制度（3）安全管理制，得4分；未提交或不能同时涵盖的，不得分。 如未提交或不能同时涵盖以上内容的，“车辆管理制度方案2”评分项均不得分。</w:t>
            </w:r>
          </w:p>
        </w:tc>
      </w:tr>
      <w:tr>
        <w:tc>
          <w:tcPr>
            <w:tcW w:type="dxa" w:w="922"/>
            <w:gridSpan w:val="2"/>
            <w:vMerge/>
          </w:tcPr>
          <w:p/>
        </w:tc>
        <w:tc>
          <w:tcPr>
            <w:tcW w:type="dxa" w:w="2307"/>
          </w:tcPr>
          <w:p>
            <w:pPr>
              <w:pStyle w:val="null3"/>
              <w:jc w:val="left"/>
            </w:pPr>
            <w:r>
              <w:rPr/>
              <w:t>车辆管理制度方案2 (7.0分)</w:t>
            </w:r>
          </w:p>
        </w:tc>
        <w:tc>
          <w:tcPr>
            <w:tcW w:type="dxa" w:w="5076"/>
          </w:tcPr>
          <w:p>
            <w:pPr>
              <w:pStyle w:val="null3"/>
              <w:jc w:val="left"/>
            </w:pPr>
            <w:r>
              <w:rPr/>
              <w:t>根据投标人提供的“车辆管理制度方案1”内容进行评审： （1）投标人提供的车辆管理制度方案，且具体完善、条理清晰，完全优于项目要求得7分； （2）投标人提供的车辆管理制度方案，较为完善、条理较为清晰，较为满足项目要求得5分； （3）投标人提供的车辆管理制度方案，不完善、条理不为清晰，不满足项目要求得2分； （4）不提供方案或严重偏离本项目要求的，不得分；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采购包2(教育学院（包括广东省中小学德育研究与指导中心）委托旅行社服务（2）):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采购需求（具体技术(参数)要求）响应程度(5分) (5.0分)</w:t>
            </w:r>
          </w:p>
        </w:tc>
        <w:tc>
          <w:tcPr>
            <w:tcW w:type="dxa" w:w="5076"/>
          </w:tcPr>
          <w:p>
            <w:pPr>
              <w:pStyle w:val="null3"/>
              <w:jc w:val="left"/>
            </w:pPr>
            <w:r>
              <w:rPr/>
              <w:t>（1）根据投标人对采购需求的具体技术（参数）要求中标注“▲”的重要技术参数（共1项）的响应情况进行评审：每有一项标注“▲”的重要技术参数响应为“无偏离”或者“正偏离”的，得5分，最高得5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整体服务方案1(5分) (5.0分)</w:t>
            </w:r>
          </w:p>
        </w:tc>
        <w:tc>
          <w:tcPr>
            <w:tcW w:type="dxa" w:w="5076"/>
          </w:tcPr>
          <w:p>
            <w:pPr>
              <w:pStyle w:val="null3"/>
              <w:jc w:val="left"/>
            </w:pPr>
            <w:r>
              <w:rPr/>
              <w:t>根据投标人针对本项目提供的整体服务方案进行评审，方案包括但不限于：（1）服务流程、具体项目的服务计划、服务准备；（2）策划工作、项目实现手段。进行综合评审： 投标人提供的整体服务方案中同时涵盖（1）服务流程、具体项目的服务计划、服务准备；（2）策划工作、项目实现手段，得5分；未提交或不能同时涵盖的，不得分。 如未提交或不能同时涵盖以上内容的，“整体服务方案2”评分项均不得分。</w:t>
            </w:r>
          </w:p>
        </w:tc>
      </w:tr>
      <w:tr>
        <w:tc>
          <w:tcPr>
            <w:tcW w:type="dxa" w:w="922"/>
            <w:gridSpan w:val="2"/>
            <w:vMerge/>
          </w:tcPr>
          <w:p/>
        </w:tc>
        <w:tc>
          <w:tcPr>
            <w:tcW w:type="dxa" w:w="2307"/>
          </w:tcPr>
          <w:p>
            <w:pPr>
              <w:pStyle w:val="null3"/>
              <w:jc w:val="left"/>
            </w:pPr>
            <w:r>
              <w:rPr/>
              <w:t>整体服务方案2(10.0分) (10.0分)</w:t>
            </w:r>
          </w:p>
        </w:tc>
        <w:tc>
          <w:tcPr>
            <w:tcW w:type="dxa" w:w="5076"/>
          </w:tcPr>
          <w:p>
            <w:pPr>
              <w:pStyle w:val="null3"/>
              <w:jc w:val="left"/>
            </w:pPr>
            <w:r>
              <w:rPr/>
              <w:t>根据投标人提供的“整体服务方案1”内容进行评审： （1）服务流程、具体项目的服务计划、服务准备、策划工作、项目实现手段，具体完善、条理清晰，完全优于项目要求，得10分； （2）服务流程、具体项目的服务计划、服务准备、策划工作、项目实现手段，较为完善、条理较为清晰，满足项目要求，得7分； （3）服务流程、具体项目的服务计划、服务准备、策划工作、项目实现手段，部分完善、条理部分清晰，部分满足项目要求，得4分； （4）服务流程、具体项目的服务计划、服务准备、策划工作、项目实现手段存在内容缺失，不够完善、条理不够清晰，不符合项目要求，得1分； （5）不提供服务方案或严重偏离本项目要求的，不得分。</w:t>
            </w:r>
          </w:p>
        </w:tc>
      </w:tr>
      <w:tr>
        <w:tc>
          <w:tcPr>
            <w:tcW w:type="dxa" w:w="922"/>
            <w:gridSpan w:val="2"/>
            <w:vMerge/>
          </w:tcPr>
          <w:p/>
        </w:tc>
        <w:tc>
          <w:tcPr>
            <w:tcW w:type="dxa" w:w="2307"/>
          </w:tcPr>
          <w:p>
            <w:pPr>
              <w:pStyle w:val="null3"/>
              <w:jc w:val="left"/>
            </w:pPr>
            <w:r>
              <w:rPr/>
              <w:t>服务团队实施方案1(5分) (5.0分)</w:t>
            </w:r>
          </w:p>
        </w:tc>
        <w:tc>
          <w:tcPr>
            <w:tcW w:type="dxa" w:w="5076"/>
          </w:tcPr>
          <w:p>
            <w:pPr>
              <w:pStyle w:val="null3"/>
              <w:jc w:val="left"/>
            </w:pPr>
            <w:r>
              <w:rPr/>
              <w:t>根据投标人针对本项目提供服务团体实施方案进行评审，包括但不限于：（1）服务团队构成。（2）服务团队人员专业配置与分工情况。进行综合评审： 投标人提供的服务团体实施方案中同时涵盖（1）服务团队构成。（2）服务团队人员专业配置与分工情况，得5分；未提交或不能同时涵盖的，不得分。 如未提交或不能同时涵盖以上内容的，“服务团体实施方案2”评分项均不得分。</w:t>
            </w:r>
          </w:p>
        </w:tc>
      </w:tr>
      <w:tr>
        <w:tc>
          <w:tcPr>
            <w:tcW w:type="dxa" w:w="922"/>
            <w:gridSpan w:val="2"/>
            <w:vMerge/>
          </w:tcPr>
          <w:p/>
        </w:tc>
        <w:tc>
          <w:tcPr>
            <w:tcW w:type="dxa" w:w="2307"/>
          </w:tcPr>
          <w:p>
            <w:pPr>
              <w:pStyle w:val="null3"/>
              <w:jc w:val="left"/>
            </w:pPr>
            <w:r>
              <w:rPr/>
              <w:t>服务团队实施方案2(7分) (7.0分)</w:t>
            </w:r>
          </w:p>
        </w:tc>
        <w:tc>
          <w:tcPr>
            <w:tcW w:type="dxa" w:w="5076"/>
          </w:tcPr>
          <w:p>
            <w:pPr>
              <w:pStyle w:val="null3"/>
              <w:jc w:val="left"/>
            </w:pPr>
            <w:r>
              <w:rPr/>
              <w:t>根据投标人提供的“服务团队实施方案1”内容进行评审：（1）服务团队构成、服务团队人员专业配置与分工情况，具体完善、条理清晰，完全优于项目要求，得7分； （2）服务团队构成、服务团队人员专业配置与分工情况，较为完善、条理较为清晰，满足项目要求，得4分； （3）服务团队构成、服务团队人员专业配置与分工情况存在内容缺失，不够完善、条理不够清晰，得1分； （4）不提供实施方案或严重偏离本项目要求的，不得分。</w:t>
            </w:r>
          </w:p>
        </w:tc>
      </w:tr>
      <w:tr>
        <w:tc>
          <w:tcPr>
            <w:tcW w:type="dxa" w:w="922"/>
            <w:gridSpan w:val="2"/>
            <w:vMerge/>
          </w:tcPr>
          <w:p/>
        </w:tc>
        <w:tc>
          <w:tcPr>
            <w:tcW w:type="dxa" w:w="2307"/>
          </w:tcPr>
          <w:p>
            <w:pPr>
              <w:pStyle w:val="null3"/>
              <w:jc w:val="left"/>
            </w:pPr>
            <w:r>
              <w:rPr/>
              <w:t>服务质量保障措施及方案1(5分) (5.0分)</w:t>
            </w:r>
          </w:p>
        </w:tc>
        <w:tc>
          <w:tcPr>
            <w:tcW w:type="dxa" w:w="5076"/>
          </w:tcPr>
          <w:p>
            <w:pPr>
              <w:pStyle w:val="null3"/>
              <w:jc w:val="left"/>
            </w:pPr>
            <w:r>
              <w:rPr/>
              <w:t>根据投标人针对本项目提供的服务质量保障措施及方案，包括但不限于：（1）具体保障机制和措施、突发事件应急服务保障和处理方案、服务热线电话和服务质量投诉电话等；（2）项目重点难点分析及其具体的解决办法、保障措施。进行综合评审： 投标人提供的服务质量保障措施及方案中同时涵盖（1）具体保障机制和措施、突发事件应急服务保障和处理方案、服务热线电话和服务质量投诉电话等；（2）项目重点难点分析及其具体的解决办法、保障措施，得5分；未提交或不能同时涵盖的，不得分。 如未提交或不能同时涵盖以上内容的，“服务质量保障措施及方案2”评分项均不得分。</w:t>
            </w:r>
          </w:p>
        </w:tc>
      </w:tr>
      <w:tr>
        <w:tc>
          <w:tcPr>
            <w:tcW w:type="dxa" w:w="922"/>
            <w:gridSpan w:val="2"/>
            <w:vMerge/>
          </w:tcPr>
          <w:p/>
        </w:tc>
        <w:tc>
          <w:tcPr>
            <w:tcW w:type="dxa" w:w="2307"/>
          </w:tcPr>
          <w:p>
            <w:pPr>
              <w:pStyle w:val="null3"/>
              <w:jc w:val="left"/>
            </w:pPr>
            <w:r>
              <w:rPr/>
              <w:t>服务质量保障措施及方案2(10分) (10.0分)</w:t>
            </w:r>
          </w:p>
        </w:tc>
        <w:tc>
          <w:tcPr>
            <w:tcW w:type="dxa" w:w="5076"/>
          </w:tcPr>
          <w:p>
            <w:pPr>
              <w:pStyle w:val="null3"/>
              <w:jc w:val="left"/>
            </w:pPr>
            <w:r>
              <w:rPr/>
              <w:t>根据投标人提供的“服务质量保障措施及方案1”内容进行评审： （1）具体保障机制和措施、突发事件应急服务保障和处理方案、服务热线电话和服务质量投诉电话、项目重点难点分析及其具体的解决办法、保障措施，具体完善、条理清晰，完全优于项目要求，得10分； （2）具体保障机制和措施、突发事件应急服务保障和处理方案、服务热线电话和服务质量投诉电话、项目重点难点分析及其具体的解决办法、保障措施，较为完善、条理较为清晰，满足项目要求，得7分； （3）具体保障机制和措施、突发事件应急服务保障和处理方案、服务热线电话和服务质量投诉电话、项目重点难点分析及其具体的解决办法、保障措施，部分完善、条理部分清晰，部分满足项目要求，得4分； （4）具体保障机制和措施、突发事件应急服务保障和处理方案、服务热线电话和服务质量投诉电话、项目重点难点分析及其具体的解决办法、保障措施，内容缺失，方案不完善、条理不晰，不符合项目要求，得1分； （5）不提供方案或严重偏离本项目要求的，不得分。</w:t>
            </w:r>
          </w:p>
        </w:tc>
      </w:tr>
      <w:tr>
        <w:tc>
          <w:tcPr>
            <w:tcW w:type="dxa" w:w="922"/>
            <w:gridSpan w:val="2"/>
            <w:vMerge/>
          </w:tcPr>
          <w:p/>
        </w:tc>
        <w:tc>
          <w:tcPr>
            <w:tcW w:type="dxa" w:w="2307"/>
          </w:tcPr>
          <w:p>
            <w:pPr>
              <w:pStyle w:val="null3"/>
              <w:jc w:val="left"/>
            </w:pPr>
            <w:r>
              <w:rPr/>
              <w:t>拟投入本项目服务团队(8.0分) (8.0分)</w:t>
            </w:r>
          </w:p>
        </w:tc>
        <w:tc>
          <w:tcPr>
            <w:tcW w:type="dxa" w:w="5076"/>
          </w:tcPr>
          <w:p>
            <w:pPr>
              <w:pStyle w:val="null3"/>
              <w:jc w:val="left"/>
            </w:pPr>
            <w:r>
              <w:rPr/>
              <w:t>根据投标人拟投入本项目的服务团队人员的从业经验进行评审： （1）拟派项目负责人（1人）具有同类项目从业经验的，得2分； （2）拟投入本项目的主要团队人员（项目负责人除外）具有同类项目从业经验的，每提供1人得2分，最高得6分。 注：投标人须提供以下材料，否则对应人员不得分：①提供拟投入团队人员清单；②该人员参与同类项目的从业经验证明材料，须提供投标人与用人单位（或服务单位）签订的合同关键页、项目验收报告、用户单位出具的履约评价证明等能体现该人员实际参与项目服务的有效第三方证明材料，不得仅以投标人自行出具的证明函作为依据；③身份证复印件；④提供投标截止日之前六个月以内任意一个月由投标人为其缴纳的社保证明文件。</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投标人自2023年1月1日（以合同签订时间为准）至今承接过的同类服务项目业绩，每具有一项得2分，同一家客户的多个项目业绩按1家计算，最高得8分。 注:须提供合同关键页(项目名称页、签约时间页、金额页、签章页等)并加盖投标人公章，不提供或不清晰不得分。</w:t>
            </w:r>
          </w:p>
        </w:tc>
      </w:tr>
      <w:tr>
        <w:tc>
          <w:tcPr>
            <w:tcW w:type="dxa" w:w="922"/>
            <w:gridSpan w:val="2"/>
            <w:vMerge/>
          </w:tcPr>
          <w:p/>
        </w:tc>
        <w:tc>
          <w:tcPr>
            <w:tcW w:type="dxa" w:w="2307"/>
          </w:tcPr>
          <w:p>
            <w:pPr>
              <w:pStyle w:val="null3"/>
              <w:jc w:val="left"/>
            </w:pPr>
            <w:r>
              <w:rPr/>
              <w:t>客户评价情况 (8.0分)</w:t>
            </w:r>
          </w:p>
        </w:tc>
        <w:tc>
          <w:tcPr>
            <w:tcW w:type="dxa" w:w="5076"/>
          </w:tcPr>
          <w:p>
            <w:pPr>
              <w:pStyle w:val="null3"/>
              <w:jc w:val="left"/>
            </w:pPr>
            <w:r>
              <w:rPr/>
              <w:t>投标人在上述有效业绩中获得项目用户(采购单位用户部门视同)考核评价为优秀(或满意或百分制时90分及以上等同类情况)的。每提供一个得2分，最高得8分，同一家客户的多份评价按1家计算。 注:须提供有用户盖章的评价材料复印件作为证明材料并加盖投标人公章，不提供或不清晰不得分。</w:t>
            </w:r>
          </w:p>
        </w:tc>
      </w:tr>
      <w:tr>
        <w:tc>
          <w:tcPr>
            <w:tcW w:type="dxa" w:w="922"/>
            <w:gridSpan w:val="2"/>
            <w:vMerge/>
          </w:tcPr>
          <w:p/>
        </w:tc>
        <w:tc>
          <w:tcPr>
            <w:tcW w:type="dxa" w:w="2307"/>
          </w:tcPr>
          <w:p>
            <w:pPr>
              <w:pStyle w:val="null3"/>
              <w:jc w:val="left"/>
            </w:pPr>
            <w:r>
              <w:rPr/>
              <w:t>服务时间响应承诺 (3.0分)</w:t>
            </w:r>
          </w:p>
        </w:tc>
        <w:tc>
          <w:tcPr>
            <w:tcW w:type="dxa" w:w="5076"/>
          </w:tcPr>
          <w:p>
            <w:pPr>
              <w:pStyle w:val="null3"/>
              <w:jc w:val="left"/>
            </w:pPr>
            <w:r>
              <w:rPr/>
              <w:t>根据投标人承诺提供食、宿、行等（日常和应急）的具体项目（活动）服务方案最长响应时间等进行综合评审： 1.承诺提供合理可行的食、宿、行等日常服务方案最长响应时间，1天（不含24小时）内得3分，1至2天（不含48小时）内得1.5分，3天以上或承诺不具合理性得0分； 注：提供承诺函，格式自拟</w:t>
            </w:r>
          </w:p>
        </w:tc>
      </w:tr>
      <w:tr>
        <w:tc>
          <w:tcPr>
            <w:tcW w:type="dxa" w:w="922"/>
            <w:gridSpan w:val="2"/>
            <w:vMerge/>
          </w:tcPr>
          <w:p/>
        </w:tc>
        <w:tc>
          <w:tcPr>
            <w:tcW w:type="dxa" w:w="2307"/>
          </w:tcPr>
          <w:p>
            <w:pPr>
              <w:pStyle w:val="null3"/>
              <w:jc w:val="left"/>
            </w:pPr>
            <w:r>
              <w:rPr/>
              <w:t>车辆管理制度方案1 (4.0分)</w:t>
            </w:r>
          </w:p>
        </w:tc>
        <w:tc>
          <w:tcPr>
            <w:tcW w:type="dxa" w:w="5076"/>
          </w:tcPr>
          <w:p>
            <w:pPr>
              <w:pStyle w:val="null3"/>
              <w:jc w:val="left"/>
            </w:pPr>
            <w:r>
              <w:rPr/>
              <w:t>根据投标人针对本项目提供车辆管理制度方案进行评审，包括但不限于：（1）车辆管理制度；（2）司机管理制度；（3）安全管理制度等进行综合评审： 投标人提供的车辆管理制度方案中同时涵盖（1）车辆管理制度（2）司机管理制度（3）安全管理制，得4分；未提交或不能同时涵盖的，不得分。 如未提交或不能同时涵盖以上内容的，“车辆管理制度方案2”评分项均不得分。</w:t>
            </w:r>
          </w:p>
        </w:tc>
      </w:tr>
      <w:tr>
        <w:tc>
          <w:tcPr>
            <w:tcW w:type="dxa" w:w="922"/>
            <w:gridSpan w:val="2"/>
            <w:vMerge/>
          </w:tcPr>
          <w:p/>
        </w:tc>
        <w:tc>
          <w:tcPr>
            <w:tcW w:type="dxa" w:w="2307"/>
          </w:tcPr>
          <w:p>
            <w:pPr>
              <w:pStyle w:val="null3"/>
              <w:jc w:val="left"/>
            </w:pPr>
            <w:r>
              <w:rPr/>
              <w:t>车辆管理制度方案2 (7.0分)</w:t>
            </w:r>
          </w:p>
        </w:tc>
        <w:tc>
          <w:tcPr>
            <w:tcW w:type="dxa" w:w="5076"/>
          </w:tcPr>
          <w:p>
            <w:pPr>
              <w:pStyle w:val="null3"/>
              <w:jc w:val="left"/>
            </w:pPr>
            <w:r>
              <w:rPr/>
              <w:t>根据投标人提供的“车辆管理制度方案1”内容进行评审： （1）投标人提供的车辆管理制度方案，且具体完善、条理清晰，完全优于项目要求得7分； （2）投标人提供的车辆管理制度方案，较为完善、条理较为清晰，较为满足项目要求得5分； （3）投标人提供的车辆管理制度方案，不完善、条理不为清晰，不满足项目要求得2分； （4）不提供方案或严重偏离本项目要求的，不得分；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采购包3(教育学院（包括广东省中小学德育研究与指导中心）委托旅行社服务（3）):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采购需求（具体技术(参数)要求）响应程度(5分) (5.0分)</w:t>
            </w:r>
          </w:p>
        </w:tc>
        <w:tc>
          <w:tcPr>
            <w:tcW w:type="dxa" w:w="5076"/>
          </w:tcPr>
          <w:p>
            <w:pPr>
              <w:pStyle w:val="null3"/>
              <w:jc w:val="left"/>
            </w:pPr>
            <w:r>
              <w:rPr/>
              <w:t>（1）根据投标人对采购需求的具体技术（参数）要求中标注“▲”的重要技术参数（共1项）的响应情况进行评审：每有一项标注“▲”的重要技术参数响应为“无偏离”或者“正偏离”的，得5分，最高得5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整体服务方案1(5分) (5.0分)</w:t>
            </w:r>
          </w:p>
        </w:tc>
        <w:tc>
          <w:tcPr>
            <w:tcW w:type="dxa" w:w="5076"/>
          </w:tcPr>
          <w:p>
            <w:pPr>
              <w:pStyle w:val="null3"/>
              <w:jc w:val="left"/>
            </w:pPr>
            <w:r>
              <w:rPr/>
              <w:t>根据投标人针对本项目提供的整体服务方案进行评审，方案包括但不限于：（1）服务流程、具体项目的服务计划、服务准备；（2）策划工作、项目实现手段。进行综合评审： 投标人提供的整体服务方案中同时涵盖（1）服务流程、具体项目的服务计划、服务准备；（2）策划工作、项目实现手段，得5分；未提交或不能同时涵盖的，不得分。 如未提交或不能同时涵盖以上内容的，“整体服务方案2”评分项均不得分。</w:t>
            </w:r>
          </w:p>
        </w:tc>
      </w:tr>
      <w:tr>
        <w:tc>
          <w:tcPr>
            <w:tcW w:type="dxa" w:w="922"/>
            <w:gridSpan w:val="2"/>
            <w:vMerge/>
          </w:tcPr>
          <w:p/>
        </w:tc>
        <w:tc>
          <w:tcPr>
            <w:tcW w:type="dxa" w:w="2307"/>
          </w:tcPr>
          <w:p>
            <w:pPr>
              <w:pStyle w:val="null3"/>
              <w:jc w:val="left"/>
            </w:pPr>
            <w:r>
              <w:rPr/>
              <w:t>整体服务方案2(10.0分) (10.0分)</w:t>
            </w:r>
          </w:p>
        </w:tc>
        <w:tc>
          <w:tcPr>
            <w:tcW w:type="dxa" w:w="5076"/>
          </w:tcPr>
          <w:p>
            <w:pPr>
              <w:pStyle w:val="null3"/>
              <w:jc w:val="left"/>
            </w:pPr>
            <w:r>
              <w:rPr/>
              <w:t>根据投标人提供的“整体服务方案1”内容进行评审： （1）服务流程、具体项目的服务计划、服务准备、策划工作、项目实现手段，具体完善、条理清晰，完全优于项目要求，得10分； （2）服务流程、具体项目的服务计划、服务准备、策划工作、项目实现手段，较为完善、条理较为清晰，满足项目要求，得7分； （3）服务流程、具体项目的服务计划、服务准备、策划工作、项目实现手段，部分完善、条理部分清晰，部分满足项目要求，得4分； （4）服务流程、具体项目的服务计划、服务准备、策划工作、项目实现手段存在内容缺失，不够完善、条理不够清晰，不符合项目要求，得1分； （5）不提供服务方案或严重偏离本项目要求的，不得分。</w:t>
            </w:r>
          </w:p>
        </w:tc>
      </w:tr>
      <w:tr>
        <w:tc>
          <w:tcPr>
            <w:tcW w:type="dxa" w:w="922"/>
            <w:gridSpan w:val="2"/>
            <w:vMerge/>
          </w:tcPr>
          <w:p/>
        </w:tc>
        <w:tc>
          <w:tcPr>
            <w:tcW w:type="dxa" w:w="2307"/>
          </w:tcPr>
          <w:p>
            <w:pPr>
              <w:pStyle w:val="null3"/>
              <w:jc w:val="left"/>
            </w:pPr>
            <w:r>
              <w:rPr/>
              <w:t>服务团队实施方案1(5分) (5.0分)</w:t>
            </w:r>
          </w:p>
        </w:tc>
        <w:tc>
          <w:tcPr>
            <w:tcW w:type="dxa" w:w="5076"/>
          </w:tcPr>
          <w:p>
            <w:pPr>
              <w:pStyle w:val="null3"/>
              <w:jc w:val="left"/>
            </w:pPr>
            <w:r>
              <w:rPr/>
              <w:t>根据投标人针对本项目提供服务团体实施方案进行评审，包括但不限于：（1）服务团队构成。（2）服务团队人员专业配置与分工情况。进行综合评审： 投标人提供的服务团体实施方案中同时涵盖（1）服务团队构成。（2）服务团队人员专业配置与分工情况，得5分；未提交或不能同时涵盖的，不得分。 如未提交或不能同时涵盖以上内容的，“服务团体实施方案2”评分项均不得分。</w:t>
            </w:r>
          </w:p>
        </w:tc>
      </w:tr>
      <w:tr>
        <w:tc>
          <w:tcPr>
            <w:tcW w:type="dxa" w:w="922"/>
            <w:gridSpan w:val="2"/>
            <w:vMerge/>
          </w:tcPr>
          <w:p/>
        </w:tc>
        <w:tc>
          <w:tcPr>
            <w:tcW w:type="dxa" w:w="2307"/>
          </w:tcPr>
          <w:p>
            <w:pPr>
              <w:pStyle w:val="null3"/>
              <w:jc w:val="left"/>
            </w:pPr>
            <w:r>
              <w:rPr/>
              <w:t>服务团队实施方案2(7分) (7.0分)</w:t>
            </w:r>
          </w:p>
        </w:tc>
        <w:tc>
          <w:tcPr>
            <w:tcW w:type="dxa" w:w="5076"/>
          </w:tcPr>
          <w:p>
            <w:pPr>
              <w:pStyle w:val="null3"/>
              <w:jc w:val="left"/>
            </w:pPr>
            <w:r>
              <w:rPr/>
              <w:t>根据投标人提供的“服务团队实施方案1”内容进行评审：（1）服务团队构成、服务团队人员专业配置与分工情况，具体完善、条理清晰，完全优于项目要求，得7分； （2）服务团队构成、服务团队人员专业配置与分工情况，较为完善、条理较为清晰，满足项目要求，得4分； （3）服务团队构成、服务团队人员专业配置与分工情况存在内容缺失，不够完善、条理不够清晰，得1分； （4）不提供实施方案或严重偏离本项目要求的，不得分。</w:t>
            </w:r>
          </w:p>
        </w:tc>
      </w:tr>
      <w:tr>
        <w:tc>
          <w:tcPr>
            <w:tcW w:type="dxa" w:w="922"/>
            <w:gridSpan w:val="2"/>
            <w:vMerge/>
          </w:tcPr>
          <w:p/>
        </w:tc>
        <w:tc>
          <w:tcPr>
            <w:tcW w:type="dxa" w:w="2307"/>
          </w:tcPr>
          <w:p>
            <w:pPr>
              <w:pStyle w:val="null3"/>
              <w:jc w:val="left"/>
            </w:pPr>
            <w:r>
              <w:rPr/>
              <w:t>服务质量保障措施及方案1(5分) (5.0分)</w:t>
            </w:r>
          </w:p>
        </w:tc>
        <w:tc>
          <w:tcPr>
            <w:tcW w:type="dxa" w:w="5076"/>
          </w:tcPr>
          <w:p>
            <w:pPr>
              <w:pStyle w:val="null3"/>
              <w:jc w:val="left"/>
            </w:pPr>
            <w:r>
              <w:rPr/>
              <w:t>根据投标人针对本项目提供的服务质量保障措施及方案，包括但不限于：（1）具体保障机制和措施、突发事件应急服务保障和处理方案、服务热线电话和服务质量投诉电话等；（2）项目重点难点分析及其具体的解决办法、保障措施。进行综合评审： 投标人提供的服务质量保障措施及方案中同时涵盖（1）具体保障机制和措施、突发事件应急服务保障和处理方案、服务热线电话和服务质量投诉电话等；（2）项目重点难点分析及其具体的解决办法、保障措施，得5分；未提交或不能同时涵盖的，不得分。 如未提交或不能同时涵盖以上内容的，“服务质量保障措施及方案2”评分项均不得分。</w:t>
            </w:r>
          </w:p>
        </w:tc>
      </w:tr>
      <w:tr>
        <w:tc>
          <w:tcPr>
            <w:tcW w:type="dxa" w:w="922"/>
            <w:gridSpan w:val="2"/>
            <w:vMerge/>
          </w:tcPr>
          <w:p/>
        </w:tc>
        <w:tc>
          <w:tcPr>
            <w:tcW w:type="dxa" w:w="2307"/>
          </w:tcPr>
          <w:p>
            <w:pPr>
              <w:pStyle w:val="null3"/>
              <w:jc w:val="left"/>
            </w:pPr>
            <w:r>
              <w:rPr/>
              <w:t>服务质量保障措施及方案2(10分) (10.0分)</w:t>
            </w:r>
          </w:p>
        </w:tc>
        <w:tc>
          <w:tcPr>
            <w:tcW w:type="dxa" w:w="5076"/>
          </w:tcPr>
          <w:p>
            <w:pPr>
              <w:pStyle w:val="null3"/>
              <w:jc w:val="left"/>
            </w:pPr>
            <w:r>
              <w:rPr/>
              <w:t>根据投标人提供的“服务质量保障措施及方案1”内容进行评审： （1）具体保障机制和措施、突发事件应急服务保障和处理方案、服务热线电话和服务质量投诉电话、项目重点难点分析及其具体的解决办法、保障措施，具体完善、条理清晰，完全优于项目要求，得10分； （2）具体保障机制和措施、突发事件应急服务保障和处理方案、服务热线电话和服务质量投诉电话、项目重点难点分析及其具体的解决办法、保障措施，较为完善、条理较为清晰，满足项目要求，得7分； （3）具体保障机制和措施、突发事件应急服务保障和处理方案、服务热线电话和服务质量投诉电话、项目重点难点分析及其具体的解决办法、保障措施，部分完善、条理部分清晰，部分满足项目要求，得4分； （4）具体保障机制和措施、突发事件应急服务保障和处理方案、服务热线电话和服务质量投诉电话、项目重点难点分析及其具体的解决办法、保障措施，内容缺失，方案不完善、条理不晰，不符合项目要求，得1分； （5）不提供方案或严重偏离本项目要求的，不得分。</w:t>
            </w:r>
          </w:p>
        </w:tc>
      </w:tr>
      <w:tr>
        <w:tc>
          <w:tcPr>
            <w:tcW w:type="dxa" w:w="922"/>
            <w:gridSpan w:val="2"/>
            <w:vMerge/>
          </w:tcPr>
          <w:p/>
        </w:tc>
        <w:tc>
          <w:tcPr>
            <w:tcW w:type="dxa" w:w="2307"/>
          </w:tcPr>
          <w:p>
            <w:pPr>
              <w:pStyle w:val="null3"/>
              <w:jc w:val="left"/>
            </w:pPr>
            <w:r>
              <w:rPr/>
              <w:t>拟投入本项目服务团队(8.0分) (8.0分)</w:t>
            </w:r>
          </w:p>
        </w:tc>
        <w:tc>
          <w:tcPr>
            <w:tcW w:type="dxa" w:w="5076"/>
          </w:tcPr>
          <w:p>
            <w:pPr>
              <w:pStyle w:val="null3"/>
              <w:jc w:val="left"/>
            </w:pPr>
            <w:r>
              <w:rPr/>
              <w:t>根据投标人拟投入本项目的服务团队人员的从业经验进行评审： （1）拟派项目负责人（1人）具有同类项目从业经验的，得2分； （2）拟投入本项目的主要团队人员（项目负责人除外）具有同类项目从业经验的，每提供1人得2分，最高得6分。 注：投标人须提供以下材料，否则对应人员不得分：①提供拟投入团队人员清单；②该人员参与同类项目的从业经验证明材料，须提供投标人与用人单位（或服务单位）签订的合同关键页、项目验收报告、用户单位出具的履约评价证明等能体现该人员实际参与项目服务的有效第三方证明材料，不得仅以投标人自行出具的证明函作为依据；③身份证复印件；④提供投标截止日之前六个月以内任意一个月由投标人为其缴纳的社保证明文件。</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投标人自2023年1月1日（以合同签订时间为准）至今承接过的同类服务项目业绩，每具有一项得2分，同一家客户的多个项目业绩按1家计算，最高得8分。 注:须提供合同关键页(项目名称页、签约时间页、金额页、签章页等)并加盖投标人公章，不提供或不清晰不得分。</w:t>
            </w:r>
          </w:p>
        </w:tc>
      </w:tr>
      <w:tr>
        <w:tc>
          <w:tcPr>
            <w:tcW w:type="dxa" w:w="922"/>
            <w:gridSpan w:val="2"/>
            <w:vMerge/>
          </w:tcPr>
          <w:p/>
        </w:tc>
        <w:tc>
          <w:tcPr>
            <w:tcW w:type="dxa" w:w="2307"/>
          </w:tcPr>
          <w:p>
            <w:pPr>
              <w:pStyle w:val="null3"/>
              <w:jc w:val="left"/>
            </w:pPr>
            <w:r>
              <w:rPr/>
              <w:t>客户评价情况 (8.0分)</w:t>
            </w:r>
          </w:p>
        </w:tc>
        <w:tc>
          <w:tcPr>
            <w:tcW w:type="dxa" w:w="5076"/>
          </w:tcPr>
          <w:p>
            <w:pPr>
              <w:pStyle w:val="null3"/>
              <w:jc w:val="left"/>
            </w:pPr>
            <w:r>
              <w:rPr/>
              <w:t>投标人在上述有效业绩中获得项目用户(采购单位用户部门视同)考核评价为优秀(或满意或百分制时90分及以上等同类情况)的。每提供一个得2分，最高得8分，同一家客户的多份评价按1家计算。 注:须提供有用户盖章的评价材料复印件作为证明材料并加盖投标人公章，不提供或不清晰不得分。</w:t>
            </w:r>
          </w:p>
        </w:tc>
      </w:tr>
      <w:tr>
        <w:tc>
          <w:tcPr>
            <w:tcW w:type="dxa" w:w="922"/>
            <w:gridSpan w:val="2"/>
            <w:vMerge/>
          </w:tcPr>
          <w:p/>
        </w:tc>
        <w:tc>
          <w:tcPr>
            <w:tcW w:type="dxa" w:w="2307"/>
          </w:tcPr>
          <w:p>
            <w:pPr>
              <w:pStyle w:val="null3"/>
              <w:jc w:val="left"/>
            </w:pPr>
            <w:r>
              <w:rPr/>
              <w:t>服务时间响应承诺 (3.0分)</w:t>
            </w:r>
          </w:p>
        </w:tc>
        <w:tc>
          <w:tcPr>
            <w:tcW w:type="dxa" w:w="5076"/>
          </w:tcPr>
          <w:p>
            <w:pPr>
              <w:pStyle w:val="null3"/>
              <w:jc w:val="left"/>
            </w:pPr>
            <w:r>
              <w:rPr/>
              <w:t>根据投标人承诺提供食、宿、行等（日常和应急）的具体项目（活动）服务方案最长响应时间等进行综合评审： 1.承诺提供合理可行的食、宿、行等日常服务方案最长响应时间，1天（不含24小时）内得3分，1至2天（不含48小时）内得1.5分，3天以上或承诺不具合理性得0分； 注：提供承诺函，格式自拟</w:t>
            </w:r>
          </w:p>
        </w:tc>
      </w:tr>
      <w:tr>
        <w:tc>
          <w:tcPr>
            <w:tcW w:type="dxa" w:w="922"/>
            <w:gridSpan w:val="2"/>
            <w:vMerge/>
          </w:tcPr>
          <w:p/>
        </w:tc>
        <w:tc>
          <w:tcPr>
            <w:tcW w:type="dxa" w:w="2307"/>
          </w:tcPr>
          <w:p>
            <w:pPr>
              <w:pStyle w:val="null3"/>
              <w:jc w:val="left"/>
            </w:pPr>
            <w:r>
              <w:rPr/>
              <w:t>车辆管理制度方案1 (4.0分)</w:t>
            </w:r>
          </w:p>
        </w:tc>
        <w:tc>
          <w:tcPr>
            <w:tcW w:type="dxa" w:w="5076"/>
          </w:tcPr>
          <w:p>
            <w:pPr>
              <w:pStyle w:val="null3"/>
              <w:jc w:val="left"/>
            </w:pPr>
            <w:r>
              <w:rPr/>
              <w:t>根据投标人针对本项目提供车辆管理制度方案进行评审，包括但不限于：（1）车辆管理制度；（2）司机管理制度；（3）安全管理制度等进行综合评审： 投标人提供的车辆管理制度方案中同时涵盖（1）车辆管理制度（2）司机管理制度（3）安全管理制，得4分；未提交或不能同时涵盖的，不得分。 如未提交或不能同时涵盖以上内容的，“车辆管理制度方案2”评分项均不得分。</w:t>
            </w:r>
          </w:p>
        </w:tc>
      </w:tr>
      <w:tr>
        <w:tc>
          <w:tcPr>
            <w:tcW w:type="dxa" w:w="922"/>
            <w:gridSpan w:val="2"/>
            <w:vMerge/>
          </w:tcPr>
          <w:p/>
        </w:tc>
        <w:tc>
          <w:tcPr>
            <w:tcW w:type="dxa" w:w="2307"/>
          </w:tcPr>
          <w:p>
            <w:pPr>
              <w:pStyle w:val="null3"/>
              <w:jc w:val="left"/>
            </w:pPr>
            <w:r>
              <w:rPr/>
              <w:t>车辆管理制度方案2 (7.0分)</w:t>
            </w:r>
          </w:p>
        </w:tc>
        <w:tc>
          <w:tcPr>
            <w:tcW w:type="dxa" w:w="5076"/>
          </w:tcPr>
          <w:p>
            <w:pPr>
              <w:pStyle w:val="null3"/>
              <w:jc w:val="left"/>
            </w:pPr>
            <w:r>
              <w:rPr/>
              <w:t>根据投标人提供的“车辆管理制度方案1”内容进行评审： （1）投标人提供的车辆管理制度方案，且具体完善、条理清晰，完全优于项目要求得7分； （2）投标人提供的车辆管理制度方案，较为完善、条理较为清晰，较为满足项目要求得5分； （3）投标人提供的车辆管理制度方案，不完善、条理不为清晰，不满足项目要求得2分； （4）不提供方案或严重偏离本项目要求的，不得分；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b/>
        </w:rPr>
        <w:t>广东省政府采购</w:t>
      </w:r>
    </w:p>
    <w:p>
      <w:pPr>
        <w:pStyle w:val="null3"/>
        <w:jc w:val="both"/>
      </w:pPr>
      <w:r>
        <w:rPr>
          <w:sz w:val="52"/>
          <w:b/>
        </w:rPr>
        <w:t>合</w:t>
      </w:r>
      <w:r>
        <w:rPr>
          <w:sz w:val="21"/>
          <w:b/>
        </w:rPr>
        <w:t xml:space="preserve">  </w:t>
      </w:r>
      <w:r>
        <w:rPr>
          <w:sz w:val="52"/>
          <w:b/>
        </w:rPr>
        <w:t>同</w:t>
      </w:r>
      <w:r>
        <w:rPr>
          <w:sz w:val="21"/>
          <w:b/>
        </w:rPr>
        <w:t xml:space="preserve">  </w:t>
      </w:r>
      <w:r>
        <w:rPr>
          <w:sz w:val="52"/>
          <w:b/>
        </w:rPr>
        <w:t>书</w:t>
      </w:r>
    </w:p>
    <w:p>
      <w:pPr>
        <w:pStyle w:val="null3"/>
        <w:jc w:val="center"/>
      </w:pPr>
      <w:r>
        <w:rPr>
          <w:sz w:val="21"/>
        </w:rPr>
        <w:t>（本合同为小微企业预留合同）</w:t>
      </w:r>
    </w:p>
    <w:p>
      <w:pPr>
        <w:pStyle w:val="null3"/>
        <w:jc w:val="center"/>
      </w:pPr>
      <w:r>
        <w:rPr>
          <w:sz w:val="28"/>
        </w:rPr>
        <w:t>采购计划编号：采购项目编号：</w:t>
      </w:r>
    </w:p>
    <w:p>
      <w:pPr>
        <w:pStyle w:val="null3"/>
        <w:spacing w:before="45"/>
        <w:ind w:left="1995" w:right="60"/>
        <w:jc w:val="both"/>
      </w:pPr>
      <w:r>
        <w:rPr>
          <w:sz w:val="28"/>
        </w:rPr>
        <w:t>采购项目名称：</w:t>
      </w:r>
      <w:r>
        <w:rPr>
          <w:sz w:val="28"/>
        </w:rPr>
        <w:t>2026—2027年广东第二师范学院教育学院（包括广东省中小学德育研究与指导中心）委托</w:t>
      </w:r>
      <w:r>
        <w:rPr>
          <w:sz w:val="28"/>
        </w:rPr>
        <w:t>旅行社服务</w:t>
      </w:r>
    </w:p>
    <w:p>
      <w:pPr>
        <w:pStyle w:val="null3"/>
        <w:spacing w:before="45"/>
        <w:ind w:left="2130" w:right="60"/>
        <w:jc w:val="both"/>
      </w:pPr>
      <w:r>
        <w:rPr>
          <w:sz w:val="28"/>
        </w:rPr>
        <w:t>采购项目</w:t>
      </w:r>
    </w:p>
    <w:p>
      <w:pPr>
        <w:pStyle w:val="null3"/>
      </w:pPr>
      <w:r>
        <w:rPr>
          <w:sz w:val="28"/>
        </w:rPr>
        <w:t>签订日期：</w:t>
      </w:r>
    </w:p>
    <w:p>
      <w:pPr>
        <w:pStyle w:val="null3"/>
        <w:spacing w:before="75"/>
        <w:ind w:left="60"/>
        <w:jc w:val="both"/>
      </w:pPr>
      <w:r>
        <w:rPr/>
        <w:t xml:space="preserve"> </w:t>
      </w:r>
    </w:p>
    <w:p>
      <w:pPr>
        <w:pStyle w:val="null3"/>
      </w:pPr>
      <w:r>
        <w:rPr>
          <w:sz w:val="21"/>
        </w:rPr>
        <w:t>甲方：广东第二师范学院</w:t>
      </w:r>
    </w:p>
    <w:p>
      <w:pPr>
        <w:pStyle w:val="null3"/>
      </w:pPr>
      <w:r>
        <w:rPr>
          <w:sz w:val="21"/>
        </w:rPr>
        <w:t>电话</w:t>
      </w:r>
      <w:r>
        <w:rPr>
          <w:sz w:val="21"/>
        </w:rPr>
        <w:t>：：</w:t>
      </w:r>
      <w:r>
        <w:rPr>
          <w:sz w:val="31"/>
          <w:u w:val="single"/>
        </w:rPr>
        <w:t xml:space="preserve"> </w:t>
      </w:r>
      <w:r>
        <w:rPr>
          <w:sz w:val="21"/>
          <w:u w:val="single"/>
        </w:rPr>
        <w:t xml:space="preserve">020-34115289        </w:t>
      </w:r>
      <w:r>
        <w:rPr>
          <w:sz w:val="21"/>
        </w:rPr>
        <w:t xml:space="preserve"> </w:t>
      </w:r>
      <w:r>
        <w:rPr>
          <w:sz w:val="21"/>
        </w:rPr>
        <w:t>地址：</w:t>
      </w:r>
      <w:r>
        <w:rPr>
          <w:sz w:val="21"/>
          <w:u w:val="single"/>
        </w:rPr>
        <w:t xml:space="preserve"> </w:t>
      </w:r>
      <w:r>
        <w:rPr>
          <w:sz w:val="21"/>
          <w:u w:val="single"/>
        </w:rPr>
        <w:t>广州市海珠区新</w:t>
      </w:r>
      <w:r>
        <w:rPr>
          <w:sz w:val="21"/>
          <w:u w:val="single"/>
        </w:rPr>
        <w:t>港中路</w:t>
      </w:r>
      <w:r>
        <w:rPr>
          <w:sz w:val="31"/>
          <w:u w:val="single"/>
        </w:rPr>
        <w:t xml:space="preserve"> </w:t>
      </w:r>
      <w:r>
        <w:rPr>
          <w:sz w:val="21"/>
          <w:u w:val="single"/>
        </w:rPr>
        <w:t>351</w:t>
      </w:r>
      <w:r>
        <w:rPr>
          <w:sz w:val="31"/>
          <w:u w:val="single"/>
        </w:rPr>
        <w:t xml:space="preserve"> </w:t>
      </w:r>
      <w:r>
        <w:rPr>
          <w:sz w:val="21"/>
          <w:u w:val="single"/>
        </w:rPr>
        <w:t>号</w:t>
      </w:r>
      <w:r>
        <w:rPr>
          <w:sz w:val="31"/>
          <w:u w:val="single"/>
        </w:rPr>
        <w:t xml:space="preserve">      </w:t>
      </w:r>
    </w:p>
    <w:p>
      <w:pPr>
        <w:pStyle w:val="null3"/>
        <w:spacing w:before="105"/>
        <w:ind w:left="45" w:right="60" w:firstLine="9"/>
        <w:jc w:val="both"/>
      </w:pPr>
      <w:r>
        <w:rPr>
          <w:sz w:val="21"/>
        </w:rPr>
        <w:t>乙方：</w:t>
      </w:r>
    </w:p>
    <w:p>
      <w:pPr>
        <w:pStyle w:val="null3"/>
        <w:spacing w:before="30"/>
        <w:ind w:left="60"/>
        <w:jc w:val="both"/>
      </w:pPr>
      <w:r>
        <w:rPr>
          <w:sz w:val="21"/>
        </w:rPr>
        <w:t>电话：</w:t>
      </w:r>
      <w:r>
        <w:rPr>
          <w:sz w:val="31"/>
          <w:u w:val="single"/>
        </w:rPr>
        <w:t xml:space="preserve">                      </w:t>
      </w:r>
      <w:r>
        <w:rPr>
          <w:sz w:val="31"/>
        </w:rPr>
        <w:t xml:space="preserve"> </w:t>
      </w:r>
      <w:r>
        <w:rPr>
          <w:sz w:val="21"/>
        </w:rPr>
        <w:t>地址：</w:t>
      </w:r>
      <w:r>
        <w:rPr>
          <w:sz w:val="31"/>
          <w:u w:val="single"/>
        </w:rPr>
        <w:t xml:space="preserve">             </w:t>
      </w:r>
      <w:r>
        <w:rPr>
          <w:sz w:val="31"/>
          <w:u w:val="single"/>
        </w:rPr>
        <w:t xml:space="preserve">                       </w:t>
      </w:r>
    </w:p>
    <w:p>
      <w:pPr>
        <w:pStyle w:val="null3"/>
        <w:spacing w:before="75"/>
        <w:ind w:left="30" w:right="30" w:firstLine="481"/>
        <w:jc w:val="both"/>
      </w:pPr>
      <w:r>
        <w:rPr>
          <w:sz w:val="21"/>
        </w:rPr>
        <w:t>根据《中华人民共和国政府采购法》《中华人</w:t>
      </w:r>
      <w:r>
        <w:rPr>
          <w:sz w:val="21"/>
        </w:rPr>
        <w:t>民共和国民法典》等相关法律</w:t>
      </w:r>
      <w:r>
        <w:rPr>
          <w:sz w:val="21"/>
        </w:rPr>
        <w:t>法规及</w:t>
      </w:r>
      <w:r>
        <w:rPr>
          <w:sz w:val="21"/>
        </w:rPr>
        <w:t>2026—2027年广东第二师范学院教育学院（包括广东省中小学德育研究与指导中心）</w:t>
      </w:r>
      <w:r>
        <w:rPr>
          <w:sz w:val="21"/>
        </w:rPr>
        <w:t>委托旅行社服务采购项目</w:t>
      </w:r>
      <w:r>
        <w:rPr>
          <w:sz w:val="21"/>
        </w:rPr>
        <w:t>招标文件（项目编号</w:t>
      </w:r>
      <w:r>
        <w:rPr>
          <w:sz w:val="21"/>
        </w:rPr>
        <w:t>：）</w:t>
      </w:r>
      <w:r>
        <w:rPr>
          <w:sz w:val="21"/>
        </w:rPr>
        <w:t>的采购结果，经双方协商，本着平等互利和诚实</w:t>
      </w:r>
      <w:r>
        <w:rPr>
          <w:sz w:val="21"/>
        </w:rPr>
        <w:t>信用的</w:t>
      </w:r>
      <w:r>
        <w:rPr>
          <w:sz w:val="21"/>
        </w:rPr>
        <w:t>原则，一致同意签订如下条款（合同附件及本项目的采购相关文件均为本合同不</w:t>
      </w:r>
      <w:r>
        <w:rPr>
          <w:sz w:val="21"/>
        </w:rPr>
        <w:t>可分割之一部分</w:t>
      </w:r>
      <w:r>
        <w:rPr>
          <w:sz w:val="21"/>
        </w:rPr>
        <w:t>）</w:t>
      </w:r>
      <w:r>
        <w:rPr>
          <w:sz w:val="21"/>
        </w:rPr>
        <w:t>：</w:t>
      </w:r>
    </w:p>
    <w:p>
      <w:pPr>
        <w:pStyle w:val="null3"/>
        <w:spacing w:before="105"/>
        <w:ind w:left="510"/>
        <w:jc w:val="both"/>
      </w:pPr>
      <w:r>
        <w:rPr>
          <w:sz w:val="21"/>
          <w:b/>
        </w:rPr>
        <w:t>一、合同金额</w:t>
      </w:r>
    </w:p>
    <w:p>
      <w:pPr>
        <w:pStyle w:val="null3"/>
        <w:spacing w:before="30"/>
        <w:ind w:left="30" w:right="60" w:firstLine="480"/>
        <w:jc w:val="both"/>
      </w:pPr>
      <w:r>
        <w:rPr>
          <w:sz w:val="21"/>
        </w:rPr>
        <w:t>合同金额以项目实际开展所产生的经费为准，合同总金额不超过人民币</w:t>
      </w:r>
      <w:r>
        <w:rPr>
          <w:sz w:val="21"/>
        </w:rPr>
        <w:t>(大</w:t>
      </w:r>
      <w:r>
        <w:rPr>
          <w:sz w:val="21"/>
        </w:rPr>
        <w:t>写</w:t>
      </w:r>
      <w:r>
        <w:rPr>
          <w:sz w:val="21"/>
        </w:rPr>
        <w:t>):xx万元(不超过￥xxx元)。</w:t>
      </w:r>
    </w:p>
    <w:p>
      <w:pPr>
        <w:pStyle w:val="null3"/>
        <w:spacing w:before="105"/>
        <w:ind w:left="510"/>
        <w:jc w:val="both"/>
      </w:pPr>
      <w:r>
        <w:rPr>
          <w:sz w:val="21"/>
          <w:b/>
        </w:rPr>
        <w:t>二、服务范围</w:t>
      </w:r>
    </w:p>
    <w:p>
      <w:pPr>
        <w:pStyle w:val="null3"/>
        <w:spacing w:before="105"/>
        <w:ind w:left="30" w:right="30" w:firstLine="510"/>
        <w:jc w:val="both"/>
      </w:pPr>
      <w:r>
        <w:rPr>
          <w:sz w:val="21"/>
        </w:rPr>
        <w:t>甲方聘请乙方提供国</w:t>
      </w:r>
      <w:r>
        <w:rPr>
          <w:sz w:val="21"/>
        </w:rPr>
        <w:t>(境)内外酒店住宿、交通(租车、城市间交通接送</w:t>
      </w:r>
      <w:r>
        <w:rPr>
          <w:sz w:val="21"/>
        </w:rPr>
        <w:t>)、订</w:t>
      </w:r>
      <w:r>
        <w:rPr>
          <w:sz w:val="21"/>
        </w:rPr>
        <w:t>制团队餐饮、预定会议场地及有关配套安排、订购机票</w:t>
      </w:r>
      <w:r>
        <w:rPr>
          <w:sz w:val="21"/>
        </w:rPr>
        <w:t>(火车票)及接送</w:t>
      </w:r>
      <w:r>
        <w:rPr>
          <w:sz w:val="21"/>
        </w:rPr>
        <w:t>、购买旅</w:t>
      </w:r>
      <w:r>
        <w:rPr>
          <w:sz w:val="21"/>
        </w:rPr>
        <w:t>行社责任险及个人意外保险等服务。具体要求如下；</w:t>
      </w:r>
    </w:p>
    <w:p>
      <w:pPr>
        <w:pStyle w:val="null3"/>
        <w:ind w:firstLine="420"/>
        <w:jc w:val="both"/>
      </w:pPr>
      <w:r>
        <w:rPr>
          <w:sz w:val="21"/>
        </w:rPr>
        <w:t>1.</w:t>
      </w:r>
      <w:r>
        <w:rPr>
          <w:sz w:val="21"/>
        </w:rPr>
        <w:t>乙方具备承办异地会议、国内业务的服务能力，包括但不限于以下服务：</w:t>
      </w:r>
    </w:p>
    <w:p>
      <w:pPr>
        <w:pStyle w:val="null3"/>
        <w:ind w:firstLine="420"/>
        <w:jc w:val="both"/>
      </w:pPr>
      <w:r>
        <w:rPr>
          <w:sz w:val="21"/>
        </w:rPr>
        <w:t>（</w:t>
      </w:r>
      <w:r>
        <w:rPr>
          <w:sz w:val="21"/>
        </w:rPr>
        <w:t>1</w:t>
      </w:r>
      <w:r>
        <w:rPr>
          <w:sz w:val="21"/>
        </w:rPr>
        <w:t>）国内酒店住宿服务；</w:t>
      </w:r>
    </w:p>
    <w:p>
      <w:pPr>
        <w:pStyle w:val="null3"/>
        <w:ind w:firstLine="420"/>
        <w:jc w:val="both"/>
      </w:pPr>
      <w:r>
        <w:rPr>
          <w:sz w:val="21"/>
        </w:rPr>
        <w:t>（</w:t>
      </w:r>
      <w:r>
        <w:rPr>
          <w:sz w:val="21"/>
        </w:rPr>
        <w:t>2</w:t>
      </w:r>
      <w:r>
        <w:rPr>
          <w:sz w:val="21"/>
        </w:rPr>
        <w:t>）交通（租车、城市间交通接送）服务；</w:t>
      </w:r>
    </w:p>
    <w:p>
      <w:pPr>
        <w:pStyle w:val="null3"/>
        <w:ind w:firstLine="420"/>
        <w:jc w:val="both"/>
      </w:pPr>
      <w:r>
        <w:rPr>
          <w:sz w:val="21"/>
        </w:rPr>
        <w:t>（</w:t>
      </w:r>
      <w:r>
        <w:rPr>
          <w:sz w:val="21"/>
        </w:rPr>
        <w:t>3</w:t>
      </w:r>
      <w:r>
        <w:rPr>
          <w:sz w:val="21"/>
        </w:rPr>
        <w:t>）餐饮服务；</w:t>
      </w:r>
    </w:p>
    <w:p>
      <w:pPr>
        <w:pStyle w:val="null3"/>
        <w:ind w:firstLine="420"/>
        <w:jc w:val="both"/>
      </w:pPr>
      <w:r>
        <w:rPr>
          <w:sz w:val="21"/>
        </w:rPr>
        <w:t>（</w:t>
      </w:r>
      <w:r>
        <w:rPr>
          <w:sz w:val="21"/>
        </w:rPr>
        <w:t>4</w:t>
      </w:r>
      <w:r>
        <w:rPr>
          <w:sz w:val="21"/>
        </w:rPr>
        <w:t>）预订会议场地及有关配套安排；</w:t>
      </w:r>
    </w:p>
    <w:p>
      <w:pPr>
        <w:pStyle w:val="null3"/>
        <w:ind w:firstLine="420"/>
        <w:jc w:val="both"/>
      </w:pPr>
      <w:r>
        <w:rPr>
          <w:sz w:val="21"/>
        </w:rPr>
        <w:t>（</w:t>
      </w:r>
      <w:r>
        <w:rPr>
          <w:sz w:val="21"/>
        </w:rPr>
        <w:t>5</w:t>
      </w:r>
      <w:r>
        <w:rPr>
          <w:sz w:val="21"/>
        </w:rPr>
        <w:t>）订购机票（火车票）及相关服务；</w:t>
      </w:r>
    </w:p>
    <w:p>
      <w:pPr>
        <w:pStyle w:val="null3"/>
        <w:ind w:firstLine="420"/>
        <w:jc w:val="both"/>
      </w:pPr>
      <w:r>
        <w:rPr>
          <w:sz w:val="21"/>
        </w:rPr>
        <w:t>（</w:t>
      </w:r>
      <w:r>
        <w:rPr>
          <w:sz w:val="21"/>
        </w:rPr>
        <w:t>6</w:t>
      </w:r>
      <w:r>
        <w:rPr>
          <w:sz w:val="21"/>
        </w:rPr>
        <w:t>）购买旅行社责任险及个人意外保险等保险；</w:t>
      </w:r>
    </w:p>
    <w:p>
      <w:pPr>
        <w:pStyle w:val="null3"/>
        <w:ind w:firstLine="420"/>
        <w:jc w:val="both"/>
      </w:pPr>
      <w:r>
        <w:rPr>
          <w:sz w:val="21"/>
        </w:rPr>
        <w:t>（</w:t>
      </w:r>
      <w:r>
        <w:rPr>
          <w:sz w:val="21"/>
        </w:rPr>
        <w:t>7</w:t>
      </w:r>
      <w:r>
        <w:rPr>
          <w:sz w:val="21"/>
        </w:rPr>
        <w:t>）协助会场布置、物料打印；</w:t>
      </w:r>
    </w:p>
    <w:p>
      <w:pPr>
        <w:pStyle w:val="null3"/>
        <w:ind w:firstLine="420"/>
        <w:jc w:val="both"/>
      </w:pPr>
      <w:r>
        <w:rPr>
          <w:sz w:val="21"/>
        </w:rPr>
        <w:t>（</w:t>
      </w:r>
      <w:r>
        <w:rPr>
          <w:sz w:val="21"/>
        </w:rPr>
        <w:t>8</w:t>
      </w:r>
      <w:r>
        <w:rPr>
          <w:sz w:val="21"/>
        </w:rPr>
        <w:t>）协助拍照摄像。</w:t>
      </w:r>
    </w:p>
    <w:p>
      <w:pPr>
        <w:pStyle w:val="null3"/>
        <w:ind w:firstLine="420"/>
        <w:jc w:val="both"/>
      </w:pPr>
      <w:r>
        <w:rPr>
          <w:sz w:val="21"/>
        </w:rPr>
        <w:t>2.</w:t>
      </w:r>
      <w:r>
        <w:rPr>
          <w:sz w:val="21"/>
        </w:rPr>
        <w:t>根据甲方每次出行的要求编制工作方案，乙方接到甲方明确需求后</w:t>
      </w:r>
      <w:r>
        <w:rPr>
          <w:sz w:val="21"/>
        </w:rPr>
        <w:t>3</w:t>
      </w:r>
      <w:r>
        <w:rPr>
          <w:sz w:val="21"/>
        </w:rPr>
        <w:t>天内提出合理的建议行程和报价，并根据甲方相关意见做出调整、完善和落实，保障活动的顺利开展。工作方案及报价确认后再签订一份专项合同。</w:t>
      </w:r>
    </w:p>
    <w:p>
      <w:pPr>
        <w:pStyle w:val="null3"/>
        <w:ind w:firstLine="420"/>
        <w:jc w:val="both"/>
      </w:pPr>
      <w:r>
        <w:rPr>
          <w:sz w:val="21"/>
        </w:rPr>
        <w:t>3.</w:t>
      </w:r>
      <w:r>
        <w:rPr>
          <w:sz w:val="21"/>
        </w:rPr>
        <w:t>乙方负责购买旅行社责任险及甲方培训项目相关人员的个人意外保险等保险。乙方根据甲方确定的行程预订住宿、用餐、交通，垫付相关费用，并安排好工作人员。每次活动开展时，乙方需为甲方配备以下人员：</w:t>
      </w:r>
    </w:p>
    <w:p>
      <w:pPr>
        <w:pStyle w:val="null3"/>
        <w:ind w:firstLine="420"/>
        <w:jc w:val="both"/>
      </w:pPr>
      <w:r>
        <w:rPr>
          <w:sz w:val="21"/>
        </w:rPr>
        <w:t>（</w:t>
      </w:r>
      <w:r>
        <w:rPr>
          <w:sz w:val="21"/>
        </w:rPr>
        <w:t>1</w:t>
      </w:r>
      <w:r>
        <w:rPr>
          <w:sz w:val="21"/>
        </w:rPr>
        <w:t>）项目负责人</w:t>
      </w:r>
      <w:r>
        <w:rPr>
          <w:sz w:val="21"/>
        </w:rPr>
        <w:t>1</w:t>
      </w:r>
      <w:r>
        <w:rPr>
          <w:sz w:val="21"/>
        </w:rPr>
        <w:t>名：作为乙方派驻本项目的第一责任人，全面负责统筹协调、监督服务质量、处理重大突发情况，并确保各环节工作落实到位；</w:t>
      </w:r>
    </w:p>
    <w:p>
      <w:pPr>
        <w:pStyle w:val="null3"/>
        <w:ind w:firstLine="420"/>
        <w:jc w:val="both"/>
      </w:pPr>
      <w:r>
        <w:rPr>
          <w:sz w:val="21"/>
        </w:rPr>
        <w:t>（</w:t>
      </w:r>
      <w:r>
        <w:rPr>
          <w:sz w:val="21"/>
        </w:rPr>
        <w:t>2</w:t>
      </w:r>
      <w:r>
        <w:rPr>
          <w:sz w:val="21"/>
        </w:rPr>
        <w:t>）领队</w:t>
      </w:r>
      <w:r>
        <w:rPr>
          <w:sz w:val="21"/>
        </w:rPr>
        <w:t>1</w:t>
      </w:r>
      <w:r>
        <w:rPr>
          <w:sz w:val="21"/>
        </w:rPr>
        <w:t>名，应具备导游证，全程参与甲方项目工作；</w:t>
      </w:r>
    </w:p>
    <w:p>
      <w:pPr>
        <w:pStyle w:val="null3"/>
        <w:ind w:firstLine="420"/>
        <w:jc w:val="both"/>
      </w:pPr>
      <w:r>
        <w:rPr>
          <w:sz w:val="21"/>
        </w:rPr>
        <w:t>（</w:t>
      </w:r>
      <w:r>
        <w:rPr>
          <w:sz w:val="21"/>
        </w:rPr>
        <w:t>3</w:t>
      </w:r>
      <w:r>
        <w:rPr>
          <w:sz w:val="21"/>
        </w:rPr>
        <w:t>）工作人员</w:t>
      </w:r>
      <w:r>
        <w:rPr>
          <w:sz w:val="21"/>
        </w:rPr>
        <w:t>1</w:t>
      </w:r>
      <w:r>
        <w:rPr>
          <w:sz w:val="21"/>
        </w:rPr>
        <w:t>名，形象气质佳，具有较强的沟通协调能力，遇到突发事件时有较好的应急能力；如果一个项目分布在多个酒店入住，则乙方须派能确保各酒店同时提供优质服务的工作人员人数；</w:t>
      </w:r>
    </w:p>
    <w:p>
      <w:pPr>
        <w:pStyle w:val="null3"/>
        <w:ind w:firstLine="420"/>
        <w:jc w:val="both"/>
      </w:pPr>
      <w:r>
        <w:rPr>
          <w:sz w:val="21"/>
        </w:rPr>
        <w:t>（</w:t>
      </w:r>
      <w:r>
        <w:rPr>
          <w:sz w:val="21"/>
        </w:rPr>
        <w:t>4</w:t>
      </w:r>
      <w:r>
        <w:rPr>
          <w:sz w:val="21"/>
        </w:rPr>
        <w:t>）按每辆车派出司机</w:t>
      </w:r>
      <w:r>
        <w:rPr>
          <w:sz w:val="21"/>
        </w:rPr>
        <w:t>1</w:t>
      </w:r>
      <w:r>
        <w:rPr>
          <w:sz w:val="21"/>
        </w:rPr>
        <w:t>名，司机≤</w:t>
      </w:r>
      <w:r>
        <w:rPr>
          <w:sz w:val="21"/>
        </w:rPr>
        <w:t>55</w:t>
      </w:r>
      <w:r>
        <w:rPr>
          <w:sz w:val="21"/>
        </w:rPr>
        <w:t>周岁且具有≥</w:t>
      </w:r>
      <w:r>
        <w:rPr>
          <w:sz w:val="21"/>
        </w:rPr>
        <w:t>5</w:t>
      </w:r>
      <w:r>
        <w:rPr>
          <w:sz w:val="21"/>
        </w:rPr>
        <w:t>年驾驶大客车经验，责任心强、无交通责任事故记录；司机须提供投标截止日之前六个月以内任意一个月由乙方为其缴纳的社保证明文件</w:t>
      </w:r>
    </w:p>
    <w:p>
      <w:pPr>
        <w:pStyle w:val="null3"/>
        <w:ind w:firstLine="420"/>
        <w:jc w:val="both"/>
      </w:pPr>
      <w:r>
        <w:rPr>
          <w:sz w:val="21"/>
        </w:rPr>
        <w:t>4.</w:t>
      </w:r>
      <w:r>
        <w:rPr>
          <w:sz w:val="21"/>
        </w:rPr>
        <w:t>乙方须承诺车辆配备充足，车辆配置要求如下：</w:t>
      </w:r>
    </w:p>
    <w:p>
      <w:pPr>
        <w:pStyle w:val="null3"/>
        <w:ind w:firstLine="420"/>
        <w:jc w:val="both"/>
      </w:pPr>
      <w:r>
        <w:rPr>
          <w:sz w:val="21"/>
        </w:rPr>
        <w:t>（</w:t>
      </w:r>
      <w:r>
        <w:rPr>
          <w:sz w:val="21"/>
        </w:rPr>
        <w:t>1</w:t>
      </w:r>
      <w:r>
        <w:rPr>
          <w:sz w:val="21"/>
        </w:rPr>
        <w:t>）乙方须承诺可提供车辆服务能力及能够提供新颖、技术性能良好、可正常使用的车辆，要求车辆登记时间≤</w:t>
      </w:r>
      <w:r>
        <w:rPr>
          <w:sz w:val="21"/>
        </w:rPr>
        <w:t>3</w:t>
      </w:r>
      <w:r>
        <w:rPr>
          <w:sz w:val="21"/>
        </w:rPr>
        <w:t>年、行驶里程≤</w:t>
      </w:r>
      <w:r>
        <w:rPr>
          <w:sz w:val="21"/>
        </w:rPr>
        <w:t>5</w:t>
      </w:r>
      <w:r>
        <w:rPr>
          <w:sz w:val="21"/>
        </w:rPr>
        <w:t>万公里的空调大巴车、空调中巴车及商务车，所提供使用的车辆车况和运营资质须符合国家的检验标准。乙方提供车辆服务时，应当按照有关要求优先使用新能源汽车。</w:t>
      </w:r>
    </w:p>
    <w:p>
      <w:pPr>
        <w:pStyle w:val="null3"/>
        <w:ind w:firstLine="420"/>
        <w:jc w:val="both"/>
      </w:pPr>
      <w:r>
        <w:rPr>
          <w:sz w:val="21"/>
        </w:rPr>
        <w:t>（</w:t>
      </w:r>
      <w:r>
        <w:rPr>
          <w:sz w:val="21"/>
        </w:rPr>
        <w:t>2</w:t>
      </w:r>
      <w:r>
        <w:rPr>
          <w:sz w:val="21"/>
        </w:rPr>
        <w:t>）车辆须符合下列条件：经指定的检测站检测，符合国家技术规范的客运车辆；在交通警察支队车辆管理所注册、登记。乙方保证车辆已办理好正常行驶所需的各种证件及规定缴费证齐全，车上配备灭火器及警示性标志牌。</w:t>
      </w:r>
    </w:p>
    <w:p>
      <w:pPr>
        <w:pStyle w:val="null3"/>
        <w:ind w:firstLine="420"/>
        <w:jc w:val="both"/>
      </w:pPr>
      <w:r>
        <w:rPr>
          <w:sz w:val="21"/>
        </w:rPr>
        <w:t>（</w:t>
      </w:r>
      <w:r>
        <w:rPr>
          <w:sz w:val="21"/>
        </w:rPr>
        <w:t>3</w:t>
      </w:r>
      <w:r>
        <w:rPr>
          <w:sz w:val="21"/>
        </w:rPr>
        <w:t>）有以下情况的车辆不能作为租车车辆：已达到报废年限、非法改装，无牌无证、假牌假证、套牌、伪造证件的车辆；不按工商等部门的有关规定印制单位名称、广告、装饰品的车辆；存在其他安全隐患的车辆。</w:t>
      </w:r>
    </w:p>
    <w:p>
      <w:pPr>
        <w:pStyle w:val="null3"/>
        <w:ind w:firstLine="420"/>
        <w:jc w:val="both"/>
      </w:pPr>
      <w:r>
        <w:rPr>
          <w:sz w:val="21"/>
        </w:rPr>
        <w:t>（</w:t>
      </w:r>
      <w:r>
        <w:rPr>
          <w:sz w:val="21"/>
        </w:rPr>
        <w:t>4</w:t>
      </w:r>
      <w:r>
        <w:rPr>
          <w:sz w:val="21"/>
        </w:rPr>
        <w:t>）乙方向甲方提供的自营或租赁车辆须购买必要的商业险种包括但不限于交强险、第三者商业责任险（每辆车保险赔偿限额≥</w:t>
      </w:r>
      <w:r>
        <w:rPr>
          <w:sz w:val="21"/>
        </w:rPr>
        <w:t>300</w:t>
      </w:r>
      <w:r>
        <w:rPr>
          <w:sz w:val="21"/>
        </w:rPr>
        <w:t>万元）、座位险（司机责任险、乘客责任险）（每个座位保险赔偿限额≥</w:t>
      </w:r>
      <w:r>
        <w:rPr>
          <w:sz w:val="21"/>
        </w:rPr>
        <w:t>50</w:t>
      </w:r>
      <w:r>
        <w:rPr>
          <w:sz w:val="21"/>
        </w:rPr>
        <w:t>万元）等，理赔的所有相关责任均由乙方承担和支付。乙方应提供车辆保险等相关文件，须承诺在出车前提供车辆及驾驶人相关证件的复印件到甲方处备案，保险期限至少应涵盖服务期。</w:t>
      </w:r>
    </w:p>
    <w:p>
      <w:pPr>
        <w:pStyle w:val="null3"/>
        <w:ind w:firstLine="420"/>
        <w:jc w:val="both"/>
      </w:pPr>
      <w:r>
        <w:rPr>
          <w:sz w:val="21"/>
        </w:rPr>
        <w:t>（</w:t>
      </w:r>
      <w:r>
        <w:rPr>
          <w:sz w:val="21"/>
        </w:rPr>
        <w:t>5</w:t>
      </w:r>
      <w:r>
        <w:rPr>
          <w:sz w:val="21"/>
        </w:rPr>
        <w:t>）行车应急响应方案：如发生意外事故（交通事故、机件故障），乙方收到报告后应立即采取应急措施（报警、报险或叫救护车等）并立即通报甲方，并按接报后在发生事故的所属地市内≤</w:t>
      </w:r>
      <w:r>
        <w:rPr>
          <w:sz w:val="21"/>
        </w:rPr>
        <w:t>1</w:t>
      </w:r>
      <w:r>
        <w:rPr>
          <w:sz w:val="21"/>
        </w:rPr>
        <w:t>小时、在发生事故的所属省份≤</w:t>
      </w:r>
      <w:r>
        <w:rPr>
          <w:sz w:val="21"/>
        </w:rPr>
        <w:t>8</w:t>
      </w:r>
      <w:r>
        <w:rPr>
          <w:sz w:val="21"/>
        </w:rPr>
        <w:t>小时内派专人抵现场处理事故相关事宜并安排符合要求的同类型车型车辆接送随车人员。</w:t>
      </w:r>
    </w:p>
    <w:p>
      <w:pPr>
        <w:pStyle w:val="null3"/>
        <w:ind w:firstLine="420"/>
        <w:jc w:val="both"/>
      </w:pPr>
      <w:r>
        <w:rPr>
          <w:sz w:val="21"/>
        </w:rPr>
        <w:t>（</w:t>
      </w:r>
      <w:r>
        <w:rPr>
          <w:sz w:val="21"/>
        </w:rPr>
        <w:t>6</w:t>
      </w:r>
      <w:r>
        <w:rPr>
          <w:sz w:val="21"/>
        </w:rPr>
        <w:t>）如车辆出现故障，预计</w:t>
      </w:r>
      <w:r>
        <w:rPr>
          <w:sz w:val="21"/>
        </w:rPr>
        <w:t>1</w:t>
      </w:r>
      <w:r>
        <w:rPr>
          <w:sz w:val="21"/>
        </w:rPr>
        <w:t>小时内不能修复的，乙方应立即调派同类车型车辆顶替或与甲方代表协商并取得一致意见后租用合法载客替代车辆将全部乘客送至目的地，并由乙方安排替代车辆及时接替继续完成行程，租用替代车费用由乙方承担，甲方不因车辆故障而扣除当次租车费，如甲方支付替代车费用，可在原应付乙方确认车费中扣减。（乙方投标时须提供上述（</w:t>
      </w:r>
      <w:r>
        <w:rPr>
          <w:sz w:val="21"/>
        </w:rPr>
        <w:t>1</w:t>
      </w:r>
      <w:r>
        <w:rPr>
          <w:sz w:val="21"/>
        </w:rPr>
        <w:t>）</w:t>
      </w:r>
      <w:r>
        <w:rPr>
          <w:sz w:val="21"/>
        </w:rPr>
        <w:t>-</w:t>
      </w:r>
      <w:r>
        <w:rPr>
          <w:sz w:val="21"/>
        </w:rPr>
        <w:t>（</w:t>
      </w:r>
      <w:r>
        <w:rPr>
          <w:sz w:val="21"/>
        </w:rPr>
        <w:t>6</w:t>
      </w:r>
      <w:r>
        <w:rPr>
          <w:sz w:val="21"/>
        </w:rPr>
        <w:t>）全部内容的承诺函并加盖公章，格式自拟。）</w:t>
      </w:r>
    </w:p>
    <w:p>
      <w:pPr>
        <w:pStyle w:val="null3"/>
        <w:ind w:firstLine="420"/>
        <w:jc w:val="both"/>
      </w:pPr>
      <w:r>
        <w:rPr>
          <w:sz w:val="21"/>
        </w:rPr>
        <w:t>5.</w:t>
      </w:r>
      <w:r>
        <w:rPr>
          <w:sz w:val="21"/>
        </w:rPr>
        <w:t>乙方须协助解决活动中的一些临时要求，包括垫支有关费用、协助提供出访地会场排期信息、出访地当地信息等。</w:t>
      </w:r>
    </w:p>
    <w:p>
      <w:pPr>
        <w:pStyle w:val="null3"/>
        <w:ind w:firstLine="420"/>
        <w:jc w:val="both"/>
      </w:pPr>
      <w:r>
        <w:rPr>
          <w:sz w:val="21"/>
        </w:rPr>
        <w:t>6</w:t>
      </w:r>
      <w:r>
        <w:rPr>
          <w:sz w:val="21"/>
        </w:rPr>
        <w:t>.</w:t>
      </w:r>
      <w:r>
        <w:rPr>
          <w:sz w:val="21"/>
        </w:rPr>
        <w:t>乙方须承诺在组织出团培训或服务的过程中，全程不安排景点、购物；出团行程中，如目的地较远需乘坐飞机时，应优先安排往返直飞；在职责范围内必须尽全力保证出访人在活动期间的人身和财产安全。（乙方投标时须提供承诺函并加盖公章，格式自拟。）</w:t>
      </w:r>
    </w:p>
    <w:p>
      <w:pPr>
        <w:pStyle w:val="null3"/>
        <w:ind w:firstLine="420"/>
        <w:jc w:val="both"/>
      </w:pPr>
      <w:r>
        <w:rPr>
          <w:sz w:val="21"/>
        </w:rPr>
        <w:t>7</w:t>
      </w:r>
      <w:r>
        <w:rPr>
          <w:sz w:val="21"/>
        </w:rPr>
        <w:t>.</w:t>
      </w:r>
      <w:r>
        <w:rPr>
          <w:sz w:val="21"/>
        </w:rPr>
        <w:t>乙方须安排相应的项目专案小组，便于与甲方就项目细节等方面进行适时沟通联系。为使项目按质、按量、按时、有序实施，本项目必须有一个完善且固定的策划组织和管理人员团队，乙方须在投标文件中详细列清参与本项目的人员名单、职务、职称、从事专业及年限、在项目中所负的职责。</w:t>
      </w:r>
    </w:p>
    <w:p>
      <w:pPr>
        <w:pStyle w:val="null3"/>
        <w:ind w:firstLine="420"/>
        <w:jc w:val="both"/>
      </w:pPr>
      <w:r>
        <w:rPr>
          <w:sz w:val="21"/>
        </w:rPr>
        <w:t>8</w:t>
      </w:r>
      <w:r>
        <w:rPr>
          <w:sz w:val="21"/>
        </w:rPr>
        <w:t>.</w:t>
      </w:r>
      <w:r>
        <w:rPr>
          <w:sz w:val="21"/>
        </w:rPr>
        <w:t>合作酒店要求：乙方与国内三星或以上级别的酒店具有长期合作关系，保证甲方出行的住宿需求。乙方须提供与酒店签订的合作协议（合同），且合同有效期应覆盖本项目服务期（即</w:t>
      </w:r>
      <w:r>
        <w:rPr>
          <w:sz w:val="21"/>
        </w:rPr>
        <w:t>2026-2027</w:t>
      </w:r>
      <w:r>
        <w:rPr>
          <w:sz w:val="21"/>
        </w:rPr>
        <w:t>年）或明确约定可为本项目提供服务。（乙方投标时须提供酒店合作协议（合同）复印件）。</w:t>
      </w:r>
    </w:p>
    <w:p>
      <w:pPr>
        <w:pStyle w:val="null3"/>
        <w:ind w:firstLine="420"/>
        <w:jc w:val="both"/>
      </w:pPr>
      <w:r>
        <w:rPr>
          <w:sz w:val="21"/>
        </w:rPr>
        <w:t>9</w:t>
      </w:r>
      <w:r>
        <w:rPr>
          <w:sz w:val="21"/>
        </w:rPr>
        <w:t>.</w:t>
      </w:r>
      <w:r>
        <w:rPr>
          <w:sz w:val="21"/>
        </w:rPr>
        <w:t>相关费用标准及要求：</w:t>
      </w:r>
    </w:p>
    <w:p>
      <w:pPr>
        <w:pStyle w:val="null3"/>
        <w:ind w:firstLine="420"/>
        <w:jc w:val="both"/>
      </w:pPr>
      <w:r>
        <w:rPr>
          <w:sz w:val="21"/>
        </w:rPr>
        <w:t>（</w:t>
      </w:r>
      <w:r>
        <w:rPr>
          <w:sz w:val="21"/>
        </w:rPr>
        <w:t>1</w:t>
      </w:r>
      <w:r>
        <w:rPr>
          <w:sz w:val="21"/>
        </w:rPr>
        <w:t>）用餐费用标准及要求：标准及要求需根据每个培训项目具体情况而定，基本要求包括：</w:t>
      </w:r>
    </w:p>
    <w:p>
      <w:pPr>
        <w:pStyle w:val="null3"/>
        <w:ind w:firstLine="420"/>
        <w:jc w:val="both"/>
      </w:pPr>
      <w:r>
        <w:rPr>
          <w:sz w:val="21"/>
        </w:rPr>
        <w:t>①每日餐饮菜单需提交甲方审阅，甲方可以对伙食 菜单、用餐形式提出意见，乙方应按甲方的要求执行。</w:t>
      </w:r>
    </w:p>
    <w:p>
      <w:pPr>
        <w:pStyle w:val="null3"/>
        <w:ind w:firstLine="420"/>
        <w:jc w:val="both"/>
      </w:pPr>
      <w:r>
        <w:rPr>
          <w:sz w:val="21"/>
        </w:rPr>
        <w:t>②如遇甲方个别学员因身体、民族、习俗、民俗因素对伙食提出特定要求，乙方应为该学员协调伙食便利。</w:t>
      </w:r>
    </w:p>
    <w:p>
      <w:pPr>
        <w:pStyle w:val="null3"/>
        <w:ind w:firstLine="420"/>
        <w:jc w:val="both"/>
      </w:pPr>
      <w:r>
        <w:rPr>
          <w:sz w:val="21"/>
        </w:rPr>
        <w:t>③乙方须按规定对提供的餐饮进行留样，留样食品应按规定保存不少于</w:t>
      </w:r>
      <w:r>
        <w:rPr>
          <w:sz w:val="21"/>
        </w:rPr>
        <w:t>48</w:t>
      </w:r>
      <w:r>
        <w:rPr>
          <w:sz w:val="21"/>
        </w:rPr>
        <w:t>小时，以备食品安全追溯检查。</w:t>
      </w:r>
    </w:p>
    <w:p>
      <w:pPr>
        <w:pStyle w:val="null3"/>
        <w:ind w:firstLine="420"/>
        <w:jc w:val="both"/>
      </w:pPr>
      <w:r>
        <w:rPr>
          <w:sz w:val="21"/>
        </w:rPr>
        <w:t>（</w:t>
      </w:r>
      <w:r>
        <w:rPr>
          <w:sz w:val="21"/>
        </w:rPr>
        <w:t>2</w:t>
      </w:r>
      <w:r>
        <w:rPr>
          <w:sz w:val="21"/>
        </w:rPr>
        <w:t>）住宿费用标准及要求：原则上使用三星级或同等 水平以上酒店，如因地域原因无三星级及同等水平以上酒店，则应在甲方指定地点就近安排卫生、安全、交通便利的酒店，具体费用按入住酒店实际收费标准执行。</w:t>
      </w:r>
    </w:p>
    <w:p>
      <w:pPr>
        <w:pStyle w:val="null3"/>
        <w:ind w:firstLine="420"/>
        <w:jc w:val="both"/>
      </w:pPr>
      <w:r>
        <w:rPr>
          <w:sz w:val="21"/>
        </w:rPr>
        <w:t>（</w:t>
      </w:r>
      <w:r>
        <w:rPr>
          <w:sz w:val="21"/>
        </w:rPr>
        <w:t>3</w:t>
      </w:r>
      <w:r>
        <w:rPr>
          <w:sz w:val="21"/>
        </w:rPr>
        <w:t>）投保标准及要求：乙方须为甲方出行人员购买个人意外险，赔付金额≥</w:t>
      </w:r>
      <w:r>
        <w:rPr>
          <w:sz w:val="21"/>
        </w:rPr>
        <w:t>30</w:t>
      </w:r>
      <w:r>
        <w:rPr>
          <w:sz w:val="21"/>
        </w:rPr>
        <w:t>万元</w:t>
      </w:r>
      <w:r>
        <w:rPr>
          <w:sz w:val="21"/>
        </w:rPr>
        <w:t>/</w:t>
      </w:r>
      <w:r>
        <w:rPr>
          <w:sz w:val="21"/>
        </w:rPr>
        <w:t>人</w:t>
      </w:r>
      <w:r>
        <w:rPr>
          <w:sz w:val="21"/>
        </w:rPr>
        <w:t>/</w:t>
      </w:r>
      <w:r>
        <w:rPr>
          <w:sz w:val="21"/>
        </w:rPr>
        <w:t>次。</w:t>
      </w:r>
    </w:p>
    <w:p>
      <w:pPr>
        <w:pStyle w:val="null3"/>
        <w:ind w:firstLine="420"/>
        <w:jc w:val="left"/>
      </w:pPr>
      <w:r>
        <w:rPr>
          <w:sz w:val="21"/>
        </w:rPr>
        <w:t>（</w:t>
      </w:r>
      <w:r>
        <w:rPr>
          <w:sz w:val="21"/>
        </w:rPr>
        <w:t>4</w:t>
      </w:r>
      <w:r>
        <w:rPr>
          <w:sz w:val="21"/>
        </w:rPr>
        <w:t>）车辆标准及要求：车辆数、车型、座位数需根据每个培训项目具体情况而定，具体费用参照市场同等车辆租赁收费标准。</w:t>
      </w:r>
    </w:p>
    <w:p>
      <w:pPr>
        <w:pStyle w:val="null3"/>
        <w:spacing w:before="120"/>
        <w:ind w:left="510"/>
        <w:jc w:val="both"/>
      </w:pPr>
      <w:r>
        <w:rPr>
          <w:sz w:val="21"/>
          <w:b/>
        </w:rPr>
        <w:t>三、服务期间</w:t>
      </w:r>
      <w:r>
        <w:rPr>
          <w:sz w:val="21"/>
          <w:b/>
        </w:rPr>
        <w:t>(项目完成期限)</w:t>
      </w:r>
    </w:p>
    <w:p>
      <w:pPr>
        <w:pStyle w:val="null3"/>
        <w:spacing w:before="120"/>
        <w:ind w:left="15" w:right="105" w:firstLine="535"/>
        <w:jc w:val="both"/>
      </w:pPr>
      <w:r>
        <w:rPr>
          <w:sz w:val="21"/>
        </w:rPr>
        <w:t>自合同自签订之日起</w:t>
      </w:r>
      <w:r>
        <w:rPr>
          <w:sz w:val="21"/>
        </w:rPr>
        <w:t>两</w:t>
      </w:r>
      <w:r>
        <w:rPr>
          <w:sz w:val="21"/>
        </w:rPr>
        <w:t>年或服务期内累积金额达到预算上限</w:t>
      </w:r>
      <w:r>
        <w:rPr>
          <w:sz w:val="21"/>
        </w:rPr>
        <w:t>(人民币XX万元),则合同自动终止，以先到者为准。</w:t>
      </w:r>
    </w:p>
    <w:p>
      <w:pPr>
        <w:pStyle w:val="null3"/>
        <w:spacing w:before="45"/>
        <w:ind w:left="510"/>
        <w:jc w:val="both"/>
      </w:pPr>
      <w:r>
        <w:rPr>
          <w:sz w:val="21"/>
          <w:b/>
        </w:rPr>
        <w:t>四、付款方式</w:t>
      </w:r>
    </w:p>
    <w:p>
      <w:pPr>
        <w:pStyle w:val="null3"/>
        <w:spacing w:before="120"/>
        <w:ind w:left="15" w:right="105" w:firstLine="535"/>
        <w:jc w:val="both"/>
      </w:pPr>
      <w:r>
        <w:rPr>
          <w:sz w:val="21"/>
        </w:rPr>
        <w:t>1期：支付比例100%，1.本项目的结算方式：乙方根据项目据实结算，乙方按要求完成项目服务后，根据双方确定的结算单、发票结算，依据项目（活动）实际情况据实结算，合同履行期内总结算金额不得超过采购预算金额。2.按项目结算。每个项目结束后，乙方向甲方提供相关费用明细清单及同等金额的合规发票。收到乙方提供的结算单、发票，核算无误后10个工作日内向乙方支付该项目的费用。3.费用结算需提供涉及到的住宿、餐饮、交通等费用的发票、结算凭证的复印件作为附件，服务费不超过实际产生的总费用的8%（8%为初定费用标准，以实际中标服务费费率折扣率计算为准），并纳入甲方旅行社服务发票结算。4.支付方式：甲方以银行转账的方式向中标方支付款项。</w:t>
      </w:r>
    </w:p>
    <w:p>
      <w:pPr>
        <w:pStyle w:val="null3"/>
        <w:spacing w:before="120"/>
        <w:ind w:left="15" w:right="105" w:firstLine="535"/>
        <w:jc w:val="both"/>
      </w:pPr>
      <w:r>
        <w:rPr>
          <w:sz w:val="21"/>
        </w:rPr>
        <w:t>5.乙方账户信息：</w:t>
      </w:r>
    </w:p>
    <w:p>
      <w:pPr>
        <w:pStyle w:val="null3"/>
        <w:spacing w:before="120"/>
        <w:ind w:left="15" w:right="105" w:firstLine="535"/>
        <w:jc w:val="both"/>
      </w:pPr>
      <w:r>
        <w:rPr>
          <w:sz w:val="21"/>
        </w:rPr>
        <w:t>开户名称：</w:t>
      </w:r>
      <w:r>
        <w:rPr>
          <w:sz w:val="21"/>
        </w:rPr>
        <w:t xml:space="preserve">               </w:t>
      </w:r>
    </w:p>
    <w:p>
      <w:pPr>
        <w:pStyle w:val="null3"/>
        <w:spacing w:before="120"/>
        <w:ind w:left="15" w:right="105" w:firstLine="535"/>
        <w:jc w:val="both"/>
      </w:pPr>
      <w:r>
        <w:rPr>
          <w:sz w:val="21"/>
        </w:rPr>
        <w:t>开户行：</w:t>
      </w:r>
      <w:r>
        <w:rPr>
          <w:sz w:val="21"/>
        </w:rPr>
        <w:t xml:space="preserve">                 </w:t>
      </w:r>
    </w:p>
    <w:p>
      <w:pPr>
        <w:pStyle w:val="null3"/>
        <w:spacing w:before="120"/>
        <w:ind w:left="15" w:right="105" w:firstLine="535"/>
        <w:jc w:val="both"/>
      </w:pPr>
      <w:r>
        <w:rPr>
          <w:sz w:val="21"/>
        </w:rPr>
        <w:t>银行账号：</w:t>
      </w:r>
      <w:r>
        <w:rPr>
          <w:sz w:val="21"/>
        </w:rPr>
        <w:t xml:space="preserve">               </w:t>
      </w:r>
    </w:p>
    <w:p>
      <w:pPr>
        <w:pStyle w:val="null3"/>
        <w:spacing w:before="120"/>
        <w:ind w:left="510"/>
        <w:jc w:val="both"/>
      </w:pPr>
      <w:r>
        <w:rPr>
          <w:sz w:val="21"/>
          <w:b/>
        </w:rPr>
        <w:t>五、甲方的权利和义务</w:t>
      </w:r>
    </w:p>
    <w:p>
      <w:pPr>
        <w:pStyle w:val="null3"/>
        <w:spacing w:before="105"/>
        <w:ind w:left="30" w:right="60" w:firstLine="490"/>
        <w:jc w:val="both"/>
      </w:pPr>
      <w:r>
        <w:rPr>
          <w:sz w:val="21"/>
        </w:rPr>
        <w:t>1.甲方有权对乙方承诺的协议价格、服务承诺等履约情况进行监督，也可以</w:t>
      </w:r>
      <w:r>
        <w:rPr>
          <w:sz w:val="21"/>
        </w:rPr>
        <w:t>委托第三方对乙方的市场价格以暗访等形式收集数据，据此追</w:t>
      </w:r>
      <w:r>
        <w:rPr>
          <w:sz w:val="21"/>
        </w:rPr>
        <w:t>究乙方的违约责</w:t>
      </w:r>
      <w:r>
        <w:rPr>
          <w:sz w:val="21"/>
        </w:rPr>
        <w:t>任。</w:t>
      </w:r>
    </w:p>
    <w:p>
      <w:pPr>
        <w:pStyle w:val="null3"/>
        <w:spacing w:before="30"/>
        <w:ind w:left="45" w:right="60" w:firstLine="462"/>
        <w:jc w:val="both"/>
      </w:pPr>
      <w:r>
        <w:rPr>
          <w:sz w:val="21"/>
        </w:rPr>
        <w:t>2.合同期内乙方发生重大旅游安全责任事故或因严重违规经营被主管行政</w:t>
      </w:r>
      <w:r>
        <w:rPr>
          <w:sz w:val="21"/>
        </w:rPr>
        <w:t>管理部门处罚的，甲方有权单方解除合同。</w:t>
      </w:r>
    </w:p>
    <w:p>
      <w:pPr>
        <w:pStyle w:val="null3"/>
        <w:spacing w:before="45"/>
        <w:ind w:left="30" w:right="60" w:firstLine="474"/>
        <w:jc w:val="both"/>
      </w:pPr>
      <w:r>
        <w:rPr>
          <w:sz w:val="21"/>
        </w:rPr>
        <w:t>3.甲方可以根据不同项目需求自主选择分配中标服务单位，并</w:t>
      </w:r>
      <w:r>
        <w:rPr>
          <w:sz w:val="21"/>
        </w:rPr>
        <w:t>根据合同约定</w:t>
      </w:r>
      <w:r>
        <w:rPr>
          <w:sz w:val="21"/>
        </w:rPr>
        <w:t>及时、足额支付服务费用。</w:t>
      </w:r>
    </w:p>
    <w:p>
      <w:pPr>
        <w:pStyle w:val="null3"/>
        <w:spacing w:before="45"/>
        <w:ind w:left="510"/>
        <w:jc w:val="both"/>
      </w:pPr>
      <w:r>
        <w:rPr>
          <w:sz w:val="21"/>
          <w:b/>
        </w:rPr>
        <w:t>六、乙方的权利和义务</w:t>
      </w:r>
    </w:p>
    <w:p>
      <w:pPr>
        <w:pStyle w:val="null3"/>
        <w:spacing w:before="120"/>
        <w:ind w:left="30" w:right="60" w:firstLine="499"/>
        <w:jc w:val="both"/>
      </w:pPr>
      <w:r>
        <w:rPr>
          <w:sz w:val="21"/>
        </w:rPr>
        <w:t>乙方须遵守以下条款（如合同履行期间出现与以下条</w:t>
      </w:r>
      <w:r>
        <w:rPr>
          <w:sz w:val="21"/>
        </w:rPr>
        <w:t>款内容不一致的，甲方有权暂停或取消乙方的服务资格</w:t>
      </w:r>
      <w:r>
        <w:rPr>
          <w:sz w:val="21"/>
        </w:rPr>
        <w:t>）</w:t>
      </w:r>
      <w:r>
        <w:rPr>
          <w:sz w:val="21"/>
        </w:rPr>
        <w:t>:</w:t>
      </w:r>
    </w:p>
    <w:p>
      <w:pPr>
        <w:pStyle w:val="null3"/>
        <w:spacing w:before="45"/>
        <w:ind w:left="525" w:right="495"/>
        <w:jc w:val="both"/>
      </w:pPr>
      <w:r>
        <w:rPr>
          <w:sz w:val="21"/>
        </w:rPr>
        <w:t>1.乙方必须服从、配合甲方对合同期内所有出行活动实施的统一管理。</w:t>
      </w:r>
    </w:p>
    <w:p>
      <w:pPr>
        <w:pStyle w:val="null3"/>
        <w:spacing w:before="45"/>
        <w:ind w:left="525" w:right="495"/>
        <w:jc w:val="both"/>
      </w:pPr>
      <w:r>
        <w:rPr>
          <w:sz w:val="21"/>
        </w:rPr>
        <w:t>2.乙方不得部分转让或全部转让其履行的合同义务。</w:t>
      </w:r>
    </w:p>
    <w:p>
      <w:pPr>
        <w:pStyle w:val="null3"/>
        <w:spacing w:before="45"/>
        <w:ind w:left="30" w:right="30" w:firstLine="477"/>
        <w:jc w:val="both"/>
      </w:pPr>
      <w:r>
        <w:rPr>
          <w:sz w:val="21"/>
        </w:rPr>
        <w:t>3.保证甲方获得优先服务的权利，并根据甲方的通知及时提供相关的信息，</w:t>
      </w:r>
      <w:r>
        <w:rPr>
          <w:sz w:val="21"/>
        </w:rPr>
        <w:t>做到热情周到、方便快捷，提供优质服务。</w:t>
      </w:r>
    </w:p>
    <w:p>
      <w:pPr>
        <w:pStyle w:val="null3"/>
        <w:spacing w:before="30"/>
        <w:ind w:left="30" w:right="60" w:firstLine="469"/>
        <w:jc w:val="both"/>
      </w:pPr>
      <w:r>
        <w:rPr>
          <w:sz w:val="21"/>
        </w:rPr>
        <w:t>4.乙方应设有相对独立的服务热线电话和服务质量投诉电话，并指定专人负责本项目业务。</w:t>
      </w:r>
    </w:p>
    <w:p>
      <w:pPr>
        <w:pStyle w:val="null3"/>
        <w:spacing w:before="45"/>
        <w:ind w:left="30" w:firstLine="476"/>
        <w:jc w:val="both"/>
      </w:pPr>
      <w:r>
        <w:rPr>
          <w:sz w:val="21"/>
        </w:rPr>
        <w:t>5.甲方外出活动服务的业务统计表、询价单、发票联、银行结算单据等</w:t>
      </w:r>
      <w:r>
        <w:rPr>
          <w:sz w:val="21"/>
        </w:rPr>
        <w:t>材料，</w:t>
      </w:r>
      <w:r>
        <w:rPr>
          <w:sz w:val="21"/>
        </w:rPr>
        <w:t>乙方要专档、齐全保存至合同期满后两年，以备甲方进行监督检查</w:t>
      </w:r>
      <w:r>
        <w:rPr>
          <w:sz w:val="21"/>
        </w:rPr>
        <w:t>(如相关部门出台新规定，乙方须根据新规定具备相应的管理制度)。乙方须根据甲方要求提</w:t>
      </w:r>
      <w:r>
        <w:rPr>
          <w:sz w:val="21"/>
        </w:rPr>
        <w:t>供相关验收资料。</w:t>
      </w:r>
    </w:p>
    <w:p>
      <w:pPr>
        <w:pStyle w:val="null3"/>
        <w:spacing w:before="45"/>
        <w:ind w:left="495"/>
        <w:jc w:val="both"/>
      </w:pPr>
      <w:r>
        <w:rPr>
          <w:sz w:val="21"/>
          <w:b/>
        </w:rPr>
        <w:t>七、履约保证金</w:t>
      </w:r>
    </w:p>
    <w:p>
      <w:pPr>
        <w:pStyle w:val="null3"/>
        <w:spacing w:before="45"/>
        <w:ind w:left="30" w:firstLine="476"/>
        <w:jc w:val="both"/>
      </w:pPr>
      <w:r>
        <w:rPr>
          <w:sz w:val="21"/>
        </w:rPr>
        <w:t>1.交纳比例：1%；</w:t>
      </w:r>
    </w:p>
    <w:p>
      <w:pPr>
        <w:pStyle w:val="null3"/>
        <w:spacing w:before="45"/>
        <w:ind w:left="30" w:firstLine="476"/>
        <w:jc w:val="both"/>
      </w:pPr>
      <w:r>
        <w:rPr>
          <w:sz w:val="21"/>
        </w:rPr>
        <w:t>2.提交时间：自双方签订合同之日起5个工作日内，乙方向甲方缴纳合同总价的1%作为履约保证金；</w:t>
      </w:r>
    </w:p>
    <w:p>
      <w:pPr>
        <w:pStyle w:val="null3"/>
        <w:spacing w:before="45"/>
        <w:ind w:left="30" w:firstLine="476"/>
        <w:jc w:val="both"/>
      </w:pPr>
      <w:r>
        <w:rPr>
          <w:sz w:val="21"/>
        </w:rPr>
        <w:t>3.提交方式：以保函等非现金形式提交；</w:t>
      </w:r>
    </w:p>
    <w:p>
      <w:pPr>
        <w:pStyle w:val="null3"/>
        <w:spacing w:before="45"/>
        <w:ind w:left="30" w:firstLine="476"/>
        <w:jc w:val="both"/>
      </w:pPr>
      <w:r>
        <w:rPr>
          <w:sz w:val="21"/>
        </w:rPr>
        <w:t>4.有效期：履约担保的有效期应涵盖自开具之日起，至乙方完成全部合同约定履行的义务之日止（即合同截止之日或子包累计金额达到预算上限之日）；</w:t>
      </w:r>
    </w:p>
    <w:p>
      <w:pPr>
        <w:pStyle w:val="null3"/>
        <w:spacing w:before="45"/>
        <w:ind w:left="30" w:firstLine="476"/>
        <w:jc w:val="both"/>
      </w:pPr>
      <w:r>
        <w:rPr>
          <w:sz w:val="21"/>
        </w:rPr>
        <w:t>5.退还说明：合同履约期满且验收通过后，甲方将在30个工作日内全额退还履约保证金；</w:t>
      </w:r>
    </w:p>
    <w:p>
      <w:pPr>
        <w:pStyle w:val="null3"/>
        <w:spacing w:before="45"/>
        <w:ind w:left="30" w:firstLine="476"/>
        <w:jc w:val="both"/>
      </w:pPr>
      <w:r>
        <w:rPr>
          <w:sz w:val="21"/>
        </w:rPr>
        <w:t>6.不予退还的情形：如单次项目未能如约保质完成（含服务评价分数低于90分），将扣除履约保证金总额的10%。甲方外出活动服务的业务统计表、询价单、发票联、结算单据等相关资料，乙方要专档、齐全保存，并提交给甲方，以备甲方完成项目验收工作（如相关部门出台新规定，乙方须根据新规定具备相应的管理制度）。如未能按规定保存完整材料，影响项目验收，将扣除履约保证金的10%。如乙方因未如期、保质完成甲方委托的项目相关业务而导致履约保证金被扣除，乙方应在金额被扣除后7个工作日内补足被扣除的金额。如发生上述扣除履约保证金的情况，甲方退还履约保证金金额为履约保证金总额减去应扣除金额。未能通过验收的，履约保证金不予退还。</w:t>
      </w:r>
    </w:p>
    <w:p>
      <w:pPr>
        <w:pStyle w:val="null3"/>
        <w:spacing w:before="105"/>
        <w:ind w:left="510"/>
        <w:jc w:val="both"/>
      </w:pPr>
      <w:r>
        <w:rPr>
          <w:sz w:val="21"/>
          <w:b/>
        </w:rPr>
        <w:t>八、验收要求</w:t>
      </w:r>
    </w:p>
    <w:p>
      <w:pPr>
        <w:pStyle w:val="null3"/>
        <w:spacing w:before="45"/>
        <w:ind w:left="30" w:right="60" w:firstLine="478"/>
        <w:jc w:val="both"/>
      </w:pPr>
      <w:r>
        <w:rPr>
          <w:sz w:val="21"/>
        </w:rPr>
        <w:t>（</w:t>
      </w:r>
      <w:r>
        <w:rPr>
          <w:sz w:val="21"/>
        </w:rPr>
        <w:t>1）验收方式：乙方完成协议规定的服务后，须确保整体通过甲方及有关主管部门验收。</w:t>
      </w:r>
    </w:p>
    <w:p>
      <w:pPr>
        <w:pStyle w:val="null3"/>
        <w:spacing w:before="45"/>
        <w:ind w:left="30" w:right="60" w:firstLine="478"/>
        <w:jc w:val="both"/>
      </w:pPr>
      <w:r>
        <w:rPr>
          <w:sz w:val="21"/>
        </w:rPr>
        <w:t>（</w:t>
      </w:r>
      <w:r>
        <w:rPr>
          <w:sz w:val="21"/>
        </w:rPr>
        <w:t>2）验收内容：甲方完成验收后，应出具验收合格的证明文件。如有必要，甲方有权邀请第三方机构或者相关专家参加验收会，验收意见可作为验收合格的证明文件。</w:t>
      </w:r>
    </w:p>
    <w:p>
      <w:pPr>
        <w:pStyle w:val="null3"/>
        <w:spacing w:before="45"/>
        <w:ind w:left="30" w:right="60" w:firstLine="478"/>
        <w:jc w:val="both"/>
      </w:pPr>
      <w:r>
        <w:rPr>
          <w:sz w:val="21"/>
        </w:rPr>
        <w:t>（</w:t>
      </w:r>
      <w:r>
        <w:rPr>
          <w:sz w:val="21"/>
        </w:rPr>
        <w:t>3）验收标准：每次服务完成后，甲方针对服务进行评分验收，具体详见《考核及验收标准》。甲方对乙方的服务内容进行研究讨论确认评价结果，每个培训项目进行一次考核，并定期反馈给乙方。连续两次评价低于90分，釆购人有权终止中标人的服务。</w:t>
      </w:r>
    </w:p>
    <w:p>
      <w:pPr>
        <w:pStyle w:val="null3"/>
        <w:spacing w:before="45"/>
        <w:ind w:left="510"/>
        <w:jc w:val="both"/>
      </w:pPr>
      <w:r>
        <w:rPr>
          <w:sz w:val="21"/>
          <w:b/>
        </w:rPr>
        <w:t>九、违约责任与赔偿损失</w:t>
      </w:r>
    </w:p>
    <w:p>
      <w:pPr>
        <w:pStyle w:val="null3"/>
        <w:spacing w:before="120"/>
        <w:ind w:left="45" w:right="60" w:firstLine="479"/>
        <w:jc w:val="both"/>
      </w:pPr>
      <w:r>
        <w:rPr>
          <w:sz w:val="21"/>
        </w:rPr>
        <w:t>1.甲、乙任何一方违反本协议的约定，应当承担违约责任，并赔偿对方的实</w:t>
      </w:r>
      <w:r>
        <w:rPr>
          <w:sz w:val="21"/>
        </w:rPr>
        <w:t>际损失。</w:t>
      </w:r>
    </w:p>
    <w:p>
      <w:pPr>
        <w:pStyle w:val="null3"/>
        <w:spacing w:before="45"/>
        <w:ind w:left="30" w:right="60" w:firstLine="473"/>
        <w:jc w:val="both"/>
      </w:pPr>
      <w:r>
        <w:rPr>
          <w:sz w:val="21"/>
        </w:rPr>
        <w:t>2.因乙方责任造成合同终止时，对于由此给甲方造成的损失，乙方</w:t>
      </w:r>
      <w:r>
        <w:rPr>
          <w:sz w:val="21"/>
        </w:rPr>
        <w:t>应负赔偿</w:t>
      </w:r>
      <w:r>
        <w:rPr>
          <w:sz w:val="21"/>
        </w:rPr>
        <w:t>责任。</w:t>
      </w:r>
    </w:p>
    <w:p>
      <w:pPr>
        <w:pStyle w:val="null3"/>
        <w:spacing w:before="30"/>
        <w:ind w:left="30" w:right="60" w:firstLine="476"/>
        <w:jc w:val="both"/>
      </w:pPr>
      <w:r>
        <w:rPr>
          <w:sz w:val="21"/>
        </w:rPr>
        <w:t>3.乙方在合同履行期内发生重大安全事故、服务事故或以上的(按相关部门</w:t>
      </w:r>
      <w:r>
        <w:rPr>
          <w:sz w:val="21"/>
        </w:rPr>
        <w:t>认定标准</w:t>
      </w:r>
      <w:r>
        <w:rPr>
          <w:sz w:val="21"/>
        </w:rPr>
        <w:t>),导致甲方人员和财产损失，甲方有权终止服务合同，并追究</w:t>
      </w:r>
      <w:r>
        <w:rPr>
          <w:sz w:val="21"/>
        </w:rPr>
        <w:t>乙方相关</w:t>
      </w:r>
      <w:r>
        <w:rPr>
          <w:sz w:val="21"/>
        </w:rPr>
        <w:t>责任。</w:t>
      </w:r>
    </w:p>
    <w:p>
      <w:pPr>
        <w:pStyle w:val="null3"/>
        <w:spacing w:before="30"/>
        <w:ind w:left="30" w:right="60" w:firstLine="466"/>
        <w:jc w:val="both"/>
      </w:pPr>
      <w:r>
        <w:rPr>
          <w:sz w:val="21"/>
        </w:rPr>
        <w:t>4.乙方派出人员的工资、福利、医疗、保险等均由乙方承担。如发生劳资等</w:t>
      </w:r>
      <w:r>
        <w:rPr>
          <w:sz w:val="21"/>
        </w:rPr>
        <w:t>纠纷，由乙方自行解决，甲方不承担任何责任。</w:t>
      </w:r>
    </w:p>
    <w:p>
      <w:pPr>
        <w:pStyle w:val="null3"/>
        <w:spacing w:before="45"/>
        <w:ind w:left="30" w:right="60" w:firstLine="471"/>
        <w:jc w:val="both"/>
      </w:pPr>
      <w:r>
        <w:rPr>
          <w:sz w:val="21"/>
        </w:rPr>
        <w:t>5.若乙方连续两次未在规定时间内响应或提供的服务不符合甲</w:t>
      </w:r>
      <w:r>
        <w:rPr>
          <w:sz w:val="21"/>
        </w:rPr>
        <w:t>方的需求，甲</w:t>
      </w:r>
      <w:r>
        <w:rPr>
          <w:sz w:val="21"/>
        </w:rPr>
        <w:t>方有权放弃乙方的服务，解除本合同。</w:t>
      </w:r>
    </w:p>
    <w:p>
      <w:pPr>
        <w:pStyle w:val="null3"/>
        <w:spacing w:before="75"/>
        <w:ind w:left="30" w:firstLine="471"/>
        <w:jc w:val="both"/>
      </w:pPr>
      <w:r>
        <w:rPr>
          <w:sz w:val="21"/>
        </w:rPr>
        <w:t>6.乙方承诺向保险公司投保，但实际协议履行过程中并未向保险公司投保，</w:t>
      </w:r>
      <w:r>
        <w:rPr>
          <w:sz w:val="21"/>
        </w:rPr>
        <w:t>致使发生保险事故后无法向保险公司要求赔付，则乙方承担全部赔偿责任。</w:t>
      </w:r>
    </w:p>
    <w:p>
      <w:pPr>
        <w:pStyle w:val="null3"/>
        <w:spacing w:before="45"/>
        <w:ind w:left="30" w:right="45" w:firstLine="478"/>
        <w:jc w:val="both"/>
      </w:pPr>
      <w:r>
        <w:rPr>
          <w:sz w:val="21"/>
        </w:rPr>
        <w:t>7.合同期间或合作结束后，乙方须严守甲方的一切相关机密</w:t>
      </w:r>
      <w:r>
        <w:rPr>
          <w:sz w:val="21"/>
        </w:rPr>
        <w:t>，包括商业、技</w:t>
      </w:r>
      <w:r>
        <w:rPr>
          <w:sz w:val="21"/>
        </w:rPr>
        <w:t>术、单位政策、项目师资和学员个人信息、日程安排情况等，乙方</w:t>
      </w:r>
      <w:r>
        <w:rPr>
          <w:sz w:val="21"/>
        </w:rPr>
        <w:t>如违反上述规</w:t>
      </w:r>
      <w:r>
        <w:rPr>
          <w:sz w:val="21"/>
        </w:rPr>
        <w:t>定并给甲方造成严重后果的，包括直接间接的经济损失、恶劣影响</w:t>
      </w:r>
      <w:r>
        <w:rPr>
          <w:sz w:val="21"/>
        </w:rPr>
        <w:t>等，乙方须承</w:t>
      </w:r>
      <w:r>
        <w:rPr>
          <w:sz w:val="21"/>
        </w:rPr>
        <w:t>担由此给甲方造成的一切损失。非项目必要工作沟通之外，乙方不</w:t>
      </w:r>
      <w:r>
        <w:rPr>
          <w:sz w:val="21"/>
        </w:rPr>
        <w:t>得以任何理由</w:t>
      </w:r>
      <w:r>
        <w:rPr>
          <w:sz w:val="21"/>
        </w:rPr>
        <w:t>任何方式与甲方培训项目的专家和学员私自联系。</w:t>
      </w:r>
    </w:p>
    <w:p>
      <w:pPr>
        <w:pStyle w:val="null3"/>
        <w:spacing w:before="45"/>
        <w:ind w:left="30" w:right="45" w:firstLine="473"/>
        <w:jc w:val="both"/>
      </w:pPr>
      <w:r>
        <w:rPr>
          <w:sz w:val="21"/>
        </w:rPr>
        <w:t>8.乙方提供的服务不符合本合同规定的，甲方有权拒收，并且乙方须向</w:t>
      </w:r>
      <w:r>
        <w:rPr>
          <w:sz w:val="21"/>
        </w:rPr>
        <w:t>甲方</w:t>
      </w:r>
      <w:r>
        <w:rPr>
          <w:sz w:val="21"/>
        </w:rPr>
        <w:t>支付单项合同总价</w:t>
      </w:r>
      <w:r>
        <w:rPr>
          <w:sz w:val="21"/>
        </w:rPr>
        <w:t>5%的违约金。</w:t>
      </w:r>
    </w:p>
    <w:p>
      <w:pPr>
        <w:pStyle w:val="null3"/>
        <w:spacing w:before="30"/>
        <w:ind w:left="30" w:right="45" w:firstLine="471"/>
        <w:jc w:val="both"/>
      </w:pPr>
      <w:r>
        <w:rPr>
          <w:sz w:val="21"/>
        </w:rPr>
        <w:t>9.乙方未能按本合同规定的交货时间提供服务，从逾期之日起每日按本</w:t>
      </w:r>
      <w:r>
        <w:rPr>
          <w:sz w:val="21"/>
        </w:rPr>
        <w:t>合同</w:t>
      </w:r>
      <w:r>
        <w:rPr>
          <w:sz w:val="21"/>
        </w:rPr>
        <w:t>总额</w:t>
      </w:r>
      <w:r>
        <w:rPr>
          <w:sz w:val="21"/>
        </w:rPr>
        <w:t>3‰的金额向甲方支付违约金；逾期半个月以上的，甲方有权终止合同，由</w:t>
      </w:r>
      <w:r>
        <w:rPr>
          <w:sz w:val="21"/>
        </w:rPr>
        <w:t>此造成的甲方经济损失由乙方承担。</w:t>
      </w:r>
    </w:p>
    <w:p>
      <w:pPr>
        <w:pStyle w:val="null3"/>
        <w:spacing w:before="30"/>
        <w:ind w:left="525"/>
        <w:jc w:val="both"/>
      </w:pPr>
      <w:r>
        <w:rPr>
          <w:sz w:val="21"/>
        </w:rPr>
        <w:t>10.其他违约责任按《中华人民共和国民法典(合同编)》处理。</w:t>
      </w:r>
    </w:p>
    <w:p>
      <w:pPr>
        <w:pStyle w:val="null3"/>
        <w:spacing w:before="120"/>
        <w:ind w:left="30" w:right="45" w:firstLine="488"/>
        <w:jc w:val="both"/>
      </w:pPr>
      <w:r>
        <w:rPr>
          <w:sz w:val="21"/>
        </w:rPr>
        <w:t>11.本合同终止或解除后，本合同约定中未完成事项的履行由甲乙双方另行</w:t>
      </w:r>
      <w:r>
        <w:rPr>
          <w:sz w:val="21"/>
        </w:rPr>
        <w:t>约定。</w:t>
      </w:r>
    </w:p>
    <w:p>
      <w:pPr>
        <w:pStyle w:val="null3"/>
        <w:spacing w:before="30"/>
        <w:ind w:left="510"/>
        <w:jc w:val="both"/>
      </w:pPr>
      <w:r>
        <w:rPr>
          <w:sz w:val="21"/>
          <w:b/>
        </w:rPr>
        <w:t>十、不可抗力</w:t>
      </w:r>
    </w:p>
    <w:p>
      <w:pPr>
        <w:pStyle w:val="null3"/>
        <w:spacing w:before="120"/>
        <w:ind w:left="30" w:right="45" w:firstLine="490"/>
        <w:jc w:val="both"/>
      </w:pPr>
      <w:r>
        <w:rPr>
          <w:sz w:val="21"/>
        </w:rPr>
        <w:t>1.合同任一方由于受诸如战争、骚乱、瘟疫、严重火灾、洪水、台风、地震</w:t>
      </w:r>
      <w:r>
        <w:rPr>
          <w:sz w:val="21"/>
        </w:rPr>
        <w:t>等不可抗力事件的影响而不能执行合同时，履行合同的期限应予以</w:t>
      </w:r>
      <w:r>
        <w:rPr>
          <w:sz w:val="21"/>
        </w:rPr>
        <w:t>延长，延长的</w:t>
      </w:r>
      <w:r>
        <w:rPr>
          <w:sz w:val="21"/>
        </w:rPr>
        <w:t>期限应相当于事故所影响的时间。不可抗力事件是指甲乙双方在缔</w:t>
      </w:r>
      <w:r>
        <w:rPr>
          <w:sz w:val="21"/>
        </w:rPr>
        <w:t>结合同时所不</w:t>
      </w:r>
      <w:r>
        <w:rPr>
          <w:sz w:val="21"/>
        </w:rPr>
        <w:t>能预见的，且它的发生及其后果是无法避免和无法克服的事故。</w:t>
      </w:r>
    </w:p>
    <w:p>
      <w:pPr>
        <w:pStyle w:val="null3"/>
        <w:spacing w:before="45"/>
        <w:ind w:left="30" w:right="45" w:firstLine="473"/>
        <w:jc w:val="both"/>
      </w:pPr>
      <w:r>
        <w:rPr>
          <w:sz w:val="21"/>
        </w:rPr>
        <w:t>2.遭受不可抗力一方应在不可抗力事故发生后尽快以书面形式通知</w:t>
      </w:r>
      <w:r>
        <w:rPr>
          <w:sz w:val="21"/>
        </w:rPr>
        <w:t>对方，并</w:t>
      </w:r>
      <w:r>
        <w:rPr>
          <w:sz w:val="21"/>
        </w:rPr>
        <w:t>于事故发生后</w:t>
      </w:r>
      <w:r>
        <w:rPr>
          <w:sz w:val="21"/>
        </w:rPr>
        <w:t>14天内将有关部门出具的证明文件、详细情况报告以及不可抗力</w:t>
      </w:r>
      <w:r>
        <w:rPr>
          <w:sz w:val="21"/>
        </w:rPr>
        <w:t>对履行合同影响程度的说明送达对方。</w:t>
      </w:r>
    </w:p>
    <w:p>
      <w:pPr>
        <w:pStyle w:val="null3"/>
        <w:spacing w:before="45"/>
        <w:ind w:left="30" w:right="45" w:firstLine="478"/>
        <w:jc w:val="both"/>
      </w:pPr>
      <w:r>
        <w:rPr>
          <w:sz w:val="21"/>
        </w:rPr>
        <w:t>3.发生不可抗力时，任何一方均不对因不可抗力无法履行或延</w:t>
      </w:r>
      <w:r>
        <w:rPr>
          <w:sz w:val="21"/>
        </w:rPr>
        <w:t>迟履行本合同</w:t>
      </w:r>
      <w:r>
        <w:rPr>
          <w:sz w:val="21"/>
        </w:rPr>
        <w:t>义务而使另一方蒙受损失承担责任，但遭受不可抗力一方有责任尽可</w:t>
      </w:r>
      <w:r>
        <w:rPr>
          <w:sz w:val="21"/>
        </w:rPr>
        <w:t>能及时采取</w:t>
      </w:r>
      <w:r>
        <w:rPr>
          <w:sz w:val="21"/>
        </w:rPr>
        <w:t>适当或必要措施减少或消除不可抗力的影响。遭受不可抗力的一方对</w:t>
      </w:r>
      <w:r>
        <w:rPr>
          <w:sz w:val="21"/>
        </w:rPr>
        <w:t>因未尽本项</w:t>
      </w:r>
      <w:r>
        <w:rPr>
          <w:sz w:val="21"/>
        </w:rPr>
        <w:t>义务而造成的损失承担赔偿责任。</w:t>
      </w:r>
    </w:p>
    <w:p>
      <w:pPr>
        <w:pStyle w:val="null3"/>
        <w:spacing w:before="30"/>
        <w:ind w:left="30" w:right="45" w:firstLine="469"/>
        <w:jc w:val="both"/>
      </w:pPr>
      <w:r>
        <w:rPr>
          <w:sz w:val="21"/>
        </w:rPr>
        <w:t>4.一旦不可抗力事故的影响持续120天以上，甲乙双方通过友</w:t>
      </w:r>
      <w:r>
        <w:rPr>
          <w:sz w:val="21"/>
        </w:rPr>
        <w:t>好协商，在合</w:t>
      </w:r>
      <w:r>
        <w:rPr>
          <w:sz w:val="21"/>
        </w:rPr>
        <w:t>理的时间内达成进一步履行合同或终止合同。</w:t>
      </w:r>
    </w:p>
    <w:p>
      <w:pPr>
        <w:pStyle w:val="null3"/>
        <w:spacing w:before="45"/>
        <w:ind w:left="510"/>
        <w:jc w:val="both"/>
      </w:pPr>
      <w:r>
        <w:rPr>
          <w:sz w:val="21"/>
          <w:b/>
        </w:rPr>
        <w:t>十一、保密条款</w:t>
      </w:r>
    </w:p>
    <w:p>
      <w:pPr>
        <w:pStyle w:val="null3"/>
        <w:spacing w:before="105"/>
        <w:ind w:left="30" w:right="45" w:firstLine="484"/>
        <w:jc w:val="both"/>
      </w:pPr>
      <w:r>
        <w:rPr>
          <w:sz w:val="21"/>
        </w:rPr>
        <w:t>1.任何一方对其获知的本合同涉及的所有有形、无形的信息及资料(包括但不限于甲乙双方的往来书面文字文件、电子邮件及信息、软盘资料等)中另一方</w:t>
      </w:r>
      <w:r>
        <w:rPr>
          <w:sz w:val="21"/>
        </w:rPr>
        <w:t>的商业秘密或国家秘密负有保密义务。</w:t>
      </w:r>
    </w:p>
    <w:p>
      <w:pPr>
        <w:pStyle w:val="null3"/>
        <w:spacing w:before="75"/>
        <w:ind w:left="30" w:right="60"/>
        <w:jc w:val="both"/>
      </w:pPr>
      <w:r>
        <w:rPr>
          <w:sz w:val="21"/>
        </w:rPr>
        <w:t>2.除非法律、法规另有规定或得到本合同之另一方的书面许可，任</w:t>
      </w:r>
      <w:r>
        <w:rPr>
          <w:sz w:val="21"/>
        </w:rPr>
        <w:t>何一方不</w:t>
      </w:r>
      <w:r>
        <w:rPr>
          <w:sz w:val="21"/>
        </w:rPr>
        <w:t>得向第三人泄露前款规定的商业秘密或国家秘密。保密期限自任</w:t>
      </w:r>
      <w:r>
        <w:rPr>
          <w:sz w:val="21"/>
        </w:rPr>
        <w:t>何一方获知该商</w:t>
      </w:r>
      <w:r>
        <w:rPr>
          <w:sz w:val="21"/>
        </w:rPr>
        <w:t>业秘密或国家秘密之日起至本条规定的秘密成为公众信息之日止。</w:t>
      </w:r>
    </w:p>
    <w:p>
      <w:pPr>
        <w:pStyle w:val="null3"/>
        <w:spacing w:before="45"/>
        <w:ind w:left="510"/>
        <w:jc w:val="both"/>
      </w:pPr>
      <w:r>
        <w:rPr>
          <w:sz w:val="21"/>
          <w:b/>
        </w:rPr>
        <w:t>十二、争议的解决</w:t>
      </w:r>
    </w:p>
    <w:p>
      <w:pPr>
        <w:pStyle w:val="null3"/>
        <w:spacing w:before="105"/>
        <w:ind w:left="30" w:right="60" w:firstLine="489"/>
        <w:jc w:val="both"/>
      </w:pPr>
      <w:r>
        <w:rPr>
          <w:sz w:val="21"/>
        </w:rPr>
        <w:t>1.在执行本合同中发生的与本合同有关的争端，甲乙双方应通过友好协商解</w:t>
      </w:r>
      <w:r>
        <w:rPr>
          <w:sz w:val="21"/>
        </w:rPr>
        <w:t>决，经协商在</w:t>
      </w:r>
      <w:r>
        <w:rPr>
          <w:sz w:val="21"/>
        </w:rPr>
        <w:t>30日内不能达成协议时，甲乙双方同意将争议提交广州仲裁委员</w:t>
      </w:r>
      <w:r>
        <w:rPr>
          <w:sz w:val="21"/>
        </w:rPr>
        <w:t>会，按照该会仲裁规则进行仲裁。仲裁裁决是终局的，对双方均有约束力。</w:t>
      </w:r>
    </w:p>
    <w:p>
      <w:pPr>
        <w:pStyle w:val="null3"/>
        <w:spacing w:before="45"/>
        <w:ind w:left="30" w:right="60" w:firstLine="471"/>
        <w:jc w:val="both"/>
      </w:pPr>
      <w:r>
        <w:rPr>
          <w:sz w:val="21"/>
        </w:rPr>
        <w:t>2.除另有裁决外，仲裁费用应由败诉方负担。在仲裁期间，除正在</w:t>
      </w:r>
      <w:r>
        <w:rPr>
          <w:sz w:val="21"/>
        </w:rPr>
        <w:t>进行的仲</w:t>
      </w:r>
      <w:r>
        <w:rPr>
          <w:sz w:val="21"/>
        </w:rPr>
        <w:t>裁部分外，合同其他部分继续执行。</w:t>
      </w:r>
    </w:p>
    <w:p>
      <w:pPr>
        <w:pStyle w:val="null3"/>
        <w:spacing w:before="45"/>
        <w:ind w:left="510"/>
        <w:jc w:val="both"/>
      </w:pPr>
      <w:r>
        <w:rPr>
          <w:sz w:val="21"/>
          <w:b/>
        </w:rPr>
        <w:t>十三、权利的保留</w:t>
      </w:r>
    </w:p>
    <w:p>
      <w:pPr>
        <w:pStyle w:val="null3"/>
        <w:spacing w:before="105"/>
        <w:ind w:left="30" w:right="60" w:firstLine="491"/>
        <w:jc w:val="both"/>
      </w:pPr>
      <w:r>
        <w:rPr>
          <w:sz w:val="21"/>
        </w:rPr>
        <w:t>1.任何一方没有行使其权利或没有就违约方的违约行为采取任何行动，不应</w:t>
      </w:r>
      <w:r>
        <w:rPr>
          <w:sz w:val="21"/>
        </w:rPr>
        <w:t>被视为是对其权利的放弃或对追究其他各方违约责任权利的放弃。任</w:t>
      </w:r>
      <w:r>
        <w:rPr>
          <w:sz w:val="21"/>
        </w:rPr>
        <w:t>何一方放弃</w:t>
      </w:r>
      <w:r>
        <w:rPr>
          <w:sz w:val="21"/>
        </w:rPr>
        <w:t>针对违约方的某种权利，或放弃追究违约方的某种责任，不应视为对</w:t>
      </w:r>
      <w:r>
        <w:rPr>
          <w:sz w:val="21"/>
        </w:rPr>
        <w:t>其他权利或</w:t>
      </w:r>
      <w:r>
        <w:rPr>
          <w:sz w:val="21"/>
        </w:rPr>
        <w:t>追究其他责任的放弃。</w:t>
      </w:r>
    </w:p>
    <w:p>
      <w:pPr>
        <w:pStyle w:val="null3"/>
        <w:spacing w:before="45"/>
        <w:ind w:left="30" w:right="15" w:firstLine="475"/>
        <w:jc w:val="both"/>
      </w:pPr>
      <w:r>
        <w:rPr>
          <w:sz w:val="21"/>
        </w:rPr>
        <w:t>2.如果本合同部分条款依据现行有关法律、法规被确认为无效或无法履行，</w:t>
      </w:r>
      <w:r>
        <w:rPr>
          <w:sz w:val="21"/>
        </w:rPr>
        <w:t>且该部分无效或无法履行的条款不影响本合同其他条款效力的，本</w:t>
      </w:r>
      <w:r>
        <w:rPr>
          <w:sz w:val="21"/>
        </w:rPr>
        <w:t>合同其他条款</w:t>
      </w:r>
      <w:r>
        <w:rPr>
          <w:sz w:val="21"/>
        </w:rPr>
        <w:t>继续有效；同时，合同各方应根据现行有关法律、法规对该部分无</w:t>
      </w:r>
      <w:r>
        <w:rPr>
          <w:sz w:val="21"/>
        </w:rPr>
        <w:t>效或无法履行</w:t>
      </w:r>
      <w:r>
        <w:rPr>
          <w:sz w:val="21"/>
        </w:rPr>
        <w:t>的条款进行调整，使其依法成为有效条款，并尽量符合本合同所体</w:t>
      </w:r>
      <w:r>
        <w:rPr>
          <w:sz w:val="21"/>
        </w:rPr>
        <w:t>现的原则和精</w:t>
      </w:r>
      <w:r>
        <w:rPr>
          <w:sz w:val="21"/>
        </w:rPr>
        <w:t>神。</w:t>
      </w:r>
    </w:p>
    <w:p>
      <w:pPr>
        <w:pStyle w:val="null3"/>
        <w:spacing w:before="30"/>
        <w:ind w:left="510"/>
        <w:jc w:val="both"/>
      </w:pPr>
      <w:r>
        <w:rPr>
          <w:sz w:val="21"/>
          <w:b/>
        </w:rPr>
        <w:t>十四、合同的解释</w:t>
      </w:r>
    </w:p>
    <w:p>
      <w:pPr>
        <w:pStyle w:val="null3"/>
        <w:spacing w:before="105"/>
        <w:ind w:left="45" w:right="60" w:firstLine="462"/>
        <w:jc w:val="both"/>
      </w:pPr>
      <w:r>
        <w:rPr>
          <w:sz w:val="21"/>
        </w:rPr>
        <w:t>任何一方对本合同及其附件的解释均应遵循诚实</w:t>
      </w:r>
      <w:r>
        <w:rPr>
          <w:sz w:val="21"/>
        </w:rPr>
        <w:t>信用原则，依照本合同签订</w:t>
      </w:r>
      <w:r>
        <w:rPr>
          <w:sz w:val="21"/>
        </w:rPr>
        <w:t>时有效的中华人民共和国的法律、法规以及人们通常的</w:t>
      </w:r>
      <w:r>
        <w:rPr>
          <w:sz w:val="21"/>
        </w:rPr>
        <w:t>理解进行。</w:t>
      </w:r>
    </w:p>
    <w:p>
      <w:pPr>
        <w:pStyle w:val="null3"/>
        <w:spacing w:before="30"/>
        <w:ind w:left="510"/>
        <w:jc w:val="both"/>
      </w:pPr>
      <w:r>
        <w:rPr>
          <w:sz w:val="21"/>
          <w:b/>
        </w:rPr>
        <w:t>十五、合同修改</w:t>
      </w:r>
    </w:p>
    <w:p>
      <w:pPr>
        <w:pStyle w:val="null3"/>
        <w:spacing w:before="105"/>
        <w:ind w:left="30" w:right="60" w:firstLine="484"/>
        <w:jc w:val="both"/>
      </w:pPr>
      <w:r>
        <w:rPr>
          <w:sz w:val="21"/>
        </w:rPr>
        <w:t>对于本合同的未尽事宜，需进行修改、补充或完善的，甲乙双方必须就所修</w:t>
      </w:r>
      <w:r>
        <w:rPr>
          <w:sz w:val="21"/>
        </w:rPr>
        <w:t>改的内容签订书面的合同修改书，作为本合同的补充协议，补充协议与本</w:t>
      </w:r>
      <w:r>
        <w:rPr>
          <w:sz w:val="21"/>
        </w:rPr>
        <w:t>合同具</w:t>
      </w:r>
      <w:r>
        <w:rPr>
          <w:sz w:val="21"/>
        </w:rPr>
        <w:t>有同等法律效力。</w:t>
      </w:r>
    </w:p>
    <w:p>
      <w:pPr>
        <w:pStyle w:val="null3"/>
        <w:spacing w:before="45"/>
        <w:ind w:left="30" w:right="60" w:firstLine="480"/>
        <w:jc w:val="both"/>
      </w:pPr>
      <w:r>
        <w:rPr>
          <w:sz w:val="21"/>
        </w:rPr>
        <w:t>在本合同履行期间，因中国法律、法规、政策的变化致使本合同的部分条款</w:t>
      </w:r>
      <w:r>
        <w:rPr>
          <w:sz w:val="21"/>
        </w:rPr>
        <w:t>相冲突、无效或失去可强制执行效力时，甲乙双方应尽快修改</w:t>
      </w:r>
      <w:r>
        <w:rPr>
          <w:sz w:val="21"/>
        </w:rPr>
        <w:t>本合同中相冲突或</w:t>
      </w:r>
      <w:r>
        <w:rPr>
          <w:sz w:val="21"/>
        </w:rPr>
        <w:t>无效或失去可强制执行效力的条款。</w:t>
      </w:r>
    </w:p>
    <w:p>
      <w:pPr>
        <w:pStyle w:val="null3"/>
        <w:spacing w:before="45"/>
        <w:ind w:left="510"/>
        <w:jc w:val="both"/>
      </w:pPr>
      <w:r>
        <w:rPr>
          <w:sz w:val="21"/>
          <w:b/>
        </w:rPr>
        <w:t>十六、合同的终止</w:t>
      </w:r>
    </w:p>
    <w:p>
      <w:pPr>
        <w:pStyle w:val="null3"/>
        <w:spacing w:before="105"/>
        <w:ind w:left="30" w:firstLine="488"/>
        <w:jc w:val="both"/>
      </w:pPr>
      <w:r>
        <w:rPr>
          <w:sz w:val="21"/>
        </w:rPr>
        <w:t>1.在合同期内任何一方不得擅自终止合同，否则应负担所造成的一切损失。</w:t>
      </w:r>
      <w:r>
        <w:rPr>
          <w:sz w:val="21"/>
        </w:rPr>
        <w:t>如一方因故需终止合同，必须提前</w:t>
      </w:r>
      <w:r>
        <w:rPr>
          <w:sz w:val="21"/>
        </w:rPr>
        <w:t>1个月书</w:t>
      </w:r>
      <w:r>
        <w:rPr>
          <w:sz w:val="21"/>
        </w:rPr>
        <w:t>面通知另一方，经双方达成一致意见</w:t>
      </w:r>
      <w:r>
        <w:rPr>
          <w:sz w:val="21"/>
        </w:rPr>
        <w:t>后，方可终止。</w:t>
      </w:r>
    </w:p>
    <w:p>
      <w:pPr>
        <w:pStyle w:val="null3"/>
        <w:spacing w:before="45"/>
        <w:ind w:left="60" w:right="60" w:firstLine="447"/>
        <w:jc w:val="both"/>
      </w:pPr>
      <w:r>
        <w:rPr>
          <w:sz w:val="21"/>
        </w:rPr>
        <w:t>2.本合同正常履行完毕、甲乙双方协商同意终止合同、因不可抗力</w:t>
      </w:r>
      <w:r>
        <w:rPr>
          <w:sz w:val="21"/>
        </w:rPr>
        <w:t>导致本合</w:t>
      </w:r>
      <w:r>
        <w:rPr>
          <w:sz w:val="21"/>
        </w:rPr>
        <w:t>同无法履行或履行不必要时协议自行终止。</w:t>
      </w:r>
    </w:p>
    <w:p>
      <w:pPr>
        <w:pStyle w:val="null3"/>
        <w:spacing w:before="75"/>
        <w:ind w:left="510"/>
        <w:jc w:val="both"/>
      </w:pPr>
      <w:r>
        <w:rPr>
          <w:sz w:val="21"/>
        </w:rPr>
        <w:t>3.服务期满或结算金额达到采购预算时(</w:t>
      </w:r>
      <w:r>
        <w:rPr>
          <w:sz w:val="21"/>
        </w:rPr>
        <w:t>以先到者为准</w:t>
      </w:r>
      <w:r>
        <w:rPr>
          <w:sz w:val="21"/>
        </w:rPr>
        <w:t>),合同自动终止。</w:t>
      </w:r>
    </w:p>
    <w:p>
      <w:pPr>
        <w:pStyle w:val="null3"/>
        <w:spacing w:before="105"/>
        <w:ind w:left="30" w:right="15" w:firstLine="470"/>
        <w:jc w:val="both"/>
      </w:pPr>
      <w:r>
        <w:rPr>
          <w:sz w:val="21"/>
        </w:rPr>
        <w:t>4.一方不履行合同条款，协商又不能解决的，另一方主张赔偿损失后，协议</w:t>
      </w:r>
      <w:r>
        <w:rPr>
          <w:sz w:val="21"/>
        </w:rPr>
        <w:t>终止。</w:t>
      </w:r>
    </w:p>
    <w:p>
      <w:pPr>
        <w:pStyle w:val="null3"/>
        <w:spacing w:before="30"/>
        <w:ind w:left="510"/>
        <w:jc w:val="both"/>
      </w:pPr>
      <w:r>
        <w:rPr>
          <w:sz w:val="21"/>
          <w:b/>
        </w:rPr>
        <w:t>十七、其他</w:t>
      </w:r>
    </w:p>
    <w:p>
      <w:pPr>
        <w:pStyle w:val="null3"/>
        <w:spacing w:before="105"/>
        <w:ind w:left="525"/>
        <w:jc w:val="both"/>
      </w:pPr>
      <w:r>
        <w:rPr>
          <w:sz w:val="21"/>
        </w:rPr>
        <w:t>1.本合同经甲乙双方法定代表人或授权代表签字盖章即开始生效。</w:t>
      </w:r>
    </w:p>
    <w:p>
      <w:pPr>
        <w:pStyle w:val="null3"/>
        <w:spacing w:before="105"/>
        <w:ind w:left="30" w:right="15" w:firstLine="474"/>
        <w:jc w:val="both"/>
      </w:pPr>
      <w:r>
        <w:rPr>
          <w:sz w:val="21"/>
        </w:rPr>
        <w:t>2.本合同所有附件、招标文件、投标文件、中标通知书均为</w:t>
      </w:r>
      <w:r>
        <w:rPr>
          <w:sz w:val="21"/>
        </w:rPr>
        <w:t>合同的有效组成</w:t>
      </w:r>
      <w:r>
        <w:rPr>
          <w:sz w:val="21"/>
        </w:rPr>
        <w:t>部分，与本合同具有同等法律效力。</w:t>
      </w:r>
    </w:p>
    <w:p>
      <w:pPr>
        <w:pStyle w:val="null3"/>
        <w:spacing w:before="45"/>
        <w:ind w:left="30" w:right="15" w:firstLine="476"/>
        <w:jc w:val="both"/>
      </w:pPr>
      <w:r>
        <w:rPr>
          <w:sz w:val="21"/>
        </w:rPr>
        <w:t>3.在执行本合同的过程中，所有经双方签署确认的文件(包括会议纪要、补</w:t>
      </w:r>
      <w:r>
        <w:rPr>
          <w:sz w:val="21"/>
        </w:rPr>
        <w:t>充协议、往来信函</w:t>
      </w:r>
      <w:r>
        <w:rPr>
          <w:sz w:val="21"/>
        </w:rPr>
        <w:t>)即成为本合同的有效组成部分。</w:t>
      </w:r>
    </w:p>
    <w:p>
      <w:pPr>
        <w:pStyle w:val="null3"/>
        <w:spacing w:before="30"/>
        <w:ind w:left="30" w:right="15" w:firstLine="470"/>
        <w:jc w:val="both"/>
      </w:pPr>
      <w:r>
        <w:rPr>
          <w:sz w:val="21"/>
        </w:rPr>
        <w:t>4.除甲方事先书面同意外，乙方不得部分或全部转让其应履行的合同项下的</w:t>
      </w:r>
      <w:r>
        <w:rPr>
          <w:sz w:val="21"/>
        </w:rPr>
        <w:t>义务。</w:t>
      </w:r>
    </w:p>
    <w:p>
      <w:pPr>
        <w:pStyle w:val="null3"/>
        <w:spacing w:before="30"/>
        <w:ind w:left="30" w:right="15" w:firstLine="470"/>
        <w:jc w:val="both"/>
      </w:pPr>
      <w:r>
        <w:rPr>
          <w:sz w:val="21"/>
        </w:rPr>
        <w:t>5.本合同正本一式陆份，甲方执叁份，乙方执叁份，具有同等</w:t>
      </w:r>
      <w:r>
        <w:rPr>
          <w:sz w:val="21"/>
        </w:rPr>
        <w:t>法律效力。本</w:t>
      </w:r>
      <w:r>
        <w:rPr>
          <w:sz w:val="21"/>
        </w:rPr>
        <w:t>合同自甲乙双方签字盖章之日起生效。</w:t>
      </w:r>
    </w:p>
    <w:p>
      <w:pPr>
        <w:pStyle w:val="null3"/>
        <w:jc w:val="both"/>
      </w:pPr>
      <w:r>
        <w:rPr>
          <w:sz w:val="21"/>
        </w:rPr>
        <w:t>附件：考核及验收标准</w:t>
      </w:r>
    </w:p>
    <w:p>
      <w:pPr>
        <w:pStyle w:val="null3"/>
        <w:jc w:val="both"/>
      </w:pPr>
      <w:r>
        <w:rPr>
          <w:sz w:val="21"/>
        </w:rPr>
        <w:t>中标（成交）采购标的承建（承接）企业是否为中小企业：</w:t>
      </w:r>
      <w:r>
        <w:rPr>
          <w:sz w:val="21"/>
        </w:rPr>
        <w:t>£</w:t>
      </w:r>
      <w:r>
        <w:rPr>
          <w:sz w:val="21"/>
        </w:rPr>
        <w:t>是</w:t>
      </w:r>
      <w:r>
        <w:rPr>
          <w:sz w:val="21"/>
        </w:rPr>
        <w:t xml:space="preserve">   </w:t>
      </w:r>
      <w:r>
        <w:rPr>
          <w:sz w:val="21"/>
        </w:rPr>
        <w:t>£</w:t>
      </w:r>
      <w:r>
        <w:rPr>
          <w:sz w:val="21"/>
        </w:rPr>
        <w:t>否</w:t>
      </w:r>
    </w:p>
    <w:p>
      <w:pPr>
        <w:pStyle w:val="null3"/>
        <w:jc w:val="both"/>
      </w:pPr>
      <w:r>
        <w:rPr>
          <w:sz w:val="21"/>
        </w:rPr>
        <w:t>本合同是否为专门面向中小企业的采购合同（中小企业预留合同）：</w:t>
      </w:r>
      <w:r>
        <w:rPr>
          <w:sz w:val="21"/>
        </w:rPr>
        <w:t>£</w:t>
      </w:r>
      <w:r>
        <w:rPr>
          <w:sz w:val="21"/>
        </w:rPr>
        <w:t>是</w:t>
      </w:r>
      <w:r>
        <w:rPr>
          <w:sz w:val="21"/>
        </w:rPr>
        <w:t xml:space="preserve">   </w:t>
      </w:r>
      <w:r>
        <w:rPr>
          <w:sz w:val="21"/>
        </w:rPr>
        <w:t>£</w:t>
      </w:r>
      <w:r>
        <w:rPr>
          <w:sz w:val="21"/>
        </w:rPr>
        <w:t>否</w:t>
      </w:r>
    </w:p>
    <w:p>
      <w:pPr>
        <w:pStyle w:val="null3"/>
        <w:jc w:val="both"/>
      </w:pPr>
      <w:r>
        <w:rPr>
          <w:sz w:val="21"/>
        </w:rPr>
        <w:t>若本项目不专门面向中小企业采购，是否给予小微企业评审优惠：</w:t>
      </w:r>
      <w:r>
        <w:rPr>
          <w:sz w:val="21"/>
        </w:rPr>
        <w:t>£</w:t>
      </w:r>
      <w:r>
        <w:rPr>
          <w:sz w:val="21"/>
        </w:rPr>
        <w:t>是</w:t>
      </w:r>
      <w:r>
        <w:rPr>
          <w:sz w:val="21"/>
        </w:rPr>
        <w:t xml:space="preserve">   </w:t>
      </w:r>
      <w:r>
        <w:rPr>
          <w:sz w:val="21"/>
        </w:rPr>
        <w:t>£</w:t>
      </w:r>
      <w:r>
        <w:rPr>
          <w:sz w:val="21"/>
        </w:rPr>
        <w:t>否</w:t>
      </w:r>
    </w:p>
    <w:p>
      <w:pPr>
        <w:pStyle w:val="null3"/>
        <w:jc w:val="both"/>
      </w:pPr>
      <w:r>
        <w:rPr>
          <w:sz w:val="21"/>
        </w:rPr>
        <w:t>中标（成交）采购标的承建（承接）企业是否为残疾人福利性单位：</w:t>
      </w:r>
      <w:r>
        <w:rPr>
          <w:sz w:val="21"/>
        </w:rPr>
        <w:t>£</w:t>
      </w:r>
      <w:r>
        <w:rPr>
          <w:sz w:val="21"/>
        </w:rPr>
        <w:t>是</w:t>
      </w:r>
      <w:r>
        <w:rPr>
          <w:sz w:val="21"/>
        </w:rPr>
        <w:t xml:space="preserve">   </w:t>
      </w:r>
      <w:r>
        <w:rPr>
          <w:sz w:val="21"/>
        </w:rPr>
        <w:t>£</w:t>
      </w:r>
      <w:r>
        <w:rPr>
          <w:sz w:val="21"/>
        </w:rPr>
        <w:t>否</w:t>
      </w:r>
    </w:p>
    <w:p>
      <w:pPr>
        <w:pStyle w:val="null3"/>
        <w:jc w:val="both"/>
      </w:pPr>
      <w:r>
        <w:rPr>
          <w:sz w:val="21"/>
        </w:rPr>
        <w:t>中标（成交）采购标的承建（承接）企业是否为监狱企业：</w:t>
      </w:r>
      <w:r>
        <w:rPr>
          <w:sz w:val="21"/>
        </w:rPr>
        <w:t>£</w:t>
      </w:r>
      <w:r>
        <w:rPr>
          <w:sz w:val="21"/>
        </w:rPr>
        <w:t>是</w:t>
      </w:r>
      <w:r>
        <w:rPr>
          <w:sz w:val="21"/>
        </w:rPr>
        <w:t xml:space="preserve">   </w:t>
      </w:r>
      <w:r>
        <w:rPr>
          <w:sz w:val="21"/>
        </w:rPr>
        <w:t>£</w:t>
      </w:r>
      <w:r>
        <w:rPr>
          <w:sz w:val="21"/>
        </w:rPr>
        <w:t>否</w:t>
      </w:r>
    </w:p>
    <w:p>
      <w:pPr>
        <w:pStyle w:val="null3"/>
        <w:jc w:val="both"/>
      </w:pPr>
      <w:r>
        <w:rPr>
          <w:sz w:val="21"/>
        </w:rPr>
        <w:t>合同是否分包：</w:t>
      </w:r>
      <w:r>
        <w:rPr>
          <w:sz w:val="21"/>
        </w:rPr>
        <w:t>£</w:t>
      </w:r>
      <w:r>
        <w:rPr>
          <w:sz w:val="21"/>
        </w:rPr>
        <w:t>是</w:t>
      </w:r>
      <w:r>
        <w:rPr>
          <w:sz w:val="21"/>
        </w:rPr>
        <w:t xml:space="preserve">   </w:t>
      </w:r>
      <w:r>
        <w:rPr>
          <w:sz w:val="21"/>
        </w:rPr>
        <w:t>£</w:t>
      </w:r>
      <w:r>
        <w:rPr>
          <w:sz w:val="21"/>
        </w:rPr>
        <w:t>否</w:t>
      </w:r>
    </w:p>
    <w:p>
      <w:pPr>
        <w:pStyle w:val="null3"/>
        <w:jc w:val="both"/>
      </w:pPr>
      <w:r>
        <w:rPr>
          <w:sz w:val="21"/>
        </w:rPr>
        <w:t>分包主要内容：</w:t>
      </w:r>
      <w:r>
        <w:rPr>
          <w:sz w:val="21"/>
        </w:rPr>
        <w:t xml:space="preserve">                                                  </w:t>
      </w:r>
    </w:p>
    <w:p>
      <w:pPr>
        <w:pStyle w:val="null3"/>
        <w:jc w:val="both"/>
      </w:pPr>
      <w:r>
        <w:rPr>
          <w:sz w:val="21"/>
        </w:rPr>
        <w:t>分包供应商</w:t>
      </w:r>
      <w:r>
        <w:rPr>
          <w:sz w:val="21"/>
        </w:rPr>
        <w:t>/制造商名称（如供应商和制造商不同，请分别填写）：</w:t>
      </w:r>
    </w:p>
    <w:p>
      <w:pPr>
        <w:pStyle w:val="null3"/>
        <w:jc w:val="both"/>
      </w:pPr>
      <w:r>
        <w:rPr>
          <w:sz w:val="21"/>
        </w:rPr>
        <w:t xml:space="preserve">                                                               </w:t>
      </w:r>
    </w:p>
    <w:p>
      <w:pPr>
        <w:pStyle w:val="null3"/>
        <w:jc w:val="both"/>
      </w:pPr>
      <w:r>
        <w:rPr>
          <w:sz w:val="21"/>
        </w:rPr>
        <w:t>分包供应商</w:t>
      </w:r>
      <w:r>
        <w:rPr>
          <w:sz w:val="21"/>
        </w:rPr>
        <w:t>/制造商类型（如果供应商和制造商不同，只填写制造商类型）：</w:t>
      </w:r>
    </w:p>
    <w:p>
      <w:pPr>
        <w:pStyle w:val="null3"/>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p>
    <w:p>
      <w:pPr>
        <w:pStyle w:val="null3"/>
        <w:jc w:val="both"/>
      </w:pPr>
      <w:r>
        <w:rPr>
          <w:sz w:val="21"/>
        </w:rPr>
        <w:t>£</w:t>
      </w:r>
      <w:r>
        <w:rPr>
          <w:sz w:val="21"/>
        </w:rPr>
        <w:t>残疾人福利性单位</w:t>
      </w:r>
      <w:r>
        <w:rPr>
          <w:sz w:val="21"/>
        </w:rPr>
        <w:t xml:space="preserve">  </w:t>
      </w:r>
      <w:r>
        <w:rPr>
          <w:sz w:val="21"/>
        </w:rPr>
        <w:t>£</w:t>
      </w:r>
      <w:r>
        <w:rPr>
          <w:sz w:val="21"/>
        </w:rPr>
        <w:t>监狱企业</w:t>
      </w:r>
      <w:r>
        <w:rPr>
          <w:sz w:val="21"/>
        </w:rPr>
        <w:t xml:space="preserve">  </w:t>
      </w:r>
      <w:r>
        <w:rPr>
          <w:sz w:val="21"/>
        </w:rPr>
        <w:t>£</w:t>
      </w:r>
      <w:r>
        <w:rPr>
          <w:sz w:val="21"/>
        </w:rPr>
        <w:t>其他</w:t>
      </w:r>
    </w:p>
    <w:p>
      <w:pPr>
        <w:pStyle w:val="null3"/>
        <w:spacing w:before="75"/>
        <w:ind w:left="60"/>
        <w:jc w:val="both"/>
      </w:pPr>
      <w:r>
        <w:rPr>
          <w:sz w:val="21"/>
        </w:rPr>
        <w:t>甲方（盖章</w:t>
      </w:r>
      <w:r>
        <w:rPr>
          <w:sz w:val="21"/>
        </w:rPr>
        <w:t>）：</w:t>
      </w:r>
      <w:r>
        <w:rPr>
          <w:sz w:val="21"/>
        </w:rPr>
        <w:t>广东第二师范学院</w:t>
      </w:r>
      <w:r>
        <w:rPr>
          <w:sz w:val="21"/>
        </w:rPr>
        <w:t xml:space="preserve">            </w:t>
      </w:r>
      <w:r>
        <w:rPr>
          <w:sz w:val="21"/>
        </w:rPr>
        <w:t>乙方（盖章</w:t>
      </w:r>
      <w:r>
        <w:rPr>
          <w:sz w:val="21"/>
        </w:rPr>
        <w:t>）：</w:t>
      </w:r>
    </w:p>
    <w:p>
      <w:pPr>
        <w:pStyle w:val="null3"/>
        <w:spacing w:before="120"/>
        <w:ind w:left="60"/>
        <w:jc w:val="both"/>
      </w:pPr>
      <w:r>
        <w:rPr>
          <w:sz w:val="21"/>
        </w:rPr>
        <w:t>甲方代表签字：</w:t>
      </w:r>
      <w:r>
        <w:rPr>
          <w:sz w:val="31"/>
        </w:rPr>
        <w:t xml:space="preserve">                          </w:t>
      </w:r>
      <w:r>
        <w:rPr>
          <w:sz w:val="21"/>
        </w:rPr>
        <w:t>乙方代表签字：</w:t>
      </w:r>
    </w:p>
    <w:p>
      <w:pPr>
        <w:pStyle w:val="null3"/>
        <w:spacing w:before="105"/>
        <w:ind w:left="30"/>
        <w:jc w:val="both"/>
      </w:pPr>
      <w:r>
        <w:rPr>
          <w:sz w:val="21"/>
        </w:rPr>
        <w:t>签订日期：</w:t>
      </w:r>
      <w:r>
        <w:rPr>
          <w:sz w:val="21"/>
        </w:rPr>
        <w:t xml:space="preserve">  </w:t>
      </w:r>
      <w:r>
        <w:rPr>
          <w:sz w:val="21"/>
        </w:rPr>
        <w:t>年</w:t>
      </w:r>
      <w:r>
        <w:rPr>
          <w:sz w:val="31"/>
        </w:rPr>
        <w:t xml:space="preserve">  </w:t>
      </w:r>
      <w:r>
        <w:rPr>
          <w:sz w:val="21"/>
        </w:rPr>
        <w:t>月</w:t>
      </w:r>
      <w:r>
        <w:rPr>
          <w:sz w:val="31"/>
        </w:rPr>
        <w:t xml:space="preserve">  </w:t>
      </w:r>
      <w:r>
        <w:rPr>
          <w:sz w:val="21"/>
        </w:rPr>
        <w:t>日</w:t>
      </w:r>
      <w:r>
        <w:rPr>
          <w:sz w:val="21"/>
        </w:rPr>
        <w:t xml:space="preserve">                      </w:t>
      </w:r>
      <w:r>
        <w:rPr>
          <w:sz w:val="21"/>
        </w:rPr>
        <w:t>签订日期：年</w:t>
      </w:r>
      <w:r>
        <w:rPr>
          <w:sz w:val="31"/>
        </w:rPr>
        <w:t xml:space="preserve"> </w:t>
      </w:r>
      <w:r>
        <w:rPr>
          <w:sz w:val="21"/>
        </w:rPr>
        <w:t>月</w:t>
      </w:r>
      <w:r>
        <w:rPr>
          <w:sz w:val="31"/>
        </w:rPr>
        <w:t xml:space="preserve"> </w:t>
      </w:r>
      <w:r>
        <w:rPr>
          <w:sz w:val="21"/>
        </w:rPr>
        <w:t>日</w:t>
      </w:r>
    </w:p>
    <w:p>
      <w:pPr>
        <w:pStyle w:val="null3"/>
        <w:spacing w:before="105"/>
        <w:ind w:left="30"/>
        <w:jc w:val="both"/>
      </w:pPr>
      <w:r>
        <w:rPr>
          <w:sz w:val="21"/>
        </w:rPr>
        <w:t>开户名称：广东第二师范学院</w:t>
      </w:r>
      <w:r>
        <w:rPr>
          <w:sz w:val="21"/>
        </w:rPr>
        <w:t xml:space="preserve">                </w:t>
      </w:r>
      <w:r>
        <w:rPr>
          <w:sz w:val="21"/>
        </w:rPr>
        <w:t>开户名称：</w:t>
      </w:r>
    </w:p>
    <w:p>
      <w:pPr>
        <w:pStyle w:val="null3"/>
        <w:spacing w:before="120"/>
        <w:ind w:left="30"/>
        <w:jc w:val="both"/>
      </w:pPr>
      <w:r>
        <w:rPr>
          <w:sz w:val="21"/>
        </w:rPr>
        <w:t>银行账号：</w:t>
      </w:r>
      <w:r>
        <w:rPr>
          <w:sz w:val="21"/>
        </w:rPr>
        <w:t xml:space="preserve">3602 0722 0900 </w:t>
      </w:r>
      <w:r>
        <w:rPr>
          <w:sz w:val="21"/>
        </w:rPr>
        <w:t>0428</w:t>
      </w:r>
      <w:r>
        <w:rPr>
          <w:sz w:val="31"/>
        </w:rPr>
        <w:t xml:space="preserve"> </w:t>
      </w:r>
      <w:r>
        <w:rPr>
          <w:sz w:val="21"/>
        </w:rPr>
        <w:t>820</w:t>
      </w:r>
      <w:r>
        <w:rPr>
          <w:sz w:val="31"/>
        </w:rPr>
        <w:t xml:space="preserve">        </w:t>
      </w:r>
      <w:r>
        <w:rPr>
          <w:sz w:val="21"/>
        </w:rPr>
        <w:t>银行账号：</w:t>
      </w:r>
    </w:p>
    <w:p>
      <w:pPr>
        <w:pStyle w:val="null3"/>
        <w:spacing w:before="105"/>
        <w:ind w:left="30"/>
        <w:jc w:val="both"/>
      </w:pPr>
      <w:r>
        <w:rPr>
          <w:sz w:val="21"/>
        </w:rPr>
        <w:t>开户银行：工商银行广州大道支行营业室</w:t>
      </w:r>
      <w:r>
        <w:rPr>
          <w:sz w:val="21"/>
        </w:rPr>
        <w:t xml:space="preserve">      </w:t>
      </w:r>
      <w:r>
        <w:rPr>
          <w:sz w:val="21"/>
        </w:rPr>
        <w:t>开户银行：</w:t>
      </w:r>
    </w:p>
    <w:p>
      <w:pPr>
        <w:pStyle w:val="null3"/>
        <w:jc w:val="both"/>
      </w:pPr>
      <w:r>
        <w:rPr/>
        <w:t xml:space="preserve"> </w:t>
      </w:r>
    </w:p>
    <w:p>
      <w:pPr>
        <w:pStyle w:val="null3"/>
        <w:jc w:val="both"/>
      </w:pPr>
      <w:r>
        <w:rPr>
          <w:sz w:val="21"/>
        </w:rPr>
        <w:t>附件</w:t>
      </w:r>
    </w:p>
    <w:p>
      <w:pPr>
        <w:pStyle w:val="null3"/>
        <w:jc w:val="center"/>
      </w:pPr>
      <w:r>
        <w:rPr>
          <w:sz w:val="21"/>
          <w:b/>
        </w:rPr>
        <w:t>考核及验收标准表</w:t>
      </w:r>
    </w:p>
    <w:tbl>
      <w:tblPr>
        <w:tblW w:w="0" w:type="auto"/>
        <w:tblBorders>
          <w:top w:val="none" w:color="000000" w:sz="4"/>
          <w:left w:val="none" w:color="000000" w:sz="4"/>
          <w:bottom w:val="none" w:color="000000" w:sz="4"/>
          <w:right w:val="none" w:color="000000" w:sz="4"/>
          <w:insideH w:val="none"/>
          <w:insideV w:val="none"/>
        </w:tblBorders>
      </w:tblPr>
      <w:tblGrid>
        <w:gridCol w:w="824"/>
        <w:gridCol w:w="1873"/>
        <w:gridCol w:w="1916"/>
        <w:gridCol w:w="1472"/>
        <w:gridCol w:w="1491"/>
        <w:gridCol w:w="726"/>
      </w:tblGrid>
      <w:tr>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序号</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考核内容</w:t>
            </w:r>
          </w:p>
        </w:tc>
        <w:tc>
          <w:tcPr>
            <w:tcW w:type="dxa" w:w="487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考核标准</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分数</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1</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是否按时按要求提交服务方案</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准时按要求提交</w:t>
            </w:r>
          </w:p>
          <w:p>
            <w:pPr>
              <w:pStyle w:val="null3"/>
              <w:spacing w:before="60"/>
              <w:ind w:right="120"/>
              <w:jc w:val="center"/>
            </w:pPr>
            <w:r>
              <w:rPr>
                <w:sz w:val="21"/>
              </w:rPr>
              <w:t>10 分</w:t>
            </w:r>
          </w:p>
        </w:tc>
        <w:tc>
          <w:tcPr>
            <w:tcW w:type="dxa" w:w="29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未准时按要求提交</w:t>
            </w:r>
          </w:p>
          <w:p>
            <w:pPr>
              <w:pStyle w:val="null3"/>
              <w:spacing w:before="60"/>
              <w:ind w:right="120"/>
              <w:jc w:val="center"/>
            </w:pPr>
            <w:r>
              <w:rPr>
                <w:sz w:val="21"/>
              </w:rPr>
              <w:t>0 分</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是否按时按要求提交发票、清单等报账材料</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准时按要求提交</w:t>
            </w:r>
          </w:p>
          <w:p>
            <w:pPr>
              <w:pStyle w:val="null3"/>
              <w:spacing w:before="60"/>
              <w:ind w:right="120"/>
              <w:jc w:val="center"/>
            </w:pPr>
            <w:r>
              <w:rPr>
                <w:sz w:val="21"/>
              </w:rPr>
              <w:t>10 分</w:t>
            </w:r>
          </w:p>
        </w:tc>
        <w:tc>
          <w:tcPr>
            <w:tcW w:type="dxa" w:w="29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未准时按要求提交</w:t>
            </w:r>
          </w:p>
          <w:p>
            <w:pPr>
              <w:pStyle w:val="null3"/>
              <w:spacing w:before="60"/>
              <w:ind w:right="120"/>
              <w:jc w:val="center"/>
            </w:pPr>
            <w:r>
              <w:rPr>
                <w:sz w:val="21"/>
              </w:rPr>
              <w:t>0 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服务对象评价情况</w:t>
            </w:r>
            <w:r>
              <w:rPr>
                <w:sz w:val="21"/>
              </w:rPr>
              <w:t>（抽样满意度）</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非常满意</w:t>
            </w:r>
          </w:p>
          <w:p>
            <w:pPr>
              <w:pStyle w:val="null3"/>
              <w:spacing w:before="60"/>
              <w:ind w:right="120"/>
              <w:jc w:val="center"/>
            </w:pPr>
            <w:r>
              <w:rPr>
                <w:sz w:val="21"/>
              </w:rPr>
              <w:t>10-8 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基本满意</w:t>
            </w:r>
          </w:p>
          <w:p>
            <w:pPr>
              <w:pStyle w:val="null3"/>
              <w:spacing w:before="60"/>
              <w:ind w:right="120"/>
              <w:jc w:val="center"/>
            </w:pPr>
            <w:r>
              <w:rPr>
                <w:sz w:val="21"/>
              </w:rPr>
              <w:t>7-5 分</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不满意</w:t>
            </w:r>
          </w:p>
          <w:p>
            <w:pPr>
              <w:pStyle w:val="null3"/>
              <w:spacing w:before="60"/>
              <w:ind w:right="120"/>
              <w:jc w:val="center"/>
            </w:pPr>
            <w:r>
              <w:rPr>
                <w:sz w:val="21"/>
              </w:rPr>
              <w:t>4-0分</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所提供的价格是否合理</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低于同一地域同类</w:t>
            </w:r>
          </w:p>
          <w:p>
            <w:pPr>
              <w:pStyle w:val="null3"/>
              <w:spacing w:before="60"/>
              <w:ind w:right="120"/>
              <w:jc w:val="center"/>
            </w:pPr>
            <w:r>
              <w:rPr>
                <w:sz w:val="21"/>
              </w:rPr>
              <w:t>同水平价格</w:t>
            </w:r>
          </w:p>
          <w:p>
            <w:pPr>
              <w:pStyle w:val="null3"/>
              <w:spacing w:before="60"/>
              <w:ind w:right="120"/>
              <w:jc w:val="center"/>
            </w:pPr>
            <w:r>
              <w:rPr>
                <w:sz w:val="21"/>
              </w:rPr>
              <w:t>20 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未超过同一地域同类同水平价格</w:t>
            </w:r>
          </w:p>
          <w:p>
            <w:pPr>
              <w:pStyle w:val="null3"/>
              <w:spacing w:before="60"/>
              <w:ind w:right="120"/>
              <w:jc w:val="center"/>
            </w:pPr>
            <w:r>
              <w:rPr>
                <w:sz w:val="21"/>
              </w:rPr>
              <w:t>15 分</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超过同一地域同类同水平</w:t>
            </w:r>
          </w:p>
          <w:p>
            <w:pPr>
              <w:pStyle w:val="null3"/>
              <w:spacing w:before="60"/>
              <w:ind w:right="120"/>
              <w:jc w:val="center"/>
            </w:pPr>
            <w:r>
              <w:rPr>
                <w:sz w:val="21"/>
              </w:rPr>
              <w:t>价格</w:t>
            </w:r>
          </w:p>
          <w:p>
            <w:pPr>
              <w:pStyle w:val="null3"/>
              <w:spacing w:before="60"/>
              <w:ind w:right="120"/>
              <w:jc w:val="center"/>
            </w:pPr>
            <w:r>
              <w:rPr>
                <w:sz w:val="21"/>
              </w:rPr>
              <w:t>4-0分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项目工作人员的</w:t>
            </w:r>
          </w:p>
          <w:p>
            <w:pPr>
              <w:pStyle w:val="null3"/>
              <w:spacing w:before="60"/>
              <w:ind w:right="120"/>
              <w:jc w:val="center"/>
            </w:pPr>
            <w:r>
              <w:rPr>
                <w:sz w:val="21"/>
              </w:rPr>
              <w:t>配置情况</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优于采购的人员配置要求</w:t>
            </w:r>
          </w:p>
          <w:p>
            <w:pPr>
              <w:pStyle w:val="null3"/>
              <w:spacing w:before="60"/>
              <w:ind w:right="120"/>
              <w:jc w:val="center"/>
            </w:pPr>
            <w:r>
              <w:rPr>
                <w:sz w:val="21"/>
              </w:rPr>
              <w:t>10 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符合采购的人员配置要求</w:t>
            </w:r>
          </w:p>
          <w:p>
            <w:pPr>
              <w:pStyle w:val="null3"/>
              <w:spacing w:before="60"/>
              <w:ind w:right="120"/>
              <w:jc w:val="center"/>
            </w:pPr>
            <w:r>
              <w:rPr>
                <w:sz w:val="21"/>
              </w:rPr>
              <w:t>5 分</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低于采购的人员配置要求</w:t>
            </w:r>
          </w:p>
          <w:p>
            <w:pPr>
              <w:pStyle w:val="null3"/>
              <w:spacing w:before="60"/>
              <w:ind w:right="120"/>
              <w:jc w:val="center"/>
            </w:pPr>
            <w:r>
              <w:rPr>
                <w:sz w:val="21"/>
              </w:rPr>
              <w:t>4-0分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项目工作人员服务意识</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服务意识强</w:t>
            </w:r>
          </w:p>
          <w:p>
            <w:pPr>
              <w:pStyle w:val="null3"/>
              <w:spacing w:before="60"/>
              <w:ind w:right="120"/>
              <w:jc w:val="center"/>
            </w:pPr>
            <w:r>
              <w:rPr>
                <w:sz w:val="21"/>
              </w:rPr>
              <w:t>10-8 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服务意识较好</w:t>
            </w:r>
          </w:p>
          <w:p>
            <w:pPr>
              <w:pStyle w:val="null3"/>
              <w:spacing w:before="60"/>
              <w:ind w:right="120"/>
              <w:jc w:val="center"/>
            </w:pPr>
            <w:r>
              <w:rPr>
                <w:sz w:val="21"/>
              </w:rPr>
              <w:t>7-5 分</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服务意识差</w:t>
            </w:r>
          </w:p>
          <w:p>
            <w:pPr>
              <w:pStyle w:val="null3"/>
              <w:spacing w:before="60"/>
              <w:ind w:right="120"/>
              <w:jc w:val="center"/>
            </w:pPr>
            <w:r>
              <w:rPr>
                <w:sz w:val="21"/>
              </w:rPr>
              <w:t>4-0分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相关服务场地、用餐、车辆的安全情况，是否满意</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非常满意</w:t>
            </w:r>
          </w:p>
          <w:p>
            <w:pPr>
              <w:pStyle w:val="null3"/>
              <w:spacing w:before="60"/>
              <w:ind w:right="120"/>
              <w:jc w:val="center"/>
            </w:pPr>
            <w:r>
              <w:rPr>
                <w:sz w:val="21"/>
              </w:rPr>
              <w:t>10-8分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基本满意</w:t>
            </w:r>
          </w:p>
          <w:p>
            <w:pPr>
              <w:pStyle w:val="null3"/>
              <w:spacing w:before="60"/>
              <w:ind w:right="120"/>
              <w:jc w:val="center"/>
            </w:pPr>
            <w:r>
              <w:rPr>
                <w:sz w:val="21"/>
              </w:rPr>
              <w:t>7-5分</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不满意</w:t>
            </w:r>
          </w:p>
          <w:p>
            <w:pPr>
              <w:pStyle w:val="null3"/>
              <w:spacing w:before="60"/>
              <w:ind w:right="120"/>
              <w:jc w:val="center"/>
            </w:pPr>
            <w:r>
              <w:rPr>
                <w:sz w:val="21"/>
              </w:rPr>
              <w:t>4-0分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相关服务场地、用餐、车辆的卫生情况，是否满意</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非常满意</w:t>
            </w:r>
          </w:p>
          <w:p>
            <w:pPr>
              <w:pStyle w:val="null3"/>
              <w:spacing w:before="60"/>
              <w:ind w:right="120"/>
              <w:jc w:val="center"/>
            </w:pPr>
            <w:r>
              <w:rPr>
                <w:sz w:val="21"/>
              </w:rPr>
              <w:t>10-8分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基本满意</w:t>
            </w:r>
          </w:p>
          <w:p>
            <w:pPr>
              <w:pStyle w:val="null3"/>
              <w:spacing w:before="60"/>
              <w:ind w:right="120"/>
              <w:jc w:val="center"/>
            </w:pPr>
            <w:r>
              <w:rPr>
                <w:sz w:val="21"/>
              </w:rPr>
              <w:t>7-5分</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不满意</w:t>
            </w:r>
          </w:p>
          <w:p>
            <w:pPr>
              <w:pStyle w:val="null3"/>
              <w:spacing w:before="60"/>
              <w:ind w:right="120"/>
              <w:jc w:val="center"/>
            </w:pPr>
            <w:r>
              <w:rPr>
                <w:sz w:val="21"/>
              </w:rPr>
              <w:t>4-0分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住宿、用餐、交通等培训后勤服务便利度，是否满意</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非常满意</w:t>
            </w:r>
          </w:p>
          <w:p>
            <w:pPr>
              <w:pStyle w:val="null3"/>
              <w:spacing w:before="60"/>
              <w:ind w:right="120"/>
              <w:jc w:val="center"/>
            </w:pPr>
            <w:r>
              <w:rPr>
                <w:sz w:val="21"/>
              </w:rPr>
              <w:t>10-8分</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基本满意</w:t>
            </w:r>
          </w:p>
          <w:p>
            <w:pPr>
              <w:pStyle w:val="null3"/>
              <w:spacing w:before="60"/>
              <w:ind w:right="120"/>
              <w:jc w:val="center"/>
            </w:pPr>
            <w:r>
              <w:rPr>
                <w:sz w:val="21"/>
              </w:rPr>
              <w:t>7-5分</w:t>
            </w:r>
          </w:p>
        </w:tc>
        <w:tc>
          <w:tcPr>
            <w:tcW w:type="dxa" w:w="1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r>
              <w:rPr>
                <w:sz w:val="21"/>
              </w:rPr>
              <w:t>不满意</w:t>
            </w:r>
          </w:p>
          <w:p>
            <w:pPr>
              <w:pStyle w:val="null3"/>
              <w:spacing w:before="60"/>
              <w:ind w:right="120"/>
              <w:jc w:val="center"/>
            </w:pPr>
            <w:r>
              <w:rPr>
                <w:sz w:val="21"/>
              </w:rPr>
              <w:t>4-0分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r>
        <w:tc>
          <w:tcPr>
            <w:tcW w:type="dxa" w:w="75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20"/>
              <w:jc w:val="center"/>
            </w:pPr>
          </w:p>
        </w:tc>
      </w:tr>
    </w:tbl>
    <w:p>
      <w:pPr>
        <w:pStyle w:val="null3"/>
        <w:jc w:val="right"/>
      </w:pPr>
      <w:r>
        <w:rPr>
          <w:sz w:val="21"/>
        </w:rPr>
        <w:t>项目组签名：</w:t>
      </w:r>
    </w:p>
    <w:p>
      <w:pPr>
        <w:pStyle w:val="null3"/>
        <w:spacing w:before="105"/>
        <w:ind w:right="1275"/>
        <w:jc w:val="right"/>
      </w:pPr>
      <w:r>
        <w:rPr>
          <w:sz w:val="21"/>
        </w:rPr>
        <w:t>日期：</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440001-2026-14702</w:t>
      </w:r>
    </w:p>
    <w:p>
      <w:pPr>
        <w:pStyle w:val="null3"/>
        <w:jc w:val="center"/>
        <w:outlineLvl w:val="3"/>
      </w:pPr>
      <w:r>
        <w:rPr>
          <w:sz w:val="24"/>
          <w:b/>
        </w:rPr>
        <w:t>采购项目编号：</w:t>
      </w:r>
      <w:r>
        <w:rPr>
          <w:sz w:val="24"/>
          <w:b/>
        </w:rPr>
        <w:t>ZZ0260221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2026-2027年广东第二师范学院教育学院（包括广东省中小学德育研究与指导中心）委托旅行社服务采购项目</w:t>
      </w:r>
      <w:r>
        <w:rPr>
          <w:u w:val="single"/>
        </w:rPr>
        <w:t>”</w:t>
      </w:r>
      <w:r>
        <w:rPr/>
        <w:t>项目的招标[采购项目编号为：</w:t>
      </w:r>
      <w:r>
        <w:rPr>
          <w:u w:val="single"/>
        </w:rPr>
        <w:t>ZZ0260221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2026-2027年广东第二师范学院教育学院（包括广东省中小学德育研究与指导中心）委托旅行社服务采购项目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2026-2027年广东第二师范学院教育学院（包括广东省中小学德育研究与指导中心）委托旅行社服务采购项目</w:t>
      </w:r>
      <w:r>
        <w:rPr/>
        <w:t>”项目采购[采购项目编号为</w:t>
      </w:r>
      <w:r>
        <w:rPr/>
        <w:t>ZZ0260221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广东第二师范学院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2026-2027年广东第二师范学院教育学院（包括广东省中小学德育研究与指导中心）委托旅行社服务采购项目</w:t>
      </w:r>
      <w:r>
        <w:rPr/>
        <w:t>招标中获中标（采购项目编号：</w:t>
      </w:r>
      <w:r>
        <w:rPr/>
        <w:t>ZZ0260221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2026-2027年广东第二师范学院教育学院（包括广东省中小学德育研究与指导中心）委托旅行社服务采购项目</w:t>
      </w:r>
      <w:r>
        <w:rPr/>
        <w:t>”项目（采购项目编号：</w:t>
      </w:r>
      <w:r>
        <w:rPr/>
        <w:t>ZZ0260221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