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440001-2026-08968</w:t>
      </w:r>
    </w:p>
    <w:p>
      <w:pPr>
        <w:pStyle w:val="null3"/>
        <w:jc w:val="center"/>
        <w:outlineLvl w:val="3"/>
      </w:pPr>
      <w:r>
        <w:rPr>
          <w:sz w:val="24"/>
          <w:b/>
        </w:rPr>
        <w:t>采购项目编号：</w:t>
      </w:r>
      <w:r>
        <w:rPr>
          <w:sz w:val="24"/>
          <w:b/>
        </w:rPr>
        <w:t>ZZ0260102</w:t>
      </w:r>
    </w:p>
    <w:p>
      <w:pPr>
        <w:pStyle w:val="null3"/>
        <w:jc w:val="center"/>
        <w:outlineLvl w:val="3"/>
      </w:pPr>
      <w:r>
        <w:rPr>
          <w:sz w:val="24"/>
          <w:b/>
        </w:rPr>
        <w:t>项目名称：</w:t>
      </w:r>
      <w:r>
        <w:rPr>
          <w:sz w:val="24"/>
          <w:b/>
        </w:rPr>
        <w:t>多源数据融合的低空飞行障碍物模型构建</w:t>
      </w:r>
    </w:p>
    <w:p>
      <w:pPr>
        <w:pStyle w:val="null3"/>
        <w:jc w:val="center"/>
        <w:outlineLvl w:val="3"/>
      </w:pPr>
      <w:r>
        <w:rPr>
          <w:sz w:val="24"/>
          <w:b/>
        </w:rPr>
        <w:t>采购人：</w:t>
      </w:r>
      <w:r>
        <w:rPr>
          <w:sz w:val="24"/>
          <w:b/>
        </w:rPr>
        <w:t>广东省国土资源技术中心（广东省基础地理信息中心）</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广东省国土资源技术中心（广东省基础地理信息中心）</w:t>
      </w:r>
      <w:r>
        <w:rPr/>
        <w:t>的委托，采用</w:t>
      </w:r>
      <w:r>
        <w:rPr/>
        <w:t>公开招标</w:t>
      </w:r>
      <w:r>
        <w:rPr/>
        <w:t>方式组织采购</w:t>
      </w:r>
      <w:r>
        <w:rPr/>
        <w:t>多源数据融合的低空飞行障碍物模型构建</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多源数据融合的低空飞行障碍物模型构建</w:t>
      </w:r>
    </w:p>
    <w:p>
      <w:pPr>
        <w:pStyle w:val="null3"/>
        <w:ind w:firstLine="480"/>
      </w:pPr>
      <w:r>
        <w:rPr/>
        <w:t>采购计划编号：</w:t>
      </w:r>
      <w:r>
        <w:rPr/>
        <w:t>440001-2026-08968</w:t>
      </w:r>
    </w:p>
    <w:p>
      <w:pPr>
        <w:pStyle w:val="null3"/>
        <w:ind w:firstLine="480"/>
      </w:pPr>
      <w:r>
        <w:rPr/>
        <w:t>采购项目编号：</w:t>
      </w:r>
      <w:r>
        <w:rPr/>
        <w:t>ZZ0260102</w:t>
      </w:r>
    </w:p>
    <w:p>
      <w:pPr>
        <w:pStyle w:val="null3"/>
        <w:ind w:firstLine="480"/>
      </w:pPr>
      <w:r>
        <w:rPr/>
        <w:t>采购方式：</w:t>
      </w:r>
      <w:r>
        <w:rPr/>
        <w:t>公开招标</w:t>
      </w:r>
    </w:p>
    <w:p>
      <w:pPr>
        <w:pStyle w:val="null3"/>
        <w:ind w:firstLine="480"/>
      </w:pPr>
      <w:r>
        <w:rPr/>
        <w:t>预算金额：</w:t>
      </w:r>
      <w:r>
        <w:rPr/>
        <w:t>320,000.00</w:t>
      </w:r>
      <w:r>
        <w:rPr/>
        <w:t>元</w:t>
      </w:r>
    </w:p>
    <w:p>
      <w:pPr>
        <w:pStyle w:val="null3"/>
        <w:outlineLvl w:val="3"/>
      </w:pPr>
      <w:r>
        <w:rPr>
          <w:sz w:val="24"/>
          <w:b/>
        </w:rPr>
        <w:t>2.项目内容及需求情况（采购项目技术规格、参数及要求）</w:t>
      </w:r>
    </w:p>
    <w:p>
      <w:pPr>
        <w:pStyle w:val="null3"/>
      </w:pPr>
      <w:r>
        <w:rPr/>
        <w:t>采购包1(多源数据融合的低空飞行障碍物模型构建):</w:t>
      </w:r>
    </w:p>
    <w:p>
      <w:pPr>
        <w:pStyle w:val="null3"/>
      </w:pPr>
      <w:r>
        <w:rPr/>
        <w:t>采购包预算金额：320,000.00元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测绘服务</w:t>
            </w:r>
          </w:p>
        </w:tc>
        <w:tc>
          <w:tcPr>
            <w:tcW w:type="dxa" w:w="2136"/>
          </w:tcPr>
          <w:p>
            <w:pPr>
              <w:pStyle w:val="null3"/>
            </w:pPr>
            <w:r>
              <w:rPr/>
              <w:t>多源数据融合的低空飞行障碍物模型构建</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合同履行期限：合同生效之日起至2026年11月20日止。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3）具有良好的商业信誉和健全的财务会计制度：提供2024年或2025年年度财务状况报告或投标截止日前6个月内任意1个月的财务报表复印件；或银行出具的资信证明材料复印件。 。</w:t>
      </w:r>
    </w:p>
    <w:p>
      <w:pPr>
        <w:pStyle w:val="null3"/>
      </w:pPr>
      <w:r>
        <w:rPr/>
        <w:t>4）履行合同所必需的设备和专业技术能力：提供履行合同所必需的设备和专业技术能力情况，格式自拟。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采购包1（多源数据融合的低空飞行障碍物模型构建）：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3)供应商须具有测绘行政主管部门颁发的乙级或以上测绘资质，专业类别须包含以下专业类别之一：摄影测量与遥感、地理信息系统工程，提交有效证书复印件。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广东省国土资源技术中心（广东省基础地理信息中心）</w:t>
      </w:r>
    </w:p>
    <w:p>
      <w:pPr>
        <w:pStyle w:val="null3"/>
        <w:ind w:firstLine="480"/>
      </w:pPr>
      <w:r>
        <w:rPr/>
        <w:t xml:space="preserve"> 地址：</w:t>
      </w:r>
      <w:r>
        <w:rPr/>
        <w:t>广州市海珠区磨碟沙路9号</w:t>
      </w:r>
    </w:p>
    <w:p>
      <w:pPr>
        <w:pStyle w:val="null3"/>
        <w:ind w:firstLine="480"/>
      </w:pPr>
      <w:r>
        <w:rPr/>
        <w:t xml:space="preserve"> 联系方式：</w:t>
      </w:r>
      <w:r>
        <w:rPr/>
        <w:t>钟先生020-87659062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、投标人须对所投项目为单位（有划分采购包的，则以采购包为单位）的标的物进行整体投标，任何只对其中一部分内容进行的投标都被视为无效投标。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、本招标文件中，凡标有“★”的地方，投标人要特别加以注意，必须对此作出一一响应。若有一项带“★”的指标未响应或不满足，将导致其投标无效。</w:t>
      </w:r>
    </w:p>
    <w:p>
      <w:pPr>
        <w:pStyle w:val="null3"/>
        <w:jc w:val="both"/>
      </w:pPr>
      <w:r>
        <w:rPr>
          <w:sz w:val="21"/>
          <w:b/>
        </w:rPr>
        <w:t>1.</w:t>
      </w:r>
      <w:r>
        <w:rPr>
          <w:sz w:val="21"/>
          <w:b/>
        </w:rPr>
        <w:t>项目总体目标</w:t>
      </w:r>
    </w:p>
    <w:p>
      <w:pPr>
        <w:pStyle w:val="null3"/>
        <w:ind w:firstLine="420"/>
        <w:jc w:val="both"/>
      </w:pPr>
      <w:r>
        <w:rPr>
          <w:sz w:val="21"/>
          <w:color w:val="000000"/>
        </w:rPr>
        <w:t>基于LiDAR点云、无人机倾斜影像或立体卫星影像等多源地理信息数据，开展低空飞行障碍物的实体化建模，实现建筑物、电力塔线、高架桥等典型障碍物的半自动提取与三维重建，探索多源数据融合建模技术方法，支撑数字低空底座建设。</w:t>
      </w:r>
    </w:p>
    <w:p>
      <w:pPr>
        <w:pStyle w:val="null3"/>
        <w:jc w:val="both"/>
      </w:pPr>
      <w:r>
        <w:rPr>
          <w:sz w:val="21"/>
          <w:b/>
        </w:rPr>
        <w:t>2.</w:t>
      </w:r>
      <w:r>
        <w:rPr>
          <w:sz w:val="21"/>
          <w:b/>
        </w:rPr>
        <w:t>项目背景</w:t>
      </w:r>
    </w:p>
    <w:p>
      <w:pPr>
        <w:pStyle w:val="null3"/>
        <w:ind w:firstLine="420"/>
      </w:pPr>
      <w:r>
        <w:rPr>
          <w:color w:val="000000"/>
        </w:rPr>
        <w:t>低空经济高速发展，无人机等低空飞行器运行密度攀升，低空精细化管理需求迫切。传统空域管理缺乏地面及低空障碍物的高精度、动态三维模型描述数据，难以支撑安全高效的飞行服务。LiDAR点云、倾斜摄影等多源遥感技术已能高效获取三维信息，却未系统应用于低空障碍物实体化建模。本项目通过探索依托融合技术构建低空飞行障碍物三维模型，结合地理底图，为数字低空底座提供核心数据支撑，保障低空飞行安全、助力产业发展。</w:t>
      </w:r>
    </w:p>
    <w:p>
      <w:pPr>
        <w:pStyle w:val="null3"/>
      </w:pPr>
      <w:r>
        <w:rPr/>
        <w:t>采购包1（多源数据融合的低空飞行障碍物模型构建）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合同生效之日起至2026年11月20日止。</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1期：支付比例50%,第一期：本项目签订合同生效后，采购人在收到中标人提供的税务部门认可的等额有效发票之日起10个工作日内，向中标人支付中标价款总额的50%；</w:t>
            </w:r>
          </w:p>
          <w:p>
            <w:pPr>
              <w:pStyle w:val="null3"/>
            </w:pPr>
            <w:r>
              <w:rPr/>
              <w:t>2期：支付比例50%,本项目通过验收和提交所有成果，采购人在收到中标人提供的税务部门认可的等额有效发票之日起10个工作日内向中标人支付中标价款总额的50%。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1期：1.验收期限 在2026年10月30日前，完成本项目所有内容并通过验收，要求验收前10个工作日，按采购人要求提交本项目验收前置审核有关成果资料。 2.验收标准和条件 项目验收依次序对照执行标准为： ①符合本项目采购文件描述的相关技术要求； ②采购需求中所参考的技术标准、规范； ③采购人与中标人在项目实施过程中约定的其他相关技术要求； ④符合中华人民共和国国家和履约地相安全质量标准、行业技术规范标准。 验收条件： a.完成了项目约定的所有工作； b.项目方案、项目工作总结等技术资料齐全； c.项目服务中出现的问题已被解决； d.服务成果满足验收标准要求； e.已提供了数据成果、文档成果及其应包含的所有资料； f.验收前置审查材料齐全。 3.验收方式 由采购人组织专家组进行验收，必要时邀请相关的专业机构参与验收，验收产生的费用由中标人承担。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多源数据融合的低空飞行障碍物模型构建</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320,000.00</w:t>
            </w:r>
          </w:p>
        </w:tc>
        <w:tc>
          <w:tcPr>
            <w:tcW w:type="dxa" w:w="933"/>
          </w:tcPr>
          <w:p>
            <w:pPr>
              <w:pStyle w:val="null3"/>
              <w:jc w:val="right"/>
            </w:pPr>
            <w:r>
              <w:rPr/>
              <w:t>320,000.00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多源数据融合的低空飞行障碍物模型构建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pPr>
            <w:r>
              <w:rPr>
                <w:sz w:val="21"/>
                <w:b/>
              </w:rPr>
              <w:t>（一</w:t>
            </w:r>
            <w:r>
              <w:rPr>
                <w:sz w:val="21"/>
                <w:b/>
              </w:rPr>
              <w:t>）</w:t>
            </w:r>
            <w:r>
              <w:rPr>
                <w:sz w:val="21"/>
                <w:b/>
              </w:rPr>
              <w:t>技术要求</w:t>
            </w:r>
          </w:p>
          <w:p>
            <w:pPr>
              <w:pStyle w:val="null3"/>
              <w:ind w:firstLine="422"/>
            </w:pPr>
            <w:r>
              <w:rPr>
                <w:sz w:val="21"/>
                <w:b/>
              </w:rPr>
              <w:t>1.数据处理要求</w:t>
            </w:r>
          </w:p>
          <w:p>
            <w:pPr>
              <w:pStyle w:val="null3"/>
              <w:ind w:firstLine="420"/>
              <w:jc w:val="both"/>
            </w:pPr>
            <w:r>
              <w:rPr>
                <w:sz w:val="21"/>
              </w:rPr>
              <w:t>（</w:t>
            </w:r>
            <w:r>
              <w:rPr>
                <w:sz w:val="21"/>
              </w:rPr>
              <w:t>1）投标人基于采购人提供的</w:t>
            </w:r>
            <w:r>
              <w:rPr>
                <w:sz w:val="21"/>
              </w:rPr>
              <w:t>LiDAR</w:t>
            </w:r>
            <w:r>
              <w:rPr>
                <w:sz w:val="21"/>
              </w:rPr>
              <w:t>点云、无人机倾斜影像或立体卫星影像等多源地理信息数据，采用一定的技术完成对各类低空障碍物的系统化识别、提取、分类与三维建模，赋予模型实体编码、高度等关键属性信息，形成标准化低空障碍物数据模型。障碍物模型类型应尽量典型且覆盖全面</w:t>
            </w:r>
            <w:r>
              <w:rPr>
                <w:sz w:val="21"/>
              </w:rPr>
              <w:t>。</w:t>
            </w:r>
          </w:p>
          <w:p>
            <w:pPr>
              <w:pStyle w:val="null3"/>
              <w:ind w:firstLine="420"/>
              <w:jc w:val="both"/>
            </w:pPr>
            <w:r>
              <w:rPr>
                <w:sz w:val="21"/>
              </w:rPr>
              <w:t>（</w:t>
            </w:r>
            <w:r>
              <w:rPr>
                <w:sz w:val="21"/>
              </w:rPr>
              <w:t>2）投标人协助采购人完成障碍物模型数据与已有低空地理底图场景融合，能够支持数字低空底座服务应用场景对目标范围典型障碍物、建筑白模以及其他地理信息数据的融合展示需求</w:t>
            </w:r>
            <w:r>
              <w:rPr>
                <w:sz w:val="21"/>
              </w:rPr>
              <w:t>。</w:t>
            </w:r>
          </w:p>
          <w:p>
            <w:pPr>
              <w:pStyle w:val="null3"/>
              <w:ind w:firstLine="422"/>
            </w:pPr>
            <w:r>
              <w:rPr>
                <w:sz w:val="21"/>
                <w:b/>
              </w:rPr>
              <w:t>2.低空障碍物模型技术指标要求</w:t>
            </w:r>
          </w:p>
          <w:p>
            <w:pPr>
              <w:pStyle w:val="null3"/>
              <w:ind w:firstLine="420"/>
              <w:jc w:val="both"/>
            </w:pPr>
            <w:r>
              <w:rPr>
                <w:sz w:val="21"/>
              </w:rPr>
              <w:t>低空障碍物模型构建须在采购人提供的计算机硬件环境下开展，保障各功能在现有操作系统、算力能力支持下安全、稳定的运行，本项目中典型障碍物及相关建模技术指标分别见表</w:t>
            </w:r>
            <w:r>
              <w:rPr>
                <w:sz w:val="21"/>
              </w:rPr>
              <w:t>2、表3。</w:t>
            </w:r>
          </w:p>
          <w:p>
            <w:pPr>
              <w:pStyle w:val="null3"/>
              <w:jc w:val="center"/>
            </w:pPr>
            <w:r>
              <w:rPr>
                <w:sz w:val="21"/>
              </w:rPr>
              <w:t>表</w:t>
            </w:r>
            <w:r>
              <w:rPr>
                <w:sz w:val="21"/>
              </w:rPr>
              <w:t>2典型障碍物</w:t>
            </w:r>
          </w:p>
          <w:tbl>
            <w:tblPr>
              <w:tblBorders>
                <w:top w:val="none" w:color="000000" w:sz="4"/>
                <w:left w:val="none" w:color="000000" w:sz="4"/>
                <w:bottom w:val="none" w:color="000000" w:sz="4"/>
                <w:right w:val="none" w:color="000000" w:sz="4"/>
                <w:insideH w:val="none"/>
                <w:insideV w:val="none"/>
              </w:tblBorders>
            </w:tblPr>
            <w:tblGrid>
              <w:gridCol w:w="1027"/>
              <w:gridCol w:w="2172"/>
              <w:gridCol w:w="2399"/>
            </w:tblGrid>
            <w:tr>
              <w:tc>
                <w:tcPr>
                  <w:tcW w:type="dxa" w:w="1027"/>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类别</w:t>
                  </w:r>
                </w:p>
              </w:tc>
              <w:tc>
                <w:tcPr>
                  <w:tcW w:type="dxa" w:w="2172"/>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具体对象</w:t>
                  </w:r>
                </w:p>
              </w:tc>
              <w:tc>
                <w:tcPr>
                  <w:tcW w:type="dxa" w:w="2399"/>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建模要求</w:t>
                  </w:r>
                </w:p>
              </w:tc>
            </w:tr>
            <w:tr>
              <w:tc>
                <w:tcPr>
                  <w:tcW w:type="dxa" w:w="1027"/>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独立高耸构筑物</w:t>
                  </w:r>
                </w:p>
              </w:tc>
              <w:tc>
                <w:tcPr>
                  <w:tcW w:type="dxa" w:w="2172"/>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电力铁塔、通信塔、广播塔、烟囱、风力发电机等</w:t>
                  </w:r>
                </w:p>
              </w:tc>
              <w:tc>
                <w:tcPr>
                  <w:tcW w:type="dxa" w:w="2399"/>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三维几何表达（位置、高度、轮廓）、其他相关信息</w:t>
                  </w:r>
                </w:p>
              </w:tc>
            </w:tr>
            <w:tr>
              <w:tc>
                <w:tcPr>
                  <w:tcW w:type="dxa" w:w="1027"/>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线状与大型空间结构物</w:t>
                  </w:r>
                </w:p>
              </w:tc>
              <w:tc>
                <w:tcPr>
                  <w:tcW w:type="dxa" w:w="2172"/>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高压输电线路、大型桥梁、高架道路等</w:t>
                  </w:r>
                </w:p>
              </w:tc>
              <w:tc>
                <w:tcPr>
                  <w:tcW w:type="dxa" w:w="2399"/>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三维路径表达（如：线缆的悬垂曲线、基底关键点等）</w:t>
                  </w:r>
                </w:p>
              </w:tc>
            </w:tr>
          </w:tbl>
          <w:p>
            <w:pPr>
              <w:pStyle w:val="null3"/>
              <w:ind w:left="210"/>
              <w:jc w:val="center"/>
            </w:pPr>
            <w:r>
              <w:rPr>
                <w:sz w:val="21"/>
              </w:rPr>
              <w:t>表</w:t>
            </w:r>
            <w:r>
              <w:rPr>
                <w:sz w:val="21"/>
              </w:rPr>
              <w:t>3</w:t>
            </w:r>
            <w:r>
              <w:rPr>
                <w:sz w:val="21"/>
              </w:rPr>
              <w:t>障碍物建模技术指标</w:t>
            </w:r>
          </w:p>
          <w:tbl>
            <w:tblPr>
              <w:tblBorders>
                <w:top w:val="none" w:color="000000" w:sz="4"/>
                <w:left w:val="none" w:color="000000" w:sz="4"/>
                <w:bottom w:val="none" w:color="000000" w:sz="4"/>
                <w:right w:val="none" w:color="000000" w:sz="4"/>
                <w:insideH w:val="none"/>
                <w:insideV w:val="none"/>
              </w:tblBorders>
            </w:tblPr>
            <w:tblGrid>
              <w:gridCol w:w="479"/>
              <w:gridCol w:w="5119"/>
            </w:tblGrid>
            <w:tr>
              <w:tc>
                <w:tcPr>
                  <w:tcW w:type="dxa" w:w="479"/>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类型</w:t>
                  </w:r>
                </w:p>
              </w:tc>
              <w:tc>
                <w:tcPr>
                  <w:tcW w:type="dxa" w:w="5119"/>
                  <w:tcBorders>
                    <w:top w:val="singl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技术指标</w:t>
                  </w:r>
                </w:p>
              </w:tc>
            </w:tr>
            <w:tr>
              <w:tc>
                <w:tcPr>
                  <w:tcW w:type="dxa" w:w="479"/>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建模方法要求</w:t>
                  </w: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▲基于LiDAR点云、无人机倾斜影像或立体卫星影像、基础地理信息等多源数据，采用一定的技术手段开展建模。</w:t>
                  </w:r>
                </w:p>
              </w:tc>
            </w:tr>
            <w:tr>
              <w:tc>
                <w:tcPr>
                  <w:tcW w:type="dxa" w:w="479"/>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建模区域要求</w:t>
                  </w: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▲在不少于3个采购人指定的区域（区域范围总面积不少于30×3=90平方千米）内，对表2中所列的各类障碍物开展识别、提取与建模。</w:t>
                  </w:r>
                </w:p>
              </w:tc>
            </w:tr>
            <w:tr>
              <w:tc>
                <w:tcPr>
                  <w:tcW w:type="dxa" w:w="479"/>
                  <w:vMerge w:val="restart"/>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模型要求</w:t>
                  </w: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▲在保证空间形态前提下，应采用简化的几何体（如圆柱、带状面）高效表达，同时保持各障碍物间相对位置与拓扑关系正确，符合障碍物辨识要求，支持大规模场景流畅加载与分析。</w:t>
                  </w:r>
                </w:p>
              </w:tc>
            </w:tr>
            <w:tr>
              <w:tc>
                <w:tcPr>
                  <w:tcW w:type="dxa" w:w="479"/>
                  <w:vMerge/>
                  <w:tcBorders>
                    <w:top w:val="none" w:color="000000" w:sz="4"/>
                    <w:left w:val="single" w:color="000000" w:sz="4"/>
                    <w:bottom w:val="single" w:color="000000" w:sz="4"/>
                    <w:right w:val="single" w:color="000000" w:sz="4"/>
                  </w:tcBorders>
                </w:tcP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电力线需根据电力塔连续建模，保证线路连续、顺畅，同时表达其悬垂形态。</w:t>
                  </w:r>
                </w:p>
              </w:tc>
            </w:tr>
            <w:tr>
              <w:tc>
                <w:tcPr>
                  <w:tcW w:type="dxa" w:w="479"/>
                  <w:vMerge/>
                  <w:tcBorders>
                    <w:top w:val="none" w:color="000000" w:sz="4"/>
                    <w:left w:val="single" w:color="000000" w:sz="4"/>
                    <w:bottom w:val="single" w:color="000000" w:sz="4"/>
                    <w:right w:val="single" w:color="000000" w:sz="4"/>
                  </w:tcBorders>
                </w:tcP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▲模型精细度。本项目构建的各类障碍物模型精细度不低于LOD1.0级/体块模型。</w:t>
                  </w:r>
                </w:p>
              </w:tc>
            </w:tr>
            <w:tr>
              <w:tc>
                <w:tcPr>
                  <w:tcW w:type="dxa" w:w="479"/>
                  <w:vMerge w:val="restart"/>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精度要求</w:t>
                  </w: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▲平面位置精度要求。各类障碍物模型的平面位置精度须不低于所使用数据源可支持的精度（如基于光学遥感DOM提取的平面位置套合精度一般不超过5个像素，困难区域不超过10个像素）。</w:t>
                  </w:r>
                </w:p>
              </w:tc>
            </w:tr>
            <w:tr>
              <w:tc>
                <w:tcPr>
                  <w:tcW w:type="dxa" w:w="479"/>
                  <w:vMerge/>
                  <w:tcBorders>
                    <w:top w:val="none" w:color="000000" w:sz="4"/>
                    <w:left w:val="single" w:color="000000" w:sz="4"/>
                    <w:bottom w:val="single" w:color="000000" w:sz="4"/>
                    <w:right w:val="single" w:color="000000" w:sz="4"/>
                  </w:tcBorders>
                </w:tcP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▲高度要求。障碍物模型量测高度须与所使用的建模数据源保持一致，特殊情况下高度误差须控制在±10%内。</w:t>
                  </w:r>
                </w:p>
              </w:tc>
            </w:tr>
            <w:tr>
              <w:tc>
                <w:tcPr>
                  <w:tcW w:type="dxa" w:w="479"/>
                  <w:vMerge w:val="restart"/>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数据管理要求</w:t>
                  </w: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障碍物模型数据需参照《广东省基础地理信息要素分类代码与属性结构第</w:t>
                  </w:r>
                  <w:r>
                    <w:rPr>
                      <w:sz w:val="21"/>
                    </w:rPr>
                    <w:t>2部分1∶50001∶10000基础地理信息要素分类代码与属性结构》标准，不同障碍物模型须分类，包含类型、编码、高度等关键属性，每个模型具备唯一ID，支持按属性分类检索与统计。</w:t>
                  </w:r>
                </w:p>
              </w:tc>
            </w:tr>
            <w:tr>
              <w:tc>
                <w:tcPr>
                  <w:tcW w:type="dxa" w:w="479"/>
                  <w:vMerge/>
                  <w:tcBorders>
                    <w:top w:val="none" w:color="000000" w:sz="4"/>
                    <w:left w:val="single" w:color="000000" w:sz="4"/>
                    <w:bottom w:val="single" w:color="000000" w:sz="4"/>
                    <w:right w:val="single" w:color="000000" w:sz="4"/>
                  </w:tcBorders>
                </w:tcP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障碍物三维模型成果数据格式为</w:t>
                  </w:r>
                  <w:r>
                    <w:rPr>
                      <w:sz w:val="21"/>
                    </w:rPr>
                    <w:t>OBJ，属性数据格式为GDB，文档成果为DOC格式。</w:t>
                  </w:r>
                </w:p>
              </w:tc>
            </w:tr>
            <w:tr>
              <w:tc>
                <w:tcPr>
                  <w:tcW w:type="dxa" w:w="479"/>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数学基础要求</w:t>
                  </w:r>
                </w:p>
              </w:tc>
              <w:tc>
                <w:tcPr>
                  <w:tcW w:type="dxa" w:w="5119"/>
                  <w:tcBorders>
                    <w:top w:val="none" w:color="000000" w:sz="4"/>
                    <w:left w:val="non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成果数据坐标系统为</w:t>
                  </w:r>
                  <w:r>
                    <w:rPr>
                      <w:sz w:val="21"/>
                    </w:rPr>
                    <w:t>2000国家大地坐标系，高程基准为1985国家高程基准等</w:t>
                  </w:r>
                </w:p>
              </w:tc>
            </w:tr>
          </w:tbl>
          <w:p>
            <w:pPr>
              <w:pStyle w:val="null3"/>
              <w:ind w:firstLine="422"/>
            </w:pPr>
            <w:r>
              <w:rPr>
                <w:sz w:val="21"/>
                <w:b/>
              </w:rPr>
              <w:t>3.低空障碍物提取与模型构建研究报告要求</w:t>
            </w:r>
          </w:p>
          <w:p>
            <w:pPr>
              <w:pStyle w:val="null3"/>
              <w:ind w:firstLine="460"/>
              <w:jc w:val="both"/>
            </w:pPr>
            <w:r>
              <w:rPr>
                <w:sz w:val="21"/>
              </w:rPr>
              <w:t>投标人需与采购方共同完成研究报告编制，内容应全面覆盖以下方面：</w:t>
            </w:r>
          </w:p>
          <w:p>
            <w:pPr>
              <w:pStyle w:val="null3"/>
              <w:ind w:firstLine="460"/>
              <w:jc w:val="both"/>
            </w:pPr>
            <w:r>
              <w:rPr>
                <w:sz w:val="21"/>
              </w:rPr>
              <w:t>（</w:t>
            </w:r>
            <w:r>
              <w:rPr>
                <w:sz w:val="21"/>
              </w:rPr>
              <w:t>1）</w:t>
            </w:r>
            <w:r>
              <w:rPr>
                <w:sz w:val="21"/>
              </w:rPr>
              <w:t>典型障碍物分类。结合采购人已有二维基础地理实体分类和低空飞行发展前景，梳理形成低空飞行障碍物分类。</w:t>
            </w:r>
          </w:p>
          <w:p>
            <w:pPr>
              <w:pStyle w:val="null3"/>
              <w:ind w:firstLine="460"/>
              <w:jc w:val="both"/>
            </w:pPr>
            <w:r>
              <w:rPr>
                <w:sz w:val="21"/>
              </w:rPr>
              <w:t>（</w:t>
            </w:r>
            <w:r>
              <w:rPr>
                <w:sz w:val="21"/>
              </w:rPr>
              <w:t>2）典型障碍物建模方法分析。研究不同建模方法在不同类型障碍物上的应用效果，从数据源、模型精度、属性完整性、建模效率及工艺复杂程度等维度进行评估，形成切实可行的分类建模方法</w:t>
            </w:r>
            <w:r>
              <w:rPr>
                <w:sz w:val="21"/>
              </w:rPr>
              <w:t>。</w:t>
            </w:r>
          </w:p>
          <w:p>
            <w:pPr>
              <w:pStyle w:val="null3"/>
              <w:ind w:firstLine="460"/>
              <w:jc w:val="both"/>
            </w:pPr>
            <w:r>
              <w:rPr>
                <w:sz w:val="21"/>
              </w:rPr>
              <w:t>（</w:t>
            </w:r>
            <w:r>
              <w:rPr>
                <w:sz w:val="21"/>
              </w:rPr>
              <w:t>3）关键指标梳理。细化梳理不同类型障碍物模型的空间位置精度、模型精细度、数据格式等关键指标，为生产实践提供指导</w:t>
            </w:r>
            <w:r>
              <w:rPr>
                <w:sz w:val="21"/>
              </w:rPr>
              <w:t>。</w:t>
            </w:r>
          </w:p>
          <w:p>
            <w:pPr>
              <w:pStyle w:val="null3"/>
              <w:ind w:firstLine="460"/>
              <w:jc w:val="both"/>
            </w:pPr>
            <w:r>
              <w:rPr>
                <w:sz w:val="21"/>
              </w:rPr>
              <w:t>研究报告应框架完整、条理清晰，系统阐述技术路径、方法验证与实际应用价值，并满足以下核心要求：</w:t>
            </w:r>
            <w:r>
              <w:rPr>
                <w:sz w:val="21"/>
              </w:rPr>
              <w:t>①体现创新性；②保障数据与实验的可信度；③注重工程实践中的实用性；④符合安全与合规要求；⑤报告格式规范、结构严谨；⑥对技术发展趋势进行前瞻性探讨。</w:t>
            </w:r>
          </w:p>
          <w:p>
            <w:pPr>
              <w:pStyle w:val="null3"/>
              <w:ind w:firstLine="422"/>
            </w:pPr>
            <w:r>
              <w:rPr>
                <w:sz w:val="21"/>
                <w:b/>
              </w:rPr>
              <w:t>4</w:t>
            </w:r>
            <w:r>
              <w:rPr>
                <w:sz w:val="21"/>
                <w:b/>
              </w:rPr>
              <w:t>.</w:t>
            </w:r>
            <w:r>
              <w:rPr>
                <w:sz w:val="21"/>
                <w:b/>
              </w:rPr>
              <w:t>参考技术标准、规范</w:t>
            </w:r>
          </w:p>
          <w:p>
            <w:pPr>
              <w:pStyle w:val="null3"/>
              <w:ind w:firstLine="460"/>
              <w:jc w:val="both"/>
            </w:pPr>
            <w:r>
              <w:rPr>
                <w:sz w:val="21"/>
              </w:rPr>
              <w:t>（</w:t>
            </w:r>
            <w:r>
              <w:rPr>
                <w:sz w:val="21"/>
              </w:rPr>
              <w:t>1）CH/T9015-2012《三维地理信息模型数据产品规范》</w:t>
            </w:r>
          </w:p>
          <w:p>
            <w:pPr>
              <w:pStyle w:val="null3"/>
              <w:jc w:val="both"/>
            </w:pPr>
            <w:r>
              <w:rPr>
                <w:sz w:val="21"/>
              </w:rPr>
              <w:t>（</w:t>
            </w:r>
            <w:r>
              <w:rPr>
                <w:sz w:val="21"/>
              </w:rPr>
              <w:t>2）</w:t>
            </w:r>
            <w:r>
              <w:rPr>
                <w:sz w:val="21"/>
              </w:rPr>
              <w:t>T/GDRSGIS005-2021</w:t>
            </w:r>
            <w:r>
              <w:rPr>
                <w:sz w:val="21"/>
              </w:rPr>
              <w:t>《广东省基础地理信息要素分类代码与属性结构第</w:t>
            </w:r>
            <w:r>
              <w:rPr>
                <w:sz w:val="21"/>
              </w:rPr>
              <w:t>2</w:t>
            </w:r>
            <w:r>
              <w:rPr>
                <w:sz w:val="21"/>
              </w:rPr>
              <w:t>部分</w:t>
            </w:r>
            <w:r>
              <w:rPr>
                <w:sz w:val="21"/>
              </w:rPr>
              <w:t>1</w:t>
            </w:r>
            <w:r>
              <w:rPr>
                <w:sz w:val="21"/>
              </w:rPr>
              <w:t>∶</w:t>
            </w:r>
            <w:r>
              <w:rPr>
                <w:sz w:val="21"/>
              </w:rPr>
              <w:t>50001</w:t>
            </w:r>
            <w:r>
              <w:rPr>
                <w:sz w:val="21"/>
              </w:rPr>
              <w:t>∶</w:t>
            </w:r>
            <w:r>
              <w:rPr>
                <w:sz w:val="21"/>
              </w:rPr>
              <w:t>10000</w:t>
            </w:r>
            <w:r>
              <w:rPr>
                <w:sz w:val="21"/>
              </w:rPr>
              <w:t>基础地理信息要素分类代码与属性结构》</w:t>
            </w:r>
          </w:p>
        </w:tc>
      </w:tr>
      <w:tr>
        <w:tc>
          <w:tcPr>
            <w:tcW w:type="dxa" w:w="2076"/>
          </w:tcPr>
          <w:p/>
        </w:tc>
        <w:tc>
          <w:tcPr>
            <w:tcW w:type="dxa" w:w="415"/>
          </w:tcPr>
          <w:p>
            <w:pPr>
              <w:pStyle w:val="null3"/>
            </w:pPr>
            <w:r>
              <w:rPr/>
              <w:t>2</w:t>
            </w:r>
          </w:p>
        </w:tc>
        <w:tc>
          <w:tcPr>
            <w:tcW w:type="dxa" w:w="5814"/>
          </w:tcPr>
          <w:p>
            <w:pPr>
              <w:pStyle w:val="null3"/>
              <w:ind w:left="420"/>
            </w:pPr>
            <w:r>
              <w:rPr>
                <w:sz w:val="21"/>
                <w:b/>
              </w:rPr>
              <w:t>（二</w:t>
            </w:r>
            <w:r>
              <w:rPr>
                <w:sz w:val="21"/>
                <w:b/>
              </w:rPr>
              <w:t>）</w:t>
            </w:r>
            <w:r>
              <w:rPr>
                <w:sz w:val="21"/>
                <w:b/>
              </w:rPr>
              <w:t>进度要求</w:t>
            </w:r>
          </w:p>
          <w:p>
            <w:pPr>
              <w:pStyle w:val="null3"/>
              <w:ind w:firstLine="422"/>
            </w:pPr>
            <w:r>
              <w:rPr>
                <w:sz w:val="21"/>
                <w:b/>
              </w:rPr>
              <w:t>1</w:t>
            </w:r>
            <w:r>
              <w:rPr>
                <w:sz w:val="21"/>
                <w:b/>
              </w:rPr>
              <w:t>.</w:t>
            </w:r>
            <w:r>
              <w:rPr>
                <w:sz w:val="21"/>
                <w:b/>
              </w:rPr>
              <w:t>实施进度</w:t>
            </w:r>
          </w:p>
          <w:p>
            <w:pPr>
              <w:pStyle w:val="null3"/>
              <w:ind w:firstLine="460"/>
              <w:jc w:val="both"/>
            </w:pPr>
            <w:r>
              <w:rPr>
                <w:sz w:val="21"/>
              </w:rPr>
              <w:t>（</w:t>
            </w:r>
            <w:r>
              <w:rPr>
                <w:sz w:val="21"/>
              </w:rPr>
              <w:t>1）合同生效之日起，20个工作日内，提交项目实施方案和技术方案，技术方案经采购人评审确认后备案。</w:t>
            </w:r>
          </w:p>
          <w:p>
            <w:pPr>
              <w:pStyle w:val="null3"/>
              <w:ind w:firstLine="460"/>
              <w:jc w:val="both"/>
            </w:pPr>
            <w:r>
              <w:rPr>
                <w:sz w:val="21"/>
              </w:rPr>
              <w:t>（</w:t>
            </w:r>
            <w:r>
              <w:rPr>
                <w:sz w:val="21"/>
              </w:rPr>
              <w:t>2）2026年9月20日前，完成低空障碍物模型构建，并协助采购人完成数据入库与低空地理底图场景构建。</w:t>
            </w:r>
          </w:p>
          <w:p>
            <w:pPr>
              <w:pStyle w:val="null3"/>
              <w:ind w:firstLine="422"/>
            </w:pPr>
            <w:r>
              <w:rPr>
                <w:sz w:val="21"/>
                <w:b/>
              </w:rPr>
              <w:t>2.成果交付期限</w:t>
            </w:r>
          </w:p>
          <w:p>
            <w:pPr>
              <w:pStyle w:val="null3"/>
              <w:ind w:firstLine="422"/>
            </w:pPr>
            <w:r>
              <w:rPr>
                <w:sz w:val="21"/>
              </w:rPr>
              <w:t>本项目通过验收之日起</w:t>
            </w:r>
            <w:r>
              <w:rPr>
                <w:sz w:val="21"/>
              </w:rPr>
              <w:t>15个工作日内。</w:t>
            </w:r>
          </w:p>
        </w:tc>
      </w:tr>
      <w:tr>
        <w:tc>
          <w:tcPr>
            <w:tcW w:type="dxa" w:w="2076"/>
          </w:tcPr>
          <w:p/>
        </w:tc>
        <w:tc>
          <w:tcPr>
            <w:tcW w:type="dxa" w:w="415"/>
          </w:tcPr>
          <w:p>
            <w:pPr>
              <w:pStyle w:val="null3"/>
            </w:pPr>
            <w:r>
              <w:rPr/>
              <w:t>3</w:t>
            </w:r>
          </w:p>
        </w:tc>
        <w:tc>
          <w:tcPr>
            <w:tcW w:type="dxa" w:w="5814"/>
          </w:tcPr>
          <w:p>
            <w:pPr>
              <w:pStyle w:val="null3"/>
              <w:ind w:left="420"/>
            </w:pPr>
            <w:r>
              <w:rPr>
                <w:sz w:val="21"/>
                <w:b/>
              </w:rPr>
              <w:t>（三</w:t>
            </w:r>
            <w:r>
              <w:rPr>
                <w:sz w:val="21"/>
                <w:b/>
              </w:rPr>
              <w:t>）</w:t>
            </w:r>
            <w:r>
              <w:rPr>
                <w:sz w:val="21"/>
                <w:b/>
              </w:rPr>
              <w:t>管理要求</w:t>
            </w:r>
          </w:p>
          <w:p>
            <w:pPr>
              <w:pStyle w:val="null3"/>
              <w:ind w:firstLine="422"/>
            </w:pPr>
            <w:r>
              <w:rPr>
                <w:sz w:val="21"/>
                <w:b/>
              </w:rPr>
              <w:t>1.服务人员</w:t>
            </w:r>
          </w:p>
          <w:p>
            <w:pPr>
              <w:pStyle w:val="null3"/>
              <w:ind w:firstLine="460"/>
              <w:jc w:val="both"/>
            </w:pPr>
            <w:r>
              <w:rPr>
                <w:sz w:val="21"/>
              </w:rPr>
              <w:t>投标人须承诺合同实施过程中实际指派的服务人员的学历资历与应标文件中提供的服务人员的学历资历严格一致，如不一致，视投标人为合同严重违约方，采购人有权终止采购合同，并追究投标人承担相应的违约法律责任，以及承担赔偿采购人由此造成的一切经济损失。</w:t>
            </w:r>
          </w:p>
          <w:p>
            <w:pPr>
              <w:pStyle w:val="null3"/>
              <w:ind w:firstLine="460"/>
              <w:jc w:val="both"/>
            </w:pPr>
            <w:r>
              <w:rPr>
                <w:sz w:val="21"/>
              </w:rPr>
              <w:t>投标人须</w:t>
            </w:r>
            <w:r>
              <w:rPr>
                <w:sz w:val="21"/>
              </w:rPr>
              <w:t>指派固定的团队为</w:t>
            </w:r>
            <w:r>
              <w:rPr>
                <w:sz w:val="21"/>
              </w:rPr>
              <w:t>本项目</w:t>
            </w:r>
            <w:r>
              <w:rPr>
                <w:sz w:val="21"/>
              </w:rPr>
              <w:t>提供专业服务</w:t>
            </w:r>
            <w:r>
              <w:rPr>
                <w:sz w:val="21"/>
              </w:rPr>
              <w:t>，</w:t>
            </w:r>
            <w:r>
              <w:rPr>
                <w:sz w:val="21"/>
              </w:rPr>
              <w:t>服务团队成员</w:t>
            </w:r>
            <w:r>
              <w:rPr>
                <w:sz w:val="21"/>
              </w:rPr>
              <w:t>不少于</w:t>
            </w:r>
            <w:r>
              <w:rPr>
                <w:sz w:val="21"/>
              </w:rPr>
              <w:t>4</w:t>
            </w:r>
            <w:r>
              <w:rPr>
                <w:sz w:val="21"/>
              </w:rPr>
              <w:t>人，</w:t>
            </w:r>
            <w:r>
              <w:rPr>
                <w:sz w:val="21"/>
              </w:rPr>
              <w:t>团队成员数量、资历要求见表</w:t>
            </w:r>
            <w:r>
              <w:rPr>
                <w:sz w:val="21"/>
              </w:rPr>
              <w:t>4。</w:t>
            </w:r>
          </w:p>
          <w:p>
            <w:pPr>
              <w:pStyle w:val="null3"/>
              <w:ind w:left="210"/>
              <w:jc w:val="center"/>
            </w:pPr>
            <w:r>
              <w:rPr>
                <w:sz w:val="21"/>
              </w:rPr>
              <w:t>表</w:t>
            </w:r>
            <w:r>
              <w:rPr>
                <w:sz w:val="21"/>
              </w:rPr>
              <w:t>4</w:t>
            </w:r>
            <w:r>
              <w:rPr>
                <w:sz w:val="21"/>
              </w:rPr>
              <w:t xml:space="preserve"> </w:t>
            </w:r>
            <w:r>
              <w:rPr>
                <w:sz w:val="21"/>
              </w:rPr>
              <w:t>服务人员要求</w:t>
            </w:r>
          </w:p>
          <w:tbl>
            <w:tblPr>
              <w:tblBorders>
                <w:top w:val="none" w:color="000000" w:sz="4"/>
                <w:left w:val="none" w:color="000000" w:sz="4"/>
                <w:bottom w:val="none" w:color="000000" w:sz="4"/>
                <w:right w:val="none" w:color="000000" w:sz="4"/>
                <w:insideH w:val="none"/>
                <w:insideV w:val="none"/>
              </w:tblBorders>
            </w:tblPr>
            <w:tblGrid>
              <w:gridCol w:w="278"/>
              <w:gridCol w:w="378"/>
              <w:gridCol w:w="1487"/>
              <w:gridCol w:w="1808"/>
              <w:gridCol w:w="278"/>
              <w:gridCol w:w="1369"/>
            </w:tblGrid>
            <w:tr>
              <w:tc>
                <w:tcPr>
                  <w:tcW w:type="dxa" w:w="278"/>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序号</w:t>
                  </w:r>
                </w:p>
              </w:tc>
              <w:tc>
                <w:tcPr>
                  <w:tcW w:type="dxa" w:w="378"/>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成员角色</w:t>
                  </w:r>
                </w:p>
              </w:tc>
              <w:tc>
                <w:tcPr>
                  <w:tcW w:type="dxa" w:w="1487"/>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职责</w:t>
                  </w:r>
                </w:p>
              </w:tc>
              <w:tc>
                <w:tcPr>
                  <w:tcW w:type="dxa" w:w="1808"/>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资历要求</w:t>
                  </w:r>
                </w:p>
              </w:tc>
              <w:tc>
                <w:tcPr>
                  <w:tcW w:type="dxa" w:w="278"/>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数量</w:t>
                  </w:r>
                </w:p>
              </w:tc>
              <w:tc>
                <w:tcPr>
                  <w:tcW w:type="dxa" w:w="1369"/>
                  <w:tcBorders>
                    <w:top w:val="singl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b/>
                    </w:rPr>
                    <w:t>备注</w:t>
                  </w:r>
                </w:p>
              </w:tc>
            </w:tr>
            <w:tr>
              <w:tc>
                <w:tcPr>
                  <w:tcW w:type="dxa" w:w="27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1</w:t>
                  </w:r>
                </w:p>
              </w:tc>
              <w:tc>
                <w:tcPr>
                  <w:tcW w:type="dxa" w:w="37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项目负责人</w:t>
                  </w:r>
                </w:p>
              </w:tc>
              <w:tc>
                <w:tcPr>
                  <w:tcW w:type="dxa" w:w="1487"/>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全面负责项目实施管理与协调</w:t>
                  </w:r>
                </w:p>
              </w:tc>
              <w:tc>
                <w:tcPr>
                  <w:tcW w:type="dxa" w:w="180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1、具有测绘或测绘相关专业本科或以上学历；</w:t>
                  </w:r>
                </w:p>
                <w:p>
                  <w:pPr>
                    <w:pStyle w:val="null3"/>
                    <w:jc w:val="both"/>
                  </w:pPr>
                  <w:r>
                    <w:rPr>
                      <w:sz w:val="21"/>
                    </w:rPr>
                    <w:t>2、具有测绘专业中级</w:t>
                  </w:r>
                  <w:r>
                    <w:rPr>
                      <w:sz w:val="21"/>
                    </w:rPr>
                    <w:t>（</w:t>
                  </w:r>
                  <w:r>
                    <w:rPr>
                      <w:sz w:val="21"/>
                    </w:rPr>
                    <w:t>工程师）或以上职称；</w:t>
                  </w:r>
                </w:p>
                <w:p>
                  <w:pPr>
                    <w:pStyle w:val="null3"/>
                    <w:jc w:val="both"/>
                  </w:pPr>
                  <w:r>
                    <w:rPr>
                      <w:sz w:val="21"/>
                    </w:rPr>
                    <w:t>3</w:t>
                  </w:r>
                  <w:r>
                    <w:rPr>
                      <w:sz w:val="21"/>
                    </w:rPr>
                    <w:t>、</w:t>
                  </w:r>
                  <w:r>
                    <w:rPr>
                      <w:sz w:val="21"/>
                    </w:rPr>
                    <w:t>从事测绘工作</w:t>
                  </w:r>
                  <w:r>
                    <w:rPr>
                      <w:sz w:val="21"/>
                    </w:rPr>
                    <w:t>不少于</w:t>
                  </w:r>
                  <w:r>
                    <w:rPr>
                      <w:sz w:val="21"/>
                    </w:rPr>
                    <w:t>5年，同时作为项目负责人</w:t>
                  </w:r>
                  <w:r>
                    <w:rPr>
                      <w:sz w:val="21"/>
                    </w:rPr>
                    <w:t>具有不少于</w:t>
                  </w:r>
                  <w:r>
                    <w:rPr>
                      <w:sz w:val="21"/>
                    </w:rPr>
                    <w:t>3个测绘项目的项目负责工作经验</w:t>
                  </w:r>
                  <w:r>
                    <w:rPr>
                      <w:sz w:val="21"/>
                    </w:rPr>
                    <w:t>。</w:t>
                  </w:r>
                </w:p>
              </w:tc>
              <w:tc>
                <w:tcPr>
                  <w:tcW w:type="dxa" w:w="27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1</w:t>
                  </w:r>
                </w:p>
              </w:tc>
              <w:tc>
                <w:tcPr>
                  <w:tcW w:type="dxa" w:w="1369"/>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不得兼任技术人员</w:t>
                  </w:r>
                </w:p>
              </w:tc>
            </w:tr>
            <w:tr>
              <w:tc>
                <w:tcPr>
                  <w:tcW w:type="dxa" w:w="27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2</w:t>
                  </w:r>
                </w:p>
              </w:tc>
              <w:tc>
                <w:tcPr>
                  <w:tcW w:type="dxa" w:w="37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技术人员</w:t>
                  </w:r>
                </w:p>
              </w:tc>
              <w:tc>
                <w:tcPr>
                  <w:tcW w:type="dxa" w:w="1487"/>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负责障碍物模型构建工作、技术文档编制、处理项目实施过程中的技术问题等</w:t>
                  </w:r>
                </w:p>
              </w:tc>
              <w:tc>
                <w:tcPr>
                  <w:tcW w:type="dxa" w:w="180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both"/>
                  </w:pPr>
                  <w:r>
                    <w:rPr>
                      <w:sz w:val="21"/>
                    </w:rPr>
                    <w:t>1、具有测绘或测绘相关专业本科或以上学历；</w:t>
                  </w:r>
                </w:p>
                <w:p>
                  <w:pPr>
                    <w:pStyle w:val="null3"/>
                    <w:jc w:val="both"/>
                  </w:pPr>
                  <w:r>
                    <w:rPr>
                      <w:sz w:val="21"/>
                    </w:rPr>
                    <w:t>2、具有测绘专业助理工程师或以上职称；</w:t>
                  </w:r>
                </w:p>
                <w:p>
                  <w:pPr>
                    <w:pStyle w:val="null3"/>
                    <w:jc w:val="both"/>
                  </w:pPr>
                  <w:r>
                    <w:rPr>
                      <w:sz w:val="21"/>
                    </w:rPr>
                    <w:t>3、</w:t>
                  </w:r>
                  <w:r>
                    <w:rPr>
                      <w:sz w:val="21"/>
                    </w:rPr>
                    <w:t>从事测绘工作</w:t>
                  </w:r>
                  <w:r>
                    <w:rPr>
                      <w:sz w:val="21"/>
                    </w:rPr>
                    <w:t>不少于</w:t>
                  </w:r>
                  <w:r>
                    <w:rPr>
                      <w:sz w:val="21"/>
                    </w:rPr>
                    <w:t>3年，且</w:t>
                  </w:r>
                  <w:r>
                    <w:rPr>
                      <w:sz w:val="21"/>
                    </w:rPr>
                    <w:t>具有不少于</w:t>
                  </w:r>
                  <w:r>
                    <w:rPr>
                      <w:sz w:val="21"/>
                    </w:rPr>
                    <w:t>2个</w:t>
                  </w:r>
                  <w:r>
                    <w:rPr>
                      <w:sz w:val="21"/>
                    </w:rPr>
                    <w:t>三维建模项目的测绘技术工作经验。</w:t>
                  </w:r>
                </w:p>
              </w:tc>
              <w:tc>
                <w:tcPr>
                  <w:tcW w:type="dxa" w:w="27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3</w:t>
                  </w:r>
                </w:p>
              </w:tc>
              <w:tc>
                <w:tcPr>
                  <w:tcW w:type="dxa" w:w="1369"/>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不得兼任项目负责人；需驻场，累计总</w:t>
                  </w:r>
                  <w:r>
                    <w:rPr>
                      <w:sz w:val="21"/>
                    </w:rPr>
                    <w:t>驻场时间不少于</w:t>
                  </w:r>
                  <w:r>
                    <w:rPr>
                      <w:sz w:val="21"/>
                    </w:rPr>
                    <w:t>20</w:t>
                  </w:r>
                  <w:r>
                    <w:rPr>
                      <w:sz w:val="21"/>
                    </w:rPr>
                    <w:t>个工作日</w:t>
                  </w:r>
                  <w:r>
                    <w:rPr>
                      <w:sz w:val="21"/>
                    </w:rPr>
                    <w:t>。</w:t>
                  </w:r>
                </w:p>
              </w:tc>
            </w:tr>
            <w:tr>
              <w:tc>
                <w:tcPr>
                  <w:tcW w:type="dxa" w:w="656"/>
                  <w:gridSpan w:val="2"/>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总计</w:t>
                  </w:r>
                </w:p>
              </w:tc>
              <w:tc>
                <w:tcPr>
                  <w:tcW w:type="dxa" w:w="1487"/>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w:t>
                  </w:r>
                </w:p>
              </w:tc>
              <w:tc>
                <w:tcPr>
                  <w:tcW w:type="dxa" w:w="180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w:t>
                  </w:r>
                </w:p>
              </w:tc>
              <w:tc>
                <w:tcPr>
                  <w:tcW w:type="dxa" w:w="278"/>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r>
                    <w:rPr>
                      <w:sz w:val="21"/>
                    </w:rPr>
                    <w:t>4</w:t>
                  </w:r>
                </w:p>
              </w:tc>
              <w:tc>
                <w:tcPr>
                  <w:tcW w:type="dxa" w:w="1369"/>
                  <w:tcBorders>
                    <w:top w:val="none" w:color="000000" w:sz="4"/>
                    <w:left w:val="single" w:color="000000" w:sz="4"/>
                    <w:bottom w:val="single" w:color="000000" w:sz="4"/>
                    <w:right w:val="single" w:color="000000" w:sz="4"/>
                  </w:tcBorders>
                  <w:tcMar>
                    <w:top w:type="dxa" w:w="45"/>
                    <w:left w:type="dxa" w:w="45"/>
                    <w:bottom w:type="dxa" w:w="45"/>
                    <w:right w:type="dxa" w:w="45"/>
                  </w:tcMar>
                  <w:vAlign w:val="top"/>
                </w:tcPr>
                <w:p>
                  <w:pPr>
                    <w:pStyle w:val="null3"/>
                    <w:jc w:val="center"/>
                  </w:pPr>
                </w:p>
              </w:tc>
            </w:tr>
          </w:tbl>
          <w:p>
            <w:pPr>
              <w:pStyle w:val="null3"/>
              <w:jc w:val="both"/>
            </w:pPr>
            <w:r>
              <w:rPr>
                <w:sz w:val="21"/>
              </w:rPr>
              <w:t>投标人投标文件承诺的拟投入人员视为项目实施实际投入人员，并在签订合同之日起</w:t>
            </w:r>
            <w:r>
              <w:rPr>
                <w:sz w:val="21"/>
              </w:rPr>
              <w:t>10个工作日内投入项目。如须调整服务团队成员，须书面向采购人提出申请，说明申请理由，经采购人书面同意方可调整，调入人员的资历和从业经验不低于调出人员，否则视为违约行为，采购人有权终止服务合同。</w:t>
            </w:r>
          </w:p>
          <w:p>
            <w:pPr>
              <w:pStyle w:val="null3"/>
              <w:ind w:firstLine="460"/>
              <w:jc w:val="both"/>
            </w:pPr>
            <w:r>
              <w:rPr>
                <w:sz w:val="21"/>
              </w:rPr>
              <w:t>注：</w:t>
            </w:r>
          </w:p>
          <w:p>
            <w:pPr>
              <w:pStyle w:val="null3"/>
              <w:ind w:firstLine="460"/>
              <w:jc w:val="both"/>
            </w:pPr>
            <w:r>
              <w:rPr>
                <w:sz w:val="21"/>
              </w:rPr>
              <w:t>测绘专业：指测绘工程、地理信息、地图制图、摄影测量、遥感、大地测量、工程测量、地籍测绘、土地管理、矿山测量、导航工程、地理国情监测等专业；</w:t>
            </w:r>
          </w:p>
          <w:p>
            <w:pPr>
              <w:pStyle w:val="null3"/>
              <w:ind w:firstLine="460"/>
              <w:jc w:val="both"/>
            </w:pPr>
            <w:r>
              <w:rPr>
                <w:sz w:val="21"/>
              </w:rPr>
              <w:t>测绘相关专业：是指地理、地质、工程勘察、资源勘查、土木、建筑、规划、市政、水利、电力、道桥、工民建、海洋、计算机、软件、电子、信息、通信、物联网、统计、生态、印刷等专业。</w:t>
            </w:r>
          </w:p>
          <w:p>
            <w:pPr>
              <w:pStyle w:val="null3"/>
              <w:ind w:firstLine="460"/>
              <w:jc w:val="both"/>
            </w:pPr>
            <w:r>
              <w:rPr>
                <w:sz w:val="21"/>
              </w:rPr>
              <w:t>（测绘专业与测绘相关专业的区分依据为《自然资源部办公厅关于印发测绘资质管理办法和测绘资质分类分级标准的通知》自然资办发</w:t>
            </w:r>
            <w:r>
              <w:rPr>
                <w:sz w:val="21"/>
              </w:rPr>
              <w:t>[2021]43号）。</w:t>
            </w:r>
          </w:p>
          <w:p>
            <w:pPr>
              <w:pStyle w:val="null3"/>
              <w:ind w:firstLine="422"/>
            </w:pPr>
            <w:r>
              <w:rPr>
                <w:sz w:val="21"/>
                <w:b/>
              </w:rPr>
              <w:t>2.组织实施要求</w:t>
            </w:r>
          </w:p>
          <w:p>
            <w:pPr>
              <w:pStyle w:val="null3"/>
              <w:ind w:firstLine="460"/>
              <w:jc w:val="both"/>
            </w:pPr>
            <w:r>
              <w:rPr>
                <w:sz w:val="21"/>
              </w:rPr>
              <w:t>为保障项目按时、按质、按量有序实施，投标人须建立稳定的项目团队、科学合理的组织管理体系，提供完善的技术保障支撑及有效的人员与数据安全保障措施。（提供承诺，</w:t>
            </w:r>
            <w:r>
              <w:rPr>
                <w:sz w:val="21"/>
              </w:rPr>
              <w:t>格式</w:t>
            </w:r>
            <w:r>
              <w:rPr>
                <w:sz w:val="21"/>
              </w:rPr>
              <w:t>见（六</w:t>
            </w:r>
            <w:r>
              <w:rPr>
                <w:sz w:val="21"/>
              </w:rPr>
              <w:t>）</w:t>
            </w:r>
            <w:r>
              <w:rPr>
                <w:sz w:val="21"/>
              </w:rPr>
              <w:t>★投标人投标时须提交服务要求承诺函）</w:t>
            </w:r>
          </w:p>
          <w:p>
            <w:pPr>
              <w:pStyle w:val="null3"/>
              <w:ind w:firstLine="460"/>
              <w:jc w:val="both"/>
            </w:pPr>
            <w:r>
              <w:rPr>
                <w:sz w:val="21"/>
              </w:rPr>
              <w:t>在项目实施过程中，投标人须根据项目实际需要，指派固定的符合本项目采购需求的专业技术人员在采购人住所地驻场服务，并遵守采购人保密安全相关管理规定。</w:t>
            </w:r>
          </w:p>
          <w:p>
            <w:pPr>
              <w:pStyle w:val="null3"/>
              <w:ind w:firstLine="422"/>
            </w:pPr>
            <w:r>
              <w:rPr>
                <w:sz w:val="21"/>
                <w:b/>
              </w:rPr>
              <w:t>3.成果要求</w:t>
            </w:r>
          </w:p>
          <w:p>
            <w:pPr>
              <w:pStyle w:val="null3"/>
              <w:ind w:firstLine="460"/>
              <w:jc w:val="both"/>
            </w:pPr>
            <w:r>
              <w:rPr>
                <w:sz w:val="21"/>
              </w:rPr>
              <w:t>投标人须保证项目工具和文档成果的完整性，在项目实施各阶段按时完成项目工作及相关技术文档的编写，在项目完成时协助采购人完成项目归档相关工作。</w:t>
            </w:r>
          </w:p>
          <w:p>
            <w:pPr>
              <w:pStyle w:val="null3"/>
              <w:ind w:firstLine="422"/>
            </w:pPr>
            <w:r>
              <w:rPr>
                <w:sz w:val="21"/>
                <w:b/>
              </w:rPr>
              <w:t>（</w:t>
            </w:r>
            <w:r>
              <w:rPr>
                <w:sz w:val="21"/>
                <w:b/>
              </w:rPr>
              <w:t>1）项目</w:t>
            </w:r>
            <w:r>
              <w:rPr>
                <w:sz w:val="21"/>
                <w:b/>
              </w:rPr>
              <w:t>文档</w:t>
            </w:r>
            <w:r>
              <w:rPr>
                <w:sz w:val="21"/>
                <w:b/>
              </w:rPr>
              <w:t>成果</w:t>
            </w:r>
          </w:p>
          <w:p>
            <w:pPr>
              <w:pStyle w:val="null3"/>
              <w:ind w:firstLine="460"/>
              <w:jc w:val="both"/>
            </w:pPr>
            <w:r>
              <w:rPr>
                <w:sz w:val="21"/>
              </w:rPr>
              <w:t>本项目须提交文档成果，包括纸质文档装订成册</w:t>
            </w:r>
            <w:r>
              <w:rPr>
                <w:sz w:val="21"/>
              </w:rPr>
              <w:t>2套，电子文档1套（投标人盖章后的pdf电子版与纸质版内容须一致，doc版为编写完成后的doc文件）。项目文档成果见表5。</w:t>
            </w:r>
          </w:p>
          <w:p>
            <w:pPr>
              <w:pStyle w:val="null3"/>
              <w:ind w:left="210"/>
              <w:jc w:val="center"/>
            </w:pPr>
            <w:r>
              <w:rPr>
                <w:sz w:val="21"/>
              </w:rPr>
              <w:t>表</w:t>
            </w:r>
            <w:r>
              <w:rPr>
                <w:sz w:val="21"/>
              </w:rPr>
              <w:t>5 项目文档成果</w:t>
            </w:r>
          </w:p>
          <w:tbl>
            <w:tblPr>
              <w:tblBorders>
                <w:top w:val="none" w:color="000000" w:sz="4"/>
                <w:left w:val="none" w:color="000000" w:sz="4"/>
                <w:bottom w:val="none" w:color="000000" w:sz="4"/>
                <w:right w:val="none" w:color="000000" w:sz="4"/>
                <w:insideH w:val="none"/>
                <w:insideV w:val="none"/>
              </w:tblBorders>
            </w:tblPr>
            <w:tblGrid>
              <w:gridCol w:w="628"/>
              <w:gridCol w:w="3931"/>
              <w:gridCol w:w="1039"/>
            </w:tblGrid>
            <w:tr>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文档名称</w:t>
                  </w:r>
                </w:p>
              </w:tc>
              <w:tc>
                <w:tcPr>
                  <w:tcW w:type="dxa" w:w="1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格式</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项目实施方案</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项目技术方案</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项目进度报告</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工作总结</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研究报告</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项目验收前置审核需提交的其他相关文档</w:t>
                  </w:r>
                </w:p>
              </w:tc>
              <w:tc>
                <w:tcPr>
                  <w:tcW w:type="dxa" w:w="1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bl>
          <w:p>
            <w:pPr>
              <w:pStyle w:val="null3"/>
              <w:ind w:firstLine="422"/>
            </w:pPr>
            <w:r>
              <w:rPr>
                <w:sz w:val="21"/>
                <w:b/>
              </w:rPr>
              <w:t>（</w:t>
            </w:r>
            <w:r>
              <w:rPr>
                <w:sz w:val="21"/>
                <w:b/>
              </w:rPr>
              <w:t>2）数据成果</w:t>
            </w:r>
          </w:p>
          <w:p>
            <w:pPr>
              <w:pStyle w:val="null3"/>
              <w:ind w:firstLine="460"/>
              <w:jc w:val="both"/>
            </w:pPr>
            <w:r>
              <w:rPr>
                <w:sz w:val="21"/>
              </w:rPr>
              <w:t>指定区域内典型低空障碍物三维模型成果。</w:t>
            </w:r>
          </w:p>
          <w:p>
            <w:pPr>
              <w:pStyle w:val="null3"/>
              <w:ind w:firstLine="422"/>
            </w:pPr>
            <w:r>
              <w:rPr>
                <w:sz w:val="21"/>
                <w:b/>
              </w:rPr>
              <w:t>（</w:t>
            </w:r>
            <w:r>
              <w:rPr>
                <w:sz w:val="21"/>
                <w:b/>
              </w:rPr>
              <w:t>3）交付地点</w:t>
            </w:r>
          </w:p>
          <w:p>
            <w:pPr>
              <w:pStyle w:val="null3"/>
              <w:ind w:firstLine="422"/>
            </w:pPr>
            <w:r>
              <w:rPr>
                <w:sz w:val="21"/>
              </w:rPr>
              <w:t>采购人指定地点。</w:t>
            </w:r>
          </w:p>
        </w:tc>
      </w:tr>
      <w:tr>
        <w:tc>
          <w:tcPr>
            <w:tcW w:type="dxa" w:w="2076"/>
          </w:tcPr>
          <w:p/>
        </w:tc>
        <w:tc>
          <w:tcPr>
            <w:tcW w:type="dxa" w:w="415"/>
          </w:tcPr>
          <w:p>
            <w:pPr>
              <w:pStyle w:val="null3"/>
            </w:pPr>
            <w:r>
              <w:rPr/>
              <w:t>4</w:t>
            </w:r>
          </w:p>
        </w:tc>
        <w:tc>
          <w:tcPr>
            <w:tcW w:type="dxa" w:w="5814"/>
          </w:tcPr>
          <w:p>
            <w:pPr>
              <w:pStyle w:val="null3"/>
              <w:ind w:left="420"/>
            </w:pPr>
            <w:r>
              <w:rPr>
                <w:sz w:val="21"/>
                <w:b/>
              </w:rPr>
              <w:t>（四</w:t>
            </w:r>
            <w:r>
              <w:rPr>
                <w:sz w:val="21"/>
                <w:b/>
              </w:rPr>
              <w:t>）</w:t>
            </w:r>
            <w:r>
              <w:rPr>
                <w:sz w:val="21"/>
                <w:b/>
              </w:rPr>
              <w:t>其他要求</w:t>
            </w:r>
          </w:p>
          <w:p>
            <w:pPr>
              <w:pStyle w:val="null3"/>
              <w:ind w:firstLine="422"/>
            </w:pPr>
            <w:r>
              <w:rPr>
                <w:sz w:val="21"/>
                <w:b/>
              </w:rPr>
              <w:t>1.培训要求</w:t>
            </w:r>
          </w:p>
          <w:p>
            <w:pPr>
              <w:pStyle w:val="null3"/>
              <w:ind w:firstLine="460"/>
              <w:jc w:val="both"/>
            </w:pPr>
            <w:r>
              <w:rPr>
                <w:sz w:val="21"/>
              </w:rPr>
              <w:t>（</w:t>
            </w:r>
            <w:r>
              <w:rPr>
                <w:sz w:val="21"/>
              </w:rPr>
              <w:t>1）培训内容：低空障碍物模型构建的技术方法与流程、常见问题解决等内容。</w:t>
            </w:r>
          </w:p>
          <w:p>
            <w:pPr>
              <w:pStyle w:val="null3"/>
              <w:ind w:firstLine="460"/>
              <w:jc w:val="both"/>
            </w:pPr>
            <w:r>
              <w:rPr>
                <w:sz w:val="21"/>
              </w:rPr>
              <w:t>（</w:t>
            </w:r>
            <w:r>
              <w:rPr>
                <w:sz w:val="21"/>
              </w:rPr>
              <w:t>2</w:t>
            </w:r>
            <w:r>
              <w:rPr>
                <w:sz w:val="21"/>
              </w:rPr>
              <w:t>）培训地点和方式：采购人指定地点，采取集中讲解和实操相结合。</w:t>
            </w:r>
          </w:p>
          <w:p>
            <w:pPr>
              <w:pStyle w:val="null3"/>
              <w:ind w:firstLine="460"/>
              <w:jc w:val="both"/>
            </w:pPr>
            <w:r>
              <w:rPr>
                <w:sz w:val="21"/>
              </w:rPr>
              <w:t>（</w:t>
            </w:r>
            <w:r>
              <w:rPr>
                <w:sz w:val="21"/>
              </w:rPr>
              <w:t>3</w:t>
            </w:r>
            <w:r>
              <w:rPr>
                <w:sz w:val="21"/>
              </w:rPr>
              <w:t>）培训要求：投标人应当指派本项目技术人员为采购人提供培训，确保采购人指定的技术人员经培训后能掌握障碍物模型构建的技术方法与流程。</w:t>
            </w:r>
          </w:p>
          <w:p>
            <w:pPr>
              <w:pStyle w:val="null3"/>
              <w:ind w:firstLine="460"/>
              <w:jc w:val="both"/>
            </w:pPr>
            <w:r>
              <w:rPr>
                <w:sz w:val="21"/>
              </w:rPr>
              <w:t>（</w:t>
            </w:r>
            <w:r>
              <w:rPr>
                <w:sz w:val="21"/>
              </w:rPr>
              <w:t>4</w:t>
            </w:r>
            <w:r>
              <w:rPr>
                <w:sz w:val="21"/>
              </w:rPr>
              <w:t>）培训时长：不少</w:t>
            </w:r>
            <w:r>
              <w:rPr>
                <w:sz w:val="21"/>
              </w:rPr>
              <w:t>于</w:t>
            </w:r>
            <w:r>
              <w:rPr>
                <w:sz w:val="21"/>
              </w:rPr>
              <w:t>1</w:t>
            </w:r>
            <w:r>
              <w:rPr>
                <w:sz w:val="21"/>
              </w:rPr>
              <w:t>2学时（6学时/天），不少于10人次的培训。</w:t>
            </w:r>
          </w:p>
          <w:p>
            <w:pPr>
              <w:pStyle w:val="null3"/>
              <w:ind w:firstLine="422"/>
            </w:pPr>
            <w:r>
              <w:rPr>
                <w:sz w:val="21"/>
                <w:b/>
              </w:rPr>
              <w:t>2.服务响应要求</w:t>
            </w:r>
          </w:p>
          <w:p>
            <w:pPr>
              <w:pStyle w:val="null3"/>
              <w:ind w:firstLine="460"/>
              <w:jc w:val="both"/>
            </w:pPr>
            <w:r>
              <w:rPr>
                <w:sz w:val="21"/>
              </w:rPr>
              <w:t>（</w:t>
            </w:r>
            <w:r>
              <w:rPr>
                <w:sz w:val="21"/>
              </w:rPr>
              <w:t>1）服务响应可通过现场、远程等方式提供，由此产生的一切费用均由投标人承担。</w:t>
            </w:r>
          </w:p>
          <w:p>
            <w:pPr>
              <w:pStyle w:val="null3"/>
              <w:ind w:firstLine="460"/>
              <w:jc w:val="both"/>
            </w:pPr>
            <w:r>
              <w:rPr>
                <w:sz w:val="21"/>
              </w:rPr>
              <w:t>（</w:t>
            </w:r>
            <w:r>
              <w:rPr>
                <w:sz w:val="21"/>
              </w:rPr>
              <w:t>2）针对数据处理、模型构建适配等核心服务流程出现的异常或中断等情况，应在8小时内（含）响应，提出解决方案并恢复服务。</w:t>
            </w:r>
          </w:p>
          <w:p>
            <w:pPr>
              <w:pStyle w:val="null3"/>
              <w:ind w:firstLine="460"/>
              <w:jc w:val="both"/>
            </w:pPr>
            <w:r>
              <w:rPr>
                <w:sz w:val="21"/>
              </w:rPr>
              <w:t>（</w:t>
            </w:r>
            <w:r>
              <w:rPr>
                <w:sz w:val="21"/>
              </w:rPr>
              <w:t>3）其他服务响应要求：投标人应配备具备工作经验丰富、技术能力强的人员，帮助指导、解决采购人提出的问题。</w:t>
            </w:r>
          </w:p>
          <w:p>
            <w:pPr>
              <w:pStyle w:val="null3"/>
              <w:ind w:firstLine="422"/>
            </w:pPr>
            <w:r>
              <w:rPr>
                <w:sz w:val="21"/>
                <w:b/>
              </w:rPr>
              <w:t>3.质量保障服务</w:t>
            </w:r>
          </w:p>
          <w:p>
            <w:pPr>
              <w:pStyle w:val="null3"/>
              <w:ind w:firstLine="460"/>
              <w:jc w:val="both"/>
            </w:pPr>
            <w:r>
              <w:rPr>
                <w:sz w:val="21"/>
              </w:rPr>
              <w:t>（</w:t>
            </w:r>
            <w:r>
              <w:rPr>
                <w:sz w:val="21"/>
              </w:rPr>
              <w:t>1）质量保障期：本项目通过验收之日起不少于1年。</w:t>
            </w:r>
          </w:p>
          <w:p>
            <w:pPr>
              <w:pStyle w:val="null3"/>
              <w:ind w:firstLine="460"/>
              <w:jc w:val="both"/>
            </w:pPr>
            <w:r>
              <w:rPr>
                <w:sz w:val="21"/>
              </w:rPr>
              <w:t>（</w:t>
            </w:r>
            <w:r>
              <w:rPr>
                <w:sz w:val="21"/>
              </w:rPr>
              <w:t>2）质量保障服务内容：投标人提供的本项目所有约定成果在使用过程中出现的缺陷和问题。</w:t>
            </w:r>
          </w:p>
          <w:p>
            <w:pPr>
              <w:pStyle w:val="null3"/>
              <w:ind w:firstLine="460"/>
              <w:jc w:val="both"/>
            </w:pPr>
            <w:r>
              <w:rPr>
                <w:sz w:val="21"/>
              </w:rPr>
              <w:t>（</w:t>
            </w:r>
            <w:r>
              <w:rPr>
                <w:sz w:val="21"/>
              </w:rPr>
              <w:t>3）质量保障服务要求：</w:t>
            </w:r>
          </w:p>
          <w:p>
            <w:pPr>
              <w:pStyle w:val="null3"/>
              <w:ind w:firstLine="460"/>
              <w:jc w:val="both"/>
            </w:pPr>
            <w:r>
              <w:rPr>
                <w:sz w:val="21"/>
              </w:rPr>
              <w:t>①质量保障期内，投标人应当根据采购人的需要继续提供有关方案完善、人员培训、专业产品使用等方面的培训与咨询服务。</w:t>
            </w:r>
          </w:p>
          <w:p>
            <w:pPr>
              <w:pStyle w:val="null3"/>
              <w:ind w:firstLine="460"/>
              <w:jc w:val="both"/>
            </w:pPr>
            <w:r>
              <w:rPr>
                <w:sz w:val="21"/>
              </w:rPr>
              <w:t>②投标人承诺在质量保障期内，除因采购人过错及不可抗力导致产品成果损坏的情况以外，投标人应提供维护、更换、版本升级及故障排除等服务。</w:t>
            </w:r>
          </w:p>
          <w:p>
            <w:pPr>
              <w:pStyle w:val="null3"/>
              <w:ind w:firstLine="460"/>
              <w:jc w:val="both"/>
            </w:pPr>
            <w:r>
              <w:rPr>
                <w:sz w:val="21"/>
              </w:rPr>
              <w:t>③</w:t>
            </w:r>
            <w:r>
              <w:rPr>
                <w:sz w:val="21"/>
              </w:rPr>
              <w:t>投标人只能自行提供质量保障服务。</w:t>
            </w:r>
          </w:p>
          <w:p>
            <w:pPr>
              <w:pStyle w:val="null3"/>
              <w:ind w:firstLine="422"/>
            </w:pPr>
            <w:r>
              <w:rPr>
                <w:sz w:val="21"/>
                <w:b/>
              </w:rPr>
              <w:t>4.资产权属</w:t>
            </w:r>
          </w:p>
          <w:p>
            <w:pPr>
              <w:pStyle w:val="null3"/>
              <w:ind w:firstLine="460"/>
              <w:jc w:val="both"/>
            </w:pPr>
            <w:r>
              <w:rPr>
                <w:sz w:val="21"/>
              </w:rPr>
              <w:t>（</w:t>
            </w:r>
            <w:r>
              <w:rPr>
                <w:sz w:val="21"/>
              </w:rPr>
              <w:t>1）知识产权归属：本项目形成的所有服务成果，以及投标人利用采购人提供的资料和工作条件完成的新成果，其知识产权（包括但不限于著作权、专利权等权利）及衍生权利均归采购人独有，其他知识产权（包括但不限于著作权、专利权等权利）及衍生权利均归双方共有。投标人应协助采购人完成知识产权申报相关工作。</w:t>
            </w:r>
          </w:p>
          <w:p>
            <w:pPr>
              <w:pStyle w:val="null3"/>
              <w:ind w:firstLine="460"/>
              <w:jc w:val="both"/>
            </w:pPr>
            <w:r>
              <w:rPr>
                <w:sz w:val="21"/>
              </w:rPr>
              <w:t>（</w:t>
            </w:r>
            <w:r>
              <w:rPr>
                <w:sz w:val="21"/>
              </w:rPr>
              <w:t>2）投标人保证服务使用的基础资料、工具、方法及服务形成的成果，均不侵犯任何第三人的合法权益，包括但不限于第三人所享有的著作权、专利权等知识产权。如第三人以采购人技术侵犯其知识产权或者其他权利为由向采购人主张权利，由此所产生的一切损害赔偿、补偿以及其他合理损失（包括诉讼费、律师费）等均由投标人承担。</w:t>
            </w:r>
          </w:p>
          <w:p>
            <w:pPr>
              <w:pStyle w:val="null3"/>
              <w:ind w:firstLine="422"/>
            </w:pPr>
            <w:r>
              <w:rPr>
                <w:sz w:val="21"/>
                <w:b/>
              </w:rPr>
              <w:t>5.数据安全和保密要求</w:t>
            </w:r>
          </w:p>
          <w:p>
            <w:pPr>
              <w:pStyle w:val="null3"/>
              <w:ind w:firstLine="460"/>
              <w:jc w:val="both"/>
            </w:pPr>
            <w:r>
              <w:rPr>
                <w:sz w:val="21"/>
              </w:rPr>
              <w:t>（</w:t>
            </w:r>
            <w:r>
              <w:rPr>
                <w:sz w:val="21"/>
              </w:rPr>
              <w:t>1）投标人须签订保密协议，对其因身份、职务、职业或技术关系而知悉的采购人工作秘密和党政机关保密信息应严格保守，保证不被披露或使用，包括意外或过失。</w:t>
            </w:r>
          </w:p>
          <w:p>
            <w:pPr>
              <w:pStyle w:val="null3"/>
              <w:ind w:firstLine="460"/>
              <w:jc w:val="both"/>
            </w:pPr>
            <w:r>
              <w:rPr>
                <w:sz w:val="21"/>
              </w:rPr>
              <w:t>（</w:t>
            </w:r>
            <w:r>
              <w:rPr>
                <w:sz w:val="21"/>
              </w:rPr>
              <w:t>2）投标人不得以竞争为目的、或出于私利、或为第三人谋利而擅自保存、披露、使用采购人工作秘密和党政机关保密信息；不得直接或间接地向无关人员泄露采购人的工作秘密和党政机关保密信息；不得向不承担保密义务的任何第三人披露采购人的工作秘密和党政机关保密信息。投标人在从事政府项目时，不得擅自记录、复制、拍摄、摘抄、收藏在工作中涉及的保密信息，严禁将涉及政府项目的任何资料、数据透露或以其他方式提供给项目以外的其他方或投标人内部与该项目无关的任何人员。</w:t>
            </w:r>
          </w:p>
          <w:p>
            <w:pPr>
              <w:pStyle w:val="null3"/>
              <w:ind w:firstLine="460"/>
              <w:jc w:val="both"/>
            </w:pPr>
            <w:r>
              <w:rPr>
                <w:sz w:val="21"/>
              </w:rPr>
              <w:t>（</w:t>
            </w:r>
            <w:r>
              <w:rPr>
                <w:sz w:val="21"/>
              </w:rPr>
              <w:t>3）投标人对于工作期间知悉采购人的工作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460"/>
              <w:jc w:val="both"/>
            </w:pPr>
            <w:r>
              <w:rPr>
                <w:sz w:val="21"/>
              </w:rPr>
              <w:t>（</w:t>
            </w:r>
            <w:r>
              <w:rPr>
                <w:sz w:val="21"/>
              </w:rPr>
              <w:t>4）严禁泄露在工作中接触到的政府机关科技研究、发明、装备器材及其技术资料和政府工作信息。</w:t>
            </w:r>
          </w:p>
          <w:p>
            <w:pPr>
              <w:pStyle w:val="null3"/>
              <w:ind w:firstLine="422"/>
            </w:pPr>
            <w:r>
              <w:rPr>
                <w:sz w:val="21"/>
                <w:b/>
              </w:rPr>
              <w:t>6.廉政要求</w:t>
            </w:r>
          </w:p>
          <w:p>
            <w:pPr>
              <w:pStyle w:val="null3"/>
              <w:ind w:firstLine="460"/>
              <w:jc w:val="both"/>
            </w:pPr>
            <w:r>
              <w:rPr>
                <w:sz w:val="21"/>
              </w:rPr>
              <w:t>投标人与采购人签订廉政责任书。</w:t>
            </w:r>
          </w:p>
          <w:p>
            <w:pPr>
              <w:pStyle w:val="null3"/>
              <w:ind w:firstLine="422"/>
            </w:pPr>
            <w:r>
              <w:rPr>
                <w:sz w:val="21"/>
                <w:b/>
              </w:rPr>
              <w:t>7.其它约定</w:t>
            </w:r>
          </w:p>
          <w:p>
            <w:pPr>
              <w:pStyle w:val="null3"/>
              <w:ind w:firstLine="422"/>
            </w:pPr>
            <w:r>
              <w:rPr>
                <w:sz w:val="21"/>
              </w:rPr>
              <w:t>其他未涉及内容参照本项目采购文件中服务合同文本相应条款的约定执行。</w:t>
            </w:r>
          </w:p>
        </w:tc>
      </w:tr>
      <w:tr>
        <w:tc>
          <w:tcPr>
            <w:tcW w:type="dxa" w:w="2076"/>
          </w:tcPr>
          <w:p/>
        </w:tc>
        <w:tc>
          <w:tcPr>
            <w:tcW w:type="dxa" w:w="415"/>
          </w:tcPr>
          <w:p>
            <w:pPr>
              <w:pStyle w:val="null3"/>
            </w:pPr>
            <w:r>
              <w:rPr/>
              <w:t>5</w:t>
            </w:r>
          </w:p>
        </w:tc>
        <w:tc>
          <w:tcPr>
            <w:tcW w:type="dxa" w:w="5814"/>
          </w:tcPr>
          <w:p>
            <w:pPr>
              <w:pStyle w:val="null3"/>
              <w:ind w:left="420"/>
            </w:pPr>
            <w:r>
              <w:rPr>
                <w:sz w:val="21"/>
                <w:b/>
              </w:rPr>
              <w:t>（五</w:t>
            </w:r>
            <w:r>
              <w:rPr>
                <w:sz w:val="21"/>
                <w:b/>
              </w:rPr>
              <w:t>）</w:t>
            </w:r>
            <w:r>
              <w:rPr>
                <w:sz w:val="21"/>
                <w:b/>
              </w:rPr>
              <w:t>付款方式及要求</w:t>
            </w:r>
          </w:p>
          <w:p>
            <w:pPr>
              <w:pStyle w:val="null3"/>
              <w:ind w:firstLine="422"/>
            </w:pPr>
            <w:r>
              <w:rPr>
                <w:sz w:val="21"/>
                <w:b/>
              </w:rPr>
              <w:t>1.</w:t>
            </w:r>
            <w:r>
              <w:rPr>
                <w:sz w:val="21"/>
                <w:b/>
              </w:rPr>
              <w:t>费用要求</w:t>
            </w:r>
          </w:p>
          <w:p>
            <w:pPr>
              <w:pStyle w:val="null3"/>
              <w:ind w:firstLine="460"/>
              <w:jc w:val="both"/>
            </w:pPr>
            <w:r>
              <w:rPr>
                <w:sz w:val="21"/>
              </w:rPr>
              <w:t>中标价款总额为完成本项目全部内容的包干价，其总额包括但不限于税金、服务经费及报酬、知识产权申请、科技成果查新（鉴定）、专利申报、设计书评审、培训、第三方服务（鉴定、测试测评检测、系统软件授权、技术支持等）、项目验收、质保期服务和采购代理费等可以预见的费用和一切不可预见的费用，投标人不得以任何理由要求采购人追加经费。</w:t>
            </w:r>
          </w:p>
          <w:p>
            <w:pPr>
              <w:pStyle w:val="null3"/>
              <w:ind w:firstLine="422"/>
            </w:pPr>
            <w:r>
              <w:rPr>
                <w:sz w:val="21"/>
                <w:b/>
              </w:rPr>
              <w:t>2</w:t>
            </w:r>
            <w:r>
              <w:rPr>
                <w:sz w:val="21"/>
                <w:b/>
              </w:rPr>
              <w:t>.其他约定</w:t>
            </w:r>
          </w:p>
          <w:p>
            <w:pPr>
              <w:pStyle w:val="null3"/>
              <w:ind w:firstLine="460"/>
              <w:jc w:val="both"/>
            </w:pPr>
            <w:r>
              <w:rPr>
                <w:sz w:val="21"/>
              </w:rPr>
              <w:t>1.</w:t>
            </w:r>
            <w:r>
              <w:rPr>
                <w:sz w:val="21"/>
              </w:rPr>
              <w:t>因项目资金来源为财政资金，投标人出具的发票须满足采购人资金来源管理要求。</w:t>
            </w:r>
          </w:p>
          <w:p>
            <w:pPr>
              <w:pStyle w:val="null3"/>
              <w:ind w:firstLine="460"/>
              <w:jc w:val="both"/>
            </w:pPr>
            <w:r>
              <w:rPr>
                <w:sz w:val="21"/>
              </w:rPr>
              <w:t>2</w:t>
            </w:r>
            <w:r>
              <w:rPr>
                <w:sz w:val="21"/>
              </w:rPr>
              <w:t>.</w:t>
            </w:r>
            <w:r>
              <w:rPr>
                <w:sz w:val="21"/>
              </w:rPr>
              <w:t>投标人交付的服务、成果未能按期完成或验收不合格，致使本项目财政年度资金回收而无法支付本项目款项时，所造成的直接经济损失和预期损失由投标人承担。</w:t>
            </w:r>
          </w:p>
          <w:p>
            <w:pPr>
              <w:pStyle w:val="null3"/>
              <w:ind w:firstLine="460"/>
              <w:jc w:val="both"/>
            </w:pPr>
            <w:r>
              <w:rPr>
                <w:sz w:val="21"/>
              </w:rPr>
              <w:t>3.若成交投标人为中小企业（须提供《中小企业声明函》），则按《广东省财政厅关于进一步优化政府采购领域营商环境的实施意见》（粤财采购〔2021〕7号）执行。</w:t>
            </w:r>
          </w:p>
        </w:tc>
      </w:tr>
      <w:tr>
        <w:tc>
          <w:tcPr>
            <w:tcW w:type="dxa" w:w="2076"/>
          </w:tcPr>
          <w:p/>
        </w:tc>
        <w:tc>
          <w:tcPr>
            <w:tcW w:type="dxa" w:w="415"/>
          </w:tcPr>
          <w:p>
            <w:pPr>
              <w:pStyle w:val="null3"/>
            </w:pPr>
            <w:r>
              <w:rPr/>
              <w:t>6</w:t>
            </w:r>
          </w:p>
        </w:tc>
        <w:tc>
          <w:tcPr>
            <w:tcW w:type="dxa" w:w="5814"/>
          </w:tcPr>
          <w:p>
            <w:pPr>
              <w:pStyle w:val="null3"/>
              <w:ind w:left="420"/>
            </w:pPr>
            <w:r>
              <w:rPr>
                <w:sz w:val="21"/>
                <w:b/>
              </w:rPr>
              <w:t>（六</w:t>
            </w:r>
            <w:r>
              <w:rPr>
                <w:sz w:val="21"/>
                <w:b/>
              </w:rPr>
              <w:t>）</w:t>
            </w:r>
            <w:r>
              <w:rPr>
                <w:sz w:val="21"/>
                <w:b/>
              </w:rPr>
              <w:t>★投标人投标时须提交服务要求承诺函</w:t>
            </w:r>
          </w:p>
          <w:p>
            <w:pPr>
              <w:pStyle w:val="null3"/>
              <w:jc w:val="both"/>
            </w:pPr>
            <w:r>
              <w:rPr>
                <w:sz w:val="21"/>
                <w:b/>
              </w:rPr>
              <w:t>服务要求承诺函</w:t>
            </w:r>
          </w:p>
          <w:p>
            <w:pPr>
              <w:pStyle w:val="null3"/>
              <w:jc w:val="center"/>
            </w:pPr>
            <w:r>
              <w:rPr>
                <w:sz w:val="21"/>
              </w:rPr>
              <w:t>广东省国土资源技术中心：</w:t>
            </w:r>
          </w:p>
          <w:p>
            <w:pPr>
              <w:pStyle w:val="null3"/>
              <w:ind w:firstLine="420"/>
              <w:jc w:val="both"/>
            </w:pPr>
            <w:r>
              <w:rPr>
                <w:sz w:val="21"/>
              </w:rPr>
              <w:t>我方充分了解并清楚知晓贵单位</w:t>
            </w:r>
            <w:r>
              <w:rPr>
                <w:sz w:val="21"/>
                <w:u w:val="single"/>
              </w:rPr>
              <w:t xml:space="preserve">       </w:t>
            </w:r>
            <w:r>
              <w:rPr>
                <w:sz w:val="21"/>
              </w:rPr>
              <w:t>项目采购需求中相关服务要求，我方承诺：投标文件中承诺的服务要求，包括技术要求、服务人员要求等相关内容，均作为中标后合同签订中相关服务要求的标准和依据，否则视为违约行为，贵方有权终止本次采购。</w:t>
            </w:r>
          </w:p>
          <w:p>
            <w:pPr>
              <w:pStyle w:val="null3"/>
              <w:ind w:firstLine="420"/>
              <w:jc w:val="both"/>
            </w:pPr>
            <w:r>
              <w:rPr>
                <w:sz w:val="21"/>
              </w:rPr>
              <w:t>拟投入人员为项目实施实际投入人员。如需调整服务团队成员，须书面提出申请，说明申请理由，经贵方书面同意方可调整团队人员，调入人员的资历和从业经验不低于调出人员，否则视为违约行为，贵方有权终止服务合同。</w:t>
            </w:r>
          </w:p>
          <w:p>
            <w:pPr>
              <w:pStyle w:val="null3"/>
              <w:ind w:firstLine="420"/>
              <w:jc w:val="both"/>
            </w:pPr>
            <w:r>
              <w:rPr>
                <w:sz w:val="21"/>
                <w:u w:val="single"/>
              </w:rPr>
              <w:t xml:space="preserve"> </w:t>
            </w:r>
            <w:r>
              <w:rPr>
                <w:sz w:val="21"/>
                <w:u w:val="single"/>
              </w:rPr>
              <w:t xml:space="preserve">           </w:t>
            </w:r>
            <w:r>
              <w:rPr>
                <w:sz w:val="21"/>
              </w:rPr>
              <w:t>(</w:t>
            </w:r>
            <w:r>
              <w:rPr>
                <w:sz w:val="21"/>
              </w:rPr>
              <w:t>盖章</w:t>
            </w:r>
            <w:r>
              <w:rPr>
                <w:sz w:val="21"/>
              </w:rPr>
              <w:t>)</w:t>
            </w:r>
          </w:p>
          <w:p>
            <w:pPr>
              <w:pStyle w:val="null3"/>
              <w:jc w:val="right"/>
            </w:pPr>
            <w:r>
              <w:rPr>
                <w:sz w:val="21"/>
              </w:rPr>
              <w:t xml:space="preserve">年    </w:t>
            </w:r>
            <w:r>
              <w:rPr>
                <w:sz w:val="21"/>
              </w:rPr>
              <w:t>月</w:t>
            </w:r>
            <w:r>
              <w:rPr>
                <w:sz w:val="21"/>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广东省国土资源技术中心（广东省基础地理信息中心）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（1）本次招标代理服务费为定额收费，金额为：壹万元整； （2）增值税另行计入招标代理服务费中。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中标（成交）通知书与发票送达：中标（成交）通知书、服务费（标书款）发票现场领取或邮寄，中标（成交）通知书、我司可通过快递方式送达给中标（成交）人，服务费（标书款）发票以邮件方式发送电子发票。 2.采购合同送达：中标（成交）人可采用邮寄方式将签订的合同或现场递交我司。1）收件地址：广州市天河区龙怡路117号银汇大厦5楼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源数据融合的低空飞行障碍物模型构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采购包1（多源数据融合的低空飞行障碍物模型构建）：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采购包1（多源数据融合的低空飞行障碍物模型构建）：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特殊资质</w:t>
            </w:r>
          </w:p>
        </w:tc>
        <w:tc>
          <w:tcPr>
            <w:tcW w:type="dxa" w:w="4238"/>
          </w:tcPr>
          <w:p>
            <w:pPr>
              <w:pStyle w:val="null3"/>
            </w:pPr>
            <w:r>
              <w:rPr/>
              <w:t>供应商须具有测绘行政主管部门颁发的乙级或以上测绘资质，专业类别须包含以下专业类别之一：摄影测量与遥感、地理信息系统工程，提交有效证书复印件。</w:t>
            </w:r>
          </w:p>
        </w:tc>
      </w:tr>
    </w:tbl>
    <w:p>
      <w:pPr>
        <w:pStyle w:val="null3"/>
        <w:ind w:firstLine="480"/>
      </w:pPr>
      <w:r>
        <w:rPr/>
        <w:t>表二符合性审查表：</w:t>
      </w:r>
    </w:p>
    <w:p>
      <w:pPr>
        <w:pStyle w:val="null3"/>
      </w:pPr>
      <w:r>
        <w:rPr/>
        <w:t>采购包1（多源数据融合的低空飞行障碍物模型构建）：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符合投标有效期要求</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投标保证金已按招标文件要求缴纳</w:t>
            </w:r>
          </w:p>
        </w:tc>
      </w:tr>
      <w:tr>
        <w:tc>
          <w:tcPr>
            <w:tcW w:type="dxa" w:w="890"/>
          </w:tcPr>
          <w:p>
            <w:pPr>
              <w:pStyle w:val="null3"/>
            </w:pPr>
            <w:r>
              <w:rPr/>
              <w:t>3</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投标报价未超项目预算（限价）</w:t>
            </w:r>
          </w:p>
        </w:tc>
      </w:tr>
      <w:tr>
        <w:tc>
          <w:tcPr>
            <w:tcW w:type="dxa" w:w="890"/>
          </w:tcPr>
          <w:p>
            <w:pPr>
              <w:pStyle w:val="null3"/>
            </w:pPr>
            <w:r>
              <w:rPr/>
              <w:t>5</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6</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采购包1(多源数据融合的低空飞行障碍物模型构建):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商务部分42.0分</w:t>
            </w:r>
          </w:p>
          <w:p>
            <w:pPr>
              <w:pStyle w:val="null3"/>
            </w:pPr>
            <w:r>
              <w:rPr/>
              <w:t>技术部分48.0分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项目服务需求响应方案1 (3.0分)</w:t>
            </w:r>
          </w:p>
        </w:tc>
        <w:tc>
          <w:tcPr>
            <w:tcW w:type="dxa" w:w="5076"/>
          </w:tcPr>
          <w:p>
            <w:pPr>
              <w:pStyle w:val="null3"/>
              <w:jc w:val="left"/>
            </w:pPr>
            <w:r>
              <w:rPr/>
              <w:t>根据供应商提供的项目服务需求响应方案进行评审，需包括: 1.对项目总体目标的响应方案， 2.对项目背景的响应方案， 3.对服务内容的响应方案， 每提供1项得1分，本项最高得3分。 本项不得分的，项目服务需求响应方案2均不得分。</w:t>
            </w:r>
          </w:p>
        </w:tc>
      </w:tr>
      <w:tr>
        <w:tc>
          <w:tcPr>
            <w:tcW w:type="dxa" w:w="922"/>
            <w:gridSpan w:val="2"/>
            <w:vMerge/>
          </w:tcPr>
          <w:p/>
        </w:tc>
        <w:tc>
          <w:tcPr>
            <w:tcW w:type="dxa" w:w="2307"/>
          </w:tcPr>
          <w:p>
            <w:pPr>
              <w:pStyle w:val="null3"/>
              <w:jc w:val="left"/>
            </w:pPr>
            <w:r>
              <w:rPr/>
              <w:t>项目服务需求响应方案2 (5.0分)</w:t>
            </w:r>
            <w:r>
              <w:rPr/>
              <w:t>）</w:t>
            </w:r>
          </w:p>
        </w:tc>
        <w:tc>
          <w:tcPr>
            <w:tcW w:type="dxa" w:w="5076"/>
          </w:tcPr>
          <w:p>
            <w:pPr>
              <w:pStyle w:val="null3"/>
              <w:jc w:val="left"/>
            </w:pPr>
            <w:r>
              <w:rPr/>
              <w:t>根据投标人提供的项目服务需求响应方案1具体内容进行综合评分： 1、内容完善，科学合理，可操作性强，能有效保障本项目实施，有利于实现项目效果的，得5分； 2、内容较完善，较科学合理，可操作性较强，能有效保障本项目实施，有利于实现项目效果的，得3分； 3、内容基本完善，基本科学合理，可操作性欠缺，能保障本项目实施，得1分； 4、不提供的不得分。</w:t>
            </w:r>
          </w:p>
        </w:tc>
      </w:tr>
      <w:tr>
        <w:tc>
          <w:tcPr>
            <w:tcW w:type="dxa" w:w="922"/>
            <w:gridSpan w:val="2"/>
            <w:vMerge/>
          </w:tcPr>
          <w:p/>
        </w:tc>
        <w:tc>
          <w:tcPr>
            <w:tcW w:type="dxa" w:w="2307"/>
          </w:tcPr>
          <w:p>
            <w:pPr>
              <w:pStyle w:val="null3"/>
              <w:jc w:val="left"/>
            </w:pPr>
            <w:r>
              <w:rPr/>
              <w:t>项目服务要求的技术要求响应方案1 (3.0分)</w:t>
            </w:r>
          </w:p>
        </w:tc>
        <w:tc>
          <w:tcPr>
            <w:tcW w:type="dxa" w:w="5076"/>
          </w:tcPr>
          <w:p>
            <w:pPr>
              <w:pStyle w:val="null3"/>
              <w:jc w:val="left"/>
            </w:pPr>
            <w:r>
              <w:rPr/>
              <w:t>根据供应商提供的项目服务要求的技术要求响应方案进行评审，需包括： 1.对数据处理要求、低空障碍物提取与模型构建研究报告要求的响应， 2.项目技术分析， 3.项目编制的实施路径， 每提供1项得1分，本项最高得3分。 本项不得分的，项目服务要求的技术要求响应方案2均不得分。</w:t>
            </w:r>
          </w:p>
        </w:tc>
      </w:tr>
      <w:tr>
        <w:tc>
          <w:tcPr>
            <w:tcW w:type="dxa" w:w="922"/>
            <w:gridSpan w:val="2"/>
            <w:vMerge/>
          </w:tcPr>
          <w:p/>
        </w:tc>
        <w:tc>
          <w:tcPr>
            <w:tcW w:type="dxa" w:w="2307"/>
          </w:tcPr>
          <w:p>
            <w:pPr>
              <w:pStyle w:val="null3"/>
              <w:jc w:val="left"/>
            </w:pPr>
            <w:r>
              <w:rPr/>
              <w:t>项目服务要求的技术要求响应方案2 (5.0分)</w:t>
            </w:r>
            <w:r>
              <w:rPr/>
              <w:t>）</w:t>
            </w:r>
          </w:p>
        </w:tc>
        <w:tc>
          <w:tcPr>
            <w:tcW w:type="dxa" w:w="5076"/>
          </w:tcPr>
          <w:p>
            <w:pPr>
              <w:pStyle w:val="null3"/>
              <w:jc w:val="left"/>
            </w:pPr>
            <w:r>
              <w:rPr/>
              <w:t>根据投标人提供的项目服务要求的技术要求响应方案1具体内容进行综合评分： 1、内容完善，科学合理，可操作性强，能有效保障本项目实施，有利于实现项目效果的，得5分； 2、内容较完善，较科学合理，可操作性较强，能有效保障本项目实施，有利于实现项目效果的，得3分； 3、内容基本完善，基本科学合理，可操作性欠缺，能保障本项目实施，得1分； 4、不提供的不得分。</w:t>
            </w:r>
          </w:p>
        </w:tc>
      </w:tr>
      <w:tr>
        <w:tc>
          <w:tcPr>
            <w:tcW w:type="dxa" w:w="922"/>
            <w:gridSpan w:val="2"/>
            <w:vMerge/>
          </w:tcPr>
          <w:p/>
        </w:tc>
        <w:tc>
          <w:tcPr>
            <w:tcW w:type="dxa" w:w="2307"/>
          </w:tcPr>
          <w:p>
            <w:pPr>
              <w:pStyle w:val="null3"/>
              <w:jc w:val="left"/>
            </w:pPr>
            <w:r>
              <w:rPr/>
              <w:t>重点技术要求响应 (9.0分)</w:t>
            </w:r>
          </w:p>
        </w:tc>
        <w:tc>
          <w:tcPr>
            <w:tcW w:type="dxa" w:w="5076"/>
          </w:tcPr>
          <w:p>
            <w:pPr>
              <w:pStyle w:val="null3"/>
              <w:jc w:val="left"/>
            </w:pPr>
            <w:r>
              <w:rPr/>
              <w:t>根据投标人对“第二章 采购需求-表3”中带“▲”条款的响应情况进行评分： 投标人所投产品（服务）每满足招标文件“第二章 采购需求-表3”中带“▲”条款任一条要求的，得1.5分，最高得9分。 注：如采购需求中有明确要求提供证明资料的，以采购需求中的要求为准；如采购需求中未明确要求提供证明资料的，以投标人响应情况为准。</w:t>
            </w:r>
          </w:p>
        </w:tc>
      </w:tr>
      <w:tr>
        <w:tc>
          <w:tcPr>
            <w:tcW w:type="dxa" w:w="922"/>
            <w:gridSpan w:val="2"/>
            <w:vMerge/>
          </w:tcPr>
          <w:p/>
        </w:tc>
        <w:tc>
          <w:tcPr>
            <w:tcW w:type="dxa" w:w="2307"/>
          </w:tcPr>
          <w:p>
            <w:pPr>
              <w:pStyle w:val="null3"/>
              <w:jc w:val="left"/>
            </w:pPr>
            <w:r>
              <w:rPr/>
              <w:t>一般技术要求响应 (4.0分)</w:t>
            </w:r>
          </w:p>
        </w:tc>
        <w:tc>
          <w:tcPr>
            <w:tcW w:type="dxa" w:w="5076"/>
          </w:tcPr>
          <w:p>
            <w:pPr>
              <w:pStyle w:val="null3"/>
              <w:jc w:val="left"/>
            </w:pPr>
            <w:r>
              <w:rPr/>
              <w:t>根据投标人对“第二章 采购需求-表3”中带“▲”之外条款的响应情况进行评分： 投标人所投产品（服务）每满足招标文件“第二章 采购需求-表3”中带除“▲”之外条款任一条要求的，得1分，最高得4分。 注：如采购需求中有明确要求提供证明资料的，以采购需求中的要求为准；如采购需求中未明确要求提供证明资料的，以投标人响应情况为准。</w:t>
            </w:r>
          </w:p>
        </w:tc>
      </w:tr>
      <w:tr>
        <w:tc>
          <w:tcPr>
            <w:tcW w:type="dxa" w:w="922"/>
            <w:gridSpan w:val="2"/>
            <w:vMerge/>
          </w:tcPr>
          <w:p/>
        </w:tc>
        <w:tc>
          <w:tcPr>
            <w:tcW w:type="dxa" w:w="2307"/>
          </w:tcPr>
          <w:p>
            <w:pPr>
              <w:pStyle w:val="null3"/>
              <w:jc w:val="left"/>
            </w:pPr>
            <w:r>
              <w:rPr/>
              <w:t>项目实施进度计划1 (3.0分)</w:t>
            </w:r>
          </w:p>
        </w:tc>
        <w:tc>
          <w:tcPr>
            <w:tcW w:type="dxa" w:w="5076"/>
          </w:tcPr>
          <w:p>
            <w:pPr>
              <w:pStyle w:val="null3"/>
              <w:jc w:val="left"/>
            </w:pPr>
            <w:r>
              <w:rPr/>
              <w:t>根据供应商提供的项目实施进度计划进行评审，需包括： 1.项目工作分解与任务排序， 2.工期估算与项目进度表， 3.项目实施进度监控和保障措施。 每提供1项得1分，本项最高得3分。 本项不得分的，项目实施进度计划2均不得分。</w:t>
            </w:r>
          </w:p>
        </w:tc>
      </w:tr>
      <w:tr>
        <w:tc>
          <w:tcPr>
            <w:tcW w:type="dxa" w:w="922"/>
            <w:gridSpan w:val="2"/>
            <w:vMerge/>
          </w:tcPr>
          <w:p/>
        </w:tc>
        <w:tc>
          <w:tcPr>
            <w:tcW w:type="dxa" w:w="2307"/>
          </w:tcPr>
          <w:p>
            <w:pPr>
              <w:pStyle w:val="null3"/>
              <w:jc w:val="left"/>
            </w:pPr>
            <w:r>
              <w:rPr/>
              <w:t>项目实施进度计划2 (4.0分)</w:t>
            </w:r>
            <w:r>
              <w:rPr/>
              <w:t>）</w:t>
            </w:r>
          </w:p>
        </w:tc>
        <w:tc>
          <w:tcPr>
            <w:tcW w:type="dxa" w:w="5076"/>
          </w:tcPr>
          <w:p>
            <w:pPr>
              <w:pStyle w:val="null3"/>
              <w:jc w:val="left"/>
            </w:pPr>
            <w:r>
              <w:rPr/>
              <w:t>根据投标人提供的项目实施进度计划1具体内容进行综合评分： 1、内容完善，科学合理，可操作性强，能有效保障本项目实施，有利于实现项目效果的，得4分； 2、内容较完善，较科学合理，可操作性较强，能有效保障本项目实施，有利于实现项目效果的，得3分； 3、内容基本完善，基本科学合理，可操作性欠缺，能保障本项目实施，得2分； 4、不提供的不得分。</w:t>
            </w:r>
          </w:p>
        </w:tc>
      </w:tr>
      <w:tr>
        <w:tc>
          <w:tcPr>
            <w:tcW w:type="dxa" w:w="922"/>
            <w:gridSpan w:val="2"/>
            <w:vMerge/>
          </w:tcPr>
          <w:p/>
        </w:tc>
        <w:tc>
          <w:tcPr>
            <w:tcW w:type="dxa" w:w="2307"/>
          </w:tcPr>
          <w:p>
            <w:pPr>
              <w:pStyle w:val="null3"/>
              <w:jc w:val="left"/>
            </w:pPr>
            <w:r>
              <w:rPr/>
              <w:t>项目质量保障措施1 (3.0分)</w:t>
            </w:r>
          </w:p>
        </w:tc>
        <w:tc>
          <w:tcPr>
            <w:tcW w:type="dxa" w:w="5076"/>
          </w:tcPr>
          <w:p>
            <w:pPr>
              <w:pStyle w:val="null3"/>
              <w:jc w:val="left"/>
            </w:pPr>
            <w:r>
              <w:rPr/>
              <w:t>根据供应商提供的项目质量保障措施进行评审，需包括： 1.质量保障期， 2.质量保障服务内容， 3.质量保障服务要求。 每提供1项得1分，本项最高得3分。 本项不得分的，项目质量保障措施2均不得分。</w:t>
            </w:r>
          </w:p>
        </w:tc>
      </w:tr>
      <w:tr>
        <w:tc>
          <w:tcPr>
            <w:tcW w:type="dxa" w:w="922"/>
            <w:gridSpan w:val="2"/>
            <w:vMerge/>
          </w:tcPr>
          <w:p/>
        </w:tc>
        <w:tc>
          <w:tcPr>
            <w:tcW w:type="dxa" w:w="2307"/>
          </w:tcPr>
          <w:p>
            <w:pPr>
              <w:pStyle w:val="null3"/>
              <w:jc w:val="left"/>
            </w:pPr>
            <w:r>
              <w:rPr/>
              <w:t>项目质量保障措施2 (3.0分)</w:t>
            </w:r>
            <w:r>
              <w:rPr/>
              <w:t>）</w:t>
            </w:r>
          </w:p>
        </w:tc>
        <w:tc>
          <w:tcPr>
            <w:tcW w:type="dxa" w:w="5076"/>
          </w:tcPr>
          <w:p>
            <w:pPr>
              <w:pStyle w:val="null3"/>
              <w:jc w:val="left"/>
            </w:pPr>
            <w:r>
              <w:rPr/>
              <w:t>根据投标人提供的项目质量保障措施1具体内容进行综合评分： 1、内容完善，科学合理，可操作性强，能有效保障本项目实施，有利于实现项目效果的，得3分； 2、内容较完善，较科学合理，可操作性较强，能有效保障本项目实施，有利于实现项目效果的，得2分； 3、内容基本完善，基本科学合理，可操作性欠缺，能保障本项目实施，得1分； 4、不提供的不得分。</w:t>
            </w:r>
          </w:p>
        </w:tc>
      </w:tr>
      <w:tr>
        <w:tc>
          <w:tcPr>
            <w:tcW w:type="dxa" w:w="922"/>
            <w:gridSpan w:val="2"/>
            <w:vMerge/>
          </w:tcPr>
          <w:p/>
        </w:tc>
        <w:tc>
          <w:tcPr>
            <w:tcW w:type="dxa" w:w="2307"/>
          </w:tcPr>
          <w:p>
            <w:pPr>
              <w:pStyle w:val="null3"/>
              <w:jc w:val="left"/>
            </w:pPr>
            <w:r>
              <w:rPr/>
              <w:t>培训方案1 (3.0分)</w:t>
            </w:r>
          </w:p>
        </w:tc>
        <w:tc>
          <w:tcPr>
            <w:tcW w:type="dxa" w:w="5076"/>
          </w:tcPr>
          <w:p>
            <w:pPr>
              <w:pStyle w:val="null3"/>
              <w:jc w:val="left"/>
            </w:pPr>
            <w:r>
              <w:rPr/>
              <w:t>根据供应商提供的培训方案进行评审，需包括： 1.培训内容， 2.培训地点和方式， 3.培训要求及时长。 每提供1项得1分，本项最高得3分。 本项不得分的，培训方案2均不得分。</w:t>
            </w:r>
          </w:p>
        </w:tc>
      </w:tr>
      <w:tr>
        <w:tc>
          <w:tcPr>
            <w:tcW w:type="dxa" w:w="922"/>
            <w:gridSpan w:val="2"/>
            <w:vMerge/>
          </w:tcPr>
          <w:p/>
        </w:tc>
        <w:tc>
          <w:tcPr>
            <w:tcW w:type="dxa" w:w="2307"/>
          </w:tcPr>
          <w:p>
            <w:pPr>
              <w:pStyle w:val="null3"/>
              <w:jc w:val="left"/>
            </w:pPr>
            <w:r>
              <w:rPr/>
              <w:t>培训方案2 (3.0分)</w:t>
            </w:r>
            <w:r>
              <w:rPr/>
              <w:t>）</w:t>
            </w:r>
          </w:p>
        </w:tc>
        <w:tc>
          <w:tcPr>
            <w:tcW w:type="dxa" w:w="5076"/>
          </w:tcPr>
          <w:p>
            <w:pPr>
              <w:pStyle w:val="null3"/>
              <w:jc w:val="left"/>
            </w:pPr>
            <w:r>
              <w:rPr/>
              <w:t>根据投标人提供的培训方案1具体内容进行综合评分： 1、内容完善，科学合理，可操作性强，能有效保障本项目实施，有利于实现项目效果的，得3分； 2、内容较完善，较科学合理，可操作性较强，能有效保障本项目实施，有利于实现项目效果的，得2分； 3、内容基本完善，基本科学合理，可操作性欠缺，能保障本项目实施，得1分；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2023年1月1日（以合同签订日期为准）以来，投标人承担过数字低空相关测绘或实景三维建设等项目，每个得2分，本项合计最高得10分； 注：业绩材料需提供合同及验收报告的复印件，并能反映建设内容、签署盖章、日期等关键内容，未提供不得分，相同业绩不重复计分。</w:t>
            </w:r>
          </w:p>
        </w:tc>
      </w:tr>
      <w:tr>
        <w:tc>
          <w:tcPr>
            <w:tcW w:type="dxa" w:w="922"/>
            <w:gridSpan w:val="2"/>
            <w:vMerge/>
          </w:tcPr>
          <w:p/>
        </w:tc>
        <w:tc>
          <w:tcPr>
            <w:tcW w:type="dxa" w:w="2307"/>
          </w:tcPr>
          <w:p>
            <w:pPr>
              <w:pStyle w:val="null3"/>
              <w:jc w:val="left"/>
            </w:pPr>
            <w:r>
              <w:rPr/>
              <w:t>项目负责人 (8.0分)</w:t>
            </w:r>
          </w:p>
        </w:tc>
        <w:tc>
          <w:tcPr>
            <w:tcW w:type="dxa" w:w="5076"/>
          </w:tcPr>
          <w:p>
            <w:pPr>
              <w:pStyle w:val="null3"/>
              <w:jc w:val="left"/>
            </w:pPr>
            <w:r>
              <w:rPr/>
              <w:t>项目负责人（1人）： 1.具有测绘或测绘相关专业：本科学历得1分；研究生或以上学历得2分。此项最高得2分。 2.具有测绘专业职称（含相当技术职称）：中级（工程师）的得1分；副高或以上职称的得2分。此项最高得2分。 3.从事测绘工作5年以上（含5年）7年以下（不含7年），同时作为项目负责人具有3-4个（含4个）测绘项目的项目负责工作经验的，得2分；从事测绘工作7年或以上，同时作为项目负责人具有5个或以上测绘项目的项目负责工作经验的，得4分。本项最高得4分。 以上3项合计最高得8分。 注：（1）学历提供学历证书复印件（如为国(境)外学历学位证书须同时提供中文翻译，及教育部留学服务中心出具的国外学历学位认证书）； （2）以上职称证书须提供证书复印件； （3）工作经验年限以加盖投标人公章的履历表为准，格式自拟。项目经验需提供项目任务书或合同复印件（须体现项目负责人姓名，如合同未能体现其姓名则须提供能体现其姓名的项目技术设计或总结性文档或验收报告或用户方出具盖章的证明文件），不提供或无法认定该小点不得分； （4）需提供在投标文件截止日前3个月内任意1个月在投标人单位交纳社保的证明材料（代缴个税税单，或参加社会保险（须至少体现养老保险）的《投保单》等证明均可）或提供有效期内的劳动合同复印件，未提供不得分。 （5）同时提供承诺（格式自拟）：上述视为项目实施实际投入人员，并在签订合同之日起10个工作日内投入项目。</w:t>
            </w:r>
          </w:p>
        </w:tc>
      </w:tr>
      <w:tr>
        <w:tc>
          <w:tcPr>
            <w:tcW w:type="dxa" w:w="922"/>
            <w:gridSpan w:val="2"/>
            <w:vMerge/>
          </w:tcPr>
          <w:p/>
        </w:tc>
        <w:tc>
          <w:tcPr>
            <w:tcW w:type="dxa" w:w="2307"/>
          </w:tcPr>
          <w:p>
            <w:pPr>
              <w:pStyle w:val="null3"/>
              <w:jc w:val="left"/>
            </w:pPr>
            <w:r>
              <w:rPr/>
              <w:t>技术人员 (18.0分)</w:t>
            </w:r>
          </w:p>
        </w:tc>
        <w:tc>
          <w:tcPr>
            <w:tcW w:type="dxa" w:w="5076"/>
          </w:tcPr>
          <w:p>
            <w:pPr>
              <w:pStyle w:val="null3"/>
              <w:jc w:val="left"/>
            </w:pPr>
            <w:r>
              <w:rPr/>
              <w:t>技术人员（3人，负责障碍物模型构建工作，不含项目负责人）： 1.具有测绘或测绘相关专业：本科或以上学历每人得1分。此项最高得3分。 2.具有测绘专业职称（含相当技术职称）：初级（助理工程师）的每人得0.5分；中级职称的每人得1分；副高或以上职称的每人得2分。此项最高得6分。 3.从事测绘工作3年以上（含3年）5年以下（不含5年），同时具有2-3个（含3个）三维建模项目的测绘技术工作经验，每人得2分；从事测绘工作5年或以上，同时具有4个或以上三维建模项目的测绘技术工作经验，每人得3分。此项最高得9分。 以上3项合计最高得18分。 注：（1）学历提供学历证书复印件（如为国(境)外学历学位证书须同时提供中文翻译，及教育部留学服务中心出具的国外学历学位认证书。） （2）以上职称证书须提供证书复印件，一人多证按最高级别得分； （3）工作经验年限以加盖投标人公章的履历表为准，格式自拟。项目经验需提供项目任务书或合同复印件（须体现项目技术人员姓名，如合同未能体现其姓名则须提供能体现其姓名的项目技术设计或总结性文档或验收报告或用户方出具盖章的证明文件），不提供或无法认定该小点不得分； （4）需提供在投标文件截止日前3个月内任意1个月在投标人单位交纳社保的证明材料（代缴个税税单，或参加社会保险（须至少体现养老保险）的《投保单》等证明均可）或提供有效期内的劳动合同复印件，未提供不得分。 （5）同时提供承诺（格式自拟）：上述视为项目实施实际投入人员，并在签订合同之日起10个工作日内投入项目。 （6）此项只按3人计算得分，提供人数大于3人的则按其中得分最高的3人计算得分，第4人起不再计算得分；</w:t>
            </w:r>
          </w:p>
        </w:tc>
      </w:tr>
      <w:tr>
        <w:tc>
          <w:tcPr>
            <w:tcW w:type="dxa" w:w="922"/>
            <w:gridSpan w:val="2"/>
            <w:vMerge/>
          </w:tcPr>
          <w:p/>
        </w:tc>
        <w:tc>
          <w:tcPr>
            <w:tcW w:type="dxa" w:w="2307"/>
          </w:tcPr>
          <w:p>
            <w:pPr>
              <w:pStyle w:val="null3"/>
              <w:jc w:val="left"/>
            </w:pPr>
            <w:r>
              <w:rPr/>
              <w:t>服务响应 (6.0分)</w:t>
            </w:r>
            <w:r>
              <w:rPr/>
              <w:t>）</w:t>
            </w:r>
          </w:p>
        </w:tc>
        <w:tc>
          <w:tcPr>
            <w:tcW w:type="dxa" w:w="5076"/>
          </w:tcPr>
          <w:p>
            <w:pPr>
              <w:pStyle w:val="null3"/>
              <w:jc w:val="left"/>
            </w:pPr>
            <w:r>
              <w:rPr/>
              <w:t>根据各投标人提供的项目服务承诺书中，针对数据处理、模型构建适配等核心服务流程出现的异常或中断情况，投标人承诺的服务响应速度进行综合评分： 1.承诺在4小时内（含）响应，提出解决方案并恢复服务的，得6分； 2.承诺在超过4小时至6小时内（含）响应，提出解决方案并恢复服务的，得4分； 3.承诺在超过6小时至8小时内（含）响应，提出解决方案并恢复服务的，得2分； 4.承诺服务响应时间超过8小时的，不得分。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合</w:t>
      </w:r>
      <w:r>
        <w:rPr>
          <w:sz w:val="28"/>
          <w:b/>
        </w:rPr>
        <w:t>同编号：</w:t>
      </w:r>
      <w:r>
        <w:rPr>
          <w:sz w:val="21"/>
          <w:b/>
          <w:u w:val="single"/>
        </w:rPr>
        <w:t xml:space="preserve"> </w:t>
      </w:r>
      <w:r>
        <w:rPr>
          <w:sz w:val="21"/>
          <w:b/>
          <w:u w:val="single"/>
        </w:rPr>
        <w:t xml:space="preserve">   </w:t>
      </w:r>
      <w:r>
        <w:rPr>
          <w:sz w:val="21"/>
          <w:u w:val="single"/>
        </w:rPr>
        <w:t xml:space="preserve">    </w:t>
      </w:r>
      <w:r>
        <w:rPr>
          <w:sz w:val="21"/>
          <w:b/>
        </w:rPr>
        <w:t xml:space="preserve"> </w:t>
      </w:r>
    </w:p>
    <w:p>
      <w:pPr>
        <w:pStyle w:val="null3"/>
        <w:jc w:val="both"/>
      </w:pPr>
      <w:r>
        <w:rPr>
          <w:sz w:val="21"/>
          <w:b/>
        </w:rPr>
        <w:t xml:space="preserve"> </w:t>
      </w:r>
    </w:p>
    <w:p>
      <w:pPr>
        <w:pStyle w:val="null3"/>
        <w:jc w:val="both"/>
      </w:pPr>
      <w:r>
        <w:rPr>
          <w:sz w:val="21"/>
          <w:b/>
        </w:rPr>
        <w:t xml:space="preserve"> </w:t>
      </w:r>
    </w:p>
    <w:p>
      <w:pPr>
        <w:pStyle w:val="null3"/>
        <w:jc w:val="both"/>
      </w:pPr>
      <w:r>
        <w:rPr>
          <w:sz w:val="21"/>
          <w:b/>
        </w:rPr>
        <w:t xml:space="preserve"> </w:t>
      </w:r>
    </w:p>
    <w:p>
      <w:pPr>
        <w:pStyle w:val="null3"/>
        <w:jc w:val="center"/>
      </w:pPr>
      <w:r>
        <w:rPr>
          <w:sz w:val="44"/>
          <w:b/>
        </w:rPr>
        <w:t>服务合同</w:t>
      </w:r>
    </w:p>
    <w:p>
      <w:pPr>
        <w:pStyle w:val="null3"/>
        <w:jc w:val="both"/>
      </w:pPr>
      <w:r>
        <w:rPr>
          <w:sz w:val="21"/>
          <w:b/>
        </w:rPr>
        <w:t xml:space="preserve"> </w:t>
      </w:r>
    </w:p>
    <w:p>
      <w:pPr>
        <w:pStyle w:val="null3"/>
        <w:jc w:val="both"/>
      </w:pPr>
      <w:r>
        <w:rPr>
          <w:sz w:val="21"/>
          <w:b/>
        </w:rPr>
        <w:t xml:space="preserve"> </w:t>
      </w:r>
    </w:p>
    <w:p>
      <w:pPr>
        <w:pStyle w:val="null3"/>
        <w:jc w:val="both"/>
      </w:pPr>
      <w:r>
        <w:rPr>
          <w:sz w:val="21"/>
          <w:b/>
        </w:rPr>
        <w:t xml:space="preserve"> </w:t>
      </w:r>
    </w:p>
    <w:p>
      <w:pPr>
        <w:pStyle w:val="null3"/>
        <w:jc w:val="both"/>
      </w:pPr>
      <w:r>
        <w:rPr>
          <w:sz w:val="21"/>
          <w:b/>
        </w:rPr>
        <w:t xml:space="preserve"> </w:t>
      </w:r>
    </w:p>
    <w:p>
      <w:pPr>
        <w:pStyle w:val="null3"/>
        <w:jc w:val="both"/>
      </w:pPr>
      <w:r>
        <w:rPr>
          <w:sz w:val="21"/>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820"/>
        <w:gridCol w:w="5460"/>
      </w:tblGrid>
      <w:tr>
        <w:tc>
          <w:tcPr>
            <w:tcW w:type="dxa" w:w="2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项</w:t>
            </w:r>
            <w:r>
              <w:rPr>
                <w:sz w:val="28"/>
                <w:b/>
              </w:rPr>
              <w:t>目</w:t>
            </w:r>
            <w:r>
              <w:rPr>
                <w:sz w:val="28"/>
                <w:b/>
              </w:rPr>
              <w:t xml:space="preserve">  </w:t>
            </w:r>
            <w:r>
              <w:rPr>
                <w:sz w:val="28"/>
                <w:b/>
              </w:rPr>
              <w:t>名</w:t>
            </w:r>
            <w:r>
              <w:rPr>
                <w:sz w:val="28"/>
                <w:b/>
              </w:rPr>
              <w:t>称：</w:t>
            </w:r>
          </w:p>
        </w:tc>
        <w:tc>
          <w:tcPr>
            <w:tcW w:type="dxa" w:w="5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8"/>
              </w:rPr>
              <w:t>多源数据融合的低空飞行障碍物模型构建</w:t>
            </w:r>
          </w:p>
        </w:tc>
      </w:tr>
      <w:tr>
        <w:tc>
          <w:tcPr>
            <w:tcW w:type="dxa" w:w="2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采购项目编号：</w:t>
            </w:r>
          </w:p>
        </w:tc>
        <w:tc>
          <w:tcPr>
            <w:tcW w:type="dxa" w:w="5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2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采购人（甲方）：</w:t>
            </w:r>
          </w:p>
        </w:tc>
        <w:tc>
          <w:tcPr>
            <w:tcW w:type="dxa" w:w="5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8"/>
              </w:rPr>
              <w:t>广东省国土资源技术中心</w:t>
            </w:r>
          </w:p>
        </w:tc>
      </w:tr>
      <w:tr>
        <w:tc>
          <w:tcPr>
            <w:tcW w:type="dxa" w:w="2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rPr>
              <w:t>供应商（乙方）：</w:t>
            </w:r>
          </w:p>
        </w:tc>
        <w:tc>
          <w:tcPr>
            <w:tcW w:type="dxa" w:w="5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2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签</w:t>
            </w:r>
            <w:r>
              <w:rPr>
                <w:sz w:val="28"/>
                <w:b/>
              </w:rPr>
              <w:t>订</w:t>
            </w:r>
            <w:r>
              <w:rPr>
                <w:sz w:val="28"/>
                <w:b/>
              </w:rPr>
              <w:t>时</w:t>
            </w:r>
            <w:r>
              <w:rPr>
                <w:sz w:val="28"/>
                <w:b/>
              </w:rPr>
              <w:t>间：</w:t>
            </w:r>
          </w:p>
        </w:tc>
        <w:tc>
          <w:tcPr>
            <w:tcW w:type="dxa" w:w="5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8"/>
              </w:rPr>
              <w:t>202</w:t>
            </w:r>
            <w:r>
              <w:rPr>
                <w:sz w:val="21"/>
                <w:u w:val="single"/>
              </w:rPr>
              <w:t xml:space="preserve">   </w:t>
            </w:r>
            <w:r>
              <w:rPr>
                <w:sz w:val="28"/>
              </w:rPr>
              <w:t>年</w:t>
            </w:r>
            <w:r>
              <w:rPr>
                <w:sz w:val="21"/>
                <w:u w:val="single"/>
              </w:rPr>
              <w:t xml:space="preserve">   </w:t>
            </w:r>
            <w:r>
              <w:rPr>
                <w:sz w:val="28"/>
              </w:rPr>
              <w:t>月</w:t>
            </w:r>
          </w:p>
        </w:tc>
      </w:tr>
      <w:tr>
        <w:tc>
          <w:tcPr>
            <w:tcW w:type="dxa" w:w="28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81"/>
              <w:jc w:val="both"/>
            </w:pPr>
            <w:r>
              <w:rPr>
                <w:sz w:val="28"/>
                <w:b/>
              </w:rPr>
              <w:t>签</w:t>
            </w:r>
            <w:r>
              <w:rPr>
                <w:sz w:val="28"/>
                <w:b/>
              </w:rPr>
              <w:t>订</w:t>
            </w:r>
            <w:r>
              <w:rPr>
                <w:sz w:val="28"/>
                <w:b/>
              </w:rPr>
              <w:t>地</w:t>
            </w:r>
            <w:r>
              <w:rPr>
                <w:sz w:val="28"/>
                <w:b/>
              </w:rPr>
              <w:t>点：</w:t>
            </w:r>
          </w:p>
        </w:tc>
        <w:tc>
          <w:tcPr>
            <w:tcW w:type="dxa" w:w="5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8"/>
              </w:rPr>
              <w:t>广州市</w:t>
            </w:r>
          </w:p>
        </w:tc>
      </w:tr>
    </w:tbl>
    <w:p>
      <w:pPr>
        <w:pStyle w:val="null3"/>
        <w:jc w:val="both"/>
      </w:pPr>
      <w:r>
        <w:rPr>
          <w:sz w:val="21"/>
          <w:b/>
        </w:rPr>
        <w:t xml:space="preserve"> </w:t>
      </w:r>
    </w:p>
    <w:p>
      <w:pPr>
        <w:pStyle w:val="null3"/>
        <w:jc w:val="left"/>
      </w:pPr>
      <w:r>
        <w:rPr/>
        <w:t xml:space="preserve"> </w:t>
      </w:r>
    </w:p>
    <w:p>
      <w:pPr>
        <w:pStyle w:val="null3"/>
        <w:jc w:val="both"/>
      </w:pPr>
      <w:r>
        <w:rPr>
          <w:sz w:val="44"/>
          <w:b/>
        </w:rPr>
        <w:t>服务合同</w:t>
      </w:r>
    </w:p>
    <w:p>
      <w:pPr>
        <w:pStyle w:val="null3"/>
        <w:jc w:val="center"/>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both"/>
      </w:pPr>
      <w:r>
        <w:rPr>
          <w:sz w:val="21"/>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175"/>
        <w:gridCol w:w="788"/>
        <w:gridCol w:w="1816"/>
        <w:gridCol w:w="818"/>
        <w:gridCol w:w="3691"/>
      </w:tblGrid>
      <w:tr>
        <w:tc>
          <w:tcPr>
            <w:tcW w:type="dxa" w:w="196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spacing w:before="60" w:after="60"/>
              <w:jc w:val="both"/>
            </w:pPr>
            <w:r>
              <w:rPr>
                <w:sz w:val="24"/>
                <w:b/>
              </w:rPr>
              <w:t>甲方（采购人）</w:t>
            </w:r>
            <w:r>
              <w:rPr>
                <w:sz w:val="24"/>
                <w:b/>
              </w:rPr>
              <w:t>:</w:t>
            </w:r>
          </w:p>
        </w:tc>
        <w:tc>
          <w:tcPr>
            <w:tcW w:type="dxa" w:w="6325"/>
            <w:gridSpan w:val="3"/>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spacing w:before="60" w:after="60"/>
              <w:jc w:val="both"/>
            </w:pPr>
            <w:r>
              <w:rPr>
                <w:sz w:val="24"/>
              </w:rPr>
              <w:t>广东省国土资源技术中心</w:t>
            </w:r>
          </w:p>
        </w:tc>
      </w:tr>
      <w:tr>
        <w:tc>
          <w:tcPr>
            <w:tcW w:type="dxa" w:w="196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spacing w:before="60" w:after="60"/>
              <w:jc w:val="both"/>
            </w:pPr>
            <w:r>
              <w:rPr>
                <w:sz w:val="24"/>
                <w:b/>
              </w:rPr>
              <w:t>法定代表人：</w:t>
            </w:r>
          </w:p>
        </w:tc>
        <w:tc>
          <w:tcPr>
            <w:tcW w:type="dxa" w:w="6325"/>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spacing w:before="60" w:after="60"/>
              <w:jc w:val="both"/>
            </w:pPr>
          </w:p>
        </w:tc>
      </w:tr>
      <w:tr>
        <w:tc>
          <w:tcPr>
            <w:tcW w:type="dxa" w:w="196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通讯地址：</w:t>
            </w:r>
          </w:p>
        </w:tc>
        <w:tc>
          <w:tcPr>
            <w:tcW w:type="dxa" w:w="6325"/>
            <w:gridSpan w:val="3"/>
            <w:tcBorders>
              <w:top w:val="singl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spacing w:before="60" w:after="60"/>
              <w:jc w:val="both"/>
            </w:pPr>
            <w:r>
              <w:rPr>
                <w:sz w:val="24"/>
              </w:rPr>
              <w:t>广东省广州市海珠区磨碟沙路</w:t>
            </w:r>
            <w:r>
              <w:rPr>
                <w:sz w:val="24"/>
              </w:rPr>
              <w:t>9号</w:t>
            </w:r>
          </w:p>
        </w:tc>
      </w:tr>
      <w:tr>
        <w:tc>
          <w:tcPr>
            <w:tcW w:type="dxa" w:w="1175"/>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spacing w:before="60" w:after="60"/>
              <w:jc w:val="both"/>
            </w:pPr>
            <w:r>
              <w:rPr>
                <w:sz w:val="24"/>
                <w:b/>
              </w:rPr>
              <w:t>电话：</w:t>
            </w:r>
          </w:p>
        </w:tc>
        <w:tc>
          <w:tcPr>
            <w:tcW w:type="dxa" w:w="2604"/>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spacing w:before="60" w:after="60"/>
              <w:jc w:val="both"/>
            </w:pPr>
          </w:p>
        </w:tc>
        <w:tc>
          <w:tcPr>
            <w:tcW w:type="dxa" w:w="818"/>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传真：</w:t>
            </w:r>
          </w:p>
        </w:tc>
        <w:tc>
          <w:tcPr>
            <w:tcW w:type="dxa" w:w="3691"/>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spacing w:before="60" w:after="60"/>
              <w:jc w:val="both"/>
            </w:pPr>
          </w:p>
        </w:tc>
      </w:tr>
      <w:tr>
        <w:tc>
          <w:tcPr>
            <w:tcW w:type="dxa" w:w="1175"/>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tc>
        <w:tc>
          <w:tcPr>
            <w:tcW w:type="dxa" w:w="2604"/>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tc>
        <w:tc>
          <w:tcPr>
            <w:tcW w:type="dxa" w:w="818"/>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tc>
        <w:tc>
          <w:tcPr>
            <w:tcW w:type="dxa" w:w="3691"/>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tc>
      </w:tr>
      <w:tr>
        <w:tc>
          <w:tcPr>
            <w:tcW w:type="dxa" w:w="1175"/>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tc>
        <w:tc>
          <w:tcPr>
            <w:tcW w:type="dxa" w:w="2604"/>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tc>
        <w:tc>
          <w:tcPr>
            <w:tcW w:type="dxa" w:w="818"/>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tc>
        <w:tc>
          <w:tcPr>
            <w:tcW w:type="dxa" w:w="3691"/>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tc>
      </w:tr>
      <w:tr>
        <w:tc>
          <w:tcPr>
            <w:tcW w:type="dxa" w:w="196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乙方（供应商）</w:t>
            </w:r>
            <w:r>
              <w:rPr>
                <w:sz w:val="24"/>
                <w:b/>
              </w:rPr>
              <w:t>:</w:t>
            </w:r>
          </w:p>
        </w:tc>
        <w:tc>
          <w:tcPr>
            <w:tcW w:type="dxa" w:w="6325"/>
            <w:gridSpan w:val="3"/>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spacing w:before="60" w:after="60"/>
              <w:jc w:val="both"/>
            </w:pPr>
          </w:p>
        </w:tc>
      </w:tr>
      <w:tr>
        <w:tc>
          <w:tcPr>
            <w:tcW w:type="dxa" w:w="196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法定代表人：</w:t>
            </w:r>
          </w:p>
        </w:tc>
        <w:tc>
          <w:tcPr>
            <w:tcW w:type="dxa" w:w="6325"/>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spacing w:before="60" w:after="60"/>
              <w:jc w:val="both"/>
            </w:pPr>
          </w:p>
        </w:tc>
      </w:tr>
      <w:tr>
        <w:tc>
          <w:tcPr>
            <w:tcW w:type="dxa" w:w="196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通讯地址：</w:t>
            </w:r>
          </w:p>
        </w:tc>
        <w:tc>
          <w:tcPr>
            <w:tcW w:type="dxa" w:w="6325"/>
            <w:gridSpan w:val="3"/>
            <w:tcBorders>
              <w:top w:val="singl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spacing w:before="60" w:after="60"/>
              <w:jc w:val="left"/>
            </w:pPr>
          </w:p>
        </w:tc>
      </w:tr>
      <w:tr>
        <w:tc>
          <w:tcPr>
            <w:tcW w:type="dxa" w:w="1175"/>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电话：</w:t>
            </w:r>
          </w:p>
        </w:tc>
        <w:tc>
          <w:tcPr>
            <w:tcW w:type="dxa" w:w="2604"/>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spacing w:before="60" w:after="60"/>
              <w:jc w:val="both"/>
            </w:pPr>
          </w:p>
        </w:tc>
        <w:tc>
          <w:tcPr>
            <w:tcW w:type="dxa" w:w="818"/>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传真：</w:t>
            </w:r>
          </w:p>
        </w:tc>
        <w:tc>
          <w:tcPr>
            <w:tcW w:type="dxa" w:w="3691"/>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spacing w:before="60" w:after="60"/>
              <w:jc w:val="both"/>
            </w:pPr>
          </w:p>
        </w:tc>
      </w:tr>
    </w:tbl>
    <w:p>
      <w:pPr>
        <w:pStyle w:val="null3"/>
      </w:pPr>
      <w:r>
        <w:rPr>
          <w:b/>
        </w:rPr>
        <w:t xml:space="preserve">    </w:t>
      </w:r>
      <w:r>
        <w:rPr>
          <w:sz w:val="21"/>
        </w:rPr>
        <w:t>根据</w:t>
      </w:r>
      <w:r>
        <w:rPr>
          <w:sz w:val="21"/>
          <w:u w:val="single"/>
        </w:rPr>
        <w:t>多源数据融合的低空飞行障碍物模型构建</w:t>
      </w:r>
      <w:r>
        <w:rPr>
          <w:sz w:val="21"/>
        </w:rPr>
        <w:t>（以下简称</w:t>
      </w:r>
      <w:r>
        <w:rPr>
          <w:sz w:val="21"/>
        </w:rPr>
        <w:t>“本项目”）的采购结果（详见附件</w:t>
      </w:r>
      <w:r>
        <w:rPr>
          <w:sz w:val="21"/>
        </w:rPr>
        <w:t>一</w:t>
      </w:r>
      <w:r>
        <w:rPr>
          <w:sz w:val="21"/>
        </w:rPr>
        <w:t>），按照《中华人民共和国政府采购法》《中华人民共和国民法典》的规定，</w:t>
      </w:r>
      <w:r>
        <w:rPr>
          <w:sz w:val="21"/>
        </w:rPr>
        <w:t>双方</w:t>
      </w:r>
      <w:r>
        <w:rPr>
          <w:sz w:val="21"/>
        </w:rPr>
        <w:t>本着平等互利和诚实信用等原则，就甲方委托乙方提供服务之事宜，进行协商并达成</w:t>
      </w:r>
      <w:r>
        <w:rPr>
          <w:sz w:val="21"/>
        </w:rPr>
        <w:t>一致，自愿签订本合同</w:t>
      </w:r>
      <w:r>
        <w:rPr>
          <w:sz w:val="21"/>
        </w:rPr>
        <w:t>。</w:t>
      </w:r>
    </w:p>
    <w:p>
      <w:pPr>
        <w:pStyle w:val="null3"/>
      </w:pPr>
      <w:r>
        <w:rPr/>
        <w:t xml:space="preserve"> </w:t>
      </w:r>
    </w:p>
    <w:p>
      <w:pPr>
        <w:pStyle w:val="null3"/>
        <w:ind w:left="840"/>
      </w:pPr>
      <w:r>
        <w:rPr>
          <w:sz w:val="21"/>
          <w:b/>
        </w:rPr>
        <w:t>第一条服务目标和内容</w:t>
      </w:r>
    </w:p>
    <w:p>
      <w:pPr>
        <w:pStyle w:val="null3"/>
        <w:ind w:firstLine="420"/>
        <w:jc w:val="left"/>
      </w:pPr>
      <w:r>
        <w:rPr>
          <w:sz w:val="21"/>
        </w:rPr>
        <w:t>（一）</w:t>
      </w:r>
      <w:r>
        <w:rPr>
          <w:sz w:val="21"/>
        </w:rPr>
        <w:t>服务目标：基于</w:t>
      </w:r>
      <w:r>
        <w:rPr>
          <w:sz w:val="21"/>
        </w:rPr>
        <w:t>LiDAR点云、无人机倾斜影像或立体卫星影像等多源地理信息数据，开展低空飞行障碍物的实体化建模，实现建筑物、电力塔线、高架桥等典型障碍物的半自动提取与三维重建，探索多源数据融合建模技术方法，支撑数字低空底座建设。</w:t>
      </w:r>
      <w:r>
        <w:rPr>
          <w:sz w:val="21"/>
          <w:i/>
          <w:u w:val="single"/>
        </w:rPr>
        <w:t>根据项目实际综述</w:t>
      </w:r>
    </w:p>
    <w:p>
      <w:pPr>
        <w:pStyle w:val="null3"/>
        <w:ind w:firstLine="420"/>
        <w:jc w:val="both"/>
      </w:pPr>
      <w:r>
        <w:rPr>
          <w:sz w:val="21"/>
        </w:rPr>
        <w:t>（二）</w:t>
      </w:r>
      <w:r>
        <w:rPr>
          <w:sz w:val="21"/>
        </w:rPr>
        <w:t>服务内容：在甲方制定的技术路线及自主实施的</w:t>
      </w:r>
      <w:r>
        <w:rPr>
          <w:sz w:val="21"/>
        </w:rPr>
        <w:t>2026年度基础地理实体二维基础数据上，基于LiDAR点云、无人机倾斜影像或立体卫星影像等多源地理信息数据，开展指定区域典型低空飞行障碍物实体的三维模型构建，与甲方已有数字低空地理底图三维场景融合，服务数字低空底座建设应用，并与甲方共同完成低空飞行障碍物模型构建研究报告。</w:t>
      </w:r>
      <w:r>
        <w:rPr>
          <w:sz w:val="21"/>
          <w:i/>
          <w:u w:val="single"/>
        </w:rPr>
        <w:t>根据项目实际综述</w:t>
      </w:r>
    </w:p>
    <w:p>
      <w:pPr>
        <w:pStyle w:val="null3"/>
        <w:ind w:firstLine="420"/>
        <w:jc w:val="both"/>
      </w:pPr>
      <w:r>
        <w:rPr>
          <w:sz w:val="21"/>
        </w:rPr>
        <w:t>其它本合同未列明的</w:t>
      </w:r>
      <w:r>
        <w:rPr>
          <w:sz w:val="21"/>
          <w:color w:val="000000"/>
        </w:rPr>
        <w:t>服务内容要求，详见本项目</w:t>
      </w:r>
      <w:r>
        <w:rPr>
          <w:sz w:val="21"/>
        </w:rPr>
        <w:t>采购文件</w:t>
      </w:r>
      <w:r>
        <w:rPr>
          <w:sz w:val="21"/>
          <w:color w:val="000000"/>
        </w:rPr>
        <w:t>要求的相应内容和乙方投标文件承诺的服务内容。</w:t>
      </w:r>
    </w:p>
    <w:p>
      <w:pPr>
        <w:pStyle w:val="null3"/>
        <w:ind w:firstLine="420"/>
        <w:jc w:val="both"/>
      </w:pPr>
      <w:r>
        <w:rPr>
          <w:sz w:val="21"/>
        </w:rPr>
        <w:t>（三）</w:t>
      </w:r>
      <w:r>
        <w:rPr>
          <w:sz w:val="21"/>
        </w:rPr>
        <w:t>服务的方式：</w:t>
      </w:r>
    </w:p>
    <w:p>
      <w:pPr>
        <w:pStyle w:val="null3"/>
        <w:ind w:firstLine="420"/>
        <w:jc w:val="left"/>
      </w:pPr>
      <w:r>
        <w:rPr>
          <w:sz w:val="21"/>
        </w:rPr>
        <w:t>根据本项目需要，提供满足项目需求的服务方式</w:t>
      </w:r>
      <w:r>
        <w:rPr>
          <w:sz w:val="24"/>
          <w:color w:val="000000"/>
        </w:rPr>
        <w:t>，</w:t>
      </w:r>
      <w:r>
        <w:rPr>
          <w:sz w:val="21"/>
        </w:rPr>
        <w:t>包括但不限于：在甲方指定的地点开展驻场服务、网络远程服务、电话服务等方式。</w:t>
      </w:r>
      <w:r>
        <w:rPr>
          <w:sz w:val="21"/>
          <w:i/>
          <w:u w:val="single"/>
        </w:rPr>
        <w:t>(可根据实际情况修订调整)</w:t>
      </w:r>
    </w:p>
    <w:p>
      <w:pPr>
        <w:pStyle w:val="null3"/>
        <w:ind w:left="840"/>
      </w:pPr>
      <w:r>
        <w:rPr>
          <w:sz w:val="21"/>
          <w:b/>
        </w:rPr>
        <w:t>第二条服务要求</w:t>
      </w:r>
    </w:p>
    <w:p>
      <w:pPr>
        <w:pStyle w:val="null3"/>
        <w:ind w:firstLine="420"/>
        <w:jc w:val="left"/>
      </w:pPr>
      <w:r>
        <w:rPr>
          <w:sz w:val="21"/>
        </w:rPr>
        <w:t>在本合同生效之日起</w:t>
      </w:r>
      <w:r>
        <w:rPr>
          <w:sz w:val="21"/>
          <w:u w:val="single"/>
        </w:rPr>
        <w:t xml:space="preserve">     </w:t>
      </w:r>
      <w:r>
        <w:rPr>
          <w:sz w:val="21"/>
        </w:rPr>
        <w:t>个工作日内，乙方须编制项目实施方案报甲方确认后据以执行</w:t>
      </w:r>
      <w:r>
        <w:rPr>
          <w:sz w:val="21"/>
        </w:rPr>
        <w:t>,</w:t>
      </w:r>
      <w:r>
        <w:rPr>
          <w:sz w:val="21"/>
          <w:u w:val="single"/>
        </w:rPr>
        <w:t xml:space="preserve">    </w:t>
      </w:r>
      <w:r>
        <w:rPr>
          <w:sz w:val="21"/>
        </w:rPr>
        <w:t>工作日内，提交项目技术方案。上述</w:t>
      </w:r>
      <w:r>
        <w:rPr>
          <w:sz w:val="21"/>
        </w:rPr>
        <w:t>2个方案经甲方审核确认后将作为甲方将来验收乙方服务成果的依据之一。</w:t>
      </w:r>
    </w:p>
    <w:p>
      <w:pPr>
        <w:pStyle w:val="null3"/>
        <w:ind w:firstLine="420"/>
        <w:jc w:val="both"/>
      </w:pPr>
      <w:r>
        <w:rPr>
          <w:sz w:val="21"/>
        </w:rPr>
        <w:t>（一）</w:t>
      </w:r>
      <w:r>
        <w:rPr>
          <w:sz w:val="21"/>
        </w:rPr>
        <w:t>项目服务地点：甲方住所地。</w:t>
      </w:r>
    </w:p>
    <w:p>
      <w:pPr>
        <w:pStyle w:val="null3"/>
        <w:ind w:left="840"/>
      </w:pPr>
      <w:r>
        <w:rPr>
          <w:sz w:val="21"/>
        </w:rPr>
        <w:t>（二）</w:t>
      </w:r>
      <w:r>
        <w:rPr>
          <w:sz w:val="21"/>
        </w:rPr>
        <w:t>项目服务期限：合同生效之日起至</w:t>
      </w:r>
      <w:r>
        <w:rPr>
          <w:u w:val="single"/>
        </w:rPr>
        <w:t xml:space="preserve">     </w:t>
      </w:r>
      <w:r>
        <w:rPr>
          <w:sz w:val="21"/>
        </w:rPr>
        <w:t>年</w:t>
      </w:r>
      <w:r>
        <w:rPr>
          <w:u w:val="single"/>
        </w:rPr>
        <w:t xml:space="preserve">    </w:t>
      </w:r>
      <w:r>
        <w:rPr>
          <w:sz w:val="21"/>
        </w:rPr>
        <w:t>月</w:t>
      </w:r>
      <w:r>
        <w:rPr>
          <w:u w:val="single"/>
        </w:rPr>
        <w:t xml:space="preserve">     </w:t>
      </w:r>
      <w:r>
        <w:rPr>
          <w:sz w:val="21"/>
        </w:rPr>
        <w:t>日止。</w:t>
      </w:r>
    </w:p>
    <w:p>
      <w:pPr>
        <w:pStyle w:val="null3"/>
        <w:ind w:left="840"/>
      </w:pPr>
      <w:r>
        <w:rPr>
          <w:sz w:val="21"/>
        </w:rPr>
        <w:t>（三）</w:t>
      </w:r>
      <w:r>
        <w:rPr>
          <w:sz w:val="21"/>
        </w:rPr>
        <w:t>技术要求（技术指标或参数）：</w:t>
      </w:r>
      <w:r>
        <w:rPr>
          <w:sz w:val="21"/>
          <w:i/>
          <w:u w:val="single"/>
        </w:rPr>
        <w:t>(可根据实际情况修订调整)</w:t>
      </w:r>
    </w:p>
    <w:p>
      <w:pPr>
        <w:pStyle w:val="null3"/>
        <w:ind w:firstLine="420"/>
      </w:pPr>
      <w:r>
        <w:rPr>
          <w:sz w:val="21"/>
        </w:rPr>
        <w:t>（四）</w:t>
      </w:r>
      <w:r>
        <w:rPr>
          <w:sz w:val="21"/>
        </w:rPr>
        <w:t>项目进度：</w:t>
      </w:r>
    </w:p>
    <w:p>
      <w:pPr>
        <w:pStyle w:val="null3"/>
      </w:pPr>
      <w:r>
        <w:rPr>
          <w:sz w:val="21"/>
        </w:rPr>
        <w:t>1.实施进度：本项目自本合同生效之日起乙方须开展服务工作，严格按照合同内容和进度要求以及经甲方书面确认的服务实施方案，通过关键节点、里程碑事件的监控，来控制本项目工作的进度，确保按时按质完成本合同约定的全部服务内容。</w:t>
      </w:r>
      <w:r>
        <w:rPr>
          <w:sz w:val="21"/>
          <w:i/>
          <w:u w:val="single"/>
        </w:rPr>
        <w:t>(可根据实际情况修订调整)</w:t>
      </w:r>
    </w:p>
    <w:p>
      <w:pPr>
        <w:pStyle w:val="null3"/>
      </w:pPr>
      <w:r>
        <w:rPr>
          <w:sz w:val="21"/>
        </w:rPr>
        <w:t>2.验收期限和要求：在</w:t>
      </w:r>
      <w:r>
        <w:rPr>
          <w:sz w:val="21"/>
          <w:u w:val="single"/>
        </w:rPr>
        <w:t>2026</w:t>
      </w:r>
      <w:r>
        <w:rPr>
          <w:sz w:val="21"/>
        </w:rPr>
        <w:t>年</w:t>
      </w:r>
      <w:r>
        <w:rPr>
          <w:sz w:val="21"/>
          <w:u w:val="single"/>
        </w:rPr>
        <w:t>10</w:t>
      </w:r>
      <w:r>
        <w:rPr>
          <w:sz w:val="21"/>
        </w:rPr>
        <w:t>月</w:t>
      </w:r>
      <w:r>
        <w:rPr>
          <w:sz w:val="21"/>
          <w:u w:val="single"/>
        </w:rPr>
        <w:t>30</w:t>
      </w:r>
      <w:r>
        <w:rPr>
          <w:sz w:val="21"/>
        </w:rPr>
        <w:t>日，完成本项目所有内容并通过验收，要求验收前</w:t>
      </w:r>
      <w:r>
        <w:rPr>
          <w:u w:val="single"/>
        </w:rPr>
        <w:t xml:space="preserve">   </w:t>
      </w:r>
      <w:r>
        <w:rPr>
          <w:sz w:val="21"/>
        </w:rPr>
        <w:t>个工作日，乙方应当按本合同或甲方要求提交本项目验收前置审核所需的全部成果资料。</w:t>
      </w:r>
      <w:r>
        <w:rPr>
          <w:sz w:val="21"/>
          <w:i/>
        </w:rPr>
        <w:t>(可根据实际情况修订调整)</w:t>
      </w:r>
    </w:p>
    <w:p>
      <w:pPr>
        <w:pStyle w:val="null3"/>
      </w:pPr>
      <w:r>
        <w:rPr>
          <w:sz w:val="21"/>
        </w:rPr>
        <w:t>3.项目服务成果交付期限：本项目通过验收之日起</w:t>
      </w:r>
      <w:r>
        <w:rPr>
          <w:u w:val="single"/>
        </w:rPr>
        <w:t xml:space="preserve">   </w:t>
      </w:r>
      <w:r>
        <w:rPr>
          <w:sz w:val="21"/>
        </w:rPr>
        <w:t>个工作日内，乙方应当将全部服务成果交付给甲方。</w:t>
      </w:r>
    </w:p>
    <w:p>
      <w:pPr>
        <w:pStyle w:val="null3"/>
        <w:ind w:firstLine="420"/>
      </w:pPr>
      <w:r>
        <w:rPr>
          <w:sz w:val="21"/>
        </w:rPr>
        <w:t>（五）</w:t>
      </w:r>
      <w:r>
        <w:rPr>
          <w:sz w:val="21"/>
        </w:rPr>
        <w:t>服务人员要求：</w:t>
      </w:r>
    </w:p>
    <w:p>
      <w:pPr>
        <w:pStyle w:val="null3"/>
        <w:jc w:val="left"/>
      </w:pPr>
      <w:r>
        <w:rPr>
          <w:sz w:val="21"/>
        </w:rPr>
        <w:t>在项目实施期间，服务团队成员不得少于</w:t>
      </w:r>
      <w:r>
        <w:rPr>
          <w:u w:val="single"/>
        </w:rPr>
        <w:t xml:space="preserve">  </w:t>
      </w:r>
      <w:r>
        <w:rPr>
          <w:sz w:val="21"/>
        </w:rPr>
        <w:t>人，乙方指派不少于</w:t>
      </w:r>
      <w:r>
        <w:rPr>
          <w:u w:val="single"/>
        </w:rPr>
        <w:t xml:space="preserve">  </w:t>
      </w:r>
      <w:r>
        <w:rPr>
          <w:sz w:val="21"/>
        </w:rPr>
        <w:t>人固定团队为本项目提供驻场服务，团队项目负责人应具备</w:t>
      </w:r>
      <w:r>
        <w:rPr>
          <w:i/>
          <w:u w:val="single"/>
        </w:rPr>
        <w:t xml:space="preserve">     </w:t>
      </w:r>
      <w:r>
        <w:rPr>
          <w:sz w:val="21"/>
        </w:rPr>
        <w:t>以上能力，驻场人员数量要求满足本项目实际需要，累计总驻场时间不少于</w:t>
      </w:r>
      <w:r>
        <w:rPr>
          <w:i/>
          <w:u w:val="single"/>
        </w:rPr>
        <w:t xml:space="preserve">   </w:t>
      </w:r>
      <w:r>
        <w:rPr>
          <w:sz w:val="21"/>
        </w:rPr>
        <w:t>个工作日。所有服务人员的资质资历不能低于乙方投标文件中相应的承诺。</w:t>
      </w:r>
      <w:r>
        <w:rPr>
          <w:sz w:val="21"/>
          <w:i/>
          <w:u w:val="single"/>
        </w:rPr>
        <w:t>(可根据实际情况修订调整)</w:t>
      </w:r>
    </w:p>
    <w:p>
      <w:pPr>
        <w:pStyle w:val="null3"/>
      </w:pPr>
      <w:r>
        <w:rPr>
          <w:sz w:val="21"/>
        </w:rPr>
        <w:t>如须调整服务团队成员，须书面向甲方提出申请，说明申请理由，经甲方书面同意方可调整，调入人员的资历和从业经验不低于调出人员和招标文件中规定的要求，否则视为违约行为，甲方有权终止本项目服务合同。</w:t>
      </w:r>
    </w:p>
    <w:p>
      <w:pPr>
        <w:pStyle w:val="null3"/>
        <w:ind w:firstLine="420"/>
      </w:pPr>
      <w:r>
        <w:rPr>
          <w:sz w:val="21"/>
        </w:rPr>
        <w:t>（六）</w:t>
      </w:r>
      <w:r>
        <w:rPr>
          <w:sz w:val="21"/>
        </w:rPr>
        <w:t>服务质量标准：满足本合同</w:t>
      </w:r>
      <w:r>
        <w:rPr>
          <w:sz w:val="21"/>
        </w:rPr>
        <w:t>“服务成果的交付”和本项目采购文件中的服务及成果质量要求。</w:t>
      </w:r>
    </w:p>
    <w:p>
      <w:pPr>
        <w:pStyle w:val="null3"/>
        <w:ind w:firstLine="420"/>
      </w:pPr>
      <w:r>
        <w:rPr>
          <w:sz w:val="21"/>
        </w:rPr>
        <w:t>（七）</w:t>
      </w:r>
      <w:r>
        <w:rPr>
          <w:sz w:val="21"/>
        </w:rPr>
        <w:t>归档要求：乙方按照甲方关于项目归档的相关规定和要求，在本项目完成验收之日起</w:t>
      </w:r>
      <w:r>
        <w:rPr>
          <w:u w:val="single"/>
        </w:rPr>
        <w:t xml:space="preserve">   </w:t>
      </w:r>
      <w:r>
        <w:rPr>
          <w:sz w:val="21"/>
        </w:rPr>
        <w:t>个工作日内协助甲方完成本项目成果资料的归档工作。</w:t>
      </w:r>
    </w:p>
    <w:p>
      <w:pPr>
        <w:pStyle w:val="null3"/>
        <w:ind w:firstLine="420"/>
      </w:pPr>
      <w:r>
        <w:rPr>
          <w:sz w:val="21"/>
        </w:rPr>
        <w:t>（八）</w:t>
      </w:r>
      <w:r>
        <w:rPr>
          <w:sz w:val="21"/>
        </w:rPr>
        <w:t>培训：乙方需向甲方提供培训。培训内容包括但不限于</w:t>
      </w:r>
      <w:r>
        <w:rPr>
          <w:sz w:val="21"/>
          <w:u w:val="single"/>
        </w:rPr>
        <w:t>低空障碍物模型构建的技术方法与流程、常见问题解决</w:t>
      </w:r>
      <w:r>
        <w:rPr>
          <w:sz w:val="21"/>
        </w:rPr>
        <w:t>等内容，培训时间由甲方根据工作进程安排，培训场地、环境等由甲方提供，培训时长不少于</w:t>
      </w:r>
      <w:r>
        <w:rPr>
          <w:sz w:val="21"/>
          <w:u w:val="single"/>
        </w:rPr>
        <w:t>12</w:t>
      </w:r>
      <w:r>
        <w:rPr>
          <w:sz w:val="21"/>
        </w:rPr>
        <w:t>学时（</w:t>
      </w:r>
      <w:r>
        <w:rPr>
          <w:sz w:val="21"/>
        </w:rPr>
        <w:t>6学时/天），不少于</w:t>
      </w:r>
      <w:r>
        <w:rPr>
          <w:sz w:val="21"/>
          <w:u w:val="single"/>
        </w:rPr>
        <w:t>10</w:t>
      </w:r>
      <w:r>
        <w:rPr>
          <w:sz w:val="21"/>
        </w:rPr>
        <w:t>人次。</w:t>
      </w:r>
    </w:p>
    <w:p>
      <w:pPr>
        <w:pStyle w:val="null3"/>
        <w:ind w:left="840"/>
      </w:pPr>
      <w:r>
        <w:rPr>
          <w:sz w:val="21"/>
          <w:b/>
        </w:rPr>
        <w:t>第三条合同总额及付款方式</w:t>
      </w:r>
    </w:p>
    <w:p>
      <w:pPr>
        <w:pStyle w:val="null3"/>
        <w:ind w:firstLine="420"/>
        <w:jc w:val="both"/>
      </w:pPr>
      <w:r>
        <w:rPr>
          <w:sz w:val="21"/>
        </w:rPr>
        <w:t>本合同中</w:t>
      </w:r>
      <w:r>
        <w:rPr>
          <w:sz w:val="21"/>
        </w:rPr>
        <w:t>“元”是指人民币。本合同总额为：</w:t>
      </w:r>
      <w:r>
        <w:rPr>
          <w:sz w:val="21"/>
          <w:u w:val="single"/>
        </w:rPr>
        <w:t xml:space="preserve">        </w:t>
      </w:r>
      <w:r>
        <w:rPr>
          <w:sz w:val="21"/>
        </w:rPr>
        <w:t>整</w:t>
      </w:r>
      <w:r>
        <w:rPr>
          <w:sz w:val="21"/>
          <w:color w:val="000000"/>
        </w:rPr>
        <w:t>（</w:t>
      </w:r>
      <w:r>
        <w:rPr>
          <w:sz w:val="21"/>
          <w:color w:val="000000"/>
        </w:rPr>
        <w:t>¥</w:t>
      </w:r>
      <w:r>
        <w:rPr>
          <w:sz w:val="21"/>
          <w:u w:val="single"/>
        </w:rPr>
        <w:t xml:space="preserve"> </w:t>
      </w:r>
      <w:r>
        <w:rPr>
          <w:sz w:val="21"/>
          <w:u w:val="single"/>
        </w:rPr>
        <w:t xml:space="preserve">.  </w:t>
      </w:r>
      <w:r>
        <w:rPr>
          <w:sz w:val="21"/>
          <w:color w:val="000000"/>
        </w:rPr>
        <w:t>）</w:t>
      </w:r>
      <w:r>
        <w:rPr>
          <w:sz w:val="21"/>
        </w:rPr>
        <w:t>，本合同总额为乙方实施并完成本项目全部内容的合同包干价，包括但不限于采购代理费、税金、服务经费及报酬、知识产权申请、科技成果查新（鉴定）、专利申报、设计书评审、培训、第三方服务（</w:t>
      </w:r>
      <w:r>
        <w:rPr>
          <w:sz w:val="21"/>
          <w:color w:val="000000"/>
        </w:rPr>
        <w:t>鉴定、</w:t>
      </w:r>
      <w:r>
        <w:rPr>
          <w:sz w:val="21"/>
        </w:rPr>
        <w:t>测试测评检测、系统软件授权、技术支持等）、项目验收、质保期服务等因履行本合同而发生的可以预见的合理费用和一切不可预见的费用，乙方不得以任何理由在本合同总额之外另行要求甲方追加经费。</w:t>
      </w:r>
    </w:p>
    <w:p>
      <w:pPr>
        <w:pStyle w:val="null3"/>
        <w:ind w:firstLine="420"/>
        <w:jc w:val="both"/>
      </w:pPr>
      <w:r>
        <w:rPr>
          <w:sz w:val="21"/>
        </w:rPr>
        <w:t>（二）本合同总额共分</w:t>
      </w:r>
      <w:r>
        <w:rPr>
          <w:sz w:val="21"/>
          <w:u w:val="single"/>
        </w:rPr>
        <w:t>2</w:t>
      </w:r>
      <w:r>
        <w:rPr>
          <w:sz w:val="21"/>
        </w:rPr>
        <w:t>期付款。甲方支付每一期款项均需以</w:t>
      </w:r>
      <w:r>
        <w:rPr>
          <w:sz w:val="21"/>
          <w:color w:val="000000"/>
        </w:rPr>
        <w:t>本项目的财政预算指标到达、</w:t>
      </w:r>
      <w:r>
        <w:rPr>
          <w:sz w:val="21"/>
        </w:rPr>
        <w:t>收到乙方提供的税务部门认可的等额有效发票为前提。付款时间及方式如下：</w:t>
      </w:r>
      <w:r>
        <w:rPr>
          <w:sz w:val="21"/>
          <w:i/>
          <w:u w:val="single"/>
        </w:rPr>
        <w:t>(可根据实际情况修订调整)</w:t>
      </w:r>
    </w:p>
    <w:tbl>
      <w:tblPr>
        <w:tblW w:w="0" w:type="auto"/>
        <w:tblBorders>
          <w:top w:val="none" w:color="000000" w:sz="4"/>
          <w:left w:val="none" w:color="000000" w:sz="4"/>
          <w:bottom w:val="none" w:color="000000" w:sz="4"/>
          <w:right w:val="none" w:color="000000" w:sz="4"/>
          <w:insideH w:val="none"/>
          <w:insideV w:val="none"/>
        </w:tblBorders>
      </w:tblPr>
      <w:tblGrid>
        <w:gridCol w:w="615"/>
        <w:gridCol w:w="3330"/>
        <w:gridCol w:w="705"/>
        <w:gridCol w:w="1575"/>
        <w:gridCol w:w="1185"/>
      </w:tblGrid>
      <w:tr>
        <w:tc>
          <w:tcPr>
            <w:tcW w:type="dxa" w:w="615"/>
            <w:vMerge w:val="restart"/>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期次</w:t>
            </w:r>
          </w:p>
        </w:tc>
        <w:tc>
          <w:tcPr>
            <w:tcW w:type="dxa" w:w="3330"/>
            <w:vMerge w:val="restart"/>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支付时间节点</w:t>
            </w:r>
          </w:p>
        </w:tc>
        <w:tc>
          <w:tcPr>
            <w:tcW w:type="dxa" w:w="705"/>
            <w:vMerge w:val="restart"/>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支付</w:t>
            </w:r>
          </w:p>
          <w:p>
            <w:pPr>
              <w:pStyle w:val="null3"/>
              <w:jc w:val="center"/>
            </w:pPr>
            <w:r>
              <w:rPr>
                <w:sz w:val="21"/>
              </w:rPr>
              <w:t>比例</w:t>
            </w:r>
          </w:p>
        </w:tc>
        <w:tc>
          <w:tcPr>
            <w:tcW w:type="dxa" w:w="2760"/>
            <w:gridSpan w:val="2"/>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金额（元）</w:t>
            </w:r>
          </w:p>
        </w:tc>
      </w:tr>
      <w:tr>
        <w:tc>
          <w:tcPr>
            <w:tcW w:type="dxa" w:w="615"/>
            <w:vMerge/>
            <w:tcBorders>
              <w:top w:val="single" w:color="000000" w:sz="4"/>
              <w:left w:val="single" w:color="000000" w:sz="4"/>
              <w:bottom w:val="single" w:color="000000" w:sz="4"/>
              <w:right w:val="single" w:color="000000" w:sz="4"/>
            </w:tcBorders>
          </w:tcPr>
          <w:p/>
        </w:tc>
        <w:tc>
          <w:tcPr>
            <w:tcW w:type="dxa" w:w="3330"/>
            <w:vMerge/>
            <w:tcBorders>
              <w:top w:val="single" w:color="000000" w:sz="4"/>
              <w:left w:val="none" w:color="000000" w:sz="4"/>
              <w:bottom w:val="single" w:color="000000" w:sz="4"/>
              <w:right w:val="single" w:color="000000" w:sz="4"/>
            </w:tcBorders>
          </w:tcPr>
          <w:p/>
        </w:tc>
        <w:tc>
          <w:tcPr>
            <w:tcW w:type="dxa" w:w="705"/>
            <w:vMerge/>
            <w:tcBorders>
              <w:top w:val="single" w:color="000000" w:sz="4"/>
              <w:left w:val="none" w:color="000000" w:sz="4"/>
              <w:bottom w:val="single" w:color="000000" w:sz="4"/>
              <w:right w:val="single" w:color="000000" w:sz="4"/>
            </w:tcBorders>
          </w:tcPr>
          <w:p/>
        </w:tc>
        <w:tc>
          <w:tcPr>
            <w:tcW w:type="dxa" w:w="157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小写</w:t>
            </w:r>
          </w:p>
        </w:tc>
        <w:tc>
          <w:tcPr>
            <w:tcW w:type="dxa" w:w="1185"/>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大写</w:t>
            </w:r>
          </w:p>
        </w:tc>
      </w:tr>
      <w:tr>
        <w:tc>
          <w:tcPr>
            <w:tcW w:type="dxa" w:w="615"/>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w:t>
            </w:r>
          </w:p>
        </w:tc>
        <w:tc>
          <w:tcPr>
            <w:tcW w:type="dxa" w:w="333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r>
              <w:rPr>
                <w:sz w:val="21"/>
              </w:rPr>
              <w:t>本项目签订合同生效后，甲方在收到乙方提供的税务部门认可的等额有效发票之日起</w:t>
            </w:r>
            <w:r>
              <w:rPr>
                <w:sz w:val="21"/>
                <w:u w:val="single"/>
              </w:rPr>
              <w:t>10</w:t>
            </w:r>
            <w:r>
              <w:rPr>
                <w:sz w:val="21"/>
              </w:rPr>
              <w:t>个工作日内</w:t>
            </w:r>
          </w:p>
        </w:tc>
        <w:tc>
          <w:tcPr>
            <w:tcW w:type="dxa" w:w="70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u w:val="single"/>
              </w:rPr>
              <w:t>50</w:t>
            </w:r>
            <w:r>
              <w:rPr>
                <w:sz w:val="21"/>
              </w:rPr>
              <w:t>%</w:t>
            </w:r>
          </w:p>
        </w:tc>
        <w:tc>
          <w:tcPr>
            <w:tcW w:type="dxa" w:w="157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w:t>
            </w:r>
          </w:p>
        </w:tc>
        <w:tc>
          <w:tcPr>
            <w:tcW w:type="dxa" w:w="118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2</w:t>
            </w:r>
          </w:p>
        </w:tc>
        <w:tc>
          <w:tcPr>
            <w:tcW w:type="dxa" w:w="3330"/>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both"/>
            </w:pPr>
            <w:r>
              <w:rPr>
                <w:sz w:val="21"/>
              </w:rPr>
              <w:t>本项目通过验收和提交所有成果，甲方在收到乙方提供的税务部门认可的等额有效发票之日起</w:t>
            </w:r>
            <w:r>
              <w:rPr>
                <w:sz w:val="21"/>
              </w:rPr>
              <w:t>10个工作日内</w:t>
            </w:r>
          </w:p>
        </w:tc>
        <w:tc>
          <w:tcPr>
            <w:tcW w:type="dxa" w:w="70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u w:val="single"/>
              </w:rPr>
              <w:t>50</w:t>
            </w:r>
            <w:r>
              <w:rPr>
                <w:sz w:val="21"/>
              </w:rPr>
              <w:t>%</w:t>
            </w:r>
          </w:p>
        </w:tc>
        <w:tc>
          <w:tcPr>
            <w:tcW w:type="dxa" w:w="157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w:t>
            </w:r>
          </w:p>
        </w:tc>
        <w:tc>
          <w:tcPr>
            <w:tcW w:type="dxa" w:w="1185"/>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p>
        </w:tc>
      </w:tr>
    </w:tbl>
    <w:p>
      <w:pPr>
        <w:pStyle w:val="null3"/>
        <w:jc w:val="both"/>
      </w:pPr>
      <w:r>
        <w:rPr>
          <w:sz w:val="21"/>
        </w:rPr>
        <w:t>（三）乙方怠于提供以上发票的，甲方有权顺延付款，直至收到乙方提供以上合格发票。乙方不得据此怠于履行任何一项或几项合同义务。</w:t>
      </w:r>
    </w:p>
    <w:p>
      <w:pPr>
        <w:pStyle w:val="null3"/>
        <w:ind w:firstLine="420"/>
        <w:jc w:val="both"/>
      </w:pPr>
      <w:r>
        <w:rPr>
          <w:sz w:val="21"/>
        </w:rPr>
        <w:t>（四）因本项目资金来源为财政资金，乙方出具的发票需满足甲方资金来源管理要求。</w:t>
      </w:r>
    </w:p>
    <w:p>
      <w:pPr>
        <w:pStyle w:val="null3"/>
        <w:ind w:firstLine="420"/>
        <w:jc w:val="both"/>
      </w:pPr>
      <w:r>
        <w:rPr>
          <w:sz w:val="21"/>
          <w:color w:val="000000"/>
        </w:rPr>
        <w:t>（五）乙方交付的服务、成果未能按期完成或验收不合格，致使本项目财政年度资金回收而无法支付本项目款时，所造成的直接经济损失和预期损失均由乙方承担。</w:t>
      </w:r>
    </w:p>
    <w:p>
      <w:pPr>
        <w:pStyle w:val="null3"/>
        <w:ind w:left="420"/>
        <w:jc w:val="both"/>
      </w:pPr>
      <w:r>
        <w:rPr>
          <w:sz w:val="21"/>
        </w:rPr>
        <w:t>（六）乙方收款账户信息</w:t>
      </w:r>
    </w:p>
    <w:p>
      <w:pPr>
        <w:pStyle w:val="null3"/>
        <w:ind w:firstLine="420"/>
        <w:jc w:val="both"/>
      </w:pPr>
      <w:r>
        <w:rPr>
          <w:sz w:val="21"/>
        </w:rPr>
        <w:t>单位名称：</w:t>
      </w:r>
      <w:r>
        <w:rPr>
          <w:sz w:val="21"/>
          <w:u w:val="single"/>
        </w:rPr>
        <w:t xml:space="preserve">                    </w:t>
      </w:r>
    </w:p>
    <w:p>
      <w:pPr>
        <w:pStyle w:val="null3"/>
        <w:ind w:firstLine="420"/>
        <w:jc w:val="both"/>
      </w:pPr>
      <w:r>
        <w:rPr>
          <w:sz w:val="21"/>
        </w:rPr>
        <w:t>开户银行：</w:t>
      </w:r>
      <w:r>
        <w:rPr>
          <w:sz w:val="21"/>
          <w:u w:val="single"/>
        </w:rPr>
        <w:t xml:space="preserve">                    </w:t>
      </w:r>
    </w:p>
    <w:p>
      <w:pPr>
        <w:pStyle w:val="null3"/>
        <w:ind w:firstLine="420"/>
        <w:jc w:val="both"/>
      </w:pPr>
      <w:r>
        <w:rPr>
          <w:sz w:val="21"/>
        </w:rPr>
        <w:t>银行账号：</w:t>
      </w:r>
      <w:r>
        <w:rPr>
          <w:sz w:val="21"/>
          <w:u w:val="single"/>
        </w:rPr>
        <w:t xml:space="preserve">                    </w:t>
      </w:r>
    </w:p>
    <w:p>
      <w:pPr>
        <w:pStyle w:val="null3"/>
        <w:ind w:firstLine="420"/>
        <w:jc w:val="both"/>
      </w:pPr>
      <w:r>
        <w:rPr>
          <w:sz w:val="21"/>
        </w:rPr>
        <w:t>统一社会信用代码：</w:t>
      </w:r>
      <w:r>
        <w:rPr>
          <w:sz w:val="21"/>
          <w:u w:val="single"/>
        </w:rPr>
        <w:t xml:space="preserve">                    </w:t>
      </w:r>
    </w:p>
    <w:p>
      <w:pPr>
        <w:pStyle w:val="null3"/>
        <w:ind w:firstLine="420"/>
        <w:jc w:val="both"/>
      </w:pPr>
      <w:r>
        <w:rPr>
          <w:sz w:val="21"/>
        </w:rPr>
        <w:t>（七）甲方相关信息</w:t>
      </w:r>
    </w:p>
    <w:p>
      <w:pPr>
        <w:pStyle w:val="null3"/>
        <w:ind w:firstLine="420"/>
        <w:jc w:val="both"/>
      </w:pPr>
      <w:r>
        <w:rPr>
          <w:sz w:val="21"/>
        </w:rPr>
        <w:t>单位名称：</w:t>
      </w:r>
      <w:r>
        <w:rPr>
          <w:sz w:val="21"/>
          <w:u w:val="single"/>
        </w:rPr>
        <w:t>广东省国土资源技术中心</w:t>
      </w:r>
    </w:p>
    <w:p>
      <w:pPr>
        <w:pStyle w:val="null3"/>
        <w:ind w:firstLine="420"/>
        <w:jc w:val="both"/>
      </w:pPr>
      <w:r>
        <w:rPr>
          <w:sz w:val="21"/>
        </w:rPr>
        <w:t>统一社会信用代码：</w:t>
      </w:r>
      <w:r>
        <w:rPr>
          <w:sz w:val="21"/>
          <w:u w:val="single"/>
        </w:rPr>
        <w:t>12440000455859831T</w:t>
      </w:r>
    </w:p>
    <w:p>
      <w:pPr>
        <w:pStyle w:val="null3"/>
        <w:ind w:firstLine="420"/>
        <w:jc w:val="both"/>
      </w:pPr>
      <w:r>
        <w:rPr>
          <w:sz w:val="21"/>
        </w:rPr>
        <w:t>发票开具咨询电话：</w:t>
      </w:r>
      <w:r>
        <w:rPr>
          <w:sz w:val="21"/>
          <w:u w:val="single"/>
        </w:rPr>
        <w:t xml:space="preserve">           </w:t>
      </w:r>
    </w:p>
    <w:p>
      <w:pPr>
        <w:pStyle w:val="null3"/>
        <w:spacing w:after="120"/>
        <w:ind w:firstLine="420"/>
        <w:jc w:val="both"/>
      </w:pPr>
      <w:r>
        <w:rPr>
          <w:sz w:val="21"/>
        </w:rPr>
        <w:t>（</w:t>
      </w:r>
      <w:r>
        <w:rPr>
          <w:sz w:val="21"/>
        </w:rPr>
        <w:t>八</w:t>
      </w:r>
      <w:r>
        <w:rPr>
          <w:sz w:val="21"/>
        </w:rPr>
        <w:t>）甲方有权直接从对乙方的应付未付款中，对乙方应当承担的包括但不限于违约金、损害赔偿金等一切款项进行抵扣。</w:t>
      </w:r>
    </w:p>
    <w:p>
      <w:pPr>
        <w:pStyle w:val="null3"/>
        <w:ind w:left="840"/>
      </w:pPr>
      <w:r>
        <w:rPr>
          <w:sz w:val="21"/>
          <w:b/>
        </w:rPr>
        <w:t>第四条项目验收</w:t>
      </w:r>
    </w:p>
    <w:p>
      <w:pPr>
        <w:pStyle w:val="null3"/>
      </w:pPr>
      <w:r>
        <w:rPr>
          <w:sz w:val="21"/>
        </w:rPr>
        <w:t>（一）验收标准</w:t>
      </w:r>
    </w:p>
    <w:p>
      <w:pPr>
        <w:pStyle w:val="null3"/>
      </w:pPr>
      <w:r>
        <w:rPr>
          <w:sz w:val="21"/>
        </w:rPr>
        <w:t>项目验收依次序对照执行标准为：</w:t>
      </w:r>
    </w:p>
    <w:p>
      <w:pPr>
        <w:pStyle w:val="null3"/>
      </w:pPr>
      <w:r>
        <w:rPr>
          <w:sz w:val="21"/>
        </w:rPr>
        <w:t>1.符合本项目采购文件描述的相关技术要求；</w:t>
      </w:r>
    </w:p>
    <w:p>
      <w:pPr>
        <w:pStyle w:val="null3"/>
      </w:pPr>
      <w:r>
        <w:rPr>
          <w:sz w:val="21"/>
        </w:rPr>
        <w:t>2.本项目采购文件中所参考的技术标准、规范；</w:t>
      </w:r>
    </w:p>
    <w:p>
      <w:pPr>
        <w:pStyle w:val="null3"/>
      </w:pPr>
      <w:r>
        <w:rPr>
          <w:sz w:val="21"/>
        </w:rPr>
        <w:t>3.甲方与乙方在项目实施过程中约定的其他相关技术要求；</w:t>
      </w:r>
    </w:p>
    <w:p>
      <w:pPr>
        <w:pStyle w:val="null3"/>
      </w:pPr>
      <w:r>
        <w:rPr>
          <w:sz w:val="21"/>
        </w:rPr>
        <w:t>4.符合中华人民共和国国家和履约地相安全质量标准、行业技术规范标准。</w:t>
      </w:r>
    </w:p>
    <w:p>
      <w:pPr>
        <w:pStyle w:val="null3"/>
        <w:ind w:firstLine="420"/>
      </w:pPr>
      <w:r>
        <w:rPr>
          <w:sz w:val="21"/>
        </w:rPr>
        <w:t>（二）</w:t>
      </w:r>
      <w:r>
        <w:rPr>
          <w:sz w:val="21"/>
        </w:rPr>
        <w:t>验收条件：</w:t>
      </w:r>
    </w:p>
    <w:p>
      <w:pPr>
        <w:pStyle w:val="null3"/>
      </w:pPr>
      <w:r>
        <w:rPr>
          <w:sz w:val="21"/>
        </w:rPr>
        <w:t>1.完成了项目约定的所有工作；</w:t>
      </w:r>
    </w:p>
    <w:p>
      <w:pPr>
        <w:pStyle w:val="null3"/>
      </w:pPr>
      <w:r>
        <w:rPr>
          <w:sz w:val="21"/>
        </w:rPr>
        <w:t>2.项目方案、项目工作总结等技术资料齐全；</w:t>
      </w:r>
    </w:p>
    <w:p>
      <w:pPr>
        <w:pStyle w:val="null3"/>
      </w:pPr>
      <w:r>
        <w:rPr>
          <w:sz w:val="21"/>
        </w:rPr>
        <w:t>3.项目服务中出现的问题已被解决；</w:t>
      </w:r>
    </w:p>
    <w:p>
      <w:pPr>
        <w:pStyle w:val="null3"/>
      </w:pPr>
      <w:r>
        <w:rPr>
          <w:sz w:val="21"/>
        </w:rPr>
        <w:t>4.服务成果满足验收标准要求；</w:t>
      </w:r>
    </w:p>
    <w:p>
      <w:pPr>
        <w:pStyle w:val="null3"/>
      </w:pPr>
      <w:r>
        <w:rPr>
          <w:sz w:val="21"/>
        </w:rPr>
        <w:t>5.已提供了数据成果、文档成果及其应包含的所有资料；</w:t>
      </w:r>
    </w:p>
    <w:p>
      <w:pPr>
        <w:pStyle w:val="null3"/>
      </w:pPr>
      <w:r>
        <w:rPr>
          <w:sz w:val="21"/>
        </w:rPr>
        <w:t>6.验收前置审查材料齐全。</w:t>
      </w:r>
    </w:p>
    <w:p>
      <w:pPr>
        <w:pStyle w:val="null3"/>
      </w:pPr>
      <w:r>
        <w:rPr>
          <w:sz w:val="21"/>
        </w:rPr>
        <w:t>（三）验收形式：</w:t>
      </w:r>
      <w:r>
        <w:rPr>
          <w:sz w:val="21"/>
        </w:rPr>
        <w:t>按</w:t>
      </w:r>
      <w:r>
        <w:rPr>
          <w:sz w:val="21"/>
        </w:rPr>
        <w:t>本合同约定的验收标准，</w:t>
      </w:r>
      <w:r>
        <w:rPr>
          <w:sz w:val="21"/>
        </w:rPr>
        <w:t>甲方</w:t>
      </w:r>
      <w:r>
        <w:rPr>
          <w:sz w:val="21"/>
        </w:rPr>
        <w:t>组织项目验收专家组进行验收，</w:t>
      </w:r>
      <w:r>
        <w:rPr>
          <w:sz w:val="21"/>
        </w:rPr>
        <w:t>必要时邀请相关的专业机构参与验收</w:t>
      </w:r>
      <w:r>
        <w:rPr>
          <w:sz w:val="21"/>
        </w:rPr>
        <w:t>，验收产生的费用由乙方承担。</w:t>
      </w:r>
      <w:r>
        <w:rPr>
          <w:sz w:val="21"/>
          <w:i/>
          <w:u w:val="single"/>
        </w:rPr>
        <w:t>(可根据实际情况修订调整)</w:t>
      </w:r>
    </w:p>
    <w:p>
      <w:pPr>
        <w:pStyle w:val="null3"/>
      </w:pPr>
      <w:r>
        <w:rPr>
          <w:sz w:val="21"/>
        </w:rPr>
        <w:t>（四）甲方在收到乙方验收申请后</w:t>
      </w:r>
      <w:r>
        <w:rPr>
          <w:sz w:val="21"/>
          <w:u w:val="single"/>
        </w:rPr>
        <w:t>7</w:t>
      </w:r>
      <w:r>
        <w:rPr>
          <w:sz w:val="21"/>
        </w:rPr>
        <w:t>个自然日内组织履约验收。</w:t>
      </w:r>
    </w:p>
    <w:p>
      <w:pPr>
        <w:pStyle w:val="null3"/>
        <w:ind w:left="840"/>
      </w:pPr>
      <w:r>
        <w:rPr>
          <w:sz w:val="21"/>
          <w:b/>
        </w:rPr>
        <w:t>第五条服务成果的交付</w:t>
      </w:r>
    </w:p>
    <w:p>
      <w:pPr>
        <w:pStyle w:val="null3"/>
        <w:ind w:firstLine="420"/>
        <w:jc w:val="left"/>
      </w:pPr>
      <w:r>
        <w:rPr>
          <w:sz w:val="21"/>
        </w:rPr>
        <w:t>在项目实施各阶段，乙方须保证项目成果的完整性，按时完成相关技术文档的编写和项目成果的整理归档，其成果交付要求如下：</w:t>
      </w:r>
    </w:p>
    <w:p>
      <w:pPr>
        <w:pStyle w:val="null3"/>
        <w:ind w:firstLine="420"/>
        <w:jc w:val="left"/>
      </w:pPr>
      <w:r>
        <w:rPr>
          <w:sz w:val="21"/>
        </w:rPr>
        <w:t>（一）数据成果</w:t>
      </w:r>
    </w:p>
    <w:p>
      <w:pPr>
        <w:pStyle w:val="null3"/>
        <w:ind w:firstLine="420"/>
        <w:jc w:val="left"/>
      </w:pPr>
      <w:r>
        <w:rPr>
          <w:sz w:val="21"/>
        </w:rPr>
        <w:t xml:space="preserve"> </w:t>
      </w:r>
      <w:r>
        <w:rPr>
          <w:sz w:val="21"/>
        </w:rPr>
        <w:t>指定区域内典型低空障碍物三维模型成果。</w:t>
      </w:r>
    </w:p>
    <w:p>
      <w:pPr>
        <w:pStyle w:val="null3"/>
        <w:ind w:firstLine="420"/>
        <w:jc w:val="left"/>
      </w:pPr>
      <w:r>
        <w:rPr>
          <w:sz w:val="21"/>
        </w:rPr>
        <w:t>（二）文档成果</w:t>
      </w:r>
    </w:p>
    <w:p>
      <w:pPr>
        <w:pStyle w:val="null3"/>
        <w:ind w:firstLine="460"/>
        <w:jc w:val="left"/>
      </w:pPr>
      <w:r>
        <w:rPr>
          <w:sz w:val="21"/>
        </w:rPr>
        <w:t>本项目须提交文档成果，包括纸质文档装订成册</w:t>
      </w:r>
      <w:r>
        <w:rPr>
          <w:sz w:val="21"/>
        </w:rPr>
        <w:t>2套，电子文档1套（乙方盖章后的pdf电子版与纸质版内容须一致，doc版为编写完成后的doc文件）。具体如下表：</w:t>
      </w:r>
    </w:p>
    <w:tbl>
      <w:tblPr>
        <w:tblW w:w="0" w:type="auto"/>
        <w:tblBorders>
          <w:top w:val="none" w:color="000000" w:sz="4"/>
          <w:left w:val="none" w:color="000000" w:sz="4"/>
          <w:bottom w:val="none" w:color="000000" w:sz="4"/>
          <w:right w:val="none" w:color="000000" w:sz="4"/>
          <w:insideH w:val="none"/>
          <w:insideV w:val="none"/>
        </w:tblBorders>
      </w:tblPr>
      <w:tblGrid>
        <w:gridCol w:w="2769"/>
        <w:gridCol w:w="4336"/>
        <w:gridCol w:w="1201"/>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文档名称</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格式</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项目实施方案</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项目技术方案</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项目进度报告</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工作总结</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研究报告</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项目验收前置审核需提交的其他相关文档。</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pdf、doc</w:t>
            </w:r>
          </w:p>
        </w:tc>
      </w:tr>
    </w:tbl>
    <w:p>
      <w:pPr>
        <w:pStyle w:val="null3"/>
        <w:ind w:firstLine="420"/>
        <w:jc w:val="left"/>
      </w:pPr>
      <w:r>
        <w:rPr>
          <w:sz w:val="21"/>
        </w:rPr>
        <w:t>（三）交付地点：甲方住所地。</w:t>
      </w:r>
    </w:p>
    <w:p>
      <w:pPr>
        <w:pStyle w:val="null3"/>
        <w:ind w:left="840"/>
      </w:pPr>
      <w:r>
        <w:rPr>
          <w:sz w:val="21"/>
          <w:b/>
        </w:rPr>
        <w:t>第六条服务响应要求</w:t>
      </w:r>
    </w:p>
    <w:p>
      <w:pPr>
        <w:pStyle w:val="null3"/>
      </w:pPr>
      <w:r>
        <w:rPr>
          <w:sz w:val="21"/>
        </w:rPr>
        <w:t>（一）服务响应可通过现场、远程等方式提供，由此产生的一切费用均由乙方承担。</w:t>
      </w:r>
    </w:p>
    <w:p>
      <w:pPr>
        <w:pStyle w:val="null3"/>
      </w:pPr>
      <w:r>
        <w:rPr>
          <w:sz w:val="21"/>
        </w:rPr>
        <w:t>（二）服务响应时间：乙方要对甲方的服务要求及时予以响应，当接到甲方提出的服务要求后，应至少在</w:t>
      </w:r>
      <w:r>
        <w:rPr>
          <w:u w:val="single"/>
        </w:rPr>
        <w:t xml:space="preserve">   </w:t>
      </w:r>
      <w:r>
        <w:rPr>
          <w:sz w:val="21"/>
        </w:rPr>
        <w:t>小时内予以响应，如需现场支持响应时，服务人员接到甲方通知后至少在</w:t>
      </w:r>
      <w:r>
        <w:rPr>
          <w:u w:val="single"/>
        </w:rPr>
        <w:t xml:space="preserve">   </w:t>
      </w:r>
      <w:r>
        <w:rPr>
          <w:sz w:val="21"/>
        </w:rPr>
        <w:t>小时内到位开展服务。</w:t>
      </w:r>
    </w:p>
    <w:p>
      <w:pPr>
        <w:pStyle w:val="null3"/>
      </w:pPr>
      <w:r>
        <w:rPr>
          <w:sz w:val="21"/>
        </w:rPr>
        <w:t>（三）其他服务响应要求：乙方应配备具备工作经验丰富、技术能力强的人员，帮助指导、解决甲方提出的问题。</w:t>
      </w:r>
    </w:p>
    <w:p>
      <w:pPr>
        <w:pStyle w:val="null3"/>
        <w:ind w:left="840"/>
      </w:pPr>
      <w:r>
        <w:rPr>
          <w:sz w:val="21"/>
          <w:b/>
        </w:rPr>
        <w:t>第七条质量保障服务</w:t>
      </w:r>
    </w:p>
    <w:p>
      <w:pPr>
        <w:pStyle w:val="null3"/>
        <w:ind w:firstLine="420"/>
        <w:jc w:val="both"/>
      </w:pPr>
      <w:r>
        <w:rPr>
          <w:sz w:val="21"/>
        </w:rPr>
        <w:t>（一）质量保障期：本项目通过甲方验收之日起</w:t>
      </w:r>
      <w:r>
        <w:rPr>
          <w:sz w:val="21"/>
          <w:u w:val="single"/>
        </w:rPr>
        <w:t xml:space="preserve">   </w:t>
      </w:r>
      <w:r>
        <w:rPr>
          <w:sz w:val="21"/>
        </w:rPr>
        <w:t>年。</w:t>
      </w:r>
    </w:p>
    <w:p>
      <w:pPr>
        <w:pStyle w:val="null3"/>
      </w:pPr>
      <w:r>
        <w:rPr>
          <w:sz w:val="21"/>
        </w:rPr>
        <w:t>（二）质量保障服务内容：具体见本项目采购文件对应的有关要求。</w:t>
      </w:r>
      <w:r>
        <w:rPr>
          <w:sz w:val="21"/>
          <w:i/>
        </w:rPr>
        <w:t>(应根据实际情况修订调整)</w:t>
      </w:r>
    </w:p>
    <w:p>
      <w:pPr>
        <w:pStyle w:val="null3"/>
      </w:pPr>
      <w:r>
        <w:rPr>
          <w:sz w:val="21"/>
        </w:rPr>
        <w:t>（三）</w:t>
      </w:r>
      <w:r>
        <w:rPr>
          <w:sz w:val="21"/>
          <w:color w:val="000000"/>
        </w:rPr>
        <w:t>质量保障服务要求：</w:t>
      </w:r>
    </w:p>
    <w:p>
      <w:pPr>
        <w:pStyle w:val="null3"/>
      </w:pPr>
      <w:r>
        <w:rPr>
          <w:sz w:val="21"/>
          <w:color w:val="000000"/>
        </w:rPr>
        <w:t>1.质量保障期内，乙方应当根据甲方的需要继续提供有关方案完善、人员培训、专业产品使用等方面的培训与咨询服务</w:t>
      </w:r>
      <w:r>
        <w:rPr>
          <w:sz w:val="21"/>
        </w:rPr>
        <w:t>。</w:t>
      </w:r>
    </w:p>
    <w:p>
      <w:pPr>
        <w:pStyle w:val="null3"/>
      </w:pPr>
      <w:r>
        <w:rPr>
          <w:sz w:val="21"/>
        </w:rPr>
        <w:t>2.</w:t>
      </w:r>
      <w:r>
        <w:rPr>
          <w:sz w:val="21"/>
        </w:rPr>
        <w:t>质量保障期内，除因甲方过错及不可抗力导致产品成果损坏的情况以外，乙方应提供维护、更换、版本升级及故障排除等服务。</w:t>
      </w:r>
    </w:p>
    <w:p>
      <w:pPr>
        <w:pStyle w:val="null3"/>
      </w:pPr>
      <w:r>
        <w:rPr>
          <w:sz w:val="21"/>
        </w:rPr>
        <w:t>3.乙方只能自行提供质量保障服务。</w:t>
      </w:r>
    </w:p>
    <w:p>
      <w:pPr>
        <w:pStyle w:val="null3"/>
        <w:ind w:firstLine="420"/>
        <w:jc w:val="both"/>
      </w:pPr>
      <w:r>
        <w:rPr>
          <w:sz w:val="21"/>
          <w:color w:val="000000"/>
        </w:rPr>
        <w:t>具体质量保障服务要求详见本项目</w:t>
      </w:r>
      <w:r>
        <w:rPr>
          <w:sz w:val="21"/>
        </w:rPr>
        <w:t>采购文件</w:t>
      </w:r>
      <w:r>
        <w:rPr>
          <w:sz w:val="21"/>
          <w:color w:val="000000"/>
        </w:rPr>
        <w:t>要求和乙方投标文件承诺的相应内容。</w:t>
      </w:r>
    </w:p>
    <w:p>
      <w:pPr>
        <w:pStyle w:val="null3"/>
        <w:ind w:left="840"/>
      </w:pPr>
      <w:r>
        <w:rPr>
          <w:sz w:val="21"/>
          <w:b/>
        </w:rPr>
        <w:t>第八条甲方的权利和义务</w:t>
      </w:r>
    </w:p>
    <w:p>
      <w:pPr>
        <w:pStyle w:val="null3"/>
        <w:ind w:firstLine="420"/>
        <w:jc w:val="both"/>
      </w:pPr>
      <w:r>
        <w:rPr>
          <w:sz w:val="21"/>
          <w:color w:val="000000"/>
        </w:rPr>
        <w:t>（一）</w:t>
      </w:r>
      <w:r>
        <w:rPr>
          <w:sz w:val="21"/>
          <w:color w:val="000000"/>
        </w:rPr>
        <w:t>甲方的权利</w:t>
      </w:r>
    </w:p>
    <w:p>
      <w:pPr>
        <w:pStyle w:val="null3"/>
        <w:ind w:firstLine="420"/>
        <w:jc w:val="both"/>
      </w:pPr>
      <w:r>
        <w:rPr>
          <w:sz w:val="21"/>
          <w:color w:val="000000"/>
        </w:rPr>
        <w:t>1</w:t>
      </w:r>
      <w:r>
        <w:rPr>
          <w:sz w:val="21"/>
          <w:color w:val="000000"/>
        </w:rPr>
        <w:t>．</w:t>
      </w:r>
      <w:r>
        <w:rPr>
          <w:sz w:val="21"/>
          <w:color w:val="000000"/>
        </w:rPr>
        <w:t>有权要求乙方按照本合同约定的期限、质量标准完成本项目。</w:t>
      </w:r>
    </w:p>
    <w:p>
      <w:pPr>
        <w:pStyle w:val="null3"/>
        <w:ind w:firstLine="420"/>
        <w:jc w:val="both"/>
      </w:pPr>
      <w:r>
        <w:rPr>
          <w:sz w:val="21"/>
          <w:color w:val="000000"/>
        </w:rPr>
        <w:t>2</w:t>
      </w:r>
      <w:r>
        <w:rPr>
          <w:sz w:val="21"/>
          <w:color w:val="000000"/>
        </w:rPr>
        <w:t>．</w:t>
      </w:r>
      <w:r>
        <w:rPr>
          <w:sz w:val="21"/>
        </w:rPr>
        <w:t>有权自行或邀请第三方对乙方本项目实施进展情况进行监督，并有权就监督过程中发现的问题要求乙方在本合同约定范围内调整和完善</w:t>
      </w:r>
      <w:r>
        <w:rPr>
          <w:sz w:val="21"/>
          <w:color w:val="000000"/>
        </w:rPr>
        <w:t>。</w:t>
      </w:r>
    </w:p>
    <w:p>
      <w:pPr>
        <w:pStyle w:val="null3"/>
        <w:ind w:firstLine="420"/>
        <w:jc w:val="both"/>
      </w:pPr>
      <w:r>
        <w:rPr>
          <w:sz w:val="21"/>
          <w:color w:val="000000"/>
        </w:rPr>
        <w:t>3</w:t>
      </w:r>
      <w:r>
        <w:rPr>
          <w:sz w:val="21"/>
          <w:color w:val="000000"/>
        </w:rPr>
        <w:t>．</w:t>
      </w:r>
      <w:r>
        <w:rPr>
          <w:sz w:val="21"/>
          <w:color w:val="000000"/>
        </w:rPr>
        <w:t>乙方未按时提供本项目服务成果，或者本项目未通过验收，有权要求乙方进行修改、重做，所发生的各种费用由乙方承担。因此导致本项目延期的，有权要求乙方承担相应的违约责任。</w:t>
      </w:r>
    </w:p>
    <w:p>
      <w:pPr>
        <w:pStyle w:val="null3"/>
        <w:ind w:firstLine="420"/>
        <w:jc w:val="both"/>
      </w:pPr>
      <w:r>
        <w:rPr>
          <w:sz w:val="21"/>
          <w:color w:val="000000"/>
        </w:rPr>
        <w:t>4</w:t>
      </w:r>
      <w:r>
        <w:rPr>
          <w:sz w:val="21"/>
          <w:color w:val="000000"/>
        </w:rPr>
        <w:t>．</w:t>
      </w:r>
      <w:r>
        <w:rPr>
          <w:sz w:val="21"/>
        </w:rPr>
        <w:t>甲方发现乙方人员不符合本合同约定条件，不具备相应服务能力的，或者存在其他情形影响本项目实施、不适宜继续提供服务的，有权要求乙方在</w:t>
      </w:r>
      <w:r>
        <w:rPr>
          <w:sz w:val="21"/>
          <w:u w:val="single"/>
        </w:rPr>
        <w:t xml:space="preserve">   </w:t>
      </w:r>
      <w:r>
        <w:rPr>
          <w:sz w:val="21"/>
        </w:rPr>
        <w:t>个工作日内更换合格人员替换</w:t>
      </w:r>
      <w:r>
        <w:rPr>
          <w:sz w:val="21"/>
          <w:color w:val="000000"/>
        </w:rPr>
        <w:t>。</w:t>
      </w:r>
    </w:p>
    <w:p>
      <w:pPr>
        <w:pStyle w:val="null3"/>
        <w:ind w:firstLine="420"/>
        <w:jc w:val="both"/>
      </w:pPr>
      <w:r>
        <w:rPr>
          <w:sz w:val="21"/>
          <w:color w:val="000000"/>
        </w:rPr>
        <w:t>5</w:t>
      </w:r>
      <w:r>
        <w:rPr>
          <w:sz w:val="21"/>
          <w:color w:val="000000"/>
        </w:rPr>
        <w:t>．</w:t>
      </w:r>
      <w:r>
        <w:rPr>
          <w:sz w:val="21"/>
        </w:rPr>
        <w:t>乙方更换服务人员的，须事先征得甲方书面同意。</w:t>
      </w:r>
    </w:p>
    <w:p>
      <w:pPr>
        <w:pStyle w:val="null3"/>
        <w:ind w:firstLine="420"/>
        <w:jc w:val="both"/>
      </w:pPr>
      <w:r>
        <w:rPr>
          <w:sz w:val="21"/>
          <w:color w:val="000000"/>
        </w:rPr>
        <w:t>（二）</w:t>
      </w:r>
      <w:r>
        <w:rPr>
          <w:sz w:val="21"/>
          <w:color w:val="000000"/>
        </w:rPr>
        <w:t>甲方的义务</w:t>
      </w:r>
    </w:p>
    <w:p>
      <w:pPr>
        <w:pStyle w:val="null3"/>
        <w:ind w:firstLine="396"/>
        <w:jc w:val="both"/>
      </w:pPr>
      <w:r>
        <w:rPr>
          <w:sz w:val="21"/>
          <w:color w:val="000000"/>
        </w:rPr>
        <w:t>1</w:t>
      </w:r>
      <w:r>
        <w:rPr>
          <w:sz w:val="21"/>
          <w:color w:val="000000"/>
        </w:rPr>
        <w:t>．</w:t>
      </w:r>
      <w:r>
        <w:rPr>
          <w:sz w:val="21"/>
        </w:rPr>
        <w:t>按照本合同约定组织验收乙方所提供的服务和本项目成果，验收完成后，按合同约定支付报酬</w:t>
      </w:r>
      <w:r>
        <w:rPr>
          <w:sz w:val="21"/>
          <w:color w:val="000000"/>
        </w:rPr>
        <w:t>。</w:t>
      </w:r>
    </w:p>
    <w:p>
      <w:pPr>
        <w:pStyle w:val="null3"/>
        <w:ind w:firstLine="420"/>
        <w:jc w:val="both"/>
      </w:pPr>
      <w:r>
        <w:rPr>
          <w:sz w:val="21"/>
          <w:color w:val="000000"/>
        </w:rPr>
        <w:t>2</w:t>
      </w:r>
      <w:r>
        <w:rPr>
          <w:sz w:val="21"/>
          <w:color w:val="000000"/>
        </w:rPr>
        <w:t>．</w:t>
      </w:r>
      <w:r>
        <w:rPr>
          <w:sz w:val="21"/>
          <w:color w:val="000000"/>
        </w:rPr>
        <w:t>未按照合同提供必要的</w:t>
      </w:r>
      <w:r>
        <w:rPr>
          <w:sz w:val="21"/>
        </w:rPr>
        <w:t>技术资料</w:t>
      </w:r>
      <w:r>
        <w:rPr>
          <w:sz w:val="21"/>
          <w:color w:val="000000"/>
        </w:rPr>
        <w:t>和工作条件，经乙方催告</w:t>
      </w:r>
      <w:r>
        <w:rPr>
          <w:sz w:val="21"/>
        </w:rPr>
        <w:t>之日起</w:t>
      </w:r>
      <w:r>
        <w:rPr>
          <w:sz w:val="21"/>
          <w:u w:val="single"/>
        </w:rPr>
        <w:t xml:space="preserve">   </w:t>
      </w:r>
      <w:r>
        <w:rPr>
          <w:sz w:val="21"/>
        </w:rPr>
        <w:t>个</w:t>
      </w:r>
      <w:r>
        <w:rPr>
          <w:sz w:val="21"/>
          <w:color w:val="000000"/>
        </w:rPr>
        <w:t>工作日内仍未提供的，由此发生的损失由甲方承担，或者顺延合同履行期限。</w:t>
      </w:r>
    </w:p>
    <w:p>
      <w:pPr>
        <w:pStyle w:val="null3"/>
        <w:ind w:left="840"/>
      </w:pPr>
      <w:r>
        <w:rPr>
          <w:sz w:val="21"/>
          <w:b/>
        </w:rPr>
        <w:t>第九条乙方的权利和义务</w:t>
      </w:r>
    </w:p>
    <w:p>
      <w:pPr>
        <w:pStyle w:val="null3"/>
        <w:ind w:firstLine="420"/>
        <w:jc w:val="both"/>
      </w:pPr>
      <w:r>
        <w:rPr>
          <w:sz w:val="21"/>
          <w:color w:val="000000"/>
        </w:rPr>
        <w:t>（一）</w:t>
      </w:r>
      <w:r>
        <w:rPr>
          <w:sz w:val="21"/>
          <w:color w:val="000000"/>
        </w:rPr>
        <w:t>乙方的权利</w:t>
      </w:r>
    </w:p>
    <w:p>
      <w:pPr>
        <w:pStyle w:val="null3"/>
        <w:ind w:firstLine="420"/>
        <w:jc w:val="both"/>
      </w:pPr>
      <w:r>
        <w:rPr>
          <w:sz w:val="21"/>
          <w:color w:val="000000"/>
        </w:rPr>
        <w:t>1</w:t>
      </w:r>
      <w:r>
        <w:rPr>
          <w:sz w:val="21"/>
          <w:color w:val="000000"/>
        </w:rPr>
        <w:t>．</w:t>
      </w:r>
      <w:r>
        <w:rPr>
          <w:sz w:val="21"/>
          <w:color w:val="000000"/>
        </w:rPr>
        <w:t>有权获得本合同约定的报酬。</w:t>
      </w:r>
    </w:p>
    <w:p>
      <w:pPr>
        <w:pStyle w:val="null3"/>
        <w:ind w:firstLine="420"/>
        <w:jc w:val="both"/>
      </w:pPr>
      <w:r>
        <w:rPr>
          <w:sz w:val="21"/>
          <w:color w:val="000000"/>
        </w:rPr>
        <w:t>2</w:t>
      </w:r>
      <w:r>
        <w:rPr>
          <w:sz w:val="21"/>
          <w:color w:val="000000"/>
        </w:rPr>
        <w:t>．</w:t>
      </w:r>
      <w:r>
        <w:rPr>
          <w:sz w:val="21"/>
          <w:color w:val="000000"/>
        </w:rPr>
        <w:t>发现甲方提供的必要的</w:t>
      </w:r>
      <w:r>
        <w:rPr>
          <w:sz w:val="21"/>
        </w:rPr>
        <w:t>技术资料</w:t>
      </w:r>
      <w:r>
        <w:rPr>
          <w:sz w:val="21"/>
          <w:color w:val="000000"/>
        </w:rPr>
        <w:t>和工作条件不符合双方约定的，有权要求甲方及时补充和更换。</w:t>
      </w:r>
    </w:p>
    <w:p>
      <w:pPr>
        <w:pStyle w:val="null3"/>
        <w:ind w:firstLine="420"/>
        <w:jc w:val="both"/>
      </w:pPr>
      <w:r>
        <w:rPr>
          <w:sz w:val="21"/>
          <w:color w:val="000000"/>
        </w:rPr>
        <w:t>（二）</w:t>
      </w:r>
      <w:r>
        <w:rPr>
          <w:sz w:val="21"/>
          <w:color w:val="000000"/>
        </w:rPr>
        <w:t>乙方的义务</w:t>
      </w:r>
    </w:p>
    <w:p>
      <w:pPr>
        <w:pStyle w:val="null3"/>
        <w:ind w:firstLine="420"/>
        <w:jc w:val="both"/>
      </w:pPr>
      <w:r>
        <w:rPr>
          <w:sz w:val="21"/>
          <w:color w:val="000000"/>
        </w:rPr>
        <w:t>1</w:t>
      </w:r>
      <w:r>
        <w:rPr>
          <w:sz w:val="21"/>
          <w:color w:val="000000"/>
        </w:rPr>
        <w:t>．</w:t>
      </w:r>
      <w:r>
        <w:rPr>
          <w:sz w:val="21"/>
          <w:color w:val="000000"/>
        </w:rPr>
        <w:t>依本合同约定按时完成本项目任务、交付服务成果，确保交付的服务成果达到合同约定标准，并保证提交的服务成果的内容和质量达到甲方的合同目的。</w:t>
      </w:r>
      <w:r>
        <w:rPr>
          <w:sz w:val="21"/>
        </w:rPr>
        <w:t>协助甲方做好本项目验收等工作。</w:t>
      </w:r>
    </w:p>
    <w:p>
      <w:pPr>
        <w:pStyle w:val="null3"/>
        <w:ind w:firstLine="420"/>
        <w:jc w:val="both"/>
      </w:pPr>
      <w:r>
        <w:rPr>
          <w:sz w:val="21"/>
          <w:color w:val="000000"/>
        </w:rPr>
        <w:t>2</w:t>
      </w:r>
      <w:r>
        <w:rPr>
          <w:sz w:val="21"/>
          <w:color w:val="000000"/>
        </w:rPr>
        <w:t>．</w:t>
      </w:r>
      <w:r>
        <w:rPr>
          <w:sz w:val="21"/>
          <w:color w:val="000000"/>
        </w:rPr>
        <w:t>按本合同约定自行组织本项目实施，未经甲方书面允许，不得擅自变更本项目内容。</w:t>
      </w:r>
    </w:p>
    <w:p>
      <w:pPr>
        <w:pStyle w:val="null3"/>
        <w:ind w:firstLine="420"/>
        <w:jc w:val="both"/>
      </w:pPr>
      <w:r>
        <w:rPr>
          <w:sz w:val="21"/>
          <w:color w:val="000000"/>
        </w:rPr>
        <w:t>3</w:t>
      </w:r>
      <w:r>
        <w:rPr>
          <w:sz w:val="21"/>
          <w:color w:val="000000"/>
        </w:rPr>
        <w:t>．</w:t>
      </w:r>
      <w:r>
        <w:rPr>
          <w:sz w:val="21"/>
          <w:color w:val="000000"/>
        </w:rPr>
        <w:t>本项目内容不得进行分包或转包。</w:t>
      </w:r>
    </w:p>
    <w:p>
      <w:pPr>
        <w:pStyle w:val="null3"/>
        <w:ind w:firstLine="420"/>
        <w:jc w:val="both"/>
      </w:pPr>
      <w:r>
        <w:rPr>
          <w:sz w:val="21"/>
          <w:color w:val="000000"/>
        </w:rPr>
        <w:t>4</w:t>
      </w:r>
      <w:r>
        <w:rPr>
          <w:sz w:val="21"/>
          <w:color w:val="000000"/>
        </w:rPr>
        <w:t>．</w:t>
      </w:r>
      <w:r>
        <w:rPr>
          <w:sz w:val="21"/>
          <w:color w:val="000000"/>
        </w:rPr>
        <w:t>加强安全生产管理，自行承担合同履行中出现的安全生产责任，因安全生产问题造成甲方损失（包括但不限于民事赔偿、行政处罚等），甲方有权要求乙方全额赔偿并承担违约责任。</w:t>
      </w:r>
    </w:p>
    <w:p>
      <w:pPr>
        <w:pStyle w:val="null3"/>
        <w:ind w:firstLine="420"/>
        <w:jc w:val="both"/>
      </w:pPr>
      <w:r>
        <w:rPr>
          <w:sz w:val="21"/>
          <w:color w:val="000000"/>
        </w:rPr>
        <w:t>5</w:t>
      </w:r>
      <w:r>
        <w:rPr>
          <w:sz w:val="21"/>
          <w:color w:val="000000"/>
        </w:rPr>
        <w:t>．</w:t>
      </w:r>
      <w:r>
        <w:rPr>
          <w:sz w:val="21"/>
          <w:color w:val="000000"/>
        </w:rPr>
        <w:t>按照甲方要求更换合格的服务人员。</w:t>
      </w:r>
    </w:p>
    <w:p>
      <w:pPr>
        <w:pStyle w:val="null3"/>
        <w:ind w:firstLine="420"/>
        <w:jc w:val="both"/>
      </w:pPr>
      <w:r>
        <w:rPr>
          <w:sz w:val="21"/>
          <w:color w:val="000000"/>
        </w:rPr>
        <w:t>6</w:t>
      </w:r>
      <w:r>
        <w:rPr>
          <w:sz w:val="21"/>
          <w:color w:val="000000"/>
        </w:rPr>
        <w:t>．</w:t>
      </w:r>
      <w:r>
        <w:rPr>
          <w:sz w:val="21"/>
          <w:color w:val="000000"/>
        </w:rPr>
        <w:t>乙方交付上述服务成果后，按项目需求参加甲方及</w:t>
      </w:r>
      <w:r>
        <w:rPr>
          <w:sz w:val="21"/>
          <w:color w:val="000000"/>
        </w:rPr>
        <w:t>/</w:t>
      </w:r>
      <w:r>
        <w:rPr>
          <w:sz w:val="21"/>
          <w:color w:val="000000"/>
        </w:rPr>
        <w:t>或有关上级的服务审查，并根据审查结论负责对相关文件做出必要调整补充。</w:t>
      </w:r>
    </w:p>
    <w:p>
      <w:pPr>
        <w:pStyle w:val="null3"/>
        <w:ind w:left="840"/>
      </w:pPr>
      <w:r>
        <w:rPr>
          <w:sz w:val="21"/>
          <w:b/>
        </w:rPr>
        <w:t>第十条安全保密责任</w:t>
      </w:r>
    </w:p>
    <w:p>
      <w:pPr>
        <w:pStyle w:val="null3"/>
        <w:ind w:firstLine="420"/>
        <w:jc w:val="both"/>
      </w:pPr>
      <w:r>
        <w:rPr>
          <w:sz w:val="21"/>
        </w:rPr>
        <w:t>乙方应严格遵守本项目采购文件中的保密要求和双方签订的安全保密协议，保证按本项目采购文件中的保密要求和安全保密协议的要求对本项目实施中所有技术信息、数据资料、技术成果、运营信息以及甲方要求保密的其他信息严格保密。</w:t>
      </w:r>
      <w:r>
        <w:rPr>
          <w:sz w:val="21"/>
        </w:rPr>
        <w:t xml:space="preserve"> </w:t>
      </w:r>
      <w:r>
        <w:rPr>
          <w:sz w:val="21"/>
        </w:rPr>
        <w:t>除非有特别约定，保密信息获悉方对获悉的保密信息负有永久保密义务，不因本合同的终止而终止，直至相关信息被所有权人公开为公众知悉的信息。</w:t>
      </w:r>
      <w:r>
        <w:rPr>
          <w:sz w:val="21"/>
        </w:rPr>
        <w:t xml:space="preserve"> </w:t>
      </w:r>
    </w:p>
    <w:p>
      <w:pPr>
        <w:pStyle w:val="null3"/>
        <w:ind w:left="840"/>
      </w:pPr>
      <w:r>
        <w:rPr>
          <w:sz w:val="21"/>
          <w:b/>
        </w:rPr>
        <w:t>第十一条廉政责任</w:t>
      </w:r>
    </w:p>
    <w:p>
      <w:pPr>
        <w:pStyle w:val="null3"/>
        <w:ind w:firstLine="420"/>
        <w:jc w:val="both"/>
      </w:pPr>
      <w:r>
        <w:rPr>
          <w:sz w:val="21"/>
        </w:rPr>
        <w:t>在本项目实施全过程中，甲乙双方应严格按照双方签订的廉政责任书的要求，做好廉政风险防控工作。</w:t>
      </w:r>
    </w:p>
    <w:p>
      <w:pPr>
        <w:pStyle w:val="null3"/>
        <w:ind w:left="840"/>
      </w:pPr>
      <w:r>
        <w:rPr>
          <w:sz w:val="21"/>
          <w:b/>
        </w:rPr>
        <w:t>第十二条知识产权</w:t>
      </w:r>
    </w:p>
    <w:p>
      <w:pPr>
        <w:pStyle w:val="null3"/>
        <w:jc w:val="left"/>
      </w:pPr>
      <w:r>
        <w:rPr>
          <w:sz w:val="21"/>
        </w:rPr>
        <w:t xml:space="preserve">    </w:t>
      </w:r>
      <w:r>
        <w:rPr>
          <w:sz w:val="21"/>
        </w:rPr>
        <w:t>（一）知识产权归属：</w:t>
      </w:r>
      <w:r>
        <w:rPr>
          <w:sz w:val="21"/>
        </w:rPr>
        <w:t>本合同履行形成的所有本项目成果，以及乙方利用甲方提供的资料和工作条件完成的新成果，其知识产权（包括但不限于著作权、专利权等权利）及衍生权利均归甲方独有。根据甲方需要，乙方须</w:t>
      </w:r>
      <w:r>
        <w:rPr>
          <w:sz w:val="21"/>
          <w:color w:val="000000"/>
        </w:rPr>
        <w:t>协助甲方完成知识产权申报相关工作。</w:t>
      </w:r>
    </w:p>
    <w:p>
      <w:pPr>
        <w:pStyle w:val="null3"/>
        <w:ind w:firstLine="420"/>
        <w:jc w:val="left"/>
      </w:pPr>
      <w:r>
        <w:rPr>
          <w:sz w:val="21"/>
        </w:rPr>
        <w:t>（二）乙方保证服务使用的基础资料、工具、方法及服务形成的成果，均不侵犯任何第三人的合法权益，包括但不限于第三人所享有的著作权、专利权等知识产权。如第三人以甲方技术侵犯其知识产权或者其他权利为由向甲方主张权利，由此所产生的一切损害赔偿、补偿以及其他合理损失（包括但不限于诉讼费、律师费）等均由乙方承担。</w:t>
      </w:r>
    </w:p>
    <w:p>
      <w:pPr>
        <w:pStyle w:val="null3"/>
        <w:ind w:left="840"/>
      </w:pPr>
      <w:r>
        <w:rPr>
          <w:sz w:val="21"/>
          <w:b/>
        </w:rPr>
        <w:t>第十三条合同变更、终止与解除</w:t>
      </w:r>
    </w:p>
    <w:p>
      <w:pPr>
        <w:pStyle w:val="null3"/>
        <w:jc w:val="both"/>
      </w:pPr>
      <w:r>
        <w:rPr>
          <w:sz w:val="21"/>
        </w:rPr>
        <w:t>出现以下情况时，双方当事人可以对本合同进行变更、终止或解除：</w:t>
      </w:r>
    </w:p>
    <w:p>
      <w:pPr>
        <w:pStyle w:val="null3"/>
        <w:jc w:val="both"/>
      </w:pPr>
      <w:r>
        <w:rPr>
          <w:sz w:val="21"/>
        </w:rPr>
        <w:t>（一）合同履行过程中，与合同订立和履行相关的客观情况发生重大变动，甲乙协商一致变更本合同部分条款，应签订书面补充协议，补充协议是本合同的组成部分。</w:t>
      </w:r>
    </w:p>
    <w:p>
      <w:pPr>
        <w:pStyle w:val="null3"/>
        <w:ind w:firstLine="420"/>
        <w:jc w:val="both"/>
      </w:pPr>
      <w:r>
        <w:rPr>
          <w:sz w:val="21"/>
        </w:rPr>
        <w:t>（二）甲方或甲方聘请行使监管权利的第三方对乙方项目实施情况提出质疑，乙方未在</w:t>
      </w:r>
      <w:r>
        <w:rPr>
          <w:sz w:val="21"/>
          <w:u w:val="single"/>
        </w:rPr>
        <w:t>10</w:t>
      </w:r>
      <w:r>
        <w:rPr>
          <w:sz w:val="21"/>
        </w:rPr>
        <w:t>个自然日内作出答复或者进行调整的，甲方有权中止履行合同，经催告后的</w:t>
      </w:r>
      <w:r>
        <w:rPr>
          <w:sz w:val="21"/>
          <w:u w:val="single"/>
        </w:rPr>
        <w:t>10</w:t>
      </w:r>
      <w:r>
        <w:rPr>
          <w:sz w:val="21"/>
        </w:rPr>
        <w:t>个自然日内，乙方仍未进行调整完善或甲方认为乙方未妥善进行调整完善的，甲方有权解除合同，要求乙方退还已经支付的合同金额，按照合同总金额的</w:t>
      </w:r>
      <w:r>
        <w:rPr>
          <w:sz w:val="21"/>
          <w:u w:val="single"/>
        </w:rPr>
        <w:t>10%</w:t>
      </w:r>
      <w:r>
        <w:rPr>
          <w:sz w:val="21"/>
        </w:rPr>
        <w:t>支付违约金；乙方逾期退回已支付的合同款，则逾期一个自然日按</w:t>
      </w:r>
      <w:r>
        <w:rPr>
          <w:sz w:val="21"/>
          <w:u w:val="single"/>
        </w:rPr>
        <w:t>0.1%</w:t>
      </w:r>
      <w:r>
        <w:rPr>
          <w:sz w:val="21"/>
        </w:rPr>
        <w:t>计付逾期利息，计算至全部退还之日止。</w:t>
      </w:r>
    </w:p>
    <w:p>
      <w:pPr>
        <w:pStyle w:val="null3"/>
        <w:jc w:val="both"/>
      </w:pPr>
      <w:r>
        <w:rPr>
          <w:sz w:val="21"/>
        </w:rPr>
        <w:t>（三）出现《中华人民共和国政府采购法》第</w:t>
      </w:r>
      <w:r>
        <w:rPr>
          <w:sz w:val="21"/>
          <w:u w:val="single"/>
        </w:rPr>
        <w:t>49</w:t>
      </w:r>
      <w:r>
        <w:rPr>
          <w:sz w:val="21"/>
        </w:rPr>
        <w:t>条、第</w:t>
      </w:r>
      <w:r>
        <w:rPr>
          <w:sz w:val="21"/>
          <w:u w:val="single"/>
        </w:rPr>
        <w:t>50</w:t>
      </w:r>
      <w:r>
        <w:rPr>
          <w:sz w:val="21"/>
        </w:rPr>
        <w:t>条规定情形的，按上述规定内容对本合同进行变更或终止。</w:t>
      </w:r>
    </w:p>
    <w:p>
      <w:pPr>
        <w:pStyle w:val="null3"/>
        <w:ind w:left="840"/>
      </w:pPr>
      <w:r>
        <w:rPr>
          <w:sz w:val="21"/>
          <w:b/>
        </w:rPr>
        <w:t>第十四条违约责任</w:t>
      </w:r>
    </w:p>
    <w:p>
      <w:pPr>
        <w:pStyle w:val="null3"/>
        <w:ind w:firstLine="420"/>
        <w:jc w:val="both"/>
      </w:pPr>
      <w:r>
        <w:rPr>
          <w:sz w:val="21"/>
        </w:rPr>
        <w:t>（一）</w:t>
      </w:r>
      <w:r>
        <w:rPr>
          <w:sz w:val="21"/>
        </w:rPr>
        <w:t>甲方违约责任</w:t>
      </w:r>
    </w:p>
    <w:p>
      <w:pPr>
        <w:pStyle w:val="null3"/>
        <w:ind w:firstLine="420"/>
        <w:jc w:val="both"/>
      </w:pPr>
      <w:r>
        <w:rPr>
          <w:sz w:val="21"/>
        </w:rPr>
        <w:t>1.甲方无正当理由拒不支付本合同约定金额，导致乙方权益受损的，甲方除应全额支付所欠费用外，按每延期一个自然日加付应付未付款的</w:t>
      </w:r>
      <w:r>
        <w:rPr>
          <w:sz w:val="21"/>
          <w:u w:val="single"/>
        </w:rPr>
        <w:t>0.1</w:t>
      </w:r>
      <w:r>
        <w:rPr>
          <w:sz w:val="21"/>
        </w:rPr>
        <w:t>%作为违约金，违约金总额不超过本合同总额的</w:t>
      </w:r>
      <w:r>
        <w:rPr>
          <w:sz w:val="21"/>
          <w:u w:val="single"/>
        </w:rPr>
        <w:t>5%</w:t>
      </w:r>
      <w:r>
        <w:rPr>
          <w:sz w:val="21"/>
        </w:rPr>
        <w:t>。</w:t>
      </w:r>
    </w:p>
    <w:p>
      <w:pPr>
        <w:pStyle w:val="null3"/>
        <w:ind w:firstLine="420"/>
        <w:jc w:val="both"/>
      </w:pPr>
      <w:r>
        <w:rPr>
          <w:sz w:val="21"/>
        </w:rPr>
        <w:t>2.甲方无正当理由延期组织验收或者拒收乙方提供的、符合本合同约定的服务，每延期一个自然日，应按本合同总额的</w:t>
      </w:r>
      <w:r>
        <w:rPr>
          <w:sz w:val="21"/>
          <w:u w:val="single"/>
        </w:rPr>
        <w:t>0.1%</w:t>
      </w:r>
      <w:r>
        <w:rPr>
          <w:sz w:val="21"/>
        </w:rPr>
        <w:t>向乙方支付违约金，违约金总额不超过本合同总额的</w:t>
      </w:r>
      <w:r>
        <w:rPr>
          <w:sz w:val="21"/>
          <w:u w:val="single"/>
        </w:rPr>
        <w:t>5%</w:t>
      </w:r>
      <w:r>
        <w:rPr>
          <w:sz w:val="21"/>
        </w:rPr>
        <w:t>。延期累计超过</w:t>
      </w:r>
      <w:r>
        <w:rPr>
          <w:sz w:val="21"/>
          <w:u w:val="single"/>
        </w:rPr>
        <w:t>30</w:t>
      </w:r>
      <w:r>
        <w:rPr>
          <w:sz w:val="21"/>
        </w:rPr>
        <w:t>个自然日（含</w:t>
      </w:r>
      <w:r>
        <w:rPr>
          <w:sz w:val="21"/>
          <w:u w:val="single"/>
        </w:rPr>
        <w:t>30</w:t>
      </w:r>
      <w:r>
        <w:rPr>
          <w:sz w:val="21"/>
        </w:rPr>
        <w:t>个自然日），乙方有权终止合同，甲方仍应承担上述违约责任并向乙方支付经双方确认的已完成</w:t>
      </w:r>
      <w:r>
        <w:rPr>
          <w:sz w:val="21"/>
        </w:rPr>
        <w:t>工作量</w:t>
      </w:r>
      <w:r>
        <w:rPr>
          <w:sz w:val="21"/>
        </w:rPr>
        <w:t>的全部款项。</w:t>
      </w:r>
    </w:p>
    <w:p>
      <w:pPr>
        <w:pStyle w:val="null3"/>
        <w:ind w:firstLine="420"/>
        <w:jc w:val="both"/>
      </w:pPr>
      <w:r>
        <w:rPr>
          <w:sz w:val="21"/>
        </w:rPr>
        <w:t xml:space="preserve">3. </w:t>
      </w:r>
      <w:r>
        <w:rPr>
          <w:sz w:val="21"/>
        </w:rPr>
        <w:t>除政府政策、地震等自然灾害不可抗力因素外，甲方因自身原因要求终止本合同的，应当至少提前一个月通知乙方，并向乙方支付本合同总额</w:t>
      </w:r>
      <w:r>
        <w:rPr>
          <w:sz w:val="21"/>
          <w:u w:val="single"/>
        </w:rPr>
        <w:t>5%</w:t>
      </w:r>
      <w:r>
        <w:rPr>
          <w:sz w:val="21"/>
        </w:rPr>
        <w:t>的违约金。同时对乙方已完成工作量进行公平合理的评估，双方商定按</w:t>
      </w:r>
      <w:r>
        <w:rPr>
          <w:sz w:val="21"/>
        </w:rPr>
        <w:t>“多退少补”的原则，完成结算支付相关事项。</w:t>
      </w:r>
    </w:p>
    <w:p>
      <w:pPr>
        <w:pStyle w:val="null3"/>
        <w:ind w:firstLine="420"/>
        <w:jc w:val="both"/>
      </w:pPr>
      <w:r>
        <w:rPr>
          <w:sz w:val="21"/>
        </w:rPr>
        <w:t>（二）</w:t>
      </w:r>
      <w:r>
        <w:rPr>
          <w:sz w:val="21"/>
        </w:rPr>
        <w:t>乙方违约责任</w:t>
      </w:r>
    </w:p>
    <w:p>
      <w:pPr>
        <w:pStyle w:val="null3"/>
        <w:ind w:firstLine="420"/>
        <w:jc w:val="both"/>
      </w:pPr>
      <w:r>
        <w:rPr>
          <w:sz w:val="21"/>
        </w:rPr>
        <w:t>1</w:t>
      </w:r>
      <w:r>
        <w:rPr>
          <w:sz w:val="21"/>
        </w:rPr>
        <w:t>．</w:t>
      </w:r>
      <w:r>
        <w:rPr>
          <w:sz w:val="21"/>
        </w:rPr>
        <w:t>乙方未按照本合同约定完成服务各阶段任务、未按期履行合同义务的，每延期一个自然日需按本合同总额的</w:t>
      </w:r>
      <w:r>
        <w:rPr>
          <w:sz w:val="21"/>
          <w:u w:val="single"/>
        </w:rPr>
        <w:t>0.1%</w:t>
      </w:r>
      <w:r>
        <w:rPr>
          <w:sz w:val="21"/>
        </w:rPr>
        <w:t>向甲方支付违约金。延期超过</w:t>
      </w:r>
      <w:r>
        <w:rPr>
          <w:sz w:val="21"/>
          <w:u w:val="single"/>
        </w:rPr>
        <w:t>30</w:t>
      </w:r>
      <w:r>
        <w:rPr>
          <w:sz w:val="21"/>
        </w:rPr>
        <w:t>个自然日的，甲方有权单方解除合同，并要求乙方退还已经支付的合同金额，另行按照本合同总额的</w:t>
      </w:r>
      <w:r>
        <w:rPr>
          <w:sz w:val="21"/>
          <w:u w:val="single"/>
        </w:rPr>
        <w:t>8%</w:t>
      </w:r>
      <w:r>
        <w:rPr>
          <w:sz w:val="21"/>
        </w:rPr>
        <w:t>支付解除合同违约金。乙方逾期退回已支付的合同款，则逾期一个自然日按合同总额的</w:t>
      </w:r>
      <w:r>
        <w:rPr>
          <w:sz w:val="21"/>
          <w:u w:val="single"/>
        </w:rPr>
        <w:t>0.1%</w:t>
      </w:r>
      <w:r>
        <w:rPr>
          <w:sz w:val="21"/>
        </w:rPr>
        <w:t>计付逾期利息，计算至全部退还之日止。同时甲方将按政府采购相关法律法规追究乙方责任并报广东省财政厅政府采购监管处。</w:t>
      </w:r>
    </w:p>
    <w:p>
      <w:pPr>
        <w:pStyle w:val="null3"/>
        <w:ind w:firstLine="420"/>
        <w:jc w:val="both"/>
      </w:pPr>
      <w:r>
        <w:rPr>
          <w:sz w:val="21"/>
        </w:rPr>
        <w:t>2</w:t>
      </w:r>
      <w:r>
        <w:rPr>
          <w:sz w:val="21"/>
        </w:rPr>
        <w:t>．</w:t>
      </w:r>
      <w:r>
        <w:rPr>
          <w:sz w:val="21"/>
        </w:rPr>
        <w:t>乙方交付的成果经验收确认存在质量缺陷的，甲方有权拒收。自确定验收不合格之日起</w:t>
      </w:r>
      <w:r>
        <w:rPr>
          <w:sz w:val="21"/>
          <w:u w:val="single"/>
        </w:rPr>
        <w:t>30</w:t>
      </w:r>
      <w:r>
        <w:rPr>
          <w:sz w:val="21"/>
        </w:rPr>
        <w:t>个自然日内，乙方应当进行整改完善后重新提供服务、交付成果。以重新交付符合本合同约定的服务成果交付之日作为乙方实际履行交付义务的日期，乙方据此向甲方承担逾期交付的违约责任。重新交付的成果仍未通过验收的，甲方有权终止并解除本合同，乙方应向甲方支付本合同总额</w:t>
      </w:r>
      <w:r>
        <w:rPr>
          <w:sz w:val="21"/>
          <w:u w:val="single"/>
        </w:rPr>
        <w:t>8%</w:t>
      </w:r>
      <w:r>
        <w:rPr>
          <w:sz w:val="21"/>
        </w:rPr>
        <w:t>的违约金，还需退还甲方已经支付的合同金额，乙方逾期退回已支付的合同款，则逾期一个自然日按</w:t>
      </w:r>
      <w:r>
        <w:rPr>
          <w:sz w:val="21"/>
          <w:u w:val="single"/>
        </w:rPr>
        <w:t>0.1%</w:t>
      </w:r>
      <w:r>
        <w:rPr>
          <w:sz w:val="21"/>
        </w:rPr>
        <w:t>计付逾期利息，计算至全部退还之日止。同时甲方将按政府采购相关法律法规追究乙方责任并报广东省财政厅政府采购监管处。</w:t>
      </w:r>
    </w:p>
    <w:p>
      <w:pPr>
        <w:pStyle w:val="null3"/>
        <w:ind w:firstLine="420"/>
        <w:jc w:val="both"/>
      </w:pPr>
      <w:r>
        <w:rPr>
          <w:sz w:val="21"/>
        </w:rPr>
        <w:t>3</w:t>
      </w:r>
      <w:r>
        <w:rPr>
          <w:sz w:val="21"/>
        </w:rPr>
        <w:t>．</w:t>
      </w:r>
      <w:r>
        <w:rPr>
          <w:sz w:val="21"/>
        </w:rPr>
        <w:t>乙方交付的服务、成果资料虽经验收，但在实际使用过程中，发现服务或成果存在缺陷的，乙方应向甲方支付本合同总额</w:t>
      </w:r>
      <w:r>
        <w:rPr>
          <w:sz w:val="21"/>
          <w:u w:val="single"/>
        </w:rPr>
        <w:t>8%</w:t>
      </w:r>
      <w:r>
        <w:rPr>
          <w:sz w:val="21"/>
        </w:rPr>
        <w:t>的违约金。违约金金额不足以弥补损失的，不足部分甲方有权要求乙方另行赔偿。如甲方要求对乙方服务、技术成果的遗漏或错误采取补救措施的，乙方还应负责提供免费修改或补充等补救措施，直至达到甲方要求；乙方怠于采取补救措施，甲方有权另行聘请第三方提供相应服务，因此产生的费用全部由乙方承担。</w:t>
      </w:r>
    </w:p>
    <w:p>
      <w:pPr>
        <w:pStyle w:val="null3"/>
        <w:ind w:firstLine="420"/>
        <w:jc w:val="both"/>
      </w:pPr>
      <w:r>
        <w:rPr>
          <w:sz w:val="21"/>
        </w:rPr>
        <w:t>4</w:t>
      </w:r>
      <w:r>
        <w:rPr>
          <w:sz w:val="21"/>
        </w:rPr>
        <w:t>．</w:t>
      </w:r>
      <w:r>
        <w:rPr>
          <w:sz w:val="21"/>
        </w:rPr>
        <w:t>乙方擅自更换或者不按甲方要求更换服务人员，按照</w:t>
      </w:r>
      <w:r>
        <w:rPr>
          <w:sz w:val="21"/>
          <w:u w:val="single"/>
        </w:rPr>
        <w:t>500</w:t>
      </w:r>
      <w:r>
        <w:rPr>
          <w:sz w:val="21"/>
        </w:rPr>
        <w:t>元</w:t>
      </w:r>
      <w:r>
        <w:rPr>
          <w:sz w:val="21"/>
        </w:rPr>
        <w:t>/人/日的标准向甲方支付违约金，直至乙方委派的服务人员符合本合同约定及甲方要求。</w:t>
      </w:r>
    </w:p>
    <w:p>
      <w:pPr>
        <w:pStyle w:val="null3"/>
        <w:ind w:firstLine="400"/>
        <w:jc w:val="both"/>
      </w:pPr>
      <w:r>
        <w:rPr>
          <w:sz w:val="21"/>
        </w:rPr>
        <w:t>5</w:t>
      </w:r>
      <w:r>
        <w:rPr>
          <w:sz w:val="21"/>
        </w:rPr>
        <w:t>．</w:t>
      </w:r>
      <w:r>
        <w:rPr>
          <w:sz w:val="21"/>
        </w:rPr>
        <w:t>合同生效后，如乙方出现未履行投标文件相关承诺函、擅自终止、解除合同等情况，乙方除应向甲方退回已经支付的合同金额外，还应向甲方支付合同总额</w:t>
      </w:r>
      <w:r>
        <w:rPr>
          <w:sz w:val="21"/>
          <w:u w:val="single"/>
        </w:rPr>
        <w:t>8%</w:t>
      </w:r>
      <w:r>
        <w:rPr>
          <w:sz w:val="21"/>
        </w:rPr>
        <w:t>的违约金，若违约金的金额不足以弥补损失的，不足部分甲方有权要求乙方另行赔偿。乙方逾期退回已支付的合同款，则逾期一个自然日按</w:t>
      </w:r>
      <w:r>
        <w:rPr>
          <w:sz w:val="21"/>
          <w:u w:val="single"/>
        </w:rPr>
        <w:t>0.1%</w:t>
      </w:r>
      <w:r>
        <w:rPr>
          <w:sz w:val="21"/>
        </w:rPr>
        <w:t>计付逾期利息，计算至全部退还之日止。同时甲方将按政府采购相关法律法规追究乙方责任并报广东省财政厅政府采购监管处。</w:t>
      </w:r>
    </w:p>
    <w:p>
      <w:pPr>
        <w:pStyle w:val="null3"/>
        <w:ind w:firstLine="420"/>
        <w:jc w:val="both"/>
      </w:pPr>
      <w:r>
        <w:rPr>
          <w:sz w:val="21"/>
        </w:rPr>
        <w:t>6</w:t>
      </w:r>
      <w:r>
        <w:rPr>
          <w:sz w:val="21"/>
        </w:rPr>
        <w:t>．</w:t>
      </w:r>
      <w:r>
        <w:rPr>
          <w:sz w:val="21"/>
        </w:rPr>
        <w:t>除双方另有约定外，凡本合同约定的乙方义务的履行期限，如乙方逾期超过</w:t>
      </w:r>
      <w:r>
        <w:rPr>
          <w:sz w:val="21"/>
          <w:u w:val="single"/>
        </w:rPr>
        <w:t>30</w:t>
      </w:r>
      <w:r>
        <w:rPr>
          <w:sz w:val="21"/>
        </w:rPr>
        <w:t>个自然日的，</w:t>
      </w:r>
      <w:r>
        <w:rPr>
          <w:sz w:val="21"/>
          <w:color w:val="000000"/>
        </w:rPr>
        <w:t>甲方可以单方解除本合同，由此而造成的一切损失均由乙方承担</w:t>
      </w:r>
      <w:r>
        <w:rPr>
          <w:sz w:val="21"/>
        </w:rPr>
        <w:t>。乙方除应向甲方支付合同总额</w:t>
      </w:r>
      <w:r>
        <w:rPr>
          <w:sz w:val="21"/>
          <w:u w:val="single"/>
        </w:rPr>
        <w:t>8%</w:t>
      </w:r>
      <w:r>
        <w:rPr>
          <w:sz w:val="21"/>
        </w:rPr>
        <w:t>的违约金外，还应向甲方退回已经支付的合同金额，乙方逾期退回已支付的合同款，则逾期一个自然日按</w:t>
      </w:r>
      <w:r>
        <w:rPr>
          <w:sz w:val="21"/>
          <w:u w:val="single"/>
        </w:rPr>
        <w:t>0.1%</w:t>
      </w:r>
      <w:r>
        <w:rPr>
          <w:sz w:val="21"/>
        </w:rPr>
        <w:t>计付逾期利息，计算至全部退还之日止，由此而造成的一切额外损失均由乙方承担。</w:t>
      </w:r>
    </w:p>
    <w:p>
      <w:pPr>
        <w:pStyle w:val="null3"/>
        <w:ind w:firstLine="420"/>
        <w:jc w:val="both"/>
      </w:pPr>
      <w:r>
        <w:rPr>
          <w:sz w:val="21"/>
        </w:rPr>
        <w:t>7</w:t>
      </w:r>
      <w:r>
        <w:rPr>
          <w:sz w:val="21"/>
        </w:rPr>
        <w:t>．</w:t>
      </w:r>
      <w:r>
        <w:rPr>
          <w:sz w:val="21"/>
        </w:rPr>
        <w:t>乙方违反约定转包或者分包，甲方有权解除本合同而无需向乙方返还任何服务成果，要求乙方向甲方支付本合同总金额</w:t>
      </w:r>
      <w:r>
        <w:rPr>
          <w:sz w:val="21"/>
          <w:u w:val="single"/>
        </w:rPr>
        <w:t>8%</w:t>
      </w:r>
      <w:r>
        <w:rPr>
          <w:sz w:val="21"/>
        </w:rPr>
        <w:t>的违约金；如本合同已经履行完毕，甲方仍有权要求乙方按照上述标准支付违约金且无需向乙方返还任何服务成果。本条款不因本合同的终止而失去效力。</w:t>
      </w:r>
    </w:p>
    <w:p>
      <w:pPr>
        <w:pStyle w:val="null3"/>
        <w:ind w:firstLine="420"/>
        <w:jc w:val="both"/>
      </w:pPr>
      <w:r>
        <w:rPr>
          <w:sz w:val="21"/>
        </w:rPr>
        <w:t>8</w:t>
      </w:r>
      <w:r>
        <w:rPr>
          <w:sz w:val="21"/>
        </w:rPr>
        <w:t>．</w:t>
      </w:r>
      <w:r>
        <w:rPr>
          <w:sz w:val="21"/>
        </w:rPr>
        <w:t>甲方追索乙方违约所产生的维权费用（包括但不限于诉讼费、鉴定费、律师费、调查取证费用等）由乙方承担。</w:t>
      </w:r>
    </w:p>
    <w:p>
      <w:pPr>
        <w:pStyle w:val="null3"/>
        <w:ind w:left="840"/>
      </w:pPr>
      <w:r>
        <w:rPr>
          <w:sz w:val="21"/>
          <w:b/>
        </w:rPr>
        <w:t>第十五条法律适用及争议的解决</w:t>
      </w:r>
    </w:p>
    <w:p>
      <w:pPr>
        <w:pStyle w:val="null3"/>
        <w:ind w:firstLine="396"/>
        <w:jc w:val="both"/>
      </w:pPr>
      <w:r>
        <w:rPr>
          <w:sz w:val="21"/>
        </w:rPr>
        <w:t>（一）本合同的签署、效力、解释、履行以及争议的解决均适用中华人民共和国的法律。</w:t>
      </w:r>
    </w:p>
    <w:p>
      <w:pPr>
        <w:pStyle w:val="null3"/>
        <w:ind w:firstLine="396"/>
        <w:jc w:val="both"/>
      </w:pPr>
      <w:r>
        <w:rPr>
          <w:sz w:val="21"/>
        </w:rPr>
        <w:t>（二）因本合同所产生的争议，双方协商解决；协商不成的，任何一方均有权向甲方住所地人民法院提起诉讼。诉讼期间，除有争议部分的事项外，本合同其他部分仍应继续履行。</w:t>
      </w:r>
    </w:p>
    <w:p>
      <w:pPr>
        <w:pStyle w:val="null3"/>
        <w:ind w:left="840"/>
      </w:pPr>
      <w:r>
        <w:rPr>
          <w:sz w:val="21"/>
          <w:b/>
        </w:rPr>
        <w:t>第十六条不可抗力</w:t>
      </w:r>
    </w:p>
    <w:p>
      <w:pPr>
        <w:pStyle w:val="null3"/>
        <w:ind w:firstLine="420"/>
        <w:jc w:val="both"/>
      </w:pPr>
      <w:r>
        <w:rPr>
          <w:sz w:val="21"/>
        </w:rPr>
        <w:t>（一）本合同所指的不可抗力，是指不能预见、不能避免并不能克服的客观情况以及政策变更等情形。</w:t>
      </w:r>
    </w:p>
    <w:p>
      <w:pPr>
        <w:pStyle w:val="null3"/>
        <w:ind w:firstLine="420"/>
        <w:jc w:val="both"/>
      </w:pPr>
      <w:r>
        <w:rPr>
          <w:sz w:val="21"/>
        </w:rPr>
        <w:t>（二）因不可抗力不能履行合同的（包括全部不能履行，部分不能履行，暂时不能履行，绝对不能履行），根据不可抗力的影响，部分或者全部免除责任，但法律另有规定的除外。</w:t>
      </w:r>
    </w:p>
    <w:p>
      <w:pPr>
        <w:pStyle w:val="null3"/>
        <w:ind w:firstLine="420"/>
        <w:jc w:val="both"/>
      </w:pPr>
      <w:r>
        <w:rPr>
          <w:sz w:val="21"/>
        </w:rPr>
        <w:t>（三）当事人故意拖延履行后发生不可抗力的，不能免除责任。</w:t>
      </w:r>
    </w:p>
    <w:p>
      <w:pPr>
        <w:pStyle w:val="null3"/>
        <w:ind w:firstLine="420"/>
        <w:jc w:val="both"/>
      </w:pPr>
      <w:r>
        <w:rPr>
          <w:sz w:val="21"/>
        </w:rPr>
        <w:t>（四）当事人一方因不可抗力不能履行合同的，应当及时通知对方并采取补救措施，以减轻可能给对方造成的损失，并应当在合理期限内提供不可抗力证明，否则不能免责。</w:t>
      </w:r>
    </w:p>
    <w:p>
      <w:pPr>
        <w:pStyle w:val="null3"/>
        <w:ind w:firstLine="420"/>
        <w:jc w:val="both"/>
      </w:pPr>
      <w:r>
        <w:rPr>
          <w:sz w:val="21"/>
        </w:rPr>
        <w:t>（五）不可抗力的影响消除后合同目的仍可以实现、具备继续履行条件的，双方协商变更合同相关条款，合同履行期限可以顺延，合同继续履行。</w:t>
      </w:r>
    </w:p>
    <w:p>
      <w:pPr>
        <w:pStyle w:val="null3"/>
        <w:ind w:firstLine="420"/>
        <w:jc w:val="both"/>
      </w:pPr>
      <w:r>
        <w:rPr>
          <w:sz w:val="21"/>
        </w:rPr>
        <w:t>（六）乙方在应标时应当充分评估本项目存在的技术风险，技术风险由乙方自行承担，不属于不可抗力。</w:t>
      </w:r>
    </w:p>
    <w:p>
      <w:pPr>
        <w:pStyle w:val="null3"/>
        <w:ind w:left="840"/>
      </w:pPr>
      <w:r>
        <w:rPr>
          <w:sz w:val="21"/>
          <w:b/>
        </w:rPr>
        <w:t>第十七条送达</w:t>
      </w:r>
    </w:p>
    <w:p>
      <w:pPr>
        <w:pStyle w:val="null3"/>
        <w:ind w:firstLine="420"/>
        <w:jc w:val="both"/>
      </w:pPr>
      <w:r>
        <w:rPr>
          <w:sz w:val="21"/>
        </w:rPr>
        <w:t>（一）一方当事人因本合同向对方送达文件的，按照本合同首部及本条列明的联系方式向对方送达。</w:t>
      </w:r>
    </w:p>
    <w:p>
      <w:pPr>
        <w:pStyle w:val="null3"/>
        <w:ind w:firstLine="420"/>
        <w:jc w:val="both"/>
      </w:pPr>
      <w:r>
        <w:rPr>
          <w:sz w:val="21"/>
        </w:rPr>
        <w:t>（二）甲方指定</w:t>
      </w:r>
      <w:r>
        <w:rPr>
          <w:sz w:val="21"/>
          <w:u w:val="single"/>
        </w:rPr>
        <w:t>（</w:t>
      </w:r>
      <w:r>
        <w:rPr>
          <w:sz w:val="21"/>
          <w:u w:val="single"/>
        </w:rPr>
        <w:t xml:space="preserve">   </w:t>
      </w:r>
      <w:r>
        <w:rPr>
          <w:sz w:val="21"/>
          <w:u w:val="single"/>
        </w:rPr>
        <w:t>，电话：</w:t>
      </w:r>
      <w:r>
        <w:rPr>
          <w:sz w:val="21"/>
          <w:u w:val="single"/>
        </w:rPr>
        <w:t xml:space="preserve">      </w:t>
      </w:r>
      <w:r>
        <w:rPr>
          <w:sz w:val="21"/>
          <w:u w:val="single"/>
        </w:rPr>
        <w:t>）</w:t>
      </w:r>
      <w:r>
        <w:rPr>
          <w:sz w:val="21"/>
        </w:rPr>
        <w:t>为甲方本项目联系人，乙方指定</w:t>
      </w:r>
      <w:r>
        <w:rPr>
          <w:sz w:val="21"/>
          <w:u w:val="single"/>
        </w:rPr>
        <w:t>（</w:t>
      </w:r>
      <w:r>
        <w:rPr>
          <w:sz w:val="21"/>
          <w:u w:val="single"/>
        </w:rPr>
        <w:t xml:space="preserve">    </w:t>
      </w:r>
      <w:r>
        <w:rPr>
          <w:sz w:val="21"/>
          <w:u w:val="single"/>
        </w:rPr>
        <w:t>，电话：</w:t>
      </w:r>
      <w:r>
        <w:rPr>
          <w:sz w:val="21"/>
          <w:u w:val="single"/>
        </w:rPr>
        <w:t xml:space="preserve">    </w:t>
      </w:r>
      <w:r>
        <w:rPr>
          <w:sz w:val="21"/>
          <w:u w:val="single"/>
        </w:rPr>
        <w:t>）</w:t>
      </w:r>
      <w:r>
        <w:rPr>
          <w:sz w:val="21"/>
        </w:rPr>
        <w:t>为乙方本项目联系人。</w:t>
      </w:r>
    </w:p>
    <w:p>
      <w:pPr>
        <w:pStyle w:val="null3"/>
        <w:ind w:firstLine="420"/>
        <w:jc w:val="both"/>
      </w:pPr>
      <w:r>
        <w:rPr>
          <w:sz w:val="21"/>
        </w:rPr>
        <w:t>（三）一方当事人变更本项目联系人或者其他联系方式的，应当及时以书面形式通知对方。未及时通知对方的，对方可以按原联系方式进行送达，并视为有效送达。</w:t>
      </w:r>
    </w:p>
    <w:p>
      <w:pPr>
        <w:pStyle w:val="null3"/>
        <w:ind w:firstLine="420"/>
        <w:jc w:val="both"/>
      </w:pPr>
      <w:r>
        <w:rPr>
          <w:sz w:val="21"/>
        </w:rPr>
        <w:t>（四）直接送达的，以收件人签收时间为送达时间。</w:t>
      </w:r>
    </w:p>
    <w:p>
      <w:pPr>
        <w:pStyle w:val="null3"/>
        <w:ind w:firstLine="420"/>
        <w:jc w:val="both"/>
      </w:pPr>
      <w:r>
        <w:rPr>
          <w:sz w:val="21"/>
        </w:rPr>
        <w:t>（五）邮件送达的，应当通过中国邮政特快专递寄送邮件的方式送达，以中国邮政官方网站显示的签收时间为送达时间。对方没有签收或者邮件退回的，以邮件寄出后的第二个工作日为送达时间，无论对方是否实际收到邮件。</w:t>
      </w:r>
    </w:p>
    <w:p>
      <w:pPr>
        <w:pStyle w:val="null3"/>
        <w:ind w:firstLine="420"/>
        <w:jc w:val="both"/>
      </w:pPr>
      <w:r>
        <w:rPr>
          <w:sz w:val="21"/>
        </w:rPr>
        <w:t>（六）电子邮件送达的，以电子邮件发出后的次日为送达时间。送达文件的内容及邮件发送时间以发件人邮箱记录为准。</w:t>
      </w:r>
    </w:p>
    <w:p>
      <w:pPr>
        <w:pStyle w:val="null3"/>
        <w:ind w:firstLine="420"/>
        <w:jc w:val="both"/>
      </w:pPr>
      <w:r>
        <w:rPr>
          <w:sz w:val="21"/>
        </w:rPr>
        <w:t>（七）司法机关、行政机关处理与本合同有关的事项时，可以按本条约定向双方当事人送达法律文件。</w:t>
      </w:r>
    </w:p>
    <w:p>
      <w:pPr>
        <w:pStyle w:val="null3"/>
        <w:ind w:left="840"/>
      </w:pPr>
      <w:r>
        <w:rPr>
          <w:sz w:val="21"/>
          <w:b/>
        </w:rPr>
        <w:t>第十八条合同效力</w:t>
      </w:r>
    </w:p>
    <w:p>
      <w:pPr>
        <w:pStyle w:val="null3"/>
        <w:ind w:firstLine="420"/>
        <w:jc w:val="both"/>
      </w:pPr>
      <w:r>
        <w:rPr>
          <w:sz w:val="21"/>
        </w:rPr>
        <w:t>（一）本合同自甲、乙双方法定代表人或其授权代表签字（签章），并加盖行政公章或者合同专用章之日起生效。</w:t>
      </w:r>
    </w:p>
    <w:p>
      <w:pPr>
        <w:pStyle w:val="null3"/>
        <w:ind w:firstLine="420"/>
        <w:jc w:val="both"/>
      </w:pPr>
      <w:r>
        <w:rPr>
          <w:sz w:val="21"/>
        </w:rPr>
        <w:t>（二）本项目招标文件、乙方投标文件及本合同所有附件均为合同的有效组成部分，与本合同不一致的，以对乙方履行义务要求更高者为准。</w:t>
      </w:r>
    </w:p>
    <w:p>
      <w:pPr>
        <w:pStyle w:val="null3"/>
        <w:ind w:firstLine="420"/>
        <w:jc w:val="both"/>
      </w:pPr>
      <w:r>
        <w:rPr>
          <w:sz w:val="21"/>
        </w:rPr>
        <w:t>（三）</w:t>
      </w:r>
      <w:r>
        <w:rPr>
          <w:sz w:val="21"/>
          <w:color w:val="000000"/>
        </w:rPr>
        <w:t>在本合同履行过程中，所有经双方共同签署确认的文件（包括会议纪要、补充协议、往来信函）即成为本合同的有效组成部分。</w:t>
      </w:r>
    </w:p>
    <w:p>
      <w:pPr>
        <w:pStyle w:val="null3"/>
        <w:ind w:firstLine="420"/>
        <w:jc w:val="both"/>
      </w:pPr>
      <w:r>
        <w:rPr>
          <w:sz w:val="21"/>
        </w:rPr>
        <w:t>（四）本合同一式</w:t>
      </w:r>
      <w:r>
        <w:rPr>
          <w:sz w:val="21"/>
          <w:u w:val="single"/>
        </w:rPr>
        <w:t>伍</w:t>
      </w:r>
      <w:r>
        <w:rPr>
          <w:sz w:val="21"/>
        </w:rPr>
        <w:t>份，具有同等法律效力。甲方执</w:t>
      </w:r>
      <w:r>
        <w:rPr>
          <w:sz w:val="21"/>
          <w:u w:val="single"/>
        </w:rPr>
        <w:t>贰</w:t>
      </w:r>
      <w:r>
        <w:rPr>
          <w:sz w:val="21"/>
        </w:rPr>
        <w:t>份，乙方执</w:t>
      </w:r>
      <w:r>
        <w:rPr>
          <w:sz w:val="21"/>
          <w:u w:val="single"/>
        </w:rPr>
        <w:t>贰</w:t>
      </w:r>
      <w:r>
        <w:rPr>
          <w:sz w:val="21"/>
        </w:rPr>
        <w:t>份，采购代理机构（</w:t>
      </w:r>
      <w:r>
        <w:rPr>
          <w:sz w:val="21"/>
          <w:u w:val="single"/>
        </w:rPr>
        <w:t xml:space="preserve">       </w:t>
      </w:r>
      <w:r>
        <w:rPr>
          <w:sz w:val="21"/>
        </w:rPr>
        <w:t>）执</w:t>
      </w:r>
      <w:r>
        <w:rPr>
          <w:sz w:val="21"/>
          <w:u w:val="single"/>
        </w:rPr>
        <w:t>壹</w:t>
      </w:r>
      <w:r>
        <w:rPr>
          <w:sz w:val="21"/>
        </w:rPr>
        <w:t>份。</w:t>
      </w:r>
    </w:p>
    <w:p>
      <w:pPr>
        <w:pStyle w:val="null3"/>
        <w:spacing w:after="120"/>
        <w:ind w:firstLine="360"/>
        <w:jc w:val="both"/>
      </w:pPr>
      <w:r>
        <w:rPr>
          <w:sz w:val="21"/>
          <w:i/>
        </w:rPr>
        <w:t xml:space="preserve"> </w:t>
      </w:r>
    </w:p>
    <w:p>
      <w:pPr>
        <w:pStyle w:val="null3"/>
        <w:spacing w:after="120"/>
        <w:ind w:firstLine="420"/>
        <w:jc w:val="both"/>
      </w:pPr>
      <w:r>
        <w:rPr>
          <w:sz w:val="21"/>
          <w:color w:val="000000"/>
        </w:rPr>
        <w:t>附件一：中标通知书</w:t>
      </w:r>
    </w:p>
    <w:p>
      <w:pPr>
        <w:pStyle w:val="null3"/>
        <w:spacing w:after="120"/>
        <w:ind w:firstLine="420"/>
        <w:jc w:val="both"/>
      </w:pPr>
      <w:r>
        <w:rPr>
          <w:sz w:val="21"/>
          <w:color w:val="000000"/>
        </w:rPr>
        <w:t>附件二：技术要求</w:t>
      </w:r>
    </w:p>
    <w:p>
      <w:pPr>
        <w:pStyle w:val="null3"/>
        <w:ind w:left="420"/>
        <w:jc w:val="both"/>
      </w:pPr>
      <w:r>
        <w:rPr>
          <w:sz w:val="21"/>
          <w:i/>
        </w:rPr>
        <w:t xml:space="preserve"> </w:t>
      </w:r>
    </w:p>
    <w:p>
      <w:pPr>
        <w:pStyle w:val="null3"/>
        <w:ind w:left="420"/>
        <w:jc w:val="both"/>
      </w:pPr>
      <w:r>
        <w:rPr>
          <w:sz w:val="21"/>
          <w:b/>
          <w:i/>
        </w:rPr>
        <w:t xml:space="preserve"> </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4145"/>
        <w:gridCol w:w="4160"/>
      </w:tblGrid>
      <w:tr>
        <w:tc>
          <w:tcPr>
            <w:tcW w:type="dxa" w:w="4145"/>
            <w:tcBorders>
              <w:top w:val="none" w:color="000000" w:sz="4"/>
              <w:left w:val="none" w:color="000000" w:sz="4"/>
              <w:bottom w:val="none" w:color="000000" w:sz="4"/>
              <w:right w:val="none" w:color="000000" w:sz="4"/>
            </w:tcBorders>
            <w:tcMar>
              <w:top w:type="dxa" w:w="30"/>
              <w:left w:type="dxa" w:w="30"/>
              <w:bottom w:type="dxa" w:w="30"/>
              <w:right w:type="dxa" w:w="30"/>
            </w:tcMar>
            <w:vAlign w:val="top"/>
          </w:tcPr>
          <w:p>
            <w:pPr>
              <w:pStyle w:val="null3"/>
              <w:jc w:val="both"/>
            </w:pPr>
            <w:r>
              <w:rPr>
                <w:sz w:val="21"/>
                <w:color w:val="000000"/>
              </w:rPr>
              <w:t>甲方（盖章）：</w:t>
            </w:r>
          </w:p>
        </w:tc>
        <w:tc>
          <w:tcPr>
            <w:tcW w:type="dxa" w:w="4160"/>
            <w:tcBorders>
              <w:top w:val="none" w:color="000000" w:sz="4"/>
              <w:left w:val="none" w:color="000000" w:sz="4"/>
              <w:bottom w:val="none" w:color="000000" w:sz="4"/>
              <w:right w:val="none" w:color="000000" w:sz="4"/>
            </w:tcBorders>
            <w:tcMar>
              <w:top w:type="dxa" w:w="30"/>
              <w:left w:type="dxa" w:w="30"/>
              <w:bottom w:type="dxa" w:w="30"/>
              <w:right w:type="dxa" w:w="30"/>
            </w:tcMar>
            <w:vAlign w:val="top"/>
          </w:tcPr>
          <w:p>
            <w:pPr>
              <w:pStyle w:val="null3"/>
              <w:jc w:val="both"/>
            </w:pPr>
            <w:r>
              <w:rPr>
                <w:sz w:val="21"/>
              </w:rPr>
              <w:t>乙方（盖章）：</w:t>
            </w:r>
            <w:r>
              <w:rPr>
                <w:sz w:val="21"/>
              </w:rPr>
              <w:t xml:space="preserve"> </w:t>
            </w:r>
          </w:p>
        </w:tc>
      </w:tr>
      <w:tr>
        <w:tc>
          <w:tcPr>
            <w:tcW w:type="dxa" w:w="4145"/>
            <w:tcBorders>
              <w:top w:val="none" w:color="000000" w:sz="4"/>
              <w:left w:val="none" w:color="000000" w:sz="4"/>
              <w:bottom w:val="none" w:color="000000" w:sz="4"/>
              <w:right w:val="none" w:color="000000" w:sz="4"/>
            </w:tcBorders>
            <w:tcMar>
              <w:top w:type="dxa" w:w="30"/>
              <w:left w:type="dxa" w:w="30"/>
              <w:bottom w:type="dxa" w:w="30"/>
              <w:right w:type="dxa" w:w="30"/>
            </w:tcMar>
            <w:vAlign w:val="top"/>
          </w:tcPr>
          <w:p>
            <w:pPr>
              <w:pStyle w:val="null3"/>
              <w:jc w:val="both"/>
            </w:pPr>
            <w:r>
              <w:rPr>
                <w:sz w:val="21"/>
              </w:rPr>
              <w:t>法定代表人</w:t>
            </w:r>
            <w:r>
              <w:rPr>
                <w:sz w:val="21"/>
              </w:rPr>
              <w:t>/授权代表（签字或签章）：</w:t>
            </w:r>
          </w:p>
          <w:p>
            <w:pPr>
              <w:pStyle w:val="null3"/>
              <w:jc w:val="both"/>
            </w:pPr>
          </w:p>
        </w:tc>
        <w:tc>
          <w:tcPr>
            <w:tcW w:type="dxa" w:w="4160"/>
            <w:tcBorders>
              <w:top w:val="none" w:color="000000" w:sz="4"/>
              <w:left w:val="none" w:color="000000" w:sz="4"/>
              <w:bottom w:val="none" w:color="000000" w:sz="4"/>
              <w:right w:val="none" w:color="000000" w:sz="4"/>
            </w:tcBorders>
            <w:tcMar>
              <w:top w:type="dxa" w:w="30"/>
              <w:left w:type="dxa" w:w="30"/>
              <w:bottom w:type="dxa" w:w="30"/>
              <w:right w:type="dxa" w:w="30"/>
            </w:tcMar>
            <w:vAlign w:val="top"/>
          </w:tcPr>
          <w:p>
            <w:pPr>
              <w:pStyle w:val="null3"/>
              <w:jc w:val="both"/>
            </w:pPr>
            <w:r>
              <w:rPr>
                <w:sz w:val="21"/>
              </w:rPr>
              <w:t>法定代表人</w:t>
            </w:r>
            <w:r>
              <w:rPr>
                <w:sz w:val="21"/>
              </w:rPr>
              <w:t>/授权代表（签字或签章）：</w:t>
            </w:r>
          </w:p>
          <w:p>
            <w:pPr>
              <w:pStyle w:val="null3"/>
              <w:jc w:val="both"/>
            </w:pPr>
          </w:p>
        </w:tc>
      </w:tr>
      <w:tr>
        <w:tc>
          <w:tcPr>
            <w:tcW w:type="dxa" w:w="4145"/>
            <w:tcBorders>
              <w:top w:val="none" w:color="000000" w:sz="4"/>
              <w:left w:val="none" w:color="000000" w:sz="4"/>
              <w:bottom w:val="none" w:color="000000" w:sz="4"/>
              <w:right w:val="none" w:color="000000" w:sz="4"/>
            </w:tcBorders>
            <w:tcMar>
              <w:top w:type="dxa" w:w="30"/>
              <w:left w:type="dxa" w:w="30"/>
              <w:bottom w:type="dxa" w:w="30"/>
              <w:right w:type="dxa" w:w="30"/>
            </w:tcMar>
            <w:vAlign w:val="top"/>
          </w:tcPr>
          <w:p>
            <w:pPr>
              <w:pStyle w:val="null3"/>
              <w:jc w:val="both"/>
            </w:pPr>
            <w:r>
              <w:rPr>
                <w:sz w:val="21"/>
                <w:color w:val="000000"/>
              </w:rPr>
              <w:t>签订日期：</w:t>
            </w:r>
            <w:r>
              <w:rPr>
                <w:sz w:val="24"/>
                <w:color w:val="000000"/>
              </w:rPr>
              <w:t>202</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w:t>
            </w:r>
          </w:p>
        </w:tc>
        <w:tc>
          <w:tcPr>
            <w:tcW w:type="dxa" w:w="4160"/>
            <w:tcBorders>
              <w:top w:val="none" w:color="000000" w:sz="4"/>
              <w:left w:val="none" w:color="000000" w:sz="4"/>
              <w:bottom w:val="none" w:color="000000" w:sz="4"/>
              <w:right w:val="none" w:color="000000" w:sz="4"/>
            </w:tcBorders>
            <w:tcMar>
              <w:top w:type="dxa" w:w="30"/>
              <w:left w:type="dxa" w:w="30"/>
              <w:bottom w:type="dxa" w:w="30"/>
              <w:right w:type="dxa" w:w="30"/>
            </w:tcMar>
            <w:vAlign w:val="top"/>
          </w:tcPr>
          <w:p>
            <w:pPr>
              <w:pStyle w:val="null3"/>
              <w:jc w:val="both"/>
            </w:pPr>
            <w:r>
              <w:rPr>
                <w:sz w:val="21"/>
                <w:color w:val="000000"/>
              </w:rPr>
              <w:t>签订日期：</w:t>
            </w:r>
            <w:r>
              <w:rPr>
                <w:sz w:val="24"/>
                <w:color w:val="000000"/>
              </w:rPr>
              <w:t>202</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w:t>
            </w:r>
          </w:p>
        </w:tc>
      </w:tr>
    </w:tbl>
    <w:p>
      <w:pPr>
        <w:pStyle w:val="null3"/>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sz w:val="21"/>
        </w:rPr>
        <w:t>附件一：中标通知书</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附件二：</w:t>
      </w:r>
      <w:r>
        <w:rPr>
          <w:sz w:val="21"/>
          <w:color w:val="000000"/>
        </w:rPr>
        <w:t>技术要求</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440001-2026-08968</w:t>
      </w:r>
    </w:p>
    <w:p>
      <w:pPr>
        <w:pStyle w:val="null3"/>
        <w:jc w:val="center"/>
        <w:outlineLvl w:val="3"/>
      </w:pPr>
      <w:r>
        <w:rPr>
          <w:sz w:val="24"/>
          <w:b/>
        </w:rPr>
        <w:t>采购项目编号：</w:t>
      </w:r>
      <w:r>
        <w:rPr>
          <w:sz w:val="24"/>
          <w:b/>
        </w:rPr>
        <w:t>ZZ0260102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多源数据融合的低空飞行障碍物模型构建</w:t>
      </w:r>
      <w:r>
        <w:rPr>
          <w:u w:val="single"/>
        </w:rPr>
        <w:t>”</w:t>
      </w:r>
      <w:r>
        <w:rPr/>
        <w:t>项目的招标[采购项目编号为：</w:t>
      </w:r>
      <w:r>
        <w:rPr>
          <w:u w:val="single"/>
        </w:rPr>
        <w:t>ZZ0260102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多源数据融合的低空飞行障碍物模型构建</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多源数据融合的低空飞行障碍物模型构建</w:t>
      </w:r>
      <w:r>
        <w:rPr/>
        <w:t>”项目采购[采购项目编号为</w:t>
      </w:r>
      <w:r>
        <w:rPr/>
        <w:t>ZZ0260102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广东省国土资源技术中心（广东省基础地理信息中心）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多源数据融合的低空飞行障碍物模型构建</w:t>
      </w:r>
      <w:r>
        <w:rPr/>
        <w:t>招标中获中标（采购项目编号：</w:t>
      </w:r>
      <w:r>
        <w:rPr/>
        <w:t>ZZ0260102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多源数据融合的低空飞行障碍物模型构建</w:t>
      </w:r>
      <w:r>
        <w:rPr/>
        <w:t>”项目（采购项目编号：</w:t>
      </w:r>
      <w:r>
        <w:rPr/>
        <w:t>ZZ0260102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