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7B5DF" w14:textId="77777777" w:rsidR="00E03B21" w:rsidRDefault="005D2F42">
      <w:pPr>
        <w:pStyle w:val="null3"/>
        <w:jc w:val="center"/>
        <w:outlineLvl w:val="3"/>
        <w:rPr>
          <w:rFonts w:hint="default"/>
        </w:rPr>
      </w:pPr>
      <w:r>
        <w:rPr>
          <w:b/>
          <w:sz w:val="24"/>
        </w:rPr>
        <w:t>实质性响应一览表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3382"/>
        <w:gridCol w:w="2076"/>
        <w:gridCol w:w="2076"/>
      </w:tblGrid>
      <w:tr w:rsidR="00E03B21" w14:paraId="7D23F33E" w14:textId="77777777">
        <w:tc>
          <w:tcPr>
            <w:tcW w:w="770" w:type="dxa"/>
          </w:tcPr>
          <w:p w14:paraId="407B726F" w14:textId="77777777" w:rsidR="00E03B21" w:rsidRDefault="005D2F42">
            <w:pPr>
              <w:pStyle w:val="null3"/>
              <w:jc w:val="center"/>
              <w:rPr>
                <w:rFonts w:hint="default"/>
              </w:rPr>
            </w:pPr>
            <w:r>
              <w:t>序号</w:t>
            </w:r>
          </w:p>
        </w:tc>
        <w:tc>
          <w:tcPr>
            <w:tcW w:w="3382" w:type="dxa"/>
          </w:tcPr>
          <w:p w14:paraId="60E96D9D" w14:textId="77777777" w:rsidR="00E03B21" w:rsidRDefault="005D2F42">
            <w:pPr>
              <w:pStyle w:val="null3"/>
              <w:jc w:val="center"/>
              <w:rPr>
                <w:rFonts w:hint="default"/>
              </w:rPr>
            </w:pPr>
            <w:r>
              <w:t>实质性响应条款</w:t>
            </w:r>
          </w:p>
        </w:tc>
        <w:tc>
          <w:tcPr>
            <w:tcW w:w="2076" w:type="dxa"/>
          </w:tcPr>
          <w:p w14:paraId="3D8BC006" w14:textId="77777777" w:rsidR="00E03B21" w:rsidRDefault="005D2F42">
            <w:pPr>
              <w:pStyle w:val="null3"/>
              <w:jc w:val="center"/>
              <w:rPr>
                <w:rFonts w:hint="default"/>
              </w:rPr>
            </w:pPr>
            <w:r>
              <w:t>投标人响应情况</w:t>
            </w:r>
          </w:p>
        </w:tc>
        <w:tc>
          <w:tcPr>
            <w:tcW w:w="2076" w:type="dxa"/>
          </w:tcPr>
          <w:p w14:paraId="758673E4" w14:textId="77777777" w:rsidR="00E03B21" w:rsidRDefault="005D2F42">
            <w:pPr>
              <w:pStyle w:val="null3"/>
              <w:jc w:val="center"/>
              <w:rPr>
                <w:rFonts w:hint="default"/>
              </w:rPr>
            </w:pPr>
            <w:r>
              <w:t>差异</w:t>
            </w:r>
          </w:p>
        </w:tc>
      </w:tr>
      <w:tr w:rsidR="00E03B21" w14:paraId="0483E31A" w14:textId="77777777">
        <w:tc>
          <w:tcPr>
            <w:tcW w:w="770" w:type="dxa"/>
          </w:tcPr>
          <w:p w14:paraId="273D4C11" w14:textId="77777777" w:rsidR="00E03B21" w:rsidRDefault="005D2F42">
            <w:pPr>
              <w:pStyle w:val="null3"/>
              <w:jc w:val="center"/>
              <w:rPr>
                <w:rFonts w:hint="default"/>
              </w:rPr>
            </w:pPr>
            <w:r>
              <w:t>1</w:t>
            </w:r>
          </w:p>
        </w:tc>
        <w:tc>
          <w:tcPr>
            <w:tcW w:w="3382" w:type="dxa"/>
          </w:tcPr>
          <w:p w14:paraId="5914EF65" w14:textId="69BE5DC8" w:rsidR="00E03B21" w:rsidRPr="005D2F42" w:rsidRDefault="005D2F42">
            <w:pPr>
              <w:pStyle w:val="null3"/>
              <w:spacing w:line="360" w:lineRule="auto"/>
              <w:rPr>
                <w:rFonts w:hint="default"/>
              </w:rPr>
            </w:pPr>
            <w:r>
              <w:t>★</w:t>
            </w:r>
            <w:r>
              <w:rPr>
                <w:lang w:eastAsia="zh-CN"/>
              </w:rPr>
              <w:t>2</w:t>
            </w:r>
            <w:r>
              <w:rPr>
                <w:rFonts w:hint="default"/>
                <w:lang w:eastAsia="zh-CN"/>
              </w:rPr>
              <w:t>.1.1</w:t>
            </w:r>
            <w:r w:rsidRPr="005D2F42">
              <w:t>中标人需将采购方原太平场断面、李溪断面等</w:t>
            </w:r>
            <w:r w:rsidRPr="005D2F42">
              <w:t>9</w:t>
            </w:r>
            <w:r w:rsidRPr="005D2F42">
              <w:t>个在线站点的氨氮及溶解氧监测设备置换至现运营的其中</w:t>
            </w:r>
            <w:r w:rsidRPr="005D2F42">
              <w:t>9</w:t>
            </w:r>
            <w:r w:rsidRPr="005D2F42">
              <w:t>个监测站点，其中猎德涌监测站点需要迁移（详见附表</w:t>
            </w:r>
            <w:r w:rsidRPr="005D2F42">
              <w:t>1</w:t>
            </w:r>
            <w:r w:rsidRPr="005D2F42">
              <w:t>）；全面评估</w:t>
            </w:r>
            <w:r w:rsidRPr="005D2F42">
              <w:t>19</w:t>
            </w:r>
            <w:r w:rsidRPr="005D2F42">
              <w:t>个监测站点水质在线设备运行情况，故障设备可优先使用采购方已停运的设备进行替换，若采购方无适合替换设备的，经采购方同意由中标人提供备机，本项相关工作费用包含在投标总价中。合同签订后，中标人于</w:t>
            </w:r>
            <w:r w:rsidRPr="005D2F42">
              <w:t>1</w:t>
            </w:r>
            <w:r w:rsidRPr="005D2F42">
              <w:t>周内提供设备置换计划，</w:t>
            </w:r>
            <w:r w:rsidRPr="005D2F42">
              <w:t>1</w:t>
            </w:r>
            <w:r w:rsidRPr="005D2F42">
              <w:t>个月内完成</w:t>
            </w:r>
            <w:r w:rsidRPr="005D2F42">
              <w:t>19</w:t>
            </w:r>
            <w:r w:rsidRPr="005D2F42">
              <w:t>个站点设备的调整修复工作，并经采购方确认后正式负责设备</w:t>
            </w:r>
            <w:r w:rsidRPr="005D2F42">
              <w:t>12</w:t>
            </w:r>
            <w:r w:rsidRPr="005D2F42">
              <w:t>个月的运维工作（猎德涌监测站点按照实际完成迁移日期开始计算）。</w:t>
            </w:r>
          </w:p>
        </w:tc>
        <w:tc>
          <w:tcPr>
            <w:tcW w:w="2076" w:type="dxa"/>
          </w:tcPr>
          <w:p w14:paraId="7587DADB" w14:textId="77777777" w:rsidR="00E03B21" w:rsidRDefault="00E03B21">
            <w:pPr>
              <w:jc w:val="center"/>
            </w:pPr>
          </w:p>
        </w:tc>
        <w:tc>
          <w:tcPr>
            <w:tcW w:w="2076" w:type="dxa"/>
          </w:tcPr>
          <w:p w14:paraId="37BAF0B2" w14:textId="77777777" w:rsidR="00E03B21" w:rsidRDefault="00E03B21">
            <w:pPr>
              <w:jc w:val="center"/>
            </w:pPr>
          </w:p>
        </w:tc>
      </w:tr>
      <w:tr w:rsidR="00E03B21" w14:paraId="6F6E250D" w14:textId="77777777">
        <w:tc>
          <w:tcPr>
            <w:tcW w:w="770" w:type="dxa"/>
          </w:tcPr>
          <w:p w14:paraId="282FD884" w14:textId="77777777" w:rsidR="00E03B21" w:rsidRDefault="005D2F42">
            <w:pPr>
              <w:pStyle w:val="null3"/>
              <w:jc w:val="center"/>
              <w:rPr>
                <w:rFonts w:hint="default"/>
              </w:rPr>
            </w:pPr>
            <w:r>
              <w:t>2</w:t>
            </w:r>
          </w:p>
        </w:tc>
        <w:tc>
          <w:tcPr>
            <w:tcW w:w="3382" w:type="dxa"/>
          </w:tcPr>
          <w:p w14:paraId="7BEC8DF0" w14:textId="51A3F9E7" w:rsidR="00E03B21" w:rsidRPr="005D2F42" w:rsidRDefault="005D2F42">
            <w:pPr>
              <w:pStyle w:val="null3"/>
              <w:spacing w:line="360" w:lineRule="auto"/>
              <w:jc w:val="both"/>
              <w:rPr>
                <w:rFonts w:hint="default"/>
              </w:rPr>
            </w:pPr>
            <w:r>
              <w:t>★</w:t>
            </w:r>
            <w:r>
              <w:rPr>
                <w:lang w:eastAsia="zh-CN"/>
              </w:rPr>
              <w:t>3</w:t>
            </w:r>
            <w:r>
              <w:rPr>
                <w:rFonts w:hint="default"/>
                <w:lang w:eastAsia="zh-CN"/>
              </w:rPr>
              <w:t>.2</w:t>
            </w:r>
            <w:r w:rsidRPr="005D2F42">
              <w:t>中标人须派驻</w:t>
            </w:r>
            <w:r w:rsidRPr="005D2F42">
              <w:t>1</w:t>
            </w:r>
            <w:r w:rsidRPr="005D2F42">
              <w:t>名技术人员到采购人指定地点提供技术服务，自行配备电脑、打印机等办公设备及用品。采购人有权要求中标人调整派驻的技术人员及配备的办公设备。技术人员及办公设备发生的费用包含在投标（合同）总价中。</w:t>
            </w:r>
          </w:p>
        </w:tc>
        <w:tc>
          <w:tcPr>
            <w:tcW w:w="2076" w:type="dxa"/>
          </w:tcPr>
          <w:p w14:paraId="028CB5A3" w14:textId="77777777" w:rsidR="00E03B21" w:rsidRDefault="00E03B21">
            <w:pPr>
              <w:jc w:val="center"/>
            </w:pPr>
          </w:p>
        </w:tc>
        <w:tc>
          <w:tcPr>
            <w:tcW w:w="2076" w:type="dxa"/>
          </w:tcPr>
          <w:p w14:paraId="22AABE56" w14:textId="77777777" w:rsidR="00E03B21" w:rsidRDefault="00E03B21">
            <w:pPr>
              <w:jc w:val="center"/>
            </w:pPr>
          </w:p>
        </w:tc>
      </w:tr>
      <w:tr w:rsidR="00E03B21" w14:paraId="3AC35153" w14:textId="77777777">
        <w:tc>
          <w:tcPr>
            <w:tcW w:w="770" w:type="dxa"/>
          </w:tcPr>
          <w:p w14:paraId="3E24BE70" w14:textId="77777777" w:rsidR="00E03B21" w:rsidRDefault="005D2F42">
            <w:pPr>
              <w:pStyle w:val="null3"/>
              <w:jc w:val="center"/>
              <w:rPr>
                <w:rFonts w:hint="default"/>
              </w:rPr>
            </w:pPr>
            <w:r>
              <w:t>3</w:t>
            </w:r>
          </w:p>
        </w:tc>
        <w:tc>
          <w:tcPr>
            <w:tcW w:w="3382" w:type="dxa"/>
          </w:tcPr>
          <w:p w14:paraId="22BF0B9A" w14:textId="48537C7D" w:rsidR="00E03B21" w:rsidRPr="005D2F42" w:rsidRDefault="005D2F42">
            <w:pPr>
              <w:spacing w:line="360" w:lineRule="auto"/>
            </w:pPr>
            <w:r>
              <w:t>★</w:t>
            </w:r>
            <w:r w:rsidRPr="005D2F42">
              <w:rPr>
                <w:rFonts w:hint="eastAsia"/>
              </w:rPr>
              <w:t>6.6</w:t>
            </w:r>
            <w:r w:rsidRPr="005D2F42">
              <w:rPr>
                <w:rFonts w:hint="eastAsia"/>
              </w:rPr>
              <w:t>发生突发水质事故、安全事故或接到上级部门紧急任务时，中标人必须在</w:t>
            </w:r>
            <w:r w:rsidRPr="005D2F42">
              <w:rPr>
                <w:rFonts w:hint="eastAsia"/>
              </w:rPr>
              <w:t>2</w:t>
            </w:r>
            <w:r w:rsidRPr="005D2F42">
              <w:rPr>
                <w:rFonts w:hint="eastAsia"/>
              </w:rPr>
              <w:t>小时内</w:t>
            </w:r>
            <w:proofErr w:type="gramStart"/>
            <w:r w:rsidRPr="005D2F42">
              <w:rPr>
                <w:rFonts w:hint="eastAsia"/>
              </w:rPr>
              <w:t>作出</w:t>
            </w:r>
            <w:proofErr w:type="gramEnd"/>
            <w:r w:rsidRPr="005D2F42">
              <w:rPr>
                <w:rFonts w:hint="eastAsia"/>
              </w:rPr>
              <w:t>响应并到达采购人指定的现场，全力协助采购</w:t>
            </w:r>
            <w:r w:rsidRPr="005D2F42">
              <w:rPr>
                <w:rFonts w:hint="eastAsia"/>
              </w:rPr>
              <w:lastRenderedPageBreak/>
              <w:t>人做好应急检测、检查工作，提供人员、车辆等后勤保障。周末及节假日均需有固定的应急队伍待命，中标人需另行调配车辆配合采购人完成应急任务，选派工作人员作为应急车辆的联系责任人，负责该项目应急用车的联系对接。应急检查工作所发生的一切费用均包含在投标总价中。</w:t>
            </w:r>
          </w:p>
        </w:tc>
        <w:tc>
          <w:tcPr>
            <w:tcW w:w="2076" w:type="dxa"/>
          </w:tcPr>
          <w:p w14:paraId="3389887A" w14:textId="77777777" w:rsidR="00E03B21" w:rsidRDefault="00E03B21">
            <w:pPr>
              <w:jc w:val="center"/>
            </w:pPr>
          </w:p>
        </w:tc>
        <w:tc>
          <w:tcPr>
            <w:tcW w:w="2076" w:type="dxa"/>
          </w:tcPr>
          <w:p w14:paraId="0A73456F" w14:textId="77777777" w:rsidR="00E03B21" w:rsidRDefault="00E03B21">
            <w:pPr>
              <w:jc w:val="center"/>
            </w:pPr>
          </w:p>
        </w:tc>
      </w:tr>
      <w:tr w:rsidR="00E03B21" w14:paraId="5425AEEB" w14:textId="77777777">
        <w:tc>
          <w:tcPr>
            <w:tcW w:w="770" w:type="dxa"/>
          </w:tcPr>
          <w:p w14:paraId="3666FDBC" w14:textId="77777777" w:rsidR="00E03B21" w:rsidRDefault="00E03B21">
            <w:pPr>
              <w:pStyle w:val="null3"/>
              <w:jc w:val="center"/>
              <w:rPr>
                <w:rFonts w:hint="default"/>
                <w:lang w:eastAsia="zh-CN"/>
              </w:rPr>
            </w:pPr>
          </w:p>
        </w:tc>
        <w:tc>
          <w:tcPr>
            <w:tcW w:w="3382" w:type="dxa"/>
          </w:tcPr>
          <w:p w14:paraId="55762DB5" w14:textId="77777777" w:rsidR="00E03B21" w:rsidRDefault="005D2F42">
            <w:pPr>
              <w:pStyle w:val="null3"/>
              <w:spacing w:line="360" w:lineRule="auto"/>
              <w:rPr>
                <w:rFonts w:ascii="宋体" w:eastAsia="宋体" w:hAnsi="宋体" w:cs="宋体" w:hint="default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...</w:t>
            </w:r>
          </w:p>
        </w:tc>
        <w:tc>
          <w:tcPr>
            <w:tcW w:w="2076" w:type="dxa"/>
          </w:tcPr>
          <w:p w14:paraId="6351858A" w14:textId="77777777" w:rsidR="00E03B21" w:rsidRDefault="00E03B21">
            <w:pPr>
              <w:jc w:val="center"/>
            </w:pPr>
          </w:p>
        </w:tc>
        <w:tc>
          <w:tcPr>
            <w:tcW w:w="2076" w:type="dxa"/>
          </w:tcPr>
          <w:p w14:paraId="2D2E9C72" w14:textId="77777777" w:rsidR="00E03B21" w:rsidRDefault="00E03B21">
            <w:pPr>
              <w:jc w:val="center"/>
            </w:pPr>
          </w:p>
        </w:tc>
      </w:tr>
    </w:tbl>
    <w:p w14:paraId="54F4B262" w14:textId="77777777" w:rsidR="00E03B21" w:rsidRDefault="005D2F42">
      <w:pPr>
        <w:pStyle w:val="null3"/>
        <w:rPr>
          <w:rFonts w:hint="default"/>
        </w:rPr>
      </w:pPr>
      <w:r>
        <w:t>说明：</w:t>
      </w:r>
    </w:p>
    <w:p w14:paraId="1996DE5B" w14:textId="77777777" w:rsidR="005D2F42" w:rsidRDefault="005D2F42" w:rsidP="005D2F42">
      <w:pPr>
        <w:pStyle w:val="null3"/>
        <w:ind w:firstLineChars="200" w:firstLine="400"/>
      </w:pPr>
      <w:r>
        <w:t>1.</w:t>
      </w:r>
      <w:r>
        <w:t>实质性响应条款一览表后续内容请根据第二章采购需求★号条款详细列举</w:t>
      </w:r>
    </w:p>
    <w:p w14:paraId="4BDD1AE1" w14:textId="77777777" w:rsidR="005D2F42" w:rsidRDefault="005D2F42" w:rsidP="005D2F42">
      <w:pPr>
        <w:pStyle w:val="null3"/>
        <w:ind w:firstLineChars="200" w:firstLine="400"/>
      </w:pPr>
      <w:r>
        <w:t xml:space="preserve"> 2.</w:t>
      </w:r>
      <w:r>
        <w:t>本表所列条款必须一一予以响应，“投标人响应情况”一栏应填写具体的响应内容，有差异的要具体说明。</w:t>
      </w:r>
    </w:p>
    <w:p w14:paraId="64AFC6EE" w14:textId="7C5D1110" w:rsidR="00E03B21" w:rsidRPr="005D2F42" w:rsidRDefault="005D2F42" w:rsidP="005D2F42">
      <w:pPr>
        <w:pStyle w:val="null3"/>
        <w:ind w:firstLineChars="200" w:firstLine="400"/>
        <w:rPr>
          <w:rFonts w:hint="default"/>
        </w:rPr>
      </w:pPr>
      <w:r>
        <w:t>3.</w:t>
      </w:r>
      <w:r>
        <w:t>请投标人认真填写本表内容，如填写错误将可能导致投标无效。</w:t>
      </w:r>
    </w:p>
    <w:p w14:paraId="135D067A" w14:textId="77777777" w:rsidR="00E03B21" w:rsidRDefault="00E03B21">
      <w:bookmarkStart w:id="0" w:name="_GoBack"/>
      <w:bookmarkEnd w:id="0"/>
    </w:p>
    <w:sectPr w:rsidR="00E03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065F41"/>
    <w:rsid w:val="005D2F42"/>
    <w:rsid w:val="00E03B21"/>
    <w:rsid w:val="33065F41"/>
    <w:rsid w:val="5DD67A01"/>
    <w:rsid w:val="69023CBC"/>
    <w:rsid w:val="733621B3"/>
    <w:rsid w:val="7A94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CFB477-663B-4C97-AB7C-B12CEBDE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21"/>
      <w:szCs w:val="32"/>
    </w:rPr>
  </w:style>
  <w:style w:type="paragraph" w:customStyle="1" w:styleId="null3">
    <w:name w:val="null3"/>
    <w:hidden/>
    <w:qFormat/>
    <w:rPr>
      <w:rFonts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小糖</dc:creator>
  <cp:lastModifiedBy>admin</cp:lastModifiedBy>
  <cp:revision>2</cp:revision>
  <dcterms:created xsi:type="dcterms:W3CDTF">2026-03-16T09:05:00Z</dcterms:created>
  <dcterms:modified xsi:type="dcterms:W3CDTF">2026-03-16T09:05:00Z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4103EEBD3D404F73BD1C5C6228ABFDEA_13</vt:lpwstr>
  </property>
  <property fmtid="{D5CDD505-2E9C-101B-9397-08002B2CF9AE}" pid="4" name="KSOTemplateDocerSaveRecord">
    <vt:lpwstr>eyJoZGlkIjoiM2Q3NTYzNDA5MTZmY2Y2MDIyOGE2ZjFjYjNhNDMzYTciLCJ1c2VySWQiOiIzMjczMzk2ODMifQ==</vt:lpwstr>
  </property>
</Properties>
</file>