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440101-2026-03378</w:t>
      </w:r>
    </w:p>
    <w:p>
      <w:pPr>
        <w:pStyle w:val="null3"/>
        <w:jc w:val="center"/>
        <w:outlineLvl w:val="3"/>
      </w:pPr>
      <w:r>
        <w:rPr>
          <w:sz w:val="24"/>
          <w:b/>
        </w:rPr>
        <w:t>采购项目编号：</w:t>
      </w:r>
      <w:r>
        <w:rPr>
          <w:sz w:val="24"/>
          <w:b/>
        </w:rPr>
        <w:t>440101-2026-03378</w:t>
      </w:r>
    </w:p>
    <w:p>
      <w:pPr>
        <w:pStyle w:val="null3"/>
        <w:jc w:val="center"/>
        <w:outlineLvl w:val="3"/>
      </w:pPr>
      <w:r>
        <w:rPr>
          <w:sz w:val="24"/>
          <w:b/>
        </w:rPr>
        <w:t>项目名称：</w:t>
      </w:r>
      <w:r>
        <w:rPr>
          <w:sz w:val="24"/>
          <w:b/>
        </w:rPr>
        <w:t>广州市河涌水质水位自动在线监测系统运营</w:t>
      </w:r>
    </w:p>
    <w:p>
      <w:pPr>
        <w:pStyle w:val="null3"/>
        <w:jc w:val="center"/>
        <w:outlineLvl w:val="3"/>
      </w:pPr>
      <w:r>
        <w:rPr>
          <w:sz w:val="24"/>
          <w:b/>
        </w:rPr>
        <w:t>采购人：</w:t>
      </w:r>
      <w:r>
        <w:rPr>
          <w:sz w:val="24"/>
          <w:b/>
        </w:rPr>
        <w:t>广州市城市排水监测站</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广州市城市排水监测站</w:t>
      </w:r>
      <w:r>
        <w:rPr/>
        <w:t>的委托，采用</w:t>
      </w:r>
      <w:r>
        <w:rPr/>
        <w:t>公开招标</w:t>
      </w:r>
      <w:r>
        <w:rPr/>
        <w:t>方式组织采购</w:t>
      </w:r>
      <w:r>
        <w:rPr/>
        <w:t>广州市河涌水质水位自动在线监测系统运营</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广州市河涌水质水位自动在线监测系统运营</w:t>
      </w:r>
    </w:p>
    <w:p>
      <w:pPr>
        <w:pStyle w:val="null3"/>
        <w:ind w:firstLine="480"/>
      </w:pPr>
      <w:r>
        <w:rPr/>
        <w:t>采购计划编号：</w:t>
      </w:r>
      <w:r>
        <w:rPr/>
        <w:t>440101-2026-03378</w:t>
      </w:r>
    </w:p>
    <w:p>
      <w:pPr>
        <w:pStyle w:val="null3"/>
        <w:ind w:firstLine="480"/>
      </w:pPr>
      <w:r>
        <w:rPr/>
        <w:t>采购项目编号：</w:t>
      </w:r>
      <w:r>
        <w:rPr/>
        <w:t>440101-2026-03378</w:t>
      </w:r>
    </w:p>
    <w:p>
      <w:pPr>
        <w:pStyle w:val="null3"/>
        <w:ind w:firstLine="480"/>
      </w:pPr>
      <w:r>
        <w:rPr/>
        <w:t>采购方式：</w:t>
      </w:r>
      <w:r>
        <w:rPr/>
        <w:t>公开招标</w:t>
      </w:r>
    </w:p>
    <w:p>
      <w:pPr>
        <w:pStyle w:val="null3"/>
        <w:ind w:firstLine="480"/>
      </w:pPr>
      <w:r>
        <w:rPr/>
        <w:t>预算金额：</w:t>
      </w:r>
      <w:r>
        <w:rPr/>
        <w:t>874,200.00</w:t>
      </w:r>
      <w:r>
        <w:rPr/>
        <w:t>元</w:t>
      </w:r>
    </w:p>
    <w:p>
      <w:pPr>
        <w:pStyle w:val="null3"/>
        <w:outlineLvl w:val="3"/>
      </w:pPr>
      <w:r>
        <w:rPr>
          <w:sz w:val="24"/>
          <w:b/>
        </w:rPr>
        <w:t>2.项目内容及需求情况（采购项目技术规格、参数及要求）</w:t>
      </w:r>
    </w:p>
    <w:p>
      <w:pPr>
        <w:pStyle w:val="null3"/>
      </w:pPr>
      <w:r>
        <w:rPr/>
        <w:t>采购包1(广州市河涌水质水位自动在线监测系统运营):</w:t>
      </w:r>
    </w:p>
    <w:p>
      <w:pPr>
        <w:pStyle w:val="null3"/>
      </w:pPr>
      <w:r>
        <w:rPr/>
        <w:t>采购包预算金额：874,200.00元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水文水资源监测服务</w:t>
            </w:r>
          </w:p>
        </w:tc>
        <w:tc>
          <w:tcPr>
            <w:tcW w:type="dxa" w:w="2136"/>
          </w:tcPr>
          <w:p>
            <w:pPr>
              <w:pStyle w:val="null3"/>
            </w:pPr>
            <w:r>
              <w:rPr/>
              <w:t>河涌水质水位自动在线监测系统运营</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合同履行期限：合同签订之日至采购人确认正式进入运维期满一年之日。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2）有依法缴纳税收和社会保障资金的良好记录：有依法缴纳税收和社会保障资金的良好记录，提供签署及盖章合格的投标函。</w:t>
      </w:r>
    </w:p>
    <w:p>
      <w:pPr>
        <w:pStyle w:val="null3"/>
      </w:pPr>
      <w:r>
        <w:rPr/>
        <w:t>3）具有良好的商业信誉和健全的财务会计制度：具有良好的商业信誉和健全的财务会计制度，提供签署及盖章合格的投标函。</w:t>
      </w:r>
    </w:p>
    <w:p>
      <w:pPr>
        <w:pStyle w:val="null3"/>
      </w:pPr>
      <w:r>
        <w:rPr/>
        <w:t>4）履行合同所必需的设备和专业技术能力：具有履行合同所必需的设备和专业技术能力，提供签署及盖章合格的投标函。</w:t>
      </w:r>
    </w:p>
    <w:p>
      <w:pPr>
        <w:pStyle w:val="null3"/>
      </w:pPr>
      <w:r>
        <w:rPr/>
        <w:t>5）参加采购活动前3年内，在经营活动中没有重大违法记录：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p>
      <w:pPr>
        <w:pStyle w:val="null3"/>
        <w:outlineLvl w:val="3"/>
      </w:pPr>
      <w:r>
        <w:rPr>
          <w:sz w:val="24"/>
          <w:b/>
        </w:rPr>
        <w:t>2.落实政府采购政策需满足的资格要求：</w:t>
      </w:r>
    </w:p>
    <w:p>
      <w:pPr>
        <w:pStyle w:val="null3"/>
        <w:jc w:val="left"/>
      </w:pPr>
      <w:r>
        <w:rPr/>
        <w:t>采购包1（广州市河涌水质水位自动在线监测系统运营）：</w:t>
      </w:r>
      <w:r>
        <w:rPr/>
        <w:t>本项目不属于专门面向中小企业采购的项目。</w:t>
      </w:r>
    </w:p>
    <w:p>
      <w:pPr>
        <w:pStyle w:val="null3"/>
        <w:outlineLvl w:val="3"/>
      </w:pPr>
      <w:r>
        <w:rPr>
          <w:sz w:val="24"/>
          <w:b/>
        </w:rPr>
        <w:t>3.本项目特定的资格要求：</w:t>
      </w:r>
    </w:p>
    <w:p>
      <w:pPr>
        <w:pStyle w:val="null3"/>
      </w:pPr>
      <w:r>
        <w:rPr/>
        <w:t>采购包1（广州市河涌水质水位自动在线监测系统运营）：</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广州市城市排水监测站</w:t>
      </w:r>
    </w:p>
    <w:p>
      <w:pPr>
        <w:pStyle w:val="null3"/>
        <w:ind w:firstLine="480"/>
      </w:pPr>
      <w:r>
        <w:rPr/>
        <w:t xml:space="preserve"> 地址：</w:t>
      </w:r>
      <w:r>
        <w:rPr/>
        <w:t>广州市天河区车陂北路28号</w:t>
      </w:r>
    </w:p>
    <w:p>
      <w:pPr>
        <w:pStyle w:val="null3"/>
        <w:ind w:firstLine="480"/>
      </w:pPr>
      <w:r>
        <w:rPr/>
        <w:t xml:space="preserve"> 联系方式：</w:t>
      </w:r>
      <w:r>
        <w:rPr/>
        <w:t>020-86666335</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广东省广州市天河区龙怡路117号5楼</w:t>
      </w:r>
    </w:p>
    <w:p>
      <w:pPr>
        <w:pStyle w:val="null3"/>
        <w:ind w:firstLine="480"/>
      </w:pPr>
      <w:r>
        <w:rPr/>
        <w:t xml:space="preserve"> 联系方式：</w:t>
      </w:r>
      <w:r>
        <w:rPr/>
        <w:t>020-85165610</w:t>
      </w:r>
    </w:p>
    <w:p>
      <w:pPr>
        <w:pStyle w:val="null3"/>
        <w:outlineLvl w:val="3"/>
      </w:pPr>
      <w:r>
        <w:rPr>
          <w:sz w:val="24"/>
          <w:b/>
        </w:rPr>
        <w:t xml:space="preserve"> 3.项目联系方式</w:t>
      </w:r>
    </w:p>
    <w:p>
      <w:pPr>
        <w:pStyle w:val="null3"/>
        <w:ind w:firstLine="480"/>
      </w:pPr>
      <w:r>
        <w:rPr/>
        <w:t xml:space="preserve"> 项目联系人：</w:t>
      </w:r>
      <w:r>
        <w:rPr/>
        <w:t>滕工</w:t>
      </w:r>
    </w:p>
    <w:p>
      <w:pPr>
        <w:pStyle w:val="null3"/>
        <w:ind w:firstLine="480"/>
      </w:pPr>
      <w:r>
        <w:rPr/>
        <w:t xml:space="preserve"> 电话：</w:t>
      </w:r>
      <w:r>
        <w:rPr/>
        <w:t>020-85165610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w:t>
      </w:r>
      <w:r>
        <w:rPr>
          <w:sz w:val="21"/>
          <w:b/>
        </w:rPr>
        <w:t>、投标人须对本项目为单位（有划分包组的，则以包组为单位）的标的物进行整体投标，任何只对其中一部分内容进行的投标都被视为无效投标。</w:t>
      </w:r>
    </w:p>
    <w:p>
      <w:pPr>
        <w:pStyle w:val="null3"/>
        <w:jc w:val="both"/>
      </w:pPr>
      <w:r>
        <w:rPr>
          <w:sz w:val="21"/>
          <w:b/>
        </w:rPr>
        <w:t>2</w:t>
      </w:r>
      <w:r>
        <w:rPr>
          <w:sz w:val="21"/>
          <w:b/>
        </w:rPr>
        <w:t>、本招标文件中，凡标有“★”的地方，投标人要特别加以注意，必须对此作出一一响应。若有一项带“★”的指标未响应或不满足，将导致其废标或投标无效。</w:t>
      </w:r>
    </w:p>
    <w:p>
      <w:pPr>
        <w:pStyle w:val="null3"/>
        <w:jc w:val="both"/>
      </w:pPr>
      <w:r>
        <w:rPr>
          <w:sz w:val="21"/>
        </w:rPr>
        <w:t>3</w:t>
      </w:r>
      <w:r>
        <w:rPr>
          <w:sz w:val="21"/>
        </w:rPr>
        <w:t>、本项目不属于专门面向中小企业采购的项目，依照《政府采购促进中小企业发展管理办法》（财库〔</w:t>
      </w:r>
      <w:r>
        <w:rPr>
          <w:sz w:val="21"/>
        </w:rPr>
        <w:t>2020</w:t>
      </w:r>
      <w:r>
        <w:rPr>
          <w:sz w:val="21"/>
        </w:rPr>
        <w:t>〕</w:t>
      </w:r>
      <w:r>
        <w:rPr>
          <w:sz w:val="21"/>
        </w:rPr>
        <w:t>46</w:t>
      </w:r>
      <w:r>
        <w:rPr>
          <w:sz w:val="21"/>
        </w:rPr>
        <w:t>号）规定，本项目符合“按照办法规定预留采购份额无法确保充分供应、充分竞争，或者存在可能影响政府采购目标实现”的情形，为非专门面向中小企业预留采购份额的项目。</w:t>
      </w:r>
    </w:p>
    <w:p>
      <w:pPr>
        <w:pStyle w:val="null3"/>
        <w:jc w:val="both"/>
      </w:pPr>
      <w:r>
        <w:rPr>
          <w:sz w:val="21"/>
        </w:rPr>
        <w:t>4</w:t>
      </w:r>
      <w:r>
        <w:rPr>
          <w:sz w:val="21"/>
        </w:rPr>
        <w:t>、项目概况</w:t>
      </w:r>
    </w:p>
    <w:tbl>
      <w:tblPr>
        <w:tblW w:w="0" w:type="auto"/>
        <w:tblBorders>
          <w:top w:val="none" w:color="000000" w:sz="4"/>
          <w:left w:val="none" w:color="000000" w:sz="4"/>
          <w:bottom w:val="none" w:color="000000" w:sz="4"/>
          <w:right w:val="none" w:color="000000" w:sz="4"/>
          <w:insideH w:val="none"/>
          <w:insideV w:val="none"/>
        </w:tblBorders>
      </w:tblPr>
      <w:tblGrid>
        <w:gridCol w:w="2616"/>
        <w:gridCol w:w="3190"/>
        <w:gridCol w:w="1528"/>
        <w:gridCol w:w="970"/>
      </w:tblGrid>
      <w:tr>
        <w:tc>
          <w:tcPr>
            <w:tcW w:type="dxa" w:w="261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采购标的</w:t>
            </w:r>
          </w:p>
        </w:tc>
        <w:tc>
          <w:tcPr>
            <w:tcW w:type="dxa" w:w="31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内容</w:t>
            </w:r>
          </w:p>
        </w:tc>
        <w:tc>
          <w:tcPr>
            <w:tcW w:type="dxa" w:w="15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采购预算           （最高限价）</w:t>
            </w:r>
          </w:p>
        </w:tc>
        <w:tc>
          <w:tcPr>
            <w:tcW w:type="dxa" w:w="9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服务期</w:t>
            </w:r>
          </w:p>
        </w:tc>
      </w:tr>
      <w:tr>
        <w:tc>
          <w:tcPr>
            <w:tcW w:type="dxa" w:w="26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广州市河涌水质水位自动在线监测系统运营</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保证19个重点河涌水质在线监测站点的稳定运行，开展日常运行维护工作，包括日常巡查、现场系统维护、数据传输、质量控制等。</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人民币87.42万元</w:t>
            </w:r>
            <w:r>
              <w:rPr>
                <w:sz w:val="21"/>
              </w:rPr>
              <w:t>（其中2026年度预算数78.68万元，2027年拟安排8.74万元（以财政实际下达的资金为准））</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rPr>
              <w:t>合同签订之日至采购人确认正式进入运维期满一年之日。</w:t>
            </w:r>
          </w:p>
          <w:p>
            <w:pPr>
              <w:pStyle w:val="null3"/>
              <w:jc w:val="center"/>
            </w:pPr>
          </w:p>
        </w:tc>
      </w:tr>
    </w:tbl>
    <w:p>
      <w:pPr>
        <w:pStyle w:val="null3"/>
        <w:jc w:val="both"/>
      </w:pPr>
      <w:r>
        <w:rPr>
          <w:sz w:val="21"/>
          <w:b/>
        </w:rPr>
        <w:t>二、</w:t>
      </w:r>
      <w:r>
        <w:rPr>
          <w:sz w:val="21"/>
          <w:b/>
        </w:rPr>
        <w:t>广州市河涌水质水位自动在线监测站点运维工作</w:t>
      </w:r>
    </w:p>
    <w:p>
      <w:pPr>
        <w:pStyle w:val="null3"/>
        <w:ind w:firstLine="422"/>
        <w:jc w:val="both"/>
      </w:pPr>
      <w:r>
        <w:rPr>
          <w:sz w:val="21"/>
          <w:b/>
        </w:rPr>
        <w:t>1.</w:t>
      </w:r>
      <w:r>
        <w:rPr>
          <w:sz w:val="21"/>
          <w:b/>
        </w:rPr>
        <w:t>基本情况</w:t>
      </w:r>
    </w:p>
    <w:p>
      <w:pPr>
        <w:pStyle w:val="null3"/>
        <w:ind w:firstLine="420"/>
        <w:jc w:val="both"/>
      </w:pPr>
      <w:r>
        <w:rPr>
          <w:sz w:val="21"/>
        </w:rPr>
        <w:t>本项目拟采用第三方运营的方式对19个重点河涌在线监测站点进行运营管理，并与采购人</w:t>
      </w:r>
      <w:r>
        <w:rPr>
          <w:sz w:val="21"/>
        </w:rPr>
        <w:t>数据管理平台</w:t>
      </w:r>
      <w:r>
        <w:rPr>
          <w:sz w:val="21"/>
        </w:rPr>
        <w:t>实现联网上传实时水质监测数据。</w:t>
      </w:r>
    </w:p>
    <w:p>
      <w:pPr>
        <w:pStyle w:val="null3"/>
        <w:ind w:firstLine="420"/>
        <w:jc w:val="both"/>
      </w:pPr>
      <w:r>
        <w:rPr>
          <w:sz w:val="21"/>
        </w:rPr>
        <w:t>1.1</w:t>
      </w:r>
      <w:r>
        <w:rPr>
          <w:sz w:val="21"/>
        </w:rPr>
        <w:t>监测站点的基本情况见附表1。</w:t>
      </w:r>
    </w:p>
    <w:p>
      <w:pPr>
        <w:pStyle w:val="null3"/>
        <w:ind w:firstLine="420"/>
        <w:jc w:val="both"/>
      </w:pPr>
      <w:r>
        <w:rPr>
          <w:sz w:val="21"/>
        </w:rPr>
        <w:t>1.2</w:t>
      </w:r>
      <w:r>
        <w:rPr>
          <w:sz w:val="21"/>
        </w:rPr>
        <w:t>监测仪器设备基本情况见附表2，设备运行均使用市电供电。</w:t>
      </w:r>
    </w:p>
    <w:p>
      <w:pPr>
        <w:pStyle w:val="null3"/>
        <w:ind w:firstLine="420"/>
        <w:jc w:val="both"/>
      </w:pPr>
      <w:r>
        <w:rPr>
          <w:sz w:val="21"/>
        </w:rPr>
        <w:t>1.3</w:t>
      </w:r>
      <w:r>
        <w:rPr>
          <w:sz w:val="21"/>
        </w:rPr>
        <w:t>监测指标：溶解氧、氨氮。</w:t>
      </w:r>
    </w:p>
    <w:p>
      <w:pPr>
        <w:pStyle w:val="null3"/>
        <w:ind w:firstLine="420"/>
        <w:jc w:val="both"/>
      </w:pPr>
      <w:r>
        <w:rPr>
          <w:sz w:val="21"/>
        </w:rPr>
        <w:t>2.</w:t>
      </w:r>
      <w:r>
        <w:rPr>
          <w:sz w:val="21"/>
        </w:rPr>
        <w:t>工作要求</w:t>
      </w:r>
    </w:p>
    <w:p>
      <w:pPr>
        <w:pStyle w:val="null3"/>
        <w:ind w:firstLine="420"/>
        <w:jc w:val="both"/>
      </w:pPr>
      <w:r>
        <w:rPr>
          <w:sz w:val="21"/>
        </w:rPr>
        <w:t xml:space="preserve">2.1 </w:t>
      </w:r>
      <w:r>
        <w:rPr>
          <w:sz w:val="21"/>
        </w:rPr>
        <w:t>技术要求</w:t>
      </w:r>
    </w:p>
    <w:p>
      <w:pPr>
        <w:pStyle w:val="null3"/>
        <w:ind w:firstLine="420"/>
        <w:jc w:val="both"/>
      </w:pPr>
      <w:r>
        <w:rPr>
          <w:sz w:val="21"/>
        </w:rPr>
        <w:t>★</w:t>
      </w:r>
      <w:r>
        <w:rPr>
          <w:sz w:val="21"/>
        </w:rPr>
        <w:t>2.1.1</w:t>
      </w:r>
      <w:r>
        <w:rPr>
          <w:sz w:val="21"/>
        </w:rPr>
        <w:t>中标人需将采购方原太平场断面、李溪断面等9个在线站点的氨氮及溶解氧监测设备置换至现运营的其中9个监测站点，其中猎德涌监测站点需要迁移（详见附表1）；全面评估19个监测站点水质在线设备运行情况，故障设备可优先使用采购方已停运的设备进行替换，若采购方无适合替换设备的，经采购方同意由中标人提供备机，本项相关工作费用包含在投标总价中。合同签订后，中标人于1周内提供设备置换计划，1个月内完成19个站点设备的调整修复工作，并经采购方确认后正式负责设备12个月的运维工作（猎德涌监测站点按照实际完成迁移日期开始计算）。</w:t>
      </w:r>
    </w:p>
    <w:p>
      <w:pPr>
        <w:pStyle w:val="null3"/>
        <w:ind w:firstLine="420"/>
        <w:jc w:val="both"/>
      </w:pPr>
      <w:r>
        <w:rPr>
          <w:sz w:val="21"/>
        </w:rPr>
        <w:t>2.1.2</w:t>
      </w:r>
      <w:r>
        <w:rPr>
          <w:sz w:val="21"/>
        </w:rPr>
        <w:t>中标人在运营期对设备等进行运行和日常维护工作，需保证满足以下指标：</w:t>
      </w:r>
    </w:p>
    <w:p>
      <w:pPr>
        <w:pStyle w:val="null3"/>
        <w:ind w:firstLine="420"/>
        <w:jc w:val="both"/>
      </w:pPr>
      <w:r>
        <w:rPr>
          <w:sz w:val="21"/>
        </w:rPr>
        <w:t>每个监测指标数据传输率≥90%；（每个监测指标数据传输率</w:t>
      </w:r>
      <w:r>
        <w:rPr>
          <w:sz w:val="21"/>
        </w:rPr>
        <w:t>=</w:t>
      </w:r>
      <w:r>
        <w:drawing>
          <wp:inline distT="0" distR="0" distB="0" distL="0">
            <wp:extent cx="1200150" cy="40957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1200150" cy="409575"/>
                    </a:xfrm>
                    <a:prstGeom prst="rect">
                      <a:avLst/>
                    </a:prstGeom>
                  </pic:spPr>
                </pic:pic>
              </a:graphicData>
            </a:graphic>
          </wp:inline>
        </w:drawing>
      </w:r>
      <w:r>
        <w:rPr>
          <w:sz w:val="21"/>
        </w:rPr>
        <w:t>×100%）；</w:t>
      </w:r>
    </w:p>
    <w:p>
      <w:pPr>
        <w:pStyle w:val="null3"/>
        <w:ind w:firstLine="420"/>
        <w:jc w:val="both"/>
      </w:pPr>
      <w:r>
        <w:rPr>
          <w:sz w:val="21"/>
        </w:rPr>
        <w:t>在线监测有效数据率≥90%；（每台仪器的有效数据率</w:t>
      </w:r>
      <w:r>
        <w:rPr>
          <w:sz w:val="21"/>
        </w:rPr>
        <w:t>=</w:t>
      </w:r>
      <w:r>
        <w:drawing>
          <wp:inline distT="0" distR="0" distB="0" distL="0">
            <wp:extent cx="1762125" cy="40957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1762125" cy="409575"/>
                    </a:xfrm>
                    <a:prstGeom prst="rect">
                      <a:avLst/>
                    </a:prstGeom>
                  </pic:spPr>
                </pic:pic>
              </a:graphicData>
            </a:graphic>
          </wp:inline>
        </w:drawing>
      </w:r>
      <w:r>
        <w:rPr>
          <w:sz w:val="21"/>
        </w:rPr>
        <w:t>×100%</w:t>
      </w:r>
      <w:r>
        <w:rPr>
          <w:sz w:val="21"/>
        </w:rPr>
        <w:t xml:space="preserve"> </w:t>
      </w:r>
      <w:r>
        <w:rPr>
          <w:sz w:val="21"/>
        </w:rPr>
        <w:t>）；</w:t>
      </w:r>
    </w:p>
    <w:p>
      <w:pPr>
        <w:pStyle w:val="null3"/>
        <w:ind w:firstLine="420"/>
        <w:jc w:val="both"/>
      </w:pPr>
      <w:r>
        <w:rPr>
          <w:sz w:val="21"/>
        </w:rPr>
        <w:t>做好防火、防盗的安全工作，安全生产事故率为0。</w:t>
      </w:r>
    </w:p>
    <w:p>
      <w:pPr>
        <w:pStyle w:val="null3"/>
        <w:ind w:firstLine="420"/>
        <w:jc w:val="both"/>
      </w:pPr>
      <w:r>
        <w:rPr>
          <w:sz w:val="21"/>
        </w:rPr>
        <w:t>2.1.3</w:t>
      </w:r>
      <w:r>
        <w:rPr>
          <w:sz w:val="21"/>
        </w:rPr>
        <w:t>水质在线仪器需每4小时获得一个监测数据，每天保证有6个监测数据，并可根据采购人实际需求增加监测频率。监测数据应满足《地表水水质自动监测站（常规五参数、CODmn、NH</w:t>
      </w:r>
      <w:r>
        <w:rPr>
          <w:sz w:val="21"/>
          <w:vertAlign w:val="subscript"/>
        </w:rPr>
        <w:t>3</w:t>
      </w:r>
      <w:r>
        <w:rPr>
          <w:sz w:val="21"/>
        </w:rPr>
        <w:t>-N、TP，TN）》运行维护技术规范（HJ915.3-2024）的要求。</w:t>
      </w:r>
    </w:p>
    <w:p>
      <w:pPr>
        <w:pStyle w:val="null3"/>
        <w:ind w:firstLine="420"/>
        <w:jc w:val="both"/>
      </w:pPr>
      <w:r>
        <w:rPr>
          <w:sz w:val="21"/>
        </w:rPr>
        <w:t>2.1.4</w:t>
      </w:r>
      <w:r>
        <w:rPr>
          <w:sz w:val="21"/>
        </w:rPr>
        <w:t>运维工作需满足《地表水水质自动监测站（常规五参数、CODmn、NH</w:t>
      </w:r>
      <w:r>
        <w:rPr>
          <w:sz w:val="21"/>
          <w:vertAlign w:val="subscript"/>
        </w:rPr>
        <w:t>3</w:t>
      </w:r>
      <w:r>
        <w:rPr>
          <w:sz w:val="21"/>
        </w:rPr>
        <w:t>-N、TP，TN）》运行维护技术规范（HJ915.3-2024）的要求。</w:t>
      </w:r>
    </w:p>
    <w:p>
      <w:pPr>
        <w:pStyle w:val="null3"/>
        <w:ind w:firstLine="420"/>
        <w:jc w:val="both"/>
      </w:pPr>
      <w:r>
        <w:rPr>
          <w:sz w:val="21"/>
        </w:rPr>
        <w:t>2.1.5</w:t>
      </w:r>
      <w:r>
        <w:rPr>
          <w:sz w:val="21"/>
        </w:rPr>
        <w:t>实际水样比对试验相对误差计算方法见《地表水水质自动监测站（常规五参数、CODmn、NH</w:t>
      </w:r>
      <w:r>
        <w:rPr>
          <w:sz w:val="21"/>
          <w:vertAlign w:val="subscript"/>
        </w:rPr>
        <w:t>3</w:t>
      </w:r>
      <w:r>
        <w:rPr>
          <w:sz w:val="21"/>
        </w:rPr>
        <w:t>-N、TP，TN）》运行维护技术规范（HJ915.3-2024）。</w:t>
      </w:r>
    </w:p>
    <w:p>
      <w:pPr>
        <w:pStyle w:val="null3"/>
        <w:ind w:firstLine="422"/>
        <w:jc w:val="both"/>
      </w:pPr>
      <w:r>
        <w:rPr>
          <w:sz w:val="21"/>
          <w:b/>
        </w:rPr>
        <w:t xml:space="preserve">2.2 </w:t>
      </w:r>
      <w:r>
        <w:rPr>
          <w:sz w:val="21"/>
          <w:b/>
        </w:rPr>
        <w:t>运维工作</w:t>
      </w:r>
    </w:p>
    <w:p>
      <w:pPr>
        <w:pStyle w:val="null3"/>
        <w:ind w:firstLine="422"/>
        <w:jc w:val="both"/>
      </w:pPr>
      <w:r>
        <w:rPr>
          <w:sz w:val="21"/>
          <w:b/>
        </w:rPr>
        <w:t>2.2.1</w:t>
      </w:r>
      <w:r>
        <w:rPr>
          <w:sz w:val="21"/>
          <w:b/>
        </w:rPr>
        <w:t>运维范围</w:t>
      </w:r>
    </w:p>
    <w:p>
      <w:pPr>
        <w:pStyle w:val="null3"/>
        <w:ind w:firstLine="420"/>
        <w:jc w:val="both"/>
      </w:pPr>
      <w:r>
        <w:rPr>
          <w:sz w:val="21"/>
        </w:rPr>
        <w:t>2.2.1.1</w:t>
      </w:r>
      <w:r>
        <w:rPr>
          <w:sz w:val="21"/>
        </w:rPr>
        <w:t>运维的在线监测仪器涉及的指标包括：溶解氧、氨氮。</w:t>
      </w:r>
    </w:p>
    <w:p>
      <w:pPr>
        <w:pStyle w:val="null3"/>
        <w:ind w:firstLine="420"/>
        <w:jc w:val="both"/>
      </w:pPr>
      <w:r>
        <w:rPr>
          <w:sz w:val="21"/>
        </w:rPr>
        <w:t>2.2.1.2</w:t>
      </w:r>
      <w:r>
        <w:rPr>
          <w:sz w:val="21"/>
        </w:rPr>
        <w:t>监测站点运维的配套系统包括远程终端控制系统（RTU）、市电供电系统、水样采集系统、给排水系统、通讯设施等的配套系统及站点机柜、地台、护栏等设施。</w:t>
      </w:r>
    </w:p>
    <w:p>
      <w:pPr>
        <w:pStyle w:val="null3"/>
        <w:ind w:firstLine="420"/>
        <w:jc w:val="both"/>
      </w:pPr>
      <w:r>
        <w:rPr>
          <w:sz w:val="21"/>
        </w:rPr>
        <w:t>2.2.1.3</w:t>
      </w:r>
      <w:r>
        <w:rPr>
          <w:sz w:val="21"/>
        </w:rPr>
        <w:t>各监测站点的控制系统（含软、硬件）及通讯设施。</w:t>
      </w:r>
    </w:p>
    <w:p>
      <w:pPr>
        <w:pStyle w:val="null3"/>
        <w:ind w:firstLine="422"/>
        <w:jc w:val="both"/>
      </w:pPr>
      <w:r>
        <w:rPr>
          <w:sz w:val="21"/>
          <w:b/>
        </w:rPr>
        <w:t>2.2.2</w:t>
      </w:r>
      <w:r>
        <w:rPr>
          <w:sz w:val="21"/>
          <w:b/>
        </w:rPr>
        <w:t>日常巡查</w:t>
      </w:r>
    </w:p>
    <w:p>
      <w:pPr>
        <w:pStyle w:val="null3"/>
        <w:ind w:firstLine="420"/>
        <w:jc w:val="both"/>
      </w:pPr>
      <w:r>
        <w:rPr>
          <w:sz w:val="21"/>
        </w:rPr>
        <w:t>2.2.2.1</w:t>
      </w:r>
      <w:r>
        <w:rPr>
          <w:sz w:val="21"/>
        </w:rPr>
        <w:t>巡检频率：每周至少进行一次对所有站点的巡检工作。</w:t>
      </w:r>
    </w:p>
    <w:p>
      <w:pPr>
        <w:pStyle w:val="null3"/>
        <w:ind w:firstLine="420"/>
        <w:jc w:val="both"/>
      </w:pPr>
      <w:r>
        <w:rPr>
          <w:sz w:val="21"/>
        </w:rPr>
        <w:t>2.2.2.2</w:t>
      </w:r>
      <w:r>
        <w:rPr>
          <w:sz w:val="21"/>
        </w:rPr>
        <w:t>巡视内容：</w:t>
      </w:r>
    </w:p>
    <w:p>
      <w:pPr>
        <w:pStyle w:val="null3"/>
        <w:ind w:firstLine="420"/>
        <w:jc w:val="both"/>
      </w:pPr>
      <w:r>
        <w:rPr>
          <w:sz w:val="21"/>
        </w:rPr>
        <w:t>①外观检查：每到一个站点应先设置好防护标识后方可进行作业，首先检查站点设备外观，箱体是否完整，锁具是否牢固是否开启顺畅，供电供水是否正常，检查是否存在人为破坏等。</w:t>
      </w:r>
    </w:p>
    <w:p>
      <w:pPr>
        <w:pStyle w:val="null3"/>
        <w:ind w:firstLine="420"/>
        <w:jc w:val="both"/>
      </w:pPr>
      <w:r>
        <w:rPr>
          <w:sz w:val="21"/>
        </w:rPr>
        <w:t>②水质分析仪及探头：查看各台分析仪器的运行状态和主要技术参数，判断运行是否正常；每周至少清洗探头一次及测试电极；通过现场显示屏测试每个分析仪及探头读数，如果出现数据漂移现象则通过手抄器调教或断电复位；若还不能解决问题则按相关要求更换新仪器或探头、测试电极等。</w:t>
      </w:r>
    </w:p>
    <w:p>
      <w:pPr>
        <w:pStyle w:val="null3"/>
        <w:ind w:firstLine="420"/>
        <w:jc w:val="both"/>
      </w:pPr>
      <w:r>
        <w:rPr>
          <w:sz w:val="21"/>
        </w:rPr>
        <w:t>③采水配水：检查采水系统、配水系统是否正常，自吸泵或潜水泵运行情况，能否正常取样，水样是否有代表性；每周清洗采配水系统，包括采水头、泵体、阀门、相关管路等，对于无法清洗干净的应及时更换；</w:t>
      </w:r>
    </w:p>
    <w:p>
      <w:pPr>
        <w:pStyle w:val="null3"/>
        <w:ind w:firstLine="420"/>
        <w:jc w:val="both"/>
      </w:pPr>
      <w:r>
        <w:rPr>
          <w:sz w:val="21"/>
        </w:rPr>
        <w:t>④数据采集传输：检查各仪器数据信息及工控机的运行状态等，判定仪器的控制或数据信息传输是否正常，工控机有无中毒现象，每月备份一次现场数据。</w:t>
      </w:r>
    </w:p>
    <w:p>
      <w:pPr>
        <w:pStyle w:val="null3"/>
        <w:ind w:firstLine="420"/>
        <w:jc w:val="both"/>
      </w:pPr>
      <w:r>
        <w:rPr>
          <w:sz w:val="21"/>
        </w:rPr>
        <w:t>⑤仪器设备：仔细观察每台仪器的运行状态及每台仪器的部件运转情况，试剂、蒸馏水的消耗情况；按照仪器维护的周期安排及时更换仪器的易损部件、更换试剂及添加蒸馏水等，必要时运行仪器的清洗程序或人工清洗仪器内部管路等；依据仪器运行情况和监测站点环境条件制定易耗品和消耗品（如泵管、接头、密封件等）的更换周期，并保证在耗材使用到期前完成更换；每次更换主要试剂后应按相应操作规程或仪器说明重新校准仪器。</w:t>
      </w:r>
    </w:p>
    <w:p>
      <w:pPr>
        <w:pStyle w:val="null3"/>
        <w:ind w:firstLine="420"/>
        <w:jc w:val="both"/>
      </w:pPr>
      <w:r>
        <w:rPr>
          <w:sz w:val="21"/>
        </w:rPr>
        <w:t>⑥完成废液收集并按相关规定要求做好处理处置工作，且留档备查。</w:t>
      </w:r>
    </w:p>
    <w:p>
      <w:pPr>
        <w:pStyle w:val="null3"/>
        <w:ind w:firstLine="420"/>
        <w:jc w:val="both"/>
      </w:pPr>
      <w:r>
        <w:rPr>
          <w:sz w:val="21"/>
        </w:rPr>
        <w:t>⑦巡视撤离时应将现场打扫干净，不能造成对现场环境的污染及保持站点及仪器干净整洁。</w:t>
      </w:r>
    </w:p>
    <w:p>
      <w:pPr>
        <w:pStyle w:val="null3"/>
        <w:ind w:firstLine="420"/>
        <w:jc w:val="both"/>
      </w:pPr>
      <w:r>
        <w:rPr>
          <w:sz w:val="21"/>
        </w:rPr>
        <w:t>⑧</w:t>
      </w:r>
      <w:r>
        <w:rPr>
          <w:sz w:val="21"/>
        </w:rPr>
        <w:t>每到一个站点，需要针对站点的用电、用水、仪器运行进行安全检查，检查防雷设施、接地线路是否可靠，外围围栏是否破损，地基是否有坍塌风险，站点周围是否存在其他危险源（如虫害），站点是否存在水淹风险等，如遇到以上问题及时处理，以确保站点的安全运行。</w:t>
      </w:r>
    </w:p>
    <w:p>
      <w:pPr>
        <w:pStyle w:val="null3"/>
        <w:ind w:firstLine="420"/>
        <w:jc w:val="both"/>
      </w:pPr>
      <w:r>
        <w:rPr>
          <w:sz w:val="21"/>
        </w:rPr>
        <w:t>2.2.2.3</w:t>
      </w:r>
      <w:r>
        <w:rPr>
          <w:sz w:val="21"/>
        </w:rPr>
        <w:t>中标人需安排专人每天早晚查询一次各监测站点的运行情况信息、监测数据和运行日志，判定仪器运行是否正常，站房、站点电压、门禁及温度、湿度等是否存在异常情况。仪器故障时，中标人需2小时内响应；发现异常时立即安排运维人员8小时内赶赴现场处理，12小时内完成现场核查。核查方式包括采集水样通过便携仪器（便携仪器要取得计量校准机构发放的有效期内的检定/校准证书）进行人工分析、比对。判定水质异常的情况，应告知采购人；判定是仪器异常、故障的情况，中标人24小时内排除故障。设备故障超过24小时仍未能解决的，中标人必须提供备用设备，直至故障修复。利用通讯软件推送相关状况报警，并做好相应的记录。</w:t>
      </w:r>
    </w:p>
    <w:p>
      <w:pPr>
        <w:pStyle w:val="null3"/>
        <w:ind w:firstLine="420"/>
        <w:jc w:val="both"/>
      </w:pPr>
      <w:r>
        <w:rPr>
          <w:sz w:val="21"/>
        </w:rPr>
        <w:t>2.2.2.4</w:t>
      </w:r>
      <w:r>
        <w:rPr>
          <w:sz w:val="21"/>
        </w:rPr>
        <w:t>中标人通过系统查询有数据缺失的情况，安排人员现场补传数据（数据补传仅限24小时内）。</w:t>
      </w:r>
    </w:p>
    <w:p>
      <w:pPr>
        <w:pStyle w:val="null3"/>
        <w:ind w:firstLine="420"/>
        <w:jc w:val="both"/>
      </w:pPr>
      <w:r>
        <w:rPr>
          <w:sz w:val="21"/>
        </w:rPr>
        <w:t>2.2.2.5</w:t>
      </w:r>
      <w:r>
        <w:rPr>
          <w:sz w:val="21"/>
        </w:rPr>
        <w:t>中标人按采购方要求安排人员每天在数据系统里对异常情况的原因进行备注。</w:t>
      </w:r>
    </w:p>
    <w:p>
      <w:pPr>
        <w:pStyle w:val="null3"/>
        <w:ind w:firstLine="422"/>
        <w:jc w:val="left"/>
      </w:pPr>
      <w:r>
        <w:rPr>
          <w:sz w:val="21"/>
          <w:b/>
        </w:rPr>
        <w:t>2.2.3</w:t>
      </w:r>
      <w:r>
        <w:rPr>
          <w:sz w:val="21"/>
          <w:b/>
        </w:rPr>
        <w:t>站点系统网络维护</w:t>
      </w:r>
    </w:p>
    <w:p>
      <w:pPr>
        <w:pStyle w:val="null3"/>
        <w:ind w:firstLine="420"/>
        <w:jc w:val="left"/>
      </w:pPr>
      <w:r>
        <w:rPr>
          <w:sz w:val="21"/>
        </w:rPr>
        <w:t>2.2.3.1</w:t>
      </w:r>
      <w:r>
        <w:rPr>
          <w:sz w:val="21"/>
        </w:rPr>
        <w:t>保持在线监测站点的系统在干净、干燥和无干扰的环境中运行，防止颗粒、灰尘、各种液体进入，并保持相应的环境温度。</w:t>
      </w:r>
    </w:p>
    <w:p>
      <w:pPr>
        <w:pStyle w:val="null3"/>
        <w:ind w:firstLine="420"/>
        <w:jc w:val="left"/>
      </w:pPr>
      <w:r>
        <w:rPr>
          <w:sz w:val="21"/>
        </w:rPr>
        <w:t>2.2.3.2</w:t>
      </w:r>
      <w:r>
        <w:rPr>
          <w:sz w:val="21"/>
        </w:rPr>
        <w:t>重视在线监测网络安全防范，防止网络安全攻击，并具备相应的检测、发现和处理外来攻击的能力。</w:t>
      </w:r>
    </w:p>
    <w:p>
      <w:pPr>
        <w:pStyle w:val="null3"/>
        <w:ind w:firstLine="420"/>
        <w:jc w:val="left"/>
      </w:pPr>
      <w:r>
        <w:rPr>
          <w:sz w:val="21"/>
        </w:rPr>
        <w:t>2.2.3.3</w:t>
      </w:r>
      <w:r>
        <w:rPr>
          <w:sz w:val="21"/>
        </w:rPr>
        <w:t>定期检查通讯线路、物理设备、运行环境的安全，包括通讯的可靠性、软硬件的安全性、辅助设备如不间断电源的运行情况。</w:t>
      </w:r>
    </w:p>
    <w:p>
      <w:pPr>
        <w:pStyle w:val="null3"/>
        <w:ind w:firstLine="420"/>
        <w:jc w:val="left"/>
      </w:pPr>
      <w:r>
        <w:rPr>
          <w:sz w:val="21"/>
        </w:rPr>
        <w:t>2.2.3.4</w:t>
      </w:r>
      <w:r>
        <w:rPr>
          <w:sz w:val="21"/>
        </w:rPr>
        <w:t>对操作、使用和维护在线监测计算机的用户进行权限分配，以保证操作和维护系统的安全性、数据的保密性、完整性能和有效性。</w:t>
      </w:r>
    </w:p>
    <w:p>
      <w:pPr>
        <w:pStyle w:val="null3"/>
        <w:ind w:firstLine="420"/>
        <w:jc w:val="left"/>
      </w:pPr>
      <w:r>
        <w:rPr>
          <w:sz w:val="21"/>
        </w:rPr>
        <w:t>2.2.3.5</w:t>
      </w:r>
      <w:r>
        <w:rPr>
          <w:sz w:val="21"/>
        </w:rPr>
        <w:t>只允许操作和运行在线监测系统的控制、管理和维护软件，不通过在线监测网络来搜寻互联网上的其他内容，下载文件。未经同意，不得向专用计算机拷入软件或文档，软盘、移动硬盘使用前须确保无病毒。</w:t>
      </w:r>
    </w:p>
    <w:p>
      <w:pPr>
        <w:pStyle w:val="null3"/>
        <w:ind w:firstLine="420"/>
        <w:jc w:val="left"/>
      </w:pPr>
      <w:r>
        <w:rPr>
          <w:sz w:val="21"/>
        </w:rPr>
        <w:t>2.2.3.6</w:t>
      </w:r>
      <w:r>
        <w:rPr>
          <w:sz w:val="21"/>
        </w:rPr>
        <w:t>做好计算设备软、硬件维修，系统维护、清除病毒的工作。对在线监测获得的数据、信息等，要进行加密处理。</w:t>
      </w:r>
    </w:p>
    <w:p>
      <w:pPr>
        <w:pStyle w:val="null3"/>
        <w:ind w:firstLine="420"/>
        <w:jc w:val="left"/>
      </w:pPr>
      <w:r>
        <w:rPr>
          <w:sz w:val="21"/>
        </w:rPr>
        <w:t>①原始数据备份</w:t>
      </w:r>
    </w:p>
    <w:p>
      <w:pPr>
        <w:pStyle w:val="null3"/>
        <w:ind w:firstLine="420"/>
        <w:jc w:val="left"/>
      </w:pPr>
      <w:r>
        <w:rPr>
          <w:sz w:val="21"/>
        </w:rPr>
        <w:t>把各监测基站的自动监测原始数据存贮备份，每月刻录一次数据光盘，汇总存档。并定期清理计算机硬盘数据。</w:t>
      </w:r>
    </w:p>
    <w:p>
      <w:pPr>
        <w:pStyle w:val="null3"/>
        <w:ind w:firstLine="420"/>
        <w:jc w:val="left"/>
      </w:pPr>
      <w:r>
        <w:rPr>
          <w:sz w:val="21"/>
        </w:rPr>
        <w:t>②监测报告备份</w:t>
      </w:r>
    </w:p>
    <w:p>
      <w:pPr>
        <w:pStyle w:val="null3"/>
        <w:ind w:firstLine="420"/>
        <w:jc w:val="left"/>
      </w:pPr>
      <w:r>
        <w:rPr>
          <w:sz w:val="21"/>
        </w:rPr>
        <w:t>2.2.3.7</w:t>
      </w:r>
      <w:r>
        <w:rPr>
          <w:sz w:val="21"/>
        </w:rPr>
        <w:t>定期对在线监测系统和整体通讯进行测试和调试，并做好记录。</w:t>
      </w:r>
    </w:p>
    <w:p>
      <w:pPr>
        <w:pStyle w:val="null3"/>
        <w:ind w:firstLine="422"/>
        <w:jc w:val="left"/>
      </w:pPr>
      <w:r>
        <w:rPr>
          <w:sz w:val="21"/>
          <w:b/>
        </w:rPr>
        <w:t>2.2.4</w:t>
      </w:r>
      <w:r>
        <w:rPr>
          <w:sz w:val="21"/>
          <w:b/>
        </w:rPr>
        <w:t>质量控制</w:t>
      </w:r>
    </w:p>
    <w:p>
      <w:pPr>
        <w:pStyle w:val="null3"/>
        <w:ind w:firstLine="420"/>
        <w:jc w:val="left"/>
      </w:pPr>
      <w:r>
        <w:rPr>
          <w:sz w:val="21"/>
        </w:rPr>
        <w:t>2.2.4.1</w:t>
      </w:r>
      <w:r>
        <w:rPr>
          <w:sz w:val="21"/>
        </w:rPr>
        <w:t>制定监测仪器校准计划，每周至少进行一次仪器校准测试，必要时增加校准测试次数；当校准测试误差超出规定范围时，须对检测仪器重新进行标定，直到符合要求。</w:t>
      </w:r>
    </w:p>
    <w:p>
      <w:pPr>
        <w:pStyle w:val="null3"/>
        <w:ind w:firstLine="420"/>
        <w:jc w:val="left"/>
      </w:pPr>
      <w:r>
        <w:rPr>
          <w:sz w:val="21"/>
        </w:rPr>
        <w:t>2.2.4.2</w:t>
      </w:r>
      <w:r>
        <w:rPr>
          <w:sz w:val="21"/>
        </w:rPr>
        <w:t>每月至少一次对在线监测仪器进行标准样品核查，结果需满足《地表水水质自动监测站（常规五参数、COD</w:t>
      </w:r>
      <w:r>
        <w:rPr>
          <w:sz w:val="32"/>
          <w:vertAlign w:val="subscript"/>
        </w:rPr>
        <w:t>Mn</w:t>
      </w:r>
      <w:r>
        <w:rPr>
          <w:sz w:val="21"/>
        </w:rPr>
        <w:t>、NH</w:t>
      </w:r>
      <w:r>
        <w:rPr>
          <w:sz w:val="21"/>
          <w:vertAlign w:val="subscript"/>
        </w:rPr>
        <w:t>3</w:t>
      </w:r>
      <w:r>
        <w:rPr>
          <w:sz w:val="21"/>
        </w:rPr>
        <w:t>-N、TP，TN）》运行维护技术规范（HJ915.3-2024）中质量控制技术要求。</w:t>
      </w:r>
    </w:p>
    <w:p>
      <w:pPr>
        <w:pStyle w:val="null3"/>
        <w:ind w:firstLine="420"/>
        <w:jc w:val="left"/>
      </w:pPr>
      <w:r>
        <w:rPr>
          <w:sz w:val="21"/>
        </w:rPr>
        <w:t>2.2.4.3</w:t>
      </w:r>
      <w:r>
        <w:rPr>
          <w:sz w:val="21"/>
        </w:rPr>
        <w:t>每次仪器校准、标样核查和实际水样比对测试后，要形成相应记录备查。</w:t>
      </w:r>
    </w:p>
    <w:p>
      <w:pPr>
        <w:pStyle w:val="null3"/>
        <w:ind w:firstLine="420"/>
        <w:jc w:val="left"/>
      </w:pPr>
      <w:r>
        <w:rPr>
          <w:sz w:val="21"/>
        </w:rPr>
        <w:t>2.2.4.4</w:t>
      </w:r>
      <w:r>
        <w:rPr>
          <w:sz w:val="21"/>
        </w:rPr>
        <w:t>采购人有权根据实际运营情况要求中标人增加标样核查和实际水样比对测试的次数，中标人需无条件执行，费用包含在投标总价中。</w:t>
      </w:r>
    </w:p>
    <w:p>
      <w:pPr>
        <w:pStyle w:val="null3"/>
        <w:ind w:firstLine="420"/>
        <w:jc w:val="left"/>
      </w:pPr>
      <w:r>
        <w:rPr>
          <w:sz w:val="21"/>
        </w:rPr>
        <w:t>2.2.4.5</w:t>
      </w:r>
      <w:r>
        <w:rPr>
          <w:sz w:val="21"/>
        </w:rPr>
        <w:t>中标人委托具有资质的第三方检测单位每月选取不少于7个站点开展实际水样比对，每季度覆盖所有站点一次。实际水样比对按照《地表水水质自动监测站（常规五参数、COD</w:t>
      </w:r>
      <w:r>
        <w:rPr>
          <w:sz w:val="32"/>
          <w:vertAlign w:val="subscript"/>
        </w:rPr>
        <w:t>Mn</w:t>
      </w:r>
      <w:r>
        <w:rPr>
          <w:sz w:val="21"/>
        </w:rPr>
        <w:t>、NH</w:t>
      </w:r>
      <w:r>
        <w:rPr>
          <w:sz w:val="21"/>
          <w:vertAlign w:val="subscript"/>
        </w:rPr>
        <w:t>3</w:t>
      </w:r>
      <w:r>
        <w:rPr>
          <w:sz w:val="21"/>
        </w:rPr>
        <w:t>-N、TP，TN）》运行维护技术规范（HJ915.3-2024）中质量控制技术要求执行，测试结果不满足要求时应对仪器进行校准和标准溶液验证后再次进行实际水样比对。</w:t>
      </w:r>
    </w:p>
    <w:p>
      <w:pPr>
        <w:pStyle w:val="null3"/>
        <w:ind w:firstLine="422"/>
        <w:jc w:val="both"/>
      </w:pPr>
      <w:r>
        <w:rPr>
          <w:sz w:val="21"/>
          <w:b/>
        </w:rPr>
        <w:t>2.2.5</w:t>
      </w:r>
      <w:r>
        <w:rPr>
          <w:sz w:val="21"/>
          <w:b/>
        </w:rPr>
        <w:t>试剂耗材</w:t>
      </w:r>
    </w:p>
    <w:p>
      <w:pPr>
        <w:pStyle w:val="null3"/>
        <w:ind w:firstLine="420"/>
        <w:jc w:val="both"/>
      </w:pPr>
      <w:r>
        <w:rPr>
          <w:sz w:val="21"/>
        </w:rPr>
        <w:t>2.2.5.1</w:t>
      </w:r>
      <w:r>
        <w:rPr>
          <w:sz w:val="21"/>
        </w:rPr>
        <w:t>运维所需试剂、备件包、消耗品、易损耗零配件等，由中标人提供，包含在投标总价中。</w:t>
      </w:r>
    </w:p>
    <w:p>
      <w:pPr>
        <w:pStyle w:val="null3"/>
        <w:ind w:firstLine="420"/>
        <w:jc w:val="both"/>
      </w:pPr>
      <w:r>
        <w:rPr>
          <w:sz w:val="21"/>
        </w:rPr>
        <w:t>2.2.5.2</w:t>
      </w:r>
      <w:r>
        <w:rPr>
          <w:sz w:val="21"/>
        </w:rPr>
        <w:t>运维所需试剂、备件包、消耗品和易损耗零配件等应由设备原生产厂家或厂家授权的公司提供。</w:t>
      </w:r>
    </w:p>
    <w:p>
      <w:pPr>
        <w:pStyle w:val="null3"/>
        <w:ind w:firstLine="420"/>
        <w:jc w:val="both"/>
      </w:pPr>
      <w:r>
        <w:rPr>
          <w:sz w:val="21"/>
        </w:rPr>
        <w:t>2.2.5.3</w:t>
      </w:r>
      <w:r>
        <w:rPr>
          <w:sz w:val="21"/>
        </w:rPr>
        <w:t>试剂、备件使用情况建立专门台账供采购人随时检查。</w:t>
      </w:r>
    </w:p>
    <w:p>
      <w:pPr>
        <w:pStyle w:val="null3"/>
        <w:ind w:firstLine="420"/>
        <w:jc w:val="both"/>
      </w:pPr>
      <w:r>
        <w:rPr>
          <w:sz w:val="21"/>
        </w:rPr>
        <w:t>2.2.5.4</w:t>
      </w:r>
      <w:r>
        <w:rPr>
          <w:sz w:val="21"/>
        </w:rPr>
        <w:t>试剂和备件的使用量以实际为准，运维过程所需试剂及备件费用由中标人负责。</w:t>
      </w:r>
    </w:p>
    <w:p>
      <w:pPr>
        <w:pStyle w:val="null3"/>
        <w:ind w:firstLine="422"/>
        <w:jc w:val="both"/>
      </w:pPr>
      <w:r>
        <w:rPr>
          <w:sz w:val="21"/>
          <w:b/>
        </w:rPr>
        <w:t>2.2.6</w:t>
      </w:r>
      <w:r>
        <w:rPr>
          <w:sz w:val="21"/>
          <w:b/>
        </w:rPr>
        <w:t>维修更换</w:t>
      </w:r>
    </w:p>
    <w:p>
      <w:pPr>
        <w:pStyle w:val="null3"/>
        <w:ind w:firstLine="420"/>
        <w:jc w:val="both"/>
      </w:pPr>
      <w:r>
        <w:rPr>
          <w:sz w:val="21"/>
        </w:rPr>
        <w:t>2.2.6.1</w:t>
      </w:r>
      <w:r>
        <w:rPr>
          <w:sz w:val="21"/>
        </w:rPr>
        <w:t>在线监测仪器在运行中出现的故障，由中标人委托原生产厂家或厂家授权的部门维修，故障发生后，中标人向采购人报告后自行维修，维修完毕后填报《设备维修记录表》（见附表8）备案。维修期间使用备机需经采购人同意可短期使用备机，中标人不能擅自替换原监测仪器或使用备机，否则采购人有权扣除相应服务费用。仪器设备维修费（包括人工、零配件及运输等费用）由中标人承担，包含在投标总价中。</w:t>
      </w:r>
    </w:p>
    <w:p>
      <w:pPr>
        <w:pStyle w:val="null3"/>
        <w:ind w:firstLine="420"/>
        <w:jc w:val="both"/>
      </w:pPr>
      <w:r>
        <w:rPr>
          <w:sz w:val="21"/>
        </w:rPr>
        <w:t>2.2.6.2</w:t>
      </w:r>
      <w:r>
        <w:rPr>
          <w:sz w:val="21"/>
        </w:rPr>
        <w:t>监测站点配套设施的保养更换，包括但不限于机柜、护栏、电路、给排水、地砖、消防设施的损坏、生锈、发霉等，费用包含在投标总价中。</w:t>
      </w:r>
    </w:p>
    <w:p>
      <w:pPr>
        <w:pStyle w:val="null3"/>
        <w:ind w:firstLine="420"/>
        <w:jc w:val="both"/>
      </w:pPr>
      <w:r>
        <w:rPr>
          <w:sz w:val="21"/>
        </w:rPr>
        <w:t>2.2.6.3</w:t>
      </w:r>
      <w:r>
        <w:rPr>
          <w:sz w:val="21"/>
        </w:rPr>
        <w:t>根据在线监测站的运行特点，每年必须对全系统进行至少一次的检修。年度检修内容包括：更换取水管路；对系统的自动控制部分测试检修与维护；对自动监测仪器进行检修、校准及标定，完成仪器精密度、准确度、零点漂移、量程漂移、线性度等重要指标的测试；外围设备源水取水、水箱的液位控制及水样预处理系统进行检修与保养；数据采集系统异常状态（缺少或丢失记录）修复检查、时间校准、校正控制器检查；各部分维护检修后单机测试与系统联机调试；数据信息传输测试和远程监控测试等。</w:t>
      </w:r>
    </w:p>
    <w:p>
      <w:pPr>
        <w:pStyle w:val="null3"/>
        <w:ind w:firstLine="420"/>
        <w:jc w:val="both"/>
      </w:pPr>
      <w:r>
        <w:rPr>
          <w:sz w:val="21"/>
        </w:rPr>
        <w:t>2.2.6.4</w:t>
      </w:r>
      <w:r>
        <w:rPr>
          <w:sz w:val="21"/>
        </w:rPr>
        <w:t>仪器停机检修后再运行时，需要对仪器重新校准。</w:t>
      </w:r>
    </w:p>
    <w:p>
      <w:pPr>
        <w:pStyle w:val="null3"/>
        <w:ind w:firstLine="422"/>
        <w:jc w:val="left"/>
      </w:pPr>
      <w:r>
        <w:rPr>
          <w:sz w:val="21"/>
          <w:b/>
        </w:rPr>
        <w:t>2.2.7</w:t>
      </w:r>
      <w:r>
        <w:rPr>
          <w:sz w:val="21"/>
          <w:b/>
        </w:rPr>
        <w:t>档案管理</w:t>
      </w:r>
    </w:p>
    <w:p>
      <w:pPr>
        <w:pStyle w:val="null3"/>
        <w:ind w:firstLine="420"/>
        <w:jc w:val="left"/>
      </w:pPr>
      <w:r>
        <w:rPr>
          <w:sz w:val="21"/>
        </w:rPr>
        <w:t>2.2.7.1</w:t>
      </w:r>
      <w:r>
        <w:rPr>
          <w:sz w:val="21"/>
        </w:rPr>
        <w:t>中标人需根据“2.2.2日常巡查”及“2.2.3站点系统网络维护”项的要求认真填写现场巡检档案，运行记录应清晰、完整，应在现场如实、及时填写。可从记录中查阅和了解仪器设备的使用、维修和性能检验等全部历史资料，以对站点运行状态做出正确评价。与仪器相关的记录可放置在现场并妥善保存。</w:t>
      </w:r>
    </w:p>
    <w:p>
      <w:pPr>
        <w:pStyle w:val="null3"/>
        <w:ind w:firstLine="420"/>
        <w:jc w:val="both"/>
      </w:pPr>
      <w:r>
        <w:rPr>
          <w:sz w:val="21"/>
        </w:rPr>
        <w:t>2.2.7.2</w:t>
      </w:r>
      <w:r>
        <w:rPr>
          <w:sz w:val="21"/>
        </w:rPr>
        <w:t>中标人需根据“2.2.4质量控制”项的要求认真做好各项质控措施，并填写建立质控档案。</w:t>
      </w:r>
    </w:p>
    <w:p>
      <w:pPr>
        <w:pStyle w:val="null3"/>
        <w:ind w:firstLine="420"/>
        <w:jc w:val="both"/>
      </w:pPr>
      <w:r>
        <w:rPr>
          <w:sz w:val="21"/>
        </w:rPr>
        <w:t>2.2.7.3</w:t>
      </w:r>
      <w:r>
        <w:rPr>
          <w:sz w:val="21"/>
        </w:rPr>
        <w:t>中标人需建立满足在线监测运行维护需要的备品备件仓库，建立详细的出入库台账，定期检查库存状况（库存动态管理）。</w:t>
      </w:r>
    </w:p>
    <w:p>
      <w:pPr>
        <w:pStyle w:val="null3"/>
        <w:ind w:firstLine="420"/>
        <w:jc w:val="left"/>
      </w:pPr>
      <w:r>
        <w:rPr>
          <w:sz w:val="21"/>
        </w:rPr>
        <w:t>2.2.7.4</w:t>
      </w:r>
      <w:r>
        <w:rPr>
          <w:sz w:val="21"/>
        </w:rPr>
        <w:t>中标人需建立站点运行综合档案，包括站名、定位、环境条件、仪器、网络、常用配件和消耗品、故障维修记录、质控记录等，在项目验收时作为最终资料归档。</w:t>
      </w:r>
    </w:p>
    <w:p>
      <w:pPr>
        <w:pStyle w:val="null3"/>
        <w:ind w:firstLine="420"/>
        <w:jc w:val="left"/>
      </w:pPr>
      <w:r>
        <w:rPr>
          <w:sz w:val="21"/>
        </w:rPr>
        <w:t>2.2.7.5</w:t>
      </w:r>
      <w:r>
        <w:rPr>
          <w:sz w:val="21"/>
        </w:rPr>
        <w:t>每月第5个工作日前提交上一个月的运营月报。</w:t>
      </w:r>
    </w:p>
    <w:p>
      <w:pPr>
        <w:pStyle w:val="null3"/>
        <w:ind w:firstLine="420"/>
        <w:jc w:val="left"/>
      </w:pPr>
      <w:r>
        <w:rPr>
          <w:sz w:val="21"/>
        </w:rPr>
        <w:t>月报包括但不限于以下内容:</w:t>
      </w:r>
    </w:p>
    <w:p>
      <w:pPr>
        <w:pStyle w:val="null3"/>
        <w:ind w:firstLine="420"/>
        <w:jc w:val="left"/>
      </w:pPr>
      <w:r>
        <w:rPr>
          <w:sz w:val="21"/>
        </w:rPr>
        <w:t>①</w:t>
      </w:r>
      <w:r>
        <w:rPr>
          <w:sz w:val="21"/>
        </w:rPr>
        <w:t>每月所产生的监测数据汇总</w:t>
      </w:r>
    </w:p>
    <w:p>
      <w:pPr>
        <w:pStyle w:val="null3"/>
        <w:ind w:firstLine="420"/>
        <w:jc w:val="left"/>
      </w:pPr>
      <w:r>
        <w:rPr>
          <w:sz w:val="21"/>
        </w:rPr>
        <w:t>②</w:t>
      </w:r>
      <w:r>
        <w:rPr>
          <w:sz w:val="21"/>
        </w:rPr>
        <w:t>统</w:t>
      </w:r>
      <w:r>
        <w:rPr>
          <w:sz w:val="21"/>
        </w:rPr>
        <w:t>计日均值、超标天数</w:t>
      </w:r>
    </w:p>
    <w:p>
      <w:pPr>
        <w:pStyle w:val="null3"/>
        <w:ind w:firstLine="420"/>
        <w:jc w:val="left"/>
      </w:pPr>
      <w:r>
        <w:rPr>
          <w:sz w:val="21"/>
        </w:rPr>
        <w:t>③</w:t>
      </w:r>
      <w:r>
        <w:rPr>
          <w:sz w:val="21"/>
        </w:rPr>
        <w:t>统计超标数据，分析超标情况</w:t>
      </w:r>
    </w:p>
    <w:p>
      <w:pPr>
        <w:pStyle w:val="null3"/>
        <w:ind w:firstLine="420"/>
        <w:jc w:val="left"/>
      </w:pPr>
      <w:r>
        <w:rPr>
          <w:sz w:val="21"/>
        </w:rPr>
        <w:t>④</w:t>
      </w:r>
      <w:r>
        <w:rPr>
          <w:sz w:val="21"/>
        </w:rPr>
        <w:t>数据分析图表（包括监测数据同比、环比分析，及天气、工程施工等因素对监测数据的影响分析等）</w:t>
      </w:r>
    </w:p>
    <w:p>
      <w:pPr>
        <w:pStyle w:val="null3"/>
        <w:ind w:firstLine="420"/>
        <w:jc w:val="left"/>
      </w:pPr>
      <w:r>
        <w:rPr>
          <w:sz w:val="21"/>
        </w:rPr>
        <w:t>⑤</w:t>
      </w:r>
      <w:r>
        <w:rPr>
          <w:sz w:val="21"/>
        </w:rPr>
        <w:t>日常巡查、站点网络维护、质量控制、试剂耗材、维修更换、安全生产管理等</w:t>
      </w:r>
      <w:r>
        <w:rPr>
          <w:sz w:val="21"/>
        </w:rPr>
        <w:t>运维工作情况</w:t>
      </w:r>
    </w:p>
    <w:p>
      <w:pPr>
        <w:pStyle w:val="null3"/>
        <w:ind w:firstLine="422"/>
        <w:jc w:val="both"/>
      </w:pPr>
      <w:r>
        <w:rPr>
          <w:sz w:val="21"/>
          <w:b/>
        </w:rPr>
        <w:t>2.2.8</w:t>
      </w:r>
      <w:r>
        <w:rPr>
          <w:sz w:val="21"/>
          <w:b/>
        </w:rPr>
        <w:t>质控监督</w:t>
      </w:r>
    </w:p>
    <w:p>
      <w:pPr>
        <w:pStyle w:val="null3"/>
        <w:ind w:firstLine="420"/>
        <w:jc w:val="both"/>
      </w:pPr>
      <w:r>
        <w:rPr>
          <w:sz w:val="21"/>
        </w:rPr>
        <w:t>在合同执行期内，中标人需接受采购人及由采购人委托的质控方对运行质量的监督，并认真落实采购人或质控方提出的整改意见。采购人有权根据所发现的问题对中标人的运营考核进行扣分。</w:t>
      </w:r>
    </w:p>
    <w:p>
      <w:pPr>
        <w:pStyle w:val="null3"/>
        <w:ind w:firstLine="422"/>
        <w:jc w:val="both"/>
      </w:pPr>
      <w:r>
        <w:rPr>
          <w:sz w:val="21"/>
          <w:b/>
        </w:rPr>
        <w:t>3.</w:t>
      </w:r>
      <w:r>
        <w:rPr>
          <w:sz w:val="21"/>
          <w:b/>
        </w:rPr>
        <w:t>人员要求</w:t>
      </w:r>
    </w:p>
    <w:p>
      <w:pPr>
        <w:pStyle w:val="null3"/>
        <w:ind w:firstLine="420"/>
        <w:jc w:val="both"/>
      </w:pPr>
      <w:r>
        <w:rPr>
          <w:sz w:val="21"/>
        </w:rPr>
        <w:t xml:space="preserve">3.1 </w:t>
      </w:r>
      <w:r>
        <w:rPr>
          <w:sz w:val="21"/>
        </w:rPr>
        <w:t>中标人需熟悉水环境相关法规政策及水体在线监测技术规范，安排1名项目负责人统筹项目的实施和不少于2名技术人员专职对采购项目中的在线监测系统进行维护。</w:t>
      </w:r>
    </w:p>
    <w:p>
      <w:pPr>
        <w:pStyle w:val="null3"/>
        <w:ind w:firstLine="420"/>
        <w:jc w:val="both"/>
      </w:pPr>
      <w:r>
        <w:rPr>
          <w:sz w:val="21"/>
        </w:rPr>
        <w:t>项目负责人要求：</w:t>
      </w:r>
    </w:p>
    <w:p>
      <w:pPr>
        <w:pStyle w:val="null3"/>
        <w:ind w:left="420"/>
        <w:jc w:val="both"/>
      </w:pPr>
      <w:r>
        <w:rPr>
          <w:sz w:val="21"/>
        </w:rPr>
        <w:t>①</w:t>
      </w:r>
      <w:r>
        <w:rPr>
          <w:sz w:val="21"/>
        </w:rPr>
        <w:t>应为环境监测类或自动化类等相关专业的本科及以上学历；</w:t>
      </w:r>
    </w:p>
    <w:p>
      <w:pPr>
        <w:pStyle w:val="null3"/>
        <w:ind w:left="420"/>
        <w:jc w:val="both"/>
      </w:pPr>
      <w:r>
        <w:rPr>
          <w:sz w:val="21"/>
        </w:rPr>
        <w:t>②具有</w:t>
      </w:r>
      <w:r>
        <w:rPr>
          <w:sz w:val="21"/>
        </w:rPr>
        <w:t>环境监测类或自动化类</w:t>
      </w:r>
      <w:r>
        <w:rPr>
          <w:sz w:val="21"/>
        </w:rPr>
        <w:t>专业高级或以上技术职称；</w:t>
      </w:r>
    </w:p>
    <w:p>
      <w:pPr>
        <w:pStyle w:val="null3"/>
        <w:jc w:val="both"/>
      </w:pPr>
      <w:r>
        <w:rPr>
          <w:sz w:val="21"/>
        </w:rPr>
        <w:t xml:space="preserve">    </w:t>
      </w:r>
      <w:r>
        <w:rPr>
          <w:sz w:val="21"/>
        </w:rPr>
        <w:t>③具备生态环境部门颁发的地表水运维管理培训类合格证。</w:t>
      </w:r>
    </w:p>
    <w:p>
      <w:pPr>
        <w:pStyle w:val="null3"/>
        <w:ind w:firstLine="420"/>
        <w:jc w:val="both"/>
      </w:pPr>
      <w:r>
        <w:rPr>
          <w:sz w:val="21"/>
        </w:rPr>
        <w:t>技术人员要求：</w:t>
      </w:r>
    </w:p>
    <w:p>
      <w:pPr>
        <w:pStyle w:val="null3"/>
        <w:ind w:firstLine="420"/>
        <w:jc w:val="both"/>
      </w:pPr>
      <w:r>
        <w:rPr>
          <w:sz w:val="21"/>
        </w:rPr>
        <w:t>①具有自动化类或环境类专业中级或以上职称；</w:t>
      </w:r>
    </w:p>
    <w:p>
      <w:pPr>
        <w:pStyle w:val="null3"/>
        <w:ind w:firstLine="420"/>
        <w:jc w:val="both"/>
      </w:pPr>
      <w:r>
        <w:rPr>
          <w:sz w:val="21"/>
        </w:rPr>
        <w:t>②具有维护连续自动监测设施的经验；</w:t>
      </w:r>
    </w:p>
    <w:p>
      <w:pPr>
        <w:pStyle w:val="null3"/>
        <w:ind w:firstLine="420"/>
        <w:jc w:val="both"/>
      </w:pPr>
      <w:r>
        <w:rPr>
          <w:sz w:val="21"/>
        </w:rPr>
        <w:t>③具备生态环境部门颁发的地表水运维管理培训类合格证</w:t>
      </w:r>
      <w:r>
        <w:rPr>
          <w:sz w:val="21"/>
        </w:rPr>
        <w:t>。</w:t>
      </w:r>
    </w:p>
    <w:p>
      <w:pPr>
        <w:pStyle w:val="null3"/>
        <w:ind w:firstLine="420"/>
        <w:jc w:val="both"/>
      </w:pPr>
      <w:r>
        <w:rPr>
          <w:sz w:val="21"/>
        </w:rPr>
        <w:t>★3.2 中标人须派驻1名技术人员到采购人指定地点提供技术服务，自行配备电脑、打印机等办公设备及用品。采购人有权要求中标人调整派驻的技术人员及配备的办公设备。技术人员及办公设备发生的费用包含在投标（合同）总价中。</w:t>
      </w:r>
    </w:p>
    <w:p>
      <w:pPr>
        <w:pStyle w:val="null3"/>
        <w:ind w:firstLine="420"/>
        <w:jc w:val="both"/>
      </w:pPr>
      <w:r>
        <w:rPr>
          <w:sz w:val="21"/>
        </w:rPr>
        <w:t>4.</w:t>
      </w:r>
      <w:r>
        <w:rPr>
          <w:sz w:val="21"/>
        </w:rPr>
        <w:t>车辆要求</w:t>
      </w:r>
    </w:p>
    <w:p>
      <w:pPr>
        <w:pStyle w:val="null3"/>
        <w:ind w:firstLine="420"/>
        <w:jc w:val="both"/>
      </w:pPr>
      <w:r>
        <w:rPr>
          <w:sz w:val="21"/>
        </w:rPr>
        <w:t>中标人为本项目投入的车辆发生的一切费用，如燃油费、路桥费等均包含在投标（合同）总价中。</w:t>
      </w:r>
    </w:p>
    <w:p>
      <w:pPr>
        <w:pStyle w:val="null3"/>
        <w:ind w:firstLine="420"/>
        <w:jc w:val="both"/>
      </w:pPr>
      <w:r>
        <w:rPr>
          <w:sz w:val="21"/>
        </w:rPr>
        <w:t>①中标人需配备专门的</w:t>
      </w:r>
      <w:r>
        <w:rPr>
          <w:sz w:val="21"/>
        </w:rPr>
        <w:t>专用运维服务车</w:t>
      </w:r>
      <w:r>
        <w:rPr>
          <w:sz w:val="21"/>
        </w:rPr>
        <w:t>不少于1辆，满足巡检工作要求。</w:t>
      </w:r>
    </w:p>
    <w:p>
      <w:pPr>
        <w:pStyle w:val="null3"/>
        <w:ind w:firstLine="420"/>
        <w:jc w:val="both"/>
      </w:pPr>
      <w:r>
        <w:rPr>
          <w:sz w:val="21"/>
        </w:rPr>
        <w:t>②车辆的保养维修应安排在非巡检工作时间，不得影响巡检工作。</w:t>
      </w:r>
    </w:p>
    <w:p>
      <w:pPr>
        <w:pStyle w:val="null3"/>
        <w:ind w:firstLine="420"/>
        <w:jc w:val="both"/>
      </w:pPr>
      <w:r>
        <w:rPr>
          <w:sz w:val="21"/>
        </w:rPr>
        <w:t>③车辆的使用须遵守我国有关法律法规，如发生事故均由中标人负责。</w:t>
      </w:r>
    </w:p>
    <w:p>
      <w:pPr>
        <w:pStyle w:val="null3"/>
        <w:ind w:firstLine="420"/>
        <w:jc w:val="both"/>
      </w:pPr>
      <w:r>
        <w:rPr>
          <w:sz w:val="21"/>
        </w:rPr>
        <w:t>④中标人须配备专门的车辆，提供满足派驻技术人员开展技术服务、采购人监督工作、临时监测工作等所需的交通服务。</w:t>
      </w:r>
    </w:p>
    <w:p>
      <w:pPr>
        <w:pStyle w:val="null3"/>
        <w:ind w:firstLine="422"/>
        <w:jc w:val="both"/>
      </w:pPr>
      <w:r>
        <w:rPr>
          <w:sz w:val="21"/>
          <w:b/>
        </w:rPr>
        <w:t>5.</w:t>
      </w:r>
      <w:r>
        <w:rPr>
          <w:sz w:val="21"/>
          <w:b/>
        </w:rPr>
        <w:t>安全生产要求</w:t>
      </w:r>
    </w:p>
    <w:p>
      <w:pPr>
        <w:pStyle w:val="null3"/>
        <w:ind w:firstLine="420"/>
        <w:jc w:val="both"/>
      </w:pPr>
      <w:r>
        <w:rPr>
          <w:sz w:val="21"/>
        </w:rPr>
        <w:t>5.1</w:t>
      </w:r>
      <w:r>
        <w:rPr>
          <w:sz w:val="21"/>
        </w:rPr>
        <w:t>中标人必须做好在线基站的安全管理，维护好基站现场的防盗、防火、防汛设施，定期检查站点或站房的各种安全设施，保证各种设施完好和功能正常，保障站点内系统及人身安全，预防各种意外情况的发生。如因管理不善造成被盗、火灾、水淹等事故，所造成的损失由中标人负责，费用包含在投标总价中。</w:t>
      </w:r>
    </w:p>
    <w:p>
      <w:pPr>
        <w:pStyle w:val="null3"/>
        <w:ind w:firstLine="420"/>
        <w:jc w:val="both"/>
      </w:pPr>
      <w:r>
        <w:rPr>
          <w:sz w:val="21"/>
        </w:rPr>
        <w:t>5.2</w:t>
      </w:r>
      <w:r>
        <w:rPr>
          <w:sz w:val="21"/>
        </w:rPr>
        <w:t>中标人应建立安全生产制度，保障外业人员的工作安全，切实消除安全隐患。当发生安全事故时，所有责任由中标人承担。项目期内，中标人因各种原因，在工作过程中造成第三方的人身和财产损失，由中标人独自承担相应的法律和经济责任，与采购人无关；造成采购人经济损失的，由中标人承担，采购人保留追究其法律责任的权利。</w:t>
      </w:r>
    </w:p>
    <w:p>
      <w:pPr>
        <w:pStyle w:val="null3"/>
        <w:ind w:firstLine="422"/>
        <w:jc w:val="both"/>
      </w:pPr>
      <w:r>
        <w:rPr>
          <w:sz w:val="21"/>
          <w:b/>
        </w:rPr>
        <w:t>6.</w:t>
      </w:r>
      <w:r>
        <w:rPr>
          <w:sz w:val="21"/>
          <w:b/>
        </w:rPr>
        <w:t>其他要求</w:t>
      </w:r>
    </w:p>
    <w:p>
      <w:pPr>
        <w:pStyle w:val="null3"/>
        <w:ind w:firstLine="420"/>
        <w:jc w:val="both"/>
      </w:pPr>
      <w:r>
        <w:rPr>
          <w:sz w:val="21"/>
        </w:rPr>
        <w:t>6.1</w:t>
      </w:r>
      <w:r>
        <w:rPr>
          <w:sz w:val="21"/>
        </w:rPr>
        <w:t>运营所需的水、电、数据通讯费用及站点所在地需要缴纳管理费等费用均由中标人负责。</w:t>
      </w:r>
    </w:p>
    <w:p>
      <w:pPr>
        <w:pStyle w:val="null3"/>
        <w:ind w:firstLine="420"/>
        <w:jc w:val="both"/>
      </w:pPr>
      <w:r>
        <w:rPr>
          <w:sz w:val="21"/>
        </w:rPr>
        <w:t>6.2</w:t>
      </w:r>
      <w:r>
        <w:rPr>
          <w:sz w:val="21"/>
        </w:rPr>
        <w:t>中标人必须承诺保管好站点内所有仪器设备，确保仪器设备不损坏丢失。否则须由中标人承担仪器设备的损坏丢失赔偿责任，产生的费用包含在投标总价中。</w:t>
      </w:r>
    </w:p>
    <w:p>
      <w:pPr>
        <w:pStyle w:val="null3"/>
        <w:ind w:firstLine="420"/>
        <w:jc w:val="both"/>
      </w:pPr>
      <w:r>
        <w:rPr>
          <w:sz w:val="21"/>
        </w:rPr>
        <w:t>6.3</w:t>
      </w:r>
      <w:r>
        <w:rPr>
          <w:sz w:val="21"/>
        </w:rPr>
        <w:t>每季度巡查一次已停运的32个在线监测站点，负责核查停运站点地基是否存在坍塌风险，站点是否存在被破坏的情况。</w:t>
      </w:r>
    </w:p>
    <w:p>
      <w:pPr>
        <w:pStyle w:val="null3"/>
        <w:ind w:firstLine="420"/>
        <w:jc w:val="both"/>
      </w:pPr>
      <w:r>
        <w:rPr>
          <w:sz w:val="21"/>
        </w:rPr>
        <w:t>6.4</w:t>
      </w:r>
      <w:r>
        <w:rPr>
          <w:sz w:val="21"/>
        </w:rPr>
        <w:t>因特殊情况监测站点需要迁移位置的，中标人应配合采购人要求迁移站点，迁移所产生费用包含在投标总价中。</w:t>
      </w:r>
    </w:p>
    <w:p>
      <w:pPr>
        <w:pStyle w:val="null3"/>
        <w:ind w:firstLine="420"/>
        <w:jc w:val="both"/>
      </w:pPr>
      <w:r>
        <w:rPr>
          <w:sz w:val="21"/>
        </w:rPr>
        <w:t>6.5</w:t>
      </w:r>
      <w:r>
        <w:rPr>
          <w:sz w:val="21"/>
        </w:rPr>
        <w:t>在线监测仪器分析产生的废液应以专用容器予以回收，按照《国家危险废物名录（2021版）》的相关规定进行收集、存放，废液桶上有明确标识，交由有资质单位处置。废液处理产生费用包含在投标总价中。</w:t>
      </w:r>
    </w:p>
    <w:p>
      <w:pPr>
        <w:pStyle w:val="null3"/>
        <w:ind w:firstLine="420"/>
        <w:jc w:val="both"/>
      </w:pPr>
      <w:r>
        <w:rPr>
          <w:sz w:val="21"/>
        </w:rPr>
        <w:t>★6.6</w:t>
      </w:r>
      <w:r>
        <w:rPr>
          <w:sz w:val="21"/>
        </w:rPr>
        <w:t>发生突发水质事故、安全事故或接到上级部门紧急任务时，中标人必须在2小时内作出响应并到达采购人指定的现场，全力协助采购人做好应急检测、检查工作，提供人员、车辆等后勤保障。周末及节假日均需有固定的应急队伍待命，中标人需另行调配车辆配合采购人完成应急任务，选派工作人员作为应急车辆的联系责任人，负责该项目应急用车的联系对接。应急检查工作所发生的一切费用均包含在投标总价中。</w:t>
      </w:r>
    </w:p>
    <w:p>
      <w:pPr>
        <w:pStyle w:val="null3"/>
        <w:ind w:firstLine="420"/>
        <w:jc w:val="both"/>
      </w:pPr>
      <w:r>
        <w:rPr>
          <w:sz w:val="21"/>
        </w:rPr>
        <w:t>6.7</w:t>
      </w:r>
      <w:r>
        <w:rPr>
          <w:sz w:val="21"/>
        </w:rPr>
        <w:t>若河涌水质监测数据出现突变情况，经初步判断疑似存在水质污染风险，或连续4天不符合考核要求，中标人需在现场使用便携式仪器（便携仪器要取得计量校准机构发放的有效期内的校准证书）进行水质检测，及时将检测结果报告采购人并做好相应记录。中标人对持续出现河涌水质超标的情况，要配合采购人安排的现场人工采样监测工作。</w:t>
      </w:r>
    </w:p>
    <w:p>
      <w:pPr>
        <w:pStyle w:val="null3"/>
        <w:ind w:firstLine="420"/>
        <w:jc w:val="both"/>
      </w:pPr>
      <w:r>
        <w:rPr>
          <w:sz w:val="21"/>
        </w:rPr>
        <w:t>6.8</w:t>
      </w:r>
      <w:r>
        <w:rPr>
          <w:sz w:val="21"/>
        </w:rPr>
        <w:t>正式运营期满一年后，中标人要配合采购人做好合同交接工作。</w:t>
      </w:r>
    </w:p>
    <w:p>
      <w:pPr>
        <w:pStyle w:val="null3"/>
        <w:ind w:firstLine="420"/>
        <w:jc w:val="both"/>
      </w:pPr>
      <w:r>
        <w:rPr>
          <w:sz w:val="21"/>
        </w:rPr>
        <w:t>6.9</w:t>
      </w:r>
      <w:r>
        <w:rPr>
          <w:sz w:val="21"/>
        </w:rPr>
        <w:t>保密要求</w:t>
      </w:r>
    </w:p>
    <w:p>
      <w:pPr>
        <w:pStyle w:val="null3"/>
        <w:ind w:firstLine="420"/>
        <w:jc w:val="both"/>
      </w:pPr>
      <w:r>
        <w:rPr>
          <w:sz w:val="21"/>
        </w:rPr>
        <w:t>采购人为履行本合同而提供给中标人的任何商业信息或技术信息，以及中标人在履约过程中所知悉的采购人的商业秘密、缔约条件、谈判内容等，除非提供方书面明确说明为公知信息外，均构成“保密信息”。</w:t>
      </w:r>
    </w:p>
    <w:p>
      <w:pPr>
        <w:pStyle w:val="null3"/>
        <w:ind w:firstLine="420"/>
        <w:jc w:val="both"/>
      </w:pPr>
      <w:r>
        <w:rPr>
          <w:sz w:val="21"/>
        </w:rPr>
        <w:t>中标人应承担并承诺本项目所有资料的保密责任。中标人未经采购人同意，不得泄露给第三方，不得利用本项目的所有资料对外开展技术交流、业务联系、数据交换等。中标人必须承诺履行关于本项目的地理信息、服务内容、实现方法、数据和资料、传输方法、软件系统、监控平台等相关信息的保密义务。</w:t>
      </w:r>
    </w:p>
    <w:p>
      <w:pPr>
        <w:pStyle w:val="null3"/>
        <w:ind w:firstLine="420"/>
        <w:jc w:val="both"/>
      </w:pPr>
      <w:r>
        <w:rPr>
          <w:sz w:val="21"/>
        </w:rPr>
        <w:t>采购人向中标人提供的任何资料、文件和信息，在中标人服务结束后，中标人应及时归还采购人，电子文档应该予以删除。</w:t>
      </w:r>
    </w:p>
    <w:p>
      <w:pPr>
        <w:pStyle w:val="null3"/>
        <w:ind w:firstLine="420"/>
        <w:jc w:val="both"/>
      </w:pPr>
      <w:r>
        <w:rPr>
          <w:sz w:val="21"/>
        </w:rPr>
        <w:t>采购人和中标人双方均应保护对方的工作秘密，未经对方同意，任何一方均不得将对方的资料及文件擅自修改、复制、向第三人转让或用于本合同项目外的项目。如发生以上情况，泄密方承担一切由此引起的后果并承担赔偿责任。保密条款具有独立性，本合同不生效、无效、被撤销、终止或解除的，不影响本条款的效力。</w:t>
      </w:r>
    </w:p>
    <w:p>
      <w:pPr>
        <w:pStyle w:val="null3"/>
        <w:ind w:firstLine="420"/>
        <w:jc w:val="both"/>
      </w:pPr>
      <w:r>
        <w:rPr>
          <w:sz w:val="21"/>
        </w:rPr>
        <w:t>中标人泄露或者不正当使用保密信息而给采购人造成损失的，应当赔偿采购人的所有损失。</w:t>
      </w:r>
    </w:p>
    <w:p>
      <w:pPr>
        <w:pStyle w:val="null3"/>
        <w:ind w:firstLine="420"/>
        <w:jc w:val="both"/>
      </w:pPr>
      <w:r>
        <w:rPr>
          <w:sz w:val="21"/>
        </w:rPr>
        <w:t>中标人应采取有效网络安全措施，防止因网络安全事故导致数据信息发生损坏或泄露。</w:t>
      </w:r>
    </w:p>
    <w:p>
      <w:pPr>
        <w:pStyle w:val="null3"/>
        <w:ind w:firstLine="420"/>
        <w:jc w:val="both"/>
      </w:pPr>
      <w:r>
        <w:rPr>
          <w:sz w:val="21"/>
        </w:rPr>
        <w:t>中标人中标后按采购人要求，双方签订保密协议。</w:t>
      </w:r>
    </w:p>
    <w:p>
      <w:pPr>
        <w:pStyle w:val="null3"/>
        <w:ind w:firstLine="420"/>
        <w:jc w:val="both"/>
      </w:pPr>
      <w:r>
        <w:rPr>
          <w:sz w:val="21"/>
        </w:rPr>
        <w:t>6.10</w:t>
      </w:r>
      <w:r>
        <w:rPr>
          <w:sz w:val="21"/>
        </w:rPr>
        <w:t>知识产权要求</w:t>
      </w:r>
    </w:p>
    <w:p>
      <w:pPr>
        <w:pStyle w:val="null3"/>
        <w:ind w:firstLine="420"/>
        <w:jc w:val="both"/>
      </w:pPr>
      <w:r>
        <w:rPr>
          <w:sz w:val="21"/>
        </w:rPr>
        <w:t>本项目相关成果的所有权及知识产权归采购人所有。在本合同履行过程中，采购人利用中标人提交的技术服务工作成果所完成的新的技术成果，归采购人所有；未经采购人书面同意中标人不得将本技术成果泄露或转让给任何第三方。中标人保证不侵犯第三方知识产权，否则承担全部责任。</w:t>
      </w:r>
    </w:p>
    <w:p>
      <w:pPr>
        <w:pStyle w:val="null3"/>
        <w:ind w:firstLine="420"/>
        <w:jc w:val="both"/>
      </w:pPr>
      <w:r>
        <w:rPr>
          <w:sz w:val="21"/>
        </w:rPr>
        <w:t>6.11</w:t>
      </w:r>
      <w:r>
        <w:rPr>
          <w:sz w:val="21"/>
        </w:rPr>
        <w:t>实际工作内容可根据采购人的工作要求和实际情况进行适当调整。</w:t>
      </w:r>
    </w:p>
    <w:p>
      <w:pPr>
        <w:pStyle w:val="null3"/>
        <w:ind w:firstLine="420"/>
        <w:jc w:val="both"/>
      </w:pPr>
      <w:r>
        <w:rPr>
          <w:sz w:val="21"/>
        </w:rPr>
        <w:t>6.12</w:t>
      </w:r>
      <w:r>
        <w:rPr>
          <w:sz w:val="21"/>
        </w:rPr>
        <w:t>法律、法规和标准规范如有更新，按更新的文件执行。</w:t>
      </w:r>
    </w:p>
    <w:p>
      <w:pPr>
        <w:pStyle w:val="null3"/>
        <w:ind w:firstLine="422"/>
        <w:jc w:val="both"/>
      </w:pPr>
      <w:r>
        <w:rPr>
          <w:sz w:val="21"/>
          <w:b/>
        </w:rPr>
        <w:t>7.</w:t>
      </w:r>
      <w:r>
        <w:rPr>
          <w:sz w:val="21"/>
          <w:b/>
        </w:rPr>
        <w:t>廉政要求</w:t>
      </w:r>
    </w:p>
    <w:p>
      <w:pPr>
        <w:pStyle w:val="null3"/>
        <w:ind w:firstLine="420"/>
        <w:jc w:val="both"/>
      </w:pPr>
      <w:r>
        <w:rPr>
          <w:sz w:val="21"/>
        </w:rPr>
        <w:t>为进一步完善监督制约机制，确保工作质量和预防职务犯罪行为以及各种不正当行为的发生，保护国家、集体和当事人的合法权益，中标人中标后按采购人要求，双方签订廉政保证书，作为双方共同遵守的行为准则。</w:t>
      </w:r>
    </w:p>
    <w:p>
      <w:pPr>
        <w:pStyle w:val="null3"/>
        <w:ind w:firstLine="422"/>
        <w:jc w:val="both"/>
      </w:pPr>
      <w:r>
        <w:rPr>
          <w:sz w:val="21"/>
          <w:b/>
        </w:rPr>
        <w:t>8.</w:t>
      </w:r>
      <w:r>
        <w:rPr>
          <w:sz w:val="21"/>
          <w:b/>
        </w:rPr>
        <w:t>考核与支付</w:t>
      </w:r>
    </w:p>
    <w:p>
      <w:pPr>
        <w:pStyle w:val="null3"/>
        <w:ind w:firstLine="422"/>
        <w:jc w:val="left"/>
      </w:pPr>
      <w:r>
        <w:rPr>
          <w:sz w:val="21"/>
          <w:b/>
        </w:rPr>
        <w:t>8.1</w:t>
      </w:r>
      <w:r>
        <w:rPr>
          <w:sz w:val="21"/>
          <w:b/>
        </w:rPr>
        <w:t>考核</w:t>
      </w:r>
    </w:p>
    <w:p>
      <w:pPr>
        <w:pStyle w:val="null3"/>
        <w:ind w:firstLine="422"/>
        <w:jc w:val="left"/>
      </w:pPr>
      <w:r>
        <w:rPr>
          <w:sz w:val="21"/>
          <w:b/>
        </w:rPr>
        <w:t>由采购人组织人员按有关规定及合同内容等进行考核，采购人有权因运营实际情况对考核表内容作出修改。</w:t>
      </w:r>
    </w:p>
    <w:p>
      <w:pPr>
        <w:pStyle w:val="null3"/>
        <w:ind w:firstLine="420"/>
        <w:jc w:val="left"/>
      </w:pPr>
      <w:r>
        <w:rPr>
          <w:sz w:val="21"/>
        </w:rPr>
        <w:t>8.1.1</w:t>
      </w:r>
      <w:r>
        <w:rPr>
          <w:sz w:val="21"/>
        </w:rPr>
        <w:t>设备置换及修复实施考核：中标人未能如期完成2.1.1所要求的设备置换和设备修复工作的，每延迟一天按500元/站点的标准扣减服务费；因客观因素未能如期完成且经采购人同意的除外。</w:t>
      </w:r>
    </w:p>
    <w:p>
      <w:pPr>
        <w:pStyle w:val="null3"/>
        <w:ind w:firstLine="420"/>
        <w:jc w:val="left"/>
      </w:pPr>
      <w:r>
        <w:rPr>
          <w:sz w:val="21"/>
        </w:rPr>
        <w:t>8.1.2</w:t>
      </w:r>
      <w:r>
        <w:rPr>
          <w:sz w:val="21"/>
        </w:rPr>
        <w:t>运营费支付考核参照《地表水水质自动监测站（常规五参数、CODmn、NH</w:t>
      </w:r>
      <w:r>
        <w:rPr>
          <w:sz w:val="21"/>
          <w:vertAlign w:val="subscript"/>
        </w:rPr>
        <w:t>3</w:t>
      </w:r>
      <w:r>
        <w:rPr>
          <w:sz w:val="21"/>
        </w:rPr>
        <w:t>-N、TP，TN）》运行维护技术规范（HJ915.3-2024）的要求，按照《在线监测系统运营费支付考核表》（附表3）进行考核。</w:t>
      </w:r>
    </w:p>
    <w:p>
      <w:pPr>
        <w:pStyle w:val="null3"/>
        <w:ind w:firstLine="420"/>
        <w:jc w:val="left"/>
      </w:pPr>
      <w:r>
        <w:rPr>
          <w:sz w:val="21"/>
        </w:rPr>
        <w:t>8.1.3</w:t>
      </w:r>
      <w:r>
        <w:rPr>
          <w:sz w:val="21"/>
        </w:rPr>
        <w:t>中标人正式运营满一年后，采购人在15天内组织项目终验。</w:t>
      </w:r>
    </w:p>
    <w:p>
      <w:pPr>
        <w:pStyle w:val="null3"/>
        <w:ind w:firstLine="420"/>
        <w:jc w:val="left"/>
      </w:pPr>
      <w:r>
        <w:rPr>
          <w:sz w:val="21"/>
        </w:rPr>
        <w:t>8.1.4</w:t>
      </w:r>
      <w:r>
        <w:rPr>
          <w:sz w:val="21"/>
        </w:rPr>
        <w:t>有如下情况之一，采购人有权单方解除运营合同，中标人必须无条件服从：</w:t>
      </w:r>
    </w:p>
    <w:p>
      <w:pPr>
        <w:pStyle w:val="null3"/>
        <w:ind w:firstLine="420"/>
        <w:jc w:val="left"/>
      </w:pPr>
      <w:r>
        <w:rPr>
          <w:sz w:val="21"/>
        </w:rPr>
        <w:t>（1）在合同运营期内，如发现中标人有伪造数据、弄虚作假等行为，经证实后采购人有权单方解除运营合同。同时采购人有权向政府采购监管部门申请将其列入不良行为记录名单。</w:t>
      </w:r>
    </w:p>
    <w:p>
      <w:pPr>
        <w:pStyle w:val="null3"/>
        <w:ind w:firstLine="420"/>
        <w:jc w:val="left"/>
      </w:pPr>
      <w:r>
        <w:rPr>
          <w:sz w:val="21"/>
        </w:rPr>
        <w:t>（2）一个周期的考核分数低于50分的，或连续两个周期考核低于70分的，采购人有权单方解除运营合同，并且最后一个周期的费用不予支付，用于修复在线监测系统。若费用不够，中标人必须增加维修费用直至系统修复为止。同时采购人有权向政府采购监管部门申请将其列入不良行为记录名单。</w:t>
      </w:r>
    </w:p>
    <w:p>
      <w:pPr>
        <w:pStyle w:val="null3"/>
        <w:ind w:firstLine="420"/>
        <w:jc w:val="left"/>
      </w:pPr>
      <w:r>
        <w:rPr>
          <w:sz w:val="21"/>
        </w:rPr>
        <w:t>（3）中标人必须按合同约定，两小时内响应突发应急任务，并听从采购人指挥，若超过三次应急任务不合格，则采购人有权单方解除合同。</w:t>
      </w:r>
    </w:p>
    <w:p>
      <w:pPr>
        <w:pStyle w:val="null3"/>
        <w:ind w:firstLine="420"/>
        <w:jc w:val="left"/>
      </w:pPr>
      <w:r>
        <w:rPr>
          <w:sz w:val="21"/>
        </w:rPr>
        <w:t>（4）中标人应承诺对合同所涉及站点的地理信息、监测数据、设备信息等所有相关信息的保密义务，如中标人未经采购人同意擅自将上述信息泄露给第三方，采购人有权将中标人评定当次考核不合格并解除合同。</w:t>
      </w:r>
    </w:p>
    <w:p>
      <w:pPr>
        <w:pStyle w:val="null3"/>
        <w:ind w:firstLine="420"/>
        <w:jc w:val="left"/>
      </w:pPr>
      <w:r>
        <w:rPr>
          <w:sz w:val="21"/>
        </w:rPr>
        <w:t>（5）因中标人责任发生安全生产事故，视情节严重性，采购人有权将中标人评定当次考核不合格并解除合同。</w:t>
      </w:r>
    </w:p>
    <w:p>
      <w:pPr>
        <w:pStyle w:val="null3"/>
        <w:ind w:firstLine="420"/>
        <w:jc w:val="left"/>
      </w:pPr>
      <w:r>
        <w:rPr>
          <w:sz w:val="21"/>
        </w:rPr>
        <w:t>（6）在合同运营期内，发现中标人存在以下情况的，当月考核不得分，服务费不予支付，中标人必须无条件服从：</w:t>
      </w:r>
    </w:p>
    <w:p>
      <w:pPr>
        <w:pStyle w:val="null3"/>
        <w:ind w:firstLine="420"/>
        <w:jc w:val="left"/>
      </w:pPr>
      <w:r>
        <w:rPr>
          <w:sz w:val="21"/>
        </w:rPr>
        <w:t>①中标人有伪造数据、弄虚作假等行为。</w:t>
      </w:r>
    </w:p>
    <w:p>
      <w:pPr>
        <w:pStyle w:val="null3"/>
        <w:ind w:firstLine="420"/>
        <w:jc w:val="left"/>
      </w:pPr>
      <w:r>
        <w:rPr>
          <w:sz w:val="21"/>
        </w:rPr>
        <w:t>②中标人违反本合同保密要求。</w:t>
      </w:r>
    </w:p>
    <w:p>
      <w:pPr>
        <w:pStyle w:val="null3"/>
        <w:ind w:firstLine="420"/>
        <w:jc w:val="left"/>
      </w:pPr>
      <w:r>
        <w:rPr>
          <w:sz w:val="21"/>
        </w:rPr>
        <w:t>③中标人违反本合同廉政要求。</w:t>
      </w:r>
    </w:p>
    <w:p>
      <w:pPr>
        <w:pStyle w:val="null3"/>
        <w:ind w:firstLine="420"/>
        <w:jc w:val="left"/>
      </w:pPr>
      <w:r>
        <w:rPr>
          <w:sz w:val="21"/>
        </w:rPr>
        <w:t>④中标人违反本合同知识产权要求。</w:t>
      </w:r>
    </w:p>
    <w:p>
      <w:pPr>
        <w:pStyle w:val="null3"/>
        <w:ind w:firstLine="420"/>
        <w:jc w:val="left"/>
      </w:pPr>
      <w:r>
        <w:rPr>
          <w:sz w:val="21"/>
        </w:rPr>
        <w:t>⑤中标人违反本合同安全生产要求。</w:t>
      </w:r>
    </w:p>
    <w:p>
      <w:pPr>
        <w:pStyle w:val="null3"/>
        <w:ind w:firstLine="420"/>
        <w:jc w:val="left"/>
      </w:pPr>
      <w:r>
        <w:rPr>
          <w:sz w:val="21"/>
        </w:rPr>
        <w:t>采购人有权根据实际情况对考核表内容作出调整。</w:t>
      </w:r>
    </w:p>
    <w:p>
      <w:pPr>
        <w:pStyle w:val="null3"/>
        <w:ind w:firstLine="420"/>
        <w:jc w:val="left"/>
      </w:pPr>
      <w:r>
        <w:rPr>
          <w:sz w:val="21"/>
        </w:rPr>
        <w:t>注：由于不可抗力因素造成的停运，不纳入考核。</w:t>
      </w:r>
    </w:p>
    <w:p>
      <w:pPr>
        <w:pStyle w:val="null3"/>
        <w:ind w:firstLine="422"/>
        <w:jc w:val="both"/>
      </w:pPr>
      <w:r>
        <w:rPr>
          <w:sz w:val="21"/>
          <w:b/>
        </w:rPr>
        <w:t>8.2</w:t>
      </w:r>
      <w:r>
        <w:rPr>
          <w:sz w:val="21"/>
          <w:b/>
        </w:rPr>
        <w:t>支付</w:t>
      </w:r>
    </w:p>
    <w:p>
      <w:pPr>
        <w:pStyle w:val="null3"/>
        <w:ind w:firstLine="420"/>
        <w:jc w:val="left"/>
      </w:pPr>
      <w:r>
        <w:rPr>
          <w:sz w:val="21"/>
        </w:rPr>
        <w:t>8.2.1</w:t>
      </w:r>
      <w:r>
        <w:rPr>
          <w:sz w:val="21"/>
        </w:rPr>
        <w:t>本项目采用分期付款方式，具体如下：</w:t>
      </w:r>
    </w:p>
    <w:p>
      <w:pPr>
        <w:pStyle w:val="null3"/>
        <w:ind w:firstLine="420"/>
        <w:jc w:val="left"/>
      </w:pPr>
      <w:r>
        <w:rPr>
          <w:sz w:val="21"/>
        </w:rPr>
        <w:t>8.2.1.1</w:t>
      </w:r>
      <w:r>
        <w:rPr>
          <w:sz w:val="21"/>
        </w:rPr>
        <w:t>预付款</w:t>
      </w:r>
    </w:p>
    <w:p>
      <w:pPr>
        <w:pStyle w:val="null3"/>
        <w:ind w:firstLine="420"/>
        <w:jc w:val="left"/>
      </w:pPr>
      <w:r>
        <w:rPr>
          <w:sz w:val="21"/>
        </w:rPr>
        <w:t>合同签订后5个工作日内采购人申请支付合同总价30%的预付款。</w:t>
      </w:r>
    </w:p>
    <w:p>
      <w:pPr>
        <w:pStyle w:val="null3"/>
        <w:ind w:firstLine="420"/>
        <w:jc w:val="left"/>
      </w:pPr>
      <w:r>
        <w:rPr>
          <w:sz w:val="21"/>
        </w:rPr>
        <w:t>8.2.1.2</w:t>
      </w:r>
      <w:r>
        <w:rPr>
          <w:sz w:val="21"/>
        </w:rPr>
        <w:t>进度款</w:t>
      </w:r>
    </w:p>
    <w:p>
      <w:pPr>
        <w:pStyle w:val="null3"/>
        <w:ind w:firstLine="420"/>
        <w:jc w:val="left"/>
      </w:pPr>
      <w:r>
        <w:rPr>
          <w:sz w:val="21"/>
        </w:rPr>
        <w:t>按合同总价依比例分三期支付，实际支付额以考核结果为准。</w:t>
      </w:r>
    </w:p>
    <w:tbl>
      <w:tblPr>
        <w:tblW w:w="0" w:type="auto"/>
        <w:tblBorders>
          <w:top w:val="none" w:color="000000" w:sz="4"/>
          <w:left w:val="none" w:color="000000" w:sz="4"/>
          <w:bottom w:val="none" w:color="000000" w:sz="4"/>
          <w:right w:val="none" w:color="000000" w:sz="4"/>
          <w:insideH w:val="none"/>
          <w:insideV w:val="none"/>
        </w:tblBorders>
      </w:tblPr>
      <w:tblGrid>
        <w:gridCol w:w="2456"/>
        <w:gridCol w:w="5849"/>
      </w:tblGrid>
      <w:tr>
        <w:tc>
          <w:tcPr>
            <w:tcW w:type="dxa" w:w="245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时间节点</w:t>
            </w:r>
          </w:p>
        </w:tc>
        <w:tc>
          <w:tcPr>
            <w:tcW w:type="dxa" w:w="58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支付内容</w:t>
            </w:r>
          </w:p>
        </w:tc>
      </w:tr>
      <w:tr>
        <w:tc>
          <w:tcPr>
            <w:tcW w:type="dxa" w:w="2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2026</w:t>
            </w:r>
            <w:r>
              <w:rPr>
                <w:sz w:val="21"/>
              </w:rPr>
              <w:t>年6月</w:t>
            </w:r>
          </w:p>
        </w:tc>
        <w:tc>
          <w:tcPr>
            <w:tcW w:type="dxa" w:w="5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按合同总价30%-设备置换及修复实施考核扣除费用-运维期开始至2026年5月考核扣除费用</w:t>
            </w:r>
          </w:p>
        </w:tc>
      </w:tr>
      <w:tr>
        <w:tc>
          <w:tcPr>
            <w:tcW w:type="dxa" w:w="2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2026</w:t>
            </w:r>
            <w:r>
              <w:rPr>
                <w:sz w:val="21"/>
              </w:rPr>
              <w:t>年10月</w:t>
            </w:r>
          </w:p>
        </w:tc>
        <w:tc>
          <w:tcPr>
            <w:tcW w:type="dxa" w:w="5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按合同总价30%-2026年6-9月考核扣除费用</w:t>
            </w:r>
          </w:p>
        </w:tc>
      </w:tr>
      <w:tr>
        <w:tc>
          <w:tcPr>
            <w:tcW w:type="dxa" w:w="24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通过项目终验15天内</w:t>
            </w:r>
          </w:p>
        </w:tc>
        <w:tc>
          <w:tcPr>
            <w:tcW w:type="dxa" w:w="58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按合同总价10%-2026年10月至合同结束考核扣除费用</w:t>
            </w:r>
          </w:p>
        </w:tc>
      </w:tr>
    </w:tbl>
    <w:p>
      <w:pPr>
        <w:pStyle w:val="null3"/>
        <w:ind w:firstLine="420"/>
        <w:jc w:val="left"/>
      </w:pPr>
      <w:r>
        <w:rPr>
          <w:sz w:val="21"/>
        </w:rPr>
        <w:t>8.2.2</w:t>
      </w:r>
      <w:r>
        <w:rPr>
          <w:sz w:val="21"/>
        </w:rPr>
        <w:t>采购人每月对中标人运维情况进行考核，月度考核得分≥95分，全额支付当月服务费；90≤考核得分&lt;95分，扣减当月应付服务费2%；80≤考核得分&lt;90分，扣减当月应付服务费5%；70≤考核得分&lt;80分，扣减当月应付服务费20%；考核得分&lt;70分，全额扣减当月服务费。如本期支付金额不够扣减，差额留待下期支付继续扣减，直至扣完为止。</w:t>
      </w:r>
    </w:p>
    <w:p>
      <w:pPr>
        <w:pStyle w:val="null3"/>
        <w:ind w:firstLine="420"/>
        <w:jc w:val="left"/>
      </w:pPr>
      <w:r>
        <w:rPr>
          <w:sz w:val="21"/>
        </w:rPr>
        <w:t>8.2.3</w:t>
      </w:r>
      <w:r>
        <w:rPr>
          <w:sz w:val="21"/>
        </w:rPr>
        <w:t>中标人请款须提交发票及请款函。</w:t>
      </w:r>
    </w:p>
    <w:p>
      <w:pPr>
        <w:pStyle w:val="null3"/>
        <w:ind w:firstLine="404"/>
        <w:jc w:val="both"/>
      </w:pPr>
      <w:r>
        <w:rPr>
          <w:sz w:val="21"/>
        </w:rPr>
        <w:t>8.2.4</w:t>
      </w:r>
      <w:r>
        <w:rPr>
          <w:sz w:val="21"/>
        </w:rPr>
        <w:t>采购人有权根据年度资金批复情况，调整工作内容及相应的费用。</w:t>
      </w:r>
    </w:p>
    <w:p>
      <w:pPr>
        <w:pStyle w:val="null3"/>
        <w:ind w:firstLine="404"/>
        <w:jc w:val="both"/>
      </w:pPr>
      <w:r>
        <w:rPr>
          <w:sz w:val="21"/>
        </w:rPr>
        <w:t>8.2.5</w:t>
      </w:r>
      <w:r>
        <w:rPr>
          <w:sz w:val="21"/>
        </w:rPr>
        <w:t>根据年度资金下达、结转等实际情况，采购人有权提前或推迟支付费用的时间。</w:t>
      </w:r>
    </w:p>
    <w:p>
      <w:pPr>
        <w:pStyle w:val="null3"/>
        <w:ind w:firstLine="404"/>
        <w:jc w:val="left"/>
      </w:pPr>
      <w:r>
        <w:rPr>
          <w:sz w:val="21"/>
        </w:rPr>
        <w:t>8.2.6</w:t>
      </w:r>
      <w:r>
        <w:rPr>
          <w:sz w:val="21"/>
        </w:rPr>
        <w:t>因采购人使用的是财政资金，采购人在前款规定的付款时间为向政府采购支付部门提出办理财政支付申请手续的时间（不含政府财政支付部门审核的时间），在规定时间内提出支付申请手续后即视为采购人已经按时支付。</w:t>
      </w:r>
    </w:p>
    <w:p>
      <w:pPr>
        <w:pStyle w:val="null3"/>
      </w:pPr>
      <w:r>
        <w:rPr/>
        <w:t xml:space="preserve"> </w:t>
      </w:r>
    </w:p>
    <w:p>
      <w:pPr>
        <w:pStyle w:val="null3"/>
        <w:jc w:val="left"/>
      </w:pPr>
      <w:r>
        <w:rPr>
          <w:sz w:val="28"/>
          <w:b/>
        </w:rPr>
        <w:t>附表1  重点河涌在线站点信息表</w:t>
      </w:r>
    </w:p>
    <w:tbl>
      <w:tblPr>
        <w:tblW w:w="0" w:type="auto"/>
        <w:tblInd w:type="dxa" w:w="135"/>
        <w:tblBorders>
          <w:top w:val="single"/>
          <w:left w:val="single"/>
          <w:bottom w:val="single"/>
          <w:right w:val="single"/>
          <w:insideH w:val="single"/>
          <w:insideV w:val="single"/>
        </w:tblBorders>
      </w:tblPr>
      <w:tblGrid>
        <w:gridCol w:w="1080"/>
        <w:gridCol w:w="2865"/>
        <w:gridCol w:w="2130"/>
        <w:gridCol w:w="2085"/>
      </w:tblGrid>
      <w:tr>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28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站点</w:t>
            </w:r>
          </w:p>
        </w:tc>
        <w:tc>
          <w:tcPr>
            <w:tcW w:type="dxa" w:w="21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参数</w:t>
            </w:r>
          </w:p>
        </w:tc>
        <w:tc>
          <w:tcPr>
            <w:tcW w:type="dxa" w:w="20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备注</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1</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景泰涌下游</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氨氮、溶解氧</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2</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沙河涌防潮闸</w:t>
            </w:r>
            <w:r>
              <w:br/>
            </w:r>
            <w:r>
              <w:rPr>
                <w:sz w:val="21"/>
              </w:rPr>
              <w:t xml:space="preserve"> （珠江出口）</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氨氮、溶解氧</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3</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猎德涌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氨氮、溶解氧</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仪器置换、点位迁移</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4</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棠下涌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氨氮、溶解氧</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仪器置换</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5</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秀水涌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氨氮、溶解氧</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仪器置换</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6</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地铁A涌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氨氮、溶解氧</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仪器置换</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7</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五眼桥涌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氨氮、溶解氧</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仪器置换</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8</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新市涌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氨氮、溶解氧</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9</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胡屋河</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氨氮、溶解氧</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仪器置换</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10</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板桥涌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氨氮、溶解氧</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仪器置换</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11</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丹山分洪河</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氨氮、溶解氧</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仪器置换</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12</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景泰涌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13</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沙河涌</w:t>
            </w:r>
            <w:r>
              <w:br/>
            </w:r>
            <w:r>
              <w:rPr>
                <w:sz w:val="21"/>
              </w:rPr>
              <w:t xml:space="preserve"> （广州大道中）</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14</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东濠涌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15</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地铁B涌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仪器置换</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16</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大陵河</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17</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雅瑶涌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18</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兴华涌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sz w:val="21"/>
              </w:rPr>
              <w:t>19</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石岗西涌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8"/>
          <w:b/>
        </w:rPr>
        <w:t>附表2 重点河涌在线站点仪器设备基本情况</w:t>
      </w:r>
    </w:p>
    <w:tbl>
      <w:tblPr>
        <w:tblW w:w="0" w:type="auto"/>
        <w:tblBorders>
          <w:top w:val="none" w:color="000000" w:sz="4"/>
          <w:left w:val="none" w:color="000000" w:sz="4"/>
          <w:bottom w:val="none" w:color="000000" w:sz="4"/>
          <w:right w:val="none" w:color="000000" w:sz="4"/>
          <w:insideH w:val="none"/>
          <w:insideV w:val="none"/>
        </w:tblBorders>
      </w:tblPr>
      <w:tblGrid>
        <w:gridCol w:w="628"/>
        <w:gridCol w:w="1667"/>
        <w:gridCol w:w="862"/>
        <w:gridCol w:w="1871"/>
        <w:gridCol w:w="3290"/>
        <w:gridCol w:w="0"/>
      </w:tblGrid>
      <w:tr>
        <w:tc>
          <w:tcPr>
            <w:tcW w:type="dxa" w:w="62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66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设备名称</w:t>
            </w:r>
          </w:p>
        </w:tc>
        <w:tc>
          <w:tcPr>
            <w:tcW w:type="dxa" w:w="86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c>
          <w:tcPr>
            <w:tcW w:type="dxa" w:w="187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设备型号</w:t>
            </w:r>
          </w:p>
        </w:tc>
        <w:tc>
          <w:tcPr>
            <w:tcW w:type="dxa" w:w="329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检验方法</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628"/>
            <w:vMerge/>
            <w:tcBorders>
              <w:top w:val="single" w:color="000000" w:sz="4"/>
              <w:left w:val="single" w:color="000000" w:sz="4"/>
              <w:bottom w:val="single" w:color="000000" w:sz="4"/>
              <w:right w:val="single" w:color="000000" w:sz="4"/>
            </w:tcBorders>
          </w:tcPr>
          <w:p/>
        </w:tc>
        <w:tc>
          <w:tcPr>
            <w:tcW w:type="dxa" w:w="1667"/>
            <w:vMerge/>
            <w:tcBorders>
              <w:top w:val="single" w:color="000000" w:sz="4"/>
              <w:left w:val="none" w:color="000000" w:sz="4"/>
              <w:bottom w:val="single" w:color="000000" w:sz="4"/>
              <w:right w:val="single" w:color="000000" w:sz="4"/>
            </w:tcBorders>
          </w:tcPr>
          <w:p/>
        </w:tc>
        <w:tc>
          <w:tcPr>
            <w:tcW w:type="dxa" w:w="862"/>
            <w:vMerge/>
            <w:tcBorders>
              <w:top w:val="single" w:color="000000" w:sz="4"/>
              <w:left w:val="none" w:color="000000" w:sz="4"/>
              <w:bottom w:val="single" w:color="000000" w:sz="4"/>
              <w:right w:val="single" w:color="000000" w:sz="4"/>
            </w:tcBorders>
          </w:tcPr>
          <w:p/>
        </w:tc>
        <w:tc>
          <w:tcPr>
            <w:tcW w:type="dxa" w:w="1871"/>
            <w:vMerge/>
            <w:tcBorders>
              <w:top w:val="single" w:color="000000" w:sz="4"/>
              <w:left w:val="none" w:color="000000" w:sz="4"/>
              <w:bottom w:val="single" w:color="000000" w:sz="4"/>
              <w:right w:val="single" w:color="000000" w:sz="4"/>
            </w:tcBorders>
          </w:tcPr>
          <w:p/>
        </w:tc>
        <w:tc>
          <w:tcPr>
            <w:tcW w:type="dxa" w:w="3290"/>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6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氨氮</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力合LFS-2002（NH）</w:t>
            </w:r>
          </w:p>
        </w:tc>
        <w:tc>
          <w:tcPr>
            <w:tcW w:type="dxa" w:w="32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水杨酸分光光度法</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628"/>
            <w:vMerge/>
            <w:tcBorders>
              <w:top w:val="none" w:color="000000" w:sz="4"/>
              <w:left w:val="single" w:color="000000" w:sz="4"/>
              <w:bottom w:val="single" w:color="000000" w:sz="4"/>
              <w:right w:val="single" w:color="000000" w:sz="4"/>
            </w:tcBorders>
          </w:tcPr>
          <w:p/>
        </w:tc>
        <w:tc>
          <w:tcPr>
            <w:tcW w:type="dxa" w:w="1667"/>
            <w:vMerge/>
            <w:tcBorders>
              <w:top w:val="none" w:color="000000" w:sz="4"/>
              <w:left w:val="none" w:color="000000" w:sz="4"/>
              <w:bottom w:val="single" w:color="000000" w:sz="4"/>
              <w:right w:val="single" w:color="000000" w:sz="4"/>
            </w:tcBorders>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哈希AMTAX inter2C</w:t>
            </w:r>
          </w:p>
        </w:tc>
        <w:tc>
          <w:tcPr>
            <w:tcW w:type="dxa" w:w="329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6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6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溶解氧</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力合LFWCS-2008</w:t>
            </w:r>
          </w:p>
        </w:tc>
        <w:tc>
          <w:tcPr>
            <w:tcW w:type="dxa" w:w="32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电极法</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628"/>
            <w:vMerge/>
            <w:tcBorders>
              <w:top w:val="none" w:color="000000" w:sz="4"/>
              <w:left w:val="single" w:color="000000" w:sz="4"/>
              <w:bottom w:val="single" w:color="000000" w:sz="4"/>
              <w:right w:val="single" w:color="000000" w:sz="4"/>
            </w:tcBorders>
          </w:tcPr>
          <w:p/>
        </w:tc>
        <w:tc>
          <w:tcPr>
            <w:tcW w:type="dxa" w:w="1667"/>
            <w:vMerge/>
            <w:tcBorders>
              <w:top w:val="none" w:color="000000" w:sz="4"/>
              <w:left w:val="none" w:color="000000" w:sz="4"/>
              <w:bottom w:val="single" w:color="000000" w:sz="4"/>
              <w:right w:val="single" w:color="000000" w:sz="4"/>
            </w:tcBorders>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哈希SC200 LDO II</w:t>
            </w:r>
          </w:p>
        </w:tc>
        <w:tc>
          <w:tcPr>
            <w:tcW w:type="dxa" w:w="329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bl>
    <w:p>
      <w:pPr>
        <w:pStyle w:val="null3"/>
      </w:pPr>
      <w:r>
        <w:rPr>
          <w:sz w:val="28"/>
          <w:b/>
        </w:rPr>
        <w:t xml:space="preserve">附表3 </w:t>
      </w:r>
      <w:r>
        <w:rPr>
          <w:sz w:val="28"/>
          <w:b/>
        </w:rPr>
        <w:t>在线监测系统运营费支付考核表</w:t>
      </w:r>
    </w:p>
    <w:tbl>
      <w:tblPr>
        <w:tblW w:w="0" w:type="auto"/>
        <w:tblBorders>
          <w:top w:val="none" w:color="000000" w:sz="4"/>
          <w:left w:val="none" w:color="000000" w:sz="4"/>
          <w:bottom w:val="none" w:color="000000" w:sz="4"/>
          <w:right w:val="none" w:color="000000" w:sz="4"/>
          <w:insideH w:val="none"/>
          <w:insideV w:val="none"/>
        </w:tblBorders>
      </w:tblPr>
      <w:tblGrid>
        <w:gridCol w:w="506"/>
        <w:gridCol w:w="694"/>
        <w:gridCol w:w="3516"/>
        <w:gridCol w:w="709"/>
        <w:gridCol w:w="2329"/>
        <w:gridCol w:w="549"/>
      </w:tblGrid>
      <w:tr>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b/>
              </w:rPr>
              <w:t>序号</w:t>
            </w:r>
          </w:p>
        </w:tc>
        <w:tc>
          <w:tcPr>
            <w:tcW w:type="dxa" w:w="6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b/>
              </w:rPr>
              <w:t>考核内容</w:t>
            </w:r>
          </w:p>
        </w:tc>
        <w:tc>
          <w:tcPr>
            <w:tcW w:type="dxa" w:w="35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b/>
              </w:rPr>
              <w:t>考核要求</w:t>
            </w:r>
          </w:p>
        </w:tc>
        <w:tc>
          <w:tcPr>
            <w:tcW w:type="dxa" w:w="7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b/>
              </w:rPr>
              <w:t>分值</w:t>
            </w:r>
          </w:p>
        </w:tc>
        <w:tc>
          <w:tcPr>
            <w:tcW w:type="dxa" w:w="23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b/>
              </w:rPr>
              <w:t>评分标准</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b/>
              </w:rPr>
              <w:t>评分</w:t>
            </w:r>
          </w:p>
        </w:tc>
      </w:tr>
      <w:tr>
        <w:tc>
          <w:tcPr>
            <w:tcW w:type="dxa" w:w="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rPr>
              <w:t>1</w:t>
            </w:r>
          </w:p>
        </w:tc>
        <w:tc>
          <w:tcPr>
            <w:tcW w:type="dxa" w:w="6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运行指标（</w:t>
            </w:r>
            <w:r>
              <w:rPr>
                <w:sz w:val="21"/>
              </w:rPr>
              <w:t>38</w:t>
            </w:r>
            <w:r>
              <w:rPr>
                <w:sz w:val="21"/>
              </w:rPr>
              <w:t>分）</w:t>
            </w: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数据传输率≥9</w:t>
            </w:r>
            <w:r>
              <w:rPr>
                <w:sz w:val="21"/>
              </w:rPr>
              <w:t>0</w:t>
            </w:r>
            <w:r>
              <w:rPr>
                <w:sz w:val="21"/>
              </w:rPr>
              <w:t>%</w:t>
            </w:r>
            <w:r>
              <w:rPr>
                <w:sz w:val="21"/>
              </w:rPr>
              <w:t>（</w:t>
            </w:r>
            <w:r>
              <w:rPr>
                <w:sz w:val="21"/>
              </w:rPr>
              <w:t>每个监测指标数据传输率</w:t>
            </w:r>
            <w:r>
              <w:rPr>
                <w:sz w:val="21"/>
              </w:rPr>
              <w:t>=</w:t>
            </w:r>
            <w:r>
              <w:drawing>
                <wp:inline distT="0" distR="0" distB="0" distL="0">
                  <wp:extent cx="1200150" cy="409575"/>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5"/>
                          <a:stretch>
                            <a:fillRect/>
                          </a:stretch>
                        </pic:blipFill>
                        <pic:spPr>
                          <a:xfrm>
                            <a:off x="0" y="0"/>
                            <a:ext cx="1200150" cy="409575"/>
                          </a:xfrm>
                          <a:prstGeom prst="rect">
                            <a:avLst/>
                          </a:prstGeom>
                        </pic:spPr>
                      </pic:pic>
                    </a:graphicData>
                  </a:graphic>
                </wp:inline>
              </w:drawing>
            </w:r>
            <w:r>
              <w:rPr>
                <w:sz w:val="21"/>
              </w:rPr>
              <w:t>×100%）</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数据传输率不达标1台设备扣2分，2台设备扣6分，3台设备扣10分，3台以上设备不达标，该项不得分。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06"/>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每台设备数据有效率</w:t>
            </w:r>
            <w:r>
              <w:rPr>
                <w:sz w:val="21"/>
              </w:rPr>
              <w:t>≥</w:t>
            </w:r>
            <w:r>
              <w:rPr>
                <w:sz w:val="21"/>
              </w:rPr>
              <w:t>90</w:t>
            </w:r>
            <w:r>
              <w:rPr>
                <w:sz w:val="21"/>
              </w:rPr>
              <w:t>%</w:t>
            </w:r>
            <w:r>
              <w:rPr>
                <w:sz w:val="21"/>
              </w:rPr>
              <w:t>（</w:t>
            </w:r>
            <w:r>
              <w:rPr>
                <w:sz w:val="21"/>
              </w:rPr>
              <w:t>每台仪器的数据有效率=</w:t>
            </w:r>
            <w:r>
              <w:drawing>
                <wp:inline distT="0" distR="0" distB="0" distL="0">
                  <wp:extent cx="1762125" cy="40957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6"/>
                          <a:stretch>
                            <a:fillRect/>
                          </a:stretch>
                        </pic:blipFill>
                        <pic:spPr>
                          <a:xfrm>
                            <a:off x="0" y="0"/>
                            <a:ext cx="1762125" cy="409575"/>
                          </a:xfrm>
                          <a:prstGeom prst="rect">
                            <a:avLst/>
                          </a:prstGeom>
                        </pic:spPr>
                      </pic:pic>
                    </a:graphicData>
                  </a:graphic>
                </wp:inline>
              </w:drawing>
            </w:r>
            <w:r>
              <w:rPr>
                <w:sz w:val="21"/>
              </w:rPr>
              <w:t>×100%</w:t>
            </w:r>
            <w:r>
              <w:rPr>
                <w:sz w:val="21"/>
              </w:rPr>
              <w:t>）</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数据有效率不达标1台设备扣2分，2台设备扣6分，3台设备扣10分，3台以上设备不达标，该项不得分。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06"/>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零事故：安全生产事故率为零，负责做好防火防盗的安全工作。</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每出现1次安全事故，扣6分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rPr>
              <w:t>2</w:t>
            </w:r>
          </w:p>
        </w:tc>
        <w:tc>
          <w:tcPr>
            <w:tcW w:type="dxa" w:w="6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日常运营（26分）</w:t>
            </w: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每</w:t>
            </w:r>
            <w:r>
              <w:rPr>
                <w:sz w:val="21"/>
              </w:rPr>
              <w:t>周</w:t>
            </w:r>
            <w:r>
              <w:rPr>
                <w:sz w:val="21"/>
              </w:rPr>
              <w:t>必须对各基站进行至少</w:t>
            </w:r>
            <w:r>
              <w:rPr>
                <w:sz w:val="21"/>
              </w:rPr>
              <w:t>1</w:t>
            </w:r>
            <w:r>
              <w:rPr>
                <w:sz w:val="21"/>
              </w:rPr>
              <w:t>次的现场维护</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6</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以我站外勤监控系统统计结果为准，每发现1次未按要求维护现象扣2分，扣完为止。</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06"/>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每天至少两次对平台数据进行查询和记录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每天早晚于指定的工作群组发布数据检查记录为准，每发现1次未按要求进行平台数据查询和记录的现象扣1分，扣完为止</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06"/>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仪器设备定期维护，保证内部管路通畅，防止堵塞和泄漏；对检测电极进行清洗、维护、保养。</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3</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以采购人或质控方检查/抽查为准，每出现1次扣1分，扣完为止</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06"/>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各个站点水费/电费无拖欠现象，具体以水/电费协议相关规定日期为准</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2</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每个站点出现拖欠1次现象扣1分，扣完为止。（水费/电费独立扣分）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06"/>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在线监测仪器、系统（包括基站通讯）不得出现连续24小时或以上的故障异常现象</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每出现1次扣2分（每24小时计一次），扣完为止。</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06"/>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对故障仪器进行修复</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没及时修复或替换仪器，影响监测结果的，每一台仪器扣5分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rPr>
              <w:t>3</w:t>
            </w:r>
          </w:p>
        </w:tc>
        <w:tc>
          <w:tcPr>
            <w:tcW w:type="dxa" w:w="6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质量保证（16分）</w:t>
            </w: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每月对</w:t>
            </w:r>
            <w:r>
              <w:rPr>
                <w:sz w:val="21"/>
              </w:rPr>
              <w:t>氨氮、溶解氧</w:t>
            </w:r>
            <w:r>
              <w:rPr>
                <w:sz w:val="21"/>
              </w:rPr>
              <w:t>进行标样核查和每月进行实际水样比对实验。</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8</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未进行相关工作的，以采购人或质控方检查/抽查为准，每出现1次扣2分，扣完为止</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06"/>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配合完成采购人或质控方的质控监督</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8</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未满足质控要求的，每个站点扣2分，扣完为止。</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rPr>
              <w:t>4</w:t>
            </w:r>
          </w:p>
        </w:tc>
        <w:tc>
          <w:tcPr>
            <w:tcW w:type="dxa" w:w="6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项目管理（10分）</w:t>
            </w: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对突发应急工作两小时内的响应情况</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4</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不能及时响应或不满足采购人的要求，每次扣2分，扣完为止。</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06"/>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人员管理</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2</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不满足包组1“3.人员要求”项中任何一点，扣2分，扣完为止</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06"/>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车辆管理（含应急响应）</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4</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不满足合同“4.车辆要求”及“6.6应急任务要求”与车辆相关的要求，每出现1项扣4分。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rPr>
              <w:t>5</w:t>
            </w:r>
          </w:p>
        </w:tc>
        <w:tc>
          <w:tcPr>
            <w:tcW w:type="dxa" w:w="6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档案制度（10分）</w:t>
            </w: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站点现场有仪器操作使用说明及维护规程，并张贴于基站合理位置</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1</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以采购人或质控方检查/抽查为准，不满足该项其中一点，扣1分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06"/>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日常维护记录：运行维护、质控、检修、停运、保养等记录清晰、完整、真实、可靠，不得虚报、篡改任何资料数据。</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3</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以采购人或质控方检查/抽查为准，发现1次未按要求记录扣3分。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06"/>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于每月开始的第5个工作日内按时按要求向提交运营月报。</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1</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无故未能及时提交的，每迟一天上交，扣1分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06"/>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3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月报内容符合要求</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5</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月报内容未符合要求，扣5分。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bl>
    <w:p>
      <w:pPr>
        <w:pStyle w:val="null3"/>
        <w:jc w:val="both"/>
      </w:pPr>
      <w:r>
        <w:rPr>
          <w:sz w:val="28"/>
          <w:b/>
        </w:rPr>
        <w:t>附表4设备维修记录表</w:t>
      </w:r>
    </w:p>
    <w:tbl>
      <w:tblPr>
        <w:tblW w:w="0" w:type="auto"/>
        <w:tblBorders>
          <w:top w:val="none" w:color="000000" w:sz="4"/>
          <w:left w:val="none" w:color="000000" w:sz="4"/>
          <w:bottom w:val="none" w:color="000000" w:sz="4"/>
          <w:right w:val="none" w:color="000000" w:sz="4"/>
          <w:insideH w:val="none"/>
          <w:insideV w:val="none"/>
        </w:tblBorders>
      </w:tblPr>
      <w:tblGrid>
        <w:gridCol w:w="2617"/>
        <w:gridCol w:w="5688"/>
      </w:tblGrid>
      <w:tr>
        <w:tc>
          <w:tcPr>
            <w:tcW w:type="dxa" w:w="261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站点名称</w:t>
            </w:r>
          </w:p>
        </w:tc>
        <w:tc>
          <w:tcPr>
            <w:tcW w:type="dxa" w:w="56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设备名称</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故障时间</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故障情况</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故障原因</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解决措施</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修复时间</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维修费用</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305"/>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rPr>
              <w:t>现场运维人员意见：</w:t>
            </w:r>
          </w:p>
          <w:p>
            <w:pPr>
              <w:pStyle w:val="null3"/>
              <w:jc w:val="left"/>
            </w:pPr>
            <w:r>
              <w:rPr>
                <w:sz w:val="21"/>
              </w:rPr>
              <w:t>日期：</w:t>
            </w:r>
          </w:p>
        </w:tc>
      </w:tr>
      <w:tr>
        <w:tc>
          <w:tcPr>
            <w:tcW w:type="dxa" w:w="8305"/>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运维单位意见：</w:t>
            </w:r>
          </w:p>
          <w:p>
            <w:pPr>
              <w:pStyle w:val="null3"/>
              <w:jc w:val="both"/>
            </w:pPr>
            <w:r>
              <w:rPr>
                <w:sz w:val="21"/>
              </w:rPr>
              <w:t>日期：</w:t>
            </w:r>
          </w:p>
        </w:tc>
      </w:tr>
      <w:tr>
        <w:tc>
          <w:tcPr>
            <w:tcW w:type="dxa" w:w="83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在线部意见：</w:t>
            </w:r>
          </w:p>
          <w:p>
            <w:pPr>
              <w:pStyle w:val="null3"/>
              <w:jc w:val="both"/>
            </w:pPr>
            <w:r>
              <w:rPr>
                <w:sz w:val="21"/>
              </w:rPr>
              <w:t>日期：</w:t>
            </w:r>
          </w:p>
        </w:tc>
      </w:tr>
    </w:tbl>
    <w:p>
      <w:pPr>
        <w:pStyle w:val="null3"/>
      </w:pPr>
      <w:r>
        <w:rPr/>
        <w:t>采购包1（广州市河涌水质水位自动在线监测系统运营）</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合同签订之日至采购人确认正式进入运维期满一年之日。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1期：支付比例30%,合同签订后5个工作日内中标人向采购人申请支付合同总价30%的预付款。</w:t>
            </w:r>
          </w:p>
          <w:p>
            <w:pPr>
              <w:pStyle w:val="null3"/>
            </w:pPr>
            <w:r>
              <w:rPr/>
              <w:t>2期：支付比例30%,实际支付额以考核结果为准。2026年6月按合同总价30%-设备置换及修复实施考核扣除费用-运维期开始至2026年5月考核扣除的费用。</w:t>
            </w:r>
          </w:p>
          <w:p>
            <w:pPr>
              <w:pStyle w:val="null3"/>
            </w:pPr>
            <w:r>
              <w:rPr/>
              <w:t>3期：支付比例30%,实际支付额以考核结果为准。2026年10月按合同总价30%-2026年6-9月考核扣除费用。</w:t>
            </w:r>
          </w:p>
          <w:p>
            <w:pPr>
              <w:pStyle w:val="null3"/>
            </w:pPr>
            <w:r>
              <w:rPr/>
              <w:t>4期：支付比例10%,实际支付额以考核结果为准。按合同总价10%-2026年10月至合同结束考核扣除费用。（1）采购人每月对中标人运维情况进行考核，月度考核得分≥95分，全额支付当月服务费；90≤考核得分&lt;95分，扣减当月应付服务费2%；80≤考核得分&lt;90分，扣减当月应付服务费5%；70≤考核得分&lt;80分，扣减当月应付服务费20%；考核得分&lt;70分，全额扣减当月服务费。如本期支付金额不够扣减，差额留待下期支付继续扣减，直至扣完为止。 （2）中标人请款须提交发票及请款函。 （3）采购人有权根据年度资金批复情况，调整工作内容及相应的费用。 （4）根据年度资金下达、结转等实际情况，采购人有权提前或推迟支付费用的时间。 （5）因采购人使用的是财政资金，采购人在前款规定的付款时间为向政府采购支付部门提出办理财政支付申请手续的时间（不含政府财政支付部门审核的时间），在规定时间内提出支付申请手续后即视为采购人已经按时支付。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组织人员参照《地表水水质自动监测站（常规五参数、CODmn、NH3-N、TP，TN）运行维护技术规范》（HJ915.3-2024）等标准及合同内容，按照《在线监测系统运营费支付考核表》（附表3）对中标人工作进行验收。 2、在合同运营期内，发现中标人存在以下情况的，验收不合格，服务费不予支付，中标人必须无条件服从并整改至符合要求为止： ①中标人有伪造数据、弄虚作假等行为。 ②中标人违反本合同保密要求。 ③中标人违反本合同廉政要求。 ④中标人违反本合同知识产权要求。 ⑤中标人违反本合同安全生产要求。 3、采购人有权根据实际情况对考核表内容作出调整。 4、由于不可抗力因素造成的停运，不纳入考核验收。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水文水资源监测服务</w:t>
            </w:r>
          </w:p>
        </w:tc>
        <w:tc>
          <w:tcPr>
            <w:tcW w:type="dxa" w:w="933"/>
          </w:tcPr>
          <w:p>
            <w:pPr>
              <w:pStyle w:val="null3"/>
              <w:jc w:val="left"/>
            </w:pPr>
            <w:r>
              <w:rPr/>
              <w:t>河涌水质水位自动在线监测系统运营</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874,200.00</w:t>
            </w:r>
          </w:p>
        </w:tc>
        <w:tc>
          <w:tcPr>
            <w:tcW w:type="dxa" w:w="933"/>
          </w:tcPr>
          <w:p>
            <w:pPr>
              <w:pStyle w:val="null3"/>
              <w:jc w:val="right"/>
            </w:pPr>
            <w:r>
              <w:rPr/>
              <w:t>874,200.00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河涌水质水位自动在线监测系统运营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广州市城市排水监测站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根据《国家发展改革委关于进一步放开建设项目专业服务价格的通知》(发改价格〔2015〕299号）的通知实行市场调节价：（1）以财政预算金额作为收费的计算基数，按差额定率累进法计算；（2）金额在100万元（含）以下按1.5%计算；金额在100万元-500万元（含）以下按0.8%计算。（3）招标服务费币种与《中标通知书》的币种相同。（4）增值税另行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其他，一、中标（成交）通知书与发票送达：中标（成交）通知书、服务费发票现场领取或邮寄，中标（成交）通知书、我司可通过快递方式送达给中标（成交）人，服务费发票以邮件方式发送电子发票。采购合同送达：中标（成交）人可采用邮寄方式将签订的合同或现场递交我司。1）收件地址：广东省广州市天河区龙怡路5楼广东志正招标有限公司）2）收件人：广东志正招标有限公司前台3）注明采购项目编号 二、异常低价审查，根据财政部2026年1月14日发布的《关于推动解决政府采购异常低价问题的通知》规定，本项目将对投标人的异常低价进行审查。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异常低价投标(响应)审查的启动原因、审查意见和审查结果应当在评审报告中记录，并随供应商提供的相关书面说明及证明材料，以及评审委员会有关互联网浏览、查询历史一并归档。 三、其他要求 1、投标人应根据本项目情况，制定相应的运营服务总体方案（包括但不限于①实施计划；②维护方案；③具体服务措施;④备品备件的供应情况）; 2、投标人应根据本项目情况，有提供项目重点难点分析、相关的合理化建议（包括但不限于重点水体在线监测系统的①技术层面重点难点；②管理层面重点难点；③外部环境重点难点; 3、投标人应根据本项目情况，制定相应的质量保障方案（包括但不限于①质量管理措施；②质量控制流程；③质量风险识别）; 4、投标人应根据本项目情况，制定相应的突发应急事件响应方案（包括但不限于①应急响应程序；②现场处置措施；③应急保障体系）； 5、投标人应根据本项目情况，制定相应的提供运维管理制度（包括但不限于作业环境制定具体的运维管理制度，包括水站运维作业指导、人员管理、项目管理等方面）； 6、投标人应根据本项目情况，投标人通过视频展示的关于本项目水质在线监测异常数据排查和分析，及阶段性数据价值挖掘和利用的工作思路； 7、投标人能提供备机的， 备机需覆盖本项目涉及的2个参数：溶解氧、氨氮。提供的备机需要具备中国环境保护产品认证证书和环境保护部环境监测仪器质量监督检验中心检测报告。</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河涌水质水位自动在线监测系统运营)：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采购包1（广州市河涌水质水位自动在线监测系统运营）：</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采购包1（广州市河涌水质水位自动在线监测系统运营）：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关于联合体投标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采购包1（广州市河涌水质水位自动在线监测系统运营）：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采购包1(广州市河涌水质水位自动在线监测系统运营):</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运营服务总体方案A (3.0分)</w:t>
            </w:r>
          </w:p>
        </w:tc>
        <w:tc>
          <w:tcPr>
            <w:tcW w:type="dxa" w:w="5076"/>
          </w:tcPr>
          <w:p>
            <w:pPr>
              <w:pStyle w:val="null3"/>
              <w:jc w:val="left"/>
            </w:pPr>
            <w:r>
              <w:rPr/>
              <w:t>有提供运营服务总体方案（包括但不限于①实施计划；②维护方案；③具体服务措施;④备品备件的供应情况）的，得3分。 【注：有缺漏项的，不得分，不提供不得分，同时“运营服务总体方案B ”也不得分。】</w:t>
            </w:r>
          </w:p>
        </w:tc>
      </w:tr>
      <w:tr>
        <w:tc>
          <w:tcPr>
            <w:tcW w:type="dxa" w:w="922"/>
            <w:gridSpan w:val="2"/>
            <w:vMerge/>
          </w:tcPr>
          <w:p/>
        </w:tc>
        <w:tc>
          <w:tcPr>
            <w:tcW w:type="dxa" w:w="2307"/>
          </w:tcPr>
          <w:p>
            <w:pPr>
              <w:pStyle w:val="null3"/>
              <w:jc w:val="left"/>
            </w:pPr>
            <w:r>
              <w:rPr/>
              <w:t>运营服务总体方案B (7.0分)</w:t>
            </w:r>
            <w:r>
              <w:rPr/>
              <w:t>）</w:t>
            </w:r>
          </w:p>
        </w:tc>
        <w:tc>
          <w:tcPr>
            <w:tcW w:type="dxa" w:w="5076"/>
          </w:tcPr>
          <w:p>
            <w:pPr>
              <w:pStyle w:val="null3"/>
              <w:jc w:val="left"/>
            </w:pPr>
            <w:r>
              <w:rPr/>
              <w:t>根据投标人运营服务的总体方案进行评分： 1.提供了内容详实、表述清晰的维护服务方案，方案贴合需求、阐述分析准确，完全满足且优于招标要求，可操作性、针对性强，得7分； 2.提供了内容较为完整的维护服务方案，进行了阐述分析，满足招标要求，但细节有待完善，方案基本合理、可行，完全满足采购需求的，得4分； 3.提供的维护服务方案有明显缺陷，但基本能保障方案实施，部分满足采购需求的，得1分。 4.未提供对应方案或其他不得分。</w:t>
            </w:r>
          </w:p>
        </w:tc>
      </w:tr>
      <w:tr>
        <w:tc>
          <w:tcPr>
            <w:tcW w:type="dxa" w:w="922"/>
            <w:gridSpan w:val="2"/>
            <w:vMerge/>
          </w:tcPr>
          <w:p/>
        </w:tc>
        <w:tc>
          <w:tcPr>
            <w:tcW w:type="dxa" w:w="2307"/>
          </w:tcPr>
          <w:p>
            <w:pPr>
              <w:pStyle w:val="null3"/>
              <w:jc w:val="left"/>
            </w:pPr>
            <w:r>
              <w:rPr/>
              <w:t>项目重点难点分析、相关的合理化建议A (3.0分)</w:t>
            </w:r>
            <w:r>
              <w:rPr/>
              <w:t>）</w:t>
            </w:r>
          </w:p>
        </w:tc>
        <w:tc>
          <w:tcPr>
            <w:tcW w:type="dxa" w:w="5076"/>
          </w:tcPr>
          <w:p>
            <w:pPr>
              <w:pStyle w:val="null3"/>
              <w:jc w:val="left"/>
            </w:pPr>
            <w:r>
              <w:rPr/>
              <w:t>有提供项目重点难点分析、相关的合理化建议（包括但不限于重点水体在线监测系统的①技术层面重点难点；②管理层面重点难点；③外部环境重点难点）的，得3分。 【注：有缺漏项的，不得分，不提供不得分，同时“项目重点难点分析、相关的合理化建议B ”也不得分。】</w:t>
            </w:r>
          </w:p>
        </w:tc>
      </w:tr>
      <w:tr>
        <w:tc>
          <w:tcPr>
            <w:tcW w:type="dxa" w:w="922"/>
            <w:gridSpan w:val="2"/>
            <w:vMerge/>
          </w:tcPr>
          <w:p/>
        </w:tc>
        <w:tc>
          <w:tcPr>
            <w:tcW w:type="dxa" w:w="2307"/>
          </w:tcPr>
          <w:p>
            <w:pPr>
              <w:pStyle w:val="null3"/>
              <w:jc w:val="left"/>
            </w:pPr>
            <w:r>
              <w:rPr/>
              <w:t>项目重点难点分析、相关的合理化建议B (7.0分)</w:t>
            </w:r>
            <w:r>
              <w:rPr/>
              <w:t>）</w:t>
            </w:r>
          </w:p>
        </w:tc>
        <w:tc>
          <w:tcPr>
            <w:tcW w:type="dxa" w:w="5076"/>
          </w:tcPr>
          <w:p>
            <w:pPr>
              <w:pStyle w:val="null3"/>
              <w:jc w:val="left"/>
            </w:pPr>
            <w:r>
              <w:rPr/>
              <w:t>根据投标人提供的项目重点难点分析、相关的合理化建议进行评审： 1.方案详尽全面，方案设计描述清晰、合理，完全满足且优于采购需求的，得7分； 2.方案基本完整，方案设计和描述较清晰、较合理，完全满足采需求的，得4分； 3.方案较简单，方案设计和描述不够清晰、不够合理，部分满足采需求的，得1分； 4.其他情况或不提供，得0分。</w:t>
            </w:r>
          </w:p>
        </w:tc>
      </w:tr>
      <w:tr>
        <w:tc>
          <w:tcPr>
            <w:tcW w:type="dxa" w:w="922"/>
            <w:gridSpan w:val="2"/>
            <w:vMerge/>
          </w:tcPr>
          <w:p/>
        </w:tc>
        <w:tc>
          <w:tcPr>
            <w:tcW w:type="dxa" w:w="2307"/>
          </w:tcPr>
          <w:p>
            <w:pPr>
              <w:pStyle w:val="null3"/>
              <w:jc w:val="left"/>
            </w:pPr>
            <w:r>
              <w:rPr/>
              <w:t>质量保障方案A (3.0分)</w:t>
            </w:r>
            <w:r>
              <w:rPr/>
              <w:t>）</w:t>
            </w:r>
          </w:p>
        </w:tc>
        <w:tc>
          <w:tcPr>
            <w:tcW w:type="dxa" w:w="5076"/>
          </w:tcPr>
          <w:p>
            <w:pPr>
              <w:pStyle w:val="null3"/>
              <w:jc w:val="left"/>
            </w:pPr>
            <w:r>
              <w:rPr/>
              <w:t>有提供质量保障方案（包括但不限于①质量管理措施；②质量控制流程；③质量风险识别）的，得3分。 【注：有缺漏项的，不得分，不提供不得分，同时“质量保障方案B ”也不得分。】</w:t>
            </w:r>
          </w:p>
        </w:tc>
      </w:tr>
      <w:tr>
        <w:tc>
          <w:tcPr>
            <w:tcW w:type="dxa" w:w="922"/>
            <w:gridSpan w:val="2"/>
            <w:vMerge/>
          </w:tcPr>
          <w:p/>
        </w:tc>
        <w:tc>
          <w:tcPr>
            <w:tcW w:type="dxa" w:w="2307"/>
          </w:tcPr>
          <w:p>
            <w:pPr>
              <w:pStyle w:val="null3"/>
              <w:jc w:val="left"/>
            </w:pPr>
            <w:r>
              <w:rPr/>
              <w:t>质量保障方案B (5.0分)</w:t>
            </w:r>
            <w:r>
              <w:rPr/>
              <w:t>）</w:t>
            </w:r>
          </w:p>
        </w:tc>
        <w:tc>
          <w:tcPr>
            <w:tcW w:type="dxa" w:w="5076"/>
          </w:tcPr>
          <w:p>
            <w:pPr>
              <w:pStyle w:val="null3"/>
              <w:jc w:val="left"/>
            </w:pPr>
            <w:r>
              <w:rPr/>
              <w:t>根据投标人提供的质量保障方案进行评审： 1.方案详尽全面，方案设计描述清晰、合理，完全满足且优于采购需求的，得5分； 2.方案基本完整，方案设计和描述较清晰、较合理，完全满足采需求的，得3分； 3.方案较简单，方案设计和描述不够清晰、不够合理，部分满足采需求的，得1分； 4.其他情况或不提供，得0分。</w:t>
            </w:r>
          </w:p>
        </w:tc>
      </w:tr>
      <w:tr>
        <w:tc>
          <w:tcPr>
            <w:tcW w:type="dxa" w:w="922"/>
            <w:gridSpan w:val="2"/>
            <w:vMerge/>
          </w:tcPr>
          <w:p/>
        </w:tc>
        <w:tc>
          <w:tcPr>
            <w:tcW w:type="dxa" w:w="2307"/>
          </w:tcPr>
          <w:p>
            <w:pPr>
              <w:pStyle w:val="null3"/>
              <w:jc w:val="left"/>
            </w:pPr>
            <w:r>
              <w:rPr/>
              <w:t>突发应急事件响应方案A (3.0分)</w:t>
            </w:r>
            <w:r>
              <w:rPr/>
              <w:t>）</w:t>
            </w:r>
          </w:p>
        </w:tc>
        <w:tc>
          <w:tcPr>
            <w:tcW w:type="dxa" w:w="5076"/>
          </w:tcPr>
          <w:p>
            <w:pPr>
              <w:pStyle w:val="null3"/>
              <w:jc w:val="left"/>
            </w:pPr>
            <w:r>
              <w:rPr/>
              <w:t>有提供突发应急事件响应方案（包括但不限于①应急响应程序 ；②现场处置措施；③应急保障体系）的，得3分。 【注：有缺漏项的，不得分，不提供不得分，同时“突发应急事件响应方案B ”也不得分。】</w:t>
            </w:r>
          </w:p>
        </w:tc>
      </w:tr>
      <w:tr>
        <w:tc>
          <w:tcPr>
            <w:tcW w:type="dxa" w:w="922"/>
            <w:gridSpan w:val="2"/>
            <w:vMerge/>
          </w:tcPr>
          <w:p/>
        </w:tc>
        <w:tc>
          <w:tcPr>
            <w:tcW w:type="dxa" w:w="2307"/>
          </w:tcPr>
          <w:p>
            <w:pPr>
              <w:pStyle w:val="null3"/>
              <w:jc w:val="left"/>
            </w:pPr>
            <w:r>
              <w:rPr/>
              <w:t>突发应急事件响应方案B (7.0分)</w:t>
            </w:r>
            <w:r>
              <w:rPr/>
              <w:t>）</w:t>
            </w:r>
          </w:p>
        </w:tc>
        <w:tc>
          <w:tcPr>
            <w:tcW w:type="dxa" w:w="5076"/>
          </w:tcPr>
          <w:p>
            <w:pPr>
              <w:pStyle w:val="null3"/>
              <w:jc w:val="left"/>
            </w:pPr>
            <w:r>
              <w:rPr/>
              <w:t>根据投标人提供的突发应急事件响应方案进行评审： 1.方案详尽全面，方案设计描述清晰、合理，完全满足且优于采购需求的，得7分； 2.方案基本完整，方案设计和描述较清晰、较合理，完全满足采需求的，得4分； 3.方案较简单，方案设计和描述不够清晰、不够合理，部分满足采需求的，得1分； 4.其他情况或不提供，得0分。</w:t>
            </w:r>
          </w:p>
        </w:tc>
      </w:tr>
      <w:tr>
        <w:tc>
          <w:tcPr>
            <w:tcW w:type="dxa" w:w="922"/>
            <w:gridSpan w:val="2"/>
            <w:vMerge/>
          </w:tcPr>
          <w:p/>
        </w:tc>
        <w:tc>
          <w:tcPr>
            <w:tcW w:type="dxa" w:w="2307"/>
          </w:tcPr>
          <w:p>
            <w:pPr>
              <w:pStyle w:val="null3"/>
              <w:jc w:val="left"/>
            </w:pPr>
            <w:r>
              <w:rPr/>
              <w:t>运维管理制度A (3.0分)</w:t>
            </w:r>
            <w:r>
              <w:rPr/>
              <w:t>）</w:t>
            </w:r>
          </w:p>
        </w:tc>
        <w:tc>
          <w:tcPr>
            <w:tcW w:type="dxa" w:w="5076"/>
          </w:tcPr>
          <w:p>
            <w:pPr>
              <w:pStyle w:val="null3"/>
              <w:jc w:val="left"/>
            </w:pPr>
            <w:r>
              <w:rPr/>
              <w:t>有提供运维管理制度（包括但不限于作业环境制定具体的运维管理制度，包括水站运维作业指导、人员管理、项目管理等方面）的，得3分。 【注：有缺漏项的，不得分，不提供不得分，同时“运维管理制度B ”也不得分。】</w:t>
            </w:r>
          </w:p>
        </w:tc>
      </w:tr>
      <w:tr>
        <w:tc>
          <w:tcPr>
            <w:tcW w:type="dxa" w:w="922"/>
            <w:gridSpan w:val="2"/>
            <w:vMerge/>
          </w:tcPr>
          <w:p/>
        </w:tc>
        <w:tc>
          <w:tcPr>
            <w:tcW w:type="dxa" w:w="2307"/>
          </w:tcPr>
          <w:p>
            <w:pPr>
              <w:pStyle w:val="null3"/>
              <w:jc w:val="left"/>
            </w:pPr>
            <w:r>
              <w:rPr/>
              <w:t>运维管理制度B (5.0分)</w:t>
            </w:r>
            <w:r>
              <w:rPr/>
              <w:t>）</w:t>
            </w:r>
          </w:p>
        </w:tc>
        <w:tc>
          <w:tcPr>
            <w:tcW w:type="dxa" w:w="5076"/>
          </w:tcPr>
          <w:p>
            <w:pPr>
              <w:pStyle w:val="null3"/>
              <w:jc w:val="left"/>
            </w:pPr>
            <w:r>
              <w:rPr/>
              <w:t>根据投标人针对本项目提供的运维管理制度进行评分： 1. 运维管理制度完善、科学合理、可操作性强，完全满足且优于采购需求的，得5分； 2.运维管理制度较完善、较科学合理、可操作性较强，完全满足采购需求的，得3分； 3.运维管理制度基本完善、基本科学合理、可操作性欠缺，部分满足采购需求的，得1分； 4.其他情况或不提供，得0分。</w:t>
            </w:r>
          </w:p>
        </w:tc>
      </w:tr>
      <w:tr>
        <w:tc>
          <w:tcPr>
            <w:tcW w:type="dxa" w:w="922"/>
            <w:gridSpan w:val="2"/>
            <w:vMerge/>
          </w:tcPr>
          <w:p/>
        </w:tc>
        <w:tc>
          <w:tcPr>
            <w:tcW w:type="dxa" w:w="2307"/>
          </w:tcPr>
          <w:p>
            <w:pPr>
              <w:pStyle w:val="null3"/>
              <w:jc w:val="left"/>
            </w:pPr>
            <w:r>
              <w:rPr/>
              <w:t>方案讲解 (4.0分)</w:t>
            </w:r>
            <w:r>
              <w:rPr/>
              <w:t>）</w:t>
            </w:r>
          </w:p>
        </w:tc>
        <w:tc>
          <w:tcPr>
            <w:tcW w:type="dxa" w:w="5076"/>
          </w:tcPr>
          <w:p>
            <w:pPr>
              <w:pStyle w:val="null3"/>
              <w:jc w:val="left"/>
            </w:pPr>
            <w:r>
              <w:rPr/>
              <w:t>对投标人通过视频展示的关于本项目水质在线监测异常数据排查和分析，及阶段性数据价值挖掘和利用的工作思路进行评审： 1.可行性高，可操作性强，完全满足且优于采购需求的得4分； 2.可行性较高，可操作性较强，完全满足采购需求的得2分； 3.有一定可行性，有一定可操作性，部分满足采购需求的得1分； 4.其他情况或不提供，得0分。 注：本项目要求投标人进行录制视频佐证。具体为投标人制作监测数据的服务讲解视频。视频总时长不超过5分钟，超过5分钟的内容不作评价。（投标人可将讲解视频拷贝到u盘中，在开标截止时间前单独密封邮寄到开标地点），投标人需确保u盘无携带病毒、无加密、可正常打开，如遇u盘损坏等问题无法正常打开的，所造成的一切后果由投标人承担。采购人与采购代理机构不承担任何责任。</w:t>
            </w:r>
          </w:p>
        </w:tc>
      </w:tr>
      <w:tr>
        <w:tc>
          <w:tcPr>
            <w:tcW w:type="dxa" w:w="922"/>
            <w:gridSpan w:val="2"/>
            <w:vMerge w:val="restart"/>
          </w:tcPr>
          <w:p>
            <w:pPr>
              <w:pStyle w:val="null3"/>
              <w:jc w:val="center"/>
            </w:pPr>
            <w:r>
              <w:rPr/>
              <w:t>商务部分</w:t>
            </w:r>
          </w:p>
        </w:tc>
        <w:tc>
          <w:tcPr>
            <w:tcW w:type="dxa" w:w="2307"/>
          </w:tcPr>
          <w:p>
            <w:pPr>
              <w:pStyle w:val="null3"/>
              <w:jc w:val="left"/>
            </w:pPr>
            <w:r>
              <w:rPr/>
              <w:t>类似业绩 (8.0分)</w:t>
            </w:r>
          </w:p>
        </w:tc>
        <w:tc>
          <w:tcPr>
            <w:tcW w:type="dxa" w:w="5076"/>
          </w:tcPr>
          <w:p>
            <w:pPr>
              <w:pStyle w:val="null3"/>
              <w:jc w:val="left"/>
            </w:pPr>
            <w:r>
              <w:rPr/>
              <w:t>投标人2022年1月1日至投标截止时间止（以合同签订日期为准）具有在线监测系统运维业绩的每个得1分，最高得8分。 注：提供有效合同扫描件(合同中应包含合同首页、含相应业绩等信息服务内容页、双方盖章页等关键页复印件或扫描件)及发票，并加盖投标人公章，未能提供业绩证明材料或材料不完整的，其业绩不予认定。</w:t>
            </w:r>
          </w:p>
        </w:tc>
      </w:tr>
      <w:tr>
        <w:tc>
          <w:tcPr>
            <w:tcW w:type="dxa" w:w="922"/>
            <w:gridSpan w:val="2"/>
            <w:vMerge/>
          </w:tcPr>
          <w:p/>
        </w:tc>
        <w:tc>
          <w:tcPr>
            <w:tcW w:type="dxa" w:w="2307"/>
          </w:tcPr>
          <w:p>
            <w:pPr>
              <w:pStyle w:val="null3"/>
              <w:jc w:val="left"/>
            </w:pPr>
            <w:r>
              <w:rPr/>
              <w:t>服务的便利性 (8.0分)</w:t>
            </w:r>
          </w:p>
        </w:tc>
        <w:tc>
          <w:tcPr>
            <w:tcW w:type="dxa" w:w="5076"/>
          </w:tcPr>
          <w:p>
            <w:pPr>
              <w:pStyle w:val="null3"/>
              <w:jc w:val="left"/>
            </w:pPr>
            <w:r>
              <w:rPr/>
              <w:t>1.服务车辆配置：投标人每提供1台为本项目专用运维服务车的，得2分，本项最高得6分。 注：投标人按以下说明提供证明材料 如车辆为投标人自有的，提供车辆行驶证及承诺函（格式自拟，承诺在中标后投入自有运维服务车）；车辆为租赁的，须提供租赁协议、车辆行驶证及提供承诺函（格式自拟，承诺在中标后投入租赁的运维服务车）等证明材料（如租赁期未覆盖本项目服务期的，需承诺续租至本项目合同结束（承诺函格式自拟））否则不得分； 2.仪器故障响应时间：投标人针对仪器故障响应时间≤2小时，得2分。 注：投标人提供承诺函（格式自拟）</w:t>
            </w:r>
          </w:p>
        </w:tc>
      </w:tr>
      <w:tr>
        <w:tc>
          <w:tcPr>
            <w:tcW w:type="dxa" w:w="922"/>
            <w:gridSpan w:val="2"/>
            <w:vMerge/>
          </w:tcPr>
          <w:p/>
        </w:tc>
        <w:tc>
          <w:tcPr>
            <w:tcW w:type="dxa" w:w="2307"/>
          </w:tcPr>
          <w:p>
            <w:pPr>
              <w:pStyle w:val="null3"/>
              <w:jc w:val="left"/>
            </w:pPr>
            <w:r>
              <w:rPr/>
              <w:t>项目负责人 (9.0分)</w:t>
            </w:r>
          </w:p>
        </w:tc>
        <w:tc>
          <w:tcPr>
            <w:tcW w:type="dxa" w:w="5076"/>
          </w:tcPr>
          <w:p>
            <w:pPr>
              <w:pStyle w:val="null3"/>
              <w:jc w:val="left"/>
            </w:pPr>
            <w:r>
              <w:rPr/>
              <w:t>拟投入本项目的项目负责人 ： （1）具有人社部门（或具备职称评定职能的单位或机构）颁发的职称证书。具备正高级环境监测类或自动化类专业职称的得6分，具备高级环境监测类或自动化类专业职称的得2分。 （2）具备生态环境部门颁发的地表水运维管理培训类合格证的得3分； 注：提供项目负责人的职称证书和地表水运维管理培训类合格证书的复印件。以及社保部门出具的上述人员开标前6个月内任意1个月（不含开标当月）投标人为其缴纳社保的凭证复印件，并加盖投标人公章。</w:t>
            </w:r>
          </w:p>
        </w:tc>
      </w:tr>
      <w:tr>
        <w:tc>
          <w:tcPr>
            <w:tcW w:type="dxa" w:w="922"/>
            <w:gridSpan w:val="2"/>
            <w:vMerge/>
          </w:tcPr>
          <w:p/>
        </w:tc>
        <w:tc>
          <w:tcPr>
            <w:tcW w:type="dxa" w:w="2307"/>
          </w:tcPr>
          <w:p>
            <w:pPr>
              <w:pStyle w:val="null3"/>
              <w:jc w:val="left"/>
            </w:pPr>
            <w:r>
              <w:rPr/>
              <w:t>运维服务人员 (4.0分)</w:t>
            </w:r>
          </w:p>
        </w:tc>
        <w:tc>
          <w:tcPr>
            <w:tcW w:type="dxa" w:w="5076"/>
          </w:tcPr>
          <w:p>
            <w:pPr>
              <w:pStyle w:val="null3"/>
              <w:jc w:val="left"/>
            </w:pPr>
            <w:r>
              <w:rPr/>
              <w:t>拟投入本项目的技术人员： （1）具备自动化类或环境类专业中级或以上职称，每提供1人得1分，最高得2分； （2）具备生态环境部门颁发的地表水运维管理培训类合格证，每提供1人得1分，最高得2分。 注：本项最高4分，（1）、（2）人员可重复计分。提供项目运维服务人员清单、职称证书和地表水运维管理培训类合格证书复印件。以及社保部门出具的上述人员开标前6个月内任意1个月（不含开标当月）投标人为其缴纳社保的凭证复印件，并加盖投标人公章。</w:t>
            </w:r>
          </w:p>
        </w:tc>
      </w:tr>
      <w:tr>
        <w:tc>
          <w:tcPr>
            <w:tcW w:type="dxa" w:w="922"/>
            <w:gridSpan w:val="2"/>
            <w:vMerge/>
          </w:tcPr>
          <w:p/>
        </w:tc>
        <w:tc>
          <w:tcPr>
            <w:tcW w:type="dxa" w:w="2307"/>
          </w:tcPr>
          <w:p>
            <w:pPr>
              <w:pStyle w:val="null3"/>
              <w:jc w:val="left"/>
            </w:pPr>
            <w:r>
              <w:rPr/>
              <w:t>投标人综合实力 (4.0分)</w:t>
            </w:r>
          </w:p>
        </w:tc>
        <w:tc>
          <w:tcPr>
            <w:tcW w:type="dxa" w:w="5076"/>
          </w:tcPr>
          <w:p>
            <w:pPr>
              <w:pStyle w:val="null3"/>
              <w:jc w:val="left"/>
            </w:pPr>
            <w:r>
              <w:rPr/>
              <w:t>投标人（1）具有质量管理体系认证证书，（2）环境管理体系认证证书，每项得2分，最高得4分； 注：须同时提供以上证书扫描件及国家认证认可监督管理委员会的“全国认证认可信息公共服务平台”（http：//cx.cnca.cn）查询结果截图，失效、撤销或暂停的对应证书项不得分。以上证书中如因企业成立时间原因不足3个月未能获得证书的，可以相应得分。</w:t>
            </w:r>
          </w:p>
        </w:tc>
      </w:tr>
      <w:tr>
        <w:tc>
          <w:tcPr>
            <w:tcW w:type="dxa" w:w="922"/>
            <w:gridSpan w:val="2"/>
            <w:vMerge/>
          </w:tcPr>
          <w:p/>
        </w:tc>
        <w:tc>
          <w:tcPr>
            <w:tcW w:type="dxa" w:w="2307"/>
          </w:tcPr>
          <w:p>
            <w:pPr>
              <w:pStyle w:val="null3"/>
              <w:jc w:val="left"/>
            </w:pPr>
            <w:r>
              <w:rPr/>
              <w:t>备机配备情况 (2.0分)</w:t>
            </w:r>
          </w:p>
        </w:tc>
        <w:tc>
          <w:tcPr>
            <w:tcW w:type="dxa" w:w="5076"/>
          </w:tcPr>
          <w:p>
            <w:pPr>
              <w:pStyle w:val="null3"/>
              <w:jc w:val="left"/>
            </w:pPr>
            <w:r>
              <w:rPr/>
              <w:t>对投标人提供的备机情况进行评审： 备机需覆盖本项目涉及的2个参数：溶解氧、氨氮得2分。否则不得分。提供的备机需要具备中国环境保护产品认证证书和环境保护部环境监测仪器质量监督检验中心检测报告。 注：投标人为备机生产厂家的，须提供产品说明书；已经购买备机的，须提供购置发票或采购合同复印件；拟签订合同后、运维工作开展前配备的，提供承诺。</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color w:val="222222"/>
        </w:rPr>
        <w:t>合同编号：</w:t>
      </w:r>
    </w:p>
    <w:p>
      <w:pPr>
        <w:pStyle w:val="null3"/>
        <w:jc w:val="both"/>
      </w:pPr>
      <w:r>
        <w:rPr>
          <w:sz w:val="52"/>
          <w:color w:val="222222"/>
        </w:rPr>
        <w:t>广州市河涌水质水位自动在线监测系统运营政府采购项目合同</w:t>
      </w:r>
    </w:p>
    <w:p>
      <w:pPr>
        <w:pStyle w:val="null3"/>
        <w:ind w:left="420"/>
        <w:jc w:val="both"/>
      </w:pPr>
      <w:r>
        <w:rPr>
          <w:sz w:val="32"/>
        </w:rPr>
        <w:t>甲方：广州市城市排水监测站</w:t>
      </w:r>
    </w:p>
    <w:p>
      <w:pPr>
        <w:pStyle w:val="null3"/>
        <w:ind w:left="420"/>
        <w:jc w:val="both"/>
      </w:pPr>
      <w:r>
        <w:rPr>
          <w:sz w:val="32"/>
        </w:rPr>
        <w:t>乙方：</w:t>
      </w:r>
    </w:p>
    <w:p>
      <w:pPr>
        <w:pStyle w:val="null3"/>
        <w:jc w:val="both"/>
      </w:pPr>
      <w:r>
        <w:rPr>
          <w:sz w:val="32"/>
        </w:rPr>
        <w:t>广州市河涌水质水位自动在线监测系统运营</w:t>
      </w:r>
    </w:p>
    <w:p>
      <w:pPr>
        <w:pStyle w:val="null3"/>
        <w:jc w:val="center"/>
      </w:pPr>
      <w:r>
        <w:rPr>
          <w:sz w:val="32"/>
        </w:rPr>
        <w:t>政府采购项目合同</w:t>
      </w:r>
    </w:p>
    <w:p>
      <w:pPr>
        <w:pStyle w:val="null3"/>
        <w:ind w:left="420"/>
        <w:jc w:val="both"/>
      </w:pPr>
      <w:r>
        <w:rPr>
          <w:sz w:val="28"/>
        </w:rPr>
        <w:t>甲方：广州市城市排水监测站</w:t>
      </w:r>
    </w:p>
    <w:p>
      <w:pPr>
        <w:pStyle w:val="null3"/>
        <w:jc w:val="both"/>
      </w:pPr>
      <w:r>
        <w:rPr>
          <w:sz w:val="28"/>
        </w:rPr>
        <w:t>统一社会信用代码：</w:t>
      </w:r>
      <w:r>
        <w:rPr>
          <w:sz w:val="28"/>
        </w:rPr>
        <w:t>124401004554176623</w:t>
      </w:r>
    </w:p>
    <w:p>
      <w:pPr>
        <w:pStyle w:val="null3"/>
        <w:jc w:val="both"/>
      </w:pPr>
      <w:r>
        <w:rPr>
          <w:sz w:val="28"/>
        </w:rPr>
        <w:t>法定代表人：</w:t>
      </w:r>
    </w:p>
    <w:p>
      <w:pPr>
        <w:pStyle w:val="null3"/>
        <w:jc w:val="both"/>
      </w:pPr>
      <w:r>
        <w:rPr>
          <w:sz w:val="28"/>
        </w:rPr>
        <w:t>地址：广州市天河区车陂北路</w:t>
      </w:r>
      <w:r>
        <w:rPr>
          <w:sz w:val="28"/>
        </w:rPr>
        <w:t>28号</w:t>
      </w:r>
    </w:p>
    <w:p>
      <w:pPr>
        <w:pStyle w:val="null3"/>
        <w:jc w:val="both"/>
      </w:pPr>
      <w:r>
        <w:rPr>
          <w:sz w:val="28"/>
        </w:rPr>
        <w:t>联系人及联系电话：</w:t>
      </w:r>
    </w:p>
    <w:p>
      <w:pPr>
        <w:pStyle w:val="null3"/>
        <w:jc w:val="both"/>
      </w:pPr>
      <w:r>
        <w:rPr>
          <w:sz w:val="28"/>
        </w:rPr>
        <w:t>乙方：</w:t>
      </w:r>
    </w:p>
    <w:p>
      <w:pPr>
        <w:pStyle w:val="null3"/>
        <w:jc w:val="both"/>
      </w:pPr>
      <w:r>
        <w:rPr>
          <w:sz w:val="28"/>
        </w:rPr>
        <w:t>统一社会信用代码：</w:t>
      </w:r>
    </w:p>
    <w:p>
      <w:pPr>
        <w:pStyle w:val="null3"/>
        <w:jc w:val="both"/>
      </w:pPr>
      <w:r>
        <w:rPr>
          <w:sz w:val="28"/>
        </w:rPr>
        <w:t>法定代表人：</w:t>
      </w:r>
    </w:p>
    <w:p>
      <w:pPr>
        <w:pStyle w:val="null3"/>
        <w:jc w:val="both"/>
      </w:pPr>
      <w:r>
        <w:rPr>
          <w:sz w:val="28"/>
        </w:rPr>
        <w:t>地址：</w:t>
      </w:r>
    </w:p>
    <w:p>
      <w:pPr>
        <w:pStyle w:val="null3"/>
        <w:jc w:val="both"/>
      </w:pPr>
      <w:r>
        <w:rPr>
          <w:sz w:val="28"/>
        </w:rPr>
        <w:t>联系人及联系电话：</w:t>
      </w:r>
    </w:p>
    <w:p>
      <w:pPr>
        <w:pStyle w:val="null3"/>
        <w:jc w:val="both"/>
      </w:pPr>
      <w:r>
        <w:rPr>
          <w:sz w:val="28"/>
        </w:rPr>
        <w:t>根据《中华人民共和国民法典》及相关法律法规规定，双方平等自愿就广州市河涌水质水位自动在线监测系统运营服务及相关事宜协商一致达成如下约定：</w:t>
      </w:r>
    </w:p>
    <w:p>
      <w:pPr>
        <w:pStyle w:val="null3"/>
        <w:ind w:firstLine="560"/>
        <w:jc w:val="both"/>
      </w:pPr>
      <w:r>
        <w:rPr>
          <w:sz w:val="28"/>
        </w:rPr>
        <w:t>一、合同标的</w:t>
      </w:r>
    </w:p>
    <w:p>
      <w:pPr>
        <w:pStyle w:val="null3"/>
        <w:ind w:firstLine="560"/>
        <w:jc w:val="both"/>
      </w:pPr>
      <w:r>
        <w:rPr>
          <w:sz w:val="28"/>
        </w:rPr>
        <w:t>针对</w:t>
      </w:r>
      <w:r>
        <w:rPr>
          <w:sz w:val="28"/>
        </w:rPr>
        <w:t>19</w:t>
      </w:r>
      <w:r>
        <w:rPr>
          <w:sz w:val="28"/>
        </w:rPr>
        <w:t>个</w:t>
      </w:r>
      <w:r>
        <w:rPr>
          <w:sz w:val="28"/>
        </w:rPr>
        <w:t>重要河涌</w:t>
      </w:r>
      <w:r>
        <w:rPr>
          <w:sz w:val="28"/>
        </w:rPr>
        <w:t>水质在线站点开展日常运行维护工作，包括日常巡查、现场系统维护、数据传输、质量控制等，保障上述在线站点安全、稳定运行。</w:t>
      </w:r>
    </w:p>
    <w:p>
      <w:pPr>
        <w:pStyle w:val="null3"/>
        <w:ind w:firstLine="560"/>
        <w:jc w:val="both"/>
      </w:pPr>
      <w:r>
        <w:rPr>
          <w:sz w:val="28"/>
        </w:rPr>
        <w:t>二、合同金额</w:t>
      </w:r>
    </w:p>
    <w:p>
      <w:pPr>
        <w:pStyle w:val="null3"/>
        <w:ind w:firstLine="560"/>
        <w:jc w:val="both"/>
      </w:pPr>
      <w:r>
        <w:rPr>
          <w:sz w:val="28"/>
        </w:rPr>
        <w:t>1</w:t>
      </w:r>
      <w:r>
        <w:rPr>
          <w:sz w:val="28"/>
        </w:rPr>
        <w:t>．合同总价：（人民币）大写</w:t>
      </w:r>
      <w:r>
        <w:rPr>
          <w:sz w:val="21"/>
          <w:u w:val="single"/>
        </w:rPr>
        <w:t xml:space="preserve">               </w:t>
      </w:r>
      <w:r>
        <w:rPr>
          <w:sz w:val="28"/>
        </w:rPr>
        <w:t>(</w:t>
      </w:r>
      <w:r>
        <w:rPr>
          <w:sz w:val="28"/>
        </w:rPr>
        <w:t xml:space="preserve">￥      </w:t>
      </w:r>
      <w:r>
        <w:rPr>
          <w:sz w:val="28"/>
        </w:rPr>
        <w:t>)</w:t>
      </w:r>
      <w:r>
        <w:rPr>
          <w:sz w:val="28"/>
        </w:rPr>
        <w:t>。</w:t>
      </w:r>
    </w:p>
    <w:p>
      <w:pPr>
        <w:pStyle w:val="null3"/>
        <w:ind w:firstLine="560"/>
        <w:jc w:val="both"/>
      </w:pPr>
      <w:r>
        <w:rPr>
          <w:sz w:val="28"/>
        </w:rPr>
        <w:t>2．乙方开具中华人民共和国增值税普通发票或增值税专用发票。</w:t>
      </w:r>
    </w:p>
    <w:p>
      <w:pPr>
        <w:pStyle w:val="null3"/>
        <w:ind w:firstLine="560"/>
        <w:jc w:val="both"/>
      </w:pPr>
      <w:r>
        <w:rPr>
          <w:sz w:val="28"/>
        </w:rPr>
        <w:t>三、合同期限和实施地点</w:t>
      </w:r>
    </w:p>
    <w:p>
      <w:pPr>
        <w:pStyle w:val="null3"/>
        <w:ind w:firstLine="560"/>
        <w:jc w:val="both"/>
      </w:pPr>
      <w:r>
        <w:rPr>
          <w:sz w:val="28"/>
        </w:rPr>
        <w:t>1.合同期限：合同签订之日至采购人确认正式进入运维期满一年之日。</w:t>
      </w:r>
    </w:p>
    <w:p>
      <w:pPr>
        <w:pStyle w:val="null3"/>
        <w:ind w:firstLine="560"/>
        <w:jc w:val="both"/>
      </w:pPr>
      <w:r>
        <w:rPr>
          <w:sz w:val="28"/>
        </w:rPr>
        <w:t>2.实施地点：广州市。</w:t>
      </w:r>
    </w:p>
    <w:p>
      <w:pPr>
        <w:pStyle w:val="null3"/>
        <w:ind w:firstLine="560"/>
        <w:jc w:val="both"/>
      </w:pPr>
      <w:r>
        <w:rPr>
          <w:sz w:val="28"/>
        </w:rPr>
        <w:t>四、</w:t>
      </w:r>
      <w:r>
        <w:rPr>
          <w:sz w:val="28"/>
        </w:rPr>
        <w:t>词语定义、语言</w:t>
      </w:r>
      <w:r>
        <w:rPr>
          <w:sz w:val="28"/>
        </w:rPr>
        <w:t>及适用法律</w:t>
      </w:r>
    </w:p>
    <w:p>
      <w:pPr>
        <w:pStyle w:val="null3"/>
        <w:jc w:val="both"/>
        <w:outlineLvl w:val="1"/>
      </w:pPr>
      <w:r>
        <w:rPr>
          <w:sz w:val="28"/>
          <w:b/>
        </w:rPr>
        <w:t>（一）词语定义</w:t>
      </w:r>
    </w:p>
    <w:p>
      <w:pPr>
        <w:pStyle w:val="null3"/>
        <w:ind w:firstLine="560"/>
        <w:jc w:val="left"/>
      </w:pPr>
      <w:r>
        <w:rPr>
          <w:sz w:val="28"/>
        </w:rPr>
        <w:t>组成本合同的全部文件中的下列名词和用语应具有本款所赋予的含义：</w:t>
      </w:r>
    </w:p>
    <w:p>
      <w:pPr>
        <w:pStyle w:val="null3"/>
        <w:ind w:firstLine="560"/>
        <w:jc w:val="left"/>
      </w:pPr>
      <w:r>
        <w:rPr>
          <w:sz w:val="28"/>
        </w:rPr>
        <w:t>1.</w:t>
      </w:r>
      <w:r>
        <w:rPr>
          <w:sz w:val="28"/>
        </w:rPr>
        <w:t>“项目”是指按照本合同约定实施</w:t>
      </w:r>
      <w:r>
        <w:rPr>
          <w:sz w:val="28"/>
        </w:rPr>
        <w:t>广州市河涌水质水位自动在线监测系统运营</w:t>
      </w:r>
      <w:r>
        <w:rPr>
          <w:sz w:val="28"/>
        </w:rPr>
        <w:t>的服务项目。</w:t>
      </w:r>
    </w:p>
    <w:p>
      <w:pPr>
        <w:pStyle w:val="null3"/>
        <w:ind w:firstLine="560"/>
        <w:jc w:val="left"/>
      </w:pPr>
      <w:r>
        <w:rPr>
          <w:sz w:val="28"/>
        </w:rPr>
        <w:t>2.</w:t>
      </w:r>
      <w:r>
        <w:rPr>
          <w:sz w:val="28"/>
        </w:rPr>
        <w:t>“投标总价”是本合同的合同总价。</w:t>
      </w:r>
    </w:p>
    <w:p>
      <w:pPr>
        <w:pStyle w:val="null3"/>
        <w:ind w:firstLine="560"/>
        <w:jc w:val="left"/>
      </w:pPr>
      <w:r>
        <w:rPr>
          <w:sz w:val="28"/>
        </w:rPr>
        <w:t>3.</w:t>
      </w:r>
      <w:r>
        <w:rPr>
          <w:sz w:val="28"/>
        </w:rPr>
        <w:t>“</w:t>
      </w:r>
      <w:r>
        <w:rPr>
          <w:sz w:val="28"/>
        </w:rPr>
        <w:t>甲方</w:t>
      </w:r>
      <w:r>
        <w:rPr>
          <w:sz w:val="28"/>
        </w:rPr>
        <w:t>”是指本合同中委托服务的一方，及其</w:t>
      </w:r>
      <w:r>
        <w:rPr>
          <w:sz w:val="28"/>
        </w:rPr>
        <w:t>合同主体地位、权利和义务的</w:t>
      </w:r>
      <w:r>
        <w:rPr>
          <w:sz w:val="28"/>
        </w:rPr>
        <w:t>合法继承人或受让人。</w:t>
      </w:r>
    </w:p>
    <w:p>
      <w:pPr>
        <w:pStyle w:val="null3"/>
        <w:ind w:firstLine="560"/>
        <w:jc w:val="left"/>
      </w:pPr>
      <w:r>
        <w:rPr>
          <w:sz w:val="28"/>
        </w:rPr>
        <w:t>4.</w:t>
      </w:r>
      <w:r>
        <w:rPr>
          <w:sz w:val="28"/>
        </w:rPr>
        <w:t>“</w:t>
      </w:r>
      <w:r>
        <w:rPr>
          <w:sz w:val="28"/>
        </w:rPr>
        <w:t>乙方</w:t>
      </w:r>
      <w:r>
        <w:rPr>
          <w:sz w:val="28"/>
        </w:rPr>
        <w:t>”是指本合同中提供服务的一方，</w:t>
      </w:r>
      <w:r>
        <w:rPr>
          <w:sz w:val="28"/>
        </w:rPr>
        <w:t>及其合同主体地位、权利和义务的合法继承人或受让人。</w:t>
      </w:r>
    </w:p>
    <w:p>
      <w:pPr>
        <w:pStyle w:val="null3"/>
        <w:ind w:firstLine="560"/>
        <w:jc w:val="left"/>
      </w:pPr>
      <w:r>
        <w:rPr>
          <w:sz w:val="28"/>
        </w:rPr>
        <w:t>5.</w:t>
      </w:r>
      <w:r>
        <w:rPr>
          <w:sz w:val="28"/>
        </w:rPr>
        <w:t>“第三方”是指除</w:t>
      </w:r>
      <w:r>
        <w:rPr>
          <w:sz w:val="28"/>
        </w:rPr>
        <w:t>甲方</w:t>
      </w:r>
      <w:r>
        <w:rPr>
          <w:sz w:val="28"/>
        </w:rPr>
        <w:t>、</w:t>
      </w:r>
      <w:r>
        <w:rPr>
          <w:sz w:val="28"/>
        </w:rPr>
        <w:t>乙方</w:t>
      </w:r>
      <w:r>
        <w:rPr>
          <w:sz w:val="28"/>
        </w:rPr>
        <w:t>以外的当事人。</w:t>
      </w:r>
    </w:p>
    <w:p>
      <w:pPr>
        <w:pStyle w:val="null3"/>
        <w:ind w:firstLine="560"/>
        <w:jc w:val="left"/>
      </w:pPr>
      <w:r>
        <w:rPr>
          <w:sz w:val="28"/>
        </w:rPr>
        <w:t>6.</w:t>
      </w:r>
      <w:r>
        <w:rPr>
          <w:sz w:val="28"/>
        </w:rPr>
        <w:t>“项目团队”是指</w:t>
      </w:r>
      <w:r>
        <w:rPr>
          <w:sz w:val="28"/>
        </w:rPr>
        <w:t>乙方</w:t>
      </w:r>
      <w:r>
        <w:rPr>
          <w:sz w:val="28"/>
        </w:rPr>
        <w:t>指派负责履行本合同的团队，其团队成员为本合同的项目</w:t>
      </w:r>
      <w:r>
        <w:rPr>
          <w:sz w:val="28"/>
        </w:rPr>
        <w:t>乙方人</w:t>
      </w:r>
      <w:r>
        <w:rPr>
          <w:sz w:val="28"/>
        </w:rPr>
        <w:t>员。</w:t>
      </w:r>
    </w:p>
    <w:p>
      <w:pPr>
        <w:pStyle w:val="null3"/>
        <w:ind w:firstLine="560"/>
        <w:jc w:val="left"/>
      </w:pPr>
      <w:r>
        <w:rPr>
          <w:sz w:val="28"/>
        </w:rPr>
        <w:t>7.</w:t>
      </w:r>
      <w:r>
        <w:rPr>
          <w:sz w:val="28"/>
        </w:rPr>
        <w:t>“项目负责人”是指由</w:t>
      </w:r>
      <w:r>
        <w:rPr>
          <w:sz w:val="28"/>
        </w:rPr>
        <w:t>乙方</w:t>
      </w:r>
      <w:r>
        <w:rPr>
          <w:sz w:val="28"/>
        </w:rPr>
        <w:t>的法定代表人书面授权，在授权范围内负责履行本合同、主持项目咨询团队工作的负责人。</w:t>
      </w:r>
    </w:p>
    <w:p>
      <w:pPr>
        <w:pStyle w:val="null3"/>
        <w:ind w:firstLine="560"/>
        <w:jc w:val="left"/>
      </w:pPr>
      <w:r>
        <w:rPr>
          <w:sz w:val="28"/>
        </w:rPr>
        <w:t>8.</w:t>
      </w:r>
      <w:r>
        <w:rPr>
          <w:sz w:val="28"/>
        </w:rPr>
        <w:t>“书面形式”是指合同书、信件和数据电文（包括电报、电传、传真、电子数据交换和电子邮件）等可以有形地表现所载内容的形式。</w:t>
      </w:r>
    </w:p>
    <w:p>
      <w:pPr>
        <w:pStyle w:val="null3"/>
        <w:ind w:firstLine="560"/>
        <w:jc w:val="left"/>
      </w:pPr>
      <w:r>
        <w:rPr>
          <w:sz w:val="28"/>
        </w:rPr>
        <w:t>9.</w:t>
      </w:r>
      <w:r>
        <w:rPr>
          <w:sz w:val="28"/>
        </w:rPr>
        <w:t>“不可抗力”是指</w:t>
      </w:r>
      <w:r>
        <w:rPr>
          <w:sz w:val="28"/>
        </w:rPr>
        <w:t>甲方</w:t>
      </w:r>
      <w:r>
        <w:rPr>
          <w:sz w:val="28"/>
        </w:rPr>
        <w:t>和</w:t>
      </w:r>
      <w:r>
        <w:rPr>
          <w:sz w:val="28"/>
        </w:rPr>
        <w:t>乙方</w:t>
      </w:r>
      <w:r>
        <w:rPr>
          <w:sz w:val="28"/>
        </w:rPr>
        <w:t>在订立本合同时不可预见，在合同履行过程中不可避免并不能克服的自然灾害和社会性突发事件，如地震、海啸、瘟疫、水灾、骚乱、暴动、战争等情形。</w:t>
      </w:r>
    </w:p>
    <w:p>
      <w:pPr>
        <w:pStyle w:val="null3"/>
        <w:jc w:val="both"/>
        <w:outlineLvl w:val="1"/>
      </w:pPr>
      <w:r>
        <w:rPr>
          <w:sz w:val="28"/>
          <w:b/>
        </w:rPr>
        <w:t>（二）</w:t>
      </w:r>
      <w:r>
        <w:rPr>
          <w:sz w:val="28"/>
          <w:b/>
          <w:color w:val="000000"/>
        </w:rPr>
        <w:t>语言</w:t>
      </w:r>
      <w:r>
        <w:rPr>
          <w:sz w:val="28"/>
          <w:b/>
          <w:color w:val="000000"/>
        </w:rPr>
        <w:t xml:space="preserve"> </w:t>
      </w:r>
    </w:p>
    <w:p>
      <w:pPr>
        <w:pStyle w:val="null3"/>
        <w:ind w:firstLine="560"/>
        <w:jc w:val="left"/>
      </w:pPr>
      <w:r>
        <w:rPr>
          <w:sz w:val="28"/>
        </w:rPr>
        <w:t>本合同使用中文书写、解释和说明。如使用两种及以上语言文字时，应以中文为准。</w:t>
      </w:r>
    </w:p>
    <w:p>
      <w:pPr>
        <w:pStyle w:val="null3"/>
        <w:jc w:val="both"/>
        <w:outlineLvl w:val="1"/>
      </w:pPr>
      <w:r>
        <w:rPr>
          <w:sz w:val="28"/>
          <w:b/>
        </w:rPr>
        <w:t>（三）适用法律</w:t>
      </w:r>
      <w:r>
        <w:rPr>
          <w:sz w:val="28"/>
          <w:b/>
        </w:rPr>
        <w:t xml:space="preserve"> </w:t>
      </w:r>
    </w:p>
    <w:p>
      <w:pPr>
        <w:pStyle w:val="null3"/>
        <w:ind w:firstLine="560"/>
        <w:jc w:val="left"/>
      </w:pPr>
      <w:r>
        <w:rPr>
          <w:sz w:val="28"/>
        </w:rPr>
        <w:t>1.本合同适用中华人民共和国法律、行政法规、部门规章以及项目所在地的地方性法规、自治条例、单行条例和地方政府规章等。</w:t>
      </w:r>
    </w:p>
    <w:p>
      <w:pPr>
        <w:pStyle w:val="null3"/>
        <w:ind w:firstLine="560"/>
        <w:jc w:val="left"/>
      </w:pPr>
      <w:r>
        <w:rPr>
          <w:sz w:val="28"/>
        </w:rPr>
        <w:t>2.合同当事人可以约定本合同适用的其他规范、规程、技术标准等规范性文件。</w:t>
      </w:r>
    </w:p>
    <w:p>
      <w:pPr>
        <w:pStyle w:val="null3"/>
        <w:ind w:firstLine="560"/>
        <w:jc w:val="both"/>
      </w:pPr>
      <w:r>
        <w:rPr>
          <w:sz w:val="28"/>
        </w:rPr>
        <w:t>五</w:t>
      </w:r>
      <w:r>
        <w:rPr>
          <w:sz w:val="28"/>
        </w:rPr>
        <w:t>、</w:t>
      </w:r>
      <w:r>
        <w:rPr>
          <w:sz w:val="28"/>
        </w:rPr>
        <w:t>技术条款</w:t>
      </w:r>
    </w:p>
    <w:p>
      <w:pPr>
        <w:pStyle w:val="null3"/>
        <w:jc w:val="both"/>
        <w:outlineLvl w:val="1"/>
      </w:pPr>
      <w:r>
        <w:rPr>
          <w:sz w:val="28"/>
          <w:b/>
        </w:rPr>
        <w:t>（一）工作内容</w:t>
      </w:r>
    </w:p>
    <w:p>
      <w:pPr>
        <w:pStyle w:val="null3"/>
        <w:ind w:firstLine="560"/>
        <w:jc w:val="left"/>
      </w:pPr>
      <w:r>
        <w:rPr>
          <w:sz w:val="28"/>
        </w:rPr>
        <w:t>1.</w:t>
      </w:r>
      <w:r>
        <w:rPr>
          <w:sz w:val="28"/>
        </w:rPr>
        <w:t>基本情况</w:t>
      </w:r>
    </w:p>
    <w:p>
      <w:pPr>
        <w:pStyle w:val="null3"/>
        <w:ind w:firstLine="560"/>
        <w:jc w:val="left"/>
      </w:pPr>
      <w:r>
        <w:rPr>
          <w:sz w:val="28"/>
        </w:rPr>
        <w:t>本项目拟采用第三方运营的方式对</w:t>
      </w:r>
      <w:r>
        <w:rPr>
          <w:sz w:val="28"/>
        </w:rPr>
        <w:t>19</w:t>
      </w:r>
      <w:r>
        <w:rPr>
          <w:sz w:val="28"/>
        </w:rPr>
        <w:t>个重点河涌在线监测站点进行运营管理，并与</w:t>
      </w:r>
      <w:r>
        <w:rPr>
          <w:sz w:val="28"/>
        </w:rPr>
        <w:t>甲方</w:t>
      </w:r>
      <w:r>
        <w:rPr>
          <w:sz w:val="28"/>
        </w:rPr>
        <w:t>数据管理平台实现联网</w:t>
      </w:r>
      <w:r>
        <w:rPr>
          <w:sz w:val="28"/>
        </w:rPr>
        <w:t>上传实时水质监测数据</w:t>
      </w:r>
      <w:r>
        <w:rPr>
          <w:sz w:val="28"/>
        </w:rPr>
        <w:t>。</w:t>
      </w:r>
    </w:p>
    <w:p>
      <w:pPr>
        <w:pStyle w:val="null3"/>
        <w:ind w:firstLine="560"/>
        <w:jc w:val="left"/>
      </w:pPr>
      <w:r>
        <w:rPr>
          <w:sz w:val="28"/>
        </w:rPr>
        <w:t>1.1监测站点的基本情况见附表1。</w:t>
      </w:r>
    </w:p>
    <w:p>
      <w:pPr>
        <w:pStyle w:val="null3"/>
        <w:ind w:firstLine="560"/>
        <w:jc w:val="left"/>
      </w:pPr>
      <w:r>
        <w:rPr>
          <w:sz w:val="28"/>
        </w:rPr>
        <w:t>1.2监测仪器设备基本情况见附表2，设备运行均使用市电供电。</w:t>
      </w:r>
    </w:p>
    <w:p>
      <w:pPr>
        <w:pStyle w:val="null3"/>
        <w:ind w:firstLine="560"/>
        <w:jc w:val="left"/>
      </w:pPr>
      <w:r>
        <w:rPr>
          <w:sz w:val="28"/>
        </w:rPr>
        <w:t>1.3监测指标：溶解氧、氨氮。</w:t>
      </w:r>
    </w:p>
    <w:p>
      <w:pPr>
        <w:pStyle w:val="null3"/>
        <w:ind w:firstLine="560"/>
        <w:jc w:val="left"/>
      </w:pPr>
      <w:r>
        <w:rPr>
          <w:sz w:val="28"/>
        </w:rPr>
        <w:t>2.工作要求</w:t>
      </w:r>
    </w:p>
    <w:p>
      <w:pPr>
        <w:pStyle w:val="null3"/>
        <w:ind w:firstLine="560"/>
        <w:jc w:val="left"/>
      </w:pPr>
      <w:r>
        <w:rPr>
          <w:sz w:val="28"/>
        </w:rPr>
        <w:t>2.1 技术要求</w:t>
      </w:r>
    </w:p>
    <w:p>
      <w:pPr>
        <w:pStyle w:val="null3"/>
        <w:ind w:firstLine="560"/>
        <w:jc w:val="left"/>
      </w:pPr>
      <w:r>
        <w:rPr>
          <w:sz w:val="28"/>
        </w:rPr>
        <w:t>2.1.1</w:t>
      </w:r>
      <w:r>
        <w:rPr>
          <w:sz w:val="28"/>
        </w:rPr>
        <w:t>乙方</w:t>
      </w:r>
      <w:r>
        <w:rPr>
          <w:sz w:val="28"/>
        </w:rPr>
        <w:t>需将甲方原太平场断面、李溪断面等</w:t>
      </w:r>
      <w:r>
        <w:rPr>
          <w:sz w:val="28"/>
        </w:rPr>
        <w:t>9个在线站点的氨氮及溶解氧监测设备置换至现运营的其中9个监测站点，其中猎德涌监测站点需要迁移（详见附表1）；</w:t>
      </w:r>
      <w:r>
        <w:rPr>
          <w:sz w:val="28"/>
        </w:rPr>
        <w:t>全面</w:t>
      </w:r>
      <w:r>
        <w:rPr>
          <w:sz w:val="28"/>
        </w:rPr>
        <w:t>评估</w:t>
      </w:r>
      <w:r>
        <w:rPr>
          <w:sz w:val="28"/>
        </w:rPr>
        <w:t>19个</w:t>
      </w:r>
      <w:r>
        <w:rPr>
          <w:sz w:val="28"/>
        </w:rPr>
        <w:t>监测站点</w:t>
      </w:r>
      <w:r>
        <w:rPr>
          <w:sz w:val="28"/>
        </w:rPr>
        <w:t>水质在线</w:t>
      </w:r>
      <w:r>
        <w:rPr>
          <w:sz w:val="28"/>
        </w:rPr>
        <w:t>设备运行情况</w:t>
      </w:r>
      <w:r>
        <w:rPr>
          <w:sz w:val="28"/>
        </w:rPr>
        <w:t>，</w:t>
      </w:r>
      <w:r>
        <w:rPr>
          <w:sz w:val="28"/>
        </w:rPr>
        <w:t>故障设备可优先使用甲方已停运的设备进行替换，若甲方无适合替换设备的</w:t>
      </w:r>
      <w:r>
        <w:rPr>
          <w:sz w:val="28"/>
        </w:rPr>
        <w:t>，</w:t>
      </w:r>
      <w:r>
        <w:rPr>
          <w:sz w:val="28"/>
        </w:rPr>
        <w:t>经甲方同意由乙方提供备机，本项相关工作费用包含在投标总价中</w:t>
      </w:r>
      <w:r>
        <w:rPr>
          <w:sz w:val="28"/>
        </w:rPr>
        <w:t>。</w:t>
      </w:r>
      <w:r>
        <w:rPr>
          <w:sz w:val="28"/>
        </w:rPr>
        <w:t>合同签订后，乙方于</w:t>
      </w:r>
      <w:r>
        <w:rPr>
          <w:sz w:val="28"/>
        </w:rPr>
        <w:t>1周内提供设备置换计划，1个月内完成19个</w:t>
      </w:r>
      <w:r>
        <w:rPr>
          <w:sz w:val="28"/>
        </w:rPr>
        <w:t>站点</w:t>
      </w:r>
      <w:r>
        <w:rPr>
          <w:sz w:val="28"/>
        </w:rPr>
        <w:t>设备的调整修复工作，并</w:t>
      </w:r>
      <w:r>
        <w:rPr>
          <w:sz w:val="28"/>
        </w:rPr>
        <w:t>经</w:t>
      </w:r>
      <w:r>
        <w:rPr>
          <w:sz w:val="28"/>
        </w:rPr>
        <w:t>甲方确认后正式负责设备</w:t>
      </w:r>
      <w:r>
        <w:rPr>
          <w:sz w:val="28"/>
        </w:rPr>
        <w:t>12个月的运维工作（猎德涌监测站点按照实际完成迁移日期开始计算）</w:t>
      </w:r>
      <w:r>
        <w:rPr>
          <w:sz w:val="28"/>
        </w:rPr>
        <w:t>。</w:t>
      </w:r>
    </w:p>
    <w:p>
      <w:pPr>
        <w:pStyle w:val="null3"/>
        <w:ind w:firstLine="560"/>
        <w:jc w:val="left"/>
      </w:pPr>
      <w:r>
        <w:rPr>
          <w:sz w:val="28"/>
        </w:rPr>
        <w:t>2.1.2</w:t>
      </w:r>
      <w:r>
        <w:rPr>
          <w:sz w:val="28"/>
        </w:rPr>
        <w:t>乙方</w:t>
      </w:r>
      <w:r>
        <w:rPr>
          <w:sz w:val="28"/>
        </w:rPr>
        <w:t>在运营期对设备等进行运行和日常维护工作，需保证满足以下指标：</w:t>
      </w:r>
    </w:p>
    <w:p>
      <w:pPr>
        <w:pStyle w:val="null3"/>
        <w:ind w:firstLine="560"/>
        <w:jc w:val="left"/>
      </w:pPr>
      <w:r>
        <w:rPr>
          <w:sz w:val="28"/>
        </w:rPr>
        <w:t>每个监测指标数据传输率≥90%；（每个监测指标数据传输率</w:t>
      </w:r>
      <w:r>
        <w:rPr>
          <w:sz w:val="28"/>
        </w:rPr>
        <w:t>=</w:t>
      </w:r>
      <w:r>
        <w:drawing>
          <wp:inline distT="0" distR="0" distB="0" distL="0">
            <wp:extent cx="1600200" cy="552450"/>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7"/>
                    <a:stretch>
                      <a:fillRect/>
                    </a:stretch>
                  </pic:blipFill>
                  <pic:spPr>
                    <a:xfrm>
                      <a:off x="0" y="0"/>
                      <a:ext cx="1600200" cy="552450"/>
                    </a:xfrm>
                    <a:prstGeom prst="rect">
                      <a:avLst/>
                    </a:prstGeom>
                  </pic:spPr>
                </pic:pic>
              </a:graphicData>
            </a:graphic>
          </wp:inline>
        </w:drawing>
      </w:r>
      <w:r>
        <w:rPr>
          <w:sz w:val="28"/>
        </w:rPr>
        <w:t>×100%）；</w:t>
      </w:r>
    </w:p>
    <w:p>
      <w:pPr>
        <w:pStyle w:val="null3"/>
        <w:ind w:firstLine="560"/>
        <w:jc w:val="left"/>
      </w:pPr>
      <w:r>
        <w:rPr>
          <w:sz w:val="28"/>
        </w:rPr>
        <w:t>在线监测有效数据率≥90%；（每台仪器的有效数据率=</w:t>
      </w:r>
      <w:r>
        <w:drawing>
          <wp:inline distT="0" distR="0" distB="0" distL="0">
            <wp:extent cx="2343150" cy="552450"/>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8"/>
                    <a:stretch>
                      <a:fillRect/>
                    </a:stretch>
                  </pic:blipFill>
                  <pic:spPr>
                    <a:xfrm>
                      <a:off x="0" y="0"/>
                      <a:ext cx="2343150" cy="552450"/>
                    </a:xfrm>
                    <a:prstGeom prst="rect">
                      <a:avLst/>
                    </a:prstGeom>
                  </pic:spPr>
                </pic:pic>
              </a:graphicData>
            </a:graphic>
          </wp:inline>
        </w:drawing>
      </w:r>
      <w:r>
        <w:rPr>
          <w:sz w:val="28"/>
        </w:rPr>
        <w:t>×100%</w:t>
      </w:r>
      <w:r>
        <w:rPr>
          <w:sz w:val="28"/>
        </w:rPr>
        <w:t xml:space="preserve"> </w:t>
      </w:r>
      <w:r>
        <w:rPr>
          <w:sz w:val="28"/>
        </w:rPr>
        <w:t>）；</w:t>
      </w:r>
    </w:p>
    <w:p>
      <w:pPr>
        <w:pStyle w:val="null3"/>
        <w:ind w:firstLine="560"/>
        <w:jc w:val="left"/>
      </w:pPr>
      <w:r>
        <w:rPr>
          <w:sz w:val="28"/>
        </w:rPr>
        <w:t>做好防火、防盗的安全工作，安全生产事故率为0。</w:t>
      </w:r>
    </w:p>
    <w:p>
      <w:pPr>
        <w:pStyle w:val="null3"/>
        <w:ind w:firstLine="560"/>
        <w:jc w:val="left"/>
      </w:pPr>
      <w:r>
        <w:rPr>
          <w:sz w:val="28"/>
        </w:rPr>
        <w:t>2.1.3水质在线仪器需每4小时获得一个监测数据，每天保证有6个监测数据，并可根据</w:t>
      </w:r>
      <w:r>
        <w:rPr>
          <w:sz w:val="28"/>
        </w:rPr>
        <w:t>甲方</w:t>
      </w:r>
      <w:r>
        <w:rPr>
          <w:sz w:val="28"/>
        </w:rPr>
        <w:t>实际需求增加监测频率。监测数据应满足</w:t>
      </w:r>
      <w:r>
        <w:rPr>
          <w:sz w:val="28"/>
        </w:rPr>
        <w:t>《地表水水质自动监测站（常规五参数、</w:t>
      </w:r>
      <w:r>
        <w:rPr>
          <w:sz w:val="28"/>
        </w:rPr>
        <w:t>CODmn、NH</w:t>
      </w:r>
      <w:r>
        <w:rPr>
          <w:sz w:val="28"/>
          <w:vertAlign w:val="subscript"/>
        </w:rPr>
        <w:t>3</w:t>
      </w:r>
      <w:r>
        <w:rPr>
          <w:sz w:val="28"/>
        </w:rPr>
        <w:t>-N、TP，TN）》运行维护技术规范（HJ915.3-2024）</w:t>
      </w:r>
      <w:r>
        <w:rPr>
          <w:sz w:val="28"/>
        </w:rPr>
        <w:t>的要求。</w:t>
      </w:r>
    </w:p>
    <w:p>
      <w:pPr>
        <w:pStyle w:val="null3"/>
        <w:ind w:firstLine="560"/>
        <w:jc w:val="left"/>
      </w:pPr>
      <w:r>
        <w:rPr>
          <w:sz w:val="28"/>
        </w:rPr>
        <w:t>2.1.4运维工作需满足</w:t>
      </w:r>
      <w:r>
        <w:rPr>
          <w:sz w:val="28"/>
        </w:rPr>
        <w:t>《地表水水质自动监测站（常规五参数、</w:t>
      </w:r>
      <w:r>
        <w:rPr>
          <w:sz w:val="28"/>
        </w:rPr>
        <w:t>CODmn、NH</w:t>
      </w:r>
      <w:r>
        <w:rPr>
          <w:sz w:val="28"/>
          <w:vertAlign w:val="subscript"/>
        </w:rPr>
        <w:t>3</w:t>
      </w:r>
      <w:r>
        <w:rPr>
          <w:sz w:val="28"/>
        </w:rPr>
        <w:t>-N、TP，TN）》运行维护技术规范（HJ915.3-2024）</w:t>
      </w:r>
      <w:r>
        <w:rPr>
          <w:sz w:val="28"/>
        </w:rPr>
        <w:t>的要求。</w:t>
      </w:r>
    </w:p>
    <w:p>
      <w:pPr>
        <w:pStyle w:val="null3"/>
        <w:ind w:firstLine="560"/>
        <w:jc w:val="left"/>
      </w:pPr>
      <w:r>
        <w:rPr>
          <w:sz w:val="28"/>
        </w:rPr>
        <w:t>2.1.5实际水样比对试验相对误差计算方法见</w:t>
      </w:r>
      <w:r>
        <w:rPr>
          <w:sz w:val="28"/>
        </w:rPr>
        <w:t>《地表水水质自动监测站（常规五参数、</w:t>
      </w:r>
      <w:r>
        <w:rPr>
          <w:sz w:val="28"/>
        </w:rPr>
        <w:t>CODmn、NH</w:t>
      </w:r>
      <w:r>
        <w:rPr>
          <w:sz w:val="28"/>
          <w:vertAlign w:val="subscript"/>
        </w:rPr>
        <w:t>3</w:t>
      </w:r>
      <w:r>
        <w:rPr>
          <w:sz w:val="28"/>
        </w:rPr>
        <w:t>-N、TP，TN）》运行维护技术规范（HJ915.3-2024）</w:t>
      </w:r>
      <w:r>
        <w:rPr>
          <w:sz w:val="28"/>
        </w:rPr>
        <w:t>。</w:t>
      </w:r>
    </w:p>
    <w:p>
      <w:pPr>
        <w:pStyle w:val="null3"/>
        <w:ind w:firstLine="560"/>
        <w:jc w:val="left"/>
      </w:pPr>
      <w:r>
        <w:rPr>
          <w:sz w:val="28"/>
        </w:rPr>
        <w:t>2.2 运维工作</w:t>
      </w:r>
    </w:p>
    <w:p>
      <w:pPr>
        <w:pStyle w:val="null3"/>
        <w:ind w:firstLine="560"/>
        <w:jc w:val="left"/>
      </w:pPr>
      <w:r>
        <w:rPr>
          <w:sz w:val="28"/>
        </w:rPr>
        <w:t>2.2.1运维范围</w:t>
      </w:r>
    </w:p>
    <w:p>
      <w:pPr>
        <w:pStyle w:val="null3"/>
        <w:ind w:firstLine="560"/>
        <w:jc w:val="left"/>
      </w:pPr>
      <w:r>
        <w:rPr>
          <w:sz w:val="28"/>
        </w:rPr>
        <w:t>2.2.1.1运维的在线监测仪器涉及的指标包括：溶解氧、氨氮。</w:t>
      </w:r>
    </w:p>
    <w:p>
      <w:pPr>
        <w:pStyle w:val="null3"/>
        <w:ind w:firstLine="560"/>
        <w:jc w:val="left"/>
      </w:pPr>
      <w:r>
        <w:rPr>
          <w:sz w:val="28"/>
        </w:rPr>
        <w:t>2.2.1.2监测站点运维的配套系统包括远程终端控制系统（RTU）、市电供电系统、水样采集系统、给排水系统、通讯设施等的配套系统及站点机柜、地台、护栏等设施。</w:t>
      </w:r>
    </w:p>
    <w:p>
      <w:pPr>
        <w:pStyle w:val="null3"/>
        <w:ind w:firstLine="560"/>
        <w:jc w:val="left"/>
      </w:pPr>
      <w:r>
        <w:rPr>
          <w:sz w:val="28"/>
        </w:rPr>
        <w:t>2.2.1.3各监测站点的控制系统（含软、硬件）及通讯设施。</w:t>
      </w:r>
    </w:p>
    <w:p>
      <w:pPr>
        <w:pStyle w:val="null3"/>
        <w:ind w:firstLine="560"/>
        <w:jc w:val="left"/>
      </w:pPr>
      <w:r>
        <w:rPr>
          <w:sz w:val="28"/>
        </w:rPr>
        <w:t>2.2.2日常巡查</w:t>
      </w:r>
    </w:p>
    <w:p>
      <w:pPr>
        <w:pStyle w:val="null3"/>
        <w:ind w:firstLine="560"/>
        <w:jc w:val="left"/>
      </w:pPr>
      <w:r>
        <w:rPr>
          <w:sz w:val="28"/>
        </w:rPr>
        <w:t>2.2.2.1巡检频率：每周至少进行一次对所有站点的巡检工作。</w:t>
      </w:r>
    </w:p>
    <w:p>
      <w:pPr>
        <w:pStyle w:val="null3"/>
        <w:ind w:firstLine="560"/>
        <w:jc w:val="left"/>
      </w:pPr>
      <w:r>
        <w:rPr>
          <w:sz w:val="28"/>
        </w:rPr>
        <w:t>2.2.2.2巡视内容：</w:t>
      </w:r>
    </w:p>
    <w:p>
      <w:pPr>
        <w:pStyle w:val="null3"/>
        <w:ind w:firstLine="560"/>
        <w:jc w:val="left"/>
      </w:pPr>
      <w:r>
        <w:rPr>
          <w:sz w:val="28"/>
        </w:rPr>
        <w:t>①外观检查：每到一个站点应先设置好防护标识后方可进行作业，首先检查站点设备外观，箱体是否完整，锁具是否牢固是否开启顺畅，供电供水是否正常，检查是否存在人为破坏等。</w:t>
      </w:r>
    </w:p>
    <w:p>
      <w:pPr>
        <w:pStyle w:val="null3"/>
        <w:ind w:firstLine="560"/>
        <w:jc w:val="left"/>
      </w:pPr>
      <w:r>
        <w:rPr>
          <w:sz w:val="28"/>
        </w:rPr>
        <w:t>②水质分析仪及探头：</w:t>
      </w:r>
      <w:r>
        <w:rPr>
          <w:sz w:val="28"/>
        </w:rPr>
        <w:t>查看各台分析仪器的运行状态和主要技术参数，判断运行是否正常；每周至少清洗探头一次及测试电极；</w:t>
      </w:r>
      <w:r>
        <w:rPr>
          <w:sz w:val="28"/>
        </w:rPr>
        <w:t>通过现场显示屏测试每个分析仪及探头读数，如果出现数据漂移现象则通过手抄器调教或断电复位；若还不能解决问题则按相关要求更换新仪器</w:t>
      </w:r>
      <w:r>
        <w:rPr>
          <w:sz w:val="28"/>
        </w:rPr>
        <w:t>或</w:t>
      </w:r>
      <w:r>
        <w:rPr>
          <w:sz w:val="28"/>
        </w:rPr>
        <w:t>探头</w:t>
      </w:r>
      <w:r>
        <w:rPr>
          <w:sz w:val="28"/>
        </w:rPr>
        <w:t>、测试电极等</w:t>
      </w:r>
      <w:r>
        <w:rPr>
          <w:sz w:val="28"/>
        </w:rPr>
        <w:t>。</w:t>
      </w:r>
    </w:p>
    <w:p>
      <w:pPr>
        <w:pStyle w:val="null3"/>
        <w:ind w:firstLine="560"/>
        <w:jc w:val="left"/>
      </w:pPr>
      <w:r>
        <w:rPr>
          <w:sz w:val="28"/>
        </w:rPr>
        <w:t>③采水配水：检查采水</w:t>
      </w:r>
      <w:r>
        <w:rPr>
          <w:sz w:val="28"/>
        </w:rPr>
        <w:t>系统、配水系统</w:t>
      </w:r>
      <w:r>
        <w:rPr>
          <w:sz w:val="28"/>
        </w:rPr>
        <w:t>是否正常，</w:t>
      </w:r>
      <w:r>
        <w:rPr>
          <w:sz w:val="28"/>
        </w:rPr>
        <w:t>自吸泵或潜水泵运行情况，</w:t>
      </w:r>
      <w:r>
        <w:rPr>
          <w:sz w:val="28"/>
        </w:rPr>
        <w:t>能否正常取样，水样是否有代表性</w:t>
      </w:r>
      <w:r>
        <w:rPr>
          <w:sz w:val="28"/>
        </w:rPr>
        <w:t>；每周清洗采配水系统，包括采水头、泵体、阀门、相关管路等，对于无法清洗干净的应及时更换；</w:t>
      </w:r>
    </w:p>
    <w:p>
      <w:pPr>
        <w:pStyle w:val="null3"/>
        <w:ind w:firstLine="560"/>
        <w:jc w:val="left"/>
      </w:pPr>
      <w:r>
        <w:rPr>
          <w:sz w:val="28"/>
        </w:rPr>
        <w:t>④数据采集传输：检查各仪器数据信息及工控机的</w:t>
      </w:r>
      <w:r>
        <w:rPr>
          <w:sz w:val="28"/>
        </w:rPr>
        <w:t>运行状态</w:t>
      </w:r>
      <w:r>
        <w:rPr>
          <w:sz w:val="28"/>
        </w:rPr>
        <w:t>等，判定仪器的控制或数据信息传输是否正常</w:t>
      </w:r>
      <w:r>
        <w:rPr>
          <w:sz w:val="28"/>
        </w:rPr>
        <w:t>，工控机有无中毒现象，每月备份一次现场数据。</w:t>
      </w:r>
    </w:p>
    <w:p>
      <w:pPr>
        <w:pStyle w:val="null3"/>
        <w:ind w:firstLine="560"/>
        <w:jc w:val="left"/>
      </w:pPr>
      <w:r>
        <w:rPr>
          <w:sz w:val="28"/>
        </w:rPr>
        <w:t>⑤仪器设备：仔细观察每台仪器的运行状态及每台仪器的部件运转情况，试剂、蒸馏水的消耗情况；按照仪器维护的周期安排及时更换仪器的易损部件、更换试剂及添加蒸馏水等，必要时运行仪器的清洗程序或人工清洗仪器内部管路等</w:t>
      </w:r>
      <w:r>
        <w:rPr>
          <w:sz w:val="28"/>
        </w:rPr>
        <w:t>；依据仪器运行情况和监测站点环境条件制定易耗品和消耗品（如泵管、接头、密封件等）的更换周期，并保证在耗材使用到期前完成更换；每次更换主要试剂后应按相应操作规程或仪器说明重新校准仪器。</w:t>
      </w:r>
    </w:p>
    <w:p>
      <w:pPr>
        <w:pStyle w:val="null3"/>
        <w:ind w:firstLine="560"/>
        <w:jc w:val="left"/>
      </w:pPr>
      <w:r>
        <w:rPr>
          <w:sz w:val="28"/>
        </w:rPr>
        <w:t>⑥</w:t>
      </w:r>
      <w:r>
        <w:rPr>
          <w:sz w:val="28"/>
        </w:rPr>
        <w:t>完成废液收集并按相关规定要求做好处理处置工作，且留档备查。</w:t>
      </w:r>
    </w:p>
    <w:p>
      <w:pPr>
        <w:pStyle w:val="null3"/>
        <w:ind w:firstLine="560"/>
        <w:jc w:val="left"/>
      </w:pPr>
      <w:r>
        <w:rPr>
          <w:sz w:val="28"/>
        </w:rPr>
        <w:t>⑦巡视撤离时应将现场打扫干净，不能造成对现场环境的污染</w:t>
      </w:r>
      <w:r>
        <w:rPr>
          <w:sz w:val="28"/>
        </w:rPr>
        <w:t>及保持站点及仪器干净整洁。</w:t>
      </w:r>
    </w:p>
    <w:p>
      <w:pPr>
        <w:pStyle w:val="null3"/>
        <w:ind w:firstLine="560"/>
        <w:jc w:val="left"/>
      </w:pPr>
      <w:r>
        <w:rPr>
          <w:sz w:val="28"/>
        </w:rPr>
        <w:t>⑧每到一个站点，需要针对站点的用电、用水、仪器运行进行安全检查，</w:t>
      </w:r>
      <w:r>
        <w:rPr>
          <w:sz w:val="28"/>
        </w:rPr>
        <w:t>检查防雷设施、接地线路是否可靠，外围围栏是否破损，地基是否有坍塌风险，站点周围是否存在其他危险源（如虫害），站点是否存在水淹风险等，如遇到以上问题及时处理，</w:t>
      </w:r>
      <w:r>
        <w:rPr>
          <w:sz w:val="28"/>
        </w:rPr>
        <w:t>以确保站点的安全运行。</w:t>
      </w:r>
    </w:p>
    <w:p>
      <w:pPr>
        <w:pStyle w:val="null3"/>
        <w:ind w:firstLine="560"/>
        <w:jc w:val="left"/>
      </w:pPr>
      <w:r>
        <w:rPr>
          <w:sz w:val="28"/>
        </w:rPr>
        <w:t>2.2.2.3</w:t>
      </w:r>
      <w:r>
        <w:rPr>
          <w:sz w:val="28"/>
        </w:rPr>
        <w:t>乙方</w:t>
      </w:r>
      <w:r>
        <w:rPr>
          <w:sz w:val="28"/>
        </w:rPr>
        <w:t>需安排专人每天早晚查询一次各监测站点的运行情况信息、监测数据和运行日志，判定仪器运行是否正常，站房、站点电压、门禁及温度、湿度等是否存在异常情况。</w:t>
      </w:r>
      <w:r>
        <w:rPr>
          <w:sz w:val="28"/>
        </w:rPr>
        <w:t>仪器故障时，乙方需</w:t>
      </w:r>
      <w:r>
        <w:rPr>
          <w:sz w:val="28"/>
        </w:rPr>
        <w:t>2小时内响应；</w:t>
      </w:r>
      <w:r>
        <w:rPr>
          <w:sz w:val="28"/>
        </w:rPr>
        <w:t>发现异常时立即安排运维人员</w:t>
      </w:r>
      <w:r>
        <w:rPr>
          <w:sz w:val="28"/>
        </w:rPr>
        <w:t>8小时内赶赴现场处理，12小时内完成现场核查。核查方式包括采集水样通过便携仪器（便携仪器要取得计量校准机构发放的有效期内的检定/校准证书）进行人工分析、比对。判定水质异常的情况，应告知</w:t>
      </w:r>
      <w:r>
        <w:rPr>
          <w:sz w:val="28"/>
        </w:rPr>
        <w:t>甲方</w:t>
      </w:r>
      <w:r>
        <w:rPr>
          <w:sz w:val="28"/>
        </w:rPr>
        <w:t>；判定是仪器异常、故障的情况，</w:t>
      </w:r>
      <w:r>
        <w:rPr>
          <w:sz w:val="28"/>
        </w:rPr>
        <w:t>乙方</w:t>
      </w:r>
      <w:r>
        <w:rPr>
          <w:sz w:val="28"/>
        </w:rPr>
        <w:t>24小时内排除故障。设备故障超过24小时仍未能解决的，</w:t>
      </w:r>
      <w:r>
        <w:rPr>
          <w:sz w:val="28"/>
        </w:rPr>
        <w:t>乙方</w:t>
      </w:r>
      <w:r>
        <w:rPr>
          <w:sz w:val="28"/>
        </w:rPr>
        <w:t>必须提供备用设备，直至故障修复。利用</w:t>
      </w:r>
      <w:r>
        <w:rPr>
          <w:sz w:val="28"/>
        </w:rPr>
        <w:t>通讯软件</w:t>
      </w:r>
      <w:r>
        <w:rPr>
          <w:sz w:val="28"/>
        </w:rPr>
        <w:t>推送相关状况报警，并做好相应的记录。</w:t>
      </w:r>
    </w:p>
    <w:p>
      <w:pPr>
        <w:pStyle w:val="null3"/>
        <w:ind w:firstLine="560"/>
        <w:jc w:val="left"/>
      </w:pPr>
      <w:r>
        <w:rPr>
          <w:sz w:val="28"/>
        </w:rPr>
        <w:t>2.2.2.4乙方通过系统查询有数据缺失的情况，安排人员现场补传数据（数据补传仅限24小时内）。</w:t>
      </w:r>
    </w:p>
    <w:p>
      <w:pPr>
        <w:pStyle w:val="null3"/>
        <w:ind w:firstLine="560"/>
        <w:jc w:val="left"/>
      </w:pPr>
      <w:r>
        <w:rPr>
          <w:sz w:val="28"/>
        </w:rPr>
        <w:t>2.2.2.5乙方按甲方要求安排人员每天在数据系统里对异常情况的原因进行备注。</w:t>
      </w:r>
    </w:p>
    <w:p>
      <w:pPr>
        <w:pStyle w:val="null3"/>
        <w:ind w:firstLine="560"/>
        <w:jc w:val="left"/>
      </w:pPr>
      <w:r>
        <w:rPr>
          <w:sz w:val="28"/>
        </w:rPr>
        <w:t>2.2.3站点系统网络维护</w:t>
      </w:r>
    </w:p>
    <w:p>
      <w:pPr>
        <w:pStyle w:val="null3"/>
        <w:ind w:firstLine="560"/>
        <w:jc w:val="left"/>
      </w:pPr>
      <w:r>
        <w:rPr>
          <w:sz w:val="28"/>
        </w:rPr>
        <w:t>2.2.3.1保持在线监测站点的系统在干净、干燥和无干扰的环境中运行，防止颗粒、灰尘、各种液体进入，并保持相应的环境温度。</w:t>
      </w:r>
    </w:p>
    <w:p>
      <w:pPr>
        <w:pStyle w:val="null3"/>
        <w:ind w:firstLine="560"/>
        <w:jc w:val="left"/>
      </w:pPr>
      <w:r>
        <w:rPr>
          <w:sz w:val="28"/>
        </w:rPr>
        <w:t>2.2.3.2重视在线监测网络安全防范，防止网络安全攻击，并具备相应的检测、发现和处理外来攻击的能力。</w:t>
      </w:r>
    </w:p>
    <w:p>
      <w:pPr>
        <w:pStyle w:val="null3"/>
        <w:ind w:firstLine="560"/>
        <w:jc w:val="left"/>
      </w:pPr>
      <w:r>
        <w:rPr>
          <w:sz w:val="28"/>
        </w:rPr>
        <w:t>2.2.3.3定期检查通讯线路、物理设备、运行环境的安全，包括通讯的可靠性、软硬件的安全性、辅助设备如不间断电源的运行情况。</w:t>
      </w:r>
    </w:p>
    <w:p>
      <w:pPr>
        <w:pStyle w:val="null3"/>
        <w:ind w:firstLine="560"/>
        <w:jc w:val="left"/>
      </w:pPr>
      <w:r>
        <w:rPr>
          <w:sz w:val="28"/>
        </w:rPr>
        <w:t>2.2.3.4对操作、使用和维护在线监测计算机的用户进行权限分配，以保证操作和维护系统的安全性、数据的保密性、完整性能和有效性。</w:t>
      </w:r>
    </w:p>
    <w:p>
      <w:pPr>
        <w:pStyle w:val="null3"/>
        <w:ind w:firstLine="560"/>
        <w:jc w:val="left"/>
      </w:pPr>
      <w:r>
        <w:rPr>
          <w:sz w:val="28"/>
        </w:rPr>
        <w:t>2.2.3.5只允许操作和运行在线监测系统的控制、管理和维护软件，不通过在线监测网络来搜寻互联网上的其他内容，下载文件。未经同意，不得向专用计算机拷入软件或文档，软盘、移动硬盘使用前须确保无病毒。</w:t>
      </w:r>
    </w:p>
    <w:p>
      <w:pPr>
        <w:pStyle w:val="null3"/>
        <w:ind w:firstLine="560"/>
        <w:jc w:val="left"/>
      </w:pPr>
      <w:r>
        <w:rPr>
          <w:sz w:val="28"/>
        </w:rPr>
        <w:t>2.2.3.6做好计算设备软、硬件维修，系统维护、清除病毒的工作。对在线监测获得的数据、信息等，要进行加密处理</w:t>
      </w:r>
      <w:r>
        <w:rPr>
          <w:sz w:val="28"/>
        </w:rPr>
        <w:t>。</w:t>
      </w:r>
    </w:p>
    <w:p>
      <w:pPr>
        <w:pStyle w:val="null3"/>
        <w:ind w:firstLine="560"/>
        <w:jc w:val="left"/>
      </w:pPr>
      <w:r>
        <w:rPr>
          <w:sz w:val="28"/>
        </w:rPr>
        <w:t>①原始数据备份</w:t>
      </w:r>
    </w:p>
    <w:p>
      <w:pPr>
        <w:pStyle w:val="null3"/>
        <w:ind w:firstLine="560"/>
        <w:jc w:val="left"/>
      </w:pPr>
      <w:r>
        <w:rPr>
          <w:sz w:val="28"/>
        </w:rPr>
        <w:t>把各监测基站的自动监测原始数据存贮备份，每月刻录一次数据光盘，汇总存档。并定期清理计算机硬盘数据。</w:t>
      </w:r>
    </w:p>
    <w:p>
      <w:pPr>
        <w:pStyle w:val="null3"/>
        <w:ind w:firstLine="560"/>
        <w:jc w:val="left"/>
      </w:pPr>
      <w:r>
        <w:rPr>
          <w:sz w:val="28"/>
        </w:rPr>
        <w:t>②监测报告备份</w:t>
      </w:r>
    </w:p>
    <w:p>
      <w:pPr>
        <w:pStyle w:val="null3"/>
        <w:ind w:firstLine="560"/>
        <w:jc w:val="left"/>
      </w:pPr>
      <w:r>
        <w:rPr>
          <w:sz w:val="28"/>
        </w:rPr>
        <w:t>2.2.3.7定期对在线监测系统和整体通讯进行测试和调试，并做好记录。</w:t>
      </w:r>
    </w:p>
    <w:p>
      <w:pPr>
        <w:pStyle w:val="null3"/>
        <w:ind w:firstLine="560"/>
        <w:jc w:val="left"/>
      </w:pPr>
      <w:r>
        <w:rPr>
          <w:sz w:val="28"/>
        </w:rPr>
        <w:t>2.2.4质量控制</w:t>
      </w:r>
    </w:p>
    <w:p>
      <w:pPr>
        <w:pStyle w:val="null3"/>
        <w:ind w:firstLine="560"/>
        <w:jc w:val="left"/>
      </w:pPr>
      <w:r>
        <w:rPr>
          <w:sz w:val="28"/>
        </w:rPr>
        <w:t>2.2.4.1制定监测仪器校准计划，每</w:t>
      </w:r>
      <w:r>
        <w:rPr>
          <w:sz w:val="28"/>
        </w:rPr>
        <w:t>周</w:t>
      </w:r>
      <w:r>
        <w:rPr>
          <w:sz w:val="28"/>
        </w:rPr>
        <w:t>至少进行一次仪器校准测试，必要时增加校准测试次数；当校准测试误差超出规定范围时，须对检测仪器重新进行标定，直到符合要求。</w:t>
      </w:r>
    </w:p>
    <w:p>
      <w:pPr>
        <w:pStyle w:val="null3"/>
        <w:ind w:firstLine="560"/>
        <w:jc w:val="left"/>
      </w:pPr>
      <w:r>
        <w:rPr>
          <w:sz w:val="28"/>
        </w:rPr>
        <w:t>2.2.4.2每月至少一次对在线监测仪器进行标准样品核查，结果需满足</w:t>
      </w:r>
      <w:r>
        <w:rPr>
          <w:sz w:val="28"/>
        </w:rPr>
        <w:t>《地表水水质自动监测站（常规五参数、</w:t>
      </w:r>
      <w:r>
        <w:rPr>
          <w:sz w:val="28"/>
        </w:rPr>
        <w:t>COD</w:t>
      </w:r>
      <w:r>
        <w:rPr>
          <w:sz w:val="28"/>
        </w:rPr>
        <w:t>Mn</w:t>
      </w:r>
      <w:r>
        <w:rPr>
          <w:sz w:val="28"/>
        </w:rPr>
        <w:t>、</w:t>
      </w:r>
      <w:r>
        <w:rPr>
          <w:sz w:val="28"/>
        </w:rPr>
        <w:t>NH</w:t>
      </w:r>
      <w:r>
        <w:rPr>
          <w:sz w:val="28"/>
          <w:vertAlign w:val="subscript"/>
        </w:rPr>
        <w:t>3</w:t>
      </w:r>
      <w:r>
        <w:rPr>
          <w:sz w:val="28"/>
        </w:rPr>
        <w:t>-N、TP，TN）》运行维护技术规范（HJ915.3-2024）</w:t>
      </w:r>
      <w:r>
        <w:rPr>
          <w:sz w:val="28"/>
        </w:rPr>
        <w:t>中</w:t>
      </w:r>
      <w:r>
        <w:rPr>
          <w:sz w:val="28"/>
        </w:rPr>
        <w:t>质量控制</w:t>
      </w:r>
      <w:r>
        <w:rPr>
          <w:sz w:val="28"/>
        </w:rPr>
        <w:t>技术要求。</w:t>
      </w:r>
    </w:p>
    <w:p>
      <w:pPr>
        <w:pStyle w:val="null3"/>
        <w:ind w:firstLine="560"/>
        <w:jc w:val="left"/>
      </w:pPr>
      <w:r>
        <w:rPr>
          <w:sz w:val="28"/>
        </w:rPr>
        <w:t>2.2.4.3每次仪器校准、标样核查和实际水样比对测试后，要形成相应记录</w:t>
      </w:r>
      <w:r>
        <w:rPr>
          <w:sz w:val="28"/>
        </w:rPr>
        <w:t>备查</w:t>
      </w:r>
      <w:r>
        <w:rPr>
          <w:sz w:val="28"/>
        </w:rPr>
        <w:t>。</w:t>
      </w:r>
    </w:p>
    <w:p>
      <w:pPr>
        <w:pStyle w:val="null3"/>
        <w:ind w:firstLine="560"/>
        <w:jc w:val="left"/>
      </w:pPr>
      <w:r>
        <w:rPr>
          <w:sz w:val="28"/>
        </w:rPr>
        <w:t>2.2.4.4</w:t>
      </w:r>
      <w:r>
        <w:rPr>
          <w:sz w:val="28"/>
        </w:rPr>
        <w:t>甲方</w:t>
      </w:r>
      <w:r>
        <w:rPr>
          <w:sz w:val="28"/>
        </w:rPr>
        <w:t>有权根据实际运营情况要求</w:t>
      </w:r>
      <w:r>
        <w:rPr>
          <w:sz w:val="28"/>
        </w:rPr>
        <w:t>乙方</w:t>
      </w:r>
      <w:r>
        <w:rPr>
          <w:sz w:val="28"/>
        </w:rPr>
        <w:t>增加标样核查和实际水样比对测试的次数，</w:t>
      </w:r>
      <w:r>
        <w:rPr>
          <w:sz w:val="28"/>
        </w:rPr>
        <w:t>乙方</w:t>
      </w:r>
      <w:r>
        <w:rPr>
          <w:sz w:val="28"/>
        </w:rPr>
        <w:t>需无条件执行，费用包含在投标总价中。</w:t>
      </w:r>
    </w:p>
    <w:p>
      <w:pPr>
        <w:pStyle w:val="null3"/>
        <w:ind w:firstLine="560"/>
        <w:jc w:val="left"/>
      </w:pPr>
      <w:r>
        <w:rPr>
          <w:sz w:val="28"/>
        </w:rPr>
        <w:t>2.2.4.5乙方委托具有资质的第三方检测单位每月选取不少于7个站点开展实际水样比对，每季度覆盖所有站点一次。实际水样比对按照</w:t>
      </w:r>
      <w:r>
        <w:rPr>
          <w:sz w:val="28"/>
        </w:rPr>
        <w:t>《地表水水质自动监测站（常规五参数、</w:t>
      </w:r>
      <w:r>
        <w:rPr>
          <w:sz w:val="28"/>
        </w:rPr>
        <w:t>COD</w:t>
      </w:r>
      <w:r>
        <w:rPr>
          <w:sz w:val="28"/>
        </w:rPr>
        <w:t>Mn</w:t>
      </w:r>
      <w:r>
        <w:rPr>
          <w:sz w:val="28"/>
        </w:rPr>
        <w:t>、</w:t>
      </w:r>
      <w:r>
        <w:rPr>
          <w:sz w:val="28"/>
        </w:rPr>
        <w:t>NH</w:t>
      </w:r>
      <w:r>
        <w:rPr>
          <w:sz w:val="28"/>
          <w:vertAlign w:val="subscript"/>
        </w:rPr>
        <w:t>3</w:t>
      </w:r>
      <w:r>
        <w:rPr>
          <w:sz w:val="28"/>
        </w:rPr>
        <w:t>-N、TP，TN）》运行维护技术规范（HJ915.3-2024）</w:t>
      </w:r>
      <w:r>
        <w:rPr>
          <w:sz w:val="28"/>
        </w:rPr>
        <w:t>中</w:t>
      </w:r>
      <w:r>
        <w:rPr>
          <w:sz w:val="28"/>
        </w:rPr>
        <w:t>质量控制</w:t>
      </w:r>
      <w:r>
        <w:rPr>
          <w:sz w:val="28"/>
        </w:rPr>
        <w:t>技术要求</w:t>
      </w:r>
      <w:r>
        <w:rPr>
          <w:sz w:val="28"/>
        </w:rPr>
        <w:t>执行，测试结果不满足要求时应对仪器进行校准和标准溶液验证后再次进行实际水样比对。</w:t>
      </w:r>
    </w:p>
    <w:p>
      <w:pPr>
        <w:pStyle w:val="null3"/>
        <w:ind w:firstLine="560"/>
        <w:jc w:val="left"/>
      </w:pPr>
      <w:r>
        <w:rPr>
          <w:sz w:val="28"/>
        </w:rPr>
        <w:t>2.2.5试剂耗材</w:t>
      </w:r>
    </w:p>
    <w:p>
      <w:pPr>
        <w:pStyle w:val="null3"/>
        <w:ind w:firstLine="560"/>
        <w:jc w:val="left"/>
      </w:pPr>
      <w:r>
        <w:rPr>
          <w:sz w:val="28"/>
        </w:rPr>
        <w:t>2.2.5.1运维所需试剂、备件包、消耗品、易损耗零配件等，由</w:t>
      </w:r>
      <w:r>
        <w:rPr>
          <w:sz w:val="28"/>
        </w:rPr>
        <w:t>乙方</w:t>
      </w:r>
      <w:r>
        <w:rPr>
          <w:sz w:val="28"/>
        </w:rPr>
        <w:t>提供，包含在投标总价中。</w:t>
      </w:r>
    </w:p>
    <w:p>
      <w:pPr>
        <w:pStyle w:val="null3"/>
        <w:ind w:firstLine="560"/>
        <w:jc w:val="left"/>
      </w:pPr>
      <w:r>
        <w:rPr>
          <w:sz w:val="28"/>
        </w:rPr>
        <w:t>2.2.5.2运维所需试剂、备件包、消耗品和易损耗零配件等应由设备原生产厂家或厂家授权的公司提供。</w:t>
      </w:r>
    </w:p>
    <w:p>
      <w:pPr>
        <w:pStyle w:val="null3"/>
        <w:ind w:firstLine="560"/>
        <w:jc w:val="left"/>
      </w:pPr>
      <w:r>
        <w:rPr>
          <w:sz w:val="28"/>
        </w:rPr>
        <w:t>2.2.5.3试剂、备件使用情况建立专门台账供</w:t>
      </w:r>
      <w:r>
        <w:rPr>
          <w:sz w:val="28"/>
        </w:rPr>
        <w:t>甲方</w:t>
      </w:r>
      <w:r>
        <w:rPr>
          <w:sz w:val="28"/>
        </w:rPr>
        <w:t>随时检查。</w:t>
      </w:r>
    </w:p>
    <w:p>
      <w:pPr>
        <w:pStyle w:val="null3"/>
        <w:ind w:firstLine="560"/>
        <w:jc w:val="left"/>
      </w:pPr>
      <w:r>
        <w:rPr>
          <w:sz w:val="28"/>
        </w:rPr>
        <w:t>2.2.5.4试剂和备件</w:t>
      </w:r>
      <w:r>
        <w:rPr>
          <w:sz w:val="28"/>
        </w:rPr>
        <w:t>的使用量以实际为准，运维过程所需试剂及备件费用由乙方负责</w:t>
      </w:r>
      <w:r>
        <w:rPr>
          <w:sz w:val="28"/>
        </w:rPr>
        <w:t>。</w:t>
      </w:r>
    </w:p>
    <w:p>
      <w:pPr>
        <w:pStyle w:val="null3"/>
        <w:ind w:firstLine="560"/>
        <w:jc w:val="left"/>
      </w:pPr>
      <w:r>
        <w:rPr>
          <w:sz w:val="28"/>
        </w:rPr>
        <w:t>2.2.6维修更换</w:t>
      </w:r>
    </w:p>
    <w:p>
      <w:pPr>
        <w:pStyle w:val="null3"/>
        <w:ind w:firstLine="560"/>
        <w:jc w:val="left"/>
      </w:pPr>
      <w:r>
        <w:rPr>
          <w:sz w:val="28"/>
        </w:rPr>
        <w:t>2.2.6.1在线监测仪器在运行中出现的故障，由</w:t>
      </w:r>
      <w:r>
        <w:rPr>
          <w:sz w:val="28"/>
        </w:rPr>
        <w:t>乙方</w:t>
      </w:r>
      <w:r>
        <w:rPr>
          <w:sz w:val="28"/>
        </w:rPr>
        <w:t>委托原生产厂家或厂家授权的部门维修，故障发生后，</w:t>
      </w:r>
      <w:r>
        <w:rPr>
          <w:sz w:val="28"/>
        </w:rPr>
        <w:t>乙方</w:t>
      </w:r>
      <w:r>
        <w:rPr>
          <w:sz w:val="28"/>
        </w:rPr>
        <w:t>向</w:t>
      </w:r>
      <w:r>
        <w:rPr>
          <w:sz w:val="28"/>
        </w:rPr>
        <w:t>甲方</w:t>
      </w:r>
      <w:r>
        <w:rPr>
          <w:sz w:val="28"/>
        </w:rPr>
        <w:t>报告后自行维修，维修完毕后填报《设备维修记录表》（见附表</w:t>
      </w:r>
      <w:r>
        <w:rPr>
          <w:sz w:val="28"/>
        </w:rPr>
        <w:t>8</w:t>
      </w:r>
      <w:r>
        <w:rPr>
          <w:sz w:val="28"/>
        </w:rPr>
        <w:t>）备案。维修期间使用备</w:t>
      </w:r>
      <w:r>
        <w:rPr>
          <w:sz w:val="28"/>
        </w:rPr>
        <w:t>机</w:t>
      </w:r>
      <w:r>
        <w:rPr>
          <w:sz w:val="28"/>
        </w:rPr>
        <w:t>需经</w:t>
      </w:r>
      <w:r>
        <w:rPr>
          <w:sz w:val="28"/>
        </w:rPr>
        <w:t>甲方</w:t>
      </w:r>
      <w:r>
        <w:rPr>
          <w:sz w:val="28"/>
        </w:rPr>
        <w:t>同意可短期使用备机，</w:t>
      </w:r>
      <w:r>
        <w:rPr>
          <w:sz w:val="28"/>
        </w:rPr>
        <w:t>乙方</w:t>
      </w:r>
      <w:r>
        <w:rPr>
          <w:sz w:val="28"/>
        </w:rPr>
        <w:t>不能擅自替换原监测仪器或使用备机，否则</w:t>
      </w:r>
      <w:r>
        <w:rPr>
          <w:sz w:val="28"/>
        </w:rPr>
        <w:t>甲方</w:t>
      </w:r>
      <w:r>
        <w:rPr>
          <w:sz w:val="28"/>
        </w:rPr>
        <w:t>有权扣除相应服务费用</w:t>
      </w:r>
      <w:r>
        <w:rPr>
          <w:sz w:val="28"/>
        </w:rPr>
        <w:t>。</w:t>
      </w:r>
      <w:r>
        <w:rPr>
          <w:sz w:val="28"/>
        </w:rPr>
        <w:t>仪器设备维修费（包括人工、零配件及运输等费用）由</w:t>
      </w:r>
      <w:r>
        <w:rPr>
          <w:sz w:val="28"/>
        </w:rPr>
        <w:t>乙方</w:t>
      </w:r>
      <w:r>
        <w:rPr>
          <w:sz w:val="28"/>
        </w:rPr>
        <w:t>承担，包含在投标总价中。</w:t>
      </w:r>
    </w:p>
    <w:p>
      <w:pPr>
        <w:pStyle w:val="null3"/>
        <w:ind w:firstLine="560"/>
        <w:jc w:val="left"/>
      </w:pPr>
      <w:r>
        <w:rPr>
          <w:sz w:val="28"/>
        </w:rPr>
        <w:t>2.2.6.</w:t>
      </w:r>
      <w:r>
        <w:rPr>
          <w:sz w:val="28"/>
        </w:rPr>
        <w:t>2</w:t>
      </w:r>
      <w:r>
        <w:rPr>
          <w:sz w:val="28"/>
        </w:rPr>
        <w:t>监测站点配套设施的保养更换，包括但不限于机柜、护栏、电路、给排水、地砖、消防设施的损坏、生锈、发霉等，费用包含在投标总价中。</w:t>
      </w:r>
    </w:p>
    <w:p>
      <w:pPr>
        <w:pStyle w:val="null3"/>
        <w:ind w:firstLine="560"/>
        <w:jc w:val="left"/>
      </w:pPr>
      <w:r>
        <w:rPr>
          <w:sz w:val="28"/>
        </w:rPr>
        <w:t>2.2.6.</w:t>
      </w:r>
      <w:r>
        <w:rPr>
          <w:sz w:val="28"/>
        </w:rPr>
        <w:t>3</w:t>
      </w:r>
      <w:r>
        <w:rPr>
          <w:sz w:val="28"/>
        </w:rPr>
        <w:t>根据在线监测站的运行特点，每年必须对全系统进行至少一次的检修。年度检修内容包括：更换取水管路；对系统的自动控制部分测试检修与维护；对自动监测仪器进行检修、校准及标定，完成仪器精密度、准确度、零点漂移、量程漂移、线性度等重要指标的测试；外围设备源水取水、水箱的液位控制及水样预处理系统进行检修与保养；数据采集系统异常状态（缺少或丢失记录）修复检查、时间校准、校正控制器检查；各部分维护检修后单机测试与系统联机调试；数据信息传输测试和远程监控测试等。</w:t>
      </w:r>
    </w:p>
    <w:p>
      <w:pPr>
        <w:pStyle w:val="null3"/>
        <w:ind w:firstLine="560"/>
        <w:jc w:val="left"/>
      </w:pPr>
      <w:r>
        <w:rPr>
          <w:sz w:val="28"/>
        </w:rPr>
        <w:t>2.2.6.</w:t>
      </w:r>
      <w:r>
        <w:rPr>
          <w:sz w:val="28"/>
        </w:rPr>
        <w:t>4</w:t>
      </w:r>
      <w:r>
        <w:rPr>
          <w:sz w:val="28"/>
        </w:rPr>
        <w:t>仪器停机检修后再运行时，需要对仪器重新校准。</w:t>
      </w:r>
    </w:p>
    <w:p>
      <w:pPr>
        <w:pStyle w:val="null3"/>
        <w:ind w:firstLine="560"/>
        <w:jc w:val="left"/>
      </w:pPr>
      <w:r>
        <w:rPr>
          <w:sz w:val="28"/>
        </w:rPr>
        <w:t>2.2.7档案管理</w:t>
      </w:r>
    </w:p>
    <w:p>
      <w:pPr>
        <w:pStyle w:val="null3"/>
        <w:ind w:firstLine="560"/>
        <w:jc w:val="left"/>
      </w:pPr>
      <w:r>
        <w:rPr>
          <w:sz w:val="28"/>
        </w:rPr>
        <w:t>2.2.7.1</w:t>
      </w:r>
      <w:r>
        <w:rPr>
          <w:sz w:val="28"/>
        </w:rPr>
        <w:t>乙方</w:t>
      </w:r>
      <w:r>
        <w:rPr>
          <w:sz w:val="28"/>
        </w:rPr>
        <w:t>需根据</w:t>
      </w:r>
      <w:r>
        <w:rPr>
          <w:sz w:val="28"/>
        </w:rPr>
        <w:t>“2.2.2日常巡查”及“2.2.3站点系统网络维护”项的要求认真填写现场巡检档案，运行记录应清晰、完整，应在现场如实、及时填写。可从记录中查阅和了解仪器设备的使用、维修和性能检验等全部历史资料，以对站点运行状态做出正确评价。与仪器相关的记录可放置在现场并妥善保存。</w:t>
      </w:r>
    </w:p>
    <w:p>
      <w:pPr>
        <w:pStyle w:val="null3"/>
        <w:ind w:firstLine="560"/>
        <w:jc w:val="left"/>
      </w:pPr>
      <w:r>
        <w:rPr>
          <w:sz w:val="28"/>
        </w:rPr>
        <w:t>2.2.7.2</w:t>
      </w:r>
      <w:r>
        <w:rPr>
          <w:sz w:val="28"/>
        </w:rPr>
        <w:t>乙方</w:t>
      </w:r>
      <w:r>
        <w:rPr>
          <w:sz w:val="28"/>
        </w:rPr>
        <w:t>需根据</w:t>
      </w:r>
      <w:r>
        <w:rPr>
          <w:sz w:val="28"/>
        </w:rPr>
        <w:t>“2.2.4质量控制”项的要求认真做好各项质控措施，并填写建立质控档案。</w:t>
      </w:r>
    </w:p>
    <w:p>
      <w:pPr>
        <w:pStyle w:val="null3"/>
        <w:ind w:firstLine="560"/>
        <w:jc w:val="left"/>
      </w:pPr>
      <w:r>
        <w:rPr>
          <w:sz w:val="28"/>
        </w:rPr>
        <w:t>2.2.7.3</w:t>
      </w:r>
      <w:r>
        <w:rPr>
          <w:sz w:val="28"/>
        </w:rPr>
        <w:t>乙方</w:t>
      </w:r>
      <w:r>
        <w:rPr>
          <w:sz w:val="28"/>
        </w:rPr>
        <w:t>需建立满足在线监测运行维护需要的备品备件仓库，建立详细的出入库台账，定期检查库存状况（库存动态管理）。</w:t>
      </w:r>
    </w:p>
    <w:p>
      <w:pPr>
        <w:pStyle w:val="null3"/>
        <w:ind w:firstLine="560"/>
        <w:jc w:val="left"/>
      </w:pPr>
      <w:r>
        <w:rPr>
          <w:sz w:val="28"/>
        </w:rPr>
        <w:t>2.2.7.4</w:t>
      </w:r>
      <w:r>
        <w:rPr>
          <w:sz w:val="28"/>
        </w:rPr>
        <w:t>乙方</w:t>
      </w:r>
      <w:r>
        <w:rPr>
          <w:sz w:val="28"/>
        </w:rPr>
        <w:t>需建立站点运行综合档案，包括站名、定位、环境条件、仪器、网络、常用配件和消耗品、故障维修记录、质控记录等，在项目验收时作为最终资料归档。</w:t>
      </w:r>
    </w:p>
    <w:p>
      <w:pPr>
        <w:pStyle w:val="null3"/>
        <w:ind w:firstLine="560"/>
        <w:jc w:val="left"/>
      </w:pPr>
      <w:r>
        <w:rPr>
          <w:sz w:val="28"/>
        </w:rPr>
        <w:t>2.2.7.5每月第5个工作日前提交上一个月的运营月报。</w:t>
      </w:r>
    </w:p>
    <w:p>
      <w:pPr>
        <w:pStyle w:val="null3"/>
        <w:ind w:firstLine="560"/>
        <w:jc w:val="left"/>
      </w:pPr>
      <w:r>
        <w:rPr>
          <w:sz w:val="28"/>
        </w:rPr>
        <w:t>月报包括</w:t>
      </w:r>
      <w:r>
        <w:rPr>
          <w:sz w:val="28"/>
        </w:rPr>
        <w:t>但不限于以下内容</w:t>
      </w:r>
      <w:r>
        <w:rPr>
          <w:sz w:val="28"/>
        </w:rPr>
        <w:t>:</w:t>
      </w:r>
    </w:p>
    <w:p>
      <w:pPr>
        <w:pStyle w:val="null3"/>
        <w:ind w:firstLine="560"/>
        <w:jc w:val="left"/>
      </w:pPr>
      <w:r>
        <w:rPr>
          <w:sz w:val="28"/>
        </w:rPr>
        <w:t>①每月所产生的监测数据汇总</w:t>
      </w:r>
    </w:p>
    <w:p>
      <w:pPr>
        <w:pStyle w:val="null3"/>
        <w:ind w:firstLine="560"/>
        <w:jc w:val="left"/>
      </w:pPr>
      <w:r>
        <w:rPr>
          <w:sz w:val="28"/>
        </w:rPr>
        <w:t>②统计日均值、超标天数</w:t>
      </w:r>
    </w:p>
    <w:p>
      <w:pPr>
        <w:pStyle w:val="null3"/>
        <w:ind w:firstLine="560"/>
        <w:jc w:val="left"/>
      </w:pPr>
      <w:r>
        <w:rPr>
          <w:sz w:val="28"/>
        </w:rPr>
        <w:t>③统计超标数据，分析超标情况</w:t>
      </w:r>
    </w:p>
    <w:p>
      <w:pPr>
        <w:pStyle w:val="null3"/>
        <w:ind w:firstLine="560"/>
        <w:jc w:val="left"/>
      </w:pPr>
      <w:r>
        <w:rPr>
          <w:sz w:val="28"/>
        </w:rPr>
        <w:t>④数据分析图表（包括监测数据同比、环比分析，及</w:t>
      </w:r>
      <w:r>
        <w:rPr>
          <w:sz w:val="28"/>
        </w:rPr>
        <w:t>天气、工程</w:t>
      </w:r>
      <w:r>
        <w:rPr>
          <w:sz w:val="28"/>
        </w:rPr>
        <w:t>施工</w:t>
      </w:r>
      <w:r>
        <w:rPr>
          <w:sz w:val="28"/>
        </w:rPr>
        <w:t>等因素</w:t>
      </w:r>
      <w:r>
        <w:rPr>
          <w:sz w:val="28"/>
        </w:rPr>
        <w:t>对监测数据</w:t>
      </w:r>
      <w:r>
        <w:rPr>
          <w:sz w:val="28"/>
        </w:rPr>
        <w:t>的影响</w:t>
      </w:r>
      <w:r>
        <w:rPr>
          <w:sz w:val="28"/>
        </w:rPr>
        <w:t>分析等）</w:t>
      </w:r>
    </w:p>
    <w:p>
      <w:pPr>
        <w:pStyle w:val="null3"/>
        <w:ind w:firstLine="560"/>
        <w:jc w:val="left"/>
      </w:pPr>
      <w:r>
        <w:rPr>
          <w:sz w:val="28"/>
        </w:rPr>
        <w:t>⑤日常巡查、站点网络维护、质量控制、试剂耗材、维修更换、安全生产管理等运维工作情况</w:t>
      </w:r>
    </w:p>
    <w:p>
      <w:pPr>
        <w:pStyle w:val="null3"/>
        <w:ind w:firstLine="560"/>
        <w:jc w:val="left"/>
      </w:pPr>
      <w:r>
        <w:rPr>
          <w:sz w:val="28"/>
        </w:rPr>
        <w:t>2.2.8质控监督</w:t>
      </w:r>
    </w:p>
    <w:p>
      <w:pPr>
        <w:pStyle w:val="null3"/>
        <w:ind w:firstLine="560"/>
        <w:jc w:val="left"/>
      </w:pPr>
      <w:r>
        <w:rPr>
          <w:sz w:val="28"/>
        </w:rPr>
        <w:t>在合同执行期内，</w:t>
      </w:r>
      <w:r>
        <w:rPr>
          <w:sz w:val="28"/>
        </w:rPr>
        <w:t>乙方</w:t>
      </w:r>
      <w:r>
        <w:rPr>
          <w:sz w:val="28"/>
        </w:rPr>
        <w:t>需接受</w:t>
      </w:r>
      <w:r>
        <w:rPr>
          <w:sz w:val="28"/>
        </w:rPr>
        <w:t>甲方</w:t>
      </w:r>
      <w:r>
        <w:rPr>
          <w:sz w:val="28"/>
        </w:rPr>
        <w:t>及由</w:t>
      </w:r>
      <w:r>
        <w:rPr>
          <w:sz w:val="28"/>
        </w:rPr>
        <w:t>甲方</w:t>
      </w:r>
      <w:r>
        <w:rPr>
          <w:sz w:val="28"/>
        </w:rPr>
        <w:t>委托的质控方对运行质量的监督，并认真落实</w:t>
      </w:r>
      <w:r>
        <w:rPr>
          <w:sz w:val="28"/>
        </w:rPr>
        <w:t>甲方</w:t>
      </w:r>
      <w:r>
        <w:rPr>
          <w:sz w:val="28"/>
        </w:rPr>
        <w:t>或质控方提出的整改意见。</w:t>
      </w:r>
      <w:r>
        <w:rPr>
          <w:sz w:val="28"/>
        </w:rPr>
        <w:t>甲方</w:t>
      </w:r>
      <w:r>
        <w:rPr>
          <w:sz w:val="28"/>
        </w:rPr>
        <w:t>有权根据</w:t>
      </w:r>
      <w:r>
        <w:rPr>
          <w:sz w:val="28"/>
        </w:rPr>
        <w:t>所</w:t>
      </w:r>
      <w:r>
        <w:rPr>
          <w:sz w:val="28"/>
        </w:rPr>
        <w:t>发现的问题对</w:t>
      </w:r>
      <w:r>
        <w:rPr>
          <w:sz w:val="28"/>
        </w:rPr>
        <w:t>乙方</w:t>
      </w:r>
      <w:r>
        <w:rPr>
          <w:sz w:val="28"/>
        </w:rPr>
        <w:t>的运营考核进行扣分。</w:t>
      </w:r>
    </w:p>
    <w:p>
      <w:pPr>
        <w:pStyle w:val="null3"/>
        <w:ind w:firstLine="560"/>
        <w:jc w:val="left"/>
      </w:pPr>
      <w:r>
        <w:rPr>
          <w:sz w:val="28"/>
        </w:rPr>
        <w:t>3.人员要求</w:t>
      </w:r>
    </w:p>
    <w:p>
      <w:pPr>
        <w:pStyle w:val="null3"/>
        <w:ind w:firstLine="560"/>
        <w:jc w:val="left"/>
      </w:pPr>
      <w:r>
        <w:rPr>
          <w:sz w:val="28"/>
        </w:rPr>
        <w:t xml:space="preserve">3.1 </w:t>
      </w:r>
      <w:r>
        <w:rPr>
          <w:sz w:val="28"/>
        </w:rPr>
        <w:t>乙方</w:t>
      </w:r>
      <w:r>
        <w:rPr>
          <w:sz w:val="28"/>
        </w:rPr>
        <w:t>需熟悉</w:t>
      </w:r>
      <w:r>
        <w:rPr>
          <w:sz w:val="28"/>
        </w:rPr>
        <w:t>水环境</w:t>
      </w:r>
      <w:r>
        <w:rPr>
          <w:sz w:val="28"/>
        </w:rPr>
        <w:t>相关法规政策及水</w:t>
      </w:r>
      <w:r>
        <w:rPr>
          <w:sz w:val="28"/>
        </w:rPr>
        <w:t>体在线监测</w:t>
      </w:r>
      <w:r>
        <w:rPr>
          <w:sz w:val="28"/>
        </w:rPr>
        <w:t>技术规范，安排</w:t>
      </w:r>
      <w:r>
        <w:rPr>
          <w:sz w:val="28"/>
        </w:rPr>
        <w:t>1名项目负责人统筹项目的实施和不少于</w:t>
      </w:r>
      <w:r>
        <w:rPr>
          <w:sz w:val="28"/>
        </w:rPr>
        <w:t>2</w:t>
      </w:r>
      <w:r>
        <w:rPr>
          <w:sz w:val="28"/>
        </w:rPr>
        <w:t>名技术人员专职对采购项目中的在线监测系统进行维护。</w:t>
      </w:r>
    </w:p>
    <w:p>
      <w:pPr>
        <w:pStyle w:val="null3"/>
        <w:ind w:firstLine="560"/>
        <w:jc w:val="left"/>
      </w:pPr>
      <w:r>
        <w:rPr>
          <w:sz w:val="28"/>
        </w:rPr>
        <w:t>项目负责人要求：</w:t>
      </w:r>
    </w:p>
    <w:p>
      <w:pPr>
        <w:pStyle w:val="null3"/>
        <w:ind w:firstLine="560"/>
        <w:jc w:val="left"/>
      </w:pPr>
      <w:r>
        <w:rPr>
          <w:sz w:val="28"/>
        </w:rPr>
        <w:t>①</w:t>
      </w:r>
      <w:r>
        <w:rPr>
          <w:sz w:val="28"/>
        </w:rPr>
        <w:t>应为</w:t>
      </w:r>
      <w:r>
        <w:rPr>
          <w:sz w:val="28"/>
        </w:rPr>
        <w:t>环境监测类或</w:t>
      </w:r>
      <w:r>
        <w:rPr>
          <w:sz w:val="28"/>
        </w:rPr>
        <w:t>自动化</w:t>
      </w:r>
      <w:r>
        <w:rPr>
          <w:sz w:val="28"/>
        </w:rPr>
        <w:t>类</w:t>
      </w:r>
      <w:r>
        <w:rPr>
          <w:sz w:val="28"/>
        </w:rPr>
        <w:t>等相关专业的本科及以上学历</w:t>
      </w:r>
      <w:r>
        <w:rPr>
          <w:sz w:val="28"/>
        </w:rPr>
        <w:t>；</w:t>
      </w:r>
    </w:p>
    <w:p>
      <w:pPr>
        <w:pStyle w:val="null3"/>
        <w:ind w:firstLine="560"/>
        <w:jc w:val="left"/>
      </w:pPr>
      <w:r>
        <w:rPr>
          <w:sz w:val="28"/>
        </w:rPr>
        <w:t>②具有环境监测类或</w:t>
      </w:r>
      <w:r>
        <w:rPr>
          <w:sz w:val="28"/>
        </w:rPr>
        <w:t>自动化</w:t>
      </w:r>
      <w:r>
        <w:rPr>
          <w:sz w:val="28"/>
        </w:rPr>
        <w:t>类专业高级或以上技术职称；</w:t>
      </w:r>
    </w:p>
    <w:p>
      <w:pPr>
        <w:pStyle w:val="null3"/>
        <w:ind w:firstLine="560"/>
        <w:jc w:val="left"/>
      </w:pPr>
      <w:r>
        <w:rPr>
          <w:sz w:val="28"/>
        </w:rPr>
        <w:t>③具备生态环境部门颁发的地表水运维管理培训类合格证。</w:t>
      </w:r>
    </w:p>
    <w:p>
      <w:pPr>
        <w:pStyle w:val="null3"/>
        <w:ind w:firstLine="560"/>
        <w:jc w:val="left"/>
      </w:pPr>
      <w:r>
        <w:rPr>
          <w:sz w:val="28"/>
        </w:rPr>
        <w:t>技术人员要求：</w:t>
      </w:r>
    </w:p>
    <w:p>
      <w:pPr>
        <w:pStyle w:val="null3"/>
        <w:ind w:firstLine="560"/>
        <w:jc w:val="left"/>
      </w:pPr>
      <w:r>
        <w:rPr>
          <w:sz w:val="28"/>
        </w:rPr>
        <w:t>①具有</w:t>
      </w:r>
      <w:r>
        <w:rPr>
          <w:sz w:val="28"/>
        </w:rPr>
        <w:t>自动化类或环境类专业中级</w:t>
      </w:r>
      <w:r>
        <w:rPr>
          <w:sz w:val="28"/>
        </w:rPr>
        <w:t>或以上</w:t>
      </w:r>
      <w:r>
        <w:rPr>
          <w:sz w:val="28"/>
        </w:rPr>
        <w:t>职称</w:t>
      </w:r>
      <w:r>
        <w:rPr>
          <w:sz w:val="28"/>
        </w:rPr>
        <w:t>；</w:t>
      </w:r>
    </w:p>
    <w:p>
      <w:pPr>
        <w:pStyle w:val="null3"/>
        <w:ind w:firstLine="560"/>
        <w:jc w:val="left"/>
      </w:pPr>
      <w:r>
        <w:rPr>
          <w:sz w:val="28"/>
        </w:rPr>
        <w:t>②具有维护连续自动监测设施的经验；</w:t>
      </w:r>
    </w:p>
    <w:p>
      <w:pPr>
        <w:pStyle w:val="null3"/>
        <w:ind w:firstLine="560"/>
        <w:jc w:val="left"/>
      </w:pPr>
      <w:r>
        <w:rPr>
          <w:sz w:val="28"/>
        </w:rPr>
        <w:t>③具备生态环境部门颁发的地表水运维管理培训类合格证。</w:t>
      </w:r>
    </w:p>
    <w:p>
      <w:pPr>
        <w:pStyle w:val="null3"/>
        <w:ind w:firstLine="560"/>
        <w:jc w:val="left"/>
      </w:pPr>
      <w:r>
        <w:rPr>
          <w:sz w:val="28"/>
        </w:rPr>
        <w:t>3.2 乙方须派驻1名技术人员到甲方指定地点提供技术服务，自行配备电脑、打印机等办公设备及用品。甲方有权要求乙方调整派驻的技术人员及配备的办公设备。技术人员及办公设备发生的费用包含在投标（合同）总价中。</w:t>
      </w:r>
    </w:p>
    <w:p>
      <w:pPr>
        <w:pStyle w:val="null3"/>
        <w:ind w:firstLine="560"/>
        <w:jc w:val="left"/>
      </w:pPr>
      <w:r>
        <w:rPr>
          <w:sz w:val="28"/>
        </w:rPr>
        <w:t>4.车辆要求</w:t>
      </w:r>
    </w:p>
    <w:p>
      <w:pPr>
        <w:pStyle w:val="null3"/>
        <w:ind w:firstLine="560"/>
        <w:jc w:val="left"/>
      </w:pPr>
      <w:r>
        <w:rPr>
          <w:sz w:val="28"/>
        </w:rPr>
        <w:t>乙方为本项目投入的车辆发生的</w:t>
      </w:r>
      <w:r>
        <w:rPr>
          <w:sz w:val="28"/>
        </w:rPr>
        <w:t>一切</w:t>
      </w:r>
      <w:r>
        <w:rPr>
          <w:sz w:val="28"/>
        </w:rPr>
        <w:t>费用，如燃油费、路桥费等均包含在投标（合同）总价中。</w:t>
      </w:r>
    </w:p>
    <w:p>
      <w:pPr>
        <w:pStyle w:val="null3"/>
        <w:ind w:firstLine="560"/>
        <w:jc w:val="left"/>
      </w:pPr>
      <w:r>
        <w:rPr>
          <w:sz w:val="28"/>
        </w:rPr>
        <w:t>①乙方需配备专门的</w:t>
      </w:r>
      <w:r>
        <w:rPr>
          <w:sz w:val="28"/>
        </w:rPr>
        <w:t>专用运维服务车</w:t>
      </w:r>
      <w:r>
        <w:rPr>
          <w:sz w:val="28"/>
        </w:rPr>
        <w:t>不少于</w:t>
      </w:r>
      <w:r>
        <w:rPr>
          <w:sz w:val="28"/>
        </w:rPr>
        <w:t>1辆，满足巡检工作要求。</w:t>
      </w:r>
    </w:p>
    <w:p>
      <w:pPr>
        <w:pStyle w:val="null3"/>
        <w:ind w:firstLine="560"/>
        <w:jc w:val="left"/>
      </w:pPr>
      <w:r>
        <w:rPr>
          <w:sz w:val="28"/>
        </w:rPr>
        <w:t>②车辆的保养维修应安排在非巡检工作时间，不得影响巡检工作。</w:t>
      </w:r>
    </w:p>
    <w:p>
      <w:pPr>
        <w:pStyle w:val="null3"/>
        <w:ind w:firstLine="560"/>
        <w:jc w:val="left"/>
      </w:pPr>
      <w:r>
        <w:rPr>
          <w:sz w:val="28"/>
        </w:rPr>
        <w:t>③车辆的使用须遵守我国有关法律法规，如发生事故均由乙方负责。</w:t>
      </w:r>
    </w:p>
    <w:p>
      <w:pPr>
        <w:pStyle w:val="null3"/>
        <w:ind w:firstLine="560"/>
        <w:jc w:val="left"/>
      </w:pPr>
      <w:r>
        <w:rPr>
          <w:sz w:val="28"/>
        </w:rPr>
        <w:t>④乙方须配备专门的车辆，提供满足派驻技术人员开展技术服务、甲方监督工作、临时监测工作等所需的交通服务。</w:t>
      </w:r>
    </w:p>
    <w:p>
      <w:pPr>
        <w:pStyle w:val="null3"/>
        <w:jc w:val="both"/>
        <w:outlineLvl w:val="1"/>
      </w:pPr>
      <w:r>
        <w:rPr>
          <w:sz w:val="28"/>
          <w:b/>
        </w:rPr>
        <w:t>六、商务条款</w:t>
      </w:r>
    </w:p>
    <w:p>
      <w:pPr>
        <w:pStyle w:val="null3"/>
        <w:jc w:val="both"/>
        <w:outlineLvl w:val="1"/>
      </w:pPr>
      <w:r>
        <w:rPr>
          <w:sz w:val="28"/>
          <w:b/>
        </w:rPr>
        <w:t>（一）</w:t>
      </w:r>
      <w:r>
        <w:rPr>
          <w:sz w:val="28"/>
          <w:b/>
        </w:rPr>
        <w:t>考核办法</w:t>
      </w:r>
    </w:p>
    <w:p>
      <w:pPr>
        <w:pStyle w:val="null3"/>
        <w:ind w:firstLine="560"/>
        <w:jc w:val="both"/>
      </w:pPr>
      <w:r>
        <w:rPr>
          <w:sz w:val="28"/>
        </w:rPr>
        <w:t>由甲方组织人员按有关规定及合同内容等进行考核，甲方有权因运营实际情况对考核表内容作出修改。</w:t>
      </w:r>
    </w:p>
    <w:p>
      <w:pPr>
        <w:pStyle w:val="null3"/>
        <w:ind w:firstLine="560"/>
        <w:jc w:val="both"/>
      </w:pPr>
      <w:r>
        <w:rPr>
          <w:sz w:val="28"/>
        </w:rPr>
        <w:t>1.设备置换及修复实施考核：乙方</w:t>
      </w:r>
      <w:r>
        <w:rPr>
          <w:sz w:val="28"/>
        </w:rPr>
        <w:t>未能如期完成</w:t>
      </w:r>
      <w:r>
        <w:rPr>
          <w:sz w:val="28"/>
        </w:rPr>
        <w:t>2.1.1所要求的设备置换和设备修复工作的，每延迟一天按500元/站点的标准扣减服务费；因客观因素未能如期完成且经采购人同意的除外。</w:t>
      </w:r>
    </w:p>
    <w:p>
      <w:pPr>
        <w:pStyle w:val="null3"/>
        <w:ind w:firstLine="560"/>
        <w:jc w:val="both"/>
      </w:pPr>
      <w:r>
        <w:rPr>
          <w:sz w:val="28"/>
        </w:rPr>
        <w:t>2.</w:t>
      </w:r>
      <w:r>
        <w:rPr>
          <w:sz w:val="28"/>
        </w:rPr>
        <w:t>甲方组织人员参照《地表水水质自动监测站（常规五参数、</w:t>
      </w:r>
      <w:r>
        <w:rPr>
          <w:sz w:val="28"/>
        </w:rPr>
        <w:t>CODmn、NH</w:t>
      </w:r>
      <w:r>
        <w:rPr>
          <w:sz w:val="28"/>
          <w:vertAlign w:val="subscript"/>
        </w:rPr>
        <w:t>3</w:t>
      </w:r>
      <w:r>
        <w:rPr>
          <w:sz w:val="28"/>
        </w:rPr>
        <w:t>-N、TP，TN）运行维护技术规范》（HJ915.3-2024）等标准及合同内容，按照《在线监测系统运营费支付考核表》（附表</w:t>
      </w:r>
      <w:r>
        <w:rPr>
          <w:sz w:val="28"/>
        </w:rPr>
        <w:t>3</w:t>
      </w:r>
      <w:r>
        <w:rPr>
          <w:sz w:val="28"/>
        </w:rPr>
        <w:t>）对乙方工作进行考核。</w:t>
      </w:r>
    </w:p>
    <w:p>
      <w:pPr>
        <w:pStyle w:val="null3"/>
        <w:jc w:val="both"/>
      </w:pPr>
      <w:r>
        <w:rPr>
          <w:sz w:val="28"/>
        </w:rPr>
        <w:t xml:space="preserve">    </w:t>
      </w:r>
      <w:r>
        <w:rPr>
          <w:sz w:val="28"/>
        </w:rPr>
        <w:t>3.乙方正式运营满一年后，甲方在15天内组织项目终验。</w:t>
      </w:r>
    </w:p>
    <w:p>
      <w:pPr>
        <w:pStyle w:val="null3"/>
        <w:ind w:firstLine="560"/>
        <w:jc w:val="left"/>
      </w:pPr>
      <w:r>
        <w:rPr>
          <w:sz w:val="28"/>
          <w:color w:val="FF0000"/>
        </w:rPr>
        <w:t>4.</w:t>
      </w:r>
      <w:r>
        <w:rPr>
          <w:sz w:val="28"/>
        </w:rPr>
        <w:t>有如下情况之一，</w:t>
      </w:r>
      <w:r>
        <w:rPr>
          <w:sz w:val="28"/>
        </w:rPr>
        <w:t>甲方</w:t>
      </w:r>
      <w:r>
        <w:rPr>
          <w:sz w:val="28"/>
        </w:rPr>
        <w:t>有权单方解除运营合同，</w:t>
      </w:r>
      <w:r>
        <w:rPr>
          <w:sz w:val="28"/>
        </w:rPr>
        <w:t>乙方</w:t>
      </w:r>
      <w:r>
        <w:rPr>
          <w:sz w:val="28"/>
        </w:rPr>
        <w:t>必须无条件服从：</w:t>
      </w:r>
    </w:p>
    <w:p>
      <w:pPr>
        <w:pStyle w:val="null3"/>
        <w:ind w:firstLine="560"/>
        <w:jc w:val="left"/>
      </w:pPr>
      <w:r>
        <w:rPr>
          <w:sz w:val="28"/>
        </w:rPr>
        <w:t>（</w:t>
      </w:r>
      <w:r>
        <w:rPr>
          <w:sz w:val="28"/>
        </w:rPr>
        <w:t>1）</w:t>
      </w:r>
      <w:r>
        <w:rPr>
          <w:sz w:val="28"/>
        </w:rPr>
        <w:t>在合同运营期内，如发现</w:t>
      </w:r>
      <w:r>
        <w:rPr>
          <w:sz w:val="28"/>
        </w:rPr>
        <w:t>乙方</w:t>
      </w:r>
      <w:r>
        <w:rPr>
          <w:sz w:val="28"/>
        </w:rPr>
        <w:t>有伪造数据、弄虚作假等行为，经证实后</w:t>
      </w:r>
      <w:r>
        <w:rPr>
          <w:sz w:val="28"/>
        </w:rPr>
        <w:t>甲方</w:t>
      </w:r>
      <w:r>
        <w:rPr>
          <w:sz w:val="28"/>
        </w:rPr>
        <w:t>有权单方解除运营合同。同时</w:t>
      </w:r>
      <w:r>
        <w:rPr>
          <w:sz w:val="28"/>
        </w:rPr>
        <w:t>甲方</w:t>
      </w:r>
      <w:r>
        <w:rPr>
          <w:sz w:val="28"/>
        </w:rPr>
        <w:t>有权向政府采购监管部门申请将其列入不良行为记录名单。</w:t>
      </w:r>
    </w:p>
    <w:p>
      <w:pPr>
        <w:pStyle w:val="null3"/>
        <w:ind w:firstLine="560"/>
        <w:jc w:val="left"/>
      </w:pPr>
      <w:r>
        <w:rPr>
          <w:sz w:val="28"/>
        </w:rPr>
        <w:t>（</w:t>
      </w:r>
      <w:r>
        <w:rPr>
          <w:sz w:val="28"/>
        </w:rPr>
        <w:t>2）</w:t>
      </w:r>
      <w:r>
        <w:rPr>
          <w:sz w:val="28"/>
        </w:rPr>
        <w:t>一个周期的考核分数低于</w:t>
      </w:r>
      <w:r>
        <w:rPr>
          <w:sz w:val="28"/>
        </w:rPr>
        <w:t>50分的，或连续两个周期考核低于70分的，</w:t>
      </w:r>
      <w:r>
        <w:rPr>
          <w:sz w:val="28"/>
        </w:rPr>
        <w:t>甲方</w:t>
      </w:r>
      <w:r>
        <w:rPr>
          <w:sz w:val="28"/>
        </w:rPr>
        <w:t>有权单方解除运营合同，并且最后一个周期的费用不予支付，用于修复在线监测系统。若费用不够，</w:t>
      </w:r>
      <w:r>
        <w:rPr>
          <w:sz w:val="28"/>
        </w:rPr>
        <w:t>乙方</w:t>
      </w:r>
      <w:r>
        <w:rPr>
          <w:sz w:val="28"/>
        </w:rPr>
        <w:t>必须增加维修费用直至系统修复为止。同时</w:t>
      </w:r>
      <w:r>
        <w:rPr>
          <w:sz w:val="28"/>
        </w:rPr>
        <w:t>甲方</w:t>
      </w:r>
      <w:r>
        <w:rPr>
          <w:sz w:val="28"/>
        </w:rPr>
        <w:t>有权向政府采购监管部门申请将其列入不良行为记录名单。</w:t>
      </w:r>
    </w:p>
    <w:p>
      <w:pPr>
        <w:pStyle w:val="null3"/>
        <w:ind w:firstLine="560"/>
        <w:jc w:val="left"/>
      </w:pPr>
      <w:r>
        <w:rPr>
          <w:sz w:val="28"/>
        </w:rPr>
        <w:t>（</w:t>
      </w:r>
      <w:r>
        <w:rPr>
          <w:sz w:val="28"/>
        </w:rPr>
        <w:t>3）</w:t>
      </w:r>
      <w:r>
        <w:rPr>
          <w:sz w:val="28"/>
        </w:rPr>
        <w:t>乙方</w:t>
      </w:r>
      <w:r>
        <w:rPr>
          <w:sz w:val="28"/>
        </w:rPr>
        <w:t>必须按合同约定，两小时内响应突发应急任务，并听从</w:t>
      </w:r>
      <w:r>
        <w:rPr>
          <w:sz w:val="28"/>
        </w:rPr>
        <w:t>甲方</w:t>
      </w:r>
      <w:r>
        <w:rPr>
          <w:sz w:val="28"/>
        </w:rPr>
        <w:t>指挥，若超过三次应急任务不合格，则</w:t>
      </w:r>
      <w:r>
        <w:rPr>
          <w:sz w:val="28"/>
        </w:rPr>
        <w:t>甲方</w:t>
      </w:r>
      <w:r>
        <w:rPr>
          <w:sz w:val="28"/>
        </w:rPr>
        <w:t>有权单方解除合同。</w:t>
      </w:r>
    </w:p>
    <w:p>
      <w:pPr>
        <w:pStyle w:val="null3"/>
        <w:ind w:firstLine="560"/>
        <w:jc w:val="left"/>
      </w:pPr>
      <w:r>
        <w:rPr>
          <w:sz w:val="28"/>
        </w:rPr>
        <w:t>（</w:t>
      </w:r>
      <w:r>
        <w:rPr>
          <w:sz w:val="28"/>
        </w:rPr>
        <w:t>4）</w:t>
      </w:r>
      <w:r>
        <w:rPr>
          <w:sz w:val="28"/>
        </w:rPr>
        <w:t>乙方</w:t>
      </w:r>
      <w:r>
        <w:rPr>
          <w:sz w:val="28"/>
        </w:rPr>
        <w:t>应承诺对合同所涉及站点的地理信息、监测数据、设备信息等所有相关信息的保密义务，如</w:t>
      </w:r>
      <w:r>
        <w:rPr>
          <w:sz w:val="28"/>
        </w:rPr>
        <w:t>乙方</w:t>
      </w:r>
      <w:r>
        <w:rPr>
          <w:sz w:val="28"/>
        </w:rPr>
        <w:t>未经</w:t>
      </w:r>
      <w:r>
        <w:rPr>
          <w:sz w:val="28"/>
        </w:rPr>
        <w:t>甲方</w:t>
      </w:r>
      <w:r>
        <w:rPr>
          <w:sz w:val="28"/>
        </w:rPr>
        <w:t>同意擅自将上述信息泄露给第三方，</w:t>
      </w:r>
      <w:r>
        <w:rPr>
          <w:sz w:val="28"/>
        </w:rPr>
        <w:t>甲方</w:t>
      </w:r>
      <w:r>
        <w:rPr>
          <w:sz w:val="28"/>
        </w:rPr>
        <w:t>有权将</w:t>
      </w:r>
      <w:r>
        <w:rPr>
          <w:sz w:val="28"/>
        </w:rPr>
        <w:t>乙方</w:t>
      </w:r>
      <w:r>
        <w:rPr>
          <w:sz w:val="28"/>
        </w:rPr>
        <w:t>评定当次考核不合格并解除合同。</w:t>
      </w:r>
    </w:p>
    <w:p>
      <w:pPr>
        <w:pStyle w:val="null3"/>
        <w:ind w:firstLine="560"/>
        <w:jc w:val="left"/>
      </w:pPr>
      <w:r>
        <w:rPr>
          <w:sz w:val="28"/>
        </w:rPr>
        <w:t>（</w:t>
      </w:r>
      <w:r>
        <w:rPr>
          <w:sz w:val="28"/>
        </w:rPr>
        <w:t>5）</w:t>
      </w:r>
      <w:r>
        <w:rPr>
          <w:sz w:val="28"/>
        </w:rPr>
        <w:t>因</w:t>
      </w:r>
      <w:r>
        <w:rPr>
          <w:sz w:val="28"/>
        </w:rPr>
        <w:t>乙方</w:t>
      </w:r>
      <w:r>
        <w:rPr>
          <w:sz w:val="28"/>
        </w:rPr>
        <w:t>责任发生安全生产事故，视情节严重性，</w:t>
      </w:r>
      <w:r>
        <w:rPr>
          <w:sz w:val="28"/>
        </w:rPr>
        <w:t>甲方</w:t>
      </w:r>
      <w:r>
        <w:rPr>
          <w:sz w:val="28"/>
        </w:rPr>
        <w:t>有权将</w:t>
      </w:r>
      <w:r>
        <w:rPr>
          <w:sz w:val="28"/>
        </w:rPr>
        <w:t>乙方</w:t>
      </w:r>
      <w:r>
        <w:rPr>
          <w:sz w:val="28"/>
        </w:rPr>
        <w:t>评定当次考核不合格并解除合同。</w:t>
      </w:r>
    </w:p>
    <w:p>
      <w:pPr>
        <w:pStyle w:val="null3"/>
        <w:ind w:firstLine="560"/>
        <w:jc w:val="both"/>
      </w:pPr>
      <w:r>
        <w:rPr>
          <w:sz w:val="28"/>
        </w:rPr>
        <w:t>（</w:t>
      </w:r>
      <w:r>
        <w:rPr>
          <w:sz w:val="28"/>
        </w:rPr>
        <w:t>6）</w:t>
      </w:r>
      <w:r>
        <w:rPr>
          <w:sz w:val="28"/>
        </w:rPr>
        <w:t>在合同运营期内，发现乙方存在以下情况的，当月考核不得分，服务费不予支付，乙方必须无条件服从：</w:t>
      </w:r>
    </w:p>
    <w:p>
      <w:pPr>
        <w:pStyle w:val="null3"/>
        <w:ind w:firstLine="560"/>
        <w:jc w:val="both"/>
      </w:pPr>
      <w:r>
        <w:rPr>
          <w:sz w:val="28"/>
        </w:rPr>
        <w:t>①乙方有伪造数据、弄虚作假等行为。</w:t>
      </w:r>
    </w:p>
    <w:p>
      <w:pPr>
        <w:pStyle w:val="null3"/>
        <w:ind w:firstLine="560"/>
        <w:jc w:val="both"/>
      </w:pPr>
      <w:r>
        <w:rPr>
          <w:sz w:val="28"/>
        </w:rPr>
        <w:t>②乙方违反</w:t>
      </w:r>
      <w:r>
        <w:rPr>
          <w:sz w:val="28"/>
        </w:rPr>
        <w:t>本合同</w:t>
      </w:r>
      <w:r>
        <w:rPr>
          <w:sz w:val="28"/>
        </w:rPr>
        <w:t>保密要求。</w:t>
      </w:r>
    </w:p>
    <w:p>
      <w:pPr>
        <w:pStyle w:val="null3"/>
        <w:ind w:firstLine="560"/>
        <w:jc w:val="both"/>
      </w:pPr>
      <w:r>
        <w:rPr>
          <w:sz w:val="28"/>
        </w:rPr>
        <w:t>③乙方违反</w:t>
      </w:r>
      <w:r>
        <w:rPr>
          <w:sz w:val="28"/>
        </w:rPr>
        <w:t>本合同</w:t>
      </w:r>
      <w:r>
        <w:rPr>
          <w:sz w:val="28"/>
        </w:rPr>
        <w:t>廉政要求。</w:t>
      </w:r>
    </w:p>
    <w:p>
      <w:pPr>
        <w:pStyle w:val="null3"/>
        <w:ind w:firstLine="560"/>
        <w:jc w:val="both"/>
      </w:pPr>
      <w:r>
        <w:rPr>
          <w:sz w:val="28"/>
        </w:rPr>
        <w:t>④乙方违反</w:t>
      </w:r>
      <w:r>
        <w:rPr>
          <w:sz w:val="28"/>
        </w:rPr>
        <w:t>本合同</w:t>
      </w:r>
      <w:r>
        <w:rPr>
          <w:sz w:val="28"/>
        </w:rPr>
        <w:t>知识产权要求。</w:t>
      </w:r>
    </w:p>
    <w:p>
      <w:pPr>
        <w:pStyle w:val="null3"/>
        <w:ind w:firstLine="560"/>
        <w:jc w:val="both"/>
      </w:pPr>
      <w:r>
        <w:rPr>
          <w:sz w:val="28"/>
        </w:rPr>
        <w:t>⑤乙方违反</w:t>
      </w:r>
      <w:r>
        <w:rPr>
          <w:sz w:val="28"/>
        </w:rPr>
        <w:t>本合同</w:t>
      </w:r>
      <w:r>
        <w:rPr>
          <w:sz w:val="28"/>
        </w:rPr>
        <w:t>安全生产要求。</w:t>
      </w:r>
    </w:p>
    <w:p>
      <w:pPr>
        <w:pStyle w:val="null3"/>
        <w:ind w:firstLine="280"/>
        <w:jc w:val="left"/>
      </w:pPr>
      <w:r>
        <w:rPr>
          <w:sz w:val="28"/>
        </w:rPr>
        <w:t>甲方有权根据实际情况对考核表内容作出调整。</w:t>
      </w:r>
    </w:p>
    <w:p>
      <w:pPr>
        <w:pStyle w:val="null3"/>
        <w:jc w:val="left"/>
      </w:pPr>
      <w:r>
        <w:rPr>
          <w:sz w:val="28"/>
        </w:rPr>
        <w:t>注：由于不可抗</w:t>
      </w:r>
      <w:r>
        <w:rPr>
          <w:sz w:val="28"/>
        </w:rPr>
        <w:t>力</w:t>
      </w:r>
      <w:r>
        <w:rPr>
          <w:sz w:val="28"/>
        </w:rPr>
        <w:t>因素造成的停运，不纳入考核。</w:t>
      </w:r>
    </w:p>
    <w:p>
      <w:pPr>
        <w:pStyle w:val="null3"/>
        <w:ind w:firstLine="560"/>
        <w:jc w:val="both"/>
      </w:pPr>
      <w:r>
        <w:rPr>
          <w:sz w:val="28"/>
        </w:rPr>
        <w:t>（二）支付条款</w:t>
      </w:r>
    </w:p>
    <w:p>
      <w:pPr>
        <w:pStyle w:val="null3"/>
        <w:ind w:firstLine="560"/>
        <w:jc w:val="left"/>
      </w:pPr>
      <w:r>
        <w:rPr>
          <w:sz w:val="28"/>
        </w:rPr>
        <w:t>本项目发生的税费包含在投标总价中。本项目采用分期付款方式，具体如下：</w:t>
      </w:r>
    </w:p>
    <w:p>
      <w:pPr>
        <w:pStyle w:val="null3"/>
        <w:ind w:firstLine="560"/>
        <w:jc w:val="left"/>
      </w:pPr>
      <w:r>
        <w:rPr>
          <w:sz w:val="28"/>
        </w:rPr>
        <w:t>1.预付款</w:t>
      </w:r>
    </w:p>
    <w:p>
      <w:pPr>
        <w:pStyle w:val="null3"/>
        <w:ind w:firstLine="560"/>
        <w:jc w:val="left"/>
      </w:pPr>
      <w:r>
        <w:rPr>
          <w:sz w:val="28"/>
        </w:rPr>
        <w:t>合同签订后</w:t>
      </w:r>
      <w:r>
        <w:rPr>
          <w:sz w:val="28"/>
        </w:rPr>
        <w:t>5个工作日内甲方申请支付合同总价30%的预付款。</w:t>
      </w:r>
    </w:p>
    <w:p>
      <w:pPr>
        <w:pStyle w:val="null3"/>
        <w:ind w:firstLine="560"/>
        <w:jc w:val="left"/>
      </w:pPr>
      <w:r>
        <w:rPr>
          <w:sz w:val="28"/>
        </w:rPr>
        <w:t>2.进度款</w:t>
      </w:r>
    </w:p>
    <w:p>
      <w:pPr>
        <w:pStyle w:val="null3"/>
        <w:ind w:firstLine="560"/>
        <w:jc w:val="left"/>
      </w:pPr>
      <w:r>
        <w:rPr>
          <w:sz w:val="28"/>
        </w:rPr>
        <w:t>按合同总价依比例分三期支付，实际支付额以考核结果为准。</w:t>
      </w:r>
    </w:p>
    <w:tbl>
      <w:tblPr>
        <w:tblW w:w="0" w:type="auto"/>
        <w:tblBorders>
          <w:top w:val="none" w:color="000000" w:sz="4"/>
          <w:left w:val="none" w:color="000000" w:sz="4"/>
          <w:bottom w:val="none" w:color="000000" w:sz="4"/>
          <w:right w:val="none" w:color="000000" w:sz="4"/>
          <w:insideH w:val="none"/>
          <w:insideV w:val="none"/>
        </w:tblBorders>
      </w:tblPr>
      <w:tblGrid>
        <w:gridCol w:w="2442"/>
        <w:gridCol w:w="5849"/>
      </w:tblGrid>
      <w:tr>
        <w:tc>
          <w:tcPr>
            <w:tcW w:type="dxa" w:w="2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8"/>
              </w:rPr>
              <w:t>时间节点</w:t>
            </w:r>
          </w:p>
        </w:tc>
        <w:tc>
          <w:tcPr>
            <w:tcW w:type="dxa" w:w="5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8"/>
              </w:rPr>
              <w:t>支付内容</w:t>
            </w:r>
          </w:p>
        </w:tc>
      </w:tr>
      <w:tr>
        <w:tc>
          <w:tcPr>
            <w:tcW w:type="dxa" w:w="2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8"/>
              </w:rPr>
              <w:t>2026年6月</w:t>
            </w:r>
          </w:p>
        </w:tc>
        <w:tc>
          <w:tcPr>
            <w:tcW w:type="dxa" w:w="5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按合同总价</w:t>
            </w:r>
            <w:r>
              <w:rPr>
                <w:sz w:val="28"/>
              </w:rPr>
              <w:t>30%-设备置换及修复延期实施扣除费用-运维期开始至2026年5月考核扣除费用</w:t>
            </w:r>
          </w:p>
        </w:tc>
      </w:tr>
      <w:tr>
        <w:tc>
          <w:tcPr>
            <w:tcW w:type="dxa" w:w="2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8"/>
              </w:rPr>
              <w:t>2026年10月</w:t>
            </w:r>
          </w:p>
        </w:tc>
        <w:tc>
          <w:tcPr>
            <w:tcW w:type="dxa" w:w="5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按合同总价</w:t>
            </w:r>
            <w:r>
              <w:rPr>
                <w:sz w:val="28"/>
              </w:rPr>
              <w:t>30%-2026年6-9月考核扣除费用</w:t>
            </w:r>
          </w:p>
        </w:tc>
      </w:tr>
      <w:tr>
        <w:tc>
          <w:tcPr>
            <w:tcW w:type="dxa" w:w="2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通过项目终验</w:t>
            </w:r>
            <w:r>
              <w:rPr>
                <w:sz w:val="28"/>
              </w:rPr>
              <w:t>15天内</w:t>
            </w:r>
          </w:p>
        </w:tc>
        <w:tc>
          <w:tcPr>
            <w:tcW w:type="dxa" w:w="5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按合同总价</w:t>
            </w:r>
            <w:r>
              <w:rPr>
                <w:sz w:val="28"/>
              </w:rPr>
              <w:t>10%-2026年10月至合同结束考核扣除费用</w:t>
            </w:r>
          </w:p>
        </w:tc>
      </w:tr>
    </w:tbl>
    <w:p>
      <w:pPr>
        <w:pStyle w:val="null3"/>
        <w:ind w:firstLine="560"/>
        <w:jc w:val="left"/>
      </w:pPr>
      <w:r>
        <w:rPr>
          <w:sz w:val="28"/>
        </w:rPr>
        <w:t>3.甲方每月对乙方运维情况进行考核，月度考核得分≥95分，全额支付当月服务费；90≤考核得分&lt;95分，扣减当月应付服务费2%；80≤考核得分&lt;90分，扣减当月应付服务费5%；70≤考核得分&lt;80分，扣减当月应付服务费20%；考核得分&lt;70分，全额扣减当月服务费。如本期支付金额不够扣减，差额留待下期支付继续扣减，直至扣完为止。</w:t>
      </w:r>
    </w:p>
    <w:p>
      <w:pPr>
        <w:pStyle w:val="null3"/>
        <w:ind w:firstLine="560"/>
        <w:jc w:val="left"/>
      </w:pPr>
      <w:r>
        <w:rPr>
          <w:sz w:val="28"/>
        </w:rPr>
        <w:t>4.甲方有权根据年度资金批复情况，调整工作内容及相应的费用。</w:t>
      </w:r>
    </w:p>
    <w:p>
      <w:pPr>
        <w:pStyle w:val="null3"/>
        <w:ind w:firstLine="560"/>
        <w:jc w:val="left"/>
      </w:pPr>
      <w:r>
        <w:rPr>
          <w:sz w:val="28"/>
        </w:rPr>
        <w:t>5.根据年度资金下达、结转等实际情况，甲方有权提前或推迟支付费用的时间。</w:t>
      </w:r>
    </w:p>
    <w:p>
      <w:pPr>
        <w:pStyle w:val="null3"/>
        <w:ind w:firstLine="560"/>
        <w:jc w:val="left"/>
      </w:pPr>
      <w:r>
        <w:rPr>
          <w:sz w:val="28"/>
        </w:rPr>
        <w:t>6.因本项目的资金来源为财政资金，具体支付额度及时间以财政部门最终审定并下达的经费预算和时间为准。财政资金下达后，甲方在前款规定的付款时限内提出支付申请手续，即视为甲方已经按期支付。</w:t>
      </w:r>
    </w:p>
    <w:p>
      <w:pPr>
        <w:pStyle w:val="null3"/>
        <w:ind w:firstLine="560"/>
        <w:jc w:val="left"/>
      </w:pPr>
      <w:r>
        <w:rPr>
          <w:sz w:val="28"/>
        </w:rPr>
        <w:t>7.</w:t>
      </w:r>
      <w:r>
        <w:rPr>
          <w:sz w:val="28"/>
        </w:rPr>
        <w:t>甲方支付前有权扣除相应的违约金和赔偿金等费用</w:t>
      </w:r>
      <w:r>
        <w:rPr>
          <w:sz w:val="28"/>
        </w:rPr>
        <w:t>。</w:t>
      </w:r>
    </w:p>
    <w:p>
      <w:pPr>
        <w:pStyle w:val="null3"/>
        <w:ind w:firstLine="560"/>
        <w:jc w:val="left"/>
      </w:pPr>
      <w:r>
        <w:rPr>
          <w:sz w:val="28"/>
        </w:rPr>
        <w:t>8.</w:t>
      </w:r>
      <w:r>
        <w:rPr>
          <w:sz w:val="28"/>
        </w:rPr>
        <w:t>每次请款乙方应向甲方提交支付请款函。请款函应当说明当期应付款总额，并列出当期应支付的款项及其金额</w:t>
      </w:r>
      <w:r>
        <w:rPr>
          <w:sz w:val="28"/>
        </w:rPr>
        <w:t>。</w:t>
      </w:r>
    </w:p>
    <w:p>
      <w:pPr>
        <w:pStyle w:val="null3"/>
        <w:ind w:firstLine="560"/>
        <w:jc w:val="left"/>
      </w:pPr>
      <w:r>
        <w:rPr>
          <w:sz w:val="28"/>
        </w:rPr>
        <w:t>9.甲方对乙方提交的请款函有异议的，有权向乙方发出异议通知并退回请款函，乙方不得以此为由拒绝履行义务。</w:t>
      </w:r>
    </w:p>
    <w:p>
      <w:pPr>
        <w:pStyle w:val="null3"/>
        <w:ind w:firstLine="560"/>
        <w:jc w:val="left"/>
      </w:pPr>
      <w:r>
        <w:rPr>
          <w:sz w:val="28"/>
        </w:rPr>
        <w:t>10.乙方应在甲方付款前提交应付金额等额的符合甲方财务要求的发票，如乙方延迟提交发票或提交的发票不符合甲方财务要求的，甲方有权延期支付，乙方不得以此为由拒绝履行义务。对于满足合同约定支付条件的，甲方自收到发票审核无误后 5个工作日内完成资金支付。</w:t>
      </w:r>
    </w:p>
    <w:p>
      <w:pPr>
        <w:pStyle w:val="null3"/>
        <w:ind w:firstLine="560"/>
        <w:jc w:val="left"/>
      </w:pPr>
      <w:r>
        <w:rPr>
          <w:sz w:val="28"/>
        </w:rPr>
        <w:t>11.因甲方使用的是财政资金，如因政策调整或财政资金管理等不可控因素，本项目需要缩减工作量或无法继续实施时，甲方书面通知乙方减少工作量并双方签订补充合同调整相应费用，或停止该项目并终止项目合同。当甲方实际已支付费用超过相应工作内容费用时，乙方退还超出部分费用。乙方须主动配合甲方，并在投标时已充分考虑到由此带来的各项风险并无条件承诺自行承担此风险，不追究甲方责任、不以任何理由向甲方索要任何形式的经济补偿。</w:t>
      </w:r>
    </w:p>
    <w:p>
      <w:pPr>
        <w:pStyle w:val="null3"/>
        <w:ind w:firstLine="560"/>
        <w:jc w:val="left"/>
      </w:pPr>
      <w:r>
        <w:rPr>
          <w:sz w:val="28"/>
        </w:rPr>
        <w:t>12.该项目合同总价为乙方完成本项目的包干价，乙方不得以任何理由向甲方要求追加经费。</w:t>
      </w:r>
    </w:p>
    <w:p>
      <w:pPr>
        <w:pStyle w:val="null3"/>
        <w:ind w:firstLine="560"/>
        <w:jc w:val="left"/>
      </w:pPr>
      <w:r>
        <w:rPr>
          <w:sz w:val="28"/>
        </w:rPr>
        <w:t>13.乙方开户银行名称、地址和账号为：</w:t>
      </w:r>
    </w:p>
    <w:p>
      <w:pPr>
        <w:pStyle w:val="null3"/>
        <w:ind w:firstLine="560"/>
        <w:jc w:val="left"/>
      </w:pPr>
      <w:r>
        <w:rPr>
          <w:sz w:val="28"/>
        </w:rPr>
        <w:t>单位全称：</w:t>
      </w:r>
      <w:r>
        <w:rPr>
          <w:sz w:val="28"/>
        </w:rPr>
        <w:t xml:space="preserve">                                                     </w:t>
      </w:r>
    </w:p>
    <w:p>
      <w:pPr>
        <w:pStyle w:val="null3"/>
        <w:ind w:firstLine="560"/>
        <w:jc w:val="left"/>
      </w:pPr>
      <w:r>
        <w:rPr>
          <w:sz w:val="28"/>
        </w:rPr>
        <w:t>开户银行：</w:t>
      </w:r>
      <w:r>
        <w:rPr>
          <w:sz w:val="28"/>
        </w:rPr>
        <w:t xml:space="preserve">                                                     </w:t>
      </w:r>
    </w:p>
    <w:p>
      <w:pPr>
        <w:pStyle w:val="null3"/>
        <w:ind w:firstLine="560"/>
        <w:jc w:val="left"/>
      </w:pPr>
      <w:r>
        <w:rPr>
          <w:sz w:val="28"/>
        </w:rPr>
        <w:t>开户银行地址：</w:t>
      </w:r>
      <w:r>
        <w:rPr>
          <w:sz w:val="28"/>
        </w:rPr>
        <w:t xml:space="preserve">                                                  </w:t>
      </w:r>
    </w:p>
    <w:p>
      <w:pPr>
        <w:pStyle w:val="null3"/>
        <w:ind w:firstLine="560"/>
        <w:jc w:val="left"/>
      </w:pPr>
      <w:r>
        <w:rPr>
          <w:sz w:val="28"/>
        </w:rPr>
        <w:t>账号：</w:t>
      </w:r>
    </w:p>
    <w:p>
      <w:pPr>
        <w:pStyle w:val="null3"/>
        <w:ind w:firstLine="560"/>
        <w:jc w:val="left"/>
      </w:pPr>
      <w:r>
        <w:rPr>
          <w:sz w:val="28"/>
        </w:rPr>
        <w:t>（三）验收要求</w:t>
      </w:r>
    </w:p>
    <w:p>
      <w:pPr>
        <w:pStyle w:val="null3"/>
        <w:ind w:firstLine="560"/>
        <w:jc w:val="left"/>
      </w:pPr>
      <w:r>
        <w:rPr>
          <w:sz w:val="28"/>
        </w:rPr>
        <w:t>1、甲方组织人员参照《地表水水质自动监测站（常规五参数、CODmn、NH</w:t>
      </w:r>
      <w:r>
        <w:rPr>
          <w:sz w:val="28"/>
          <w:vertAlign w:val="subscript"/>
        </w:rPr>
        <w:t>3</w:t>
      </w:r>
      <w:r>
        <w:rPr>
          <w:sz w:val="28"/>
        </w:rPr>
        <w:t>-N、TP，TN）运行维护技术规范》（HJ915.3-2024）等标准及合同内容，按照《在线监测系统运营费支付考核表》（附表3）对乙方工作进行验收。</w:t>
      </w:r>
    </w:p>
    <w:p>
      <w:pPr>
        <w:pStyle w:val="null3"/>
        <w:ind w:firstLine="560"/>
        <w:jc w:val="left"/>
      </w:pPr>
      <w:r>
        <w:rPr>
          <w:sz w:val="28"/>
        </w:rPr>
        <w:t>2、在合同运营期内，发现乙方存在以下情况的，验收不合格，</w:t>
      </w:r>
      <w:r>
        <w:rPr>
          <w:sz w:val="28"/>
        </w:rPr>
        <w:t>服务费不予支付，乙方必须无条件服从并整改至符合要求为止</w:t>
      </w:r>
      <w:r>
        <w:rPr>
          <w:sz w:val="28"/>
        </w:rPr>
        <w:t>：</w:t>
      </w:r>
    </w:p>
    <w:p>
      <w:pPr>
        <w:pStyle w:val="null3"/>
        <w:ind w:firstLine="560"/>
        <w:jc w:val="left"/>
      </w:pPr>
      <w:r>
        <w:rPr>
          <w:sz w:val="28"/>
        </w:rPr>
        <w:t>①乙方有伪造数据、弄虚作假等行为。</w:t>
      </w:r>
    </w:p>
    <w:p>
      <w:pPr>
        <w:pStyle w:val="null3"/>
        <w:ind w:firstLine="560"/>
        <w:jc w:val="left"/>
      </w:pPr>
      <w:r>
        <w:rPr>
          <w:sz w:val="28"/>
        </w:rPr>
        <w:t>②乙方违反本合同保密要求。</w:t>
      </w:r>
    </w:p>
    <w:p>
      <w:pPr>
        <w:pStyle w:val="null3"/>
        <w:ind w:firstLine="560"/>
        <w:jc w:val="left"/>
      </w:pPr>
      <w:r>
        <w:rPr>
          <w:sz w:val="28"/>
        </w:rPr>
        <w:t>③乙方违反本合同廉政要求。</w:t>
      </w:r>
    </w:p>
    <w:p>
      <w:pPr>
        <w:pStyle w:val="null3"/>
        <w:ind w:firstLine="560"/>
        <w:jc w:val="left"/>
      </w:pPr>
      <w:r>
        <w:rPr>
          <w:sz w:val="28"/>
        </w:rPr>
        <w:t>④乙方违反本合同知识产权要求。</w:t>
      </w:r>
    </w:p>
    <w:p>
      <w:pPr>
        <w:pStyle w:val="null3"/>
        <w:ind w:firstLine="560"/>
        <w:jc w:val="left"/>
      </w:pPr>
      <w:r>
        <w:rPr>
          <w:sz w:val="28"/>
        </w:rPr>
        <w:t>⑤乙方违反本合同安全生产要求。</w:t>
      </w:r>
    </w:p>
    <w:p>
      <w:pPr>
        <w:pStyle w:val="null3"/>
        <w:ind w:firstLine="560"/>
        <w:jc w:val="left"/>
      </w:pPr>
      <w:r>
        <w:rPr>
          <w:sz w:val="28"/>
        </w:rPr>
        <w:t>3、甲方有权根据实际情况对考核表内容作出调整。</w:t>
      </w:r>
    </w:p>
    <w:p>
      <w:pPr>
        <w:pStyle w:val="null3"/>
        <w:ind w:firstLine="560"/>
        <w:jc w:val="left"/>
      </w:pPr>
      <w:r>
        <w:rPr>
          <w:sz w:val="28"/>
        </w:rPr>
        <w:t>4、由于不可抗力因素造成的停运，不纳入考核验收。</w:t>
      </w:r>
    </w:p>
    <w:p>
      <w:pPr>
        <w:pStyle w:val="null3"/>
        <w:ind w:firstLine="560"/>
        <w:jc w:val="left"/>
      </w:pPr>
      <w:r>
        <w:rPr>
          <w:sz w:val="28"/>
        </w:rPr>
        <w:t>七、双方</w:t>
      </w:r>
      <w:r>
        <w:rPr>
          <w:sz w:val="28"/>
        </w:rPr>
        <w:t>的权利与义务</w:t>
      </w:r>
    </w:p>
    <w:p>
      <w:pPr>
        <w:pStyle w:val="null3"/>
        <w:jc w:val="both"/>
        <w:outlineLvl w:val="1"/>
      </w:pPr>
      <w:r>
        <w:rPr>
          <w:sz w:val="28"/>
          <w:b/>
        </w:rPr>
        <w:t>（</w:t>
      </w:r>
      <w:r>
        <w:rPr>
          <w:sz w:val="28"/>
          <w:b/>
        </w:rPr>
        <w:t>一</w:t>
      </w:r>
      <w:r>
        <w:rPr>
          <w:sz w:val="28"/>
          <w:b/>
        </w:rPr>
        <w:t>）</w:t>
      </w:r>
      <w:r>
        <w:rPr>
          <w:sz w:val="28"/>
          <w:b/>
        </w:rPr>
        <w:t>甲方</w:t>
      </w:r>
      <w:r>
        <w:rPr>
          <w:sz w:val="28"/>
          <w:b/>
        </w:rPr>
        <w:t>的权利与义务</w:t>
      </w:r>
    </w:p>
    <w:p>
      <w:pPr>
        <w:pStyle w:val="null3"/>
        <w:ind w:firstLine="560"/>
      </w:pPr>
      <w:r>
        <w:rPr>
          <w:sz w:val="28"/>
        </w:rPr>
        <w:t>1.</w:t>
      </w:r>
      <w:r>
        <w:rPr>
          <w:sz w:val="28"/>
        </w:rPr>
        <w:t>甲方有权对乙方履行本合同进行督导，对乙方不履行合同、不完全履行合同的行为，有权要求乙方立即进行改正或者采取其他补救措施</w:t>
      </w:r>
      <w:r>
        <w:rPr>
          <w:sz w:val="28"/>
        </w:rPr>
        <w:t>。</w:t>
      </w:r>
    </w:p>
    <w:p>
      <w:pPr>
        <w:pStyle w:val="null3"/>
        <w:ind w:firstLine="560"/>
      </w:pPr>
      <w:r>
        <w:rPr>
          <w:sz w:val="28"/>
        </w:rPr>
        <w:t>2．行使合同条款中载明的合同权利；</w:t>
      </w:r>
    </w:p>
    <w:p>
      <w:pPr>
        <w:pStyle w:val="null3"/>
        <w:ind w:firstLine="560"/>
      </w:pPr>
      <w:r>
        <w:rPr>
          <w:sz w:val="28"/>
        </w:rPr>
        <w:t>3．按照合同约定支付合同费用。</w:t>
      </w:r>
    </w:p>
    <w:p>
      <w:pPr>
        <w:pStyle w:val="null3"/>
        <w:jc w:val="both"/>
        <w:outlineLvl w:val="1"/>
      </w:pPr>
      <w:r>
        <w:rPr>
          <w:sz w:val="28"/>
          <w:b/>
        </w:rPr>
        <w:t>（</w:t>
      </w:r>
      <w:r>
        <w:rPr>
          <w:sz w:val="28"/>
          <w:b/>
        </w:rPr>
        <w:t>二</w:t>
      </w:r>
      <w:r>
        <w:rPr>
          <w:sz w:val="28"/>
          <w:b/>
        </w:rPr>
        <w:t>）</w:t>
      </w:r>
      <w:r>
        <w:rPr>
          <w:sz w:val="28"/>
          <w:b/>
        </w:rPr>
        <w:t>乙方</w:t>
      </w:r>
      <w:r>
        <w:rPr>
          <w:sz w:val="28"/>
          <w:b/>
        </w:rPr>
        <w:t>的权利与义务</w:t>
      </w:r>
    </w:p>
    <w:p>
      <w:pPr>
        <w:pStyle w:val="null3"/>
        <w:ind w:firstLine="560"/>
      </w:pPr>
      <w:r>
        <w:rPr>
          <w:sz w:val="28"/>
        </w:rPr>
        <w:t>1.</w:t>
      </w:r>
      <w:r>
        <w:rPr>
          <w:sz w:val="28"/>
        </w:rPr>
        <w:t>乙方应当按照甲方的要求、项目进度及质量需求完成项目任务。乙方应当按照甲方的要求，对项目任务的遗漏或者错误进行修改或补正</w:t>
      </w:r>
      <w:r>
        <w:rPr>
          <w:sz w:val="28"/>
        </w:rPr>
        <w:t>。</w:t>
      </w:r>
    </w:p>
    <w:p>
      <w:pPr>
        <w:pStyle w:val="null3"/>
        <w:ind w:firstLine="560"/>
      </w:pPr>
      <w:r>
        <w:rPr>
          <w:sz w:val="28"/>
        </w:rPr>
        <w:t>2．有权请求甲方按照合同约定支付合同款项；</w:t>
      </w:r>
    </w:p>
    <w:p>
      <w:pPr>
        <w:pStyle w:val="null3"/>
        <w:ind w:firstLine="560"/>
      </w:pPr>
      <w:r>
        <w:rPr>
          <w:sz w:val="28"/>
        </w:rPr>
        <w:t>3．可以请求甲方按照合同约定提供相关必要的协助义务；</w:t>
      </w:r>
    </w:p>
    <w:p>
      <w:pPr>
        <w:pStyle w:val="null3"/>
        <w:ind w:firstLine="560"/>
      </w:pPr>
      <w:r>
        <w:rPr>
          <w:sz w:val="28"/>
        </w:rPr>
        <w:t>4．必须按照合同约定的标准，履行合同约定的合同义务；</w:t>
      </w:r>
    </w:p>
    <w:p>
      <w:pPr>
        <w:pStyle w:val="null3"/>
        <w:ind w:firstLine="560"/>
      </w:pPr>
      <w:r>
        <w:rPr>
          <w:sz w:val="28"/>
        </w:rPr>
        <w:t>5．工作所需设备、车辆、仪器均由乙方配备。</w:t>
      </w:r>
    </w:p>
    <w:p>
      <w:pPr>
        <w:pStyle w:val="null3"/>
        <w:ind w:firstLine="560"/>
      </w:pPr>
      <w:r>
        <w:rPr>
          <w:sz w:val="28"/>
        </w:rPr>
        <w:t>6．乙方未经甲方书面同意，不得擅自转包或分包本合同项目内容。</w:t>
      </w:r>
    </w:p>
    <w:p>
      <w:pPr>
        <w:pStyle w:val="null3"/>
        <w:ind w:firstLine="560"/>
        <w:jc w:val="both"/>
      </w:pPr>
      <w:r>
        <w:rPr>
          <w:sz w:val="28"/>
        </w:rPr>
        <w:t>八、违约责任</w:t>
      </w:r>
    </w:p>
    <w:p>
      <w:pPr>
        <w:pStyle w:val="null3"/>
        <w:jc w:val="both"/>
        <w:outlineLvl w:val="1"/>
      </w:pPr>
      <w:r>
        <w:rPr>
          <w:sz w:val="28"/>
          <w:b/>
        </w:rPr>
        <w:t>任何一方违反本协议，造成守约方经济损失的，违约方还应赔偿守约方损失，包括但不限于直接经济损失、律师费、诉讼费、保全费、交通费等。</w:t>
      </w:r>
    </w:p>
    <w:p>
      <w:pPr>
        <w:pStyle w:val="null3"/>
        <w:jc w:val="both"/>
        <w:outlineLvl w:val="1"/>
      </w:pPr>
      <w:r>
        <w:rPr>
          <w:sz w:val="28"/>
          <w:b/>
        </w:rPr>
        <w:t>（</w:t>
      </w:r>
      <w:r>
        <w:rPr>
          <w:sz w:val="28"/>
          <w:b/>
        </w:rPr>
        <w:t>一</w:t>
      </w:r>
      <w:r>
        <w:rPr>
          <w:sz w:val="28"/>
          <w:b/>
        </w:rPr>
        <w:t>）甲方</w:t>
      </w:r>
      <w:r>
        <w:rPr>
          <w:sz w:val="28"/>
          <w:b/>
        </w:rPr>
        <w:t>违约责任</w:t>
      </w:r>
    </w:p>
    <w:p>
      <w:pPr>
        <w:pStyle w:val="null3"/>
        <w:ind w:firstLine="560"/>
      </w:pPr>
      <w:r>
        <w:rPr>
          <w:sz w:val="28"/>
        </w:rPr>
        <w:t>1.如因甲方原因导致乙方工作延期的，乙方提交相关材料及工作报告的日期相应延期。</w:t>
      </w:r>
    </w:p>
    <w:p>
      <w:pPr>
        <w:pStyle w:val="null3"/>
        <w:ind w:firstLine="560"/>
      </w:pPr>
      <w:r>
        <w:rPr>
          <w:sz w:val="28"/>
        </w:rPr>
        <w:t>2.甲方逾期支付合同约定款项的，双方应通过友好协商的方式给予解决，或者请监管部门组织调解。</w:t>
      </w:r>
    </w:p>
    <w:p>
      <w:pPr>
        <w:pStyle w:val="null3"/>
        <w:ind w:firstLine="560"/>
      </w:pPr>
      <w:r>
        <w:rPr>
          <w:sz w:val="28"/>
        </w:rPr>
        <w:t>3.在财政资金已下达甲方账户的前提下，甲方未按期提交支付申请的，每逾期一天，甲方向乙方支付本期应付合同款千分之一的违约金，但总额不超过合同总价的5‰。</w:t>
      </w:r>
    </w:p>
    <w:p>
      <w:pPr>
        <w:pStyle w:val="null3"/>
        <w:jc w:val="both"/>
        <w:outlineLvl w:val="1"/>
      </w:pPr>
      <w:r>
        <w:rPr>
          <w:sz w:val="28"/>
          <w:b/>
        </w:rPr>
        <w:t>（</w:t>
      </w:r>
      <w:r>
        <w:rPr>
          <w:sz w:val="28"/>
          <w:b/>
        </w:rPr>
        <w:t>二</w:t>
      </w:r>
      <w:r>
        <w:rPr>
          <w:sz w:val="28"/>
          <w:b/>
        </w:rPr>
        <w:t>）乙方</w:t>
      </w:r>
      <w:r>
        <w:rPr>
          <w:sz w:val="28"/>
          <w:b/>
        </w:rPr>
        <w:t>违约责任</w:t>
      </w:r>
    </w:p>
    <w:p>
      <w:pPr>
        <w:pStyle w:val="null3"/>
        <w:ind w:firstLine="560"/>
        <w:jc w:val="both"/>
      </w:pPr>
      <w:r>
        <w:rPr>
          <w:sz w:val="28"/>
        </w:rPr>
        <w:t>1</w:t>
      </w:r>
      <w:r>
        <w:rPr>
          <w:sz w:val="28"/>
        </w:rPr>
        <w:t>.</w:t>
      </w:r>
      <w:r>
        <w:rPr>
          <w:sz w:val="28"/>
        </w:rPr>
        <w:t>有如下情况之一的，甲方有权单方解除运营合同，并要求乙方支付本合同总价</w:t>
      </w:r>
      <w:r>
        <w:rPr>
          <w:sz w:val="28"/>
        </w:rPr>
        <w:t>30%的违约金，违约金不足以弥补甲方损失的，乙方还应承担赔偿责任，乙方必须无条件服从。</w:t>
      </w:r>
    </w:p>
    <w:p>
      <w:pPr>
        <w:pStyle w:val="null3"/>
        <w:ind w:firstLine="560"/>
        <w:jc w:val="both"/>
      </w:pPr>
      <w:r>
        <w:rPr>
          <w:sz w:val="28"/>
        </w:rPr>
        <w:t>①</w:t>
      </w:r>
      <w:r>
        <w:rPr>
          <w:sz w:val="28"/>
        </w:rPr>
        <w:t>乙方有伪造数据、弄虚作假等行为。</w:t>
      </w:r>
    </w:p>
    <w:p>
      <w:pPr>
        <w:pStyle w:val="null3"/>
        <w:ind w:firstLine="560"/>
        <w:jc w:val="both"/>
      </w:pPr>
      <w:r>
        <w:rPr>
          <w:sz w:val="28"/>
        </w:rPr>
        <w:t>②</w:t>
      </w:r>
      <w:r>
        <w:rPr>
          <w:sz w:val="28"/>
        </w:rPr>
        <w:t>出现</w:t>
      </w:r>
      <w:r>
        <w:rPr>
          <w:sz w:val="28"/>
        </w:rPr>
        <w:t>1个月的考核分数低于50分的，或连续2个月考核低于70分的。</w:t>
      </w:r>
    </w:p>
    <w:p>
      <w:pPr>
        <w:pStyle w:val="null3"/>
        <w:ind w:firstLine="560"/>
        <w:jc w:val="both"/>
      </w:pPr>
      <w:r>
        <w:rPr>
          <w:sz w:val="28"/>
        </w:rPr>
        <w:t>③乙方3次或以上应急任务未按要求配合。</w:t>
      </w:r>
    </w:p>
    <w:p>
      <w:pPr>
        <w:pStyle w:val="null3"/>
        <w:ind w:firstLine="560"/>
        <w:jc w:val="both"/>
      </w:pPr>
      <w:r>
        <w:rPr>
          <w:sz w:val="28"/>
        </w:rPr>
        <w:t>④乙方违反</w:t>
      </w:r>
      <w:r>
        <w:rPr>
          <w:sz w:val="28"/>
        </w:rPr>
        <w:t>本合同</w:t>
      </w:r>
      <w:r>
        <w:rPr>
          <w:sz w:val="28"/>
        </w:rPr>
        <w:t>保密要求。</w:t>
      </w:r>
    </w:p>
    <w:p>
      <w:pPr>
        <w:pStyle w:val="null3"/>
        <w:ind w:firstLine="560"/>
        <w:jc w:val="both"/>
      </w:pPr>
      <w:r>
        <w:rPr>
          <w:sz w:val="28"/>
        </w:rPr>
        <w:t>⑤</w:t>
      </w:r>
      <w:r>
        <w:rPr>
          <w:sz w:val="28"/>
        </w:rPr>
        <w:t>乙方违反</w:t>
      </w:r>
      <w:r>
        <w:rPr>
          <w:sz w:val="28"/>
        </w:rPr>
        <w:t>本合同</w:t>
      </w:r>
      <w:r>
        <w:rPr>
          <w:sz w:val="28"/>
        </w:rPr>
        <w:t>廉政要求。</w:t>
      </w:r>
    </w:p>
    <w:p>
      <w:pPr>
        <w:pStyle w:val="null3"/>
        <w:ind w:firstLine="560"/>
        <w:jc w:val="both"/>
      </w:pPr>
      <w:r>
        <w:rPr>
          <w:sz w:val="28"/>
        </w:rPr>
        <w:t>⑥</w:t>
      </w:r>
      <w:r>
        <w:rPr>
          <w:sz w:val="28"/>
        </w:rPr>
        <w:t>乙方违反</w:t>
      </w:r>
      <w:r>
        <w:rPr>
          <w:sz w:val="28"/>
        </w:rPr>
        <w:t>本合同</w:t>
      </w:r>
      <w:r>
        <w:rPr>
          <w:sz w:val="28"/>
        </w:rPr>
        <w:t>知识产权要求。</w:t>
      </w:r>
    </w:p>
    <w:p>
      <w:pPr>
        <w:pStyle w:val="null3"/>
        <w:ind w:firstLine="560"/>
        <w:jc w:val="both"/>
      </w:pPr>
      <w:r>
        <w:rPr>
          <w:sz w:val="28"/>
        </w:rPr>
        <w:t>⑦</w:t>
      </w:r>
      <w:r>
        <w:rPr>
          <w:sz w:val="28"/>
        </w:rPr>
        <w:t>乙方违反</w:t>
      </w:r>
      <w:r>
        <w:rPr>
          <w:sz w:val="28"/>
        </w:rPr>
        <w:t>本合同</w:t>
      </w:r>
      <w:r>
        <w:rPr>
          <w:sz w:val="28"/>
        </w:rPr>
        <w:t>安全生产要求。</w:t>
      </w:r>
    </w:p>
    <w:p>
      <w:pPr>
        <w:pStyle w:val="null3"/>
        <w:ind w:firstLine="560"/>
        <w:jc w:val="both"/>
      </w:pPr>
      <w:r>
        <w:rPr>
          <w:sz w:val="28"/>
        </w:rPr>
        <w:t>⑧</w:t>
      </w:r>
      <w:r>
        <w:rPr>
          <w:sz w:val="28"/>
        </w:rPr>
        <w:t>乙方发生认证证书（本项目相关）被暂停、取消，或被相关部门责令停产整改等情况。</w:t>
      </w:r>
    </w:p>
    <w:p>
      <w:pPr>
        <w:pStyle w:val="null3"/>
        <w:ind w:firstLine="560"/>
        <w:jc w:val="both"/>
      </w:pPr>
      <w:r>
        <w:rPr>
          <w:sz w:val="28"/>
        </w:rPr>
        <w:t>2.乙方未经甲方同意，擅自将本合同约定的工作内容全部或部分转包给第三方的，甲方可以单方面解除合同，无论甲方是否行使合同单方解除权，乙方均应返还甲方已支付的所有服务费，并向甲方支付合同价格的30%作为违约赔偿金，违约赔偿金不足以弥补甲方损失的，乙方应当赔偿甲方损失。</w:t>
      </w:r>
    </w:p>
    <w:p>
      <w:pPr>
        <w:pStyle w:val="null3"/>
        <w:ind w:firstLine="560"/>
        <w:jc w:val="both"/>
      </w:pPr>
      <w:r>
        <w:rPr>
          <w:sz w:val="28"/>
        </w:rPr>
        <w:t>3.乙方未按照服务标准操作，或者乙方提交的成果未通过甲方验收的，甲方有权要求乙方限期整改；乙方拒绝整改或者经整改后仍未通过甲方验收的，甲方有权单方解除合同。合同解除后，乙方除退还甲方支付的全部费用外，还应支付技术服务费总额20%的违约金，违约金不足以弥补甲方损失的，乙方应当赔偿因此给甲方造成的损失。</w:t>
      </w:r>
    </w:p>
    <w:p>
      <w:pPr>
        <w:pStyle w:val="null3"/>
        <w:ind w:left="420"/>
        <w:jc w:val="both"/>
      </w:pPr>
      <w:r>
        <w:rPr>
          <w:sz w:val="28"/>
        </w:rPr>
        <w:t>九、保密要求</w:t>
      </w:r>
    </w:p>
    <w:p>
      <w:pPr>
        <w:pStyle w:val="null3"/>
        <w:ind w:firstLine="560"/>
        <w:jc w:val="both"/>
      </w:pPr>
      <w:r>
        <w:rPr>
          <w:sz w:val="28"/>
        </w:rPr>
        <w:t>甲方为履行本合同而提供给乙方的任何商业信息或技术信息，以及乙方在履约过程中所知悉的甲方的商业秘密、缔约条件、谈判内容等，除非提供方书面明确说明为公知信息外，均构成</w:t>
      </w:r>
      <w:r>
        <w:rPr>
          <w:sz w:val="28"/>
        </w:rPr>
        <w:t>“保密信息”。</w:t>
      </w:r>
    </w:p>
    <w:p>
      <w:pPr>
        <w:pStyle w:val="null3"/>
        <w:ind w:firstLine="560"/>
        <w:jc w:val="both"/>
      </w:pPr>
      <w:r>
        <w:rPr>
          <w:sz w:val="28"/>
        </w:rPr>
        <w:t>乙方应承担并承诺本项目所有资料的保密责任。乙方未经甲方同意，不得泄露给第三方，不得利用本项目的所有资料对外开展技术交流、业务联系、数据交换等。乙方必须承诺履行关于本项目的地理信息、服务内容、实现方法、数据和资料、传输方法、软件系统、监控平台等相关信息的保密义务。</w:t>
      </w:r>
    </w:p>
    <w:p>
      <w:pPr>
        <w:pStyle w:val="null3"/>
        <w:ind w:firstLine="560"/>
        <w:jc w:val="both"/>
      </w:pPr>
      <w:r>
        <w:rPr>
          <w:sz w:val="28"/>
        </w:rPr>
        <w:t>甲方向乙方提供的任何资料、文件和信息，在乙方服务结束后，乙方应及时归还甲方，电子文档应该予以删除。</w:t>
      </w:r>
    </w:p>
    <w:p>
      <w:pPr>
        <w:pStyle w:val="null3"/>
        <w:ind w:firstLine="560"/>
        <w:jc w:val="both"/>
      </w:pPr>
      <w:r>
        <w:rPr>
          <w:sz w:val="28"/>
        </w:rPr>
        <w:t>甲方和乙方双方均应保护对方的工作秘密，未经对方同意，任何一方均不得将对方的资料及文件擅自修改、复制、向第三人转让或用于本合同项目外的项目。如发生以上情况，泄密方承担一切由此引起的后果并承担赔偿责任。保密条款具有独立性，本合同不生效、无效、被撤销、终止或解除的，不影响本条款的效力。</w:t>
      </w:r>
    </w:p>
    <w:p>
      <w:pPr>
        <w:pStyle w:val="null3"/>
        <w:ind w:firstLine="560"/>
        <w:jc w:val="both"/>
      </w:pPr>
      <w:r>
        <w:rPr>
          <w:sz w:val="28"/>
        </w:rPr>
        <w:t>乙方泄露或者不正当使用保密信息而给甲方造成损失的，应当赔偿甲方的所有损失。</w:t>
      </w:r>
    </w:p>
    <w:p>
      <w:pPr>
        <w:pStyle w:val="null3"/>
        <w:ind w:firstLine="560"/>
        <w:jc w:val="both"/>
      </w:pPr>
      <w:r>
        <w:rPr>
          <w:sz w:val="28"/>
        </w:rPr>
        <w:t>乙方应采取有效网络安全措施，防止因网络安全事故导致数据信息发生损坏或泄露。</w:t>
      </w:r>
    </w:p>
    <w:p>
      <w:pPr>
        <w:pStyle w:val="null3"/>
        <w:ind w:firstLine="560"/>
        <w:jc w:val="both"/>
      </w:pPr>
      <w:r>
        <w:rPr>
          <w:sz w:val="28"/>
        </w:rPr>
        <w:t>乙方中标后按甲方要求，双方签订保密协议。</w:t>
      </w:r>
    </w:p>
    <w:p>
      <w:pPr>
        <w:pStyle w:val="null3"/>
        <w:jc w:val="both"/>
        <w:outlineLvl w:val="1"/>
      </w:pPr>
      <w:r>
        <w:rPr>
          <w:sz w:val="28"/>
          <w:b/>
        </w:rPr>
        <w:t>十、安全生产</w:t>
      </w:r>
    </w:p>
    <w:p>
      <w:pPr>
        <w:pStyle w:val="null3"/>
        <w:ind w:firstLine="560"/>
        <w:jc w:val="both"/>
      </w:pPr>
      <w:r>
        <w:rPr>
          <w:sz w:val="28"/>
        </w:rPr>
        <w:t>乙方必须做好在线基站的安全管理，维护好基站现场的防盗、防火、防汛设施，定期检查站点或站房的各种安全设施，保证各种设施完好和功能正常，保障站点内系统及人身安全，预防各种意外情况的发生。如因管理不善造成被盗、火灾、水淹等事故，所造成的损失由乙方负责，费用包含在投标总价中。</w:t>
      </w:r>
    </w:p>
    <w:p>
      <w:pPr>
        <w:pStyle w:val="null3"/>
        <w:ind w:firstLine="560"/>
        <w:jc w:val="both"/>
      </w:pPr>
      <w:r>
        <w:rPr>
          <w:sz w:val="28"/>
        </w:rPr>
        <w:t>乙方应建立安全生产制度，保障外业人员的工作安全，切实消除安全隐患。当发生安全事故时，所有责任由乙方承担。项目期内，乙方因各种原因，在工作过程中造成第三方的人身和财产损失，由乙方独自承担相应的法律和经济责任，与甲方无关；造成甲方经济损失的，由乙方承担，甲方保留追究其法律责任的权利。</w:t>
      </w:r>
    </w:p>
    <w:p>
      <w:pPr>
        <w:pStyle w:val="null3"/>
        <w:jc w:val="both"/>
        <w:outlineLvl w:val="1"/>
      </w:pPr>
      <w:r>
        <w:rPr>
          <w:sz w:val="28"/>
          <w:b/>
        </w:rPr>
        <w:t>十一、廉政</w:t>
      </w:r>
      <w:r>
        <w:rPr>
          <w:sz w:val="28"/>
          <w:b/>
        </w:rPr>
        <w:t>要求</w:t>
      </w:r>
    </w:p>
    <w:p>
      <w:pPr>
        <w:pStyle w:val="null3"/>
        <w:ind w:firstLine="560"/>
        <w:jc w:val="both"/>
      </w:pPr>
      <w:r>
        <w:rPr>
          <w:sz w:val="28"/>
        </w:rPr>
        <w:t>为进一步完善监督制约机制，确保工作质量和预防职务犯罪行为以及各种不正当行为的发生，保护国家、集体和当事人的合法权益，乙方中标后按甲方要求，双方签订廉政保证书，作为双方共同遵守的行为准则。</w:t>
      </w:r>
    </w:p>
    <w:p>
      <w:pPr>
        <w:pStyle w:val="null3"/>
        <w:ind w:firstLine="560"/>
        <w:jc w:val="both"/>
      </w:pPr>
      <w:r>
        <w:rPr>
          <w:sz w:val="28"/>
        </w:rPr>
        <w:t>十二、知识产权</w:t>
      </w:r>
    </w:p>
    <w:p>
      <w:pPr>
        <w:pStyle w:val="null3"/>
        <w:ind w:firstLine="560"/>
        <w:jc w:val="both"/>
      </w:pPr>
      <w:r>
        <w:rPr>
          <w:sz w:val="28"/>
        </w:rPr>
        <w:t>本项目相关成果的所有权及知识产权归甲方所有。在本合同履行过程中，甲方利用乙方提交的技术服务工作成果所完成的新的技术成果，归甲方所有；未经甲方书面同意乙方不得将本技术成果泄露或转让给任何第三方。乙方保证不侵犯第三方知识产权，否则承担全部责任。</w:t>
      </w:r>
    </w:p>
    <w:p>
      <w:pPr>
        <w:pStyle w:val="null3"/>
        <w:ind w:firstLine="560"/>
        <w:jc w:val="both"/>
      </w:pPr>
      <w:r>
        <w:rPr>
          <w:sz w:val="28"/>
        </w:rPr>
        <w:t>十三、不可抗力</w:t>
      </w:r>
    </w:p>
    <w:p>
      <w:pPr>
        <w:pStyle w:val="null3"/>
        <w:ind w:firstLine="560"/>
        <w:jc w:val="left"/>
      </w:pPr>
      <w:r>
        <w:rPr>
          <w:sz w:val="28"/>
        </w:rPr>
        <w:t>甲方或乙方如因不可抗力原因不能履行合同时，应在不可抗力事件发生之日起</w:t>
      </w:r>
      <w:r>
        <w:rPr>
          <w:sz w:val="28"/>
        </w:rPr>
        <w:t>3</w:t>
      </w:r>
      <w:r>
        <w:rPr>
          <w:sz w:val="28"/>
        </w:rPr>
        <w:t>个工作日内（应急事项</w:t>
      </w:r>
      <w:r>
        <w:rPr>
          <w:sz w:val="28"/>
        </w:rPr>
        <w:t>1日内）以书面形式向对方通报，以减轻可能给对方造成的损失，在取得有关机构的不可抗力证明或双方谅解确认后，允许延期履行或修订合同，并根据情况可部分或全部免于承担违约责任。在发生不可抗力情形下，致使本合同的履行成为不必要或不可能的，可以经双方确定，解除或终止本合同。</w:t>
      </w:r>
    </w:p>
    <w:p>
      <w:pPr>
        <w:pStyle w:val="null3"/>
        <w:ind w:firstLine="560"/>
        <w:jc w:val="both"/>
      </w:pPr>
      <w:r>
        <w:rPr>
          <w:sz w:val="28"/>
        </w:rPr>
        <w:t>十四、合同解除、变更与终止</w:t>
      </w:r>
    </w:p>
    <w:p>
      <w:pPr>
        <w:pStyle w:val="null3"/>
        <w:jc w:val="both"/>
        <w:outlineLvl w:val="1"/>
      </w:pPr>
      <w:r>
        <w:rPr>
          <w:sz w:val="28"/>
          <w:b/>
        </w:rPr>
        <w:t>（</w:t>
      </w:r>
      <w:r>
        <w:rPr>
          <w:sz w:val="28"/>
          <w:b/>
        </w:rPr>
        <w:t>一</w:t>
      </w:r>
      <w:r>
        <w:rPr>
          <w:sz w:val="28"/>
          <w:b/>
        </w:rPr>
        <w:t>）</w:t>
      </w:r>
      <w:r>
        <w:rPr>
          <w:sz w:val="28"/>
          <w:b/>
        </w:rPr>
        <w:t>合同解除</w:t>
      </w:r>
    </w:p>
    <w:p>
      <w:pPr>
        <w:pStyle w:val="null3"/>
        <w:ind w:firstLine="560"/>
      </w:pPr>
      <w:r>
        <w:rPr>
          <w:sz w:val="28"/>
        </w:rPr>
        <w:t>1.</w:t>
      </w:r>
      <w:r>
        <w:rPr>
          <w:sz w:val="28"/>
        </w:rPr>
        <w:t>双方协商一致</w:t>
      </w:r>
      <w:r>
        <w:rPr>
          <w:sz w:val="28"/>
        </w:rPr>
        <w:t>。</w:t>
      </w:r>
    </w:p>
    <w:p>
      <w:pPr>
        <w:pStyle w:val="null3"/>
        <w:ind w:firstLine="560"/>
      </w:pPr>
      <w:r>
        <w:rPr>
          <w:sz w:val="28"/>
        </w:rPr>
        <w:t>2.</w:t>
      </w:r>
      <w:r>
        <w:rPr>
          <w:sz w:val="28"/>
        </w:rPr>
        <w:t>因不可抗力致使合同无法履行</w:t>
      </w:r>
      <w:r>
        <w:rPr>
          <w:sz w:val="28"/>
        </w:rPr>
        <w:t>。</w:t>
      </w:r>
    </w:p>
    <w:p>
      <w:pPr>
        <w:pStyle w:val="null3"/>
        <w:ind w:firstLine="560"/>
      </w:pPr>
      <w:r>
        <w:rPr>
          <w:sz w:val="28"/>
        </w:rPr>
        <w:t>3.</w:t>
      </w:r>
      <w:r>
        <w:rPr>
          <w:sz w:val="28"/>
        </w:rPr>
        <w:t>因一方违约致使合同无法实际履行或实际履行已无必要</w:t>
      </w:r>
      <w:r>
        <w:rPr>
          <w:sz w:val="28"/>
        </w:rPr>
        <w:t>。</w:t>
      </w:r>
    </w:p>
    <w:p>
      <w:pPr>
        <w:pStyle w:val="null3"/>
        <w:ind w:firstLine="560"/>
      </w:pPr>
      <w:r>
        <w:rPr>
          <w:sz w:val="28"/>
        </w:rPr>
        <w:t>4.</w:t>
      </w:r>
      <w:r>
        <w:rPr>
          <w:sz w:val="28"/>
        </w:rPr>
        <w:t>任何一方提出解除合同的，应书面通知对方</w:t>
      </w:r>
      <w:r>
        <w:rPr>
          <w:sz w:val="28"/>
        </w:rPr>
        <w:t>。</w:t>
      </w:r>
      <w:r>
        <w:rPr>
          <w:sz w:val="28"/>
        </w:rPr>
        <w:t>非约定或法定解除情形解除本合同，应承担非法解除合同的违约责任</w:t>
      </w:r>
      <w:r>
        <w:rPr>
          <w:sz w:val="28"/>
        </w:rPr>
        <w:t>。</w:t>
      </w:r>
    </w:p>
    <w:p>
      <w:pPr>
        <w:pStyle w:val="null3"/>
        <w:ind w:firstLine="560"/>
      </w:pPr>
      <w:r>
        <w:rPr>
          <w:sz w:val="28"/>
        </w:rPr>
        <w:t>5.</w:t>
      </w:r>
      <w:r>
        <w:rPr>
          <w:sz w:val="28"/>
        </w:rPr>
        <w:t>因非乙方过错导致</w:t>
      </w:r>
      <w:r>
        <w:rPr>
          <w:sz w:val="28"/>
        </w:rPr>
        <w:t>的</w:t>
      </w:r>
      <w:r>
        <w:rPr>
          <w:sz w:val="28"/>
        </w:rPr>
        <w:t>合同解除，</w:t>
      </w:r>
      <w:r>
        <w:rPr>
          <w:sz w:val="28"/>
        </w:rPr>
        <w:t>甲方</w:t>
      </w:r>
      <w:r>
        <w:rPr>
          <w:sz w:val="28"/>
        </w:rPr>
        <w:t>应按照合同约定向</w:t>
      </w:r>
      <w:r>
        <w:rPr>
          <w:sz w:val="28"/>
        </w:rPr>
        <w:t>乙方</w:t>
      </w:r>
      <w:r>
        <w:rPr>
          <w:sz w:val="28"/>
        </w:rPr>
        <w:t>支付已完成部分的服务费用。</w:t>
      </w:r>
    </w:p>
    <w:p>
      <w:pPr>
        <w:pStyle w:val="null3"/>
        <w:ind w:firstLine="560"/>
      </w:pPr>
      <w:r>
        <w:rPr>
          <w:sz w:val="28"/>
        </w:rPr>
        <w:t>6.</w:t>
      </w:r>
      <w:r>
        <w:rPr>
          <w:sz w:val="28"/>
        </w:rPr>
        <w:t>因不可抗力导致的合同解除，其损失的分担按照合理分担的原则，各自承担各自的损失。</w:t>
      </w:r>
    </w:p>
    <w:p>
      <w:pPr>
        <w:pStyle w:val="null3"/>
        <w:ind w:firstLine="560"/>
      </w:pPr>
      <w:r>
        <w:rPr>
          <w:sz w:val="28"/>
        </w:rPr>
        <w:t>7.</w:t>
      </w:r>
      <w:r>
        <w:rPr>
          <w:sz w:val="28"/>
        </w:rPr>
        <w:t>本合同解除后，本合同约定的有关结算、争议解决方式的条款仍然有效。</w:t>
      </w:r>
    </w:p>
    <w:p>
      <w:pPr>
        <w:pStyle w:val="null3"/>
        <w:jc w:val="both"/>
        <w:outlineLvl w:val="1"/>
      </w:pPr>
      <w:r>
        <w:rPr>
          <w:sz w:val="28"/>
          <w:b/>
        </w:rPr>
        <w:t>（</w:t>
      </w:r>
      <w:r>
        <w:rPr>
          <w:sz w:val="28"/>
          <w:b/>
        </w:rPr>
        <w:t>二</w:t>
      </w:r>
      <w:r>
        <w:rPr>
          <w:sz w:val="28"/>
          <w:b/>
        </w:rPr>
        <w:t>）</w:t>
      </w:r>
      <w:r>
        <w:rPr>
          <w:sz w:val="28"/>
          <w:b/>
        </w:rPr>
        <w:t>合同变更</w:t>
      </w:r>
    </w:p>
    <w:p>
      <w:pPr>
        <w:pStyle w:val="null3"/>
        <w:ind w:firstLine="560"/>
      </w:pPr>
      <w:r>
        <w:rPr>
          <w:sz w:val="28"/>
        </w:rPr>
        <w:t>1.</w:t>
      </w:r>
      <w:r>
        <w:rPr>
          <w:sz w:val="28"/>
        </w:rPr>
        <w:t>任何一方以书面形式提出变更请求时，双方经协商一致后可进行变更</w:t>
      </w:r>
      <w:r>
        <w:rPr>
          <w:sz w:val="28"/>
        </w:rPr>
        <w:t>，变更必须采取书面形式</w:t>
      </w:r>
      <w:r>
        <w:rPr>
          <w:sz w:val="28"/>
        </w:rPr>
        <w:t>。</w:t>
      </w:r>
    </w:p>
    <w:p>
      <w:pPr>
        <w:pStyle w:val="null3"/>
        <w:ind w:firstLine="560"/>
      </w:pPr>
      <w:r>
        <w:rPr>
          <w:sz w:val="28"/>
        </w:rPr>
        <w:t>2.</w:t>
      </w:r>
      <w:r>
        <w:rPr>
          <w:sz w:val="28"/>
        </w:rPr>
        <w:t>除不可抗力外，因非</w:t>
      </w:r>
      <w:r>
        <w:rPr>
          <w:sz w:val="28"/>
        </w:rPr>
        <w:t>乙方</w:t>
      </w:r>
      <w:r>
        <w:rPr>
          <w:sz w:val="28"/>
        </w:rPr>
        <w:t>原因导致</w:t>
      </w:r>
      <w:r>
        <w:rPr>
          <w:sz w:val="28"/>
        </w:rPr>
        <w:t>乙方</w:t>
      </w:r>
      <w:r>
        <w:rPr>
          <w:sz w:val="28"/>
        </w:rPr>
        <w:t>履行合同期限延长、内容增加时，</w:t>
      </w:r>
      <w:r>
        <w:rPr>
          <w:sz w:val="28"/>
        </w:rPr>
        <w:t>乙方</w:t>
      </w:r>
      <w:r>
        <w:rPr>
          <w:sz w:val="28"/>
        </w:rPr>
        <w:t>应当将此情况与可能产生的影响及时通知</w:t>
      </w:r>
      <w:r>
        <w:rPr>
          <w:sz w:val="28"/>
        </w:rPr>
        <w:t>甲方，</w:t>
      </w:r>
      <w:r>
        <w:rPr>
          <w:sz w:val="28"/>
        </w:rPr>
        <w:t>延长期限和增加内容以甲方的答复为准</w:t>
      </w:r>
      <w:r>
        <w:rPr>
          <w:sz w:val="28"/>
        </w:rPr>
        <w:t>。</w:t>
      </w:r>
    </w:p>
    <w:p>
      <w:pPr>
        <w:pStyle w:val="null3"/>
        <w:ind w:firstLine="560"/>
      </w:pPr>
      <w:r>
        <w:rPr>
          <w:sz w:val="28"/>
        </w:rPr>
        <w:t>3.</w:t>
      </w:r>
      <w:r>
        <w:rPr>
          <w:sz w:val="28"/>
        </w:rPr>
        <w:t>合同履行过程中，遇有与</w:t>
      </w:r>
      <w:r>
        <w:rPr>
          <w:sz w:val="28"/>
        </w:rPr>
        <w:t>项目</w:t>
      </w:r>
      <w:r>
        <w:rPr>
          <w:sz w:val="28"/>
        </w:rPr>
        <w:t>相关的法律法规、强制性标准颁布或修订的，双方应遵照执行。非强制性标准、规范等发生变化的，双方协商确定执行依据。由此引起的服务范围及内容、服务期限变化的，双方应通过协商</w:t>
      </w:r>
      <w:r>
        <w:rPr>
          <w:sz w:val="28"/>
        </w:rPr>
        <w:t>并以书面形式</w:t>
      </w:r>
      <w:r>
        <w:rPr>
          <w:sz w:val="28"/>
        </w:rPr>
        <w:t>确定。</w:t>
      </w:r>
    </w:p>
    <w:p>
      <w:pPr>
        <w:pStyle w:val="null3"/>
        <w:ind w:firstLine="560"/>
      </w:pPr>
      <w:r>
        <w:rPr>
          <w:sz w:val="28"/>
        </w:rPr>
        <w:t>4.</w:t>
      </w:r>
      <w:r>
        <w:rPr>
          <w:sz w:val="28"/>
        </w:rPr>
        <w:t>因</w:t>
      </w:r>
      <w:r>
        <w:rPr>
          <w:sz w:val="28"/>
        </w:rPr>
        <w:t>项目</w:t>
      </w:r>
      <w:r>
        <w:rPr>
          <w:sz w:val="28"/>
        </w:rPr>
        <w:t>规模、服务范围及工作内容的变化等导致</w:t>
      </w:r>
      <w:r>
        <w:rPr>
          <w:sz w:val="28"/>
        </w:rPr>
        <w:t>乙方</w:t>
      </w:r>
      <w:r>
        <w:rPr>
          <w:sz w:val="28"/>
        </w:rPr>
        <w:t>的工作量</w:t>
      </w:r>
      <w:r>
        <w:rPr>
          <w:sz w:val="28"/>
        </w:rPr>
        <w:t>减少</w:t>
      </w:r>
      <w:r>
        <w:rPr>
          <w:sz w:val="28"/>
        </w:rPr>
        <w:t>时，</w:t>
      </w:r>
      <w:r>
        <w:rPr>
          <w:sz w:val="28"/>
        </w:rPr>
        <w:t>合同价款</w:t>
      </w:r>
      <w:r>
        <w:rPr>
          <w:sz w:val="28"/>
        </w:rPr>
        <w:t>应作相应调整，双方应通过协商</w:t>
      </w:r>
      <w:r>
        <w:rPr>
          <w:sz w:val="28"/>
        </w:rPr>
        <w:t>并以书面形式</w:t>
      </w:r>
      <w:r>
        <w:rPr>
          <w:sz w:val="28"/>
        </w:rPr>
        <w:t>确定。</w:t>
      </w:r>
    </w:p>
    <w:p>
      <w:pPr>
        <w:pStyle w:val="null3"/>
        <w:jc w:val="both"/>
        <w:outlineLvl w:val="1"/>
      </w:pPr>
      <w:r>
        <w:rPr>
          <w:sz w:val="28"/>
          <w:b/>
        </w:rPr>
        <w:t>（</w:t>
      </w:r>
      <w:r>
        <w:rPr>
          <w:sz w:val="28"/>
          <w:b/>
        </w:rPr>
        <w:t>三</w:t>
      </w:r>
      <w:r>
        <w:rPr>
          <w:sz w:val="28"/>
          <w:b/>
        </w:rPr>
        <w:t>）</w:t>
      </w:r>
      <w:r>
        <w:rPr>
          <w:sz w:val="28"/>
          <w:b/>
        </w:rPr>
        <w:t>合同终止</w:t>
      </w:r>
    </w:p>
    <w:p>
      <w:pPr>
        <w:pStyle w:val="null3"/>
        <w:ind w:firstLine="560"/>
        <w:jc w:val="both"/>
      </w:pPr>
      <w:r>
        <w:rPr>
          <w:sz w:val="28"/>
        </w:rPr>
        <w:t>除合同解除外，以下条件全部满足时，本合同终止：</w:t>
      </w:r>
    </w:p>
    <w:p>
      <w:pPr>
        <w:pStyle w:val="null3"/>
        <w:ind w:firstLine="560"/>
      </w:pPr>
      <w:r>
        <w:rPr>
          <w:sz w:val="28"/>
        </w:rPr>
        <w:t>1.</w:t>
      </w:r>
      <w:r>
        <w:rPr>
          <w:sz w:val="28"/>
        </w:rPr>
        <w:t>乙方</w:t>
      </w:r>
      <w:r>
        <w:rPr>
          <w:sz w:val="28"/>
        </w:rPr>
        <w:t>完成本合同约定的全部工作；</w:t>
      </w:r>
    </w:p>
    <w:p>
      <w:pPr>
        <w:pStyle w:val="null3"/>
        <w:ind w:firstLine="560"/>
      </w:pPr>
      <w:r>
        <w:rPr>
          <w:sz w:val="28"/>
        </w:rPr>
        <w:t>2.</w:t>
      </w:r>
      <w:r>
        <w:rPr>
          <w:sz w:val="28"/>
        </w:rPr>
        <w:t>甲方</w:t>
      </w:r>
      <w:r>
        <w:rPr>
          <w:sz w:val="28"/>
        </w:rPr>
        <w:t>与</w:t>
      </w:r>
      <w:r>
        <w:rPr>
          <w:sz w:val="28"/>
        </w:rPr>
        <w:t>乙方</w:t>
      </w:r>
      <w:r>
        <w:rPr>
          <w:sz w:val="28"/>
        </w:rPr>
        <w:t>结清并支付服务费用；</w:t>
      </w:r>
    </w:p>
    <w:p>
      <w:pPr>
        <w:pStyle w:val="null3"/>
        <w:ind w:firstLine="560"/>
      </w:pPr>
      <w:r>
        <w:rPr>
          <w:sz w:val="28"/>
        </w:rPr>
        <w:t>3.</w:t>
      </w:r>
      <w:r>
        <w:rPr>
          <w:sz w:val="28"/>
        </w:rPr>
        <w:t>乙方</w:t>
      </w:r>
      <w:r>
        <w:rPr>
          <w:sz w:val="28"/>
        </w:rPr>
        <w:t>将</w:t>
      </w:r>
      <w:r>
        <w:rPr>
          <w:sz w:val="28"/>
        </w:rPr>
        <w:t>甲方</w:t>
      </w:r>
      <w:r>
        <w:rPr>
          <w:sz w:val="28"/>
        </w:rPr>
        <w:t>提供的资料</w:t>
      </w:r>
      <w:r>
        <w:rPr>
          <w:sz w:val="28"/>
        </w:rPr>
        <w:t>、</w:t>
      </w:r>
      <w:r>
        <w:rPr>
          <w:sz w:val="28"/>
        </w:rPr>
        <w:t>文件</w:t>
      </w:r>
      <w:r>
        <w:rPr>
          <w:sz w:val="28"/>
        </w:rPr>
        <w:t>交还。</w:t>
      </w:r>
    </w:p>
    <w:p>
      <w:pPr>
        <w:pStyle w:val="null3"/>
        <w:ind w:firstLine="560"/>
        <w:jc w:val="both"/>
      </w:pPr>
      <w:r>
        <w:rPr>
          <w:sz w:val="28"/>
        </w:rPr>
        <w:t>十五、解决争议方式</w:t>
      </w:r>
    </w:p>
    <w:p>
      <w:pPr>
        <w:pStyle w:val="null3"/>
        <w:jc w:val="both"/>
        <w:outlineLvl w:val="1"/>
      </w:pPr>
      <w:r>
        <w:rPr>
          <w:sz w:val="28"/>
          <w:b/>
        </w:rPr>
        <w:t>（</w:t>
      </w:r>
      <w:r>
        <w:rPr>
          <w:sz w:val="28"/>
          <w:b/>
        </w:rPr>
        <w:t>一</w:t>
      </w:r>
      <w:r>
        <w:rPr>
          <w:sz w:val="28"/>
          <w:b/>
        </w:rPr>
        <w:t>）</w:t>
      </w:r>
      <w:r>
        <w:rPr>
          <w:sz w:val="28"/>
          <w:b/>
        </w:rPr>
        <w:t>协商与调解</w:t>
      </w:r>
    </w:p>
    <w:p>
      <w:pPr>
        <w:pStyle w:val="null3"/>
        <w:ind w:firstLine="560"/>
        <w:jc w:val="both"/>
      </w:pPr>
      <w:r>
        <w:rPr>
          <w:sz w:val="28"/>
        </w:rPr>
        <w:t>合同履行过程中发生争议的，双方应通过友好协商的方式给予解决；双方也可以请行业协会，或者监管部门组织调解。</w:t>
      </w:r>
    </w:p>
    <w:p>
      <w:pPr>
        <w:pStyle w:val="null3"/>
        <w:jc w:val="both"/>
        <w:outlineLvl w:val="1"/>
      </w:pPr>
      <w:r>
        <w:rPr>
          <w:sz w:val="28"/>
          <w:b/>
        </w:rPr>
        <w:t>（</w:t>
      </w:r>
      <w:r>
        <w:rPr>
          <w:sz w:val="28"/>
          <w:b/>
        </w:rPr>
        <w:t>二</w:t>
      </w:r>
      <w:r>
        <w:rPr>
          <w:sz w:val="28"/>
          <w:b/>
        </w:rPr>
        <w:t>）诉讼或商事仲裁</w:t>
      </w:r>
    </w:p>
    <w:p>
      <w:pPr>
        <w:pStyle w:val="null3"/>
        <w:ind w:firstLine="560"/>
        <w:jc w:val="both"/>
      </w:pPr>
      <w:r>
        <w:rPr>
          <w:sz w:val="28"/>
        </w:rPr>
        <w:t>合同履行过程中发生争议的，协商与调解不成的，向</w:t>
      </w:r>
      <w:r>
        <w:rPr>
          <w:sz w:val="28"/>
        </w:rPr>
        <w:t>甲方</w:t>
      </w:r>
      <w:r>
        <w:rPr>
          <w:sz w:val="28"/>
        </w:rPr>
        <w:t>所在地人民法院提起诉讼。</w:t>
      </w:r>
    </w:p>
    <w:p>
      <w:pPr>
        <w:pStyle w:val="null3"/>
        <w:ind w:firstLine="560"/>
        <w:jc w:val="both"/>
      </w:pPr>
      <w:r>
        <w:rPr>
          <w:sz w:val="28"/>
        </w:rPr>
        <w:t>在进行法院审理期间，除提交法院审理的事项外，合同其他部分仍应继续履行。</w:t>
      </w:r>
    </w:p>
    <w:p>
      <w:pPr>
        <w:pStyle w:val="null3"/>
        <w:ind w:firstLine="560"/>
        <w:jc w:val="both"/>
      </w:pPr>
      <w:r>
        <w:rPr>
          <w:sz w:val="28"/>
        </w:rPr>
        <w:t>十六、质量标准</w:t>
      </w:r>
    </w:p>
    <w:p>
      <w:pPr>
        <w:pStyle w:val="null3"/>
        <w:ind w:firstLine="560"/>
      </w:pPr>
      <w:r>
        <w:rPr>
          <w:sz w:val="28"/>
        </w:rPr>
        <w:t>合同履行过程中，遇有与项目相关的法律法规、强制性标准颁布或修订的，双方应遵照执行。非强制性标准、规范、定额等发生变化的，双方协商确定执行依据。</w:t>
      </w:r>
    </w:p>
    <w:p>
      <w:pPr>
        <w:pStyle w:val="null3"/>
        <w:ind w:firstLine="560"/>
        <w:jc w:val="both"/>
      </w:pPr>
      <w:r>
        <w:rPr>
          <w:sz w:val="28"/>
        </w:rPr>
        <w:t>十七、合同文件组成与解释顺序</w:t>
      </w:r>
    </w:p>
    <w:p>
      <w:pPr>
        <w:pStyle w:val="null3"/>
        <w:ind w:firstLine="560"/>
      </w:pPr>
      <w:r>
        <w:rPr>
          <w:sz w:val="28"/>
        </w:rPr>
        <w:t>1.</w:t>
      </w:r>
      <w:r>
        <w:rPr>
          <w:sz w:val="28"/>
        </w:rPr>
        <w:t>组成合同的各项文件应互相解释，互为说明</w:t>
      </w:r>
      <w:r>
        <w:rPr>
          <w:sz w:val="28"/>
        </w:rPr>
        <w:t>，包括：</w:t>
      </w:r>
    </w:p>
    <w:p>
      <w:pPr>
        <w:pStyle w:val="null3"/>
        <w:ind w:firstLine="560"/>
      </w:pPr>
      <w:r>
        <w:rPr>
          <w:sz w:val="28"/>
        </w:rPr>
        <w:t>（</w:t>
      </w:r>
      <w:r>
        <w:rPr>
          <w:sz w:val="28"/>
        </w:rPr>
        <w:t>1）</w:t>
      </w:r>
      <w:r>
        <w:rPr>
          <w:sz w:val="28"/>
        </w:rPr>
        <w:t>本合同；</w:t>
      </w:r>
    </w:p>
    <w:p>
      <w:pPr>
        <w:pStyle w:val="null3"/>
        <w:ind w:firstLine="560"/>
      </w:pPr>
      <w:r>
        <w:rPr>
          <w:sz w:val="28"/>
        </w:rPr>
        <w:t>（</w:t>
      </w:r>
      <w:r>
        <w:rPr>
          <w:sz w:val="28"/>
        </w:rPr>
        <w:t>2）</w:t>
      </w:r>
      <w:r>
        <w:rPr>
          <w:sz w:val="28"/>
        </w:rPr>
        <w:t>中标（成交）通知书；</w:t>
      </w:r>
    </w:p>
    <w:p>
      <w:pPr>
        <w:pStyle w:val="null3"/>
        <w:ind w:firstLine="560"/>
      </w:pPr>
      <w:r>
        <w:rPr>
          <w:sz w:val="28"/>
        </w:rPr>
        <w:t>（</w:t>
      </w:r>
      <w:r>
        <w:rPr>
          <w:sz w:val="28"/>
        </w:rPr>
        <w:t>3）</w:t>
      </w:r>
      <w:r>
        <w:rPr>
          <w:sz w:val="28"/>
        </w:rPr>
        <w:t>投标（响应）函</w:t>
      </w:r>
      <w:r>
        <w:rPr>
          <w:sz w:val="28"/>
        </w:rPr>
        <w:t>及</w:t>
      </w:r>
      <w:r>
        <w:rPr>
          <w:sz w:val="28"/>
        </w:rPr>
        <w:t>投标（响应）报价书（表）；</w:t>
      </w:r>
    </w:p>
    <w:p>
      <w:pPr>
        <w:pStyle w:val="null3"/>
        <w:ind w:firstLine="560"/>
      </w:pPr>
      <w:r>
        <w:rPr>
          <w:sz w:val="28"/>
        </w:rPr>
        <w:t>（</w:t>
      </w:r>
      <w:r>
        <w:rPr>
          <w:sz w:val="28"/>
        </w:rPr>
        <w:t>4）</w:t>
      </w:r>
      <w:r>
        <w:rPr>
          <w:sz w:val="28"/>
        </w:rPr>
        <w:t>采购文件。</w:t>
      </w:r>
    </w:p>
    <w:p>
      <w:pPr>
        <w:pStyle w:val="null3"/>
        <w:ind w:firstLine="560"/>
        <w:jc w:val="both"/>
      </w:pPr>
      <w:r>
        <w:rPr>
          <w:sz w:val="28"/>
        </w:rPr>
        <w:t>2.</w:t>
      </w:r>
      <w:r>
        <w:rPr>
          <w:sz w:val="28"/>
        </w:rPr>
        <w:t>解释的优先顺序如下：</w:t>
      </w:r>
    </w:p>
    <w:p>
      <w:pPr>
        <w:pStyle w:val="null3"/>
        <w:ind w:firstLine="560"/>
        <w:jc w:val="both"/>
      </w:pPr>
      <w:r>
        <w:rPr>
          <w:sz w:val="28"/>
        </w:rPr>
        <w:t>本合同，</w:t>
      </w:r>
      <w:r>
        <w:rPr>
          <w:sz w:val="28"/>
        </w:rPr>
        <w:t>中标（成交）通知书</w:t>
      </w:r>
      <w:r>
        <w:rPr>
          <w:sz w:val="28"/>
        </w:rPr>
        <w:t>，</w:t>
      </w:r>
      <w:r>
        <w:rPr>
          <w:sz w:val="28"/>
        </w:rPr>
        <w:t>投标（响应）函</w:t>
      </w:r>
      <w:r>
        <w:rPr>
          <w:sz w:val="28"/>
        </w:rPr>
        <w:t>及</w:t>
      </w:r>
      <w:r>
        <w:rPr>
          <w:sz w:val="28"/>
        </w:rPr>
        <w:t>投标（响应）报价书（表）</w:t>
      </w:r>
      <w:r>
        <w:rPr>
          <w:sz w:val="28"/>
        </w:rPr>
        <w:t>，</w:t>
      </w:r>
      <w:r>
        <w:rPr>
          <w:sz w:val="28"/>
        </w:rPr>
        <w:t>采购文件</w:t>
      </w:r>
      <w:r>
        <w:rPr>
          <w:sz w:val="28"/>
        </w:rPr>
        <w:t>。</w:t>
      </w:r>
    </w:p>
    <w:p>
      <w:pPr>
        <w:pStyle w:val="null3"/>
        <w:ind w:firstLine="560"/>
        <w:jc w:val="both"/>
      </w:pPr>
      <w:r>
        <w:rPr>
          <w:sz w:val="28"/>
        </w:rPr>
        <w:t>3.</w:t>
      </w:r>
      <w:r>
        <w:rPr>
          <w:sz w:val="28"/>
        </w:rPr>
        <w:t>在合同订立和履行过程中，合同构成文件发生修改或补充，属于该文件修改或补充的内容</w:t>
      </w:r>
      <w:r>
        <w:rPr>
          <w:sz w:val="28"/>
        </w:rPr>
        <w:t>，</w:t>
      </w:r>
      <w:r>
        <w:rPr>
          <w:sz w:val="28"/>
        </w:rPr>
        <w:t>并以最新签署的为准，修改或补充不涉及的内容，按照原文件执行</w:t>
      </w:r>
      <w:r>
        <w:rPr>
          <w:sz w:val="28"/>
        </w:rPr>
        <w:t>。</w:t>
      </w:r>
    </w:p>
    <w:p>
      <w:pPr>
        <w:pStyle w:val="null3"/>
        <w:ind w:firstLine="560"/>
        <w:jc w:val="both"/>
      </w:pPr>
      <w:r>
        <w:rPr>
          <w:sz w:val="28"/>
        </w:rPr>
        <w:t>十八、合同生效</w:t>
      </w:r>
    </w:p>
    <w:p>
      <w:pPr>
        <w:pStyle w:val="null3"/>
        <w:ind w:firstLine="560"/>
        <w:jc w:val="both"/>
      </w:pPr>
      <w:r>
        <w:rPr>
          <w:sz w:val="28"/>
        </w:rPr>
        <w:t>本合同自双方法定代表人或授权代表签字并加盖单位公章之日起生效。</w:t>
      </w:r>
    </w:p>
    <w:p>
      <w:pPr>
        <w:pStyle w:val="null3"/>
        <w:ind w:firstLine="560"/>
        <w:jc w:val="both"/>
      </w:pPr>
      <w:r>
        <w:rPr>
          <w:sz w:val="28"/>
        </w:rPr>
        <w:t>十九、其他</w:t>
      </w:r>
    </w:p>
    <w:p>
      <w:pPr>
        <w:pStyle w:val="null3"/>
        <w:ind w:firstLine="560"/>
        <w:jc w:val="both"/>
      </w:pPr>
      <w:r>
        <w:rPr>
          <w:sz w:val="28"/>
        </w:rPr>
        <w:t>本合同所有附件、招标文件、投标文件、中标通知书均为合同的有效组成部分，与本合同具有同等法律效力。</w:t>
      </w:r>
    </w:p>
    <w:p>
      <w:pPr>
        <w:pStyle w:val="null3"/>
        <w:ind w:firstLine="560"/>
        <w:jc w:val="both"/>
      </w:pPr>
      <w:r>
        <w:rPr>
          <w:sz w:val="28"/>
        </w:rPr>
        <w:t>在执行本合同的过程中，所有经双方签署确认的文件</w:t>
      </w:r>
      <w:r>
        <w:rPr>
          <w:sz w:val="28"/>
        </w:rPr>
        <w:t>(包括会议纪要、补充协议)即成为本合同的有效组成部分。</w:t>
      </w:r>
    </w:p>
    <w:p>
      <w:pPr>
        <w:pStyle w:val="null3"/>
        <w:ind w:firstLine="560"/>
        <w:jc w:val="both"/>
      </w:pPr>
      <w:r>
        <w:rPr>
          <w:sz w:val="28"/>
        </w:rPr>
        <w:t>如一方地址、电话、传真号码有变更，应在变更当日内书面通知对方，否则，应承担相应责任。</w:t>
      </w:r>
    </w:p>
    <w:p>
      <w:pPr>
        <w:pStyle w:val="null3"/>
        <w:ind w:firstLine="560"/>
        <w:jc w:val="both"/>
      </w:pPr>
      <w:r>
        <w:rPr>
          <w:sz w:val="28"/>
        </w:rPr>
        <w:t>除甲方事先书面同意外，乙方不得部分或全部转让其应履行的合同项下的义务。</w:t>
      </w:r>
    </w:p>
    <w:p>
      <w:pPr>
        <w:pStyle w:val="null3"/>
        <w:ind w:firstLine="560"/>
        <w:jc w:val="both"/>
      </w:pPr>
      <w:r>
        <w:rPr>
          <w:sz w:val="28"/>
        </w:rPr>
        <w:t>本合同正本一式</w:t>
      </w:r>
      <w:r>
        <w:rPr>
          <w:sz w:val="28"/>
        </w:rPr>
        <w:t>六</w:t>
      </w:r>
      <w:r>
        <w:rPr>
          <w:sz w:val="28"/>
        </w:rPr>
        <w:t>份，具有同等法律效力，甲方执</w:t>
      </w:r>
      <w:r>
        <w:rPr>
          <w:sz w:val="28"/>
        </w:rPr>
        <w:t>三</w:t>
      </w:r>
      <w:r>
        <w:rPr>
          <w:sz w:val="28"/>
        </w:rPr>
        <w:t>份，</w:t>
      </w:r>
      <w:r>
        <w:rPr>
          <w:sz w:val="28"/>
        </w:rPr>
        <w:t>乙方</w:t>
      </w:r>
      <w:r>
        <w:rPr>
          <w:sz w:val="28"/>
        </w:rPr>
        <w:t>执</w:t>
      </w:r>
      <w:r>
        <w:rPr>
          <w:sz w:val="28"/>
        </w:rPr>
        <w:t>三</w:t>
      </w:r>
      <w:r>
        <w:rPr>
          <w:sz w:val="28"/>
        </w:rPr>
        <w:t>份。</w:t>
      </w:r>
    </w:p>
    <w:p>
      <w:pPr>
        <w:pStyle w:val="null3"/>
        <w:ind w:left="420"/>
        <w:jc w:val="both"/>
      </w:pPr>
      <w:r>
        <w:rPr>
          <w:sz w:val="28"/>
        </w:rPr>
        <w:t>本合同未尽事宜，由双方协商并签订补充协议处理。</w:t>
      </w:r>
    </w:p>
    <w:p>
      <w:pPr>
        <w:pStyle w:val="null3"/>
        <w:jc w:val="both"/>
      </w:pPr>
      <w:r>
        <w:rPr>
          <w:sz w:val="28"/>
          <w:i/>
        </w:rPr>
        <w:t>（</w:t>
      </w:r>
      <w:r>
        <w:rPr>
          <w:sz w:val="28"/>
          <w:i/>
        </w:rPr>
        <w:t>以下无正文，为本合同签订页</w:t>
      </w:r>
      <w:r>
        <w:rPr>
          <w:sz w:val="28"/>
          <w:i/>
        </w:rPr>
        <w:t>）</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182"/>
        <w:gridCol w:w="4109"/>
      </w:tblGrid>
      <w:tr>
        <w:tc>
          <w:tcPr>
            <w:tcW w:type="dxa" w:w="418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rPr>
              <w:t>甲方（</w:t>
            </w:r>
            <w:r>
              <w:rPr>
                <w:sz w:val="28"/>
              </w:rPr>
              <w:t>盖章</w:t>
            </w:r>
            <w:r>
              <w:rPr>
                <w:sz w:val="28"/>
              </w:rPr>
              <w:t>）</w:t>
            </w:r>
            <w:r>
              <w:rPr>
                <w:sz w:val="28"/>
              </w:rPr>
              <w:t>：</w:t>
            </w:r>
            <w:r>
              <w:rPr>
                <w:sz w:val="28"/>
              </w:rPr>
              <w:t>广州市城市排水监测站</w:t>
            </w:r>
          </w:p>
          <w:p>
            <w:pPr>
              <w:pStyle w:val="null3"/>
              <w:jc w:val="left"/>
            </w:pPr>
            <w:r>
              <w:rPr>
                <w:sz w:val="28"/>
              </w:rPr>
              <w:t>法定代表人</w:t>
            </w:r>
          </w:p>
          <w:p>
            <w:pPr>
              <w:pStyle w:val="null3"/>
              <w:jc w:val="left"/>
            </w:pPr>
            <w:r>
              <w:rPr>
                <w:sz w:val="28"/>
              </w:rPr>
              <w:t>(或</w:t>
            </w:r>
            <w:r>
              <w:rPr>
                <w:sz w:val="28"/>
              </w:rPr>
              <w:t>授权</w:t>
            </w:r>
            <w:r>
              <w:rPr>
                <w:sz w:val="28"/>
              </w:rPr>
              <w:t>代表</w:t>
            </w:r>
            <w:r>
              <w:rPr>
                <w:sz w:val="28"/>
              </w:rPr>
              <w:t>)</w:t>
            </w:r>
            <w:r>
              <w:rPr>
                <w:sz w:val="28"/>
              </w:rPr>
              <w:t>：</w:t>
            </w:r>
          </w:p>
          <w:p>
            <w:pPr>
              <w:pStyle w:val="null3"/>
              <w:jc w:val="left"/>
            </w:pPr>
            <w:r>
              <w:rPr>
                <w:sz w:val="28"/>
              </w:rPr>
              <w:t>日期：</w:t>
            </w:r>
          </w:p>
          <w:p>
            <w:pPr>
              <w:pStyle w:val="null3"/>
              <w:jc w:val="left"/>
            </w:pPr>
          </w:p>
        </w:tc>
        <w:tc>
          <w:tcPr>
            <w:tcW w:type="dxa" w:w="41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rPr>
              <w:t>乙方（</w:t>
            </w:r>
            <w:r>
              <w:rPr>
                <w:sz w:val="28"/>
              </w:rPr>
              <w:t>盖章</w:t>
            </w:r>
            <w:r>
              <w:rPr>
                <w:sz w:val="28"/>
              </w:rPr>
              <w:t>）</w:t>
            </w:r>
            <w:r>
              <w:rPr>
                <w:sz w:val="28"/>
              </w:rPr>
              <w:t>：</w:t>
            </w:r>
          </w:p>
          <w:p>
            <w:pPr>
              <w:pStyle w:val="null3"/>
              <w:jc w:val="left"/>
            </w:pPr>
            <w:r>
              <w:rPr>
                <w:sz w:val="28"/>
              </w:rPr>
              <w:t>法定代表人</w:t>
            </w:r>
          </w:p>
          <w:p>
            <w:pPr>
              <w:pStyle w:val="null3"/>
              <w:jc w:val="left"/>
            </w:pPr>
            <w:r>
              <w:rPr>
                <w:sz w:val="28"/>
              </w:rPr>
              <w:t>（</w:t>
            </w:r>
            <w:r>
              <w:rPr>
                <w:sz w:val="28"/>
              </w:rPr>
              <w:t>或</w:t>
            </w:r>
            <w:r>
              <w:rPr>
                <w:sz w:val="28"/>
              </w:rPr>
              <w:t>授权</w:t>
            </w:r>
            <w:r>
              <w:rPr>
                <w:sz w:val="28"/>
              </w:rPr>
              <w:t>代表</w:t>
            </w:r>
            <w:r>
              <w:rPr>
                <w:sz w:val="28"/>
              </w:rPr>
              <w:t>）</w:t>
            </w:r>
            <w:r>
              <w:rPr>
                <w:sz w:val="28"/>
              </w:rPr>
              <w:t>：</w:t>
            </w:r>
          </w:p>
          <w:p>
            <w:pPr>
              <w:pStyle w:val="null3"/>
              <w:jc w:val="left"/>
            </w:pPr>
            <w:r>
              <w:rPr>
                <w:sz w:val="28"/>
              </w:rPr>
              <w:t>日期：</w:t>
            </w:r>
          </w:p>
          <w:p>
            <w:pPr>
              <w:pStyle w:val="null3"/>
              <w:jc w:val="left"/>
            </w:pPr>
          </w:p>
        </w:tc>
      </w:tr>
    </w:tbl>
    <w:p>
      <w:pPr>
        <w:pStyle w:val="null3"/>
      </w:pPr>
      <w:r>
        <w:rPr>
          <w:sz w:val="28"/>
          <w:b/>
        </w:rPr>
        <w:t>附表</w:t>
      </w:r>
      <w:r>
        <w:rPr>
          <w:sz w:val="28"/>
          <w:b/>
        </w:rPr>
        <w:t xml:space="preserve">1  </w:t>
      </w:r>
      <w:r>
        <w:rPr>
          <w:sz w:val="28"/>
          <w:b/>
        </w:rPr>
        <w:t>重点河涌在线站点信息表</w:t>
      </w:r>
    </w:p>
    <w:p>
      <w:pPr>
        <w:pStyle w:val="null3"/>
      </w:pPr>
      <w:r>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80"/>
        <w:gridCol w:w="2850"/>
        <w:gridCol w:w="2130"/>
        <w:gridCol w:w="2070"/>
      </w:tblGrid>
      <w:tr>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站点</w:t>
            </w:r>
          </w:p>
        </w:tc>
        <w:tc>
          <w:tcPr>
            <w:tcW w:type="dxa" w:w="2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c>
          <w:tcPr>
            <w:tcW w:type="dxa" w:w="2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景泰涌下游</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氨氮、溶解氧</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2</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沙河涌防潮闸</w:t>
            </w:r>
            <w:r>
              <w:br/>
            </w:r>
            <w:r>
              <w:rPr>
                <w:sz w:val="21"/>
              </w:rPr>
              <w:t>（珠江出口）</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氨氮、溶解氧</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3</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猎德涌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氨氮、溶解氧</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仪器置换、点位迁移</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4</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棠下涌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氨氮、溶解氧</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仪器置换</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5</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秀水涌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氨氮、溶解氧</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仪器置换</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6</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地铁</w:t>
            </w:r>
            <w:r>
              <w:rPr>
                <w:sz w:val="21"/>
              </w:rPr>
              <w:t>A涌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氨氮、溶解氧</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仪器置换</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7</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五眼桥涌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氨氮、溶解氧</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仪器置换</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8</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新市涌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氨氮、溶解氧</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9</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胡屋河</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氨氮、溶解氧</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仪器置换</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10</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板桥涌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氨氮、溶解氧</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仪器置换</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11</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丹山分洪河</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氨氮、溶解氧</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仪器置换</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12</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景泰涌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13</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沙河涌</w:t>
            </w:r>
            <w:r>
              <w:br/>
            </w:r>
            <w:r>
              <w:rPr>
                <w:sz w:val="21"/>
              </w:rPr>
              <w:t>（广州大道中）</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14</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东濠涌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15</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地铁</w:t>
            </w:r>
            <w:r>
              <w:rPr>
                <w:sz w:val="21"/>
              </w:rPr>
              <w:t>B涌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仪器置换</w:t>
            </w: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16</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大陵河</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17</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雅瑶涌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18</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兴华涌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8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19</w:t>
            </w:r>
          </w:p>
        </w:tc>
        <w:tc>
          <w:tcPr>
            <w:tcW w:type="dxa" w:w="2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石岗西涌</w:t>
            </w:r>
          </w:p>
        </w:tc>
        <w:tc>
          <w:tcPr>
            <w:tcW w:type="dxa" w:w="2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ind w:firstLine="562"/>
        <w:jc w:val="both"/>
      </w:pPr>
      <w:r>
        <w:rPr>
          <w:sz w:val="28"/>
          <w:b/>
        </w:rPr>
        <w:t>附表</w:t>
      </w:r>
      <w:r>
        <w:rPr>
          <w:sz w:val="28"/>
          <w:b/>
        </w:rPr>
        <w:t>2 重点</w:t>
      </w:r>
      <w:r>
        <w:rPr>
          <w:sz w:val="28"/>
          <w:b/>
        </w:rPr>
        <w:t>河涌在线站点仪器设备基本情况</w:t>
      </w:r>
    </w:p>
    <w:tbl>
      <w:tblPr>
        <w:tblW w:w="0" w:type="auto"/>
        <w:tblBorders>
          <w:top w:val="none" w:color="000000" w:sz="4"/>
          <w:left w:val="none" w:color="000000" w:sz="4"/>
          <w:bottom w:val="none" w:color="000000" w:sz="4"/>
          <w:right w:val="none" w:color="000000" w:sz="4"/>
          <w:insideH w:val="none"/>
          <w:insideV w:val="none"/>
        </w:tblBorders>
      </w:tblPr>
      <w:tblGrid>
        <w:gridCol w:w="614"/>
        <w:gridCol w:w="1652"/>
        <w:gridCol w:w="862"/>
        <w:gridCol w:w="1857"/>
        <w:gridCol w:w="3275"/>
      </w:tblGrid>
      <w:tr>
        <w:tc>
          <w:tcPr>
            <w:tcW w:type="dxa" w:w="61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5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86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85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设备型号</w:t>
            </w:r>
          </w:p>
        </w:tc>
        <w:tc>
          <w:tcPr>
            <w:tcW w:type="dxa" w:w="327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检验方法</w:t>
            </w:r>
          </w:p>
        </w:tc>
      </w:tr>
      <w:tr>
        <w:tc>
          <w:tcPr>
            <w:tcW w:type="dxa" w:w="614"/>
            <w:vMerge/>
            <w:tcBorders>
              <w:top w:val="single" w:color="000000" w:sz="4"/>
              <w:left w:val="single" w:color="000000" w:sz="4"/>
              <w:bottom w:val="single" w:color="000000" w:sz="4"/>
              <w:right w:val="single" w:color="000000" w:sz="4"/>
            </w:tcBorders>
          </w:tcPr>
          <w:p/>
        </w:tc>
        <w:tc>
          <w:tcPr>
            <w:tcW w:type="dxa" w:w="1652"/>
            <w:vMerge/>
            <w:tcBorders>
              <w:top w:val="single" w:color="000000" w:sz="4"/>
              <w:left w:val="single" w:color="000000" w:sz="4"/>
              <w:bottom w:val="single" w:color="000000" w:sz="4"/>
              <w:right w:val="single" w:color="000000" w:sz="4"/>
            </w:tcBorders>
          </w:tcPr>
          <w:p/>
        </w:tc>
        <w:tc>
          <w:tcPr>
            <w:tcW w:type="dxa" w:w="862"/>
            <w:vMerge/>
            <w:tcBorders>
              <w:top w:val="single" w:color="000000" w:sz="4"/>
              <w:left w:val="single" w:color="000000" w:sz="4"/>
              <w:bottom w:val="single" w:color="000000" w:sz="4"/>
              <w:right w:val="single" w:color="000000" w:sz="4"/>
            </w:tcBorders>
          </w:tcPr>
          <w:p/>
        </w:tc>
        <w:tc>
          <w:tcPr>
            <w:tcW w:type="dxa" w:w="1857"/>
            <w:vMerge/>
            <w:tcBorders>
              <w:top w:val="single" w:color="000000" w:sz="4"/>
              <w:left w:val="single" w:color="000000" w:sz="4"/>
              <w:bottom w:val="single" w:color="000000" w:sz="4"/>
              <w:right w:val="single" w:color="000000" w:sz="4"/>
            </w:tcBorders>
          </w:tcPr>
          <w:p/>
        </w:tc>
        <w:tc>
          <w:tcPr>
            <w:tcW w:type="dxa" w:w="3275"/>
            <w:vMerge/>
            <w:tcBorders>
              <w:top w:val="single" w:color="000000" w:sz="4"/>
              <w:left w:val="single" w:color="000000" w:sz="4"/>
              <w:bottom w:val="single" w:color="000000" w:sz="4"/>
              <w:right w:val="single" w:color="000000" w:sz="4"/>
            </w:tcBorders>
          </w:tcPr>
          <w:p/>
        </w:tc>
      </w:tr>
      <w:tr>
        <w:tc>
          <w:tcPr>
            <w:tcW w:type="dxa" w:w="6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力合</w:t>
            </w:r>
            <w:r>
              <w:rPr>
                <w:sz w:val="21"/>
              </w:rPr>
              <w:t>LFS-2002（NH）</w:t>
            </w:r>
          </w:p>
        </w:tc>
        <w:tc>
          <w:tcPr>
            <w:tcW w:type="dxa" w:w="32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水杨酸分光光度法</w:t>
            </w:r>
          </w:p>
        </w:tc>
      </w:tr>
      <w:tr>
        <w:tc>
          <w:tcPr>
            <w:tcW w:type="dxa" w:w="614"/>
            <w:vMerge/>
            <w:tcBorders>
              <w:top w:val="none" w:color="000000" w:sz="4"/>
              <w:left w:val="single" w:color="000000" w:sz="4"/>
              <w:bottom w:val="single" w:color="000000" w:sz="4"/>
              <w:right w:val="single" w:color="000000" w:sz="4"/>
            </w:tcBorders>
          </w:tcPr>
          <w:p/>
        </w:tc>
        <w:tc>
          <w:tcPr>
            <w:tcW w:type="dxa" w:w="1652"/>
            <w:vMerge/>
            <w:tcBorders>
              <w:top w:val="none" w:color="000000" w:sz="4"/>
              <w:left w:val="single" w:color="000000" w:sz="4"/>
              <w:bottom w:val="single" w:color="000000" w:sz="4"/>
              <w:right w:val="single" w:color="000000" w:sz="4"/>
            </w:tcBorders>
          </w:tcP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哈</w:t>
            </w:r>
            <w:r>
              <w:rPr>
                <w:sz w:val="21"/>
              </w:rPr>
              <w:t>希</w:t>
            </w:r>
            <w:r>
              <w:rPr>
                <w:sz w:val="21"/>
              </w:rPr>
              <w:t>AMTAX inter2C</w:t>
            </w:r>
          </w:p>
        </w:tc>
        <w:tc>
          <w:tcPr>
            <w:tcW w:type="dxa" w:w="3275"/>
            <w:vMerge/>
            <w:tcBorders>
              <w:top w:val="none" w:color="000000" w:sz="4"/>
              <w:left w:val="single" w:color="000000" w:sz="4"/>
              <w:bottom w:val="single" w:color="000000" w:sz="4"/>
              <w:right w:val="single" w:color="000000" w:sz="4"/>
            </w:tcBorders>
          </w:tcPr>
          <w:p/>
        </w:tc>
      </w:tr>
      <w:tr>
        <w:tc>
          <w:tcPr>
            <w:tcW w:type="dxa" w:w="6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溶解氧</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力合</w:t>
            </w:r>
            <w:r>
              <w:rPr>
                <w:sz w:val="21"/>
              </w:rPr>
              <w:t>LFWCS-2008</w:t>
            </w:r>
          </w:p>
        </w:tc>
        <w:tc>
          <w:tcPr>
            <w:tcW w:type="dxa" w:w="32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电极法</w:t>
            </w:r>
          </w:p>
        </w:tc>
      </w:tr>
      <w:tr>
        <w:tc>
          <w:tcPr>
            <w:tcW w:type="dxa" w:w="614"/>
            <w:vMerge/>
            <w:tcBorders>
              <w:top w:val="none" w:color="000000" w:sz="4"/>
              <w:left w:val="single" w:color="000000" w:sz="4"/>
              <w:bottom w:val="single" w:color="000000" w:sz="4"/>
              <w:right w:val="single" w:color="000000" w:sz="4"/>
            </w:tcBorders>
          </w:tcPr>
          <w:p/>
        </w:tc>
        <w:tc>
          <w:tcPr>
            <w:tcW w:type="dxa" w:w="1652"/>
            <w:vMerge/>
            <w:tcBorders>
              <w:top w:val="none" w:color="000000" w:sz="4"/>
              <w:left w:val="single" w:color="000000" w:sz="4"/>
              <w:bottom w:val="single" w:color="000000" w:sz="4"/>
              <w:right w:val="single" w:color="000000" w:sz="4"/>
            </w:tcBorders>
          </w:tcP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哈</w:t>
            </w:r>
            <w:r>
              <w:rPr>
                <w:sz w:val="21"/>
              </w:rPr>
              <w:t>希</w:t>
            </w:r>
            <w:r>
              <w:rPr>
                <w:sz w:val="21"/>
              </w:rPr>
              <w:t>SC200 LDO II</w:t>
            </w:r>
          </w:p>
        </w:tc>
        <w:tc>
          <w:tcPr>
            <w:tcW w:type="dxa" w:w="3275"/>
            <w:vMerge/>
            <w:tcBorders>
              <w:top w:val="none" w:color="000000" w:sz="4"/>
              <w:left w:val="single" w:color="000000" w:sz="4"/>
              <w:bottom w:val="single" w:color="000000" w:sz="4"/>
              <w:right w:val="single" w:color="000000" w:sz="4"/>
            </w:tcBorders>
          </w:tcPr>
          <w:p/>
        </w:tc>
      </w:tr>
    </w:tbl>
    <w:p>
      <w:pPr>
        <w:pStyle w:val="null3"/>
        <w:jc w:val="both"/>
      </w:pPr>
      <w:r>
        <w:rPr/>
        <w:t xml:space="preserve"> </w:t>
      </w:r>
    </w:p>
    <w:p>
      <w:pPr>
        <w:pStyle w:val="null3"/>
        <w:ind w:firstLine="562"/>
        <w:jc w:val="both"/>
      </w:pPr>
      <w:r>
        <w:rPr>
          <w:sz w:val="28"/>
          <w:b/>
        </w:rPr>
        <w:t>附表</w:t>
      </w:r>
      <w:r>
        <w:rPr>
          <w:sz w:val="28"/>
          <w:b/>
        </w:rPr>
        <w:t>3</w:t>
      </w:r>
      <w:r>
        <w:rPr>
          <w:sz w:val="21"/>
          <w:b/>
        </w:rPr>
        <w:t xml:space="preserve"> </w:t>
      </w:r>
      <w:r>
        <w:rPr>
          <w:sz w:val="28"/>
          <w:b/>
        </w:rPr>
        <w:t>在</w:t>
      </w:r>
      <w:r>
        <w:rPr>
          <w:sz w:val="28"/>
          <w:b/>
        </w:rPr>
        <w:t>线监测系统运营费支付考核表</w:t>
      </w:r>
    </w:p>
    <w:tbl>
      <w:tblPr>
        <w:tblW w:w="0" w:type="auto"/>
        <w:tblBorders>
          <w:top w:val="none" w:color="000000" w:sz="4"/>
          <w:left w:val="none" w:color="000000" w:sz="4"/>
          <w:bottom w:val="none" w:color="000000" w:sz="4"/>
          <w:right w:val="none" w:color="000000" w:sz="4"/>
          <w:insideH w:val="none"/>
          <w:insideV w:val="none"/>
        </w:tblBorders>
      </w:tblPr>
      <w:tblGrid>
        <w:gridCol w:w="491"/>
        <w:gridCol w:w="694"/>
        <w:gridCol w:w="3516"/>
        <w:gridCol w:w="709"/>
        <w:gridCol w:w="2329"/>
        <w:gridCol w:w="535"/>
      </w:tblGrid>
      <w:tr>
        <w:tc>
          <w:tcPr>
            <w:tcW w:type="dxa" w:w="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序号</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考核内容</w:t>
            </w:r>
          </w:p>
        </w:tc>
        <w:tc>
          <w:tcPr>
            <w:tcW w:type="dxa" w:w="3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考核要求</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分值</w:t>
            </w:r>
          </w:p>
        </w:tc>
        <w:tc>
          <w:tcPr>
            <w:tcW w:type="dxa" w:w="2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评分标准</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评分</w:t>
            </w:r>
          </w:p>
        </w:tc>
      </w:tr>
      <w:tr>
        <w:tc>
          <w:tcPr>
            <w:tcW w:type="dxa" w:w="4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6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运行指标（</w:t>
            </w:r>
            <w:r>
              <w:rPr>
                <w:sz w:val="21"/>
              </w:rPr>
              <w:t>3</w:t>
            </w:r>
            <w:r>
              <w:rPr>
                <w:sz w:val="21"/>
              </w:rPr>
              <w:t>8</w:t>
            </w:r>
            <w:r>
              <w:rPr>
                <w:sz w:val="21"/>
              </w:rPr>
              <w:t>分）</w:t>
            </w: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数据传输率</w:t>
            </w:r>
            <w:r>
              <w:rPr>
                <w:sz w:val="21"/>
              </w:rPr>
              <w:t>≥</w:t>
            </w:r>
            <w:r>
              <w:rPr>
                <w:sz w:val="21"/>
              </w:rPr>
              <w:t>9</w:t>
            </w:r>
            <w:r>
              <w:rPr>
                <w:sz w:val="21"/>
              </w:rPr>
              <w:t>0</w:t>
            </w:r>
            <w:r>
              <w:rPr>
                <w:sz w:val="21"/>
              </w:rPr>
              <w:t>%（</w:t>
            </w:r>
            <w:r>
              <w:rPr>
                <w:sz w:val="21"/>
              </w:rPr>
              <w:t>每个监测指标数据传输率</w:t>
            </w:r>
            <w:r>
              <w:drawing>
                <wp:inline distT="0" distR="0" distB="0" distL="0">
                  <wp:extent cx="1333500" cy="409575"/>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9"/>
                          <a:stretch>
                            <a:fillRect/>
                          </a:stretch>
                        </pic:blipFill>
                        <pic:spPr>
                          <a:xfrm>
                            <a:off x="0" y="0"/>
                            <a:ext cx="1333500" cy="409575"/>
                          </a:xfrm>
                          <a:prstGeom prst="rect">
                            <a:avLst/>
                          </a:prstGeom>
                        </pic:spPr>
                      </pic:pic>
                    </a:graphicData>
                  </a:graphic>
                </wp:inline>
              </w:drawing>
            </w:r>
            <w:r>
              <w:rPr>
                <w:sz w:val="21"/>
              </w:rPr>
              <w:t>×</w:t>
            </w:r>
            <w:r>
              <w:rPr>
                <w:sz w:val="21"/>
              </w:rPr>
              <w:t>100%）</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w:t>
            </w:r>
            <w:r>
              <w:rPr>
                <w:sz w:val="21"/>
              </w:rPr>
              <w:t>分</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数据传输率不达标</w:t>
            </w:r>
            <w:r>
              <w:rPr>
                <w:sz w:val="21"/>
              </w:rPr>
              <w:t>1台设备扣</w:t>
            </w:r>
            <w:r>
              <w:rPr>
                <w:sz w:val="21"/>
              </w:rPr>
              <w:t>2</w:t>
            </w:r>
            <w:r>
              <w:rPr>
                <w:sz w:val="21"/>
              </w:rPr>
              <w:t>分，</w:t>
            </w:r>
            <w:r>
              <w:rPr>
                <w:sz w:val="21"/>
              </w:rPr>
              <w:t>2台设备</w:t>
            </w:r>
            <w:r>
              <w:rPr>
                <w:sz w:val="21"/>
              </w:rPr>
              <w:t>扣</w:t>
            </w:r>
            <w:r>
              <w:rPr>
                <w:sz w:val="21"/>
              </w:rPr>
              <w:t>6分，3台设备扣10分，3台以上设备不达标，该项不得分</w:t>
            </w:r>
            <w:r>
              <w:rPr>
                <w:sz w:val="21"/>
              </w:rPr>
              <w:t>。</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1"/>
            <w:vMerge/>
            <w:tcBorders>
              <w:top w:val="none" w:color="000000" w:sz="4"/>
              <w:left w:val="single" w:color="000000" w:sz="4"/>
              <w:bottom w:val="single" w:color="000000" w:sz="4"/>
              <w:right w:val="single" w:color="000000" w:sz="4"/>
            </w:tcBorders>
          </w:tcPr>
          <w:p/>
        </w:tc>
        <w:tc>
          <w:tcPr>
            <w:tcW w:type="dxa" w:w="694"/>
            <w:vMerge/>
            <w:tcBorders>
              <w:top w:val="none" w:color="000000" w:sz="4"/>
              <w:left w:val="single" w:color="000000" w:sz="4"/>
              <w:bottom w:val="single" w:color="000000" w:sz="4"/>
              <w:right w:val="single" w:color="000000" w:sz="4"/>
            </w:tcBorders>
          </w:tcP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每台设备数据有效率</w:t>
            </w:r>
            <w:r>
              <w:rPr>
                <w:sz w:val="21"/>
              </w:rPr>
              <w:t>≥</w:t>
            </w:r>
            <w:r>
              <w:rPr>
                <w:sz w:val="21"/>
              </w:rPr>
              <w:t>90</w:t>
            </w:r>
            <w:r>
              <w:rPr>
                <w:sz w:val="21"/>
              </w:rPr>
              <w:t>%（</w:t>
            </w:r>
            <w:r>
              <w:rPr>
                <w:sz w:val="21"/>
              </w:rPr>
              <w:t>每台仪器的数据有效率=</w:t>
            </w:r>
            <w:r>
              <w:drawing>
                <wp:inline distT="0" distR="0" distB="0" distL="0">
                  <wp:extent cx="1762125" cy="409575"/>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6"/>
                          <a:stretch>
                            <a:fillRect/>
                          </a:stretch>
                        </pic:blipFill>
                        <pic:spPr>
                          <a:xfrm>
                            <a:off x="0" y="0"/>
                            <a:ext cx="1762125" cy="409575"/>
                          </a:xfrm>
                          <a:prstGeom prst="rect">
                            <a:avLst/>
                          </a:prstGeom>
                        </pic:spPr>
                      </pic:pic>
                    </a:graphicData>
                  </a:graphic>
                </wp:inline>
              </w:drawing>
            </w:r>
            <w:r>
              <w:rPr>
                <w:sz w:val="21"/>
              </w:rPr>
              <w:t>×</w:t>
            </w:r>
            <w:r>
              <w:rPr>
                <w:sz w:val="21"/>
              </w:rPr>
              <w:t>100%</w:t>
            </w:r>
            <w:r>
              <w:rPr>
                <w:sz w:val="21"/>
              </w:rPr>
              <w:t>）</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r>
              <w:rPr>
                <w:sz w:val="21"/>
              </w:rPr>
              <w:t>分</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数据有效率不达标</w:t>
            </w:r>
            <w:r>
              <w:rPr>
                <w:sz w:val="21"/>
              </w:rPr>
              <w:t>1台设备扣</w:t>
            </w:r>
            <w:r>
              <w:rPr>
                <w:sz w:val="21"/>
              </w:rPr>
              <w:t>2</w:t>
            </w:r>
            <w:r>
              <w:rPr>
                <w:sz w:val="21"/>
              </w:rPr>
              <w:t>分，</w:t>
            </w:r>
            <w:r>
              <w:rPr>
                <w:sz w:val="21"/>
              </w:rPr>
              <w:t>2台设备</w:t>
            </w:r>
            <w:r>
              <w:rPr>
                <w:sz w:val="21"/>
              </w:rPr>
              <w:t>扣</w:t>
            </w:r>
            <w:r>
              <w:rPr>
                <w:sz w:val="21"/>
              </w:rPr>
              <w:t>6分，3台设备扣10分，3台以上设备不达标，该项不得分</w:t>
            </w:r>
            <w:r>
              <w:rPr>
                <w:sz w:val="21"/>
              </w:rPr>
              <w:t>。</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1"/>
            <w:vMerge/>
            <w:tcBorders>
              <w:top w:val="none" w:color="000000" w:sz="4"/>
              <w:left w:val="single" w:color="000000" w:sz="4"/>
              <w:bottom w:val="single" w:color="000000" w:sz="4"/>
              <w:right w:val="single" w:color="000000" w:sz="4"/>
            </w:tcBorders>
          </w:tcPr>
          <w:p/>
        </w:tc>
        <w:tc>
          <w:tcPr>
            <w:tcW w:type="dxa" w:w="694"/>
            <w:vMerge/>
            <w:tcBorders>
              <w:top w:val="none" w:color="000000" w:sz="4"/>
              <w:left w:val="single" w:color="000000" w:sz="4"/>
              <w:bottom w:val="single" w:color="000000" w:sz="4"/>
              <w:right w:val="single" w:color="000000" w:sz="4"/>
            </w:tcBorders>
          </w:tcP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零事故：安全生产事故率为零，负责做好防火防盗的安全工作。</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分</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每出现</w:t>
            </w:r>
            <w:r>
              <w:rPr>
                <w:sz w:val="21"/>
              </w:rPr>
              <w:t>1次安全事故，扣</w:t>
            </w:r>
            <w:r>
              <w:rPr>
                <w:sz w:val="21"/>
              </w:rPr>
              <w:t>6</w:t>
            </w:r>
            <w:r>
              <w:rPr>
                <w:sz w:val="21"/>
              </w:rPr>
              <w:t>分</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6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日常运营（</w:t>
            </w:r>
            <w:r>
              <w:rPr>
                <w:sz w:val="21"/>
              </w:rPr>
              <w:t>2</w:t>
            </w:r>
            <w:r>
              <w:rPr>
                <w:sz w:val="21"/>
              </w:rPr>
              <w:t>6</w:t>
            </w:r>
            <w:r>
              <w:rPr>
                <w:sz w:val="21"/>
              </w:rPr>
              <w:t>分）</w:t>
            </w: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w:t>
            </w:r>
            <w:r>
              <w:rPr>
                <w:sz w:val="21"/>
              </w:rPr>
              <w:t>周</w:t>
            </w:r>
            <w:r>
              <w:rPr>
                <w:sz w:val="21"/>
              </w:rPr>
              <w:t>必须对各基站进行至少</w:t>
            </w:r>
            <w:r>
              <w:rPr>
                <w:sz w:val="21"/>
              </w:rPr>
              <w:t>1</w:t>
            </w:r>
            <w:r>
              <w:rPr>
                <w:sz w:val="21"/>
              </w:rPr>
              <w:t>次的现场维护</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分</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以我站外勤监控系统统计结果为准，每发现</w:t>
            </w:r>
            <w:r>
              <w:rPr>
                <w:sz w:val="21"/>
              </w:rPr>
              <w:t>1次未按要求维护现象扣</w:t>
            </w:r>
            <w:r>
              <w:rPr>
                <w:sz w:val="21"/>
              </w:rPr>
              <w:t>2</w:t>
            </w:r>
            <w:r>
              <w:rPr>
                <w:sz w:val="21"/>
              </w:rPr>
              <w:t>分，扣完为止。</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1"/>
            <w:vMerge/>
            <w:tcBorders>
              <w:top w:val="none" w:color="000000" w:sz="4"/>
              <w:left w:val="single" w:color="000000" w:sz="4"/>
              <w:bottom w:val="single" w:color="000000" w:sz="4"/>
              <w:right w:val="single" w:color="000000" w:sz="4"/>
            </w:tcBorders>
          </w:tcPr>
          <w:p/>
        </w:tc>
        <w:tc>
          <w:tcPr>
            <w:tcW w:type="dxa" w:w="694"/>
            <w:vMerge/>
            <w:tcBorders>
              <w:top w:val="none" w:color="000000" w:sz="4"/>
              <w:left w:val="single" w:color="000000" w:sz="4"/>
              <w:bottom w:val="single" w:color="000000" w:sz="4"/>
              <w:right w:val="single" w:color="000000" w:sz="4"/>
            </w:tcBorders>
          </w:tcP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每天至少两次对平台数据进行查询和记录</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4分</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每天早晚于指定的工作群组发布数据检查记录为准，每发现</w:t>
            </w:r>
            <w:r>
              <w:rPr>
                <w:sz w:val="21"/>
              </w:rPr>
              <w:t>1次未按要求进行平台数据查询和记录的现象扣1分，扣完为止</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1"/>
            <w:vMerge/>
            <w:tcBorders>
              <w:top w:val="none" w:color="000000" w:sz="4"/>
              <w:left w:val="single" w:color="000000" w:sz="4"/>
              <w:bottom w:val="single" w:color="000000" w:sz="4"/>
              <w:right w:val="single" w:color="000000" w:sz="4"/>
            </w:tcBorders>
          </w:tcPr>
          <w:p/>
        </w:tc>
        <w:tc>
          <w:tcPr>
            <w:tcW w:type="dxa" w:w="694"/>
            <w:vMerge/>
            <w:tcBorders>
              <w:top w:val="none" w:color="000000" w:sz="4"/>
              <w:left w:val="single" w:color="000000" w:sz="4"/>
              <w:bottom w:val="single" w:color="000000" w:sz="4"/>
              <w:right w:val="single" w:color="000000" w:sz="4"/>
            </w:tcBorders>
          </w:tcP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仪器设备定期维护，保证内部管路通畅，防止堵塞和泄漏；对检测电极进行清洗、维护、保养。</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分</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以采购人或质控方检查</w:t>
            </w:r>
            <w:r>
              <w:rPr>
                <w:sz w:val="21"/>
              </w:rPr>
              <w:t>/抽查为准，每出现1次扣1分，扣完为止</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1"/>
            <w:vMerge/>
            <w:tcBorders>
              <w:top w:val="none" w:color="000000" w:sz="4"/>
              <w:left w:val="single" w:color="000000" w:sz="4"/>
              <w:bottom w:val="single" w:color="000000" w:sz="4"/>
              <w:right w:val="single" w:color="000000" w:sz="4"/>
            </w:tcBorders>
          </w:tcPr>
          <w:p/>
        </w:tc>
        <w:tc>
          <w:tcPr>
            <w:tcW w:type="dxa" w:w="694"/>
            <w:vMerge/>
            <w:tcBorders>
              <w:top w:val="none" w:color="000000" w:sz="4"/>
              <w:left w:val="single" w:color="000000" w:sz="4"/>
              <w:bottom w:val="single" w:color="000000" w:sz="4"/>
              <w:right w:val="single" w:color="000000" w:sz="4"/>
            </w:tcBorders>
          </w:tcP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各个站点水费</w:t>
            </w:r>
            <w:r>
              <w:rPr>
                <w:sz w:val="21"/>
              </w:rPr>
              <w:t>/电费无拖欠现象，具体以水/电费协议相关规定日期为准</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分</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每个站点出现拖欠</w:t>
            </w:r>
            <w:r>
              <w:rPr>
                <w:sz w:val="21"/>
              </w:rPr>
              <w:t>1次现象扣1分，扣完为止。（水费/电费独立扣分）</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1"/>
            <w:vMerge/>
            <w:tcBorders>
              <w:top w:val="none" w:color="000000" w:sz="4"/>
              <w:left w:val="single" w:color="000000" w:sz="4"/>
              <w:bottom w:val="single" w:color="000000" w:sz="4"/>
              <w:right w:val="single" w:color="000000" w:sz="4"/>
            </w:tcBorders>
          </w:tcPr>
          <w:p/>
        </w:tc>
        <w:tc>
          <w:tcPr>
            <w:tcW w:type="dxa" w:w="694"/>
            <w:vMerge/>
            <w:tcBorders>
              <w:top w:val="none" w:color="000000" w:sz="4"/>
              <w:left w:val="single" w:color="000000" w:sz="4"/>
              <w:bottom w:val="single" w:color="000000" w:sz="4"/>
              <w:right w:val="single" w:color="000000" w:sz="4"/>
            </w:tcBorders>
          </w:tcP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在线监测仪器、系统（包括基站通讯）不得出现连续</w:t>
            </w:r>
            <w:r>
              <w:rPr>
                <w:sz w:val="21"/>
              </w:rPr>
              <w:t>24小时或以上的故障异常现象</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分</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每出现</w:t>
            </w:r>
            <w:r>
              <w:rPr>
                <w:sz w:val="21"/>
              </w:rPr>
              <w:t>1次扣</w:t>
            </w:r>
            <w:r>
              <w:rPr>
                <w:sz w:val="21"/>
              </w:rPr>
              <w:t>2</w:t>
            </w:r>
            <w:r>
              <w:rPr>
                <w:sz w:val="21"/>
              </w:rPr>
              <w:t>分（每</w:t>
            </w:r>
            <w:r>
              <w:rPr>
                <w:sz w:val="21"/>
              </w:rPr>
              <w:t>24小时计一次），扣完为止。</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1"/>
            <w:vMerge/>
            <w:tcBorders>
              <w:top w:val="none" w:color="000000" w:sz="4"/>
              <w:left w:val="single" w:color="000000" w:sz="4"/>
              <w:bottom w:val="single" w:color="000000" w:sz="4"/>
              <w:right w:val="single" w:color="000000" w:sz="4"/>
            </w:tcBorders>
          </w:tcPr>
          <w:p/>
        </w:tc>
        <w:tc>
          <w:tcPr>
            <w:tcW w:type="dxa" w:w="694"/>
            <w:vMerge/>
            <w:tcBorders>
              <w:top w:val="none" w:color="000000" w:sz="4"/>
              <w:left w:val="single" w:color="000000" w:sz="4"/>
              <w:bottom w:val="single" w:color="000000" w:sz="4"/>
              <w:right w:val="single" w:color="000000" w:sz="4"/>
            </w:tcBorders>
          </w:tcP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对故障仪器进行修复</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没及时修复或替换仪器，影响监测结果的，每一台仪器扣</w:t>
            </w:r>
            <w:r>
              <w:rPr>
                <w:sz w:val="21"/>
              </w:rPr>
              <w:t>5分</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6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质量保证（</w:t>
            </w:r>
            <w:r>
              <w:rPr>
                <w:sz w:val="21"/>
              </w:rPr>
              <w:t>16</w:t>
            </w:r>
            <w:r>
              <w:rPr>
                <w:sz w:val="21"/>
              </w:rPr>
              <w:t>分）</w:t>
            </w: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每月对</w:t>
            </w:r>
            <w:r>
              <w:rPr>
                <w:sz w:val="21"/>
              </w:rPr>
              <w:t>氨氮、溶解氧</w:t>
            </w:r>
            <w:r>
              <w:rPr>
                <w:sz w:val="21"/>
              </w:rPr>
              <w:t>进行标样核查和每月进行实际水样比对实验。</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r>
              <w:rPr>
                <w:sz w:val="21"/>
              </w:rPr>
              <w:t>分</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未进行相关工作的，以采购人或质控方检查</w:t>
            </w:r>
            <w:r>
              <w:rPr>
                <w:sz w:val="21"/>
              </w:rPr>
              <w:t>/抽查为准，每出现1次扣</w:t>
            </w:r>
            <w:r>
              <w:rPr>
                <w:sz w:val="21"/>
              </w:rPr>
              <w:t>2</w:t>
            </w:r>
            <w:r>
              <w:rPr>
                <w:sz w:val="21"/>
              </w:rPr>
              <w:t>分，扣完为止</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1"/>
            <w:vMerge/>
            <w:tcBorders>
              <w:top w:val="none" w:color="000000" w:sz="4"/>
              <w:left w:val="single" w:color="000000" w:sz="4"/>
              <w:bottom w:val="single" w:color="000000" w:sz="4"/>
              <w:right w:val="single" w:color="000000" w:sz="4"/>
            </w:tcBorders>
          </w:tcPr>
          <w:p/>
        </w:tc>
        <w:tc>
          <w:tcPr>
            <w:tcW w:type="dxa" w:w="694"/>
            <w:vMerge/>
            <w:tcBorders>
              <w:top w:val="none" w:color="000000" w:sz="4"/>
              <w:left w:val="single" w:color="000000" w:sz="4"/>
              <w:bottom w:val="single" w:color="000000" w:sz="4"/>
              <w:right w:val="single" w:color="000000" w:sz="4"/>
            </w:tcBorders>
          </w:tcP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配合完成采购人或质控方的质控监督</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8分</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未满足质控要求的，每个站点扣</w:t>
            </w:r>
            <w:r>
              <w:rPr>
                <w:sz w:val="21"/>
              </w:rPr>
              <w:t>2</w:t>
            </w:r>
            <w:r>
              <w:rPr>
                <w:sz w:val="21"/>
              </w:rPr>
              <w:t>分，扣完为止。</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6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项目管理（</w:t>
            </w:r>
            <w:r>
              <w:rPr>
                <w:sz w:val="21"/>
              </w:rPr>
              <w:t>10</w:t>
            </w:r>
            <w:r>
              <w:rPr>
                <w:sz w:val="21"/>
              </w:rPr>
              <w:t>分</w:t>
            </w:r>
            <w:r>
              <w:rPr>
                <w:sz w:val="21"/>
              </w:rPr>
              <w:t>）</w:t>
            </w: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对突发应急工作两小时内的响应情况</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分</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不能及时响应或不满足采购人的要求，每次扣</w:t>
            </w:r>
            <w:r>
              <w:rPr>
                <w:sz w:val="21"/>
              </w:rPr>
              <w:t>2分，扣完为止。</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1"/>
            <w:vMerge/>
            <w:tcBorders>
              <w:top w:val="none" w:color="000000" w:sz="4"/>
              <w:left w:val="single" w:color="000000" w:sz="4"/>
              <w:bottom w:val="single" w:color="000000" w:sz="4"/>
              <w:right w:val="single" w:color="000000" w:sz="4"/>
            </w:tcBorders>
          </w:tcPr>
          <w:p/>
        </w:tc>
        <w:tc>
          <w:tcPr>
            <w:tcW w:type="dxa" w:w="694"/>
            <w:vMerge/>
            <w:tcBorders>
              <w:top w:val="none" w:color="000000" w:sz="4"/>
              <w:left w:val="single" w:color="000000" w:sz="4"/>
              <w:bottom w:val="single" w:color="000000" w:sz="4"/>
              <w:right w:val="single" w:color="000000" w:sz="4"/>
            </w:tcBorders>
          </w:tcP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人员管理</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分</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不满足包组</w:t>
            </w:r>
            <w:r>
              <w:rPr>
                <w:sz w:val="21"/>
              </w:rPr>
              <w:t>1“3.人员要求”</w:t>
            </w:r>
            <w:r>
              <w:rPr>
                <w:sz w:val="21"/>
              </w:rPr>
              <w:t>项中任何一点，扣</w:t>
            </w:r>
            <w:r>
              <w:rPr>
                <w:sz w:val="21"/>
              </w:rPr>
              <w:t>2</w:t>
            </w:r>
            <w:r>
              <w:rPr>
                <w:sz w:val="21"/>
              </w:rPr>
              <w:t>分，扣完为止</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1"/>
            <w:vMerge/>
            <w:tcBorders>
              <w:top w:val="none" w:color="000000" w:sz="4"/>
              <w:left w:val="single" w:color="000000" w:sz="4"/>
              <w:bottom w:val="single" w:color="000000" w:sz="4"/>
              <w:right w:val="single" w:color="000000" w:sz="4"/>
            </w:tcBorders>
          </w:tcPr>
          <w:p/>
        </w:tc>
        <w:tc>
          <w:tcPr>
            <w:tcW w:type="dxa" w:w="694"/>
            <w:vMerge/>
            <w:tcBorders>
              <w:top w:val="none" w:color="000000" w:sz="4"/>
              <w:left w:val="single" w:color="000000" w:sz="4"/>
              <w:bottom w:val="single" w:color="000000" w:sz="4"/>
              <w:right w:val="single" w:color="000000" w:sz="4"/>
            </w:tcBorders>
          </w:tcP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车辆管理（含应急响应）</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分</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不满足合同</w:t>
            </w:r>
            <w:r>
              <w:rPr>
                <w:sz w:val="21"/>
              </w:rPr>
              <w:t>“4.车辆要求”</w:t>
            </w:r>
            <w:r>
              <w:rPr>
                <w:sz w:val="21"/>
              </w:rPr>
              <w:t>及</w:t>
            </w:r>
            <w:r>
              <w:rPr>
                <w:sz w:val="21"/>
              </w:rPr>
              <w:t>“6</w:t>
            </w:r>
            <w:r>
              <w:rPr>
                <w:sz w:val="21"/>
              </w:rPr>
              <w:t>.6</w:t>
            </w:r>
            <w:r>
              <w:rPr>
                <w:sz w:val="21"/>
              </w:rPr>
              <w:t>应急任务要求</w:t>
            </w:r>
            <w:r>
              <w:rPr>
                <w:sz w:val="21"/>
              </w:rPr>
              <w:t>”与车辆相关的要求，每出现1项扣</w:t>
            </w:r>
            <w:r>
              <w:rPr>
                <w:sz w:val="21"/>
              </w:rPr>
              <w:t>4</w:t>
            </w:r>
            <w:r>
              <w:rPr>
                <w:sz w:val="21"/>
              </w:rPr>
              <w:t>分。</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6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档案制度（</w:t>
            </w:r>
            <w:r>
              <w:rPr>
                <w:sz w:val="21"/>
              </w:rPr>
              <w:t>10</w:t>
            </w:r>
            <w:r>
              <w:rPr>
                <w:sz w:val="21"/>
              </w:rPr>
              <w:t>分）</w:t>
            </w: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站点现场有仪器操作使用说明及维护规程，并张贴于基站合理位置</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分</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以采购人或质控方检查</w:t>
            </w:r>
            <w:r>
              <w:rPr>
                <w:sz w:val="21"/>
              </w:rPr>
              <w:t>/抽查为准，不满足该项其中一点，扣</w:t>
            </w:r>
            <w:r>
              <w:rPr>
                <w:sz w:val="21"/>
              </w:rPr>
              <w:t>1</w:t>
            </w:r>
            <w:r>
              <w:rPr>
                <w:sz w:val="21"/>
              </w:rPr>
              <w:t>分</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1"/>
            <w:vMerge/>
            <w:tcBorders>
              <w:top w:val="none" w:color="000000" w:sz="4"/>
              <w:left w:val="single" w:color="000000" w:sz="4"/>
              <w:bottom w:val="single" w:color="000000" w:sz="4"/>
              <w:right w:val="single" w:color="000000" w:sz="4"/>
            </w:tcBorders>
          </w:tcPr>
          <w:p/>
        </w:tc>
        <w:tc>
          <w:tcPr>
            <w:tcW w:type="dxa" w:w="694"/>
            <w:vMerge/>
            <w:tcBorders>
              <w:top w:val="none" w:color="000000" w:sz="4"/>
              <w:left w:val="single" w:color="000000" w:sz="4"/>
              <w:bottom w:val="single" w:color="000000" w:sz="4"/>
              <w:right w:val="single" w:color="000000" w:sz="4"/>
            </w:tcBorders>
          </w:tcP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日常维护记录：运行维护、质控、检修、停运、保养等记录清晰、完整、真实、可靠，不得虚报、篡改任何资料数据。</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以采购人或质控方检查</w:t>
            </w:r>
            <w:r>
              <w:rPr>
                <w:sz w:val="21"/>
              </w:rPr>
              <w:t>/抽查为准，发现1次未按要求记录扣</w:t>
            </w:r>
            <w:r>
              <w:rPr>
                <w:sz w:val="21"/>
              </w:rPr>
              <w:t>3</w:t>
            </w:r>
            <w:r>
              <w:rPr>
                <w:sz w:val="21"/>
              </w:rPr>
              <w:t>分</w:t>
            </w:r>
            <w:r>
              <w:rPr>
                <w:sz w:val="21"/>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1"/>
            <w:vMerge/>
            <w:tcBorders>
              <w:top w:val="none" w:color="000000" w:sz="4"/>
              <w:left w:val="single" w:color="000000" w:sz="4"/>
              <w:bottom w:val="single" w:color="000000" w:sz="4"/>
              <w:right w:val="single" w:color="000000" w:sz="4"/>
            </w:tcBorders>
          </w:tcPr>
          <w:p/>
        </w:tc>
        <w:tc>
          <w:tcPr>
            <w:tcW w:type="dxa" w:w="694"/>
            <w:vMerge/>
            <w:tcBorders>
              <w:top w:val="none" w:color="000000" w:sz="4"/>
              <w:left w:val="single" w:color="000000" w:sz="4"/>
              <w:bottom w:val="single" w:color="000000" w:sz="4"/>
              <w:right w:val="single" w:color="000000" w:sz="4"/>
            </w:tcBorders>
          </w:tcP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于每月开始的第</w:t>
            </w:r>
            <w:r>
              <w:rPr>
                <w:sz w:val="21"/>
              </w:rPr>
              <w:t>5个工作日内按</w:t>
            </w:r>
            <w:r>
              <w:rPr>
                <w:sz w:val="21"/>
              </w:rPr>
              <w:t>时按要求向提交运营月报。</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无故未能及时提交的，每迟一天上交，扣</w:t>
            </w:r>
            <w:r>
              <w:rPr>
                <w:sz w:val="21"/>
              </w:rPr>
              <w:t>1分</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91"/>
            <w:vMerge/>
            <w:tcBorders>
              <w:top w:val="none" w:color="000000" w:sz="4"/>
              <w:left w:val="single" w:color="000000" w:sz="4"/>
              <w:bottom w:val="single" w:color="000000" w:sz="4"/>
              <w:right w:val="single" w:color="000000" w:sz="4"/>
            </w:tcBorders>
          </w:tcPr>
          <w:p/>
        </w:tc>
        <w:tc>
          <w:tcPr>
            <w:tcW w:type="dxa" w:w="694"/>
            <w:vMerge/>
            <w:tcBorders>
              <w:top w:val="none" w:color="000000" w:sz="4"/>
              <w:left w:val="single" w:color="000000" w:sz="4"/>
              <w:bottom w:val="single" w:color="000000" w:sz="4"/>
              <w:right w:val="single" w:color="000000" w:sz="4"/>
            </w:tcBorders>
          </w:tcPr>
          <w:p/>
        </w:tc>
        <w:tc>
          <w:tcPr>
            <w:tcW w:type="dxa" w:w="3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月报内容符合要求</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r>
              <w:rPr>
                <w:sz w:val="21"/>
              </w:rPr>
              <w:t>分</w:t>
            </w:r>
          </w:p>
        </w:tc>
        <w:tc>
          <w:tcPr>
            <w:tcW w:type="dxa" w:w="2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月报内容未符合要求，扣</w:t>
            </w:r>
            <w:r>
              <w:rPr>
                <w:sz w:val="21"/>
              </w:rPr>
              <w:t>5</w:t>
            </w:r>
            <w:r>
              <w:rPr>
                <w:sz w:val="21"/>
              </w:rPr>
              <w:t>分</w:t>
            </w:r>
            <w:r>
              <w:rPr>
                <w:sz w:val="21"/>
              </w:rPr>
              <w:t>。</w:t>
            </w:r>
            <w:r>
              <w:rPr>
                <w:sz w:val="21"/>
              </w:rPr>
              <w:t xml:space="preserve"> </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pPr>
      <w:r>
        <w:rPr/>
        <w:t xml:space="preserve"> </w:t>
      </w:r>
    </w:p>
    <w:p>
      <w:pPr>
        <w:pStyle w:val="null3"/>
        <w:ind w:firstLine="562"/>
        <w:jc w:val="both"/>
      </w:pPr>
      <w:r>
        <w:rPr>
          <w:sz w:val="28"/>
          <w:b/>
        </w:rPr>
        <w:t>附表</w:t>
      </w:r>
      <w:r>
        <w:rPr>
          <w:sz w:val="28"/>
          <w:b/>
        </w:rPr>
        <w:t>4</w:t>
      </w:r>
      <w:r>
        <w:rPr>
          <w:sz w:val="28"/>
          <w:b/>
        </w:rPr>
        <w:t>设备维修</w:t>
      </w:r>
      <w:r>
        <w:rPr>
          <w:sz w:val="28"/>
          <w:b/>
        </w:rPr>
        <w:t>记录</w:t>
      </w:r>
      <w:r>
        <w:rPr>
          <w:sz w:val="28"/>
          <w:b/>
        </w:rPr>
        <w:t>表</w:t>
      </w:r>
    </w:p>
    <w:tbl>
      <w:tblPr>
        <w:tblW w:w="0" w:type="auto"/>
        <w:tblBorders>
          <w:top w:val="none" w:color="000000" w:sz="4"/>
          <w:left w:val="none" w:color="000000" w:sz="4"/>
          <w:bottom w:val="none" w:color="000000" w:sz="4"/>
          <w:right w:val="none" w:color="000000" w:sz="4"/>
          <w:insideH w:val="none"/>
          <w:insideV w:val="none"/>
        </w:tblBorders>
      </w:tblPr>
      <w:tblGrid>
        <w:gridCol w:w="2617"/>
        <w:gridCol w:w="5673"/>
      </w:tblGrid>
      <w:tr>
        <w:tc>
          <w:tcPr>
            <w:tcW w:type="dxa" w:w="2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站点名称</w:t>
            </w:r>
          </w:p>
        </w:tc>
        <w:tc>
          <w:tcPr>
            <w:tcW w:type="dxa" w:w="5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5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故障时间</w:t>
            </w:r>
          </w:p>
        </w:tc>
        <w:tc>
          <w:tcPr>
            <w:tcW w:type="dxa" w:w="5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故障情况</w:t>
            </w:r>
          </w:p>
        </w:tc>
        <w:tc>
          <w:tcPr>
            <w:tcW w:type="dxa" w:w="5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故障原因</w:t>
            </w:r>
          </w:p>
        </w:tc>
        <w:tc>
          <w:tcPr>
            <w:tcW w:type="dxa" w:w="5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解决措施</w:t>
            </w:r>
          </w:p>
        </w:tc>
        <w:tc>
          <w:tcPr>
            <w:tcW w:type="dxa" w:w="5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修复时间</w:t>
            </w:r>
          </w:p>
        </w:tc>
        <w:tc>
          <w:tcPr>
            <w:tcW w:type="dxa" w:w="5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维修费用</w:t>
            </w:r>
          </w:p>
        </w:tc>
        <w:tc>
          <w:tcPr>
            <w:tcW w:type="dxa" w:w="5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9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现场运维人员意见：</w:t>
            </w:r>
          </w:p>
          <w:p>
            <w:pPr>
              <w:pStyle w:val="null3"/>
              <w:jc w:val="left"/>
            </w:pPr>
            <w:r>
              <w:rPr>
                <w:sz w:val="21"/>
              </w:rPr>
              <w:t>日期：</w:t>
            </w:r>
          </w:p>
        </w:tc>
      </w:tr>
      <w:tr>
        <w:tc>
          <w:tcPr>
            <w:tcW w:type="dxa" w:w="829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运维单位意见：</w:t>
            </w:r>
          </w:p>
          <w:p>
            <w:pPr>
              <w:pStyle w:val="null3"/>
              <w:jc w:val="both"/>
            </w:pPr>
            <w:r>
              <w:rPr>
                <w:sz w:val="21"/>
              </w:rPr>
              <w:t>日期：</w:t>
            </w:r>
          </w:p>
        </w:tc>
      </w:tr>
      <w:tr>
        <w:tc>
          <w:tcPr>
            <w:tcW w:type="dxa" w:w="829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在线部意见：</w:t>
            </w:r>
          </w:p>
          <w:p>
            <w:pPr>
              <w:pStyle w:val="null3"/>
              <w:jc w:val="both"/>
            </w:pPr>
            <w:r>
              <w:rPr>
                <w:sz w:val="21"/>
              </w:rPr>
              <w:t>日期：</w:t>
            </w:r>
          </w:p>
        </w:tc>
      </w:tr>
    </w:tbl>
    <w:p>
      <w:pPr>
        <w:pStyle w:val="null3"/>
        <w:spacing w:before="0" w:after="0"/>
        <w:ind w:left="0" w:right="0"/>
        <w:jc w:val="center"/>
      </w:pPr>
      <w:r>
        <w:rPr>
          <w:b/>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440101-2026-03378</w:t>
      </w:r>
    </w:p>
    <w:p>
      <w:pPr>
        <w:pStyle w:val="null3"/>
        <w:jc w:val="center"/>
        <w:outlineLvl w:val="3"/>
      </w:pPr>
      <w:r>
        <w:rPr>
          <w:sz w:val="24"/>
          <w:b/>
        </w:rPr>
        <w:t>采购项目编号：</w:t>
      </w:r>
      <w:r>
        <w:rPr>
          <w:sz w:val="24"/>
          <w:b/>
        </w:rPr>
        <w:t>440101-2026-03378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广州市河涌水质水位自动在线监测系统运营</w:t>
      </w:r>
      <w:r>
        <w:rPr>
          <w:u w:val="single"/>
        </w:rPr>
        <w:t>”</w:t>
      </w:r>
      <w:r>
        <w:rPr/>
        <w:t>项目的招标[采购项目编号为：</w:t>
      </w:r>
      <w:r>
        <w:rPr>
          <w:u w:val="single"/>
        </w:rPr>
        <w:t>440101-2026-03378</w:t>
      </w:r>
      <w:r>
        <w:rPr/>
        <w:t>]，我方愿参与投标。</w:t>
      </w:r>
    </w:p>
    <w:p>
      <w:pPr>
        <w:pStyle w:val="null3"/>
        <w:ind w:firstLine="480"/>
      </w:pPr>
      <w:r>
        <w:rPr/>
        <w:t>我方确认收到贵方提供的</w:t>
      </w:r>
      <w:r>
        <w:rPr>
          <w:u w:val="single"/>
        </w:rPr>
        <w:t>“</w:t>
      </w:r>
      <w:r>
        <w:rPr>
          <w:u w:val="single"/>
        </w:rPr>
        <w:t>广州市河涌水质水位自动在线监测系统运营</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广州市河涌水质水位自动在线监测系统运营</w:t>
      </w:r>
      <w:r>
        <w:rPr/>
        <w:t>”项目采购[采购项目编号为</w:t>
      </w:r>
      <w:r>
        <w:rPr/>
        <w:t>440101-2026-03378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广州市城市排水监测站</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广州市河涌水质水位自动在线监测系统运营</w:t>
      </w:r>
      <w:r>
        <w:rPr/>
        <w:t>招标中获中标（采购项目编号：</w:t>
      </w:r>
      <w:r>
        <w:rPr/>
        <w:t>440101-2026-03378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 Id="rId9" Target="media/image5.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