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440001-2026-06596</w:t>
      </w:r>
    </w:p>
    <w:p>
      <w:pPr>
        <w:pStyle w:val="null3"/>
        <w:jc w:val="center"/>
        <w:outlineLvl w:val="3"/>
      </w:pPr>
      <w:r>
        <w:rPr>
          <w:sz w:val="24"/>
          <w:b/>
        </w:rPr>
        <w:t>采购项目编号：</w:t>
      </w:r>
      <w:r>
        <w:rPr>
          <w:sz w:val="24"/>
          <w:b/>
        </w:rPr>
        <w:t>ZZ0260082</w:t>
      </w:r>
    </w:p>
    <w:p>
      <w:pPr>
        <w:pStyle w:val="null3"/>
        <w:jc w:val="center"/>
        <w:outlineLvl w:val="3"/>
      </w:pPr>
      <w:r>
        <w:rPr>
          <w:sz w:val="24"/>
          <w:b/>
        </w:rPr>
        <w:t>项目名称：</w:t>
      </w:r>
      <w:r>
        <w:rPr>
          <w:sz w:val="24"/>
          <w:b/>
        </w:rPr>
        <w:t>广东省标准化研究院工会食堂食品食材配送项目</w:t>
      </w:r>
    </w:p>
    <w:p>
      <w:pPr>
        <w:pStyle w:val="null3"/>
        <w:jc w:val="center"/>
        <w:outlineLvl w:val="3"/>
      </w:pPr>
      <w:r>
        <w:rPr>
          <w:sz w:val="24"/>
          <w:b/>
        </w:rPr>
        <w:t>采购人：</w:t>
      </w:r>
      <w:r>
        <w:rPr>
          <w:sz w:val="24"/>
          <w:b/>
        </w:rPr>
        <w:t>广东省标准化研究院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广东省标准化研究院</w:t>
      </w:r>
      <w:r>
        <w:rPr/>
        <w:t>的委托，采用</w:t>
      </w:r>
      <w:r>
        <w:rPr/>
        <w:t>公开招标</w:t>
      </w:r>
      <w:r>
        <w:rPr/>
        <w:t>方式组织采购</w:t>
      </w:r>
      <w:r>
        <w:rPr/>
        <w:t>广东省标准化研究院工会食堂食品食材配送项目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广东省标准化研究院工会食堂食品食材配送项目</w:t>
      </w:r>
    </w:p>
    <w:p>
      <w:pPr>
        <w:pStyle w:val="null3"/>
        <w:ind w:firstLine="480"/>
      </w:pPr>
      <w:r>
        <w:rPr/>
        <w:t>采购计划编号：</w:t>
      </w:r>
      <w:r>
        <w:rPr/>
        <w:t>440001-2026-06596</w:t>
      </w:r>
    </w:p>
    <w:p>
      <w:pPr>
        <w:pStyle w:val="null3"/>
        <w:ind w:firstLine="480"/>
      </w:pPr>
      <w:r>
        <w:rPr/>
        <w:t>采购项目编号：</w:t>
      </w:r>
      <w:r>
        <w:rPr/>
        <w:t>ZZ0260082</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采购包1(广东省标准化研究院工会食堂食品食材配送项目):</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工会食堂食品食材配送</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合同履行期限：合同签订之日起一年内。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采购包1（广东省标准化研究院工会食堂食品食材配送项目）：</w:t>
      </w:r>
      <w:r>
        <w:rPr/>
        <w:t>本项目属于专门面向中小企业采购的项目。参与投标的投标人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采购包1（广东省标准化研究院工会食堂食品食材配送项目）：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3)投标人具有有效的《食品经营许可证》或《食品生产许可证》，如已实施食品药品经营许可多证合一改革，提供有效期内《食品药品经营许可证》等同等含义的证明文件复印件。（国家另有规定的从其规定）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广东省标准化研究院</w:t>
      </w:r>
    </w:p>
    <w:p>
      <w:pPr>
        <w:pStyle w:val="null3"/>
        <w:ind w:firstLine="480"/>
      </w:pPr>
      <w:r>
        <w:rPr/>
        <w:t xml:space="preserve"> 地址：</w:t>
      </w:r>
      <w:r>
        <w:rPr/>
        <w:t>广州市海珠区南田路563号</w:t>
      </w:r>
    </w:p>
    <w:p>
      <w:pPr>
        <w:pStyle w:val="null3"/>
        <w:ind w:firstLine="480"/>
      </w:pPr>
      <w:r>
        <w:rPr/>
        <w:t xml:space="preserve"> 联系方式：</w:t>
      </w:r>
      <w:r>
        <w:rPr/>
        <w:t>冯小姐020-34312571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、投标人须对所投项目为单位的标的物进行整体投标，任何只对其中一部分内容进行的投标都被视为无效投标。</w:t>
      </w:r>
    </w:p>
    <w:p>
      <w:pPr>
        <w:pStyle w:val="null3"/>
        <w:jc w:val="both"/>
      </w:pPr>
      <w:r>
        <w:rPr>
          <w:sz w:val="21"/>
          <w:b/>
        </w:rPr>
        <w:t>2</w:t>
      </w:r>
      <w:r>
        <w:rPr>
          <w:sz w:val="21"/>
          <w:b/>
        </w:rPr>
        <w:t>、本招标文件中，凡标有</w:t>
      </w:r>
      <w:r>
        <w:rPr>
          <w:sz w:val="21"/>
          <w:b/>
        </w:rPr>
        <w:t>“</w:t>
      </w:r>
      <w:r>
        <w:rPr>
          <w:sz w:val="21"/>
          <w:b/>
        </w:rPr>
        <w:t>★</w:t>
      </w:r>
      <w:r>
        <w:rPr>
          <w:sz w:val="21"/>
          <w:b/>
        </w:rPr>
        <w:t>”</w:t>
      </w:r>
      <w:r>
        <w:rPr>
          <w:sz w:val="21"/>
          <w:b/>
        </w:rPr>
        <w:t>的地方，投标人要特别加以注意，必须对此作出一一响应。若有一项带</w:t>
      </w:r>
      <w:r>
        <w:rPr>
          <w:sz w:val="21"/>
          <w:b/>
        </w:rPr>
        <w:t>“</w:t>
      </w:r>
      <w:r>
        <w:rPr>
          <w:sz w:val="21"/>
          <w:b/>
        </w:rPr>
        <w:t>★</w:t>
      </w:r>
      <w:r>
        <w:rPr>
          <w:sz w:val="21"/>
          <w:b/>
        </w:rPr>
        <w:t>”</w:t>
      </w:r>
      <w:r>
        <w:rPr>
          <w:sz w:val="21"/>
          <w:b/>
        </w:rPr>
        <w:t>的指标未响应或不满足，将导致其废标或投标无效。</w:t>
      </w:r>
    </w:p>
    <w:p>
      <w:pPr>
        <w:pStyle w:val="null3"/>
      </w:pPr>
      <w:r>
        <w:rPr/>
        <w:t>采购包1（广东省标准化研究院工会食堂食品食材配送项目）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合同签订之日起一年内。</w:t>
            </w:r>
          </w:p>
        </w:tc>
      </w:tr>
      <w:tr>
        <w:tc>
          <w:tcPr>
            <w:tcW w:type="dxa" w:w="4153"/>
          </w:tcPr>
          <w:p>
            <w:pPr>
              <w:pStyle w:val="null3"/>
            </w:pPr>
            <w:r>
              <w:rPr/>
              <w:t>标的提供的地点</w:t>
            </w:r>
          </w:p>
        </w:tc>
        <w:tc>
          <w:tcPr>
            <w:tcW w:type="dxa" w:w="4153"/>
          </w:tcPr>
          <w:p>
            <w:pPr>
              <w:pStyle w:val="null3"/>
            </w:pPr>
            <w:r>
              <w:rPr/>
              <w:t>广东省标准化研究院指定的地点。</w:t>
            </w:r>
          </w:p>
        </w:tc>
      </w:tr>
      <w:tr>
        <w:tc>
          <w:tcPr>
            <w:tcW w:type="dxa" w:w="4153"/>
          </w:tcPr>
          <w:p>
            <w:pPr>
              <w:pStyle w:val="null3"/>
            </w:pPr>
            <w:r>
              <w:rPr/>
              <w:t>付款方式</w:t>
            </w:r>
          </w:p>
        </w:tc>
        <w:tc>
          <w:tcPr>
            <w:tcW w:type="dxa" w:w="4153"/>
          </w:tcPr>
          <w:p>
            <w:pPr>
              <w:pStyle w:val="null3"/>
            </w:pPr>
            <w:r>
              <w:rPr/>
              <w:t>1期：支付比例30%,合同签订且收到中标人出具的国家正式发票后，采购人10个工作日内向中标人支付合同总金额的30%作为预付款；</w:t>
            </w:r>
          </w:p>
          <w:p>
            <w:pPr>
              <w:pStyle w:val="null3"/>
            </w:pPr>
            <w:r>
              <w:rPr/>
              <w:t>2期：支付比例70%,1.由采购人每月按实际需求的货物结算一次。 2.中标人完成当月供货订单后，于次月10日前凭国家正式发票向采购人申请付款，采购人收到申请后在10个工作日内支付当月金额。优先使用预付款抵扣，预付款抵扣完毕后，当月不足的据实结算。 3.每月货物结算单由采购人指定的人员进行核实并签名确认，采购人每月签名确认的结算单将作为双方每月结算时的结算凭证之一。 4.以上若非采购人原因（包括但不限于不可抗力）导致到账时间延迟，采购人不承担相应责任。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1期：1、按照国家、行业等标准及采购需求中对各食材的质量要求对中标人履约情况进行验收。 2、每次根据采购用户的通知订购品种和数量后，24小时内送货，具体送货时间由采购用户通知时约定，送货后一个工作日内由采购人指定负责人验收。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一、投标报价说明：，1、投标报价包括：服务、保险费用、税金、食材采购、包装、运输、装卸、仓储、检测费用、不合格货物的退换、所有工作人员的工勤费用以及合同实施过程中的可预见及不可预见费用。 2、定价方式 2.1本项目价格均以供货当日广州市发改委网站发布的“广州市菜篮子价格”公布的周边城区菜篮子平均零售价为基准，基准价查询时点为每批次食材配送前一个工作日系统公布的对应品类价格，投标人以折扣率形式进行报价，否则视为无效响应。 2.2以广州市菜篮子报价中心产品价格信息为准，不在广州市菜篮子定价表内的食材，其中生鲜、冻品类按项目所在地附近农贸市场（海珠区沙园市场）价格作为基准价定价；粮油、调味品、干货、水果及奶制品类按“京东商城自营店（JD.COM）”相同型号或规格产品的价格（不考虑满减、活动返现等折扣）”为基准价定价，个别不在上述渠道内的食品，按项目所在地农贸市场（海珠区沙园菜市场）价格作为基准价定价。配送价为最终结算含税单价，配送过程中产生的任何其他费用由中标人自行承担。为便于双方核算，以报价日前一天前述方式公布的价格作为15天周期的定价，中标人每月 1 日和 16 日向采购人提供食材价目表，供货价格由双方项目负责人签字确认。 2.3 投标折扣率必须为固定的报价（如5%），不得存在区间值（如5%-10%），否则被将视为非实质性响应招标文件，按无效投标处理。在0＜投标折扣率≤100%范围内取值，若报价超出此范围则响应无效。例如：食材基准价为100元，投标拟优惠20元，实际供货单价为80元，那么投标折扣率则为：80.00/100.00*100%=80.00%。 2.4 结算公式：结算价格＝广州市菜篮子报价中心周边城区平均零售价或参考价格（15天为周期）×中标折扣率×实际供货重量。为便于双方核算，以报价日前一天公布的价格作为15天周期的定价。 2.5 中标人在项目服务期中没有按照所承诺的中标折扣率供货的，属于违约行为，应承担违约责任。</w:t>
            </w:r>
          </w:p>
          <w:p>
            <w:pPr>
              <w:pStyle w:val="null3"/>
            </w:pPr>
            <w:r>
              <w:rPr/>
              <w:t>二、其他要求，1、食品安全追溯能力：投标人具有拟投入本项目的食品安全追溯平台类软件； 2、及时退换货：出现产品质量问题投标人能在1小时内退换货； 3、质量、食品安全等相关保障措施：投标人具有质量管理体系认证（认证范围须包括食品相关类别）、环境管理体系认证（认证范围须包括食品相关类别）、职业健康安全管理体系认证（认证范围须包括食品相关类别）、危害分析与关键控制点(HACCP)体系认证、食品安全管理体系认证。 4、食品安全检测能力或安全保障情况：投标人配备食品检验员至少1名。 5、食材供应链稳定性：投标人满足以下条件之一的：（1）具备自有或租赁的种植或养殖基地，并能提供相关产权证明（或租赁合同）和基地照片，相关证明有效期覆盖本合同服务期；（2）具有蔬菜瓜类、禽鸟类、鱼类、肉类、蛋类等的合法来源渠道。 6、食品安全保障人员：投标人拟投入本项目的食品安全员至少3名。 7、配送场地及储存冷藏冷冻库：投标人具备配送场地、具有使用年限在有效期内的冷藏冷冻库。 8、业绩及满意度要求：投标人2023年1月1日至今承担过同类项目业绩（食材配送），并具有相关满意度评价。 9、配送运输能力：投标人拟投入本项目的专用冷藏配送车辆至少3辆、箱式货运车辆至少3辆。 10、食品安全责任险情况食品安全责任险赔偿额度2000万或以上。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工会食堂食品食材配送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工会食堂食品食材配送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（一）总体要求</w:t>
            </w:r>
          </w:p>
          <w:p>
            <w:pPr>
              <w:pStyle w:val="null3"/>
              <w:jc w:val="both"/>
            </w:pPr>
            <w:r>
              <w:rPr>
                <w:sz w:val="20"/>
              </w:rPr>
              <w:t>1.</w:t>
            </w:r>
            <w:r>
              <w:rPr>
                <w:sz w:val="20"/>
              </w:rPr>
              <w:t>所供的物品应符合《中华人民共和国食品安全法》要求。</w:t>
            </w:r>
          </w:p>
          <w:p>
            <w:pPr>
              <w:pStyle w:val="null3"/>
              <w:jc w:val="both"/>
            </w:pPr>
            <w:r>
              <w:rPr>
                <w:sz w:val="20"/>
              </w:rPr>
              <w:t>★</w:t>
            </w:r>
            <w:r>
              <w:rPr>
                <w:sz w:val="20"/>
              </w:rPr>
              <w:t>2.</w:t>
            </w:r>
            <w:r>
              <w:rPr>
                <w:sz w:val="20"/>
              </w:rPr>
              <w:t>所提供食材均为非转基因食品，且应符合食品安全标准。</w:t>
            </w:r>
            <w:r>
              <w:rPr>
                <w:sz w:val="20"/>
                <w:b/>
              </w:rPr>
              <w:t>（提供承诺或声明，格式自拟。）</w:t>
            </w:r>
          </w:p>
          <w:p>
            <w:pPr>
              <w:pStyle w:val="null3"/>
              <w:jc w:val="both"/>
            </w:pPr>
            <w:r>
              <w:rPr>
                <w:sz w:val="20"/>
              </w:rPr>
              <w:t>★</w:t>
            </w:r>
            <w:r>
              <w:rPr>
                <w:sz w:val="20"/>
              </w:rPr>
              <w:t>3.</w:t>
            </w:r>
            <w:r>
              <w:rPr>
                <w:sz w:val="20"/>
              </w:rPr>
              <w:t>投标人需承诺所供的物品必须符合国家有关标准，保证无异味、无霉烂变质，如不符合招标文件所描述的质量标准，必须退货并承担违约责任。</w:t>
            </w:r>
            <w:r>
              <w:rPr>
                <w:sz w:val="20"/>
                <w:b/>
              </w:rPr>
              <w:t>（提供承诺或声明，格式自拟。）</w:t>
            </w:r>
          </w:p>
          <w:p>
            <w:pPr>
              <w:pStyle w:val="null3"/>
              <w:jc w:val="both"/>
            </w:pPr>
            <w:r>
              <w:rPr>
                <w:sz w:val="20"/>
              </w:rPr>
              <w:t>★</w:t>
            </w:r>
            <w:r>
              <w:rPr>
                <w:sz w:val="20"/>
              </w:rPr>
              <w:t>4.</w:t>
            </w:r>
            <w:r>
              <w:rPr>
                <w:sz w:val="20"/>
              </w:rPr>
              <w:t>所供商品必须符合国家行业生产及经营标准，货真价实，均能提供相应批次的合格检验证明。</w:t>
            </w:r>
            <w:r>
              <w:rPr>
                <w:sz w:val="20"/>
                <w:b/>
              </w:rPr>
              <w:t>（提供承诺或声明，格式自拟。）</w:t>
            </w:r>
          </w:p>
          <w:p>
            <w:pPr>
              <w:pStyle w:val="null3"/>
              <w:jc w:val="both"/>
            </w:pPr>
            <w:r>
              <w:rPr>
                <w:sz w:val="20"/>
              </w:rPr>
              <w:t>★</w:t>
            </w:r>
            <w:r>
              <w:rPr>
                <w:sz w:val="20"/>
              </w:rPr>
              <w:t>5.</w:t>
            </w:r>
            <w:r>
              <w:rPr>
                <w:sz w:val="20"/>
              </w:rPr>
              <w:t>中标人在供应过程中，所有食材如果发生出现质量问题或造成食物中毒，如出现农药残留、污染物和变质等情况，经查实后属中标人责任，中标人应承担全部责任，主要包括食物中毒人员医疗费、误工费、事故处理费等 ，直至追究刑事责任。</w:t>
            </w:r>
            <w:r>
              <w:rPr>
                <w:sz w:val="20"/>
                <w:b/>
              </w:rPr>
              <w:t>（提供承诺或声明，格式自拟。）</w:t>
            </w:r>
          </w:p>
          <w:p>
            <w:pPr>
              <w:pStyle w:val="null3"/>
              <w:jc w:val="both"/>
            </w:pPr>
            <w:r>
              <w:rPr>
                <w:sz w:val="20"/>
              </w:rPr>
              <w:t>★</w:t>
            </w:r>
            <w:r>
              <w:rPr>
                <w:sz w:val="20"/>
              </w:rPr>
              <w:t>6.</w:t>
            </w:r>
            <w:r>
              <w:rPr>
                <w:sz w:val="20"/>
              </w:rPr>
              <w:t>响应货物必须各项技术指标完全符合国家有关质量检测、环保标准及产品出厂标准。</w:t>
            </w:r>
            <w:r>
              <w:rPr>
                <w:sz w:val="20"/>
                <w:b/>
              </w:rPr>
              <w:t>（提供承诺或声明，格式自拟。）</w:t>
            </w:r>
          </w:p>
          <w:p>
            <w:pPr>
              <w:pStyle w:val="null3"/>
              <w:jc w:val="both"/>
            </w:pPr>
            <w:r>
              <w:rPr>
                <w:sz w:val="20"/>
              </w:rPr>
              <w:t>★</w:t>
            </w:r>
            <w:r>
              <w:rPr>
                <w:sz w:val="20"/>
              </w:rPr>
              <w:t xml:space="preserve">7. </w:t>
            </w:r>
            <w:r>
              <w:rPr>
                <w:sz w:val="20"/>
              </w:rPr>
              <w:t>中标人必须负责成交货物的运输、质量检测等工作，所产生的费用由中标人负责。</w:t>
            </w:r>
            <w:r>
              <w:rPr>
                <w:sz w:val="20"/>
                <w:b/>
              </w:rPr>
              <w:t>（提供承诺或声明，格式自拟。）</w:t>
            </w:r>
          </w:p>
          <w:p>
            <w:pPr>
              <w:pStyle w:val="null3"/>
              <w:jc w:val="both"/>
            </w:pPr>
            <w:r>
              <w:rPr>
                <w:sz w:val="20"/>
              </w:rPr>
              <w:t>8.</w:t>
            </w:r>
            <w:r>
              <w:rPr>
                <w:sz w:val="20"/>
              </w:rPr>
              <w:t>物品具体需求量以实际供应前一天通知的为准。</w:t>
            </w:r>
          </w:p>
          <w:p>
            <w:pPr>
              <w:pStyle w:val="null3"/>
              <w:jc w:val="both"/>
            </w:pPr>
            <w:r>
              <w:rPr>
                <w:sz w:val="20"/>
              </w:rPr>
              <w:t>9.</w:t>
            </w:r>
            <w:r>
              <w:rPr>
                <w:sz w:val="20"/>
              </w:rPr>
              <w:t>中标人不得将成交项目转包、分包，否则采购人有权单方终止合同</w:t>
            </w:r>
            <w:r>
              <w:rPr>
                <w:sz w:val="20"/>
              </w:rPr>
              <w:t>,</w:t>
            </w:r>
            <w:r>
              <w:rPr>
                <w:sz w:val="20"/>
              </w:rPr>
              <w:t>由此产生的一切经济损失由中标人自行承担。</w:t>
            </w:r>
          </w:p>
          <w:p>
            <w:pPr>
              <w:pStyle w:val="null3"/>
              <w:jc w:val="both"/>
            </w:pPr>
            <w:r>
              <w:rPr>
                <w:sz w:val="20"/>
              </w:rPr>
              <w:t>★</w:t>
            </w:r>
            <w:r>
              <w:rPr>
                <w:sz w:val="20"/>
              </w:rPr>
              <w:t>10.</w:t>
            </w:r>
            <w:r>
              <w:rPr>
                <w:sz w:val="20"/>
              </w:rPr>
              <w:t>采购人可不定期（不少于四次）要求中标人提供采购人所指定食材的质量或安全检验报告。食材质量检验的费用由中标人承担。检验在中标人交货的最终目的地进行。</w:t>
            </w:r>
            <w:r>
              <w:rPr>
                <w:sz w:val="20"/>
                <w:b/>
              </w:rPr>
              <w:t>（提供承诺或声明，格式自拟。）</w:t>
            </w:r>
          </w:p>
          <w:p>
            <w:pPr>
              <w:pStyle w:val="null3"/>
              <w:jc w:val="both"/>
            </w:pPr>
            <w:r>
              <w:rPr>
                <w:sz w:val="20"/>
              </w:rPr>
              <w:t>11.</w:t>
            </w:r>
            <w:r>
              <w:rPr>
                <w:sz w:val="20"/>
              </w:rPr>
              <w:t>中标人应积极配合采购人解决特殊情况下所需要的接待用餐，如果不能全部提供需要的计划材料清单上的货物，由采购人代买的，中标人需要实报实销发生的相关费用。</w:t>
            </w:r>
          </w:p>
          <w:p>
            <w:pPr>
              <w:pStyle w:val="null3"/>
              <w:jc w:val="both"/>
            </w:pPr>
            <w:r>
              <w:rPr>
                <w:sz w:val="20"/>
              </w:rPr>
              <w:t xml:space="preserve">12. </w:t>
            </w:r>
            <w:r>
              <w:rPr>
                <w:sz w:val="20"/>
              </w:rPr>
              <w:t>由于采购人工作的特殊性，中标人应做好本单位工作人员的教育工作，遵守采购人各项规定。</w:t>
            </w:r>
          </w:p>
          <w:p>
            <w:pPr>
              <w:pStyle w:val="null3"/>
              <w:jc w:val="both"/>
            </w:pPr>
            <w:r>
              <w:rPr>
                <w:sz w:val="20"/>
              </w:rPr>
              <w:t xml:space="preserve">13. </w:t>
            </w:r>
            <w:r>
              <w:rPr>
                <w:sz w:val="20"/>
              </w:rPr>
              <w:t>中标人除不可抗力，不得因其他任何理由延迟送货。采购人如遇特殊情况需推迟送货， 应提前通知中标人。因中标人原因延误交货日期的（采购人要求推迟的除外），采购人有权自行采购，并由中标人承担由此产生的一切损失和费用。</w:t>
            </w:r>
          </w:p>
          <w:p>
            <w:pPr>
              <w:pStyle w:val="null3"/>
              <w:jc w:val="both"/>
            </w:pPr>
            <w:r>
              <w:rPr>
                <w:sz w:val="20"/>
              </w:rPr>
              <w:t xml:space="preserve">14. </w:t>
            </w:r>
            <w:r>
              <w:rPr>
                <w:sz w:val="20"/>
              </w:rPr>
              <w:t>中标人不得变更供应商品，应严格按招标要求（含商标、名称、产地、规格和重量等）供应，否则，采购人有权拒收。如因市场流通问题确实需要变更的，应书面向采购人申请。</w:t>
            </w:r>
          </w:p>
          <w:p>
            <w:pPr>
              <w:pStyle w:val="null3"/>
              <w:jc w:val="both"/>
            </w:pPr>
            <w:r>
              <w:rPr>
                <w:sz w:val="20"/>
              </w:rPr>
              <w:t>15.</w:t>
            </w:r>
            <w:r>
              <w:rPr>
                <w:sz w:val="20"/>
              </w:rPr>
              <w:t>采购人按合同对商品进行认真验收，对不符合规格要求的商品，中标人应无条件退货；中标人未能履行招标文件和合同所定事项，或供应不合格的、假冒伪劣、以次充好的商品，采购人退货后将记录在案，并对中标人予以追究其责任，除要承担因此产生的一切损失和费用外，情节严重的可取消其供应资格。</w:t>
            </w:r>
          </w:p>
          <w:p>
            <w:pPr>
              <w:pStyle w:val="null3"/>
              <w:jc w:val="both"/>
            </w:pPr>
            <w:r>
              <w:rPr>
                <w:sz w:val="20"/>
              </w:rPr>
              <w:t>16.</w:t>
            </w:r>
            <w:r>
              <w:rPr>
                <w:sz w:val="20"/>
              </w:rPr>
              <w:t>中标人开具国家正式发票。中标人按供应商品的销售额开具发票。</w:t>
            </w:r>
          </w:p>
          <w:p>
            <w:pPr>
              <w:pStyle w:val="null3"/>
              <w:jc w:val="both"/>
            </w:pPr>
            <w:r>
              <w:rPr>
                <w:sz w:val="20"/>
                <w:b/>
              </w:rPr>
              <w:t>（二）具体项目要求</w:t>
            </w:r>
          </w:p>
          <w:p>
            <w:pPr>
              <w:pStyle w:val="null3"/>
              <w:jc w:val="both"/>
            </w:pPr>
            <w:r>
              <w:rPr>
                <w:sz w:val="20"/>
                <w:b/>
              </w:rPr>
              <w:t xml:space="preserve">1. </w:t>
            </w:r>
            <w:r>
              <w:rPr>
                <w:sz w:val="20"/>
                <w:b/>
              </w:rPr>
              <w:t>肉类</w:t>
            </w:r>
          </w:p>
          <w:p>
            <w:pPr>
              <w:pStyle w:val="null3"/>
              <w:jc w:val="both"/>
            </w:pPr>
            <w:r>
              <w:rPr>
                <w:sz w:val="20"/>
              </w:rPr>
              <w:t xml:space="preserve">▲1.1 </w:t>
            </w:r>
            <w:r>
              <w:rPr>
                <w:sz w:val="20"/>
              </w:rPr>
              <w:t>所供货物应保持较好的外观和质量等级，符合国家食品部门的有关标准，保证无异味、无霉烂变质，肉类保证来源于正规肉联厂，供货时提交肉联厂的验收单及当批次有效的动物检疫合格证复印件（原件备查）。鲜肉确保为每日新鲜宰杀，冷冻肉要求生产日期不能超过</w:t>
            </w:r>
            <w:r>
              <w:rPr>
                <w:sz w:val="20"/>
              </w:rPr>
              <w:t>1</w:t>
            </w:r>
            <w:r>
              <w:rPr>
                <w:sz w:val="20"/>
              </w:rPr>
              <w:t>个月，肉体冻实而坚硬，无化冻现象，肉质紧密而有弹性，色泽均匀，不粘手，交货时干净、新鲜、无异味，冰鲜、冷冻鱼类要求鱼眼睛清亮，角膜透明，鱼鳃鲜红，鳞片上覆有冻结的透明黏液层，皮肤天然色泽明显。</w:t>
            </w:r>
            <w:r>
              <w:rPr>
                <w:sz w:val="20"/>
                <w:b/>
              </w:rPr>
              <w:t>（提供承诺或声明，格式自拟。）</w:t>
            </w:r>
          </w:p>
          <w:p>
            <w:pPr>
              <w:pStyle w:val="null3"/>
              <w:ind w:left="405"/>
              <w:jc w:val="both"/>
            </w:pPr>
            <w:r>
              <w:rPr>
                <w:sz w:val="20"/>
              </w:rPr>
              <w:t xml:space="preserve">1.2 </w:t>
            </w:r>
            <w:r>
              <w:rPr>
                <w:sz w:val="20"/>
              </w:rPr>
              <w:t>所有货物规格符合采购人提交的日采购计划中明确的具体需求。</w:t>
            </w:r>
          </w:p>
          <w:p>
            <w:pPr>
              <w:pStyle w:val="null3"/>
              <w:jc w:val="both"/>
            </w:pPr>
            <w:r>
              <w:rPr>
                <w:sz w:val="20"/>
              </w:rPr>
              <w:t xml:space="preserve">1.3 </w:t>
            </w:r>
            <w:r>
              <w:rPr>
                <w:sz w:val="20"/>
              </w:rPr>
              <w:t>冷冻禽类食品解冻后净重量不少于</w:t>
            </w:r>
            <w:r>
              <w:rPr>
                <w:sz w:val="20"/>
              </w:rPr>
              <w:t>90%</w:t>
            </w:r>
            <w:r>
              <w:rPr>
                <w:sz w:val="20"/>
              </w:rPr>
              <w:t>，冷冻肉类食品解冻后净重量不少于</w:t>
            </w:r>
            <w:r>
              <w:rPr>
                <w:sz w:val="20"/>
              </w:rPr>
              <w:t>92%</w:t>
            </w:r>
            <w:r>
              <w:rPr>
                <w:sz w:val="20"/>
              </w:rPr>
              <w:t>，冷冻水产类食品解冻后净重量不少于</w:t>
            </w:r>
            <w:r>
              <w:rPr>
                <w:sz w:val="20"/>
              </w:rPr>
              <w:t>82%</w:t>
            </w:r>
            <w:r>
              <w:rPr>
                <w:sz w:val="20"/>
              </w:rPr>
              <w:t>，解冻时间为</w:t>
            </w:r>
            <w:r>
              <w:rPr>
                <w:sz w:val="20"/>
              </w:rPr>
              <w:t>4</w:t>
            </w:r>
            <w:r>
              <w:rPr>
                <w:sz w:val="20"/>
              </w:rPr>
              <w:t>小时以内（室温</w:t>
            </w:r>
            <w:r>
              <w:rPr>
                <w:sz w:val="20"/>
              </w:rPr>
              <w:t>20℃</w:t>
            </w:r>
            <w:r>
              <w:rPr>
                <w:sz w:val="20"/>
              </w:rPr>
              <w:t>）。所有冷冻食品要求清晰列出产品品牌、规格、类型、包装方式、包装净重、含冰量等相关参数。</w:t>
            </w:r>
          </w:p>
          <w:p>
            <w:pPr>
              <w:pStyle w:val="null3"/>
              <w:jc w:val="both"/>
            </w:pPr>
            <w:r>
              <w:rPr>
                <w:sz w:val="20"/>
              </w:rPr>
              <w:t xml:space="preserve">1.4 </w:t>
            </w:r>
            <w:r>
              <w:rPr>
                <w:sz w:val="20"/>
              </w:rPr>
              <w:t>鲜肉</w:t>
            </w:r>
            <w:r>
              <w:rPr>
                <w:sz w:val="20"/>
              </w:rPr>
              <w:t>[</w:t>
            </w:r>
            <w:r>
              <w:rPr>
                <w:sz w:val="20"/>
              </w:rPr>
              <w:t>边猪（白条猪）</w:t>
            </w:r>
            <w:r>
              <w:rPr>
                <w:sz w:val="20"/>
              </w:rPr>
              <w:t>]</w:t>
            </w:r>
            <w:r>
              <w:rPr>
                <w:sz w:val="20"/>
              </w:rPr>
              <w:t>净重</w:t>
            </w:r>
            <w:r>
              <w:rPr>
                <w:sz w:val="20"/>
              </w:rPr>
              <w:t>35KG</w:t>
            </w:r>
            <w:r>
              <w:rPr>
                <w:sz w:val="20"/>
              </w:rPr>
              <w:t>以上，去头、去蹄、去板油、去内脏。</w:t>
            </w:r>
          </w:p>
          <w:p>
            <w:pPr>
              <w:pStyle w:val="null3"/>
              <w:jc w:val="both"/>
            </w:pPr>
            <w:r>
              <w:rPr>
                <w:sz w:val="20"/>
                <w:b/>
              </w:rPr>
              <w:t xml:space="preserve">2. </w:t>
            </w:r>
            <w:r>
              <w:rPr>
                <w:sz w:val="20"/>
                <w:b/>
              </w:rPr>
              <w:t>粮油</w:t>
            </w:r>
          </w:p>
          <w:p>
            <w:pPr>
              <w:pStyle w:val="null3"/>
              <w:jc w:val="both"/>
            </w:pPr>
            <w:r>
              <w:rPr>
                <w:sz w:val="20"/>
              </w:rPr>
              <w:t xml:space="preserve">2.1 </w:t>
            </w:r>
            <w:r>
              <w:rPr>
                <w:sz w:val="20"/>
              </w:rPr>
              <w:t>中标人需每</w:t>
            </w:r>
            <w:r>
              <w:rPr>
                <w:sz w:val="20"/>
              </w:rPr>
              <w:t>2</w:t>
            </w:r>
            <w:r>
              <w:rPr>
                <w:sz w:val="20"/>
              </w:rPr>
              <w:t>个月向采购人提供所供应的米、油、辅料、佐料的产品检验报告。（供应商提供相关检验报告）</w:t>
            </w:r>
          </w:p>
          <w:p>
            <w:pPr>
              <w:pStyle w:val="null3"/>
              <w:jc w:val="both"/>
            </w:pPr>
            <w:r>
              <w:rPr>
                <w:sz w:val="20"/>
              </w:rPr>
              <w:t xml:space="preserve">2.2 </w:t>
            </w:r>
            <w:r>
              <w:rPr>
                <w:sz w:val="20"/>
              </w:rPr>
              <w:t>供应产品的质量要求：</w:t>
            </w:r>
          </w:p>
          <w:p>
            <w:pPr>
              <w:pStyle w:val="null3"/>
              <w:jc w:val="both"/>
            </w:pPr>
            <w:r>
              <w:rPr>
                <w:sz w:val="20"/>
              </w:rPr>
              <w:t>▲</w:t>
            </w:r>
            <w:r>
              <w:rPr>
                <w:sz w:val="20"/>
              </w:rPr>
              <w:t>（</w:t>
            </w:r>
            <w:r>
              <w:rPr>
                <w:sz w:val="20"/>
              </w:rPr>
              <w:t>1</w:t>
            </w:r>
            <w:r>
              <w:rPr>
                <w:sz w:val="20"/>
              </w:rPr>
              <w:t>）米、油、面粉、豆类货物符合卫生质量标准，不得有腐烂、变质、油脂酸败、霉变、生虫、污秽不结、混有异物或者其他感官性状异常，并可能对人体健康有害的物质。</w:t>
            </w:r>
            <w:r>
              <w:rPr>
                <w:sz w:val="20"/>
                <w:b/>
              </w:rPr>
              <w:t>（提供承诺或声明，格式自拟。）</w:t>
            </w:r>
          </w:p>
          <w:p>
            <w:pPr>
              <w:pStyle w:val="null3"/>
              <w:jc w:val="both"/>
            </w:pPr>
            <w:r>
              <w:rPr>
                <w:sz w:val="20"/>
              </w:rPr>
              <w:t>▲</w:t>
            </w:r>
            <w:r>
              <w:rPr>
                <w:sz w:val="20"/>
              </w:rPr>
              <w:t>（</w:t>
            </w:r>
            <w:r>
              <w:rPr>
                <w:sz w:val="20"/>
              </w:rPr>
              <w:t>2</w:t>
            </w:r>
            <w:r>
              <w:rPr>
                <w:sz w:val="20"/>
              </w:rPr>
              <w:t xml:space="preserve">）米、油：保证来源于正规途径，要求供货时提供 </w:t>
            </w:r>
            <w:r>
              <w:rPr>
                <w:sz w:val="20"/>
                <w:color w:val="333333"/>
                <w:shd w:fill="FFFFFF" w:val="clear"/>
              </w:rPr>
              <w:t>SC</w:t>
            </w:r>
            <w:r>
              <w:rPr>
                <w:sz w:val="20"/>
              </w:rPr>
              <w:t>认证、国家机关发出的产品检验合格证书。</w:t>
            </w:r>
            <w:r>
              <w:rPr>
                <w:sz w:val="20"/>
                <w:b/>
              </w:rPr>
              <w:t>（提供承诺或声明，格式自拟。）</w:t>
            </w:r>
          </w:p>
          <w:p>
            <w:pPr>
              <w:pStyle w:val="null3"/>
              <w:jc w:val="both"/>
            </w:pPr>
            <w:r>
              <w:rPr>
                <w:sz w:val="20"/>
              </w:rPr>
              <w:t>（</w:t>
            </w:r>
            <w:r>
              <w:rPr>
                <w:sz w:val="20"/>
              </w:rPr>
              <w:t>3</w:t>
            </w:r>
            <w:r>
              <w:rPr>
                <w:sz w:val="20"/>
              </w:rPr>
              <w:t>）包装食品：包装箱完整，同时包装箱要印有注册商标、生产厂家名称、厂址、出厂日期、产品合格证、保质期限、产品成份、厂家电话号码。</w:t>
            </w:r>
          </w:p>
          <w:p>
            <w:pPr>
              <w:pStyle w:val="null3"/>
              <w:jc w:val="both"/>
            </w:pPr>
            <w:r>
              <w:rPr>
                <w:sz w:val="20"/>
              </w:rPr>
              <w:t>▲</w:t>
            </w:r>
            <w:r>
              <w:rPr>
                <w:sz w:val="20"/>
              </w:rPr>
              <w:t>（</w:t>
            </w:r>
            <w:r>
              <w:rPr>
                <w:sz w:val="20"/>
              </w:rPr>
              <w:t>4</w:t>
            </w:r>
            <w:r>
              <w:rPr>
                <w:sz w:val="20"/>
              </w:rPr>
              <w:t>）散装豆类：供货时提供生产厂家营业执照、卫生许可证、国家机关发出的产品检验合格证书。</w:t>
            </w:r>
            <w:r>
              <w:rPr>
                <w:sz w:val="20"/>
                <w:b/>
              </w:rPr>
              <w:t>（提供承诺或声明，格式自拟。）</w:t>
            </w:r>
          </w:p>
          <w:p>
            <w:pPr>
              <w:pStyle w:val="null3"/>
              <w:jc w:val="both"/>
            </w:pPr>
            <w:r>
              <w:rPr>
                <w:sz w:val="20"/>
              </w:rPr>
              <w:t>（</w:t>
            </w:r>
            <w:r>
              <w:rPr>
                <w:sz w:val="20"/>
              </w:rPr>
              <w:t>5</w:t>
            </w:r>
            <w:r>
              <w:rPr>
                <w:sz w:val="20"/>
              </w:rPr>
              <w:t>）中标人所提供产品质量符合行业标准要求，不得有掺假、变质、变味、过期等现象出现，严禁伪劣、假冒、无证不合格物品进入仓库。</w:t>
            </w:r>
          </w:p>
          <w:p>
            <w:pPr>
              <w:pStyle w:val="null3"/>
              <w:jc w:val="both"/>
            </w:pPr>
            <w:r>
              <w:rPr>
                <w:sz w:val="20"/>
              </w:rPr>
              <w:t>（</w:t>
            </w:r>
            <w:r>
              <w:rPr>
                <w:sz w:val="20"/>
              </w:rPr>
              <w:t>6</w:t>
            </w:r>
            <w:r>
              <w:rPr>
                <w:sz w:val="20"/>
              </w:rPr>
              <w:t>）中标人在供应过程中，如果发生出现质量问题或造成食物中毒</w:t>
            </w:r>
            <w:r>
              <w:rPr>
                <w:sz w:val="20"/>
              </w:rPr>
              <w:t>,</w:t>
            </w:r>
            <w:r>
              <w:rPr>
                <w:sz w:val="20"/>
              </w:rPr>
              <w:t>如变质等情况，经查实后确属供方责任，中标人应承担全部责任，主要包括食物中毒人员医疗费、误工费、事故处理费等，直至追究刑事责任。</w:t>
            </w:r>
          </w:p>
          <w:p>
            <w:pPr>
              <w:pStyle w:val="null3"/>
              <w:jc w:val="both"/>
            </w:pPr>
            <w:r>
              <w:rPr>
                <w:sz w:val="20"/>
              </w:rPr>
              <w:t xml:space="preserve">2.3 </w:t>
            </w:r>
            <w:r>
              <w:rPr>
                <w:sz w:val="20"/>
              </w:rPr>
              <w:t>执行标准：</w:t>
            </w:r>
          </w:p>
          <w:p>
            <w:pPr>
              <w:pStyle w:val="null3"/>
              <w:jc w:val="both"/>
            </w:pPr>
            <w:r>
              <w:rPr>
                <w:sz w:val="20"/>
              </w:rPr>
              <w:t>（</w:t>
            </w:r>
            <w:r>
              <w:rPr>
                <w:sz w:val="20"/>
              </w:rPr>
              <w:t>1</w:t>
            </w:r>
            <w:r>
              <w:rPr>
                <w:sz w:val="20"/>
              </w:rPr>
              <w:t>）大米品种要求为标一晚三级米。</w:t>
            </w:r>
          </w:p>
          <w:p>
            <w:pPr>
              <w:pStyle w:val="null3"/>
              <w:jc w:val="left"/>
            </w:pPr>
            <w:r>
              <w:rPr>
                <w:sz w:val="20"/>
              </w:rPr>
              <w:t>（</w:t>
            </w:r>
            <w:r>
              <w:rPr>
                <w:sz w:val="20"/>
              </w:rPr>
              <w:t>2</w:t>
            </w:r>
            <w:r>
              <w:rPr>
                <w:sz w:val="20"/>
              </w:rPr>
              <w:t>）米类执行标准：</w:t>
            </w:r>
            <w:r>
              <w:rPr>
                <w:sz w:val="20"/>
              </w:rPr>
              <w:t>GB 2762-2022</w:t>
            </w:r>
            <w:r>
              <w:rPr>
                <w:sz w:val="20"/>
              </w:rPr>
              <w:t>、</w:t>
            </w:r>
            <w:r>
              <w:rPr>
                <w:sz w:val="20"/>
              </w:rPr>
              <w:t>GB 2761-2017</w:t>
            </w:r>
            <w:r>
              <w:rPr>
                <w:sz w:val="20"/>
              </w:rPr>
              <w:t>、</w:t>
            </w:r>
            <w:r>
              <w:rPr>
                <w:sz w:val="20"/>
              </w:rPr>
              <w:t>GB/T 1354-2018</w:t>
            </w:r>
          </w:p>
          <w:p>
            <w:pPr>
              <w:pStyle w:val="null3"/>
              <w:jc w:val="both"/>
            </w:pPr>
            <w:r>
              <w:rPr>
                <w:sz w:val="20"/>
              </w:rPr>
              <w:t>（</w:t>
            </w:r>
            <w:r>
              <w:rPr>
                <w:sz w:val="20"/>
              </w:rPr>
              <w:t>3</w:t>
            </w:r>
            <w:r>
              <w:rPr>
                <w:sz w:val="20"/>
              </w:rPr>
              <w:t>）大米的质量标准：除符合标准一等米外，要求：</w:t>
            </w:r>
          </w:p>
          <w:p>
            <w:pPr>
              <w:pStyle w:val="null3"/>
              <w:ind w:firstLine="500"/>
              <w:jc w:val="both"/>
            </w:pPr>
            <w:r>
              <w:rPr>
                <w:sz w:val="20"/>
              </w:rPr>
              <w:t>碎米总量</w:t>
            </w:r>
            <w:r>
              <w:rPr>
                <w:sz w:val="20"/>
              </w:rPr>
              <w:t xml:space="preserve">≤17% </w:t>
            </w:r>
            <w:r>
              <w:rPr>
                <w:sz w:val="20"/>
              </w:rPr>
              <w:t>（国家标准：</w:t>
            </w:r>
            <w:r>
              <w:rPr>
                <w:sz w:val="20"/>
              </w:rPr>
              <w:t>≤35%</w:t>
            </w:r>
            <w:r>
              <w:rPr>
                <w:sz w:val="20"/>
              </w:rPr>
              <w:t>）</w:t>
            </w:r>
          </w:p>
          <w:p>
            <w:pPr>
              <w:pStyle w:val="null3"/>
              <w:ind w:firstLine="500"/>
              <w:jc w:val="both"/>
            </w:pPr>
            <w:r>
              <w:rPr>
                <w:sz w:val="20"/>
              </w:rPr>
              <w:t>小碎米总量</w:t>
            </w:r>
            <w:r>
              <w:rPr>
                <w:sz w:val="20"/>
              </w:rPr>
              <w:t xml:space="preserve">≤2% </w:t>
            </w:r>
            <w:r>
              <w:rPr>
                <w:sz w:val="20"/>
              </w:rPr>
              <w:t>（国家标准：</w:t>
            </w:r>
            <w:r>
              <w:rPr>
                <w:sz w:val="20"/>
              </w:rPr>
              <w:t>≤2.5%</w:t>
            </w:r>
            <w:r>
              <w:rPr>
                <w:sz w:val="20"/>
              </w:rPr>
              <w:t>）</w:t>
            </w:r>
          </w:p>
          <w:p>
            <w:pPr>
              <w:pStyle w:val="null3"/>
              <w:ind w:firstLine="500"/>
              <w:jc w:val="both"/>
            </w:pPr>
            <w:r>
              <w:rPr>
                <w:sz w:val="20"/>
              </w:rPr>
              <w:t>不完善粒</w:t>
            </w:r>
            <w:r>
              <w:rPr>
                <w:sz w:val="20"/>
              </w:rPr>
              <w:t xml:space="preserve">≤3.5% </w:t>
            </w:r>
            <w:r>
              <w:rPr>
                <w:sz w:val="20"/>
              </w:rPr>
              <w:t>（国家标准：</w:t>
            </w:r>
            <w:r>
              <w:rPr>
                <w:sz w:val="20"/>
              </w:rPr>
              <w:t>≤4.0%</w:t>
            </w:r>
            <w:r>
              <w:rPr>
                <w:sz w:val="20"/>
              </w:rPr>
              <w:t>）</w:t>
            </w:r>
          </w:p>
          <w:p>
            <w:pPr>
              <w:pStyle w:val="null3"/>
              <w:ind w:firstLine="500"/>
              <w:jc w:val="both"/>
            </w:pPr>
            <w:r>
              <w:rPr>
                <w:sz w:val="20"/>
              </w:rPr>
              <w:t>黄米粒按国家标准执行。</w:t>
            </w:r>
          </w:p>
          <w:tbl>
            <w:tblPr>
              <w:tblBorders>
                <w:top w:val="none" w:color="000000" w:sz="4"/>
                <w:left w:val="none" w:color="000000" w:sz="4"/>
                <w:bottom w:val="none" w:color="000000" w:sz="4"/>
                <w:right w:val="none" w:color="000000" w:sz="4"/>
                <w:insideH w:val="none"/>
                <w:insideV w:val="none"/>
              </w:tblBorders>
            </w:tblPr>
            <w:tblGrid>
              <w:gridCol w:w="2829"/>
              <w:gridCol w:w="653"/>
              <w:gridCol w:w="2116"/>
            </w:tblGrid>
            <w:tr>
              <w:tc>
                <w:tcPr>
                  <w:tcW w:type="dxa" w:w="2829"/>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检验项目</w:t>
                  </w:r>
                </w:p>
              </w:tc>
              <w:tc>
                <w:tcPr>
                  <w:tcW w:type="dxa" w:w="65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单位</w:t>
                  </w:r>
                </w:p>
              </w:tc>
              <w:tc>
                <w:tcPr>
                  <w:tcW w:type="dxa" w:w="211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标准要求</w:t>
                  </w:r>
                </w:p>
              </w:tc>
            </w:tr>
            <w:tr>
              <w:tc>
                <w:tcPr>
                  <w:tcW w:type="dxa" w:w="282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镉（以</w:t>
                  </w:r>
                  <w:r>
                    <w:rPr>
                      <w:sz w:val="20"/>
                    </w:rPr>
                    <w:t xml:space="preserve"> Cd </w:t>
                  </w:r>
                  <w:r>
                    <w:rPr>
                      <w:sz w:val="20"/>
                    </w:rPr>
                    <w:t>计）</w:t>
                  </w:r>
                  <w:r>
                    <w:rPr>
                      <w:sz w:val="20"/>
                    </w:rPr>
                    <w:t>≤</w:t>
                  </w:r>
                </w:p>
              </w:tc>
              <w:tc>
                <w:tcPr>
                  <w:tcW w:type="dxa" w:w="65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mg/kg</w:t>
                  </w:r>
                </w:p>
              </w:tc>
              <w:tc>
                <w:tcPr>
                  <w:tcW w:type="dxa" w:w="211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0.2</w:t>
                  </w:r>
                </w:p>
              </w:tc>
            </w:tr>
            <w:tr>
              <w:tc>
                <w:tcPr>
                  <w:tcW w:type="dxa" w:w="282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汞</w:t>
                  </w:r>
                  <w:r>
                    <w:rPr>
                      <w:sz w:val="20"/>
                    </w:rPr>
                    <w:t>(</w:t>
                  </w:r>
                  <w:r>
                    <w:rPr>
                      <w:sz w:val="20"/>
                    </w:rPr>
                    <w:t xml:space="preserve">以 </w:t>
                  </w:r>
                  <w:r>
                    <w:rPr>
                      <w:sz w:val="20"/>
                    </w:rPr>
                    <w:t xml:space="preserve">Hg </w:t>
                  </w:r>
                  <w:r>
                    <w:rPr>
                      <w:sz w:val="20"/>
                    </w:rPr>
                    <w:t>计</w:t>
                  </w:r>
                  <w:r>
                    <w:rPr>
                      <w:sz w:val="20"/>
                    </w:rPr>
                    <w:t>) ≤</w:t>
                  </w:r>
                </w:p>
              </w:tc>
              <w:tc>
                <w:tcPr>
                  <w:tcW w:type="dxa" w:w="65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mg/kg</w:t>
                  </w:r>
                </w:p>
              </w:tc>
              <w:tc>
                <w:tcPr>
                  <w:tcW w:type="dxa" w:w="211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0.02</w:t>
                  </w:r>
                </w:p>
              </w:tc>
            </w:tr>
            <w:tr>
              <w:tc>
                <w:tcPr>
                  <w:tcW w:type="dxa" w:w="282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六六六</w:t>
                  </w:r>
                  <w:r>
                    <w:rPr>
                      <w:sz w:val="20"/>
                    </w:rPr>
                    <w:t>(</w:t>
                  </w:r>
                  <w:r>
                    <w:rPr>
                      <w:sz w:val="20"/>
                    </w:rPr>
                    <w:t>以成品粮计</w:t>
                  </w:r>
                  <w:r>
                    <w:rPr>
                      <w:sz w:val="20"/>
                    </w:rPr>
                    <w:t>) ≤</w:t>
                  </w:r>
                </w:p>
              </w:tc>
              <w:tc>
                <w:tcPr>
                  <w:tcW w:type="dxa" w:w="65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mg/kg</w:t>
                  </w:r>
                </w:p>
              </w:tc>
              <w:tc>
                <w:tcPr>
                  <w:tcW w:type="dxa" w:w="211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0.05</w:t>
                  </w:r>
                </w:p>
              </w:tc>
            </w:tr>
            <w:tr>
              <w:tc>
                <w:tcPr>
                  <w:tcW w:type="dxa" w:w="282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滴滴涕</w:t>
                  </w:r>
                  <w:r>
                    <w:rPr>
                      <w:sz w:val="20"/>
                    </w:rPr>
                    <w:t>((</w:t>
                  </w:r>
                  <w:r>
                    <w:rPr>
                      <w:sz w:val="20"/>
                    </w:rPr>
                    <w:t>以成品粮计</w:t>
                  </w:r>
                  <w:r>
                    <w:rPr>
                      <w:sz w:val="20"/>
                    </w:rPr>
                    <w:t>) ≤</w:t>
                  </w:r>
                </w:p>
              </w:tc>
              <w:tc>
                <w:tcPr>
                  <w:tcW w:type="dxa" w:w="65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mg/kg</w:t>
                  </w:r>
                </w:p>
              </w:tc>
              <w:tc>
                <w:tcPr>
                  <w:tcW w:type="dxa" w:w="211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0.05</w:t>
                  </w:r>
                </w:p>
              </w:tc>
            </w:tr>
            <w:tr>
              <w:tc>
                <w:tcPr>
                  <w:tcW w:type="dxa" w:w="282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黄曲霉毒素</w:t>
                  </w:r>
                  <w:r>
                    <w:rPr>
                      <w:sz w:val="20"/>
                    </w:rPr>
                    <w:t xml:space="preserve"> B1≤</w:t>
                  </w:r>
                </w:p>
              </w:tc>
              <w:tc>
                <w:tcPr>
                  <w:tcW w:type="dxa" w:w="65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mg/kg</w:t>
                  </w:r>
                </w:p>
              </w:tc>
              <w:tc>
                <w:tcPr>
                  <w:tcW w:type="dxa" w:w="211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r>
          </w:tbl>
          <w:p>
            <w:pPr>
              <w:pStyle w:val="null3"/>
              <w:jc w:val="both"/>
            </w:pPr>
            <w:r>
              <w:rPr>
                <w:sz w:val="20"/>
              </w:rPr>
              <w:t>（</w:t>
            </w:r>
            <w:r>
              <w:rPr>
                <w:sz w:val="20"/>
              </w:rPr>
              <w:t>4</w:t>
            </w:r>
            <w:r>
              <w:rPr>
                <w:sz w:val="20"/>
              </w:rPr>
              <w:t>）油类执行标准：</w:t>
            </w:r>
          </w:p>
          <w:p>
            <w:pPr>
              <w:pStyle w:val="null3"/>
              <w:jc w:val="both"/>
            </w:pPr>
            <w:r>
              <w:rPr>
                <w:sz w:val="20"/>
              </w:rPr>
              <w:t>GB/T 40851-2021</w:t>
            </w:r>
            <w:r>
              <w:rPr>
                <w:sz w:val="20"/>
              </w:rPr>
              <w:t>《食用调和油》国家标准</w:t>
            </w:r>
          </w:p>
          <w:tbl>
            <w:tblPr>
              <w:tblBorders>
                <w:top w:val="none" w:color="000000" w:sz="4"/>
                <w:left w:val="none" w:color="000000" w:sz="4"/>
                <w:bottom w:val="none" w:color="000000" w:sz="4"/>
                <w:right w:val="none" w:color="000000" w:sz="4"/>
                <w:insideH w:val="none"/>
                <w:insideV w:val="none"/>
              </w:tblBorders>
            </w:tblPr>
            <w:tblGrid>
              <w:gridCol w:w="2282"/>
              <w:gridCol w:w="1414"/>
              <w:gridCol w:w="1901"/>
            </w:tblGrid>
            <w:tr>
              <w:tc>
                <w:tcPr>
                  <w:tcW w:type="dxa" w:w="2282"/>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检验项目</w:t>
                  </w:r>
                </w:p>
              </w:tc>
              <w:tc>
                <w:tcPr>
                  <w:tcW w:type="dxa" w:w="141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单位</w:t>
                  </w:r>
                </w:p>
              </w:tc>
              <w:tc>
                <w:tcPr>
                  <w:tcW w:type="dxa" w:w="190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标准要求</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透明度</w:t>
                  </w:r>
                  <w:r>
                    <w:rPr>
                      <w:sz w:val="20"/>
                    </w:rPr>
                    <w:t>(20℃)</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透明</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气味、滋味</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气味、滋味正常，无异味</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水分及挥发物含量</w:t>
                  </w:r>
                  <w:r>
                    <w:rPr>
                      <w:sz w:val="20"/>
                    </w:rPr>
                    <w:t>≤</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0.15</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不溶性杂质含量</w:t>
                  </w:r>
                  <w:r>
                    <w:rPr>
                      <w:sz w:val="20"/>
                    </w:rPr>
                    <w:t>≤</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0.05</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酸价</w:t>
                  </w:r>
                  <w:r>
                    <w:rPr>
                      <w:sz w:val="20"/>
                    </w:rPr>
                    <w:t>≤</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（以</w:t>
                  </w:r>
                  <w:r>
                    <w:rPr>
                      <w:sz w:val="20"/>
                    </w:rPr>
                    <w:t>KOH</w:t>
                  </w:r>
                  <w:r>
                    <w:rPr>
                      <w:sz w:val="20"/>
                    </w:rPr>
                    <w:t>计）</w:t>
                  </w:r>
                  <w:r>
                    <w:rPr>
                      <w:sz w:val="20"/>
                    </w:rPr>
                    <w:t>mg/g</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过氧化值</w:t>
                  </w:r>
                  <w:r>
                    <w:rPr>
                      <w:sz w:val="20"/>
                    </w:rPr>
                    <w:t>≤</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g/100g</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0.20</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熔点</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r>
            <w:tr>
              <w:tc>
                <w:tcPr>
                  <w:tcW w:type="dxa" w:w="228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冷冻试验</w:t>
                  </w:r>
                  <w:r>
                    <w:rPr>
                      <w:sz w:val="20"/>
                    </w:rPr>
                    <w:t>(℃</w:t>
                  </w:r>
                  <w:r>
                    <w:rPr>
                      <w:sz w:val="20"/>
                    </w:rPr>
                    <w:t xml:space="preserve">冷藏 </w:t>
                  </w:r>
                  <w:r>
                    <w:rPr>
                      <w:sz w:val="20"/>
                    </w:rPr>
                    <w:t>5.5h)</w:t>
                  </w:r>
                </w:p>
              </w:tc>
              <w:tc>
                <w:tcPr>
                  <w:tcW w:type="dxa" w:w="141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c>
                <w:tcPr>
                  <w:tcW w:type="dxa" w:w="19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w:t>
                  </w:r>
                </w:p>
              </w:tc>
            </w:tr>
          </w:tbl>
          <w:p>
            <w:pPr>
              <w:pStyle w:val="null3"/>
              <w:jc w:val="both"/>
            </w:pPr>
            <w:r>
              <w:rPr>
                <w:sz w:val="20"/>
              </w:rPr>
              <w:t>GB/T 1534-2017</w:t>
            </w:r>
            <w:r>
              <w:rPr>
                <w:sz w:val="20"/>
              </w:rPr>
              <w:t>《花生油》国家标准</w:t>
            </w:r>
          </w:p>
          <w:tbl>
            <w:tblPr>
              <w:tblBorders>
                <w:top w:val="none" w:color="000000" w:sz="4"/>
                <w:left w:val="none" w:color="000000" w:sz="4"/>
                <w:bottom w:val="none" w:color="000000" w:sz="4"/>
                <w:right w:val="none" w:color="000000" w:sz="4"/>
                <w:insideH w:val="none"/>
                <w:insideV w:val="none"/>
              </w:tblBorders>
            </w:tblPr>
            <w:tblGrid>
              <w:gridCol w:w="2026"/>
              <w:gridCol w:w="1765"/>
              <w:gridCol w:w="1807"/>
            </w:tblGrid>
            <w:tr>
              <w:tc>
                <w:tcPr>
                  <w:tcW w:type="dxa" w:w="2026"/>
                  <w:vMerge w:val="restart"/>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检验项目</w:t>
                  </w:r>
                </w:p>
              </w:tc>
              <w:tc>
                <w:tcPr>
                  <w:tcW w:type="dxa" w:w="3572"/>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标准要求</w:t>
                  </w:r>
                </w:p>
              </w:tc>
            </w:tr>
            <w:tr>
              <w:tc>
                <w:tcPr>
                  <w:tcW w:type="dxa" w:w="2026"/>
                  <w:vMerge/>
                  <w:tcBorders>
                    <w:top w:val="single" w:color="000000" w:sz="8"/>
                    <w:left w:val="single" w:color="000000" w:sz="8"/>
                    <w:bottom w:val="single" w:color="000000" w:sz="8"/>
                    <w:right w:val="single" w:color="000000" w:sz="8"/>
                  </w:tcBorders>
                </w:tcP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一级</w:t>
                  </w:r>
                </w:p>
              </w:tc>
              <w:tc>
                <w:tcPr>
                  <w:tcW w:type="dxa" w:w="180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二级</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色泽</w:t>
                  </w:r>
                  <w:r>
                    <w:rPr>
                      <w:sz w:val="20"/>
                    </w:rPr>
                    <w:t>(</w:t>
                  </w:r>
                  <w:r>
                    <w:rPr>
                      <w:sz w:val="20"/>
                    </w:rPr>
                    <w:t>罗维朋比色槽</w:t>
                  </w:r>
                  <w:r>
                    <w:rPr>
                      <w:sz w:val="20"/>
                    </w:rPr>
                    <w:t>25.4mm) ≤</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w:t>
                  </w:r>
                  <w:r>
                    <w:rPr>
                      <w:sz w:val="20"/>
                    </w:rPr>
                    <w:t xml:space="preserve"> 15</w:t>
                  </w:r>
                  <w:r>
                    <w:rPr>
                      <w:sz w:val="20"/>
                    </w:rPr>
                    <w:t xml:space="preserve">；红 </w:t>
                  </w:r>
                  <w:r>
                    <w:rPr>
                      <w:sz w:val="20"/>
                    </w:rPr>
                    <w:t>1.5</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w:t>
                  </w:r>
                  <w:r>
                    <w:rPr>
                      <w:sz w:val="20"/>
                    </w:rPr>
                    <w:t xml:space="preserve"> 25</w:t>
                  </w:r>
                  <w:r>
                    <w:rPr>
                      <w:sz w:val="20"/>
                    </w:rPr>
                    <w:t xml:space="preserve">；红 </w:t>
                  </w:r>
                  <w:r>
                    <w:rPr>
                      <w:sz w:val="20"/>
                    </w:rPr>
                    <w:t>4</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气味，滋味</w:t>
                  </w:r>
                </w:p>
              </w:tc>
              <w:tc>
                <w:tcPr>
                  <w:tcW w:type="dxa" w:w="3572"/>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具有花生油固有的气味和滋味，无异味</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透明度澄清、透明</w:t>
                  </w:r>
                </w:p>
              </w:tc>
              <w:tc>
                <w:tcPr>
                  <w:tcW w:type="dxa" w:w="3572"/>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澄清、透明</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酸值（</w:t>
                  </w:r>
                  <w:r>
                    <w:rPr>
                      <w:sz w:val="20"/>
                    </w:rPr>
                    <w:t>KOH</w:t>
                  </w:r>
                  <w:r>
                    <w:rPr>
                      <w:sz w:val="20"/>
                    </w:rPr>
                    <w:t>）</w:t>
                  </w:r>
                  <w:r>
                    <w:rPr>
                      <w:sz w:val="20"/>
                    </w:rPr>
                    <w:t>/</w:t>
                  </w:r>
                  <w:r>
                    <w:rPr>
                      <w:sz w:val="20"/>
                    </w:rPr>
                    <w:t>（</w:t>
                  </w:r>
                  <w:r>
                    <w:rPr>
                      <w:sz w:val="20"/>
                    </w:rPr>
                    <w:t>mg/g</w:t>
                  </w:r>
                  <w:r>
                    <w:rPr>
                      <w:sz w:val="20"/>
                    </w:rPr>
                    <w:t>）</w:t>
                  </w:r>
                  <w:r>
                    <w:rPr>
                      <w:sz w:val="20"/>
                    </w:rPr>
                    <w:t>≤</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80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水分及挥发物</w:t>
                  </w:r>
                  <w:r>
                    <w:rPr>
                      <w:sz w:val="20"/>
                    </w:rPr>
                    <w:t>/(%)≤</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0.10</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0.15</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不溶性杂质</w:t>
                  </w:r>
                  <w:r>
                    <w:rPr>
                      <w:sz w:val="20"/>
                    </w:rPr>
                    <w:t>(%)≤</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0.05</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0.05</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加热试验</w:t>
                  </w:r>
                  <w:r>
                    <w:rPr>
                      <w:sz w:val="20"/>
                    </w:rPr>
                    <w:t>(280℃) ≤</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无析出物，罗维朋比色；</w:t>
                  </w:r>
                </w:p>
                <w:p>
                  <w:pPr>
                    <w:pStyle w:val="null3"/>
                    <w:jc w:val="center"/>
                  </w:pPr>
                  <w:r>
                    <w:rPr>
                      <w:sz w:val="20"/>
                    </w:rPr>
                    <w:t>黄色值不变，</w:t>
                  </w:r>
                </w:p>
                <w:p>
                  <w:pPr>
                    <w:pStyle w:val="null3"/>
                    <w:jc w:val="center"/>
                  </w:pPr>
                  <w:r>
                    <w:rPr>
                      <w:sz w:val="20"/>
                    </w:rPr>
                    <w:t>红色值增加小于</w:t>
                  </w:r>
                  <w:r>
                    <w:rPr>
                      <w:sz w:val="20"/>
                    </w:rPr>
                    <w:t xml:space="preserve"> 0.4</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微量析出物，</w:t>
                  </w:r>
                  <w:r>
                    <w:rPr>
                      <w:sz w:val="20"/>
                    </w:rPr>
                    <w:t>罗维朋比色；</w:t>
                  </w:r>
                  <w:r>
                    <w:rPr>
                      <w:sz w:val="20"/>
                    </w:rPr>
                    <w:t>黄色值不变，</w:t>
                  </w:r>
                </w:p>
                <w:p>
                  <w:pPr>
                    <w:pStyle w:val="null3"/>
                    <w:jc w:val="center"/>
                  </w:pPr>
                  <w:r>
                    <w:rPr>
                      <w:sz w:val="20"/>
                    </w:rPr>
                    <w:t>红色值增加小于</w:t>
                  </w:r>
                  <w:r>
                    <w:rPr>
                      <w:sz w:val="20"/>
                    </w:rPr>
                    <w:t xml:space="preserve"> 4.0</w:t>
                  </w:r>
                  <w:r>
                    <w:rPr>
                      <w:sz w:val="20"/>
                    </w:rPr>
                    <w:t>，</w:t>
                  </w:r>
                </w:p>
                <w:p>
                  <w:pPr>
                    <w:pStyle w:val="null3"/>
                    <w:jc w:val="center"/>
                  </w:pPr>
                  <w:r>
                    <w:rPr>
                      <w:sz w:val="20"/>
                    </w:rPr>
                    <w:t>蓝色值增加小于</w:t>
                  </w:r>
                  <w:r>
                    <w:rPr>
                      <w:sz w:val="20"/>
                    </w:rPr>
                    <w:t xml:space="preserve"> 0.5</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溶剂残留量</w:t>
                  </w:r>
                  <w:r>
                    <w:rPr>
                      <w:sz w:val="20"/>
                    </w:rPr>
                    <w:t>/(mg/kg)</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02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过氧化值</w:t>
                  </w:r>
                  <w:r>
                    <w:rPr>
                      <w:sz w:val="20"/>
                    </w:rPr>
                    <w:t>/(m mol/kg) ≤</w:t>
                  </w:r>
                </w:p>
              </w:tc>
              <w:tc>
                <w:tcPr>
                  <w:tcW w:type="dxa" w:w="17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6.0</w:t>
                  </w:r>
                </w:p>
              </w:tc>
              <w:tc>
                <w:tcPr>
                  <w:tcW w:type="dxa" w:w="180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7.5</w:t>
                  </w:r>
                </w:p>
              </w:tc>
            </w:tr>
          </w:tbl>
          <w:p>
            <w:pPr>
              <w:pStyle w:val="null3"/>
              <w:ind w:firstLine="400"/>
              <w:jc w:val="both"/>
            </w:pPr>
            <w:r>
              <w:rPr>
                <w:sz w:val="20"/>
              </w:rPr>
              <w:t>要求提供的食用油生产厂家，有明确的商品标签，有生产日期、保质期、质量等级，不允许以次充好、以假充真。如将毛油当一级或二级油进行销售，将低价位的植物油掺入高价位植物油中进行销售，牟取暴利，一经查处，中标人将承担全部责任。</w:t>
            </w:r>
          </w:p>
          <w:p>
            <w:pPr>
              <w:pStyle w:val="null3"/>
              <w:jc w:val="both"/>
            </w:pPr>
            <w:r>
              <w:rPr>
                <w:sz w:val="20"/>
                <w:b/>
              </w:rPr>
              <w:t xml:space="preserve">3. </w:t>
            </w:r>
            <w:r>
              <w:rPr>
                <w:sz w:val="20"/>
                <w:b/>
              </w:rPr>
              <w:t>瓜果蔬菜、辅料、佐料</w:t>
            </w:r>
          </w:p>
          <w:p>
            <w:pPr>
              <w:pStyle w:val="null3"/>
              <w:jc w:val="both"/>
            </w:pPr>
            <w:r>
              <w:rPr>
                <w:sz w:val="20"/>
              </w:rPr>
              <w:t xml:space="preserve">3.1 </w:t>
            </w:r>
            <w:r>
              <w:rPr>
                <w:sz w:val="20"/>
              </w:rPr>
              <w:t>供应产品的质量要求：</w:t>
            </w:r>
          </w:p>
          <w:p>
            <w:pPr>
              <w:pStyle w:val="null3"/>
              <w:jc w:val="both"/>
            </w:pPr>
            <w:r>
              <w:rPr>
                <w:sz w:val="20"/>
              </w:rPr>
              <w:t>▲</w:t>
            </w:r>
            <w:r>
              <w:rPr>
                <w:sz w:val="20"/>
              </w:rPr>
              <w:t>（</w:t>
            </w:r>
            <w:r>
              <w:rPr>
                <w:sz w:val="20"/>
              </w:rPr>
              <w:t>1</w:t>
            </w:r>
            <w:r>
              <w:rPr>
                <w:sz w:val="20"/>
              </w:rPr>
              <w:t>）辅料、佐料类为正规厂家的产品，瓜、果、蔬菜为优质货品，不得含有残留农药或污染物，中标人保证所供应的蔬菜符合卫生质量标准，同时承担因所供蔬菜问题引起的一切事故后果。卫生质量指标，应符合我国无公害蔬菜上的卫生指标规定。</w:t>
            </w:r>
            <w:r>
              <w:rPr>
                <w:sz w:val="20"/>
                <w:b/>
              </w:rPr>
              <w:t>（提供承诺或声明，格式自拟。）</w:t>
            </w:r>
          </w:p>
          <w:tbl>
            <w:tblPr>
              <w:tblBorders>
                <w:top w:val="none" w:color="000000" w:sz="4"/>
                <w:left w:val="none" w:color="000000" w:sz="4"/>
                <w:bottom w:val="none" w:color="000000" w:sz="4"/>
                <w:right w:val="none" w:color="000000" w:sz="4"/>
                <w:insideH w:val="none"/>
                <w:insideV w:val="none"/>
              </w:tblBorders>
            </w:tblPr>
            <w:tblGrid>
              <w:gridCol w:w="2516"/>
              <w:gridCol w:w="3082"/>
            </w:tblGrid>
            <w:tr>
              <w:tc>
                <w:tcPr>
                  <w:tcW w:type="dxa" w:w="2516"/>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项目指标（</w:t>
                  </w:r>
                  <w:r>
                    <w:rPr>
                      <w:sz w:val="20"/>
                    </w:rPr>
                    <w:t>mg/kg</w:t>
                  </w:r>
                  <w:r>
                    <w:rPr>
                      <w:sz w:val="20"/>
                    </w:rPr>
                    <w:t>）</w:t>
                  </w:r>
                </w:p>
              </w:tc>
              <w:tc>
                <w:tcPr>
                  <w:tcW w:type="dxa" w:w="30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项目指标（</w:t>
                  </w:r>
                  <w:r>
                    <w:rPr>
                      <w:sz w:val="20"/>
                    </w:rPr>
                    <w:t>mg/kg</w:t>
                  </w:r>
                  <w:r>
                    <w:rPr>
                      <w:sz w:val="20"/>
                    </w:rPr>
                    <w:t>）</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甲胺磷</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甲拌磷</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氧化乐果</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甲基对硫磷</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呋喃丹</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不得检出</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百菌清</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多菌灵</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≤0.5</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汞（以</w:t>
                  </w:r>
                  <w:r>
                    <w:rPr>
                      <w:sz w:val="20"/>
                    </w:rPr>
                    <w:t xml:space="preserve"> Hg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≤0.01</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铅（以</w:t>
                  </w:r>
                  <w:r>
                    <w:rPr>
                      <w:sz w:val="20"/>
                    </w:rPr>
                    <w:t xml:space="preserve"> Pb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≤0.2</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砷（以</w:t>
                  </w:r>
                  <w:r>
                    <w:rPr>
                      <w:sz w:val="20"/>
                    </w:rPr>
                    <w:t xml:space="preserve"> As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≤0.5</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氟（以</w:t>
                  </w:r>
                  <w:r>
                    <w:rPr>
                      <w:sz w:val="20"/>
                    </w:rPr>
                    <w:t xml:space="preserve"> F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≤0.5</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硝酸盐（以</w:t>
                  </w:r>
                  <w:r>
                    <w:rPr>
                      <w:sz w:val="20"/>
                    </w:rPr>
                    <w:t xml:space="preserve"> NaNO3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瓜果类</w:t>
                  </w:r>
                  <w:r>
                    <w:rPr>
                      <w:sz w:val="20"/>
                    </w:rPr>
                    <w:t>≤600</w:t>
                  </w:r>
                  <w:r>
                    <w:rPr>
                      <w:sz w:val="20"/>
                    </w:rPr>
                    <w:t>；叶菜根茎类</w:t>
                  </w:r>
                  <w:r>
                    <w:rPr>
                      <w:sz w:val="20"/>
                    </w:rPr>
                    <w:t>≤1200</w:t>
                  </w:r>
                </w:p>
              </w:tc>
            </w:tr>
            <w:tr>
              <w:tc>
                <w:tcPr>
                  <w:tcW w:type="dxa" w:w="251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亚硝酸盐（以</w:t>
                  </w:r>
                  <w:r>
                    <w:rPr>
                      <w:sz w:val="20"/>
                    </w:rPr>
                    <w:t xml:space="preserve"> NaNO2 </w:t>
                  </w:r>
                  <w:r>
                    <w:rPr>
                      <w:sz w:val="20"/>
                    </w:rPr>
                    <w:t>计）</w:t>
                  </w:r>
                </w:p>
              </w:tc>
              <w:tc>
                <w:tcPr>
                  <w:tcW w:type="dxa" w:w="30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r>
          </w:tbl>
          <w:p>
            <w:pPr>
              <w:pStyle w:val="null3"/>
              <w:jc w:val="both"/>
            </w:pPr>
            <w:r>
              <w:rPr>
                <w:sz w:val="20"/>
              </w:rPr>
              <w:t xml:space="preserve">3.2 </w:t>
            </w:r>
            <w:r>
              <w:rPr>
                <w:sz w:val="20"/>
              </w:rPr>
              <w:t>具体感观要求：</w:t>
            </w:r>
          </w:p>
          <w:p>
            <w:pPr>
              <w:pStyle w:val="null3"/>
              <w:jc w:val="both"/>
            </w:pPr>
            <w:r>
              <w:rPr>
                <w:sz w:val="20"/>
              </w:rPr>
              <w:t>（</w:t>
            </w:r>
            <w:r>
              <w:rPr>
                <w:sz w:val="20"/>
              </w:rPr>
              <w:t>1</w:t>
            </w:r>
            <w:r>
              <w:rPr>
                <w:sz w:val="20"/>
              </w:rPr>
              <w:t>）从蔬菜色泽看，各种蔬菜都应具有本品种固有的颜色，大多数有发亮的光泽，以此显示蔬菜的成熟度及鲜嫩程度；</w:t>
            </w:r>
          </w:p>
          <w:p>
            <w:pPr>
              <w:pStyle w:val="null3"/>
              <w:jc w:val="both"/>
            </w:pPr>
            <w:r>
              <w:rPr>
                <w:sz w:val="20"/>
              </w:rPr>
              <w:t>（</w:t>
            </w:r>
            <w:r>
              <w:rPr>
                <w:sz w:val="20"/>
              </w:rPr>
              <w:t>2</w:t>
            </w:r>
            <w:r>
              <w:rPr>
                <w:sz w:val="20"/>
              </w:rPr>
              <w:t>）从蔬菜气味看，多数蔬菜具有清馨、甘辛香、甜酸香等气味，可凭嗅觉识别不同品种的质量，不允许有腐烂变质的亚硝酸盐味和其他异常气味；</w:t>
            </w:r>
          </w:p>
          <w:p>
            <w:pPr>
              <w:pStyle w:val="null3"/>
              <w:jc w:val="both"/>
            </w:pPr>
            <w:r>
              <w:rPr>
                <w:sz w:val="20"/>
              </w:rPr>
              <w:t>（</w:t>
            </w:r>
            <w:r>
              <w:rPr>
                <w:sz w:val="20"/>
              </w:rPr>
              <w:t>3</w:t>
            </w:r>
            <w:r>
              <w:rPr>
                <w:sz w:val="20"/>
              </w:rPr>
              <w:t>）从蔬菜滋味看，因品种不同而各异，多数蔬菜滋味甘淡、甜酸、清爽鲜美，少数具有辛酸、苦涩等特殊风味以刺激食欲，如失去本品种原有的滋味即为异常；</w:t>
            </w:r>
          </w:p>
          <w:p>
            <w:pPr>
              <w:pStyle w:val="null3"/>
              <w:jc w:val="both"/>
            </w:pPr>
            <w:r>
              <w:rPr>
                <w:sz w:val="20"/>
              </w:rPr>
              <w:t>（</w:t>
            </w:r>
            <w:r>
              <w:rPr>
                <w:sz w:val="20"/>
              </w:rPr>
              <w:t>4</w:t>
            </w:r>
            <w:r>
              <w:rPr>
                <w:sz w:val="20"/>
              </w:rPr>
              <w:t>）从蔬菜形态看，应尽量避免由于客观因素而造成的各种非正常、不新鲜的蔬菜，例如萎蔫、枯塌、损伤、病变、虫害侵蚀等引起的形态异常等。</w:t>
            </w:r>
          </w:p>
          <w:p>
            <w:pPr>
              <w:pStyle w:val="null3"/>
              <w:jc w:val="both"/>
            </w:pPr>
            <w:r>
              <w:rPr>
                <w:sz w:val="20"/>
              </w:rPr>
              <w:t>（</w:t>
            </w:r>
            <w:r>
              <w:rPr>
                <w:sz w:val="20"/>
              </w:rPr>
              <w:t>5</w:t>
            </w:r>
            <w:r>
              <w:rPr>
                <w:sz w:val="20"/>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jc w:val="both"/>
            </w:pPr>
            <w:r>
              <w:rPr>
                <w:sz w:val="20"/>
              </w:rPr>
              <w:t>（</w:t>
            </w:r>
            <w:r>
              <w:rPr>
                <w:sz w:val="20"/>
              </w:rPr>
              <w:t>6</w:t>
            </w:r>
            <w:r>
              <w:rPr>
                <w:sz w:val="20"/>
              </w:rPr>
              <w:t>）茄果类：番茄、茄子、甜椒、辣椒等。属同一品种规格，果实整洁，成熟度适中，番茄花蒂不明显，无裂果及空洞现象，茄果不能有裂蒂及果皮变硬现象，无腐烂、畸形、异味，无明显机械伤。</w:t>
            </w:r>
          </w:p>
          <w:p>
            <w:pPr>
              <w:pStyle w:val="null3"/>
              <w:jc w:val="both"/>
            </w:pPr>
            <w:r>
              <w:rPr>
                <w:sz w:val="20"/>
              </w:rPr>
              <w:t>（</w:t>
            </w:r>
            <w:r>
              <w:rPr>
                <w:sz w:val="20"/>
              </w:rPr>
              <w:t>7</w:t>
            </w:r>
            <w:r>
              <w:rPr>
                <w:sz w:val="20"/>
              </w:rPr>
              <w:t>）瓜果类：黄瓜、冬瓜、丝瓜、苦瓜、南瓜、毛节瓜等。属同一品种规格，形状、色泽一致，瓜条均匀，无疤点，无断裂，无腐烂、畸形、异味、明显机械伤，不带泥土。</w:t>
            </w:r>
          </w:p>
          <w:p>
            <w:pPr>
              <w:pStyle w:val="null3"/>
              <w:jc w:val="both"/>
            </w:pPr>
            <w:r>
              <w:rPr>
                <w:sz w:val="20"/>
              </w:rPr>
              <w:t>（</w:t>
            </w:r>
            <w:r>
              <w:rPr>
                <w:sz w:val="20"/>
              </w:rPr>
              <w:t>8</w:t>
            </w:r>
            <w:r>
              <w:rPr>
                <w:sz w:val="20"/>
              </w:rPr>
              <w:t>）根菜类：萝卜、胡萝卜等。属同一品种规格，皮细光滑，大小均匀，肉质脆嫩致密新鲜，无腐烂、畸形、裂痕、糠心、异味，不带泥沙，不带茎叶和须根。</w:t>
            </w:r>
          </w:p>
          <w:p>
            <w:pPr>
              <w:pStyle w:val="null3"/>
              <w:jc w:val="both"/>
            </w:pPr>
            <w:r>
              <w:rPr>
                <w:sz w:val="20"/>
              </w:rPr>
              <w:t>（</w:t>
            </w:r>
            <w:r>
              <w:rPr>
                <w:sz w:val="20"/>
              </w:rPr>
              <w:t>9</w:t>
            </w:r>
            <w:r>
              <w:rPr>
                <w:sz w:val="20"/>
              </w:rPr>
              <w:t>）薯芋类：马铃薯、芋、姜等。属同一品种规格，色泽一致，不带泥沙，不带须根、茎叶，不干瘪，无腐烂、畸形、异味、明显机械伤、病虫害斑，马铃薯无发芽，皮不变绿。</w:t>
            </w:r>
          </w:p>
          <w:p>
            <w:pPr>
              <w:pStyle w:val="null3"/>
              <w:jc w:val="both"/>
            </w:pPr>
            <w:r>
              <w:rPr>
                <w:sz w:val="20"/>
              </w:rPr>
              <w:t>（</w:t>
            </w:r>
            <w:r>
              <w:rPr>
                <w:sz w:val="20"/>
              </w:rPr>
              <w:t>10</w:t>
            </w:r>
            <w:r>
              <w:rPr>
                <w:sz w:val="20"/>
              </w:rPr>
              <w:t>）葱蒜类：葱、蒜、韭菜、洋葱等。属同一品种规格，允许葱、青蒜类保留干净须根，葱、蒜、韭菜不带老叶，蒜头、洋葱去根去枯叶，可食部分新鲜幼嫩，无腐烂、畸形、异味。</w:t>
            </w:r>
          </w:p>
          <w:p>
            <w:pPr>
              <w:pStyle w:val="null3"/>
              <w:jc w:val="both"/>
            </w:pPr>
            <w:r>
              <w:rPr>
                <w:sz w:val="20"/>
              </w:rPr>
              <w:t>（</w:t>
            </w:r>
            <w:r>
              <w:rPr>
                <w:sz w:val="20"/>
              </w:rPr>
              <w:t>11</w:t>
            </w:r>
            <w:r>
              <w:rPr>
                <w:sz w:val="20"/>
              </w:rPr>
              <w:t>）豆类：扁豆、豌豆、毛豆等。属同一品种规格，形态完整，成熟度适中，无腐烂、畸形、异味，豆荚类新鲜、幼嫩、均匀， 豆仁类籽粒饱满，较均匀，无发芽，不带泥土杂质。</w:t>
            </w:r>
          </w:p>
          <w:p>
            <w:pPr>
              <w:pStyle w:val="null3"/>
              <w:jc w:val="both"/>
            </w:pPr>
            <w:r>
              <w:rPr>
                <w:sz w:val="20"/>
              </w:rPr>
              <w:t>（</w:t>
            </w:r>
            <w:r>
              <w:rPr>
                <w:sz w:val="20"/>
              </w:rPr>
              <w:t>12</w:t>
            </w:r>
            <w:r>
              <w:rPr>
                <w:sz w:val="20"/>
              </w:rPr>
              <w:t>）水生菜类：藕、慈菇、茭白、马蹄、菱等。属同一品种规格，肉质嫩，成熟度适中，无腐烂、畸形、异味，无明显机械伤，不带泥土和杂质，不干瘪，茭白不黑心。</w:t>
            </w:r>
          </w:p>
          <w:p>
            <w:pPr>
              <w:pStyle w:val="null3"/>
              <w:jc w:val="both"/>
            </w:pPr>
            <w:r>
              <w:rPr>
                <w:sz w:val="20"/>
              </w:rPr>
              <w:t>（</w:t>
            </w:r>
            <w:r>
              <w:rPr>
                <w:sz w:val="20"/>
              </w:rPr>
              <w:t>13</w:t>
            </w:r>
            <w:r>
              <w:rPr>
                <w:sz w:val="20"/>
              </w:rPr>
              <w:t>）食用菌类：蘑菇、草菇、香菇、木耳等。属同一品种规格，蘑菇、草菇菌盖圆整略展开，柄粗壮，菌膜紧，菇柄切削平整，不浸泡水（蘑菇允许浸盐水保鲜），新鲜，无杂质，无畸形菇，无腐烂、异味。</w:t>
            </w:r>
          </w:p>
          <w:p>
            <w:pPr>
              <w:pStyle w:val="null3"/>
              <w:jc w:val="both"/>
            </w:pPr>
            <w:r>
              <w:rPr>
                <w:sz w:val="20"/>
              </w:rPr>
              <w:t>（</w:t>
            </w:r>
            <w:r>
              <w:rPr>
                <w:sz w:val="20"/>
              </w:rPr>
              <w:t>14</w:t>
            </w:r>
            <w:r>
              <w:rPr>
                <w:sz w:val="20"/>
              </w:rPr>
              <w:t>）芽苗类：绿豆芽、黄豆芽、香樁苗等。芽苗幼嫩，不带豆壳杂质，新鲜，不浸水，无腐烂、异味。</w:t>
            </w:r>
          </w:p>
          <w:p>
            <w:pPr>
              <w:pStyle w:val="null3"/>
              <w:jc w:val="both"/>
            </w:pPr>
            <w:r>
              <w:rPr>
                <w:sz w:val="20"/>
              </w:rPr>
              <w:t xml:space="preserve">3.3 </w:t>
            </w:r>
            <w:r>
              <w:rPr>
                <w:sz w:val="20"/>
              </w:rPr>
              <w:t>食品供应链要求：</w:t>
            </w:r>
          </w:p>
          <w:p>
            <w:pPr>
              <w:pStyle w:val="null3"/>
              <w:ind w:firstLine="400"/>
              <w:jc w:val="both"/>
            </w:pPr>
            <w:r>
              <w:rPr>
                <w:sz w:val="20"/>
              </w:rPr>
              <w:t>要求所有食品的来源清晰。蔬菜来源应当于受到地方政府部门监管的自有基地、商品菜基地或蔬菜专业流通市场，严禁收购散户农民的蔬菜供应。</w:t>
            </w:r>
          </w:p>
          <w:p>
            <w:pPr>
              <w:pStyle w:val="null3"/>
              <w:jc w:val="both"/>
            </w:pPr>
            <w:r>
              <w:rPr>
                <w:sz w:val="20"/>
              </w:rPr>
              <w:t xml:space="preserve">3.4 </w:t>
            </w:r>
            <w:r>
              <w:rPr>
                <w:sz w:val="20"/>
              </w:rPr>
              <w:t>售后服务</w:t>
            </w:r>
          </w:p>
          <w:p>
            <w:pPr>
              <w:pStyle w:val="null3"/>
              <w:ind w:firstLine="400"/>
              <w:jc w:val="both"/>
            </w:pPr>
            <w:r>
              <w:rPr>
                <w:sz w:val="20"/>
              </w:rPr>
              <w:t>质保期内，非采购人的人为原因而出现产品质量，由中标人负责包换或包退，并承担因此而产生的一切费用。</w:t>
            </w:r>
          </w:p>
          <w:p>
            <w:pPr>
              <w:pStyle w:val="null3"/>
              <w:jc w:val="both"/>
            </w:pPr>
            <w:r>
              <w:rPr>
                <w:sz w:val="20"/>
                <w:b/>
              </w:rPr>
              <w:t xml:space="preserve">4. </w:t>
            </w:r>
            <w:r>
              <w:rPr>
                <w:sz w:val="20"/>
                <w:b/>
              </w:rPr>
              <w:t>干货及腊味：</w:t>
            </w:r>
          </w:p>
          <w:p>
            <w:pPr>
              <w:pStyle w:val="null3"/>
              <w:jc w:val="both"/>
            </w:pPr>
            <w:r>
              <w:rPr>
                <w:sz w:val="20"/>
              </w:rPr>
              <w:t xml:space="preserve">▲4.1 </w:t>
            </w:r>
            <w:r>
              <w:rPr>
                <w:sz w:val="20"/>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 采购人可根据实际情况对需要的干货制品进行品质抽检，对质量未达到国家标准的干货制品采购人有权拒绝接受。</w:t>
            </w:r>
            <w:r>
              <w:rPr>
                <w:sz w:val="20"/>
                <w:b/>
              </w:rPr>
              <w:t>（提供承诺或声明，格式自拟。）</w:t>
            </w:r>
          </w:p>
          <w:p>
            <w:pPr>
              <w:pStyle w:val="null3"/>
              <w:jc w:val="both"/>
            </w:pPr>
            <w:r>
              <w:rPr>
                <w:sz w:val="20"/>
                <w:b/>
              </w:rPr>
              <w:t>5.</w:t>
            </w:r>
            <w:r>
              <w:rPr>
                <w:sz w:val="20"/>
                <w:b/>
              </w:rPr>
              <w:t>采购清单</w:t>
            </w:r>
          </w:p>
          <w:p>
            <w:pPr>
              <w:pStyle w:val="null3"/>
              <w:jc w:val="both"/>
            </w:pPr>
            <w:r>
              <w:rPr>
                <w:sz w:val="20"/>
                <w:b/>
              </w:rPr>
              <w:t>附表</w:t>
            </w:r>
            <w:r>
              <w:rPr>
                <w:sz w:val="20"/>
                <w:b/>
              </w:rPr>
              <w:t xml:space="preserve"> 1</w:t>
            </w:r>
            <w:r>
              <w:rPr>
                <w:sz w:val="20"/>
                <w:b/>
              </w:rPr>
              <w:t>：粮油面粉类</w:t>
            </w:r>
          </w:p>
          <w:tbl>
            <w:tblPr>
              <w:tblBorders>
                <w:top w:val="none" w:color="000000" w:sz="4"/>
                <w:left w:val="none" w:color="000000" w:sz="4"/>
                <w:bottom w:val="none" w:color="000000" w:sz="4"/>
                <w:right w:val="none" w:color="000000" w:sz="4"/>
                <w:insideH w:val="none"/>
                <w:insideV w:val="none"/>
              </w:tblBorders>
            </w:tblPr>
            <w:tblGrid>
              <w:gridCol w:w="580"/>
              <w:gridCol w:w="1247"/>
              <w:gridCol w:w="582"/>
              <w:gridCol w:w="1247"/>
              <w:gridCol w:w="576"/>
              <w:gridCol w:w="1365"/>
            </w:tblGrid>
            <w:tr>
              <w:tc>
                <w:tcPr>
                  <w:tcW w:type="dxa" w:w="580"/>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7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6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软米</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山水粘</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粘、糯米粉</w:t>
                  </w:r>
                  <w:r>
                    <w:rPr>
                      <w:sz w:val="20"/>
                    </w:rPr>
                    <w:t>/</w:t>
                  </w:r>
                  <w:r>
                    <w:rPr>
                      <w:sz w:val="20"/>
                    </w:rPr>
                    <w:t>包</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优质杂优米</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花生油</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玉米生粉</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贡米</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调和油</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燕麦</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东北大米</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全麦粉</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底筋面粉</w:t>
                  </w:r>
                  <w:r>
                    <w:rPr>
                      <w:sz w:val="20"/>
                    </w:rPr>
                    <w:t>/</w:t>
                  </w:r>
                  <w:r>
                    <w:rPr>
                      <w:sz w:val="20"/>
                    </w:rPr>
                    <w:t>包</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香米</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糕点粉</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高筋面粉</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水包粉</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面条</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粳米</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排粉</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米粉</w:t>
                  </w:r>
                </w:p>
              </w:tc>
              <w:tc>
                <w:tcPr>
                  <w:tcW w:type="dxa" w:w="57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6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小米</w:t>
                  </w:r>
                </w:p>
              </w:tc>
            </w:tr>
            <w:tr>
              <w:tc>
                <w:tcPr>
                  <w:tcW w:type="dxa" w:w="58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501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附表</w:t>
            </w:r>
            <w:r>
              <w:rPr>
                <w:sz w:val="20"/>
                <w:b/>
              </w:rPr>
              <w:t xml:space="preserve"> 2</w:t>
            </w:r>
            <w:r>
              <w:rPr>
                <w:sz w:val="20"/>
                <w:b/>
              </w:rPr>
              <w:t>：蔬菜瓜果类</w:t>
            </w:r>
          </w:p>
          <w:p>
            <w:pPr>
              <w:pStyle w:val="null3"/>
              <w:jc w:val="both"/>
            </w:pPr>
            <w:r>
              <w:rPr>
                <w:sz w:val="20"/>
                <w:b/>
              </w:rPr>
              <w:t>（</w:t>
            </w:r>
            <w:r>
              <w:rPr>
                <w:sz w:val="20"/>
                <w:b/>
              </w:rPr>
              <w:t>1</w:t>
            </w:r>
            <w:r>
              <w:rPr>
                <w:sz w:val="20"/>
                <w:b/>
              </w:rPr>
              <w:t>）蔬菜瓜类</w:t>
            </w:r>
          </w:p>
          <w:tbl>
            <w:tblPr>
              <w:tblInd w:type="dxa" w:w="120"/>
              <w:tblBorders>
                <w:top w:val="none" w:color="000000" w:sz="4"/>
                <w:left w:val="none" w:color="000000" w:sz="4"/>
                <w:bottom w:val="none" w:color="000000" w:sz="4"/>
                <w:right w:val="none" w:color="000000" w:sz="4"/>
                <w:insideH w:val="none"/>
                <w:insideV w:val="none"/>
              </w:tblBorders>
            </w:tblPr>
            <w:tblGrid>
              <w:gridCol w:w="579"/>
              <w:gridCol w:w="1249"/>
              <w:gridCol w:w="590"/>
              <w:gridCol w:w="1238"/>
              <w:gridCol w:w="575"/>
              <w:gridCol w:w="1366"/>
            </w:tblGrid>
            <w:tr>
              <w:tc>
                <w:tcPr>
                  <w:tcW w:type="dxa" w:w="579"/>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6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潺菜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红尖椒</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雪里红</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苋菜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鲜淮山</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榨菜丝</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通心菜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土豆</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什锦菜</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春菜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莲藕</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无叶酸菜</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小白菜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西红柿</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酸笋片</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小塘菜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白萝卜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鲜木耳</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菜心</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红萝卜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绿色海带丝</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奶白菜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青萝卜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24</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带皮玉米棒</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菠菜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26</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冬瓜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27</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去皮玉米棒</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28</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芥菜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29</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苦瓜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30</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荷兰豆</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31</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芥兰菜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33</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甜豆</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34</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西洋菜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36</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玉豆</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37</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茄瓜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39</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白豆角</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40</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油麦菜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青木瓜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42</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青豆角</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43</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枸杞叶</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半生熟木瓜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45</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番薯</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46</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椰菜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节瓜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48</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蒜苔</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49</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苦麦菜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水瓜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51</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青蒜</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52</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枸杞菜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丝瓜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54</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干葱头</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55</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大白菜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56</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南瓜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57</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马蹄肉</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58</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潮州白菜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59</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云南小瓜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60</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鲜玉米粒</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61</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长白菜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浦瓜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63</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鲜笋</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64</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京包菜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鲜草菇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66</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洋葱</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67</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菜花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鲜冬菇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69</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香芋</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70</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西芹</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茶树菇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72</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蒜头</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73</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正宗香芹</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鸡腿菇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75</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蒜米</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76</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椰子</w:t>
                  </w:r>
                  <w:r>
                    <w:rPr>
                      <w:sz w:val="20"/>
                    </w:rPr>
                    <w:t>/</w:t>
                  </w:r>
                  <w:r>
                    <w:rPr>
                      <w:sz w:val="20"/>
                    </w:rPr>
                    <w:t>个</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鲜平菇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78</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姜肉</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79</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金针菇</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81</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生姜</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82</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韭菜</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百合</w:t>
                  </w:r>
                  <w:r>
                    <w:rPr>
                      <w:sz w:val="20"/>
                    </w:rPr>
                    <w:t>/</w:t>
                  </w:r>
                  <w:r>
                    <w:rPr>
                      <w:sz w:val="20"/>
                    </w:rPr>
                    <w:t>包</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84</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鲜沙姜</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85</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韭黄</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86</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酸豆角</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87</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绿豆芽</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88</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韭菜花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89</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萝卜干</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90</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黄豆芽</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91</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萝卜条</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93</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土豆</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94</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京葱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榨菜粒</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96</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无土番茄</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97</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莴笋</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有叶酸菜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99</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茅根</w:t>
                  </w:r>
                  <w:r>
                    <w:rPr>
                      <w:sz w:val="20"/>
                    </w:rPr>
                    <w:t>/</w:t>
                  </w:r>
                  <w:r>
                    <w:rPr>
                      <w:sz w:val="20"/>
                    </w:rPr>
                    <w:t>湿</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100</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西兰花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咸梅菜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102</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竹蔗</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103</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圆椒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甜梅菜</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105</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沙葛</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106</w:t>
                  </w:r>
                </w:p>
              </w:tc>
              <w:tc>
                <w:tcPr>
                  <w:tcW w:type="dxa" w:w="12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尖椒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榨菜</w:t>
                  </w:r>
                  <w:r>
                    <w:rPr>
                      <w:sz w:val="20"/>
                    </w:rPr>
                    <w:t>/</w:t>
                  </w:r>
                  <w:r>
                    <w:rPr>
                      <w:sz w:val="20"/>
                    </w:rPr>
                    <w:t>件</w:t>
                  </w:r>
                </w:p>
              </w:tc>
              <w:tc>
                <w:tcPr>
                  <w:tcW w:type="dxa" w:w="5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108</w:t>
                  </w:r>
                </w:p>
              </w:tc>
              <w:tc>
                <w:tcPr>
                  <w:tcW w:type="dxa" w:w="136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粉葛</w:t>
                  </w:r>
                </w:p>
              </w:tc>
            </w:tr>
            <w:tr>
              <w:tc>
                <w:tcPr>
                  <w:tcW w:type="dxa" w:w="57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109</w:t>
                  </w:r>
                </w:p>
              </w:tc>
              <w:tc>
                <w:tcPr>
                  <w:tcW w:type="dxa" w:w="5018"/>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2</w:t>
            </w:r>
            <w:r>
              <w:rPr>
                <w:sz w:val="20"/>
                <w:b/>
              </w:rPr>
              <w:t>）豆制品类：</w:t>
            </w:r>
          </w:p>
          <w:tbl>
            <w:tblPr>
              <w:tblBorders>
                <w:top w:val="none" w:color="000000" w:sz="4"/>
                <w:left w:val="none" w:color="000000" w:sz="4"/>
                <w:bottom w:val="none" w:color="000000" w:sz="4"/>
                <w:right w:val="none" w:color="000000" w:sz="4"/>
                <w:insideH w:val="none"/>
                <w:insideV w:val="none"/>
              </w:tblBorders>
            </w:tblPr>
            <w:tblGrid>
              <w:gridCol w:w="583"/>
              <w:gridCol w:w="1246"/>
              <w:gridCol w:w="590"/>
              <w:gridCol w:w="1248"/>
              <w:gridCol w:w="573"/>
              <w:gridCol w:w="1357"/>
            </w:tblGrid>
            <w:tr>
              <w:tc>
                <w:tcPr>
                  <w:tcW w:type="dxa" w:w="583"/>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7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5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豆腐</w:t>
                  </w:r>
                  <w:r>
                    <w:rPr>
                      <w:sz w:val="20"/>
                    </w:rPr>
                    <w:t>/</w:t>
                  </w:r>
                  <w:r>
                    <w:rPr>
                      <w:sz w:val="20"/>
                    </w:rPr>
                    <w:t>板</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香干</w:t>
                  </w:r>
                </w:p>
              </w:tc>
              <w:tc>
                <w:tcPr>
                  <w:tcW w:type="dxa" w:w="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5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豆腐皮</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白豆干</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大、小豆卜</w:t>
                  </w:r>
                </w:p>
              </w:tc>
              <w:tc>
                <w:tcPr>
                  <w:tcW w:type="dxa" w:w="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5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老豆腐</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黄豆干</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魔芋</w:t>
                  </w:r>
                </w:p>
              </w:tc>
              <w:tc>
                <w:tcPr>
                  <w:tcW w:type="dxa" w:w="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5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炸面筋</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5014"/>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3</w:t>
            </w:r>
            <w:r>
              <w:rPr>
                <w:sz w:val="20"/>
                <w:b/>
              </w:rPr>
              <w:t>）禽鸟类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583"/>
              <w:gridCol w:w="1245"/>
              <w:gridCol w:w="582"/>
              <w:gridCol w:w="1247"/>
              <w:gridCol w:w="591"/>
              <w:gridCol w:w="1349"/>
            </w:tblGrid>
            <w:tr>
              <w:tc>
                <w:tcPr>
                  <w:tcW w:type="dxa" w:w="583"/>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土鸡</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鹅</w:t>
                  </w:r>
                </w:p>
              </w:tc>
              <w:tc>
                <w:tcPr>
                  <w:tcW w:type="dxa" w:w="59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骟鸡</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老鸡</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竹丝鸡</w:t>
                  </w:r>
                </w:p>
              </w:tc>
              <w:tc>
                <w:tcPr>
                  <w:tcW w:type="dxa" w:w="59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走地鸡</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水鸭</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番鸭</w:t>
                  </w:r>
                </w:p>
              </w:tc>
              <w:tc>
                <w:tcPr>
                  <w:tcW w:type="dxa" w:w="59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青头鸭</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鹌鹑</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乳鸽</w:t>
                  </w:r>
                </w:p>
              </w:tc>
              <w:tc>
                <w:tcPr>
                  <w:tcW w:type="dxa" w:w="59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鹧鸪</w:t>
                  </w:r>
                </w:p>
              </w:tc>
            </w:tr>
            <w:tr>
              <w:tc>
                <w:tcPr>
                  <w:tcW w:type="dxa" w:w="58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5014"/>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4</w:t>
            </w:r>
            <w:r>
              <w:rPr>
                <w:sz w:val="20"/>
                <w:b/>
              </w:rPr>
              <w:t>）鱼类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589"/>
              <w:gridCol w:w="1232"/>
              <w:gridCol w:w="594"/>
              <w:gridCol w:w="1242"/>
              <w:gridCol w:w="589"/>
              <w:gridCol w:w="1345"/>
            </w:tblGrid>
            <w:tr>
              <w:tc>
                <w:tcPr>
                  <w:tcW w:type="dxa" w:w="589"/>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8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水库鲩鱼</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生鱼</w:t>
                  </w:r>
                  <w:r>
                    <w:rPr>
                      <w:sz w:val="20"/>
                    </w:rPr>
                    <w:t>/</w:t>
                  </w:r>
                  <w:r>
                    <w:rPr>
                      <w:sz w:val="20"/>
                    </w:rPr>
                    <w:t>活</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多春鱼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鲩鱼肉片腩</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金昌鱼</w:t>
                  </w:r>
                  <w:r>
                    <w:rPr>
                      <w:sz w:val="20"/>
                    </w:rPr>
                    <w:t>/</w:t>
                  </w:r>
                  <w:r>
                    <w:rPr>
                      <w:sz w:val="20"/>
                    </w:rPr>
                    <w:t>活</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九肚鱼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大头鱼</w:t>
                  </w:r>
                  <w:r>
                    <w:rPr>
                      <w:sz w:val="20"/>
                    </w:rPr>
                    <w:t>/</w:t>
                  </w:r>
                  <w:r>
                    <w:rPr>
                      <w:sz w:val="20"/>
                    </w:rPr>
                    <w:t>活</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塘虱鱼</w:t>
                  </w:r>
                  <w:r>
                    <w:rPr>
                      <w:sz w:val="20"/>
                    </w:rPr>
                    <w:t>/</w:t>
                  </w:r>
                  <w:r>
                    <w:rPr>
                      <w:sz w:val="20"/>
                    </w:rPr>
                    <w:t>活</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宝石斑鱼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福寿鱼</w:t>
                  </w:r>
                  <w:r>
                    <w:rPr>
                      <w:sz w:val="20"/>
                    </w:rPr>
                    <w:t>/</w:t>
                  </w:r>
                  <w:r>
                    <w:rPr>
                      <w:sz w:val="20"/>
                    </w:rPr>
                    <w:t>活</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红眼鲚鱼</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红杉鱼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大鱼头</w:t>
                  </w:r>
                  <w:r>
                    <w:rPr>
                      <w:sz w:val="20"/>
                    </w:rPr>
                    <w:t>/</w:t>
                  </w:r>
                  <w:r>
                    <w:rPr>
                      <w:sz w:val="20"/>
                    </w:rPr>
                    <w:t>带肉</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泥鳅</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黄骨鱼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鲫鱼</w:t>
                  </w:r>
                  <w:r>
                    <w:rPr>
                      <w:sz w:val="20"/>
                    </w:rPr>
                    <w:t>/</w:t>
                  </w:r>
                  <w:r>
                    <w:rPr>
                      <w:sz w:val="20"/>
                    </w:rPr>
                    <w:t>活</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鲮鱼滑</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太阳鱼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鲈鱼</w:t>
                  </w:r>
                  <w:r>
                    <w:rPr>
                      <w:sz w:val="20"/>
                    </w:rPr>
                    <w:t>/</w:t>
                  </w:r>
                  <w:r>
                    <w:rPr>
                      <w:sz w:val="20"/>
                    </w:rPr>
                    <w:t>活</w:t>
                  </w:r>
                </w:p>
              </w:tc>
              <w:tc>
                <w:tcPr>
                  <w:tcW w:type="dxa" w:w="59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钳鱼</w:t>
                  </w:r>
                </w:p>
              </w:tc>
              <w:tc>
                <w:tcPr>
                  <w:tcW w:type="dxa" w:w="5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带鱼</w:t>
                  </w:r>
                </w:p>
              </w:tc>
            </w:tr>
            <w:tr>
              <w:tc>
                <w:tcPr>
                  <w:tcW w:type="dxa" w:w="58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5002"/>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5</w:t>
            </w:r>
            <w:r>
              <w:rPr>
                <w:sz w:val="20"/>
                <w:b/>
              </w:rPr>
              <w:t>）熟食类</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587"/>
              <w:gridCol w:w="1241"/>
              <w:gridCol w:w="582"/>
              <w:gridCol w:w="1247"/>
              <w:gridCol w:w="588"/>
              <w:gridCol w:w="1354"/>
            </w:tblGrid>
            <w:tr>
              <w:tc>
                <w:tcPr>
                  <w:tcW w:type="dxa" w:w="587"/>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8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5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烧鹅</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烧骨</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卤水鸭</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烧鸭</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烧鸡亦</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凤爪</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烧肉</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豉油鸡</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鸭下巴</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梅叉</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盐焗鸡</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鸭／鹅脚亦</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上叉</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猪手</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卤水肾</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烧排骨</w:t>
                  </w:r>
                </w:p>
              </w:tc>
              <w:tc>
                <w:tcPr>
                  <w:tcW w:type="dxa" w:w="5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鹅肠</w:t>
                  </w:r>
                </w:p>
              </w:tc>
              <w:tc>
                <w:tcPr>
                  <w:tcW w:type="dxa" w:w="5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猪肚</w:t>
                  </w:r>
                </w:p>
              </w:tc>
            </w:tr>
            <w:tr>
              <w:tc>
                <w:tcPr>
                  <w:tcW w:type="dxa" w:w="5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5012"/>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6</w:t>
            </w:r>
            <w:r>
              <w:rPr>
                <w:sz w:val="20"/>
                <w:b/>
              </w:rPr>
              <w:t>）冻品类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598"/>
              <w:gridCol w:w="1239"/>
              <w:gridCol w:w="568"/>
              <w:gridCol w:w="1254"/>
              <w:gridCol w:w="590"/>
              <w:gridCol w:w="1349"/>
            </w:tblGrid>
            <w:tr>
              <w:tc>
                <w:tcPr>
                  <w:tcW w:type="dxa" w:w="59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6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5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冻鸡胸肉</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冻猪手</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冻鱿鱼</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鸡中亦</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冻猪脚</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冻猪肚</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羊排</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冻猪耳</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冻带鱼</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冻无皮花肉</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冻有皮花肉</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冻鱿鱼须</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鸡亦尖</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冻前排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冻红珊鱼</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冻鸡肾</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冻肋排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冻南昌鱼</w:t>
                  </w:r>
                  <w:r>
                    <w:rPr>
                      <w:sz w:val="20"/>
                    </w:rPr>
                    <w:t>(</w:t>
                  </w:r>
                  <w:r>
                    <w:rPr>
                      <w:sz w:val="20"/>
                    </w:rPr>
                    <w:t>中</w:t>
                  </w:r>
                  <w:r>
                    <w:rPr>
                      <w:sz w:val="20"/>
                    </w:rPr>
                    <w:t>)</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冻鸡脚</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冻小排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冻鱿鱼亦</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小鸡腿</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23</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冻筒骨</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24</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冰鲜秋刀鱼</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大鸡腿</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26</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冻青豆</w:t>
                  </w:r>
                  <w:r>
                    <w:rPr>
                      <w:sz w:val="20"/>
                    </w:rPr>
                    <w:t>/</w:t>
                  </w:r>
                  <w:r>
                    <w:rPr>
                      <w:sz w:val="20"/>
                    </w:rPr>
                    <w:t>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27</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金锣肋排</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28</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冻猪舌</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29</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冻玉米</w:t>
                  </w:r>
                  <w:r>
                    <w:rPr>
                      <w:sz w:val="20"/>
                    </w:rPr>
                    <w:t>/</w:t>
                  </w:r>
                  <w:r>
                    <w:rPr>
                      <w:sz w:val="20"/>
                    </w:rPr>
                    <w:t>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30</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冻兔肉</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冻猪肚</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32</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冻鸭肾</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33</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冻龙骨</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冻扇骨</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35</w:t>
                  </w:r>
                </w:p>
              </w:tc>
              <w:tc>
                <w:tcPr>
                  <w:tcW w:type="dxa" w:w="12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冰鲜红珊鱼</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36</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冻南仓鱼</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37</w:t>
                  </w:r>
                </w:p>
              </w:tc>
              <w:tc>
                <w:tcPr>
                  <w:tcW w:type="dxa" w:w="500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7</w:t>
            </w:r>
            <w:r>
              <w:rPr>
                <w:sz w:val="20"/>
                <w:b/>
              </w:rPr>
              <w:t>）肉类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590"/>
              <w:gridCol w:w="1247"/>
              <w:gridCol w:w="568"/>
              <w:gridCol w:w="1243"/>
              <w:gridCol w:w="601"/>
              <w:gridCol w:w="1349"/>
            </w:tblGrid>
            <w:tr>
              <w:tc>
                <w:tcPr>
                  <w:tcW w:type="dxa" w:w="590"/>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6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60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9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牛肉</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猪肉</w:t>
                  </w:r>
                </w:p>
              </w:tc>
              <w:tc>
                <w:tcPr>
                  <w:tcW w:type="dxa" w:w="6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牛百叶</w:t>
                  </w:r>
                </w:p>
              </w:tc>
            </w:tr>
            <w:tr>
              <w:tc>
                <w:tcPr>
                  <w:tcW w:type="dxa" w:w="59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牛展</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牛柳</w:t>
                  </w:r>
                </w:p>
              </w:tc>
              <w:tc>
                <w:tcPr>
                  <w:tcW w:type="dxa" w:w="6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牛坑腩</w:t>
                  </w:r>
                </w:p>
              </w:tc>
            </w:tr>
            <w:tr>
              <w:tc>
                <w:tcPr>
                  <w:tcW w:type="dxa" w:w="59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牛碎腩</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排骨</w:t>
                  </w:r>
                </w:p>
              </w:tc>
              <w:tc>
                <w:tcPr>
                  <w:tcW w:type="dxa" w:w="6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羊肉</w:t>
                  </w:r>
                </w:p>
              </w:tc>
            </w:tr>
            <w:tr>
              <w:tc>
                <w:tcPr>
                  <w:tcW w:type="dxa" w:w="59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五花肉</w:t>
                  </w:r>
                </w:p>
              </w:tc>
              <w:tc>
                <w:tcPr>
                  <w:tcW w:type="dxa" w:w="5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扇骨</w:t>
                  </w:r>
                </w:p>
              </w:tc>
              <w:tc>
                <w:tcPr>
                  <w:tcW w:type="dxa" w:w="60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猪肝</w:t>
                  </w:r>
                </w:p>
              </w:tc>
            </w:tr>
            <w:tr>
              <w:tc>
                <w:tcPr>
                  <w:tcW w:type="dxa" w:w="59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5008"/>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8</w:t>
            </w:r>
            <w:r>
              <w:rPr>
                <w:sz w:val="20"/>
                <w:b/>
              </w:rPr>
              <w:t>）蛋类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598"/>
              <w:gridCol w:w="1247"/>
              <w:gridCol w:w="560"/>
              <w:gridCol w:w="1246"/>
              <w:gridCol w:w="606"/>
              <w:gridCol w:w="1342"/>
            </w:tblGrid>
            <w:tr>
              <w:tc>
                <w:tcPr>
                  <w:tcW w:type="dxa" w:w="59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6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4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60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咸蛋</w:t>
                  </w:r>
                </w:p>
              </w:tc>
              <w:tc>
                <w:tcPr>
                  <w:tcW w:type="dxa" w:w="56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4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皮蛋</w:t>
                  </w:r>
                </w:p>
              </w:tc>
              <w:tc>
                <w:tcPr>
                  <w:tcW w:type="dxa" w:w="60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鸡蛋</w:t>
                  </w:r>
                </w:p>
              </w:tc>
            </w:tr>
            <w:tr>
              <w:tc>
                <w:tcPr>
                  <w:tcW w:type="dxa" w:w="5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5001"/>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9</w:t>
            </w:r>
            <w:r>
              <w:rPr>
                <w:sz w:val="20"/>
                <w:b/>
              </w:rPr>
              <w:t>）干货、腊味类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607"/>
              <w:gridCol w:w="1238"/>
              <w:gridCol w:w="574"/>
              <w:gridCol w:w="1239"/>
              <w:gridCol w:w="598"/>
              <w:gridCol w:w="1341"/>
            </w:tblGrid>
            <w:tr>
              <w:tc>
                <w:tcPr>
                  <w:tcW w:type="dxa" w:w="607"/>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7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4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花生米</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黑木耳</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干辣椒粉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黄豆</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散装粉丝</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茴香</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眉豆</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薏米</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云耳</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扁豆</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干淮山</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蜜枣</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黑豆</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莲子</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白芝麻</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绿豆</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红豆</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椰容</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紫菜</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霸王花</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干尖椒</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白木耳</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23</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金针菜</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24</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马蹄粉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胡椒粉</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26</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干海带</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27</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生地</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花椒</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29</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当归片</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30</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熟地</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干香菇</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红枣</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33</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白冰糖</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支竹</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党参</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36</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黄、红片糖</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白果肉</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38</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草果</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39</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胡椒粒</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虾米</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丁香</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42</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桂皮</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陈皮</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枸杞子</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45</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香叶</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46</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南北杏</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47</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干腐皮</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48</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食粉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49</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干沙姜</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50</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无花果</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51</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马蹄粉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52</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干瑶柱</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53</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甘草</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54</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黄姜粉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55</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沙参</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56</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豆蔻</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57</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沙姜粉</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58</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南姜粉</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59</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冬菜</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60</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豆沙</w:t>
                  </w:r>
                  <w:r>
                    <w:rPr>
                      <w:sz w:val="20"/>
                    </w:rPr>
                    <w:t>/</w:t>
                  </w:r>
                  <w:r>
                    <w:rPr>
                      <w:sz w:val="20"/>
                    </w:rPr>
                    <w:t>桶</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61</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莲蓉</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椰子酱</w:t>
                  </w:r>
                  <w:r>
                    <w:rPr>
                      <w:sz w:val="20"/>
                    </w:rPr>
                    <w:t>/</w:t>
                  </w:r>
                  <w:r>
                    <w:rPr>
                      <w:sz w:val="20"/>
                    </w:rPr>
                    <w:t>汁</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63</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色拉油</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64</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咸菜</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芝仕</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66</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香麻油</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67</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花椒油</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68</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橄榄菜</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69</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白菜干</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70</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罗汉果</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榄角</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72</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八角</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73</w:t>
                  </w:r>
                </w:p>
              </w:tc>
              <w:tc>
                <w:tcPr>
                  <w:tcW w:type="dxa" w:w="123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腊肠</w:t>
                  </w:r>
                </w:p>
              </w:tc>
              <w:tc>
                <w:tcPr>
                  <w:tcW w:type="dxa" w:w="5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腊肉</w:t>
                  </w:r>
                </w:p>
              </w:tc>
              <w:tc>
                <w:tcPr>
                  <w:tcW w:type="dxa" w:w="59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75</w:t>
                  </w:r>
                </w:p>
              </w:tc>
              <w:tc>
                <w:tcPr>
                  <w:tcW w:type="dxa" w:w="13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玉米油</w:t>
                  </w:r>
                </w:p>
              </w:tc>
            </w:tr>
            <w:tr>
              <w:tc>
                <w:tcPr>
                  <w:tcW w:type="dxa" w:w="60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76</w:t>
                  </w:r>
                </w:p>
              </w:tc>
              <w:tc>
                <w:tcPr>
                  <w:tcW w:type="dxa" w:w="49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w:t>
            </w:r>
            <w:r>
              <w:rPr>
                <w:sz w:val="20"/>
                <w:b/>
              </w:rPr>
              <w:t>10</w:t>
            </w:r>
            <w:r>
              <w:rPr>
                <w:sz w:val="20"/>
                <w:b/>
              </w:rPr>
              <w:t>）调味品、配料类</w:t>
            </w:r>
            <w:r>
              <w:rPr>
                <w:sz w:val="20"/>
                <w:b/>
              </w:rPr>
              <w:t>:</w:t>
            </w:r>
          </w:p>
          <w:tbl>
            <w:tblPr>
              <w:tblBorders>
                <w:top w:val="none" w:color="000000" w:sz="4"/>
                <w:left w:val="none" w:color="000000" w:sz="4"/>
                <w:bottom w:val="none" w:color="000000" w:sz="4"/>
                <w:right w:val="none" w:color="000000" w:sz="4"/>
                <w:insideH w:val="none"/>
                <w:insideV w:val="none"/>
              </w:tblBorders>
            </w:tblPr>
            <w:tblGrid>
              <w:gridCol w:w="612"/>
              <w:gridCol w:w="1232"/>
              <w:gridCol w:w="590"/>
              <w:gridCol w:w="1239"/>
              <w:gridCol w:w="590"/>
              <w:gridCol w:w="1335"/>
            </w:tblGrid>
            <w:tr>
              <w:tc>
                <w:tcPr>
                  <w:tcW w:type="dxa" w:w="612"/>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2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c>
                <w:tcPr>
                  <w:tcW w:type="dxa" w:w="5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序号</w:t>
                  </w:r>
                </w:p>
              </w:tc>
              <w:tc>
                <w:tcPr>
                  <w:tcW w:type="dxa" w:w="133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b/>
                    </w:rPr>
                    <w:t>名称</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生抽</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柱候酱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味椒盐</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4</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老抽</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海鲜酱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6</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甜醋</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7</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蚝油</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8</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辣椒酱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9</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米醋</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10</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浙醋</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11</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陈醋</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12</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鱼露</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13</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头曲酒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14</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玖瑰露酒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15</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花雕酒</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16</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西红茄汁</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17</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辣椒油</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18</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吉士粉</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19</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鲍鱼汁</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20</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沙糖</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21</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生粉</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22</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叉烧酱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23</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广东米酒</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24</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黄牛油</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25</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猪油</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26</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盐焗鸡粉</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27</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姜豆</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28</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鸡粉</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29</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味精</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30</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碱盐</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31</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卤水汁</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32</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豆瓣酱</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33</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桂花喼汁</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34</w:t>
                  </w:r>
                </w:p>
              </w:tc>
              <w:tc>
                <w:tcPr>
                  <w:tcW w:type="dxa" w:w="123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鲜味汁</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35</w:t>
                  </w:r>
                </w:p>
              </w:tc>
              <w:tc>
                <w:tcPr>
                  <w:tcW w:type="dxa" w:w="12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腐乳</w:t>
                  </w:r>
                </w:p>
              </w:tc>
              <w:tc>
                <w:tcPr>
                  <w:tcW w:type="dxa" w:w="5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36</w:t>
                  </w:r>
                </w:p>
              </w:tc>
              <w:tc>
                <w:tcPr>
                  <w:tcW w:type="dxa" w:w="133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沙茶酱</w:t>
                  </w:r>
                </w:p>
              </w:tc>
            </w:tr>
            <w:tr>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0"/>
                    </w:rPr>
                    <w:t>37</w:t>
                  </w:r>
                </w:p>
              </w:tc>
              <w:tc>
                <w:tcPr>
                  <w:tcW w:type="dxa" w:w="4986"/>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0"/>
                    </w:rPr>
                    <w:t>表格未有列明的货物，按采购人具体要求货物供货</w:t>
                  </w:r>
                </w:p>
              </w:tc>
            </w:tr>
          </w:tbl>
          <w:p>
            <w:pPr>
              <w:pStyle w:val="null3"/>
              <w:jc w:val="both"/>
            </w:pPr>
            <w:r>
              <w:rPr>
                <w:sz w:val="20"/>
                <w:b/>
              </w:rPr>
              <w:t>（三）产品配送要求</w:t>
            </w:r>
          </w:p>
          <w:p>
            <w:pPr>
              <w:pStyle w:val="null3"/>
              <w:jc w:val="both"/>
            </w:pPr>
            <w:r>
              <w:rPr>
                <w:sz w:val="20"/>
              </w:rPr>
              <w:t>1.</w:t>
            </w:r>
            <w:r>
              <w:rPr>
                <w:sz w:val="20"/>
              </w:rPr>
              <w:t>送货方式：每次根据采购人的电话或其它方式通知订购品种、数量后，按时运送物品到指定地点，中标人随货提供并注明货物名称、单位、数量、单价及总金额的商品送货清单，作为采购人入库验收之凭证。</w:t>
            </w:r>
          </w:p>
          <w:p>
            <w:pPr>
              <w:pStyle w:val="null3"/>
              <w:jc w:val="both"/>
            </w:pPr>
            <w:r>
              <w:rPr>
                <w:sz w:val="20"/>
              </w:rPr>
              <w:t>2.</w:t>
            </w:r>
            <w:r>
              <w:rPr>
                <w:sz w:val="20"/>
              </w:rPr>
              <w:t>交货时间及地点：工作日早</w:t>
            </w:r>
            <w:r>
              <w:rPr>
                <w:sz w:val="20"/>
              </w:rPr>
              <w:t>6:00</w:t>
            </w:r>
            <w:r>
              <w:rPr>
                <w:sz w:val="20"/>
              </w:rPr>
              <w:t>；广州市海珠区南田路</w:t>
            </w:r>
            <w:r>
              <w:rPr>
                <w:sz w:val="20"/>
              </w:rPr>
              <w:t>563</w:t>
            </w:r>
            <w:r>
              <w:rPr>
                <w:sz w:val="20"/>
              </w:rPr>
              <w:t>号。</w:t>
            </w:r>
          </w:p>
          <w:p>
            <w:pPr>
              <w:pStyle w:val="null3"/>
              <w:jc w:val="both"/>
            </w:pPr>
            <w:r>
              <w:rPr>
                <w:sz w:val="20"/>
              </w:rPr>
              <w:t>3.</w:t>
            </w:r>
            <w:r>
              <w:rPr>
                <w:sz w:val="20"/>
              </w:rPr>
              <w:t>包装与标志要求：</w:t>
            </w:r>
          </w:p>
          <w:p>
            <w:pPr>
              <w:pStyle w:val="null3"/>
              <w:jc w:val="both"/>
            </w:pPr>
            <w:r>
              <w:rPr>
                <w:sz w:val="20"/>
              </w:rPr>
              <w:t xml:space="preserve">3.1 </w:t>
            </w:r>
            <w:r>
              <w:rPr>
                <w:sz w:val="20"/>
              </w:rPr>
              <w:t>包装：容器</w:t>
            </w:r>
            <w:r>
              <w:rPr>
                <w:sz w:val="20"/>
              </w:rPr>
              <w:t>(</w:t>
            </w:r>
            <w:r>
              <w:rPr>
                <w:sz w:val="20"/>
              </w:rPr>
              <w:t>框、箱、袋</w:t>
            </w:r>
            <w:r>
              <w:rPr>
                <w:sz w:val="20"/>
              </w:rPr>
              <w:t>)</w:t>
            </w:r>
            <w:r>
              <w:rPr>
                <w:sz w:val="20"/>
              </w:rPr>
              <w:t>要求清洁、干燥、牢固、透气，无污染、无异味、无霉变现象。</w:t>
            </w:r>
          </w:p>
          <w:p>
            <w:pPr>
              <w:pStyle w:val="null3"/>
              <w:jc w:val="both"/>
            </w:pPr>
            <w:r>
              <w:rPr>
                <w:sz w:val="20"/>
              </w:rPr>
              <w:t xml:space="preserve">3.2 </w:t>
            </w:r>
            <w:r>
              <w:rPr>
                <w:sz w:val="20"/>
              </w:rPr>
              <w:t>标志：每件包装应按《农产品包装和标识管理办法》贴标签，并标明产地、品种、净含量、生产单位及地址和采收日期。</w:t>
            </w:r>
          </w:p>
          <w:p>
            <w:pPr>
              <w:pStyle w:val="null3"/>
              <w:jc w:val="both"/>
            </w:pPr>
            <w:r>
              <w:rPr>
                <w:sz w:val="20"/>
              </w:rPr>
              <w:t>4.</w:t>
            </w:r>
            <w:r>
              <w:rPr>
                <w:sz w:val="20"/>
              </w:rPr>
              <w:t>运输要求：运输工具应清洁卫生无污染：食品运输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 如有保鲜需求的食品应做到保鲜存放，夏季气温高时，车辆应启用降温设备，保证食材的新鲜度。记录送货车辆温度，并记录存档。</w:t>
            </w:r>
          </w:p>
          <w:p>
            <w:pPr>
              <w:pStyle w:val="null3"/>
              <w:jc w:val="both"/>
            </w:pPr>
            <w:r>
              <w:rPr>
                <w:sz w:val="20"/>
              </w:rPr>
              <w:t>5.</w:t>
            </w:r>
            <w:r>
              <w:rPr>
                <w:sz w:val="20"/>
              </w:rPr>
              <w:t>数量方面要求：保证配送品种斤两的准确性，以采购人的验货数量为准，中标人每次随货送上一式两份的送货清单，供双方验货后签字确认，双方各持一份，作为送、收货的凭证。</w:t>
            </w:r>
          </w:p>
          <w:p>
            <w:pPr>
              <w:pStyle w:val="null3"/>
              <w:jc w:val="both"/>
            </w:pPr>
            <w:r>
              <w:rPr>
                <w:sz w:val="20"/>
              </w:rPr>
              <w:t>6.</w:t>
            </w:r>
            <w:r>
              <w:rPr>
                <w:sz w:val="20"/>
              </w:rPr>
              <w:t>每次根据采购用户的通知订购品种和数量后，</w:t>
            </w:r>
            <w:r>
              <w:rPr>
                <w:sz w:val="20"/>
              </w:rPr>
              <w:t>24</w:t>
            </w:r>
            <w:r>
              <w:rPr>
                <w:sz w:val="20"/>
              </w:rPr>
              <w:t>小时内送货，由采购人验收过秤。对于不符合质量的品种，采购人可退货或换货（由于产品质量而造成员工或宾客发生安全事故时，中标人承担全部责任）。</w:t>
            </w:r>
          </w:p>
          <w:p>
            <w:pPr>
              <w:pStyle w:val="null3"/>
              <w:jc w:val="both"/>
            </w:pPr>
            <w:r>
              <w:rPr>
                <w:sz w:val="20"/>
              </w:rPr>
              <w:t>7.</w:t>
            </w:r>
            <w:r>
              <w:rPr>
                <w:sz w:val="20"/>
              </w:rPr>
              <w:t>对采购人临时的供货要求，需随订随送，至少在</w:t>
            </w:r>
            <w:r>
              <w:rPr>
                <w:sz w:val="20"/>
              </w:rPr>
              <w:t>1</w:t>
            </w:r>
            <w:r>
              <w:rPr>
                <w:sz w:val="20"/>
              </w:rPr>
              <w:t>个小时内响应。</w:t>
            </w:r>
          </w:p>
          <w:p>
            <w:pPr>
              <w:pStyle w:val="null3"/>
              <w:jc w:val="both"/>
            </w:pPr>
            <w:r>
              <w:rPr>
                <w:sz w:val="20"/>
              </w:rPr>
              <w:t>8.</w:t>
            </w:r>
            <w:r>
              <w:rPr>
                <w:sz w:val="20"/>
              </w:rPr>
              <w:t>货物运抵交货地点，采购人验收合格后，中标人需按采购人要求，加工洗净肉类、蔬菜等，保证采购人收货后可直接入厨进行加工制作。</w:t>
            </w:r>
          </w:p>
          <w:p>
            <w:pPr>
              <w:pStyle w:val="null3"/>
              <w:jc w:val="both"/>
            </w:pPr>
            <w:r>
              <w:rPr>
                <w:sz w:val="20"/>
              </w:rPr>
              <w:t>9.</w:t>
            </w:r>
            <w:r>
              <w:rPr>
                <w:sz w:val="20"/>
              </w:rPr>
              <w:t>每月逢</w:t>
            </w:r>
            <w:r>
              <w:rPr>
                <w:sz w:val="20"/>
              </w:rPr>
              <w:t>15</w:t>
            </w:r>
            <w:r>
              <w:rPr>
                <w:sz w:val="20"/>
              </w:rPr>
              <w:t>日和最后一日，中标人向采购人提供肉菜报价和其他食材报价单一份。</w:t>
            </w:r>
          </w:p>
          <w:p>
            <w:pPr>
              <w:pStyle w:val="null3"/>
              <w:jc w:val="both"/>
            </w:pPr>
            <w:r>
              <w:rPr>
                <w:sz w:val="20"/>
                <w:b/>
              </w:rPr>
              <w:t>（四）其他要求</w:t>
            </w:r>
          </w:p>
          <w:p>
            <w:pPr>
              <w:pStyle w:val="null3"/>
              <w:jc w:val="both"/>
            </w:pPr>
            <w:r>
              <w:rPr>
                <w:sz w:val="20"/>
              </w:rPr>
              <w:t>★</w:t>
            </w:r>
            <w:r>
              <w:rPr>
                <w:sz w:val="20"/>
              </w:rPr>
              <w:t>1.</w:t>
            </w:r>
            <w:r>
              <w:rPr>
                <w:sz w:val="20"/>
              </w:rPr>
              <w:t>投标人须</w:t>
            </w:r>
            <w:r>
              <w:rPr>
                <w:sz w:val="21"/>
              </w:rPr>
              <w:t>配合采购人按</w:t>
            </w:r>
            <w:r>
              <w:rPr>
                <w:sz w:val="21"/>
              </w:rPr>
              <w:t>《广东省财政厅关于落实</w:t>
            </w:r>
            <w:r>
              <w:rPr>
                <w:sz w:val="21"/>
              </w:rPr>
              <w:t>2025</w:t>
            </w:r>
            <w:r>
              <w:rPr>
                <w:sz w:val="21"/>
              </w:rPr>
              <w:t>年政府采购脱贫地区农副产品工作的通知》</w:t>
            </w:r>
            <w:r>
              <w:rPr>
                <w:sz w:val="21"/>
              </w:rPr>
              <w:t>粤财采购〔</w:t>
            </w:r>
            <w:r>
              <w:rPr>
                <w:sz w:val="21"/>
              </w:rPr>
              <w:t>2025</w:t>
            </w:r>
            <w:r>
              <w:rPr>
                <w:sz w:val="21"/>
              </w:rPr>
              <w:t>〕</w:t>
            </w:r>
            <w:r>
              <w:rPr>
                <w:sz w:val="21"/>
              </w:rPr>
              <w:t>2</w:t>
            </w:r>
            <w:r>
              <w:rPr>
                <w:sz w:val="21"/>
              </w:rPr>
              <w:t>号</w:t>
            </w:r>
            <w:r>
              <w:rPr>
                <w:sz w:val="21"/>
              </w:rPr>
              <w:t>的相关要求落实政府采购脱贫地区农副产品工作</w:t>
            </w:r>
            <w:r>
              <w:rPr>
                <w:sz w:val="20"/>
              </w:rPr>
              <w:t>，配合采购人完成脱贫地区农副产品网络销售平台（</w:t>
            </w:r>
            <w:r>
              <w:rPr>
                <w:sz w:val="20"/>
              </w:rPr>
              <w:t>“832”</w:t>
            </w:r>
            <w:r>
              <w:rPr>
                <w:sz w:val="20"/>
              </w:rPr>
              <w:t>平台）的预算份额。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广东省标准化研究院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（1）以项目预算金额作为代理服务费的计算基数； （2）代理服务费采用差额定率累进法进行计算，按照以下标准计取：100万元以下的部分，按照1.5%计取；100-500万元的部分，按照0.8%计取；（3）增值税另行计入代理服务费中。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标准化研究院工会食堂食品食材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采购包1（广东省标准化研究院工会食堂食品食材配送项目）：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采购包1（广东省标准化研究院工会食堂食品食材配送项目）：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投标人具有有效的《食品经营许可证》或《食品生产许可证》，如已实施食品药品经营许可多证合一改革，提供有效期内《食品药品经营许可证》等同等含义的证明文件复印件。（国家另有规定的从其规定）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投标的投标人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采购包1（广东省标准化研究院工会食堂食品食材配送项目）：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采购包1(广东省标准化研究院工会食堂食品食材配送项目):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对用户需求“▲”条款响应情况 (9.0分)</w:t>
            </w:r>
          </w:p>
        </w:tc>
        <w:tc>
          <w:tcPr>
            <w:tcW w:type="dxa" w:w="5076"/>
          </w:tcPr>
          <w:p>
            <w:pPr>
              <w:pStyle w:val="null3"/>
              <w:jc w:val="left"/>
            </w:pPr>
            <w:r>
              <w:rPr/>
              <w:t>根据投标人对投标文件中▲条款（共6条）响应情况进行评审，每满足一个▲条款要求，得1.5分，本项最高得9分。 【注：如采购需求中有明确要求的证明资料，则以采购需求中要求的为准，如采购需求中无明确要求的，以投标人响应资料为准。未明确响应为“正偏离”或“完全符合”的视为“负偏离”。】</w:t>
            </w:r>
          </w:p>
        </w:tc>
      </w:tr>
      <w:tr>
        <w:tc>
          <w:tcPr>
            <w:tcW w:type="dxa" w:w="922"/>
            <w:gridSpan w:val="2"/>
            <w:vMerge/>
          </w:tcPr>
          <w:p/>
        </w:tc>
        <w:tc>
          <w:tcPr>
            <w:tcW w:type="dxa" w:w="2307"/>
          </w:tcPr>
          <w:p>
            <w:pPr>
              <w:pStyle w:val="null3"/>
              <w:jc w:val="left"/>
            </w:pPr>
            <w:r>
              <w:rPr/>
              <w:t>食品安全追溯情况 (6.0分)</w:t>
            </w:r>
          </w:p>
        </w:tc>
        <w:tc>
          <w:tcPr>
            <w:tcW w:type="dxa" w:w="5076"/>
          </w:tcPr>
          <w:p>
            <w:pPr>
              <w:pStyle w:val="null3"/>
              <w:jc w:val="left"/>
            </w:pPr>
            <w:r>
              <w:rPr/>
              <w:t>具有拟投入本项目的食品安全追溯平台类软件的，得6分，无不得分。 注：（1）投标人自有追溯系统的，需提供追溯系统的计算机软件著作权登记证书。 （2）投标人租赁食品安全相关追溯系统或委托具有食品安全相关追溯系统的第三方实施的，须同时提供①租赁合同或委托协议，及②追溯系统的计算机软件著作权登记证书。如租赁期或委托期不能覆盖合同期的，投标人还应提交承诺函（格式自拟）并加盖投标人公章，承诺租赁或委托到期后将继续租赁或委托（或购买）至本项目合同期结束。</w:t>
            </w:r>
          </w:p>
        </w:tc>
      </w:tr>
      <w:tr>
        <w:tc>
          <w:tcPr>
            <w:tcW w:type="dxa" w:w="922"/>
            <w:gridSpan w:val="2"/>
            <w:vMerge/>
          </w:tcPr>
          <w:p/>
        </w:tc>
        <w:tc>
          <w:tcPr>
            <w:tcW w:type="dxa" w:w="2307"/>
          </w:tcPr>
          <w:p>
            <w:pPr>
              <w:pStyle w:val="null3"/>
              <w:jc w:val="left"/>
            </w:pPr>
            <w:r>
              <w:rPr/>
              <w:t>出现产品质量问题退换货承诺 (5.0分)</w:t>
            </w:r>
          </w:p>
        </w:tc>
        <w:tc>
          <w:tcPr>
            <w:tcW w:type="dxa" w:w="5076"/>
          </w:tcPr>
          <w:p>
            <w:pPr>
              <w:pStyle w:val="null3"/>
              <w:jc w:val="left"/>
            </w:pPr>
            <w:r>
              <w:rPr/>
              <w:t>出现产品质量问题及时退换货： 1、退换时间≤1小时，得5分； 2、2小时＜退换时间≤3小时，得3分； 3、3小时＜退换时间≤4小时，得1分。 4、其他情况得0分。 【注：提供承诺或声明（格式自拟），不提供的不得分。】</w:t>
            </w:r>
          </w:p>
        </w:tc>
      </w:tr>
      <w:tr>
        <w:tc>
          <w:tcPr>
            <w:tcW w:type="dxa" w:w="922"/>
            <w:gridSpan w:val="2"/>
            <w:vMerge/>
          </w:tcPr>
          <w:p/>
        </w:tc>
        <w:tc>
          <w:tcPr>
            <w:tcW w:type="dxa" w:w="2307"/>
          </w:tcPr>
          <w:p>
            <w:pPr>
              <w:pStyle w:val="null3"/>
              <w:jc w:val="left"/>
            </w:pPr>
            <w:r>
              <w:rPr/>
              <w:t>实施方案 (10.0分)</w:t>
            </w:r>
            <w:r>
              <w:rPr/>
              <w:t>）</w:t>
            </w:r>
          </w:p>
        </w:tc>
        <w:tc>
          <w:tcPr>
            <w:tcW w:type="dxa" w:w="5076"/>
          </w:tcPr>
          <w:p>
            <w:pPr>
              <w:pStyle w:val="null3"/>
              <w:jc w:val="left"/>
            </w:pPr>
            <w:r>
              <w:rPr/>
              <w:t>投标人提供实施方案（包括但不限于整体计划、食品原材料的加工制作、运输方案、装卸方案、配送过程保障措施等）： 1、内容完善，科学合理，可操作性强，能有效保障本项目实施，有利于实现项目效果的，得10分； 2、内容较完善，较科学合理，可操作性较强，能有效保障本项目实施，有利于实现项目效果的，得6分； 3、内容基本完善，基本科学合理，可操作性欠缺，能保障本项目实施，得2分； 4、不提供的不得分。</w:t>
            </w:r>
          </w:p>
        </w:tc>
      </w:tr>
      <w:tr>
        <w:tc>
          <w:tcPr>
            <w:tcW w:type="dxa" w:w="922"/>
            <w:gridSpan w:val="2"/>
            <w:vMerge/>
          </w:tcPr>
          <w:p/>
        </w:tc>
        <w:tc>
          <w:tcPr>
            <w:tcW w:type="dxa" w:w="2307"/>
          </w:tcPr>
          <w:p>
            <w:pPr>
              <w:pStyle w:val="null3"/>
              <w:jc w:val="left"/>
            </w:pPr>
            <w:r>
              <w:rPr/>
              <w:t>特殊情况应急方案 (10.0分)</w:t>
            </w:r>
            <w:r>
              <w:rPr/>
              <w:t>）</w:t>
            </w:r>
          </w:p>
        </w:tc>
        <w:tc>
          <w:tcPr>
            <w:tcW w:type="dxa" w:w="5076"/>
          </w:tcPr>
          <w:p>
            <w:pPr>
              <w:pStyle w:val="null3"/>
              <w:jc w:val="left"/>
            </w:pPr>
            <w:r>
              <w:rPr/>
              <w:t>投标人提供特殊情况应急方案（包括但不限于食品运输存放过程中可能出现的特殊情况分析、针对特殊情况制定的提前预防方案、特殊情况发生后的应急措施等）： 1、内容完善，科学合理，可操作性强，能有效保障本项目实施，有利于实现项目效果的，得10分； 2、内容较完善，较科学合理，可操作性较强，能有效保障本项目实施，有利于实现项目效果的，得6分； 3、内容基本完善，基本科学合理，可操作性欠缺，能保障本项目实施，得2分； 4、不提供的不得分。</w:t>
            </w:r>
          </w:p>
        </w:tc>
      </w:tr>
      <w:tr>
        <w:tc>
          <w:tcPr>
            <w:tcW w:type="dxa" w:w="922"/>
            <w:gridSpan w:val="2"/>
            <w:vMerge/>
          </w:tcPr>
          <w:p/>
        </w:tc>
        <w:tc>
          <w:tcPr>
            <w:tcW w:type="dxa" w:w="2307"/>
          </w:tcPr>
          <w:p>
            <w:pPr>
              <w:pStyle w:val="null3"/>
              <w:jc w:val="left"/>
            </w:pPr>
            <w:r>
              <w:rPr/>
              <w:t>食品安全事故的预防分析及方案措施 (10.0分)</w:t>
            </w:r>
            <w:r>
              <w:rPr/>
              <w:t>）</w:t>
            </w:r>
          </w:p>
        </w:tc>
        <w:tc>
          <w:tcPr>
            <w:tcW w:type="dxa" w:w="5076"/>
          </w:tcPr>
          <w:p>
            <w:pPr>
              <w:pStyle w:val="null3"/>
              <w:jc w:val="left"/>
            </w:pPr>
            <w:r>
              <w:rPr/>
              <w:t>投标人提供特食品安全事故的预防分析及方案措施（包括但不限于食品运输存放过程中可能出现的特殊情况分析、针对特殊情况制定的提前预防方案、特殊情况发生后的应急措施、食品安全问题反馈制度等）： 1、内容完善，科学合理，可操作性强，能有效保障本项目实施，有利于实现项目效果的，得10分； 2、内容较完善，较科学合理，可操作性较强，能有效保障本项目实施，有利于实现项目效果的，得6分； 3、内容基本完善，基本科学合理，可操作性欠缺，能保障本项目实施，得2分；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(5.0分)</w:t>
            </w:r>
          </w:p>
        </w:tc>
        <w:tc>
          <w:tcPr>
            <w:tcW w:type="dxa" w:w="5076"/>
          </w:tcPr>
          <w:p>
            <w:pPr>
              <w:pStyle w:val="null3"/>
              <w:jc w:val="left"/>
            </w:pPr>
            <w:r>
              <w:rPr/>
              <w:t>根据投标人获得认证进行评分，每提供一份得1分；满分5分。 （1）具有质量管理体系认证（认证范围须包括食品相关类别）； （2）具有环境管理体系认证（认证范围须包括食品相关类别）； （3）具有职业健康安全管理体系认证（认证范围须包括食品相关类别）； （4）具有危害分析与关键控制点(HACCP)体系认证； （5）具有食品安全管理体系认证。 【注：投标人提供上述在有效期内的认证证书复印件及“国家认证认可监督管理委员（http://www.cnca.gov.cn)”的全国认证认可信息公共服务平台上查询到的在有效期内的官网截图，已失效或已撤销的不得分。不提供或资料不齐全不得分。】</w:t>
            </w:r>
          </w:p>
        </w:tc>
      </w:tr>
      <w:tr>
        <w:tc>
          <w:tcPr>
            <w:tcW w:type="dxa" w:w="922"/>
            <w:gridSpan w:val="2"/>
            <w:vMerge/>
          </w:tcPr>
          <w:p/>
        </w:tc>
        <w:tc>
          <w:tcPr>
            <w:tcW w:type="dxa" w:w="2307"/>
          </w:tcPr>
          <w:p>
            <w:pPr>
              <w:pStyle w:val="null3"/>
              <w:jc w:val="left"/>
            </w:pPr>
            <w:r>
              <w:rPr/>
              <w:t>投标人食品安全检测能力或安全保障情况 (2.0分)</w:t>
            </w:r>
          </w:p>
        </w:tc>
        <w:tc>
          <w:tcPr>
            <w:tcW w:type="dxa" w:w="5076"/>
          </w:tcPr>
          <w:p>
            <w:pPr>
              <w:pStyle w:val="null3"/>
              <w:jc w:val="left"/>
            </w:pPr>
            <w:r>
              <w:rPr/>
              <w:t>配备食品检验员1名，得2分。 【注：须同时提供上述人员的相关证书复印件和在投标单位任职的证明材料（如加盖所在地区政府有关部门印章的缴纳日期在本项目提交投标文件截止日之前三个月中的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食材供应链稳定性 (5.0分)</w:t>
            </w:r>
          </w:p>
        </w:tc>
        <w:tc>
          <w:tcPr>
            <w:tcW w:type="dxa" w:w="5076"/>
          </w:tcPr>
          <w:p>
            <w:pPr>
              <w:pStyle w:val="null3"/>
              <w:jc w:val="left"/>
            </w:pPr>
            <w:r>
              <w:rPr/>
              <w:t>投标人满足以下条件之一的： 1、具备自有或租赁的种植或养殖基地，并能提供相关产权证明（或租赁合同）和基地照片，相关证明有效期覆盖本合同服务期的得5分； 2、具有蔬菜瓜类、禽鸟类、鱼类、肉类、蛋类的合法来源渠道，提供有效期内的合同或协议复印件，每类食材1份得 1分，每类最高1分，本项最高5分。 【注：1、满足第1项的，基地为自有的，须提供产权证明文件及基地照片；基地为租赁的，须提供租赁合同及基地照片。2、满足第2项的，须提供有效期内的合同或协议复印件。3、未按要求提供或无法认定的不得分。】</w:t>
            </w:r>
          </w:p>
        </w:tc>
      </w:tr>
      <w:tr>
        <w:tc>
          <w:tcPr>
            <w:tcW w:type="dxa" w:w="922"/>
            <w:gridSpan w:val="2"/>
            <w:vMerge/>
          </w:tcPr>
          <w:p/>
        </w:tc>
        <w:tc>
          <w:tcPr>
            <w:tcW w:type="dxa" w:w="2307"/>
          </w:tcPr>
          <w:p>
            <w:pPr>
              <w:pStyle w:val="null3"/>
              <w:jc w:val="left"/>
            </w:pPr>
            <w:r>
              <w:rPr/>
              <w:t>食品安全人员 (6.0分)</w:t>
            </w:r>
          </w:p>
        </w:tc>
        <w:tc>
          <w:tcPr>
            <w:tcW w:type="dxa" w:w="5076"/>
          </w:tcPr>
          <w:p>
            <w:pPr>
              <w:pStyle w:val="null3"/>
              <w:jc w:val="left"/>
            </w:pPr>
            <w:r>
              <w:rPr/>
              <w:t>投标人拟投入本项目的食品安全员，每提供一人得2分，最高得6分。 【注：投标人需同时提供食品安全员的相关证明文件复印件及在投标单位任职的证明材料（如加盖所在地区政府有关部门印章的缴纳日期在本项目提交投标文件截止日之前三个月中的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配送场地及储存冷藏冷冻库 (5.0分)</w:t>
            </w:r>
          </w:p>
        </w:tc>
        <w:tc>
          <w:tcPr>
            <w:tcW w:type="dxa" w:w="5076"/>
          </w:tcPr>
          <w:p>
            <w:pPr>
              <w:pStyle w:val="null3"/>
              <w:jc w:val="left"/>
            </w:pPr>
            <w:r>
              <w:rPr/>
              <w:t>1、投标人具备自有或租赁配送场地，得2分。无得0分。 【注：（1）所有人或租赁人为投标人或投标人法定代表人； （2）如为自有的配送场地，需在投标文件中提供产权证明和场地的照片；（3）如为租赁的配送场地，则需在投标文件中同时提供①配送场地租赁合同证明复印件（租赁合同的有效期须包含本项目的服务期限）；②场地的照片。（4）未提交或漏提交证明材料或者专家无法认定的不得分。】 2、投标人具有使用年限在有效期内的自有或租赁的冷藏冷冻库得3分。 【注：须同时提供以下证明材料：1.自有的须提供冷库场地产权证明材料复印件（或建造合同复印件），租赁的须同时提供冷库场地租赁合同复印件。2.冷库实景图片。】</w:t>
            </w:r>
          </w:p>
        </w:tc>
      </w:tr>
      <w:tr>
        <w:tc>
          <w:tcPr>
            <w:tcW w:type="dxa" w:w="922"/>
            <w:gridSpan w:val="2"/>
            <w:vMerge/>
          </w:tcPr>
          <w:p/>
        </w:tc>
        <w:tc>
          <w:tcPr>
            <w:tcW w:type="dxa" w:w="2307"/>
          </w:tcPr>
          <w:p>
            <w:pPr>
              <w:pStyle w:val="null3"/>
              <w:jc w:val="left"/>
            </w:pPr>
            <w:r>
              <w:rPr/>
              <w:t>类似项目业绩 (5.0分)</w:t>
            </w:r>
          </w:p>
        </w:tc>
        <w:tc>
          <w:tcPr>
            <w:tcW w:type="dxa" w:w="5076"/>
          </w:tcPr>
          <w:p>
            <w:pPr>
              <w:pStyle w:val="null3"/>
              <w:jc w:val="left"/>
            </w:pPr>
            <w:r>
              <w:rPr/>
              <w:t>投标人提供2023年1月1日至今同类项目业绩（食材配送），每提供一个得1分，本项最高得5分。 【注：以合同签订时间为准。提供合同复印件，不提供不得分。】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提供满足上述“类似项目业绩”的项目的用户评价材料，每提供一份满足要求的得1分，最高得4分。 【注（1）须提供用户评价材料复印件，评价材料必须达到90分（或以上）或带有“满意”或“好评”或“优秀”等相关正面评价字眼； （2）不提供或无法认定的不得分。】</w:t>
            </w:r>
          </w:p>
        </w:tc>
      </w:tr>
      <w:tr>
        <w:tc>
          <w:tcPr>
            <w:tcW w:type="dxa" w:w="922"/>
            <w:gridSpan w:val="2"/>
            <w:vMerge/>
          </w:tcPr>
          <w:p/>
        </w:tc>
        <w:tc>
          <w:tcPr>
            <w:tcW w:type="dxa" w:w="2307"/>
          </w:tcPr>
          <w:p>
            <w:pPr>
              <w:pStyle w:val="null3"/>
              <w:jc w:val="left"/>
            </w:pPr>
            <w:r>
              <w:rPr/>
              <w:t>投标人配送运输能力 (6.0分)</w:t>
            </w:r>
          </w:p>
        </w:tc>
        <w:tc>
          <w:tcPr>
            <w:tcW w:type="dxa" w:w="5076"/>
          </w:tcPr>
          <w:p>
            <w:pPr>
              <w:pStyle w:val="null3"/>
              <w:jc w:val="left"/>
            </w:pPr>
            <w:r>
              <w:rPr/>
              <w:t>投标人须配备配送车辆： 1、投标人每具有一辆专用冷藏配送车辆得1分，最高得3分； 2、每具有一辆箱式货运车辆得1分，最高得3分。 【注：若为自有车辆，则提供自有车辆行驶证复印件及车辆图片，若为租赁车辆，则同时提供有效期内的租赁合同复印件、行驶证复印件及车辆图片。不提供或无法认定的不得分。】</w:t>
            </w:r>
          </w:p>
        </w:tc>
      </w:tr>
      <w:tr>
        <w:tc>
          <w:tcPr>
            <w:tcW w:type="dxa" w:w="922"/>
            <w:gridSpan w:val="2"/>
            <w:vMerge/>
          </w:tcPr>
          <w:p/>
        </w:tc>
        <w:tc>
          <w:tcPr>
            <w:tcW w:type="dxa" w:w="2307"/>
          </w:tcPr>
          <w:p>
            <w:pPr>
              <w:pStyle w:val="null3"/>
              <w:jc w:val="left"/>
            </w:pPr>
            <w:r>
              <w:rPr/>
              <w:t>投标人购买食品安全责任险情况 (2.0分)</w:t>
            </w:r>
          </w:p>
        </w:tc>
        <w:tc>
          <w:tcPr>
            <w:tcW w:type="dxa" w:w="5076"/>
          </w:tcPr>
          <w:p>
            <w:pPr>
              <w:pStyle w:val="null3"/>
              <w:jc w:val="left"/>
            </w:pPr>
            <w:r>
              <w:rPr/>
              <w:t>1、食品安全责任险赔偿额度≥2000万，得2分； 2、1000万≤食品安全责任险赔偿额度＜2000万，得1分； 3、500万≤食品安全责任险赔偿额度＜1000万，得0.5分。 【注：①提供有效期内且包含本项目期限的食品安全责任险投保单（保单须体现食品安全责任险以及赔偿额度）；②保险有效期应覆盖本项目合同期，如不能覆盖的，供应商还应提交承诺或声明（格式自拟），承诺保险到期后将继续购买食品安全责任保险，可有效覆盖合同期且保额不低于投标时保险保额。③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p>
    <w:p>
      <w:pPr>
        <w:pStyle w:val="null3"/>
        <w:ind w:firstLine="211"/>
        <w:jc w:val="left"/>
      </w:pPr>
      <w:r>
        <w:rPr>
          <w:sz w:val="21"/>
          <w:b/>
        </w:rPr>
        <w:t>1</w:t>
      </w:r>
      <w:r>
        <w:rPr>
          <w:sz w:val="21"/>
          <w:b/>
        </w:rPr>
        <w:t>、合同具体事项须根据采购文件的约定及乙方投标文件的承诺执行；</w:t>
      </w:r>
    </w:p>
    <w:p>
      <w:pPr>
        <w:pStyle w:val="null3"/>
        <w:ind w:firstLine="211"/>
        <w:jc w:val="left"/>
      </w:pPr>
      <w:r>
        <w:rPr>
          <w:sz w:val="21"/>
          <w:b/>
        </w:rPr>
        <w:t>2</w:t>
      </w:r>
      <w:r>
        <w:rPr>
          <w:sz w:val="21"/>
          <w:b/>
        </w:rPr>
        <w:t>、</w:t>
      </w:r>
      <w:r>
        <w:rPr>
          <w:sz w:val="21"/>
          <w:b/>
        </w:rPr>
        <w:t>本项目合同为中小企业预留合同。</w:t>
      </w:r>
    </w:p>
    <w:p>
      <w:pPr>
        <w:pStyle w:val="null3"/>
        <w:jc w:val="both"/>
      </w:pPr>
      <w:r>
        <w:rPr/>
        <w:t xml:space="preserve"> </w:t>
      </w:r>
    </w:p>
    <w:p>
      <w:pPr>
        <w:pStyle w:val="null3"/>
        <w:jc w:val="right"/>
      </w:pPr>
      <w:r>
        <w:rPr>
          <w:sz w:val="21"/>
        </w:rPr>
        <w:t>合同编号：</w:t>
      </w:r>
      <w:r>
        <w:rPr>
          <w:sz w:val="21"/>
          <w:u w:val="single"/>
        </w:rPr>
        <w:t xml:space="preserve">       </w:t>
      </w:r>
    </w:p>
    <w:p>
      <w:pPr>
        <w:pStyle w:val="null3"/>
        <w:jc w:val="left"/>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pPr>
      <w:r>
        <w:rPr>
          <w:sz w:val="84"/>
          <w:b/>
        </w:rPr>
        <w:t>合</w:t>
      </w:r>
      <w:r>
        <w:rPr>
          <w:sz w:val="84"/>
          <w:b/>
        </w:rPr>
        <w:t>同</w:t>
      </w:r>
      <w:r>
        <w:rPr>
          <w:sz w:val="84"/>
          <w:b/>
        </w:rPr>
        <w:t>书</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both"/>
      </w:pPr>
      <w:r>
        <w:rPr>
          <w:sz w:val="21"/>
          <w:b/>
        </w:rPr>
        <w:t xml:space="preserve"> </w:t>
      </w:r>
    </w:p>
    <w:p>
      <w:pPr>
        <w:pStyle w:val="null3"/>
        <w:ind w:firstLine="2530"/>
        <w:jc w:val="both"/>
      </w:pPr>
      <w:r>
        <w:rPr>
          <w:sz w:val="21"/>
          <w:b/>
        </w:rPr>
        <w:t>甲</w:t>
      </w:r>
      <w:r>
        <w:rPr>
          <w:sz w:val="21"/>
          <w:b/>
        </w:rPr>
        <w:t xml:space="preserve">    </w:t>
      </w:r>
      <w:r>
        <w:rPr>
          <w:sz w:val="21"/>
          <w:b/>
        </w:rPr>
        <w:t>方：</w:t>
      </w:r>
      <w:r>
        <w:rPr>
          <w:sz w:val="21"/>
          <w:b/>
          <w:u w:val="single"/>
        </w:rPr>
        <w:t xml:space="preserve">                                     </w:t>
      </w:r>
    </w:p>
    <w:p>
      <w:pPr>
        <w:pStyle w:val="null3"/>
        <w:ind w:firstLine="2530"/>
        <w:jc w:val="both"/>
      </w:pPr>
      <w:r>
        <w:rPr>
          <w:sz w:val="21"/>
          <w:b/>
        </w:rPr>
        <w:t>乙</w:t>
      </w:r>
      <w:r>
        <w:rPr>
          <w:sz w:val="21"/>
          <w:b/>
        </w:rPr>
        <w:t xml:space="preserve">    </w:t>
      </w:r>
      <w:r>
        <w:rPr>
          <w:sz w:val="21"/>
          <w:b/>
        </w:rPr>
        <w:t>方：</w:t>
      </w:r>
      <w:r>
        <w:rPr>
          <w:sz w:val="21"/>
          <w:b/>
          <w:u w:val="single"/>
        </w:rPr>
        <w:t xml:space="preserve">                                     </w:t>
      </w:r>
    </w:p>
    <w:p>
      <w:pPr>
        <w:pStyle w:val="null3"/>
        <w:ind w:firstLine="2530"/>
        <w:jc w:val="both"/>
      </w:pPr>
      <w:r>
        <w:rPr>
          <w:sz w:val="21"/>
          <w:b/>
        </w:rPr>
        <w:t>签约地点：</w:t>
      </w:r>
      <w:r>
        <w:rPr>
          <w:sz w:val="21"/>
          <w:b/>
          <w:u w:val="single"/>
        </w:rPr>
        <w:t xml:space="preserve">                                     </w:t>
      </w:r>
    </w:p>
    <w:p>
      <w:pPr>
        <w:pStyle w:val="null3"/>
        <w:ind w:firstLine="2530"/>
        <w:jc w:val="both"/>
      </w:pPr>
      <w:r>
        <w:rPr>
          <w:sz w:val="21"/>
          <w:b/>
        </w:rPr>
        <w:t>签订日期：二</w:t>
      </w:r>
      <w:r>
        <w:rPr>
          <w:sz w:val="21"/>
          <w:b/>
        </w:rPr>
        <w:t xml:space="preserve">○   </w:t>
      </w:r>
      <w:r>
        <w:rPr>
          <w:sz w:val="21"/>
          <w:b/>
        </w:rPr>
        <w:t>年    月     日</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u w:val="single"/>
        </w:rPr>
        <w:t>广东省标准化研究院</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 xml:space="preserve"> </w:t>
      </w:r>
    </w:p>
    <w:p>
      <w:pPr>
        <w:pStyle w:val="null3"/>
        <w:ind w:firstLine="420"/>
        <w:jc w:val="both"/>
      </w:pPr>
      <w:r>
        <w:rPr>
          <w:sz w:val="21"/>
        </w:rPr>
        <w:t>根据</w:t>
      </w:r>
      <w:r>
        <w:rPr>
          <w:sz w:val="21"/>
          <w:u w:val="single"/>
        </w:rPr>
        <w:t>广东省标准化研究院工会食堂食品食材配送项目</w:t>
      </w:r>
      <w:r>
        <w:rPr>
          <w:sz w:val="21"/>
        </w:rPr>
        <w:t>的采购结果，按照《中华人民共和国政府采购法》、《中华人民共和国政府采购法实施条例》、《中华人民共和国民法典》第三编</w:t>
      </w:r>
      <w:r>
        <w:rPr>
          <w:sz w:val="21"/>
        </w:rPr>
        <w:t>合同的规定，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一、服务范围</w:t>
      </w:r>
    </w:p>
    <w:p>
      <w:pPr>
        <w:pStyle w:val="null3"/>
        <w:ind w:firstLine="420"/>
        <w:jc w:val="both"/>
      </w:pPr>
      <w:r>
        <w:rPr>
          <w:sz w:val="21"/>
        </w:rPr>
        <w:t>甲方</w:t>
      </w:r>
      <w:r>
        <w:rPr>
          <w:sz w:val="21"/>
        </w:rPr>
        <w:t>聘请</w:t>
      </w:r>
      <w:r>
        <w:rPr>
          <w:sz w:val="21"/>
        </w:rPr>
        <w:t>乙方提供以下服务：</w:t>
      </w:r>
    </w:p>
    <w:p>
      <w:pPr>
        <w:pStyle w:val="null3"/>
        <w:ind w:firstLine="420"/>
        <w:jc w:val="both"/>
      </w:pPr>
      <w:r>
        <w:rPr>
          <w:sz w:val="21"/>
        </w:rPr>
        <w:t>承接</w:t>
      </w:r>
      <w:r>
        <w:rPr>
          <w:sz w:val="21"/>
        </w:rPr>
        <w:t>广东省</w:t>
      </w:r>
      <w:r>
        <w:rPr>
          <w:sz w:val="21"/>
        </w:rPr>
        <w:t>标准化研究院工会委员会食堂的日常食品食材采购和配送工作。</w:t>
      </w:r>
    </w:p>
    <w:p>
      <w:pPr>
        <w:pStyle w:val="null3"/>
        <w:ind w:firstLine="422"/>
        <w:jc w:val="both"/>
      </w:pPr>
      <w:r>
        <w:rPr>
          <w:sz w:val="21"/>
          <w:b/>
        </w:rPr>
        <w:t>（一）总体要求</w:t>
      </w:r>
    </w:p>
    <w:p>
      <w:pPr>
        <w:pStyle w:val="null3"/>
        <w:ind w:firstLine="420"/>
        <w:jc w:val="both"/>
      </w:pPr>
      <w:r>
        <w:rPr>
          <w:sz w:val="21"/>
        </w:rPr>
        <w:t>1.</w:t>
      </w:r>
      <w:r>
        <w:rPr>
          <w:sz w:val="21"/>
        </w:rPr>
        <w:t>所供的物品应符合《中华人民共和国食品安全法》要求。</w:t>
      </w:r>
    </w:p>
    <w:p>
      <w:pPr>
        <w:pStyle w:val="null3"/>
        <w:ind w:firstLine="420"/>
        <w:jc w:val="both"/>
      </w:pPr>
      <w:r>
        <w:rPr>
          <w:sz w:val="21"/>
        </w:rPr>
        <w:t>2.</w:t>
      </w:r>
      <w:r>
        <w:rPr>
          <w:sz w:val="21"/>
        </w:rPr>
        <w:t>所提供食材均为非转基因食品，且应符合食品安全标准。</w:t>
      </w:r>
    </w:p>
    <w:p>
      <w:pPr>
        <w:pStyle w:val="null3"/>
        <w:ind w:firstLine="420"/>
        <w:jc w:val="both"/>
      </w:pPr>
      <w:r>
        <w:rPr>
          <w:sz w:val="21"/>
        </w:rPr>
        <w:t>3.</w:t>
      </w:r>
      <w:r>
        <w:rPr>
          <w:sz w:val="21"/>
        </w:rPr>
        <w:t>乙方需承诺所供的物品必须符合国家有关标准，保证无异味、无霉烂变质，如不符合招标文件所描述的质量标准，必须退货并承担违约责任。</w:t>
      </w:r>
    </w:p>
    <w:p>
      <w:pPr>
        <w:pStyle w:val="null3"/>
        <w:ind w:firstLine="420"/>
        <w:jc w:val="both"/>
      </w:pPr>
      <w:r>
        <w:rPr>
          <w:sz w:val="21"/>
        </w:rPr>
        <w:t>4.</w:t>
      </w:r>
      <w:r>
        <w:rPr>
          <w:sz w:val="21"/>
        </w:rPr>
        <w:t>所供商品必须符合国家行业生产及经营标准，货真价实，均能提供相应批次的合格检验证明。</w:t>
      </w:r>
    </w:p>
    <w:p>
      <w:pPr>
        <w:pStyle w:val="null3"/>
        <w:ind w:firstLine="420"/>
        <w:jc w:val="both"/>
      </w:pPr>
      <w:r>
        <w:rPr>
          <w:sz w:val="21"/>
        </w:rPr>
        <w:t>5.</w:t>
      </w:r>
      <w:r>
        <w:rPr>
          <w:sz w:val="21"/>
        </w:rPr>
        <w:t>乙方在供应过程中，所有食材如果发生出现质量问题或造成食物中毒，如出现农药残留、污染物和变质等情况，经查实后属乙方责任，乙方应承担全部责任，主要包括食物中毒人员医疗费、误工费、事故处理费等 ，直至追究刑事责任。</w:t>
      </w:r>
    </w:p>
    <w:p>
      <w:pPr>
        <w:pStyle w:val="null3"/>
        <w:ind w:firstLine="420"/>
        <w:jc w:val="both"/>
      </w:pPr>
      <w:r>
        <w:rPr>
          <w:sz w:val="21"/>
        </w:rPr>
        <w:t>6.</w:t>
      </w:r>
      <w:r>
        <w:rPr>
          <w:sz w:val="21"/>
        </w:rPr>
        <w:t>响应货物必须各项技术指标完全符合国家有关质量检测、环保标准及产品出厂标准。</w:t>
      </w:r>
    </w:p>
    <w:p>
      <w:pPr>
        <w:pStyle w:val="null3"/>
        <w:ind w:firstLine="420"/>
        <w:jc w:val="both"/>
      </w:pPr>
      <w:r>
        <w:rPr>
          <w:sz w:val="21"/>
        </w:rPr>
        <w:t xml:space="preserve">7. </w:t>
      </w:r>
      <w:r>
        <w:rPr>
          <w:sz w:val="21"/>
        </w:rPr>
        <w:t>乙方必须负责</w:t>
      </w:r>
      <w:r>
        <w:rPr>
          <w:sz w:val="21"/>
        </w:rPr>
        <w:t>成交</w:t>
      </w:r>
      <w:r>
        <w:rPr>
          <w:sz w:val="21"/>
        </w:rPr>
        <w:t>货物的运输、质量检测等工作，所产生的费用由乙方负责。</w:t>
      </w:r>
    </w:p>
    <w:p>
      <w:pPr>
        <w:pStyle w:val="null3"/>
        <w:ind w:firstLine="420"/>
        <w:jc w:val="both"/>
      </w:pPr>
      <w:r>
        <w:rPr>
          <w:sz w:val="21"/>
        </w:rPr>
        <w:t>8.</w:t>
      </w:r>
      <w:r>
        <w:rPr>
          <w:sz w:val="21"/>
        </w:rPr>
        <w:t>物品具体需求量以</w:t>
      </w:r>
      <w:r>
        <w:rPr>
          <w:sz w:val="21"/>
        </w:rPr>
        <w:t>实际</w:t>
      </w:r>
      <w:r>
        <w:rPr>
          <w:sz w:val="21"/>
        </w:rPr>
        <w:t>供应前一天通知的为准。</w:t>
      </w:r>
    </w:p>
    <w:p>
      <w:pPr>
        <w:pStyle w:val="null3"/>
        <w:ind w:firstLine="420"/>
        <w:jc w:val="both"/>
      </w:pPr>
      <w:r>
        <w:rPr>
          <w:sz w:val="21"/>
        </w:rPr>
        <w:t>9.</w:t>
      </w:r>
      <w:r>
        <w:rPr>
          <w:sz w:val="21"/>
        </w:rPr>
        <w:t>乙方不得将成交项目转包、分包，否则甲方有权单方终止合同</w:t>
      </w:r>
      <w:r>
        <w:rPr>
          <w:sz w:val="21"/>
        </w:rPr>
        <w:t>,</w:t>
      </w:r>
      <w:r>
        <w:rPr>
          <w:sz w:val="21"/>
        </w:rPr>
        <w:t>由此产生的一切经济损失由乙方自行承担。</w:t>
      </w:r>
    </w:p>
    <w:p>
      <w:pPr>
        <w:pStyle w:val="null3"/>
        <w:ind w:firstLine="420"/>
        <w:jc w:val="both"/>
      </w:pPr>
      <w:r>
        <w:rPr>
          <w:sz w:val="21"/>
        </w:rPr>
        <w:t>10.</w:t>
      </w:r>
      <w:r>
        <w:rPr>
          <w:sz w:val="21"/>
        </w:rPr>
        <w:t>甲方可不定期（不少于四次）要求乙方提供甲方所指定食材的质量或安全检验报告。食材质量检验的费用由乙方承担。检验在乙方交货的最终目的地进行。</w:t>
      </w:r>
    </w:p>
    <w:p>
      <w:pPr>
        <w:pStyle w:val="null3"/>
        <w:ind w:firstLine="420"/>
        <w:jc w:val="both"/>
      </w:pPr>
      <w:r>
        <w:rPr>
          <w:sz w:val="21"/>
        </w:rPr>
        <w:t>11.</w:t>
      </w:r>
      <w:r>
        <w:rPr>
          <w:sz w:val="21"/>
        </w:rPr>
        <w:t>乙方应积极配合甲方解决特殊情况下所需要的接待用餐，如果不能全部提供需要的计划材料清单上的货物，由甲方代买的，乙方需要实报实销发生的相关费用。</w:t>
      </w:r>
    </w:p>
    <w:p>
      <w:pPr>
        <w:pStyle w:val="null3"/>
        <w:ind w:firstLine="420"/>
        <w:jc w:val="both"/>
      </w:pPr>
      <w:r>
        <w:rPr>
          <w:sz w:val="21"/>
        </w:rPr>
        <w:t xml:space="preserve">12. </w:t>
      </w:r>
      <w:r>
        <w:rPr>
          <w:sz w:val="21"/>
        </w:rPr>
        <w:t>由于甲方工作的特殊性，乙方应做好本单位工作人员的教育工作，遵守甲方各项规定。</w:t>
      </w:r>
    </w:p>
    <w:p>
      <w:pPr>
        <w:pStyle w:val="null3"/>
        <w:ind w:firstLine="420"/>
        <w:jc w:val="both"/>
      </w:pPr>
      <w:r>
        <w:rPr>
          <w:sz w:val="21"/>
        </w:rPr>
        <w:t xml:space="preserve">13. </w:t>
      </w:r>
      <w:r>
        <w:rPr>
          <w:sz w:val="21"/>
        </w:rPr>
        <w:t>乙方除不可抗力，不得因其他任何理由延迟送货。甲方如遇特殊情况需推迟送货， 应提前通知乙方。因乙方原因延误交货日期的（甲方要求推迟的除外），甲方有权自行采购，并由乙方承担由此产生的</w:t>
      </w:r>
      <w:r>
        <w:rPr>
          <w:sz w:val="21"/>
        </w:rPr>
        <w:t>一切</w:t>
      </w:r>
      <w:r>
        <w:rPr>
          <w:sz w:val="21"/>
        </w:rPr>
        <w:t>损失和费用。</w:t>
      </w:r>
    </w:p>
    <w:p>
      <w:pPr>
        <w:pStyle w:val="null3"/>
        <w:ind w:firstLine="420"/>
        <w:jc w:val="both"/>
      </w:pPr>
      <w:r>
        <w:rPr>
          <w:sz w:val="21"/>
        </w:rPr>
        <w:t xml:space="preserve">14. </w:t>
      </w:r>
      <w:r>
        <w:rPr>
          <w:sz w:val="21"/>
        </w:rPr>
        <w:t>乙方不得变更供应商品，应严格按招标要求（含商标、名称、产地、规格和重量等）供应，否则，甲方有权拒收。如因市场流通问题确实需要变更的，应书面向甲方申请。</w:t>
      </w:r>
    </w:p>
    <w:p>
      <w:pPr>
        <w:pStyle w:val="null3"/>
        <w:ind w:firstLine="420"/>
        <w:jc w:val="both"/>
      </w:pPr>
      <w:r>
        <w:rPr>
          <w:sz w:val="21"/>
        </w:rPr>
        <w:t>15.</w:t>
      </w:r>
      <w:r>
        <w:rPr>
          <w:sz w:val="21"/>
        </w:rPr>
        <w:t>甲方按合同对商品进行认真验收，对不符合规格要求的商品，乙方应无条件退货；乙方未能履行招标文件和合同所定事项，或供应不合格的、假冒伪劣、以次充好的商品，甲方退货后将记录在案，并对乙方予以追究其责任，除要承担因此产生的一切损失和费用外，情节严重的可取消其供应资格。</w:t>
      </w:r>
    </w:p>
    <w:p>
      <w:pPr>
        <w:pStyle w:val="null3"/>
        <w:ind w:firstLine="420"/>
        <w:jc w:val="both"/>
      </w:pPr>
      <w:r>
        <w:rPr>
          <w:sz w:val="21"/>
        </w:rPr>
        <w:t>16.</w:t>
      </w:r>
      <w:r>
        <w:rPr>
          <w:sz w:val="21"/>
        </w:rPr>
        <w:t>乙方开具国家正式发票。乙方按供应商品的销售额开具发票。</w:t>
      </w:r>
    </w:p>
    <w:p>
      <w:pPr>
        <w:pStyle w:val="null3"/>
        <w:ind w:firstLine="422"/>
        <w:jc w:val="both"/>
      </w:pPr>
      <w:r>
        <w:rPr>
          <w:sz w:val="21"/>
          <w:b/>
        </w:rPr>
        <w:t>（二）具体项目要求</w:t>
      </w:r>
    </w:p>
    <w:p>
      <w:pPr>
        <w:pStyle w:val="null3"/>
        <w:ind w:firstLine="422"/>
        <w:jc w:val="both"/>
      </w:pPr>
      <w:r>
        <w:rPr>
          <w:sz w:val="21"/>
          <w:b/>
        </w:rPr>
        <w:t xml:space="preserve">1. </w:t>
      </w:r>
      <w:r>
        <w:rPr>
          <w:sz w:val="21"/>
          <w:b/>
        </w:rPr>
        <w:t>肉类</w:t>
      </w:r>
    </w:p>
    <w:p>
      <w:pPr>
        <w:pStyle w:val="null3"/>
        <w:ind w:firstLine="420"/>
        <w:jc w:val="both"/>
      </w:pPr>
      <w:r>
        <w:rPr>
          <w:sz w:val="21"/>
        </w:rPr>
        <w:t xml:space="preserve">1.1 </w:t>
      </w:r>
      <w:r>
        <w:rPr>
          <w:sz w:val="21"/>
        </w:rPr>
        <w:t>所供货物应保持较好的外观和质量等级，符合国家食品部门的有关标准，保证无异味、无霉烂变质，肉类保证来源于正规肉联厂，供货时提交肉联厂的验收单及当批次有效的动物检疫合格证复印件（原件备查）。鲜肉确保为每日新鲜宰杀，冷冻肉要求生产日期不能超过</w:t>
      </w:r>
      <w:r>
        <w:rPr>
          <w:sz w:val="21"/>
        </w:rPr>
        <w:t>1</w:t>
      </w:r>
      <w:r>
        <w:rPr>
          <w:sz w:val="21"/>
        </w:rPr>
        <w:t>个月，肉体冻实而坚硬，无化冻现象，肉质紧密而有弹性，色泽均匀，不粘手，交货时干净、新鲜、无异味，冰鲜、冷冻鱼类要求鱼眼睛清亮，角膜透明，鱼鳃鲜红，鳞片上覆有冻结的透明黏液层，皮肤天然色泽明显。</w:t>
      </w:r>
    </w:p>
    <w:p>
      <w:pPr>
        <w:pStyle w:val="null3"/>
        <w:ind w:firstLine="420"/>
        <w:jc w:val="both"/>
      </w:pPr>
      <w:r>
        <w:rPr>
          <w:sz w:val="21"/>
        </w:rPr>
        <w:t xml:space="preserve">1.2 </w:t>
      </w:r>
      <w:r>
        <w:rPr>
          <w:sz w:val="21"/>
        </w:rPr>
        <w:t>所有货物规格符合甲方提交的日采购计划中明确的具体需求。</w:t>
      </w:r>
    </w:p>
    <w:p>
      <w:pPr>
        <w:pStyle w:val="null3"/>
        <w:ind w:firstLine="420"/>
        <w:jc w:val="both"/>
      </w:pPr>
      <w:r>
        <w:rPr>
          <w:sz w:val="21"/>
        </w:rPr>
        <w:t xml:space="preserve">1.3 </w:t>
      </w:r>
      <w:r>
        <w:rPr>
          <w:sz w:val="21"/>
        </w:rPr>
        <w:t>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w:t>
      </w:r>
      <w:r>
        <w:rPr>
          <w:sz w:val="21"/>
        </w:rPr>
        <w:t>4</w:t>
      </w:r>
      <w:r>
        <w:rPr>
          <w:sz w:val="21"/>
        </w:rPr>
        <w:t>小时以内（室温</w:t>
      </w:r>
      <w:r>
        <w:rPr>
          <w:sz w:val="21"/>
        </w:rPr>
        <w:t>20℃</w:t>
      </w:r>
      <w:r>
        <w:rPr>
          <w:sz w:val="21"/>
        </w:rPr>
        <w:t>）。所有冷冻食品要求清晰列出产品品牌、规格、类型、包装方式、包装净重、含冰量等相关参数。</w:t>
      </w:r>
    </w:p>
    <w:p>
      <w:pPr>
        <w:pStyle w:val="null3"/>
        <w:ind w:firstLine="420"/>
        <w:jc w:val="both"/>
      </w:pPr>
      <w:r>
        <w:rPr>
          <w:sz w:val="21"/>
        </w:rPr>
        <w:t xml:space="preserve">1.4 </w:t>
      </w:r>
      <w:r>
        <w:rPr>
          <w:sz w:val="21"/>
        </w:rPr>
        <w:t>鲜肉</w:t>
      </w:r>
      <w:r>
        <w:rPr>
          <w:sz w:val="21"/>
        </w:rPr>
        <w:t>[</w:t>
      </w:r>
      <w:r>
        <w:rPr>
          <w:sz w:val="21"/>
        </w:rPr>
        <w:t>边猪（白条猪）</w:t>
      </w:r>
      <w:r>
        <w:rPr>
          <w:sz w:val="21"/>
        </w:rPr>
        <w:t>]</w:t>
      </w:r>
      <w:r>
        <w:rPr>
          <w:sz w:val="21"/>
        </w:rPr>
        <w:t>净重</w:t>
      </w:r>
      <w:r>
        <w:rPr>
          <w:sz w:val="21"/>
        </w:rPr>
        <w:t>35KG</w:t>
      </w:r>
      <w:r>
        <w:rPr>
          <w:sz w:val="21"/>
        </w:rPr>
        <w:t>以上，去头、去蹄、去板油、去内脏。</w:t>
      </w:r>
    </w:p>
    <w:p>
      <w:pPr>
        <w:pStyle w:val="null3"/>
        <w:ind w:firstLine="422"/>
        <w:jc w:val="both"/>
      </w:pPr>
      <w:r>
        <w:rPr>
          <w:sz w:val="21"/>
          <w:b/>
        </w:rPr>
        <w:t xml:space="preserve">2. </w:t>
      </w:r>
      <w:r>
        <w:rPr>
          <w:sz w:val="21"/>
          <w:b/>
        </w:rPr>
        <w:t>粮油</w:t>
      </w:r>
    </w:p>
    <w:p>
      <w:pPr>
        <w:pStyle w:val="null3"/>
        <w:ind w:firstLine="420"/>
        <w:jc w:val="both"/>
      </w:pPr>
      <w:r>
        <w:rPr>
          <w:sz w:val="21"/>
        </w:rPr>
        <w:t xml:space="preserve">2.1 </w:t>
      </w:r>
      <w:r>
        <w:rPr>
          <w:sz w:val="21"/>
        </w:rPr>
        <w:t>乙方需每</w:t>
      </w:r>
      <w:r>
        <w:rPr>
          <w:sz w:val="21"/>
        </w:rPr>
        <w:t>2</w:t>
      </w:r>
      <w:r>
        <w:rPr>
          <w:sz w:val="21"/>
        </w:rPr>
        <w:t>个月向甲方提供所供应的米、油、辅料、佐料的产品检验报告。（供应商提供相关检验报告）</w:t>
      </w:r>
    </w:p>
    <w:p>
      <w:pPr>
        <w:pStyle w:val="null3"/>
        <w:ind w:firstLine="420"/>
        <w:jc w:val="both"/>
      </w:pPr>
      <w:r>
        <w:rPr>
          <w:sz w:val="21"/>
        </w:rPr>
        <w:t xml:space="preserve">2.2 </w:t>
      </w:r>
      <w:r>
        <w:rPr>
          <w:sz w:val="21"/>
        </w:rPr>
        <w:t>供应产品的质量要求：</w:t>
      </w:r>
    </w:p>
    <w:p>
      <w:pPr>
        <w:pStyle w:val="null3"/>
        <w:ind w:firstLine="420"/>
        <w:jc w:val="both"/>
      </w:pPr>
      <w:r>
        <w:rPr>
          <w:sz w:val="21"/>
        </w:rPr>
        <w:t>（</w:t>
      </w:r>
      <w:r>
        <w:rPr>
          <w:sz w:val="21"/>
        </w:rPr>
        <w:t>1</w:t>
      </w:r>
      <w:r>
        <w:rPr>
          <w:sz w:val="21"/>
        </w:rPr>
        <w:t>）米、油、面粉、豆类货物符合卫生质量标准，不得有腐烂、变质、油脂酸败、霉变、生虫、污秽不结、混有异物或者其他感官性状异常，并可能对人体健康有害的物质。</w:t>
      </w:r>
    </w:p>
    <w:p>
      <w:pPr>
        <w:pStyle w:val="null3"/>
        <w:ind w:firstLine="420"/>
        <w:jc w:val="both"/>
      </w:pPr>
      <w:r>
        <w:rPr>
          <w:sz w:val="21"/>
        </w:rPr>
        <w:t>（</w:t>
      </w:r>
      <w:r>
        <w:rPr>
          <w:sz w:val="21"/>
        </w:rPr>
        <w:t>2</w:t>
      </w:r>
      <w:r>
        <w:rPr>
          <w:sz w:val="21"/>
        </w:rPr>
        <w:t xml:space="preserve">）米、油：保证来源于正规途径，要求供货时提供 </w:t>
      </w:r>
      <w:r>
        <w:rPr>
          <w:sz w:val="21"/>
          <w:color w:val="333333"/>
          <w:shd w:fill="FFFFFF" w:val="clear"/>
        </w:rPr>
        <w:t>SC</w:t>
      </w:r>
      <w:r>
        <w:rPr>
          <w:sz w:val="21"/>
        </w:rPr>
        <w:t>认证、国家机关发出的产品检验合格证书。</w:t>
      </w:r>
    </w:p>
    <w:p>
      <w:pPr>
        <w:pStyle w:val="null3"/>
        <w:ind w:firstLine="420"/>
        <w:jc w:val="both"/>
      </w:pPr>
      <w:r>
        <w:rPr>
          <w:sz w:val="21"/>
        </w:rPr>
        <w:t>（</w:t>
      </w:r>
      <w:r>
        <w:rPr>
          <w:sz w:val="21"/>
        </w:rPr>
        <w:t>3</w:t>
      </w:r>
      <w:r>
        <w:rPr>
          <w:sz w:val="21"/>
        </w:rPr>
        <w:t>）包装食品：包装箱完整，同时包装箱要印有注册商标、生产厂家名称、厂址、出厂日期、产品合格证、保质期限、产品成份、厂家电话号码。</w:t>
      </w:r>
    </w:p>
    <w:p>
      <w:pPr>
        <w:pStyle w:val="null3"/>
        <w:ind w:firstLine="420"/>
        <w:jc w:val="both"/>
      </w:pPr>
      <w:r>
        <w:rPr>
          <w:sz w:val="21"/>
        </w:rPr>
        <w:t>（</w:t>
      </w:r>
      <w:r>
        <w:rPr>
          <w:sz w:val="21"/>
        </w:rPr>
        <w:t>4</w:t>
      </w:r>
      <w:r>
        <w:rPr>
          <w:sz w:val="21"/>
        </w:rPr>
        <w:t>）散装豆类：供货时提供生产厂家营业执照、卫生许可证、国家机关发出的产品检验合格证书。</w:t>
      </w:r>
    </w:p>
    <w:p>
      <w:pPr>
        <w:pStyle w:val="null3"/>
        <w:ind w:firstLine="420"/>
        <w:jc w:val="both"/>
      </w:pPr>
      <w:r>
        <w:rPr>
          <w:sz w:val="21"/>
        </w:rPr>
        <w:t>（</w:t>
      </w:r>
      <w:r>
        <w:rPr>
          <w:sz w:val="21"/>
        </w:rPr>
        <w:t>5</w:t>
      </w:r>
      <w:r>
        <w:rPr>
          <w:sz w:val="21"/>
        </w:rPr>
        <w:t>）乙方所提供产品质量符合行业标准要求，不得有掺假、变质、变味、过期等现象出现，严禁伪劣、假冒、无证不合格物品进入仓库。</w:t>
      </w:r>
    </w:p>
    <w:p>
      <w:pPr>
        <w:pStyle w:val="null3"/>
        <w:ind w:firstLine="420"/>
        <w:jc w:val="both"/>
      </w:pPr>
      <w:r>
        <w:rPr>
          <w:sz w:val="21"/>
        </w:rPr>
        <w:t>（</w:t>
      </w:r>
      <w:r>
        <w:rPr>
          <w:sz w:val="21"/>
        </w:rPr>
        <w:t>6</w:t>
      </w:r>
      <w:r>
        <w:rPr>
          <w:sz w:val="21"/>
        </w:rPr>
        <w:t>）乙方在供应过程中，如果发生出现质量问题或造成食物中毒</w:t>
      </w:r>
      <w:r>
        <w:rPr>
          <w:sz w:val="21"/>
        </w:rPr>
        <w:t>,</w:t>
      </w:r>
      <w:r>
        <w:rPr>
          <w:sz w:val="21"/>
        </w:rPr>
        <w:t>如变质等情况，经查实后确属供方责任，乙方应承担全部责任，主要包括食物中毒人员医疗费、误工费、事故处理费等，直至追究刑事责任。</w:t>
      </w:r>
    </w:p>
    <w:p>
      <w:pPr>
        <w:pStyle w:val="null3"/>
        <w:ind w:firstLine="420"/>
        <w:jc w:val="both"/>
      </w:pPr>
      <w:r>
        <w:rPr>
          <w:sz w:val="21"/>
        </w:rPr>
        <w:t xml:space="preserve">2.3 </w:t>
      </w:r>
      <w:r>
        <w:rPr>
          <w:sz w:val="21"/>
        </w:rPr>
        <w:t>执行标准：</w:t>
      </w:r>
    </w:p>
    <w:p>
      <w:pPr>
        <w:pStyle w:val="null3"/>
        <w:ind w:firstLine="420"/>
        <w:jc w:val="both"/>
      </w:pPr>
      <w:r>
        <w:rPr>
          <w:sz w:val="21"/>
        </w:rPr>
        <w:t>（</w:t>
      </w:r>
      <w:r>
        <w:rPr>
          <w:sz w:val="21"/>
        </w:rPr>
        <w:t>1</w:t>
      </w:r>
      <w:r>
        <w:rPr>
          <w:sz w:val="21"/>
        </w:rPr>
        <w:t>）大米品种要求为标一晚三级米。</w:t>
      </w:r>
    </w:p>
    <w:p>
      <w:pPr>
        <w:pStyle w:val="null3"/>
        <w:ind w:firstLine="420"/>
        <w:jc w:val="both"/>
      </w:pPr>
      <w:r>
        <w:rPr>
          <w:sz w:val="21"/>
        </w:rPr>
        <w:t>（</w:t>
      </w:r>
      <w:r>
        <w:rPr>
          <w:sz w:val="21"/>
        </w:rPr>
        <w:t>2</w:t>
      </w:r>
      <w:r>
        <w:rPr>
          <w:sz w:val="21"/>
        </w:rPr>
        <w:t>）米类执行标准：</w:t>
      </w:r>
      <w:r>
        <w:rPr>
          <w:sz w:val="21"/>
        </w:rPr>
        <w:t>GB 2762-2022</w:t>
      </w:r>
      <w:r>
        <w:rPr>
          <w:sz w:val="21"/>
        </w:rPr>
        <w:t>、</w:t>
      </w:r>
      <w:r>
        <w:rPr>
          <w:sz w:val="21"/>
        </w:rPr>
        <w:t>GB 2761-2017</w:t>
      </w:r>
      <w:r>
        <w:rPr>
          <w:sz w:val="21"/>
        </w:rPr>
        <w:t>、</w:t>
      </w:r>
      <w:r>
        <w:rPr>
          <w:sz w:val="21"/>
        </w:rPr>
        <w:t>GB/T 1354-2018</w:t>
      </w:r>
    </w:p>
    <w:p>
      <w:pPr>
        <w:pStyle w:val="null3"/>
        <w:ind w:firstLine="420"/>
        <w:jc w:val="both"/>
      </w:pPr>
      <w:r>
        <w:rPr>
          <w:sz w:val="21"/>
        </w:rPr>
        <w:t>（</w:t>
      </w:r>
      <w:r>
        <w:rPr>
          <w:sz w:val="21"/>
        </w:rPr>
        <w:t>3</w:t>
      </w:r>
      <w:r>
        <w:rPr>
          <w:sz w:val="21"/>
        </w:rPr>
        <w:t>）大米的质量标准：除符合标准一等米外，要求：</w:t>
      </w:r>
    </w:p>
    <w:p>
      <w:pPr>
        <w:pStyle w:val="null3"/>
        <w:ind w:firstLine="420"/>
        <w:jc w:val="both"/>
      </w:pPr>
      <w:r>
        <w:rPr>
          <w:sz w:val="21"/>
        </w:rPr>
        <w:t>碎米总量</w:t>
      </w:r>
      <w:r>
        <w:rPr>
          <w:sz w:val="21"/>
        </w:rPr>
        <w:t xml:space="preserve">≤17% </w:t>
      </w:r>
      <w:r>
        <w:rPr>
          <w:sz w:val="21"/>
        </w:rPr>
        <w:t>（国家标准：</w:t>
      </w:r>
      <w:r>
        <w:rPr>
          <w:sz w:val="21"/>
        </w:rPr>
        <w:t>≤35%</w:t>
      </w:r>
      <w:r>
        <w:rPr>
          <w:sz w:val="21"/>
        </w:rPr>
        <w:t>）</w:t>
      </w:r>
    </w:p>
    <w:p>
      <w:pPr>
        <w:pStyle w:val="null3"/>
        <w:ind w:firstLine="420"/>
        <w:jc w:val="both"/>
      </w:pPr>
      <w:r>
        <w:rPr>
          <w:sz w:val="21"/>
        </w:rPr>
        <w:t>小碎米总量</w:t>
      </w:r>
      <w:r>
        <w:rPr>
          <w:sz w:val="21"/>
        </w:rPr>
        <w:t xml:space="preserve">≤2% </w:t>
      </w:r>
      <w:r>
        <w:rPr>
          <w:sz w:val="21"/>
        </w:rPr>
        <w:t>（国家标准：</w:t>
      </w:r>
      <w:r>
        <w:rPr>
          <w:sz w:val="21"/>
        </w:rPr>
        <w:t>≤2.5%</w:t>
      </w:r>
      <w:r>
        <w:rPr>
          <w:sz w:val="21"/>
        </w:rPr>
        <w:t>）</w:t>
      </w:r>
    </w:p>
    <w:p>
      <w:pPr>
        <w:pStyle w:val="null3"/>
        <w:ind w:firstLine="420"/>
        <w:jc w:val="both"/>
      </w:pPr>
      <w:r>
        <w:rPr>
          <w:sz w:val="21"/>
        </w:rPr>
        <w:t>不完善粒</w:t>
      </w:r>
      <w:r>
        <w:rPr>
          <w:sz w:val="21"/>
        </w:rPr>
        <w:t xml:space="preserve">≤3.5% </w:t>
      </w:r>
      <w:r>
        <w:rPr>
          <w:sz w:val="21"/>
        </w:rPr>
        <w:t>（国家标准：</w:t>
      </w:r>
      <w:r>
        <w:rPr>
          <w:sz w:val="21"/>
        </w:rPr>
        <w:t>≤4.0%</w:t>
      </w:r>
      <w:r>
        <w:rPr>
          <w:sz w:val="21"/>
        </w:rPr>
        <w:t>）</w:t>
      </w:r>
    </w:p>
    <w:p>
      <w:pPr>
        <w:pStyle w:val="null3"/>
        <w:ind w:firstLine="420"/>
        <w:jc w:val="both"/>
      </w:pPr>
      <w:r>
        <w:rPr>
          <w:sz w:val="21"/>
        </w:rPr>
        <w:t>黄米粒按国家标准执行。</w:t>
      </w:r>
    </w:p>
    <w:tbl>
      <w:tblPr>
        <w:tblW w:w="0" w:type="auto"/>
        <w:tblBorders>
          <w:top w:val="none" w:color="000000" w:sz="4"/>
          <w:left w:val="none" w:color="000000" w:sz="4"/>
          <w:bottom w:val="none" w:color="000000" w:sz="4"/>
          <w:right w:val="none" w:color="000000" w:sz="4"/>
          <w:insideH w:val="none"/>
          <w:insideV w:val="none"/>
        </w:tblBorders>
      </w:tblPr>
      <w:tblGrid>
        <w:gridCol w:w="4198"/>
        <w:gridCol w:w="968"/>
        <w:gridCol w:w="3140"/>
      </w:tblGrid>
      <w:tr>
        <w:tc>
          <w:tcPr>
            <w:tcW w:type="dxa" w:w="419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检验项目</w:t>
            </w:r>
          </w:p>
        </w:tc>
        <w:tc>
          <w:tcPr>
            <w:tcW w:type="dxa" w:w="96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单位</w:t>
            </w:r>
          </w:p>
        </w:tc>
        <w:tc>
          <w:tcPr>
            <w:tcW w:type="dxa" w:w="314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标准要求</w:t>
            </w:r>
          </w:p>
        </w:tc>
      </w:tr>
      <w:tr>
        <w:tc>
          <w:tcPr>
            <w:tcW w:type="dxa" w:w="41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镉（以</w:t>
            </w:r>
            <w:r>
              <w:rPr>
                <w:sz w:val="21"/>
              </w:rPr>
              <w:t xml:space="preserve"> Cd </w:t>
            </w:r>
            <w:r>
              <w:rPr>
                <w:sz w:val="21"/>
              </w:rPr>
              <w:t>计）</w:t>
            </w:r>
            <w:r>
              <w:rPr>
                <w:sz w:val="21"/>
              </w:rPr>
              <w:t>≤</w:t>
            </w:r>
          </w:p>
        </w:tc>
        <w:tc>
          <w:tcPr>
            <w:tcW w:type="dxa" w:w="9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mg/kg</w:t>
            </w:r>
          </w:p>
        </w:tc>
        <w:tc>
          <w:tcPr>
            <w:tcW w:type="dxa" w:w="31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0.2</w:t>
            </w:r>
          </w:p>
        </w:tc>
      </w:tr>
      <w:tr>
        <w:tc>
          <w:tcPr>
            <w:tcW w:type="dxa" w:w="41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汞</w:t>
            </w:r>
            <w:r>
              <w:rPr>
                <w:sz w:val="21"/>
              </w:rPr>
              <w:t>(</w:t>
            </w:r>
            <w:r>
              <w:rPr>
                <w:sz w:val="21"/>
              </w:rPr>
              <w:t xml:space="preserve">以 </w:t>
            </w:r>
            <w:r>
              <w:rPr>
                <w:sz w:val="21"/>
              </w:rPr>
              <w:t xml:space="preserve">Hg </w:t>
            </w:r>
            <w:r>
              <w:rPr>
                <w:sz w:val="21"/>
              </w:rPr>
              <w:t>计</w:t>
            </w:r>
            <w:r>
              <w:rPr>
                <w:sz w:val="21"/>
              </w:rPr>
              <w:t>) ≤</w:t>
            </w:r>
          </w:p>
        </w:tc>
        <w:tc>
          <w:tcPr>
            <w:tcW w:type="dxa" w:w="9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mg/kg</w:t>
            </w:r>
          </w:p>
        </w:tc>
        <w:tc>
          <w:tcPr>
            <w:tcW w:type="dxa" w:w="31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0.02</w:t>
            </w:r>
          </w:p>
        </w:tc>
      </w:tr>
      <w:tr>
        <w:tc>
          <w:tcPr>
            <w:tcW w:type="dxa" w:w="41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六六六</w:t>
            </w:r>
            <w:r>
              <w:rPr>
                <w:sz w:val="21"/>
              </w:rPr>
              <w:t>(</w:t>
            </w:r>
            <w:r>
              <w:rPr>
                <w:sz w:val="21"/>
              </w:rPr>
              <w:t>以成品粮计</w:t>
            </w:r>
            <w:r>
              <w:rPr>
                <w:sz w:val="21"/>
              </w:rPr>
              <w:t>) ≤</w:t>
            </w:r>
          </w:p>
        </w:tc>
        <w:tc>
          <w:tcPr>
            <w:tcW w:type="dxa" w:w="9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mg/kg</w:t>
            </w:r>
          </w:p>
        </w:tc>
        <w:tc>
          <w:tcPr>
            <w:tcW w:type="dxa" w:w="31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0.05</w:t>
            </w:r>
          </w:p>
        </w:tc>
      </w:tr>
      <w:tr>
        <w:tc>
          <w:tcPr>
            <w:tcW w:type="dxa" w:w="41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滴滴涕</w:t>
            </w:r>
            <w:r>
              <w:rPr>
                <w:sz w:val="21"/>
              </w:rPr>
              <w:t>((</w:t>
            </w:r>
            <w:r>
              <w:rPr>
                <w:sz w:val="21"/>
              </w:rPr>
              <w:t>以成品粮计</w:t>
            </w:r>
            <w:r>
              <w:rPr>
                <w:sz w:val="21"/>
              </w:rPr>
              <w:t>) ≤</w:t>
            </w:r>
          </w:p>
        </w:tc>
        <w:tc>
          <w:tcPr>
            <w:tcW w:type="dxa" w:w="9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mg/kg</w:t>
            </w:r>
          </w:p>
        </w:tc>
        <w:tc>
          <w:tcPr>
            <w:tcW w:type="dxa" w:w="31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0.05</w:t>
            </w:r>
          </w:p>
        </w:tc>
      </w:tr>
      <w:tr>
        <w:tc>
          <w:tcPr>
            <w:tcW w:type="dxa" w:w="419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黄曲霉毒素</w:t>
            </w:r>
            <w:r>
              <w:rPr>
                <w:sz w:val="21"/>
              </w:rPr>
              <w:t xml:space="preserve"> B1≤</w:t>
            </w:r>
          </w:p>
        </w:tc>
        <w:tc>
          <w:tcPr>
            <w:tcW w:type="dxa" w:w="96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mg/kg</w:t>
            </w:r>
          </w:p>
        </w:tc>
        <w:tc>
          <w:tcPr>
            <w:tcW w:type="dxa" w:w="314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r>
    </w:tbl>
    <w:p>
      <w:pPr>
        <w:pStyle w:val="null3"/>
        <w:ind w:firstLine="420"/>
        <w:jc w:val="both"/>
      </w:pPr>
      <w:r>
        <w:rPr>
          <w:sz w:val="21"/>
        </w:rPr>
        <w:t>（</w:t>
      </w:r>
      <w:r>
        <w:rPr>
          <w:sz w:val="21"/>
        </w:rPr>
        <w:t>4</w:t>
      </w:r>
      <w:r>
        <w:rPr>
          <w:sz w:val="21"/>
        </w:rPr>
        <w:t>）油类执行标准：</w:t>
      </w:r>
    </w:p>
    <w:p>
      <w:pPr>
        <w:pStyle w:val="null3"/>
        <w:ind w:firstLine="420"/>
        <w:jc w:val="both"/>
      </w:pPr>
      <w:r>
        <w:rPr>
          <w:sz w:val="21"/>
        </w:rPr>
        <w:t>GB/T 40851-2021</w:t>
      </w:r>
      <w:r>
        <w:rPr>
          <w:sz w:val="21"/>
        </w:rPr>
        <w:t>《食用调和油》国家标准</w:t>
      </w:r>
    </w:p>
    <w:tbl>
      <w:tblPr>
        <w:tblW w:w="0" w:type="auto"/>
        <w:tblBorders>
          <w:top w:val="none" w:color="000000" w:sz="4"/>
          <w:left w:val="none" w:color="000000" w:sz="4"/>
          <w:bottom w:val="none" w:color="000000" w:sz="4"/>
          <w:right w:val="none" w:color="000000" w:sz="4"/>
          <w:insideH w:val="none"/>
          <w:insideV w:val="none"/>
        </w:tblBorders>
      </w:tblPr>
      <w:tblGrid>
        <w:gridCol w:w="2721"/>
        <w:gridCol w:w="1686"/>
        <w:gridCol w:w="2267"/>
      </w:tblGrid>
      <w:tr>
        <w:tc>
          <w:tcPr>
            <w:tcW w:type="dxa" w:w="272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检验项目</w:t>
            </w:r>
          </w:p>
        </w:tc>
        <w:tc>
          <w:tcPr>
            <w:tcW w:type="dxa" w:w="168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单位</w:t>
            </w:r>
          </w:p>
        </w:tc>
        <w:tc>
          <w:tcPr>
            <w:tcW w:type="dxa" w:w="226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标准要求</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透明度</w:t>
            </w:r>
            <w:r>
              <w:rPr>
                <w:sz w:val="21"/>
              </w:rPr>
              <w:t>(20℃)</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透明</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气味、滋味</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气味、滋味正常，无异味</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水分及挥发物含量</w:t>
            </w:r>
            <w:r>
              <w:rPr>
                <w:sz w:val="21"/>
              </w:rPr>
              <w:t>≤</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0.15</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不溶性杂质含量</w:t>
            </w:r>
            <w:r>
              <w:rPr>
                <w:sz w:val="21"/>
              </w:rPr>
              <w:t>≤</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0.05</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酸价</w:t>
            </w:r>
            <w:r>
              <w:rPr>
                <w:sz w:val="21"/>
              </w:rPr>
              <w:t>≤</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（以</w:t>
            </w:r>
            <w:r>
              <w:rPr>
                <w:sz w:val="21"/>
              </w:rPr>
              <w:t>KOH</w:t>
            </w:r>
            <w:r>
              <w:rPr>
                <w:sz w:val="21"/>
              </w:rPr>
              <w:t>计）</w:t>
            </w:r>
            <w:r>
              <w:rPr>
                <w:sz w:val="21"/>
              </w:rPr>
              <w:t>mg/g</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过氧化值</w:t>
            </w:r>
            <w:r>
              <w:rPr>
                <w:sz w:val="21"/>
              </w:rPr>
              <w:t>≤</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g/100g</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0.20</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熔点</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r>
      <w:tr>
        <w:tc>
          <w:tcPr>
            <w:tcW w:type="dxa" w:w="272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冷冻试验</w:t>
            </w:r>
            <w:r>
              <w:rPr>
                <w:sz w:val="21"/>
              </w:rPr>
              <w:t>(℃</w:t>
            </w:r>
            <w:r>
              <w:rPr>
                <w:sz w:val="21"/>
              </w:rPr>
              <w:t xml:space="preserve">冷藏 </w:t>
            </w:r>
            <w:r>
              <w:rPr>
                <w:sz w:val="21"/>
              </w:rPr>
              <w:t>5.5h)</w:t>
            </w:r>
          </w:p>
        </w:tc>
        <w:tc>
          <w:tcPr>
            <w:tcW w:type="dxa" w:w="168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c>
          <w:tcPr>
            <w:tcW w:type="dxa" w:w="226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w:t>
            </w:r>
          </w:p>
        </w:tc>
      </w:tr>
    </w:tbl>
    <w:p>
      <w:pPr>
        <w:pStyle w:val="null3"/>
        <w:ind w:firstLine="420"/>
        <w:jc w:val="both"/>
      </w:pPr>
      <w:r>
        <w:rPr>
          <w:sz w:val="21"/>
        </w:rPr>
        <w:t>GB/T 1534-2017</w:t>
      </w:r>
      <w:r>
        <w:rPr>
          <w:sz w:val="21"/>
        </w:rPr>
        <w:t>《花生油》国家标准</w:t>
      </w:r>
    </w:p>
    <w:tbl>
      <w:tblPr>
        <w:tblW w:w="0" w:type="auto"/>
        <w:tblBorders>
          <w:top w:val="none" w:color="000000" w:sz="4"/>
          <w:left w:val="none" w:color="000000" w:sz="4"/>
          <w:bottom w:val="none" w:color="000000" w:sz="4"/>
          <w:right w:val="none" w:color="000000" w:sz="4"/>
          <w:insideH w:val="none"/>
          <w:insideV w:val="none"/>
        </w:tblBorders>
      </w:tblPr>
      <w:tblGrid>
        <w:gridCol w:w="3006"/>
        <w:gridCol w:w="2619"/>
        <w:gridCol w:w="2682"/>
      </w:tblGrid>
      <w:tr>
        <w:tc>
          <w:tcPr>
            <w:tcW w:type="dxa" w:w="3006"/>
            <w:vMerge w:val="restart"/>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检验项目</w:t>
            </w:r>
          </w:p>
        </w:tc>
        <w:tc>
          <w:tcPr>
            <w:tcW w:type="dxa" w:w="5301"/>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标准要求</w:t>
            </w:r>
          </w:p>
        </w:tc>
      </w:tr>
      <w:tr>
        <w:tc>
          <w:tcPr>
            <w:tcW w:type="dxa" w:w="3006"/>
            <w:vMerge/>
            <w:tcBorders>
              <w:top w:val="single" w:color="000000" w:sz="8"/>
              <w:left w:val="single" w:color="000000" w:sz="8"/>
              <w:bottom w:val="single" w:color="000000" w:sz="8"/>
              <w:right w:val="single" w:color="000000" w:sz="8"/>
            </w:tcBorders>
          </w:tcP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一级</w:t>
            </w:r>
          </w:p>
        </w:tc>
        <w:tc>
          <w:tcPr>
            <w:tcW w:type="dxa" w:w="26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二级</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色泽</w:t>
            </w:r>
            <w:r>
              <w:rPr>
                <w:sz w:val="21"/>
              </w:rPr>
              <w:t>(</w:t>
            </w:r>
            <w:r>
              <w:rPr>
                <w:sz w:val="21"/>
              </w:rPr>
              <w:t>罗维朋比色槽</w:t>
            </w:r>
            <w:r>
              <w:rPr>
                <w:sz w:val="21"/>
              </w:rPr>
              <w:t>25.4mm) ≤</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w:t>
            </w:r>
            <w:r>
              <w:rPr>
                <w:sz w:val="21"/>
              </w:rPr>
              <w:t xml:space="preserve"> 15</w:t>
            </w:r>
            <w:r>
              <w:rPr>
                <w:sz w:val="21"/>
              </w:rPr>
              <w:t xml:space="preserve">；红 </w:t>
            </w:r>
            <w:r>
              <w:rPr>
                <w:sz w:val="21"/>
              </w:rPr>
              <w:t>1.5</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w:t>
            </w:r>
            <w:r>
              <w:rPr>
                <w:sz w:val="21"/>
              </w:rPr>
              <w:t xml:space="preserve"> 25</w:t>
            </w:r>
            <w:r>
              <w:rPr>
                <w:sz w:val="21"/>
              </w:rPr>
              <w:t xml:space="preserve">；红 </w:t>
            </w:r>
            <w:r>
              <w:rPr>
                <w:sz w:val="21"/>
              </w:rPr>
              <w:t>4</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气味，滋味</w:t>
            </w:r>
          </w:p>
        </w:tc>
        <w:tc>
          <w:tcPr>
            <w:tcW w:type="dxa" w:w="5301"/>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具有花生油固有的气味和滋味，无异味</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透明度澄清、透明</w:t>
            </w:r>
          </w:p>
        </w:tc>
        <w:tc>
          <w:tcPr>
            <w:tcW w:type="dxa" w:w="5301"/>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澄清、透明</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酸值（</w:t>
            </w:r>
            <w:r>
              <w:rPr>
                <w:sz w:val="21"/>
              </w:rPr>
              <w:t>KOH</w:t>
            </w:r>
            <w:r>
              <w:rPr>
                <w:sz w:val="21"/>
              </w:rPr>
              <w:t>）</w:t>
            </w:r>
            <w:r>
              <w:rPr>
                <w:sz w:val="21"/>
              </w:rPr>
              <w:t>/</w:t>
            </w:r>
            <w:r>
              <w:rPr>
                <w:sz w:val="21"/>
              </w:rPr>
              <w:t>（</w:t>
            </w:r>
            <w:r>
              <w:rPr>
                <w:sz w:val="21"/>
              </w:rPr>
              <w:t>mg/g</w:t>
            </w:r>
            <w:r>
              <w:rPr>
                <w:sz w:val="21"/>
              </w:rPr>
              <w:t>）</w:t>
            </w:r>
            <w:r>
              <w:rPr>
                <w:sz w:val="21"/>
              </w:rPr>
              <w:t>≤</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268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水分及挥发物</w:t>
            </w:r>
            <w:r>
              <w:rPr>
                <w:sz w:val="21"/>
              </w:rPr>
              <w:t>/(%)≤</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0.10</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0.15</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不溶性杂质</w:t>
            </w:r>
            <w:r>
              <w:rPr>
                <w:sz w:val="21"/>
              </w:rPr>
              <w:t>(%)≤</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0.05</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0.05</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加热试验</w:t>
            </w:r>
            <w:r>
              <w:rPr>
                <w:sz w:val="21"/>
              </w:rPr>
              <w:t>(280℃) ≤</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无析出物，罗维朋比色；</w:t>
            </w:r>
          </w:p>
          <w:p>
            <w:pPr>
              <w:pStyle w:val="null3"/>
              <w:jc w:val="center"/>
            </w:pPr>
            <w:r>
              <w:rPr>
                <w:sz w:val="21"/>
              </w:rPr>
              <w:t>黄色值不变，</w:t>
            </w:r>
          </w:p>
          <w:p>
            <w:pPr>
              <w:pStyle w:val="null3"/>
              <w:jc w:val="center"/>
            </w:pPr>
            <w:r>
              <w:rPr>
                <w:sz w:val="21"/>
              </w:rPr>
              <w:t>红色值增加小于</w:t>
            </w:r>
            <w:r>
              <w:rPr>
                <w:sz w:val="21"/>
              </w:rPr>
              <w:t xml:space="preserve"> 0.4</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微量析出物，</w:t>
            </w:r>
            <w:r>
              <w:rPr>
                <w:sz w:val="21"/>
              </w:rPr>
              <w:t>罗维朋比色；</w:t>
            </w:r>
            <w:r>
              <w:rPr>
                <w:sz w:val="21"/>
              </w:rPr>
              <w:t>黄色值不变，</w:t>
            </w:r>
          </w:p>
          <w:p>
            <w:pPr>
              <w:pStyle w:val="null3"/>
              <w:jc w:val="center"/>
            </w:pPr>
            <w:r>
              <w:rPr>
                <w:sz w:val="21"/>
              </w:rPr>
              <w:t>红色值增加小于</w:t>
            </w:r>
            <w:r>
              <w:rPr>
                <w:sz w:val="21"/>
              </w:rPr>
              <w:t xml:space="preserve"> 4.0</w:t>
            </w:r>
            <w:r>
              <w:rPr>
                <w:sz w:val="21"/>
              </w:rPr>
              <w:t>，</w:t>
            </w:r>
          </w:p>
          <w:p>
            <w:pPr>
              <w:pStyle w:val="null3"/>
              <w:jc w:val="center"/>
            </w:pPr>
            <w:r>
              <w:rPr>
                <w:sz w:val="21"/>
              </w:rPr>
              <w:t>蓝色值增加小于</w:t>
            </w:r>
            <w:r>
              <w:rPr>
                <w:sz w:val="21"/>
              </w:rPr>
              <w:t xml:space="preserve"> 0.5</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溶剂残留量</w:t>
            </w:r>
            <w:r>
              <w:rPr>
                <w:sz w:val="21"/>
              </w:rPr>
              <w:t>/(mg/kg)</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00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过氧化值</w:t>
            </w:r>
            <w:r>
              <w:rPr>
                <w:sz w:val="21"/>
              </w:rPr>
              <w:t>/(m mol/kg) ≤</w:t>
            </w:r>
          </w:p>
        </w:tc>
        <w:tc>
          <w:tcPr>
            <w:tcW w:type="dxa" w:w="261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6.0</w:t>
            </w:r>
          </w:p>
        </w:tc>
        <w:tc>
          <w:tcPr>
            <w:tcW w:type="dxa" w:w="26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7.5</w:t>
            </w:r>
          </w:p>
        </w:tc>
      </w:tr>
    </w:tbl>
    <w:p>
      <w:pPr>
        <w:pStyle w:val="null3"/>
        <w:ind w:firstLine="420"/>
        <w:jc w:val="both"/>
      </w:pPr>
      <w:r>
        <w:rPr>
          <w:sz w:val="21"/>
        </w:rPr>
        <w:t>要求提供的食用油生产厂家，有明确的商品标签，有生产日期、保质期、质量等级，不允许以次充好、以假充真。如将毛油当一级或二级油进行销售，将低价位的植物油掺入高价位植物油中进行销售，牟取暴利，一经查处，乙方将承担全部责任。</w:t>
      </w:r>
    </w:p>
    <w:p>
      <w:pPr>
        <w:pStyle w:val="null3"/>
        <w:ind w:firstLine="422"/>
        <w:jc w:val="both"/>
      </w:pPr>
      <w:r>
        <w:rPr>
          <w:sz w:val="21"/>
          <w:b/>
        </w:rPr>
        <w:t xml:space="preserve">3. </w:t>
      </w:r>
      <w:r>
        <w:rPr>
          <w:sz w:val="21"/>
          <w:b/>
        </w:rPr>
        <w:t>瓜果蔬菜、辅料、佐料</w:t>
      </w:r>
    </w:p>
    <w:p>
      <w:pPr>
        <w:pStyle w:val="null3"/>
        <w:ind w:firstLine="420"/>
        <w:jc w:val="both"/>
      </w:pPr>
      <w:r>
        <w:rPr>
          <w:sz w:val="21"/>
        </w:rPr>
        <w:t xml:space="preserve">3.1 </w:t>
      </w:r>
      <w:r>
        <w:rPr>
          <w:sz w:val="21"/>
        </w:rPr>
        <w:t>供应产品的质量要求：</w:t>
      </w:r>
    </w:p>
    <w:p>
      <w:pPr>
        <w:pStyle w:val="null3"/>
        <w:ind w:firstLine="420"/>
        <w:jc w:val="both"/>
      </w:pPr>
      <w:r>
        <w:rPr>
          <w:sz w:val="21"/>
        </w:rPr>
        <w:t>（</w:t>
      </w:r>
      <w:r>
        <w:rPr>
          <w:sz w:val="21"/>
        </w:rPr>
        <w:t>1</w:t>
      </w:r>
      <w:r>
        <w:rPr>
          <w:sz w:val="21"/>
        </w:rPr>
        <w:t>）辅料、佐料类为正规厂家的产品，瓜、果、蔬菜为优质货品，不得含有残留农药或污染物，乙方保证所供应的蔬菜符合卫生质量标准，同时承担因所供蔬菜问题引起的一切事故后果。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733"/>
        <w:gridCol w:w="4573"/>
      </w:tblGrid>
      <w:tr>
        <w:tc>
          <w:tcPr>
            <w:tcW w:type="dxa" w:w="3733"/>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项目指标（</w:t>
            </w:r>
            <w:r>
              <w:rPr>
                <w:sz w:val="21"/>
              </w:rPr>
              <w:t>mg/kg</w:t>
            </w:r>
            <w:r>
              <w:rPr>
                <w:sz w:val="21"/>
              </w:rPr>
              <w:t>）</w:t>
            </w:r>
          </w:p>
        </w:tc>
        <w:tc>
          <w:tcPr>
            <w:tcW w:type="dxa" w:w="457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项目指标（</w:t>
            </w:r>
            <w:r>
              <w:rPr>
                <w:sz w:val="21"/>
              </w:rPr>
              <w:t>mg/kg</w:t>
            </w:r>
            <w:r>
              <w:rPr>
                <w:sz w:val="21"/>
              </w:rPr>
              <w:t>）</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甲胺磷</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甲拌磷</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氧化乐果</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甲基对硫磷</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呋喃丹</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不得检出</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百菌清</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多菌灵</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汞（以</w:t>
            </w:r>
            <w:r>
              <w:rPr>
                <w:sz w:val="21"/>
              </w:rPr>
              <w:t xml:space="preserve"> Hg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≤0.01</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铅（以</w:t>
            </w:r>
            <w:r>
              <w:rPr>
                <w:sz w:val="21"/>
              </w:rPr>
              <w:t xml:space="preserve"> Pb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≤0.2</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砷（以</w:t>
            </w:r>
            <w:r>
              <w:rPr>
                <w:sz w:val="21"/>
              </w:rPr>
              <w:t xml:space="preserve"> As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氟（以</w:t>
            </w:r>
            <w:r>
              <w:rPr>
                <w:sz w:val="21"/>
              </w:rPr>
              <w:t xml:space="preserve"> F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硝酸盐（以</w:t>
            </w:r>
            <w:r>
              <w:rPr>
                <w:sz w:val="21"/>
              </w:rPr>
              <w:t xml:space="preserve"> NaNO3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瓜果类</w:t>
            </w:r>
            <w:r>
              <w:rPr>
                <w:sz w:val="21"/>
              </w:rPr>
              <w:t>≤600</w:t>
            </w:r>
            <w:r>
              <w:rPr>
                <w:sz w:val="21"/>
              </w:rPr>
              <w:t>；叶菜根茎类</w:t>
            </w:r>
            <w:r>
              <w:rPr>
                <w:sz w:val="21"/>
              </w:rPr>
              <w:t>≤1200</w:t>
            </w:r>
          </w:p>
        </w:tc>
      </w:tr>
      <w:tr>
        <w:tc>
          <w:tcPr>
            <w:tcW w:type="dxa" w:w="3733"/>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亚硝酸盐（以</w:t>
            </w:r>
            <w:r>
              <w:rPr>
                <w:sz w:val="21"/>
              </w:rPr>
              <w:t xml:space="preserve"> NaNO2 </w:t>
            </w:r>
            <w:r>
              <w:rPr>
                <w:sz w:val="21"/>
              </w:rPr>
              <w:t>计）</w:t>
            </w:r>
          </w:p>
        </w:tc>
        <w:tc>
          <w:tcPr>
            <w:tcW w:type="dxa" w:w="45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r>
    </w:tbl>
    <w:p>
      <w:pPr>
        <w:pStyle w:val="null3"/>
        <w:ind w:firstLine="420"/>
        <w:jc w:val="both"/>
      </w:pPr>
      <w:r>
        <w:rPr>
          <w:sz w:val="21"/>
        </w:rPr>
        <w:t xml:space="preserve">3.2 </w:t>
      </w:r>
      <w:r>
        <w:rPr>
          <w:sz w:val="21"/>
        </w:rPr>
        <w:t>具体感观要求：</w:t>
      </w:r>
    </w:p>
    <w:p>
      <w:pPr>
        <w:pStyle w:val="null3"/>
        <w:ind w:firstLine="420"/>
        <w:jc w:val="both"/>
      </w:pPr>
      <w:r>
        <w:rPr>
          <w:sz w:val="21"/>
        </w:rPr>
        <w:t>（</w:t>
      </w:r>
      <w:r>
        <w:rPr>
          <w:sz w:val="21"/>
        </w:rPr>
        <w:t>1</w:t>
      </w:r>
      <w:r>
        <w:rPr>
          <w:sz w:val="21"/>
        </w:rPr>
        <w:t>）从蔬菜色泽看，各种蔬菜都应具有本品种固有的颜色，大多数有发亮的光泽，以此显示蔬菜的成熟度及鲜嫩程度；</w:t>
      </w:r>
    </w:p>
    <w:p>
      <w:pPr>
        <w:pStyle w:val="null3"/>
        <w:ind w:firstLine="420"/>
        <w:jc w:val="both"/>
      </w:pPr>
      <w:r>
        <w:rPr>
          <w:sz w:val="21"/>
        </w:rPr>
        <w:t>（</w:t>
      </w:r>
      <w:r>
        <w:rPr>
          <w:sz w:val="21"/>
        </w:rPr>
        <w:t>2</w:t>
      </w:r>
      <w:r>
        <w:rPr>
          <w:sz w:val="21"/>
        </w:rPr>
        <w:t>）从蔬菜气味看，多数蔬菜具有清馨、甘辛香、甜酸香等气味，可凭嗅觉识别不同品种的质量，不允许有腐烂变质的亚硝酸盐味和其他异常气味；</w:t>
      </w:r>
    </w:p>
    <w:p>
      <w:pPr>
        <w:pStyle w:val="null3"/>
        <w:ind w:firstLine="420"/>
        <w:jc w:val="both"/>
      </w:pPr>
      <w:r>
        <w:rPr>
          <w:sz w:val="21"/>
        </w:rPr>
        <w:t>（</w:t>
      </w: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firstLine="420"/>
        <w:jc w:val="both"/>
      </w:pPr>
      <w:r>
        <w:rPr>
          <w:sz w:val="21"/>
        </w:rPr>
        <w:t>（</w:t>
      </w:r>
      <w:r>
        <w:rPr>
          <w:sz w:val="21"/>
        </w:rPr>
        <w:t>4</w:t>
      </w:r>
      <w:r>
        <w:rPr>
          <w:sz w:val="21"/>
        </w:rPr>
        <w:t>）从蔬菜形态看，应尽量避免由于客观因素而造成的各种非正常、不新鲜的蔬菜，例如萎蔫、枯塌、损伤、病变、虫害侵蚀等引起的形态异常等。</w:t>
      </w:r>
    </w:p>
    <w:p>
      <w:pPr>
        <w:pStyle w:val="null3"/>
        <w:ind w:firstLine="420"/>
        <w:jc w:val="both"/>
      </w:pPr>
      <w:r>
        <w:rPr>
          <w:sz w:val="21"/>
        </w:rPr>
        <w:t>（</w:t>
      </w:r>
      <w:r>
        <w:rPr>
          <w:sz w:val="21"/>
        </w:rPr>
        <w:t>5</w:t>
      </w:r>
      <w:r>
        <w:rPr>
          <w:sz w:val="21"/>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1"/>
        </w:rPr>
        <w:t>（</w:t>
      </w:r>
      <w:r>
        <w:rPr>
          <w:sz w:val="21"/>
        </w:rPr>
        <w:t>6</w:t>
      </w:r>
      <w:r>
        <w:rPr>
          <w:sz w:val="21"/>
        </w:rPr>
        <w:t>）茄果类：番茄、茄子、甜椒、辣椒等。属同一品种规格，果实整洁，成熟度适中，番茄花蒂不明显，无裂果及空洞现象，茄果不能有裂蒂及果皮变硬现象，无腐烂、畸形、异味，无明显机械伤。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1"/>
        </w:rPr>
        <w:t>（</w:t>
      </w:r>
      <w:r>
        <w:rPr>
          <w:sz w:val="21"/>
        </w:rPr>
        <w:t>7</w:t>
      </w:r>
      <w:r>
        <w:rPr>
          <w:sz w:val="21"/>
        </w:rPr>
        <w:t>）瓜果类：黄瓜、冬瓜、丝瓜、苦瓜、南瓜、毛节瓜等。属同一品种规格，形状、色泽一致，瓜条均匀，无疤点，无断裂，无腐烂、畸形、异味、明显机械伤，不带泥土。</w:t>
      </w:r>
    </w:p>
    <w:p>
      <w:pPr>
        <w:pStyle w:val="null3"/>
        <w:ind w:firstLine="420"/>
        <w:jc w:val="both"/>
      </w:pPr>
      <w:r>
        <w:rPr>
          <w:sz w:val="21"/>
        </w:rPr>
        <w:t>（</w:t>
      </w:r>
      <w:r>
        <w:rPr>
          <w:sz w:val="21"/>
        </w:rPr>
        <w:t>8</w:t>
      </w:r>
      <w:r>
        <w:rPr>
          <w:sz w:val="21"/>
        </w:rPr>
        <w:t>）根菜类：萝卜、胡萝卜等。属同一品种规格，皮细光滑，大小均匀，肉质脆嫩致密新鲜，无腐烂、畸形、裂痕、糠心、异味，不带泥沙，不带茎叶和须根。</w:t>
      </w:r>
    </w:p>
    <w:p>
      <w:pPr>
        <w:pStyle w:val="null3"/>
        <w:ind w:firstLine="420"/>
        <w:jc w:val="both"/>
      </w:pPr>
      <w:r>
        <w:rPr>
          <w:sz w:val="21"/>
        </w:rPr>
        <w:t>（</w:t>
      </w:r>
      <w:r>
        <w:rPr>
          <w:sz w:val="21"/>
        </w:rPr>
        <w:t>9</w:t>
      </w:r>
      <w:r>
        <w:rPr>
          <w:sz w:val="21"/>
        </w:rPr>
        <w:t>）薯芋类：马铃薯、芋、姜等。属同一品种规格，色泽一致，不带泥沙，不带须根、茎叶，不干瘪，无腐烂、畸形、异味、明显机械伤、病虫害斑，马铃薯无发芽，皮不变绿。</w:t>
      </w:r>
    </w:p>
    <w:p>
      <w:pPr>
        <w:pStyle w:val="null3"/>
        <w:ind w:firstLine="420"/>
        <w:jc w:val="both"/>
      </w:pPr>
      <w:r>
        <w:rPr>
          <w:sz w:val="21"/>
        </w:rPr>
        <w:t>（</w:t>
      </w:r>
      <w:r>
        <w:rPr>
          <w:sz w:val="21"/>
        </w:rPr>
        <w:t>10</w:t>
      </w:r>
      <w:r>
        <w:rPr>
          <w:sz w:val="21"/>
        </w:rPr>
        <w:t>）葱蒜类：葱、蒜、韭菜、洋葱等。属同一品种规格，允许葱、青蒜类保留干净须根，葱、蒜、韭菜不带老叶，蒜头、洋葱去根去枯叶，可食部分新鲜幼嫩，无腐烂、畸形、异味。</w:t>
      </w:r>
    </w:p>
    <w:p>
      <w:pPr>
        <w:pStyle w:val="null3"/>
        <w:ind w:firstLine="420"/>
        <w:jc w:val="both"/>
      </w:pPr>
      <w:r>
        <w:rPr>
          <w:sz w:val="21"/>
        </w:rPr>
        <w:t>（</w:t>
      </w:r>
      <w:r>
        <w:rPr>
          <w:sz w:val="21"/>
        </w:rPr>
        <w:t>11</w:t>
      </w:r>
      <w:r>
        <w:rPr>
          <w:sz w:val="21"/>
        </w:rPr>
        <w:t>）豆类：扁豆、豌豆、毛豆等。属同一品种规格，形态完整，成熟度适中，无腐烂、畸形、异味，豆荚类新鲜、幼嫩、均匀， 豆仁类籽粒饱满，较均匀，无发芽，不带泥土杂质。</w:t>
      </w:r>
    </w:p>
    <w:p>
      <w:pPr>
        <w:pStyle w:val="null3"/>
        <w:ind w:firstLine="420"/>
        <w:jc w:val="both"/>
      </w:pPr>
      <w:r>
        <w:rPr>
          <w:sz w:val="21"/>
        </w:rPr>
        <w:t>（</w:t>
      </w:r>
      <w:r>
        <w:rPr>
          <w:sz w:val="21"/>
        </w:rPr>
        <w:t>12</w:t>
      </w:r>
      <w:r>
        <w:rPr>
          <w:sz w:val="21"/>
        </w:rPr>
        <w:t>）水生菜类：藕、慈菇、茭白、马蹄、菱等。属同一品种规格，肉质嫩，成熟度适中，无腐烂、畸形、异味，无明显机械伤，不带泥土和杂质，不干瘪，茭白不黑心。</w:t>
      </w:r>
    </w:p>
    <w:p>
      <w:pPr>
        <w:pStyle w:val="null3"/>
        <w:ind w:firstLine="420"/>
        <w:jc w:val="both"/>
      </w:pPr>
      <w:r>
        <w:rPr>
          <w:sz w:val="21"/>
        </w:rPr>
        <w:t>（</w:t>
      </w:r>
      <w:r>
        <w:rPr>
          <w:sz w:val="21"/>
        </w:rPr>
        <w:t>13</w:t>
      </w:r>
      <w:r>
        <w:rPr>
          <w:sz w:val="21"/>
        </w:rPr>
        <w:t>）食用菌类：蘑菇、草菇、香菇、木耳等。属同一品种规格，蘑菇、草菇菌盖圆整略展开，柄粗壮，菌膜紧，菇柄切削平整，不浸泡水（蘑菇允许浸盐水保鲜），新鲜，无杂质，无畸形菇，无腐烂、异味。</w:t>
      </w:r>
    </w:p>
    <w:p>
      <w:pPr>
        <w:pStyle w:val="null3"/>
        <w:ind w:firstLine="420"/>
        <w:jc w:val="both"/>
      </w:pPr>
      <w:r>
        <w:rPr>
          <w:sz w:val="21"/>
        </w:rPr>
        <w:t>（</w:t>
      </w:r>
      <w:r>
        <w:rPr>
          <w:sz w:val="21"/>
        </w:rPr>
        <w:t>14</w:t>
      </w:r>
      <w:r>
        <w:rPr>
          <w:sz w:val="21"/>
        </w:rPr>
        <w:t>）芽苗类：绿豆芽、黄豆芽、香樁苗等。芽苗幼嫩，不带豆壳杂质，新鲜，不浸水，无腐烂、异味。</w:t>
      </w:r>
    </w:p>
    <w:p>
      <w:pPr>
        <w:pStyle w:val="null3"/>
        <w:ind w:firstLine="420"/>
        <w:jc w:val="both"/>
      </w:pPr>
      <w:r>
        <w:rPr>
          <w:sz w:val="21"/>
        </w:rPr>
        <w:t xml:space="preserve">3.3 </w:t>
      </w:r>
      <w:r>
        <w:rPr>
          <w:sz w:val="21"/>
        </w:rPr>
        <w:t>食品供应链要求：</w:t>
      </w:r>
    </w:p>
    <w:p>
      <w:pPr>
        <w:pStyle w:val="null3"/>
        <w:ind w:firstLine="420"/>
        <w:jc w:val="both"/>
      </w:pPr>
      <w:r>
        <w:rPr>
          <w:sz w:val="21"/>
        </w:rPr>
        <w:t>要求所有食品的来源清晰。蔬菜来源应当于受到地方政府部门监管的自有基地、商品菜基地或蔬菜专业流通市场，严禁收购散户农民的蔬菜供应。</w:t>
      </w:r>
    </w:p>
    <w:p>
      <w:pPr>
        <w:pStyle w:val="null3"/>
        <w:ind w:firstLine="420"/>
        <w:jc w:val="both"/>
      </w:pPr>
      <w:r>
        <w:rPr>
          <w:sz w:val="21"/>
        </w:rPr>
        <w:t xml:space="preserve">3.4 </w:t>
      </w:r>
      <w:r>
        <w:rPr>
          <w:sz w:val="21"/>
        </w:rPr>
        <w:t>售后服务</w:t>
      </w:r>
    </w:p>
    <w:p>
      <w:pPr>
        <w:pStyle w:val="null3"/>
        <w:ind w:firstLine="420"/>
        <w:jc w:val="both"/>
      </w:pPr>
      <w:r>
        <w:rPr>
          <w:sz w:val="21"/>
        </w:rPr>
        <w:t>质保期内，非甲方的人为原因而出现产品质量，由乙方负责包换或包退，并承担因此而产生的一切费用。</w:t>
      </w:r>
    </w:p>
    <w:p>
      <w:pPr>
        <w:pStyle w:val="null3"/>
        <w:ind w:firstLine="422"/>
        <w:jc w:val="both"/>
      </w:pPr>
      <w:r>
        <w:rPr>
          <w:sz w:val="21"/>
          <w:b/>
        </w:rPr>
        <w:t xml:space="preserve">4. </w:t>
      </w:r>
      <w:r>
        <w:rPr>
          <w:sz w:val="21"/>
          <w:b/>
        </w:rPr>
        <w:t>干货及腊味：</w:t>
      </w:r>
    </w:p>
    <w:p>
      <w:pPr>
        <w:pStyle w:val="null3"/>
        <w:ind w:left="15" w:firstLine="405"/>
        <w:jc w:val="both"/>
      </w:pPr>
      <w:r>
        <w:rPr>
          <w:sz w:val="21"/>
        </w:rPr>
        <w:t xml:space="preserve">4.1 </w:t>
      </w: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 甲方可根据实际情况对需要的干货制品进行品质抽检，对质量未达到国家标准的干货制品甲方有权拒绝接受。</w:t>
      </w:r>
    </w:p>
    <w:p>
      <w:pPr>
        <w:pStyle w:val="null3"/>
        <w:ind w:firstLine="422"/>
        <w:jc w:val="both"/>
      </w:pPr>
      <w:r>
        <w:rPr>
          <w:sz w:val="21"/>
          <w:b/>
        </w:rPr>
        <w:t>5.</w:t>
      </w:r>
      <w:r>
        <w:rPr>
          <w:sz w:val="21"/>
          <w:b/>
        </w:rPr>
        <w:t>采购清单</w:t>
      </w:r>
    </w:p>
    <w:p>
      <w:pPr>
        <w:pStyle w:val="null3"/>
        <w:ind w:left="15" w:firstLine="407"/>
        <w:jc w:val="both"/>
      </w:pPr>
      <w:r>
        <w:rPr>
          <w:sz w:val="21"/>
          <w:b/>
        </w:rPr>
        <w:t>附表</w:t>
      </w:r>
      <w:r>
        <w:rPr>
          <w:sz w:val="21"/>
          <w:b/>
        </w:rPr>
        <w:t xml:space="preserve"> 1</w:t>
      </w:r>
      <w:r>
        <w:rPr>
          <w:sz w:val="21"/>
          <w:b/>
        </w:rPr>
        <w:t>：粮油面粉类</w:t>
      </w:r>
    </w:p>
    <w:tbl>
      <w:tblPr>
        <w:tblW w:w="0" w:type="auto"/>
        <w:tblBorders>
          <w:top w:val="none" w:color="000000" w:sz="4"/>
          <w:left w:val="none" w:color="000000" w:sz="4"/>
          <w:bottom w:val="none" w:color="000000" w:sz="4"/>
          <w:right w:val="none" w:color="000000" w:sz="4"/>
          <w:insideH w:val="none"/>
          <w:insideV w:val="none"/>
        </w:tblBorders>
      </w:tblPr>
      <w:tblGrid>
        <w:gridCol w:w="861"/>
        <w:gridCol w:w="1851"/>
        <w:gridCol w:w="864"/>
        <w:gridCol w:w="1851"/>
        <w:gridCol w:w="854"/>
        <w:gridCol w:w="2025"/>
      </w:tblGrid>
      <w:tr>
        <w:tc>
          <w:tcPr>
            <w:tcW w:type="dxa" w:w="86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6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5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2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软米</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山水粘</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粘、糯米粉</w:t>
            </w:r>
            <w:r>
              <w:rPr>
                <w:sz w:val="21"/>
              </w:rPr>
              <w:t>/</w:t>
            </w:r>
            <w:r>
              <w:rPr>
                <w:sz w:val="21"/>
              </w:rPr>
              <w:t>包</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优质杂优米</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花生油</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玉米生粉</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贡米</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调和油</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燕麦</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东北大米</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全麦粉</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底筋面粉</w:t>
            </w:r>
            <w:r>
              <w:rPr>
                <w:sz w:val="21"/>
              </w:rPr>
              <w:t>/</w:t>
            </w:r>
            <w:r>
              <w:rPr>
                <w:sz w:val="21"/>
              </w:rPr>
              <w:t>包</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香米</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糕点粉</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高筋面粉</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水包粉</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面条</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粳米</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排粉</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米粉</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202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小米</w:t>
            </w:r>
          </w:p>
        </w:tc>
      </w:tr>
      <w:tr>
        <w:tc>
          <w:tcPr>
            <w:tcW w:type="dxa" w:w="8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7445"/>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附表</w:t>
      </w:r>
      <w:r>
        <w:rPr>
          <w:sz w:val="21"/>
          <w:b/>
        </w:rPr>
        <w:t xml:space="preserve"> 2</w:t>
      </w:r>
      <w:r>
        <w:rPr>
          <w:sz w:val="21"/>
          <w:b/>
        </w:rPr>
        <w:t>：蔬菜瓜果类</w:t>
      </w:r>
    </w:p>
    <w:p>
      <w:pPr>
        <w:pStyle w:val="null3"/>
        <w:jc w:val="both"/>
      </w:pPr>
      <w:r>
        <w:rPr>
          <w:sz w:val="21"/>
          <w:b/>
        </w:rPr>
        <w:t>（</w:t>
      </w:r>
      <w:r>
        <w:rPr>
          <w:sz w:val="21"/>
          <w:b/>
        </w:rPr>
        <w:t>1</w:t>
      </w:r>
      <w:r>
        <w:rPr>
          <w:sz w:val="21"/>
          <w:b/>
        </w:rPr>
        <w:t>）蔬菜瓜类</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59"/>
        <w:gridCol w:w="1854"/>
        <w:gridCol w:w="875"/>
        <w:gridCol w:w="1837"/>
        <w:gridCol w:w="854"/>
        <w:gridCol w:w="2027"/>
      </w:tblGrid>
      <w:tr>
        <w:tc>
          <w:tcPr>
            <w:tcW w:type="dxa" w:w="859"/>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3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5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2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潺菜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红尖椒</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雪里红</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苋菜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鲜淮山</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榨菜丝</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通心菜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土豆</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什锦菜</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春菜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莲藕</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无叶酸菜</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小白菜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西红柿</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酸笋片</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小塘菜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白萝卜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鲜木耳</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菜心</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红萝卜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绿色海带丝</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奶白菜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青萝卜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24</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带皮玉米棒</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菠菜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26</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冬瓜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27</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去皮玉米棒</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28</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芥菜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29</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苦瓜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30</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荷兰豆</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31</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芥兰菜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33</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甜豆</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34</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西洋菜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36</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玉豆</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37</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茄瓜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39</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白豆角</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40</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油麦菜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青木瓜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42</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青豆角</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43</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枸杞叶</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半生熟木瓜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45</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番薯</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46</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椰菜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节瓜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48</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蒜苔</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49</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苦麦菜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水瓜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51</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青蒜</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52</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枸杞菜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丝瓜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54</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干葱头</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55</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大白菜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56</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南瓜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57</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马蹄肉</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58</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潮州白菜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59</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云南小瓜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60</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鲜玉米粒</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61</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长白菜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浦瓜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63</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鲜笋</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64</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京包菜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鲜草菇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66</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洋葱</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67</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菜花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鲜冬菇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69</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香芋</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70</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西芹</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茶树菇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72</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蒜头</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73</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正宗香芹</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鸡腿菇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75</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蒜米</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76</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椰子</w:t>
            </w:r>
            <w:r>
              <w:rPr>
                <w:sz w:val="21"/>
              </w:rPr>
              <w:t>/</w:t>
            </w:r>
            <w:r>
              <w:rPr>
                <w:sz w:val="21"/>
              </w:rPr>
              <w:t>个</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鲜平菇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78</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姜肉</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79</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金针菇</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81</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生姜</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82</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韭菜</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百合</w:t>
            </w:r>
            <w:r>
              <w:rPr>
                <w:sz w:val="21"/>
              </w:rPr>
              <w:t>/</w:t>
            </w:r>
            <w:r>
              <w:rPr>
                <w:sz w:val="21"/>
              </w:rPr>
              <w:t>包</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84</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鲜沙姜</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85</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韭黄</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86</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酸豆角</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87</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绿豆芽</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88</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韭菜花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89</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萝卜干</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90</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黄豆芽</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91</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萝卜条</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93</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土豆</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94</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京葱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榨菜粒</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96</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无土番茄</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97</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莴笋</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有叶酸菜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99</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茅根</w:t>
            </w:r>
            <w:r>
              <w:rPr>
                <w:sz w:val="21"/>
              </w:rPr>
              <w:t>/</w:t>
            </w:r>
            <w:r>
              <w:rPr>
                <w:sz w:val="21"/>
              </w:rPr>
              <w:t>湿</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100</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西兰花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咸梅菜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102</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竹蔗</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103</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圆椒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甜梅菜</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105</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沙葛</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106</w:t>
            </w:r>
          </w:p>
        </w:tc>
        <w:tc>
          <w:tcPr>
            <w:tcW w:type="dxa" w:w="1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尖椒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榨菜</w:t>
            </w:r>
            <w:r>
              <w:rPr>
                <w:sz w:val="21"/>
              </w:rPr>
              <w:t>/</w:t>
            </w:r>
            <w:r>
              <w:rPr>
                <w:sz w:val="21"/>
              </w:rPr>
              <w:t>件</w:t>
            </w:r>
          </w:p>
        </w:tc>
        <w:tc>
          <w:tcPr>
            <w:tcW w:type="dxa" w:w="85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108</w:t>
            </w:r>
          </w:p>
        </w:tc>
        <w:tc>
          <w:tcPr>
            <w:tcW w:type="dxa" w:w="20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粉葛</w:t>
            </w:r>
          </w:p>
        </w:tc>
      </w:tr>
      <w:tr>
        <w:tc>
          <w:tcPr>
            <w:tcW w:type="dxa" w:w="85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109</w:t>
            </w:r>
          </w:p>
        </w:tc>
        <w:tc>
          <w:tcPr>
            <w:tcW w:type="dxa" w:w="744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2</w:t>
      </w:r>
      <w:r>
        <w:rPr>
          <w:sz w:val="21"/>
          <w:b/>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865"/>
        <w:gridCol w:w="1849"/>
        <w:gridCol w:w="875"/>
        <w:gridCol w:w="1852"/>
        <w:gridCol w:w="851"/>
        <w:gridCol w:w="2013"/>
      </w:tblGrid>
      <w:tr>
        <w:tc>
          <w:tcPr>
            <w:tcW w:type="dxa" w:w="865"/>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1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豆腐</w:t>
            </w:r>
            <w:r>
              <w:rPr>
                <w:sz w:val="21"/>
              </w:rPr>
              <w:t>/</w:t>
            </w:r>
            <w:r>
              <w:rPr>
                <w:sz w:val="21"/>
              </w:rPr>
              <w:t>板</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香干</w:t>
            </w:r>
          </w:p>
        </w:tc>
        <w:tc>
          <w:tcPr>
            <w:tcW w:type="dxa" w:w="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1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豆腐皮</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白豆干</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大、小豆卜</w:t>
            </w:r>
          </w:p>
        </w:tc>
        <w:tc>
          <w:tcPr>
            <w:tcW w:type="dxa" w:w="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1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老豆腐</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黄豆干</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魔芋</w:t>
            </w:r>
          </w:p>
        </w:tc>
        <w:tc>
          <w:tcPr>
            <w:tcW w:type="dxa" w:w="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1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炸面筋</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744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3</w:t>
      </w:r>
      <w:r>
        <w:rPr>
          <w:sz w:val="21"/>
          <w:b/>
        </w:rPr>
        <w:t>）禽鸟类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65"/>
        <w:gridCol w:w="1847"/>
        <w:gridCol w:w="864"/>
        <w:gridCol w:w="1851"/>
        <w:gridCol w:w="877"/>
        <w:gridCol w:w="2002"/>
      </w:tblGrid>
      <w:tr>
        <w:tc>
          <w:tcPr>
            <w:tcW w:type="dxa" w:w="865"/>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6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0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土鸡</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鹅</w:t>
            </w:r>
          </w:p>
        </w:tc>
        <w:tc>
          <w:tcPr>
            <w:tcW w:type="dxa" w:w="87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骟鸡</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老鸡</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竹丝鸡</w:t>
            </w:r>
          </w:p>
        </w:tc>
        <w:tc>
          <w:tcPr>
            <w:tcW w:type="dxa" w:w="87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走地鸡</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水鸭</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番鸭</w:t>
            </w:r>
          </w:p>
        </w:tc>
        <w:tc>
          <w:tcPr>
            <w:tcW w:type="dxa" w:w="87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青头鸭</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4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鹌鹑</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乳鸽</w:t>
            </w:r>
          </w:p>
        </w:tc>
        <w:tc>
          <w:tcPr>
            <w:tcW w:type="dxa" w:w="87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鹧鸪</w:t>
            </w:r>
          </w:p>
        </w:tc>
      </w:tr>
      <w:tr>
        <w:tc>
          <w:tcPr>
            <w:tcW w:type="dxa" w:w="86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7441"/>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4</w:t>
      </w:r>
      <w:r>
        <w:rPr>
          <w:sz w:val="21"/>
          <w:b/>
        </w:rPr>
        <w:t>）鱼类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74"/>
        <w:gridCol w:w="1828"/>
        <w:gridCol w:w="881"/>
        <w:gridCol w:w="1843"/>
        <w:gridCol w:w="874"/>
        <w:gridCol w:w="1996"/>
      </w:tblGrid>
      <w:tr>
        <w:tc>
          <w:tcPr>
            <w:tcW w:type="dxa" w:w="874"/>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2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8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99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水库鲩鱼</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生鱼</w:t>
            </w:r>
            <w:r>
              <w:rPr>
                <w:sz w:val="21"/>
              </w:rPr>
              <w:t>/</w:t>
            </w:r>
            <w:r>
              <w:rPr>
                <w:sz w:val="21"/>
              </w:rPr>
              <w:t>活</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多春鱼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鲩鱼肉片腩</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金昌鱼</w:t>
            </w:r>
            <w:r>
              <w:rPr>
                <w:sz w:val="21"/>
              </w:rPr>
              <w:t>/</w:t>
            </w:r>
            <w:r>
              <w:rPr>
                <w:sz w:val="21"/>
              </w:rPr>
              <w:t>活</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九肚鱼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大头鱼</w:t>
            </w:r>
            <w:r>
              <w:rPr>
                <w:sz w:val="21"/>
              </w:rPr>
              <w:t>/</w:t>
            </w:r>
            <w:r>
              <w:rPr>
                <w:sz w:val="21"/>
              </w:rPr>
              <w:t>活</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塘虱鱼</w:t>
            </w:r>
            <w:r>
              <w:rPr>
                <w:sz w:val="21"/>
              </w:rPr>
              <w:t>/</w:t>
            </w:r>
            <w:r>
              <w:rPr>
                <w:sz w:val="21"/>
              </w:rPr>
              <w:t>活</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宝石斑鱼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福寿鱼</w:t>
            </w:r>
            <w:r>
              <w:rPr>
                <w:sz w:val="21"/>
              </w:rPr>
              <w:t>/</w:t>
            </w:r>
            <w:r>
              <w:rPr>
                <w:sz w:val="21"/>
              </w:rPr>
              <w:t>活</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红眼鲚鱼</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红杉鱼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大鱼头</w:t>
            </w:r>
            <w:r>
              <w:rPr>
                <w:sz w:val="21"/>
              </w:rPr>
              <w:t>/</w:t>
            </w:r>
            <w:r>
              <w:rPr>
                <w:sz w:val="21"/>
              </w:rPr>
              <w:t>带肉</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泥鳅</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黄骨鱼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鲫鱼</w:t>
            </w:r>
            <w:r>
              <w:rPr>
                <w:sz w:val="21"/>
              </w:rPr>
              <w:t>/</w:t>
            </w:r>
            <w:r>
              <w:rPr>
                <w:sz w:val="21"/>
              </w:rPr>
              <w:t>活</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鲮鱼滑</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太阳鱼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2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鲈鱼</w:t>
            </w:r>
            <w:r>
              <w:rPr>
                <w:sz w:val="21"/>
              </w:rPr>
              <w:t>/</w:t>
            </w:r>
            <w:r>
              <w:rPr>
                <w:sz w:val="21"/>
              </w:rPr>
              <w:t>活</w:t>
            </w:r>
          </w:p>
        </w:tc>
        <w:tc>
          <w:tcPr>
            <w:tcW w:type="dxa" w:w="88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4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钳鱼</w:t>
            </w:r>
          </w:p>
        </w:tc>
        <w:tc>
          <w:tcPr>
            <w:tcW w:type="dxa" w:w="87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199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带鱼</w:t>
            </w:r>
          </w:p>
        </w:tc>
      </w:tr>
      <w:tr>
        <w:tc>
          <w:tcPr>
            <w:tcW w:type="dxa" w:w="87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7422"/>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5</w:t>
      </w:r>
      <w:r>
        <w:rPr>
          <w:sz w:val="21"/>
          <w:b/>
        </w:rPr>
        <w:t>）熟食类</w:t>
      </w:r>
      <w:r>
        <w:rPr>
          <w:sz w:val="21"/>
          <w:b/>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70"/>
        <w:gridCol w:w="1841"/>
        <w:gridCol w:w="864"/>
        <w:gridCol w:w="1851"/>
        <w:gridCol w:w="872"/>
        <w:gridCol w:w="2008"/>
      </w:tblGrid>
      <w:tr>
        <w:tc>
          <w:tcPr>
            <w:tcW w:type="dxa" w:w="870"/>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6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08"/>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烧鹅</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烧骨</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卤水鸭</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烧鸭</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烧鸡亦</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凤爪</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烧肉</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豉油鸡</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鸭下巴</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梅叉</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盐焗鸡</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鸭／鹅脚亦</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上叉</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猪手</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卤水肾</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4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烧排骨</w:t>
            </w:r>
          </w:p>
        </w:tc>
        <w:tc>
          <w:tcPr>
            <w:tcW w:type="dxa" w:w="86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鹅肠</w:t>
            </w:r>
          </w:p>
        </w:tc>
        <w:tc>
          <w:tcPr>
            <w:tcW w:type="dxa" w:w="87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200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猪肚</w:t>
            </w:r>
          </w:p>
        </w:tc>
      </w:tr>
      <w:tr>
        <w:tc>
          <w:tcPr>
            <w:tcW w:type="dxa" w:w="87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7436"/>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6</w:t>
      </w:r>
      <w:r>
        <w:rPr>
          <w:sz w:val="21"/>
          <w:b/>
        </w:rPr>
        <w:t>）冻品类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87"/>
        <w:gridCol w:w="1839"/>
        <w:gridCol w:w="842"/>
        <w:gridCol w:w="1861"/>
        <w:gridCol w:w="875"/>
        <w:gridCol w:w="2002"/>
      </w:tblGrid>
      <w:tr>
        <w:tc>
          <w:tcPr>
            <w:tcW w:type="dxa" w:w="887"/>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4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6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0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冻鸡胸肉</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冻猪手</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冻鱿鱼</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鸡中亦</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冻猪脚</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冻猪肚</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羊排</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冻猪耳</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冻带鱼</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冻无皮花肉</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冻有皮花肉</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冻鱿鱼须</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鸡亦尖</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冻前排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冻红珊鱼</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冻鸡肾</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冻肋排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冻南昌鱼</w:t>
            </w:r>
            <w:r>
              <w:rPr>
                <w:sz w:val="21"/>
              </w:rPr>
              <w:t>(</w:t>
            </w:r>
            <w:r>
              <w:rPr>
                <w:sz w:val="21"/>
              </w:rPr>
              <w:t>中</w:t>
            </w:r>
            <w:r>
              <w:rPr>
                <w:sz w:val="21"/>
              </w:rPr>
              <w:t>)</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冻鸡脚</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冻小排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冻鱿鱼亦</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小鸡腿</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23</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冻筒骨</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24</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冰鲜秋刀鱼</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大鸡腿</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26</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冻青豆</w:t>
            </w:r>
            <w:r>
              <w:rPr>
                <w:sz w:val="21"/>
              </w:rPr>
              <w:t>/</w:t>
            </w:r>
            <w:r>
              <w:rPr>
                <w:sz w:val="21"/>
              </w:rPr>
              <w:t>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27</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金锣肋排</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28</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冻猪舌</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29</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冻玉米</w:t>
            </w:r>
            <w:r>
              <w:rPr>
                <w:sz w:val="21"/>
              </w:rPr>
              <w:t>/</w:t>
            </w:r>
            <w:r>
              <w:rPr>
                <w:sz w:val="21"/>
              </w:rPr>
              <w:t>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30</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冻兔肉</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冻猪肚</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32</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冻鸭肾</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33</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冻龙骨</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冻扇骨</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35</w:t>
            </w:r>
          </w:p>
        </w:tc>
        <w:tc>
          <w:tcPr>
            <w:tcW w:type="dxa" w:w="186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冰鲜红珊鱼</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36</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冻南仓鱼</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37</w:t>
            </w:r>
          </w:p>
        </w:tc>
        <w:tc>
          <w:tcPr>
            <w:tcW w:type="dxa" w:w="7419"/>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7</w:t>
      </w:r>
      <w:r>
        <w:rPr>
          <w:sz w:val="21"/>
          <w:b/>
        </w:rPr>
        <w:t>）肉类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75"/>
        <w:gridCol w:w="1851"/>
        <w:gridCol w:w="842"/>
        <w:gridCol w:w="1844"/>
        <w:gridCol w:w="892"/>
        <w:gridCol w:w="2002"/>
      </w:tblGrid>
      <w:tr>
        <w:tc>
          <w:tcPr>
            <w:tcW w:type="dxa" w:w="875"/>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4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9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200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7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牛肉</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4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猪肉</w:t>
            </w:r>
          </w:p>
        </w:tc>
        <w:tc>
          <w:tcPr>
            <w:tcW w:type="dxa" w:w="89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牛百叶</w:t>
            </w:r>
          </w:p>
        </w:tc>
      </w:tr>
      <w:tr>
        <w:tc>
          <w:tcPr>
            <w:tcW w:type="dxa" w:w="87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牛展</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4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牛柳</w:t>
            </w:r>
          </w:p>
        </w:tc>
        <w:tc>
          <w:tcPr>
            <w:tcW w:type="dxa" w:w="89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牛坑腩</w:t>
            </w:r>
          </w:p>
        </w:tc>
      </w:tr>
      <w:tr>
        <w:tc>
          <w:tcPr>
            <w:tcW w:type="dxa" w:w="87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牛碎腩</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4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排骨</w:t>
            </w:r>
          </w:p>
        </w:tc>
        <w:tc>
          <w:tcPr>
            <w:tcW w:type="dxa" w:w="89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羊肉</w:t>
            </w:r>
          </w:p>
        </w:tc>
      </w:tr>
      <w:tr>
        <w:tc>
          <w:tcPr>
            <w:tcW w:type="dxa" w:w="87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5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五花肉</w:t>
            </w:r>
          </w:p>
        </w:tc>
        <w:tc>
          <w:tcPr>
            <w:tcW w:type="dxa" w:w="84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4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扇骨</w:t>
            </w:r>
          </w:p>
        </w:tc>
        <w:tc>
          <w:tcPr>
            <w:tcW w:type="dxa" w:w="89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200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猪肝</w:t>
            </w:r>
          </w:p>
        </w:tc>
      </w:tr>
      <w:tr>
        <w:tc>
          <w:tcPr>
            <w:tcW w:type="dxa" w:w="87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7431"/>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8</w:t>
      </w:r>
      <w:r>
        <w:rPr>
          <w:sz w:val="21"/>
          <w:b/>
        </w:rPr>
        <w:t>）蛋类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887"/>
        <w:gridCol w:w="1850"/>
        <w:gridCol w:w="830"/>
        <w:gridCol w:w="1849"/>
        <w:gridCol w:w="899"/>
        <w:gridCol w:w="1991"/>
      </w:tblGrid>
      <w:tr>
        <w:tc>
          <w:tcPr>
            <w:tcW w:type="dxa" w:w="887"/>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5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3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4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9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991"/>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5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咸蛋</w:t>
            </w:r>
          </w:p>
        </w:tc>
        <w:tc>
          <w:tcPr>
            <w:tcW w:type="dxa" w:w="83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4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皮蛋</w:t>
            </w:r>
          </w:p>
        </w:tc>
        <w:tc>
          <w:tcPr>
            <w:tcW w:type="dxa" w:w="89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1991"/>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鸡蛋</w:t>
            </w:r>
          </w:p>
        </w:tc>
      </w:tr>
      <w:tr>
        <w:tc>
          <w:tcPr>
            <w:tcW w:type="dxa" w:w="88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7419"/>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9</w:t>
      </w:r>
      <w:r>
        <w:rPr>
          <w:sz w:val="21"/>
          <w:b/>
        </w:rPr>
        <w:t>）干货、腊味类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900"/>
        <w:gridCol w:w="1837"/>
        <w:gridCol w:w="852"/>
        <w:gridCol w:w="1839"/>
        <w:gridCol w:w="887"/>
        <w:gridCol w:w="1990"/>
      </w:tblGrid>
      <w:tr>
        <w:tc>
          <w:tcPr>
            <w:tcW w:type="dxa" w:w="900"/>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3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5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8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99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花生米</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黑木耳</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干辣椒粉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黄豆</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散装粉丝</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茴香</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眉豆</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薏米</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云耳</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扁豆</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干淮山</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蜜枣</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黑豆</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莲子</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白芝麻</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绿豆</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红豆</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椰容</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紫菜</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霸王花</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干尖椒</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白木耳</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23</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金针菜</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24</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马蹄粉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胡椒粉</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26</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干海带</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27</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生地</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花椒</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29</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当归片</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30</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熟地</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干香菇</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红枣</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33</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白冰糖</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支竹</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党参</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36</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黄、红片糖</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白果肉</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38</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草果</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39</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胡椒粒</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虾米</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丁香</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42</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桂皮</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陈皮</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枸杞子</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45</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香叶</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46</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南北杏</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47</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干腐皮</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48</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食粉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49</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干沙姜</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50</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无花果</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51</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马蹄粉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52</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干瑶柱</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53</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甘草</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54</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黄姜粉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55</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沙参</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56</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豆蔻</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57</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沙姜粉</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58</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南姜粉</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59</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冬菜</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60</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豆沙</w:t>
            </w:r>
            <w:r>
              <w:rPr>
                <w:sz w:val="21"/>
              </w:rPr>
              <w:t>/</w:t>
            </w:r>
            <w:r>
              <w:rPr>
                <w:sz w:val="21"/>
              </w:rPr>
              <w:t>桶</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61</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莲蓉</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椰子酱</w:t>
            </w:r>
            <w:r>
              <w:rPr>
                <w:sz w:val="21"/>
              </w:rPr>
              <w:t>/</w:t>
            </w:r>
            <w:r>
              <w:rPr>
                <w:sz w:val="21"/>
              </w:rPr>
              <w:t>汁</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63</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色拉油</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64</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咸菜</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芝仕</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66</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香麻油</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67</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花椒油</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68</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橄榄菜</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69</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白菜干</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70</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罗汉果</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榄角</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72</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八角</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73</w:t>
            </w:r>
          </w:p>
        </w:tc>
        <w:tc>
          <w:tcPr>
            <w:tcW w:type="dxa" w:w="183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腊肠</w:t>
            </w:r>
          </w:p>
        </w:tc>
        <w:tc>
          <w:tcPr>
            <w:tcW w:type="dxa" w:w="85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腊肉</w:t>
            </w:r>
          </w:p>
        </w:tc>
        <w:tc>
          <w:tcPr>
            <w:tcW w:type="dxa" w:w="8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75</w:t>
            </w:r>
          </w:p>
        </w:tc>
        <w:tc>
          <w:tcPr>
            <w:tcW w:type="dxa" w:w="199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玉米油</w:t>
            </w:r>
          </w:p>
        </w:tc>
      </w:tr>
      <w:tr>
        <w:tc>
          <w:tcPr>
            <w:tcW w:type="dxa" w:w="90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76</w:t>
            </w:r>
          </w:p>
        </w:tc>
        <w:tc>
          <w:tcPr>
            <w:tcW w:type="dxa" w:w="7405"/>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w:t>
      </w:r>
      <w:r>
        <w:rPr>
          <w:sz w:val="21"/>
          <w:b/>
        </w:rPr>
        <w:t>10</w:t>
      </w:r>
      <w:r>
        <w:rPr>
          <w:sz w:val="21"/>
          <w:b/>
        </w:rPr>
        <w:t>）调味品、配料类</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909"/>
        <w:gridCol w:w="1827"/>
        <w:gridCol w:w="875"/>
        <w:gridCol w:w="1839"/>
        <w:gridCol w:w="875"/>
        <w:gridCol w:w="1980"/>
      </w:tblGrid>
      <w:tr>
        <w:tc>
          <w:tcPr>
            <w:tcW w:type="dxa" w:w="909"/>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2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83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c>
          <w:tcPr>
            <w:tcW w:type="dxa" w:w="87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序号</w:t>
            </w:r>
          </w:p>
        </w:tc>
        <w:tc>
          <w:tcPr>
            <w:tcW w:type="dxa" w:w="198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b/>
              </w:rPr>
              <w:t>名称</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生抽</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柱候酱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味椒盐</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老抽</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海鲜酱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6</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甜醋</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蚝油</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8</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辣椒酱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9</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米醋</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浙醋</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11</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陈醋</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12</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鱼露</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头曲酒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14</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玖瑰露酒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15</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花雕酒</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西红茄汁</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17</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辣椒油</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18</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吉士粉</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19</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鲍鱼汁</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20</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沙糖</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21</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生粉</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叉烧酱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23</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广东米酒</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24</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黄牛油</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25</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猪油</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26</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盐焗鸡粉</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27</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姜豆</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28</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鸡粉</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29</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味精</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30</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碱盐</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31</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卤水汁</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32</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豆瓣酱</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33</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桂花喼汁</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34</w:t>
            </w:r>
          </w:p>
        </w:tc>
        <w:tc>
          <w:tcPr>
            <w:tcW w:type="dxa" w:w="18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鲜味汁</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35</w:t>
            </w:r>
          </w:p>
        </w:tc>
        <w:tc>
          <w:tcPr>
            <w:tcW w:type="dxa" w:w="183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腐乳</w:t>
            </w:r>
          </w:p>
        </w:tc>
        <w:tc>
          <w:tcPr>
            <w:tcW w:type="dxa" w:w="87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36</w:t>
            </w:r>
          </w:p>
        </w:tc>
        <w:tc>
          <w:tcPr>
            <w:tcW w:type="dxa" w:w="1980"/>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沙茶酱</w:t>
            </w:r>
          </w:p>
        </w:tc>
      </w:tr>
      <w:tr>
        <w:tc>
          <w:tcPr>
            <w:tcW w:type="dxa" w:w="90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37</w:t>
            </w:r>
          </w:p>
        </w:tc>
        <w:tc>
          <w:tcPr>
            <w:tcW w:type="dxa" w:w="7396"/>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21"/>
              </w:rPr>
              <w:t>表格未有列明的货物，按甲方具体要求货物供货</w:t>
            </w:r>
          </w:p>
        </w:tc>
      </w:tr>
    </w:tbl>
    <w:p>
      <w:pPr>
        <w:pStyle w:val="null3"/>
        <w:jc w:val="both"/>
      </w:pPr>
      <w:r>
        <w:rPr>
          <w:sz w:val="21"/>
          <w:b/>
        </w:rPr>
        <w:t>（三）产品配送要求</w:t>
      </w:r>
    </w:p>
    <w:p>
      <w:pPr>
        <w:pStyle w:val="null3"/>
        <w:ind w:left="15" w:firstLine="405"/>
        <w:jc w:val="both"/>
      </w:pPr>
      <w:r>
        <w:rPr>
          <w:sz w:val="21"/>
        </w:rPr>
        <w:t>1.</w:t>
      </w:r>
      <w:r>
        <w:rPr>
          <w:sz w:val="21"/>
        </w:rPr>
        <w:t>送货方式：每次根据甲方的电话或其它方式通知订购品种、数量后，按时运送物品到指定地点，乙方随货提供并注明货物名称、单位、数量、单价及总金额的商品送货清单，作为甲方入库验收之凭证。</w:t>
      </w:r>
    </w:p>
    <w:p>
      <w:pPr>
        <w:pStyle w:val="null3"/>
        <w:ind w:left="15" w:firstLine="405"/>
        <w:jc w:val="both"/>
      </w:pPr>
      <w:r>
        <w:rPr>
          <w:sz w:val="21"/>
        </w:rPr>
        <w:t>2.</w:t>
      </w:r>
      <w:r>
        <w:rPr>
          <w:sz w:val="21"/>
        </w:rPr>
        <w:t>交货时间及地点：工作日早</w:t>
      </w:r>
      <w:r>
        <w:rPr>
          <w:sz w:val="21"/>
        </w:rPr>
        <w:t>6:00</w:t>
      </w:r>
      <w:r>
        <w:rPr>
          <w:sz w:val="21"/>
        </w:rPr>
        <w:t>；广州市海珠区南田路</w:t>
      </w:r>
      <w:r>
        <w:rPr>
          <w:sz w:val="21"/>
        </w:rPr>
        <w:t>563</w:t>
      </w:r>
      <w:r>
        <w:rPr>
          <w:sz w:val="21"/>
        </w:rPr>
        <w:t>号。</w:t>
      </w:r>
    </w:p>
    <w:p>
      <w:pPr>
        <w:pStyle w:val="null3"/>
        <w:ind w:left="15" w:firstLine="405"/>
        <w:jc w:val="both"/>
      </w:pPr>
      <w:r>
        <w:rPr>
          <w:sz w:val="21"/>
        </w:rPr>
        <w:t>3.</w:t>
      </w:r>
      <w:r>
        <w:rPr>
          <w:sz w:val="21"/>
        </w:rPr>
        <w:t>包装与标志要求：</w:t>
      </w:r>
    </w:p>
    <w:p>
      <w:pPr>
        <w:pStyle w:val="null3"/>
        <w:ind w:left="15" w:firstLine="405"/>
        <w:jc w:val="both"/>
      </w:pPr>
      <w:r>
        <w:rPr>
          <w:sz w:val="21"/>
        </w:rPr>
        <w:t xml:space="preserve">3.1 </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left="15" w:firstLine="405"/>
        <w:jc w:val="both"/>
      </w:pPr>
      <w:r>
        <w:rPr>
          <w:sz w:val="21"/>
        </w:rPr>
        <w:t xml:space="preserve">3.2 </w:t>
      </w:r>
      <w:r>
        <w:rPr>
          <w:sz w:val="21"/>
        </w:rPr>
        <w:t>标志：每件包装应按《农产品包装和标识管理办法》贴标签，并标明产地、品种、净含量、生产单位及地址和采收日期。</w:t>
      </w:r>
    </w:p>
    <w:p>
      <w:pPr>
        <w:pStyle w:val="null3"/>
        <w:ind w:left="15" w:firstLine="405"/>
        <w:jc w:val="both"/>
      </w:pPr>
      <w:r>
        <w:rPr>
          <w:sz w:val="21"/>
        </w:rPr>
        <w:t>4.</w:t>
      </w:r>
      <w:r>
        <w:rPr>
          <w:sz w:val="21"/>
        </w:rPr>
        <w:t>运输要求：运输工具应清洁卫生无污染：食品运输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 如有保鲜需求的食品应做到保鲜存放，夏季气温高时，车辆应启用降温设备，保证食材的新鲜度。记录送货车辆温度，并记录存档。</w:t>
      </w:r>
    </w:p>
    <w:p>
      <w:pPr>
        <w:pStyle w:val="null3"/>
        <w:ind w:left="15" w:firstLine="405"/>
        <w:jc w:val="both"/>
      </w:pPr>
      <w:r>
        <w:rPr>
          <w:sz w:val="21"/>
        </w:rPr>
        <w:t>5.</w:t>
      </w:r>
      <w:r>
        <w:rPr>
          <w:sz w:val="21"/>
        </w:rPr>
        <w:t>数量方面要求：保证配送品种斤两的准确性，以甲方的验货数量为准，乙方每次随货送上一式两份的送货清单，供双方验货后签字确认，双方各持一份，作为送、收货的凭证。</w:t>
      </w:r>
    </w:p>
    <w:p>
      <w:pPr>
        <w:pStyle w:val="null3"/>
        <w:ind w:left="15" w:firstLine="405"/>
        <w:jc w:val="both"/>
      </w:pPr>
      <w:r>
        <w:rPr>
          <w:sz w:val="21"/>
        </w:rPr>
        <w:t>6.</w:t>
      </w:r>
      <w:r>
        <w:rPr>
          <w:sz w:val="21"/>
        </w:rPr>
        <w:t>每次根据采购用户的通知订购品种和数量后，</w:t>
      </w:r>
      <w:r>
        <w:rPr>
          <w:sz w:val="21"/>
        </w:rPr>
        <w:t>24</w:t>
      </w:r>
      <w:r>
        <w:rPr>
          <w:sz w:val="21"/>
        </w:rPr>
        <w:t>小时内送货，由甲方验收过秤。对于不符合质量的品种，甲方可退货或换货（由于产品质量而造成员工或宾客发生安全事故时，乙方承担全部责任）。</w:t>
      </w:r>
    </w:p>
    <w:p>
      <w:pPr>
        <w:pStyle w:val="null3"/>
        <w:ind w:left="15" w:firstLine="405"/>
        <w:jc w:val="both"/>
      </w:pPr>
      <w:r>
        <w:rPr>
          <w:sz w:val="21"/>
        </w:rPr>
        <w:t>7.</w:t>
      </w:r>
      <w:r>
        <w:rPr>
          <w:sz w:val="21"/>
        </w:rPr>
        <w:t>对甲方临时的供货要求，需</w:t>
      </w:r>
      <w:r>
        <w:rPr>
          <w:sz w:val="21"/>
        </w:rPr>
        <w:t>随订随送，至少在</w:t>
      </w:r>
      <w:r>
        <w:rPr>
          <w:sz w:val="21"/>
        </w:rPr>
        <w:t>1</w:t>
      </w:r>
      <w:r>
        <w:rPr>
          <w:sz w:val="21"/>
        </w:rPr>
        <w:t>个小时内响应。</w:t>
      </w:r>
    </w:p>
    <w:p>
      <w:pPr>
        <w:pStyle w:val="null3"/>
        <w:ind w:left="15" w:firstLine="405"/>
        <w:jc w:val="both"/>
      </w:pPr>
      <w:r>
        <w:rPr>
          <w:sz w:val="21"/>
        </w:rPr>
        <w:t>8.</w:t>
      </w:r>
      <w:r>
        <w:rPr>
          <w:sz w:val="21"/>
        </w:rPr>
        <w:t>货物运抵交货地点，甲方验收合格后，乙方需按甲方要求，加工洗净肉类、蔬菜等，保证甲方收货后可直接入厨进行加工制作。</w:t>
      </w:r>
    </w:p>
    <w:p>
      <w:pPr>
        <w:pStyle w:val="null3"/>
        <w:jc w:val="both"/>
      </w:pPr>
      <w:r>
        <w:rPr>
          <w:sz w:val="21"/>
          <w:b/>
        </w:rPr>
        <w:t>（四）定价方式</w:t>
      </w:r>
    </w:p>
    <w:p>
      <w:pPr>
        <w:pStyle w:val="null3"/>
        <w:ind w:left="15" w:firstLine="405"/>
        <w:jc w:val="both"/>
      </w:pPr>
      <w:r>
        <w:rPr>
          <w:sz w:val="21"/>
        </w:rPr>
        <w:t>1.</w:t>
      </w:r>
      <w:r>
        <w:rPr>
          <w:sz w:val="21"/>
        </w:rPr>
        <w:t>本项目价格均以供货当日广州市发改委网站发布的</w:t>
      </w:r>
      <w:r>
        <w:rPr>
          <w:sz w:val="21"/>
        </w:rPr>
        <w:t>“</w:t>
      </w:r>
      <w:r>
        <w:rPr>
          <w:sz w:val="21"/>
        </w:rPr>
        <w:t>广州市菜篮子价格</w:t>
      </w:r>
      <w:r>
        <w:rPr>
          <w:sz w:val="21"/>
        </w:rPr>
        <w:t>”</w:t>
      </w:r>
      <w:r>
        <w:rPr>
          <w:sz w:val="21"/>
        </w:rPr>
        <w:t>公布的周边城区菜篮子平均零售价为基准，基准价查询时点为每批次食材配送前一个工作日系统公布的对应品类价格。</w:t>
      </w:r>
    </w:p>
    <w:p>
      <w:pPr>
        <w:pStyle w:val="null3"/>
        <w:ind w:left="15" w:firstLine="405"/>
        <w:jc w:val="both"/>
      </w:pPr>
      <w:r>
        <w:rPr>
          <w:sz w:val="21"/>
        </w:rPr>
        <w:t>2.</w:t>
      </w:r>
      <w:r>
        <w:rPr>
          <w:sz w:val="21"/>
        </w:rPr>
        <w:t>以</w:t>
      </w:r>
      <w:r>
        <w:rPr>
          <w:sz w:val="21"/>
        </w:rPr>
        <w:t>广州市</w:t>
      </w:r>
      <w:r>
        <w:rPr>
          <w:sz w:val="21"/>
        </w:rPr>
        <w:t>菜篮子报价中心产品价格信息为准，不在广州市菜篮子定价表内的食材，其中生鲜、冻品类按项目所在地附近农贸市场（海珠区沙园市场）价格作为基准价定价；粮油、调味品、干货、水果及奶制品类按</w:t>
      </w:r>
      <w:r>
        <w:rPr>
          <w:sz w:val="21"/>
        </w:rPr>
        <w:t>“</w:t>
      </w:r>
      <w:r>
        <w:rPr>
          <w:sz w:val="21"/>
        </w:rPr>
        <w:t>京东商城自营店（</w:t>
      </w:r>
      <w:r>
        <w:rPr>
          <w:sz w:val="21"/>
        </w:rPr>
        <w:t>JD.COM</w:t>
      </w:r>
      <w:r>
        <w:rPr>
          <w:sz w:val="21"/>
        </w:rPr>
        <w:t>）</w:t>
      </w:r>
      <w:r>
        <w:rPr>
          <w:sz w:val="21"/>
        </w:rPr>
        <w:t>”</w:t>
      </w:r>
      <w:r>
        <w:rPr>
          <w:sz w:val="21"/>
        </w:rPr>
        <w:t>相同型号或规格产品的价格（不考虑满减、活动返现等折扣）</w:t>
      </w:r>
      <w:r>
        <w:rPr>
          <w:sz w:val="21"/>
        </w:rPr>
        <w:t>”</w:t>
      </w:r>
      <w:r>
        <w:rPr>
          <w:sz w:val="21"/>
        </w:rPr>
        <w:t>为基准价定价，个别不在上述渠道内的食品，按项目所在地农贸市场（海珠区沙园菜市场）价格作为基准价定价。配送价为最终结算含税单价，配送过程中产生的任何其他费用由乙方自行承担。</w:t>
      </w:r>
    </w:p>
    <w:p>
      <w:pPr>
        <w:pStyle w:val="null3"/>
        <w:ind w:left="15" w:firstLine="405"/>
        <w:jc w:val="both"/>
      </w:pPr>
      <w:r>
        <w:rPr>
          <w:sz w:val="21"/>
        </w:rPr>
        <w:t>乙方每月</w:t>
      </w:r>
      <w:r>
        <w:rPr>
          <w:sz w:val="21"/>
        </w:rPr>
        <w:t xml:space="preserve"> 1 </w:t>
      </w:r>
      <w:r>
        <w:rPr>
          <w:sz w:val="21"/>
        </w:rPr>
        <w:t xml:space="preserve">日和 </w:t>
      </w:r>
      <w:r>
        <w:rPr>
          <w:sz w:val="21"/>
        </w:rPr>
        <w:t xml:space="preserve">16 </w:t>
      </w:r>
      <w:r>
        <w:rPr>
          <w:sz w:val="21"/>
        </w:rPr>
        <w:t>日向甲方提供食材价目表，为便于双方核算，以报价日前一天前述方式公布的价格作为</w:t>
      </w:r>
      <w:r>
        <w:rPr>
          <w:sz w:val="21"/>
        </w:rPr>
        <w:t>15</w:t>
      </w:r>
      <w:r>
        <w:rPr>
          <w:sz w:val="21"/>
        </w:rPr>
        <w:t>天周期的定价，供货价格由双方项目负责人签字确认。</w:t>
      </w:r>
    </w:p>
    <w:p>
      <w:pPr>
        <w:pStyle w:val="null3"/>
        <w:ind w:left="15" w:firstLine="405"/>
        <w:jc w:val="both"/>
      </w:pPr>
      <w:r>
        <w:rPr>
          <w:sz w:val="21"/>
        </w:rPr>
        <w:t>3.</w:t>
      </w:r>
      <w:r>
        <w:rPr>
          <w:sz w:val="21"/>
        </w:rPr>
        <w:t>结算公式：结算价格＝广州市菜篮子报价中心周边城区平均零售价或参考价格（</w:t>
      </w:r>
      <w:r>
        <w:rPr>
          <w:sz w:val="21"/>
        </w:rPr>
        <w:t>15</w:t>
      </w:r>
      <w:r>
        <w:rPr>
          <w:sz w:val="21"/>
        </w:rPr>
        <w:t>天为周期）</w:t>
      </w:r>
      <w:r>
        <w:rPr>
          <w:sz w:val="21"/>
        </w:rPr>
        <w:t>×</w:t>
      </w:r>
      <w:r>
        <w:rPr>
          <w:sz w:val="21"/>
        </w:rPr>
        <w:t>中标折扣率</w:t>
      </w:r>
      <w:r>
        <w:rPr>
          <w:sz w:val="21"/>
        </w:rPr>
        <w:t>×</w:t>
      </w:r>
      <w:r>
        <w:rPr>
          <w:sz w:val="21"/>
        </w:rPr>
        <w:t>实际供货重量。为便于双方核算，以报价日前一天公布的价格作为</w:t>
      </w:r>
      <w:r>
        <w:rPr>
          <w:sz w:val="21"/>
        </w:rPr>
        <w:t>15</w:t>
      </w:r>
      <w:r>
        <w:rPr>
          <w:sz w:val="21"/>
        </w:rPr>
        <w:t>天周期的定价。</w:t>
      </w:r>
    </w:p>
    <w:p>
      <w:pPr>
        <w:pStyle w:val="null3"/>
        <w:ind w:left="15" w:firstLine="405"/>
        <w:jc w:val="both"/>
      </w:pPr>
      <w:r>
        <w:rPr>
          <w:sz w:val="21"/>
        </w:rPr>
        <w:t>4.</w:t>
      </w:r>
      <w:r>
        <w:rPr>
          <w:sz w:val="21"/>
        </w:rPr>
        <w:t>乙方在项目服务期中没有按照所承诺的中标折扣率供货的，属于违约行为，应承担违约责任。</w:t>
      </w:r>
    </w:p>
    <w:p>
      <w:pPr>
        <w:pStyle w:val="null3"/>
        <w:jc w:val="both"/>
      </w:pPr>
      <w:r>
        <w:rPr>
          <w:sz w:val="21"/>
          <w:b/>
        </w:rPr>
        <w:t>（五）售后服务</w:t>
      </w:r>
    </w:p>
    <w:p>
      <w:pPr>
        <w:pStyle w:val="null3"/>
        <w:ind w:firstLine="435"/>
        <w:jc w:val="both"/>
      </w:pPr>
      <w:r>
        <w:rPr>
          <w:sz w:val="21"/>
        </w:rPr>
        <w:t>非甲方的人为原因而出现产品质量，由乙方负责包换或包退，并承担因此而产生的一切费用。</w:t>
      </w:r>
    </w:p>
    <w:p>
      <w:pPr>
        <w:pStyle w:val="null3"/>
        <w:jc w:val="both"/>
      </w:pPr>
      <w:r>
        <w:rPr>
          <w:sz w:val="21"/>
          <w:b/>
        </w:rPr>
        <w:t>二、服务期间（项目完成期限）</w:t>
      </w:r>
    </w:p>
    <w:p>
      <w:pPr>
        <w:pStyle w:val="null3"/>
        <w:ind w:firstLine="435"/>
        <w:jc w:val="both"/>
      </w:pPr>
      <w:r>
        <w:rPr>
          <w:sz w:val="21"/>
        </w:rPr>
        <w:t>委托服务期间自</w:t>
      </w:r>
      <w:r>
        <w:rPr>
          <w:sz w:val="21"/>
        </w:rPr>
        <w:t>______</w:t>
      </w:r>
      <w:r>
        <w:rPr>
          <w:sz w:val="21"/>
        </w:rPr>
        <w:t>年</w:t>
      </w:r>
      <w:r>
        <w:rPr>
          <w:sz w:val="21"/>
        </w:rPr>
        <w:t>______</w:t>
      </w:r>
      <w:r>
        <w:rPr>
          <w:sz w:val="21"/>
        </w:rPr>
        <w:t>月</w:t>
      </w:r>
      <w:r>
        <w:rPr>
          <w:sz w:val="21"/>
          <w:u w:val="single"/>
        </w:rPr>
        <w:t xml:space="preserve">       </w:t>
      </w:r>
      <w:r>
        <w:rPr>
          <w:sz w:val="21"/>
        </w:rPr>
        <w:t>日至</w:t>
      </w:r>
      <w:r>
        <w:rPr>
          <w:sz w:val="21"/>
        </w:rPr>
        <w:t>______</w:t>
      </w:r>
      <w:r>
        <w:rPr>
          <w:sz w:val="21"/>
        </w:rPr>
        <w:t>年</w:t>
      </w:r>
      <w:r>
        <w:rPr>
          <w:sz w:val="21"/>
        </w:rPr>
        <w:t>______</w:t>
      </w:r>
      <w:r>
        <w:rPr>
          <w:sz w:val="21"/>
        </w:rPr>
        <w:t>月</w:t>
      </w:r>
      <w:r>
        <w:rPr>
          <w:sz w:val="21"/>
          <w:u w:val="single"/>
        </w:rPr>
        <w:t xml:space="preserve">       </w:t>
      </w:r>
      <w:r>
        <w:rPr>
          <w:sz w:val="21"/>
        </w:rPr>
        <w:t>日止。</w:t>
      </w:r>
    </w:p>
    <w:p>
      <w:pPr>
        <w:pStyle w:val="null3"/>
        <w:jc w:val="both"/>
      </w:pPr>
      <w:r>
        <w:rPr>
          <w:sz w:val="21"/>
          <w:b/>
        </w:rPr>
        <w:t>三、</w:t>
      </w:r>
      <w:r>
        <w:rPr>
          <w:sz w:val="21"/>
          <w:b/>
        </w:rPr>
        <w:t>合同金额</w:t>
      </w:r>
    </w:p>
    <w:p>
      <w:pPr>
        <w:pStyle w:val="null3"/>
        <w:ind w:firstLine="420"/>
        <w:jc w:val="both"/>
      </w:pPr>
      <w:r>
        <w:rPr>
          <w:sz w:val="21"/>
        </w:rPr>
        <w:t>合同总金额为</w:t>
      </w:r>
      <w:r>
        <w:rPr>
          <w:sz w:val="21"/>
          <w:u w:val="single"/>
        </w:rPr>
        <w:t xml:space="preserve">               </w:t>
      </w:r>
      <w:r>
        <w:rPr>
          <w:sz w:val="21"/>
          <w:u w:val="single"/>
        </w:rPr>
        <w:t>；</w:t>
      </w:r>
      <w:r>
        <w:rPr>
          <w:sz w:val="21"/>
        </w:rPr>
        <w:t>食材配送折扣率为</w:t>
      </w:r>
      <w:r>
        <w:rPr>
          <w:sz w:val="21"/>
          <w:u w:val="single"/>
        </w:rPr>
        <w:t xml:space="preserve">        </w:t>
      </w:r>
      <w:r>
        <w:rPr>
          <w:sz w:val="21"/>
        </w:rPr>
        <w:t>%</w:t>
      </w:r>
      <w:r>
        <w:rPr>
          <w:sz w:val="21"/>
        </w:rPr>
        <w:t>。</w:t>
      </w:r>
    </w:p>
    <w:p>
      <w:pPr>
        <w:pStyle w:val="null3"/>
        <w:jc w:val="both"/>
      </w:pPr>
      <w:r>
        <w:rPr>
          <w:sz w:val="21"/>
          <w:b/>
        </w:rPr>
        <w:t>四、付款方式</w:t>
      </w:r>
    </w:p>
    <w:p>
      <w:pPr>
        <w:pStyle w:val="null3"/>
        <w:ind w:firstLine="420"/>
        <w:jc w:val="both"/>
      </w:pPr>
      <w:r>
        <w:rPr>
          <w:sz w:val="21"/>
        </w:rPr>
        <w:t>1期：支付比例30%，合同签订且收到</w:t>
      </w:r>
      <w:r>
        <w:rPr>
          <w:sz w:val="21"/>
        </w:rPr>
        <w:t>乙方</w:t>
      </w:r>
      <w:r>
        <w:rPr>
          <w:sz w:val="21"/>
        </w:rPr>
        <w:t>出具的国家正式发票后，</w:t>
      </w:r>
      <w:r>
        <w:rPr>
          <w:sz w:val="21"/>
        </w:rPr>
        <w:t>甲方</w:t>
      </w:r>
      <w:r>
        <w:rPr>
          <w:sz w:val="21"/>
        </w:rPr>
        <w:t>10个工作日内向</w:t>
      </w:r>
      <w:r>
        <w:rPr>
          <w:sz w:val="21"/>
        </w:rPr>
        <w:t>乙方</w:t>
      </w:r>
      <w:r>
        <w:rPr>
          <w:sz w:val="21"/>
        </w:rPr>
        <w:t>支付合同总金额的</w:t>
      </w:r>
      <w:r>
        <w:rPr>
          <w:sz w:val="21"/>
        </w:rPr>
        <w:t>30%作为预付款；</w:t>
      </w:r>
    </w:p>
    <w:p>
      <w:pPr>
        <w:pStyle w:val="null3"/>
        <w:ind w:firstLine="420"/>
        <w:jc w:val="both"/>
      </w:pPr>
      <w:r>
        <w:rPr>
          <w:sz w:val="21"/>
        </w:rPr>
        <w:t>2期：支付比例70%，1.由</w:t>
      </w:r>
      <w:r>
        <w:rPr>
          <w:sz w:val="21"/>
        </w:rPr>
        <w:t>甲方</w:t>
      </w:r>
      <w:r>
        <w:rPr>
          <w:sz w:val="21"/>
        </w:rPr>
        <w:t>每月按实际需求的货物结算一次。</w:t>
      </w:r>
    </w:p>
    <w:p>
      <w:pPr>
        <w:pStyle w:val="null3"/>
        <w:ind w:firstLine="420"/>
        <w:jc w:val="both"/>
      </w:pPr>
      <w:r>
        <w:rPr>
          <w:sz w:val="21"/>
        </w:rPr>
        <w:t>2.</w:t>
      </w:r>
      <w:r>
        <w:rPr>
          <w:sz w:val="21"/>
        </w:rPr>
        <w:t>甲方</w:t>
      </w:r>
      <w:r>
        <w:rPr>
          <w:sz w:val="21"/>
        </w:rPr>
        <w:t>完成当月供货订单后，于次月</w:t>
      </w:r>
      <w:r>
        <w:rPr>
          <w:sz w:val="21"/>
        </w:rPr>
        <w:t>10日前凭国家正式发票向</w:t>
      </w:r>
      <w:r>
        <w:rPr>
          <w:sz w:val="21"/>
        </w:rPr>
        <w:t>甲方</w:t>
      </w:r>
      <w:r>
        <w:rPr>
          <w:sz w:val="21"/>
        </w:rPr>
        <w:t>申请付款，</w:t>
      </w:r>
      <w:r>
        <w:rPr>
          <w:sz w:val="21"/>
        </w:rPr>
        <w:t>甲方</w:t>
      </w:r>
      <w:r>
        <w:rPr>
          <w:sz w:val="21"/>
        </w:rPr>
        <w:t>收到申请后在</w:t>
      </w:r>
      <w:r>
        <w:rPr>
          <w:sz w:val="21"/>
        </w:rPr>
        <w:t>10个工作日内支付当月金额。优先使用预付款抵扣，预付款抵扣完毕后，当月不足的据实结算。</w:t>
      </w:r>
    </w:p>
    <w:p>
      <w:pPr>
        <w:pStyle w:val="null3"/>
        <w:ind w:firstLine="420"/>
        <w:jc w:val="both"/>
      </w:pPr>
      <w:r>
        <w:rPr>
          <w:sz w:val="21"/>
        </w:rPr>
        <w:t>3.每月货物结算单由</w:t>
      </w:r>
      <w:r>
        <w:rPr>
          <w:sz w:val="21"/>
        </w:rPr>
        <w:t>甲方</w:t>
      </w:r>
      <w:r>
        <w:rPr>
          <w:sz w:val="21"/>
        </w:rPr>
        <w:t>指定的人员进行核实并签名确认，</w:t>
      </w:r>
      <w:r>
        <w:rPr>
          <w:sz w:val="21"/>
        </w:rPr>
        <w:t>甲方</w:t>
      </w:r>
      <w:r>
        <w:rPr>
          <w:sz w:val="21"/>
        </w:rPr>
        <w:t>每月签名确认的结算单将作为双方每月结算时的结算凭证之一。</w:t>
      </w:r>
    </w:p>
    <w:p>
      <w:pPr>
        <w:pStyle w:val="null3"/>
        <w:ind w:firstLine="420"/>
        <w:jc w:val="both"/>
      </w:pPr>
      <w:r>
        <w:rPr>
          <w:sz w:val="21"/>
        </w:rPr>
        <w:t>4.以上若非</w:t>
      </w:r>
      <w:r>
        <w:rPr>
          <w:sz w:val="21"/>
        </w:rPr>
        <w:t>甲方</w:t>
      </w:r>
      <w:r>
        <w:rPr>
          <w:sz w:val="21"/>
        </w:rPr>
        <w:t>原因（包括但不限于不可抗力）导致到账时间延迟，</w:t>
      </w:r>
      <w:r>
        <w:rPr>
          <w:sz w:val="21"/>
        </w:rPr>
        <w:t>甲方</w:t>
      </w:r>
      <w:r>
        <w:rPr>
          <w:sz w:val="21"/>
        </w:rPr>
        <w:t>不承担相应责任。</w:t>
      </w:r>
    </w:p>
    <w:p>
      <w:pPr>
        <w:pStyle w:val="null3"/>
        <w:jc w:val="both"/>
      </w:pPr>
      <w:r>
        <w:rPr>
          <w:sz w:val="21"/>
          <w:b/>
        </w:rPr>
        <w:t>五、知识产权产权归属</w:t>
      </w:r>
    </w:p>
    <w:p>
      <w:pPr>
        <w:pStyle w:val="null3"/>
        <w:ind w:firstLine="420"/>
        <w:jc w:val="both"/>
      </w:pPr>
      <w:r>
        <w:rPr>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六、保密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jc w:val="both"/>
      </w:pPr>
      <w:r>
        <w:rPr>
          <w:sz w:val="21"/>
          <w:b/>
        </w:rPr>
        <w:t>七、违约责任与赔偿损失</w:t>
      </w:r>
    </w:p>
    <w:p>
      <w:pPr>
        <w:pStyle w:val="null3"/>
        <w:ind w:firstLine="420"/>
        <w:jc w:val="both"/>
      </w:pPr>
      <w:r>
        <w:rPr>
          <w:sz w:val="21"/>
        </w:rPr>
        <w:t>1)</w:t>
      </w:r>
      <w:r>
        <w:rPr>
          <w:sz w:val="21"/>
        </w:rPr>
        <w:t>乙方提供的食品食材及相关服务不符合磋商文件、响应文件或本合同规定的，甲方有权拒收，并且乙方须向甲方支付本合同总价</w:t>
      </w:r>
      <w:r>
        <w:rPr>
          <w:sz w:val="21"/>
        </w:rPr>
        <w:t>5%</w:t>
      </w:r>
      <w:r>
        <w:rPr>
          <w:sz w:val="21"/>
        </w:rPr>
        <w:t>的违约金。</w:t>
      </w:r>
    </w:p>
    <w:p>
      <w:pPr>
        <w:pStyle w:val="null3"/>
        <w:ind w:firstLine="420"/>
        <w:jc w:val="both"/>
      </w:pPr>
      <w:r>
        <w:rPr>
          <w:sz w:val="21"/>
          <w:color w:val="000000"/>
        </w:rPr>
        <w:t>2)</w:t>
      </w:r>
      <w:r>
        <w:rPr>
          <w:sz w:val="21"/>
          <w:color w:val="000000"/>
        </w:rPr>
        <w:t>乙方未能按本合同规定的交货时间提供服务，从逾期之日起每日按本合同总价</w:t>
      </w:r>
      <w:r>
        <w:rPr>
          <w:sz w:val="21"/>
          <w:color w:val="000000"/>
        </w:rPr>
        <w:t>3‰</w:t>
      </w:r>
      <w:r>
        <w:rPr>
          <w:sz w:val="21"/>
          <w:color w:val="000000"/>
        </w:rPr>
        <w:t>的数额向甲方支付违约金；逾期半个月以上的，甲方有权终止合同，乙方须向甲方支付本合同总价</w:t>
      </w:r>
      <w:r>
        <w:rPr>
          <w:sz w:val="21"/>
          <w:color w:val="000000"/>
        </w:rPr>
        <w:t>5%</w:t>
      </w:r>
      <w:r>
        <w:rPr>
          <w:sz w:val="21"/>
          <w:color w:val="000000"/>
        </w:rPr>
        <w:t>的违约金，不足以弥补甲方损失的，甲方有权要求乙方补足。</w:t>
      </w:r>
    </w:p>
    <w:p>
      <w:pPr>
        <w:pStyle w:val="null3"/>
        <w:ind w:firstLine="420"/>
        <w:jc w:val="both"/>
      </w:pPr>
      <w:r>
        <w:rPr>
          <w:sz w:val="21"/>
          <w:color w:val="000000"/>
        </w:rPr>
        <w:t>3)</w:t>
      </w:r>
      <w:r>
        <w:rPr>
          <w:sz w:val="21"/>
          <w:color w:val="000000"/>
        </w:rPr>
        <w:t>乙方在项目服务期中没有按照所承诺的优惠率供货的，属于违约行为，乙方须向甲方支付本合同总价</w:t>
      </w:r>
      <w:r>
        <w:rPr>
          <w:sz w:val="21"/>
          <w:color w:val="000000"/>
        </w:rPr>
        <w:t>5%</w:t>
      </w:r>
      <w:r>
        <w:rPr>
          <w:sz w:val="21"/>
          <w:color w:val="000000"/>
        </w:rPr>
        <w:t>的违约金。</w:t>
      </w:r>
    </w:p>
    <w:p>
      <w:pPr>
        <w:pStyle w:val="null3"/>
        <w:ind w:firstLine="420"/>
        <w:jc w:val="both"/>
      </w:pPr>
      <w:r>
        <w:rPr>
          <w:sz w:val="21"/>
          <w:color w:val="000000"/>
        </w:rPr>
        <w:t>4)</w:t>
      </w:r>
      <w:r>
        <w:rPr>
          <w:sz w:val="21"/>
          <w:color w:val="000000"/>
        </w:rPr>
        <w:t>甲方无正当理由拒绝接受乙方</w:t>
      </w:r>
      <w:r>
        <w:rPr>
          <w:sz w:val="21"/>
        </w:rPr>
        <w:t>食品食材及相关</w:t>
      </w:r>
      <w:r>
        <w:rPr>
          <w:sz w:val="21"/>
          <w:color w:val="000000"/>
        </w:rPr>
        <w:t>服务，到期拒付</w:t>
      </w:r>
      <w:r>
        <w:rPr>
          <w:sz w:val="21"/>
          <w:color w:val="000000"/>
        </w:rPr>
        <w:t>合同</w:t>
      </w:r>
      <w:r>
        <w:rPr>
          <w:sz w:val="21"/>
          <w:color w:val="000000"/>
        </w:rPr>
        <w:t>款项的，从逾期之日起每日按未付金额的</w:t>
      </w:r>
      <w:r>
        <w:rPr>
          <w:sz w:val="21"/>
          <w:color w:val="000000"/>
        </w:rPr>
        <w:t>1</w:t>
      </w:r>
      <w:r>
        <w:rPr>
          <w:sz w:val="21"/>
          <w:color w:val="000000"/>
        </w:rPr>
        <w:t>‱</w:t>
      </w:r>
      <w:r>
        <w:rPr>
          <w:sz w:val="21"/>
          <w:color w:val="000000"/>
        </w:rPr>
        <w:t>向乙方支付违约金，违约金的数额不超过本合同总价的</w:t>
      </w:r>
      <w:r>
        <w:rPr>
          <w:sz w:val="21"/>
          <w:color w:val="000000"/>
        </w:rPr>
        <w:t>5%</w:t>
      </w:r>
      <w:r>
        <w:rPr>
          <w:sz w:val="21"/>
          <w:color w:val="000000"/>
        </w:rPr>
        <w:t>。</w:t>
      </w:r>
    </w:p>
    <w:p>
      <w:pPr>
        <w:pStyle w:val="null3"/>
        <w:ind w:firstLine="420"/>
        <w:jc w:val="both"/>
      </w:pPr>
      <w:r>
        <w:rPr>
          <w:sz w:val="21"/>
          <w:color w:val="000000"/>
        </w:rPr>
        <w:t xml:space="preserve">5) </w:t>
      </w:r>
      <w:r>
        <w:rPr>
          <w:sz w:val="21"/>
          <w:color w:val="000000"/>
        </w:rPr>
        <w:t>由乙方供给甲方的产品，均须达到卫生安全等有关标准，如因产品出现质量问题导致的一切损失（</w:t>
      </w:r>
      <w:r>
        <w:rPr>
          <w:sz w:val="21"/>
          <w:color w:val="000000"/>
        </w:rPr>
        <w:t>包括但不限于诉讼费、医疗费、误工费、检测费、律师费、鉴定费、诉讼保全费、保险费等</w:t>
      </w:r>
      <w:r>
        <w:rPr>
          <w:sz w:val="21"/>
          <w:color w:val="000000"/>
        </w:rPr>
        <w:t>），均属于乙方的责任，乙方须承担全部赔偿责任，并向甲方支付本合同总价</w:t>
      </w:r>
      <w:r>
        <w:rPr>
          <w:sz w:val="21"/>
          <w:color w:val="000000"/>
        </w:rPr>
        <w:t>5%</w:t>
      </w:r>
      <w:r>
        <w:rPr>
          <w:sz w:val="21"/>
          <w:color w:val="000000"/>
        </w:rPr>
        <w:t>的违约金。</w:t>
      </w:r>
    </w:p>
    <w:p>
      <w:pPr>
        <w:pStyle w:val="null3"/>
        <w:ind w:firstLine="420"/>
        <w:jc w:val="both"/>
      </w:pPr>
      <w:r>
        <w:rPr>
          <w:sz w:val="21"/>
        </w:rPr>
        <w:t>6)</w:t>
      </w:r>
      <w:r>
        <w:rPr>
          <w:sz w:val="21"/>
        </w:rPr>
        <w:t>其它违约责任按</w:t>
      </w:r>
      <w:r>
        <w:rPr>
          <w:sz w:val="21"/>
        </w:rPr>
        <w:t>《中华人民共和国民法典》第三编</w:t>
      </w:r>
      <w:r>
        <w:rPr>
          <w:sz w:val="21"/>
        </w:rPr>
        <w:t>合同</w:t>
      </w:r>
      <w:r>
        <w:rPr>
          <w:sz w:val="21"/>
        </w:rPr>
        <w:t>处理。</w:t>
      </w:r>
    </w:p>
    <w:p>
      <w:pPr>
        <w:pStyle w:val="null3"/>
        <w:ind w:firstLine="420"/>
        <w:jc w:val="both"/>
      </w:pPr>
      <w:r>
        <w:rPr>
          <w:sz w:val="21"/>
        </w:rPr>
        <w:t>7</w:t>
      </w:r>
      <w:r>
        <w:rPr>
          <w:sz w:val="21"/>
        </w:rPr>
        <w:t>）乙方违反本协议约定需向甲方支付违约金的，甲方有权从履约保证金中直接扣除，不足扣除的，乙方还应予以补足。违约金不足以弥补甲方损失的，乙方还应承担赔偿责任。</w:t>
      </w:r>
    </w:p>
    <w:p>
      <w:pPr>
        <w:pStyle w:val="null3"/>
        <w:jc w:val="both"/>
      </w:pPr>
      <w:r>
        <w:rPr>
          <w:sz w:val="21"/>
          <w:b/>
        </w:rPr>
        <w:t>八、争端的解决</w:t>
      </w:r>
    </w:p>
    <w:p>
      <w:pPr>
        <w:pStyle w:val="null3"/>
        <w:ind w:firstLine="420"/>
        <w:jc w:val="both"/>
      </w:pPr>
      <w:r>
        <w:rPr>
          <w:sz w:val="21"/>
        </w:rPr>
        <w:t>合同执行过程中发生的任何争议，如双方不能通过友好协商解决，可向甲方所在地人民法院起诉。</w:t>
      </w:r>
    </w:p>
    <w:p>
      <w:pPr>
        <w:pStyle w:val="null3"/>
        <w:jc w:val="both"/>
      </w:pPr>
      <w:r>
        <w:rPr>
          <w:sz w:val="21"/>
          <w:b/>
        </w:rPr>
        <w:t>九、不可抗力</w:t>
      </w:r>
    </w:p>
    <w:p>
      <w:pPr>
        <w:pStyle w:val="null3"/>
        <w:ind w:firstLine="411"/>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ind w:firstLine="411"/>
        <w:jc w:val="both"/>
      </w:pPr>
      <w:r>
        <w:rPr>
          <w:sz w:val="21"/>
        </w:rPr>
        <w:t>在中国境内、外发生的与本合同执行有关的一切税费均由乙方负担。</w:t>
      </w:r>
    </w:p>
    <w:p>
      <w:pPr>
        <w:pStyle w:val="null3"/>
        <w:jc w:val="both"/>
      </w:pPr>
      <w:r>
        <w:rPr>
          <w:sz w:val="21"/>
          <w:b/>
        </w:rPr>
        <w:t>十一、其它</w:t>
      </w:r>
    </w:p>
    <w:p>
      <w:pPr>
        <w:pStyle w:val="null3"/>
        <w:ind w:firstLine="420"/>
        <w:jc w:val="both"/>
      </w:pPr>
      <w:r>
        <w:rPr>
          <w:sz w:val="21"/>
        </w:rPr>
        <w:t xml:space="preserve">1) </w:t>
      </w:r>
      <w:r>
        <w:rPr>
          <w:sz w:val="21"/>
        </w:rPr>
        <w:t>本合同所有附件、磋商文件、响应文件、成交通知书均为合同的有效组成部分，与本合同具有同等法律效力。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 xml:space="preserve">3) </w:t>
      </w:r>
      <w:r>
        <w:rPr>
          <w:sz w:val="21"/>
        </w:rPr>
        <w:t>如一方地址、电话、传真号码有变更，应在变更当日内书面通知对方，否则，应承担相应责任。</w:t>
      </w:r>
    </w:p>
    <w:p>
      <w:pPr>
        <w:pStyle w:val="null3"/>
        <w:ind w:firstLine="420"/>
        <w:jc w:val="both"/>
      </w:pPr>
      <w:r>
        <w:rPr>
          <w:sz w:val="21"/>
        </w:rPr>
        <w:t xml:space="preserve">4) </w:t>
      </w:r>
      <w:r>
        <w:rPr>
          <w:sz w:val="21"/>
        </w:rPr>
        <w:t>除甲方事先书面同意外，乙方不得部分或全部转让其应履行的合同项下的义务。</w:t>
      </w:r>
    </w:p>
    <w:p>
      <w:pPr>
        <w:pStyle w:val="null3"/>
        <w:ind w:firstLine="420"/>
        <w:jc w:val="both"/>
      </w:pPr>
      <w:r>
        <w:rPr>
          <w:sz w:val="21"/>
        </w:rPr>
        <w:t>5</w:t>
      </w:r>
      <w:r>
        <w:rPr>
          <w:sz w:val="21"/>
        </w:rPr>
        <w:t>）为响应做好甲方预算单位采购</w:t>
      </w:r>
      <w:r>
        <w:rPr>
          <w:sz w:val="21"/>
        </w:rPr>
        <w:t>脱贫</w:t>
      </w:r>
      <w:r>
        <w:rPr>
          <w:sz w:val="21"/>
        </w:rPr>
        <w:t>地区农副产品的通知，乙方（即成交供应商）应配合甲方完成脱贫地区农副产品网络销售平台（</w:t>
      </w:r>
      <w:r>
        <w:rPr>
          <w:sz w:val="21"/>
        </w:rPr>
        <w:t>“832”</w:t>
      </w:r>
      <w:r>
        <w:rPr>
          <w:sz w:val="21"/>
        </w:rPr>
        <w:t>平台）的预算份额。</w:t>
      </w:r>
    </w:p>
    <w:p>
      <w:pPr>
        <w:pStyle w:val="null3"/>
        <w:jc w:val="both"/>
      </w:pPr>
      <w:r>
        <w:rPr>
          <w:sz w:val="21"/>
          <w:b/>
        </w:rPr>
        <w:t>十二、合同生效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w:t>
      </w:r>
    </w:p>
    <w:p>
      <w:pPr>
        <w:pStyle w:val="null3"/>
        <w:jc w:val="both"/>
      </w:pPr>
      <w:r>
        <w:rPr>
          <w:sz w:val="21"/>
          <w:b/>
        </w:rPr>
        <w:t xml:space="preserve"> </w:t>
      </w:r>
    </w:p>
    <w:p>
      <w:pPr>
        <w:pStyle w:val="null3"/>
        <w:jc w:val="both"/>
      </w:pPr>
      <w:r>
        <w:rPr>
          <w:sz w:val="21"/>
          <w:b/>
        </w:rPr>
        <w:t xml:space="preserve"> </w:t>
      </w:r>
    </w:p>
    <w:p>
      <w:pPr>
        <w:pStyle w:val="null3"/>
        <w:jc w:val="both"/>
      </w:pPr>
      <w:r>
        <w:rPr>
          <w:sz w:val="21"/>
          <w:b/>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w:t>
      </w:r>
      <w:r>
        <w:rPr>
          <w:sz w:val="21"/>
        </w:rPr>
        <w:t>授权代表（签字）：            法定代表</w:t>
      </w:r>
      <w:r>
        <w:rPr>
          <w:sz w:val="21"/>
        </w:rPr>
        <w:t>/</w:t>
      </w:r>
      <w:r>
        <w:rPr>
          <w:sz w:val="21"/>
        </w:rPr>
        <w:t>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440001-2026-06596</w:t>
      </w:r>
    </w:p>
    <w:p>
      <w:pPr>
        <w:pStyle w:val="null3"/>
        <w:jc w:val="center"/>
        <w:outlineLvl w:val="3"/>
      </w:pPr>
      <w:r>
        <w:rPr>
          <w:sz w:val="24"/>
          <w:b/>
        </w:rPr>
        <w:t>采购项目编号：</w:t>
      </w:r>
      <w:r>
        <w:rPr>
          <w:sz w:val="24"/>
          <w:b/>
        </w:rPr>
        <w:t>ZZ0260082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广东省标准化研究院工会食堂食品食材配送项目</w:t>
      </w:r>
      <w:r>
        <w:rPr>
          <w:u w:val="single"/>
        </w:rPr>
        <w:t>”</w:t>
      </w:r>
      <w:r>
        <w:rPr/>
        <w:t>项目的招标[采购项目编号为：</w:t>
      </w:r>
      <w:r>
        <w:rPr>
          <w:u w:val="single"/>
        </w:rPr>
        <w:t>ZZ0260082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广东省标准化研究院工会食堂食品食材配送项目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广东省标准化研究院工会食堂食品食材配送项目</w:t>
      </w:r>
      <w:r>
        <w:rPr/>
        <w:t>”项目采购[采购项目编号为</w:t>
      </w:r>
      <w:r>
        <w:rPr/>
        <w:t>ZZ0260082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广东省标准化研究院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广东省标准化研究院工会食堂食品食材配送项目</w:t>
      </w:r>
      <w:r>
        <w:rPr/>
        <w:t>招标中获中标（采购项目编号：</w:t>
      </w:r>
      <w:r>
        <w:rPr/>
        <w:t>ZZ0260082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广东省标准化研究院工会食堂食品食材配送项目</w:t>
      </w:r>
      <w:r>
        <w:rPr/>
        <w:t>”项目（采购项目编号：</w:t>
      </w:r>
      <w:r>
        <w:rPr/>
        <w:t>ZZ0260082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