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440701-2025-01928</w:t>
      </w:r>
    </w:p>
    <w:p>
      <w:pPr>
        <w:pStyle w:val="null3"/>
        <w:jc w:val="center"/>
        <w:outlineLvl w:val="3"/>
      </w:pPr>
      <w:r>
        <w:rPr>
          <w:sz w:val="24"/>
          <w:b/>
        </w:rPr>
        <w:t>采购项目编号：</w:t>
      </w:r>
      <w:r>
        <w:rPr>
          <w:sz w:val="24"/>
          <w:b/>
        </w:rPr>
        <w:t>WYUZB2025-090HW</w:t>
      </w:r>
    </w:p>
    <w:p>
      <w:pPr>
        <w:pStyle w:val="null3"/>
        <w:jc w:val="center"/>
        <w:outlineLvl w:val="3"/>
      </w:pPr>
      <w:r>
        <w:rPr>
          <w:sz w:val="24"/>
          <w:b/>
        </w:rPr>
        <w:t>项目名称：</w:t>
      </w:r>
      <w:r>
        <w:rPr>
          <w:sz w:val="24"/>
          <w:b/>
        </w:rPr>
        <w:t>五邑大学集成电路实验室建设项目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五邑大学集成电路实验室建设项目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五邑大学集成电路实验室建设项目</w:t>
      </w:r>
    </w:p>
    <w:p>
      <w:pPr>
        <w:pStyle w:val="null3"/>
        <w:ind w:firstLine="480"/>
      </w:pPr>
      <w:r>
        <w:rPr/>
        <w:t>采购计划编号：</w:t>
      </w:r>
      <w:r>
        <w:rPr/>
        <w:t>440701-2025-01928</w:t>
      </w:r>
    </w:p>
    <w:p>
      <w:pPr>
        <w:pStyle w:val="null3"/>
        <w:ind w:firstLine="480"/>
      </w:pPr>
      <w:r>
        <w:rPr/>
        <w:t>采购项目编号：</w:t>
      </w:r>
      <w:r>
        <w:rPr/>
        <w:t>WYUZB2025-090HW</w:t>
      </w:r>
    </w:p>
    <w:p>
      <w:pPr>
        <w:pStyle w:val="null3"/>
        <w:ind w:firstLine="480"/>
      </w:pPr>
      <w:r>
        <w:rPr/>
        <w:t>采购方式：</w:t>
      </w:r>
      <w:r>
        <w:rPr/>
        <w:t>公开招标</w:t>
      </w:r>
    </w:p>
    <w:p>
      <w:pPr>
        <w:pStyle w:val="null3"/>
        <w:ind w:firstLine="480"/>
      </w:pPr>
      <w:r>
        <w:rPr/>
        <w:t>预算金额：</w:t>
      </w:r>
      <w:r>
        <w:rPr/>
        <w:t>3,982,000.00</w:t>
      </w:r>
      <w:r>
        <w:rPr/>
        <w:t>元</w:t>
      </w:r>
    </w:p>
    <w:p>
      <w:pPr>
        <w:pStyle w:val="null3"/>
        <w:outlineLvl w:val="3"/>
      </w:pPr>
      <w:r>
        <w:rPr>
          <w:sz w:val="24"/>
          <w:b/>
        </w:rPr>
        <w:t>2.项目内容及需求情况（采购项目技术规格、参数及要求）</w:t>
      </w:r>
    </w:p>
    <w:p>
      <w:pPr>
        <w:pStyle w:val="null3"/>
      </w:pPr>
      <w:r>
        <w:rPr/>
        <w:t>采购包1(五邑大学集成电路实验室建设项目):</w:t>
      </w:r>
    </w:p>
    <w:p>
      <w:pPr>
        <w:pStyle w:val="null3"/>
      </w:pPr>
      <w:r>
        <w:rPr/>
        <w:t>采购包预算金额：3,982,000.00元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接触式单面光刻机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匀胶机</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加热恒温电热板</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等离子增强化学气相沉积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金属介质溅射台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尾气处理系统</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反应离子刻蚀机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通风橱</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气瓶/气</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气瓶柜</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教学仪器</w:t>
            </w:r>
          </w:p>
        </w:tc>
        <w:tc>
          <w:tcPr>
            <w:tcW w:type="dxa" w:w="2136"/>
          </w:tcPr>
          <w:p>
            <w:pPr>
              <w:pStyle w:val="null3"/>
            </w:pPr>
            <w:r>
              <w:rPr/>
              <w:t>超净系统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合同履行期限：自中标通知书发出之日起45个日历日内完成所投产品的交货、安装及调试等工作。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采购包1（五邑大学集成电路实验室建设项目）：</w:t>
      </w: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采购包1（五邑大学集成电路实验室建设项目）：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接受联合体投标，如为联合体投标的须提交由各方共同签署的《联合体共同投标协议书》。投标人须满足以下条件：①具有《危险化学品经营许可证》或《危险化学品安全生产许可证》（提供有效证书复印件）；②具有《道路运输经营许可证》，经营范围须包含危险货物运输（提供有效证书复印件）；③具有《气瓶（移动式压力容器）充装许可证》（提供有效的证明文件复印件）；④具有《特种设备制造许可证》（许可项目包含：压力容器制造）（提供有效的证明文件复印件）。（法律另有规定的，从其规定。联合体投标的，则联合体任一方具有上述证书即视为联合体满足要求。）</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0750-3296151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、本项目核心产品为：等离子增强化学气相沉积、金属介质溅射台。</w:t>
      </w:r>
    </w:p>
    <w:p>
      <w:pPr>
        <w:pStyle w:val="null3"/>
        <w:jc w:val="both"/>
      </w:pPr>
      <w:r>
        <w:rPr>
          <w:sz w:val="21"/>
          <w:b/>
        </w:rPr>
        <w:t>投标人应在响应文件中清晰列明“货物名称、品牌”。注：若存在多项核心产品，当不同供应商提供的任意一项核心产品的品牌相同，则视同其是所响应核心产品品牌相同供应商。</w:t>
      </w:r>
    </w:p>
    <w:p>
      <w:pPr>
        <w:pStyle w:val="null3"/>
      </w:pPr>
      <w:r>
        <w:rPr/>
        <w:t xml:space="preserve"> </w:t>
      </w:r>
    </w:p>
    <w:p>
      <w:pPr>
        <w:pStyle w:val="null3"/>
        <w:jc w:val="both"/>
      </w:pPr>
      <w:r>
        <w:rPr>
          <w:sz w:val="21"/>
          <w:b/>
        </w:rPr>
        <w:t>二、辅材配件（费用包含在投标报价中）</w:t>
      </w:r>
    </w:p>
    <w:p>
      <w:pPr>
        <w:pStyle w:val="null3"/>
      </w:pPr>
      <w:r>
        <w:rPr>
          <w:sz w:val="21"/>
        </w:rPr>
        <w:t>1.</w:t>
      </w:r>
      <w:r>
        <w:rPr>
          <w:sz w:val="21"/>
        </w:rPr>
        <w:t>根据项目设备的摆放位置及实际用电功率布电，其中包括但不限于布电线缆、空气开关、人工费和一切材料辅材，主要布电内容如下：</w:t>
      </w:r>
    </w:p>
    <w:p>
      <w:pPr>
        <w:pStyle w:val="null3"/>
      </w:pPr>
      <w:r>
        <w:rPr>
          <w:sz w:val="21"/>
        </w:rPr>
        <w:t>(1)</w:t>
      </w:r>
      <w:r>
        <w:rPr>
          <w:sz w:val="21"/>
        </w:rPr>
        <w:t>用电设备/系统名称：尾气处理系统，数量1，功率 5kW，工作电压380V，配电要求独立40A空开，电缆要求5芯*6平方；</w:t>
      </w:r>
    </w:p>
    <w:p>
      <w:pPr>
        <w:pStyle w:val="null3"/>
      </w:pPr>
      <w:r>
        <w:rPr>
          <w:sz w:val="21"/>
        </w:rPr>
        <w:t>(2)</w:t>
      </w:r>
      <w:r>
        <w:rPr>
          <w:sz w:val="21"/>
        </w:rPr>
        <w:t>用电设备/系统名称：通风橱，数量6，功率2kW，工作电压220V，配电要求独立32A空开，电缆要求3芯*4平方；</w:t>
      </w:r>
    </w:p>
    <w:p>
      <w:pPr>
        <w:pStyle w:val="null3"/>
      </w:pPr>
      <w:r>
        <w:rPr>
          <w:sz w:val="21"/>
        </w:rPr>
        <w:t>(3)</w:t>
      </w:r>
      <w:r>
        <w:rPr>
          <w:sz w:val="21"/>
        </w:rPr>
        <w:t>用电设备/系统名称：接触式单面光刻机，数量1，功率1.5kW，工作电压220V，配电要求独立16A空开，电缆要求3芯*4平方；</w:t>
      </w:r>
    </w:p>
    <w:p>
      <w:pPr>
        <w:pStyle w:val="null3"/>
      </w:pPr>
      <w:r>
        <w:rPr>
          <w:sz w:val="21"/>
        </w:rPr>
        <w:t>(4)</w:t>
      </w:r>
      <w:r>
        <w:rPr>
          <w:sz w:val="21"/>
        </w:rPr>
        <w:t>用电设备/系统名称：反应离子体刻蚀机，数量1，功率15kW，工作电压380V，配电要求独立63A漏电保护，电缆要求5芯*6平方；</w:t>
      </w:r>
    </w:p>
    <w:p>
      <w:pPr>
        <w:pStyle w:val="null3"/>
      </w:pPr>
      <w:r>
        <w:rPr>
          <w:sz w:val="21"/>
        </w:rPr>
        <w:t>(5)</w:t>
      </w:r>
      <w:r>
        <w:rPr>
          <w:sz w:val="21"/>
        </w:rPr>
        <w:t>用电设备/系统名称：无油空压机，数量1，功率1kW，工作电压220V，配电要求独立16A空开，电缆要求3芯*4平方；</w:t>
      </w:r>
    </w:p>
    <w:p>
      <w:pPr>
        <w:pStyle w:val="null3"/>
      </w:pPr>
      <w:r>
        <w:rPr>
          <w:sz w:val="21"/>
        </w:rPr>
        <w:t>(6)</w:t>
      </w:r>
      <w:r>
        <w:rPr>
          <w:sz w:val="21"/>
        </w:rPr>
        <w:t>用电设备/系统名称：泵，数量1，功率1kW，工作电压220V，配电要求独立16A空开，电缆要求3芯*4平方；</w:t>
      </w:r>
    </w:p>
    <w:p>
      <w:pPr>
        <w:pStyle w:val="null3"/>
      </w:pPr>
      <w:r>
        <w:rPr>
          <w:sz w:val="21"/>
        </w:rPr>
        <w:t>(7)</w:t>
      </w:r>
      <w:r>
        <w:rPr>
          <w:sz w:val="21"/>
        </w:rPr>
        <w:t>用电设备/系统名称：金属介质溅射台，数量1，功率10kW，工作电压380V，配电要求独立50A空开，电缆要求5芯*6平方；</w:t>
      </w:r>
    </w:p>
    <w:p>
      <w:pPr>
        <w:pStyle w:val="null3"/>
      </w:pPr>
      <w:r>
        <w:rPr>
          <w:sz w:val="21"/>
        </w:rPr>
        <w:t>(8)</w:t>
      </w:r>
      <w:r>
        <w:rPr>
          <w:sz w:val="21"/>
        </w:rPr>
        <w:t>用电设备/系统名称：等离子增强化学气相沉积，数量1，功率15kW，工作电压380V，配电要求63A漏电保护，电缆要求5芯*6平方；</w:t>
      </w:r>
    </w:p>
    <w:p>
      <w:pPr>
        <w:pStyle w:val="null3"/>
      </w:pPr>
      <w:r>
        <w:rPr>
          <w:sz w:val="21"/>
        </w:rPr>
        <w:t>(9)</w:t>
      </w:r>
      <w:r>
        <w:rPr>
          <w:sz w:val="21"/>
        </w:rPr>
        <w:t>用电设备/系统名称：用电预留1，数量1，功率6kW，工作电压380V，配电要求独立32A空开，电缆要求5芯*6平方；</w:t>
      </w:r>
    </w:p>
    <w:p>
      <w:pPr>
        <w:pStyle w:val="null3"/>
      </w:pPr>
      <w:r>
        <w:rPr>
          <w:sz w:val="21"/>
        </w:rPr>
        <w:t>(10)</w:t>
      </w:r>
      <w:r>
        <w:rPr>
          <w:sz w:val="21"/>
        </w:rPr>
        <w:t>用电设备/系统名称：用电预留2，数量2，功率35kW，工作电压380V，配电要求独立100A空开，电缆要求5芯*16平方；</w:t>
      </w:r>
    </w:p>
    <w:p>
      <w:pPr>
        <w:pStyle w:val="null3"/>
      </w:pPr>
      <w:r>
        <w:rPr>
          <w:sz w:val="21"/>
        </w:rPr>
        <w:t>2.</w:t>
      </w:r>
      <w:r>
        <w:rPr>
          <w:sz w:val="21"/>
        </w:rPr>
        <w:t>要求根据设备的实际功率选用满足安全标准的电缆及空气开关，优于（包括等同于）上述基本要求。</w:t>
      </w:r>
    </w:p>
    <w:p>
      <w:pPr>
        <w:pStyle w:val="null3"/>
      </w:pPr>
      <w:r>
        <w:rPr>
          <w:sz w:val="21"/>
        </w:rPr>
        <w:t xml:space="preserve">3. </w:t>
      </w:r>
      <w:r>
        <w:rPr>
          <w:sz w:val="21"/>
        </w:rPr>
        <w:t>按照用户使用要求对现场灯具位置、高度等进行调整和优化，满足实际的教学活动；</w:t>
      </w:r>
    </w:p>
    <w:p>
      <w:pPr>
        <w:pStyle w:val="null3"/>
      </w:pPr>
      <w:r>
        <w:rPr>
          <w:sz w:val="21"/>
          <w:b/>
        </w:rPr>
        <w:t>▲4. 根据现场平面图和设备位置参考摆放图（详见附件）设计布电方案，征得用户核实和确认后方可施工。（投标时提供承诺函，格式自拟）</w:t>
      </w:r>
    </w:p>
    <w:p>
      <w:pPr>
        <w:pStyle w:val="null3"/>
      </w:pPr>
      <w:r>
        <w:rPr>
          <w:sz w:val="21"/>
        </w:rPr>
        <w:t>5.</w:t>
      </w:r>
      <w:r>
        <w:rPr>
          <w:sz w:val="21"/>
        </w:rPr>
        <w:t>根据项目提供必要的测试和工艺演示所用到的一切耗材，包括但不限于靶材和基底材料等，以满足本项目的验收测试工作，由此产生的一切费用应包含在投标报价中。</w:t>
      </w:r>
    </w:p>
    <w:p>
      <w:pPr>
        <w:pStyle w:val="null3"/>
      </w:pPr>
      <w:r>
        <w:rPr/>
        <w:t xml:space="preserve"> </w:t>
      </w:r>
    </w:p>
    <w:p>
      <w:pPr>
        <w:pStyle w:val="null3"/>
        <w:jc w:val="both"/>
      </w:pPr>
      <w:r>
        <w:rPr>
          <w:sz w:val="21"/>
          <w:b/>
        </w:rPr>
        <w:t>附件：参考图</w:t>
      </w:r>
    </w:p>
    <w:p>
      <w:pPr>
        <w:pStyle w:val="null3"/>
        <w:jc w:val="left"/>
      </w:pPr>
      <w:r>
        <w:rPr>
          <w:sz w:val="21"/>
        </w:rPr>
        <w:t>附件1 2901室平面布置图：</w:t>
      </w:r>
    </w:p>
    <w:p>
      <w:pPr>
        <w:pStyle w:val="null3"/>
        <w:jc w:val="left"/>
      </w:pPr>
      <w:r>
        <w:drawing>
          <wp:inline distT="0" distR="0" distB="0" distL="0">
            <wp:extent cx="5274310" cy="3476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476625"/>
                    </a:xfrm>
                    <a:prstGeom prst="rect">
                      <a:avLst/>
                    </a:prstGeom>
                  </pic:spPr>
                </pic:pic>
              </a:graphicData>
            </a:graphic>
          </wp:inline>
        </w:drawing>
      </w:r>
    </w:p>
    <w:p>
      <w:pPr>
        <w:pStyle w:val="null3"/>
        <w:jc w:val="left"/>
      </w:pPr>
      <w:r>
        <w:rPr>
          <w:sz w:val="21"/>
        </w:rPr>
        <w:t>附件2 2901室吊顶平面布置图：</w:t>
      </w:r>
    </w:p>
    <w:p>
      <w:pPr>
        <w:pStyle w:val="null3"/>
        <w:jc w:val="left"/>
      </w:pPr>
      <w:r>
        <w:drawing>
          <wp:inline distT="0" distR="0" distB="0" distL="0">
            <wp:extent cx="5274310" cy="32766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74310" cy="3276600"/>
                    </a:xfrm>
                    <a:prstGeom prst="rect">
                      <a:avLst/>
                    </a:prstGeom>
                  </pic:spPr>
                </pic:pic>
              </a:graphicData>
            </a:graphic>
          </wp:inline>
        </w:drawing>
      </w:r>
    </w:p>
    <w:p>
      <w:pPr>
        <w:pStyle w:val="null3"/>
        <w:jc w:val="left"/>
      </w:pPr>
      <w:r>
        <w:rPr>
          <w:sz w:val="21"/>
        </w:rPr>
        <w:t>附件3   2901室动力平面图：</w:t>
      </w:r>
    </w:p>
    <w:p>
      <w:pPr>
        <w:pStyle w:val="null3"/>
        <w:jc w:val="left"/>
      </w:pPr>
      <w:r>
        <w:drawing>
          <wp:inline distT="0" distR="0" distB="0" distL="0">
            <wp:extent cx="5274310" cy="34956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5274310" cy="3495675"/>
                    </a:xfrm>
                    <a:prstGeom prst="rect">
                      <a:avLst/>
                    </a:prstGeom>
                  </pic:spPr>
                </pic:pic>
              </a:graphicData>
            </a:graphic>
          </wp:inline>
        </w:drawing>
      </w:r>
      <w:r>
        <w:rPr>
          <w:sz w:val="21"/>
        </w:rPr>
        <w:t xml:space="preserve">  </w:t>
      </w:r>
    </w:p>
    <w:p>
      <w:pPr>
        <w:pStyle w:val="null3"/>
      </w:pPr>
      <w:r>
        <w:rPr/>
        <w:t>采购包1（五邑大学集成电路实验室建设项目）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自中标通知书发出之日起45个日历日内完成所投产品的交货、安装及调试等工作。</w:t>
            </w:r>
          </w:p>
        </w:tc>
      </w:tr>
      <w:tr>
        <w:tc>
          <w:tcPr>
            <w:tcW w:type="dxa" w:w="4153"/>
          </w:tcPr>
          <w:p>
            <w:pPr>
              <w:pStyle w:val="null3"/>
            </w:pPr>
            <w:r>
              <w:rPr/>
              <w:t>标的提供的地点</w:t>
            </w:r>
          </w:p>
        </w:tc>
        <w:tc>
          <w:tcPr>
            <w:tcW w:type="dxa" w:w="4153"/>
          </w:tcPr>
          <w:p>
            <w:pPr>
              <w:pStyle w:val="null3"/>
            </w:pPr>
            <w:r>
              <w:rPr/>
              <w:t>五邑大学指定地点</w:t>
            </w:r>
          </w:p>
        </w:tc>
      </w:tr>
      <w:tr>
        <w:tc>
          <w:tcPr>
            <w:tcW w:type="dxa" w:w="4153"/>
          </w:tcPr>
          <w:p>
            <w:pPr>
              <w:pStyle w:val="null3"/>
            </w:pPr>
            <w:r>
              <w:rPr/>
              <w:t>付款方式</w:t>
            </w:r>
          </w:p>
        </w:tc>
        <w:tc>
          <w:tcPr>
            <w:tcW w:type="dxa" w:w="4153"/>
          </w:tcPr>
          <w:p>
            <w:pPr>
              <w:pStyle w:val="null3"/>
            </w:pPr>
            <w:r>
              <w:rPr/>
              <w:t>1期：支付比例30%,1.采购人在合同签订后5个工作日内按合同总金额30%支付预付款；2.结算方式：银行转账。</w:t>
            </w:r>
          </w:p>
          <w:p>
            <w:pPr>
              <w:pStyle w:val="null3"/>
            </w:pPr>
            <w:r>
              <w:rPr/>
              <w:t>2期：支付比例70%,1.验收合格后，中标人按合同总金额向采购人开具符合合同类型要求的增值税专用发票和提供由采购人认可的验收报告。货物验收合格和采购人收到前述发票、验收报告后10个工作日内采购人办理完合同总额70%划入中标人账户的支付手续；2.结算方式：银行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1期：（一）货物交付 1.自中标通知书发出之日起45个日历日内完成所投产品的交货、安装及调试等工作。货物须为原厂商未启封的全新包装，具有出厂合格证，序列号、包装箱号与出厂批号一致，并可追溯查阅。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(1)设备安装及调试完成10个日历日内，由中标人提交项目投入使用确认单，经采购人确认无误后方可进行相关培训。 （2）培训完成后，中标人向采购人提交验收申请，7日内(如遇寒暑假，时间顺延)由采购人组织验收小组进行收，项目验收合格后，出具有效的验收报告。 （3）验收细则以中标人在投标书中提供的设备技术资料及双方签订的合同条款为准。（验收时需要对每一条参数进行逐一验证，并提供验证佐证材料作为验收资料）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自采购人发出书面解除通知书的第二日起，本合同即可解除，采购人不承担违约责任或赔偿责任，因合同解除而发生的费用由中标人承担。中标人应在合同解除之日起的3日内，一次性退还采购人已支付的所有款项，同时没收中标人已支付的全部履约保证金和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（5）中标人提供的货物涉及侵犯他人知识产权、肖像权、商业经营保密的信息或其他权益纠纷的；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5%；在履行合同过程中，非因采购人原因（如不可抗力）导致的延迟支付，采购人无须承担违约责任。</w:t>
            </w:r>
          </w:p>
        </w:tc>
      </w:tr>
      <w:tr>
        <w:tc>
          <w:tcPr>
            <w:tcW w:type="dxa" w:w="4153"/>
          </w:tcPr>
          <w:p>
            <w:pPr>
              <w:pStyle w:val="null3"/>
            </w:pPr>
            <w:r>
              <w:rPr/>
              <w:t>履约保证金</w:t>
            </w:r>
          </w:p>
        </w:tc>
        <w:tc>
          <w:tcPr>
            <w:tcW w:type="dxa" w:w="4153"/>
          </w:tcPr>
          <w:p>
            <w:pPr>
              <w:pStyle w:val="null3"/>
            </w:pPr>
            <w:r>
              <w:rPr/>
              <w:t>交纳比例：3.8%</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支票提交方式：中标后由采购人提供</w:t>
            </w:r>
          </w:p>
          <w:p>
            <w:pPr>
              <w:pStyle w:val="null3"/>
            </w:pPr>
            <w:r>
              <w:rPr/>
              <w:t>汇票、本票提交方式：中标后由采购人提供</w:t>
            </w:r>
          </w:p>
          <w:p>
            <w:pPr>
              <w:pStyle w:val="null3"/>
            </w:pPr>
            <w:r>
              <w:rPr/>
              <w:t>说明：1.本项目合同签订之日起5个工作日内，中标人向采购人提交合同总价的3.8%作为本项目的履约保证金，可通过银行转账、支票、汇票、本票等非现金形式支付。验收合格后20个工作日内一次性返还履约保证金（不计息）。 2.履约保证金也可以以履约保函（保险）形式提供，目前"广东政府采购智慧云平台金融服务中心(https://gdgpo.czt.gd.gov.cn/zcdservice/zcd/guangdong/)已实现电子履约保函（保险）在线办理功能，有意愿供应商可自行办理提供。如以保函方式，采购人验收合格且无违约情况后二十个工作日内(不含审批时间)保函原件退回。 3.履约保证金的违约责任：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的5%。 （2）采购人逾期退还履约保证金的，每逾期1天，中标人有权要求采购人按履约保证金的1%偿付违约金，采购人逾期退还履约保证金的违约金总额不超过履约保证金数额的5%。</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（一）供货要求，1.投标人所投报的产品必须是本国产品，本项目不接受所投报产品为进口产品的投标。（本招标文件中所称进口产品是指通过中国海关报关验放进入中国境内且产自关境外的产品）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中标后，投标人需提交安全措施方案一份至采购人处备案，同时采购人保留对投标人组织实施情况进行监督的权利。（投标人需提供承诺函，格式自拟） 3.消防责任：本项目消防措施由投标人制定方案及组织实施，投标人须严格遵守消防法规定执行操作，所需水电由采购人协助供给，电源接驳须由投标人指派具备资质的电工依据规范执行，严禁施工人员擅自拉接。凡在施工期间因投标人过失引起的火灾事故应由投标人负责，所造成的经济损失由投标人负责全额赔偿，造成采购人损失的，投标人应赔偿采购人全部损失。投标人制定的消防措施方案中标后应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货物须为原厂商未启封的全新包装，具有出厂合格证，序列号、包装箱号与出厂批号一致，并可追溯查阅。投标人在设备采购、运输、安装、调试、维护、保修的过程中必须负责一切安全责任。 5.知识产权和专利权 投标人提供的货物须确保无任何知识产权争议，且为全新状态（包括零部件、配件及随机工具等），表面完好无损，无碰撞痕迹，不存在任何潜在缺陷或侵权行为，确保在中国境内能够按照常规方式安全、合法地使用。 投标人应确保采购人在中华人民共和国使用货物或其任何一部分时，若发生第三方针对采购人提出的侵犯专利权、商标权或其他知识产权的主张，投标人需承担相应的行政责任、民事责任，包括但不限于停止侵权行为、赔偿损失等。若因此给采购人造成损失，投标人应赔偿采购人全部损失。 投标人应于售出货物前向所有权人支付专利权、商标权或其他知识产权的有关费用及税费。 6.投标人必须具备相应的维护保养服务能力，能提供完善的售后服务（包括技术人员、响应时间及备品、备件方面等）。 7.本项目由投标人负责第三方检测及办证的有关事宜，合同如未明确则按行业标准或惯例，如涉及费用由投标人进行支付。</w:t>
            </w:r>
          </w:p>
          <w:p>
            <w:pPr>
              <w:pStyle w:val="null3"/>
            </w:pPr>
            <w:r>
              <w:rPr/>
              <w:t>（二）售后服务要求，1.投标人的报价应当包含投标人向采购人提供不少于3年的质保期服务事项和设备主件配件的更换事项，质保期从整体项目最终验收后起算，质保期包含对所有投标响应的产品至少 3 年保修。质保期内产品发生故障时，投标人应无条件上门维修，如不能完全修复，则应无条件更换不低于原规格型号的新部件或设备。（投标人需提供承诺函，格式自拟）。 ▲2.投标人从最终验收合格之日起一个月内，投标人提供的货物各部件发生损坏，应给予无条件更换。 3.质保期内，同一硬件一个月内连续 2 次出现同一故障，投标人须无偿更换同一档次的设备或部件。质保期内因货物质量问题发生3次及以上维修的 ，则该设备或部件的质量保修期从最后一次维修的日期起算。 4.投标人应指派专人负责与采购人联系售后服务事宜。投标人接到用户报修后，电话即时响应，如电话响应无法解决的在4个小时内进行答复，如确定需要来人进行修理，保证在 24小时内到达现场。如在 24 小时内不能解决问题，投标人应在随后 48 小时内提供不低于故障设备规格型号档次的备用设备供采购人代替使用，直至故障设备修复，确保设备的正常使用技术要求中有特别要求的以技术要求为主。如不能完全修复，则应无条件更换不低于原规格型号的新部件或设备。（费用包含在投标报价中） 5.质保期内投标人负责所有因设备质量问题而产生的费用。 ▲6.投标人提供终身售后服务，无论在保修期内或保修期外，投标人需提供上门服务，所有设备保修服务方式均为投标人上门保修，即由投标人派遣专门技术人员到采购人设备使用现场维修。对于质保期外的设备维修，投标人仅收取损坏部分的成本材料费。 7.质保期内投标人售后服务部门将提供每年不低于4次的电话回访和2次现场设备检修服务，由此产生的一切费用均由投标人承担。 ▲8.质保期满后投标人无条件提供终身技术服务；无条件提供终身对产品进行软件升级服务。（费用包含在投标报价中） 9.投标人在质保期内提供人员培训和技术服务，投标人需为采购人操作人员提供实地设备操作规程、维护培训等服务，讲解产品的基本结构及工作原理，直至操作人员掌握产品的日常使用、维护保养方法，保证操作人员可正确操作使用，并能排除一般故障。（费用包含在投标报价中） ▲10.投标人未按合同约定时间和约定标准提供保修服务的，采购人有权向投标人主张合同总价的10%的违约金，并有权自行委托第三方提供采购人所需要的技术支持和维修服务，由此造成的包括但不限于第三方维保费用、采购人其他经济损失等均由投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接触式单面光刻机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匀胶机</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加热恒温电热板</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等离子增强化学气相沉积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金属介质溅射台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尾气处理系统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反应离子刻蚀机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通风橱</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气瓶/气</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气瓶柜</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教学仪器</w:t>
            </w:r>
          </w:p>
        </w:tc>
        <w:tc>
          <w:tcPr>
            <w:tcW w:type="dxa" w:w="831"/>
          </w:tcPr>
          <w:p>
            <w:pPr>
              <w:pStyle w:val="null3"/>
              <w:jc w:val="left"/>
            </w:pPr>
            <w:r>
              <w:rPr/>
              <w:t>超净系统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详见附表十一</w:t>
            </w:r>
          </w:p>
        </w:tc>
      </w:tr>
    </w:tbl>
    <w:p>
      <w:pPr>
        <w:pStyle w:val="null3"/>
      </w:pPr>
      <w:r>
        <w:rPr>
          <w:b/>
        </w:rPr>
        <w:t>附表</w:t>
      </w:r>
      <w:r>
        <w:rPr>
          <w:b/>
        </w:rPr>
        <w:t>一</w:t>
      </w:r>
      <w:r>
        <w:rPr>
          <w:b/>
        </w:rPr>
        <w:t>：</w:t>
      </w:r>
      <w:r>
        <w:rPr>
          <w:b/>
        </w:rPr>
        <w:t>接触式单面光刻机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▲1.曝光面积：≥4英寸；</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曝光波长：365nm±10nm；</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曝光光源类型：紫外LED光源；</w:t>
            </w:r>
          </w:p>
        </w:tc>
      </w:tr>
      <w:tr>
        <w:tc>
          <w:tcPr>
            <w:tcW w:type="dxa" w:w="2076"/>
          </w:tcPr>
          <w:p/>
        </w:tc>
        <w:tc>
          <w:tcPr>
            <w:tcW w:type="dxa" w:w="415"/>
          </w:tcPr>
          <w:p>
            <w:pPr>
              <w:pStyle w:val="null3"/>
            </w:pPr>
            <w:r>
              <w:rPr/>
              <w:t>4</w:t>
            </w:r>
          </w:p>
        </w:tc>
        <w:tc>
          <w:tcPr>
            <w:tcW w:type="dxa" w:w="5814"/>
          </w:tcPr>
          <w:p>
            <w:pPr>
              <w:pStyle w:val="null3"/>
            </w:pPr>
            <w:r>
              <w:rPr>
                <w:sz w:val="21"/>
              </w:rPr>
              <w:t>▲4.分辨力：0.8um～1um；</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对准精度：±1um；</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掩模样片整体运动范围：X：0～15mm;Y：0～15mm；</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掩模尺寸：≥5英寸,向下兼容；</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样片尺寸：≥4英寸，向下兼容，支持碎片；</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厚度可适应0.1mm～2mm(最大可扩展为15mm)；</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曝光方式：定时（倒计时方式）；</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具备真空接触曝光、硬接触曝光、压力接触曝光，以及接近式曝光四种功能；</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双目双视场对准显微镜：可通过目镜目视对准，也可通过CCD和显示器对准，光学合像，光学最大放大倍数400倍，光学+电子最大放大倍数800倍，物镜三组：4倍、10倍、20倍，目镜三组：10倍、16倍、20倍；</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掩模相对于样片运动行程：X:0～5mm，Y:0～5mm；</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最大胶厚：≥400um（SU8胶）；</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光源平行性：≤2.5°；</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曝光能量密度：最大值不低于30mW/cm</w:t>
            </w:r>
            <w:r>
              <w:rPr>
                <w:sz w:val="21"/>
                <w:vertAlign w:val="superscript"/>
              </w:rPr>
              <w:t>2</w:t>
            </w:r>
            <w:r>
              <w:rPr>
                <w:sz w:val="21"/>
              </w:rPr>
              <w:t>，0～30mW/cm</w:t>
            </w:r>
            <w:r>
              <w:rPr>
                <w:sz w:val="21"/>
                <w:vertAlign w:val="superscript"/>
              </w:rPr>
              <w:t>2</w:t>
            </w:r>
            <w:r>
              <w:rPr>
                <w:sz w:val="21"/>
              </w:rPr>
              <w:t>可调节；</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照明不均匀性：≤2.5%（</w:t>
            </w:r>
            <w:r>
              <w:rPr>
                <w:sz w:val="21"/>
              </w:rPr>
              <w:t>Φ</w:t>
            </w:r>
            <w:r>
              <w:rPr>
                <w:sz w:val="21"/>
              </w:rPr>
              <w:t>100mm</w:t>
            </w:r>
            <w:r>
              <w:rPr>
                <w:sz w:val="21"/>
              </w:rPr>
              <w:t>范围）；</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提供配套操作手册电子版和纸质版不少于1套，并提供不少于2项典型工艺案例。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匀胶机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基片尺寸：不低于</w:t>
            </w:r>
            <w:r>
              <w:rPr>
                <w:sz w:val="21"/>
              </w:rPr>
              <w:t>Φ</w:t>
            </w:r>
            <w:r>
              <w:rPr>
                <w:sz w:val="21"/>
              </w:rPr>
              <w:t>5mm</w:t>
            </w:r>
            <w:r>
              <w:rPr>
                <w:sz w:val="21"/>
              </w:rPr>
              <w:t>～</w:t>
            </w:r>
            <w:r>
              <w:rPr>
                <w:sz w:val="21"/>
              </w:rPr>
              <w:t>Φ</w:t>
            </w:r>
            <w:r>
              <w:rPr>
                <w:sz w:val="21"/>
              </w:rPr>
              <w:t>100mm</w:t>
            </w:r>
            <w:r>
              <w:rPr>
                <w:sz w:val="21"/>
              </w:rPr>
              <w:t>圆片或不规则片；</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额定电压：～220V/50Hz；</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显示：数字显示；</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转速：不低于500转/分～8000转／分范围；</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转速稳定性：不超过±1%；</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旋涂工艺阶段：不小于2段，其中Ⅰ段调速范围：不低于500～2000转／分范围；Ⅱ段调速范围：不低于1000～8000转／分范围；</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旋涂时间：Ⅰ速0～18秒；Ⅱ速0～60秒，可由用户自由设定；</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电机功率：不低于40W；</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适应材料：硅片、玻璃、石英、金属、等多种材料。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加热恒温电热板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加热尺寸：长300mm×宽200mm，尺寸误差不高于±5%；</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控温范围：不低于50～400℃范围；</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温度均匀性：不高于5%；</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控温精度：不大于±1℃；</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加热板材质：包括但不限于201不锈钢材质或陶瓷材质。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等离子增强化学气相沉积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1.样片尺寸：≥4英寸圆片，向下兼容；</w:t>
            </w:r>
          </w:p>
        </w:tc>
      </w:tr>
      <w:tr>
        <w:tc>
          <w:tcPr>
            <w:tcW w:type="dxa" w:w="2076"/>
          </w:tcPr>
          <w:p/>
        </w:tc>
        <w:tc>
          <w:tcPr>
            <w:tcW w:type="dxa" w:w="415"/>
          </w:tcPr>
          <w:p>
            <w:pPr>
              <w:pStyle w:val="null3"/>
            </w:pPr>
            <w:r>
              <w:rPr/>
              <w:t>2</w:t>
            </w:r>
          </w:p>
        </w:tc>
        <w:tc>
          <w:tcPr>
            <w:tcW w:type="dxa" w:w="5814"/>
          </w:tcPr>
          <w:p>
            <w:pPr>
              <w:pStyle w:val="null3"/>
            </w:pPr>
            <w:r>
              <w:rPr/>
              <w:t>2.反应腔室：CCP等离子体模式；6061铝一体化加工腔室；</w:t>
            </w:r>
          </w:p>
        </w:tc>
      </w:tr>
      <w:tr>
        <w:tc>
          <w:tcPr>
            <w:tcW w:type="dxa" w:w="2076"/>
          </w:tcPr>
          <w:p/>
        </w:tc>
        <w:tc>
          <w:tcPr>
            <w:tcW w:type="dxa" w:w="415"/>
          </w:tcPr>
          <w:p>
            <w:pPr>
              <w:pStyle w:val="null3"/>
            </w:pPr>
            <w:r>
              <w:rPr/>
              <w:t>3</w:t>
            </w:r>
          </w:p>
        </w:tc>
        <w:tc>
          <w:tcPr>
            <w:tcW w:type="dxa" w:w="5814"/>
          </w:tcPr>
          <w:p>
            <w:pPr>
              <w:pStyle w:val="null3"/>
            </w:pPr>
            <w:r>
              <w:rPr/>
              <w:t>3.进气方式：上盖喷头（showerhead）进气；</w:t>
            </w:r>
          </w:p>
        </w:tc>
      </w:tr>
      <w:tr>
        <w:tc>
          <w:tcPr>
            <w:tcW w:type="dxa" w:w="2076"/>
          </w:tcPr>
          <w:p/>
        </w:tc>
        <w:tc>
          <w:tcPr>
            <w:tcW w:type="dxa" w:w="415"/>
          </w:tcPr>
          <w:p>
            <w:pPr>
              <w:pStyle w:val="null3"/>
            </w:pPr>
            <w:r>
              <w:rPr/>
              <w:t>4</w:t>
            </w:r>
          </w:p>
        </w:tc>
        <w:tc>
          <w:tcPr>
            <w:tcW w:type="dxa" w:w="5814"/>
          </w:tcPr>
          <w:p>
            <w:pPr>
              <w:pStyle w:val="null3"/>
            </w:pPr>
            <w:r>
              <w:rPr/>
              <w:t>4.排气方式：对称式设计；</w:t>
            </w:r>
          </w:p>
        </w:tc>
      </w:tr>
      <w:tr>
        <w:tc>
          <w:tcPr>
            <w:tcW w:type="dxa" w:w="2076"/>
          </w:tcPr>
          <w:p/>
        </w:tc>
        <w:tc>
          <w:tcPr>
            <w:tcW w:type="dxa" w:w="415"/>
          </w:tcPr>
          <w:p>
            <w:pPr>
              <w:pStyle w:val="null3"/>
            </w:pPr>
            <w:r>
              <w:rPr/>
              <w:t>5</w:t>
            </w:r>
          </w:p>
        </w:tc>
        <w:tc>
          <w:tcPr>
            <w:tcW w:type="dxa" w:w="5814"/>
          </w:tcPr>
          <w:p>
            <w:pPr>
              <w:pStyle w:val="null3"/>
            </w:pPr>
            <w:r>
              <w:rPr/>
              <w:t>▲5.真空系统：罗茨泵、机械泵和分子泵，分子泵组用于抽本底真空，罗茨泵组用于工艺时真空；本底真空不低于3×10</w:t>
            </w:r>
            <w:r>
              <w:rPr>
                <w:vertAlign w:val="superscript"/>
              </w:rPr>
              <w:t>-3</w:t>
            </w:r>
            <w:r>
              <w:rPr/>
              <w:t>Pa</w:t>
            </w:r>
          </w:p>
        </w:tc>
      </w:tr>
      <w:tr>
        <w:tc>
          <w:tcPr>
            <w:tcW w:type="dxa" w:w="2076"/>
          </w:tcPr>
          <w:p/>
        </w:tc>
        <w:tc>
          <w:tcPr>
            <w:tcW w:type="dxa" w:w="415"/>
          </w:tcPr>
          <w:p>
            <w:pPr>
              <w:pStyle w:val="null3"/>
            </w:pPr>
            <w:r>
              <w:rPr/>
              <w:t>6</w:t>
            </w:r>
          </w:p>
        </w:tc>
        <w:tc>
          <w:tcPr>
            <w:tcW w:type="dxa" w:w="5814"/>
          </w:tcPr>
          <w:p>
            <w:pPr>
              <w:pStyle w:val="null3"/>
            </w:pPr>
            <w:r>
              <w:rPr/>
              <w:t>▲6.真空测量：工艺规（进口）和全量程规（进口），组合量程范围不低于常压～10</w:t>
            </w:r>
            <w:r>
              <w:rPr>
                <w:vertAlign w:val="superscript"/>
              </w:rPr>
              <w:t>-5</w:t>
            </w:r>
            <w:r>
              <w:rPr/>
              <w:t>Pa；</w:t>
            </w:r>
          </w:p>
        </w:tc>
      </w:tr>
      <w:tr>
        <w:tc>
          <w:tcPr>
            <w:tcW w:type="dxa" w:w="2076"/>
          </w:tcPr>
          <w:p/>
        </w:tc>
        <w:tc>
          <w:tcPr>
            <w:tcW w:type="dxa" w:w="415"/>
          </w:tcPr>
          <w:p>
            <w:pPr>
              <w:pStyle w:val="null3"/>
            </w:pPr>
            <w:r>
              <w:rPr/>
              <w:t>7</w:t>
            </w:r>
          </w:p>
        </w:tc>
        <w:tc>
          <w:tcPr>
            <w:tcW w:type="dxa" w:w="5814"/>
          </w:tcPr>
          <w:p>
            <w:pPr>
              <w:pStyle w:val="null3"/>
            </w:pPr>
            <w:r>
              <w:rPr/>
              <w:t>7.气路系统：不少于5路进气，数字流量计；VCR 管路配件；</w:t>
            </w:r>
          </w:p>
        </w:tc>
      </w:tr>
      <w:tr>
        <w:tc>
          <w:tcPr>
            <w:tcW w:type="dxa" w:w="2076"/>
          </w:tcPr>
          <w:p/>
        </w:tc>
        <w:tc>
          <w:tcPr>
            <w:tcW w:type="dxa" w:w="415"/>
          </w:tcPr>
          <w:p>
            <w:pPr>
              <w:pStyle w:val="null3"/>
            </w:pPr>
            <w:r>
              <w:rPr/>
              <w:t>8</w:t>
            </w:r>
          </w:p>
        </w:tc>
        <w:tc>
          <w:tcPr>
            <w:tcW w:type="dxa" w:w="5814"/>
          </w:tcPr>
          <w:p>
            <w:pPr>
              <w:pStyle w:val="null3"/>
            </w:pPr>
            <w:r>
              <w:rPr/>
              <w:t>8.射频系统：不低于750W射频功率源，自动匹配；</w:t>
            </w:r>
          </w:p>
        </w:tc>
      </w:tr>
      <w:tr>
        <w:tc>
          <w:tcPr>
            <w:tcW w:type="dxa" w:w="2076"/>
          </w:tcPr>
          <w:p/>
        </w:tc>
        <w:tc>
          <w:tcPr>
            <w:tcW w:type="dxa" w:w="415"/>
          </w:tcPr>
          <w:p>
            <w:pPr>
              <w:pStyle w:val="null3"/>
            </w:pPr>
            <w:r>
              <w:rPr/>
              <w:t>9</w:t>
            </w:r>
          </w:p>
        </w:tc>
        <w:tc>
          <w:tcPr>
            <w:tcW w:type="dxa" w:w="5814"/>
          </w:tcPr>
          <w:p>
            <w:pPr>
              <w:pStyle w:val="null3"/>
            </w:pPr>
            <w:r>
              <w:rPr/>
              <w:t>9.温度控制：载片台温度室温～400℃，温控精度±1℃；</w:t>
            </w:r>
          </w:p>
        </w:tc>
      </w:tr>
      <w:tr>
        <w:tc>
          <w:tcPr>
            <w:tcW w:type="dxa" w:w="2076"/>
          </w:tcPr>
          <w:p/>
        </w:tc>
        <w:tc>
          <w:tcPr>
            <w:tcW w:type="dxa" w:w="415"/>
          </w:tcPr>
          <w:p>
            <w:pPr>
              <w:pStyle w:val="null3"/>
            </w:pPr>
            <w:r>
              <w:rPr/>
              <w:t>10</w:t>
            </w:r>
          </w:p>
        </w:tc>
        <w:tc>
          <w:tcPr>
            <w:tcW w:type="dxa" w:w="5814"/>
          </w:tcPr>
          <w:p>
            <w:pPr>
              <w:pStyle w:val="null3"/>
            </w:pPr>
            <w:r>
              <w:rPr/>
              <w:t>10.界面控制：自动/手动操作；</w:t>
            </w:r>
          </w:p>
        </w:tc>
      </w:tr>
      <w:tr>
        <w:tc>
          <w:tcPr>
            <w:tcW w:type="dxa" w:w="2076"/>
          </w:tcPr>
          <w:p/>
        </w:tc>
        <w:tc>
          <w:tcPr>
            <w:tcW w:type="dxa" w:w="415"/>
          </w:tcPr>
          <w:p>
            <w:pPr>
              <w:pStyle w:val="null3"/>
            </w:pPr>
            <w:r>
              <w:rPr/>
              <w:t>11</w:t>
            </w:r>
          </w:p>
        </w:tc>
        <w:tc>
          <w:tcPr>
            <w:tcW w:type="dxa" w:w="5814"/>
          </w:tcPr>
          <w:p>
            <w:pPr>
              <w:pStyle w:val="null3"/>
            </w:pPr>
            <w:r>
              <w:rPr/>
              <w:t>11.控制系统：可自动/手动操作；控制硬件主要包括工控机和板卡，其中工控机处理器性能不低于主频1.91GHz、4核心、4线程，内存不低于8GB；板卡支持32位PCI总线，支持高速驱动模式；控制软件为本国产品，主要功能包括但不限于用户分级登录管理、全自动流程控制、工艺菜单数据/运行日志数据/机台状态数据/异常与报警数据管理、异常处理机制、维护管理等。</w:t>
            </w:r>
          </w:p>
        </w:tc>
      </w:tr>
      <w:tr>
        <w:tc>
          <w:tcPr>
            <w:tcW w:type="dxa" w:w="2076"/>
          </w:tcPr>
          <w:p/>
        </w:tc>
        <w:tc>
          <w:tcPr>
            <w:tcW w:type="dxa" w:w="415"/>
          </w:tcPr>
          <w:p>
            <w:pPr>
              <w:pStyle w:val="null3"/>
            </w:pPr>
            <w:r>
              <w:rPr/>
              <w:t>12</w:t>
            </w:r>
          </w:p>
        </w:tc>
        <w:tc>
          <w:tcPr>
            <w:tcW w:type="dxa" w:w="5814"/>
          </w:tcPr>
          <w:p>
            <w:pPr>
              <w:pStyle w:val="null3"/>
            </w:pPr>
            <w:r>
              <w:rPr/>
              <w:t>12.设备尺寸：长（500mm～1400mm）×宽（500mm～900mm）×高（500mm～1420mm）；</w:t>
            </w:r>
          </w:p>
        </w:tc>
      </w:tr>
      <w:tr>
        <w:tc>
          <w:tcPr>
            <w:tcW w:type="dxa" w:w="2076"/>
          </w:tcPr>
          <w:p/>
        </w:tc>
        <w:tc>
          <w:tcPr>
            <w:tcW w:type="dxa" w:w="415"/>
          </w:tcPr>
          <w:p>
            <w:pPr>
              <w:pStyle w:val="null3"/>
            </w:pPr>
            <w:r>
              <w:rPr/>
              <w:t>13</w:t>
            </w:r>
          </w:p>
        </w:tc>
        <w:tc>
          <w:tcPr>
            <w:tcW w:type="dxa" w:w="5814"/>
          </w:tcPr>
          <w:p>
            <w:pPr>
              <w:pStyle w:val="null3"/>
            </w:pPr>
            <w:r>
              <w:rPr/>
              <w:t>13.安全机制：机台异常处理机制与急停机制（EMO）；</w:t>
            </w:r>
          </w:p>
        </w:tc>
      </w:tr>
      <w:tr>
        <w:tc>
          <w:tcPr>
            <w:tcW w:type="dxa" w:w="2076"/>
          </w:tcPr>
          <w:p/>
        </w:tc>
        <w:tc>
          <w:tcPr>
            <w:tcW w:type="dxa" w:w="415"/>
          </w:tcPr>
          <w:p>
            <w:pPr>
              <w:pStyle w:val="null3"/>
            </w:pPr>
            <w:r>
              <w:rPr/>
              <w:t>14</w:t>
            </w:r>
          </w:p>
        </w:tc>
        <w:tc>
          <w:tcPr>
            <w:tcW w:type="dxa" w:w="5814"/>
          </w:tcPr>
          <w:p>
            <w:pPr>
              <w:pStyle w:val="null3"/>
            </w:pPr>
            <w:r>
              <w:rPr/>
              <w:t>14.工艺性能：硅基材料沉积；</w:t>
            </w:r>
          </w:p>
        </w:tc>
      </w:tr>
      <w:tr>
        <w:tc>
          <w:tcPr>
            <w:tcW w:type="dxa" w:w="2076"/>
          </w:tcPr>
          <w:p/>
        </w:tc>
        <w:tc>
          <w:tcPr>
            <w:tcW w:type="dxa" w:w="415"/>
          </w:tcPr>
          <w:p>
            <w:pPr>
              <w:pStyle w:val="null3"/>
            </w:pPr>
            <w:r>
              <w:rPr/>
              <w:t>15</w:t>
            </w:r>
          </w:p>
        </w:tc>
        <w:tc>
          <w:tcPr>
            <w:tcW w:type="dxa" w:w="5814"/>
          </w:tcPr>
          <w:p>
            <w:pPr>
              <w:pStyle w:val="null3"/>
            </w:pPr>
            <w:r>
              <w:rPr/>
              <w:t>15.工艺导入：工艺参数可以通过移动存储介质导入，实现参数随工艺人员走，保证工艺的保密性；</w:t>
            </w:r>
          </w:p>
        </w:tc>
      </w:tr>
      <w:tr>
        <w:tc>
          <w:tcPr>
            <w:tcW w:type="dxa" w:w="2076"/>
          </w:tcPr>
          <w:p/>
        </w:tc>
        <w:tc>
          <w:tcPr>
            <w:tcW w:type="dxa" w:w="415"/>
          </w:tcPr>
          <w:p>
            <w:pPr>
              <w:pStyle w:val="null3"/>
            </w:pPr>
            <w:r>
              <w:rPr/>
              <w:t>16</w:t>
            </w:r>
          </w:p>
        </w:tc>
        <w:tc>
          <w:tcPr>
            <w:tcW w:type="dxa" w:w="5814"/>
          </w:tcPr>
          <w:p>
            <w:pPr>
              <w:pStyle w:val="null3"/>
            </w:pPr>
            <w:r>
              <w:rPr/>
              <w:t>16.文件查询：支持文件查询，包括工艺日志、操作日志等；</w:t>
            </w:r>
          </w:p>
        </w:tc>
      </w:tr>
      <w:tr>
        <w:tc>
          <w:tcPr>
            <w:tcW w:type="dxa" w:w="2076"/>
          </w:tcPr>
          <w:p/>
        </w:tc>
        <w:tc>
          <w:tcPr>
            <w:tcW w:type="dxa" w:w="415"/>
          </w:tcPr>
          <w:p>
            <w:pPr>
              <w:pStyle w:val="null3"/>
            </w:pPr>
            <w:r>
              <w:rPr/>
              <w:t>17</w:t>
            </w:r>
          </w:p>
        </w:tc>
        <w:tc>
          <w:tcPr>
            <w:tcW w:type="dxa" w:w="5814"/>
          </w:tcPr>
          <w:p>
            <w:pPr>
              <w:pStyle w:val="null3"/>
            </w:pPr>
            <w:r>
              <w:rPr/>
              <w:t>17.控制软件要求：厂家需开放设备流程配置文件，支持自由修改例如匀气时间、起辉稳定时间等参数的代码文件；</w:t>
            </w:r>
          </w:p>
        </w:tc>
      </w:tr>
      <w:tr>
        <w:tc>
          <w:tcPr>
            <w:tcW w:type="dxa" w:w="2076"/>
          </w:tcPr>
          <w:p/>
        </w:tc>
        <w:tc>
          <w:tcPr>
            <w:tcW w:type="dxa" w:w="415"/>
          </w:tcPr>
          <w:p>
            <w:pPr>
              <w:pStyle w:val="null3"/>
            </w:pPr>
            <w:r>
              <w:rPr/>
              <w:t>18</w:t>
            </w:r>
          </w:p>
        </w:tc>
        <w:tc>
          <w:tcPr>
            <w:tcW w:type="dxa" w:w="5814"/>
          </w:tcPr>
          <w:p>
            <w:pPr>
              <w:pStyle w:val="null3"/>
            </w:pPr>
            <w:r>
              <w:rPr/>
              <w:t>18.提供配套操作手册电子版和纸质版不少于1套，并提供不少于2项典型工艺案例。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金属介质溅射台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样品基台：支持直径≥4英寸样品，满足多个小基片同时处理；</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反应腔室：304不锈钢材质，传输腔6061铝一体加工，可自动传输样品；</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靶座系统：直径3英寸圆形靶座不少于3个，位于腔室顶部；</w:t>
            </w:r>
          </w:p>
        </w:tc>
      </w:tr>
      <w:tr>
        <w:tc>
          <w:tcPr>
            <w:tcW w:type="dxa" w:w="2076"/>
          </w:tcPr>
          <w:p/>
        </w:tc>
        <w:tc>
          <w:tcPr>
            <w:tcW w:type="dxa" w:w="415"/>
          </w:tcPr>
          <w:p>
            <w:pPr>
              <w:pStyle w:val="null3"/>
            </w:pPr>
            <w:r>
              <w:rPr/>
              <w:t>4</w:t>
            </w:r>
          </w:p>
        </w:tc>
        <w:tc>
          <w:tcPr>
            <w:tcW w:type="dxa" w:w="5814"/>
          </w:tcPr>
          <w:p>
            <w:pPr>
              <w:pStyle w:val="null3"/>
            </w:pPr>
            <w:r>
              <w:rPr>
                <w:sz w:val="21"/>
              </w:rPr>
              <w:t>▲4.真空性能：本底真空不低于7.6x10</w:t>
            </w:r>
            <w:r>
              <w:rPr>
                <w:sz w:val="21"/>
                <w:vertAlign w:val="superscript"/>
              </w:rPr>
              <w:t>-5</w:t>
            </w:r>
            <w:r>
              <w:rPr>
                <w:sz w:val="21"/>
              </w:rPr>
              <w:t>Pa；</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真空系统：分子泵，机械泵；</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真空测量：工艺规和全量程规，组合量程范围不低于常压～10</w:t>
            </w:r>
            <w:r>
              <w:rPr>
                <w:sz w:val="21"/>
                <w:vertAlign w:val="superscript"/>
              </w:rPr>
              <w:t>-5</w:t>
            </w:r>
            <w:r>
              <w:rPr>
                <w:sz w:val="21"/>
              </w:rPr>
              <w:t>Pa；</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气路系统：标配2路进气，Ar和N</w:t>
            </w:r>
            <w:r>
              <w:rPr>
                <w:sz w:val="21"/>
                <w:vertAlign w:val="subscript"/>
              </w:rPr>
              <w:t>2</w:t>
            </w:r>
            <w:r>
              <w:rPr>
                <w:sz w:val="21"/>
              </w:rPr>
              <w:t>；管路配件；</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电源系统：500W/13.56MHz自动匹配射频源1套；500W直流源1套；</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样品载台：自转旋转5～30rpm可调；</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控制系统：可自动/手动操作，控制硬件主要包括工控机和板卡，其中工控机处理器性能不低于</w:t>
            </w:r>
            <w:r>
              <w:rPr>
                <w:sz w:val="21"/>
              </w:rPr>
              <w:t>主频1.91GHz、4核心、4线程</w:t>
            </w:r>
            <w:r>
              <w:rPr>
                <w:sz w:val="21"/>
              </w:rPr>
              <w:t>，内存不低于8GB；板卡支持32位PCI总线，支持高速驱动模式；控制软件为本国产品，主要功能包括但不限于用户分级登录管理、全自动流程控制、工艺运行数据/运行日志数据/机台状态数据/异常与报警数据管理、异常处理机制、维护管理等。</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工艺导入：工艺参数可以通过移动存储介质导入，实现参数随工艺人员走，保证工艺的保密性；</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文件查询：支持Log文件查询，包括工艺日志、操作日志等；</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控制软件要求：需开放设备流程配置文件，支持自由修改例如匀气时间、起辉稳定时间等参数的代码文件，配置文件采用config格式；</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提供配套操作手册电子版和纸质版不少于1套，并提供不少于2项典型工艺案例。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尾气处理系统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可处理气体种类及流量:5%SiH</w:t>
            </w:r>
            <w:r>
              <w:rPr>
                <w:sz w:val="21"/>
                <w:vertAlign w:val="subscript"/>
              </w:rPr>
              <w:t>4</w:t>
            </w:r>
            <w:r>
              <w:rPr>
                <w:sz w:val="21"/>
              </w:rPr>
              <w:t>+95%N</w:t>
            </w:r>
            <w:r>
              <w:rPr>
                <w:sz w:val="21"/>
                <w:vertAlign w:val="subscript"/>
              </w:rPr>
              <w:t>2</w:t>
            </w:r>
            <w:r>
              <w:rPr>
                <w:sz w:val="21"/>
              </w:rPr>
              <w:t>:1000sccm,N</w:t>
            </w:r>
            <w:r>
              <w:rPr>
                <w:sz w:val="21"/>
                <w:vertAlign w:val="subscript"/>
              </w:rPr>
              <w:t>2</w:t>
            </w:r>
            <w:r>
              <w:rPr>
                <w:sz w:val="21"/>
              </w:rPr>
              <w:t>O:2000sccm,NH</w:t>
            </w:r>
            <w:r>
              <w:rPr>
                <w:sz w:val="21"/>
                <w:vertAlign w:val="subscript"/>
              </w:rPr>
              <w:t>3</w:t>
            </w:r>
            <w:r>
              <w:rPr>
                <w:sz w:val="21"/>
              </w:rPr>
              <w:t>:100sccm，CF</w:t>
            </w:r>
            <w:r>
              <w:rPr>
                <w:sz w:val="21"/>
                <w:vertAlign w:val="subscript"/>
              </w:rPr>
              <w:t>4</w:t>
            </w:r>
            <w:r>
              <w:rPr>
                <w:sz w:val="21"/>
              </w:rPr>
              <w:t>:2000sccm 等电子特气，可处理瞬时气体流量不低于3000sccm；</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总处理量不小于500slm；</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最高温度:不低于900摄氏度；</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加热温控精度:</w:t>
            </w:r>
            <w:r>
              <w:rPr>
                <w:sz w:val="21"/>
              </w:rPr>
              <w:t>±</w:t>
            </w:r>
            <w:r>
              <w:rPr>
                <w:sz w:val="21"/>
              </w:rPr>
              <w:t>1</w:t>
            </w:r>
            <w:r>
              <w:rPr>
                <w:sz w:val="21"/>
              </w:rPr>
              <w:t>摄氏度；</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溶液PH计:PH值实时显示；</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温度超限报警（上下限）:超过设定值的上限或者低于下限后，有声光报警,超过上限时，停止加热；</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负压显示及报警:入口/出口负压显示，入口/出口负压下限报警；</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冷却水流量报警:水流量超过下限有声光报警，并停止加热。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反应离子刻蚀机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样片尺寸：最大支持4英寸样品，向下兼容小尺寸样品及碎片；</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反应腔室：6061铝材一体化加工，表面阳极氧化处理；带内衬设计；</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压力控制：电动高真空阀门，位置可预设；</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真空系统：分子泵，机械泵组成；</w:t>
            </w:r>
          </w:p>
        </w:tc>
      </w:tr>
      <w:tr>
        <w:tc>
          <w:tcPr>
            <w:tcW w:type="dxa" w:w="2076"/>
          </w:tcPr>
          <w:p/>
        </w:tc>
        <w:tc>
          <w:tcPr>
            <w:tcW w:type="dxa" w:w="415"/>
          </w:tcPr>
          <w:p>
            <w:pPr>
              <w:pStyle w:val="null3"/>
            </w:pPr>
            <w:r>
              <w:rPr/>
              <w:t>5</w:t>
            </w:r>
          </w:p>
        </w:tc>
        <w:tc>
          <w:tcPr>
            <w:tcW w:type="dxa" w:w="5814"/>
          </w:tcPr>
          <w:p>
            <w:pPr>
              <w:pStyle w:val="null3"/>
            </w:pPr>
            <w:r>
              <w:rPr>
                <w:sz w:val="21"/>
              </w:rPr>
              <w:t>▲5.本底真空：不低于2x10</w:t>
            </w:r>
            <w:r>
              <w:rPr>
                <w:sz w:val="21"/>
                <w:vertAlign w:val="superscript"/>
              </w:rPr>
              <w:t>-2</w:t>
            </w:r>
            <w:r>
              <w:rPr>
                <w:sz w:val="21"/>
              </w:rPr>
              <w:t>Pa；</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真空测量：皮拉尼规；</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温控系统：循环水冷；</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气路系统：配置4路进气；</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电源系统：不低于500w射频功率源，自动匹配；</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控制系统：可自动/手动操作；控制硬件主要包括工控机和板卡，其中工控机处理器性能不低于</w:t>
            </w:r>
            <w:r>
              <w:rPr>
                <w:sz w:val="21"/>
              </w:rPr>
              <w:t>主频1.91GHz、4核心、4线程</w:t>
            </w:r>
            <w:r>
              <w:rPr>
                <w:sz w:val="21"/>
              </w:rPr>
              <w:t>，内存不低于8GB；板卡支持32位PCI总线，支持高速驱动模式；控制软件为本国产品，主要功能包括但不限于用户分级登录管理、全自动流程控制、工艺运行数据/运行日志数据/机台状态数据/异常与报警数据管理、异常处理机制、维护管理等。</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安全控制：异常报警；</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刻蚀材料：硅基材料等适用性工艺；</w:t>
            </w:r>
          </w:p>
        </w:tc>
      </w:tr>
      <w:tr>
        <w:tc>
          <w:tcPr>
            <w:tcW w:type="dxa" w:w="2076"/>
          </w:tcPr>
          <w:p/>
        </w:tc>
        <w:tc>
          <w:tcPr>
            <w:tcW w:type="dxa" w:w="415"/>
          </w:tcPr>
          <w:p>
            <w:pPr>
              <w:pStyle w:val="null3"/>
            </w:pPr>
            <w:r>
              <w:rPr/>
              <w:t>13</w:t>
            </w:r>
          </w:p>
        </w:tc>
        <w:tc>
          <w:tcPr>
            <w:tcW w:type="dxa" w:w="5814"/>
          </w:tcPr>
          <w:p>
            <w:pPr>
              <w:pStyle w:val="null3"/>
            </w:pPr>
            <w:r>
              <w:rPr>
                <w:sz w:val="21"/>
              </w:rPr>
              <w:t>▲13.刻蚀性能：不均匀性≤±5%；</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设备尺寸：一体化机型；长（500mm～1400mm） × 宽（500mm～900mm）；</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工艺导入：工艺参数可以通过移动存储介质导入，实现参数随工艺.人员走，保证工艺的保密性；</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文件查询：支持Log文件查询，包括工艺日志、操作日志等；</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控制软件要求：需开放设备流程配置文件，支持自由修改例如匀气时间、起辉稳定时间等参数的代码文件，配置文件采用config格式；</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提供配套操作手册电子版和纸质版不少于1套，并提供不少于2项典型工艺案例。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通风橱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尺寸：宽（1500±20）mm×深（850±20）mm×高（2350±20）mm；</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外壳：全钢结构，采用≥1.0mm厚度冷轧钢板一体成型，抗酸碱，耐腐蚀；</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内衬板：导流板采用≥5mm抗倍特板；</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台面：≥12.7mm实芯理化板台面；</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视窗门：视窗的门玻璃采用≥6mm厚安全防爆玻璃，开启高度200～700mm，门上装有滑轮组装置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气瓶/气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color w:val="000000"/>
              </w:rPr>
              <w:t>1.</w:t>
            </w:r>
            <w:r>
              <w:rPr>
                <w:color w:val="000000"/>
              </w:rPr>
              <w:t>项目需要提供下述要求的气瓶和气体，并提供与气瓶配套的气管和阀门等一切辅材：</w:t>
            </w:r>
          </w:p>
          <w:p>
            <w:pPr>
              <w:pStyle w:val="null3"/>
            </w:pPr>
            <w:r>
              <w:rPr>
                <w:sz w:val="21"/>
              </w:rPr>
              <w:t>（1）CHF</w:t>
            </w:r>
            <w:r>
              <w:rPr>
                <w:sz w:val="21"/>
                <w:vertAlign w:val="subscript"/>
              </w:rPr>
              <w:t>3</w:t>
            </w:r>
            <w:r>
              <w:rPr>
                <w:sz w:val="21"/>
              </w:rPr>
              <w:t>三氟甲烷，规格5N纯度，8L，数量1瓶</w:t>
            </w:r>
          </w:p>
        </w:tc>
      </w:tr>
      <w:tr>
        <w:tc>
          <w:tcPr>
            <w:tcW w:type="dxa" w:w="2076"/>
          </w:tcPr>
          <w:p/>
        </w:tc>
        <w:tc>
          <w:tcPr>
            <w:tcW w:type="dxa" w:w="415"/>
          </w:tcPr>
          <w:p>
            <w:pPr>
              <w:pStyle w:val="null3"/>
            </w:pPr>
            <w:r>
              <w:rPr/>
              <w:t>2</w:t>
            </w:r>
          </w:p>
        </w:tc>
        <w:tc>
          <w:tcPr>
            <w:tcW w:type="dxa" w:w="5814"/>
          </w:tcPr>
          <w:p>
            <w:pPr>
              <w:pStyle w:val="null3"/>
            </w:pPr>
            <w:r>
              <w:rPr>
                <w:sz w:val="21"/>
              </w:rPr>
              <w:t>（2）CF</w:t>
            </w:r>
            <w:r>
              <w:rPr>
                <w:sz w:val="21"/>
                <w:vertAlign w:val="subscript"/>
              </w:rPr>
              <w:t>4</w:t>
            </w:r>
            <w:r>
              <w:rPr>
                <w:sz w:val="21"/>
              </w:rPr>
              <w:t>四氟化碳，规格5N纯度，8L，数量1瓶</w:t>
            </w:r>
          </w:p>
        </w:tc>
      </w:tr>
      <w:tr>
        <w:tc>
          <w:tcPr>
            <w:tcW w:type="dxa" w:w="2076"/>
          </w:tcPr>
          <w:p/>
        </w:tc>
        <w:tc>
          <w:tcPr>
            <w:tcW w:type="dxa" w:w="415"/>
          </w:tcPr>
          <w:p>
            <w:pPr>
              <w:pStyle w:val="null3"/>
            </w:pPr>
            <w:r>
              <w:rPr/>
              <w:t>3</w:t>
            </w:r>
          </w:p>
        </w:tc>
        <w:tc>
          <w:tcPr>
            <w:tcW w:type="dxa" w:w="5814"/>
          </w:tcPr>
          <w:p>
            <w:pPr>
              <w:pStyle w:val="null3"/>
            </w:pPr>
            <w:r>
              <w:rPr>
                <w:sz w:val="21"/>
              </w:rPr>
              <w:t>（3）NH</w:t>
            </w:r>
            <w:r>
              <w:rPr>
                <w:sz w:val="21"/>
                <w:vertAlign w:val="subscript"/>
              </w:rPr>
              <w:t>3</w:t>
            </w:r>
            <w:r>
              <w:rPr>
                <w:sz w:val="21"/>
              </w:rPr>
              <w:t>氨气，规格5N纯度，10L，数量1瓶</w:t>
            </w:r>
          </w:p>
        </w:tc>
      </w:tr>
      <w:tr>
        <w:tc>
          <w:tcPr>
            <w:tcW w:type="dxa" w:w="2076"/>
          </w:tcPr>
          <w:p/>
        </w:tc>
        <w:tc>
          <w:tcPr>
            <w:tcW w:type="dxa" w:w="415"/>
          </w:tcPr>
          <w:p>
            <w:pPr>
              <w:pStyle w:val="null3"/>
            </w:pPr>
            <w:r>
              <w:rPr/>
              <w:t>4</w:t>
            </w:r>
          </w:p>
        </w:tc>
        <w:tc>
          <w:tcPr>
            <w:tcW w:type="dxa" w:w="5814"/>
          </w:tcPr>
          <w:p>
            <w:pPr>
              <w:pStyle w:val="null3"/>
            </w:pPr>
            <w:r>
              <w:rPr>
                <w:sz w:val="21"/>
              </w:rPr>
              <w:t>（4）SiH</w:t>
            </w:r>
            <w:r>
              <w:rPr>
                <w:sz w:val="21"/>
                <w:vertAlign w:val="subscript"/>
              </w:rPr>
              <w:t>4</w:t>
            </w:r>
            <w:r>
              <w:rPr>
                <w:sz w:val="21"/>
              </w:rPr>
              <w:t>硅烷，规格5N纯度，10L，阀门DISS632，数量1瓶</w:t>
            </w:r>
          </w:p>
        </w:tc>
      </w:tr>
      <w:tr>
        <w:tc>
          <w:tcPr>
            <w:tcW w:type="dxa" w:w="2076"/>
          </w:tcPr>
          <w:p/>
        </w:tc>
        <w:tc>
          <w:tcPr>
            <w:tcW w:type="dxa" w:w="415"/>
          </w:tcPr>
          <w:p>
            <w:pPr>
              <w:pStyle w:val="null3"/>
            </w:pPr>
            <w:r>
              <w:rPr/>
              <w:t>5</w:t>
            </w:r>
          </w:p>
        </w:tc>
        <w:tc>
          <w:tcPr>
            <w:tcW w:type="dxa" w:w="5814"/>
          </w:tcPr>
          <w:p>
            <w:pPr>
              <w:pStyle w:val="null3"/>
            </w:pPr>
            <w:r>
              <w:rPr>
                <w:sz w:val="21"/>
              </w:rPr>
              <w:t>（5）Ar氩气，规格5N纯度，40L，数量1瓶</w:t>
            </w:r>
          </w:p>
        </w:tc>
      </w:tr>
      <w:tr>
        <w:tc>
          <w:tcPr>
            <w:tcW w:type="dxa" w:w="2076"/>
          </w:tcPr>
          <w:p/>
        </w:tc>
        <w:tc>
          <w:tcPr>
            <w:tcW w:type="dxa" w:w="415"/>
          </w:tcPr>
          <w:p>
            <w:pPr>
              <w:pStyle w:val="null3"/>
            </w:pPr>
            <w:r>
              <w:rPr/>
              <w:t>6</w:t>
            </w:r>
          </w:p>
        </w:tc>
        <w:tc>
          <w:tcPr>
            <w:tcW w:type="dxa" w:w="5814"/>
          </w:tcPr>
          <w:p>
            <w:pPr>
              <w:pStyle w:val="null3"/>
            </w:pPr>
            <w:r>
              <w:rPr>
                <w:sz w:val="21"/>
              </w:rPr>
              <w:t>（6）N</w:t>
            </w:r>
            <w:r>
              <w:rPr>
                <w:sz w:val="21"/>
                <w:vertAlign w:val="subscript"/>
              </w:rPr>
              <w:t>2</w:t>
            </w:r>
            <w:r>
              <w:rPr>
                <w:sz w:val="21"/>
              </w:rPr>
              <w:t>O笑气，规格5N纯度，10L，数量1瓶</w:t>
            </w:r>
          </w:p>
        </w:tc>
      </w:tr>
      <w:tr>
        <w:tc>
          <w:tcPr>
            <w:tcW w:type="dxa" w:w="2076"/>
          </w:tcPr>
          <w:p/>
        </w:tc>
        <w:tc>
          <w:tcPr>
            <w:tcW w:type="dxa" w:w="415"/>
          </w:tcPr>
          <w:p>
            <w:pPr>
              <w:pStyle w:val="null3"/>
            </w:pPr>
            <w:r>
              <w:rPr/>
              <w:t>7</w:t>
            </w:r>
          </w:p>
        </w:tc>
        <w:tc>
          <w:tcPr>
            <w:tcW w:type="dxa" w:w="5814"/>
          </w:tcPr>
          <w:p>
            <w:pPr>
              <w:pStyle w:val="null3"/>
            </w:pPr>
            <w:r>
              <w:rPr>
                <w:sz w:val="21"/>
              </w:rPr>
              <w:t>（7）N</w:t>
            </w:r>
            <w:r>
              <w:rPr>
                <w:sz w:val="21"/>
                <w:vertAlign w:val="subscript"/>
              </w:rPr>
              <w:t>2</w:t>
            </w:r>
            <w:r>
              <w:rPr>
                <w:sz w:val="21"/>
              </w:rPr>
              <w:t>氮气，规格5N纯度，40L，数量1瓶</w:t>
            </w:r>
          </w:p>
        </w:tc>
      </w:tr>
      <w:tr>
        <w:tc>
          <w:tcPr>
            <w:tcW w:type="dxa" w:w="2076"/>
          </w:tcPr>
          <w:p/>
        </w:tc>
        <w:tc>
          <w:tcPr>
            <w:tcW w:type="dxa" w:w="415"/>
          </w:tcPr>
          <w:p>
            <w:pPr>
              <w:pStyle w:val="null3"/>
            </w:pPr>
            <w:r>
              <w:rPr/>
              <w:t>8</w:t>
            </w:r>
          </w:p>
        </w:tc>
        <w:tc>
          <w:tcPr>
            <w:tcW w:type="dxa" w:w="5814"/>
          </w:tcPr>
          <w:p>
            <w:pPr>
              <w:pStyle w:val="null3"/>
            </w:pPr>
            <w:r>
              <w:rPr>
                <w:sz w:val="21"/>
              </w:rPr>
              <w:t>（8）O</w:t>
            </w:r>
            <w:r>
              <w:rPr>
                <w:sz w:val="21"/>
                <w:vertAlign w:val="subscript"/>
              </w:rPr>
              <w:t>2</w:t>
            </w:r>
            <w:r>
              <w:rPr>
                <w:sz w:val="21"/>
              </w:rPr>
              <w:t>氧气，规格5N纯度，40L，数量1瓶</w:t>
            </w:r>
          </w:p>
        </w:tc>
      </w:tr>
      <w:tr>
        <w:tc>
          <w:tcPr>
            <w:tcW w:type="dxa" w:w="2076"/>
          </w:tcPr>
          <w:p/>
        </w:tc>
        <w:tc>
          <w:tcPr>
            <w:tcW w:type="dxa" w:w="415"/>
          </w:tcPr>
          <w:p>
            <w:pPr>
              <w:pStyle w:val="null3"/>
            </w:pPr>
            <w:r>
              <w:rPr/>
              <w:t>9</w:t>
            </w:r>
          </w:p>
        </w:tc>
        <w:tc>
          <w:tcPr>
            <w:tcW w:type="dxa" w:w="5814"/>
          </w:tcPr>
          <w:p>
            <w:pPr>
              <w:pStyle w:val="null3"/>
            </w:pPr>
            <w:r>
              <w:rPr>
                <w:sz w:val="21"/>
              </w:rPr>
              <w:t>（9）N</w:t>
            </w:r>
            <w:r>
              <w:rPr>
                <w:sz w:val="21"/>
                <w:vertAlign w:val="subscript"/>
              </w:rPr>
              <w:t>2</w:t>
            </w:r>
            <w:r>
              <w:rPr>
                <w:sz w:val="21"/>
              </w:rPr>
              <w:t>氮气，规格6N纯度，40L，数量1瓶</w:t>
            </w:r>
          </w:p>
        </w:tc>
      </w:tr>
      <w:tr>
        <w:tc>
          <w:tcPr>
            <w:tcW w:type="dxa" w:w="2076"/>
          </w:tcPr>
          <w:p/>
        </w:tc>
        <w:tc>
          <w:tcPr>
            <w:tcW w:type="dxa" w:w="415"/>
          </w:tcPr>
          <w:p>
            <w:pPr>
              <w:pStyle w:val="null3"/>
            </w:pPr>
            <w:r>
              <w:rPr/>
              <w:t>10</w:t>
            </w:r>
          </w:p>
        </w:tc>
        <w:tc>
          <w:tcPr>
            <w:tcW w:type="dxa" w:w="5814"/>
          </w:tcPr>
          <w:p>
            <w:pPr>
              <w:pStyle w:val="null3"/>
            </w:pPr>
            <w:r>
              <w:rPr>
                <w:sz w:val="21"/>
              </w:rPr>
              <w:t>（10）SF</w:t>
            </w:r>
            <w:r>
              <w:rPr>
                <w:sz w:val="21"/>
                <w:vertAlign w:val="subscript"/>
              </w:rPr>
              <w:t>6</w:t>
            </w:r>
            <w:r>
              <w:rPr>
                <w:sz w:val="21"/>
              </w:rPr>
              <w:t>六氟化硫，规格5N纯度，8L，数量1瓶</w:t>
            </w:r>
          </w:p>
        </w:tc>
      </w:tr>
      <w:tr>
        <w:tc>
          <w:tcPr>
            <w:tcW w:type="dxa" w:w="2076"/>
          </w:tcPr>
          <w:p/>
        </w:tc>
        <w:tc>
          <w:tcPr>
            <w:tcW w:type="dxa" w:w="415"/>
          </w:tcPr>
          <w:p>
            <w:pPr>
              <w:pStyle w:val="null3"/>
            </w:pPr>
            <w:r>
              <w:rPr/>
              <w:t>11</w:t>
            </w:r>
          </w:p>
        </w:tc>
        <w:tc>
          <w:tcPr>
            <w:tcW w:type="dxa" w:w="5814"/>
          </w:tcPr>
          <w:p>
            <w:pPr>
              <w:pStyle w:val="null3"/>
            </w:pPr>
            <w:r>
              <w:rPr>
                <w:sz w:val="21"/>
              </w:rPr>
              <w:t>（11）He氦气，规格5N纯度，8L，数量1瓶</w:t>
            </w:r>
          </w:p>
        </w:tc>
      </w:tr>
      <w:tr>
        <w:tc>
          <w:tcPr>
            <w:tcW w:type="dxa" w:w="2076"/>
          </w:tcPr>
          <w:p/>
        </w:tc>
        <w:tc>
          <w:tcPr>
            <w:tcW w:type="dxa" w:w="415"/>
          </w:tcPr>
          <w:p>
            <w:pPr>
              <w:pStyle w:val="null3"/>
            </w:pPr>
            <w:r>
              <w:rPr/>
              <w:t>12</w:t>
            </w:r>
          </w:p>
        </w:tc>
        <w:tc>
          <w:tcPr>
            <w:tcW w:type="dxa" w:w="5814"/>
          </w:tcPr>
          <w:p>
            <w:pPr>
              <w:pStyle w:val="null3"/>
            </w:pPr>
            <w:r>
              <w:rPr>
                <w:sz w:val="21"/>
              </w:rPr>
              <w:t>（12）铝合金气瓶，规格8L/个，数量4个</w:t>
            </w:r>
          </w:p>
        </w:tc>
      </w:tr>
      <w:tr>
        <w:tc>
          <w:tcPr>
            <w:tcW w:type="dxa" w:w="2076"/>
          </w:tcPr>
          <w:p/>
        </w:tc>
        <w:tc>
          <w:tcPr>
            <w:tcW w:type="dxa" w:w="415"/>
          </w:tcPr>
          <w:p>
            <w:pPr>
              <w:pStyle w:val="null3"/>
            </w:pPr>
            <w:r>
              <w:rPr/>
              <w:t>13</w:t>
            </w:r>
          </w:p>
        </w:tc>
        <w:tc>
          <w:tcPr>
            <w:tcW w:type="dxa" w:w="5814"/>
          </w:tcPr>
          <w:p>
            <w:pPr>
              <w:pStyle w:val="null3"/>
            </w:pPr>
            <w:r>
              <w:rPr>
                <w:sz w:val="21"/>
              </w:rPr>
              <w:t>（13）碳钢气瓶，规格10L/个，数量3个</w:t>
            </w:r>
          </w:p>
        </w:tc>
      </w:tr>
      <w:tr>
        <w:tc>
          <w:tcPr>
            <w:tcW w:type="dxa" w:w="2076"/>
          </w:tcPr>
          <w:p/>
        </w:tc>
        <w:tc>
          <w:tcPr>
            <w:tcW w:type="dxa" w:w="415"/>
          </w:tcPr>
          <w:p>
            <w:pPr>
              <w:pStyle w:val="null3"/>
            </w:pPr>
            <w:r>
              <w:rPr/>
              <w:t>14</w:t>
            </w:r>
          </w:p>
        </w:tc>
        <w:tc>
          <w:tcPr>
            <w:tcW w:type="dxa" w:w="5814"/>
          </w:tcPr>
          <w:p>
            <w:pPr>
              <w:pStyle w:val="null3"/>
            </w:pPr>
            <w:r>
              <w:rPr>
                <w:sz w:val="21"/>
              </w:rPr>
              <w:t>（14）碳钢气瓶，规格40L/个，数量2个</w:t>
            </w:r>
          </w:p>
        </w:tc>
      </w:tr>
      <w:tr>
        <w:tc>
          <w:tcPr>
            <w:tcW w:type="dxa" w:w="2076"/>
          </w:tcPr>
          <w:p/>
        </w:tc>
        <w:tc>
          <w:tcPr>
            <w:tcW w:type="dxa" w:w="415"/>
          </w:tcPr>
          <w:p>
            <w:pPr>
              <w:pStyle w:val="null3"/>
            </w:pPr>
            <w:r>
              <w:rPr/>
              <w:t>15</w:t>
            </w:r>
          </w:p>
        </w:tc>
        <w:tc>
          <w:tcPr>
            <w:tcW w:type="dxa" w:w="5814"/>
          </w:tcPr>
          <w:p>
            <w:pPr>
              <w:pStyle w:val="null3"/>
            </w:pPr>
            <w:r>
              <w:rPr>
                <w:sz w:val="21"/>
              </w:rPr>
              <w:t>（15）超纯氮气瓶，规格40L/个，数量1个</w:t>
            </w:r>
          </w:p>
        </w:tc>
      </w:tr>
      <w:tr>
        <w:tc>
          <w:tcPr>
            <w:tcW w:type="dxa" w:w="2076"/>
          </w:tcPr>
          <w:p/>
        </w:tc>
        <w:tc>
          <w:tcPr>
            <w:tcW w:type="dxa" w:w="415"/>
          </w:tcPr>
          <w:p>
            <w:pPr>
              <w:pStyle w:val="null3"/>
            </w:pPr>
            <w:r>
              <w:rPr/>
              <w:t>16</w:t>
            </w:r>
          </w:p>
        </w:tc>
        <w:tc>
          <w:tcPr>
            <w:tcW w:type="dxa" w:w="5814"/>
          </w:tcPr>
          <w:p>
            <w:pPr>
              <w:pStyle w:val="null3"/>
            </w:pPr>
            <w:r>
              <w:rPr>
                <w:color w:val="000000"/>
              </w:rPr>
              <w:t>2.</w:t>
            </w:r>
            <w:r>
              <w:rPr>
                <w:color w:val="000000"/>
              </w:rPr>
              <w:t>配无油空压机1台，参数如下：</w:t>
            </w:r>
          </w:p>
          <w:p>
            <w:pPr>
              <w:pStyle w:val="null3"/>
            </w:pPr>
            <w:r>
              <w:rPr>
                <w:sz w:val="21"/>
              </w:rPr>
              <w:t>(1)</w:t>
            </w:r>
            <w:r>
              <w:rPr>
                <w:sz w:val="21"/>
              </w:rPr>
              <w:t>工作电压：220V</w:t>
            </w:r>
          </w:p>
        </w:tc>
      </w:tr>
      <w:tr>
        <w:tc>
          <w:tcPr>
            <w:tcW w:type="dxa" w:w="2076"/>
          </w:tcPr>
          <w:p/>
        </w:tc>
        <w:tc>
          <w:tcPr>
            <w:tcW w:type="dxa" w:w="415"/>
          </w:tcPr>
          <w:p>
            <w:pPr>
              <w:pStyle w:val="null3"/>
            </w:pPr>
            <w:r>
              <w:rPr/>
              <w:t>17</w:t>
            </w:r>
          </w:p>
        </w:tc>
        <w:tc>
          <w:tcPr>
            <w:tcW w:type="dxa" w:w="5814"/>
          </w:tcPr>
          <w:p>
            <w:pPr>
              <w:pStyle w:val="null3"/>
            </w:pPr>
            <w:r>
              <w:rPr>
                <w:sz w:val="21"/>
                <w:color w:val="000000"/>
              </w:rPr>
              <w:t>(2)</w:t>
            </w:r>
            <w:r>
              <w:rPr>
                <w:sz w:val="21"/>
                <w:color w:val="000000"/>
              </w:rPr>
              <w:t>额定功率：2.96kW</w:t>
            </w:r>
          </w:p>
        </w:tc>
      </w:tr>
      <w:tr>
        <w:tc>
          <w:tcPr>
            <w:tcW w:type="dxa" w:w="2076"/>
          </w:tcPr>
          <w:p/>
        </w:tc>
        <w:tc>
          <w:tcPr>
            <w:tcW w:type="dxa" w:w="415"/>
          </w:tcPr>
          <w:p>
            <w:pPr>
              <w:pStyle w:val="null3"/>
            </w:pPr>
            <w:r>
              <w:rPr/>
              <w:t>18</w:t>
            </w:r>
          </w:p>
        </w:tc>
        <w:tc>
          <w:tcPr>
            <w:tcW w:type="dxa" w:w="5814"/>
          </w:tcPr>
          <w:p>
            <w:pPr>
              <w:pStyle w:val="null3"/>
            </w:pPr>
            <w:r>
              <w:rPr>
                <w:sz w:val="21"/>
                <w:color w:val="000000"/>
              </w:rPr>
              <w:t>(3)</w:t>
            </w:r>
            <w:r>
              <w:rPr>
                <w:sz w:val="21"/>
                <w:color w:val="000000"/>
              </w:rPr>
              <w:t>排气量：≥180L/Min</w:t>
            </w:r>
          </w:p>
        </w:tc>
      </w:tr>
      <w:tr>
        <w:tc>
          <w:tcPr>
            <w:tcW w:type="dxa" w:w="2076"/>
          </w:tcPr>
          <w:p/>
        </w:tc>
        <w:tc>
          <w:tcPr>
            <w:tcW w:type="dxa" w:w="415"/>
          </w:tcPr>
          <w:p>
            <w:pPr>
              <w:pStyle w:val="null3"/>
            </w:pPr>
            <w:r>
              <w:rPr/>
              <w:t>19</w:t>
            </w:r>
          </w:p>
        </w:tc>
        <w:tc>
          <w:tcPr>
            <w:tcW w:type="dxa" w:w="5814"/>
          </w:tcPr>
          <w:p>
            <w:pPr>
              <w:pStyle w:val="null3"/>
            </w:pPr>
            <w:r>
              <w:rPr>
                <w:sz w:val="21"/>
                <w:color w:val="000000"/>
              </w:rPr>
              <w:t>(4)</w:t>
            </w:r>
            <w:r>
              <w:rPr>
                <w:sz w:val="21"/>
                <w:color w:val="000000"/>
              </w:rPr>
              <w:t>储气罐容积：≥55L</w:t>
            </w:r>
          </w:p>
        </w:tc>
      </w:tr>
      <w:tr>
        <w:tc>
          <w:tcPr>
            <w:tcW w:type="dxa" w:w="2076"/>
          </w:tcPr>
          <w:p/>
        </w:tc>
        <w:tc>
          <w:tcPr>
            <w:tcW w:type="dxa" w:w="415"/>
          </w:tcPr>
          <w:p>
            <w:pPr>
              <w:pStyle w:val="null3"/>
            </w:pPr>
            <w:r>
              <w:rPr/>
              <w:t>20</w:t>
            </w:r>
          </w:p>
        </w:tc>
        <w:tc>
          <w:tcPr>
            <w:tcW w:type="dxa" w:w="5814"/>
          </w:tcPr>
          <w:p>
            <w:pPr>
              <w:pStyle w:val="null3"/>
            </w:pPr>
            <w:r>
              <w:rPr>
                <w:sz w:val="21"/>
                <w:color w:val="000000"/>
              </w:rPr>
              <w:t>(5)</w:t>
            </w:r>
            <w:r>
              <w:rPr>
                <w:sz w:val="21"/>
                <w:color w:val="000000"/>
              </w:rPr>
              <w:t>最大压力：≥0.7Mpa</w:t>
            </w:r>
          </w:p>
        </w:tc>
      </w:tr>
      <w:tr>
        <w:tc>
          <w:tcPr>
            <w:tcW w:type="dxa" w:w="2076"/>
          </w:tcPr>
          <w:p/>
        </w:tc>
        <w:tc>
          <w:tcPr>
            <w:tcW w:type="dxa" w:w="415"/>
          </w:tcPr>
          <w:p>
            <w:pPr>
              <w:pStyle w:val="null3"/>
            </w:pPr>
            <w:r>
              <w:rPr/>
              <w:t>21</w:t>
            </w:r>
          </w:p>
        </w:tc>
        <w:tc>
          <w:tcPr>
            <w:tcW w:type="dxa" w:w="5814"/>
          </w:tcPr>
          <w:p>
            <w:pPr>
              <w:pStyle w:val="null3"/>
            </w:pPr>
            <w:r>
              <w:rPr>
                <w:sz w:val="21"/>
                <w:color w:val="000000"/>
              </w:rPr>
              <w:t>(6)</w:t>
            </w:r>
            <w:r>
              <w:rPr>
                <w:sz w:val="21"/>
                <w:color w:val="000000"/>
              </w:rPr>
              <w:t>最高转速：≥2850r/min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气瓶柜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柜体：采用≥1.0mm厚冷轧钢板，经酸洗磷化处理，表面通过环氧树脂静电喷涂；</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门板：采用可脱卸铰链，正面带视窗，视窗为防爆玻璃；</w:t>
            </w:r>
          </w:p>
        </w:tc>
      </w:tr>
      <w:tr>
        <w:tc>
          <w:tcPr>
            <w:tcW w:type="dxa" w:w="2076"/>
          </w:tcPr>
          <w:p/>
        </w:tc>
        <w:tc>
          <w:tcPr>
            <w:tcW w:type="dxa" w:w="415"/>
          </w:tcPr>
          <w:p>
            <w:pPr>
              <w:pStyle w:val="null3"/>
            </w:pPr>
            <w:r>
              <w:rPr/>
              <w:t>3</w:t>
            </w:r>
          </w:p>
        </w:tc>
        <w:tc>
          <w:tcPr>
            <w:tcW w:type="dxa" w:w="5814"/>
          </w:tcPr>
          <w:p>
            <w:pPr>
              <w:pStyle w:val="null3"/>
            </w:pPr>
            <w:r>
              <w:rPr>
                <w:sz w:val="21"/>
              </w:rPr>
              <w:t>3.PASS</w:t>
            </w:r>
            <w:r>
              <w:rPr>
                <w:sz w:val="21"/>
              </w:rPr>
              <w:t>孔：柜体侧面设有PASS孔，保证柜内气体流动；</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固定链条：内部采用固定式链条，防止气瓶倾倒；</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踏板：柜体底部设有可调节踏板，方便气瓶装卸；</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拉手：采用嵌入式高强度拉手；</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报警器：可选择选用专用报警装置。报警装置可识别：可燃式气体（如甲烷、乙炔、煤气、氢气等）、氧气、惰性气体等；</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声光报警系统：当柜内传感器检测到气体泄漏时，会自动触发红灯闪烁和报警轰鸣声，同时自动排风；</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自动排风系统：当柜内传感器检测到气体泄漏并报警的同时，顶部风机会自动工作，将气体通过排风管排出室外，保证工作区域的人身安全；</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功能：减少气体泄漏时对事故发生的危害；</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尺寸（参考）：宽900（±20）mm×深450（±20）mm×高1900（±20）mm；</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容积：可存储不少于两瓶40L标准气瓶；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超净系统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超净系统包含万级超净间及配套设施、空调室外机、洁净空调机组、气密门、观察窗、报警装置等；</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万级净间面积约174平方米，采用机制中空玻镁彩钢板制作墙板和顶板，使用PV地坪;</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固定观察窗（规格1800（±20）mm×2100（±20）mm）不少于10扇，风淋室（规格长2000（±20）mm×宽2100（±20）mm×高2150（±20）mm）1套，平开双扇金属壁板气密门（规格1500（±20）mm×2100（±20）mm）不少于4樘，平开双扇金属壁板气密门（规格1400（±20）mm×2100（±20）mm）不少于1樘；</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高效送风口（规格≥1500m</w:t>
            </w:r>
            <w:r>
              <w:rPr>
                <w:sz w:val="21"/>
                <w:vertAlign w:val="superscript"/>
              </w:rPr>
              <w:t>3</w:t>
            </w:r>
            <w:r>
              <w:rPr>
                <w:sz w:val="21"/>
              </w:rPr>
              <w:t>/h）不少于4个，高效送风口（规格≥1000m</w:t>
            </w:r>
            <w:r>
              <w:rPr>
                <w:sz w:val="21"/>
                <w:vertAlign w:val="superscript"/>
              </w:rPr>
              <w:t>3</w:t>
            </w:r>
            <w:r>
              <w:rPr>
                <w:sz w:val="21"/>
              </w:rPr>
              <w:t>/h）不少于12个，回风口（规格宽400（±20）mm×高400（±20）mm）不少于7个,回风口（规格宽500（±20）mm×高400（±20）mm）不少于1个；</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采用1级能效6匹三联机室外机不少于1套，制冷功率不低于12KW，制热功率不低于14.5KW；采用洁净空调机组不少于1套，温控范围18～28℃，湿度控制范围40%～70%；</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装配有泄漏报警主机，包含液晶屏指示操作模式及状态，具备报警点联动输出功能，并具备记忆存储功能，配套装配有CHF</w:t>
            </w:r>
            <w:r>
              <w:rPr>
                <w:sz w:val="21"/>
                <w:vertAlign w:val="subscript"/>
              </w:rPr>
              <w:t>3</w:t>
            </w:r>
            <w:r>
              <w:rPr>
                <w:sz w:val="21"/>
              </w:rPr>
              <w:t>泄漏报警探头、SiH</w:t>
            </w:r>
            <w:r>
              <w:rPr>
                <w:sz w:val="21"/>
                <w:vertAlign w:val="subscript"/>
              </w:rPr>
              <w:t>4</w:t>
            </w:r>
            <w:r>
              <w:rPr>
                <w:sz w:val="21"/>
              </w:rPr>
              <w:t>泄漏报警探头、NH</w:t>
            </w:r>
            <w:r>
              <w:rPr>
                <w:sz w:val="21"/>
                <w:vertAlign w:val="subscript"/>
              </w:rPr>
              <w:t>3</w:t>
            </w:r>
            <w:r>
              <w:rPr>
                <w:sz w:val="21"/>
              </w:rPr>
              <w:t>泄漏报警探头等，扩散式采样连续监测，自带液晶屏及工作状态指示灯实时显示现场气体浓度值及工作状态，配有声光报警灯进行探测点现场第一时间的联动报警；</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采用LED洁净平板灯，功率不低于48W，数量不少于20盏。</w:t>
            </w:r>
          </w:p>
        </w:tc>
      </w:tr>
      <w:tr>
        <w:tc>
          <w:tcPr>
            <w:tcW w:type="dxa" w:w="2076"/>
          </w:tcPr>
          <w:p/>
        </w:tc>
        <w:tc>
          <w:tcPr>
            <w:tcW w:type="dxa" w:w="415"/>
          </w:tcPr>
          <w:p>
            <w:pPr>
              <w:pStyle w:val="null3"/>
            </w:pPr>
            <w:r>
              <w:rPr/>
              <w:t>8</w:t>
            </w:r>
          </w:p>
        </w:tc>
        <w:tc>
          <w:tcPr>
            <w:tcW w:type="dxa" w:w="5814"/>
          </w:tcPr>
          <w:p>
            <w:pPr>
              <w:pStyle w:val="null3"/>
            </w:pPr>
            <w:r>
              <w:rPr/>
              <w:t>8.</w:t>
            </w:r>
            <w:r>
              <w:rPr/>
              <w:t>配纯水机1台，参数如下：</w:t>
            </w:r>
          </w:p>
          <w:p>
            <w:pPr>
              <w:pStyle w:val="null3"/>
            </w:pPr>
            <w:r>
              <w:rPr>
                <w:sz w:val="21"/>
              </w:rPr>
              <w:t>1</w:t>
            </w:r>
            <w:r>
              <w:rPr>
                <w:sz w:val="21"/>
              </w:rPr>
              <w:t>）进水：城市自来水（TDS200ppm）；</w:t>
            </w:r>
          </w:p>
        </w:tc>
      </w:tr>
      <w:tr>
        <w:tc>
          <w:tcPr>
            <w:tcW w:type="dxa" w:w="2076"/>
          </w:tcPr>
          <w:p/>
        </w:tc>
        <w:tc>
          <w:tcPr>
            <w:tcW w:type="dxa" w:w="415"/>
          </w:tcPr>
          <w:p>
            <w:pPr>
              <w:pStyle w:val="null3"/>
            </w:pPr>
            <w:r>
              <w:rPr/>
              <w:t>9</w:t>
            </w:r>
          </w:p>
        </w:tc>
        <w:tc>
          <w:tcPr>
            <w:tcW w:type="dxa" w:w="5814"/>
          </w:tcPr>
          <w:p>
            <w:pPr>
              <w:pStyle w:val="null3"/>
            </w:pPr>
            <w:r>
              <w:rPr>
                <w:sz w:val="21"/>
              </w:rPr>
              <w:t>2</w:t>
            </w:r>
            <w:r>
              <w:rPr>
                <w:sz w:val="21"/>
              </w:rPr>
              <w:t>）出水：一级水（满足标准GBT6682）；</w:t>
            </w:r>
          </w:p>
        </w:tc>
      </w:tr>
      <w:tr>
        <w:tc>
          <w:tcPr>
            <w:tcW w:type="dxa" w:w="2076"/>
          </w:tcPr>
          <w:p/>
        </w:tc>
        <w:tc>
          <w:tcPr>
            <w:tcW w:type="dxa" w:w="415"/>
          </w:tcPr>
          <w:p>
            <w:pPr>
              <w:pStyle w:val="null3"/>
            </w:pPr>
            <w:r>
              <w:rPr/>
              <w:t>10</w:t>
            </w:r>
          </w:p>
        </w:tc>
        <w:tc>
          <w:tcPr>
            <w:tcW w:type="dxa" w:w="5814"/>
          </w:tcPr>
          <w:p>
            <w:pPr>
              <w:pStyle w:val="null3"/>
            </w:pPr>
            <w:r>
              <w:rPr>
                <w:sz w:val="21"/>
              </w:rPr>
              <w:t>3</w:t>
            </w:r>
            <w:r>
              <w:rPr>
                <w:sz w:val="21"/>
              </w:rPr>
              <w:t>）制水量：</w:t>
            </w:r>
            <w:r>
              <w:rPr>
                <w:sz w:val="21"/>
                <w:color w:val="000000"/>
              </w:rPr>
              <w:t>≥</w:t>
            </w:r>
            <w:r>
              <w:rPr>
                <w:sz w:val="21"/>
              </w:rPr>
              <w:t>30L/小时；</w:t>
            </w:r>
          </w:p>
        </w:tc>
      </w:tr>
      <w:tr>
        <w:tc>
          <w:tcPr>
            <w:tcW w:type="dxa" w:w="2076"/>
          </w:tcPr>
          <w:p/>
        </w:tc>
        <w:tc>
          <w:tcPr>
            <w:tcW w:type="dxa" w:w="415"/>
          </w:tcPr>
          <w:p>
            <w:pPr>
              <w:pStyle w:val="null3"/>
            </w:pPr>
            <w:r>
              <w:rPr/>
              <w:t>11</w:t>
            </w:r>
          </w:p>
        </w:tc>
        <w:tc>
          <w:tcPr>
            <w:tcW w:type="dxa" w:w="5814"/>
          </w:tcPr>
          <w:p>
            <w:pPr>
              <w:pStyle w:val="null3"/>
            </w:pPr>
            <w:r>
              <w:rPr>
                <w:sz w:val="21"/>
              </w:rPr>
              <w:t>4</w:t>
            </w:r>
            <w:r>
              <w:rPr>
                <w:sz w:val="21"/>
              </w:rPr>
              <w:t>）RO出水电导率：</w:t>
            </w:r>
            <w:r>
              <w:rPr>
                <w:sz w:val="21"/>
              </w:rPr>
              <w:t>≤</w:t>
            </w:r>
            <w:r>
              <w:rPr>
                <w:sz w:val="21"/>
              </w:rPr>
              <w:t>10</w:t>
            </w:r>
            <w:r>
              <w:rPr>
                <w:sz w:val="21"/>
                <w:i/>
              </w:rPr>
              <w:t>μ</w:t>
            </w:r>
            <w:r>
              <w:rPr>
                <w:sz w:val="21"/>
              </w:rPr>
              <w:t>s/cm</w:t>
            </w:r>
            <w:r>
              <w:rPr>
                <w:sz w:val="21"/>
              </w:rPr>
              <w:t>；</w:t>
            </w:r>
          </w:p>
        </w:tc>
      </w:tr>
      <w:tr>
        <w:tc>
          <w:tcPr>
            <w:tcW w:type="dxa" w:w="2076"/>
          </w:tcPr>
          <w:p/>
        </w:tc>
        <w:tc>
          <w:tcPr>
            <w:tcW w:type="dxa" w:w="415"/>
          </w:tcPr>
          <w:p>
            <w:pPr>
              <w:pStyle w:val="null3"/>
            </w:pPr>
            <w:r>
              <w:rPr/>
              <w:t>12</w:t>
            </w:r>
          </w:p>
        </w:tc>
        <w:tc>
          <w:tcPr>
            <w:tcW w:type="dxa" w:w="5814"/>
          </w:tcPr>
          <w:p>
            <w:pPr>
              <w:pStyle w:val="null3"/>
            </w:pPr>
            <w:r>
              <w:rPr>
                <w:sz w:val="21"/>
              </w:rPr>
              <w:t>5</w:t>
            </w:r>
            <w:r>
              <w:rPr>
                <w:sz w:val="21"/>
              </w:rPr>
              <w:t>）UP出水电阻率：</w:t>
            </w:r>
            <w:r>
              <w:rPr>
                <w:sz w:val="21"/>
                <w:color w:val="000000"/>
              </w:rPr>
              <w:t>≥</w:t>
            </w:r>
            <w:r>
              <w:rPr>
                <w:sz w:val="21"/>
              </w:rPr>
              <w:t>18.2M</w:t>
            </w:r>
            <w:r>
              <w:rPr>
                <w:sz w:val="21"/>
              </w:rPr>
              <w:t>Ω</w:t>
            </w:r>
            <w:r>
              <w:rPr>
                <w:sz w:val="21"/>
                <w:b/>
              </w:rPr>
              <w:t>·</w:t>
            </w:r>
            <w:r>
              <w:rPr>
                <w:sz w:val="21"/>
              </w:rPr>
              <w:t>cm</w:t>
            </w:r>
            <w:r>
              <w:rPr>
                <w:sz w:val="21"/>
              </w:rPr>
              <w:t>（25</w:t>
            </w:r>
            <w:r>
              <w:rPr>
                <w:sz w:val="21"/>
              </w:rPr>
              <w:t>°</w:t>
            </w:r>
            <w:r>
              <w:rPr>
                <w:sz w:val="21"/>
              </w:rPr>
              <w:t>C</w:t>
            </w:r>
            <w:r>
              <w:rPr>
                <w:sz w:val="21"/>
              </w:rPr>
              <w:t>）；</w:t>
            </w:r>
          </w:p>
        </w:tc>
      </w:tr>
      <w:tr>
        <w:tc>
          <w:tcPr>
            <w:tcW w:type="dxa" w:w="2076"/>
          </w:tcPr>
          <w:p/>
        </w:tc>
        <w:tc>
          <w:tcPr>
            <w:tcW w:type="dxa" w:w="415"/>
          </w:tcPr>
          <w:p>
            <w:pPr>
              <w:pStyle w:val="null3"/>
            </w:pPr>
            <w:r>
              <w:rPr/>
              <w:t>13</w:t>
            </w:r>
          </w:p>
        </w:tc>
        <w:tc>
          <w:tcPr>
            <w:tcW w:type="dxa" w:w="5814"/>
          </w:tcPr>
          <w:p>
            <w:pPr>
              <w:pStyle w:val="null3"/>
            </w:pPr>
            <w:r>
              <w:rPr>
                <w:sz w:val="21"/>
              </w:rPr>
              <w:t>6</w:t>
            </w:r>
            <w:r>
              <w:rPr>
                <w:sz w:val="21"/>
              </w:rPr>
              <w:t>）重金属离子：</w:t>
            </w:r>
            <w:r>
              <w:rPr>
                <w:sz w:val="21"/>
              </w:rPr>
              <w:t>≤</w:t>
            </w:r>
            <w:r>
              <w:rPr>
                <w:sz w:val="21"/>
              </w:rPr>
              <w:t>0.2ppb</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7</w:t>
            </w:r>
            <w:r>
              <w:rPr>
                <w:sz w:val="21"/>
              </w:rPr>
              <w:t>）总有机碳：</w:t>
            </w:r>
            <w:r>
              <w:rPr>
                <w:sz w:val="21"/>
              </w:rPr>
              <w:t>≤</w:t>
            </w:r>
            <w:r>
              <w:rPr>
                <w:sz w:val="21"/>
              </w:rPr>
              <w:t>30ppb</w:t>
            </w:r>
            <w:r>
              <w:rPr>
                <w:sz w:val="21"/>
              </w:rPr>
              <w:t>；</w:t>
            </w:r>
          </w:p>
        </w:tc>
      </w:tr>
      <w:tr>
        <w:tc>
          <w:tcPr>
            <w:tcW w:type="dxa" w:w="2076"/>
          </w:tcPr>
          <w:p/>
        </w:tc>
        <w:tc>
          <w:tcPr>
            <w:tcW w:type="dxa" w:w="415"/>
          </w:tcPr>
          <w:p>
            <w:pPr>
              <w:pStyle w:val="null3"/>
            </w:pPr>
            <w:r>
              <w:rPr/>
              <w:t>15</w:t>
            </w:r>
          </w:p>
        </w:tc>
        <w:tc>
          <w:tcPr>
            <w:tcW w:type="dxa" w:w="5814"/>
          </w:tcPr>
          <w:p>
            <w:pPr>
              <w:pStyle w:val="null3"/>
            </w:pPr>
            <w:r>
              <w:rPr>
                <w:sz w:val="21"/>
              </w:rPr>
              <w:t>8</w:t>
            </w:r>
            <w:r>
              <w:rPr>
                <w:sz w:val="21"/>
              </w:rPr>
              <w:t>）PP滤芯规格和数量：10寸或20寸，不少于2支；</w:t>
            </w:r>
          </w:p>
        </w:tc>
      </w:tr>
      <w:tr>
        <w:tc>
          <w:tcPr>
            <w:tcW w:type="dxa" w:w="2076"/>
          </w:tcPr>
          <w:p/>
        </w:tc>
        <w:tc>
          <w:tcPr>
            <w:tcW w:type="dxa" w:w="415"/>
          </w:tcPr>
          <w:p>
            <w:pPr>
              <w:pStyle w:val="null3"/>
            </w:pPr>
            <w:r>
              <w:rPr/>
              <w:t>16</w:t>
            </w:r>
          </w:p>
        </w:tc>
        <w:tc>
          <w:tcPr>
            <w:tcW w:type="dxa" w:w="5814"/>
          </w:tcPr>
          <w:p>
            <w:pPr>
              <w:pStyle w:val="null3"/>
            </w:pPr>
            <w:r>
              <w:rPr>
                <w:sz w:val="21"/>
              </w:rPr>
              <w:t>9</w:t>
            </w:r>
            <w:r>
              <w:rPr>
                <w:sz w:val="21"/>
              </w:rPr>
              <w:t>）活性炭滤芯规格和数量：10寸或20寸，不少于4支；</w:t>
            </w:r>
          </w:p>
        </w:tc>
      </w:tr>
      <w:tr>
        <w:tc>
          <w:tcPr>
            <w:tcW w:type="dxa" w:w="2076"/>
          </w:tcPr>
          <w:p/>
        </w:tc>
        <w:tc>
          <w:tcPr>
            <w:tcW w:type="dxa" w:w="415"/>
          </w:tcPr>
          <w:p>
            <w:pPr>
              <w:pStyle w:val="null3"/>
            </w:pPr>
            <w:r>
              <w:rPr/>
              <w:t>17</w:t>
            </w:r>
          </w:p>
        </w:tc>
        <w:tc>
          <w:tcPr>
            <w:tcW w:type="dxa" w:w="5814"/>
          </w:tcPr>
          <w:p>
            <w:pPr>
              <w:pStyle w:val="null3"/>
            </w:pPr>
            <w:r>
              <w:rPr>
                <w:sz w:val="21"/>
              </w:rPr>
              <w:t>10</w:t>
            </w:r>
            <w:r>
              <w:rPr>
                <w:sz w:val="21"/>
              </w:rPr>
              <w:t>）RO膜规格和数量：400G或600G，不少于3支；</w:t>
            </w:r>
          </w:p>
        </w:tc>
      </w:tr>
      <w:tr>
        <w:tc>
          <w:tcPr>
            <w:tcW w:type="dxa" w:w="2076"/>
          </w:tcPr>
          <w:p/>
        </w:tc>
        <w:tc>
          <w:tcPr>
            <w:tcW w:type="dxa" w:w="415"/>
          </w:tcPr>
          <w:p>
            <w:pPr>
              <w:pStyle w:val="null3"/>
            </w:pPr>
            <w:r>
              <w:rPr/>
              <w:t>18</w:t>
            </w:r>
          </w:p>
        </w:tc>
        <w:tc>
          <w:tcPr>
            <w:tcW w:type="dxa" w:w="5814"/>
          </w:tcPr>
          <w:p>
            <w:pPr>
              <w:pStyle w:val="null3"/>
            </w:pPr>
            <w:r>
              <w:rPr>
                <w:sz w:val="21"/>
              </w:rPr>
              <w:t>11</w:t>
            </w:r>
            <w:r>
              <w:rPr>
                <w:sz w:val="21"/>
              </w:rPr>
              <w:t>）输入电源：AC 220V/50Hz；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踏勘时间：2025-09-23 09:00</w:t>
            </w:r>
          </w:p>
          <w:p>
            <w:pPr>
              <w:pStyle w:val="null3"/>
            </w:pPr>
            <w:r>
              <w:rPr/>
              <w:t>踏勘地点：现代工业生产技术综合训练中心大楼2号楼2901室（请提前一天电话联系做好进校报备。在踏勘过程中，潜在投标人及其代表必须承担那些进入现场后，由于他们的行为所造成的人身伤害（不管是否致命）、财产损失或损坏，以及其他任何原因造成的损失、损坏或费用，投标人不得因此使采购人承担有关的责任和蒙受损失。投标人不在规定时间（具体踏勘时间段：09:00～11：30）内进行踏勘现场的，视为已熟知现场条件，自行承担相关风险。）</w:t>
            </w:r>
          </w:p>
          <w:p>
            <w:pPr>
              <w:pStyle w:val="null3"/>
            </w:pPr>
            <w:r>
              <w:rPr/>
              <w:t>联系人姓名：李老师</w:t>
            </w:r>
          </w:p>
          <w:p>
            <w:pPr>
              <w:pStyle w:val="null3"/>
            </w:pPr>
            <w:r>
              <w:rPr/>
              <w:t>联系人电话：0750-3296151</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w:t>
            </w:r>
          </w:p>
          <w:p>
            <w:pPr>
              <w:pStyle w:val="null3"/>
              <w:jc w:val="left"/>
            </w:pPr>
            <w:r>
              <w:rPr/>
              <w:t>中标（成交）通知书与发票送达，我司鼓励通过快递方式送达给中标（成交）人，服务费（标书款）发票以邮件方式发送电子发票。</w:t>
            </w:r>
          </w:p>
          <w:p>
            <w:pPr>
              <w:pStyle w:val="null3"/>
              <w:jc w:val="left"/>
            </w:pPr>
            <w:r>
              <w:rPr/>
              <w:t>采购合同送达，我司提倡中标（成交）人优先采用邮寄方式将签订的合同及时送达我司。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五邑大学集成电路实验室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特定要求</w:t>
            </w:r>
          </w:p>
        </w:tc>
        <w:tc>
          <w:tcPr>
            <w:tcW w:type="dxa" w:w="4238"/>
          </w:tcPr>
          <w:p>
            <w:pPr>
              <w:pStyle w:val="null3"/>
            </w:pPr>
            <w:r>
              <w:rPr/>
              <w:t>本项目接受联合体投标，如为联合体投标的须提交由各方共同签署的《联合体共同投标协议书》。投标人须满足以下条件：①具有《危险化学品经营许可证》或《危险化学品安全生产许可证》（提供有效证书复印件）；②具有《道路运输经营许可证》，经营范围须包含危险货物运输（提供有效证书复印件）；③具有《气瓶（移动式压力容器）充装许可证》（提供有效的证明文件复印件）；④具有《特种设备制造许可证》（许可项目包含：压力容器制造）（提供有效的证明文件复印件）。（法律另有规定的，从其规定。联合体投标的，则联合体任一方具有上述证书即视为联合体满足要求。）</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商务部分8.0分</w:t>
            </w:r>
          </w:p>
          <w:p>
            <w:pPr>
              <w:pStyle w:val="null3"/>
            </w:pPr>
            <w:r>
              <w:rPr/>
              <w:t>技术部分52.0分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技术响应程度-1部分 (12.0分)</w:t>
            </w:r>
          </w:p>
        </w:tc>
        <w:tc>
          <w:tcPr>
            <w:tcW w:type="dxa" w:w="5076"/>
          </w:tcPr>
          <w:p>
            <w:pPr>
              <w:pStyle w:val="null3"/>
              <w:jc w:val="left"/>
            </w:pPr>
            <w:r>
              <w:rPr/>
              <w:t>根据投标人对“第二章 采购需求”中带条款的响应情况进行评分： 投标人每满足一项招标文件“第二章 采购需求”的带“▲”条款要求的，得1分，最高得12分。 注：如“第二章 采购需求”中有明确要求提供证明资料的，以“第二章 采购需求”中的要求为准；如“第二章 采购需求”中未明确要求提供证明资料的，以投标人响应情况为准。</w:t>
            </w:r>
          </w:p>
        </w:tc>
      </w:tr>
      <w:tr>
        <w:tc>
          <w:tcPr>
            <w:tcW w:type="dxa" w:w="922"/>
            <w:gridSpan w:val="2"/>
            <w:vMerge/>
          </w:tcPr>
          <w:p/>
        </w:tc>
        <w:tc>
          <w:tcPr>
            <w:tcW w:type="dxa" w:w="2307"/>
          </w:tcPr>
          <w:p>
            <w:pPr>
              <w:pStyle w:val="null3"/>
              <w:jc w:val="left"/>
            </w:pPr>
            <w:r>
              <w:rPr/>
              <w:t>技术响应程度-2部分 (30.0分)</w:t>
            </w:r>
          </w:p>
        </w:tc>
        <w:tc>
          <w:tcPr>
            <w:tcW w:type="dxa" w:w="5076"/>
          </w:tcPr>
          <w:p>
            <w:pPr>
              <w:pStyle w:val="null3"/>
              <w:jc w:val="left"/>
            </w:pPr>
            <w:r>
              <w:rPr/>
              <w:t>根据投标人对“第二章 采购需求”附表一至附表十一中【具体技术(参数)要求】的一般条款（不带“▲”及“★”）的响应情况进行评分： 得分计算公式=（一般技术参数总数-负偏离总数）/一般技术参数总数×30分，结果四舍五入保留两位小数；本项目一般技术参数共139项。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项目实施能力和措施 (5.0分)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1.总体实施计划周全，采取的组织措施全面、合理、可行，得5分。 2.总体实施计划基本周全，采取的组织措施基本全面、具有一定的合理性、具有一定的可行性，得3分。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(5.0分)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1.方案详细具体、具有针对性、可操作性强的，得5分； 2.方案具体、具有一定的针对性、可操作性的，得3分； 3.方案不全面、欠缺合理性和可行性，得2分； 4.无提供方案，得0分。</w:t>
            </w:r>
          </w:p>
        </w:tc>
      </w:tr>
      <w:tr>
        <w:tc>
          <w:tcPr>
            <w:tcW w:type="dxa" w:w="922"/>
            <w:gridSpan w:val="2"/>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2022年1月1日至今投标人具有同类供货项目业绩【应满足合同标的至少包括与本项目任一核心产品类似的产品】，每提供一份合同业绩，得1分，满分8分。 注：提供合同复印件，以签订合同的时间为准，未提供则不得分。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合同编号：</w:t>
      </w:r>
    </w:p>
    <w:p>
      <w:pPr>
        <w:pStyle w:val="null3"/>
        <w:spacing w:before="240" w:after="240"/>
        <w:jc w:val="center"/>
      </w:pPr>
      <w:r>
        <w:rPr>
          <w:sz w:val="30"/>
          <w:b/>
        </w:rPr>
        <w:t>五邑大学仪器设备政府采购合同</w:t>
      </w:r>
    </w:p>
    <w:p>
      <w:pPr>
        <w:pStyle w:val="null3"/>
        <w:jc w:val="both"/>
      </w:pPr>
      <w:r>
        <w:rPr>
          <w:sz w:val="24"/>
          <w:b/>
        </w:rPr>
        <w:t>甲方：五邑大学</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甲乙双方根据《中华人民共和国民法典》和《中华人民共和国政府采购法》等有关法律法规的规定，按照五邑大学</w:t>
      </w:r>
      <w:r>
        <w:rPr>
          <w:sz w:val="24"/>
          <w:u w:val="single"/>
        </w:rPr>
        <w:t xml:space="preserve">       </w:t>
      </w:r>
      <w:r>
        <w:rPr>
          <w:sz w:val="24"/>
        </w:rPr>
        <w:t>项目</w:t>
      </w:r>
      <w:r>
        <w:rPr>
          <w:sz w:val="24"/>
          <w:u w:val="single"/>
        </w:rPr>
        <w:t xml:space="preserve">                       </w:t>
      </w:r>
      <w:r>
        <w:rPr>
          <w:sz w:val="24"/>
        </w:rPr>
        <w:t>的中标结果、招标文件、中标供应商的投标文件及</w:t>
      </w:r>
      <w:r>
        <w:rPr>
          <w:sz w:val="24"/>
          <w:u w:val="single"/>
        </w:rPr>
        <w:t xml:space="preserve">          </w:t>
      </w:r>
      <w:r>
        <w:rPr>
          <w:sz w:val="24"/>
        </w:rPr>
        <w:t>发出的中标通知书的要求，经双方协商一致，订立合同如下：</w:t>
      </w:r>
    </w:p>
    <w:p>
      <w:pPr>
        <w:pStyle w:val="null3"/>
        <w:ind w:firstLine="420"/>
        <w:jc w:val="both"/>
      </w:pPr>
      <w:r>
        <w:rPr>
          <w:sz w:val="24"/>
          <w:b/>
        </w:rPr>
        <w:t>第一条  项目的名称、合同总价和项目货物的清单（名称、数量、规格、单价、型号、品牌和技术指标等）</w:t>
      </w:r>
    </w:p>
    <w:p>
      <w:pPr>
        <w:pStyle w:val="null3"/>
        <w:ind w:firstLine="480"/>
        <w:jc w:val="both"/>
      </w:pPr>
      <w:r>
        <w:rPr>
          <w:sz w:val="24"/>
        </w:rPr>
        <w:t xml:space="preserve">1. </w:t>
      </w:r>
      <w:r>
        <w:rPr>
          <w:sz w:val="24"/>
        </w:rPr>
        <w:t>项目名称：</w:t>
      </w:r>
      <w:r>
        <w:rPr>
          <w:sz w:val="24"/>
          <w:u w:val="single"/>
        </w:rPr>
        <w:t xml:space="preserve">          </w:t>
      </w:r>
    </w:p>
    <w:p>
      <w:pPr>
        <w:pStyle w:val="null3"/>
        <w:ind w:firstLine="480"/>
        <w:jc w:val="both"/>
      </w:pPr>
      <w:r>
        <w:rPr>
          <w:sz w:val="24"/>
        </w:rPr>
        <w:t xml:space="preserve">2. </w:t>
      </w:r>
      <w:r>
        <w:rPr>
          <w:sz w:val="24"/>
        </w:rPr>
        <w:t>设备名称：</w:t>
      </w:r>
      <w:r>
        <w:rPr>
          <w:sz w:val="24"/>
          <w:u w:val="single"/>
        </w:rPr>
        <w:t xml:space="preserve">          </w:t>
      </w:r>
    </w:p>
    <w:p>
      <w:pPr>
        <w:pStyle w:val="null3"/>
        <w:ind w:firstLine="480"/>
        <w:jc w:val="both"/>
      </w:pPr>
      <w:r>
        <w:rPr>
          <w:sz w:val="24"/>
        </w:rPr>
        <w:t xml:space="preserve">3. </w:t>
      </w:r>
      <w:r>
        <w:rPr>
          <w:sz w:val="24"/>
        </w:rPr>
        <w:t>合同总价为</w:t>
      </w:r>
      <w:r>
        <w:rPr>
          <w:sz w:val="24"/>
        </w:rPr>
        <w:t>¥</w:t>
      </w:r>
      <w:r>
        <w:rPr>
          <w:sz w:val="21"/>
          <w:u w:val="single"/>
        </w:rPr>
        <w:t xml:space="preserve">         </w:t>
      </w:r>
      <w:r>
        <w:rPr>
          <w:sz w:val="24"/>
        </w:rPr>
        <w:t>元（人民币大写：</w:t>
      </w:r>
      <w:r>
        <w:rPr>
          <w:sz w:val="24"/>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货物清单、主要技术参数、保修服务表和培训计划请见附件1、附件2、附件3和附件4。</w:t>
      </w:r>
    </w:p>
    <w:p>
      <w:pPr>
        <w:pStyle w:val="null3"/>
        <w:ind w:firstLine="480"/>
        <w:jc w:val="both"/>
      </w:pPr>
      <w:r>
        <w:rPr>
          <w:sz w:val="24"/>
        </w:rPr>
        <w:t xml:space="preserve">4. </w:t>
      </w:r>
      <w:r>
        <w:rPr>
          <w:sz w:val="24"/>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80"/>
        <w:jc w:val="both"/>
      </w:pPr>
      <w:r>
        <w:rPr>
          <w:sz w:val="24"/>
        </w:rPr>
        <w:t xml:space="preserve">5. </w:t>
      </w:r>
      <w:r>
        <w:rPr>
          <w:sz w:val="24"/>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80"/>
        <w:jc w:val="both"/>
      </w:pPr>
      <w:r>
        <w:rPr>
          <w:sz w:val="24"/>
        </w:rPr>
        <w:t xml:space="preserve">6. </w:t>
      </w:r>
      <w:r>
        <w:rPr>
          <w:sz w:val="24"/>
        </w:rPr>
        <w:t>本项目由乙方负责第三方检测及办证的有关事宜，合同如未明确则按行业标准或惯例，如涉及费用由乙方进行支付。</w:t>
      </w:r>
    </w:p>
    <w:p>
      <w:pPr>
        <w:pStyle w:val="null3"/>
        <w:ind w:firstLine="420"/>
        <w:jc w:val="both"/>
      </w:pPr>
      <w:r>
        <w:rPr>
          <w:sz w:val="24"/>
          <w:b/>
        </w:rPr>
        <w:t>第二条  货物质量要求及乙方对质量负责的条件和期限</w:t>
      </w:r>
    </w:p>
    <w:p>
      <w:pPr>
        <w:pStyle w:val="null3"/>
        <w:ind w:firstLine="480"/>
        <w:jc w:val="both"/>
      </w:pPr>
      <w:r>
        <w:rPr>
          <w:sz w:val="24"/>
        </w:rPr>
        <w:t xml:space="preserve">1. </w:t>
      </w:r>
      <w:r>
        <w:rPr>
          <w:sz w:val="24"/>
        </w:rPr>
        <w:t>乙方提供的货物必须符合中华人民共和国国家质量、安全、环保等标准（若有国家标准的，以行业最高标准为本合同履行标准）以及该产品的出厂标准。</w:t>
      </w:r>
    </w:p>
    <w:p>
      <w:pPr>
        <w:pStyle w:val="null3"/>
        <w:ind w:firstLine="480"/>
        <w:jc w:val="both"/>
      </w:pPr>
      <w:r>
        <w:rPr>
          <w:sz w:val="24"/>
        </w:rPr>
        <w:t xml:space="preserve">2. </w:t>
      </w:r>
      <w:r>
        <w:rPr>
          <w:sz w:val="24"/>
        </w:rPr>
        <w:t>知识产权和专利权：</w:t>
      </w:r>
    </w:p>
    <w:p>
      <w:pPr>
        <w:pStyle w:val="null3"/>
        <w:ind w:firstLine="480"/>
        <w:jc w:val="both"/>
      </w:pPr>
      <w:r>
        <w:rPr>
          <w:sz w:val="24"/>
        </w:rPr>
        <w:t xml:space="preserve">(1) </w:t>
      </w:r>
      <w:r>
        <w:rPr>
          <w:sz w:val="24"/>
        </w:rPr>
        <w:t>乙方提供的货物必须是无知识产权争议，且全新的产品（含零部件、配件、随机工具等），表面无划损、无碰撞、无任何缺陷隐患、无其他侵权行为，在中国境内可依常规安全合法使用。</w:t>
      </w:r>
    </w:p>
    <w:p>
      <w:pPr>
        <w:pStyle w:val="null3"/>
        <w:ind w:firstLine="480"/>
        <w:jc w:val="both"/>
      </w:pPr>
      <w:r>
        <w:rPr>
          <w:sz w:val="24"/>
        </w:rPr>
        <w:t xml:space="preserve">(2) </w:t>
      </w:r>
      <w:r>
        <w:rPr>
          <w:sz w:val="24"/>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jc w:val="both"/>
      </w:pPr>
      <w:r>
        <w:rPr>
          <w:sz w:val="24"/>
        </w:rPr>
        <w:t xml:space="preserve">(3) </w:t>
      </w:r>
      <w:r>
        <w:rPr>
          <w:sz w:val="24"/>
        </w:rPr>
        <w:t>乙方应于售出货物前向所有权人支付专利权、商标权或其他知识产权的有关费用及税费。</w:t>
      </w:r>
    </w:p>
    <w:p>
      <w:pPr>
        <w:pStyle w:val="null3"/>
        <w:ind w:firstLine="480"/>
        <w:jc w:val="both"/>
      </w:pPr>
      <w:r>
        <w:rPr>
          <w:sz w:val="24"/>
        </w:rPr>
        <w:t xml:space="preserve">3. </w:t>
      </w:r>
      <w:r>
        <w:rPr>
          <w:sz w:val="24"/>
        </w:rPr>
        <w:t>保密：</w:t>
      </w:r>
    </w:p>
    <w:p>
      <w:pPr>
        <w:pStyle w:val="null3"/>
        <w:ind w:firstLine="480"/>
        <w:jc w:val="both"/>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80"/>
        <w:jc w:val="both"/>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firstLine="480"/>
        <w:jc w:val="both"/>
      </w:pPr>
      <w:r>
        <w:rPr>
          <w:sz w:val="24"/>
        </w:rPr>
        <w:t xml:space="preserve">4. </w:t>
      </w:r>
      <w:r>
        <w:rPr>
          <w:sz w:val="24"/>
        </w:rPr>
        <w:t>本项目由乙方负责第三方检测及办证的有关事宜，检测和办证标准如未明确则按行业标准或行业惯例，所有费用均由乙方承担。</w:t>
      </w:r>
    </w:p>
    <w:p>
      <w:pPr>
        <w:pStyle w:val="null3"/>
        <w:ind w:firstLine="480"/>
        <w:jc w:val="both"/>
      </w:pPr>
      <w:r>
        <w:rPr>
          <w:sz w:val="24"/>
        </w:rPr>
        <w:t xml:space="preserve">5. </w:t>
      </w:r>
      <w:r>
        <w:rPr>
          <w:sz w:val="24"/>
        </w:rPr>
        <w:t>货物进场后甲方有权提出对存在疑问的货物进行现场抽样送检，检测项目含材料的成分、组分及相关性能指标等，检测费用由乙方承担。</w:t>
      </w:r>
    </w:p>
    <w:p>
      <w:pPr>
        <w:pStyle w:val="null3"/>
        <w:ind w:firstLine="480"/>
        <w:jc w:val="both"/>
      </w:pPr>
      <w:r>
        <w:rPr>
          <w:sz w:val="24"/>
        </w:rPr>
        <w:t xml:space="preserve">6. </w:t>
      </w:r>
      <w:r>
        <w:rPr>
          <w:sz w:val="24"/>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0"/>
        <w:jc w:val="both"/>
      </w:pPr>
      <w:r>
        <w:rPr>
          <w:sz w:val="24"/>
          <w:b/>
        </w:rPr>
        <w:t>第三条  货物的交付、开箱检验及验收</w:t>
      </w:r>
    </w:p>
    <w:p>
      <w:pPr>
        <w:pStyle w:val="null3"/>
        <w:ind w:firstLine="480"/>
        <w:jc w:val="both"/>
      </w:pPr>
      <w:r>
        <w:rPr>
          <w:sz w:val="24"/>
        </w:rPr>
        <w:t xml:space="preserve">1. </w:t>
      </w:r>
      <w:r>
        <w:rPr>
          <w:sz w:val="24"/>
        </w:rPr>
        <w:t>交货时间：合同生效后</w:t>
      </w:r>
      <w:r>
        <w:rPr>
          <w:sz w:val="24"/>
          <w:u w:val="single"/>
        </w:rPr>
        <w:t xml:space="preserve">    </w:t>
      </w:r>
      <w:r>
        <w:rPr>
          <w:sz w:val="24"/>
        </w:rPr>
        <w:t>日历日内完成交付合格的货物（包括：货物的安装、调试等工作）。</w:t>
      </w:r>
    </w:p>
    <w:p>
      <w:pPr>
        <w:pStyle w:val="null3"/>
        <w:ind w:firstLine="480"/>
        <w:jc w:val="both"/>
      </w:pPr>
      <w:r>
        <w:rPr>
          <w:sz w:val="24"/>
        </w:rPr>
        <w:t xml:space="preserve">2. </w:t>
      </w:r>
      <w:r>
        <w:rPr>
          <w:sz w:val="24"/>
        </w:rPr>
        <w:t>国内产品或合资厂的产品必须具备出厂合格证，国外产品必须提供相关材料证明产品系合法进口且已经按照我国相关法律法规缴纳进口税费。</w:t>
      </w:r>
    </w:p>
    <w:p>
      <w:pPr>
        <w:pStyle w:val="null3"/>
        <w:ind w:firstLine="480"/>
        <w:jc w:val="both"/>
      </w:pPr>
      <w:r>
        <w:rPr>
          <w:sz w:val="24"/>
        </w:rPr>
        <w:t xml:space="preserve">3. </w:t>
      </w:r>
      <w:r>
        <w:rPr>
          <w:sz w:val="24"/>
        </w:rPr>
        <w:t>交货地点：五邑大学指定地点。</w:t>
      </w:r>
    </w:p>
    <w:p>
      <w:pPr>
        <w:pStyle w:val="null3"/>
        <w:ind w:firstLine="480"/>
        <w:jc w:val="both"/>
      </w:pPr>
      <w:r>
        <w:rPr>
          <w:sz w:val="24"/>
        </w:rPr>
        <w:t xml:space="preserve">4. </w:t>
      </w:r>
      <w:r>
        <w:rPr>
          <w:sz w:val="24"/>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80"/>
        <w:jc w:val="both"/>
      </w:pPr>
      <w:r>
        <w:rPr>
          <w:sz w:val="24"/>
        </w:rPr>
        <w:t xml:space="preserve">5. </w:t>
      </w:r>
      <w:r>
        <w:rPr>
          <w:sz w:val="24"/>
        </w:rPr>
        <w:t>货物的验收：</w:t>
      </w:r>
    </w:p>
    <w:p>
      <w:pPr>
        <w:pStyle w:val="null3"/>
        <w:ind w:firstLine="480"/>
        <w:jc w:val="both"/>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（2）设备安装及调试完成后，经初步培训，甲方相关操作人员掌握仪器的具体操作后 **日内（如遇寒暑假，时间顺延），由甲方组织验收小组进行验收，项目验收合格后，出具有效的验收报告。</w:t>
      </w:r>
    </w:p>
    <w:p>
      <w:pPr>
        <w:pStyle w:val="null3"/>
        <w:ind w:firstLine="480"/>
        <w:jc w:val="both"/>
      </w:pPr>
      <w:r>
        <w:rPr>
          <w:sz w:val="24"/>
        </w:rPr>
        <w:t>（3）其他验收细则以乙方在投标文件中提供的设备技术资料及双方签订的合同条款为准。（验收时需要对每一条参数进行逐一验证，并提供验证佐证材料作为验收资料）。</w:t>
      </w:r>
    </w:p>
    <w:p>
      <w:pPr>
        <w:pStyle w:val="null3"/>
        <w:ind w:firstLine="420"/>
        <w:jc w:val="both"/>
      </w:pPr>
      <w:r>
        <w:rPr>
          <w:sz w:val="24"/>
          <w:b/>
        </w:rPr>
        <w:t>第四条  履约保证金和付款方式</w:t>
      </w:r>
    </w:p>
    <w:p>
      <w:pPr>
        <w:pStyle w:val="null3"/>
        <w:ind w:firstLine="480"/>
        <w:jc w:val="both"/>
      </w:pPr>
      <w:r>
        <w:rPr>
          <w:sz w:val="24"/>
        </w:rPr>
        <w:t xml:space="preserve">(1) </w:t>
      </w:r>
      <w:r>
        <w:rPr>
          <w:sz w:val="24"/>
        </w:rPr>
        <w:t>本合同签订之日起五个工作日内，乙方须向甲方提交合同总价3.8%的履约保证金（人民币大写：</w:t>
      </w:r>
      <w:r>
        <w:rPr>
          <w:sz w:val="24"/>
          <w:u w:val="single"/>
        </w:rPr>
        <w:t xml:space="preserve">        </w:t>
      </w:r>
      <w:r>
        <w:rPr>
          <w:sz w:val="24"/>
        </w:rPr>
        <w:t>；小写：</w:t>
      </w:r>
      <w:r>
        <w:rPr>
          <w:sz w:val="24"/>
        </w:rPr>
        <w:t>¥</w:t>
      </w:r>
      <w:r>
        <w:rPr>
          <w:sz w:val="21"/>
          <w:u w:val="single"/>
        </w:rPr>
        <w:t xml:space="preserve">          </w:t>
      </w:r>
      <w:r>
        <w:rPr>
          <w:sz w:val="24"/>
        </w:rPr>
        <w:t>元），可通过银行转账、支票、汇票、本票、保函等非现金形式（签订合同时要确定其中一种形式）支付。验收合格后，乙方应向甲方提出履约保证金退还书面申请，甲方在收到申请后20个工作日内（不含审批时间）以非现金形式一次性返还履约保证金（不计息），如以保函方式，保函原件退回。</w:t>
      </w:r>
    </w:p>
    <w:p>
      <w:pPr>
        <w:pStyle w:val="null3"/>
        <w:ind w:firstLine="480"/>
        <w:jc w:val="both"/>
      </w:pPr>
      <w:r>
        <w:rPr>
          <w:sz w:val="24"/>
        </w:rPr>
        <w:t xml:space="preserve">(2) </w:t>
      </w:r>
      <w:r>
        <w:rPr>
          <w:sz w:val="24"/>
        </w:rPr>
        <w:t>合同签订生效后***个工作日内（不含审批时间）甲方完成办理合同总金额30%的货款（人民币大写：</w:t>
      </w:r>
      <w:r>
        <w:rPr>
          <w:sz w:val="24"/>
          <w:u w:val="single"/>
        </w:rPr>
        <w:t xml:space="preserve">           </w:t>
      </w:r>
      <w:r>
        <w:rPr>
          <w:sz w:val="24"/>
        </w:rPr>
        <w:t>；小写：</w:t>
      </w:r>
      <w:r>
        <w:rPr>
          <w:sz w:val="24"/>
        </w:rPr>
        <w:t>¥</w:t>
      </w:r>
      <w:r>
        <w:rPr>
          <w:sz w:val="24"/>
          <w:u w:val="single"/>
        </w:rPr>
        <w:t xml:space="preserve">         </w:t>
      </w:r>
      <w:r>
        <w:rPr>
          <w:sz w:val="24"/>
        </w:rPr>
        <w:t>元）的支付手续。</w:t>
      </w:r>
    </w:p>
    <w:p>
      <w:pPr>
        <w:pStyle w:val="null3"/>
        <w:ind w:firstLine="480"/>
        <w:jc w:val="both"/>
      </w:pPr>
      <w:r>
        <w:rPr>
          <w:sz w:val="24"/>
        </w:rPr>
        <w:t xml:space="preserve">(3) </w:t>
      </w:r>
      <w:r>
        <w:rPr>
          <w:sz w:val="24"/>
        </w:rPr>
        <w:t>验收合格后，乙方按合同总金额向甲方开具符合合同类型要求的增值税专用发票和提供由甲方认可的验收报告。货物验收合格和甲方收到前述发票、验收报告后***个工作日（不含审批时间）内甲方完成办理合同总金额70%的货款（人民币大写</w:t>
      </w:r>
      <w:r>
        <w:rPr>
          <w:sz w:val="24"/>
          <w:u w:val="single"/>
        </w:rPr>
        <w:t xml:space="preserve">：            </w:t>
      </w:r>
      <w:r>
        <w:rPr>
          <w:sz w:val="24"/>
        </w:rPr>
        <w:t>；小写：</w:t>
      </w:r>
      <w:r>
        <w:rPr>
          <w:sz w:val="24"/>
        </w:rPr>
        <w:t>¥</w:t>
      </w:r>
      <w:r>
        <w:rPr>
          <w:sz w:val="24"/>
          <w:u w:val="single"/>
        </w:rPr>
        <w:t xml:space="preserve">           </w:t>
      </w:r>
      <w:r>
        <w:rPr>
          <w:sz w:val="24"/>
        </w:rPr>
        <w:t>元）的支付手续。</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0"/>
        <w:jc w:val="both"/>
      </w:pPr>
      <w:r>
        <w:rPr>
          <w:sz w:val="24"/>
        </w:rPr>
        <w:t xml:space="preserve">(4) </w:t>
      </w:r>
      <w:r>
        <w:rPr>
          <w:sz w:val="24"/>
        </w:rPr>
        <w:t>结算方式：银行转账</w:t>
      </w:r>
    </w:p>
    <w:p>
      <w:pPr>
        <w:pStyle w:val="null3"/>
        <w:ind w:firstLine="480"/>
        <w:jc w:val="both"/>
      </w:pPr>
      <w:r>
        <w:rPr>
          <w:sz w:val="24"/>
        </w:rPr>
        <w:t>乙方户名：</w:t>
      </w:r>
    </w:p>
    <w:p>
      <w:pPr>
        <w:pStyle w:val="null3"/>
        <w:ind w:firstLine="480"/>
        <w:jc w:val="both"/>
      </w:pPr>
      <w:r>
        <w:rPr>
          <w:sz w:val="24"/>
        </w:rPr>
        <w:t>开户银行：</w:t>
      </w:r>
    </w:p>
    <w:p>
      <w:pPr>
        <w:pStyle w:val="null3"/>
        <w:ind w:firstLine="480"/>
        <w:jc w:val="both"/>
      </w:pPr>
      <w:r>
        <w:rPr>
          <w:sz w:val="24"/>
        </w:rPr>
        <w:t>帐　　号：</w:t>
      </w:r>
    </w:p>
    <w:p>
      <w:pPr>
        <w:pStyle w:val="null3"/>
        <w:ind w:firstLine="420"/>
        <w:jc w:val="both"/>
      </w:pPr>
      <w:r>
        <w:rPr>
          <w:sz w:val="24"/>
          <w:b/>
        </w:rPr>
        <w:t>第五条  货物的保修与售后服务</w:t>
      </w:r>
    </w:p>
    <w:p>
      <w:pPr>
        <w:pStyle w:val="null3"/>
        <w:ind w:firstLine="480"/>
        <w:jc w:val="both"/>
      </w:pPr>
      <w:r>
        <w:rPr>
          <w:sz w:val="24"/>
        </w:rPr>
        <w:t xml:space="preserve">1. </w:t>
      </w:r>
      <w:r>
        <w:rPr>
          <w:sz w:val="24"/>
        </w:rPr>
        <w:t>质保期为验收合格之日起</w:t>
      </w:r>
      <w:r>
        <w:rPr>
          <w:sz w:val="24"/>
          <w:u w:val="single"/>
        </w:rPr>
        <w:t xml:space="preserve">      </w:t>
      </w:r>
      <w:r>
        <w:rPr>
          <w:sz w:val="24"/>
        </w:rPr>
        <w:t>年。从验收合格之日起</w:t>
      </w:r>
      <w:r>
        <w:rPr>
          <w:sz w:val="24"/>
          <w:u w:val="single"/>
        </w:rPr>
        <w:t xml:space="preserve">      </w:t>
      </w:r>
      <w:r>
        <w:rPr>
          <w:sz w:val="24"/>
        </w:rPr>
        <w:t>年，甲方所购设备发生非人为故障，乙方应无条件上门维修。如不能完全修复，则应更换不低于原规格型号的新部件或设备。</w:t>
      </w:r>
    </w:p>
    <w:p>
      <w:pPr>
        <w:pStyle w:val="null3"/>
        <w:ind w:firstLine="480"/>
        <w:jc w:val="both"/>
      </w:pPr>
      <w:r>
        <w:rPr>
          <w:sz w:val="24"/>
        </w:rPr>
        <w:t xml:space="preserve">2. </w:t>
      </w:r>
      <w:r>
        <w:rPr>
          <w:sz w:val="24"/>
        </w:rPr>
        <w:t>从验收合格之日起一个月内，甲方所购货物各部件发生非人为损坏，乙方应给予无条件更换。</w:t>
      </w:r>
    </w:p>
    <w:p>
      <w:pPr>
        <w:pStyle w:val="null3"/>
        <w:ind w:firstLine="480"/>
        <w:jc w:val="both"/>
      </w:pPr>
      <w:r>
        <w:rPr>
          <w:sz w:val="24"/>
        </w:rPr>
        <w:t xml:space="preserve">3. </w:t>
      </w:r>
      <w:r>
        <w:rPr>
          <w:sz w:val="24"/>
        </w:rPr>
        <w:t>质保期内，同一硬件因质量问题一个月内累计2次出现同一故障的，乙方须无偿更换同一档次的设备或部件。免费质保期内因货物质量问题发生3次及以上维修的，则该设备或部件的质保期从最后一次维修的日期起重新计算。</w:t>
      </w:r>
    </w:p>
    <w:p>
      <w:pPr>
        <w:pStyle w:val="null3"/>
        <w:ind w:firstLine="480"/>
        <w:jc w:val="both"/>
      </w:pPr>
      <w:r>
        <w:rPr>
          <w:sz w:val="24"/>
        </w:rPr>
        <w:t xml:space="preserve">4. </w:t>
      </w:r>
      <w:r>
        <w:rPr>
          <w:sz w:val="24"/>
        </w:rPr>
        <w:t>乙方指派专人负责与甲方联系售后服务事宜。乙方接到甲方报修后，电话即时响应，如电话响应无法解决的，乙方在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firstLine="480"/>
        <w:jc w:val="both"/>
      </w:pPr>
      <w:r>
        <w:rPr>
          <w:sz w:val="24"/>
        </w:rPr>
        <w:t xml:space="preserve">5. </w:t>
      </w:r>
      <w:r>
        <w:rPr>
          <w:sz w:val="24"/>
        </w:rPr>
        <w:t>质保期内乙方负责所有因货物质量问题而产生的费用。</w:t>
      </w:r>
    </w:p>
    <w:p>
      <w:pPr>
        <w:pStyle w:val="null3"/>
        <w:ind w:firstLine="480"/>
        <w:jc w:val="both"/>
      </w:pPr>
      <w:r>
        <w:rPr>
          <w:sz w:val="24"/>
        </w:rPr>
        <w:t xml:space="preserve">6. </w:t>
      </w:r>
      <w:r>
        <w:rPr>
          <w:sz w:val="24"/>
        </w:rPr>
        <w:t>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80"/>
        <w:jc w:val="both"/>
      </w:pPr>
      <w:r>
        <w:rPr>
          <w:sz w:val="24"/>
        </w:rPr>
        <w:t xml:space="preserve">7. </w:t>
      </w:r>
      <w:r>
        <w:rPr>
          <w:sz w:val="24"/>
        </w:rPr>
        <w:t>质保期内乙方售后服务部门将提供每年不低于四次（含本数）的电话回访和二次现场设备检修服务。</w:t>
      </w:r>
    </w:p>
    <w:p>
      <w:pPr>
        <w:pStyle w:val="null3"/>
        <w:ind w:firstLine="480"/>
        <w:jc w:val="both"/>
      </w:pPr>
      <w:r>
        <w:rPr>
          <w:sz w:val="24"/>
        </w:rPr>
        <w:t xml:space="preserve">8. </w:t>
      </w:r>
      <w:r>
        <w:rPr>
          <w:sz w:val="24"/>
        </w:rPr>
        <w:t>质保期后乙方无偿提供终身技术服务，软件产品无偿提供终身升级。</w:t>
      </w:r>
    </w:p>
    <w:p>
      <w:pPr>
        <w:pStyle w:val="null3"/>
        <w:ind w:firstLine="480"/>
        <w:jc w:val="both"/>
      </w:pPr>
      <w:r>
        <w:rPr>
          <w:sz w:val="24"/>
        </w:rPr>
        <w:t xml:space="preserve">9. </w:t>
      </w:r>
      <w:r>
        <w:rPr>
          <w:sz w:val="24"/>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80"/>
        <w:jc w:val="both"/>
      </w:pPr>
      <w:r>
        <w:rPr>
          <w:sz w:val="24"/>
        </w:rPr>
        <w:t xml:space="preserve">10. </w:t>
      </w:r>
      <w:r>
        <w:rPr>
          <w:sz w:val="24"/>
        </w:rPr>
        <w:t>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firstLine="480"/>
        <w:jc w:val="both"/>
      </w:pPr>
      <w:r>
        <w:rPr>
          <w:sz w:val="24"/>
        </w:rPr>
        <w:t>11.</w:t>
      </w:r>
      <w:r>
        <w:rPr>
          <w:sz w:val="24"/>
        </w:rPr>
        <w:t>售后服务：</w:t>
      </w:r>
    </w:p>
    <w:tbl>
      <w:tblPr>
        <w:tblW w:w="0" w:type="auto"/>
        <w:tblBorders>
          <w:top w:val="none" w:color="000000" w:sz="4"/>
          <w:left w:val="none" w:color="000000" w:sz="4"/>
          <w:bottom w:val="none" w:color="000000" w:sz="4"/>
          <w:right w:val="none" w:color="000000" w:sz="4"/>
          <w:insideH w:val="none"/>
          <w:insideV w:val="none"/>
        </w:tblBorders>
      </w:tblPr>
      <w:tblGrid>
        <w:gridCol w:w="4027"/>
        <w:gridCol w:w="4279"/>
      </w:tblGrid>
      <w:tr>
        <w:tc>
          <w:tcPr>
            <w:tcW w:type="dxa" w:w="4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r>
              <w:rPr>
                <w:sz w:val="24"/>
              </w:rPr>
              <w:t>：</w:t>
            </w:r>
          </w:p>
        </w:tc>
      </w:tr>
    </w:tbl>
    <w:p>
      <w:pPr>
        <w:pStyle w:val="null3"/>
        <w:ind w:firstLine="420"/>
        <w:jc w:val="both"/>
      </w:pPr>
      <w:r>
        <w:rPr>
          <w:sz w:val="24"/>
          <w:b/>
        </w:rPr>
        <w:t>第六条  违约责任</w:t>
      </w:r>
    </w:p>
    <w:p>
      <w:pPr>
        <w:pStyle w:val="null3"/>
        <w:ind w:firstLine="420"/>
        <w:jc w:val="both"/>
      </w:pPr>
      <w:r>
        <w:rPr>
          <w:sz w:val="24"/>
        </w:rPr>
        <w:t xml:space="preserve">1. </w:t>
      </w:r>
      <w:r>
        <w:rPr>
          <w:sz w:val="24"/>
        </w:rPr>
        <w:t>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20"/>
        <w:jc w:val="both"/>
      </w:pPr>
      <w:r>
        <w:rPr>
          <w:sz w:val="24"/>
        </w:rPr>
        <w:t>（1）乙方拒绝供货或逾期15日交付货物；</w:t>
      </w:r>
    </w:p>
    <w:p>
      <w:pPr>
        <w:pStyle w:val="null3"/>
        <w:ind w:firstLine="420"/>
        <w:jc w:val="both"/>
      </w:pPr>
      <w:r>
        <w:rPr>
          <w:sz w:val="24"/>
        </w:rPr>
        <w:t>（2）乙方交付的货物不符合合同规定，且甲方拒收的；</w:t>
      </w:r>
    </w:p>
    <w:p>
      <w:pPr>
        <w:pStyle w:val="null3"/>
        <w:ind w:firstLine="420"/>
        <w:jc w:val="both"/>
      </w:pPr>
      <w:r>
        <w:rPr>
          <w:sz w:val="24"/>
        </w:rPr>
        <w:t>（3）乙方交付的货物经两次及以上验收仍不合格的；</w:t>
      </w:r>
    </w:p>
    <w:p>
      <w:pPr>
        <w:pStyle w:val="null3"/>
        <w:ind w:firstLine="420"/>
        <w:jc w:val="both"/>
      </w:pPr>
      <w:r>
        <w:rPr>
          <w:sz w:val="24"/>
        </w:rPr>
        <w:t>（4）乙方交付的货物经有关部门鉴定为不合格产品的；</w:t>
      </w:r>
    </w:p>
    <w:p>
      <w:pPr>
        <w:pStyle w:val="null3"/>
        <w:ind w:firstLine="420"/>
        <w:jc w:val="both"/>
      </w:pPr>
      <w:r>
        <w:rPr>
          <w:sz w:val="24"/>
        </w:rPr>
        <w:t>（5）乙方提供的货物涉及侵犯他人知识产权、肖像权、商业经营保密的信息或其他权益纠纷的；</w:t>
      </w:r>
    </w:p>
    <w:p>
      <w:pPr>
        <w:pStyle w:val="null3"/>
        <w:ind w:firstLine="420"/>
        <w:jc w:val="both"/>
      </w:pPr>
      <w:r>
        <w:rPr>
          <w:sz w:val="24"/>
        </w:rPr>
        <w:t>（6）乙方利用本合同实施损害甲方合法权益行为的。</w:t>
      </w:r>
    </w:p>
    <w:p>
      <w:pPr>
        <w:pStyle w:val="null3"/>
        <w:ind w:firstLine="420"/>
        <w:jc w:val="both"/>
      </w:pPr>
      <w:r>
        <w:rPr>
          <w:sz w:val="24"/>
        </w:rPr>
        <w:t>（7）乙方不按合同约定履行义务，经甲方提出后，在合理期限内仍不改正的；</w:t>
      </w:r>
    </w:p>
    <w:p>
      <w:pPr>
        <w:pStyle w:val="null3"/>
        <w:ind w:firstLine="420"/>
        <w:jc w:val="both"/>
      </w:pPr>
      <w:r>
        <w:rPr>
          <w:sz w:val="24"/>
        </w:rPr>
        <w:t>（8）乙方所交货的货物验收不合格，或经维修、退换后仍无法正常使用的，或虽可正常使用但无法达到本合同约定的参数及要求的。</w:t>
      </w:r>
    </w:p>
    <w:p>
      <w:pPr>
        <w:pStyle w:val="null3"/>
        <w:ind w:firstLine="420"/>
        <w:jc w:val="both"/>
      </w:pPr>
      <w:r>
        <w:rPr>
          <w:sz w:val="24"/>
        </w:rPr>
        <w:t xml:space="preserve">2. </w:t>
      </w:r>
      <w:r>
        <w:rPr>
          <w:sz w:val="24"/>
        </w:rPr>
        <w:t>乙方超过缴纳履约保证金期限，未向甲方缴纳履约保证金的，每逾期一日，甲方有权要求乙方按履约保证金的1%偿付违约金，乙方逾期缴纳履约保证金的违约金总额不超过履约保证金数额的5%。</w:t>
      </w:r>
    </w:p>
    <w:p>
      <w:pPr>
        <w:pStyle w:val="null3"/>
        <w:ind w:firstLine="420"/>
        <w:jc w:val="both"/>
      </w:pPr>
      <w:r>
        <w:rPr>
          <w:sz w:val="24"/>
        </w:rPr>
        <w:t xml:space="preserve">3. </w:t>
      </w:r>
      <w:r>
        <w:rPr>
          <w:sz w:val="24"/>
        </w:rPr>
        <w:t>甲方逾期退还履约保证金的，每逾期1天，乙方有权要求甲方按履约保证金的1%偿付违约金，甲方逾期退还履约保证金的违约金总额不超过履约保证金数额的5%。</w:t>
      </w:r>
    </w:p>
    <w:p>
      <w:pPr>
        <w:pStyle w:val="null3"/>
        <w:ind w:firstLine="420"/>
        <w:jc w:val="both"/>
      </w:pPr>
      <w:r>
        <w:rPr>
          <w:sz w:val="24"/>
        </w:rPr>
        <w:t xml:space="preserve">4. </w:t>
      </w:r>
      <w:r>
        <w:rPr>
          <w:sz w:val="24"/>
        </w:rPr>
        <w:t>乙方逾期交付货物的，则每逾期一日甲方有权在履约保证金或合同价款中直接扣除合同总价的0.3‰作为违约金，直到交付验收合格货物时止。</w:t>
      </w:r>
    </w:p>
    <w:p>
      <w:pPr>
        <w:pStyle w:val="null3"/>
        <w:ind w:firstLine="420"/>
        <w:jc w:val="both"/>
      </w:pPr>
      <w:r>
        <w:rPr>
          <w:sz w:val="24"/>
        </w:rPr>
        <w:t xml:space="preserve">5. </w:t>
      </w:r>
      <w:r>
        <w:rPr>
          <w:sz w:val="24"/>
        </w:rPr>
        <w:t>甲方逾期付款的，则每逾期一日乙方有权要求甲方按合同总价0.3‰偿付违约金，甲方支付的违约金总额不超过合同总价的5%；在履行合同过程中，非因采购人原因（如不可抗力）导致的延迟支付，采购人无须承担违约责任。</w:t>
      </w:r>
    </w:p>
    <w:p>
      <w:pPr>
        <w:pStyle w:val="null3"/>
        <w:ind w:firstLine="420"/>
        <w:jc w:val="both"/>
      </w:pPr>
      <w:r>
        <w:rPr>
          <w:sz w:val="24"/>
          <w:b/>
        </w:rPr>
        <w:t>第七条  不可抗力</w:t>
      </w:r>
    </w:p>
    <w:p>
      <w:pPr>
        <w:pStyle w:val="null3"/>
        <w:ind w:firstLine="420"/>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20"/>
        <w:jc w:val="both"/>
      </w:pPr>
      <w:r>
        <w:rPr>
          <w:sz w:val="24"/>
          <w:b/>
        </w:rPr>
        <w:t>第八条  解决争议的办法</w:t>
      </w:r>
    </w:p>
    <w:p>
      <w:pPr>
        <w:pStyle w:val="null3"/>
        <w:ind w:firstLine="420"/>
        <w:jc w:val="both"/>
      </w:pPr>
      <w:r>
        <w:rPr>
          <w:sz w:val="24"/>
        </w:rPr>
        <w:t>1.</w:t>
      </w:r>
      <w:r>
        <w:rPr>
          <w:sz w:val="24"/>
        </w:rPr>
        <w:t>本合同在执行期间，如有未尽事宜，由双方另行协商解决，并可以签订补充合同或协议，补充合同或协议与本合同具有同等效力。</w:t>
      </w:r>
    </w:p>
    <w:p>
      <w:pPr>
        <w:pStyle w:val="null3"/>
        <w:ind w:firstLine="420"/>
        <w:jc w:val="both"/>
      </w:pPr>
      <w:r>
        <w:rPr>
          <w:sz w:val="24"/>
        </w:rPr>
        <w:t>2.</w:t>
      </w:r>
      <w:r>
        <w:rPr>
          <w:sz w:val="24"/>
        </w:rPr>
        <w:t>若执行本合同的过程中发生纠纷，双方当事人应当及时协商解决；协商不成时，可向甲方所在地有管辖权的人民法院提起诉讼。</w:t>
      </w:r>
    </w:p>
    <w:p>
      <w:pPr>
        <w:pStyle w:val="null3"/>
        <w:ind w:firstLine="420"/>
        <w:jc w:val="both"/>
      </w:pPr>
      <w:r>
        <w:rPr>
          <w:sz w:val="24"/>
        </w:rPr>
        <w:t>3.</w:t>
      </w:r>
      <w:r>
        <w:rPr>
          <w:sz w:val="24"/>
        </w:rPr>
        <w:t>甲方为维护本合同合法权益提起诉讼的，乙方应承担甲方为维护权益而支出的律师费、诉讼费、保全费、担保费、执行费等合理费用。</w:t>
      </w:r>
    </w:p>
    <w:p>
      <w:pPr>
        <w:pStyle w:val="null3"/>
        <w:ind w:firstLine="420"/>
        <w:jc w:val="both"/>
      </w:pPr>
      <w:r>
        <w:rPr>
          <w:sz w:val="24"/>
          <w:b/>
        </w:rPr>
        <w:t>第九条  合同生效及终止</w:t>
      </w:r>
    </w:p>
    <w:p>
      <w:pPr>
        <w:pStyle w:val="null3"/>
        <w:ind w:firstLine="420"/>
        <w:jc w:val="both"/>
      </w:pPr>
      <w:r>
        <w:rPr>
          <w:sz w:val="24"/>
        </w:rPr>
        <w:t xml:space="preserve">1. </w:t>
      </w:r>
      <w:r>
        <w:rPr>
          <w:sz w:val="24"/>
        </w:rPr>
        <w:t>本合同自甲乙双方签署之日起生效。本合同一式陆份，甲方执伍份，乙方执壹份。</w:t>
      </w:r>
    </w:p>
    <w:p>
      <w:pPr>
        <w:pStyle w:val="null3"/>
        <w:ind w:firstLine="420"/>
        <w:jc w:val="both"/>
      </w:pPr>
      <w:r>
        <w:rPr>
          <w:sz w:val="24"/>
        </w:rPr>
        <w:t xml:space="preserve">2. </w:t>
      </w:r>
      <w:r>
        <w:rPr>
          <w:sz w:val="24"/>
        </w:rPr>
        <w:t>本合同所有附件、招标文件（如有）、投标文件（如有）、中标通知书或成交公告（如有）均为合同的有效组成部分，与本合同具有同等法律效力。以上文件约定不一致的，以形成在后的文件约定为准。</w:t>
      </w:r>
    </w:p>
    <w:p>
      <w:pPr>
        <w:pStyle w:val="null3"/>
        <w:ind w:firstLine="420"/>
        <w:jc w:val="both"/>
      </w:pPr>
      <w:r>
        <w:rPr>
          <w:sz w:val="24"/>
          <w:b/>
        </w:rPr>
        <w:t>第十条  监督和管理</w:t>
      </w:r>
    </w:p>
    <w:p>
      <w:pPr>
        <w:pStyle w:val="null3"/>
        <w:ind w:firstLine="420"/>
        <w:jc w:val="both"/>
      </w:pPr>
      <w:r>
        <w:rPr>
          <w:sz w:val="24"/>
        </w:rPr>
        <w:t xml:space="preserve">1. </w:t>
      </w:r>
      <w:r>
        <w:rPr>
          <w:sz w:val="24"/>
        </w:rPr>
        <w:t>双方经协商一致需变更合同实质性条款或订立补充合同的，应先取得政府采购监督管理部门的同意，并送政府采购中心备案。</w:t>
      </w:r>
    </w:p>
    <w:p>
      <w:pPr>
        <w:pStyle w:val="null3"/>
        <w:ind w:firstLine="420"/>
        <w:jc w:val="both"/>
      </w:pPr>
      <w:r>
        <w:rPr>
          <w:sz w:val="24"/>
        </w:rPr>
        <w:t xml:space="preserve">2. </w:t>
      </w:r>
      <w:r>
        <w:rPr>
          <w:sz w:val="24"/>
        </w:rPr>
        <w:t>甲乙双方均应配合政府采购监督管理部门和政府采购中心（校外）采购组织部门（校内）对合同履行情况的监督检查，如实反映情况，提供有关资料。</w:t>
      </w:r>
    </w:p>
    <w:p>
      <w:pPr>
        <w:pStyle w:val="null3"/>
        <w:ind w:firstLine="420"/>
        <w:jc w:val="both"/>
      </w:pPr>
      <w:r>
        <w:rPr>
          <w:sz w:val="24"/>
          <w:b/>
        </w:rPr>
        <w:t>第十一条  其他约定条款</w:t>
      </w:r>
    </w:p>
    <w:p>
      <w:pPr>
        <w:pStyle w:val="null3"/>
        <w:ind w:firstLine="420"/>
        <w:jc w:val="both"/>
      </w:pPr>
      <w:r>
        <w:rPr>
          <w:sz w:val="24"/>
        </w:rPr>
        <w:t>1.</w:t>
      </w:r>
      <w:r>
        <w:rPr>
          <w:sz w:val="24"/>
        </w:rPr>
        <w:t>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420"/>
        <w:jc w:val="both"/>
      </w:pPr>
      <w:r>
        <w:rPr>
          <w:sz w:val="24"/>
        </w:rPr>
        <w:t>2.</w:t>
      </w:r>
      <w:r>
        <w:rPr>
          <w:sz w:val="24"/>
        </w:rPr>
        <w:t>若甲方根据本合同向乙方主张权益时，甲方因此所支付或垫付的所有费用（包括但不限于诉讼费、公证费、律师费）均由乙方承担。</w:t>
      </w:r>
    </w:p>
    <w:p>
      <w:pPr>
        <w:pStyle w:val="null3"/>
        <w:ind w:firstLine="420"/>
        <w:jc w:val="both"/>
      </w:pPr>
      <w:r>
        <w:rPr>
          <w:sz w:val="24"/>
        </w:rPr>
        <w:t>3.</w:t>
      </w:r>
      <w:r>
        <w:rPr>
          <w:sz w:val="24"/>
        </w:rPr>
        <w:t>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4"/>
              </w:rPr>
              <w:t>甲方（公章）：五邑大学</w:t>
            </w:r>
          </w:p>
        </w:tc>
        <w:tc>
          <w:tcPr>
            <w:tcW w:type="dxa" w:w="4153"/>
            <w:tcMar>
              <w:top w:type="dxa" w:w="0"/>
              <w:left w:type="dxa" w:w="105"/>
              <w:bottom w:type="dxa" w:w="0"/>
              <w:right w:type="dxa" w:w="105"/>
            </w:tcMar>
            <w:vAlign w:val="top"/>
          </w:tcPr>
          <w:p>
            <w:pPr>
              <w:pStyle w:val="null3"/>
              <w:jc w:val="left"/>
            </w:pPr>
            <w:r>
              <w:rPr>
                <w:sz w:val="24"/>
              </w:rPr>
              <w:t>乙方（公章）：</w:t>
            </w:r>
          </w:p>
        </w:tc>
      </w:tr>
      <w:tr>
        <w:tc>
          <w:tcPr>
            <w:tcW w:type="dxa" w:w="4153"/>
            <w:tcMar>
              <w:top w:type="dxa" w:w="0"/>
              <w:left w:type="dxa" w:w="105"/>
              <w:bottom w:type="dxa" w:w="0"/>
              <w:right w:type="dxa" w:w="105"/>
            </w:tcMar>
            <w:vAlign w:val="top"/>
          </w:tcPr>
          <w:p>
            <w:pPr>
              <w:pStyle w:val="null3"/>
              <w:jc w:val="left"/>
            </w:pPr>
            <w:r>
              <w:rPr>
                <w:sz w:val="24"/>
              </w:rPr>
              <w:t>法定代表人（或授权人）：</w:t>
            </w:r>
          </w:p>
        </w:tc>
        <w:tc>
          <w:tcPr>
            <w:tcW w:type="dxa" w:w="4153"/>
            <w:tcMar>
              <w:top w:type="dxa" w:w="0"/>
              <w:left w:type="dxa" w:w="105"/>
              <w:bottom w:type="dxa" w:w="0"/>
              <w:right w:type="dxa" w:w="105"/>
            </w:tcMar>
            <w:vAlign w:val="top"/>
          </w:tcPr>
          <w:p>
            <w:pPr>
              <w:pStyle w:val="null3"/>
              <w:jc w:val="left"/>
            </w:pPr>
            <w:r>
              <w:rPr>
                <w:sz w:val="24"/>
              </w:rPr>
              <w:t>法定代表人（或授权人）：</w:t>
            </w:r>
          </w:p>
        </w:tc>
      </w:tr>
      <w:tr>
        <w:tc>
          <w:tcPr>
            <w:tcW w:type="dxa" w:w="4153"/>
            <w:tcMar>
              <w:top w:type="dxa" w:w="0"/>
              <w:left w:type="dxa" w:w="105"/>
              <w:bottom w:type="dxa" w:w="0"/>
              <w:right w:type="dxa" w:w="105"/>
            </w:tcMar>
            <w:vAlign w:val="top"/>
          </w:tcPr>
          <w:p>
            <w:pPr>
              <w:pStyle w:val="null3"/>
              <w:jc w:val="left"/>
            </w:pPr>
            <w:r>
              <w:rPr>
                <w:sz w:val="24"/>
              </w:rPr>
              <w:t>地址：广东省江门市蓬江区东成村</w:t>
            </w:r>
            <w:r>
              <w:rPr>
                <w:sz w:val="24"/>
              </w:rPr>
              <w:t>22</w:t>
            </w:r>
            <w:r>
              <w:rPr>
                <w:sz w:val="24"/>
              </w:rPr>
              <w:t>号</w:t>
            </w:r>
          </w:p>
        </w:tc>
        <w:tc>
          <w:tcPr>
            <w:tcW w:type="dxa" w:w="4153"/>
            <w:tcMar>
              <w:top w:type="dxa" w:w="0"/>
              <w:left w:type="dxa" w:w="105"/>
              <w:bottom w:type="dxa" w:w="0"/>
              <w:right w:type="dxa" w:w="105"/>
            </w:tcMar>
            <w:vAlign w:val="top"/>
          </w:tcPr>
          <w:p>
            <w:pPr>
              <w:pStyle w:val="null3"/>
              <w:jc w:val="left"/>
            </w:pPr>
            <w:r>
              <w:rPr>
                <w:sz w:val="24"/>
              </w:rPr>
              <w:t>地址：</w:t>
            </w:r>
          </w:p>
        </w:tc>
      </w:tr>
      <w:tr>
        <w:tc>
          <w:tcPr>
            <w:tcW w:type="dxa" w:w="4153"/>
            <w:tcMar>
              <w:top w:type="dxa" w:w="0"/>
              <w:left w:type="dxa" w:w="105"/>
              <w:bottom w:type="dxa" w:w="0"/>
              <w:right w:type="dxa" w:w="105"/>
            </w:tcMar>
            <w:vAlign w:val="top"/>
          </w:tcPr>
          <w:p>
            <w:pPr>
              <w:pStyle w:val="null3"/>
              <w:jc w:val="left"/>
            </w:pPr>
            <w:r>
              <w:rPr>
                <w:sz w:val="24"/>
              </w:rPr>
              <w:t>开户银行：中国工商银行股份有限公司江门蓬江支行</w:t>
            </w:r>
          </w:p>
        </w:tc>
        <w:tc>
          <w:tcPr>
            <w:tcW w:type="dxa" w:w="4153"/>
            <w:tcMar>
              <w:top w:type="dxa" w:w="0"/>
              <w:left w:type="dxa" w:w="105"/>
              <w:bottom w:type="dxa" w:w="0"/>
              <w:right w:type="dxa" w:w="105"/>
            </w:tcMar>
            <w:vAlign w:val="top"/>
          </w:tcPr>
          <w:p>
            <w:pPr>
              <w:pStyle w:val="null3"/>
              <w:jc w:val="left"/>
            </w:pPr>
            <w:r>
              <w:rPr>
                <w:sz w:val="24"/>
              </w:rPr>
              <w:t>开户银行：</w:t>
            </w:r>
          </w:p>
        </w:tc>
      </w:tr>
      <w:tr>
        <w:tc>
          <w:tcPr>
            <w:tcW w:type="dxa" w:w="4153"/>
            <w:tcMar>
              <w:top w:type="dxa" w:w="0"/>
              <w:left w:type="dxa" w:w="105"/>
              <w:bottom w:type="dxa" w:w="0"/>
              <w:right w:type="dxa" w:w="105"/>
            </w:tcMar>
            <w:vAlign w:val="top"/>
          </w:tcPr>
          <w:p>
            <w:pPr>
              <w:pStyle w:val="null3"/>
              <w:jc w:val="left"/>
            </w:pPr>
            <w:r>
              <w:rPr>
                <w:sz w:val="24"/>
              </w:rPr>
              <w:t>账号：</w:t>
            </w:r>
            <w:r>
              <w:rPr>
                <w:sz w:val="24"/>
              </w:rPr>
              <w:t>2012006509024900818</w:t>
            </w:r>
          </w:p>
        </w:tc>
        <w:tc>
          <w:tcPr>
            <w:tcW w:type="dxa" w:w="4153"/>
            <w:tcMar>
              <w:top w:type="dxa" w:w="0"/>
              <w:left w:type="dxa" w:w="105"/>
              <w:bottom w:type="dxa" w:w="0"/>
              <w:right w:type="dxa" w:w="105"/>
            </w:tcMar>
            <w:vAlign w:val="top"/>
          </w:tcPr>
          <w:p>
            <w:pPr>
              <w:pStyle w:val="null3"/>
              <w:jc w:val="left"/>
            </w:pPr>
            <w:r>
              <w:rPr>
                <w:sz w:val="24"/>
              </w:rPr>
              <w:t>账号：</w:t>
            </w:r>
          </w:p>
        </w:tc>
      </w:tr>
      <w:tr>
        <w:tc>
          <w:tcPr>
            <w:tcW w:type="dxa" w:w="4153"/>
            <w:tcMar>
              <w:top w:type="dxa" w:w="0"/>
              <w:left w:type="dxa" w:w="105"/>
              <w:bottom w:type="dxa" w:w="0"/>
              <w:right w:type="dxa" w:w="105"/>
            </w:tcMar>
            <w:vAlign w:val="top"/>
          </w:tcPr>
          <w:p>
            <w:pPr>
              <w:pStyle w:val="null3"/>
              <w:jc w:val="left"/>
            </w:pPr>
            <w:r>
              <w:rPr>
                <w:sz w:val="24"/>
              </w:rPr>
              <w:t>电话：</w:t>
            </w:r>
            <w:r>
              <w:rPr>
                <w:sz w:val="24"/>
              </w:rPr>
              <w:t>0750-3296151</w:t>
            </w:r>
          </w:p>
        </w:tc>
        <w:tc>
          <w:tcPr>
            <w:tcW w:type="dxa" w:w="4153"/>
            <w:tcMar>
              <w:top w:type="dxa" w:w="0"/>
              <w:left w:type="dxa" w:w="105"/>
              <w:bottom w:type="dxa" w:w="0"/>
              <w:right w:type="dxa" w:w="105"/>
            </w:tcMar>
            <w:vAlign w:val="top"/>
          </w:tcPr>
          <w:p>
            <w:pPr>
              <w:pStyle w:val="null3"/>
              <w:ind w:right="105"/>
              <w:jc w:val="left"/>
            </w:pPr>
            <w:r>
              <w:rPr>
                <w:sz w:val="24"/>
              </w:rPr>
              <w:t>电话：</w:t>
            </w:r>
          </w:p>
        </w:tc>
      </w:tr>
      <w:tr>
        <w:tc>
          <w:tcPr>
            <w:tcW w:type="dxa" w:w="4153"/>
            <w:tcMar>
              <w:top w:type="dxa" w:w="0"/>
              <w:left w:type="dxa" w:w="105"/>
              <w:bottom w:type="dxa" w:w="0"/>
              <w:right w:type="dxa" w:w="105"/>
            </w:tcMar>
            <w:vAlign w:val="top"/>
          </w:tcPr>
          <w:p>
            <w:pPr>
              <w:pStyle w:val="null3"/>
              <w:jc w:val="left"/>
            </w:pPr>
            <w:r>
              <w:rPr>
                <w:sz w:val="24"/>
              </w:rPr>
              <w:t>E-mail</w:t>
            </w:r>
            <w:r>
              <w:rPr>
                <w:sz w:val="24"/>
              </w:rPr>
              <w:t>：</w:t>
            </w:r>
            <w:r>
              <w:rPr>
                <w:sz w:val="24"/>
              </w:rPr>
              <w:t>sbc@wyu.edu.cn</w:t>
            </w:r>
          </w:p>
        </w:tc>
        <w:tc>
          <w:tcPr>
            <w:tcW w:type="dxa" w:w="4153"/>
            <w:tcMar>
              <w:top w:type="dxa" w:w="0"/>
              <w:left w:type="dxa" w:w="105"/>
              <w:bottom w:type="dxa" w:w="0"/>
              <w:right w:type="dxa" w:w="105"/>
            </w:tcMar>
            <w:vAlign w:val="top"/>
          </w:tcPr>
          <w:p>
            <w:pPr>
              <w:pStyle w:val="null3"/>
              <w:jc w:val="left"/>
            </w:pPr>
            <w:r>
              <w:rPr>
                <w:sz w:val="24"/>
              </w:rPr>
              <w:t>E-mail</w:t>
            </w:r>
            <w:r>
              <w:rPr>
                <w:sz w:val="24"/>
              </w:rPr>
              <w:t>：</w:t>
            </w:r>
          </w:p>
        </w:tc>
      </w:tr>
      <w:tr>
        <w:tc>
          <w:tcPr>
            <w:tcW w:type="dxa" w:w="8306"/>
            <w:gridSpan w:val="2"/>
            <w:tcMar>
              <w:top w:type="dxa" w:w="0"/>
              <w:left w:type="dxa" w:w="105"/>
              <w:bottom w:type="dxa" w:w="0"/>
              <w:right w:type="dxa" w:w="105"/>
            </w:tcMar>
            <w:vAlign w:val="top"/>
          </w:tcPr>
          <w:p>
            <w:pPr>
              <w:pStyle w:val="null3"/>
              <w:ind w:firstLine="2400"/>
              <w:jc w:val="both"/>
            </w:pPr>
            <w:r>
              <w:rPr>
                <w:sz w:val="24"/>
              </w:rPr>
              <w:t>签订日期：  年  月   日</w:t>
            </w:r>
          </w:p>
        </w:tc>
      </w:tr>
    </w:tbl>
    <w:p>
      <w:pPr>
        <w:pStyle w:val="null3"/>
        <w:jc w:val="both"/>
      </w:pPr>
      <w:r>
        <w:rPr>
          <w:sz w:val="24"/>
          <w:b/>
        </w:rPr>
        <w:t>附件1 ：货物清单</w:t>
      </w:r>
    </w:p>
    <w:p>
      <w:pPr>
        <w:pStyle w:val="null3"/>
        <w:ind w:firstLine="480"/>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19"/>
        <w:gridCol w:w="1125"/>
        <w:gridCol w:w="952"/>
        <w:gridCol w:w="865"/>
        <w:gridCol w:w="779"/>
        <w:gridCol w:w="692"/>
        <w:gridCol w:w="606"/>
        <w:gridCol w:w="606"/>
        <w:gridCol w:w="1211"/>
        <w:gridCol w:w="952"/>
      </w:tblGrid>
      <w:tr>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序号</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货物名称</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品牌</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p>
            <w:pPr>
              <w:pStyle w:val="null3"/>
              <w:jc w:val="center"/>
            </w:pPr>
            <w:r>
              <w:rPr>
                <w:sz w:val="21"/>
                <w:b/>
              </w:rPr>
              <w:t>型号</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产地</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制造商名称</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单价</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总价</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2"/>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2"/>
              </w:rPr>
              <w:t>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64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技术服务费</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4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安装调试费</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4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培训费</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4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运输费</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4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保险费</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4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其他费用</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w:t>
            </w:r>
          </w:p>
        </w:tc>
      </w:tr>
      <w:tr>
        <w:tc>
          <w:tcPr>
            <w:tcW w:type="dxa" w:w="164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总价（含税）</w:t>
            </w: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 xml:space="preserve">¥         </w:t>
            </w:r>
            <w:r>
              <w:rPr>
                <w:sz w:val="21"/>
                <w:b/>
              </w:rPr>
              <w:t>元</w:t>
            </w:r>
          </w:p>
        </w:tc>
      </w:tr>
      <w:tr>
        <w:tc>
          <w:tcPr>
            <w:tcW w:type="dxa" w:w="1644"/>
            <w:gridSpan w:val="2"/>
            <w:vMerge/>
            <w:tcBorders>
              <w:top w:val="none" w:color="000000" w:sz="4"/>
              <w:left w:val="single" w:color="000000" w:sz="4"/>
              <w:bottom w:val="single" w:color="000000" w:sz="4"/>
              <w:right w:val="single" w:color="000000" w:sz="4"/>
            </w:tcBorders>
          </w:tcPr>
          <w:p/>
        </w:tc>
        <w:tc>
          <w:tcPr>
            <w:tcW w:type="dxa" w:w="6663"/>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1"/>
                <w:b/>
                <w:u w:val="single"/>
              </w:rPr>
              <w:t xml:space="preserve">             </w:t>
            </w:r>
          </w:p>
        </w:tc>
      </w:tr>
    </w:tbl>
    <w:p>
      <w:pPr>
        <w:pStyle w:val="null3"/>
        <w:ind w:firstLine="422"/>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420"/>
        <w:jc w:val="both"/>
      </w:pPr>
      <w:r>
        <w:rPr>
          <w:sz w:val="24"/>
          <w:b/>
        </w:rPr>
        <w:t>附件2 ：主要技术参数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1125"/>
        <w:gridCol w:w="1990"/>
        <w:gridCol w:w="1125"/>
        <w:gridCol w:w="1125"/>
        <w:gridCol w:w="2942"/>
      </w:tblGrid>
      <w:tr>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rPr>
              <w:t>序号</w:t>
            </w:r>
          </w:p>
        </w:tc>
        <w:tc>
          <w:tcPr>
            <w:tcW w:type="dxa" w:w="1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货物名称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品牌</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规格</w:t>
            </w:r>
          </w:p>
          <w:p>
            <w:pPr>
              <w:pStyle w:val="null3"/>
              <w:jc w:val="center"/>
            </w:pPr>
            <w:r>
              <w:rPr>
                <w:b/>
              </w:rPr>
              <w:t>型号</w:t>
            </w:r>
          </w:p>
        </w:tc>
        <w:tc>
          <w:tcPr>
            <w:tcW w:type="dxa" w:w="2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配置/技术参数</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2"/>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2"/>
              </w:rPr>
              <w:t>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2"/>
              </w:rPr>
              <w:t>3</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2"/>
              </w:rPr>
              <w:t>4</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2"/>
              </w:rPr>
              <w:t>5</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4"/>
          <w:b/>
        </w:rPr>
        <w:t>附件3 ：保修服务表</w:t>
      </w:r>
    </w:p>
    <w:tbl>
      <w:tblPr>
        <w:tblW w:w="0" w:type="auto"/>
        <w:tblBorders>
          <w:top w:val="none" w:color="000000" w:sz="4"/>
          <w:left w:val="none" w:color="000000" w:sz="4"/>
          <w:bottom w:val="none" w:color="000000" w:sz="4"/>
          <w:right w:val="none" w:color="000000" w:sz="4"/>
          <w:insideH w:val="none"/>
          <w:insideV w:val="none"/>
        </w:tblBorders>
      </w:tblPr>
      <w:tblGrid>
        <w:gridCol w:w="685"/>
        <w:gridCol w:w="1370"/>
        <w:gridCol w:w="1028"/>
        <w:gridCol w:w="1969"/>
        <w:gridCol w:w="2569"/>
        <w:gridCol w:w="685"/>
      </w:tblGrid>
      <w:tr>
        <w:tc>
          <w:tcPr>
            <w:tcW w:type="dxa" w:w="685"/>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序号</w:t>
            </w:r>
          </w:p>
        </w:tc>
        <w:tc>
          <w:tcPr>
            <w:tcW w:type="dxa" w:w="1370"/>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货物及</w:t>
            </w:r>
          </w:p>
          <w:p>
            <w:pPr>
              <w:pStyle w:val="null3"/>
              <w:jc w:val="center"/>
            </w:pPr>
            <w:r>
              <w:rPr>
                <w:sz w:val="24"/>
                <w:b/>
              </w:rPr>
              <w:t>配件名称</w:t>
            </w:r>
          </w:p>
        </w:tc>
        <w:tc>
          <w:tcPr>
            <w:tcW w:type="dxa" w:w="1028"/>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质保期</w:t>
            </w:r>
          </w:p>
        </w:tc>
        <w:tc>
          <w:tcPr>
            <w:tcW w:type="dxa" w:w="196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保修响应时间</w:t>
            </w:r>
          </w:p>
        </w:tc>
        <w:tc>
          <w:tcPr>
            <w:tcW w:type="dxa" w:w="256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1"/>
                <w:b/>
              </w:rPr>
              <w:t>售后服务网点及电话</w:t>
            </w:r>
          </w:p>
        </w:tc>
        <w:tc>
          <w:tcPr>
            <w:tcW w:type="dxa" w:w="685"/>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备注</w:t>
            </w:r>
          </w:p>
        </w:tc>
      </w:tr>
      <w:tr>
        <w:tc>
          <w:tcPr>
            <w:tcW w:type="dxa" w:w="68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1</w:t>
            </w:r>
          </w:p>
        </w:tc>
        <w:tc>
          <w:tcPr>
            <w:tcW w:type="dxa" w:w="1370"/>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9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5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685"/>
            <w:tcBorders>
              <w:top w:val="none" w:color="000000" w:sz="4"/>
              <w:left w:val="none" w:color="000000" w:sz="4"/>
              <w:bottom w:val="single" w:color="000000" w:sz="4"/>
              <w:right w:val="single" w:color="000000" w:sz="4"/>
            </w:tcBorders>
            <w:tcMar>
              <w:top w:type="dxa" w:w="0"/>
              <w:left w:type="dxa" w:w="30"/>
              <w:bottom w:type="dxa" w:w="0"/>
              <w:right w:type="dxa" w:w="30"/>
            </w:tcMar>
          </w:tcPr>
          <w:p/>
        </w:tc>
      </w:tr>
      <w:tr>
        <w:tc>
          <w:tcPr>
            <w:tcW w:type="dxa" w:w="68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2</w:t>
            </w:r>
          </w:p>
        </w:tc>
        <w:tc>
          <w:tcPr>
            <w:tcW w:type="dxa" w:w="1370"/>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9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5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685"/>
            <w:tcBorders>
              <w:top w:val="none" w:color="000000" w:sz="4"/>
              <w:left w:val="none" w:color="000000" w:sz="4"/>
              <w:bottom w:val="single" w:color="000000" w:sz="4"/>
              <w:right w:val="single" w:color="000000" w:sz="4"/>
            </w:tcBorders>
            <w:tcMar>
              <w:top w:type="dxa" w:w="0"/>
              <w:left w:type="dxa" w:w="30"/>
              <w:bottom w:type="dxa" w:w="0"/>
              <w:right w:type="dxa" w:w="30"/>
            </w:tcMar>
          </w:tcPr>
          <w:p/>
        </w:tc>
      </w:tr>
      <w:tr>
        <w:tc>
          <w:tcPr>
            <w:tcW w:type="dxa" w:w="68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w:t>
            </w:r>
          </w:p>
        </w:tc>
        <w:tc>
          <w:tcPr>
            <w:tcW w:type="dxa" w:w="1370"/>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9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5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685"/>
            <w:tcBorders>
              <w:top w:val="none" w:color="000000" w:sz="4"/>
              <w:left w:val="none" w:color="000000" w:sz="4"/>
              <w:bottom w:val="single" w:color="000000" w:sz="4"/>
              <w:right w:val="single" w:color="000000" w:sz="4"/>
            </w:tcBorders>
            <w:tcMar>
              <w:top w:type="dxa" w:w="0"/>
              <w:left w:type="dxa" w:w="30"/>
              <w:bottom w:type="dxa" w:w="0"/>
              <w:right w:type="dxa" w:w="30"/>
            </w:tcMar>
          </w:tcPr>
          <w:p/>
        </w:tc>
      </w:tr>
    </w:tbl>
    <w:p>
      <w:pPr>
        <w:pStyle w:val="null3"/>
        <w:jc w:val="both"/>
      </w:pPr>
      <w:r>
        <w:rPr>
          <w:sz w:val="24"/>
          <w:b/>
        </w:rPr>
        <w:t>附件4 ：培训计划</w:t>
      </w:r>
    </w:p>
    <w:p>
      <w:pPr>
        <w:pStyle w:val="null3"/>
        <w:jc w:val="both"/>
      </w:pPr>
      <w:r>
        <w:rPr>
          <w:sz w:val="24"/>
        </w:rPr>
        <w:t>培训结束后，由甲乙双方技术人员进行验收</w:t>
      </w:r>
    </w:p>
    <w:p>
      <w:pPr>
        <w:pStyle w:val="null3"/>
        <w:jc w:val="both"/>
      </w:pPr>
      <w:r>
        <w:rPr>
          <w:sz w:val="24"/>
          <w:b/>
        </w:rPr>
        <w:t>附件：技术参数要求</w:t>
      </w:r>
    </w:p>
    <w:p>
      <w:pPr>
        <w:pStyle w:val="null3"/>
        <w:jc w:val="both"/>
      </w:pPr>
      <w:r>
        <w:rPr>
          <w:sz w:val="24"/>
        </w:rPr>
        <w:t>详见招标文件技术标准与要求</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440701-2025-01928</w:t>
      </w:r>
    </w:p>
    <w:p>
      <w:pPr>
        <w:pStyle w:val="null3"/>
        <w:jc w:val="center"/>
        <w:outlineLvl w:val="3"/>
      </w:pPr>
      <w:r>
        <w:rPr>
          <w:sz w:val="24"/>
          <w:b/>
        </w:rPr>
        <w:t>采购项目编号：</w:t>
      </w:r>
      <w:r>
        <w:rPr>
          <w:sz w:val="24"/>
          <w:b/>
        </w:rPr>
        <w:t>WYUZB2025-090HW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五邑大学集成电路实验室建设项目</w:t>
      </w:r>
      <w:r>
        <w:rPr>
          <w:u w:val="single"/>
        </w:rPr>
        <w:t>”</w:t>
      </w:r>
      <w:r>
        <w:rPr/>
        <w:t>项目的招标[采购项目编号为：</w:t>
      </w:r>
      <w:r>
        <w:rPr>
          <w:u w:val="single"/>
        </w:rPr>
        <w:t>WYUZB2025-090HW</w:t>
      </w:r>
      <w:r>
        <w:rPr/>
        <w:t>]，我方愿参与投标。</w:t>
      </w:r>
    </w:p>
    <w:p>
      <w:pPr>
        <w:pStyle w:val="null3"/>
        <w:ind w:firstLine="480"/>
      </w:pPr>
      <w:r>
        <w:rPr/>
        <w:t>我方确认收到贵方提供的</w:t>
      </w:r>
      <w:r>
        <w:rPr>
          <w:u w:val="single"/>
        </w:rPr>
        <w:t>“</w:t>
      </w:r>
      <w:r>
        <w:rPr>
          <w:u w:val="single"/>
        </w:rPr>
        <w:t>五邑大学集成电路实验室建设项目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五邑大学集成电路实验室建设项目</w:t>
      </w:r>
      <w:r>
        <w:rPr/>
        <w:t>”项目采购[采购项目编号为</w:t>
      </w:r>
      <w:r>
        <w:rPr/>
        <w:t>WYUZB2025-090HW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五邑大学集成电路实验室建设项目</w:t>
      </w:r>
      <w:r>
        <w:rPr/>
        <w:t>招标中获中标（采购项目编号：</w:t>
      </w:r>
      <w:r>
        <w:rPr/>
        <w:t>WYUZB2025-090HW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五邑大学集成电路实验室建设项目</w:t>
      </w:r>
      <w:r>
        <w:rPr/>
        <w:t>”项目（采购项目编号：</w:t>
      </w:r>
      <w:r>
        <w:rPr/>
        <w:t>WYUZB2025-090HW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