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440101-2025-15831</w:t>
      </w:r>
    </w:p>
    <w:p>
      <w:pPr>
        <w:pStyle w:val="null3"/>
        <w:jc w:val="center"/>
        <w:outlineLvl w:val="3"/>
      </w:pPr>
      <w:r>
        <w:rPr>
          <w:sz w:val="24"/>
          <w:b/>
        </w:rPr>
        <w:t>采购项目编号：</w:t>
      </w:r>
      <w:r>
        <w:rPr>
          <w:sz w:val="24"/>
          <w:b/>
        </w:rPr>
        <w:t>ZZ0250542</w:t>
      </w:r>
    </w:p>
    <w:p>
      <w:pPr>
        <w:pStyle w:val="null3"/>
        <w:jc w:val="center"/>
        <w:outlineLvl w:val="3"/>
      </w:pPr>
      <w:r>
        <w:rPr>
          <w:sz w:val="24"/>
          <w:b/>
        </w:rPr>
        <w:t>项目名称：</w:t>
      </w:r>
      <w:r>
        <w:rPr>
          <w:sz w:val="24"/>
          <w:b/>
        </w:rPr>
        <w:t>智能营销云平台购置项目</w:t>
      </w:r>
    </w:p>
    <w:p>
      <w:pPr>
        <w:pStyle w:val="null3"/>
        <w:jc w:val="center"/>
        <w:outlineLvl w:val="3"/>
      </w:pPr>
      <w:r>
        <w:rPr>
          <w:sz w:val="24"/>
          <w:b/>
        </w:rPr>
        <w:t>采购人：</w:t>
      </w:r>
      <w:r>
        <w:rPr>
          <w:sz w:val="24"/>
          <w:b/>
        </w:rPr>
        <w:t>广州市工贸技师学院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广州市工贸技师学院</w:t>
      </w:r>
      <w:r>
        <w:rPr/>
        <w:t>的委托，采用</w:t>
      </w:r>
      <w:r>
        <w:rPr/>
        <w:t>公开招标</w:t>
      </w:r>
      <w:r>
        <w:rPr/>
        <w:t>方式组织采购</w:t>
      </w:r>
      <w:r>
        <w:rPr/>
        <w:t>智能营销云平台购置项目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智能营销云平台购置项目</w:t>
      </w:r>
    </w:p>
    <w:p>
      <w:pPr>
        <w:pStyle w:val="null3"/>
        <w:ind w:firstLine="480"/>
      </w:pPr>
      <w:r>
        <w:rPr/>
        <w:t>采购计划编号：</w:t>
      </w:r>
      <w:r>
        <w:rPr/>
        <w:t>440101-2025-15831</w:t>
      </w:r>
    </w:p>
    <w:p>
      <w:pPr>
        <w:pStyle w:val="null3"/>
        <w:ind w:firstLine="480"/>
      </w:pPr>
      <w:r>
        <w:rPr/>
        <w:t>采购项目编号：</w:t>
      </w:r>
      <w:r>
        <w:rPr/>
        <w:t>ZZ0250542</w:t>
      </w:r>
    </w:p>
    <w:p>
      <w:pPr>
        <w:pStyle w:val="null3"/>
        <w:ind w:firstLine="480"/>
      </w:pPr>
      <w:r>
        <w:rPr/>
        <w:t>采购方式：</w:t>
      </w:r>
      <w:r>
        <w:rPr/>
        <w:t>公开招标</w:t>
      </w:r>
    </w:p>
    <w:p>
      <w:pPr>
        <w:pStyle w:val="null3"/>
        <w:ind w:firstLine="480"/>
      </w:pPr>
      <w:r>
        <w:rPr/>
        <w:t>预算金额：</w:t>
      </w:r>
      <w:r>
        <w:rPr/>
        <w:t>398,000.00</w:t>
      </w:r>
      <w:r>
        <w:rPr/>
        <w:t>元</w:t>
      </w:r>
    </w:p>
    <w:p>
      <w:pPr>
        <w:pStyle w:val="null3"/>
        <w:outlineLvl w:val="3"/>
      </w:pPr>
      <w:r>
        <w:rPr>
          <w:sz w:val="24"/>
          <w:b/>
        </w:rPr>
        <w:t>2.项目内容及需求情况（采购项目技术规格、参数及要求）</w:t>
      </w:r>
    </w:p>
    <w:p>
      <w:pPr>
        <w:pStyle w:val="null3"/>
      </w:pPr>
      <w:r>
        <w:rPr/>
        <w:t>采购包1(智能营销云平台购置项目):</w:t>
      </w:r>
    </w:p>
    <w:p>
      <w:pPr>
        <w:pStyle w:val="null3"/>
      </w:pPr>
      <w:r>
        <w:rPr/>
        <w:t>采购包预算金额：398,000.00元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应用软件</w:t>
            </w:r>
          </w:p>
        </w:tc>
        <w:tc>
          <w:tcPr>
            <w:tcW w:type="dxa" w:w="2136"/>
          </w:tcPr>
          <w:p>
            <w:pPr>
              <w:pStyle w:val="null3"/>
            </w:pPr>
            <w:r>
              <w:rPr/>
              <w:t>智能营销云平台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合同履行期限：合同签订后30天内完成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采购包1（智能营销云平台购置项目）：</w:t>
      </w:r>
      <w:r>
        <w:rPr/>
        <w:t>本项目属于整体专门面向中小企业采购，投标人须提供中小企业声明函（即本项目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采购包1（智能营销云平台购置项目）：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广州市工贸技师学院</w:t>
      </w:r>
    </w:p>
    <w:p>
      <w:pPr>
        <w:pStyle w:val="null3"/>
        <w:ind w:firstLine="480"/>
      </w:pPr>
      <w:r>
        <w:rPr/>
        <w:t xml:space="preserve"> 地址：</w:t>
      </w:r>
      <w:r>
        <w:rPr/>
        <w:t>广州市增城区朱村街科教大道86号</w:t>
      </w:r>
    </w:p>
    <w:p>
      <w:pPr>
        <w:pStyle w:val="null3"/>
        <w:ind w:firstLine="480"/>
      </w:pPr>
      <w:r>
        <w:rPr/>
        <w:t xml:space="preserve"> 联系方式：</w:t>
      </w:r>
      <w:r>
        <w:rPr/>
        <w:t>020-39720326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潘先生、陈小姐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1、说明</w:t>
      </w:r>
    </w:p>
    <w:p>
      <w:pPr>
        <w:pStyle w:val="null3"/>
        <w:ind w:firstLine="420"/>
        <w:jc w:val="both"/>
      </w:pPr>
      <w:r>
        <w:rPr>
          <w:sz w:val="21"/>
        </w:rPr>
        <w:t>1）投标人须对本项目为单位（有划分包组的，则以包组为单位）的标的物进行整体投标，任何只对其中一部分内容进行的投标都被视为无效投标。</w:t>
      </w:r>
    </w:p>
    <w:p>
      <w:pPr>
        <w:pStyle w:val="null3"/>
        <w:ind w:firstLine="420"/>
        <w:jc w:val="both"/>
      </w:pPr>
      <w:r>
        <w:rPr>
          <w:sz w:val="21"/>
        </w:rPr>
        <w:t>2）本招标文件中，凡标有“★”的地方，投标人要特别加以注意，必须对此作出一一响应。若有一项带“★”的指标未响应或不满足，将导致其废标或投标无效。</w:t>
      </w:r>
    </w:p>
    <w:p>
      <w:pPr>
        <w:pStyle w:val="null3"/>
        <w:ind w:firstLine="420"/>
        <w:jc w:val="both"/>
      </w:pPr>
      <w:r>
        <w:rPr>
          <w:sz w:val="21"/>
        </w:rPr>
        <w:t>3）本招标文件中，凡标有“▲”号条款为重要参数（如有），若有部分“▲”条款未响应或不满足，将根据评审要求影响其得分，但不作为无效投标条款。</w:t>
      </w:r>
    </w:p>
    <w:p>
      <w:pPr>
        <w:pStyle w:val="null3"/>
        <w:ind w:firstLine="420"/>
        <w:jc w:val="both"/>
      </w:pPr>
      <w:r>
        <w:rPr>
          <w:sz w:val="21"/>
        </w:rPr>
        <w:t>4）无论招标文件中是否有具体要求，投标人所投的货物及伴随的服务和工程均应符合国家的强制性标准。同时，所投产品的生产制造商应遵守国家关于生产许可的强制规定。</w:t>
      </w:r>
    </w:p>
    <w:p>
      <w:pPr>
        <w:pStyle w:val="null3"/>
        <w:ind w:firstLine="420"/>
        <w:jc w:val="both"/>
      </w:pPr>
      <w:r>
        <w:rPr>
          <w:sz w:val="21"/>
        </w:rPr>
        <w:t>5）本项目对应的中小企业划分标准所属行业为：</w:t>
      </w:r>
      <w:r>
        <w:rPr>
          <w:sz w:val="21"/>
          <w:b/>
          <w:u w:val="single"/>
        </w:rPr>
        <w:t>工业</w:t>
      </w:r>
      <w:r>
        <w:rPr>
          <w:sz w:val="21"/>
        </w:rPr>
        <w:t>。</w:t>
      </w:r>
    </w:p>
    <w:p>
      <w:pPr>
        <w:pStyle w:val="null3"/>
        <w:ind w:firstLine="420"/>
        <w:jc w:val="both"/>
      </w:pPr>
      <w:r>
        <w:rPr>
          <w:sz w:val="21"/>
        </w:rPr>
        <w:t>6）落实政府采购政策需满足的资格要求：本项目属于整体专门面向中小企业采购，投标人须提供中小企业声明函（即本项目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r>
        <w:rPr>
          <w:sz w:val="21"/>
        </w:rPr>
        <w:t>。</w:t>
      </w:r>
    </w:p>
    <w:p>
      <w:pPr>
        <w:pStyle w:val="null3"/>
        <w:ind w:firstLine="420"/>
        <w:jc w:val="both"/>
      </w:pPr>
      <w:r>
        <w:rPr>
          <w:sz w:val="21"/>
        </w:rPr>
        <w:t>7）★本次采购产品为非进口产品（进口产品指通过中国海关报关验放进入中国境内且产自关境外的产品）。</w:t>
      </w:r>
    </w:p>
    <w:p>
      <w:pPr>
        <w:pStyle w:val="null3"/>
        <w:ind w:firstLine="420"/>
        <w:jc w:val="both"/>
      </w:pPr>
      <w:r>
        <w:rPr>
          <w:sz w:val="21"/>
          <w:color w:val="000000"/>
        </w:rPr>
        <w:t>8）</w:t>
      </w:r>
      <w:r>
        <w:rPr>
          <w:sz w:val="21"/>
        </w:rPr>
        <w:t>★</w:t>
      </w:r>
      <w:r>
        <w:rPr>
          <w:sz w:val="21"/>
          <w:color w:val="000000"/>
        </w:rPr>
        <w:t>凡属于《中华人民共和国实施强制性产品认证的产品目录》的产品，请投标人在投标文件中承诺在交货时提供该产品的</w:t>
      </w:r>
      <w:r>
        <w:rPr>
          <w:sz w:val="21"/>
          <w:color w:val="000000"/>
        </w:rPr>
        <w:t>“中国强制性产品认证”（CCC认证）证书。</w:t>
      </w:r>
    </w:p>
    <w:p>
      <w:pPr>
        <w:pStyle w:val="null3"/>
        <w:ind w:firstLine="420"/>
        <w:jc w:val="both"/>
      </w:pPr>
      <w:r>
        <w:rPr>
          <w:sz w:val="21"/>
          <w:color w:val="000000"/>
        </w:rPr>
        <w:t>9）</w:t>
      </w:r>
      <w:r>
        <w:rPr>
          <w:sz w:val="21"/>
          <w:color w:val="000000"/>
        </w:rPr>
        <w:t>本项目核心产品为：</w:t>
      </w:r>
      <w:r>
        <w:rPr>
          <w:sz w:val="21"/>
          <w:color w:val="000000"/>
        </w:rPr>
        <w:t>智能营销云平台</w:t>
      </w:r>
      <w:r>
        <w:rPr>
          <w:sz w:val="21"/>
          <w:color w:val="000000"/>
        </w:rPr>
        <w:t>。投标人应在响应文件中清晰列明</w:t>
      </w:r>
      <w:r>
        <w:rPr>
          <w:sz w:val="21"/>
          <w:color w:val="000000"/>
        </w:rPr>
        <w:t>“货物名称、品牌”。注：若存在多项核心产品，当不同供应商提供的任意一项核心产品的品牌相同，则视同其是所响应核心产品品牌相同供应商。</w:t>
      </w:r>
    </w:p>
    <w:p>
      <w:pPr>
        <w:pStyle w:val="null3"/>
        <w:ind w:firstLine="420"/>
        <w:jc w:val="both"/>
      </w:pPr>
      <w:r>
        <w:rPr>
          <w:sz w:val="21"/>
          <w:color w:val="000000"/>
        </w:rPr>
        <w:t>10）演示要求：本项目需求内容有演示要求，建议提供演示的投标人在提交投标文件截止时间到达采购代理机构等候现场演示。演示开始时间由评标委员会确定，如投标人未在评标委员会进行演示评审期间到达演示地点等候进行演示，评标委员会有权视其放弃演示。等候地点：广州市天河区龙怡路117号银汇大厦五楼。</w:t>
      </w:r>
    </w:p>
    <w:p>
      <w:pPr>
        <w:pStyle w:val="null3"/>
        <w:ind w:firstLine="420"/>
        <w:jc w:val="both"/>
      </w:pPr>
      <w:r>
        <w:rPr>
          <w:sz w:val="21"/>
          <w:color w:val="000000"/>
        </w:rPr>
        <w:t>（</w:t>
      </w:r>
      <w:r>
        <w:rPr>
          <w:sz w:val="21"/>
          <w:color w:val="000000"/>
        </w:rPr>
        <w:t>1）本项目由通过资格、符合性审查的有效投标人于评标过程中进行现场演示，请投标人自行准备相关文件、资料、设备，演示顺序由评标委员会按照智慧云平台系统内先后顺序。</w:t>
      </w:r>
    </w:p>
    <w:p>
      <w:pPr>
        <w:pStyle w:val="null3"/>
        <w:ind w:firstLine="420"/>
        <w:jc w:val="both"/>
      </w:pPr>
      <w:r>
        <w:rPr>
          <w:sz w:val="21"/>
          <w:color w:val="000000"/>
        </w:rPr>
        <w:t>（</w:t>
      </w:r>
      <w:r>
        <w:rPr>
          <w:sz w:val="21"/>
          <w:color w:val="000000"/>
        </w:rPr>
        <w:t>2）授权委托代理人须凭身份证原件参加现场演示，参加人数不超过3人（含授权委托代理人在内）。</w:t>
      </w:r>
    </w:p>
    <w:p>
      <w:pPr>
        <w:pStyle w:val="null3"/>
        <w:ind w:firstLine="420"/>
        <w:jc w:val="both"/>
      </w:pPr>
      <w:r>
        <w:rPr>
          <w:sz w:val="21"/>
          <w:color w:val="000000"/>
        </w:rPr>
        <w:t>（</w:t>
      </w:r>
      <w:r>
        <w:rPr>
          <w:sz w:val="21"/>
          <w:color w:val="000000"/>
        </w:rPr>
        <w:t>3）如演示过程中需要用到其他专业设备，请投标人自带，评标现场采购代理机构仅提供电源和投影设备（HDMI接口）。</w:t>
      </w:r>
    </w:p>
    <w:p>
      <w:pPr>
        <w:pStyle w:val="null3"/>
        <w:ind w:firstLine="420"/>
        <w:jc w:val="both"/>
      </w:pPr>
      <w:r>
        <w:rPr>
          <w:sz w:val="21"/>
          <w:color w:val="000000"/>
        </w:rPr>
        <w:t>（</w:t>
      </w:r>
      <w:r>
        <w:rPr>
          <w:sz w:val="21"/>
          <w:color w:val="000000"/>
        </w:rPr>
        <w:t>4）演示时间不超过20分钟（不含投标人连接设备以及专家提问的时间，采购代理机构确认后开始计时）。</w:t>
      </w:r>
    </w:p>
    <w:p>
      <w:pPr>
        <w:pStyle w:val="null3"/>
        <w:ind w:firstLine="420"/>
        <w:jc w:val="both"/>
      </w:pPr>
      <w:r>
        <w:rPr>
          <w:sz w:val="21"/>
          <w:color w:val="000000"/>
        </w:rPr>
        <w:t>（</w:t>
      </w:r>
      <w:r>
        <w:rPr>
          <w:sz w:val="21"/>
          <w:color w:val="000000"/>
        </w:rPr>
        <w:t>5）演示的内容为：详见采购需求及评审办法载明的演示内容。</w:t>
      </w:r>
    </w:p>
    <w:p>
      <w:pPr>
        <w:pStyle w:val="null3"/>
        <w:ind w:firstLine="420"/>
        <w:jc w:val="both"/>
      </w:pPr>
      <w:r>
        <w:rPr/>
        <w:t>采购包1（智能营销云平台购置项目）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合同签订后30天内完成</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1期：支付比例50%,合同签订后，采购人于收到中标（成交）供应商开具的正式发票后5个工作日完成支付。</w:t>
            </w:r>
          </w:p>
          <w:p>
            <w:pPr>
              <w:pStyle w:val="null3"/>
            </w:pPr>
            <w:r>
              <w:rPr/>
              <w:t>2期：支付比例50%,中标人全部交付合同标的并通过采购人验收合格后，采购人于收到中标人开具的正式发票后5个工作日内办理支付手续，10个工作日内完成资金支付，支付合同总价的50%。 注：1）款项支付前，中标人需向采购人提供相应金额的正式发票（含货物款发票、货物安装费发票及有关服务发票等）。2）上述付款时间规定为采购人向政府采购支付部门提出支付申请的时间（不含政府财政支付部门审查的时间），采购人在规定时间内提起申请的即视为采购人已履行付款义务。</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1期：1、验收工作由采购人和供应商共同进行。 2、验收标准：按招标文件技术要求和合同条款进行验收，在验收时，供应商向采购人提供软件使用手册、本项目服务过程资料。 3、供应商完成合同规定的建设工作后，向采购人提出验收申请。由采购人组织验收，并形成《验收评审意见》</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其他，1、报价要求，投标报价采取打包报价的方式，投标报价包括材料、工具、人工、管理费、利润、税金、风险、招标代理费用等一切因素所有应该和可能发生的费用因素。 2、供货要求：按照采购人指定时间、指定地点供货。 3、验收结束后，按采购人要求提供运维保障服务，自本项目上线，中标人提供平台持续运营以及平台运维两部分工作。负责技术支持、系统培训、系统运维、数据统计等日常工作，要能满足采购人7×24小时保障需求。接到采购人报修电话后，1小时内执行响应。8小时内抵达客户现场。24小时内处理故障维修。 4、培训要求： (1)中标人按采购人实际需求对本项目涉及的系统提供全面培训服务，培训计划和培训方案征得采购人同意后实施。 (2)中标人需向采购人提供详细的培训计划，负责对采购人方技术人员进行系统性培训(包括但不限于软件操作培训、维护、常见故障问题处理培训等内容，不少于3个培训课时)使其掌握操作使用技能。 (3)中标人需按照采购人指定的时间、地点向采购人提供专业的培训服务，并向采购人提供操作使用手册、流程视频等。 (4)培训所需全部费用(含培训、交通、食宿等)均由中标人负责。 5、投标人贴切本项目实际情况，承诺为本项目配套引入跨境电商企业真实项目，并详细描述引入项目的具体情况。</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智能营销云平台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398,000.00</w:t>
            </w:r>
          </w:p>
        </w:tc>
        <w:tc>
          <w:tcPr>
            <w:tcW w:type="dxa" w:w="831"/>
          </w:tcPr>
          <w:p>
            <w:pPr>
              <w:pStyle w:val="null3"/>
              <w:jc w:val="right"/>
            </w:pPr>
            <w:r>
              <w:rPr/>
              <w:t>398,000.00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智能营销云平台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一、软件系统性能参数</w:t>
            </w:r>
          </w:p>
          <w:p>
            <w:pPr>
              <w:pStyle w:val="null3"/>
              <w:jc w:val="left"/>
            </w:pPr>
            <w:r>
              <w:rPr>
                <w:sz w:val="21"/>
              </w:rPr>
              <w:t>1、PV 量：≥60万/天</w:t>
            </w:r>
          </w:p>
          <w:p>
            <w:pPr>
              <w:pStyle w:val="null3"/>
              <w:jc w:val="left"/>
            </w:pPr>
            <w:r>
              <w:rPr>
                <w:sz w:val="21"/>
              </w:rPr>
              <w:t>2、页面响应时间：PC端首页响应时间：≤1.5s</w:t>
            </w:r>
          </w:p>
          <w:p>
            <w:pPr>
              <w:pStyle w:val="null3"/>
              <w:jc w:val="left"/>
            </w:pPr>
            <w:r>
              <w:rPr>
                <w:sz w:val="21"/>
              </w:rPr>
              <w:t>3、工具类目页响应时间：≤1.5s</w:t>
            </w:r>
          </w:p>
          <w:p>
            <w:pPr>
              <w:pStyle w:val="null3"/>
              <w:jc w:val="left"/>
            </w:pPr>
            <w:r>
              <w:rPr>
                <w:sz w:val="21"/>
              </w:rPr>
              <w:t>4、用户注册及登录交互响应时间：≤3s</w:t>
            </w:r>
          </w:p>
          <w:p>
            <w:pPr>
              <w:pStyle w:val="null3"/>
              <w:jc w:val="left"/>
            </w:pPr>
            <w:r>
              <w:rPr>
                <w:sz w:val="21"/>
              </w:rPr>
              <w:t>5、在数据负载方面要满足每天新增10T数据，以存储的方式进行保证，并且配置一定的冗余空间为今后的业务量扩张提供即插即用资源</w:t>
            </w:r>
          </w:p>
          <w:p>
            <w:pPr>
              <w:pStyle w:val="null3"/>
              <w:jc w:val="left"/>
            </w:pPr>
            <w:r>
              <w:rPr>
                <w:sz w:val="21"/>
              </w:rPr>
              <w:t>6、服务系统故障恢复时间小于60分钟</w:t>
            </w:r>
          </w:p>
          <w:p>
            <w:pPr>
              <w:pStyle w:val="null3"/>
              <w:jc w:val="left"/>
            </w:pPr>
            <w:r>
              <w:rPr>
                <w:sz w:val="21"/>
              </w:rPr>
              <w:t>7、生产系统故障恢复时间小于120分钟</w:t>
            </w:r>
          </w:p>
          <w:p>
            <w:pPr>
              <w:pStyle w:val="null3"/>
              <w:jc w:val="left"/>
            </w:pPr>
            <w:r>
              <w:rPr>
                <w:sz w:val="21"/>
                <w:b/>
              </w:rPr>
              <w:t>二、软件系统功能参数</w:t>
            </w:r>
          </w:p>
          <w:p>
            <w:pPr>
              <w:pStyle w:val="null3"/>
              <w:jc w:val="left"/>
            </w:pPr>
            <w:r>
              <w:rPr>
                <w:sz w:val="21"/>
              </w:rPr>
              <w:t>1、海外建站板块</w:t>
            </w:r>
          </w:p>
          <w:p>
            <w:pPr>
              <w:pStyle w:val="null3"/>
              <w:jc w:val="left"/>
            </w:pPr>
            <w:r>
              <w:rPr>
                <w:sz w:val="21"/>
              </w:rPr>
              <w:t>海外建站板块是海外智能营销实训云系统的一部分，系统支持</w:t>
            </w:r>
            <w:r>
              <w:rPr>
                <w:sz w:val="21"/>
              </w:rPr>
              <w:t>不少于</w:t>
            </w:r>
            <w:r>
              <w:rPr>
                <w:sz w:val="21"/>
              </w:rPr>
              <w:t>400套欧美风格模板，涵盖大多数外贸行业。</w:t>
            </w:r>
          </w:p>
          <w:p>
            <w:pPr>
              <w:pStyle w:val="null3"/>
              <w:jc w:val="left"/>
            </w:pPr>
            <w:r>
              <w:rPr>
                <w:sz w:val="21"/>
              </w:rPr>
              <w:t>▲①需要支持响应式布局适应PC、手机两种方式打开；</w:t>
            </w:r>
          </w:p>
          <w:p>
            <w:pPr>
              <w:pStyle w:val="null3"/>
              <w:jc w:val="left"/>
            </w:pPr>
            <w:r>
              <w:rPr>
                <w:sz w:val="21"/>
                <w:b/>
              </w:rPr>
              <w:t>（投标时提供</w:t>
            </w:r>
            <w:r>
              <w:rPr>
                <w:sz w:val="21"/>
                <w:b/>
              </w:rPr>
              <w:t>对应参数</w:t>
            </w:r>
            <w:r>
              <w:rPr>
                <w:sz w:val="21"/>
                <w:b/>
              </w:rPr>
              <w:t>功能截图予以佐证，并加盖投标人公章）</w:t>
            </w:r>
          </w:p>
          <w:p>
            <w:pPr>
              <w:pStyle w:val="null3"/>
              <w:jc w:val="left"/>
            </w:pPr>
            <w:r>
              <w:rPr>
                <w:sz w:val="21"/>
              </w:rPr>
              <w:t>②支持多种海外语言，包含：英文、西班牙语、俄语、日语、德语、法语、葡萄牙语、阿拉伯语等；</w:t>
            </w:r>
          </w:p>
          <w:p>
            <w:pPr>
              <w:pStyle w:val="null3"/>
              <w:jc w:val="left"/>
            </w:pPr>
            <w:r>
              <w:rPr>
                <w:sz w:val="21"/>
                <w:b/>
              </w:rPr>
              <w:t>（投标时提供</w:t>
            </w:r>
            <w:r>
              <w:rPr>
                <w:sz w:val="21"/>
                <w:b/>
              </w:rPr>
              <w:t>该</w:t>
            </w:r>
            <w:r>
              <w:rPr>
                <w:sz w:val="21"/>
                <w:b/>
              </w:rPr>
              <w:t>参数条款</w:t>
            </w:r>
            <w:r>
              <w:rPr>
                <w:sz w:val="21"/>
                <w:b/>
              </w:rPr>
              <w:t>的原型演示</w:t>
            </w:r>
            <w:r>
              <w:rPr>
                <w:sz w:val="21"/>
                <w:b/>
              </w:rPr>
              <w:t>）</w:t>
            </w:r>
          </w:p>
          <w:p>
            <w:pPr>
              <w:pStyle w:val="null3"/>
              <w:jc w:val="left"/>
            </w:pPr>
            <w:r>
              <w:rPr>
                <w:sz w:val="21"/>
              </w:rPr>
              <w:t>③全站生成静态HTML，自动适应谷歌收录规则，提升网站搜索排名和公司可信度；</w:t>
            </w:r>
          </w:p>
          <w:p>
            <w:pPr>
              <w:pStyle w:val="null3"/>
              <w:jc w:val="left"/>
            </w:pPr>
            <w:r>
              <w:rPr>
                <w:sz w:val="21"/>
              </w:rPr>
              <w:t>④支持对接Whatsapp、Face.book、Skype等国外在线客服，实现解决买家实时沟通问题；</w:t>
            </w:r>
          </w:p>
          <w:p>
            <w:pPr>
              <w:pStyle w:val="null3"/>
              <w:jc w:val="left"/>
            </w:pPr>
            <w:r>
              <w:rPr>
                <w:sz w:val="21"/>
              </w:rPr>
              <w:t>2、商机发现板块</w:t>
            </w:r>
          </w:p>
          <w:p>
            <w:pPr>
              <w:pStyle w:val="null3"/>
              <w:jc w:val="left"/>
            </w:pPr>
            <w:r>
              <w:rPr>
                <w:sz w:val="21"/>
              </w:rPr>
              <w:t>商机发现板块提供了查询海外贸易统计数据独特的视角。通过海关数据系统，用户可以使用来自超过</w:t>
            </w:r>
            <w:r>
              <w:rPr>
                <w:sz w:val="21"/>
              </w:rPr>
              <w:t>200个国家/地区、5000+产品进出口交易数据，数据定期更新方便用户查询其感兴趣商品全球的贸易流动。</w:t>
            </w:r>
          </w:p>
          <w:p>
            <w:pPr>
              <w:pStyle w:val="null3"/>
              <w:jc w:val="left"/>
            </w:pPr>
            <w:r>
              <w:rPr>
                <w:sz w:val="21"/>
              </w:rPr>
              <w:t>①使用海关数据系统，可以在页面中输入产品名称、输入6位HS编码、或者输入采购商名称，即可查询海外采购商列表</w:t>
            </w:r>
            <w:r>
              <w:rPr>
                <w:sz w:val="21"/>
              </w:rPr>
              <w:t>。</w:t>
            </w:r>
          </w:p>
          <w:p>
            <w:pPr>
              <w:pStyle w:val="null3"/>
              <w:jc w:val="left"/>
            </w:pPr>
            <w:r>
              <w:rPr>
                <w:sz w:val="21"/>
                <w:b/>
              </w:rPr>
              <w:t>（投标时提供</w:t>
            </w:r>
            <w:r>
              <w:rPr>
                <w:sz w:val="21"/>
                <w:b/>
              </w:rPr>
              <w:t>该</w:t>
            </w:r>
            <w:r>
              <w:rPr>
                <w:sz w:val="21"/>
                <w:b/>
              </w:rPr>
              <w:t>参数条款</w:t>
            </w:r>
            <w:r>
              <w:rPr>
                <w:sz w:val="21"/>
                <w:b/>
              </w:rPr>
              <w:t>的原型演示</w:t>
            </w:r>
            <w:r>
              <w:rPr>
                <w:sz w:val="21"/>
                <w:b/>
              </w:rPr>
              <w:t>）</w:t>
            </w:r>
          </w:p>
          <w:p>
            <w:pPr>
              <w:pStyle w:val="null3"/>
              <w:jc w:val="left"/>
            </w:pPr>
            <w:r>
              <w:rPr>
                <w:sz w:val="21"/>
              </w:rPr>
              <w:t>②在采购商列表层面，可查看产品采供权分布（基于近两年贸易数据），分析概要，采购频率和相关提关单数据</w:t>
            </w:r>
            <w:r>
              <w:rPr>
                <w:sz w:val="21"/>
              </w:rPr>
              <w:t>。</w:t>
            </w:r>
          </w:p>
          <w:p>
            <w:pPr>
              <w:pStyle w:val="null3"/>
              <w:jc w:val="left"/>
            </w:pPr>
            <w:r>
              <w:rPr>
                <w:sz w:val="21"/>
              </w:rPr>
              <w:t>③在采购商公司信息层面，提供多维度客户信息数据，包括企业简介、企业地址、企业电话、企业网址、员工人数等信息；</w:t>
            </w:r>
          </w:p>
          <w:p>
            <w:pPr>
              <w:pStyle w:val="null3"/>
              <w:jc w:val="left"/>
            </w:pPr>
            <w:r>
              <w:rPr>
                <w:sz w:val="21"/>
                <w:b/>
              </w:rPr>
              <w:t>（投标时提供</w:t>
            </w:r>
            <w:r>
              <w:rPr>
                <w:sz w:val="21"/>
                <w:b/>
              </w:rPr>
              <w:t>该</w:t>
            </w:r>
            <w:r>
              <w:rPr>
                <w:sz w:val="21"/>
                <w:b/>
              </w:rPr>
              <w:t>参数条款</w:t>
            </w:r>
            <w:r>
              <w:rPr>
                <w:sz w:val="21"/>
                <w:b/>
              </w:rPr>
              <w:t>的原型演示</w:t>
            </w:r>
            <w:r>
              <w:rPr>
                <w:sz w:val="21"/>
                <w:b/>
              </w:rPr>
              <w:t>）</w:t>
            </w:r>
          </w:p>
          <w:p>
            <w:pPr>
              <w:pStyle w:val="null3"/>
              <w:jc w:val="left"/>
            </w:pPr>
            <w:r>
              <w:rPr>
                <w:sz w:val="21"/>
              </w:rPr>
              <w:t>▲④商机洞察功能提供贸易数据统计、出口潜力洞察、市场准入洞察三大模块。其中贸易数据统计功能可以查询进出口产品的交易总额、交易总数、交易总额增长率、交易数量增长率、交易总额占比、交易单价、交易单价增长率、交易总额指数、交易单价指数；市场准入洞察功能包括市场准入条件；出口潜力洞察包括产品出口潜力差距展示。</w:t>
            </w:r>
          </w:p>
          <w:p>
            <w:pPr>
              <w:pStyle w:val="null3"/>
              <w:jc w:val="left"/>
            </w:pPr>
            <w:r>
              <w:rPr>
                <w:sz w:val="21"/>
                <w:b/>
              </w:rPr>
              <w:t>（投标时提供功能截图予以佐证。并加盖投标人公章）</w:t>
            </w:r>
          </w:p>
          <w:p>
            <w:pPr>
              <w:pStyle w:val="null3"/>
              <w:jc w:val="left"/>
            </w:pPr>
            <w:r>
              <w:rPr>
                <w:sz w:val="21"/>
              </w:rPr>
              <w:t>⑤全球企业统计板块能通过输入不同国家及地区的企业名称、城市、产品、行业分类等信息，进行全球企业分布查询、企业规模、行业营收趋势、行业枯荣趋势进行分析。</w:t>
            </w:r>
          </w:p>
          <w:p>
            <w:pPr>
              <w:pStyle w:val="null3"/>
              <w:jc w:val="left"/>
            </w:pPr>
            <w:r>
              <w:rPr>
                <w:sz w:val="21"/>
                <w:b/>
              </w:rPr>
              <w:t>（投标时提供</w:t>
            </w:r>
            <w:r>
              <w:rPr>
                <w:sz w:val="21"/>
                <w:b/>
              </w:rPr>
              <w:t>该</w:t>
            </w:r>
            <w:r>
              <w:rPr>
                <w:sz w:val="21"/>
                <w:b/>
              </w:rPr>
              <w:t>参数条款</w:t>
            </w:r>
            <w:r>
              <w:rPr>
                <w:sz w:val="21"/>
                <w:b/>
              </w:rPr>
              <w:t>的原型演示</w:t>
            </w:r>
            <w:r>
              <w:rPr>
                <w:sz w:val="21"/>
                <w:b/>
              </w:rPr>
              <w:t>）</w:t>
            </w:r>
          </w:p>
          <w:p>
            <w:pPr>
              <w:pStyle w:val="null3"/>
              <w:jc w:val="left"/>
            </w:pPr>
            <w:r>
              <w:rPr>
                <w:sz w:val="21"/>
              </w:rPr>
              <w:t>3、邮件营销板块</w:t>
            </w:r>
          </w:p>
          <w:p>
            <w:pPr>
              <w:pStyle w:val="null3"/>
              <w:jc w:val="left"/>
            </w:pPr>
            <w:r>
              <w:rPr>
                <w:sz w:val="21"/>
              </w:rPr>
              <w:t>外贸邮件营销板块支持海外邮箱，全面兼容各类邮件收发配置需求，支持邮箱绑定，满足邮件收发需求。</w:t>
            </w:r>
          </w:p>
          <w:p>
            <w:pPr>
              <w:pStyle w:val="null3"/>
              <w:jc w:val="left"/>
            </w:pPr>
            <w:r>
              <w:rPr>
                <w:sz w:val="21"/>
              </w:rPr>
              <w:t>①实时追踪邮件打开情况，精确掌握用户习惯，多终端适配，邮件随时随地收发；</w:t>
            </w:r>
          </w:p>
          <w:p>
            <w:pPr>
              <w:pStyle w:val="null3"/>
              <w:jc w:val="left"/>
            </w:pPr>
            <w:r>
              <w:rPr>
                <w:sz w:val="21"/>
              </w:rPr>
              <w:t>②自由的拖拉拽，可视化的HTML代码编辑，快速生成响应式邮件，让用户的创意所见即所得；</w:t>
            </w:r>
          </w:p>
          <w:p>
            <w:pPr>
              <w:pStyle w:val="null3"/>
              <w:jc w:val="left"/>
            </w:pPr>
            <w:r>
              <w:rPr>
                <w:sz w:val="21"/>
              </w:rPr>
              <w:t>▲③系统提供智能电子邮件编辑器可预设电子报以及文字开发模板，可支持用户不同交流场景，包括问候信、邀请函、节日祝福、电子报、开发信、活动营销模板；</w:t>
            </w:r>
          </w:p>
          <w:p>
            <w:pPr>
              <w:pStyle w:val="null3"/>
              <w:jc w:val="left"/>
            </w:pPr>
            <w:r>
              <w:rPr>
                <w:sz w:val="21"/>
                <w:b/>
              </w:rPr>
              <w:t>（投标时</w:t>
            </w:r>
            <w:r>
              <w:rPr>
                <w:sz w:val="21"/>
                <w:b/>
              </w:rPr>
              <w:t>对应参数</w:t>
            </w:r>
            <w:r>
              <w:rPr>
                <w:sz w:val="21"/>
                <w:b/>
              </w:rPr>
              <w:t>功能截图予以佐证，并加盖投标人公章）</w:t>
            </w:r>
          </w:p>
          <w:p>
            <w:pPr>
              <w:pStyle w:val="null3"/>
              <w:jc w:val="left"/>
            </w:pPr>
            <w:r>
              <w:rPr>
                <w:sz w:val="21"/>
              </w:rPr>
              <w:t>④系统预设自动化邮件技术，以用户为中心，对每个用户进行标签识别、客群分类、用户画像，在恰当的时机投递最佳营销电子邮件，提高用户海外邮件营销成效；</w:t>
            </w:r>
          </w:p>
          <w:p>
            <w:pPr>
              <w:pStyle w:val="null3"/>
              <w:jc w:val="left"/>
            </w:pPr>
            <w:r>
              <w:rPr>
                <w:sz w:val="21"/>
              </w:rPr>
              <w:t>⑤打通全球反垃圾邮件功能，内置黑名单过滤拦截技术，系统稳定97%海外邮件送达率及</w:t>
            </w:r>
            <w:r>
              <w:rPr>
                <w:sz w:val="21"/>
              </w:rPr>
              <w:t>≤</w:t>
            </w:r>
            <w:r>
              <w:rPr>
                <w:sz w:val="21"/>
              </w:rPr>
              <w:t>3秒即时送达。</w:t>
            </w:r>
          </w:p>
          <w:p>
            <w:pPr>
              <w:pStyle w:val="null3"/>
              <w:jc w:val="left"/>
            </w:pPr>
            <w:r>
              <w:rPr>
                <w:sz w:val="21"/>
              </w:rPr>
              <w:t>4、 社媒营销板块</w:t>
            </w:r>
          </w:p>
          <w:p>
            <w:pPr>
              <w:pStyle w:val="null3"/>
              <w:jc w:val="left"/>
            </w:pPr>
            <w:r>
              <w:rPr>
                <w:sz w:val="21"/>
              </w:rPr>
              <w:t>社媒营销板块对接海外社交媒体平台，服务中国企业出海营销需求，用数据连接世界，让出海更简单，其中包括：</w:t>
            </w:r>
          </w:p>
          <w:p>
            <w:pPr>
              <w:pStyle w:val="null3"/>
              <w:jc w:val="left"/>
            </w:pPr>
            <w:r>
              <w:rPr>
                <w:sz w:val="21"/>
              </w:rPr>
              <w:t>①智能发帖：对接海外三大社交媒体平台，管理覆盖Face.book、LinkedIn、You.Tube，支持跨平台、多账号一键发帖，支持多种语言智能互译，消除海外运营语言障碍。</w:t>
            </w:r>
          </w:p>
          <w:p>
            <w:pPr>
              <w:pStyle w:val="null3"/>
              <w:jc w:val="left"/>
            </w:pPr>
            <w:r>
              <w:rPr>
                <w:sz w:val="21"/>
              </w:rPr>
              <w:t>②互动管理：支持文字、图片多种形式回复，有效提升运营效率，构建粉丝互动的沟通桥梁；</w:t>
            </w:r>
          </w:p>
          <w:p>
            <w:pPr>
              <w:pStyle w:val="null3"/>
              <w:jc w:val="left"/>
            </w:pPr>
            <w:r>
              <w:rPr>
                <w:sz w:val="21"/>
              </w:rPr>
              <w:t>▲③事件营销：包罗海外重要节日与营销节点的年度日历，支持快速创建节日主题、热门话题等活动，及时响应紧追热点；</w:t>
            </w:r>
          </w:p>
          <w:p>
            <w:pPr>
              <w:pStyle w:val="null3"/>
              <w:jc w:val="left"/>
            </w:pPr>
            <w:r>
              <w:rPr>
                <w:sz w:val="21"/>
                <w:b/>
              </w:rPr>
              <w:t>（投标时</w:t>
            </w:r>
            <w:r>
              <w:rPr>
                <w:sz w:val="21"/>
                <w:b/>
              </w:rPr>
              <w:t>对应参数</w:t>
            </w:r>
            <w:r>
              <w:rPr>
                <w:sz w:val="21"/>
                <w:b/>
              </w:rPr>
              <w:t>功能截图予以佐证，并加盖投标人公章）</w:t>
            </w:r>
          </w:p>
          <w:p>
            <w:pPr>
              <w:pStyle w:val="null3"/>
              <w:jc w:val="left"/>
            </w:pPr>
            <w:r>
              <w:rPr>
                <w:sz w:val="21"/>
              </w:rPr>
              <w:t>5、品牌建设板块</w:t>
            </w:r>
          </w:p>
          <w:p>
            <w:pPr>
              <w:pStyle w:val="null3"/>
              <w:jc w:val="left"/>
            </w:pPr>
            <w:r>
              <w:rPr>
                <w:sz w:val="21"/>
              </w:rPr>
              <w:t>与海外多家媒体形成合作，整合海外搜索引擎、</w:t>
            </w:r>
            <w:r>
              <w:rPr>
                <w:sz w:val="21"/>
              </w:rPr>
              <w:t>B2B外贸论坛的品牌影响力传播，通过品牌口碑影响，实现品牌营销回报。</w:t>
            </w:r>
          </w:p>
          <w:p>
            <w:pPr>
              <w:pStyle w:val="null3"/>
              <w:jc w:val="left"/>
            </w:pPr>
            <w:r>
              <w:rPr>
                <w:sz w:val="21"/>
              </w:rPr>
              <w:t>①通过多渠道，定点推送文字信息，覆盖海外多个媒体类型，包括外贸论坛、臻选全球顶级媒体、产品发布、博文发表、在线共享形式，用户可在不同的媒体类型针对性发布不同类型文章；</w:t>
            </w:r>
          </w:p>
          <w:p>
            <w:pPr>
              <w:pStyle w:val="null3"/>
              <w:jc w:val="left"/>
            </w:pPr>
            <w:r>
              <w:rPr>
                <w:sz w:val="21"/>
              </w:rPr>
              <w:t>②基于AI创作能力，提供产品关键词，可快速自动生成文章，目的用于提高文章写作效率，降低用户文案书写成本；</w:t>
            </w:r>
          </w:p>
          <w:p>
            <w:pPr>
              <w:pStyle w:val="null3"/>
              <w:jc w:val="left"/>
            </w:pPr>
            <w:r>
              <w:rPr>
                <w:sz w:val="21"/>
              </w:rPr>
              <w:t>▲③创建文章时，可调取建站文章、新闻、产品信息内容，无需重复上传及创作，解决重复创作成本。</w:t>
            </w:r>
            <w:r>
              <w:rPr>
                <w:sz w:val="21"/>
                <w:b/>
              </w:rPr>
              <w:t>（投标时提供功能截图予以佐证。并加盖投标人公章）</w:t>
            </w:r>
          </w:p>
          <w:p>
            <w:pPr>
              <w:pStyle w:val="null3"/>
              <w:jc w:val="left"/>
            </w:pPr>
            <w:r>
              <w:rPr>
                <w:sz w:val="21"/>
              </w:rPr>
              <w:t>6、客户管理板块</w:t>
            </w:r>
          </w:p>
          <w:p>
            <w:pPr>
              <w:pStyle w:val="null3"/>
              <w:jc w:val="left"/>
            </w:pPr>
            <w:r>
              <w:rPr>
                <w:sz w:val="21"/>
              </w:rPr>
              <w:t>外贸使用场景的专业外贸</w:t>
            </w:r>
            <w:r>
              <w:rPr>
                <w:sz w:val="21"/>
              </w:rPr>
              <w:t>CRM，解决客户管理、跟进，营销等基础客户问题，通过询盘+CRM，社媒+CRM，建站+CRM、数据+CRM模式，让客户成为企业的永久资产。</w:t>
            </w:r>
          </w:p>
          <w:p>
            <w:pPr>
              <w:pStyle w:val="null3"/>
              <w:jc w:val="left"/>
            </w:pPr>
            <w:r>
              <w:rPr>
                <w:sz w:val="21"/>
              </w:rPr>
              <w:t>①询盘管理：支持客户网站询盘数、社媒询盘数据关联，通过询盘管理将分散在各销售人员手中的客户通过CRM统一建档集中管理，防止撞单，长期积累的“沉寂客户”通过公海循环开发，合理分配，保证客户资源的有效性；</w:t>
            </w:r>
          </w:p>
          <w:p>
            <w:pPr>
              <w:pStyle w:val="null3"/>
              <w:jc w:val="left"/>
            </w:pPr>
            <w:r>
              <w:rPr>
                <w:sz w:val="21"/>
              </w:rPr>
              <w:t>②客户管理：客户功能支持针对分析调研潜在客户获得的背景信息，记录在档，即使客户转交仍对客户历史信息一目了然，以可视化的售前--售中--售后的客户管理流程让管理人员轻松查看客户跟进状态及时发现销售过程中存在的问题；</w:t>
            </w:r>
          </w:p>
          <w:p>
            <w:pPr>
              <w:pStyle w:val="null3"/>
              <w:jc w:val="left"/>
            </w:pPr>
            <w:r>
              <w:rPr>
                <w:sz w:val="21"/>
                <w:b/>
              </w:rPr>
              <w:t>三、配套资源</w:t>
            </w:r>
          </w:p>
          <w:p>
            <w:pPr>
              <w:pStyle w:val="null3"/>
              <w:jc w:val="left"/>
            </w:pPr>
            <w:r>
              <w:rPr>
                <w:sz w:val="21"/>
              </w:rPr>
              <w:t>1.实训手册书：内容包含网站搭建、商机发现、邮件营销、社媒营销、创意中心和数据管理等内容（页码≥230页）。</w:t>
            </w:r>
          </w:p>
          <w:p>
            <w:pPr>
              <w:pStyle w:val="null3"/>
              <w:jc w:val="left"/>
            </w:pPr>
            <w:r>
              <w:rPr>
                <w:sz w:val="21"/>
              </w:rPr>
              <w:t>2.操作说明书:以软件的功能为介绍，注重软件的功能介绍，详细介绍软件功能应用的商业场景、操作步骤和操作细节（页码不低于40页）。</w:t>
            </w:r>
          </w:p>
          <w:p>
            <w:pPr>
              <w:pStyle w:val="null3"/>
              <w:jc w:val="left"/>
            </w:pPr>
            <w:r>
              <w:rPr>
                <w:sz w:val="21"/>
              </w:rPr>
              <w:t>3.教学课件：</w:t>
            </w:r>
            <w:r>
              <w:rPr>
                <w:sz w:val="21"/>
              </w:rPr>
              <w:t>≥46</w:t>
            </w:r>
            <w:r>
              <w:rPr>
                <w:sz w:val="21"/>
              </w:rPr>
              <w:t>个</w:t>
            </w:r>
            <w:r>
              <w:rPr>
                <w:sz w:val="21"/>
              </w:rPr>
              <w:t>PPT。</w:t>
            </w:r>
          </w:p>
          <w:p>
            <w:pPr>
              <w:pStyle w:val="null3"/>
              <w:jc w:val="left"/>
            </w:pPr>
            <w:r>
              <w:rPr>
                <w:sz w:val="21"/>
              </w:rPr>
              <w:t>① 网站搭建部分（不少于19个）</w:t>
            </w:r>
          </w:p>
          <w:p>
            <w:pPr>
              <w:pStyle w:val="null3"/>
              <w:jc w:val="left"/>
            </w:pPr>
            <w:r>
              <w:rPr>
                <w:sz w:val="21"/>
              </w:rPr>
              <w:t>② 商机发现部分（不少于2个）</w:t>
            </w:r>
          </w:p>
          <w:p>
            <w:pPr>
              <w:pStyle w:val="null3"/>
              <w:jc w:val="left"/>
            </w:pPr>
            <w:r>
              <w:rPr>
                <w:sz w:val="21"/>
              </w:rPr>
              <w:t>③ 邮件营销部分（不少于4个）</w:t>
            </w:r>
          </w:p>
          <w:p>
            <w:pPr>
              <w:pStyle w:val="null3"/>
              <w:jc w:val="left"/>
            </w:pPr>
            <w:r>
              <w:rPr>
                <w:sz w:val="21"/>
              </w:rPr>
              <w:t>④ 社媒营销部分（不少于3个）</w:t>
            </w:r>
          </w:p>
          <w:p>
            <w:pPr>
              <w:pStyle w:val="null3"/>
              <w:jc w:val="left"/>
            </w:pPr>
            <w:r>
              <w:rPr>
                <w:sz w:val="21"/>
              </w:rPr>
              <w:t>⑤ 创意中心部分（不少于3个）</w:t>
            </w:r>
          </w:p>
          <w:p>
            <w:pPr>
              <w:pStyle w:val="null3"/>
              <w:jc w:val="left"/>
            </w:pPr>
            <w:r>
              <w:rPr>
                <w:sz w:val="21"/>
              </w:rPr>
              <w:t>⑥ 客户管理部分（不少于3个）</w:t>
            </w:r>
          </w:p>
          <w:p>
            <w:pPr>
              <w:pStyle w:val="null3"/>
              <w:jc w:val="left"/>
            </w:pPr>
            <w:r>
              <w:rPr>
                <w:sz w:val="21"/>
              </w:rPr>
              <w:t>⑦ 数据管理部分（不少于2个）</w:t>
            </w:r>
          </w:p>
          <w:p>
            <w:pPr>
              <w:pStyle w:val="null3"/>
              <w:jc w:val="left"/>
            </w:pPr>
            <w:r>
              <w:rPr>
                <w:sz w:val="21"/>
              </w:rPr>
              <w:t>⑧ 其他资料（不少于10个）</w:t>
            </w:r>
          </w:p>
          <w:p>
            <w:pPr>
              <w:pStyle w:val="null3"/>
              <w:jc w:val="left"/>
            </w:pPr>
            <w:r>
              <w:rPr>
                <w:sz w:val="21"/>
              </w:rPr>
              <w:t>4.操作视频（</w:t>
            </w:r>
            <w:r>
              <w:rPr>
                <w:sz w:val="21"/>
              </w:rPr>
              <w:t>≥50个</w:t>
            </w:r>
            <w:r>
              <w:rPr>
                <w:sz w:val="21"/>
              </w:rPr>
              <w:t>）</w:t>
            </w:r>
            <w:r>
              <w:rPr>
                <w:sz w:val="21"/>
              </w:rPr>
              <w:t>，</w:t>
            </w:r>
            <w:r>
              <w:rPr>
                <w:sz w:val="21"/>
              </w:rPr>
              <w:t>包含以下内容：</w:t>
            </w:r>
          </w:p>
          <w:p>
            <w:pPr>
              <w:pStyle w:val="null3"/>
              <w:jc w:val="left"/>
            </w:pPr>
            <w:r>
              <w:rPr>
                <w:sz w:val="21"/>
              </w:rPr>
              <w:t>（</w:t>
            </w:r>
            <w:r>
              <w:rPr>
                <w:sz w:val="21"/>
              </w:rPr>
              <w:t>1）网站搭建部分（不少于30个）</w:t>
            </w:r>
          </w:p>
          <w:p>
            <w:pPr>
              <w:pStyle w:val="null3"/>
              <w:jc w:val="left"/>
            </w:pPr>
            <w:r>
              <w:rPr>
                <w:sz w:val="21"/>
              </w:rPr>
              <w:t>（</w:t>
            </w:r>
            <w:r>
              <w:rPr>
                <w:sz w:val="21"/>
              </w:rPr>
              <w:t>2）商机发现部分（不少于5个）</w:t>
            </w:r>
          </w:p>
          <w:p>
            <w:pPr>
              <w:pStyle w:val="null3"/>
              <w:jc w:val="left"/>
            </w:pPr>
            <w:r>
              <w:rPr>
                <w:sz w:val="21"/>
              </w:rPr>
              <w:t>（</w:t>
            </w:r>
            <w:r>
              <w:rPr>
                <w:sz w:val="21"/>
              </w:rPr>
              <w:t>3）邮件营销部分（不少于1个）</w:t>
            </w:r>
          </w:p>
          <w:p>
            <w:pPr>
              <w:pStyle w:val="null3"/>
              <w:jc w:val="left"/>
            </w:pPr>
            <w:r>
              <w:rPr>
                <w:sz w:val="21"/>
              </w:rPr>
              <w:t>（</w:t>
            </w:r>
            <w:r>
              <w:rPr>
                <w:sz w:val="21"/>
              </w:rPr>
              <w:t>4）社媒营销部分（不少于2个）</w:t>
            </w:r>
          </w:p>
          <w:p>
            <w:pPr>
              <w:pStyle w:val="null3"/>
              <w:jc w:val="left"/>
            </w:pPr>
            <w:r>
              <w:rPr>
                <w:sz w:val="21"/>
              </w:rPr>
              <w:t>（</w:t>
            </w:r>
            <w:r>
              <w:rPr>
                <w:sz w:val="21"/>
              </w:rPr>
              <w:t>5）创意中心部分（不少于2个）</w:t>
            </w:r>
          </w:p>
          <w:p>
            <w:pPr>
              <w:pStyle w:val="null3"/>
              <w:jc w:val="left"/>
            </w:pPr>
            <w:r>
              <w:rPr>
                <w:sz w:val="21"/>
              </w:rPr>
              <w:t>（</w:t>
            </w:r>
            <w:r>
              <w:rPr>
                <w:sz w:val="21"/>
              </w:rPr>
              <w:t>6）客户管理部分（不少于4个）</w:t>
            </w:r>
          </w:p>
          <w:p>
            <w:pPr>
              <w:pStyle w:val="null3"/>
              <w:jc w:val="left"/>
            </w:pPr>
            <w:r>
              <w:rPr>
                <w:sz w:val="21"/>
              </w:rPr>
              <w:t>（</w:t>
            </w:r>
            <w:r>
              <w:rPr>
                <w:sz w:val="21"/>
              </w:rPr>
              <w:t>7）数据管理部分（不少于6个）</w:t>
            </w:r>
          </w:p>
          <w:p>
            <w:pPr>
              <w:pStyle w:val="null3"/>
              <w:jc w:val="both"/>
            </w:pPr>
            <w:r>
              <w:rPr>
                <w:sz w:val="21"/>
              </w:rPr>
              <w:t>四、</w:t>
            </w:r>
            <w:r>
              <w:rPr>
                <w:sz w:val="21"/>
              </w:rPr>
              <w:t>★</w:t>
            </w:r>
            <w:r>
              <w:rPr>
                <w:sz w:val="21"/>
              </w:rPr>
              <w:t>投标人须保证，保证供货的软件功能与投标文件中所投软件描述的功能一致。</w:t>
            </w:r>
            <w:r>
              <w:rPr>
                <w:sz w:val="21"/>
              </w:rPr>
              <w:t>如功能验证不符，采购人依法追究中标人相关责任。</w:t>
            </w:r>
            <w:r>
              <w:rPr>
                <w:sz w:val="21"/>
              </w:rPr>
              <w:t>（投标时提供承诺函，格式自拟）</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广州市工贸技师学院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采购机构代理服务收费标准：中标人按如下标准和规定缴纳招标代理服务费：（1）本项目定额收费7000.00元；（2）增值税另行计入招标代理服务费中。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综合信用得分，（一）本项目商务部分评分的综合信用得分运用广州公共资源交易政府采购领域信用评价体系3.0（以下简称“政府采购信用3.0”）。投标人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投标人在广州公共资源交易信用评价（政府采购供应商信用评价分）×5%。投标人的信用评价分以开标当天广州交易集团有限公司网站公布的分值为准【通过“广州公共资源交易公共服务平台-信用信息-广州公共资源交易信用平台3.0”进行核实，未能在网站查询到供应商信用评价分的，以信用评价基准分（93.4分）计算】。 2，政府采购合同融资，根据《广州市财政局关于推广应用政府采购金融服务中心促进中小微企业发展的通知》（网址：https://gdgpo.czt.gd.gov.cn/freecms/site/guangdong/tz/info/2023/11566856.html），符合条件且有电子履约保函和政府采购合同融资需求的投标人可登录金融服务中心（https://gdgpo.czt.gd.gov.cn/zcdservice/zcd/guangdong/）了解和办理相关金融业务。 3，履约评价，采购人负责对中标人的履约行为进行评价。采购人在合同备案后可通过广东政府采购智慧云平台-诚信管理-评价管理进行评价。评价结果会影响投标人的综合信用得分。 4，关于提供前期服务的投标人，为采购项目提供整体设计、规范编制或者项目管理、监理、检测等服务的投标人，不得再参加该采购项目的其他采购活动。 5、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采购包1(智能营销云平台购置项目)：综合评分法,是指投标文件满足招标文件全部实质性要求，且按照评审因素的量化指标评审得分最高的投标人为中标候选人的评标方法。（最低报价不是中标的唯一依据。）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采购包1（智能营销云平台购置项目）：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 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采购包1（智能营销云平台购置项目）：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整体专门面向中小企业采购，投标人须提供中小企业声明函（即本项目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采购包1（智能营销云平台购置项目）：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采购包1(智能营销云平台购置项目):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重要技术指标响应情况 (16.0分)</w:t>
            </w:r>
          </w:p>
        </w:tc>
        <w:tc>
          <w:tcPr>
            <w:tcW w:type="dxa" w:w="5076"/>
          </w:tcPr>
          <w:p>
            <w:pPr>
              <w:pStyle w:val="null3"/>
              <w:jc w:val="left"/>
            </w:pPr>
            <w:r>
              <w:rPr/>
              <w:t>根据投标人对采购需求的具体技术（参数）要求中标注“▲”的重要技术参数（共5项）的响应情况进行评审：每有一项标注“▲”的重要技术参数响应为“无偏离”或者“正偏离”的，得3.2分，最高得16分；响应为“负偏离”的，该项不得分。 注：如采购需求的具体技术（参数）要求有要求提供证明材料的，则以具体技术（参数）要求中的为准。否则以投标人投标文件《技术和服务要求响应表》中的响应情况为准。不按要求提供或提供不符的视为负偏离。</w:t>
            </w:r>
          </w:p>
        </w:tc>
      </w:tr>
      <w:tr>
        <w:tc>
          <w:tcPr>
            <w:tcW w:type="dxa" w:w="922"/>
            <w:gridSpan w:val="2"/>
            <w:vMerge/>
          </w:tcPr>
          <w:p/>
        </w:tc>
        <w:tc>
          <w:tcPr>
            <w:tcW w:type="dxa" w:w="2307"/>
          </w:tcPr>
          <w:p>
            <w:pPr>
              <w:pStyle w:val="null3"/>
              <w:jc w:val="left"/>
            </w:pPr>
            <w:r>
              <w:rPr/>
              <w:t>一般条款的响应情况 (11.0分)</w:t>
            </w:r>
          </w:p>
        </w:tc>
        <w:tc>
          <w:tcPr>
            <w:tcW w:type="dxa" w:w="5076"/>
          </w:tcPr>
          <w:p>
            <w:pPr>
              <w:pStyle w:val="null3"/>
              <w:jc w:val="left"/>
            </w:pPr>
            <w:r>
              <w:rPr/>
              <w:t>根据投标人对采购需求——技术标准与要求中一般技术参数（非“★”和非“▲”和非“演示项”技术参数）全部响应为“正偏离”或“无偏离”的得11分，有负偏离情况按以下要求得分： （1）有1项条款为负偏离的，得10分； （2）有2项条款为负偏离的，得9分 ； （3）有3项条款为负偏离的，得8分； （4）有4项条款为负偏离的，得7分； （5）有5项条款为负偏离的，得6分 （6）有6项条款为负偏离的，得5分 （7）有7项条款为负偏离的，得4分 （8）有8项条款为负偏离的，得3分 （9）有9项条款为负偏离的，得2分 （10）有10项条款为负偏离的，得1分； （11）有11项（含本数）以上条款为负偏离的，得0 分。 注：一般技术参数以最小级序号为一条；如采购需求的具体技术（参数）要求有要求提供证明材料的，则以具体技术（参数）要求中的为准。否则以投标人投标文件《技术和服务要求响应表》中的响应情况为准。不按要求提供或提供不符的视为负偏离。</w:t>
            </w:r>
          </w:p>
        </w:tc>
      </w:tr>
      <w:tr>
        <w:tc>
          <w:tcPr>
            <w:tcW w:type="dxa" w:w="922"/>
            <w:gridSpan w:val="2"/>
            <w:vMerge/>
          </w:tcPr>
          <w:p/>
        </w:tc>
        <w:tc>
          <w:tcPr>
            <w:tcW w:type="dxa" w:w="2307"/>
          </w:tcPr>
          <w:p>
            <w:pPr>
              <w:pStyle w:val="null3"/>
              <w:jc w:val="left"/>
            </w:pPr>
            <w:r>
              <w:rPr/>
              <w:t>需求分析方案1 (1.0分)</w:t>
            </w:r>
          </w:p>
        </w:tc>
        <w:tc>
          <w:tcPr>
            <w:tcW w:type="dxa" w:w="5076"/>
          </w:tcPr>
          <w:p>
            <w:pPr>
              <w:pStyle w:val="null3"/>
              <w:jc w:val="left"/>
            </w:pPr>
            <w:r>
              <w:rPr/>
              <w:t>根据投标人提供的需求分析方案进行评分（包括但不限于以下内容：①建设目标；②可行性分析等）： 有提供需求分析方案(包含①建设目标；②可行性分析)，得1分；不提供或内容不全不得分；如未能提供需求分析方案或内容不全的，需求分析方案2均不得分。</w:t>
            </w:r>
          </w:p>
        </w:tc>
      </w:tr>
      <w:tr>
        <w:tc>
          <w:tcPr>
            <w:tcW w:type="dxa" w:w="922"/>
            <w:gridSpan w:val="2"/>
            <w:vMerge/>
          </w:tcPr>
          <w:p/>
        </w:tc>
        <w:tc>
          <w:tcPr>
            <w:tcW w:type="dxa" w:w="2307"/>
          </w:tcPr>
          <w:p>
            <w:pPr>
              <w:pStyle w:val="null3"/>
              <w:jc w:val="left"/>
            </w:pPr>
            <w:r>
              <w:rPr/>
              <w:t>需求分析方案2 (3.0分)</w:t>
            </w:r>
          </w:p>
        </w:tc>
        <w:tc>
          <w:tcPr>
            <w:tcW w:type="dxa" w:w="5076"/>
          </w:tcPr>
          <w:p>
            <w:pPr>
              <w:pStyle w:val="null3"/>
              <w:jc w:val="left"/>
            </w:pPr>
            <w:r>
              <w:rPr/>
              <w:t>根据投标人提供的需求分析方案（包括但不限于以下内容：①建设目标；②可行性分析等）进行评审: （1）需求分析方案完整合理、可行性高、针对性强，对项目理解充分的，得3分； （2）需求分析方案较完整合理、可行性较高、针对性较强的，对项目理解较充分的，得2分； （3）需求分析方案基本完整合理、可行性一般、针对性一般，对项目理解基本充分的，得1分； （4）需求分析方案不够完整合理、欠缺可行性、欠缺针对性，对项目理解不够充分的，得0.5分； （5）未提供方案的，得0分。</w:t>
            </w:r>
          </w:p>
        </w:tc>
      </w:tr>
      <w:tr>
        <w:tc>
          <w:tcPr>
            <w:tcW w:type="dxa" w:w="922"/>
            <w:gridSpan w:val="2"/>
            <w:vMerge/>
          </w:tcPr>
          <w:p/>
        </w:tc>
        <w:tc>
          <w:tcPr>
            <w:tcW w:type="dxa" w:w="2307"/>
          </w:tcPr>
          <w:p>
            <w:pPr>
              <w:pStyle w:val="null3"/>
              <w:jc w:val="left"/>
            </w:pPr>
            <w:r>
              <w:rPr/>
              <w:t>增值服务方案1 (1.0分)</w:t>
            </w:r>
          </w:p>
        </w:tc>
        <w:tc>
          <w:tcPr>
            <w:tcW w:type="dxa" w:w="5076"/>
          </w:tcPr>
          <w:p>
            <w:pPr>
              <w:pStyle w:val="null3"/>
              <w:jc w:val="left"/>
            </w:pPr>
            <w:r>
              <w:rPr/>
              <w:t>根据投标人提供的增值服务方案进行评分（包括但不限于以下内容：①为本项目配套引入跨境电商企业真实项目的承诺；②引入项目的具体情况等）： 有提供增值服务方案(包含①为本项目配套引入跨境电商企业真实项目的承诺；②引入项目的具体情况)，得1分；不提供或内容不全不得分；如未能提供增值服务方案或内容不全的，增值服务方案2均不得分。</w:t>
            </w:r>
          </w:p>
        </w:tc>
      </w:tr>
      <w:tr>
        <w:tc>
          <w:tcPr>
            <w:tcW w:type="dxa" w:w="922"/>
            <w:gridSpan w:val="2"/>
            <w:vMerge/>
          </w:tcPr>
          <w:p/>
        </w:tc>
        <w:tc>
          <w:tcPr>
            <w:tcW w:type="dxa" w:w="2307"/>
          </w:tcPr>
          <w:p>
            <w:pPr>
              <w:pStyle w:val="null3"/>
              <w:jc w:val="left"/>
            </w:pPr>
            <w:r>
              <w:rPr/>
              <w:t>增值服务方案2 (3.0分)</w:t>
            </w:r>
          </w:p>
        </w:tc>
        <w:tc>
          <w:tcPr>
            <w:tcW w:type="dxa" w:w="5076"/>
          </w:tcPr>
          <w:p>
            <w:pPr>
              <w:pStyle w:val="null3"/>
              <w:jc w:val="left"/>
            </w:pPr>
            <w:r>
              <w:rPr/>
              <w:t>根据投标人提供的增值服务方案（包括但不限于以下内容：①为本项目配套引入跨境电商企业真实项目的承诺；②引入项目的具体情况等）进行评审: （1）增值服务方案完整合理、针对性强，对引入项目的具体情况描述具体详细的，得3分； （2）增值服务方案较完整合理、针对性较强的，对引入项目的具体情况描述较具体详细的，得2分； （3）增值服务方案基本完整合理、针对性一般，对引入项目的具体情况描述基本具体详细的，得1分； （4）增值服务方案不够完整合理、欠缺针对性，对引入项目的具体情况描述不够具体详细的，得0.5分； （5）未提供方案的，得0分。</w:t>
            </w:r>
          </w:p>
        </w:tc>
      </w:tr>
      <w:tr>
        <w:tc>
          <w:tcPr>
            <w:tcW w:type="dxa" w:w="922"/>
            <w:gridSpan w:val="2"/>
            <w:vMerge/>
          </w:tcPr>
          <w:p/>
        </w:tc>
        <w:tc>
          <w:tcPr>
            <w:tcW w:type="dxa" w:w="2307"/>
          </w:tcPr>
          <w:p>
            <w:pPr>
              <w:pStyle w:val="null3"/>
              <w:jc w:val="left"/>
            </w:pPr>
            <w:r>
              <w:rPr/>
              <w:t>现场演示 (15.0分)</w:t>
            </w:r>
          </w:p>
        </w:tc>
        <w:tc>
          <w:tcPr>
            <w:tcW w:type="dxa" w:w="5076"/>
          </w:tcPr>
          <w:p>
            <w:pPr>
              <w:pStyle w:val="null3"/>
              <w:jc w:val="left"/>
            </w:pPr>
            <w:r>
              <w:rPr/>
              <w:t>根据投标人对具体技术（参数）要求中部分技术参数的演示情况进行评审： 1、软件系统功能参数——海外建站板块： 支持多种海外语言，包含：英文、西班牙语、俄语、日语、德语、法语、葡萄牙语、阿拉伯语等； 【演示视频操作过程要求：①演示打开多语言后台设置板块，进行语种设置；②演示英文展示页面；③演示日语展示页面；演示葡萄牙语展示页面。】 满足得3分，不满足或者不演示不得分。 2、软件系统功能参数——商机发现板块： 使用海关数据系统，可以在页面中输入产品名称、输入6位HS编码、或者输入采购商名称，即可查询海外采购商列表； 【演示视频操作过程要求：①演示打开海关数据系统，呈现所有数据看板；②演示输入产品名称查询操作；③演示输入6位HS编码查询操作；④演示输入采购商名称查询操作。】 满足得4分，不满足或者不演示不得分。 3、软件系统功能参数——商机发现板块： 在采购商公司信息层面，提供多维度客户信息数据，包括企业简介、企业地址、企业电话、企业网址、员工人数等信息； 【演示视频操作过程要求：①演示客户基础信息；②演示企业简介；③演示企业地址；④演示企业联系信息。】 满足得3分，不满足或者不演示不得分。 4、软件系统功能参数——商机发现板块： 全球企业统计板块能通过输入不同国家及地区的企业名称、城市、产品、行业分类等信息，进行全球企业分布查询、企业规模、行业营收趋势、行业枯荣趋势进行分析。 【演示视频操作过程要求：演示输入不同国家及地区的企业名称、城市、产品、行业分类等信息，能够进行全球企业分布查询、企业规模、行业营收趋势、行业枯荣趋势进行分析。】 满足得5分，不满足或者不演示不得分。 注：演示时间不超过20分钟，提供产品功能原型演示。使用视频/PPT/图片等非原型演示的视为演示无效。 未提供演示或演示项不满足要求或不完整不得分。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投标人提供自2022年1月1日以来具有同类项目经验的，每个得1.5分；最多得3分。 注：每单份合同内容要求如下：(1)以合同签订时间为准；(2)合同中的产品及服务内容与本次所投产品及服务内容相同或同类型；(3)提供每份合同扫描件（包括签订时间、项目名称、双方盖章、服务内容等）；否则不得分。</w:t>
            </w:r>
          </w:p>
        </w:tc>
      </w:tr>
      <w:tr>
        <w:tc>
          <w:tcPr>
            <w:tcW w:type="dxa" w:w="922"/>
            <w:gridSpan w:val="2"/>
            <w:vMerge/>
          </w:tcPr>
          <w:p/>
        </w:tc>
        <w:tc>
          <w:tcPr>
            <w:tcW w:type="dxa" w:w="2307"/>
          </w:tcPr>
          <w:p>
            <w:pPr>
              <w:pStyle w:val="null3"/>
              <w:jc w:val="left"/>
            </w:pPr>
            <w:r>
              <w:rPr/>
              <w:t>项目实施和售后服务方案1 (2.0分)</w:t>
            </w:r>
          </w:p>
        </w:tc>
        <w:tc>
          <w:tcPr>
            <w:tcW w:type="dxa" w:w="5076"/>
          </w:tcPr>
          <w:p>
            <w:pPr>
              <w:pStyle w:val="null3"/>
              <w:jc w:val="left"/>
            </w:pPr>
            <w:r>
              <w:rPr/>
              <w:t>根据投标人提供的项目实施和售后服务方案进行评分（包括但不限于以下内容：①项目实施、②售后人员配置、③售后服务内容等）： 有提供项目实施和售后服务方案(包含①项目实施、②售后人员配置、③售后服务内容)，得2分；不提供或内容不全不得分；如未能提供项目实施和售后服务方案或内容不全的，项目实施和售后服务方案2均不得分。</w:t>
            </w:r>
          </w:p>
        </w:tc>
      </w:tr>
      <w:tr>
        <w:tc>
          <w:tcPr>
            <w:tcW w:type="dxa" w:w="922"/>
            <w:gridSpan w:val="2"/>
            <w:vMerge/>
          </w:tcPr>
          <w:p/>
        </w:tc>
        <w:tc>
          <w:tcPr>
            <w:tcW w:type="dxa" w:w="2307"/>
          </w:tcPr>
          <w:p>
            <w:pPr>
              <w:pStyle w:val="null3"/>
              <w:jc w:val="left"/>
            </w:pPr>
            <w:r>
              <w:rPr/>
              <w:t>项目实施和售后服务方案2 (4.0分)</w:t>
            </w:r>
          </w:p>
        </w:tc>
        <w:tc>
          <w:tcPr>
            <w:tcW w:type="dxa" w:w="5076"/>
          </w:tcPr>
          <w:p>
            <w:pPr>
              <w:pStyle w:val="null3"/>
              <w:jc w:val="left"/>
            </w:pPr>
            <w:r>
              <w:rPr/>
              <w:t>根据投标人提供的项目实施和售后服务方案（包括但不限于以下内容：①项目实施、②售后人员配置、③售后服务内容等）进行评审: （1）项目实施和售后服务方案完整合理、可行性高、针对性强，得4分； （2）项目实施和售后服务方案较完整合理、可行性较高、针对性较强的，得3分； （3）项目实施和售后服务方案基本完整合理、可行性一般、针对性一般，得2分； （4）项目实施和售后服务方案不够完整合理、欠缺可行性、欠缺针对性，得1分； （5）未提供方案的，得0分。</w:t>
            </w:r>
          </w:p>
        </w:tc>
      </w:tr>
      <w:tr>
        <w:tc>
          <w:tcPr>
            <w:tcW w:type="dxa" w:w="922"/>
            <w:gridSpan w:val="2"/>
            <w:vMerge/>
          </w:tcPr>
          <w:p/>
        </w:tc>
        <w:tc>
          <w:tcPr>
            <w:tcW w:type="dxa" w:w="2307"/>
          </w:tcPr>
          <w:p>
            <w:pPr>
              <w:pStyle w:val="null3"/>
              <w:jc w:val="left"/>
            </w:pPr>
            <w:r>
              <w:rPr/>
              <w:t>培训方案1 (2.0分)</w:t>
            </w:r>
          </w:p>
        </w:tc>
        <w:tc>
          <w:tcPr>
            <w:tcW w:type="dxa" w:w="5076"/>
          </w:tcPr>
          <w:p>
            <w:pPr>
              <w:pStyle w:val="null3"/>
              <w:jc w:val="left"/>
            </w:pPr>
            <w:r>
              <w:rPr/>
              <w:t>根据投标人提供的培训方案进行评分（包括但不限于以下内容：①培训目标、②培训计划、③培训课程内容等）： 有提供培训方案(包含①培训目标、②培训计划、③培训课程内容)，得2分；不提供或内容不全不得分；如未能提供培训方案或内容不全的，培训方案2均不得分。</w:t>
            </w:r>
          </w:p>
        </w:tc>
      </w:tr>
      <w:tr>
        <w:tc>
          <w:tcPr>
            <w:tcW w:type="dxa" w:w="922"/>
            <w:gridSpan w:val="2"/>
            <w:vMerge/>
          </w:tcPr>
          <w:p/>
        </w:tc>
        <w:tc>
          <w:tcPr>
            <w:tcW w:type="dxa" w:w="2307"/>
          </w:tcPr>
          <w:p>
            <w:pPr>
              <w:pStyle w:val="null3"/>
              <w:jc w:val="left"/>
            </w:pPr>
            <w:r>
              <w:rPr/>
              <w:t>培训方案2 (4.0分)</w:t>
            </w:r>
          </w:p>
        </w:tc>
        <w:tc>
          <w:tcPr>
            <w:tcW w:type="dxa" w:w="5076"/>
          </w:tcPr>
          <w:p>
            <w:pPr>
              <w:pStyle w:val="null3"/>
              <w:jc w:val="left"/>
            </w:pPr>
            <w:r>
              <w:rPr/>
              <w:t>根据投标人提供的培训方案（包括但不限于以下内容：①培训目标、②培训计划、③培训课程内容等）进行评审: （1）培训方案完整合理、可行性高、针对性强，得4分； （2）培训方案较完整合理、可行性较高、针对性较强的，得3分； （3）培训方案基本完整合理、可行性一般、针对性一般，得2分； （4）培训方案不够完整合理、欠缺可行性、欠缺针对性，得1分； （5）未提供方案的，得0分。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21"/>
          <w:b/>
        </w:rPr>
        <w:t xml:space="preserve"> </w:t>
      </w:r>
    </w:p>
    <w:p>
      <w:pPr>
        <w:pStyle w:val="null3"/>
        <w:jc w:val="center"/>
      </w:pPr>
      <w:r>
        <w:rPr>
          <w:sz w:val="48"/>
          <w:b/>
        </w:rPr>
        <w:t>合　同　书</w:t>
      </w:r>
    </w:p>
    <w:p>
      <w:pPr>
        <w:pStyle w:val="null3"/>
        <w:jc w:val="center"/>
      </w:pPr>
      <w:r>
        <w:br/>
      </w:r>
      <w:r>
        <w:rPr>
          <w:sz w:val="32"/>
        </w:rPr>
        <w:t>(</w:t>
      </w:r>
      <w:r>
        <w:rPr>
          <w:sz w:val="32"/>
        </w:rPr>
        <w:t>本合同为中小企业预留合同</w:t>
      </w:r>
      <w:r>
        <w:rPr>
          <w:sz w:val="32"/>
        </w:rPr>
        <w:t>)</w:t>
      </w:r>
      <w:r>
        <w:br/>
      </w:r>
      <w:r>
        <w:br/>
      </w:r>
    </w:p>
    <w:p>
      <w:pPr>
        <w:pStyle w:val="null3"/>
        <w:jc w:val="both"/>
      </w:pPr>
      <w:r>
        <w:br/>
      </w:r>
      <w:r>
        <w:br/>
      </w:r>
      <w:r>
        <w:rPr>
          <w:sz w:val="21"/>
        </w:rPr>
        <w:t xml:space="preserve">  </w:t>
      </w:r>
    </w:p>
    <w:p>
      <w:pPr>
        <w:pStyle w:val="null3"/>
        <w:jc w:val="both"/>
      </w:pPr>
      <w:r>
        <w:rPr>
          <w:sz w:val="21"/>
        </w:rPr>
        <w:t>采购计划编号：</w:t>
      </w:r>
      <w:r>
        <w:rPr>
          <w:sz w:val="21"/>
          <w:u w:val="single"/>
        </w:rPr>
        <w:t xml:space="preserve">                          </w:t>
      </w:r>
    </w:p>
    <w:p>
      <w:pPr>
        <w:pStyle w:val="null3"/>
        <w:jc w:val="both"/>
      </w:pPr>
      <w:r>
        <w:rPr>
          <w:sz w:val="21"/>
        </w:rPr>
        <w:t xml:space="preserve"> </w:t>
      </w:r>
    </w:p>
    <w:p>
      <w:pPr>
        <w:pStyle w:val="null3"/>
        <w:jc w:val="both"/>
      </w:pPr>
      <w:r>
        <w:rPr>
          <w:sz w:val="21"/>
        </w:rPr>
        <w:t>项目编号：</w:t>
      </w:r>
      <w:r>
        <w:rPr>
          <w:sz w:val="21"/>
          <w:u w:val="single"/>
        </w:rPr>
        <w:t xml:space="preserve">                              </w:t>
      </w:r>
      <w:r>
        <w:rPr>
          <w:sz w:val="21"/>
        </w:rPr>
        <w:t xml:space="preserve"> </w:t>
      </w:r>
    </w:p>
    <w:p>
      <w:pPr>
        <w:pStyle w:val="null3"/>
        <w:jc w:val="both"/>
      </w:pPr>
      <w:r>
        <w:rPr>
          <w:sz w:val="21"/>
        </w:rPr>
        <w:t xml:space="preserve"> </w:t>
      </w:r>
    </w:p>
    <w:p>
      <w:pPr>
        <w:pStyle w:val="null3"/>
        <w:jc w:val="both"/>
      </w:pPr>
      <w:r>
        <w:rPr>
          <w:sz w:val="21"/>
        </w:rPr>
        <w:t>项目名称：</w:t>
      </w:r>
      <w:r>
        <w:rPr>
          <w:sz w:val="21"/>
          <w:u w:val="single"/>
        </w:rPr>
        <w:t xml:space="preserve">                             </w:t>
      </w:r>
    </w:p>
    <w:p>
      <w:pPr>
        <w:pStyle w:val="null3"/>
        <w:jc w:val="both"/>
      </w:pPr>
      <w:r>
        <w:br/>
      </w:r>
    </w:p>
    <w:p>
      <w:pPr>
        <w:pStyle w:val="null3"/>
        <w:jc w:val="both"/>
      </w:pPr>
      <w:r>
        <w:br/>
      </w:r>
    </w:p>
    <w:p>
      <w:pPr>
        <w:pStyle w:val="null3"/>
        <w:jc w:val="both"/>
      </w:pPr>
      <w:r>
        <w:br/>
      </w:r>
    </w:p>
    <w:p>
      <w:pPr>
        <w:pStyle w:val="null3"/>
        <w:jc w:val="both"/>
      </w:pPr>
      <w:r>
        <w:br/>
      </w:r>
    </w:p>
    <w:p>
      <w:pPr>
        <w:pStyle w:val="null3"/>
        <w:jc w:val="both"/>
      </w:pPr>
      <w:r>
        <w:rPr>
          <w:sz w:val="21"/>
        </w:rPr>
        <w:t>甲</w:t>
      </w:r>
      <w:r>
        <w:rPr>
          <w:sz w:val="21"/>
        </w:rPr>
        <w:t xml:space="preserve">      </w:t>
      </w:r>
      <w:r>
        <w:rPr>
          <w:sz w:val="21"/>
        </w:rPr>
        <w:t>方：</w:t>
      </w:r>
    </w:p>
    <w:p>
      <w:pPr>
        <w:pStyle w:val="null3"/>
      </w:pPr>
      <w:r>
        <w:rPr/>
        <w:t xml:space="preserve"> </w:t>
      </w:r>
    </w:p>
    <w:p>
      <w:pPr>
        <w:pStyle w:val="null3"/>
        <w:jc w:val="both"/>
      </w:pPr>
      <w:r>
        <w:rPr>
          <w:sz w:val="21"/>
        </w:rPr>
        <w:t>法定代表人：</w:t>
      </w:r>
    </w:p>
    <w:p>
      <w:pPr>
        <w:pStyle w:val="null3"/>
        <w:jc w:val="both"/>
      </w:pPr>
      <w:r>
        <w:rPr>
          <w:sz w:val="21"/>
        </w:rPr>
        <w:t>电</w:t>
      </w:r>
      <w:r>
        <w:rPr>
          <w:sz w:val="21"/>
        </w:rPr>
        <w:t xml:space="preserve">      </w:t>
      </w:r>
      <w:r>
        <w:rPr>
          <w:sz w:val="21"/>
        </w:rPr>
        <w:t>话：</w:t>
      </w:r>
    </w:p>
    <w:p>
      <w:pPr>
        <w:pStyle w:val="null3"/>
        <w:jc w:val="both"/>
      </w:pP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p>
    <w:p>
      <w:pPr>
        <w:pStyle w:val="null3"/>
        <w:jc w:val="both"/>
      </w:pPr>
      <w:r>
        <w:rPr>
          <w:sz w:val="21"/>
        </w:rPr>
        <w:t>法定代表人：</w:t>
      </w:r>
    </w:p>
    <w:p>
      <w:pPr>
        <w:pStyle w:val="null3"/>
        <w:jc w:val="both"/>
      </w:pPr>
      <w:r>
        <w:rPr>
          <w:sz w:val="21"/>
        </w:rPr>
        <w:t>电</w:t>
      </w:r>
      <w:r>
        <w:rPr>
          <w:sz w:val="21"/>
        </w:rPr>
        <w:t xml:space="preserve">      </w:t>
      </w:r>
      <w:r>
        <w:rPr>
          <w:sz w:val="21"/>
        </w:rPr>
        <w:t>话：</w:t>
      </w:r>
    </w:p>
    <w:p>
      <w:pPr>
        <w:pStyle w:val="null3"/>
        <w:jc w:val="both"/>
      </w:pPr>
      <w:r>
        <w:rPr>
          <w:sz w:val="21"/>
        </w:rPr>
        <w:t>地</w:t>
      </w:r>
      <w:r>
        <w:rPr>
          <w:sz w:val="21"/>
        </w:rPr>
        <w:t xml:space="preserve">      </w:t>
      </w:r>
      <w:r>
        <w:rPr>
          <w:sz w:val="21"/>
        </w:rPr>
        <w:t>址：</w:t>
      </w:r>
    </w:p>
    <w:p>
      <w:pPr>
        <w:pStyle w:val="null3"/>
        <w:jc w:val="both"/>
      </w:pPr>
      <w:r>
        <w:rPr>
          <w:sz w:val="21"/>
        </w:rPr>
        <w:t xml:space="preserve"> </w:t>
      </w:r>
    </w:p>
    <w:p>
      <w:pPr>
        <w:pStyle w:val="null3"/>
        <w:ind w:firstLine="420"/>
        <w:jc w:val="both"/>
      </w:pPr>
      <w:r>
        <w:rPr>
          <w:sz w:val="21"/>
        </w:rPr>
        <w:t>根据</w:t>
      </w:r>
      <w:r>
        <w:rPr>
          <w:sz w:val="21"/>
          <w:u w:val="single"/>
        </w:rPr>
        <w:t xml:space="preserve">                    </w:t>
      </w:r>
      <w:r>
        <w:rPr>
          <w:sz w:val="21"/>
        </w:rPr>
        <w:t>项目的采购结果，按照《中华人民共和国政府采购法》、《中华人民共和国民法典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》的规定，经双方协商，本着平等互利和诚实信用的原则，一致同意签订本合同如下。</w:t>
      </w:r>
    </w:p>
    <w:p>
      <w:pPr>
        <w:pStyle w:val="null3"/>
        <w:jc w:val="both"/>
      </w:pPr>
      <w:r>
        <w:rPr>
          <w:sz w:val="21"/>
          <w:b/>
        </w:rPr>
        <w:t>一</w:t>
      </w:r>
      <w:r>
        <w:rPr>
          <w:sz w:val="21"/>
          <w:b/>
        </w:rPr>
        <w:t>、合同金额</w:t>
      </w:r>
    </w:p>
    <w:p>
      <w:pPr>
        <w:pStyle w:val="null3"/>
        <w:jc w:val="both"/>
      </w:pPr>
      <w:r>
        <w:rPr>
          <w:sz w:val="21"/>
        </w:rPr>
        <w:t>合同金额为（大写）：</w:t>
      </w:r>
      <w:r>
        <w:rPr>
          <w:sz w:val="21"/>
        </w:rPr>
        <w:t>_________________</w:t>
      </w:r>
      <w:r>
        <w:rPr>
          <w:sz w:val="21"/>
        </w:rPr>
        <w:t>元（￥</w:t>
      </w:r>
      <w:r>
        <w:rPr>
          <w:sz w:val="21"/>
        </w:rPr>
        <w:t>______</w:t>
      </w:r>
      <w:r>
        <w:rPr>
          <w:sz w:val="21"/>
        </w:rPr>
        <w:t>元）人民币。</w:t>
      </w:r>
    </w:p>
    <w:p>
      <w:pPr>
        <w:pStyle w:val="null3"/>
        <w:jc w:val="both"/>
      </w:pPr>
      <w:r>
        <w:rPr>
          <w:sz w:val="21"/>
          <w:b/>
        </w:rPr>
        <w:t>二</w:t>
      </w:r>
      <w:r>
        <w:rPr>
          <w:sz w:val="21"/>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627"/>
        <w:gridCol w:w="3129"/>
        <w:gridCol w:w="774"/>
        <w:gridCol w:w="540"/>
        <w:gridCol w:w="607"/>
        <w:gridCol w:w="1125"/>
        <w:gridCol w:w="1504"/>
      </w:tblGrid>
      <w:tr>
        <w:tc>
          <w:tcPr>
            <w:tcW w:type="dxa" w:w="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名称</w:t>
            </w:r>
          </w:p>
        </w:tc>
        <w:tc>
          <w:tcPr>
            <w:tcW w:type="dxa" w:w="3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品牌、规格、标准</w:t>
            </w:r>
            <w:r>
              <w:rPr>
                <w:sz w:val="21"/>
              </w:rPr>
              <w:t>/</w:t>
            </w:r>
            <w:r>
              <w:rPr>
                <w:sz w:val="21"/>
              </w:rPr>
              <w:t>主要服务内容</w:t>
            </w:r>
          </w:p>
        </w:tc>
        <w:tc>
          <w:tcPr>
            <w:tcW w:type="dxa" w:w="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产地</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单位</w:t>
            </w:r>
          </w:p>
        </w:tc>
        <w:tc>
          <w:tcPr>
            <w:tcW w:type="dxa" w:w="1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单价</w:t>
            </w:r>
          </w:p>
          <w:p>
            <w:pPr>
              <w:pStyle w:val="null3"/>
              <w:jc w:val="both"/>
            </w:pPr>
            <w:r>
              <w:rPr>
                <w:sz w:val="21"/>
              </w:rPr>
              <w:t>（元）</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金额</w:t>
            </w:r>
          </w:p>
          <w:p>
            <w:pPr>
              <w:pStyle w:val="null3"/>
              <w:jc w:val="both"/>
            </w:pPr>
            <w:r>
              <w:rPr>
                <w:sz w:val="21"/>
              </w:rPr>
              <w:t>（元）</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680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合计：人民币大写：</w:t>
            </w:r>
            <w:r>
              <w:rPr>
                <w:sz w:val="21"/>
              </w:rPr>
              <w:t>**</w:t>
            </w:r>
            <w:r>
              <w:rPr>
                <w:sz w:val="21"/>
              </w:rPr>
              <w:t>元整</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w:t>
            </w:r>
          </w:p>
        </w:tc>
      </w:tr>
    </w:tbl>
    <w:p>
      <w:pPr>
        <w:pStyle w:val="null3"/>
        <w:ind w:firstLine="420"/>
        <w:jc w:val="both"/>
      </w:pPr>
      <w:r>
        <w:rPr>
          <w:sz w:val="21"/>
        </w:rPr>
        <w:t>合同总额包括乙方设计、安装</w:t>
      </w:r>
      <w:r>
        <w:rPr>
          <w:sz w:val="21"/>
        </w:rPr>
        <w:t>（</w:t>
      </w:r>
      <w:r>
        <w:rPr>
          <w:sz w:val="21"/>
        </w:rPr>
        <w:t>包括满足安装环境所需配件</w:t>
      </w:r>
      <w:r>
        <w:rPr>
          <w:sz w:val="21"/>
        </w:rPr>
        <w:t>）</w:t>
      </w:r>
      <w:r>
        <w:rPr>
          <w:sz w:val="21"/>
        </w:rPr>
        <w:t>、随机零配件、标配工具、运输保险、调试、培训、质保期服务、各项税费及合同实施过程中不可预见费用等。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jc w:val="both"/>
      </w:pPr>
      <w:r>
        <w:rPr>
          <w:sz w:val="21"/>
          <w:b/>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jc w:val="both"/>
      </w:pPr>
      <w:r>
        <w:rPr>
          <w:sz w:val="21"/>
          <w:b/>
        </w:rPr>
        <w:t>四、知识产权</w:t>
      </w:r>
    </w:p>
    <w:p>
      <w:pPr>
        <w:pStyle w:val="null3"/>
        <w:ind w:firstLine="420"/>
        <w:jc w:val="both"/>
      </w:pP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pStyle w:val="null3"/>
        <w:jc w:val="both"/>
      </w:pPr>
      <w:r>
        <w:rPr>
          <w:sz w:val="21"/>
          <w:b/>
        </w:rPr>
        <w:t>五</w:t>
      </w:r>
      <w:r>
        <w:rPr>
          <w:sz w:val="21"/>
          <w:b/>
        </w:rPr>
        <w:t>、交货期、交货方式及交货地点</w:t>
      </w:r>
    </w:p>
    <w:p>
      <w:pPr>
        <w:pStyle w:val="null3"/>
        <w:jc w:val="both"/>
      </w:pPr>
      <w:r>
        <w:rPr>
          <w:sz w:val="21"/>
        </w:rPr>
        <w:t>1.</w:t>
      </w:r>
      <w:r>
        <w:rPr>
          <w:sz w:val="21"/>
        </w:rPr>
        <w:t xml:space="preserve">交货期：                                          </w:t>
      </w:r>
    </w:p>
    <w:p>
      <w:pPr>
        <w:pStyle w:val="null3"/>
        <w:jc w:val="both"/>
      </w:pPr>
      <w:r>
        <w:rPr>
          <w:sz w:val="21"/>
        </w:rPr>
        <w:t>2.</w:t>
      </w:r>
      <w:r>
        <w:rPr>
          <w:sz w:val="21"/>
        </w:rPr>
        <w:t xml:space="preserve">交货方式：                                        </w:t>
      </w:r>
    </w:p>
    <w:p>
      <w:pPr>
        <w:pStyle w:val="null3"/>
        <w:jc w:val="both"/>
      </w:pPr>
      <w:r>
        <w:rPr>
          <w:sz w:val="21"/>
        </w:rPr>
        <w:t>3.</w:t>
      </w:r>
      <w:r>
        <w:rPr>
          <w:sz w:val="21"/>
        </w:rPr>
        <w:t xml:space="preserve">交货地点：                                        </w:t>
      </w:r>
    </w:p>
    <w:p>
      <w:pPr>
        <w:pStyle w:val="null3"/>
        <w:jc w:val="both"/>
      </w:pPr>
      <w:r>
        <w:rPr>
          <w:sz w:val="21"/>
        </w:rPr>
        <w:t>4</w:t>
      </w:r>
      <w:r>
        <w:rPr>
          <w:sz w:val="21"/>
        </w:rPr>
        <w:t>.</w:t>
      </w:r>
      <w:r>
        <w:rPr>
          <w:sz w:val="21"/>
        </w:rPr>
        <w:t>甲方联系人及联系电话：</w:t>
      </w:r>
      <w:r>
        <w:rPr>
          <w:sz w:val="21"/>
        </w:rPr>
        <w:t xml:space="preserve">                                        </w:t>
      </w:r>
    </w:p>
    <w:p>
      <w:pPr>
        <w:pStyle w:val="null3"/>
        <w:jc w:val="both"/>
      </w:pPr>
      <w:r>
        <w:rPr>
          <w:sz w:val="21"/>
        </w:rPr>
        <w:t>5</w:t>
      </w:r>
      <w:r>
        <w:rPr>
          <w:sz w:val="21"/>
        </w:rPr>
        <w:t>.</w:t>
      </w:r>
      <w:r>
        <w:rPr>
          <w:sz w:val="21"/>
        </w:rPr>
        <w:t>乙方联系人及联系电话：</w:t>
      </w:r>
      <w:r>
        <w:rPr>
          <w:sz w:val="21"/>
        </w:rPr>
        <w:t xml:space="preserve">                                        </w:t>
      </w:r>
    </w:p>
    <w:p>
      <w:pPr>
        <w:pStyle w:val="null3"/>
        <w:jc w:val="both"/>
      </w:pPr>
      <w:r>
        <w:rPr>
          <w:sz w:val="21"/>
          <w:b/>
        </w:rPr>
        <w:t>六</w:t>
      </w:r>
      <w:r>
        <w:rPr>
          <w:sz w:val="21"/>
          <w:b/>
        </w:rPr>
        <w:t>、付款方式</w:t>
      </w:r>
    </w:p>
    <w:p>
      <w:pPr>
        <w:pStyle w:val="null3"/>
        <w:ind w:firstLine="420"/>
        <w:jc w:val="both"/>
      </w:pPr>
      <w:r>
        <w:rPr>
          <w:sz w:val="21"/>
        </w:rPr>
        <w:t>由甲方按下列程序</w:t>
      </w:r>
      <w:r>
        <w:rPr>
          <w:sz w:val="21"/>
        </w:rPr>
        <w:t xml:space="preserve">                     </w:t>
      </w:r>
      <w:r>
        <w:rPr>
          <w:sz w:val="21"/>
        </w:rPr>
        <w:t>方式</w:t>
      </w:r>
      <w:r>
        <w:rPr>
          <w:sz w:val="21"/>
        </w:rPr>
        <w:t>付款：</w:t>
      </w:r>
    </w:p>
    <w:p>
      <w:pPr>
        <w:pStyle w:val="null3"/>
        <w:ind w:firstLine="420"/>
        <w:jc w:val="both"/>
      </w:pPr>
      <w:r>
        <w:rPr>
          <w:sz w:val="21"/>
        </w:rPr>
        <w:t>1.</w:t>
      </w:r>
      <w:r>
        <w:rPr>
          <w:sz w:val="21"/>
        </w:rPr>
        <w:t xml:space="preserve">预付款：签订合同后，支付合同总价的       </w:t>
      </w:r>
      <w:r>
        <w:rPr>
          <w:sz w:val="21"/>
        </w:rPr>
        <w:t>%</w:t>
      </w:r>
      <w:r>
        <w:rPr>
          <w:sz w:val="21"/>
        </w:rPr>
        <w:t>预付款</w:t>
      </w:r>
      <w:r>
        <w:rPr>
          <w:sz w:val="21"/>
        </w:rPr>
        <w:t>。</w:t>
      </w:r>
    </w:p>
    <w:p>
      <w:pPr>
        <w:pStyle w:val="null3"/>
        <w:ind w:firstLine="420"/>
        <w:jc w:val="both"/>
      </w:pPr>
      <w:r>
        <w:rPr>
          <w:sz w:val="21"/>
        </w:rPr>
        <w:t>2.</w:t>
      </w:r>
      <w:r>
        <w:rPr>
          <w:sz w:val="21"/>
        </w:rPr>
        <w:t xml:space="preserve">设备安装调试结束，提交全部报告材料，调试完成并验收合格后，支付至合同金额的        </w:t>
      </w:r>
      <w:r>
        <w:rPr>
          <w:sz w:val="21"/>
        </w:rPr>
        <w:t>%</w:t>
      </w:r>
      <w:r>
        <w:rPr>
          <w:sz w:val="21"/>
        </w:rPr>
        <w:t>，同时无息退还乙方的合同履约保证金</w:t>
      </w:r>
      <w:r>
        <w:rPr>
          <w:sz w:val="21"/>
        </w:rPr>
        <w:t>（</w:t>
      </w:r>
      <w:r>
        <w:rPr>
          <w:sz w:val="21"/>
        </w:rPr>
        <w:t>如有</w:t>
      </w:r>
      <w:r>
        <w:rPr>
          <w:sz w:val="21"/>
        </w:rPr>
        <w:t>）</w:t>
      </w:r>
      <w:r>
        <w:rPr>
          <w:sz w:val="21"/>
        </w:rPr>
        <w:t>。</w:t>
      </w:r>
    </w:p>
    <w:p>
      <w:pPr>
        <w:pStyle w:val="null3"/>
        <w:ind w:firstLine="420"/>
        <w:jc w:val="both"/>
      </w:pPr>
      <w:r>
        <w:rPr>
          <w:sz w:val="21"/>
        </w:rPr>
        <w:t>3.</w:t>
      </w:r>
      <w:r>
        <w:rPr>
          <w:sz w:val="21"/>
        </w:rPr>
        <w:t>从验收合格之日起，正常使用      个月后，支付合同总价的               ％。</w:t>
      </w:r>
    </w:p>
    <w:p>
      <w:pPr>
        <w:pStyle w:val="null3"/>
        <w:ind w:firstLine="420"/>
        <w:jc w:val="both"/>
      </w:pPr>
      <w:r>
        <w:rPr>
          <w:sz w:val="21"/>
        </w:rPr>
        <w:t>4.</w:t>
      </w:r>
      <w:r>
        <w:rPr>
          <w:sz w:val="21"/>
        </w:rPr>
        <w:t>其他：</w:t>
      </w:r>
      <w:r>
        <w:rPr>
          <w:sz w:val="21"/>
        </w:rPr>
        <w:t xml:space="preserve">                                                 </w:t>
      </w:r>
      <w:r>
        <w:rPr>
          <w:sz w:val="21"/>
        </w:rPr>
        <w:t>。</w:t>
      </w:r>
    </w:p>
    <w:p>
      <w:pPr>
        <w:pStyle w:val="null3"/>
        <w:ind w:firstLine="420"/>
        <w:jc w:val="both"/>
      </w:pPr>
      <w:r>
        <w:rPr>
          <w:sz w:val="21"/>
        </w:rPr>
        <w:t>5</w:t>
      </w:r>
      <w:r>
        <w:rPr>
          <w:sz w:val="21"/>
        </w:rPr>
        <w:t>.</w:t>
      </w:r>
      <w:r>
        <w:rPr>
          <w:sz w:val="21"/>
        </w:rPr>
        <w:t>对于满足合同约定支付条件的，甲方应当自收到</w:t>
      </w:r>
      <w:r>
        <w:rPr>
          <w:sz w:val="21"/>
        </w:rPr>
        <w:t>正规</w:t>
      </w:r>
      <w:r>
        <w:rPr>
          <w:sz w:val="21"/>
        </w:rPr>
        <w:t>发票</w:t>
      </w:r>
      <w:r>
        <w:rPr>
          <w:sz w:val="21"/>
        </w:rPr>
        <w:t>（</w:t>
      </w:r>
      <w:r>
        <w:rPr>
          <w:sz w:val="21"/>
        </w:rPr>
        <w:t>发票信息，名称：</w:t>
      </w:r>
      <w:r>
        <w:rPr>
          <w:sz w:val="21"/>
        </w:rPr>
        <w:t xml:space="preserve">                   </w:t>
      </w:r>
      <w:r>
        <w:rPr>
          <w:sz w:val="21"/>
        </w:rPr>
        <w:t>纳税人识别号：</w:t>
      </w:r>
      <w:r>
        <w:rPr>
          <w:sz w:val="21"/>
        </w:rPr>
        <w:t xml:space="preserve">              </w:t>
      </w:r>
      <w:r>
        <w:rPr>
          <w:sz w:val="21"/>
        </w:rPr>
        <w:t>）</w:t>
      </w:r>
      <w:r>
        <w:rPr>
          <w:sz w:val="21"/>
        </w:rPr>
        <w:t>后</w:t>
      </w:r>
      <w:r>
        <w:rPr>
          <w:sz w:val="21"/>
        </w:rPr>
        <w:t xml:space="preserve">     </w:t>
      </w:r>
      <w:r>
        <w:rPr>
          <w:sz w:val="21"/>
        </w:rPr>
        <w:t>日内将资金支付到合同约定的乙方账户</w:t>
      </w:r>
      <w:r>
        <w:rPr>
          <w:sz w:val="21"/>
        </w:rPr>
        <w:t>（</w:t>
      </w:r>
      <w:r>
        <w:rPr>
          <w:sz w:val="21"/>
        </w:rPr>
        <w:t>开户名称：</w:t>
      </w:r>
      <w:r>
        <w:rPr>
          <w:sz w:val="21"/>
        </w:rPr>
        <w:t xml:space="preserve">              </w:t>
      </w:r>
      <w:r>
        <w:rPr>
          <w:sz w:val="21"/>
        </w:rPr>
        <w:t xml:space="preserve"> </w:t>
      </w:r>
      <w:r>
        <w:rPr>
          <w:sz w:val="21"/>
        </w:rPr>
        <w:t>乙方银行帐号：</w:t>
      </w:r>
      <w:r>
        <w:rPr>
          <w:sz w:val="21"/>
        </w:rPr>
        <w:t xml:space="preserve">              </w:t>
      </w:r>
      <w:r>
        <w:rPr>
          <w:sz w:val="21"/>
        </w:rPr>
        <w:t>乙方开户行：</w:t>
      </w:r>
      <w:r>
        <w:rPr>
          <w:sz w:val="21"/>
        </w:rPr>
        <w:t xml:space="preserve">              </w:t>
      </w:r>
      <w:r>
        <w:rPr>
          <w:sz w:val="21"/>
        </w:rPr>
        <w:t xml:space="preserve"> </w:t>
      </w:r>
      <w:r>
        <w:rPr>
          <w:sz w:val="21"/>
        </w:rPr>
        <w:t>纳税人识别号：</w:t>
      </w:r>
      <w:r>
        <w:rPr>
          <w:sz w:val="21"/>
        </w:rPr>
        <w:t xml:space="preserve">              </w:t>
      </w:r>
      <w:r>
        <w:rPr>
          <w:sz w:val="21"/>
        </w:rPr>
        <w:t>所在区域：</w:t>
      </w:r>
      <w:r>
        <w:rPr>
          <w:sz w:val="21"/>
        </w:rPr>
        <w:t xml:space="preserve">               </w:t>
      </w:r>
      <w:r>
        <w:rPr>
          <w:sz w:val="21"/>
        </w:rPr>
        <w:t>）</w:t>
      </w:r>
      <w:r>
        <w:rPr>
          <w:sz w:val="21"/>
        </w:rPr>
        <w:t>，不得以机构变动、人员更替等为由延迟付款，不得将采购文件和合同中未规定的义务作为向乙方付款的条件。</w:t>
      </w:r>
      <w:r>
        <w:rPr>
          <w:sz w:val="21"/>
        </w:rPr>
        <w:t>上述付款时间为项目获得财政拨款、并由甲方向政府采购支付部门提出支付申请的时间，项目所有款项相关经费如受政府财政部门审查、财政支付管理流程、预算下达及拨款进度导致支付延期，支付期限自动顺延，甲方不承担责任，乙方不得以此为由延迟履行或不履行合同义务。</w:t>
      </w:r>
      <w:r>
        <w:rPr>
          <w:sz w:val="21"/>
        </w:rPr>
        <w:t>如本项目涉及工程部分的，按工程造价行业标准和规范组织审查评审，项目评审结果作为本项目价款结算的依据。</w:t>
      </w:r>
    </w:p>
    <w:p>
      <w:pPr>
        <w:pStyle w:val="null3"/>
        <w:jc w:val="both"/>
      </w:pPr>
      <w:r>
        <w:rPr>
          <w:sz w:val="21"/>
          <w:b/>
        </w:rPr>
        <w:t>七</w:t>
      </w:r>
      <w:r>
        <w:rPr>
          <w:sz w:val="21"/>
          <w:b/>
        </w:rPr>
        <w:t>、质保期及售后服务要求</w:t>
      </w:r>
    </w:p>
    <w:p>
      <w:pPr>
        <w:pStyle w:val="null3"/>
        <w:ind w:firstLine="420"/>
        <w:jc w:val="both"/>
      </w:pPr>
      <w:r>
        <w:rPr>
          <w:sz w:val="21"/>
        </w:rPr>
        <w:t>1.</w:t>
      </w:r>
      <w:r>
        <w:rPr>
          <w:sz w:val="21"/>
        </w:rPr>
        <w:t>本合同的质量保证期（简称</w:t>
      </w:r>
      <w:r>
        <w:rPr>
          <w:sz w:val="21"/>
        </w:rPr>
        <w:t>“</w:t>
      </w:r>
      <w:r>
        <w:rPr>
          <w:sz w:val="21"/>
        </w:rPr>
        <w:t>质保期</w:t>
      </w:r>
      <w:r>
        <w:rPr>
          <w:sz w:val="21"/>
        </w:rPr>
        <w:t>”</w:t>
      </w:r>
      <w:r>
        <w:rPr>
          <w:sz w:val="21"/>
        </w:rPr>
        <w:t>）为        年，质保期内乙方对所供货物实行包修、包换、包退及合同约定的其它事项，期满后可同时提供终身</w:t>
      </w:r>
      <w:r>
        <w:rPr>
          <w:sz w:val="21"/>
        </w:rPr>
        <w:t>(</w:t>
      </w:r>
      <w:r>
        <w:rPr>
          <w:sz w:val="21"/>
        </w:rPr>
        <w:t>免费</w:t>
      </w:r>
      <w:r>
        <w:rPr>
          <w:sz w:val="21"/>
        </w:rPr>
        <w:t>/</w:t>
      </w:r>
      <w:r>
        <w:rPr>
          <w:sz w:val="21"/>
        </w:rPr>
        <w:t>有偿</w:t>
      </w:r>
      <w:r>
        <w:rPr>
          <w:sz w:val="21"/>
        </w:rPr>
        <w:t>)</w:t>
      </w:r>
      <w:r>
        <w:rPr>
          <w:sz w:val="21"/>
        </w:rPr>
        <w:t>维修保养服务。</w:t>
      </w:r>
    </w:p>
    <w:p>
      <w:pPr>
        <w:pStyle w:val="null3"/>
        <w:ind w:firstLine="420"/>
        <w:jc w:val="both"/>
      </w:pPr>
      <w:r>
        <w:rPr>
          <w:sz w:val="21"/>
        </w:rPr>
        <w:t>2.</w:t>
      </w:r>
      <w:r>
        <w:rPr>
          <w:sz w:val="21"/>
        </w:rPr>
        <w:t>质保期内，如设备或零部件因质量原因出现故障而造成短期停用时，则质保期和免费维修期相应顺延。如停用时间累计超过      天则质保期重新计算。</w:t>
      </w:r>
    </w:p>
    <w:p>
      <w:pPr>
        <w:pStyle w:val="null3"/>
        <w:ind w:firstLine="420"/>
        <w:jc w:val="both"/>
      </w:pPr>
      <w:r>
        <w:rPr>
          <w:sz w:val="21"/>
        </w:rPr>
        <w:t>3.</w:t>
      </w:r>
      <w:r>
        <w:rPr>
          <w:sz w:val="21"/>
        </w:rPr>
        <w:t>对甲方的服务通知，乙方在接报后      小时内响应，      小时内到达现场，      小时内处理完毕。若在      小时内仍未能有效解决，乙方须免费提供同等档次的设备予甲方临时使用。</w:t>
      </w:r>
    </w:p>
    <w:p>
      <w:pPr>
        <w:pStyle w:val="null3"/>
        <w:jc w:val="both"/>
      </w:pPr>
      <w:r>
        <w:rPr>
          <w:sz w:val="21"/>
          <w:b/>
        </w:rPr>
        <w:t>八</w:t>
      </w:r>
      <w:r>
        <w:rPr>
          <w:sz w:val="21"/>
          <w:b/>
        </w:rPr>
        <w:t>、安装与调试</w:t>
      </w:r>
    </w:p>
    <w:p>
      <w:pPr>
        <w:pStyle w:val="null3"/>
        <w:ind w:firstLine="420"/>
        <w:jc w:val="both"/>
      </w:pPr>
      <w:r>
        <w:rPr>
          <w:sz w:val="21"/>
        </w:rPr>
        <w:t>乙方必须依照招标文件的要求和报价文件的承诺，将设备、系统安装并调试至正常运行的最佳状态。</w:t>
      </w:r>
    </w:p>
    <w:p>
      <w:pPr>
        <w:pStyle w:val="null3"/>
        <w:jc w:val="both"/>
      </w:pPr>
      <w:r>
        <w:rPr>
          <w:sz w:val="21"/>
          <w:b/>
        </w:rPr>
        <w:t>九</w:t>
      </w:r>
      <w:r>
        <w:rPr>
          <w:sz w:val="21"/>
          <w:b/>
        </w:rPr>
        <w:t>、验收</w:t>
      </w:r>
    </w:p>
    <w:p>
      <w:pPr>
        <w:pStyle w:val="null3"/>
        <w:ind w:firstLine="420"/>
        <w:jc w:val="both"/>
      </w:pPr>
      <w:r>
        <w:rPr>
          <w:sz w:val="21"/>
        </w:rPr>
        <w:t>1.</w:t>
      </w:r>
      <w:r>
        <w:rPr>
          <w:sz w:val="21"/>
        </w:rPr>
        <w:t>交付验收标准依次序对照适用标准为：</w:t>
      </w:r>
      <w:r>
        <w:rPr>
          <w:sz w:val="21"/>
        </w:rPr>
        <w:t>①</w:t>
      </w:r>
      <w:r>
        <w:rPr>
          <w:sz w:val="21"/>
        </w:rPr>
        <w:t>符合中华人民共和国国家安全质量标准、环保标准或行业标准；</w:t>
      </w:r>
      <w:r>
        <w:rPr>
          <w:sz w:val="21"/>
        </w:rPr>
        <w:t>②</w:t>
      </w:r>
      <w:r>
        <w:rPr>
          <w:sz w:val="21"/>
        </w:rPr>
        <w:t>符合招标文件和响应承诺中甲方认可的合理最佳配置、参数及各项要求；</w:t>
      </w:r>
      <w:r>
        <w:rPr>
          <w:sz w:val="21"/>
        </w:rPr>
        <w:t>③</w:t>
      </w:r>
      <w:r>
        <w:rPr>
          <w:sz w:val="21"/>
        </w:rPr>
        <w:t>货物来源国官方标准。</w:t>
      </w:r>
    </w:p>
    <w:p>
      <w:pPr>
        <w:pStyle w:val="null3"/>
        <w:ind w:firstLine="420"/>
        <w:jc w:val="both"/>
      </w:pPr>
      <w:r>
        <w:rPr>
          <w:sz w:val="21"/>
        </w:rPr>
        <w:t>2.</w:t>
      </w:r>
      <w:r>
        <w:rPr>
          <w:sz w:val="21"/>
        </w:rPr>
        <w:t>进口产品必须具备原产地证明和商检局的检验证明及合法进货渠道证明。</w:t>
      </w:r>
    </w:p>
    <w:p>
      <w:pPr>
        <w:pStyle w:val="null3"/>
        <w:ind w:firstLine="420"/>
        <w:jc w:val="both"/>
      </w:pPr>
      <w:r>
        <w:rPr>
          <w:sz w:val="21"/>
        </w:rPr>
        <w:t>3.</w:t>
      </w:r>
      <w:r>
        <w:rPr>
          <w:sz w:val="21"/>
        </w:rPr>
        <w:t>货物为原厂商未启封全新包装，具出厂合格证，序列号、包装箱号与出厂批号一致，并可追索查阅。所有随设备的附件必须齐全。</w:t>
      </w:r>
    </w:p>
    <w:p>
      <w:pPr>
        <w:pStyle w:val="null3"/>
        <w:ind w:firstLine="420"/>
        <w:jc w:val="both"/>
      </w:pPr>
      <w:r>
        <w:rPr>
          <w:sz w:val="21"/>
        </w:rPr>
        <w:t>4.</w:t>
      </w:r>
      <w:r>
        <w:rPr>
          <w:sz w:val="21"/>
        </w:rPr>
        <w:t>乙方应将关键设备的用户手册、保修手册、有关单证资料及配备件、随机工具等交付给甲方，使用操作及安全须知等重要资料应附有中文说明。</w:t>
      </w:r>
    </w:p>
    <w:p>
      <w:pPr>
        <w:pStyle w:val="null3"/>
        <w:ind w:firstLine="420"/>
        <w:jc w:val="both"/>
      </w:pPr>
      <w:r>
        <w:rPr>
          <w:sz w:val="21"/>
        </w:rPr>
        <w:t>5.</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jc w:val="both"/>
      </w:pPr>
      <w:r>
        <w:rPr>
          <w:sz w:val="21"/>
          <w:b/>
        </w:rPr>
        <w:t>十</w:t>
      </w:r>
      <w:r>
        <w:rPr>
          <w:sz w:val="21"/>
          <w:b/>
        </w:rPr>
        <w:t>、违约责任与赔偿损失</w:t>
      </w:r>
    </w:p>
    <w:p>
      <w:pPr>
        <w:pStyle w:val="null3"/>
        <w:ind w:firstLine="420"/>
        <w:jc w:val="both"/>
      </w:pPr>
      <w:r>
        <w:rPr>
          <w:sz w:val="21"/>
        </w:rPr>
        <w:t>1.</w:t>
      </w:r>
      <w:r>
        <w:rPr>
          <w:sz w:val="21"/>
        </w:rPr>
        <w:t>乙方交付的货物、工程</w:t>
      </w:r>
      <w:r>
        <w:rPr>
          <w:sz w:val="21"/>
        </w:rPr>
        <w:t>/</w:t>
      </w:r>
      <w:r>
        <w:rPr>
          <w:sz w:val="21"/>
        </w:rPr>
        <w:t>提供的服务不符合本合同规定的，甲方有权拒收，并且乙方须向甲方支付本合同总价</w:t>
      </w:r>
      <w:r>
        <w:rPr>
          <w:sz w:val="21"/>
        </w:rPr>
        <w:t>5%</w:t>
      </w:r>
      <w:r>
        <w:rPr>
          <w:sz w:val="21"/>
        </w:rPr>
        <w:t>的违约金。</w:t>
      </w:r>
    </w:p>
    <w:p>
      <w:pPr>
        <w:pStyle w:val="null3"/>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pStyle w:val="null3"/>
        <w:ind w:firstLine="420"/>
        <w:jc w:val="both"/>
      </w:pPr>
      <w:r>
        <w:rPr>
          <w:sz w:val="21"/>
        </w:rPr>
        <w:t>4.</w:t>
      </w:r>
      <w:r>
        <w:rPr>
          <w:sz w:val="21"/>
        </w:rPr>
        <w:t xml:space="preserve">对于因甲方原因导致变更、中止或者终止政府采购合同的，甲方应当依照以下合同约定对供应商受到的损失予以赔偿或者补偿：                                        </w:t>
      </w:r>
    </w:p>
    <w:p>
      <w:pPr>
        <w:pStyle w:val="null3"/>
        <w:ind w:firstLine="420"/>
        <w:jc w:val="both"/>
      </w:pPr>
      <w:r>
        <w:rPr>
          <w:sz w:val="21"/>
        </w:rPr>
        <w:t>5.</w:t>
      </w:r>
      <w:r>
        <w:rPr>
          <w:sz w:val="21"/>
        </w:rPr>
        <w:t>其它违约责任按《中华人民共和国民法典</w:t>
      </w:r>
      <w:r>
        <w:rPr>
          <w:sz w:val="21"/>
        </w:rPr>
        <w:t>(</w:t>
      </w:r>
      <w:r>
        <w:rPr>
          <w:sz w:val="21"/>
        </w:rPr>
        <w:t>合同编</w:t>
      </w:r>
      <w:r>
        <w:rPr>
          <w:sz w:val="21"/>
        </w:rPr>
        <w:t>)</w:t>
      </w:r>
      <w:r>
        <w:rPr>
          <w:sz w:val="21"/>
        </w:rPr>
        <w:t>》处理。</w:t>
      </w:r>
    </w:p>
    <w:p>
      <w:pPr>
        <w:pStyle w:val="null3"/>
        <w:jc w:val="both"/>
      </w:pPr>
      <w:r>
        <w:rPr>
          <w:sz w:val="21"/>
          <w:b/>
        </w:rPr>
        <w:t>十</w:t>
      </w:r>
      <w:r>
        <w:rPr>
          <w:sz w:val="21"/>
          <w:b/>
        </w:rPr>
        <w:t>一</w:t>
      </w:r>
      <w:r>
        <w:rPr>
          <w:sz w:val="21"/>
          <w:b/>
        </w:rPr>
        <w:t>、争议的解决</w:t>
      </w:r>
      <w:r>
        <w:rPr>
          <w:sz w:val="21"/>
          <w:b/>
        </w:rPr>
        <w:t xml:space="preserve">  </w:t>
      </w:r>
    </w:p>
    <w:p>
      <w:pPr>
        <w:pStyle w:val="null3"/>
        <w:ind w:firstLine="420"/>
        <w:jc w:val="both"/>
      </w:pPr>
      <w:r>
        <w:rPr>
          <w:sz w:val="21"/>
        </w:rPr>
        <w:t>合同执行过程中发生的任何争议，如双方不能通过友好协商解决，</w:t>
      </w:r>
      <w:r>
        <w:rPr>
          <w:sz w:val="21"/>
        </w:rPr>
        <w:t>任何一方可向甲方所在地人民法院提起诉讼，守约方有权要求违约方承担因维权产生的诉讼费、保全费、保函费、律师费等支出</w:t>
      </w:r>
      <w:r>
        <w:rPr>
          <w:sz w:val="21"/>
        </w:rPr>
        <w:t>。</w:t>
      </w:r>
    </w:p>
    <w:p>
      <w:pPr>
        <w:pStyle w:val="null3"/>
        <w:jc w:val="both"/>
      </w:pPr>
      <w:r>
        <w:rPr>
          <w:sz w:val="21"/>
          <w:b/>
        </w:rPr>
        <w:t>十</w:t>
      </w:r>
      <w:r>
        <w:rPr>
          <w:sz w:val="21"/>
          <w:b/>
        </w:rPr>
        <w:t>二</w:t>
      </w:r>
      <w:r>
        <w:rPr>
          <w:sz w:val="21"/>
          <w:b/>
        </w:rPr>
        <w:t>、不可抗力</w:t>
      </w:r>
    </w:p>
    <w:p>
      <w:pPr>
        <w:pStyle w:val="null3"/>
        <w:ind w:firstLine="420"/>
        <w:jc w:val="both"/>
      </w:pPr>
      <w:r>
        <w:rPr>
          <w:sz w:val="21"/>
        </w:rPr>
        <w:t>任何一方由于不可抗力原因不能履行合同时，应在不可抗力事件结束后</w:t>
      </w:r>
      <w:r>
        <w:rPr>
          <w:sz w:val="21"/>
        </w:rPr>
        <w:t>1</w:t>
      </w:r>
      <w:r>
        <w:rPr>
          <w:sz w:val="21"/>
        </w:rPr>
        <w:t>日内</w:t>
      </w:r>
      <w:r>
        <w:rPr>
          <w:sz w:val="21"/>
        </w:rPr>
        <w:t>书面</w:t>
      </w:r>
      <w:r>
        <w:rPr>
          <w:sz w:val="21"/>
        </w:rPr>
        <w:t>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三</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四</w:t>
      </w:r>
      <w:r>
        <w:rPr>
          <w:sz w:val="21"/>
          <w:b/>
        </w:rPr>
        <w:t>、</w:t>
      </w:r>
      <w:r>
        <w:rPr>
          <w:sz w:val="21"/>
          <w:b/>
        </w:rPr>
        <w:t>其它</w:t>
      </w:r>
    </w:p>
    <w:p>
      <w:pPr>
        <w:pStyle w:val="null3"/>
        <w:ind w:firstLine="420"/>
        <w:jc w:val="both"/>
      </w:pPr>
      <w:r>
        <w:rPr>
          <w:sz w:val="21"/>
        </w:rPr>
        <w:t>1.</w:t>
      </w:r>
      <w:r>
        <w:rPr>
          <w:sz w:val="21"/>
        </w:rPr>
        <w:t>本合同所有附件、招标文件、投标文件、中标通知书均为合同的有效组成部分，与本合同具有同等法律效力。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r>
        <w:rPr>
          <w:sz w:val="21"/>
        </w:rPr>
        <w:t>，</w:t>
      </w:r>
      <w:r>
        <w:rPr>
          <w:sz w:val="21"/>
        </w:rPr>
        <w:t>否则甲方有权单方解除合同，并要求乙方承担本合同价款</w:t>
      </w:r>
      <w:r>
        <w:rPr>
          <w:sz w:val="21"/>
        </w:rPr>
        <w:t>20%</w:t>
      </w:r>
      <w:r>
        <w:rPr>
          <w:sz w:val="21"/>
        </w:rPr>
        <w:t>的违约金</w:t>
      </w:r>
      <w:r>
        <w:rPr>
          <w:sz w:val="21"/>
        </w:rPr>
        <w:t>。</w:t>
      </w:r>
    </w:p>
    <w:p>
      <w:pPr>
        <w:pStyle w:val="null3"/>
        <w:jc w:val="both"/>
      </w:pPr>
      <w:r>
        <w:rPr>
          <w:sz w:val="21"/>
          <w:b/>
        </w:rPr>
        <w:t>十</w:t>
      </w:r>
      <w:r>
        <w:rPr>
          <w:sz w:val="21"/>
          <w:b/>
        </w:rPr>
        <w:t>五</w:t>
      </w:r>
      <w:r>
        <w:rPr>
          <w:sz w:val="21"/>
          <w:b/>
        </w:rPr>
        <w:t>、合同生效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合同履约期限时间：               至               。</w:t>
      </w:r>
    </w:p>
    <w:p>
      <w:pPr>
        <w:pStyle w:val="null3"/>
        <w:ind w:firstLine="420"/>
        <w:jc w:val="both"/>
      </w:pPr>
      <w:r>
        <w:rPr>
          <w:sz w:val="21"/>
        </w:rPr>
        <w:t>3</w:t>
      </w:r>
      <w:r>
        <w:rPr>
          <w:sz w:val="21"/>
        </w:rPr>
        <w:t>.</w:t>
      </w:r>
      <w:r>
        <w:rPr>
          <w:sz w:val="21"/>
        </w:rPr>
        <w:t>合同一式</w:t>
      </w:r>
      <w:r>
        <w:rPr>
          <w:sz w:val="21"/>
        </w:rPr>
        <w:t xml:space="preserve">     </w:t>
      </w:r>
      <w:r>
        <w:rPr>
          <w:sz w:val="21"/>
        </w:rPr>
        <w:t>份</w:t>
      </w:r>
      <w:r>
        <w:rPr>
          <w:sz w:val="21"/>
        </w:rPr>
        <w:t>，甲方各执</w:t>
      </w:r>
      <w:r>
        <w:rPr>
          <w:sz w:val="21"/>
        </w:rPr>
        <w:t xml:space="preserve">     </w:t>
      </w:r>
      <w:r>
        <w:rPr>
          <w:sz w:val="21"/>
        </w:rPr>
        <w:t>份、乙方各执</w:t>
      </w:r>
      <w:r>
        <w:rPr>
          <w:sz w:val="21"/>
        </w:rPr>
        <w:t xml:space="preserve">     </w:t>
      </w:r>
      <w:r>
        <w:rPr>
          <w:sz w:val="21"/>
        </w:rPr>
        <w:t>份</w:t>
      </w:r>
      <w:r>
        <w:rPr>
          <w:sz w:val="21"/>
        </w:rPr>
        <w:t>。</w:t>
      </w:r>
    </w:p>
    <w:p>
      <w:pPr>
        <w:pStyle w:val="null3"/>
        <w:jc w:val="both"/>
      </w:pPr>
      <w:r>
        <w:rPr>
          <w:sz w:val="21"/>
        </w:rPr>
        <w:t>以下无正文</w:t>
      </w:r>
    </w:p>
    <w:p>
      <w:pPr>
        <w:pStyle w:val="null3"/>
        <w:jc w:val="both"/>
      </w:pPr>
      <w:r>
        <w:rPr>
          <w:sz w:val="21"/>
        </w:rPr>
        <w:t xml:space="preserve"> </w:t>
      </w:r>
    </w:p>
    <w:p>
      <w:pPr>
        <w:pStyle w:val="null3"/>
        <w:jc w:val="both"/>
      </w:pPr>
      <w:r>
        <w:rPr>
          <w:sz w:val="21"/>
        </w:rPr>
        <w:t>甲方：</w:t>
      </w:r>
      <w:r>
        <w:rPr>
          <w:sz w:val="21"/>
        </w:rPr>
        <w:t xml:space="preserve">                           </w:t>
      </w:r>
      <w:r>
        <w:rPr>
          <w:sz w:val="21"/>
        </w:rPr>
        <w:t>乙方：</w:t>
      </w:r>
    </w:p>
    <w:p>
      <w:pPr>
        <w:pStyle w:val="null3"/>
        <w:jc w:val="both"/>
      </w:pPr>
      <w:r>
        <w:rPr>
          <w:sz w:val="21"/>
        </w:rPr>
        <w:t>（盖章）</w:t>
      </w:r>
      <w:r>
        <w:rPr>
          <w:sz w:val="21"/>
        </w:rPr>
        <w:t xml:space="preserve">                      </w:t>
      </w:r>
      <w:r>
        <w:rPr>
          <w:sz w:val="21"/>
        </w:rPr>
        <w:t xml:space="preserve"> </w:t>
      </w:r>
      <w:r>
        <w:rPr>
          <w:sz w:val="21"/>
        </w:rPr>
        <w:t xml:space="preserve"> </w:t>
      </w:r>
      <w:r>
        <w:rPr>
          <w:sz w:val="21"/>
        </w:rPr>
        <w:t>（盖章）</w:t>
      </w:r>
    </w:p>
    <w:p>
      <w:pPr>
        <w:pStyle w:val="null3"/>
        <w:jc w:val="both"/>
      </w:pPr>
      <w:r>
        <w:rPr>
          <w:sz w:val="21"/>
        </w:rPr>
        <w:t>签约</w:t>
      </w:r>
      <w:r>
        <w:rPr>
          <w:sz w:val="21"/>
        </w:rPr>
        <w:t>代表：</w:t>
      </w:r>
      <w:r>
        <w:rPr>
          <w:sz w:val="21"/>
        </w:rPr>
        <w:t xml:space="preserve">              </w:t>
      </w:r>
      <w:r>
        <w:rPr>
          <w:sz w:val="21"/>
        </w:rPr>
        <w:t xml:space="preserve">       </w:t>
      </w:r>
      <w:r>
        <w:rPr>
          <w:sz w:val="21"/>
        </w:rPr>
        <w:t>签约</w:t>
      </w:r>
      <w:r>
        <w:rPr>
          <w:sz w:val="21"/>
        </w:rPr>
        <w:t>代表：</w:t>
      </w:r>
    </w:p>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签订地点：</w:t>
      </w:r>
      <w:r>
        <w:rPr>
          <w:sz w:val="21"/>
        </w:rPr>
        <w:t xml:space="preserve">                    </w:t>
      </w:r>
    </w:p>
    <w:p>
      <w:pPr>
        <w:pStyle w:val="null3"/>
        <w:jc w:val="both"/>
      </w:pPr>
      <w:r>
        <w:rPr>
          <w:sz w:val="21"/>
          <w:b/>
        </w:rPr>
        <w:t>乙方规模：大型企业</w:t>
      </w:r>
      <w:r>
        <w:rPr>
          <w:sz w:val="21"/>
          <w:b/>
        </w:rPr>
        <w:t>/</w:t>
      </w:r>
      <w:r>
        <w:rPr>
          <w:sz w:val="21"/>
          <w:b/>
        </w:rPr>
        <w:t>中型企业</w:t>
      </w:r>
      <w:r>
        <w:rPr>
          <w:sz w:val="21"/>
          <w:b/>
        </w:rPr>
        <w:t>/</w:t>
      </w:r>
      <w:r>
        <w:rPr>
          <w:sz w:val="21"/>
          <w:b/>
        </w:rPr>
        <w:t>小型企业</w:t>
      </w:r>
      <w:r>
        <w:rPr>
          <w:sz w:val="21"/>
          <w:b/>
        </w:rPr>
        <w:t>/</w:t>
      </w:r>
      <w:r>
        <w:rPr>
          <w:sz w:val="21"/>
          <w:b/>
        </w:rPr>
        <w:t>微型企业</w:t>
      </w:r>
      <w:r>
        <w:rPr>
          <w:sz w:val="21"/>
          <w:b/>
        </w:rPr>
        <w:t>/</w:t>
      </w:r>
      <w:r>
        <w:rPr>
          <w:sz w:val="21"/>
          <w:b/>
        </w:rPr>
        <w:t>其他</w:t>
      </w:r>
    </w:p>
    <w:p>
      <w:pPr>
        <w:pStyle w:val="null3"/>
        <w:jc w:val="both"/>
      </w:pPr>
      <w:r>
        <w:rPr>
          <w:sz w:val="21"/>
          <w:b/>
        </w:rPr>
        <w:t>乙方特殊性质：监狱企业</w:t>
      </w:r>
      <w:r>
        <w:rPr>
          <w:sz w:val="21"/>
          <w:b/>
        </w:rPr>
        <w:t>/</w:t>
      </w:r>
      <w:r>
        <w:rPr>
          <w:sz w:val="21"/>
          <w:b/>
        </w:rPr>
        <w:t>残疾人福利性单位</w:t>
      </w:r>
      <w:r>
        <w:rPr>
          <w:sz w:val="21"/>
          <w:b/>
        </w:rPr>
        <w:t>/</w:t>
      </w:r>
      <w:r>
        <w:rPr>
          <w:sz w:val="21"/>
          <w:b/>
        </w:rPr>
        <w:t>其他</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440101-2025-15831</w:t>
      </w:r>
    </w:p>
    <w:p>
      <w:pPr>
        <w:pStyle w:val="null3"/>
        <w:jc w:val="center"/>
        <w:outlineLvl w:val="3"/>
      </w:pPr>
      <w:r>
        <w:rPr>
          <w:sz w:val="24"/>
          <w:b/>
        </w:rPr>
        <w:t>采购项目编号：</w:t>
      </w:r>
      <w:r>
        <w:rPr>
          <w:sz w:val="24"/>
          <w:b/>
        </w:rPr>
        <w:t>ZZ0250542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智能营销云平台购置项目</w:t>
      </w:r>
      <w:r>
        <w:rPr>
          <w:u w:val="single"/>
        </w:rPr>
        <w:t>”</w:t>
      </w:r>
      <w:r>
        <w:rPr/>
        <w:t>项目的招标[采购项目编号为：</w:t>
      </w:r>
      <w:r>
        <w:rPr>
          <w:u w:val="single"/>
        </w:rPr>
        <w:t>ZZ0250542</w:t>
      </w:r>
      <w:r>
        <w:rPr/>
        <w:t>]，我方愿参与投标。</w:t>
      </w:r>
    </w:p>
    <w:p>
      <w:pPr>
        <w:pStyle w:val="null3"/>
        <w:ind w:firstLine="480"/>
      </w:pPr>
      <w:r>
        <w:rPr/>
        <w:t>我方确认收到贵方提供的</w:t>
      </w:r>
      <w:r>
        <w:rPr>
          <w:u w:val="single"/>
        </w:rPr>
        <w:t>“</w:t>
      </w:r>
      <w:r>
        <w:rPr>
          <w:u w:val="single"/>
        </w:rPr>
        <w:t>智能营销云平台购置项目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智能营销云平台购置项目</w:t>
      </w:r>
      <w:r>
        <w:rPr/>
        <w:t>”项目采购[采购项目编号为</w:t>
      </w:r>
      <w:r>
        <w:rPr/>
        <w:t>ZZ0250542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广州市工贸技师学院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智能营销云平台购置项目</w:t>
      </w:r>
      <w:r>
        <w:rPr/>
        <w:t>招标中获中标（采购项目编号：</w:t>
      </w:r>
      <w:r>
        <w:rPr/>
        <w:t>ZZ0250542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