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440001-2025-36315</w:t>
      </w:r>
    </w:p>
    <w:p>
      <w:pPr>
        <w:pStyle w:val="null3"/>
        <w:jc w:val="center"/>
        <w:outlineLvl w:val="3"/>
      </w:pPr>
      <w:r>
        <w:rPr>
          <w:sz w:val="24"/>
          <w:b/>
        </w:rPr>
        <w:t>采购项目编号：</w:t>
      </w:r>
      <w:r>
        <w:rPr>
          <w:sz w:val="24"/>
          <w:b/>
        </w:rPr>
        <w:t>ZZ0250552</w:t>
      </w:r>
    </w:p>
    <w:p>
      <w:pPr>
        <w:pStyle w:val="null3"/>
        <w:jc w:val="center"/>
        <w:outlineLvl w:val="3"/>
      </w:pPr>
      <w:r>
        <w:rPr>
          <w:sz w:val="24"/>
          <w:b/>
        </w:rPr>
        <w:t>项目名称：</w:t>
      </w:r>
      <w:r>
        <w:rPr>
          <w:sz w:val="24"/>
          <w:b/>
        </w:rPr>
        <w:t>华南师范大学采购经颅超声刺激系统项目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华南师范大学采购经颅超声刺激系统项目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华南师范大学采购经颅超声刺激系统项目</w:t>
      </w:r>
    </w:p>
    <w:p>
      <w:pPr>
        <w:pStyle w:val="null3"/>
        <w:ind w:firstLine="480"/>
      </w:pPr>
      <w:r>
        <w:rPr/>
        <w:t>采购计划编号：</w:t>
      </w:r>
      <w:r>
        <w:rPr/>
        <w:t>440001-2025-36315</w:t>
      </w:r>
    </w:p>
    <w:p>
      <w:pPr>
        <w:pStyle w:val="null3"/>
        <w:ind w:firstLine="480"/>
      </w:pPr>
      <w:r>
        <w:rPr/>
        <w:t>采购项目编号：</w:t>
      </w:r>
      <w:r>
        <w:rPr/>
        <w:t>ZZ0250552</w:t>
      </w:r>
    </w:p>
    <w:p>
      <w:pPr>
        <w:pStyle w:val="null3"/>
        <w:ind w:firstLine="480"/>
      </w:pPr>
      <w:r>
        <w:rPr/>
        <w:t>采购方式：</w:t>
      </w:r>
      <w:r>
        <w:rPr/>
        <w:t>公开招标</w:t>
      </w:r>
    </w:p>
    <w:p>
      <w:pPr>
        <w:pStyle w:val="null3"/>
        <w:ind w:firstLine="480"/>
      </w:pPr>
      <w:r>
        <w:rPr/>
        <w:t>预算金额：</w:t>
      </w:r>
      <w:r>
        <w:rPr/>
        <w:t>2,600,000.00</w:t>
      </w:r>
      <w:r>
        <w:rPr/>
        <w:t>元</w:t>
      </w:r>
    </w:p>
    <w:p>
      <w:pPr>
        <w:pStyle w:val="null3"/>
        <w:outlineLvl w:val="3"/>
      </w:pPr>
      <w:r>
        <w:rPr>
          <w:sz w:val="24"/>
          <w:b/>
        </w:rPr>
        <w:t>2.项目内容及需求情况（采购项目技术规格、参数及要求）</w:t>
      </w:r>
    </w:p>
    <w:p>
      <w:pPr>
        <w:pStyle w:val="null3"/>
      </w:pPr>
      <w:r>
        <w:rPr/>
        <w:t>采购包1(华南师范大学采购经颅超声刺激系统项目):</w:t>
      </w:r>
    </w:p>
    <w:p>
      <w:pPr>
        <w:pStyle w:val="null3"/>
      </w:pPr>
      <w:r>
        <w:rPr/>
        <w:t>采购包预算金额：2,600,000.00元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经颅超声刺激系统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采购包1（华南师范大学采购经颅超声刺激系统项目）：</w:t>
      </w:r>
      <w:r>
        <w:rPr/>
        <w:t>本项目属于专门面向中小企业采购的项目。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采购包1（华南师范大学采购经颅超声刺激系统项目）：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吴老师020-85211082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本项目核心产品为：经颅超声刺激系统。投标人需在投标文件中列明所投产品的品牌。</w:t>
      </w:r>
    </w:p>
    <w:p>
      <w:pPr>
        <w:pStyle w:val="null3"/>
      </w:pPr>
      <w:r>
        <w:rPr/>
        <w:t>采购包1（华南师范大学采购经颅超声刺激系统项目）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采购人指定地点（广州校区石牌校园）。</w:t>
            </w:r>
          </w:p>
        </w:tc>
      </w:tr>
      <w:tr>
        <w:tc>
          <w:tcPr>
            <w:tcW w:type="dxa" w:w="4153"/>
          </w:tcPr>
          <w:p>
            <w:pPr>
              <w:pStyle w:val="null3"/>
            </w:pPr>
            <w:r>
              <w:rPr/>
              <w:t>付款方式</w:t>
            </w:r>
          </w:p>
        </w:tc>
        <w:tc>
          <w:tcPr>
            <w:tcW w:type="dxa" w:w="4153"/>
          </w:tcPr>
          <w:p>
            <w:pPr>
              <w:pStyle w:val="null3"/>
            </w:pPr>
            <w:r>
              <w:rPr/>
              <w:t>1期：支付比例30%,合同签订且采购人收到中标人开具的等额增值税专用发票后5个工作日内，支付合同总金额的30%作为预付款。</w:t>
            </w:r>
          </w:p>
          <w:p>
            <w:pPr>
              <w:pStyle w:val="null3"/>
            </w:pPr>
            <w:r>
              <w:rPr/>
              <w:t>2期：支付比例70%,待所有货物到达交货地点，采购人组织验收。验收合格且采购人收到中标供应商开具的等额增值税专用发票后10个工作日内即支付设备总货款的70%，付清货款。（说明：采购人向中标人指定账户汇出款项后，即视为已履行付款义务。在汇款过程中，因中标人账户的原因（包括但不限于账号被注销、被冻结等）导致其无法收取款项的，由中标人承担相应后果。本项目如执行国库支付的，采购人在验收合格后10个工作日内办理财政集中支付申请手续，付款按照财政部门国库集中支付的有关规定办理。付款时间为采购人向政府财政支付部门提出支付申请的时间（不含政府财政支付部门审查的时间）。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 中标人应在签订合同后5天内向采购人提出产品安装、调试应准备的条件。中标人必须在货物测试与验收前，向采购人提供按本合同的技术规格、技术规范的要求进行的测试与验收方案。 2. 货物交付采购人后，双方商定日期，双方一起开箱验货，不得单方面开箱。采购人对货物的外观品质、数量、规格、型号、备件、随机资料等进行初步验收，由中标人无条件现场安装调试（费用包含在投标报价中）。 3．采购人在开箱验货中如发现货物不符合合同的约定，有权拒绝接受货物，经各方确认后，中标人应于5天内重新提供符合合同约定的货物，否则，视为中标人逾期交货。 4．中标人应于货到采购人指定交货地点之日起5天内完成安装调试。货物安装调试完毕且正常运行不少于3个月后，中标人应备齐采购人要求提供的验收文件，并提出书面验收申请。采购人将按流程进行验收，并出具采购物资验收报告给中标人。货物验收合格之日为甲方签署采购物资验收报告的日期。 5．货物验收标准：以招投标文件和合同项下所述的标准和要求进行验收，如招投标文件与合同的标准和要求有冲突的，以招投标文件为准。 6. 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7. 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说明：中标人在合同签订后10日内，以支票、汇票、本票、保函或转账方式向采购人提交合同总额的5%作为履约保证金。项目验收合格1 个月内，合同标的无质量问题，中标人凭收据向采购人申请退还，采购人在收到中标人申请单据之日起15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包装运输，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pPr>
            <w:r>
              <w:rPr/>
              <w:t>质保方案，1.质保期：中标人对本合同标的提供3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中标人应有专职工程师负责对所售产品安装，调试，培训，维修和处理。质保期内，在接到系统故障或问题告知后，中标人响应时间不得超过24小时，到达现场时间不得超过48小时，并应在72小时（前述响应及到达现场时间已包含计算在内）内排除故障。否则视为中标人不能修复货物。如果需要更换配件的，中标人须在7个工作日内完成配件更换服务，且更换的配件跟被更换的品牌、类型相一致或者是同类档次相当或更高的替代品，后者需征得采购人管理人员同意。如果故障在前述时间内仍无法排除，中标人应无条件在7个工作日内提供不低于故障设备规格型号档次的备用设备供采购人使用，直至故障设备修复。 3.质保期内，同一硬件一个月内连续2次出现同一故障，中标人应无条件更换性能指标不低于原规格型号的新部件。严重影响教学工作的，中标人无条件提供不低于该档次的设备给采购人使用。 4.质保期满后设备维修仅收取配件成本费，不收取上门费及人工费。 5.其他条款以中标人投标文件为准。</w:t>
            </w:r>
          </w:p>
          <w:p>
            <w:pPr>
              <w:pStyle w:val="null3"/>
            </w:pPr>
            <w:r>
              <w:rPr/>
              <w:t>售后服务，中标人负责提供合同标的现场操作、运行、维护、修理的培训方案及必需的培训资料，并对采购人受训人员进行现场培训直至能熟练操作为止，培训次数不少于3次，每次培训应配置不少于1个工程师，培训天数应不少于1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 中标人应无条件提供中文的产品正式说明书，场地准备书，使用手册及维护手册等，以及所有有关本合同执行的技术文件。如果项目必需但合同又未作规定的，需要中标人才能提供的技术文件，中标人也应及时向采购人提供。技术文件可以是手册、图纸或其他形式的文件资料。上述技术文件应包含保证采购人能够正确进行安装、操作、检查、维修、维护、测试、调试、验收和运作的需要的所有内容。 质量要求：中标人提供的货物必须符合（1）中华人民共和国国家标准；（2）行业标准；（3）地方标准；（4）货物生产商的产品质量标准，否则采购人有权作退货处理。</w:t>
            </w:r>
          </w:p>
          <w:p>
            <w:pPr>
              <w:pStyle w:val="null3"/>
            </w:pPr>
            <w:r>
              <w:rPr/>
              <w:t>知识产权、风险转移，1．中标人保证，采购人在中华人民共和国使用该货物或货物的任何一部分时，如受第三方提出的侵犯其知识产权、肖像权、技术秘密、商业秘密或其他任何权益的起诉，由中标人承担一切责任。 2．中标人为执行本合同而提供的技术资料、软件的使用权归采购人所有。 3．中标人交由承运人运输的在途货物，毁损、灭失的风险由中标人承担。货物的产权，损坏、灭失的风险，在货物通过采购人验收合格交付使用时起，由中标人转移至采购人。 4．因货物验收不合格甲方拒收，或者双方解除合同的，合同标的物毁损、丢失的风险由中标人承担。 5．产权和风险的转移，不影响因中标人履行合同义务不符合约定，采购人要求其承担违约责任的权利。</w:t>
            </w:r>
          </w:p>
          <w:p>
            <w:pPr>
              <w:pStyle w:val="null3"/>
            </w:pPr>
            <w:r>
              <w:rPr/>
              <w:t>其他，1.设备和配件享有原生产厂家的技术支持和售后服务，费用包含在投标报价之中。 2.质保期内，货物非因采购人原因出现的质量问题由中标人负责上门保修、包换或包退，并由中标人承担修理、调换或退货的实际费用。中标人不能修复、调换或不能退货的，应退回相应货款，并承担相应的违约责任。 3.保修期内，要求中标人每年对本项目的全部设备检修一次（包括配件的检查、调试、清理、更换、清尘等等），开始的具体时间由采购人与中标人商定，并且中标人不向采购人收取费用。 4.保修期后设备维护服务要求：（1）保修期过后，中标人需继续为所售设备提供支持服务。（2）服务内容：与保修期内的售后服务内容相同。（3）服务费用：设备硬件故障需维修时，中标人收取设备维修成本费用。软件新增模块需升级时，中标人收取升级的成本费用。其它服务(中标人工程师现场支持、维护、设备定期检查等)均无条件提供。（4）服务方式和响应时间：与保修期内售后服务方式和响应时间相同。（5）服务范围：中标人所售所有设备及相关软件。 5.质量保证期内由于设备本身质量原因导致的问题或故障，由本项目中标人负责解决并承担所有费用，期满后仍须提供良好的技术支持及零配件的优惠供应，定期对用户的设备进行维护和回访。</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经颅超声刺激系统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2,600,000.00</w:t>
            </w:r>
          </w:p>
        </w:tc>
        <w:tc>
          <w:tcPr>
            <w:tcW w:type="dxa" w:w="831"/>
          </w:tcPr>
          <w:p>
            <w:pPr>
              <w:pStyle w:val="null3"/>
              <w:jc w:val="right"/>
            </w:pPr>
            <w:r>
              <w:rPr/>
              <w:t>2,600,000.00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经颅超声刺激系统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、主机技术指标：</w:t>
            </w:r>
            <w:r>
              <w:br/>
            </w:r>
            <w:r>
              <w:rPr>
                <w:sz w:val="21"/>
              </w:rPr>
              <w:t>1.1</w:t>
            </w:r>
            <w:r>
              <w:rPr>
                <w:sz w:val="21"/>
              </w:rPr>
              <w:t>集成功率探头与激励源的</w:t>
            </w:r>
            <w:r>
              <w:rPr>
                <w:sz w:val="21"/>
              </w:rPr>
              <w:t>256</w:t>
            </w:r>
            <w:r>
              <w:rPr>
                <w:sz w:val="21"/>
              </w:rPr>
              <w:t>（或以上）通道系统，用于人体颅脑及动物神经调控、药物递送、血脑屏障调控、低强度聚焦超声调控、高强度聚焦超声治疗等用途，同时还具备超声成像研究开发功能。</w:t>
            </w:r>
            <w:r>
              <w:br/>
            </w:r>
            <w:r>
              <w:rPr>
                <w:sz w:val="21"/>
              </w:rPr>
              <w:t>1.2</w:t>
            </w:r>
            <w:r>
              <w:rPr>
                <w:sz w:val="21"/>
              </w:rPr>
              <w:t xml:space="preserve">功率探头应满足以下全部要求：        </w:t>
            </w:r>
            <w:r>
              <w:br/>
            </w:r>
            <w:r>
              <w:rPr>
                <w:sz w:val="21"/>
              </w:rPr>
              <w:t>1.2.1</w:t>
            </w:r>
            <w:r>
              <w:rPr>
                <w:sz w:val="21"/>
              </w:rPr>
              <w:t>压电材料：</w:t>
            </w:r>
            <w:r>
              <w:rPr>
                <w:sz w:val="21"/>
              </w:rPr>
              <w:t>1-3 PZT</w:t>
            </w:r>
            <w:r>
              <w:rPr>
                <w:sz w:val="21"/>
              </w:rPr>
              <w:t>；</w:t>
            </w:r>
            <w:r>
              <w:br/>
            </w:r>
            <w:r>
              <w:rPr>
                <w:sz w:val="21"/>
              </w:rPr>
              <w:t>1.2.2</w:t>
            </w:r>
            <w:r>
              <w:rPr>
                <w:sz w:val="21"/>
              </w:rPr>
              <w:t>中心频率：≥</w:t>
            </w:r>
            <w:r>
              <w:rPr>
                <w:sz w:val="21"/>
              </w:rPr>
              <w:t>650 kHz</w:t>
            </w:r>
            <w:r>
              <w:rPr>
                <w:sz w:val="21"/>
              </w:rPr>
              <w:t>，相对带宽</w:t>
            </w:r>
            <w:r>
              <w:rPr>
                <w:sz w:val="21"/>
              </w:rPr>
              <w:t>≥</w:t>
            </w:r>
            <w:r>
              <w:rPr>
                <w:sz w:val="21"/>
              </w:rPr>
              <w:t>30%</w:t>
            </w:r>
            <w:r>
              <w:rPr>
                <w:sz w:val="21"/>
              </w:rPr>
              <w:t>；</w:t>
            </w:r>
            <w:r>
              <w:br/>
            </w:r>
            <w:r>
              <w:rPr>
                <w:sz w:val="21"/>
              </w:rPr>
              <w:t>1.2.3</w:t>
            </w:r>
            <w:r>
              <w:rPr>
                <w:sz w:val="21"/>
              </w:rPr>
              <w:t>阵元通道数：≥</w:t>
            </w:r>
            <w:r>
              <w:rPr>
                <w:sz w:val="21"/>
              </w:rPr>
              <w:t>256</w:t>
            </w:r>
            <w:r>
              <w:rPr>
                <w:sz w:val="21"/>
              </w:rPr>
              <w:t>通道；</w:t>
            </w:r>
            <w:r>
              <w:br/>
            </w:r>
            <w:r>
              <w:rPr>
                <w:sz w:val="21"/>
              </w:rPr>
              <w:t>1.2.4</w:t>
            </w:r>
            <w:r>
              <w:rPr>
                <w:sz w:val="21"/>
              </w:rPr>
              <w:t>阵元直径</w:t>
            </w:r>
            <w:r>
              <w:rPr>
                <w:sz w:val="21"/>
              </w:rPr>
              <w:t>4</w:t>
            </w:r>
            <w:r>
              <w:rPr>
                <w:sz w:val="21"/>
              </w:rPr>
              <w:t>~</w:t>
            </w:r>
            <w:r>
              <w:rPr>
                <w:sz w:val="21"/>
              </w:rPr>
              <w:t>8 mm</w:t>
            </w:r>
            <w:r>
              <w:rPr>
                <w:sz w:val="21"/>
              </w:rPr>
              <w:t>，方形或圆形；</w:t>
            </w:r>
            <w:r>
              <w:br/>
            </w:r>
            <w:r>
              <w:rPr>
                <w:sz w:val="21"/>
              </w:rPr>
              <w:t>1.2.5</w:t>
            </w:r>
            <w:r>
              <w:rPr>
                <w:sz w:val="21"/>
              </w:rPr>
              <w:t>探头形状：半球面；</w:t>
            </w:r>
            <w:r>
              <w:br/>
            </w:r>
            <w:r>
              <w:rPr>
                <w:sz w:val="21"/>
              </w:rPr>
              <w:t>1.2.6</w:t>
            </w:r>
            <w:r>
              <w:rPr>
                <w:sz w:val="21"/>
              </w:rPr>
              <w:t>探头内孔径</w:t>
            </w:r>
            <w:r>
              <w:rPr>
                <w:sz w:val="21"/>
              </w:rPr>
              <w:t>25 cm</w:t>
            </w:r>
            <w:r>
              <w:rPr>
                <w:sz w:val="21"/>
              </w:rPr>
              <w:t>~</w:t>
            </w:r>
            <w:r>
              <w:rPr>
                <w:sz w:val="21"/>
              </w:rPr>
              <w:t>28 cm</w:t>
            </w:r>
            <w:r>
              <w:rPr>
                <w:sz w:val="21"/>
              </w:rPr>
              <w:t>（连续可调），符合常规人类颅脑尺寸；</w:t>
            </w:r>
            <w:r>
              <w:br/>
            </w:r>
            <w:r>
              <w:rPr>
                <w:sz w:val="21"/>
              </w:rPr>
              <w:t>1.2.7</w:t>
            </w:r>
            <w:r>
              <w:rPr>
                <w:sz w:val="21"/>
              </w:rPr>
              <w:t>▲经颅超声刺激系统兼容学校现有的磁共振系统（现有磁共振系统是：西门子</w:t>
            </w:r>
            <w:r>
              <w:rPr>
                <w:sz w:val="21"/>
              </w:rPr>
              <w:t>/</w:t>
            </w:r>
            <w:r>
              <w:rPr>
                <w:sz w:val="21"/>
              </w:rPr>
              <w:t>MAGNETOM  Prisma fit</w:t>
            </w:r>
            <w:r>
              <w:rPr>
                <w:sz w:val="21"/>
              </w:rPr>
              <w:t>）。</w:t>
            </w:r>
            <w:r>
              <w:br/>
            </w:r>
            <w:r>
              <w:rPr>
                <w:sz w:val="21"/>
              </w:rPr>
              <w:t>1.3</w:t>
            </w:r>
            <w:r>
              <w:rPr>
                <w:sz w:val="21"/>
              </w:rPr>
              <w:t>功率发射与信号采集成像模块</w:t>
            </w:r>
            <w:r>
              <w:br/>
            </w:r>
            <w:r>
              <w:rPr>
                <w:sz w:val="21"/>
              </w:rPr>
              <w:t>1.3.1</w:t>
            </w:r>
            <w:r>
              <w:rPr>
                <w:sz w:val="21"/>
              </w:rPr>
              <w:t>通道数≥</w:t>
            </w:r>
            <w:r>
              <w:rPr>
                <w:sz w:val="21"/>
              </w:rPr>
              <w:t>256</w:t>
            </w:r>
            <w:r>
              <w:rPr>
                <w:sz w:val="21"/>
              </w:rPr>
              <w:t>个通道，支持各通道独立控制；</w:t>
            </w:r>
            <w:r>
              <w:br/>
            </w:r>
            <w:r>
              <w:rPr>
                <w:sz w:val="21"/>
              </w:rPr>
              <w:t>1.3.2</w:t>
            </w:r>
            <w:r>
              <w:rPr>
                <w:sz w:val="21"/>
              </w:rPr>
              <w:t>各通道延迟聚焦精度≤</w:t>
            </w:r>
            <w:r>
              <w:rPr>
                <w:sz w:val="21"/>
              </w:rPr>
              <w:t>5 ns</w:t>
            </w:r>
            <w:r>
              <w:rPr>
                <w:sz w:val="21"/>
              </w:rPr>
              <w:t>；</w:t>
            </w:r>
            <w:r>
              <w:br/>
            </w:r>
            <w:r>
              <w:rPr>
                <w:sz w:val="21"/>
              </w:rPr>
              <w:t>1.3.3</w:t>
            </w:r>
            <w:r>
              <w:rPr>
                <w:sz w:val="21"/>
              </w:rPr>
              <w:t>激励波形支持方波激励；</w:t>
            </w:r>
            <w:r>
              <w:br/>
            </w:r>
            <w:r>
              <w:rPr>
                <w:sz w:val="21"/>
              </w:rPr>
              <w:t>1.3.4</w:t>
            </w:r>
            <w:r>
              <w:rPr>
                <w:sz w:val="21"/>
              </w:rPr>
              <w:t>功率</w:t>
            </w:r>
            <w:r>
              <w:rPr>
                <w:sz w:val="21"/>
              </w:rPr>
              <w:t>2</w:t>
            </w:r>
            <w:r>
              <w:rPr>
                <w:sz w:val="21"/>
              </w:rPr>
              <w:t>~</w:t>
            </w:r>
            <w:r>
              <w:rPr>
                <w:sz w:val="21"/>
              </w:rPr>
              <w:t>5 W/</w:t>
            </w:r>
            <w:r>
              <w:rPr>
                <w:sz w:val="21"/>
              </w:rPr>
              <w:t>每通道，负载≥</w:t>
            </w:r>
            <w:r>
              <w:rPr>
                <w:sz w:val="21"/>
              </w:rPr>
              <w:t>50 Ohms</w:t>
            </w:r>
            <w:r>
              <w:rPr>
                <w:sz w:val="21"/>
              </w:rPr>
              <w:t>；</w:t>
            </w:r>
            <w:r>
              <w:br/>
            </w:r>
            <w:r>
              <w:rPr>
                <w:sz w:val="21"/>
              </w:rPr>
              <w:t xml:space="preserve">1.3.5 </w:t>
            </w:r>
            <w:r>
              <w:rPr>
                <w:sz w:val="21"/>
              </w:rPr>
              <w:t>信号采集最大增益：≥</w:t>
            </w:r>
            <w:r>
              <w:rPr>
                <w:sz w:val="21"/>
              </w:rPr>
              <w:t>80dB</w:t>
            </w:r>
            <w:r>
              <w:rPr>
                <w:sz w:val="21"/>
              </w:rPr>
              <w:t>；</w:t>
            </w:r>
            <w:r>
              <w:br/>
            </w:r>
            <w:r>
              <w:rPr>
                <w:sz w:val="21"/>
              </w:rPr>
              <w:t xml:space="preserve">1.3.6 </w:t>
            </w:r>
            <w:r>
              <w:rPr>
                <w:sz w:val="21"/>
              </w:rPr>
              <w:t>采样率：≥</w:t>
            </w:r>
            <w:r>
              <w:rPr>
                <w:sz w:val="21"/>
              </w:rPr>
              <w:t>80MSPS</w:t>
            </w:r>
            <w:r>
              <w:rPr>
                <w:sz w:val="21"/>
              </w:rPr>
              <w:t>；</w:t>
            </w:r>
            <w:r>
              <w:br/>
            </w:r>
            <w:r>
              <w:rPr>
                <w:sz w:val="21"/>
              </w:rPr>
              <w:t xml:space="preserve">1.3.7 </w:t>
            </w:r>
            <w:r>
              <w:rPr>
                <w:sz w:val="21"/>
              </w:rPr>
              <w:t>输入带宽：满足</w:t>
            </w:r>
            <w:r>
              <w:rPr>
                <w:sz w:val="21"/>
              </w:rPr>
              <w:t>50K</w:t>
            </w:r>
            <w:r>
              <w:rPr>
                <w:sz w:val="21"/>
              </w:rPr>
              <w:t>~</w:t>
            </w:r>
            <w:r>
              <w:rPr>
                <w:sz w:val="21"/>
              </w:rPr>
              <w:t>35MHz.</w:t>
            </w:r>
            <w:r>
              <w:rPr>
                <w:sz w:val="21"/>
              </w:rPr>
              <w:t>；</w:t>
            </w:r>
            <w:r>
              <w:br/>
            </w:r>
            <w:r>
              <w:rPr>
                <w:sz w:val="21"/>
              </w:rPr>
              <w:t>1.3.8</w:t>
            </w:r>
            <w:r>
              <w:rPr>
                <w:sz w:val="21"/>
              </w:rPr>
              <w:t>模拟时间增益控制（</w:t>
            </w:r>
            <w:r>
              <w:rPr>
                <w:sz w:val="21"/>
              </w:rPr>
              <w:t>ATGC</w:t>
            </w:r>
            <w:r>
              <w:rPr>
                <w:sz w:val="21"/>
              </w:rPr>
              <w:t>）：支持；</w:t>
            </w:r>
            <w:r>
              <w:br/>
            </w:r>
            <w:r>
              <w:rPr>
                <w:sz w:val="21"/>
              </w:rPr>
              <w:t xml:space="preserve">1.3.9 </w:t>
            </w:r>
            <w:r>
              <w:rPr>
                <w:sz w:val="21"/>
              </w:rPr>
              <w:t>输入阻抗：≥</w:t>
            </w:r>
            <w:r>
              <w:rPr>
                <w:sz w:val="21"/>
              </w:rPr>
              <w:t>50</w:t>
            </w:r>
            <w:r>
              <w:rPr>
                <w:sz w:val="21"/>
              </w:rPr>
              <w:t>Ω</w:t>
            </w:r>
            <w:r>
              <w:rPr>
                <w:sz w:val="21"/>
              </w:rPr>
              <w:t>；</w:t>
            </w:r>
            <w:r>
              <w:br/>
            </w:r>
            <w:r>
              <w:rPr>
                <w:sz w:val="21"/>
              </w:rPr>
              <w:t xml:space="preserve">1.3.10 </w:t>
            </w:r>
            <w:r>
              <w:rPr>
                <w:sz w:val="21"/>
              </w:rPr>
              <w:t>发射带宽：≥</w:t>
            </w:r>
            <w:r>
              <w:rPr>
                <w:sz w:val="21"/>
              </w:rPr>
              <w:t>25MHz</w:t>
            </w:r>
            <w:r>
              <w:rPr>
                <w:sz w:val="21"/>
              </w:rPr>
              <w:t>；</w:t>
            </w:r>
            <w:r>
              <w:br/>
            </w:r>
            <w:r>
              <w:rPr>
                <w:sz w:val="21"/>
              </w:rPr>
              <w:t xml:space="preserve">1.3.11 </w:t>
            </w:r>
            <w:r>
              <w:rPr>
                <w:sz w:val="21"/>
              </w:rPr>
              <w:t>发射电压：</w:t>
            </w:r>
            <w:r>
              <w:rPr>
                <w:sz w:val="21"/>
              </w:rPr>
              <w:t>3.6Vpp</w:t>
            </w:r>
            <w:r>
              <w:rPr>
                <w:sz w:val="21"/>
              </w:rPr>
              <w:t>~</w:t>
            </w:r>
            <w:r>
              <w:rPr>
                <w:sz w:val="21"/>
              </w:rPr>
              <w:t>190Vpp</w:t>
            </w:r>
            <w:r>
              <w:rPr>
                <w:sz w:val="21"/>
              </w:rPr>
              <w:t>；</w:t>
            </w:r>
            <w:r>
              <w:br/>
            </w:r>
            <w:r>
              <w:rPr>
                <w:sz w:val="21"/>
              </w:rPr>
              <w:t xml:space="preserve">1.3.12 </w:t>
            </w:r>
            <w:r>
              <w:rPr>
                <w:sz w:val="21"/>
              </w:rPr>
              <w:t>▲等效输入噪声：≤</w:t>
            </w:r>
            <w:r>
              <w:rPr>
                <w:sz w:val="21"/>
              </w:rPr>
              <w:t>1.74nV/rtHz</w:t>
            </w:r>
            <w:r>
              <w:rPr>
                <w:sz w:val="21"/>
              </w:rPr>
              <w:t>；</w:t>
            </w:r>
            <w:r>
              <w:br/>
            </w:r>
            <w:r>
              <w:rPr>
                <w:sz w:val="21"/>
              </w:rPr>
              <w:t xml:space="preserve">1.3.13 </w:t>
            </w:r>
            <w:r>
              <w:rPr>
                <w:sz w:val="21"/>
              </w:rPr>
              <w:t>采样点数：满足</w:t>
            </w:r>
            <w:r>
              <w:rPr>
                <w:sz w:val="21"/>
              </w:rPr>
              <w:t>512</w:t>
            </w:r>
            <w:r>
              <w:rPr>
                <w:sz w:val="21"/>
              </w:rPr>
              <w:t>~</w:t>
            </w:r>
            <w:r>
              <w:rPr>
                <w:sz w:val="21"/>
              </w:rPr>
              <w:t>8192p/frame</w:t>
            </w:r>
            <w:r>
              <w:rPr>
                <w:sz w:val="21"/>
              </w:rPr>
              <w:t>；</w:t>
            </w:r>
            <w:r>
              <w:br/>
            </w:r>
            <w:r>
              <w:rPr>
                <w:sz w:val="21"/>
              </w:rPr>
              <w:t xml:space="preserve">1.3.14 </w:t>
            </w:r>
            <w:r>
              <w:rPr>
                <w:sz w:val="21"/>
              </w:rPr>
              <w:t>采样深度：≥</w:t>
            </w:r>
            <w:r>
              <w:rPr>
                <w:sz w:val="21"/>
              </w:rPr>
              <w:t>12bit</w:t>
            </w:r>
            <w:r>
              <w:rPr>
                <w:sz w:val="21"/>
              </w:rPr>
              <w:t>；</w:t>
            </w:r>
            <w:r>
              <w:br/>
            </w:r>
            <w:r>
              <w:rPr>
                <w:sz w:val="21"/>
              </w:rPr>
              <w:t xml:space="preserve">1.3.15 </w:t>
            </w:r>
            <w:r>
              <w:rPr>
                <w:sz w:val="21"/>
              </w:rPr>
              <w:t>通道间增益匹配：≤</w:t>
            </w:r>
            <w:r>
              <w:rPr>
                <w:sz w:val="21"/>
              </w:rPr>
              <w:t>0.5dB</w:t>
            </w:r>
            <w:r>
              <w:rPr>
                <w:sz w:val="21"/>
              </w:rPr>
              <w:t>；</w:t>
            </w:r>
            <w:r>
              <w:br/>
            </w:r>
            <w:r>
              <w:rPr>
                <w:sz w:val="21"/>
              </w:rPr>
              <w:t xml:space="preserve">1.3.16 </w:t>
            </w:r>
            <w:r>
              <w:rPr>
                <w:sz w:val="21"/>
              </w:rPr>
              <w:t>通信接口：</w:t>
            </w:r>
            <w:r>
              <w:rPr>
                <w:sz w:val="21"/>
              </w:rPr>
              <w:t>PCIE3.0</w:t>
            </w:r>
            <w:r>
              <w:rPr>
                <w:sz w:val="21"/>
              </w:rPr>
              <w:t>，≥</w:t>
            </w:r>
            <w:r>
              <w:rPr>
                <w:sz w:val="21"/>
              </w:rPr>
              <w:t>8</w:t>
            </w:r>
            <w:r>
              <w:rPr>
                <w:sz w:val="21"/>
              </w:rPr>
              <w:t>个通道；</w:t>
            </w:r>
            <w:r>
              <w:br/>
            </w:r>
            <w:r>
              <w:rPr>
                <w:sz w:val="21"/>
              </w:rPr>
              <w:t xml:space="preserve">1.3.17 </w:t>
            </w:r>
            <w:r>
              <w:rPr>
                <w:sz w:val="21"/>
              </w:rPr>
              <w:t>触发接口数量：≥</w:t>
            </w:r>
            <w:r>
              <w:rPr>
                <w:sz w:val="21"/>
              </w:rPr>
              <w:t>5</w:t>
            </w:r>
            <w:r>
              <w:rPr>
                <w:sz w:val="21"/>
              </w:rPr>
              <w:t>个（至少</w:t>
            </w:r>
            <w:r>
              <w:rPr>
                <w:sz w:val="21"/>
              </w:rPr>
              <w:t>4</w:t>
            </w:r>
            <w:r>
              <w:rPr>
                <w:sz w:val="21"/>
              </w:rPr>
              <w:t>出</w:t>
            </w:r>
            <w:r>
              <w:rPr>
                <w:sz w:val="21"/>
              </w:rPr>
              <w:t>1</w:t>
            </w:r>
            <w:r>
              <w:rPr>
                <w:sz w:val="21"/>
              </w:rPr>
              <w:t>进）；</w:t>
            </w:r>
            <w:r>
              <w:br/>
            </w:r>
            <w:r>
              <w:rPr>
                <w:sz w:val="21"/>
              </w:rPr>
              <w:t xml:space="preserve">1.3.18 </w:t>
            </w:r>
            <w:r>
              <w:rPr>
                <w:sz w:val="21"/>
              </w:rPr>
              <w:t>★满带宽下不间断连续存储原始数据且直接写入硬盘的数据量大小：≥</w:t>
            </w:r>
            <w:r>
              <w:rPr>
                <w:sz w:val="21"/>
              </w:rPr>
              <w:t>2TByte</w:t>
            </w:r>
            <w:r>
              <w:rPr>
                <w:sz w:val="21"/>
              </w:rPr>
              <w:t>；</w:t>
            </w:r>
            <w:r>
              <w:br/>
            </w:r>
            <w:r>
              <w:rPr>
                <w:sz w:val="21"/>
              </w:rPr>
              <w:t xml:space="preserve">1.3.19 </w:t>
            </w:r>
            <w:r>
              <w:rPr>
                <w:sz w:val="21"/>
              </w:rPr>
              <w:t>算法接口：支持</w:t>
            </w:r>
            <w:r>
              <w:rPr>
                <w:sz w:val="21"/>
              </w:rPr>
              <w:t>C++</w:t>
            </w:r>
            <w:r>
              <w:rPr>
                <w:sz w:val="21"/>
              </w:rPr>
              <w:t>和</w:t>
            </w:r>
            <w:r>
              <w:rPr>
                <w:sz w:val="21"/>
              </w:rPr>
              <w:t>MATLAB</w:t>
            </w:r>
            <w:r>
              <w:rPr>
                <w:sz w:val="21"/>
              </w:rPr>
              <w:t>两种程序接口；</w:t>
            </w:r>
            <w:r>
              <w:br/>
            </w:r>
            <w:r>
              <w:rPr>
                <w:sz w:val="21"/>
              </w:rPr>
              <w:t xml:space="preserve">1.3.20 </w:t>
            </w:r>
            <w:r>
              <w:rPr>
                <w:sz w:val="21"/>
              </w:rPr>
              <w:t>★一键式参数加载至成像用时≤</w:t>
            </w:r>
            <w:r>
              <w:rPr>
                <w:sz w:val="21"/>
              </w:rPr>
              <w:t>10s</w:t>
            </w:r>
            <w:r>
              <w:rPr>
                <w:sz w:val="21"/>
              </w:rPr>
              <w:t>；</w:t>
            </w:r>
            <w:r>
              <w:br/>
            </w:r>
            <w:r>
              <w:rPr>
                <w:sz w:val="21"/>
              </w:rPr>
              <w:t xml:space="preserve">1.3.21 </w:t>
            </w:r>
            <w:r>
              <w:rPr>
                <w:sz w:val="21"/>
              </w:rPr>
              <w:t>多通道信号的可视化自定义快速绘制波形数量≥</w:t>
            </w:r>
            <w:r>
              <w:rPr>
                <w:sz w:val="21"/>
              </w:rPr>
              <w:t>16</w:t>
            </w:r>
            <w:r>
              <w:rPr>
                <w:sz w:val="21"/>
              </w:rPr>
              <w:t>；</w:t>
            </w:r>
            <w:r>
              <w:br/>
            </w:r>
            <w:r>
              <w:rPr>
                <w:sz w:val="21"/>
              </w:rPr>
              <w:t xml:space="preserve">1.3.22 </w:t>
            </w:r>
            <w:r>
              <w:rPr>
                <w:sz w:val="21"/>
              </w:rPr>
              <w:t>配置动态聚焦声束调控与延时曲面可视化系统；</w:t>
            </w:r>
            <w:r>
              <w:br/>
            </w:r>
            <w:r>
              <w:rPr>
                <w:sz w:val="21"/>
              </w:rPr>
              <w:t xml:space="preserve">1.3.23 </w:t>
            </w:r>
            <w:r>
              <w:rPr>
                <w:sz w:val="21"/>
              </w:rPr>
              <w:t xml:space="preserve">双模成像时相邻两帧最小时间间隔 ≤ </w:t>
            </w:r>
            <w:r>
              <w:rPr>
                <w:sz w:val="21"/>
              </w:rPr>
              <w:t xml:space="preserve">100 </w:t>
            </w:r>
            <w:r>
              <w:rPr>
                <w:sz w:val="21"/>
              </w:rPr>
              <w:t>μ</w:t>
            </w:r>
            <w:r>
              <w:rPr>
                <w:sz w:val="21"/>
              </w:rPr>
              <w:t>s</w:t>
            </w:r>
            <w:r>
              <w:rPr>
                <w:sz w:val="21"/>
              </w:rPr>
              <w:t>；</w:t>
            </w:r>
            <w:r>
              <w:br/>
            </w:r>
            <w:r>
              <w:rPr>
                <w:sz w:val="21"/>
              </w:rPr>
              <w:t xml:space="preserve">1.3.24 </w:t>
            </w:r>
            <w:r>
              <w:rPr>
                <w:sz w:val="21"/>
              </w:rPr>
              <w:t>▲集成式高算力运算平台算力：≥</w:t>
            </w:r>
            <w:r>
              <w:rPr>
                <w:sz w:val="21"/>
              </w:rPr>
              <w:t>35.6TFLOPS</w:t>
            </w:r>
            <w:r>
              <w:rPr>
                <w:sz w:val="21"/>
              </w:rPr>
              <w:t>（单精度浮点）；</w:t>
            </w:r>
            <w:r>
              <w:br/>
            </w:r>
            <w:r>
              <w:rPr>
                <w:sz w:val="21"/>
              </w:rPr>
              <w:t xml:space="preserve">1.3.25 </w:t>
            </w:r>
            <w:r>
              <w:rPr>
                <w:sz w:val="21"/>
              </w:rPr>
              <w:t>▲具有可调谐多波长激光器控制接口，可输出波长切换控制信号实现激光器波长切换，波长切换精度≤</w:t>
            </w:r>
            <w:r>
              <w:rPr>
                <w:sz w:val="21"/>
              </w:rPr>
              <w:t>1nm</w:t>
            </w:r>
            <w:r>
              <w:rPr>
                <w:sz w:val="21"/>
              </w:rPr>
              <w:t>；</w:t>
            </w:r>
            <w:r>
              <w:br/>
            </w:r>
            <w:r>
              <w:rPr>
                <w:sz w:val="21"/>
              </w:rPr>
              <w:t>1.3.26</w:t>
            </w:r>
            <w:r>
              <w:rPr>
                <w:sz w:val="21"/>
              </w:rPr>
              <w:t>具备光声</w:t>
            </w:r>
            <w:r>
              <w:rPr>
                <w:sz w:val="21"/>
              </w:rPr>
              <w:t>+</w:t>
            </w:r>
            <w:r>
              <w:rPr>
                <w:sz w:val="21"/>
              </w:rPr>
              <w:t>超声</w:t>
            </w:r>
            <w:r>
              <w:rPr>
                <w:sz w:val="21"/>
              </w:rPr>
              <w:t>+</w:t>
            </w:r>
            <w:r>
              <w:rPr>
                <w:sz w:val="21"/>
              </w:rPr>
              <w:t>热声成像多模态扫描序列编辑功能；</w:t>
            </w:r>
            <w:r>
              <w:br/>
            </w:r>
            <w:r>
              <w:rPr>
                <w:sz w:val="21"/>
              </w:rPr>
              <w:t xml:space="preserve">1.3.27 </w:t>
            </w:r>
            <w:r>
              <w:rPr>
                <w:sz w:val="21"/>
              </w:rPr>
              <w:t>▲高速通信数据线缆需完全内置于设备中，并刚性固定于设备机箱内部。</w:t>
            </w:r>
            <w:r>
              <w:br/>
            </w:r>
            <w:r>
              <w:rPr>
                <w:sz w:val="21"/>
              </w:rPr>
              <w:t>2</w:t>
            </w:r>
            <w:r>
              <w:rPr>
                <w:sz w:val="21"/>
              </w:rPr>
              <w:t>、附件技术指标：</w:t>
            </w:r>
            <w:r>
              <w:br/>
            </w:r>
            <w:r>
              <w:rPr>
                <w:sz w:val="21"/>
              </w:rPr>
              <w:t>2.1</w:t>
            </w:r>
            <w:r>
              <w:rPr>
                <w:sz w:val="21"/>
              </w:rPr>
              <w:t>磁共振热成像软件，基于质子共振频率</w:t>
            </w:r>
            <w:r>
              <w:rPr>
                <w:sz w:val="21"/>
              </w:rPr>
              <w:t>(PRF)</w:t>
            </w:r>
            <w:r>
              <w:rPr>
                <w:sz w:val="21"/>
              </w:rPr>
              <w:t>偏移法，具备温度图、幅值图生成及</w:t>
            </w:r>
            <w:r>
              <w:rPr>
                <w:sz w:val="21"/>
              </w:rPr>
              <w:t>B0</w:t>
            </w:r>
            <w:r>
              <w:rPr>
                <w:sz w:val="21"/>
              </w:rPr>
              <w:t>场校正功能</w:t>
            </w:r>
            <w:r>
              <w:rPr>
                <w:sz w:val="24"/>
              </w:rPr>
              <w:t>；</w:t>
            </w:r>
            <w:r>
              <w:br/>
            </w:r>
            <w:r>
              <w:rPr>
                <w:sz w:val="21"/>
              </w:rPr>
              <w:t>2.2</w:t>
            </w:r>
            <w:r>
              <w:rPr>
                <w:sz w:val="21"/>
              </w:rPr>
              <w:t>功率放大器，工作频率</w:t>
            </w:r>
            <w:r>
              <w:rPr>
                <w:sz w:val="21"/>
              </w:rPr>
              <w:t xml:space="preserve">100kHz-25 MHz, </w:t>
            </w:r>
            <w:r>
              <w:rPr>
                <w:sz w:val="21"/>
              </w:rPr>
              <w:t>功率增益≥</w:t>
            </w:r>
            <w:r>
              <w:rPr>
                <w:sz w:val="21"/>
              </w:rPr>
              <w:t>40dB</w:t>
            </w:r>
            <w:r>
              <w:rPr>
                <w:sz w:val="21"/>
              </w:rPr>
              <w:t>；</w:t>
            </w:r>
            <w:r>
              <w:br/>
            </w:r>
            <w:r>
              <w:rPr>
                <w:sz w:val="21"/>
              </w:rPr>
              <w:t>2.3</w:t>
            </w:r>
            <w:r>
              <w:rPr>
                <w:sz w:val="21"/>
              </w:rPr>
              <w:t>超声探头阵列，主频≥</w:t>
            </w:r>
            <w:r>
              <w:rPr>
                <w:sz w:val="21"/>
              </w:rPr>
              <w:t>3.5MHz</w:t>
            </w:r>
            <w:r>
              <w:rPr>
                <w:sz w:val="21"/>
              </w:rPr>
              <w:t>，振元数≥</w:t>
            </w:r>
            <w:r>
              <w:rPr>
                <w:sz w:val="21"/>
              </w:rPr>
              <w:t>256</w:t>
            </w:r>
            <w:r>
              <w:rPr>
                <w:sz w:val="21"/>
              </w:rPr>
              <w:t>个；</w:t>
            </w:r>
            <w:r>
              <w:br/>
            </w:r>
            <w:r>
              <w:rPr>
                <w:sz w:val="21"/>
              </w:rPr>
              <w:t>2.4</w:t>
            </w:r>
            <w:r>
              <w:rPr>
                <w:sz w:val="21"/>
              </w:rPr>
              <w:t>超短脉冲微波超声发生器，主频≤</w:t>
            </w:r>
            <w:r>
              <w:rPr>
                <w:sz w:val="21"/>
              </w:rPr>
              <w:t>3 GHz</w:t>
            </w:r>
            <w:r>
              <w:rPr>
                <w:sz w:val="21"/>
              </w:rPr>
              <w:t>，峰值功率≥</w:t>
            </w:r>
            <w:r>
              <w:rPr>
                <w:sz w:val="21"/>
              </w:rPr>
              <w:t>60 kW</w:t>
            </w:r>
            <w:r>
              <w:rPr>
                <w:sz w:val="21"/>
              </w:rPr>
              <w:t>，脉冲宽度：</w:t>
            </w:r>
            <w:r>
              <w:rPr>
                <w:sz w:val="21"/>
              </w:rPr>
              <w:t>140-550 ns</w:t>
            </w:r>
            <w:r>
              <w:rPr>
                <w:sz w:val="21"/>
              </w:rPr>
              <w:t>；</w:t>
            </w:r>
            <w:r>
              <w:br/>
            </w:r>
            <w:r>
              <w:rPr>
                <w:sz w:val="21"/>
              </w:rPr>
              <w:t>2.5</w:t>
            </w:r>
            <w:r>
              <w:rPr>
                <w:sz w:val="21"/>
              </w:rPr>
              <w:t>聚焦单振元超声探头：</w:t>
            </w:r>
            <w:r>
              <w:rPr>
                <w:sz w:val="21"/>
              </w:rPr>
              <w:t>5MHz</w:t>
            </w:r>
            <w:r>
              <w:rPr>
                <w:sz w:val="21"/>
              </w:rPr>
              <w:t>、</w:t>
            </w:r>
            <w:r>
              <w:rPr>
                <w:sz w:val="21"/>
              </w:rPr>
              <w:t>10 MHz</w:t>
            </w:r>
            <w:r>
              <w:rPr>
                <w:sz w:val="21"/>
              </w:rPr>
              <w:t>、</w:t>
            </w:r>
            <w:r>
              <w:rPr>
                <w:sz w:val="21"/>
              </w:rPr>
              <w:t xml:space="preserve">1MHz </w:t>
            </w:r>
            <w:r>
              <w:rPr>
                <w:sz w:val="21"/>
              </w:rPr>
              <w:t>各</w:t>
            </w:r>
            <w:r>
              <w:rPr>
                <w:sz w:val="21"/>
              </w:rPr>
              <w:t>2</w:t>
            </w:r>
            <w:r>
              <w:rPr>
                <w:sz w:val="21"/>
              </w:rPr>
              <w:t>个，</w:t>
            </w:r>
            <w:r>
              <w:rPr>
                <w:sz w:val="21"/>
              </w:rPr>
              <w:t>-6dB</w:t>
            </w:r>
            <w:r>
              <w:rPr>
                <w:sz w:val="21"/>
              </w:rPr>
              <w:t xml:space="preserve">带宽≥ </w:t>
            </w:r>
            <w:r>
              <w:rPr>
                <w:sz w:val="21"/>
              </w:rPr>
              <w:t>60%</w:t>
            </w:r>
            <w:r>
              <w:rPr>
                <w:sz w:val="21"/>
              </w:rPr>
              <w:t>；</w:t>
            </w:r>
            <w:r>
              <w:br/>
            </w:r>
            <w:r>
              <w:rPr>
                <w:sz w:val="21"/>
              </w:rPr>
              <w:t>2.6</w:t>
            </w:r>
            <w:r>
              <w:rPr>
                <w:sz w:val="21"/>
              </w:rPr>
              <w:t xml:space="preserve"> </w:t>
            </w:r>
            <w:r>
              <w:rPr>
                <w:sz w:val="21"/>
              </w:rPr>
              <w:t>核磁图像融合的三维动态可视化导航系统，光学图像定位精度</w:t>
            </w:r>
            <w:r>
              <w:rPr>
                <w:sz w:val="21"/>
              </w:rPr>
              <w:t>≤</w:t>
            </w:r>
            <w:r>
              <w:rPr>
                <w:sz w:val="21"/>
              </w:rPr>
              <w:t>0.3mm</w:t>
            </w:r>
            <w:r>
              <w:rPr>
                <w:sz w:val="21"/>
              </w:rPr>
              <w:t>；在使用主频为</w:t>
            </w:r>
            <w:r>
              <w:rPr>
                <w:sz w:val="21"/>
              </w:rPr>
              <w:t>650 kHz</w:t>
            </w:r>
            <w:r>
              <w:rPr>
                <w:sz w:val="21"/>
              </w:rPr>
              <w:t xml:space="preserve">的超声探头时，系统整体定位精度：≤ </w:t>
            </w:r>
            <w:r>
              <w:rPr>
                <w:sz w:val="21"/>
              </w:rPr>
              <w:t>2 mm</w:t>
            </w:r>
            <w:r>
              <w:rPr>
                <w:sz w:val="21"/>
              </w:rPr>
              <w:t>；在使用主频为</w:t>
            </w:r>
            <w:r>
              <w:rPr>
                <w:sz w:val="21"/>
              </w:rPr>
              <w:t>3.5</w:t>
            </w:r>
            <w:r>
              <w:rPr>
                <w:sz w:val="21"/>
              </w:rPr>
              <w:t>MHz</w:t>
            </w:r>
            <w:r>
              <w:rPr>
                <w:sz w:val="21"/>
              </w:rPr>
              <w:t xml:space="preserve">的超声探头时，系统整体定位精度：≤ </w:t>
            </w:r>
            <w:r>
              <w:rPr>
                <w:sz w:val="21"/>
              </w:rPr>
              <w:t>0.6 mm</w:t>
            </w:r>
            <w:r>
              <w:rPr>
                <w:sz w:val="21"/>
              </w:rPr>
              <w:t>；</w:t>
            </w:r>
            <w:r>
              <w:br/>
            </w:r>
            <w:r>
              <w:rPr>
                <w:sz w:val="21"/>
              </w:rPr>
              <w:t>3</w:t>
            </w:r>
            <w:r>
              <w:rPr>
                <w:sz w:val="21"/>
              </w:rPr>
              <w:t>、软件及其功能指标：</w:t>
            </w:r>
            <w:r>
              <w:br/>
            </w:r>
            <w:r>
              <w:rPr>
                <w:sz w:val="21"/>
              </w:rPr>
              <w:t>3.1</w:t>
            </w:r>
            <w:r>
              <w:rPr>
                <w:sz w:val="21"/>
              </w:rPr>
              <w:t>编辑调控软件</w:t>
            </w:r>
            <w:r>
              <w:br/>
            </w:r>
            <w:r>
              <w:rPr>
                <w:sz w:val="21"/>
              </w:rPr>
              <w:t>3.1.1</w:t>
            </w:r>
            <w:r>
              <w:rPr>
                <w:sz w:val="21"/>
              </w:rPr>
              <w:t>编辑软件</w:t>
            </w:r>
            <w:r>
              <w:rPr>
                <w:sz w:val="21"/>
              </w:rPr>
              <w:t>Matlab</w:t>
            </w:r>
            <w:r>
              <w:rPr>
                <w:sz w:val="21"/>
              </w:rPr>
              <w:t>或</w:t>
            </w:r>
            <w:r>
              <w:rPr>
                <w:sz w:val="21"/>
              </w:rPr>
              <w:t>C#</w:t>
            </w:r>
            <w:r>
              <w:rPr>
                <w:sz w:val="21"/>
              </w:rPr>
              <w:t>编程，支持</w:t>
            </w:r>
            <w:r>
              <w:rPr>
                <w:sz w:val="21"/>
              </w:rPr>
              <w:t>GUI</w:t>
            </w:r>
            <w:r>
              <w:rPr>
                <w:sz w:val="21"/>
              </w:rPr>
              <w:t>界面编辑控制模式；</w:t>
            </w:r>
            <w:r>
              <w:br/>
            </w:r>
            <w:r>
              <w:rPr>
                <w:sz w:val="21"/>
              </w:rPr>
              <w:t>3.1.2</w:t>
            </w:r>
            <w:r>
              <w:rPr>
                <w:sz w:val="21"/>
              </w:rPr>
              <w:t>提供</w:t>
            </w:r>
            <w:r>
              <w:rPr>
                <w:sz w:val="21"/>
              </w:rPr>
              <w:t>C/C++ SDK</w:t>
            </w:r>
            <w:r>
              <w:rPr>
                <w:sz w:val="21"/>
              </w:rPr>
              <w:t>动态链接库接口，内容包括通道选择、频率、延时、幅值、工作周期、</w:t>
            </w:r>
            <w:r>
              <w:rPr>
                <w:sz w:val="21"/>
              </w:rPr>
              <w:t>PRF</w:t>
            </w:r>
            <w:r>
              <w:rPr>
                <w:sz w:val="21"/>
              </w:rPr>
              <w:t>等；</w:t>
            </w:r>
            <w:r>
              <w:br/>
            </w:r>
            <w:r>
              <w:rPr>
                <w:sz w:val="21"/>
              </w:rPr>
              <w:t xml:space="preserve">3.1.3 </w:t>
            </w:r>
            <w:r>
              <w:rPr>
                <w:sz w:val="21"/>
              </w:rPr>
              <w:t>▲开放底层软件接口，支持二次开发；</w:t>
            </w:r>
            <w:r>
              <w:br/>
            </w:r>
            <w:r>
              <w:rPr>
                <w:sz w:val="21"/>
              </w:rPr>
              <w:t xml:space="preserve">3.1.4 </w:t>
            </w:r>
            <w:r>
              <w:rPr>
                <w:sz w:val="21"/>
              </w:rPr>
              <w:t>★系统须提供图形化（</w:t>
            </w:r>
            <w:r>
              <w:rPr>
                <w:sz w:val="21"/>
              </w:rPr>
              <w:t>GUI</w:t>
            </w:r>
            <w:r>
              <w:rPr>
                <w:sz w:val="21"/>
              </w:rPr>
              <w:t>）操作界面，以模块化方式分区显示参数，逻辑清晰、指引明确，支持实验参数的批量设置与管理。参数批量设置后，系统须自动校验脉冲重复间隔（</w:t>
            </w:r>
            <w:r>
              <w:rPr>
                <w:sz w:val="21"/>
              </w:rPr>
              <w:t>PRI</w:t>
            </w:r>
            <w:r>
              <w:rPr>
                <w:sz w:val="21"/>
              </w:rPr>
              <w:t>）等参数，并无干预地识别提示冲突或超限情况。校验过程与结果（通过</w:t>
            </w:r>
            <w:r>
              <w:rPr>
                <w:sz w:val="21"/>
              </w:rPr>
              <w:t>/</w:t>
            </w:r>
            <w:r>
              <w:rPr>
                <w:sz w:val="21"/>
              </w:rPr>
              <w:t>警告</w:t>
            </w:r>
            <w:r>
              <w:rPr>
                <w:sz w:val="21"/>
              </w:rPr>
              <w:t>/</w:t>
            </w:r>
            <w:r>
              <w:rPr>
                <w:sz w:val="21"/>
              </w:rPr>
              <w:t>错误）须在界面实时可视化反馈。所有功能（参数设置、实时成像、存储、处理与回放等）须为设备原生集成，并内置图形工作站级硬件以确保流畅运行，无需外接计算机；</w:t>
            </w:r>
            <w:r>
              <w:br/>
            </w:r>
            <w:r>
              <w:rPr>
                <w:sz w:val="21"/>
              </w:rPr>
              <w:t xml:space="preserve">3.1.5 </w:t>
            </w:r>
            <w:r>
              <w:rPr>
                <w:sz w:val="21"/>
              </w:rPr>
              <w:t>具备通过绘制或自定义导入</w:t>
            </w:r>
            <w:r>
              <w:rPr>
                <w:sz w:val="21"/>
              </w:rPr>
              <w:t>TGC</w:t>
            </w:r>
            <w:r>
              <w:rPr>
                <w:sz w:val="21"/>
              </w:rPr>
              <w:t>（时间增益补偿），且导出文档需要具有人机可读性；</w:t>
            </w:r>
            <w:r>
              <w:br/>
            </w:r>
            <w:r>
              <w:rPr>
                <w:sz w:val="21"/>
              </w:rPr>
              <w:t xml:space="preserve">3.1.6 </w:t>
            </w:r>
            <w:r>
              <w:rPr>
                <w:sz w:val="21"/>
              </w:rPr>
              <w:t>自定义扫描序列编辑功能；</w:t>
            </w:r>
            <w:r>
              <w:br/>
            </w:r>
            <w:r>
              <w:rPr>
                <w:sz w:val="21"/>
              </w:rPr>
              <w:t xml:space="preserve">3.1.7 </w:t>
            </w:r>
            <w:r>
              <w:rPr>
                <w:sz w:val="21"/>
              </w:rPr>
              <w:t>★支持通过参数输入、绘制或自定义导入发射波形，并通过参数分级的形式合理化参数配置，自动实现波形参数自校正；</w:t>
            </w:r>
            <w:r>
              <w:br/>
            </w:r>
            <w:r>
              <w:rPr>
                <w:sz w:val="21"/>
              </w:rPr>
              <w:t xml:space="preserve">3.1.8 </w:t>
            </w:r>
            <w:r>
              <w:rPr>
                <w:sz w:val="21"/>
              </w:rPr>
              <w:t>具备自定义的逐线可调的发射时延功能；</w:t>
            </w:r>
            <w:r>
              <w:br/>
            </w:r>
            <w:r>
              <w:rPr>
                <w:sz w:val="21"/>
              </w:rPr>
              <w:t xml:space="preserve">3.1.9 </w:t>
            </w:r>
            <w:r>
              <w:rPr>
                <w:sz w:val="21"/>
              </w:rPr>
              <w:t>具备聚焦和平面波快速计算逐通道时延功能；</w:t>
            </w:r>
            <w:r>
              <w:br/>
            </w:r>
            <w:r>
              <w:rPr>
                <w:sz w:val="21"/>
              </w:rPr>
              <w:t xml:space="preserve">3.1.10 </w:t>
            </w:r>
            <w:r>
              <w:rPr>
                <w:sz w:val="21"/>
              </w:rPr>
              <w:t>具备自定义导入时延数据；</w:t>
            </w:r>
            <w:r>
              <w:br/>
            </w:r>
            <w:r>
              <w:rPr>
                <w:sz w:val="21"/>
              </w:rPr>
              <w:t xml:space="preserve">3.1.11 </w:t>
            </w:r>
            <w:r>
              <w:rPr>
                <w:sz w:val="21"/>
              </w:rPr>
              <w:t>具备导入和导出整体时延计划；</w:t>
            </w:r>
            <w:r>
              <w:br/>
            </w:r>
            <w:r>
              <w:rPr>
                <w:sz w:val="21"/>
              </w:rPr>
              <w:t>3.1.12</w:t>
            </w:r>
            <w:r>
              <w:rPr>
                <w:sz w:val="21"/>
              </w:rPr>
              <w:t>具备自动校验异常参数功能。</w:t>
            </w:r>
            <w:r>
              <w:br/>
            </w:r>
            <w:r>
              <w:rPr>
                <w:sz w:val="21"/>
              </w:rPr>
              <w:t>3.2</w:t>
            </w:r>
            <w:r>
              <w:rPr>
                <w:sz w:val="21"/>
              </w:rPr>
              <w:t>提供声场精准导航校准与测试技术支持</w:t>
            </w:r>
            <w:r>
              <w:br/>
            </w:r>
            <w:r>
              <w:rPr>
                <w:sz w:val="21"/>
              </w:rPr>
              <w:t>3.2.1</w:t>
            </w:r>
            <w:r>
              <w:rPr>
                <w:sz w:val="21"/>
              </w:rPr>
              <w:t>支持相控阵声场的光学动态可视化；</w:t>
            </w:r>
            <w:r>
              <w:br/>
            </w:r>
            <w:r>
              <w:rPr>
                <w:sz w:val="21"/>
              </w:rPr>
              <w:t>3.2.2</w:t>
            </w:r>
            <w:r>
              <w:rPr>
                <w:sz w:val="21"/>
              </w:rPr>
              <w:t>支持时间反转法的相控阵声焦斑形状与位置校准；</w:t>
            </w:r>
            <w:r>
              <w:br/>
            </w:r>
            <w:r>
              <w:rPr>
                <w:sz w:val="21"/>
              </w:rPr>
              <w:t xml:space="preserve">3.2.3 </w:t>
            </w:r>
            <w:r>
              <w:rPr>
                <w:sz w:val="21"/>
              </w:rPr>
              <w:t>提供三维成像融合核磁图像的光学精准导航软件系统。</w:t>
            </w:r>
            <w:r>
              <w:br/>
            </w:r>
            <w:r>
              <w:rPr>
                <w:sz w:val="21"/>
              </w:rPr>
              <w:t>4</w:t>
            </w:r>
            <w:r>
              <w:rPr>
                <w:sz w:val="21"/>
              </w:rPr>
              <w:t>、配置清单：</w:t>
            </w:r>
            <w:r>
              <w:br/>
            </w:r>
            <w:r>
              <w:rPr>
                <w:sz w:val="21"/>
              </w:rPr>
              <w:t>4.1.</w:t>
            </w:r>
            <w:r>
              <w:rPr>
                <w:sz w:val="21"/>
              </w:rPr>
              <w:t>主机</w:t>
            </w:r>
            <w:r>
              <w:rPr>
                <w:sz w:val="21"/>
              </w:rPr>
              <w:t>1</w:t>
            </w:r>
            <w:r>
              <w:rPr>
                <w:sz w:val="21"/>
              </w:rPr>
              <w:t>套，包含功率探头、功率发射与信号采集成像模块；</w:t>
            </w:r>
            <w:r>
              <w:br/>
            </w:r>
            <w:r>
              <w:rPr>
                <w:sz w:val="21"/>
              </w:rPr>
              <w:t>4.2.</w:t>
            </w:r>
            <w:r>
              <w:rPr>
                <w:sz w:val="21"/>
              </w:rPr>
              <w:t>编辑调控软件（终身升级，永久使用，费用包含在投标总价内）</w:t>
            </w:r>
            <w:r>
              <w:rPr>
                <w:sz w:val="21"/>
              </w:rPr>
              <w:t>1</w:t>
            </w:r>
            <w:r>
              <w:rPr>
                <w:sz w:val="21"/>
              </w:rPr>
              <w:t>套；</w:t>
            </w:r>
            <w:r>
              <w:br/>
            </w:r>
            <w:r>
              <w:rPr>
                <w:sz w:val="21"/>
              </w:rPr>
              <w:t>4.3.</w:t>
            </w:r>
            <w:r>
              <w:rPr>
                <w:sz w:val="21"/>
              </w:rPr>
              <w:t>磁共振成像系统测温序列</w:t>
            </w:r>
            <w:r>
              <w:rPr>
                <w:sz w:val="21"/>
              </w:rPr>
              <w:t>1</w:t>
            </w:r>
            <w:r>
              <w:rPr>
                <w:sz w:val="21"/>
              </w:rPr>
              <w:t>个；</w:t>
            </w:r>
            <w:r>
              <w:br/>
            </w:r>
            <w:r>
              <w:rPr>
                <w:sz w:val="21"/>
              </w:rPr>
              <w:t xml:space="preserve">4.4. </w:t>
            </w:r>
            <w:r>
              <w:rPr>
                <w:sz w:val="21"/>
              </w:rPr>
              <w:t>超声探头阵列</w:t>
            </w:r>
            <w:r>
              <w:rPr>
                <w:sz w:val="21"/>
              </w:rPr>
              <w:t>1</w:t>
            </w:r>
            <w:r>
              <w:rPr>
                <w:sz w:val="21"/>
              </w:rPr>
              <w:t xml:space="preserve">个； </w:t>
            </w:r>
            <w:r>
              <w:br/>
            </w:r>
            <w:r>
              <w:rPr>
                <w:sz w:val="21"/>
              </w:rPr>
              <w:t xml:space="preserve">4.5. </w:t>
            </w:r>
            <w:r>
              <w:rPr>
                <w:sz w:val="21"/>
              </w:rPr>
              <w:t>超短脉冲微波超声发生器</w:t>
            </w:r>
            <w:r>
              <w:rPr>
                <w:sz w:val="21"/>
              </w:rPr>
              <w:t>1</w:t>
            </w:r>
            <w:r>
              <w:rPr>
                <w:sz w:val="21"/>
              </w:rPr>
              <w:t>个；</w:t>
            </w:r>
            <w:r>
              <w:br/>
            </w:r>
            <w:r>
              <w:rPr>
                <w:sz w:val="21"/>
              </w:rPr>
              <w:t xml:space="preserve">4.6. </w:t>
            </w:r>
            <w:r>
              <w:rPr>
                <w:sz w:val="21"/>
              </w:rPr>
              <w:t>功率放大器</w:t>
            </w:r>
            <w:r>
              <w:rPr>
                <w:sz w:val="21"/>
              </w:rPr>
              <w:t>1</w:t>
            </w:r>
            <w:r>
              <w:rPr>
                <w:sz w:val="21"/>
              </w:rPr>
              <w:t>个；</w:t>
            </w:r>
            <w:r>
              <w:br/>
            </w:r>
            <w:r>
              <w:rPr>
                <w:sz w:val="21"/>
              </w:rPr>
              <w:t xml:space="preserve">4.7. </w:t>
            </w:r>
            <w:r>
              <w:rPr>
                <w:sz w:val="21"/>
              </w:rPr>
              <w:t>聚焦单振元超声探头：</w:t>
            </w:r>
            <w:r>
              <w:rPr>
                <w:sz w:val="21"/>
              </w:rPr>
              <w:t>5MHz</w:t>
            </w:r>
            <w:r>
              <w:rPr>
                <w:sz w:val="21"/>
              </w:rPr>
              <w:t>、</w:t>
            </w:r>
            <w:r>
              <w:rPr>
                <w:sz w:val="21"/>
              </w:rPr>
              <w:t>10 MHz</w:t>
            </w:r>
            <w:r>
              <w:rPr>
                <w:sz w:val="21"/>
              </w:rPr>
              <w:t>、</w:t>
            </w:r>
            <w:r>
              <w:rPr>
                <w:sz w:val="21"/>
              </w:rPr>
              <w:t xml:space="preserve">1MHz </w:t>
            </w:r>
            <w:r>
              <w:rPr>
                <w:sz w:val="21"/>
              </w:rPr>
              <w:t>各</w:t>
            </w:r>
            <w:r>
              <w:rPr>
                <w:sz w:val="21"/>
              </w:rPr>
              <w:t>2</w:t>
            </w:r>
            <w:r>
              <w:rPr>
                <w:sz w:val="21"/>
              </w:rPr>
              <w:t>个</w:t>
            </w:r>
            <w:r>
              <w:rPr>
                <w:sz w:val="21"/>
              </w:rPr>
              <w:t>，</w:t>
            </w:r>
            <w:r>
              <w:rPr>
                <w:sz w:val="21"/>
              </w:rPr>
              <w:t>-6dB</w:t>
            </w:r>
            <w:r>
              <w:rPr>
                <w:sz w:val="21"/>
              </w:rPr>
              <w:t>带宽≥</w:t>
            </w:r>
            <w:r>
              <w:rPr>
                <w:sz w:val="21"/>
              </w:rPr>
              <w:t>60%</w:t>
            </w:r>
            <w:r>
              <w:rPr>
                <w:sz w:val="21"/>
              </w:rPr>
              <w:t>；</w:t>
            </w:r>
            <w:r>
              <w:br/>
            </w:r>
            <w:r>
              <w:rPr>
                <w:sz w:val="21"/>
              </w:rPr>
              <w:t xml:space="preserve">4.8. </w:t>
            </w:r>
            <w:r>
              <w:rPr>
                <w:sz w:val="21"/>
              </w:rPr>
              <w:t xml:space="preserve">三维结构光与核磁图像融合导航系统 </w:t>
            </w:r>
            <w:r>
              <w:rPr>
                <w:sz w:val="21"/>
              </w:rPr>
              <w:t xml:space="preserve">1 </w:t>
            </w:r>
            <w:r>
              <w:rPr>
                <w:sz w:val="21"/>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采购包1：保证金人民币26000.0元整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采购机构代理服务收费标准：采购机构代理服务收费标准：中标人须向采购代理机构按如下标准和规定缴纳代理服务费： （1）以项目预算金额作为代理服务费的计算基数； （2）代理服务费采用差额定率累进法进行计算，按照以下标准计取：100万元以下的部分，按照1.5%计取；100-500万元的部分，按照1.1%计取。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采购经颅超声刺激系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采购包1（华南师范大学采购经颅超声刺激系统项目）：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采购包1（华南师范大学采购经颅超声刺激系统项目）：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采购包1（华南师范大学采购经颅超声刺激系统项目）：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采购包1(华南师范大学采购经颅超声刺激系统项目):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重要技术条款响应情况 (12.0分)</w:t>
            </w:r>
          </w:p>
        </w:tc>
        <w:tc>
          <w:tcPr>
            <w:tcW w:type="dxa" w:w="5076"/>
          </w:tcPr>
          <w:p>
            <w:pPr>
              <w:pStyle w:val="null3"/>
              <w:jc w:val="left"/>
            </w:pPr>
            <w:r>
              <w:rPr/>
              <w:t>对投标人所投产品技术参数全部满足第二章 采购需求附表中“具体技术(参数)要求”中标注“▲”的重要技术参数的响应情况进行评审（共6项）：每满足一项得2分，最高得12分。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(13.0分)</w:t>
            </w:r>
          </w:p>
        </w:tc>
        <w:tc>
          <w:tcPr>
            <w:tcW w:type="dxa" w:w="5076"/>
          </w:tcPr>
          <w:p>
            <w:pPr>
              <w:pStyle w:val="null3"/>
              <w:jc w:val="left"/>
            </w:pPr>
            <w:r>
              <w:rPr/>
              <w:t>对投标人所投产品技术参数满足第二章 采购需求附表中“具体技术(参数)要求”中“1、主机技术指标”、“2、附件技术指标”及“3、软件及其功能指标”中的一般技术参数（非★及▲）的响应情况进行评审：得分计算公式=（一般技术参数总数-一般技术参数负偏离总数）/一般技术参数总数×13分，结果四舍五入保留两位小数；本项目一般技术参数共46条。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(10.0分)</w:t>
            </w:r>
          </w:p>
        </w:tc>
        <w:tc>
          <w:tcPr>
            <w:tcW w:type="dxa" w:w="5076"/>
          </w:tcPr>
          <w:p>
            <w:pPr>
              <w:pStyle w:val="null3"/>
              <w:jc w:val="left"/>
            </w:pPr>
            <w:r>
              <w:rPr/>
              <w:t>对投标人提供的总体实施方案（包括但不限于项目实施计划、供货方案、安装调试方案等）进行评审： （1）方案内容完善，科学合理，可操作性强，得10分； （2）方案内容较完善，较科学合理，可操作性较强，得7分； （3）方案内容基本完善，基本科学合理，可操作性欠缺，得4分； （4）不提供不得分。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根据投标人提供的质量保证措施（包括但不限于质量管理体系，包修、包换、包退、包维护保养方案等）进行评审： （1）方案内容完善，科学合理，可操作性强，得10分； （2）方案内容较完善，较科学合理，可操作性较强，得7分； （3）方案内容基本完善，基本科学合理，可操作性欠缺，得4分； （4）不提供不得分。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根据投标人提供的售后服务方案（包含但不限于培训方案、售后服务承诺等）进行评审： （1）方案内容完善，科学合理，可操作性强，得6分； （2）方案内容较完善，较科学合理，可操作性较强，得4分； （3）方案内容基本完善，基本科学合理，可操作性欠缺，得2分； （4）不提供不得分。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投标人提供的产品质保期在满足采购需求（三年）的基础上，每增加一年得2分，最高得4分。 注：提供承诺或声明（格式自拟），不提供或无法认定的，不得分。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投标人自2022年1月1日至今已完成的同类项目，每提供一个得1分，最多得5分。 注：须提供合同复印件，以合同签订时间为准，不提供不得分。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注：提供客户满意度评价证明材料（须含甲方盖章），不提供不得分。</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投标人承诺以下内容，完全满足或优于以下要求的得5分： 在接到系统故障或问题告知后，投标人响应时间不得超过24小时，到达现场时间不得超过48小时，并应在72小时（前述响应及到达现场时间已包含计算在内）内排除故障。否则视为投标人不能修复货物。如果需要更换配件的，投标人须在7个工作日内完成配件更换服务，且更换的配件跟被更换的品牌、类型相一致或者是同类档次相当或更高的替代品，后者需征得采购人管理人员同意。如果故障在前述时间内仍无法排除，投标人应无条件在7个工作日内提供不低于故障设备规格型号档次的备用设备供采购人使用，直至故障设备修复。 注：提供承诺或声明，格式自拟，不提供或无法认定的不得分。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ind w:firstLine="562"/>
        <w:jc w:val="center"/>
      </w:pPr>
      <w:r>
        <w:rPr>
          <w:sz w:val="28"/>
          <w:b/>
          <w:color w:val="000000"/>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color w:val="000000"/>
        </w:rPr>
        <w:t>二、</w:t>
      </w:r>
      <w:r>
        <w:rPr>
          <w:sz w:val="21"/>
          <w:b/>
          <w:color w:val="000000"/>
        </w:rPr>
        <w:t>本合同书原则上不得随意修改、删减</w:t>
      </w:r>
      <w:r>
        <w:rPr>
          <w:sz w:val="21"/>
          <w:color w:val="000000"/>
        </w:rPr>
        <w:t>，如有特殊约定可增加补充条款或附件，但所补充内容不得与已有条款内容相冲突。</w:t>
      </w:r>
    </w:p>
    <w:p>
      <w:pPr>
        <w:pStyle w:val="null3"/>
        <w:ind w:firstLine="420"/>
        <w:jc w:val="left"/>
      </w:pPr>
      <w:r>
        <w:rPr>
          <w:sz w:val="21"/>
          <w:color w:val="000000"/>
        </w:rPr>
        <w:t>三、在使用本合同书时，</w:t>
      </w:r>
      <w:r>
        <w:rPr>
          <w:sz w:val="21"/>
          <w:b/>
          <w:color w:val="000000"/>
        </w:rPr>
        <w:t>应当结合具体情况正确选择文本中所提供的选择项条款；画横线处及空格的内容则由双方根据实际情况填写</w:t>
      </w:r>
      <w:r>
        <w:rPr>
          <w:sz w:val="21"/>
          <w:color w:val="000000"/>
        </w:rPr>
        <w:t>。对于无需填写的条款，应根据文本提示在该条款处注明</w:t>
      </w:r>
      <w:r>
        <w:rPr>
          <w:sz w:val="21"/>
          <w:color w:val="000000"/>
        </w:rPr>
        <w:t>“无”字样。</w:t>
      </w:r>
    </w:p>
    <w:p>
      <w:pPr>
        <w:pStyle w:val="null3"/>
        <w:ind w:firstLine="420"/>
        <w:jc w:val="left"/>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jc w:val="left"/>
      </w:pPr>
      <w:r>
        <w:rPr>
          <w:sz w:val="21"/>
          <w:color w:val="000000"/>
        </w:rPr>
        <w:t>五、</w:t>
      </w:r>
      <w:r>
        <w:rPr>
          <w:sz w:val="21"/>
          <w:b/>
          <w:color w:val="000000"/>
        </w:rPr>
        <w:t>本合同书应按规定格式双面打印，大小为</w:t>
      </w:r>
      <w:r>
        <w:rPr>
          <w:sz w:val="21"/>
          <w:b/>
          <w:color w:val="000000"/>
        </w:rPr>
        <w:t>A4幅面，正文内容所用字体应不小于5号字</w:t>
      </w:r>
      <w:r>
        <w:rPr>
          <w:sz w:val="21"/>
          <w:color w:val="000000"/>
        </w:rPr>
        <w:t>。合同附件应与合同书装订在一起，其规格大小应与合同书一致。</w:t>
      </w:r>
    </w:p>
    <w:p>
      <w:pPr>
        <w:pStyle w:val="null3"/>
        <w:ind w:firstLine="420"/>
        <w:jc w:val="left"/>
      </w:pPr>
      <w:r>
        <w:rPr>
          <w:sz w:val="21"/>
          <w:color w:val="000000"/>
        </w:rPr>
        <w:t>六、本合同书经甲乙双方法定代表人或委托代理人签署、加盖单位公章后，送贰份至采购与招投标中心存档备案。</w:t>
      </w:r>
    </w:p>
    <w:p>
      <w:pPr>
        <w:pStyle w:val="null3"/>
        <w:ind w:firstLine="420"/>
        <w:jc w:val="left"/>
      </w:pPr>
      <w:r>
        <w:rPr>
          <w:sz w:val="21"/>
          <w:color w:val="000000"/>
        </w:rPr>
        <w:t>七、甲乙双方应保管好合同书原件。</w:t>
      </w:r>
    </w:p>
    <w:p>
      <w:pPr>
        <w:pStyle w:val="null3"/>
        <w:ind w:firstLine="420"/>
        <w:jc w:val="left"/>
      </w:pPr>
      <w:r>
        <w:rPr/>
        <w:t xml:space="preserve"> </w:t>
      </w:r>
    </w:p>
    <w:p>
      <w:pPr>
        <w:pStyle w:val="null3"/>
        <w:ind w:firstLine="420"/>
        <w:jc w:val="left"/>
      </w:pPr>
      <w:r>
        <w:rPr>
          <w:sz w:val="21"/>
          <w:color w:val="000000"/>
        </w:rPr>
        <w:t>根据《中华人民共和国政府采购法》、《中华人民共和国招标投标法》、《中华人民共和国</w:t>
      </w:r>
      <w:r>
        <w:rPr>
          <w:sz w:val="21"/>
        </w:rPr>
        <w:t>民法典》</w:t>
      </w:r>
      <w:r>
        <w:rPr>
          <w:sz w:val="21"/>
          <w:color w:val="000000"/>
        </w:rPr>
        <w:t>等法律法规，以及甲方委托</w:t>
      </w:r>
      <w:r>
        <w:rPr>
          <w:sz w:val="21"/>
          <w:color w:val="000000"/>
        </w:rPr>
        <w:t>__________（代理机构名称）组织的_____项目（项目名称）(采购编号_________)的成交结果，经甲乙双方协商一致，签订本合同，由双方共同恪守如下内容：</w:t>
      </w:r>
    </w:p>
    <w:p>
      <w:pPr>
        <w:pStyle w:val="null3"/>
        <w:ind w:firstLine="422"/>
        <w:jc w:val="left"/>
      </w:pPr>
      <w:r>
        <w:rPr>
          <w:sz w:val="21"/>
          <w:b/>
          <w:color w:val="000000"/>
        </w:rPr>
        <w:t>一、合同标的</w:t>
      </w:r>
    </w:p>
    <w:p>
      <w:pPr>
        <w:pStyle w:val="null3"/>
        <w:ind w:firstLine="420"/>
        <w:jc w:val="left"/>
      </w:pPr>
      <w:r>
        <w:rPr>
          <w:sz w:val="21"/>
          <w:color w:val="000000"/>
        </w:rPr>
        <w:t>1．</w:t>
      </w:r>
      <w:r>
        <w:rPr>
          <w:sz w:val="21"/>
          <w:color w:val="000000"/>
        </w:rPr>
        <w:t>标的物明细</w:t>
      </w:r>
    </w:p>
    <w:p>
      <w:pPr>
        <w:pStyle w:val="null3"/>
        <w:ind w:firstLine="420"/>
        <w:jc w:val="left"/>
      </w:pPr>
      <w:r>
        <w:rPr>
          <w:sz w:val="21"/>
          <w:color w:val="000000"/>
        </w:rPr>
        <w:t>本合同标的为</w:t>
      </w:r>
      <w:r>
        <w:rPr>
          <w:sz w:val="21"/>
          <w:color w:val="000000"/>
        </w:rPr>
        <w:t>___________（货物名称），包括设计、货物供货、安装、调试、培训、验收、</w:t>
      </w:r>
      <w:r>
        <w:rPr>
          <w:sz w:val="21"/>
        </w:rPr>
        <w:t>技术服务</w:t>
      </w:r>
      <w:r>
        <w:rPr>
          <w:sz w:val="21"/>
          <w:color w:val="000000"/>
        </w:rPr>
        <w:t>、质保期保障等的全部内容，详细内容见下表：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color w:val="000000"/>
        </w:rPr>
        <w:t>2．</w:t>
      </w:r>
      <w:r>
        <w:rPr>
          <w:sz w:val="21"/>
          <w:color w:val="000000"/>
        </w:rPr>
        <w:t>上述合同总价为乙方按照合同约定完成合同全部义务后所适用的总价格，包括但不限于货物（包括备品备件）的设计、制造、包装、仓储、运输、保险、</w:t>
      </w:r>
      <w:r>
        <w:rPr>
          <w:sz w:val="21"/>
        </w:rPr>
        <w:t>货物运输至最终目的地保险费、装卸费</w:t>
      </w:r>
      <w:r>
        <w:rPr>
          <w:sz w:val="21"/>
          <w:color w:val="000000"/>
        </w:rPr>
        <w:t>、安装、调试、试运行、验收、培训、</w:t>
      </w:r>
      <w:r>
        <w:rPr>
          <w:sz w:val="21"/>
        </w:rPr>
        <w:t>技术服务（包括技术资料、图纸的提供）</w:t>
      </w:r>
      <w:r>
        <w:rPr>
          <w:sz w:val="21"/>
          <w:color w:val="000000"/>
        </w:rPr>
        <w:t>、质保期保障服务等的全部含税费用。除本合同明确约定的费用外，甲方无需支付任何额外费用和承担任何额外义务。</w:t>
      </w:r>
    </w:p>
    <w:p>
      <w:pPr>
        <w:pStyle w:val="null3"/>
        <w:ind w:firstLine="422"/>
        <w:jc w:val="left"/>
      </w:pPr>
      <w:r>
        <w:rPr>
          <w:sz w:val="21"/>
          <w:b/>
          <w:color w:val="000000"/>
        </w:rPr>
        <w:t>二、货物要求</w:t>
      </w:r>
    </w:p>
    <w:p>
      <w:pPr>
        <w:pStyle w:val="null3"/>
        <w:ind w:firstLine="420"/>
        <w:jc w:val="left"/>
      </w:pPr>
      <w:r>
        <w:rPr>
          <w:sz w:val="21"/>
          <w:color w:val="000000"/>
        </w:rPr>
        <w:t>1. 质量要求：乙方提供的货物必须符合（1）中华人民共和国国家标准；（2）行业标准；（3）地方标准；（4）货物生产商的产品质量标准；</w:t>
      </w:r>
      <w:r>
        <w:rPr>
          <w:sz w:val="21"/>
        </w:rPr>
        <w:t>（</w:t>
      </w:r>
      <w:r>
        <w:rPr>
          <w:sz w:val="21"/>
        </w:rPr>
        <w:t>5）其他标准：</w:t>
      </w:r>
      <w:r>
        <w:rPr>
          <w:sz w:val="21"/>
          <w:u w:val="single"/>
        </w:rPr>
        <w:t>（如有请补充，否则请填无）</w:t>
      </w:r>
      <w:r>
        <w:rPr>
          <w:sz w:val="21"/>
        </w:rPr>
        <w:t>等质</w:t>
      </w:r>
      <w:r>
        <w:rPr>
          <w:sz w:val="21"/>
          <w:color w:val="000000"/>
        </w:rPr>
        <w:t>量标准，否则甲方有权作退货处理。</w:t>
      </w:r>
    </w:p>
    <w:p>
      <w:pPr>
        <w:pStyle w:val="null3"/>
        <w:ind w:firstLine="420"/>
        <w:jc w:val="left"/>
      </w:pPr>
      <w:r>
        <w:rPr>
          <w:sz w:val="21"/>
          <w:color w:val="000000"/>
        </w:rPr>
        <w:t>2</w:t>
      </w:r>
      <w:r>
        <w:rPr>
          <w:sz w:val="21"/>
          <w:color w:val="000000"/>
        </w:rPr>
        <w:t>．</w:t>
      </w:r>
      <w:r>
        <w:rPr>
          <w:sz w:val="21"/>
        </w:rPr>
        <w:t>技术要求：乙方承诺提供的货物完全符合招投标文件中作出的承诺，否则甲方有权作退货处理。</w:t>
      </w:r>
    </w:p>
    <w:p>
      <w:pPr>
        <w:pStyle w:val="null3"/>
        <w:ind w:firstLine="420"/>
        <w:jc w:val="left"/>
      </w:pPr>
      <w:r>
        <w:rPr>
          <w:sz w:val="21"/>
          <w:color w:val="000000"/>
        </w:rPr>
        <w:t>3．</w:t>
      </w:r>
      <w:r>
        <w:rPr>
          <w:sz w:val="21"/>
          <w:color w:val="000000"/>
        </w:rPr>
        <w:t>包装及运输要求：乙方提供的货物必须是制造厂商全新的原厂原装产品（含零部件、配件、随机工具、技术文件等），包装外观完好、表面无划损、破损，无任何缺陷及隐患，每台设备上均应钉有铭牌</w:t>
      </w:r>
      <w:r>
        <w:rPr>
          <w:sz w:val="21"/>
          <w:color w:val="000000"/>
        </w:rPr>
        <w:t>(</w:t>
      </w:r>
      <w:r>
        <w:rPr>
          <w:sz w:val="21"/>
          <w:color w:val="000000"/>
        </w:rPr>
        <w:t>内容包括：制造商</w:t>
      </w:r>
      <w:r>
        <w:rPr>
          <w:sz w:val="21"/>
          <w:color w:val="000000"/>
        </w:rPr>
        <w:t>,</w:t>
      </w:r>
      <w:r>
        <w:rPr>
          <w:sz w:val="21"/>
          <w:color w:val="000000"/>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w:t>
      </w:r>
      <w:r>
        <w:rPr>
          <w:sz w:val="21"/>
          <w:color w:val="0070C0"/>
        </w:rPr>
        <w:t>一</w:t>
      </w:r>
      <w:r>
        <w:rPr>
          <w:sz w:val="21"/>
          <w:color w:val="000000"/>
        </w:rPr>
        <w:t>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color w:val="000000"/>
        </w:rPr>
        <w:t>4．</w:t>
      </w:r>
      <w:r>
        <w:rPr>
          <w:sz w:val="21"/>
          <w:color w:val="000000"/>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color w:val="000000"/>
        </w:rPr>
        <w:t>三、货物交付</w:t>
      </w:r>
    </w:p>
    <w:p>
      <w:pPr>
        <w:pStyle w:val="null3"/>
        <w:ind w:firstLine="420"/>
        <w:jc w:val="left"/>
      </w:pPr>
      <w:r>
        <w:rPr>
          <w:sz w:val="21"/>
        </w:rPr>
        <w:t>1．</w:t>
      </w:r>
      <w:r>
        <w:rPr>
          <w:sz w:val="21"/>
        </w:rPr>
        <w:t>交货地点：甲方指定交付地点。（</w:t>
      </w:r>
      <w:r>
        <w:rPr>
          <w:sz w:val="21"/>
          <w:color w:val="000000"/>
        </w:rPr>
        <w:t>联系人：</w:t>
      </w:r>
      <w:r>
        <w:rPr>
          <w:sz w:val="21"/>
          <w:color w:val="000000"/>
        </w:rPr>
        <w:t>__________电话：______________</w:t>
      </w:r>
      <w:r>
        <w:rPr>
          <w:sz w:val="21"/>
        </w:rPr>
        <w:t>）</w:t>
      </w:r>
      <w:r>
        <w:rPr>
          <w:sz w:val="21"/>
          <w:color w:val="000000"/>
        </w:rPr>
        <w:t>；</w:t>
      </w:r>
    </w:p>
    <w:p>
      <w:pPr>
        <w:pStyle w:val="null3"/>
        <w:ind w:firstLine="420"/>
        <w:jc w:val="left"/>
      </w:pPr>
      <w:r>
        <w:rPr>
          <w:sz w:val="21"/>
          <w:color w:val="000000"/>
        </w:rPr>
        <w:t>2</w:t>
      </w:r>
      <w:r>
        <w:rPr>
          <w:sz w:val="21"/>
          <w:color w:val="000000"/>
        </w:rPr>
        <w:t>．</w:t>
      </w:r>
      <w:r>
        <w:rPr>
          <w:sz w:val="21"/>
        </w:rPr>
        <w:t>交货时间：</w:t>
      </w:r>
      <w:r>
        <w:rPr>
          <w:sz w:val="21"/>
          <w:color w:val="000000"/>
        </w:rPr>
        <w:t>__________。</w:t>
      </w:r>
    </w:p>
    <w:p>
      <w:pPr>
        <w:pStyle w:val="null3"/>
        <w:ind w:firstLine="422"/>
        <w:jc w:val="left"/>
      </w:pPr>
      <w:r>
        <w:rPr>
          <w:sz w:val="21"/>
          <w:b/>
          <w:color w:val="000000"/>
        </w:rPr>
        <w:t>四、货物安装及验收</w:t>
      </w:r>
    </w:p>
    <w:p>
      <w:pPr>
        <w:pStyle w:val="null3"/>
        <w:ind w:firstLine="420"/>
        <w:jc w:val="left"/>
      </w:pPr>
      <w:r>
        <w:rPr>
          <w:sz w:val="21"/>
          <w:color w:val="000000"/>
        </w:rPr>
        <w:t xml:space="preserve">1. </w:t>
      </w:r>
      <w:r>
        <w:rPr>
          <w:sz w:val="21"/>
          <w:color w:val="000000"/>
        </w:rPr>
        <w:t>乙方应在签订合同后</w:t>
      </w:r>
      <w:r>
        <w:rPr>
          <w:sz w:val="21"/>
          <w:u w:val="single"/>
        </w:rPr>
        <w:t xml:space="preserve">     </w:t>
      </w:r>
      <w:r>
        <w:rPr>
          <w:sz w:val="21"/>
          <w:color w:val="000000"/>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color w:val="000000"/>
        </w:rPr>
        <w:t xml:space="preserve">2. </w:t>
      </w:r>
      <w:r>
        <w:rPr>
          <w:sz w:val="21"/>
        </w:rPr>
        <w:t>货物交付甲方后，甲乙双方商定日期，双方一起开箱验货，不得单方面</w:t>
      </w:r>
      <w:r>
        <w:rPr>
          <w:sz w:val="21"/>
          <w:color w:val="000000"/>
        </w:rPr>
        <w:t>开箱。甲方对货物的外观品质、数量、规格、型号、备件、随机资料等进行初步验收，</w:t>
      </w:r>
      <w:r>
        <w:rPr>
          <w:sz w:val="21"/>
        </w:rPr>
        <w:t>由乙方免费现场安装调试。</w:t>
      </w:r>
    </w:p>
    <w:p>
      <w:pPr>
        <w:pStyle w:val="null3"/>
        <w:ind w:firstLine="420"/>
        <w:jc w:val="left"/>
      </w:pPr>
      <w:r>
        <w:rPr>
          <w:sz w:val="21"/>
          <w:color w:val="000000"/>
        </w:rPr>
        <w:t>3．</w:t>
      </w:r>
      <w:r>
        <w:rPr>
          <w:sz w:val="21"/>
          <w:color w:val="000000"/>
        </w:rPr>
        <w:t>甲方在开箱验货中如发现货物不符合合同的约定，有权拒绝接受货物，经各方确认后，乙方应于</w:t>
      </w:r>
      <w:r>
        <w:rPr>
          <w:sz w:val="21"/>
          <w:u w:val="single"/>
        </w:rPr>
        <w:t xml:space="preserve">     </w:t>
      </w:r>
      <w:r>
        <w:rPr>
          <w:sz w:val="21"/>
        </w:rPr>
        <w:t>天</w:t>
      </w:r>
      <w:r>
        <w:rPr>
          <w:sz w:val="21"/>
          <w:color w:val="000000"/>
        </w:rPr>
        <w:t>内重新提供符合合同约定的货物，否则，视为乙方逾期交货。</w:t>
      </w:r>
    </w:p>
    <w:p>
      <w:pPr>
        <w:pStyle w:val="null3"/>
        <w:ind w:firstLine="420"/>
        <w:jc w:val="left"/>
      </w:pPr>
      <w:r>
        <w:rPr>
          <w:sz w:val="21"/>
          <w:color w:val="000000"/>
        </w:rPr>
        <w:t>4</w:t>
      </w:r>
      <w:r>
        <w:rPr>
          <w:sz w:val="21"/>
          <w:color w:val="000000"/>
        </w:rPr>
        <w:t>．乙方应于</w:t>
      </w:r>
      <w:r>
        <w:rPr>
          <w:sz w:val="21"/>
          <w:color w:val="000000"/>
        </w:rPr>
        <w:t>货到甲方指定交货地点之日起</w:t>
      </w:r>
      <w:r>
        <w:rPr>
          <w:sz w:val="21"/>
          <w:u w:val="single"/>
        </w:rPr>
        <w:t xml:space="preserve">    </w:t>
      </w:r>
      <w:r>
        <w:rPr>
          <w:sz w:val="21"/>
        </w:rPr>
        <w:t>天</w:t>
      </w:r>
      <w:r>
        <w:rPr>
          <w:sz w:val="21"/>
          <w:color w:val="000000"/>
        </w:rPr>
        <w:t>内完成安装调试</w:t>
      </w:r>
      <w:r>
        <w:rPr>
          <w:sz w:val="21"/>
          <w:color w:val="000000"/>
        </w:rPr>
        <w:t>。</w:t>
      </w:r>
      <w:r>
        <w:rPr>
          <w:sz w:val="21"/>
          <w:color w:val="000000"/>
        </w:rPr>
        <w:t>货物安装调试完毕</w:t>
      </w:r>
      <w:r>
        <w:rPr>
          <w:sz w:val="21"/>
          <w:color w:val="000000"/>
        </w:rPr>
        <w:t>且</w:t>
      </w:r>
      <w:r>
        <w:rPr>
          <w:sz w:val="21"/>
          <w:color w:val="000000"/>
        </w:rPr>
        <w:t>正常运行</w:t>
      </w:r>
      <w:r>
        <w:rPr>
          <w:sz w:val="21"/>
        </w:rPr>
        <w:t>不少于</w:t>
      </w:r>
      <w:r>
        <w:rPr>
          <w:sz w:val="21"/>
          <w:u w:val="single"/>
        </w:rPr>
        <w:t xml:space="preserve">     </w:t>
      </w:r>
      <w:r>
        <w:rPr>
          <w:sz w:val="21"/>
        </w:rPr>
        <w:t>个月</w:t>
      </w:r>
      <w:r>
        <w:rPr>
          <w:sz w:val="21"/>
        </w:rPr>
        <w:t>后</w:t>
      </w:r>
      <w:r>
        <w:rPr>
          <w:sz w:val="21"/>
          <w:color w:val="000000"/>
        </w:rPr>
        <w:t>，乙方应备齐甲方要求提供的验收文件，并提出</w:t>
      </w:r>
      <w:r>
        <w:rPr>
          <w:sz w:val="21"/>
          <w:color w:val="000000"/>
        </w:rPr>
        <w:t>书面</w:t>
      </w:r>
      <w:r>
        <w:rPr>
          <w:sz w:val="21"/>
          <w:color w:val="000000"/>
        </w:rPr>
        <w:t>验收申请。甲方</w:t>
      </w:r>
      <w:r>
        <w:rPr>
          <w:sz w:val="21"/>
          <w:color w:val="000000"/>
        </w:rPr>
        <w:t>将按流程进行验收</w:t>
      </w:r>
      <w:r>
        <w:rPr>
          <w:sz w:val="21"/>
          <w:color w:val="000000"/>
        </w:rPr>
        <w:t>，</w:t>
      </w:r>
      <w:r>
        <w:rPr>
          <w:sz w:val="21"/>
          <w:color w:val="000000"/>
        </w:rPr>
        <w:t>并</w:t>
      </w:r>
      <w:r>
        <w:rPr>
          <w:sz w:val="21"/>
          <w:color w:val="000000"/>
        </w:rPr>
        <w:t>出具采购物资验收报告给乙方。</w:t>
      </w:r>
      <w:r>
        <w:rPr>
          <w:sz w:val="21"/>
          <w:color w:val="000000"/>
        </w:rPr>
        <w:t>货物</w:t>
      </w:r>
      <w:r>
        <w:rPr>
          <w:sz w:val="21"/>
          <w:color w:val="000000"/>
        </w:rPr>
        <w:t>验收合格之日为甲方签署采购物资验收报告的日期。</w:t>
      </w:r>
    </w:p>
    <w:p>
      <w:pPr>
        <w:pStyle w:val="null3"/>
        <w:ind w:firstLine="420"/>
        <w:jc w:val="left"/>
      </w:pPr>
      <w:r>
        <w:rPr>
          <w:sz w:val="21"/>
          <w:color w:val="000000"/>
        </w:rPr>
        <w:t>5</w:t>
      </w:r>
      <w:r>
        <w:rPr>
          <w:sz w:val="21"/>
          <w:color w:val="000000"/>
        </w:rPr>
        <w:t>．</w:t>
      </w:r>
      <w:r>
        <w:rPr>
          <w:sz w:val="21"/>
          <w:color w:val="000000"/>
        </w:rPr>
        <w:t>货物验收标准：</w:t>
      </w:r>
      <w:r>
        <w:rPr>
          <w:sz w:val="21"/>
          <w:color w:val="000000"/>
        </w:rPr>
        <w:t>以招</w:t>
      </w:r>
      <w:r>
        <w:rPr>
          <w:sz w:val="21"/>
          <w:color w:val="000000"/>
        </w:rPr>
        <w:t>投</w:t>
      </w:r>
      <w:r>
        <w:rPr>
          <w:sz w:val="21"/>
          <w:color w:val="000000"/>
        </w:rPr>
        <w:t>标文件和合同项下所述的标准和要求进行验收，如招</w:t>
      </w:r>
      <w:r>
        <w:rPr>
          <w:sz w:val="21"/>
          <w:color w:val="000000"/>
        </w:rPr>
        <w:t>投</w:t>
      </w:r>
      <w:r>
        <w:rPr>
          <w:sz w:val="21"/>
          <w:color w:val="000000"/>
        </w:rPr>
        <w:t>标文件与合同的标准和要求有冲突的，以招</w:t>
      </w:r>
      <w:r>
        <w:rPr>
          <w:sz w:val="21"/>
          <w:color w:val="000000"/>
        </w:rPr>
        <w:t>投</w:t>
      </w:r>
      <w:r>
        <w:rPr>
          <w:sz w:val="21"/>
          <w:color w:val="000000"/>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color w:val="000000"/>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color w:val="000000"/>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color w:val="000000"/>
        </w:rPr>
        <w:t>五、付款</w:t>
      </w:r>
    </w:p>
    <w:p>
      <w:pPr>
        <w:pStyle w:val="null3"/>
        <w:ind w:firstLine="420"/>
        <w:jc w:val="left"/>
      </w:pPr>
      <w:r>
        <w:rPr>
          <w:sz w:val="21"/>
          <w:color w:val="000000"/>
        </w:rPr>
        <w:t>1. 本合同采用以下第____种付款方式：</w:t>
      </w:r>
    </w:p>
    <w:p>
      <w:pPr>
        <w:pStyle w:val="null3"/>
        <w:ind w:firstLine="420"/>
        <w:jc w:val="left"/>
      </w:pPr>
      <w:r>
        <w:rPr>
          <w:sz w:val="21"/>
        </w:rPr>
        <w:t>A</w:t>
      </w:r>
      <w:r>
        <w:rPr>
          <w:sz w:val="21"/>
          <w:color w:val="000000"/>
        </w:rPr>
        <w:t>.</w:t>
      </w:r>
      <w:r>
        <w:rPr>
          <w:sz w:val="21"/>
        </w:rPr>
        <w:t xml:space="preserve"> </w:t>
      </w:r>
      <w:r>
        <w:rPr>
          <w:sz w:val="21"/>
        </w:rPr>
        <w:t>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w:t>
      </w:r>
      <w:r>
        <w:rPr>
          <w:sz w:val="21"/>
          <w:color w:val="000000"/>
        </w:rPr>
        <w:t>.</w:t>
      </w:r>
      <w:r>
        <w:rPr>
          <w:sz w:val="21"/>
        </w:rPr>
        <w:t>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color w:val="000000"/>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color w:val="000000"/>
        </w:rPr>
        <w:t>4．</w:t>
      </w:r>
      <w:r>
        <w:rPr>
          <w:sz w:val="21"/>
          <w:color w:val="000000"/>
        </w:rPr>
        <w:t>本项目如执行国库支付的，甲方在验收合格后</w:t>
      </w:r>
      <w:r>
        <w:rPr>
          <w:sz w:val="21"/>
          <w:u w:val="single"/>
        </w:rPr>
        <w:t xml:space="preserve">    </w:t>
      </w:r>
      <w:r>
        <w:rPr>
          <w:sz w:val="21"/>
          <w:color w:val="000000"/>
        </w:rPr>
        <w:t>个工作日内办理财政集中支付申请手续，付款按照财政部门国库集中支付的有关规定办理。付款时间为甲方向政府财政支付部门提出支付申请的时间（不含政府财政支付部门审查的时间</w:t>
      </w:r>
      <w:r>
        <w:rPr>
          <w:sz w:val="21"/>
          <w:color w:val="000000"/>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color w:val="000000"/>
        </w:rPr>
        <w:t>六、质保期保障服务</w:t>
      </w:r>
    </w:p>
    <w:p>
      <w:pPr>
        <w:pStyle w:val="null3"/>
        <w:ind w:firstLine="420"/>
        <w:jc w:val="left"/>
      </w:pPr>
      <w:r>
        <w:rPr>
          <w:sz w:val="21"/>
          <w:color w:val="000000"/>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color w:val="000000"/>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color w:val="000000"/>
        </w:rPr>
        <w:t xml:space="preserve"> </w:t>
      </w:r>
      <w:r>
        <w:rPr>
          <w:sz w:val="21"/>
          <w:color w:val="000000"/>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color w:val="000000"/>
        </w:rPr>
        <w:t>4.质保期满后设备维修仅收取配件成本费，不收取上门费及人工费。</w:t>
      </w:r>
    </w:p>
    <w:p>
      <w:pPr>
        <w:pStyle w:val="null3"/>
        <w:ind w:firstLine="630"/>
        <w:jc w:val="left"/>
      </w:pPr>
      <w:r>
        <w:rPr>
          <w:sz w:val="21"/>
          <w:color w:val="000000"/>
        </w:rPr>
        <w:t>5.其他条款以乙方投标文件为准。</w:t>
      </w:r>
    </w:p>
    <w:p>
      <w:pPr>
        <w:pStyle w:val="null3"/>
        <w:ind w:firstLine="422"/>
        <w:jc w:val="left"/>
      </w:pPr>
      <w:r>
        <w:rPr>
          <w:sz w:val="21"/>
          <w:b/>
          <w:color w:val="000000"/>
        </w:rPr>
        <w:t>七、培训</w:t>
      </w:r>
    </w:p>
    <w:p>
      <w:pPr>
        <w:pStyle w:val="null3"/>
        <w:ind w:firstLine="420"/>
        <w:jc w:val="left"/>
      </w:pPr>
      <w:r>
        <w:rPr>
          <w:sz w:val="21"/>
          <w:color w:val="000000"/>
        </w:rPr>
        <w:t>乙方负责提供合同标的现场操作、运行、维护、修理的培训方案及必需的培训资料，并对甲方受训人员进行现场培训直至能熟练操作为止，培训次数不少于</w:t>
      </w:r>
      <w:r>
        <w:rPr>
          <w:sz w:val="21"/>
          <w:color w:val="000000"/>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color w:val="000000"/>
        </w:rPr>
        <w:t>八、知识产权、风险转移</w:t>
      </w:r>
    </w:p>
    <w:p>
      <w:pPr>
        <w:pStyle w:val="null3"/>
        <w:ind w:firstLine="420"/>
        <w:jc w:val="left"/>
      </w:pPr>
      <w:r>
        <w:rPr>
          <w:sz w:val="21"/>
          <w:color w:val="000000"/>
        </w:rPr>
        <w:t>1</w:t>
      </w:r>
      <w:r>
        <w:rPr>
          <w:sz w:val="21"/>
          <w:color w:val="000000"/>
        </w:rPr>
        <w:t>．</w:t>
      </w:r>
      <w:r>
        <w:rPr>
          <w:sz w:val="21"/>
          <w:color w:val="000000"/>
        </w:rPr>
        <w:t>乙方保证，甲方在中华人民共和国使用该货物或货物的任何一部分时，如受第三方提出的侵犯其</w:t>
      </w:r>
      <w:r>
        <w:rPr>
          <w:sz w:val="21"/>
          <w:color w:val="000000"/>
        </w:rPr>
        <w:t>知识产权、肖像权、技术秘密、商业秘密或其他任何权益</w:t>
      </w:r>
      <w:r>
        <w:rPr>
          <w:sz w:val="21"/>
          <w:color w:val="000000"/>
        </w:rPr>
        <w:t>的起诉，由乙方承担一切责任。</w:t>
      </w:r>
    </w:p>
    <w:p>
      <w:pPr>
        <w:pStyle w:val="null3"/>
        <w:ind w:firstLine="420"/>
        <w:jc w:val="left"/>
      </w:pPr>
      <w:r>
        <w:rPr>
          <w:sz w:val="21"/>
        </w:rPr>
        <w:t>2</w:t>
      </w:r>
      <w:r>
        <w:rPr>
          <w:sz w:val="21"/>
          <w:color w:val="000000"/>
        </w:rPr>
        <w:t>．</w:t>
      </w:r>
      <w:r>
        <w:rPr>
          <w:sz w:val="21"/>
        </w:rPr>
        <w:t>乙方为执行本合同而提供的技术资料、软件的使用权归甲方所有。</w:t>
      </w:r>
    </w:p>
    <w:p>
      <w:pPr>
        <w:pStyle w:val="null3"/>
        <w:ind w:firstLine="420"/>
        <w:jc w:val="left"/>
      </w:pPr>
      <w:r>
        <w:rPr>
          <w:sz w:val="21"/>
        </w:rPr>
        <w:t>3</w:t>
      </w:r>
      <w:r>
        <w:rPr>
          <w:sz w:val="21"/>
          <w:color w:val="000000"/>
        </w:rPr>
        <w:t>．</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color w:val="000000"/>
        </w:rPr>
        <w:t>．</w:t>
      </w:r>
      <w:r>
        <w:rPr>
          <w:sz w:val="21"/>
        </w:rPr>
        <w:t>因货物验收不合格甲方拒收，或者双方解除合同的，合同标的物毁损、丢失的风险由乙方承担。</w:t>
      </w:r>
    </w:p>
    <w:p>
      <w:pPr>
        <w:pStyle w:val="null3"/>
        <w:ind w:firstLine="420"/>
        <w:jc w:val="left"/>
      </w:pPr>
      <w:r>
        <w:rPr>
          <w:sz w:val="21"/>
        </w:rPr>
        <w:t>5</w:t>
      </w:r>
      <w:r>
        <w:rPr>
          <w:sz w:val="21"/>
          <w:color w:val="000000"/>
        </w:rPr>
        <w:t>．</w:t>
      </w:r>
      <w:r>
        <w:rPr>
          <w:sz w:val="21"/>
        </w:rPr>
        <w:t>产权和风险的转移，不影响因乙方履行合同义务不符合约定，甲方要求其承担违约责任的权利。</w:t>
      </w:r>
    </w:p>
    <w:p>
      <w:pPr>
        <w:pStyle w:val="null3"/>
        <w:ind w:firstLine="422"/>
        <w:jc w:val="left"/>
      </w:pPr>
      <w:r>
        <w:rPr>
          <w:sz w:val="21"/>
          <w:b/>
          <w:color w:val="000000"/>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color w:val="000000"/>
        </w:rPr>
        <w:t>．</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color w:val="000000"/>
        </w:rPr>
        <w:t>．</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color w:val="000000"/>
        </w:rPr>
        <w:t>．</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color w:val="333333"/>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color w:val="000000"/>
        </w:rPr>
        <w:t>．</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color w:val="000000"/>
        </w:rPr>
        <w:t>．</w:t>
      </w:r>
      <w:r>
        <w:rPr>
          <w:sz w:val="21"/>
          <w:color w:val="000000"/>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color w:val="000000"/>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color w:val="000000"/>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color w:val="000000"/>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color w:val="000000"/>
        </w:rPr>
        <w:t>一式</w:t>
      </w:r>
      <w:r>
        <w:rPr>
          <w:sz w:val="21"/>
          <w:color w:val="000000"/>
        </w:rPr>
        <w:t>6</w:t>
      </w:r>
      <w:r>
        <w:rPr>
          <w:sz w:val="21"/>
          <w:color w:val="000000"/>
        </w:rPr>
        <w:t>份，甲方持</w:t>
      </w:r>
      <w:r>
        <w:rPr>
          <w:sz w:val="21"/>
          <w:color w:val="000000"/>
        </w:rPr>
        <w:t>4</w:t>
      </w:r>
      <w:r>
        <w:rPr>
          <w:sz w:val="21"/>
          <w:color w:val="000000"/>
        </w:rPr>
        <w:t>份，乙方持</w:t>
      </w:r>
      <w:r>
        <w:rPr>
          <w:sz w:val="21"/>
          <w:color w:val="000000"/>
        </w:rPr>
        <w:t>2</w:t>
      </w:r>
      <w:r>
        <w:rPr>
          <w:sz w:val="21"/>
          <w:color w:val="000000"/>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甲方</w:t>
            </w:r>
            <w:r>
              <w:br/>
            </w:r>
            <w:r>
              <w:rPr>
                <w:sz w:val="21"/>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乙方</w:t>
            </w:r>
            <w:r>
              <w:br/>
            </w:r>
            <w:r>
              <w:rPr>
                <w:sz w:val="21"/>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r>
              <w:br/>
            </w:r>
            <w:r>
              <w:rPr>
                <w:sz w:val="21"/>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广州市中山大道西</w:t>
            </w:r>
            <w:r>
              <w:rPr>
                <w:sz w:val="21"/>
              </w:rPr>
              <w:t xml:space="preserve">55号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r>
              <w:br/>
            </w:r>
            <w:r>
              <w:rPr>
                <w:sz w:val="21"/>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开户</w:t>
            </w:r>
            <w:r>
              <w:br/>
            </w:r>
            <w:r>
              <w:rPr>
                <w:sz w:val="21"/>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开户</w:t>
            </w:r>
            <w:r>
              <w:rPr>
                <w:sz w:val="21"/>
              </w:rPr>
              <w:t xml:space="preserve"> </w:t>
            </w:r>
            <w:r>
              <w:br/>
            </w:r>
            <w:r>
              <w:rPr>
                <w:sz w:val="21"/>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银行</w:t>
            </w:r>
            <w:r>
              <w:br/>
            </w:r>
            <w:r>
              <w:rPr>
                <w:sz w:val="21"/>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银行</w:t>
            </w:r>
            <w:r>
              <w:rPr>
                <w:sz w:val="21"/>
              </w:rPr>
              <w:t xml:space="preserve"> </w:t>
            </w:r>
            <w:r>
              <w:br/>
            </w:r>
            <w:r>
              <w:rPr>
                <w:sz w:val="21"/>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ind w:firstLine="200"/>
        <w:jc w:val="left"/>
      </w:pPr>
      <w:r>
        <w:rPr>
          <w:sz w:val="21"/>
        </w:rPr>
        <w:t>附件</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951"/>
        <w:gridCol w:w="1748"/>
        <w:gridCol w:w="5593"/>
      </w:tblGrid>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1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440001-2025-36315</w:t>
      </w:r>
    </w:p>
    <w:p>
      <w:pPr>
        <w:pStyle w:val="null3"/>
        <w:jc w:val="center"/>
        <w:outlineLvl w:val="3"/>
      </w:pPr>
      <w:r>
        <w:rPr>
          <w:sz w:val="24"/>
          <w:b/>
        </w:rPr>
        <w:t>采购项目编号：</w:t>
      </w:r>
      <w:r>
        <w:rPr>
          <w:sz w:val="24"/>
          <w:b/>
        </w:rPr>
        <w:t>ZZ0250552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华南师范大学采购经颅超声刺激系统项目</w:t>
      </w:r>
      <w:r>
        <w:rPr>
          <w:u w:val="single"/>
        </w:rPr>
        <w:t>”</w:t>
      </w:r>
      <w:r>
        <w:rPr/>
        <w:t>项目的招标[采购项目编号为：</w:t>
      </w:r>
      <w:r>
        <w:rPr>
          <w:u w:val="single"/>
        </w:rPr>
        <w:t>ZZ0250552</w:t>
      </w:r>
      <w:r>
        <w:rPr/>
        <w:t>]，我方愿参与投标。</w:t>
      </w:r>
    </w:p>
    <w:p>
      <w:pPr>
        <w:pStyle w:val="null3"/>
        <w:ind w:firstLine="480"/>
      </w:pPr>
      <w:r>
        <w:rPr/>
        <w:t>我方确认收到贵方提供的</w:t>
      </w:r>
      <w:r>
        <w:rPr>
          <w:u w:val="single"/>
        </w:rPr>
        <w:t>“</w:t>
      </w:r>
      <w:r>
        <w:rPr>
          <w:u w:val="single"/>
        </w:rPr>
        <w:t>华南师范大学采购经颅超声刺激系统项目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华南师范大学采购经颅超声刺激系统项目</w:t>
      </w:r>
      <w:r>
        <w:rPr/>
        <w:t>”项目采购[采购项目编号为</w:t>
      </w:r>
      <w:r>
        <w:rPr/>
        <w:t>ZZ0250552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华南师范大学采购经颅超声刺激系统项目</w:t>
      </w:r>
      <w:r>
        <w:rPr/>
        <w:t>招标中获中标（采购项目编号：</w:t>
      </w:r>
      <w:r>
        <w:rPr/>
        <w:t>ZZ0250552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华南师范大学采购经颅超声刺激系统项目</w:t>
      </w:r>
      <w:r>
        <w:rPr/>
        <w:t>”项目（采购项目编号：</w:t>
      </w:r>
      <w:r>
        <w:rPr/>
        <w:t>ZZ0250552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