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440112-2025-04629</w:t>
      </w:r>
    </w:p>
    <w:p>
      <w:pPr>
        <w:pStyle w:val="null3"/>
        <w:jc w:val="center"/>
        <w:outlineLvl w:val="3"/>
      </w:pPr>
      <w:r>
        <w:rPr>
          <w:sz w:val="24"/>
          <w:b/>
        </w:rPr>
        <w:t>采购项目编号：</w:t>
      </w:r>
      <w:r>
        <w:rPr>
          <w:sz w:val="24"/>
          <w:b/>
        </w:rPr>
        <w:t>ZZ0250550</w:t>
      </w:r>
    </w:p>
    <w:p>
      <w:pPr>
        <w:pStyle w:val="null3"/>
        <w:jc w:val="center"/>
        <w:outlineLvl w:val="3"/>
      </w:pPr>
      <w:r>
        <w:rPr>
          <w:sz w:val="24"/>
          <w:b/>
        </w:rPr>
        <w:t>项目名称：</w:t>
      </w:r>
      <w:r>
        <w:rPr>
          <w:sz w:val="24"/>
          <w:b/>
        </w:rPr>
        <w:t>2025年黄埔区控制性详细规划修编或修改（四期）</w:t>
      </w:r>
    </w:p>
    <w:p>
      <w:pPr>
        <w:pStyle w:val="null3"/>
        <w:jc w:val="center"/>
        <w:outlineLvl w:val="3"/>
      </w:pPr>
      <w:r>
        <w:rPr>
          <w:sz w:val="24"/>
          <w:b/>
        </w:rPr>
        <w:t>采购人：</w:t>
      </w:r>
      <w:r>
        <w:rPr>
          <w:sz w:val="24"/>
          <w:b/>
        </w:rPr>
        <w:t>广州开发区城市规划信息编研中心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广州开发区城市规划信息编研中心</w:t>
      </w:r>
      <w:r>
        <w:rPr/>
        <w:t>的委托，采用</w:t>
      </w:r>
      <w:r>
        <w:rPr/>
        <w:t>公开招标</w:t>
      </w:r>
      <w:r>
        <w:rPr/>
        <w:t>方式组织采购</w:t>
      </w:r>
      <w:r>
        <w:rPr/>
        <w:t>2025年黄埔区控制性详细规划修编或修改（四期）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2025年黄埔区控制性详细规划修编或修改（四期）</w:t>
      </w:r>
    </w:p>
    <w:p>
      <w:pPr>
        <w:pStyle w:val="null3"/>
        <w:ind w:firstLine="480"/>
      </w:pPr>
      <w:r>
        <w:rPr/>
        <w:t>采购计划编号：</w:t>
      </w:r>
      <w:r>
        <w:rPr/>
        <w:t>440112-2025-04629</w:t>
      </w:r>
    </w:p>
    <w:p>
      <w:pPr>
        <w:pStyle w:val="null3"/>
        <w:ind w:firstLine="480"/>
      </w:pPr>
      <w:r>
        <w:rPr/>
        <w:t>采购项目编号：</w:t>
      </w:r>
      <w:r>
        <w:rPr/>
        <w:t>ZZ0250550</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采购包1(2025年黄埔区控制性详细规划修编或修改（四期）):</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2025年黄埔区控制性详细规划修编或修改（四期）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本采购包接受联合体投标</w:t>
      </w:r>
    </w:p>
    <w:p>
      <w:pPr>
        <w:pStyle w:val="null3"/>
      </w:pPr>
      <w:r>
        <w:rPr/>
        <w:t>合同分包：允许合同分包</w:t>
      </w:r>
    </w:p>
    <w:p>
      <w:pPr>
        <w:pStyle w:val="null3"/>
      </w:pPr>
      <w:r>
        <w:rPr/>
        <w:t>合同履行期限：本项目服务时间为双方合同签订之日起至2025年12月31日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采购包1（2025年黄埔区控制性详细规划修编或修改（四期））：</w:t>
      </w:r>
      <w:r>
        <w:rPr/>
        <w:t>采购包不专门面向中小企业。（如联合体投标，则所有联合体成员均需同时满足要求）</w:t>
      </w:r>
    </w:p>
    <w:p>
      <w:pPr>
        <w:pStyle w:val="null3"/>
        <w:outlineLvl w:val="3"/>
      </w:pPr>
      <w:r>
        <w:rPr>
          <w:sz w:val="24"/>
          <w:b/>
        </w:rPr>
        <w:t>3.本项目特定的资格要求：</w:t>
      </w:r>
    </w:p>
    <w:p>
      <w:pPr>
        <w:pStyle w:val="null3"/>
      </w:pPr>
      <w:r>
        <w:rPr/>
        <w:t>采购包1（2025年黄埔区控制性详细规划修编或修改（四期））：</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投标人须具备城乡规划编制甲级资质证书。（根据《自然资源部办公厅关于城乡规划编制单位甲级资质证书延期有关事宜的通知》的规定，有效期至2023年12月31日的城乡规划编制单位甲级资质证书，有效期延长至2025年12月31日。如相关主管部门有最新政策，按最新政策执行）。（提供证书复印件）</w:t>
      </w:r>
    </w:p>
    <w:p>
      <w:pPr>
        <w:pStyle w:val="null3"/>
      </w:pPr>
      <w:r>
        <w:rPr/>
        <w:t>4)投标人以联合体或合同分包形式承接本项目。投标人主体须具有城乡规划编制甲级资质证书；承接交通影响评估项目工作的联合体成员方或者接受分包企业须具有城乡规划编制甲级资质证书；承接洪涝安全评估项目工作的联合体成员方或者接受分包企业具有城乡规划编制甲级资质证书或水利工程设计资质；承接历史文化遗产普查和评审项目工作的联合体成员方或者接受分包企业具有城乡规划编制甲级资质证书或文物保护工程勘察设计资质。(提供证书复印件)</w:t>
      </w:r>
    </w:p>
    <w:p>
      <w:pPr>
        <w:pStyle w:val="null3"/>
      </w:pPr>
      <w:r>
        <w:rPr/>
        <w:t>5)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广州开发区城市规划信息编研中心</w:t>
      </w:r>
    </w:p>
    <w:p>
      <w:pPr>
        <w:pStyle w:val="null3"/>
        <w:ind w:firstLine="480"/>
      </w:pPr>
      <w:r>
        <w:rPr/>
        <w:t xml:space="preserve"> 地址：</w:t>
      </w:r>
      <w:r>
        <w:rPr/>
        <w:t>广州市黄埔区汇星路81号C栋407B</w:t>
      </w:r>
    </w:p>
    <w:p>
      <w:pPr>
        <w:pStyle w:val="null3"/>
        <w:ind w:firstLine="480"/>
      </w:pPr>
      <w:r>
        <w:rPr/>
        <w:t xml:space="preserve"> 联系方式：</w:t>
      </w:r>
      <w:r>
        <w:rPr/>
        <w:t>020-82509713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20"/>
        <w:jc w:val="both"/>
      </w:pPr>
      <w:r>
        <w:rPr>
          <w:sz w:val="21"/>
          <w:shd w:fill="FFFFFF" w:val="clear"/>
        </w:rPr>
        <w:t>3、落实政府采购政策需满足的资格要求：</w:t>
      </w:r>
      <w:r>
        <w:rPr>
          <w:sz w:val="21"/>
          <w:b/>
          <w:u w:val="single"/>
          <w:shd w:fill="FFFFFF" w:val="clear"/>
        </w:rPr>
        <w:t>采购包不专门面向中小企业。</w:t>
      </w:r>
    </w:p>
    <w:p>
      <w:pPr>
        <w:pStyle w:val="null3"/>
        <w:ind w:firstLine="420"/>
        <w:jc w:val="both"/>
      </w:pPr>
      <w:r>
        <w:rPr>
          <w:sz w:val="21"/>
          <w:shd w:fill="FFFFFF" w:val="clear"/>
        </w:rPr>
        <w:t>4、本项目对应的中小企业划分标准所属行业为：</w:t>
      </w:r>
      <w:r>
        <w:rPr>
          <w:sz w:val="21"/>
          <w:b/>
          <w:u w:val="single"/>
          <w:shd w:fill="FFFFFF" w:val="clear"/>
        </w:rPr>
        <w:t>其他未列明行业</w:t>
      </w:r>
      <w:r>
        <w:rPr>
          <w:sz w:val="21"/>
          <w:shd w:fill="FFFFFF" w:val="clear"/>
        </w:rPr>
        <w:t>。</w:t>
      </w:r>
    </w:p>
    <w:p>
      <w:pPr>
        <w:pStyle w:val="null3"/>
        <w:ind w:firstLine="480"/>
        <w:jc w:val="both"/>
      </w:pPr>
      <w:r>
        <w:rPr/>
        <w:t>5、</w:t>
      </w:r>
      <w:r>
        <w:rPr>
          <w:sz w:val="21"/>
        </w:rPr>
        <w:t>中标人不得对整个项目进行转包，取得采购人同意后可进行部分内容分包。经采购人同意，中标人可以依法将采购项目的非主体、非关键性工作进行分包。政府采购合同分包履行的，中标人就采购项目和分包项目向采购人负责，分包供应商就分包项目承担责任。</w:t>
      </w:r>
    </w:p>
    <w:p>
      <w:pPr>
        <w:pStyle w:val="null3"/>
        <w:ind w:firstLine="480"/>
        <w:jc w:val="both"/>
      </w:pPr>
      <w:r>
        <w:rPr>
          <w:sz w:val="21"/>
        </w:rPr>
        <w:t>6、本项目允许分包，允许分包的项目内容为交通影响评估、洪涝安全评估和历史文化遗产普查和评审，其他项目内容不允许分包。允许分包的合同比例不超过40%。</w:t>
      </w:r>
    </w:p>
    <w:p>
      <w:pPr>
        <w:pStyle w:val="null3"/>
      </w:pPr>
      <w:r>
        <w:rPr>
          <w:sz w:val="21"/>
          <w:b/>
          <w:shd w:fill="FFFFFF" w:val="clear"/>
        </w:rPr>
        <w:t>二、工作要求</w:t>
      </w:r>
    </w:p>
    <w:p>
      <w:pPr>
        <w:pStyle w:val="null3"/>
        <w:ind w:left="120" w:firstLine="420"/>
        <w:jc w:val="both"/>
      </w:pPr>
      <w:r>
        <w:rPr>
          <w:sz w:val="21"/>
        </w:rPr>
        <w:t>1.本项目分为局部地块控规修改（含控规局部调整）、区域性控规修编、工业产业区块内控规深化优化等类型，具体项目类型根据区政府工作安排确定。</w:t>
      </w:r>
    </w:p>
    <w:p>
      <w:pPr>
        <w:pStyle w:val="null3"/>
        <w:ind w:left="120" w:firstLine="420"/>
        <w:jc w:val="both"/>
      </w:pPr>
      <w:r>
        <w:rPr>
          <w:sz w:val="21"/>
        </w:rPr>
        <w:t>2.局部地块控规修改（含控规局部调整）项目主要针对管理单元内局部地块的修改，工作内容根据《广州市规划和自然资源局关于加强详细规划专项评估管理工作的通知》要求，项目具体包括控制性详细规划、交通影响评估、洪涝安全评估、历史文化遗产普查和评审、市政基础设施专章，成果包括控规修改论证报告及相关汇报文件等。</w:t>
      </w:r>
    </w:p>
    <w:p>
      <w:pPr>
        <w:pStyle w:val="null3"/>
        <w:ind w:left="120" w:firstLine="420"/>
        <w:jc w:val="both"/>
      </w:pPr>
      <w:r>
        <w:rPr>
          <w:sz w:val="21"/>
        </w:rPr>
        <w:t>3.区域性控规修编项目覆盖一个或多个管理单元，工作内容根据《广州市规划和自然资源局关于加强详细规划专项评估管理工作的通知》要求，项目具体包括控制性详细规划、交通影响评估、洪涝安全评估、历史文化遗产普查和评审、市政基础设施专章，成果包括控规修编技术文件（说明书、图集、导则）及相关汇报文件等。</w:t>
      </w:r>
    </w:p>
    <w:p>
      <w:pPr>
        <w:pStyle w:val="null3"/>
        <w:ind w:left="120" w:firstLine="420"/>
        <w:jc w:val="both"/>
      </w:pPr>
      <w:r>
        <w:rPr>
          <w:sz w:val="21"/>
        </w:rPr>
        <w:t>4.工业产业区块内控规深化优化项目覆盖一个或多个管理单元，工作内容根据《广州市人民政府办公厅关于印发广州市提高工业用地利用效率实施办法的通知》要求，项目具体针对工业产业区块内的工业及仓储用地，按《广州市工业用地规划控制指标表》要求调整容积率、建筑密度、绿地率、建筑高度等规划指标，对详细规划进行局部修正，成果包括控规修正论证报告及相关汇报文件等。</w:t>
      </w:r>
    </w:p>
    <w:p>
      <w:pPr>
        <w:pStyle w:val="null3"/>
        <w:ind w:firstLine="422"/>
        <w:jc w:val="both"/>
      </w:pPr>
      <w:r>
        <w:rPr>
          <w:sz w:val="21"/>
          <w:shd w:fill="FFFFFF" w:val="clear"/>
        </w:rPr>
        <w:t>5.工作成果应符合广州市的技术规范和相关行业强制性内容。</w:t>
      </w:r>
    </w:p>
    <w:p>
      <w:pPr>
        <w:pStyle w:val="null3"/>
        <w:ind w:firstLine="422"/>
        <w:jc w:val="both"/>
      </w:pPr>
      <w:r>
        <w:rPr>
          <w:sz w:val="21"/>
          <w:shd w:fill="FFFFFF" w:val="clear"/>
        </w:rPr>
        <w:t>6.本项目须先签订《资格服务合同》，具体项目委托后，再签订项目《技术服务合同》。</w:t>
      </w:r>
    </w:p>
    <w:p>
      <w:pPr>
        <w:pStyle w:val="null3"/>
        <w:jc w:val="both"/>
      </w:pPr>
      <w:r>
        <w:rPr>
          <w:sz w:val="21"/>
          <w:b/>
          <w:shd w:fill="FFFFFF" w:val="clear"/>
        </w:rPr>
        <w:t>三、服务要求</w:t>
      </w:r>
    </w:p>
    <w:p>
      <w:pPr>
        <w:pStyle w:val="null3"/>
        <w:ind w:firstLine="422"/>
        <w:jc w:val="both"/>
      </w:pPr>
      <w:r>
        <w:rPr>
          <w:sz w:val="21"/>
          <w:shd w:fill="FFFFFF" w:val="clear"/>
        </w:rPr>
        <w:t>1.中标人接受项目委托后，必须向采购人提交工作实施方案及技术团队人员情况，采购人有权根据实际需要对方案和人员进行调整，经采购人确认后，中标人必须严格按照确定后的方案和人员按时按质按量出具成果。</w:t>
      </w:r>
    </w:p>
    <w:p>
      <w:pPr>
        <w:pStyle w:val="null3"/>
        <w:ind w:firstLine="422"/>
        <w:jc w:val="both"/>
      </w:pPr>
      <w:r>
        <w:rPr>
          <w:sz w:val="21"/>
          <w:shd w:fill="FFFFFF" w:val="clear"/>
        </w:rPr>
        <w:t>2.投标人需要熟悉项目所在地区的基础信息数据，包括所在地的现状情况、上层次规划、控制性详细规划、专项规划、权属信息、公共服务设施、生态要素等。</w:t>
      </w:r>
    </w:p>
    <w:p>
      <w:pPr>
        <w:pStyle w:val="null3"/>
        <w:ind w:firstLine="422"/>
        <w:jc w:val="both"/>
      </w:pPr>
      <w:r>
        <w:rPr>
          <w:sz w:val="21"/>
          <w:shd w:fill="FFFFFF" w:val="clear"/>
        </w:rPr>
        <w:t>3.投标人需要掌握对控制性详细规划类型项目工作内容的，包括对同类项目的编制内容、技术路线，对相关规划管理及同类项目运作流程等。</w:t>
      </w:r>
    </w:p>
    <w:p>
      <w:pPr>
        <w:pStyle w:val="null3"/>
        <w:ind w:firstLine="422"/>
        <w:jc w:val="both"/>
      </w:pPr>
      <w:r>
        <w:rPr>
          <w:sz w:val="21"/>
          <w:shd w:fill="FFFFFF" w:val="clear"/>
        </w:rPr>
        <w:t>4.投标人需要熟悉现行的且与本项目相关技术标准，包括与本项目相关的技术规范、项目所在地的法规和政策。</w:t>
      </w:r>
    </w:p>
    <w:p>
      <w:pPr>
        <w:pStyle w:val="null3"/>
        <w:ind w:firstLine="422"/>
        <w:jc w:val="both"/>
      </w:pPr>
      <w:r>
        <w:rPr>
          <w:sz w:val="21"/>
          <w:shd w:fill="FFFFFF" w:val="clear"/>
        </w:rPr>
        <w:t>5.结合上述工作要求内容，投标人需要针对各类项目制定包含技术路线、研究方法、工作流程的项目服务方案。</w:t>
      </w:r>
    </w:p>
    <w:p>
      <w:pPr>
        <w:pStyle w:val="null3"/>
        <w:ind w:firstLine="422"/>
        <w:jc w:val="both"/>
      </w:pPr>
      <w:r>
        <w:rPr>
          <w:sz w:val="21"/>
          <w:shd w:fill="FFFFFF" w:val="clear"/>
        </w:rPr>
        <w:t>6.本项目要求投标人做好质量保证、环境影响、职业健康安全等内控管理，应具有相关管理体系认证，以确保投标人具有对服务经营全过程管控的能力，以及在品质控制、环境保护、职业健康安全等方面管理的规范性。</w:t>
      </w:r>
    </w:p>
    <w:p>
      <w:pPr>
        <w:pStyle w:val="null3"/>
        <w:ind w:firstLine="422"/>
        <w:jc w:val="both"/>
      </w:pPr>
      <w:r>
        <w:rPr>
          <w:sz w:val="21"/>
          <w:shd w:fill="FFFFFF" w:val="clear"/>
        </w:rPr>
        <w:t>7.为保障服务时效性，中标人应在收到采购人通知后，在2小时内做出响应，及时与采购人沟通处理。</w:t>
      </w:r>
    </w:p>
    <w:p>
      <w:pPr>
        <w:pStyle w:val="null3"/>
        <w:ind w:firstLine="422"/>
        <w:jc w:val="both"/>
      </w:pPr>
      <w:r>
        <w:rPr>
          <w:sz w:val="21"/>
          <w:shd w:fill="FFFFFF" w:val="clear"/>
        </w:rPr>
        <w:t>8.人员需求：</w:t>
      </w:r>
    </w:p>
    <w:p>
      <w:pPr>
        <w:pStyle w:val="null3"/>
        <w:ind w:firstLine="422"/>
        <w:jc w:val="both"/>
      </w:pPr>
      <w:r>
        <w:rPr>
          <w:sz w:val="21"/>
          <w:shd w:fill="FFFFFF" w:val="clear"/>
        </w:rPr>
        <w:t>★</w:t>
      </w:r>
      <w:r>
        <w:rPr>
          <w:sz w:val="21"/>
          <w:b/>
          <w:shd w:fill="FFFFFF" w:val="clear"/>
        </w:rPr>
        <w:t>（</w:t>
      </w:r>
      <w:r>
        <w:rPr>
          <w:sz w:val="21"/>
          <w:b/>
          <w:shd w:fill="FFFFFF" w:val="clear"/>
        </w:rPr>
        <w:t>1）投标人为本项目配置的项目负责人及至少一名技术人员应具有注册城乡规划师证书。（投标时提供相关人员证书复印件加盖投标人公章）</w:t>
      </w:r>
    </w:p>
    <w:p>
      <w:pPr>
        <w:pStyle w:val="null3"/>
        <w:ind w:firstLine="422"/>
        <w:jc w:val="both"/>
      </w:pPr>
      <w:r>
        <w:rPr>
          <w:sz w:val="21"/>
          <w:shd w:fill="FFFFFF" w:val="clear"/>
        </w:rPr>
        <w:t>（</w:t>
      </w:r>
      <w:r>
        <w:rPr>
          <w:sz w:val="21"/>
          <w:shd w:fill="FFFFFF" w:val="clear"/>
        </w:rPr>
        <w:t>2）项目负责人需具备城市（乡）规划专业高级职称，负责项目的总体协调，能够统筹项目管理、技术管理。</w:t>
      </w:r>
    </w:p>
    <w:p>
      <w:pPr>
        <w:pStyle w:val="null3"/>
        <w:ind w:firstLine="422"/>
        <w:jc w:val="both"/>
      </w:pPr>
      <w:r>
        <w:rPr>
          <w:sz w:val="21"/>
          <w:shd w:fill="FFFFFF" w:val="clear"/>
        </w:rPr>
        <w:t>（</w:t>
      </w:r>
      <w:r>
        <w:rPr>
          <w:sz w:val="21"/>
          <w:shd w:fill="FFFFFF" w:val="clear"/>
        </w:rPr>
        <w:t>3）服务团队需包含：宜有城市（乡）规划等相关专业中级或以上职称的技术人员，负责技术支持工作。</w:t>
      </w:r>
    </w:p>
    <w:p>
      <w:pPr>
        <w:pStyle w:val="null3"/>
        <w:jc w:val="both"/>
      </w:pPr>
      <w:r>
        <w:rPr>
          <w:sz w:val="21"/>
          <w:b/>
          <w:shd w:fill="FFFFFF" w:val="clear"/>
        </w:rPr>
        <w:t>四、质量保障要求</w:t>
      </w:r>
    </w:p>
    <w:p>
      <w:pPr>
        <w:pStyle w:val="null3"/>
        <w:ind w:firstLine="420"/>
        <w:jc w:val="both"/>
      </w:pPr>
      <w:r>
        <w:rPr>
          <w:sz w:val="21"/>
        </w:rPr>
        <w:t>1.须严格执行相关工作程序和规定，以科学态度和方法，实事求是，独立、客观、公正地对本项目作出科学评价或提出优化意见；对项目负责，严禁在工作中弄虚作假。</w:t>
      </w:r>
    </w:p>
    <w:p>
      <w:pPr>
        <w:pStyle w:val="null3"/>
        <w:ind w:firstLine="420"/>
        <w:jc w:val="both"/>
      </w:pPr>
      <w:r>
        <w:rPr>
          <w:sz w:val="21"/>
        </w:rPr>
        <w:t>2.建立技术质量管理制度，明确项目负责人及各技术人员的职责，遵守法律法规，有明确的质量保障方案。</w:t>
      </w:r>
    </w:p>
    <w:p>
      <w:pPr>
        <w:pStyle w:val="null3"/>
        <w:ind w:firstLine="420"/>
        <w:jc w:val="both"/>
      </w:pPr>
      <w:r>
        <w:rPr>
          <w:sz w:val="21"/>
        </w:rPr>
        <w:t>3.中标人应针对本项目制定工作进度计划，对职责范围内应当办理的事项，要在规定时间内抓紧办理，提高工作效率，不推辞、不拖延、不贻误；没有正当理由而贻误工作且造成不良后果的，要追究相关人员责任。</w:t>
      </w:r>
    </w:p>
    <w:p>
      <w:pPr>
        <w:pStyle w:val="null3"/>
        <w:jc w:val="both"/>
      </w:pPr>
      <w:r>
        <w:rPr>
          <w:sz w:val="21"/>
          <w:b/>
          <w:shd w:fill="FFFFFF" w:val="clear"/>
        </w:rPr>
        <w:t>五、项目计费建议</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2"/>
        <w:jc w:val="both"/>
      </w:pPr>
      <w:r>
        <w:rPr>
          <w:sz w:val="21"/>
          <w:b/>
        </w:rPr>
        <w:t>（一）控制性详细规划、交通影响评估</w:t>
      </w:r>
    </w:p>
    <w:p>
      <w:pPr>
        <w:pStyle w:val="null3"/>
        <w:ind w:firstLine="420"/>
        <w:jc w:val="both"/>
      </w:pPr>
      <w:r>
        <w:rPr>
          <w:sz w:val="21"/>
        </w:rPr>
        <w:t>控制性详细规划项目可分为局部地块控规修改（含控规局部调整）和区域性控规修编两大类，定价方式具体如下。</w:t>
      </w:r>
    </w:p>
    <w:p>
      <w:pPr>
        <w:pStyle w:val="null3"/>
        <w:ind w:firstLine="422"/>
        <w:jc w:val="both"/>
      </w:pPr>
      <w:r>
        <w:rPr>
          <w:sz w:val="21"/>
          <w:b/>
        </w:rPr>
        <w:t>1.局部地块控规修改（含控规局部调整）项目定价</w:t>
      </w:r>
    </w:p>
    <w:p>
      <w:pPr>
        <w:pStyle w:val="null3"/>
        <w:ind w:firstLine="420"/>
        <w:jc w:val="both"/>
      </w:pPr>
      <w:r>
        <w:rPr>
          <w:sz w:val="21"/>
        </w:rPr>
        <w:t>根据拟调整地块占管理单元的面积比例，分为两个计费方式，分别为调整地块占管理单元面积在</w:t>
      </w:r>
      <w:r>
        <w:rPr>
          <w:sz w:val="21"/>
        </w:rPr>
        <w:t>10%以内项目和调整地块占管理单元面积在10%以上项目。</w:t>
      </w:r>
    </w:p>
    <w:p>
      <w:pPr>
        <w:pStyle w:val="null3"/>
        <w:ind w:firstLine="420"/>
        <w:jc w:val="both"/>
      </w:pPr>
      <w:r>
        <w:rPr>
          <w:sz w:val="21"/>
        </w:rPr>
        <w:t>（</w:t>
      </w:r>
      <w:r>
        <w:rPr>
          <w:sz w:val="21"/>
        </w:rPr>
        <w:t>1）调整地块占管理单元面积在10%以内项目</w:t>
      </w:r>
    </w:p>
    <w:p>
      <w:pPr>
        <w:pStyle w:val="null3"/>
        <w:ind w:firstLine="420"/>
        <w:jc w:val="both"/>
      </w:pPr>
      <w:r>
        <w:rPr>
          <w:sz w:val="21"/>
        </w:rPr>
        <w:t>此类项目按照《城市规划设计计费指导意见》（</w:t>
      </w:r>
      <w:r>
        <w:rPr>
          <w:sz w:val="21"/>
        </w:rPr>
        <w:t>2004中规协秘字第022号）特大城市专题研究计费，其中控规修改专题基价为30万元/个，交通影响评估专题研究基价为20万元/个（5年内控调地块内有做过交通影响评估，计费再下浮30%）。如为局部调整项目，参考广州开发区规划和自然资源局签订的《2025年控制性详细规划优化和修正项目》中“控制性详细规划局部调整项目20万元/宗”计费，则局部调整项目为20万元/个。</w:t>
      </w:r>
    </w:p>
    <w:p>
      <w:pPr>
        <w:pStyle w:val="null3"/>
        <w:ind w:firstLine="420"/>
        <w:jc w:val="both"/>
      </w:pPr>
      <w:r>
        <w:rPr>
          <w:sz w:val="21"/>
        </w:rPr>
        <w:t>（</w:t>
      </w:r>
      <w:r>
        <w:rPr>
          <w:sz w:val="21"/>
        </w:rPr>
        <w:t>2）调整地块占管理单元面积在10%以上项目</w:t>
      </w:r>
    </w:p>
    <w:p>
      <w:pPr>
        <w:pStyle w:val="null3"/>
        <w:ind w:firstLine="420"/>
        <w:jc w:val="both"/>
      </w:pPr>
      <w:r>
        <w:rPr>
          <w:sz w:val="21"/>
        </w:rPr>
        <w:t>1）控制性详细规划</w:t>
      </w:r>
    </w:p>
    <w:p>
      <w:pPr>
        <w:pStyle w:val="null3"/>
        <w:ind w:firstLine="420"/>
        <w:jc w:val="both"/>
      </w:pPr>
      <w:r>
        <w:rPr>
          <w:sz w:val="21"/>
        </w:rPr>
        <w:t>以管理单元的面积作为计费面积（如涉及珠江水域以陆域面积计费），按照《城市规划设计计费指导意见》（</w:t>
      </w:r>
      <w:r>
        <w:rPr>
          <w:sz w:val="21"/>
        </w:rPr>
        <w:t>2004中规协秘字第022号）中控制性详细规划的70%计费。对于管理单元面积超过300公顷（全区有6个）的项目，建设用地按控制性详细规划的70%计费，非建设用地按控制性详细规划的10%计费。对于管理单元面积超过500公顷（全区有13个）的项目，建设用地按控制性详细规划的50%计费，非建设用地按控制性详细规划的10%计费。如为局部调整项目，参考广州开发区规划和自然资源局签订的《2025年控制性详细规划优化和修正项目》中“控制性详细规划局部调整项目20万元/宗”计费，则局部调整项目为20万元/个。</w:t>
      </w:r>
    </w:p>
    <w:p>
      <w:pPr>
        <w:pStyle w:val="null3"/>
        <w:ind w:firstLine="420"/>
        <w:jc w:val="both"/>
      </w:pPr>
      <w:r>
        <w:rPr>
          <w:sz w:val="21"/>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0"/>
        <w:jc w:val="both"/>
      </w:pPr>
      <w:r>
        <w:rPr>
          <w:sz w:val="21"/>
        </w:rPr>
        <w:t>（</w:t>
      </w:r>
      <w:r>
        <w:rPr>
          <w:sz w:val="21"/>
        </w:rPr>
        <w:t>3）如增加城市设计内容，根据《意见》中第八点城市设计计费依据，在相应阶段的规划设计计费的基础上，增加30%-50%的规划设计费。</w:t>
      </w:r>
    </w:p>
    <w:p>
      <w:pPr>
        <w:pStyle w:val="null3"/>
        <w:ind w:firstLine="422"/>
        <w:jc w:val="both"/>
      </w:pPr>
      <w:r>
        <w:rPr>
          <w:sz w:val="21"/>
          <w:b/>
        </w:rPr>
        <w:t>2.区域性控规修编项目定价</w:t>
      </w:r>
    </w:p>
    <w:p>
      <w:pPr>
        <w:pStyle w:val="null3"/>
        <w:ind w:firstLine="420"/>
        <w:jc w:val="both"/>
      </w:pPr>
      <w:r>
        <w:rPr>
          <w:sz w:val="21"/>
        </w:rPr>
        <w:t>（</w:t>
      </w:r>
      <w:r>
        <w:rPr>
          <w:sz w:val="21"/>
        </w:rPr>
        <w:t>1）控制性详细规划</w:t>
      </w:r>
    </w:p>
    <w:p>
      <w:pPr>
        <w:pStyle w:val="null3"/>
        <w:ind w:firstLine="420"/>
        <w:jc w:val="both"/>
      </w:pPr>
      <w:r>
        <w:rPr>
          <w:sz w:val="21"/>
        </w:rPr>
        <w:t>以规划范围作为计费面积（如涉及珠江水域以陆域面积计费），按照《城市规划设计计费指导意见》（</w:t>
      </w:r>
      <w:r>
        <w:rPr>
          <w:sz w:val="21"/>
        </w:rPr>
        <w:t>2004 中规协秘字第022 号）中控制性详细规划的标准计费。</w:t>
      </w:r>
    </w:p>
    <w:p>
      <w:pPr>
        <w:pStyle w:val="null3"/>
        <w:ind w:firstLine="420"/>
        <w:jc w:val="both"/>
      </w:pPr>
      <w:r>
        <w:rPr>
          <w:sz w:val="21"/>
        </w:rPr>
        <w:t>对于</w:t>
      </w:r>
      <w:r>
        <w:rPr>
          <w:sz w:val="21"/>
        </w:rPr>
        <w:t>2年内开展过控规编制且已完成现状调研报告的区域，现状调研阶段工作量扣除一半；对于2年内开展过控规编制且已通过专家评审的区域，方案阶段工作量再扣除四分之一；对于2年内开展过控规编制且已完成上网的区域，方案阶段工作量再扣除四分之一。</w:t>
      </w:r>
    </w:p>
    <w:p>
      <w:pPr>
        <w:pStyle w:val="null3"/>
        <w:ind w:firstLine="420"/>
        <w:jc w:val="both"/>
      </w:pPr>
      <w:r>
        <w:rPr>
          <w:sz w:val="21"/>
        </w:rPr>
        <w:t>控规修编包含分图则，计算单价应根据《意见》做相应调整；如增加建筑形态方案示意，则计费单价应根据《意见》做相应调整。如增加城市设计内容，根据《意见》中第八点城市设计计费依据，在相应阶段的规划设计计费的基础上，增加</w:t>
      </w:r>
      <w:r>
        <w:rPr>
          <w:sz w:val="21"/>
        </w:rPr>
        <w:t>30%-50%的规划设计费。</w:t>
      </w:r>
    </w:p>
    <w:p>
      <w:pPr>
        <w:pStyle w:val="null3"/>
        <w:jc w:val="both"/>
      </w:pPr>
      <w:r>
        <w:rPr>
          <w:sz w:val="21"/>
          <w:b/>
        </w:rPr>
        <w:t>《城市规划设计计费指导意见》（</w:t>
      </w:r>
      <w:r>
        <w:rPr>
          <w:sz w:val="21"/>
          <w:b/>
        </w:rPr>
        <w:t>2004 中规协秘字第022 号）中控制性详细规划的标准计费表</w:t>
      </w:r>
    </w:p>
    <w:tbl>
      <w:tblPr>
        <w:tblW w:w="0" w:type="auto"/>
        <w:tblBorders>
          <w:top w:val="none" w:color="000000" w:sz="4"/>
          <w:left w:val="none" w:color="000000" w:sz="4"/>
          <w:bottom w:val="none" w:color="000000" w:sz="4"/>
          <w:right w:val="none" w:color="000000" w:sz="4"/>
          <w:insideH w:val="none"/>
          <w:insideV w:val="none"/>
        </w:tblBorders>
      </w:tblPr>
      <w:tblGrid>
        <w:gridCol w:w="1485"/>
        <w:gridCol w:w="2665"/>
        <w:gridCol w:w="2081"/>
        <w:gridCol w:w="2072"/>
      </w:tblGrid>
      <w:tr>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项目类别</w:t>
            </w:r>
          </w:p>
        </w:tc>
        <w:tc>
          <w:tcPr>
            <w:tcW w:type="dxa" w:w="2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计费单价（元</w:t>
            </w:r>
            <w:r>
              <w:rPr>
                <w:sz w:val="21"/>
                <w:b/>
              </w:rPr>
              <w:t>/公顷）</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 元/公顷。</w:t>
            </w:r>
          </w:p>
          <w:p>
            <w:pPr>
              <w:pStyle w:val="null3"/>
              <w:jc w:val="both"/>
            </w:pPr>
            <w:r>
              <w:rPr>
                <w:sz w:val="21"/>
              </w:rPr>
              <w:t>2、如增加建筑形体方案示意，则计费单价分别增加2000 元/公顷。</w:t>
            </w:r>
          </w:p>
          <w:p>
            <w:pPr>
              <w:pStyle w:val="null3"/>
              <w:jc w:val="both"/>
            </w:pPr>
            <w:r>
              <w:rPr>
                <w:sz w:val="21"/>
              </w:rPr>
              <w:t>3、控制性详细规划设计计费基价为10 万元。</w:t>
            </w:r>
          </w:p>
          <w:p>
            <w:pPr>
              <w:pStyle w:val="null3"/>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jc w:val="both"/>
            </w:pPr>
            <w:r>
              <w:rPr>
                <w:sz w:val="21"/>
              </w:rPr>
              <w:t>5、“城市重点地区”是指：党、政、军机关驻地的控制范围；交通节点地区（飞机场、火车站、城市铁路沿线、轻轨、汽车站、地铁站、港口、桥梁、城市互通式立交）；城市中心、副中心； CBD 以及集中商业区；领事馆区；风景名胜区、国家旅游度假区； 30 米宽道路两侧及交叉口、城市广场、河流两岸、公共绿地；市级以上文物保护单位的保护区、传统民居地区、近代现代保护建筑建设控制区；水源保护区、危险品仓库区、垃圾填埋场、大型电厂、变电站以及高压走廊沿线。</w:t>
            </w:r>
          </w:p>
        </w:tc>
      </w:tr>
    </w:tbl>
    <w:p>
      <w:pPr>
        <w:pStyle w:val="null3"/>
        <w:jc w:val="both"/>
      </w:pPr>
      <w:r>
        <w:rPr>
          <w:sz w:val="21"/>
        </w:rPr>
        <w:t>（</w:t>
      </w:r>
      <w:r>
        <w:rPr>
          <w:sz w:val="21"/>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2"/>
        <w:jc w:val="both"/>
      </w:pPr>
      <w:r>
        <w:rPr>
          <w:sz w:val="21"/>
          <w:b/>
        </w:rPr>
        <w:t>（二）洪涝安全评估定价</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0"/>
        <w:jc w:val="both"/>
      </w:pPr>
      <w:r>
        <w:rPr>
          <w:sz w:val="21"/>
        </w:rPr>
        <w:t>根据《广州市城市开发建设项目海绵城市建设洪涝安全评估技术指引（试行）》的相关内容和深度要求，参照《城市规划设计计费指导意见》（</w:t>
      </w:r>
      <w:r>
        <w:rPr>
          <w:sz w:val="21"/>
        </w:rPr>
        <w:t>2004中规协秘字第022号）中控制性详细规划的标准计费。取均价即3000元/公顷建设用地作为投标最高限价，计价面积为项目涉及的管理单位面积扣除非建设用地范围。</w:t>
      </w:r>
    </w:p>
    <w:tbl>
      <w:tblPr>
        <w:tblW w:w="0" w:type="auto"/>
        <w:tblBorders>
          <w:top w:val="none" w:color="000000" w:sz="4"/>
          <w:left w:val="none" w:color="000000" w:sz="4"/>
          <w:bottom w:val="none" w:color="000000" w:sz="4"/>
          <w:right w:val="none" w:color="000000" w:sz="4"/>
          <w:insideH w:val="none"/>
          <w:insideV w:val="none"/>
        </w:tblBorders>
      </w:tblPr>
      <w:tblGrid>
        <w:gridCol w:w="970"/>
        <w:gridCol w:w="2842"/>
        <w:gridCol w:w="2644"/>
        <w:gridCol w:w="1845"/>
      </w:tblGrid>
      <w:tr>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项目类别</w:t>
            </w:r>
          </w:p>
        </w:tc>
        <w:tc>
          <w:tcPr>
            <w:tcW w:type="dxa" w:w="2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调整后计费单价（元</w:t>
            </w:r>
            <w:r>
              <w:rPr>
                <w:sz w:val="21"/>
                <w:b/>
              </w:rPr>
              <w:t>/公顷）</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1、表中计费单价不含分图则，如增加分图则，计费单价分别增加500元/公顷。</w:t>
            </w:r>
          </w:p>
          <w:p>
            <w:pPr>
              <w:pStyle w:val="null3"/>
              <w:jc w:val="both"/>
            </w:pPr>
            <w:r>
              <w:rPr>
                <w:sz w:val="21"/>
              </w:rPr>
              <w:t>2、如增加建筑形体方案示意，则计费单价分别增加2000元/公顷。</w:t>
            </w:r>
          </w:p>
          <w:p>
            <w:pPr>
              <w:pStyle w:val="null3"/>
              <w:jc w:val="both"/>
            </w:pPr>
            <w:r>
              <w:rPr>
                <w:sz w:val="21"/>
              </w:rPr>
              <w:t>3、控制性详细规划设计计费基价为10万元。</w:t>
            </w:r>
          </w:p>
          <w:p>
            <w:pPr>
              <w:pStyle w:val="null3"/>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jc w:val="both"/>
            </w:pPr>
            <w:r>
              <w:rPr>
                <w:sz w:val="21"/>
              </w:rPr>
              <w:t>5、“城市重点地区”是指：党、政、军机关驻地的控制范围；交通节点地区（飞机场、火车站、城市铁路沿线、轻轨、汽车站、地铁站、港口、桥梁、城市互通式立交）；城市中心、副中心；CBD以及集中商业区；领事馆区；风景名胜区、国家旅游度假区；30米宽道路两侧及交叉口、城市广场、河流两岸、公共绿地；市级以上文物保护单位的保护区、传统民居地区、近代现代保护建筑建设控制区；水源保护区、危险品仓库区、垃圾填埋场、大型电厂、变电站以及高压走廊沿线。</w:t>
            </w:r>
          </w:p>
          <w:p>
            <w:pPr>
              <w:pStyle w:val="null3"/>
              <w:jc w:val="both"/>
            </w:pPr>
            <w:r>
              <w:rPr>
                <w:sz w:val="21"/>
              </w:rPr>
              <w:t>6、建设用地不包括E类、G类用地。</w:t>
            </w:r>
          </w:p>
        </w:tc>
      </w:tr>
    </w:tbl>
    <w:p>
      <w:pPr>
        <w:pStyle w:val="null3"/>
        <w:jc w:val="both"/>
      </w:pPr>
      <w:r>
        <w:rPr>
          <w:sz w:val="21"/>
        </w:rPr>
        <w:t>前期已开展专项规划或评估的项目可简化洪评评估报告，单独编制海绵城市专章。按区主管部门的要求，简化洪评包括洪涝风险判读、海绵城市分析报告和</w:t>
      </w:r>
      <w:r>
        <w:rPr>
          <w:sz w:val="21"/>
        </w:rPr>
        <w:t>“两图一表”等内容，按正常编制洪涝安全评估计费后取40%。</w:t>
      </w:r>
    </w:p>
    <w:p>
      <w:pPr>
        <w:pStyle w:val="null3"/>
        <w:ind w:firstLine="422"/>
        <w:jc w:val="both"/>
      </w:pPr>
      <w:r>
        <w:rPr>
          <w:sz w:val="21"/>
          <w:b/>
        </w:rPr>
        <w:t>（三）历史文化遗产调查评估定价</w:t>
      </w:r>
    </w:p>
    <w:p>
      <w:pPr>
        <w:pStyle w:val="null3"/>
        <w:ind w:firstLine="420"/>
        <w:jc w:val="both"/>
      </w:pPr>
      <w:r>
        <w:rPr>
          <w:sz w:val="21"/>
        </w:rPr>
        <w:t>本项收费按照项目红线范围涉及历史文化遗产的数量确定，具体如下：</w:t>
      </w:r>
    </w:p>
    <w:p>
      <w:pPr>
        <w:pStyle w:val="null3"/>
        <w:ind w:firstLine="422"/>
        <w:jc w:val="both"/>
      </w:pPr>
      <w:r>
        <w:rPr>
          <w:sz w:val="21"/>
          <w:b/>
        </w:rPr>
        <w:t>1.项目红线范围不涉及历史文化遗产的项目</w:t>
      </w:r>
    </w:p>
    <w:p>
      <w:pPr>
        <w:pStyle w:val="null3"/>
        <w:ind w:firstLine="420"/>
        <w:jc w:val="both"/>
      </w:pPr>
      <w:r>
        <w:rPr>
          <w:sz w:val="21"/>
        </w:rPr>
        <w:t>按《广州市规划和自然资源局关于建立详细规划阶段专项评估联动机制的通知》要求</w:t>
      </w:r>
      <w:r>
        <w:rPr>
          <w:sz w:val="21"/>
        </w:rPr>
        <w:t>“规划调整方案不涉及专项评估内容的，可免于开展专项评估。”，不涉及历史文化遗产免予开展历史文化遗产调查评估。</w:t>
      </w:r>
    </w:p>
    <w:p>
      <w:pPr>
        <w:pStyle w:val="null3"/>
        <w:ind w:firstLine="422"/>
        <w:jc w:val="both"/>
      </w:pPr>
      <w:r>
        <w:rPr>
          <w:sz w:val="21"/>
          <w:b/>
        </w:rPr>
        <w:t>2.项目红线范围涉及历史文化遗产数量不足5处的项目</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2004中规协秘字第022号）特大城市专题研究费用，每个控制性详细规划调整项目的历史文化遗产调查评估工作为30万元/个，考虑实际情况，难度系数取0.5，则该项费用为：30万元/个×0.5=15万/个。</w:t>
      </w:r>
    </w:p>
    <w:p>
      <w:pPr>
        <w:pStyle w:val="null3"/>
        <w:ind w:firstLine="422"/>
        <w:jc w:val="both"/>
      </w:pPr>
      <w:r>
        <w:rPr>
          <w:sz w:val="21"/>
          <w:b/>
        </w:rPr>
        <w:t>3.项目红线范围涉及历史文化遗产数量超过5处（含5处）</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2004中规协秘字第022号）特大城市专题研究费用，每个控制性详细规划调整项目的历史文化遗产调查评估工作为30万元/个，则该项费用为：30万元/个。</w:t>
      </w:r>
    </w:p>
    <w:p>
      <w:pPr>
        <w:pStyle w:val="null3"/>
        <w:ind w:firstLine="422"/>
        <w:jc w:val="both"/>
      </w:pPr>
      <w:r>
        <w:rPr>
          <w:sz w:val="21"/>
          <w:b/>
        </w:rPr>
        <w:t>（四）工业产业区块内控规深化优化定价</w:t>
      </w:r>
    </w:p>
    <w:p>
      <w:pPr>
        <w:pStyle w:val="null3"/>
        <w:ind w:firstLine="420"/>
        <w:jc w:val="both"/>
      </w:pPr>
      <w:r>
        <w:rPr>
          <w:sz w:val="21"/>
        </w:rPr>
        <w:t>工业产业区块内控规深化优化，即工业产业区块内的工业及仓储用地，依据《广州市工业用地规划控制指标表》要求调整容积率、建筑密度、绿地率、建筑高度等规划指标，对详细规划进行局部修正。根据《广州市规划和自然资源局关于印发广州市控制性详细规划局部调整和技术修正实施细则（试行）的通知》，此项工作参照控制性详细规划技术修正的流程进行，具体计费如下：</w:t>
      </w:r>
    </w:p>
    <w:p>
      <w:pPr>
        <w:pStyle w:val="null3"/>
        <w:ind w:firstLine="420"/>
        <w:jc w:val="both"/>
      </w:pPr>
      <w:r>
        <w:rPr>
          <w:sz w:val="21"/>
        </w:rPr>
        <w:t>计费方式一：按照《城市规划设计计费指导意见》（</w:t>
      </w:r>
      <w:r>
        <w:rPr>
          <w:sz w:val="21"/>
        </w:rPr>
        <w:t>2004 中规协秘字第022 号）中控制性详细规划的标准，涉及规划管理单元的调整费用基价为10万/个。</w:t>
      </w:r>
    </w:p>
    <w:p>
      <w:pPr>
        <w:pStyle w:val="null3"/>
        <w:ind w:firstLine="420"/>
        <w:jc w:val="both"/>
      </w:pPr>
      <w:r>
        <w:rPr>
          <w:sz w:val="21"/>
        </w:rPr>
        <w:t>计费方式二：参考广州开发区规划和自然资源局签订的《</w:t>
      </w:r>
      <w:r>
        <w:rPr>
          <w:sz w:val="21"/>
        </w:rPr>
        <w:t>2025年控制性详细规划优化和修正项目》中“地块控制性详细规划修正工作4.9万元/宗”计费，则本项工作以规划管理单元个数作为计费数量，即4.9万元/个。</w:t>
      </w:r>
    </w:p>
    <w:p>
      <w:pPr>
        <w:pStyle w:val="null3"/>
        <w:ind w:firstLine="420"/>
        <w:jc w:val="both"/>
      </w:pPr>
      <w:r>
        <w:rPr>
          <w:sz w:val="21"/>
        </w:rPr>
        <w:t>综上，本着节约财政资金的原则，最终选取计费单价更低的计费方式二作为本项目的计费标准，即以</w:t>
      </w:r>
      <w:r>
        <w:rPr>
          <w:sz w:val="21"/>
        </w:rPr>
        <w:t>4.9万元/规划管理单元作为计费标准。</w:t>
      </w:r>
    </w:p>
    <w:p>
      <w:pPr>
        <w:pStyle w:val="null3"/>
        <w:jc w:val="both"/>
      </w:pPr>
      <w:r>
        <w:rPr>
          <w:sz w:val="21"/>
          <w:b/>
        </w:rPr>
        <w:t>六、特别说明</w:t>
      </w:r>
    </w:p>
    <w:p>
      <w:pPr>
        <w:pStyle w:val="null3"/>
        <w:ind w:firstLine="420"/>
        <w:jc w:val="both"/>
      </w:pPr>
      <w:r>
        <w:rPr>
          <w:sz w:val="21"/>
        </w:rPr>
        <w:t>根据《广州开发区规划和自然资源局加强和改进控制性详细规划实施管理的若干措施（试行）》，已明确可免于开展或简化专项评估内容的情形。因此，在实际项目开展过程中，若符合该文件明确可免于开展或简化专项评估的情形，应按文件执行。具体如下：</w:t>
      </w:r>
    </w:p>
    <w:p>
      <w:pPr>
        <w:pStyle w:val="null3"/>
        <w:ind w:firstLine="422"/>
        <w:jc w:val="both"/>
      </w:pPr>
      <w:r>
        <w:rPr>
          <w:sz w:val="21"/>
          <w:b/>
        </w:rPr>
        <w:t>（一）交通影响评估</w:t>
      </w:r>
    </w:p>
    <w:p>
      <w:pPr>
        <w:pStyle w:val="null3"/>
        <w:ind w:firstLine="420"/>
        <w:jc w:val="both"/>
      </w:pPr>
      <w:r>
        <w:rPr>
          <w:sz w:val="21"/>
        </w:rPr>
        <w:t>1.前期所处规划管理单元或片区已开展专项规划或评估，调整地块的详细规划方案对规划管理单元或片区影响较小或属于正向影响的，且符合既有规划要求的，经评估事项主管部门同意，可延用已有评估结论，并简化交通影响评估内容，仅在成果中提供专项主要结论和必要的分析说明。</w:t>
      </w:r>
    </w:p>
    <w:p>
      <w:pPr>
        <w:pStyle w:val="null3"/>
        <w:ind w:firstLine="420"/>
        <w:jc w:val="both"/>
      </w:pPr>
      <w:r>
        <w:rPr>
          <w:sz w:val="21"/>
        </w:rPr>
        <w:t>其中，对规划管理单元或片区影响较小的情形包括：在不降低道路等级、不降低道路网密度、不减少车行道数、不降低可实施性的前提下，调整道路线形、宽度、竖向等。属于正向影响的情形包括：规划建设量相比现行规划减少、规划新增交通设施等。</w:t>
      </w:r>
    </w:p>
    <w:p>
      <w:pPr>
        <w:pStyle w:val="null3"/>
        <w:ind w:firstLine="420"/>
        <w:jc w:val="both"/>
      </w:pPr>
      <w:r>
        <w:rPr>
          <w:sz w:val="21"/>
        </w:rPr>
        <w:t>2.在详细规划调整或修正阶段，涉及以下情形，经专项主管部门确认后，可简化交通影响评估内容，仅在成果中提供专项主要结论和必要的分析说明：</w:t>
      </w:r>
    </w:p>
    <w:p>
      <w:pPr>
        <w:pStyle w:val="null3"/>
        <w:ind w:firstLine="420"/>
        <w:jc w:val="both"/>
      </w:pPr>
      <w:r>
        <w:rPr>
          <w:sz w:val="21"/>
        </w:rPr>
        <w:t>（</w:t>
      </w:r>
      <w:r>
        <w:rPr>
          <w:sz w:val="21"/>
        </w:rPr>
        <w:t>1）将经营性用地调整为公益性用地（如绿地、林地、水域等），调整后不涉及开发建设、不涉及交通设施调整；</w:t>
      </w:r>
    </w:p>
    <w:p>
      <w:pPr>
        <w:pStyle w:val="null3"/>
        <w:ind w:firstLine="420"/>
        <w:jc w:val="both"/>
      </w:pPr>
      <w:r>
        <w:rPr>
          <w:sz w:val="21"/>
        </w:rPr>
        <w:t>（</w:t>
      </w:r>
      <w:r>
        <w:rPr>
          <w:sz w:val="21"/>
        </w:rPr>
        <w:t>2）仅对地块内高度、密度、绿地等指标进行调整，或者勘误等，调整后用地性质、总建筑面积、容积率、停车配建指标、公服配套等不发生变化。</w:t>
      </w:r>
    </w:p>
    <w:p>
      <w:pPr>
        <w:pStyle w:val="null3"/>
        <w:ind w:firstLine="422"/>
        <w:jc w:val="both"/>
      </w:pPr>
      <w:r>
        <w:rPr>
          <w:sz w:val="21"/>
          <w:b/>
        </w:rPr>
        <w:t>（二）市政基础设施专章</w:t>
      </w:r>
    </w:p>
    <w:p>
      <w:pPr>
        <w:pStyle w:val="null3"/>
        <w:ind w:firstLine="420"/>
        <w:jc w:val="both"/>
      </w:pPr>
      <w:r>
        <w:rPr>
          <w:sz w:val="21"/>
        </w:rPr>
        <w:t>1.前期所处规划单元或片区已开展专项评估，调整地块的详细规划方案对单元或片区影响较小或属于正向影响的，经评估事项主管部门同意，可延用已有评估成果。</w:t>
      </w:r>
    </w:p>
    <w:p>
      <w:pPr>
        <w:pStyle w:val="null3"/>
        <w:ind w:firstLine="420"/>
        <w:jc w:val="both"/>
      </w:pPr>
      <w:r>
        <w:rPr>
          <w:sz w:val="21"/>
        </w:rPr>
        <w:t>2.详细规划调整内容未对原规划市政设施的布局或承载力产生影响的，如减量规划等，经评估事项主管部门同意，可简化开展该专项评估。</w:t>
      </w:r>
    </w:p>
    <w:p>
      <w:pPr>
        <w:pStyle w:val="null3"/>
        <w:ind w:firstLine="422"/>
        <w:jc w:val="both"/>
      </w:pPr>
      <w:r>
        <w:rPr>
          <w:sz w:val="21"/>
          <w:b/>
        </w:rPr>
        <w:t>（三）洪涝安全评估</w:t>
      </w:r>
    </w:p>
    <w:p>
      <w:pPr>
        <w:pStyle w:val="null3"/>
        <w:ind w:firstLine="420"/>
        <w:jc w:val="both"/>
      </w:pPr>
      <w:r>
        <w:rPr>
          <w:sz w:val="21"/>
        </w:rPr>
        <w:t>1.前期已开展专项评估，调整地块的详细规划方案对片区影响较小或属于正向影响的，经评估事项主管部门同意，可延用已有评估成果。</w:t>
      </w:r>
    </w:p>
    <w:p>
      <w:pPr>
        <w:pStyle w:val="null3"/>
        <w:ind w:firstLine="420"/>
        <w:jc w:val="both"/>
      </w:pPr>
      <w:r>
        <w:rPr>
          <w:sz w:val="21"/>
        </w:rPr>
        <w:t>2.根据《广州市详细规划专项工作指引》及水务局相关要求，部分前期已开展专项规划或评估的项目可简化洪评评估报告，包括洪涝风险判读、海绵城市分析报告和“两图一表”等。</w:t>
      </w:r>
    </w:p>
    <w:p>
      <w:pPr>
        <w:pStyle w:val="null3"/>
        <w:ind w:firstLine="420"/>
        <w:jc w:val="both"/>
      </w:pPr>
      <w:r>
        <w:rPr>
          <w:sz w:val="21"/>
        </w:rPr>
        <w:t>3.广州市各类建设项目在落实海绵城市建设指标时，对符合管控清单豁免条件的建设项目，在项目设计、报建、图纸审查、验收等环节对其海绵城市建设管控指标不作强制性要求，由建设单位根据项目特点因地制宜落实海绵要素。</w:t>
      </w:r>
    </w:p>
    <w:p>
      <w:pPr>
        <w:pStyle w:val="null3"/>
        <w:ind w:firstLine="420"/>
        <w:jc w:val="both"/>
      </w:pPr>
      <w:r>
        <w:rPr>
          <w:sz w:val="21"/>
        </w:rPr>
        <w:t>（</w:t>
      </w:r>
      <w:r>
        <w:rPr>
          <w:sz w:val="21"/>
        </w:rPr>
        <w:t>1）应急抢险工程</w:t>
      </w:r>
    </w:p>
    <w:p>
      <w:pPr>
        <w:pStyle w:val="null3"/>
        <w:ind w:firstLine="420"/>
        <w:jc w:val="both"/>
      </w:pPr>
      <w:r>
        <w:rPr>
          <w:sz w:val="21"/>
        </w:rPr>
        <w:t>（</w:t>
      </w:r>
      <w:r>
        <w:rPr>
          <w:sz w:val="21"/>
        </w:rPr>
        <w:t>2）保密工程</w:t>
      </w:r>
    </w:p>
    <w:p>
      <w:pPr>
        <w:pStyle w:val="null3"/>
        <w:ind w:firstLine="420"/>
        <w:jc w:val="both"/>
      </w:pPr>
      <w:r>
        <w:rPr>
          <w:sz w:val="21"/>
        </w:rPr>
        <w:t>（</w:t>
      </w:r>
      <w:r>
        <w:rPr>
          <w:sz w:val="21"/>
        </w:rPr>
        <w:t>3）可能产生特殊污染的建设项目，如石油化工生产基地、加油站、大量生产或使用重金属企业、垃圾填埋场、综合性医院、传染病医院、危险品仓储区等。</w:t>
      </w:r>
    </w:p>
    <w:p>
      <w:pPr>
        <w:pStyle w:val="null3"/>
        <w:ind w:firstLine="420"/>
        <w:jc w:val="both"/>
      </w:pPr>
      <w:r>
        <w:rPr>
          <w:sz w:val="21"/>
        </w:rPr>
        <w:t>（</w:t>
      </w:r>
      <w:r>
        <w:rPr>
          <w:sz w:val="21"/>
        </w:rPr>
        <w:t>4）符合下列情况的项目在通过专家论证同意后，可报行业主管部门申请豁免：单体天桥工程、地下综合管廊、建筑室内装修、清淤清障工程、其他情况。</w:t>
      </w:r>
    </w:p>
    <w:p>
      <w:pPr>
        <w:pStyle w:val="null3"/>
        <w:ind w:firstLine="422"/>
        <w:jc w:val="both"/>
      </w:pPr>
      <w:r>
        <w:rPr>
          <w:sz w:val="21"/>
          <w:b/>
        </w:rPr>
        <w:t>（四）历史文化遗产普查和评审</w:t>
      </w:r>
    </w:p>
    <w:p>
      <w:pPr>
        <w:pStyle w:val="null3"/>
        <w:ind w:firstLine="420"/>
        <w:jc w:val="both"/>
      </w:pPr>
      <w:r>
        <w:rPr>
          <w:sz w:val="21"/>
        </w:rPr>
        <w:t>1.前期已开展区域评估且评估结论仍处于有效期，详细规划方案符合区域评估结论的，经评估事项主管部门同意，可免于开展专项评估。</w:t>
      </w:r>
    </w:p>
    <w:p>
      <w:pPr>
        <w:pStyle w:val="null3"/>
        <w:ind w:firstLine="420"/>
        <w:jc w:val="both"/>
      </w:pPr>
      <w:r>
        <w:rPr>
          <w:sz w:val="21"/>
        </w:rPr>
        <w:t>2.在单元详细规划编制阶段已开展历史文化遗产调查评估，地块详细规划不突破单元详细规划层面关于历史文化保护管控要求的，无需重复开展历史文化遗产调查评估。</w:t>
      </w:r>
    </w:p>
    <w:p>
      <w:pPr>
        <w:pStyle w:val="null3"/>
        <w:ind w:firstLine="420"/>
        <w:jc w:val="both"/>
      </w:pPr>
      <w:r>
        <w:rPr>
          <w:sz w:val="21"/>
        </w:rPr>
        <w:t>3.规划调整内容不涉及历史文化遗产调查评估法定保护对象的，经现场调查未发现具有保护价值的老建筑、古民居等其他历史文化资源的，如实填写历史文化保护对象核查表，在历史文化遗产调查评估报告中重点阐述现场调查情况。</w:t>
      </w:r>
    </w:p>
    <w:p>
      <w:pPr>
        <w:pStyle w:val="null3"/>
        <w:jc w:val="both"/>
      </w:pPr>
      <w:r>
        <w:rPr>
          <w:sz w:val="21"/>
          <w:b/>
          <w:shd w:fill="FFFFFF" w:val="clear"/>
        </w:rPr>
        <w:t>七、报价要求</w:t>
      </w:r>
    </w:p>
    <w:p>
      <w:pPr>
        <w:pStyle w:val="null3"/>
        <w:ind w:firstLine="420"/>
        <w:jc w:val="both"/>
      </w:pPr>
      <w:r>
        <w:rPr>
          <w:sz w:val="21"/>
        </w:rPr>
        <w:t>★1.投标人须按照采购需求的要求对本项目各分项内容进行下浮率报价，报价表以本项目招标公告附件提供的《开标一览表(报价表)》为准，其中各项“投标下浮率”报价确定且没有大于或等于100%，也没有为负数，且是固定唯一值的，否则将导致投标无效。</w:t>
      </w:r>
    </w:p>
    <w:p>
      <w:pPr>
        <w:pStyle w:val="null3"/>
        <w:ind w:firstLine="420"/>
        <w:jc w:val="both"/>
      </w:pPr>
      <w:r>
        <w:rPr>
          <w:sz w:val="21"/>
        </w:rPr>
        <w:t>2.智慧云平台系统所填写投标下浮率值为各分项内容的分项投标下浮率的平均值，即：智慧云平台系统所填写投标下浮率值=（Σ分项投标下浮率）÷4，但智慧云平台系统所填写投标下浮率值不参与价格评分的计算。</w:t>
      </w:r>
    </w:p>
    <w:tbl>
      <w:tblPr>
        <w:tblW w:w="0" w:type="auto"/>
        <w:tblBorders>
          <w:top w:val="none" w:color="000000" w:sz="4"/>
          <w:left w:val="none" w:color="000000" w:sz="4"/>
          <w:bottom w:val="none" w:color="000000" w:sz="4"/>
          <w:right w:val="none" w:color="000000" w:sz="4"/>
          <w:insideH w:val="none"/>
          <w:insideV w:val="none"/>
        </w:tblBorders>
      </w:tblPr>
      <w:tblGrid>
        <w:gridCol w:w="1070"/>
        <w:gridCol w:w="2901"/>
        <w:gridCol w:w="2493"/>
        <w:gridCol w:w="1834"/>
      </w:tblGrid>
      <w:tr>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分项内容</w:t>
            </w:r>
          </w:p>
        </w:tc>
        <w:tc>
          <w:tcPr>
            <w:tcW w:type="dxa" w:w="2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分项投标下浮率（</w:t>
            </w:r>
            <w:r>
              <w:rPr>
                <w:sz w:val="21"/>
                <w:b/>
              </w:rPr>
              <w:t>%）</w:t>
            </w:r>
          </w:p>
        </w:tc>
        <w:tc>
          <w:tcPr>
            <w:tcW w:type="dxa" w:w="1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价格分值权重</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控制性详细规划</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交通影响评估</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洪涝安全评估</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历史文化遗产普查和评审</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bl>
    <w:p>
      <w:pPr>
        <w:pStyle w:val="null3"/>
        <w:ind w:left="120" w:firstLine="420"/>
        <w:jc w:val="both"/>
      </w:pPr>
      <w:r>
        <w:rPr>
          <w:sz w:val="21"/>
        </w:rPr>
        <w:t>3.价格评审（如与招标文件其他地方要求不一致，以此处要求为准）</w:t>
      </w:r>
    </w:p>
    <w:p>
      <w:pPr>
        <w:pStyle w:val="null3"/>
        <w:ind w:left="120" w:firstLine="420"/>
        <w:jc w:val="both"/>
      </w:pPr>
      <w:r>
        <w:rPr>
          <w:sz w:val="21"/>
        </w:rPr>
        <w:t>（</w:t>
      </w:r>
      <w:r>
        <w:rPr>
          <w:sz w:val="21"/>
        </w:rPr>
        <w:t>1）各分项投标报价得分=（该分项内容的评标基准价/该分项内容的单项投标报价）×价格分×该分项内容的价格权重。</w:t>
      </w:r>
    </w:p>
    <w:p>
      <w:pPr>
        <w:pStyle w:val="null3"/>
        <w:ind w:left="120" w:firstLine="420"/>
        <w:jc w:val="both"/>
      </w:pPr>
      <w:r>
        <w:rPr>
          <w:sz w:val="21"/>
        </w:rPr>
        <w:t>（</w:t>
      </w:r>
      <w:r>
        <w:rPr>
          <w:sz w:val="21"/>
        </w:rPr>
        <w:t>2）各投标人最终价格得分=各分项内容的投标报价得分之和。</w:t>
      </w:r>
    </w:p>
    <w:p>
      <w:pPr>
        <w:pStyle w:val="null3"/>
        <w:jc w:val="both"/>
      </w:pPr>
      <w:r>
        <w:rPr>
          <w:sz w:val="21"/>
        </w:rPr>
        <w:t>（</w:t>
      </w:r>
      <w:r>
        <w:rPr>
          <w:sz w:val="21"/>
        </w:rPr>
        <w:t>3）各分项内容投标报价以“1-投标下浮率”进行价格评分的计算。</w:t>
      </w:r>
    </w:p>
    <w:p>
      <w:pPr>
        <w:pStyle w:val="null3"/>
      </w:pPr>
      <w:r>
        <w:rPr/>
        <w:t>采购包1（2025年黄埔区控制性详细规划修编或修改（四期））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本项目服务时间为双方合同签订之日起至2025年12月31日（服务时间指的是2025年度的项目预算可使用时间,不是具体项目的完成时间）。</w:t>
            </w:r>
          </w:p>
        </w:tc>
      </w:tr>
      <w:tr>
        <w:tc>
          <w:tcPr>
            <w:tcW w:type="dxa" w:w="4153"/>
          </w:tcPr>
          <w:p>
            <w:pPr>
              <w:pStyle w:val="null3"/>
            </w:pPr>
            <w:r>
              <w:rPr/>
              <w:t>标的提供的地点</w:t>
            </w:r>
          </w:p>
        </w:tc>
        <w:tc>
          <w:tcPr>
            <w:tcW w:type="dxa" w:w="4153"/>
          </w:tcPr>
          <w:p>
            <w:pPr>
              <w:pStyle w:val="null3"/>
            </w:pPr>
            <w:r>
              <w:rPr/>
              <w:t>广州市黄埔区</w:t>
            </w:r>
          </w:p>
        </w:tc>
      </w:tr>
      <w:tr>
        <w:tc>
          <w:tcPr>
            <w:tcW w:type="dxa" w:w="4153"/>
          </w:tcPr>
          <w:p>
            <w:pPr>
              <w:pStyle w:val="null3"/>
            </w:pPr>
            <w:r>
              <w:rPr/>
              <w:t>付款方式</w:t>
            </w:r>
          </w:p>
        </w:tc>
        <w:tc>
          <w:tcPr>
            <w:tcW w:type="dxa" w:w="4153"/>
          </w:tcPr>
          <w:p>
            <w:pPr>
              <w:pStyle w:val="null3"/>
            </w:pPr>
            <w:r>
              <w:rPr/>
              <w:t>1期：支付比例100%,采购人根据下列其中一项方式支付中标人的技术服务费用： 方式一：基本工作类型 1期：支付比例30%，款项名称为【预付款】，技术服务合同签订且采购人收到发票5个工作日内办理支付手续，支付中标人技术服务费用合同总额的30%。 2期：支付比例20%，款项名称为【进度款】，规划成果通过专家评审且采购人收到发票5个工作日内办理支付手续，支付中标人技术服务费用合同总额的20%。 3期：支付比例30%，款项名称为【进度款】，规划成果通过规委会审议且采购人收到发票5个工作日内办理支付手续，支付中标人技术服务费用合同总额的30%。 4期：支付比例20%，款项名称为【进度款】，规划成果通过审批且采购人收到发票5个工作日内办理支付手续，支付中标人技术服务费用合同总额的20%。 方式二：控规局部调整工作类型 1期：支付比例30%，款项名称为【预付款】，技术服务合同签订且采购人收到发票5个工作日内办理支付手续，支付中标人技术服务费用合同总额的30%。 2期：支付比例20%，款项名称为【进度款】，规划成果通过区规委会审议且采购人收到发票5个工作日内办理支付手续，支付中标人技术服务费用合同总额的20%。 3期：支付比例30%，款项名称为【进度款】，规划成果通过区规划和自然资源局相关会议审定后且采购人收到发票5个工作日内办理支付手续，支付中标人技术服务费用合同总额的30%。 4期：支付比例20%，款项名称为【进度款】，规划成果通过审批且采购人收到发票5个工作日内办理支付手续，支付中标人技术服务费用合同总额的20%。 方式三：工业产业区块内控规深化优化工作类型 1期：支付比例30%，款项名称为【预付款】，技术服务合同签订且采购人收到发票5个工作日内办理支付手续，支付中标人技术服务费用合同总额的30%。 2期：支付比例40%，款项名称为【进度款】，规划成果通过区规划和自然资源局相关会议审议且采购人收到发票5个工作日内办理支付手续，支付中标人技术服务费用合同总额的40%。 3期：支付比例30%，款项名称为【进度款】，规划成果通过审批且采购人收到发票5个工作日内办理支付手续，支付中标人技术服务费用合同总额的30%。 注：上述每期款项支付前，中标人均应向采购人提供请款申报材料（如财政局需要）及相应金额的合法有效的发票，否则，采购人有权拒绝支付相应的款项，并不构成违约。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1期：1.中标人完成技术服务工作的形式：编制完成各阶段成果，提交纸质和电子文件，并协助采购人完成成果的汇报、上报和审查等工作； 2.技术服务工作成果的验收标准：按照国家及省、市有关技术规定、标准和要求执行； 3.技术服务工作成果的验收方法：成果经区政府或管委会审批同意。</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区域规划和设计服务</w:t>
            </w:r>
          </w:p>
        </w:tc>
        <w:tc>
          <w:tcPr>
            <w:tcW w:type="dxa" w:w="831"/>
          </w:tcPr>
          <w:p>
            <w:pPr>
              <w:pStyle w:val="null3"/>
              <w:jc w:val="left"/>
            </w:pPr>
            <w:r>
              <w:rPr/>
              <w:t>2025年黄埔区控制性详细规划修编或修改（四期）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2025年黄埔区控制性详细规划修编或修改（四期）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广州开发区城市规划信息编研中心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不含税）：（1）以项目中标金额作为招标代理服务费的计算基数；（2）招标代理服务费采用差额定率累进法进行计算，按照以下标准计取： 100万元以下的部分，按照1.5%计取； 100-500万元的部分，按照0.8%计取；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2、履约评价，采购人负责对成交供应商的履约行为进行评价。采购人在合同备案后可通过广东政府采购智慧云平台-诚信管理-评价管理进行评价。评价结果会影响供应商的综合信用得分。 3、关于提供前期服务的供应商，为采购项目提供整体设计、规范编制或者项目管理、监理、检测等服务的供应商，不得再参加该采购项目的其他采购活动。 4、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黄埔区控制性详细规划修编或修改（四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采购包1（2025年黄埔区控制性详细规划修编或修改（四期））：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采购包1（2025年黄埔区控制性详细规划修编或修改（四期））：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资质证书</w:t>
            </w:r>
          </w:p>
        </w:tc>
        <w:tc>
          <w:tcPr>
            <w:tcW w:type="dxa" w:w="4238"/>
          </w:tcPr>
          <w:p>
            <w:pPr>
              <w:pStyle w:val="null3"/>
            </w:pPr>
            <w:r>
              <w:rPr/>
              <w:t>投标人须具备城乡规划编制甲级资质证书。（根据《自然资源部办公厅关于城乡规划编制单位甲级资质证书延期有关事宜的通知》的规定，有效期至2023年12月31日的城乡规划编制单位甲级资质证书，有效期延长至2025年12月31日。如相关主管部门有最新政策，按最新政策执行）。（提供证书复印件）</w:t>
            </w:r>
          </w:p>
        </w:tc>
      </w:tr>
      <w:tr>
        <w:tc>
          <w:tcPr>
            <w:tcW w:type="dxa" w:w="890"/>
          </w:tcPr>
          <w:p>
            <w:pPr>
              <w:pStyle w:val="null3"/>
            </w:pPr>
            <w:r>
              <w:rPr/>
              <w:t>9</w:t>
            </w:r>
          </w:p>
        </w:tc>
        <w:tc>
          <w:tcPr>
            <w:tcW w:type="dxa" w:w="3178"/>
          </w:tcPr>
          <w:p>
            <w:pPr>
              <w:pStyle w:val="null3"/>
            </w:pPr>
            <w:r>
              <w:rPr/>
              <w:t>资质证书</w:t>
            </w:r>
          </w:p>
        </w:tc>
        <w:tc>
          <w:tcPr>
            <w:tcW w:type="dxa" w:w="4238"/>
          </w:tcPr>
          <w:p>
            <w:pPr>
              <w:pStyle w:val="null3"/>
            </w:pPr>
            <w:r>
              <w:rPr/>
              <w:t>投标人以联合体或合同分包形式承接本项目。投标人主体须具有城乡规划编制甲级资质证书；承接交通影响评估项目工作的联合体成员方或者接受分包企业须具有城乡规划编制甲级资质证书；承接洪涝安全评估项目工作的联合体成员方或者接受分包企业具有城乡规划编制甲级资质证书或水利工程设计资质；承接历史文化遗产普查和评审项目工作的联合体成员方或者接受分包企业具有城乡规划编制甲级资质证书或文物保护工程勘察设计资质。(提供证书复印件)</w:t>
            </w:r>
          </w:p>
        </w:tc>
      </w:tr>
      <w:tr>
        <w:tc>
          <w:tcPr>
            <w:tcW w:type="dxa" w:w="890"/>
          </w:tcPr>
          <w:p>
            <w:pPr>
              <w:pStyle w:val="null3"/>
            </w:pPr>
            <w:r>
              <w:rPr/>
              <w:t>10</w:t>
            </w:r>
          </w:p>
        </w:tc>
        <w:tc>
          <w:tcPr>
            <w:tcW w:type="dxa" w:w="3178"/>
          </w:tcPr>
          <w:p>
            <w:pPr>
              <w:pStyle w:val="null3"/>
            </w:pPr>
            <w:r>
              <w:rPr/>
              <w:t>联合体投标</w:t>
            </w:r>
          </w:p>
        </w:tc>
        <w:tc>
          <w:tcPr>
            <w:tcW w:type="dxa" w:w="4238"/>
          </w:tcPr>
          <w:p>
            <w:pPr>
              <w:pStyle w:val="null3"/>
            </w:pPr>
            <w:r>
              <w:rPr/>
              <w:t>本项目接受联合体投标。如以联合体形式参与投标，联合体各方不得再单独参加或者与其他供应商另外组成联合体参加本项目投标。联合体成员必须各方共同签署《联合体共同投标协议书》，明确分工。且投标时必须提交《联合体共同投标协议书》。</w:t>
            </w:r>
          </w:p>
        </w:tc>
      </w:tr>
      <w:tr>
        <w:tc>
          <w:tcPr>
            <w:tcW w:type="dxa" w:w="890"/>
          </w:tcPr>
          <w:p>
            <w:pPr>
              <w:pStyle w:val="null3"/>
            </w:pPr>
            <w:r>
              <w:rPr/>
              <w:t>11</w:t>
            </w:r>
          </w:p>
        </w:tc>
        <w:tc>
          <w:tcPr>
            <w:tcW w:type="dxa" w:w="3178"/>
          </w:tcPr>
          <w:p>
            <w:pPr>
              <w:pStyle w:val="null3"/>
            </w:pPr>
            <w:r>
              <w:rPr/>
              <w:t>采购包不专门面向中小企业</w:t>
            </w:r>
          </w:p>
        </w:tc>
        <w:tc>
          <w:tcPr>
            <w:tcW w:type="dxa" w:w="4238"/>
          </w:tcPr>
          <w:p>
            <w:pPr>
              <w:pStyle w:val="null3"/>
            </w:pPr>
            <w:r>
              <w:rPr/>
              <w:t>采购包不专门面向中小企业。（如联合体投标，则所有联合体成员均需同时满足要求）</w:t>
            </w:r>
          </w:p>
        </w:tc>
      </w:tr>
    </w:tbl>
    <w:p>
      <w:pPr>
        <w:pStyle w:val="null3"/>
        <w:ind w:firstLine="480"/>
      </w:pPr>
      <w:r>
        <w:rPr/>
        <w:t>表二符合性审查表：</w:t>
      </w:r>
    </w:p>
    <w:p>
      <w:pPr>
        <w:pStyle w:val="null3"/>
      </w:pPr>
      <w:r>
        <w:rPr/>
        <w:t>采购包1（2025年黄埔区控制性详细规划修编或修改（四期））：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投标下浮率报价均确定且没有大于或等于100%，也没有为负数，且是固定唯一值的；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采购包1(2025年黄埔区控制性详细规划修编或修改（四期）):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对区域发展背景的解读及基础信息数据的掌握1 (2.0分)</w:t>
            </w:r>
          </w:p>
        </w:tc>
        <w:tc>
          <w:tcPr>
            <w:tcW w:type="dxa" w:w="5076"/>
          </w:tcPr>
          <w:p>
            <w:pPr>
              <w:pStyle w:val="null3"/>
              <w:jc w:val="left"/>
            </w:pPr>
            <w:r>
              <w:rPr/>
              <w:t>根据投标人对区域发展背景的解读及基础信息数据的掌握进行评审：内容包括规划范围内的①区域发展背景的解读与理解、②对项目所在地区的基础信息数据的掌握等2项内容，每包含1项得1分，最高得2分。</w:t>
            </w:r>
          </w:p>
        </w:tc>
      </w:tr>
      <w:tr>
        <w:tc>
          <w:tcPr>
            <w:tcW w:type="dxa" w:w="922"/>
            <w:gridSpan w:val="2"/>
            <w:vMerge/>
          </w:tcPr>
          <w:p/>
        </w:tc>
        <w:tc>
          <w:tcPr>
            <w:tcW w:type="dxa" w:w="2307"/>
          </w:tcPr>
          <w:p>
            <w:pPr>
              <w:pStyle w:val="null3"/>
              <w:jc w:val="left"/>
            </w:pPr>
            <w:r>
              <w:rPr/>
              <w:t>对区域发展背景的解读及基础信息数据的掌握2 (6.0分)</w:t>
            </w:r>
          </w:p>
        </w:tc>
        <w:tc>
          <w:tcPr>
            <w:tcW w:type="dxa" w:w="5076"/>
          </w:tcPr>
          <w:p>
            <w:pPr>
              <w:pStyle w:val="null3"/>
              <w:jc w:val="left"/>
            </w:pPr>
            <w:r>
              <w:rPr/>
              <w:t>根据“对区域发展背景的解读及基础信息数据的掌握1”的评审内容： （1）充分了解项目所在地区区域发展背景和基础信息数据，分析到位，完全满足且优于采购需求的，得6分； （2）基本了解项目所在地区区域发展背景和基础信息数据，分析基本到位，满足采购需求的，得3分； （3）仅对项目所在地区部分区域发展背景和基础信息数据情况了解，对相关内容分析不到位的，部分满足采购需求的，得1分； （4）无或其他不得分。</w:t>
            </w:r>
          </w:p>
        </w:tc>
      </w:tr>
      <w:tr>
        <w:tc>
          <w:tcPr>
            <w:tcW w:type="dxa" w:w="922"/>
            <w:gridSpan w:val="2"/>
            <w:vMerge/>
          </w:tcPr>
          <w:p/>
        </w:tc>
        <w:tc>
          <w:tcPr>
            <w:tcW w:type="dxa" w:w="2307"/>
          </w:tcPr>
          <w:p>
            <w:pPr>
              <w:pStyle w:val="null3"/>
              <w:jc w:val="left"/>
            </w:pPr>
            <w:r>
              <w:rPr/>
              <w:t>对项目相关技术标准、政策的熟悉程度1 (2.0分)</w:t>
            </w:r>
          </w:p>
        </w:tc>
        <w:tc>
          <w:tcPr>
            <w:tcW w:type="dxa" w:w="5076"/>
          </w:tcPr>
          <w:p>
            <w:pPr>
              <w:pStyle w:val="null3"/>
              <w:jc w:val="left"/>
            </w:pPr>
            <w:r>
              <w:rPr/>
              <w:t>根据投标人对项目相关技术标准、政策的熟悉程度进行评审：内容包括①与本项目相关的技术规范、②项目所在地的法规、政策、通知等2项内容，每包含1项得1分，最高得2分。</w:t>
            </w:r>
          </w:p>
        </w:tc>
      </w:tr>
      <w:tr>
        <w:tc>
          <w:tcPr>
            <w:tcW w:type="dxa" w:w="922"/>
            <w:gridSpan w:val="2"/>
            <w:vMerge/>
          </w:tcPr>
          <w:p/>
        </w:tc>
        <w:tc>
          <w:tcPr>
            <w:tcW w:type="dxa" w:w="2307"/>
          </w:tcPr>
          <w:p>
            <w:pPr>
              <w:pStyle w:val="null3"/>
              <w:jc w:val="left"/>
            </w:pPr>
            <w:r>
              <w:rPr/>
              <w:t>对项目相关技术标准、政策的熟悉程度2 (8.0分)</w:t>
            </w:r>
          </w:p>
        </w:tc>
        <w:tc>
          <w:tcPr>
            <w:tcW w:type="dxa" w:w="5076"/>
          </w:tcPr>
          <w:p>
            <w:pPr>
              <w:pStyle w:val="null3"/>
              <w:jc w:val="left"/>
            </w:pPr>
            <w:r>
              <w:rPr/>
              <w:t>根据“对项目相关技术标准、政策的熟悉程度1”的评审内容： （1）了解各类现行技术标准和项目所在地的法规、政策、通知，得8分； （2）基本了解各类现行技术标准和项目所在地的法规、政策、通知，得5分； （3）仅了解部分现行技术标准和项目所在地的法规、政策、通知，得2分； （4）无或其他不得分。</w:t>
            </w:r>
          </w:p>
        </w:tc>
      </w:tr>
      <w:tr>
        <w:tc>
          <w:tcPr>
            <w:tcW w:type="dxa" w:w="922"/>
            <w:gridSpan w:val="2"/>
            <w:vMerge/>
          </w:tcPr>
          <w:p/>
        </w:tc>
        <w:tc>
          <w:tcPr>
            <w:tcW w:type="dxa" w:w="2307"/>
          </w:tcPr>
          <w:p>
            <w:pPr>
              <w:pStyle w:val="null3"/>
              <w:jc w:val="left"/>
            </w:pPr>
            <w:r>
              <w:rPr/>
              <w:t>编制内容、技术路线和同类项目流程掌握程度1 (4.0分)</w:t>
            </w:r>
          </w:p>
        </w:tc>
        <w:tc>
          <w:tcPr>
            <w:tcW w:type="dxa" w:w="5076"/>
          </w:tcPr>
          <w:p>
            <w:pPr>
              <w:pStyle w:val="null3"/>
              <w:jc w:val="left"/>
            </w:pPr>
            <w:r>
              <w:rPr/>
              <w:t>根据投标人针对采购需求的要求拟定的编制内容、技术路线、研究方法、工作流程内容进行评审：内容包括①编制内容；②技术路线；③研究方法；④工作流程，共4项内容，每包含1项得1分，最高得4分。</w:t>
            </w:r>
          </w:p>
        </w:tc>
      </w:tr>
      <w:tr>
        <w:tc>
          <w:tcPr>
            <w:tcW w:type="dxa" w:w="922"/>
            <w:gridSpan w:val="2"/>
            <w:vMerge/>
          </w:tcPr>
          <w:p/>
        </w:tc>
        <w:tc>
          <w:tcPr>
            <w:tcW w:type="dxa" w:w="2307"/>
          </w:tcPr>
          <w:p>
            <w:pPr>
              <w:pStyle w:val="null3"/>
              <w:jc w:val="left"/>
            </w:pPr>
            <w:r>
              <w:rPr/>
              <w:t>编制内容、技术路线和同类项目流程掌握程度2 (8.0分)</w:t>
            </w:r>
          </w:p>
        </w:tc>
        <w:tc>
          <w:tcPr>
            <w:tcW w:type="dxa" w:w="5076"/>
          </w:tcPr>
          <w:p>
            <w:pPr>
              <w:pStyle w:val="null3"/>
              <w:jc w:val="left"/>
            </w:pPr>
            <w:r>
              <w:rPr/>
              <w:t>根据“编制内容、技术路线和同类项目流程掌握程度1”的评审内容： （1）技术路线、研究方法、工作流程充分结合本项目实际情况，完全满足且优于采购需求的，得8分； （2）技术路线、研究方法、工作流程基本能结合本项目实际情况，满足采购需求的，得5分； （3）技术路线、研究方法、工作流程部分内容有结合本项目实际情况，部分满足采购需求的，得2分； （4）无或其他不得分。</w:t>
            </w:r>
          </w:p>
        </w:tc>
      </w:tr>
      <w:tr>
        <w:tc>
          <w:tcPr>
            <w:tcW w:type="dxa" w:w="922"/>
            <w:gridSpan w:val="2"/>
            <w:vMerge/>
          </w:tcPr>
          <w:p/>
        </w:tc>
        <w:tc>
          <w:tcPr>
            <w:tcW w:type="dxa" w:w="2307"/>
          </w:tcPr>
          <w:p>
            <w:pPr>
              <w:pStyle w:val="null3"/>
              <w:jc w:val="left"/>
            </w:pPr>
            <w:r>
              <w:rPr/>
              <w:t>工作时间与进度合理性1 (2.0分)</w:t>
            </w:r>
          </w:p>
        </w:tc>
        <w:tc>
          <w:tcPr>
            <w:tcW w:type="dxa" w:w="5076"/>
          </w:tcPr>
          <w:p>
            <w:pPr>
              <w:pStyle w:val="null3"/>
              <w:jc w:val="left"/>
            </w:pPr>
            <w:r>
              <w:rPr/>
              <w:t>根据投标人提供的工作时间与进度合理性进行评审：内容包括①工作时间计划；②进度组织安排2项内容，每包含1项得1分，最高得2分。</w:t>
            </w:r>
          </w:p>
        </w:tc>
      </w:tr>
      <w:tr>
        <w:tc>
          <w:tcPr>
            <w:tcW w:type="dxa" w:w="922"/>
            <w:gridSpan w:val="2"/>
            <w:vMerge/>
          </w:tcPr>
          <w:p/>
        </w:tc>
        <w:tc>
          <w:tcPr>
            <w:tcW w:type="dxa" w:w="2307"/>
          </w:tcPr>
          <w:p>
            <w:pPr>
              <w:pStyle w:val="null3"/>
              <w:jc w:val="left"/>
            </w:pPr>
            <w:r>
              <w:rPr/>
              <w:t>工作时间与进度合理性2 (5.0分)</w:t>
            </w:r>
          </w:p>
        </w:tc>
        <w:tc>
          <w:tcPr>
            <w:tcW w:type="dxa" w:w="5076"/>
          </w:tcPr>
          <w:p>
            <w:pPr>
              <w:pStyle w:val="null3"/>
              <w:jc w:val="left"/>
            </w:pPr>
            <w:r>
              <w:rPr/>
              <w:t>根据“工作时间与进度合理性1”的评审内容： （1）工作时间计划、进度组织安排详细合理，能有效保障项目进度，完全满足且优于采购需求的，得5分； （2）工作时间计划、进度组织安排基本详细合理，基本保障项目进度，满足采购需求的，得3分； （3）工作时间计划、进度组织安排不够详细合理，难以保障项目进度，部分满足采购需求的，得1分； （4）未提供或其他不得分。</w:t>
            </w:r>
          </w:p>
        </w:tc>
      </w:tr>
      <w:tr>
        <w:tc>
          <w:tcPr>
            <w:tcW w:type="dxa" w:w="922"/>
            <w:gridSpan w:val="2"/>
            <w:vMerge/>
          </w:tcPr>
          <w:p/>
        </w:tc>
        <w:tc>
          <w:tcPr>
            <w:tcW w:type="dxa" w:w="2307"/>
          </w:tcPr>
          <w:p>
            <w:pPr>
              <w:pStyle w:val="null3"/>
              <w:jc w:val="left"/>
            </w:pPr>
            <w:r>
              <w:rPr/>
              <w:t>质量保障方案1 (3.0分)</w:t>
            </w:r>
          </w:p>
        </w:tc>
        <w:tc>
          <w:tcPr>
            <w:tcW w:type="dxa" w:w="5076"/>
          </w:tcPr>
          <w:p>
            <w:pPr>
              <w:pStyle w:val="null3"/>
              <w:jc w:val="left"/>
            </w:pPr>
            <w:r>
              <w:rPr/>
              <w:t>根据投标人提供的质量保障方案进行评审：内容包括①工作组织保障措施；②服务质量保障措施；③后续服务及服务承诺3项内容，每包含1项得1分，最高得3分。</w:t>
            </w:r>
          </w:p>
        </w:tc>
      </w:tr>
      <w:tr>
        <w:tc>
          <w:tcPr>
            <w:tcW w:type="dxa" w:w="922"/>
            <w:gridSpan w:val="2"/>
            <w:vMerge/>
          </w:tcPr>
          <w:p/>
        </w:tc>
        <w:tc>
          <w:tcPr>
            <w:tcW w:type="dxa" w:w="2307"/>
          </w:tcPr>
          <w:p>
            <w:pPr>
              <w:pStyle w:val="null3"/>
              <w:jc w:val="left"/>
            </w:pPr>
            <w:r>
              <w:rPr/>
              <w:t>质量保障方案2 (5.0分)</w:t>
            </w:r>
          </w:p>
        </w:tc>
        <w:tc>
          <w:tcPr>
            <w:tcW w:type="dxa" w:w="5076"/>
          </w:tcPr>
          <w:p>
            <w:pPr>
              <w:pStyle w:val="null3"/>
              <w:jc w:val="left"/>
            </w:pPr>
            <w:r>
              <w:rPr/>
              <w:t>根据“质量保障方案1”的评审内容： （1）工作组织保障措施详细，服务质量保障措施、后续服务及服务承诺合理的，完全满足且优于采购需求的，得5分； （2）工作组织保障措施基本详细，服务质量保障措施、后续服务及服务承诺基本合理的，满足采购需求的，得3分； （3）工作组织保障措施不够详细，服务质量保障措施、后续服务及服务承诺不够合理的，部分满足采购需求的，得1分；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投标人自2022年1月1日至今（以合同签订时间为准），承担过控制性详细规划项目相关业绩的，每提供一个得1分，本小项最高得10分。 备注：投标时需提供有效合同证明材料关键页复印件（含签订合同双方的单位名称、合同项目名称、合同清单或合同概况、签订合同双方的落款盖章、签订日期的关键页）并加盖投标人公章，否则不得分。</w:t>
            </w:r>
          </w:p>
        </w:tc>
      </w:tr>
      <w:tr>
        <w:tc>
          <w:tcPr>
            <w:tcW w:type="dxa" w:w="922"/>
            <w:gridSpan w:val="2"/>
            <w:vMerge/>
          </w:tcPr>
          <w:p/>
        </w:tc>
        <w:tc>
          <w:tcPr>
            <w:tcW w:type="dxa" w:w="2307"/>
          </w:tcPr>
          <w:p>
            <w:pPr>
              <w:pStyle w:val="null3"/>
              <w:jc w:val="left"/>
            </w:pPr>
            <w:r>
              <w:rPr/>
              <w:t>管理体系认证证书 (3.0分)</w:t>
            </w:r>
          </w:p>
        </w:tc>
        <w:tc>
          <w:tcPr>
            <w:tcW w:type="dxa" w:w="5076"/>
          </w:tcPr>
          <w:p>
            <w:pPr>
              <w:pStyle w:val="null3"/>
              <w:jc w:val="left"/>
            </w:pPr>
            <w:r>
              <w:rPr/>
              <w:t>1、具有有效的质量管理体系认证证书；2、具有有效的环境管理体系认证证书；3、具有有效的职业健康安全管理体系认证。每具备一项得1分，其余不得分。 备注：除提供加盖投标人公章的证书复印件外，还需提供网站公布的信息资料截图并加盖投标人公章作为佐证【网址以http://www.cnca.gov.cn/网站或者http://cx.cnca.cn/网站公布为准】，已失效或撤销或暂停的不得分。公开信息中无法查询或与公开信息不一致的，投标人必须提供发证机构出具的证明函。新成立的公司因实施运行不满3个月无法办理认证证书的，可对应得分。</w:t>
            </w:r>
          </w:p>
        </w:tc>
      </w:tr>
      <w:tr>
        <w:tc>
          <w:tcPr>
            <w:tcW w:type="dxa" w:w="922"/>
            <w:gridSpan w:val="2"/>
            <w:vMerge/>
          </w:tcPr>
          <w:p/>
        </w:tc>
        <w:tc>
          <w:tcPr>
            <w:tcW w:type="dxa" w:w="2307"/>
          </w:tcPr>
          <w:p>
            <w:pPr>
              <w:pStyle w:val="null3"/>
              <w:jc w:val="left"/>
            </w:pPr>
            <w:r>
              <w:rPr/>
              <w:t>项目负责人（限一人） (9.0分)</w:t>
            </w:r>
          </w:p>
        </w:tc>
        <w:tc>
          <w:tcPr>
            <w:tcW w:type="dxa" w:w="5076"/>
          </w:tcPr>
          <w:p>
            <w:pPr>
              <w:pStyle w:val="null3"/>
              <w:jc w:val="left"/>
            </w:pPr>
            <w:r>
              <w:rPr/>
              <w:t>（1）项目负责人需具备城乡（市）规划专业高级或以上工程师（教授级或正高级）职称的，得9分； （2）项目负责人需具备城乡（市）规划专业高级或以上工程师职称的，得5分； （3）未提供或其他不得分。 备注：本项最高累计可得9分。提供投入本项目负责人的有效职称证书及投标人单位为其缴纳的在投标截止前6个月其中任意一月社保证明文件或劳动合同的复印件，并加盖投标人单位公章，否则不得分，无提供或其他不得分。</w:t>
            </w:r>
          </w:p>
        </w:tc>
      </w:tr>
      <w:tr>
        <w:tc>
          <w:tcPr>
            <w:tcW w:type="dxa" w:w="922"/>
            <w:gridSpan w:val="2"/>
            <w:vMerge/>
          </w:tcPr>
          <w:p/>
        </w:tc>
        <w:tc>
          <w:tcPr>
            <w:tcW w:type="dxa" w:w="2307"/>
          </w:tcPr>
          <w:p>
            <w:pPr>
              <w:pStyle w:val="null3"/>
              <w:jc w:val="left"/>
            </w:pPr>
            <w:r>
              <w:rPr/>
              <w:t>拟投入本项目的项目团队（除总项目负责人外） (15.0分)</w:t>
            </w:r>
          </w:p>
        </w:tc>
        <w:tc>
          <w:tcPr>
            <w:tcW w:type="dxa" w:w="5076"/>
          </w:tcPr>
          <w:p>
            <w:pPr>
              <w:pStyle w:val="null3"/>
              <w:jc w:val="left"/>
            </w:pPr>
            <w:r>
              <w:rPr/>
              <w:t>（1）拟投入团队人员具有城乡（市）规划专业高级（或以上）工程师职称的，每提供1人得2分，本小项最高得6分； （2）拟投入团队人员中具有城乡（市）规划专业工程师（或以上）职称证书的，每提供1人得1分。本小项最高得3分； （3）拟投入团队人员具有建筑学，给水排水设计，市政路桥设计，风景园林设计等相关专业高级（或以上）工程师职称证书的，每提供1人得1.5分。本小项最高得6分。 备注：本项合计最高得15分，同一人按最高分值计算得分，不可累计计分。需提供以上人员的职称证书复印件及投标截止日前6个月其中任意1个月的社保证明或劳动合同的复印件，并加盖投标人公章，否则不得分。</w:t>
            </w:r>
          </w:p>
        </w:tc>
      </w:tr>
      <w:tr>
        <w:tc>
          <w:tcPr>
            <w:tcW w:type="dxa" w:w="922"/>
            <w:gridSpan w:val="2"/>
            <w:vMerge/>
          </w:tcPr>
          <w:p/>
        </w:tc>
        <w:tc>
          <w:tcPr>
            <w:tcW w:type="dxa" w:w="2307"/>
          </w:tcPr>
          <w:p>
            <w:pPr>
              <w:pStyle w:val="null3"/>
              <w:jc w:val="left"/>
            </w:pPr>
            <w:r>
              <w:rPr/>
              <w:t>服务响应及履约效率情况 (3.0分)</w:t>
            </w:r>
          </w:p>
        </w:tc>
        <w:tc>
          <w:tcPr>
            <w:tcW w:type="dxa" w:w="5076"/>
          </w:tcPr>
          <w:p>
            <w:pPr>
              <w:pStyle w:val="null3"/>
              <w:jc w:val="left"/>
            </w:pPr>
            <w:r>
              <w:rPr/>
              <w:t>投标人承诺的服务响应时间：（1）收到采购人通知（电话或书面）后2小时内（含2小时）做出服务响应，得3分； （2）收到采购人通知（电话或书面）后超过2小时但3小时内（含3小时）做出服务响应，得2分； （3）收到采购人通知（电话或书面）后超过3小时但4小时内（含4小时）服务响应得1分； （4）超过4小时服务响应得0分。 备注：提供加盖投标人公章的承诺函（格式自拟）作为证明文件，无或未按要求递交证明材料的不得分。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right="480" w:firstLine="5880"/>
        <w:jc w:val="both"/>
      </w:pPr>
      <w:r>
        <w:rPr>
          <w:sz w:val="28"/>
        </w:rPr>
        <w:t>合同编号（甲方）：</w:t>
      </w:r>
    </w:p>
    <w:p>
      <w:pPr>
        <w:pStyle w:val="null3"/>
        <w:ind w:right="480" w:firstLine="5880"/>
        <w:jc w:val="both"/>
      </w:pPr>
      <w:r>
        <w:rPr>
          <w:sz w:val="28"/>
        </w:rPr>
        <w:t>合同编号（乙方）：</w:t>
      </w:r>
    </w:p>
    <w:p>
      <w:pPr>
        <w:pStyle w:val="null3"/>
        <w:ind w:firstLine="3388"/>
        <w:jc w:val="both"/>
      </w:pPr>
      <w:r>
        <w:rPr>
          <w:sz w:val="24"/>
        </w:rPr>
        <w:t xml:space="preserve"> </w:t>
      </w:r>
    </w:p>
    <w:p>
      <w:pPr>
        <w:pStyle w:val="null3"/>
        <w:jc w:val="center"/>
      </w:pPr>
      <w:r>
        <w:rPr>
          <w:sz w:val="24"/>
        </w:rPr>
        <w:t xml:space="preserve"> </w:t>
      </w:r>
    </w:p>
    <w:p>
      <w:pPr>
        <w:pStyle w:val="null3"/>
        <w:jc w:val="center"/>
      </w:pPr>
      <w:r>
        <w:rPr>
          <w:sz w:val="72"/>
          <w:b/>
        </w:rPr>
        <w:t>资格服务合同</w:t>
      </w:r>
    </w:p>
    <w:p>
      <w:pPr>
        <w:pStyle w:val="null3"/>
        <w:jc w:val="both"/>
      </w:pPr>
      <w:r>
        <w:rPr>
          <w:sz w:val="24"/>
        </w:rPr>
        <w:t xml:space="preserve"> </w:t>
      </w:r>
    </w:p>
    <w:p>
      <w:pPr>
        <w:pStyle w:val="null3"/>
        <w:spacing w:before="150"/>
        <w:ind w:left="885"/>
        <w:jc w:val="both"/>
      </w:pPr>
      <w:r>
        <w:rPr>
          <w:sz w:val="32"/>
          <w:b/>
        </w:rPr>
        <w:t>项目名称：</w:t>
      </w:r>
      <w:r>
        <w:rPr>
          <w:sz w:val="24"/>
          <w:b/>
          <w:u w:val="single"/>
        </w:rPr>
        <w:t xml:space="preserve">                                     </w:t>
      </w:r>
    </w:p>
    <w:p>
      <w:pPr>
        <w:pStyle w:val="null3"/>
        <w:spacing w:before="150"/>
        <w:ind w:left="885"/>
        <w:jc w:val="both"/>
      </w:pPr>
      <w:r>
        <w:rPr>
          <w:sz w:val="32"/>
          <w:b/>
        </w:rPr>
        <w:t>委托方（甲方）：</w:t>
      </w:r>
      <w:r>
        <w:rPr>
          <w:sz w:val="32"/>
          <w:u w:val="single"/>
        </w:rPr>
        <w:t>广州开发区城市规划信息编研中心</w:t>
      </w:r>
    </w:p>
    <w:p>
      <w:pPr>
        <w:pStyle w:val="null3"/>
        <w:spacing w:before="150"/>
        <w:ind w:left="885"/>
        <w:jc w:val="both"/>
      </w:pPr>
      <w:r>
        <w:rPr>
          <w:sz w:val="32"/>
          <w:b/>
        </w:rPr>
        <w:t>受托方（乙方）：</w:t>
      </w:r>
      <w:r>
        <w:rPr>
          <w:sz w:val="24"/>
          <w:u w:val="single"/>
        </w:rPr>
        <w:t xml:space="preserve">                                   </w:t>
      </w:r>
    </w:p>
    <w:p>
      <w:pPr>
        <w:pStyle w:val="null3"/>
        <w:spacing w:before="150"/>
        <w:ind w:left="885"/>
        <w:jc w:val="both"/>
      </w:pPr>
      <w:r>
        <w:rPr>
          <w:sz w:val="32"/>
          <w:b/>
        </w:rPr>
        <w:t>签订时间：</w:t>
      </w:r>
      <w:r>
        <w:rPr>
          <w:sz w:val="24"/>
          <w:u w:val="single"/>
        </w:rPr>
        <w:t xml:space="preserve">                                             </w:t>
      </w:r>
    </w:p>
    <w:p>
      <w:pPr>
        <w:pStyle w:val="null3"/>
        <w:spacing w:before="150"/>
        <w:ind w:left="885"/>
        <w:jc w:val="both"/>
      </w:pPr>
      <w:r>
        <w:rPr>
          <w:sz w:val="32"/>
          <w:b/>
        </w:rPr>
        <w:t>签订地点：</w:t>
      </w:r>
      <w:r>
        <w:rPr>
          <w:sz w:val="24"/>
          <w:u w:val="single"/>
        </w:rPr>
        <w:t xml:space="preserve"> </w:t>
      </w:r>
      <w:r>
        <w:rPr>
          <w:sz w:val="32"/>
          <w:u w:val="single"/>
        </w:rPr>
        <w:t>广州市黄埔区</w:t>
      </w:r>
      <w:r>
        <w:rPr>
          <w:sz w:val="24"/>
          <w:u w:val="single"/>
        </w:rPr>
        <w:t xml:space="preserve">                           </w:t>
      </w:r>
    </w:p>
    <w:p>
      <w:pPr>
        <w:pStyle w:val="null3"/>
        <w:spacing w:before="150"/>
        <w:ind w:left="885"/>
        <w:jc w:val="both"/>
      </w:pPr>
      <w:r>
        <w:rPr>
          <w:sz w:val="32"/>
          <w:b/>
        </w:rPr>
        <w:t>有效期限：</w:t>
      </w:r>
      <w:r>
        <w:rPr>
          <w:sz w:val="24"/>
          <w:u w:val="single"/>
        </w:rPr>
        <w:t xml:space="preserve"> </w:t>
      </w:r>
      <w:r>
        <w:rPr>
          <w:sz w:val="32"/>
          <w:u w:val="single"/>
        </w:rPr>
        <w:t>自合同生效之日起至服务期限结束</w:t>
      </w:r>
      <w:r>
        <w:rPr>
          <w:sz w:val="24"/>
          <w:u w:val="single"/>
        </w:rPr>
        <w:t xml:space="preserve">   </w:t>
      </w:r>
      <w:r>
        <w:rPr>
          <w:sz w:val="24"/>
          <w:u w:val="single"/>
        </w:rPr>
        <w:t xml:space="preserve"> </w:t>
      </w:r>
    </w:p>
    <w:p>
      <w:pPr>
        <w:pStyle w:val="null3"/>
        <w:ind w:firstLine="480"/>
        <w:jc w:val="both"/>
      </w:pPr>
      <w:r>
        <w:rPr/>
        <w:t xml:space="preserve"> </w:t>
      </w:r>
    </w:p>
    <w:p>
      <w:pPr>
        <w:pStyle w:val="null3"/>
        <w:jc w:val="center"/>
      </w:pPr>
      <w:r>
        <w:rPr>
          <w:sz w:val="40"/>
          <w:b/>
        </w:rPr>
        <w:t>资格服务合同</w:t>
      </w:r>
    </w:p>
    <w:p>
      <w:pPr>
        <w:pStyle w:val="null3"/>
        <w:spacing w:before="150"/>
        <w:jc w:val="both"/>
      </w:pPr>
      <w:r>
        <w:rPr>
          <w:sz w:val="28"/>
        </w:rPr>
        <w:t>委托人（甲方）：</w:t>
      </w:r>
      <w:r>
        <w:rPr>
          <w:sz w:val="28"/>
          <w:u w:val="single"/>
        </w:rPr>
        <w:t>广州开发区城市规划信息编研中心</w:t>
      </w:r>
    </w:p>
    <w:p>
      <w:pPr>
        <w:pStyle w:val="null3"/>
        <w:spacing w:before="150"/>
        <w:jc w:val="both"/>
      </w:pPr>
      <w:r>
        <w:rPr>
          <w:sz w:val="28"/>
        </w:rPr>
        <w:t>地</w:t>
      </w:r>
      <w:r>
        <w:rPr>
          <w:sz w:val="24"/>
        </w:rPr>
        <w:t xml:space="preserve">  </w:t>
      </w:r>
      <w:r>
        <w:rPr>
          <w:sz w:val="28"/>
        </w:rPr>
        <w:t>址：</w:t>
      </w:r>
      <w:r>
        <w:rPr>
          <w:sz w:val="28"/>
          <w:u w:val="single"/>
        </w:rPr>
        <w:t>广州黄埔区汇星路</w:t>
      </w:r>
      <w:r>
        <w:rPr>
          <w:sz w:val="28"/>
          <w:u w:val="single"/>
        </w:rPr>
        <w:t>81号人防楼C座405室</w:t>
      </w:r>
    </w:p>
    <w:p>
      <w:pPr>
        <w:pStyle w:val="null3"/>
        <w:spacing w:before="150"/>
        <w:jc w:val="both"/>
      </w:pPr>
      <w:r>
        <w:rPr>
          <w:sz w:val="28"/>
        </w:rPr>
        <w:t>法定代表人：</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电话：</w:t>
      </w:r>
      <w:r>
        <w:rPr>
          <w:sz w:val="28"/>
          <w:u w:val="single"/>
        </w:rPr>
        <w:t>020-82509713</w:t>
      </w:r>
      <w:r>
        <w:rPr>
          <w:sz w:val="24"/>
        </w:rPr>
        <w:t xml:space="preserve">      </w:t>
      </w:r>
      <w:r>
        <w:rPr>
          <w:sz w:val="28"/>
        </w:rPr>
        <w:t>传真：</w:t>
      </w:r>
      <w:r>
        <w:rPr>
          <w:sz w:val="28"/>
          <w:u w:val="single"/>
        </w:rPr>
        <w:t>020-82113401</w:t>
      </w:r>
    </w:p>
    <w:p>
      <w:pPr>
        <w:pStyle w:val="null3"/>
        <w:spacing w:before="150"/>
        <w:jc w:val="both"/>
      </w:pPr>
      <w:r>
        <w:rPr>
          <w:sz w:val="24"/>
        </w:rPr>
        <w:t xml:space="preserve"> </w:t>
      </w:r>
    </w:p>
    <w:p>
      <w:pPr>
        <w:pStyle w:val="null3"/>
        <w:spacing w:before="150"/>
        <w:jc w:val="both"/>
      </w:pPr>
      <w:r>
        <w:rPr>
          <w:sz w:val="28"/>
        </w:rPr>
        <w:t>受托人（乙方）：</w:t>
      </w:r>
      <w:r>
        <w:rPr>
          <w:sz w:val="24"/>
          <w:u w:val="single"/>
        </w:rPr>
        <w:t xml:space="preserve">                                   </w:t>
      </w:r>
    </w:p>
    <w:p>
      <w:pPr>
        <w:pStyle w:val="null3"/>
        <w:spacing w:before="150"/>
        <w:jc w:val="both"/>
      </w:pPr>
      <w:r>
        <w:rPr>
          <w:sz w:val="28"/>
        </w:rPr>
        <w:t>地</w:t>
      </w:r>
      <w:r>
        <w:rPr>
          <w:sz w:val="24"/>
        </w:rPr>
        <w:t xml:space="preserve">  </w:t>
      </w:r>
      <w:r>
        <w:rPr>
          <w:sz w:val="28"/>
        </w:rPr>
        <w:t>址：</w:t>
      </w:r>
      <w:r>
        <w:rPr>
          <w:sz w:val="24"/>
          <w:u w:val="single"/>
        </w:rPr>
        <w:t xml:space="preserve">                                          </w:t>
      </w:r>
    </w:p>
    <w:p>
      <w:pPr>
        <w:pStyle w:val="null3"/>
        <w:spacing w:before="150"/>
        <w:jc w:val="both"/>
      </w:pPr>
      <w:r>
        <w:rPr>
          <w:sz w:val="28"/>
        </w:rPr>
        <w:t>法定代表人：</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电话：</w:t>
      </w:r>
      <w:r>
        <w:rPr>
          <w:sz w:val="24"/>
          <w:u w:val="single"/>
        </w:rPr>
        <w:t xml:space="preserve">             </w:t>
      </w:r>
      <w:r>
        <w:rPr>
          <w:sz w:val="24"/>
        </w:rPr>
        <w:t xml:space="preserve">     </w:t>
      </w:r>
      <w:r>
        <w:rPr>
          <w:sz w:val="28"/>
        </w:rPr>
        <w:t>传真：</w:t>
      </w:r>
      <w:r>
        <w:rPr>
          <w:sz w:val="24"/>
          <w:u w:val="single"/>
        </w:rPr>
        <w:t xml:space="preserve">           </w:t>
      </w:r>
    </w:p>
    <w:p>
      <w:pPr>
        <w:pStyle w:val="null3"/>
        <w:spacing w:before="150"/>
        <w:jc w:val="both"/>
      </w:pPr>
      <w:r>
        <w:rPr>
          <w:sz w:val="28"/>
        </w:rPr>
        <w:t>项目名称：</w:t>
      </w:r>
      <w:r>
        <w:rPr>
          <w:sz w:val="28"/>
          <w:u w:val="single"/>
        </w:rPr>
        <w:t>2025年黄埔区控制性详细规划修编或修改（四期）</w:t>
      </w:r>
    </w:p>
    <w:p>
      <w:pPr>
        <w:pStyle w:val="null3"/>
        <w:jc w:val="both"/>
      </w:pPr>
      <w:r>
        <w:rPr/>
        <w:t xml:space="preserve"> </w:t>
      </w:r>
    </w:p>
    <w:p>
      <w:pPr>
        <w:pStyle w:val="null3"/>
        <w:ind w:firstLine="420"/>
        <w:jc w:val="both"/>
      </w:pPr>
      <w:r>
        <w:rPr>
          <w:sz w:val="21"/>
        </w:rPr>
        <w:t>根据</w:t>
      </w:r>
      <w:r>
        <w:rPr>
          <w:sz w:val="21"/>
          <w:u w:val="single"/>
        </w:rPr>
        <w:t>2025年黄埔区控制性详细规划修编或修改（四期）</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ind w:firstLine="422"/>
        <w:jc w:val="both"/>
      </w:pPr>
      <w:r>
        <w:rPr>
          <w:sz w:val="21"/>
          <w:b/>
        </w:rPr>
        <w:t>一、</w:t>
      </w:r>
      <w:r>
        <w:rPr>
          <w:sz w:val="21"/>
          <w:b/>
        </w:rPr>
        <w:t>合同金额</w:t>
      </w:r>
    </w:p>
    <w:p>
      <w:pPr>
        <w:pStyle w:val="null3"/>
        <w:ind w:firstLine="420"/>
        <w:jc w:val="both"/>
      </w:pPr>
      <w:r>
        <w:rPr>
          <w:sz w:val="21"/>
        </w:rPr>
        <w:t>下浮率：</w:t>
      </w:r>
      <w:r>
        <w:rPr>
          <w:sz w:val="24"/>
          <w:u w:val="single"/>
        </w:rPr>
        <w:t xml:space="preserve">      </w:t>
      </w:r>
      <w:r>
        <w:rPr>
          <w:sz w:val="21"/>
        </w:rPr>
        <w:t>。在服务期限内，以下浮率为执行标准，固定不变。</w:t>
      </w:r>
    </w:p>
    <w:p>
      <w:pPr>
        <w:pStyle w:val="null3"/>
        <w:ind w:firstLine="420"/>
        <w:jc w:val="both"/>
      </w:pPr>
      <w:r>
        <w:rPr>
          <w:sz w:val="21"/>
        </w:rPr>
        <w:t>合同总金额：</w:t>
      </w:r>
      <w:r>
        <w:rPr>
          <w:sz w:val="24"/>
          <w:u w:val="single"/>
        </w:rPr>
        <w:t xml:space="preserve">                                 </w:t>
      </w:r>
      <w:r>
        <w:rPr>
          <w:sz w:val="21"/>
        </w:rPr>
        <w:t>，项目按实际产生费用结算，不超过合同金额。</w:t>
      </w:r>
    </w:p>
    <w:p>
      <w:pPr>
        <w:pStyle w:val="null3"/>
        <w:ind w:firstLine="420"/>
        <w:jc w:val="both"/>
      </w:pPr>
      <w:r>
        <w:rPr>
          <w:sz w:val="21"/>
        </w:rPr>
        <w:t>甲方无法预计也无法保证向乙方委托具体业务的数量及金额，乙方应自行承担相关风险。由于项目的不确定性，会存在委托的项目数量、金额不确定或客观存在的必须回避的情况，上述情况不构成甲方违约，甲方也不需付费，乙方不得追究甲方违约责任。</w:t>
      </w:r>
    </w:p>
    <w:p>
      <w:pPr>
        <w:pStyle w:val="null3"/>
        <w:ind w:firstLine="422"/>
        <w:jc w:val="both"/>
      </w:pPr>
      <w:r>
        <w:rPr>
          <w:sz w:val="21"/>
          <w:b/>
        </w:rPr>
        <w:t>二、</w:t>
      </w:r>
      <w:r>
        <w:rPr>
          <w:sz w:val="21"/>
          <w:b/>
        </w:rPr>
        <w:t>服务范围</w:t>
      </w:r>
    </w:p>
    <w:p>
      <w:pPr>
        <w:pStyle w:val="null3"/>
        <w:ind w:firstLine="420"/>
        <w:jc w:val="both"/>
      </w:pPr>
      <w:r>
        <w:rPr>
          <w:sz w:val="21"/>
        </w:rPr>
        <w:t>1.本项目分为局部地块控规修改（含控规局部调整）、区域性控规修编、工业产业区块内控规深化优化等类型，具体项目类型根据区政府工作安排确定。</w:t>
      </w:r>
    </w:p>
    <w:p>
      <w:pPr>
        <w:pStyle w:val="null3"/>
        <w:ind w:firstLine="420"/>
        <w:jc w:val="both"/>
      </w:pPr>
      <w:r>
        <w:rPr>
          <w:sz w:val="21"/>
        </w:rPr>
        <w:t>2.局部地块控规修改（含控规局部调整）项目主要针对管理单元内局部地块的修改，工作内容根据《广州市规划和自然资源局关于加强详细规划专项评估管理工作的通知》要求，项目具体包括控制性详细规划、交通影响评估、洪涝安全评估、历史文化遗产普查和评审、市政基础设施专章，成果包括控规修改论证报告及相关汇报文件等。</w:t>
      </w:r>
    </w:p>
    <w:p>
      <w:pPr>
        <w:pStyle w:val="null3"/>
        <w:ind w:firstLine="420"/>
        <w:jc w:val="both"/>
      </w:pPr>
      <w:r>
        <w:rPr>
          <w:sz w:val="21"/>
        </w:rPr>
        <w:t>3.区域性控规修编项目覆盖一个或多个管理单元，工作内容根据《广州市规划和自然资源局关于加强详细规划专项评估管理工作的通知》要求，项目具体包括控制性详细规划、交通影响评估、洪涝安全评估、历史文化遗产普查和评审、市政基础设施专章，成果包括控规修编技术文件（说明书、图集、导则）及相关汇报文件等。</w:t>
      </w:r>
    </w:p>
    <w:p>
      <w:pPr>
        <w:pStyle w:val="null3"/>
        <w:ind w:firstLine="420"/>
        <w:jc w:val="both"/>
      </w:pPr>
      <w:r>
        <w:rPr>
          <w:sz w:val="21"/>
        </w:rPr>
        <w:t>4.工业产业区块内控规深化优化项目覆盖一个或多个管理单元，工作内容根据《广州市人民政府办公厅关于印发广州市提高工业用地利用效率实施办法的通知》要求，项目具体针对工业产业区块内的工业及仓储用地，按《广州市工业用地规划控制指标表》要求调整容积率、建筑密度、绿地率、建筑高度等规划指标，对详细规划进行局部修正，成果包括控规修正论证报告及相关汇报文件等。</w:t>
      </w:r>
    </w:p>
    <w:p>
      <w:pPr>
        <w:pStyle w:val="null3"/>
        <w:ind w:firstLine="420"/>
        <w:jc w:val="both"/>
      </w:pPr>
      <w:r>
        <w:rPr>
          <w:sz w:val="21"/>
        </w:rPr>
        <w:t>5.工作成果应符合广州市的技术规范和相关行业强制性内容。</w:t>
      </w:r>
    </w:p>
    <w:p>
      <w:pPr>
        <w:pStyle w:val="null3"/>
        <w:ind w:firstLine="422"/>
        <w:jc w:val="both"/>
      </w:pPr>
      <w:r>
        <w:rPr>
          <w:sz w:val="21"/>
          <w:b/>
        </w:rPr>
        <w:t>三、</w:t>
      </w:r>
      <w:r>
        <w:rPr>
          <w:sz w:val="21"/>
          <w:b/>
        </w:rPr>
        <w:t>甲方乙方的权利和义务</w:t>
      </w:r>
    </w:p>
    <w:p>
      <w:pPr>
        <w:pStyle w:val="null3"/>
        <w:ind w:firstLine="420"/>
        <w:jc w:val="both"/>
      </w:pPr>
      <w:r>
        <w:rPr>
          <w:sz w:val="21"/>
        </w:rPr>
        <w:t>（一）甲方的权利和义务</w:t>
      </w:r>
    </w:p>
    <w:p>
      <w:pPr>
        <w:pStyle w:val="null3"/>
        <w:ind w:firstLine="420"/>
        <w:jc w:val="both"/>
      </w:pPr>
      <w:r>
        <w:rPr>
          <w:sz w:val="21"/>
        </w:rPr>
        <w:t>1.依规委托项目给乙方，并根据项目实际需要提出要求。</w:t>
      </w:r>
    </w:p>
    <w:p>
      <w:pPr>
        <w:pStyle w:val="null3"/>
        <w:ind w:firstLine="420"/>
        <w:jc w:val="both"/>
      </w:pPr>
      <w:r>
        <w:rPr>
          <w:sz w:val="21"/>
        </w:rPr>
        <w:t>2.对乙方进行监督和考核。</w:t>
      </w:r>
    </w:p>
    <w:p>
      <w:pPr>
        <w:pStyle w:val="null3"/>
        <w:ind w:firstLine="420"/>
        <w:jc w:val="both"/>
      </w:pPr>
      <w:r>
        <w:rPr>
          <w:sz w:val="21"/>
        </w:rPr>
        <w:t>3.按时按量支付乙方服务费用。</w:t>
      </w:r>
    </w:p>
    <w:p>
      <w:pPr>
        <w:pStyle w:val="null3"/>
        <w:ind w:firstLine="420"/>
        <w:jc w:val="both"/>
      </w:pPr>
      <w:r>
        <w:rPr>
          <w:sz w:val="21"/>
        </w:rPr>
        <w:t>（二）乙方的权利和义务</w:t>
      </w:r>
    </w:p>
    <w:p>
      <w:pPr>
        <w:pStyle w:val="null3"/>
        <w:ind w:firstLine="420"/>
        <w:jc w:val="both"/>
      </w:pPr>
      <w:r>
        <w:rPr>
          <w:sz w:val="21"/>
        </w:rPr>
        <w:t>1.接受甲方的项目委托，并根据项目任务书的内容和甲方要求按时按质按量完成委托。</w:t>
      </w:r>
    </w:p>
    <w:p>
      <w:pPr>
        <w:pStyle w:val="null3"/>
        <w:ind w:firstLine="420"/>
        <w:jc w:val="both"/>
      </w:pPr>
      <w:r>
        <w:rPr>
          <w:sz w:val="21"/>
        </w:rPr>
        <w:t>2.与甲方签订项目《技术服务合同》。</w:t>
      </w:r>
    </w:p>
    <w:p>
      <w:pPr>
        <w:pStyle w:val="null3"/>
        <w:ind w:firstLine="420"/>
        <w:jc w:val="both"/>
      </w:pPr>
      <w:r>
        <w:rPr>
          <w:sz w:val="21"/>
        </w:rPr>
        <w:t>3.乙方必须积极配合甲方开展委托的项目的相关工作，接受甲方的监督和考核。</w:t>
      </w:r>
    </w:p>
    <w:p>
      <w:pPr>
        <w:pStyle w:val="null3"/>
        <w:ind w:firstLine="420"/>
        <w:jc w:val="both"/>
      </w:pPr>
      <w:r>
        <w:rPr>
          <w:sz w:val="21"/>
        </w:rPr>
        <w:t>4.乙方按规定获得服务费用。</w:t>
      </w:r>
    </w:p>
    <w:p>
      <w:pPr>
        <w:pStyle w:val="null3"/>
        <w:ind w:firstLine="422"/>
        <w:jc w:val="both"/>
      </w:pPr>
      <w:r>
        <w:rPr>
          <w:sz w:val="21"/>
          <w:b/>
        </w:rPr>
        <w:t>四、</w:t>
      </w:r>
      <w:r>
        <w:rPr>
          <w:sz w:val="21"/>
          <w:b/>
        </w:rPr>
        <w:t>服务要求</w:t>
      </w:r>
    </w:p>
    <w:p>
      <w:pPr>
        <w:pStyle w:val="null3"/>
        <w:ind w:firstLine="422"/>
        <w:jc w:val="both"/>
      </w:pPr>
      <w:r>
        <w:rPr>
          <w:sz w:val="21"/>
          <w:shd w:fill="FFFFFF" w:val="clear"/>
        </w:rPr>
        <w:t>1.</w:t>
      </w:r>
      <w:r>
        <w:rPr>
          <w:sz w:val="21"/>
          <w:shd w:fill="FFFFFF" w:val="clear"/>
        </w:rPr>
        <w:t>乙方</w:t>
      </w:r>
      <w:r>
        <w:rPr>
          <w:sz w:val="21"/>
          <w:shd w:fill="FFFFFF" w:val="clear"/>
        </w:rPr>
        <w:t>接受项目委托后，必须向</w:t>
      </w:r>
      <w:r>
        <w:rPr>
          <w:sz w:val="21"/>
          <w:shd w:fill="FFFFFF" w:val="clear"/>
        </w:rPr>
        <w:t>甲方</w:t>
      </w:r>
      <w:r>
        <w:rPr>
          <w:sz w:val="21"/>
          <w:shd w:fill="FFFFFF" w:val="clear"/>
        </w:rPr>
        <w:t>提交工作实施方案及技术团队人员情况，</w:t>
      </w:r>
      <w:r>
        <w:rPr>
          <w:sz w:val="21"/>
          <w:shd w:fill="FFFFFF" w:val="clear"/>
        </w:rPr>
        <w:t>甲方</w:t>
      </w:r>
      <w:r>
        <w:rPr>
          <w:sz w:val="21"/>
          <w:shd w:fill="FFFFFF" w:val="clear"/>
        </w:rPr>
        <w:t>有权根据实际需要对方案和人员进行调整，经</w:t>
      </w:r>
      <w:r>
        <w:rPr>
          <w:sz w:val="21"/>
          <w:shd w:fill="FFFFFF" w:val="clear"/>
        </w:rPr>
        <w:t>甲方</w:t>
      </w:r>
      <w:r>
        <w:rPr>
          <w:sz w:val="21"/>
          <w:shd w:fill="FFFFFF" w:val="clear"/>
        </w:rPr>
        <w:t>确认后，</w:t>
      </w:r>
      <w:r>
        <w:rPr>
          <w:sz w:val="21"/>
          <w:shd w:fill="FFFFFF" w:val="clear"/>
        </w:rPr>
        <w:t>乙方</w:t>
      </w:r>
      <w:r>
        <w:rPr>
          <w:sz w:val="21"/>
          <w:shd w:fill="FFFFFF" w:val="clear"/>
        </w:rPr>
        <w:t>必须严格按照确定后的方案和人员按时按质按量出具成果。</w:t>
      </w:r>
    </w:p>
    <w:p>
      <w:pPr>
        <w:pStyle w:val="null3"/>
        <w:ind w:firstLine="422"/>
        <w:jc w:val="both"/>
      </w:pPr>
      <w:r>
        <w:rPr>
          <w:sz w:val="21"/>
          <w:shd w:fill="FFFFFF" w:val="clear"/>
        </w:rPr>
        <w:t>2.</w:t>
      </w:r>
      <w:r>
        <w:rPr>
          <w:sz w:val="21"/>
          <w:shd w:fill="FFFFFF" w:val="clear"/>
        </w:rPr>
        <w:t>乙方</w:t>
      </w:r>
      <w:r>
        <w:rPr>
          <w:sz w:val="21"/>
          <w:shd w:fill="FFFFFF" w:val="clear"/>
        </w:rPr>
        <w:t>需要熟悉项目所在地区的基础信息数据，包括所在地的现状情况、上层次规划、控制性详细规划、专项规划、权属信息、公共服务设施、生态要素等。</w:t>
      </w:r>
    </w:p>
    <w:p>
      <w:pPr>
        <w:pStyle w:val="null3"/>
        <w:ind w:firstLine="422"/>
        <w:jc w:val="both"/>
      </w:pPr>
      <w:r>
        <w:rPr>
          <w:sz w:val="21"/>
          <w:shd w:fill="FFFFFF" w:val="clear"/>
        </w:rPr>
        <w:t>3.</w:t>
      </w:r>
      <w:r>
        <w:rPr>
          <w:sz w:val="21"/>
          <w:shd w:fill="FFFFFF" w:val="clear"/>
        </w:rPr>
        <w:t>乙方</w:t>
      </w:r>
      <w:r>
        <w:rPr>
          <w:sz w:val="21"/>
          <w:shd w:fill="FFFFFF" w:val="clear"/>
        </w:rPr>
        <w:t>需要掌握对控制性详细规划类型项目工作内容的，包括对同类项目的编制内容、技术路线，对相关规划管理及同类项目运作流程等。</w:t>
      </w:r>
    </w:p>
    <w:p>
      <w:pPr>
        <w:pStyle w:val="null3"/>
        <w:ind w:firstLine="422"/>
        <w:jc w:val="both"/>
      </w:pPr>
      <w:r>
        <w:rPr>
          <w:sz w:val="21"/>
          <w:shd w:fill="FFFFFF" w:val="clear"/>
        </w:rPr>
        <w:t>4.</w:t>
      </w:r>
      <w:r>
        <w:rPr>
          <w:sz w:val="21"/>
          <w:shd w:fill="FFFFFF" w:val="clear"/>
        </w:rPr>
        <w:t>乙方</w:t>
      </w:r>
      <w:r>
        <w:rPr>
          <w:sz w:val="21"/>
          <w:shd w:fill="FFFFFF" w:val="clear"/>
        </w:rPr>
        <w:t>需要熟悉现行的且与本项目相关技术标准，包括与本项目相关的技术规范、项目所在地的法规和政策。</w:t>
      </w:r>
    </w:p>
    <w:p>
      <w:pPr>
        <w:pStyle w:val="null3"/>
        <w:ind w:firstLine="422"/>
        <w:jc w:val="both"/>
      </w:pPr>
      <w:r>
        <w:rPr>
          <w:sz w:val="21"/>
          <w:shd w:fill="FFFFFF" w:val="clear"/>
        </w:rPr>
        <w:t>5.结合上述工作要求内容，</w:t>
      </w:r>
      <w:r>
        <w:rPr>
          <w:sz w:val="21"/>
          <w:shd w:fill="FFFFFF" w:val="clear"/>
        </w:rPr>
        <w:t>乙方</w:t>
      </w:r>
      <w:r>
        <w:rPr>
          <w:sz w:val="21"/>
          <w:shd w:fill="FFFFFF" w:val="clear"/>
        </w:rPr>
        <w:t>需要针对各类项目制定包含技术路线、研究方法、工作流程的项目服务方案。</w:t>
      </w:r>
    </w:p>
    <w:p>
      <w:pPr>
        <w:pStyle w:val="null3"/>
        <w:ind w:firstLine="422"/>
        <w:jc w:val="both"/>
      </w:pPr>
      <w:r>
        <w:rPr>
          <w:sz w:val="21"/>
          <w:shd w:fill="FFFFFF" w:val="clear"/>
        </w:rPr>
        <w:t>6.本项目要求</w:t>
      </w:r>
      <w:r>
        <w:rPr>
          <w:sz w:val="21"/>
          <w:shd w:fill="FFFFFF" w:val="clear"/>
        </w:rPr>
        <w:t>乙方</w:t>
      </w:r>
      <w:r>
        <w:rPr>
          <w:sz w:val="21"/>
          <w:shd w:fill="FFFFFF" w:val="clear"/>
        </w:rPr>
        <w:t>做好质量保证、环境影响、职业健康安全等内控管理，应具有相关管理体系认证，以确保</w:t>
      </w:r>
      <w:r>
        <w:rPr>
          <w:sz w:val="21"/>
          <w:shd w:fill="FFFFFF" w:val="clear"/>
        </w:rPr>
        <w:t>乙方</w:t>
      </w:r>
      <w:r>
        <w:rPr>
          <w:sz w:val="21"/>
          <w:shd w:fill="FFFFFF" w:val="clear"/>
        </w:rPr>
        <w:t>具有对服务经营全过程管控的能力，以及在品质控制、环境保护、职业健康安全等方面管理的规范性。</w:t>
      </w:r>
    </w:p>
    <w:p>
      <w:pPr>
        <w:pStyle w:val="null3"/>
        <w:ind w:firstLine="422"/>
        <w:jc w:val="both"/>
      </w:pPr>
      <w:r>
        <w:rPr>
          <w:sz w:val="21"/>
          <w:shd w:fill="FFFFFF" w:val="clear"/>
        </w:rPr>
        <w:t>7.为保障服务时效性，</w:t>
      </w:r>
      <w:r>
        <w:rPr>
          <w:sz w:val="21"/>
          <w:shd w:fill="FFFFFF" w:val="clear"/>
        </w:rPr>
        <w:t>乙方</w:t>
      </w:r>
      <w:r>
        <w:rPr>
          <w:sz w:val="21"/>
          <w:shd w:fill="FFFFFF" w:val="clear"/>
        </w:rPr>
        <w:t>应在收到</w:t>
      </w:r>
      <w:r>
        <w:rPr>
          <w:sz w:val="21"/>
          <w:shd w:fill="FFFFFF" w:val="clear"/>
        </w:rPr>
        <w:t>甲方</w:t>
      </w:r>
      <w:r>
        <w:rPr>
          <w:sz w:val="21"/>
          <w:shd w:fill="FFFFFF" w:val="clear"/>
        </w:rPr>
        <w:t>通知后，在</w:t>
      </w:r>
      <w:r>
        <w:rPr>
          <w:sz w:val="21"/>
          <w:shd w:fill="FFFFFF" w:val="clear"/>
        </w:rPr>
        <w:t>2小时内做出响应，及时与</w:t>
      </w:r>
      <w:r>
        <w:rPr>
          <w:sz w:val="21"/>
          <w:shd w:fill="FFFFFF" w:val="clear"/>
        </w:rPr>
        <w:t>甲方</w:t>
      </w:r>
      <w:r>
        <w:rPr>
          <w:sz w:val="21"/>
          <w:shd w:fill="FFFFFF" w:val="clear"/>
        </w:rPr>
        <w:t>沟通处理。</w:t>
      </w:r>
    </w:p>
    <w:p>
      <w:pPr>
        <w:pStyle w:val="null3"/>
        <w:ind w:firstLine="422"/>
        <w:jc w:val="both"/>
      </w:pPr>
      <w:r>
        <w:rPr>
          <w:sz w:val="21"/>
          <w:b/>
        </w:rPr>
        <w:t>五、</w:t>
      </w:r>
      <w:r>
        <w:rPr>
          <w:sz w:val="21"/>
          <w:b/>
        </w:rPr>
        <w:t>质量保障要求</w:t>
      </w:r>
    </w:p>
    <w:p>
      <w:pPr>
        <w:pStyle w:val="null3"/>
        <w:ind w:firstLine="420"/>
        <w:jc w:val="both"/>
      </w:pPr>
      <w:r>
        <w:rPr>
          <w:sz w:val="21"/>
        </w:rPr>
        <w:t>1.须严格执行相关工作程序和规定，以科学态度和方法，实事求是，独立、客观、公正地对本项目作出科学评价或提出优化意见；对项目负责，严禁在工作中弄虚作假。</w:t>
      </w:r>
    </w:p>
    <w:p>
      <w:pPr>
        <w:pStyle w:val="null3"/>
        <w:ind w:firstLine="420"/>
        <w:jc w:val="both"/>
      </w:pPr>
      <w:r>
        <w:rPr>
          <w:sz w:val="21"/>
        </w:rPr>
        <w:t>2.建立技术质量管理制度，明确项目负责人及各技术人员的职责，遵守法律法规，有明确的质量保障方案。</w:t>
      </w:r>
    </w:p>
    <w:p>
      <w:pPr>
        <w:pStyle w:val="null3"/>
        <w:ind w:firstLine="420"/>
        <w:jc w:val="both"/>
      </w:pPr>
      <w:r>
        <w:rPr>
          <w:sz w:val="21"/>
        </w:rPr>
        <w:t>3.乙方应针对本项目制定工作进度计划，对职责范围内应当办理的事项，要在规定时间内抓紧办理，提高工作效率，不推辞、不拖延、不贻误；没有正当理由而贻误工作且造成不良后果的，要追究相关人员责任。</w:t>
      </w:r>
    </w:p>
    <w:p>
      <w:pPr>
        <w:pStyle w:val="null3"/>
        <w:ind w:firstLine="422"/>
        <w:jc w:val="both"/>
      </w:pPr>
      <w:r>
        <w:rPr>
          <w:sz w:val="21"/>
          <w:b/>
        </w:rPr>
        <w:t>六、</w:t>
      </w:r>
      <w:r>
        <w:rPr>
          <w:sz w:val="21"/>
          <w:b/>
        </w:rPr>
        <w:t>项目计费建议</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2"/>
        <w:jc w:val="both"/>
      </w:pPr>
      <w:r>
        <w:rPr>
          <w:sz w:val="21"/>
          <w:b/>
        </w:rPr>
        <w:t>（一）控制性详细规划、交通影响评估</w:t>
      </w:r>
    </w:p>
    <w:p>
      <w:pPr>
        <w:pStyle w:val="null3"/>
        <w:ind w:firstLine="420"/>
        <w:jc w:val="both"/>
      </w:pPr>
      <w:r>
        <w:rPr>
          <w:sz w:val="21"/>
        </w:rPr>
        <w:t>控制性详细规划项目可分为局部地块控规修改（含控规局部调整）和区域性控规修编两大类，定价方式具体如下。</w:t>
      </w:r>
    </w:p>
    <w:p>
      <w:pPr>
        <w:pStyle w:val="null3"/>
        <w:ind w:firstLine="422"/>
        <w:jc w:val="both"/>
      </w:pPr>
      <w:r>
        <w:rPr>
          <w:sz w:val="21"/>
          <w:b/>
        </w:rPr>
        <w:t>1.局部地块控规修改（含控规局部调整）项目定价</w:t>
      </w:r>
    </w:p>
    <w:p>
      <w:pPr>
        <w:pStyle w:val="null3"/>
        <w:ind w:firstLine="420"/>
        <w:jc w:val="both"/>
      </w:pPr>
      <w:r>
        <w:rPr>
          <w:sz w:val="21"/>
        </w:rPr>
        <w:t>根据拟调整地块占管理单元的面积比例，分为两个计费方式，分别为调整地块占管理单元面积在</w:t>
      </w:r>
      <w:r>
        <w:rPr>
          <w:sz w:val="21"/>
        </w:rPr>
        <w:t>10%以内项目和调整地块占管理单元面积在10%以上项目。</w:t>
      </w:r>
    </w:p>
    <w:p>
      <w:pPr>
        <w:pStyle w:val="null3"/>
        <w:ind w:firstLine="420"/>
        <w:jc w:val="both"/>
      </w:pPr>
      <w:r>
        <w:rPr>
          <w:sz w:val="21"/>
        </w:rPr>
        <w:t>（</w:t>
      </w:r>
      <w:r>
        <w:rPr>
          <w:sz w:val="21"/>
        </w:rPr>
        <w:t>1）调整地块占管理单元面积在10%以内项目</w:t>
      </w:r>
    </w:p>
    <w:p>
      <w:pPr>
        <w:pStyle w:val="null3"/>
        <w:ind w:firstLine="420"/>
        <w:jc w:val="both"/>
      </w:pPr>
      <w:r>
        <w:rPr>
          <w:sz w:val="21"/>
        </w:rPr>
        <w:t>此类项目按照《城市规划设计计费指导意见》（</w:t>
      </w:r>
      <w:r>
        <w:rPr>
          <w:sz w:val="21"/>
        </w:rPr>
        <w:t>2004中规协秘字第022号）特大城市专题研究计费，其中控规修改专题基价为30万元/个，交通影响评估专题研究基价为20万元/个（5年内控调地块内有做过交通影响评估，计费再下浮30%）。如为局部调整项目，参考广州开发区规划和自然资源局签订的《2025年控制性详细规划优化和修正项目》中“控制性详细规划局部调整项目20万元/宗”计费，则局部调整项目为20万元/个。</w:t>
      </w:r>
    </w:p>
    <w:p>
      <w:pPr>
        <w:pStyle w:val="null3"/>
        <w:ind w:firstLine="420"/>
        <w:jc w:val="both"/>
      </w:pPr>
      <w:r>
        <w:rPr>
          <w:sz w:val="21"/>
        </w:rPr>
        <w:t>（</w:t>
      </w:r>
      <w:r>
        <w:rPr>
          <w:sz w:val="21"/>
        </w:rPr>
        <w:t>2）调整地块占管理单元面积在10%以上项目</w:t>
      </w:r>
    </w:p>
    <w:p>
      <w:pPr>
        <w:pStyle w:val="null3"/>
        <w:ind w:firstLine="420"/>
        <w:jc w:val="both"/>
      </w:pPr>
      <w:r>
        <w:rPr>
          <w:sz w:val="21"/>
        </w:rPr>
        <w:t>1）控制性详细规划</w:t>
      </w:r>
    </w:p>
    <w:p>
      <w:pPr>
        <w:pStyle w:val="null3"/>
        <w:ind w:firstLine="420"/>
        <w:jc w:val="both"/>
      </w:pPr>
      <w:r>
        <w:rPr>
          <w:sz w:val="21"/>
        </w:rPr>
        <w:t>以管理单元的面积作为计费面积（如涉及珠江水域以陆域面积计费），按照《城市规划设计计费指导意见》（</w:t>
      </w:r>
      <w:r>
        <w:rPr>
          <w:sz w:val="21"/>
        </w:rPr>
        <w:t>2004中规协秘字第022号）中控制性详细规划的70%计费。对于管理单元面积超过300公顷（全区有6个）的项目，建设用地按控制性详细规划的70%计费，非建设用地按控制性详细规划的10%计费。对于管理单元面积超过500公顷（全区有13个）的项目，建设用地按控制性详细规划的50%计费，非建设用地按控制性详细规划的10%计费。如为局部调整项目，参考广州开发区规划和自然资源局签订的《2025年控制性详细规划优化和修正项目》中“控制性详细规划局部调整项目20万元/宗”计费，则局部调整项目为20万元/个。</w:t>
      </w:r>
    </w:p>
    <w:p>
      <w:pPr>
        <w:pStyle w:val="null3"/>
        <w:ind w:firstLine="420"/>
        <w:jc w:val="both"/>
      </w:pPr>
      <w:r>
        <w:rPr>
          <w:sz w:val="21"/>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0"/>
        <w:jc w:val="both"/>
      </w:pPr>
      <w:r>
        <w:rPr>
          <w:sz w:val="21"/>
        </w:rPr>
        <w:t>（</w:t>
      </w:r>
      <w:r>
        <w:rPr>
          <w:sz w:val="21"/>
        </w:rPr>
        <w:t>3）如增加城市设计内容，根据《意见》中第八点城市设计计费依据，在相应阶段的规划设计计费的基础上，增加30%-50%的规划设计费。</w:t>
      </w:r>
    </w:p>
    <w:p>
      <w:pPr>
        <w:pStyle w:val="null3"/>
        <w:ind w:firstLine="422"/>
        <w:jc w:val="both"/>
      </w:pPr>
      <w:r>
        <w:rPr>
          <w:sz w:val="21"/>
          <w:b/>
        </w:rPr>
        <w:t>2.区域性控规修编项目定价</w:t>
      </w:r>
    </w:p>
    <w:p>
      <w:pPr>
        <w:pStyle w:val="null3"/>
        <w:ind w:firstLine="420"/>
        <w:jc w:val="both"/>
      </w:pPr>
      <w:r>
        <w:rPr>
          <w:sz w:val="21"/>
        </w:rPr>
        <w:t>（</w:t>
      </w:r>
      <w:r>
        <w:rPr>
          <w:sz w:val="21"/>
        </w:rPr>
        <w:t>1）控制性详细规划</w:t>
      </w:r>
    </w:p>
    <w:p>
      <w:pPr>
        <w:pStyle w:val="null3"/>
        <w:ind w:firstLine="420"/>
        <w:jc w:val="both"/>
      </w:pPr>
      <w:r>
        <w:rPr>
          <w:sz w:val="21"/>
        </w:rPr>
        <w:t>以规划范围作为计费面积（如涉及珠江水域以陆域面积计费），按照《城市规划设计计费指导意见》（</w:t>
      </w:r>
      <w:r>
        <w:rPr>
          <w:sz w:val="21"/>
        </w:rPr>
        <w:t>2004 中规协秘字第022 号）中控制性详细规划的标准计费。</w:t>
      </w:r>
    </w:p>
    <w:p>
      <w:pPr>
        <w:pStyle w:val="null3"/>
        <w:ind w:firstLine="420"/>
        <w:jc w:val="both"/>
      </w:pPr>
      <w:r>
        <w:rPr>
          <w:sz w:val="21"/>
        </w:rPr>
        <w:t>对于</w:t>
      </w:r>
      <w:r>
        <w:rPr>
          <w:sz w:val="21"/>
        </w:rPr>
        <w:t>2年内开展过控规编制且已完成现状调研报告的区域，现状调研阶段工作量扣除一半；对于2年内开展过控规编制且已通过专家评审的区域，方案阶段工作量再扣除四分之一；对于2年内开展过控规编制且已完成上网的区域，方案阶段工作量再扣除四分之一。</w:t>
      </w:r>
    </w:p>
    <w:p>
      <w:pPr>
        <w:pStyle w:val="null3"/>
        <w:ind w:firstLine="420"/>
        <w:jc w:val="both"/>
      </w:pPr>
      <w:r>
        <w:rPr>
          <w:sz w:val="21"/>
        </w:rPr>
        <w:t>控规修编包含分图则，计算单价应根据《意见》做相应调整；如增加建筑形态方案示意，则计费单价应根据《意见》做相应调整。如增加城市设计内容，根据《意见》中第八点城市设计计费依据，在相应阶段的规划设计计费的基础上，增加</w:t>
      </w:r>
      <w:r>
        <w:rPr>
          <w:sz w:val="21"/>
        </w:rPr>
        <w:t>30%-50%的规划设计费。</w:t>
      </w:r>
    </w:p>
    <w:p>
      <w:pPr>
        <w:pStyle w:val="null3"/>
        <w:jc w:val="both"/>
      </w:pPr>
      <w:r>
        <w:rPr>
          <w:sz w:val="21"/>
          <w:b/>
        </w:rPr>
        <w:t>《城市规划设计计费指导意见》（</w:t>
      </w:r>
      <w:r>
        <w:rPr>
          <w:sz w:val="21"/>
          <w:b/>
        </w:rPr>
        <w:t>2004 中规协秘字第022 号）中控制性详细规划的标准计费表</w:t>
      </w:r>
    </w:p>
    <w:tbl>
      <w:tblPr>
        <w:tblW w:w="0" w:type="auto"/>
        <w:tblBorders>
          <w:top w:val="none" w:color="000000" w:sz="4"/>
          <w:left w:val="none" w:color="000000" w:sz="4"/>
          <w:bottom w:val="none" w:color="000000" w:sz="4"/>
          <w:right w:val="none" w:color="000000" w:sz="4"/>
          <w:insideH w:val="none"/>
          <w:insideV w:val="none"/>
        </w:tblBorders>
      </w:tblPr>
      <w:tblGrid>
        <w:gridCol w:w="1485"/>
        <w:gridCol w:w="2665"/>
        <w:gridCol w:w="2081"/>
        <w:gridCol w:w="2072"/>
      </w:tblGrid>
      <w:tr>
        <w:tc>
          <w:tcPr>
            <w:tcW w:type="dxa" w:w="1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项目类别</w:t>
            </w:r>
          </w:p>
        </w:tc>
        <w:tc>
          <w:tcPr>
            <w:tcW w:type="dxa" w:w="2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计费单价（元</w:t>
            </w:r>
            <w:r>
              <w:rPr>
                <w:sz w:val="21"/>
                <w:b/>
              </w:rPr>
              <w:t>/公顷）</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20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 元/公顷。</w:t>
            </w:r>
          </w:p>
          <w:p>
            <w:pPr>
              <w:pStyle w:val="null3"/>
              <w:jc w:val="both"/>
            </w:pPr>
            <w:r>
              <w:rPr>
                <w:sz w:val="21"/>
              </w:rPr>
              <w:t>2、如增加建筑形体方案示意，则计费单价分别增加2000 元/公顷。</w:t>
            </w:r>
          </w:p>
          <w:p>
            <w:pPr>
              <w:pStyle w:val="null3"/>
              <w:jc w:val="both"/>
            </w:pPr>
            <w:r>
              <w:rPr>
                <w:sz w:val="21"/>
              </w:rPr>
              <w:t>3、控制性详细规划设计计费基价为10 万元。</w:t>
            </w:r>
          </w:p>
          <w:p>
            <w:pPr>
              <w:pStyle w:val="null3"/>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jc w:val="both"/>
            </w:pPr>
            <w:r>
              <w:rPr>
                <w:sz w:val="21"/>
              </w:rPr>
              <w:t>5、“城市重点地区”是指：党、政、军机关驻地的控制范围；交通节点地区（飞机场、火车站、城市铁路沿线、轻轨、汽车站、地铁站、港口、桥梁、城市互通式立交）；城市中心、副中心； CBD 以及集中商业区；领事馆区；风景名胜区、国家旅游度假区； 30 米宽道路两侧及交叉口、城市广场、河流两岸、公共绿地；市级以上文物保护单位的保护区、传统民居地区、近代现代保护建筑建设控制区；水源保护区、危险品仓库区、垃圾填埋场、大型电厂、变电站以及高压走廊沿线。</w:t>
            </w:r>
          </w:p>
        </w:tc>
      </w:tr>
    </w:tbl>
    <w:p>
      <w:pPr>
        <w:pStyle w:val="null3"/>
        <w:jc w:val="both"/>
      </w:pPr>
      <w:r>
        <w:rPr>
          <w:sz w:val="21"/>
        </w:rPr>
        <w:t>（</w:t>
      </w:r>
      <w:r>
        <w:rPr>
          <w:sz w:val="21"/>
        </w:rPr>
        <w:t>2）交通影响评估</w:t>
      </w:r>
    </w:p>
    <w:p>
      <w:pPr>
        <w:pStyle w:val="null3"/>
        <w:ind w:firstLine="420"/>
        <w:jc w:val="both"/>
      </w:pPr>
      <w:r>
        <w:rPr>
          <w:sz w:val="21"/>
        </w:rPr>
        <w:t>以基价为</w:t>
      </w:r>
      <w:r>
        <w:rPr>
          <w:sz w:val="21"/>
        </w:rPr>
        <w:t>20万元，按照《城市规划设计计费指导意见》（2004中规协秘字第022号）控制性详细规划的70%计算价格（5年内控调地块内有做过交通影响评估，计费再下浮30%）。</w:t>
      </w:r>
    </w:p>
    <w:p>
      <w:pPr>
        <w:pStyle w:val="null3"/>
        <w:ind w:firstLine="422"/>
        <w:jc w:val="both"/>
      </w:pPr>
      <w:r>
        <w:rPr>
          <w:sz w:val="21"/>
          <w:b/>
        </w:rPr>
        <w:t>（二）洪涝安全评估定价</w:t>
      </w:r>
    </w:p>
    <w:p>
      <w:pPr>
        <w:pStyle w:val="null3"/>
        <w:ind w:firstLine="420"/>
        <w:jc w:val="both"/>
      </w:pPr>
      <w:r>
        <w:rPr>
          <w:sz w:val="21"/>
        </w:rPr>
        <w:t>按区财政局要求，规划类项目应按照中国城市规划协会《城市规划设计计费指导意见》（</w:t>
      </w:r>
      <w:r>
        <w:rPr>
          <w:sz w:val="21"/>
        </w:rPr>
        <w:t>2004中规协秘字第022号）计费，在该标准没有相应规划类型时参照其它标准执行。</w:t>
      </w:r>
    </w:p>
    <w:p>
      <w:pPr>
        <w:pStyle w:val="null3"/>
        <w:ind w:firstLine="420"/>
        <w:jc w:val="both"/>
      </w:pPr>
      <w:r>
        <w:rPr>
          <w:sz w:val="21"/>
        </w:rPr>
        <w:t>根据《广州市城市开发建设项目海绵城市建设洪涝安全评估技术指引（试行）》的相关内容和深度要求，参照《城市规划设计计费指导意见》（</w:t>
      </w:r>
      <w:r>
        <w:rPr>
          <w:sz w:val="21"/>
        </w:rPr>
        <w:t>2004中规协秘字第022号）中控制性详细规划的标准计费。取均价即3000元/公顷建设用地作为投标最高限价，计价面积为项目涉及的管理单位面积扣除非建设用地范围。</w:t>
      </w:r>
    </w:p>
    <w:tbl>
      <w:tblPr>
        <w:tblW w:w="0" w:type="auto"/>
        <w:tblBorders>
          <w:top w:val="none" w:color="000000" w:sz="4"/>
          <w:left w:val="none" w:color="000000" w:sz="4"/>
          <w:bottom w:val="none" w:color="000000" w:sz="4"/>
          <w:right w:val="none" w:color="000000" w:sz="4"/>
          <w:insideH w:val="none"/>
          <w:insideV w:val="none"/>
        </w:tblBorders>
      </w:tblPr>
      <w:tblGrid>
        <w:gridCol w:w="970"/>
        <w:gridCol w:w="2842"/>
        <w:gridCol w:w="2644"/>
        <w:gridCol w:w="1845"/>
      </w:tblGrid>
      <w:tr>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项目类别</w:t>
            </w:r>
          </w:p>
        </w:tc>
        <w:tc>
          <w:tcPr>
            <w:tcW w:type="dxa" w:w="2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调整后计费单价（元</w:t>
            </w:r>
            <w:r>
              <w:rPr>
                <w:sz w:val="21"/>
                <w:b/>
              </w:rPr>
              <w:t>/公顷）</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城市新区、开发区</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城市一般地段</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城市重点地段</w:t>
            </w:r>
          </w:p>
        </w:tc>
        <w:tc>
          <w:tcPr>
            <w:tcW w:type="dxa" w:w="2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w:t>
            </w:r>
            <w:r>
              <w:rPr>
                <w:sz w:val="21"/>
              </w:rPr>
              <w:t>1、表中计费单价不含分图则，如增加分图则，计费单价分别增加500元/公顷。</w:t>
            </w:r>
          </w:p>
          <w:p>
            <w:pPr>
              <w:pStyle w:val="null3"/>
              <w:jc w:val="both"/>
            </w:pPr>
            <w:r>
              <w:rPr>
                <w:sz w:val="21"/>
              </w:rPr>
              <w:t>2、如增加建筑形体方案示意，则计费单价分别增加2000元/公顷。</w:t>
            </w:r>
          </w:p>
          <w:p>
            <w:pPr>
              <w:pStyle w:val="null3"/>
              <w:jc w:val="both"/>
            </w:pPr>
            <w:r>
              <w:rPr>
                <w:sz w:val="21"/>
              </w:rPr>
              <w:t>3、控制性详细规划设计计费基价为10万元。</w:t>
            </w:r>
          </w:p>
          <w:p>
            <w:pPr>
              <w:pStyle w:val="null3"/>
              <w:jc w:val="both"/>
            </w:pPr>
            <w:r>
              <w:rPr>
                <w:sz w:val="21"/>
              </w:rPr>
              <w:t>4、编制控制性详细规划，各阶段工作量划分比例：（1）建成区：现状调研阶段30%，方案阶段40%，成果阶段30%；如果增加分图则，工作量划分比例为：现状调研阶段25%，方案阶段40%，成果制作阶段35%。（2）新区：现状调研阶段15%，方案阶段50%，成果制作35%；如果增加分图则，工作量划分比例为：现状调研阶段15%，方案阶段45%，成果制作阶段40%。</w:t>
            </w:r>
          </w:p>
          <w:p>
            <w:pPr>
              <w:pStyle w:val="null3"/>
              <w:jc w:val="both"/>
            </w:pPr>
            <w:r>
              <w:rPr>
                <w:sz w:val="21"/>
              </w:rPr>
              <w:t>5、“城市重点地区”是指：党、政、军机关驻地的控制范围；交通节点地区（飞机场、火车站、城市铁路沿线、轻轨、汽车站、地铁站、港口、桥梁、城市互通式立交）；城市中心、副中心；CBD以及集中商业区；领事馆区；风景名胜区、国家旅游度假区；30米宽道路两侧及交叉口、城市广场、河流两岸、公共绿地；市级以上文物保护单位的保护区、传统民居地区、近代现代保护建筑建设控制区；水源保护区、危险品仓库区、垃圾填埋场、大型电厂、变电站以及高压走廊沿线。</w:t>
            </w:r>
          </w:p>
          <w:p>
            <w:pPr>
              <w:pStyle w:val="null3"/>
              <w:jc w:val="both"/>
            </w:pPr>
            <w:r>
              <w:rPr>
                <w:sz w:val="21"/>
              </w:rPr>
              <w:t>6、建设用地不包括E类、G类用地。</w:t>
            </w:r>
          </w:p>
        </w:tc>
      </w:tr>
    </w:tbl>
    <w:p>
      <w:pPr>
        <w:pStyle w:val="null3"/>
        <w:jc w:val="both"/>
      </w:pPr>
      <w:r>
        <w:rPr>
          <w:sz w:val="21"/>
        </w:rPr>
        <w:t>前期已开展专项规划或评估的项目可简化洪评评估报告，单独编制海绵城市专章。按区主管部门的要求，简化洪评包括洪涝风险判读、海绵城市分析报告和</w:t>
      </w:r>
      <w:r>
        <w:rPr>
          <w:sz w:val="21"/>
        </w:rPr>
        <w:t>“两图一表”等内容，按正常编制洪涝安全评估计费后取40%。</w:t>
      </w:r>
    </w:p>
    <w:p>
      <w:pPr>
        <w:pStyle w:val="null3"/>
        <w:ind w:firstLine="422"/>
        <w:jc w:val="both"/>
      </w:pPr>
      <w:r>
        <w:rPr>
          <w:sz w:val="21"/>
          <w:b/>
        </w:rPr>
        <w:t>（三）历史文化遗产调查评估定价</w:t>
      </w:r>
    </w:p>
    <w:p>
      <w:pPr>
        <w:pStyle w:val="null3"/>
        <w:ind w:firstLine="420"/>
        <w:jc w:val="both"/>
      </w:pPr>
      <w:r>
        <w:rPr>
          <w:sz w:val="21"/>
        </w:rPr>
        <w:t>本项收费按照项目红线范围涉及历史文化遗产的数量确定，具体如下：</w:t>
      </w:r>
    </w:p>
    <w:p>
      <w:pPr>
        <w:pStyle w:val="null3"/>
        <w:ind w:firstLine="422"/>
        <w:jc w:val="both"/>
      </w:pPr>
      <w:r>
        <w:rPr>
          <w:sz w:val="21"/>
          <w:b/>
        </w:rPr>
        <w:t>1.项目红线范围不涉及历史文化遗产的项目</w:t>
      </w:r>
    </w:p>
    <w:p>
      <w:pPr>
        <w:pStyle w:val="null3"/>
        <w:ind w:firstLine="420"/>
        <w:jc w:val="both"/>
      </w:pPr>
      <w:r>
        <w:rPr>
          <w:sz w:val="21"/>
        </w:rPr>
        <w:t>按《广州市规划和自然资源局关于建立详细规划阶段专项评估联动机制的通知》要求</w:t>
      </w:r>
      <w:r>
        <w:rPr>
          <w:sz w:val="21"/>
        </w:rPr>
        <w:t>“规划调整方案不涉及专项评估内容的，可免于开展专项评估。”，不涉及历史文化遗产免予开展历史文化遗产调查评估。</w:t>
      </w:r>
    </w:p>
    <w:p>
      <w:pPr>
        <w:pStyle w:val="null3"/>
        <w:ind w:firstLine="422"/>
        <w:jc w:val="both"/>
      </w:pPr>
      <w:r>
        <w:rPr>
          <w:sz w:val="21"/>
          <w:b/>
        </w:rPr>
        <w:t>2.项目红线范围涉及历史文化遗产数量不足5处的项目</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2004中规协秘字第022号）特大城市专题研究费用，每个控制性详细规划调整项目的历史文化遗产调查评估工作为30万元/个，考虑实际情况，难度系数取0.5，则该项费用为：30万元/个×0.5=15万/个。</w:t>
      </w:r>
    </w:p>
    <w:p>
      <w:pPr>
        <w:pStyle w:val="null3"/>
        <w:ind w:firstLine="422"/>
        <w:jc w:val="both"/>
      </w:pPr>
      <w:r>
        <w:rPr>
          <w:sz w:val="21"/>
          <w:b/>
        </w:rPr>
        <w:t>3.项目红线范围涉及历史文化遗产数量超过5处（含5处）</w:t>
      </w:r>
    </w:p>
    <w:p>
      <w:pPr>
        <w:pStyle w:val="null3"/>
        <w:ind w:firstLine="420"/>
        <w:jc w:val="both"/>
      </w:pPr>
      <w:r>
        <w:rPr>
          <w:sz w:val="21"/>
        </w:rPr>
        <w:t>依据《城市规划设计计费指导意见》（</w:t>
      </w:r>
      <w:r>
        <w:rPr>
          <w:sz w:val="21"/>
        </w:rPr>
        <w:t>2004中规协秘字第022号）特大城市专题研究费用，每个控制性详细规划调整项目的历史文化遗产调查评估工作为30万元/个，则该项费用为：30万元/个。</w:t>
      </w:r>
    </w:p>
    <w:p>
      <w:pPr>
        <w:pStyle w:val="null3"/>
        <w:ind w:firstLine="422"/>
        <w:jc w:val="both"/>
      </w:pPr>
      <w:r>
        <w:rPr>
          <w:sz w:val="21"/>
          <w:b/>
        </w:rPr>
        <w:t>（四）工业产业区块内控规深化优化定价</w:t>
      </w:r>
    </w:p>
    <w:p>
      <w:pPr>
        <w:pStyle w:val="null3"/>
        <w:ind w:firstLine="420"/>
        <w:jc w:val="both"/>
      </w:pPr>
      <w:r>
        <w:rPr>
          <w:sz w:val="21"/>
        </w:rPr>
        <w:t>工业产业区块内控规深化优化，即工业产业区块内的工业及仓储用地，依据《广州市工业用地规划控制指标表》要求调整容积率、建筑密度、绿地率、建筑高度等规划指标，对详细规划进行局部修正。根据《广州市规划和自然资源局关于印发广州市控制性详细规划局部调整和技术修正实施细则（试行）的通知》，此项工作参照控制性详细规划技术修正的流程进行，具体计费如下：</w:t>
      </w:r>
    </w:p>
    <w:p>
      <w:pPr>
        <w:pStyle w:val="null3"/>
        <w:ind w:firstLine="420"/>
        <w:jc w:val="both"/>
      </w:pPr>
      <w:r>
        <w:rPr>
          <w:sz w:val="21"/>
        </w:rPr>
        <w:t>计费方式一：按照《城市规划设计计费指导意见》（</w:t>
      </w:r>
      <w:r>
        <w:rPr>
          <w:sz w:val="21"/>
        </w:rPr>
        <w:t>2004 中规协秘字第022 号）中控制性详细规划的标准，涉及规划管理单元的调整费用基价为10万/个。</w:t>
      </w:r>
    </w:p>
    <w:p>
      <w:pPr>
        <w:pStyle w:val="null3"/>
        <w:ind w:firstLine="420"/>
        <w:jc w:val="both"/>
      </w:pPr>
      <w:r>
        <w:rPr>
          <w:sz w:val="21"/>
        </w:rPr>
        <w:t>计费方式二：参考广州开发区规划和自然资源局签订的《</w:t>
      </w:r>
      <w:r>
        <w:rPr>
          <w:sz w:val="21"/>
        </w:rPr>
        <w:t>2025年控制性详细规划优化和修正项目》中“地块控制性详细规划修正工作4.9万元/宗”计费，则本项工作以规划管理单元个数作为计费数量，即4.9万元/个。</w:t>
      </w:r>
    </w:p>
    <w:p>
      <w:pPr>
        <w:pStyle w:val="null3"/>
        <w:ind w:firstLine="420"/>
        <w:jc w:val="both"/>
      </w:pPr>
      <w:r>
        <w:rPr>
          <w:sz w:val="21"/>
        </w:rPr>
        <w:t>综上，本着节约财政资金的原则，最终选取计费单价更低的计费方式二作为本项目的计费标准，即以</w:t>
      </w:r>
      <w:r>
        <w:rPr>
          <w:sz w:val="21"/>
        </w:rPr>
        <w:t>4.9万元/规划管理单元作为计费标准。</w:t>
      </w:r>
    </w:p>
    <w:p>
      <w:pPr>
        <w:pStyle w:val="null3"/>
        <w:ind w:firstLine="422"/>
        <w:jc w:val="both"/>
      </w:pPr>
      <w:r>
        <w:rPr>
          <w:sz w:val="21"/>
          <w:b/>
        </w:rPr>
        <w:t>七、</w:t>
      </w:r>
      <w:r>
        <w:rPr>
          <w:sz w:val="21"/>
          <w:b/>
        </w:rPr>
        <w:t>特别说明</w:t>
      </w:r>
    </w:p>
    <w:p>
      <w:pPr>
        <w:pStyle w:val="null3"/>
        <w:ind w:firstLine="420"/>
        <w:jc w:val="both"/>
      </w:pPr>
      <w:r>
        <w:rPr>
          <w:sz w:val="21"/>
        </w:rPr>
        <w:t>根据《广州开发区规划和自然资源局加强和改进控制性详细规划实施管理的若干措施（试行）》，已明确可免于开展或简化专项评估内容的情形。因此，在实际项目开展过程中，若符合该文件明确可免于开展或简化专项评估的情形，应按文件执行。具体如下：</w:t>
      </w:r>
    </w:p>
    <w:p>
      <w:pPr>
        <w:pStyle w:val="null3"/>
        <w:ind w:firstLine="422"/>
        <w:jc w:val="both"/>
      </w:pPr>
      <w:r>
        <w:rPr>
          <w:sz w:val="21"/>
          <w:b/>
        </w:rPr>
        <w:t>（一）交通影响评估</w:t>
      </w:r>
    </w:p>
    <w:p>
      <w:pPr>
        <w:pStyle w:val="null3"/>
        <w:ind w:firstLine="420"/>
        <w:jc w:val="both"/>
      </w:pPr>
      <w:r>
        <w:rPr>
          <w:sz w:val="21"/>
        </w:rPr>
        <w:t>1.前期所处规划管理单元或片区已开展专项规划或评估，调整地块的详细规划方案对规划管理单元或片区影响较小或属于正向影响的，且符合既有规划要求的，经评估事项主管部门同意，可延用已有评估结论，并简化交通影响评估内容，仅在成果中提供专项主要结论和必要的分析说明。</w:t>
      </w:r>
    </w:p>
    <w:p>
      <w:pPr>
        <w:pStyle w:val="null3"/>
        <w:ind w:firstLine="420"/>
        <w:jc w:val="both"/>
      </w:pPr>
      <w:r>
        <w:rPr>
          <w:sz w:val="21"/>
        </w:rPr>
        <w:t>其中，对规划管理单元或片区影响较小的情形包括：在不降低道路等级、不降低道路网密度、不减少车行道数、不降低可实施性的前提下，调整道路线形、宽度、竖向等。属于正向影响的情形包括：规划建设量相比现行规划减少、规划新增交通设施等。</w:t>
      </w:r>
    </w:p>
    <w:p>
      <w:pPr>
        <w:pStyle w:val="null3"/>
        <w:ind w:firstLine="420"/>
        <w:jc w:val="both"/>
      </w:pPr>
      <w:r>
        <w:rPr>
          <w:sz w:val="21"/>
        </w:rPr>
        <w:t>2.在详细规划调整或修正阶段，涉及以下情形，经专项主管部门确认后，可简化交通影响评估内容，仅在成果中提供专项主要结论和必要的分析说明：</w:t>
      </w:r>
    </w:p>
    <w:p>
      <w:pPr>
        <w:pStyle w:val="null3"/>
        <w:ind w:firstLine="420"/>
        <w:jc w:val="both"/>
      </w:pPr>
      <w:r>
        <w:rPr>
          <w:sz w:val="21"/>
        </w:rPr>
        <w:t>（</w:t>
      </w:r>
      <w:r>
        <w:rPr>
          <w:sz w:val="21"/>
        </w:rPr>
        <w:t>1）将经营性用地调整为公益性用地（如绿地、林地、水域等），调整后不涉及开发建设、不涉及交通设施调整；</w:t>
      </w:r>
    </w:p>
    <w:p>
      <w:pPr>
        <w:pStyle w:val="null3"/>
        <w:ind w:firstLine="420"/>
        <w:jc w:val="both"/>
      </w:pPr>
      <w:r>
        <w:rPr>
          <w:sz w:val="21"/>
        </w:rPr>
        <w:t>（</w:t>
      </w:r>
      <w:r>
        <w:rPr>
          <w:sz w:val="21"/>
        </w:rPr>
        <w:t>2）仅对地块内高度、密度、绿地等指标进行调整，或者勘误等，调整后用地性质、总建筑面积、容积率、停车配建指标、公服配套等不发生变化。</w:t>
      </w:r>
    </w:p>
    <w:p>
      <w:pPr>
        <w:pStyle w:val="null3"/>
        <w:ind w:firstLine="422"/>
        <w:jc w:val="both"/>
      </w:pPr>
      <w:r>
        <w:rPr>
          <w:sz w:val="21"/>
          <w:b/>
        </w:rPr>
        <w:t>（二）市政基础设施专章</w:t>
      </w:r>
    </w:p>
    <w:p>
      <w:pPr>
        <w:pStyle w:val="null3"/>
        <w:ind w:firstLine="420"/>
        <w:jc w:val="both"/>
      </w:pPr>
      <w:r>
        <w:rPr>
          <w:sz w:val="21"/>
        </w:rPr>
        <w:t>1.前期所处规划单元或片区已开展专项评估，调整地块的详细规划方案对单元或片区影响较小或属于正向影响的，经评估事项主管部门同意，可延用已有评估成果。</w:t>
      </w:r>
    </w:p>
    <w:p>
      <w:pPr>
        <w:pStyle w:val="null3"/>
        <w:ind w:firstLine="420"/>
        <w:jc w:val="both"/>
      </w:pPr>
      <w:r>
        <w:rPr>
          <w:sz w:val="21"/>
        </w:rPr>
        <w:t>2.详细规划调整内容未对原规划市政设施的布局或承载力产生影响的，如减量规划等，经评估事项主管部门同意，可简化开展该专项评估。</w:t>
      </w:r>
    </w:p>
    <w:p>
      <w:pPr>
        <w:pStyle w:val="null3"/>
        <w:ind w:firstLine="422"/>
        <w:jc w:val="both"/>
      </w:pPr>
      <w:r>
        <w:rPr>
          <w:sz w:val="21"/>
          <w:b/>
        </w:rPr>
        <w:t>（三）洪涝安全评估</w:t>
      </w:r>
    </w:p>
    <w:p>
      <w:pPr>
        <w:pStyle w:val="null3"/>
        <w:ind w:firstLine="420"/>
        <w:jc w:val="both"/>
      </w:pPr>
      <w:r>
        <w:rPr>
          <w:sz w:val="21"/>
        </w:rPr>
        <w:t>1.前期已开展专项评估，调整地块的详细规划方案对片区影响较小或属于正向影响的，经评估事项主管部门同意，可延用已有评估成果。</w:t>
      </w:r>
    </w:p>
    <w:p>
      <w:pPr>
        <w:pStyle w:val="null3"/>
        <w:ind w:firstLine="420"/>
        <w:jc w:val="both"/>
      </w:pPr>
      <w:r>
        <w:rPr>
          <w:sz w:val="21"/>
        </w:rPr>
        <w:t>2.根据《广州市详细规划专项工作指引》及水务局相关要求，部分前期已开展专项规划或评估的项目可简化洪评评估报告，包括洪涝风险判读、海绵城市分析报告和“两图一表”等。</w:t>
      </w:r>
    </w:p>
    <w:p>
      <w:pPr>
        <w:pStyle w:val="null3"/>
        <w:ind w:firstLine="420"/>
        <w:jc w:val="both"/>
      </w:pPr>
      <w:r>
        <w:rPr>
          <w:sz w:val="21"/>
        </w:rPr>
        <w:t>3.广州市各类建设项目在落实海绵城市建设指标时，对符合管控清单豁免条件的建设项目，在项目设计、报建、图纸审查、验收等环节对其海绵城市建设管控指标不作强制性要求，由建设单位根据项目特点因地制宜落实海绵要素。</w:t>
      </w:r>
    </w:p>
    <w:p>
      <w:pPr>
        <w:pStyle w:val="null3"/>
        <w:ind w:firstLine="420"/>
        <w:jc w:val="both"/>
      </w:pPr>
      <w:r>
        <w:rPr>
          <w:sz w:val="21"/>
        </w:rPr>
        <w:t>（</w:t>
      </w:r>
      <w:r>
        <w:rPr>
          <w:sz w:val="21"/>
        </w:rPr>
        <w:t>1）应急抢险工程</w:t>
      </w:r>
    </w:p>
    <w:p>
      <w:pPr>
        <w:pStyle w:val="null3"/>
        <w:ind w:firstLine="420"/>
        <w:jc w:val="both"/>
      </w:pPr>
      <w:r>
        <w:rPr>
          <w:sz w:val="21"/>
        </w:rPr>
        <w:t>（</w:t>
      </w:r>
      <w:r>
        <w:rPr>
          <w:sz w:val="21"/>
        </w:rPr>
        <w:t>2）保密工程</w:t>
      </w:r>
    </w:p>
    <w:p>
      <w:pPr>
        <w:pStyle w:val="null3"/>
        <w:ind w:firstLine="420"/>
        <w:jc w:val="both"/>
      </w:pPr>
      <w:r>
        <w:rPr>
          <w:sz w:val="21"/>
        </w:rPr>
        <w:t>（</w:t>
      </w:r>
      <w:r>
        <w:rPr>
          <w:sz w:val="21"/>
        </w:rPr>
        <w:t>3）可能产生特殊污染的建设项目，如石油化工生产基地、加油站、大量生产或使用重金属企业、垃圾填埋场、综合性医院、传染病医院、危险品仓储区等。</w:t>
      </w:r>
    </w:p>
    <w:p>
      <w:pPr>
        <w:pStyle w:val="null3"/>
        <w:ind w:firstLine="420"/>
        <w:jc w:val="both"/>
      </w:pPr>
      <w:r>
        <w:rPr>
          <w:sz w:val="21"/>
        </w:rPr>
        <w:t>（</w:t>
      </w:r>
      <w:r>
        <w:rPr>
          <w:sz w:val="21"/>
        </w:rPr>
        <w:t>4）符合下列情况的项目在通过专家论证同意后，可报行业主管部门申请豁免：单体天桥工程、地下综合管廊、建筑室内装修、清淤清障工程、其他情况。</w:t>
      </w:r>
    </w:p>
    <w:p>
      <w:pPr>
        <w:pStyle w:val="null3"/>
        <w:ind w:firstLine="422"/>
        <w:jc w:val="both"/>
      </w:pPr>
      <w:r>
        <w:rPr>
          <w:sz w:val="21"/>
          <w:b/>
        </w:rPr>
        <w:t>（四）历史文化遗产普查和评审</w:t>
      </w:r>
    </w:p>
    <w:p>
      <w:pPr>
        <w:pStyle w:val="null3"/>
        <w:ind w:firstLine="420"/>
        <w:jc w:val="both"/>
      </w:pPr>
      <w:r>
        <w:rPr>
          <w:sz w:val="21"/>
        </w:rPr>
        <w:t>1.前期已开展区域评估且评估结论仍处于有效期，详细规划方案符合区域评估结论的，经评估事项主管部门同意，可免于开展专项评估。</w:t>
      </w:r>
    </w:p>
    <w:p>
      <w:pPr>
        <w:pStyle w:val="null3"/>
        <w:ind w:firstLine="420"/>
        <w:jc w:val="both"/>
      </w:pPr>
      <w:r>
        <w:rPr>
          <w:sz w:val="21"/>
        </w:rPr>
        <w:t>2.在单元详细规划编制阶段已开展历史文化遗产调查评估，地块详细规划不突破单元详细规划层面关于历史文化保护管控要求的，无需重复开展历史文化遗产调查评估。</w:t>
      </w:r>
    </w:p>
    <w:p>
      <w:pPr>
        <w:pStyle w:val="null3"/>
        <w:ind w:firstLine="420"/>
        <w:jc w:val="both"/>
      </w:pPr>
      <w:r>
        <w:rPr>
          <w:sz w:val="21"/>
        </w:rPr>
        <w:t>3.规划调整内容不涉及历史文化遗产调查评估法定保护对象的，经现场调查未发现具有保护价值的老建筑、古民居等其他历史文化资源的，如实填写历史文化保护对象核查表，在历史文化遗产调查评估报告中重点阐述现场调查情况。</w:t>
      </w:r>
    </w:p>
    <w:p>
      <w:pPr>
        <w:pStyle w:val="null3"/>
        <w:ind w:firstLine="422"/>
        <w:jc w:val="both"/>
      </w:pPr>
      <w:r>
        <w:rPr>
          <w:sz w:val="21"/>
          <w:b/>
        </w:rPr>
        <w:t>八、</w:t>
      </w:r>
      <w:r>
        <w:rPr>
          <w:sz w:val="21"/>
          <w:b/>
        </w:rPr>
        <w:t>服务期间（项目完成期限）</w:t>
      </w:r>
    </w:p>
    <w:p>
      <w:pPr>
        <w:pStyle w:val="null3"/>
        <w:ind w:firstLine="420"/>
        <w:jc w:val="both"/>
      </w:pPr>
      <w:r>
        <w:rPr>
          <w:sz w:val="21"/>
        </w:rPr>
        <w:t>委托服务期间自</w:t>
      </w:r>
      <w:r>
        <w:rPr>
          <w:sz w:val="21"/>
        </w:rPr>
        <w:t>______年______月至______年______月起至2025年12月31日（服务时间指的是2025年度的项目预算可使用时间,不是具体项目的完成时间）。</w:t>
      </w:r>
    </w:p>
    <w:p>
      <w:pPr>
        <w:pStyle w:val="null3"/>
        <w:ind w:firstLine="422"/>
        <w:jc w:val="both"/>
      </w:pPr>
      <w:r>
        <w:rPr>
          <w:sz w:val="21"/>
          <w:b/>
        </w:rPr>
        <w:t>九、</w:t>
      </w:r>
      <w:r>
        <w:rPr>
          <w:sz w:val="21"/>
          <w:b/>
        </w:rPr>
        <w:t>付款方式</w:t>
      </w:r>
    </w:p>
    <w:p>
      <w:pPr>
        <w:pStyle w:val="null3"/>
        <w:spacing w:after="120"/>
        <w:jc w:val="left"/>
      </w:pPr>
      <w:r>
        <w:rPr>
          <w:sz w:val="24"/>
        </w:rPr>
        <w:t xml:space="preserve"> </w:t>
      </w:r>
      <w:r>
        <w:rPr>
          <w:sz w:val="21"/>
        </w:rPr>
        <w:t xml:space="preserve">   </w:t>
      </w:r>
      <w:r>
        <w:rPr>
          <w:sz w:val="21"/>
        </w:rPr>
        <w:t>1.</w:t>
      </w:r>
      <w:r>
        <w:rPr>
          <w:sz w:val="21"/>
        </w:rPr>
        <w:t>付款节点要求</w:t>
      </w:r>
    </w:p>
    <w:p>
      <w:pPr>
        <w:pStyle w:val="null3"/>
        <w:ind w:firstLine="422"/>
        <w:jc w:val="both"/>
      </w:pPr>
      <w:r>
        <w:rPr>
          <w:sz w:val="21"/>
          <w:b/>
        </w:rPr>
        <w:t>方式一：</w:t>
      </w:r>
      <w:r>
        <w:rPr>
          <w:sz w:val="21"/>
          <w:b/>
        </w:rPr>
        <w:t>基本工作类型</w:t>
      </w:r>
    </w:p>
    <w:p>
      <w:pPr>
        <w:pStyle w:val="null3"/>
        <w:ind w:firstLine="420"/>
        <w:jc w:val="both"/>
      </w:pPr>
      <w:r>
        <w:rPr>
          <w:sz w:val="21"/>
        </w:rPr>
        <w:t>1期：支付比例30%，款项名称为【预付款】，技术服务合同签订且甲方收到发票5个工作日内办理支付手续，支付乙方技术服务费用合同总额的30%。</w:t>
      </w:r>
    </w:p>
    <w:p>
      <w:pPr>
        <w:pStyle w:val="null3"/>
        <w:ind w:firstLine="420"/>
        <w:jc w:val="both"/>
      </w:pPr>
      <w:r>
        <w:rPr>
          <w:sz w:val="21"/>
        </w:rPr>
        <w:t>2期：支付比例20%，款项名称为【进度款】，规划成果通过专家评审且甲方收到发票5个工作日内办理支付手续，支付乙方技术服务费用合同总额的20%。</w:t>
      </w:r>
    </w:p>
    <w:p>
      <w:pPr>
        <w:pStyle w:val="null3"/>
        <w:ind w:firstLine="420"/>
        <w:jc w:val="both"/>
      </w:pPr>
      <w:r>
        <w:rPr>
          <w:sz w:val="21"/>
        </w:rPr>
        <w:t>3期：支付比例30%，款项名称为【进度款】，规划成果通过规委会审议且甲方收到发票5个工作日内办理支付手续，支付乙方技术服务费用合同总额的30%。</w:t>
      </w:r>
    </w:p>
    <w:p>
      <w:pPr>
        <w:pStyle w:val="null3"/>
        <w:ind w:firstLine="420"/>
        <w:jc w:val="both"/>
      </w:pPr>
      <w:r>
        <w:rPr>
          <w:sz w:val="21"/>
        </w:rPr>
        <w:t>4期：支付比例20%，款项名称为【进度款】，规划成果通过审批且甲方收到发票5个工作日内办理支付手续，支付乙方技术服务费用合同总额的20%。</w:t>
      </w:r>
    </w:p>
    <w:p>
      <w:pPr>
        <w:pStyle w:val="null3"/>
        <w:ind w:firstLine="422"/>
        <w:jc w:val="both"/>
      </w:pPr>
      <w:r>
        <w:rPr>
          <w:sz w:val="21"/>
          <w:b/>
        </w:rPr>
        <w:t>方式</w:t>
      </w:r>
      <w:r>
        <w:rPr>
          <w:sz w:val="21"/>
          <w:b/>
        </w:rPr>
        <w:t>二</w:t>
      </w:r>
      <w:r>
        <w:rPr>
          <w:sz w:val="21"/>
          <w:b/>
        </w:rPr>
        <w:t>：</w:t>
      </w:r>
      <w:r>
        <w:rPr>
          <w:sz w:val="21"/>
          <w:b/>
        </w:rPr>
        <w:t>控规局部调整工作类型</w:t>
      </w:r>
    </w:p>
    <w:p>
      <w:pPr>
        <w:pStyle w:val="null3"/>
        <w:ind w:firstLine="420"/>
        <w:jc w:val="both"/>
      </w:pPr>
      <w:r>
        <w:rPr>
          <w:sz w:val="21"/>
        </w:rPr>
        <w:t>1期：支付比例30%，款项名称为【预付款】，技术服务合同签订且甲方收到发票5个工作日内办理支付手续，支付乙方技术服务费用合同总额的30%。</w:t>
      </w:r>
    </w:p>
    <w:p>
      <w:pPr>
        <w:pStyle w:val="null3"/>
        <w:ind w:firstLine="420"/>
        <w:jc w:val="both"/>
      </w:pPr>
      <w:r>
        <w:rPr>
          <w:sz w:val="21"/>
        </w:rPr>
        <w:t>2期：支付比例20%，款项名称为【进度款】，规划成果通过区规委会审议且甲方收到发票5个工作日内办理支付手续，支付乙方技术服务费用合同总额的20%。</w:t>
      </w:r>
    </w:p>
    <w:p>
      <w:pPr>
        <w:pStyle w:val="null3"/>
        <w:ind w:firstLine="420"/>
        <w:jc w:val="both"/>
      </w:pPr>
      <w:r>
        <w:rPr>
          <w:sz w:val="21"/>
        </w:rPr>
        <w:t>3期：支付比例30%，款项名称为【进度款】，规划成果通过区规划和自然资源局相关会议审定后且甲方收到发票5个工作日内办理支付手续，支付乙方技术服务费用合同总额的30%。</w:t>
      </w:r>
    </w:p>
    <w:p>
      <w:pPr>
        <w:pStyle w:val="null3"/>
        <w:ind w:firstLine="420"/>
        <w:jc w:val="both"/>
      </w:pPr>
      <w:r>
        <w:rPr>
          <w:sz w:val="21"/>
        </w:rPr>
        <w:t>4期：支付比例20%，款项名称为【进度款】，规划成果通过审批且甲方收到发票5个工作日内办理支付手续，支付乙方技术服务费用合同总额的20%。</w:t>
      </w:r>
    </w:p>
    <w:p>
      <w:pPr>
        <w:pStyle w:val="null3"/>
        <w:ind w:firstLine="422"/>
        <w:jc w:val="both"/>
      </w:pPr>
      <w:r>
        <w:rPr>
          <w:sz w:val="21"/>
          <w:b/>
        </w:rPr>
        <w:t>方式</w:t>
      </w:r>
      <w:r>
        <w:rPr>
          <w:sz w:val="21"/>
          <w:b/>
        </w:rPr>
        <w:t>三</w:t>
      </w:r>
      <w:r>
        <w:rPr>
          <w:sz w:val="21"/>
          <w:b/>
        </w:rPr>
        <w:t>：</w:t>
      </w:r>
      <w:r>
        <w:rPr>
          <w:sz w:val="21"/>
          <w:b/>
        </w:rPr>
        <w:t>工业产业区块内控规深化优化工作类型</w:t>
      </w:r>
    </w:p>
    <w:p>
      <w:pPr>
        <w:pStyle w:val="null3"/>
        <w:ind w:firstLine="420"/>
        <w:jc w:val="both"/>
      </w:pPr>
      <w:r>
        <w:rPr>
          <w:sz w:val="21"/>
        </w:rPr>
        <w:t>1期：支付比例30%，款项名称为【预付款】，技术服务合同签订且甲方收到发票5个工作日内办理支付手续，支付乙方技术服务费用合同总额的30%。</w:t>
      </w:r>
    </w:p>
    <w:p>
      <w:pPr>
        <w:pStyle w:val="null3"/>
        <w:ind w:firstLine="420"/>
        <w:jc w:val="both"/>
      </w:pPr>
      <w:r>
        <w:rPr>
          <w:sz w:val="21"/>
        </w:rPr>
        <w:t>2期：支付比例40%，款项名称为【进度款】，规划成果通过区规划和自然资源局相关会议审议且甲方收到发票5个工作日内办理支付手续，支付乙方技术服务费用合同总额的40%。</w:t>
      </w:r>
    </w:p>
    <w:p>
      <w:pPr>
        <w:pStyle w:val="null3"/>
        <w:ind w:firstLine="420"/>
        <w:jc w:val="both"/>
      </w:pPr>
      <w:r>
        <w:rPr>
          <w:sz w:val="21"/>
        </w:rPr>
        <w:t>3期：支付比例30%，款项名称为【进度款】，规划成果通过审批且甲方收到发票5个工作日内办理支付手续，支付乙方技术服务费用合同总额的30%。</w:t>
      </w:r>
    </w:p>
    <w:p>
      <w:pPr>
        <w:pStyle w:val="null3"/>
        <w:ind w:firstLine="420"/>
        <w:jc w:val="both"/>
      </w:pPr>
      <w:r>
        <w:rPr>
          <w:sz w:val="21"/>
        </w:rPr>
        <w:t>注：上述每期款项支付前，乙方均应向甲方提供请款申报材料（如财政局需要）及相应金额的合法有效的发票，否则，甲方有权拒绝支付相应的款项，并不构成违约。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ind w:firstLine="422"/>
        <w:jc w:val="both"/>
      </w:pPr>
      <w:r>
        <w:rPr>
          <w:sz w:val="21"/>
          <w:b/>
        </w:rPr>
        <w:t>十、</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sz w:val="21"/>
          <w:b/>
        </w:rPr>
        <w:t>十一、</w:t>
      </w:r>
      <w:r>
        <w:rPr>
          <w:sz w:val="21"/>
          <w:b/>
        </w:rPr>
        <w:t>保密</w:t>
      </w:r>
    </w:p>
    <w:p>
      <w:pPr>
        <w:pStyle w:val="null3"/>
        <w:ind w:firstLine="420"/>
        <w:jc w:val="both"/>
      </w:pPr>
      <w:r>
        <w:rPr>
          <w:sz w:val="21"/>
        </w:rPr>
        <w:t>1. 保密内容（包括技术信息和经营信息）:与本次规划编制有关的资料和数据（附件：保密协议书）；</w:t>
      </w:r>
    </w:p>
    <w:p>
      <w:pPr>
        <w:pStyle w:val="null3"/>
        <w:ind w:firstLine="420"/>
        <w:jc w:val="both"/>
      </w:pPr>
      <w:r>
        <w:rPr>
          <w:sz w:val="21"/>
        </w:rPr>
        <w:t>2．涉密人员范围:双方参与本次规划编制的所有有关人员  ；</w:t>
      </w:r>
    </w:p>
    <w:p>
      <w:pPr>
        <w:pStyle w:val="null3"/>
        <w:ind w:firstLine="420"/>
        <w:jc w:val="both"/>
      </w:pPr>
      <w:r>
        <w:rPr>
          <w:sz w:val="21"/>
        </w:rPr>
        <w:t>3．保密期限：按照相关法律法规要求和保密协议书要求；</w:t>
      </w:r>
    </w:p>
    <w:p>
      <w:pPr>
        <w:pStyle w:val="null3"/>
        <w:ind w:firstLine="420"/>
        <w:jc w:val="both"/>
      </w:pPr>
      <w:r>
        <w:rPr>
          <w:sz w:val="21"/>
        </w:rPr>
        <w:t>4．泄密责任：承担由此造成的所有经济损失，以及承担相应的法律责任 。</w:t>
      </w:r>
    </w:p>
    <w:p>
      <w:pPr>
        <w:pStyle w:val="null3"/>
        <w:ind w:firstLine="420"/>
        <w:jc w:val="both"/>
      </w:pPr>
      <w:r>
        <w:rPr>
          <w:sz w:val="21"/>
        </w:rPr>
        <w:t>5．为充分保护甲方的保密资料和商业秘密，双方在平等、自愿、协商一致的基础上，同意达成具体保密协议条款（附件：保密协议书），并共同恪守。</w:t>
      </w:r>
    </w:p>
    <w:p>
      <w:pPr>
        <w:pStyle w:val="null3"/>
        <w:ind w:firstLine="420"/>
        <w:jc w:val="both"/>
      </w:pPr>
      <w:r>
        <w:rPr>
          <w:sz w:val="21"/>
        </w:rPr>
        <w:t>6．本保密条款不因本合同的终止、解除、无效而失效。</w:t>
      </w:r>
    </w:p>
    <w:p>
      <w:pPr>
        <w:pStyle w:val="null3"/>
        <w:ind w:firstLine="422"/>
        <w:jc w:val="both"/>
      </w:pPr>
      <w:r>
        <w:rPr>
          <w:sz w:val="21"/>
          <w:b/>
        </w:rPr>
        <w:t>十二、</w:t>
      </w: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乙方未能按本合同规定的交货时间提供服务，从逾期之日起每日按本合同总价3‰的数额向甲方支付违约金；逾期15天以上（含15天）的，甲方有权终止合同，由此造成的甲方经济损失由乙方承担。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ind w:firstLine="422"/>
        <w:jc w:val="both"/>
      </w:pPr>
      <w:r>
        <w:rPr>
          <w:sz w:val="21"/>
          <w:b/>
        </w:rPr>
        <w:t>十三、</w:t>
      </w:r>
      <w:r>
        <w:rPr>
          <w:sz w:val="21"/>
          <w:b/>
        </w:rPr>
        <w:t>争端的解决</w:t>
      </w:r>
    </w:p>
    <w:p>
      <w:pPr>
        <w:pStyle w:val="null3"/>
        <w:ind w:firstLine="420"/>
        <w:jc w:val="both"/>
      </w:pPr>
      <w:r>
        <w:rPr>
          <w:sz w:val="21"/>
        </w:rPr>
        <w:t>合同执行过程中发生的任何争议，双方同意应先友好协商解决，如自争议发生之日起</w:t>
      </w:r>
      <w:r>
        <w:rPr>
          <w:sz w:val="21"/>
        </w:rPr>
        <w:t>60日内无法协商解决，甲、乙双方一致同意向甲方所在地人民法院提起诉讼。</w:t>
      </w:r>
    </w:p>
    <w:p>
      <w:pPr>
        <w:pStyle w:val="null3"/>
        <w:ind w:firstLine="422"/>
        <w:jc w:val="both"/>
      </w:pPr>
      <w:r>
        <w:rPr>
          <w:sz w:val="21"/>
          <w:b/>
        </w:rPr>
        <w:t>十四、</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十五、</w:t>
      </w:r>
      <w:r>
        <w:rPr>
          <w:sz w:val="21"/>
          <w:b/>
        </w:rPr>
        <w:t>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十六、</w:t>
      </w:r>
      <w:r>
        <w:rPr>
          <w:sz w:val="21"/>
          <w:b/>
        </w:rPr>
        <w:t>其它</w:t>
      </w:r>
    </w:p>
    <w:p>
      <w:pPr>
        <w:pStyle w:val="null3"/>
        <w:ind w:firstLine="420"/>
        <w:jc w:val="both"/>
      </w:pPr>
      <w:r>
        <w:rPr>
          <w:sz w:val="21"/>
        </w:rPr>
        <w:t>（一）本合同所有附件、采购文件、投标文件、中标通知书均为合同的有效组成部分，与本合同具有同等法律效力。</w:t>
      </w:r>
    </w:p>
    <w:p>
      <w:pPr>
        <w:pStyle w:val="null3"/>
        <w:ind w:firstLine="420"/>
        <w:jc w:val="both"/>
      </w:pPr>
      <w:r>
        <w:rPr>
          <w:sz w:val="21"/>
        </w:rPr>
        <w:t>（二）在执行本合同的过程中，所有经双方签署确认的文件（包括会议纪要、补充协议、往来信函）即成为本合同的有效组成部分。</w:t>
      </w:r>
    </w:p>
    <w:p>
      <w:pPr>
        <w:pStyle w:val="null3"/>
        <w:ind w:firstLine="420"/>
        <w:jc w:val="both"/>
      </w:pPr>
      <w:r>
        <w:rPr>
          <w:sz w:val="21"/>
        </w:rPr>
        <w:t>（三）如一方地址、电话、传真号码有变更，应在变更当日内书面通知对方，否则，应承担相应责任。</w:t>
      </w:r>
    </w:p>
    <w:p>
      <w:pPr>
        <w:pStyle w:val="null3"/>
        <w:ind w:firstLine="420"/>
        <w:jc w:val="both"/>
      </w:pPr>
      <w:r>
        <w:rPr>
          <w:sz w:val="21"/>
        </w:rPr>
        <w:t>（四）除甲方事先书面同意外，乙方不得部分或全部转让其应履行的合同项下的义务。</w:t>
      </w:r>
    </w:p>
    <w:p>
      <w:pPr>
        <w:pStyle w:val="null3"/>
        <w:ind w:firstLine="422"/>
        <w:jc w:val="both"/>
      </w:pPr>
      <w:r>
        <w:rPr>
          <w:sz w:val="21"/>
          <w:b/>
        </w:rPr>
        <w:t>十七、</w:t>
      </w:r>
      <w:r>
        <w:rPr>
          <w:sz w:val="21"/>
          <w:b/>
        </w:rPr>
        <w:t>合同生效</w:t>
      </w:r>
    </w:p>
    <w:p>
      <w:pPr>
        <w:pStyle w:val="null3"/>
        <w:ind w:firstLine="420"/>
        <w:jc w:val="both"/>
      </w:pPr>
      <w:r>
        <w:rPr>
          <w:sz w:val="21"/>
        </w:rPr>
        <w:t>1）合同自甲乙双方法人代表或其授权代表签字盖章之日起生效。</w:t>
      </w:r>
    </w:p>
    <w:p>
      <w:pPr>
        <w:pStyle w:val="null3"/>
        <w:ind w:firstLine="420"/>
        <w:jc w:val="both"/>
      </w:pPr>
      <w:r>
        <w:rPr>
          <w:sz w:val="21"/>
        </w:rPr>
        <w:t>2）合同壹式捌份，其中甲乙双方各执</w:t>
      </w:r>
      <w:r>
        <w:rPr>
          <w:sz w:val="21"/>
          <w:u w:val="single"/>
        </w:rPr>
        <w:t>叁</w:t>
      </w:r>
      <w:r>
        <w:rPr>
          <w:sz w:val="21"/>
        </w:rPr>
        <w:t>份，政府采购代理机构执</w:t>
      </w:r>
      <w:r>
        <w:rPr>
          <w:sz w:val="21"/>
          <w:u w:val="single"/>
        </w:rPr>
        <w:t>壹</w:t>
      </w:r>
      <w:r>
        <w:rPr>
          <w:sz w:val="21"/>
        </w:rPr>
        <w:t>份，政府采购监督管理部门</w:t>
      </w:r>
      <w:r>
        <w:rPr>
          <w:sz w:val="21"/>
          <w:u w:val="single"/>
        </w:rPr>
        <w:t>壹</w:t>
      </w:r>
      <w:r>
        <w:rPr>
          <w:sz w:val="21"/>
        </w:rPr>
        <w:t>份，具有同等法律效力。</w:t>
      </w:r>
    </w:p>
    <w:p>
      <w:pPr>
        <w:pStyle w:val="null3"/>
        <w:ind w:firstLine="420"/>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4"/>
        </w:rPr>
        <w:t xml:space="preserve"> </w:t>
      </w:r>
    </w:p>
    <w:p>
      <w:pPr>
        <w:pStyle w:val="null3"/>
        <w:jc w:val="left"/>
      </w:pPr>
      <w:r>
        <w:rPr/>
        <w:t xml:space="preserve"> </w:t>
      </w:r>
    </w:p>
    <w:p>
      <w:pPr>
        <w:pStyle w:val="null3"/>
        <w:ind w:right="480" w:firstLine="5101"/>
        <w:jc w:val="both"/>
      </w:pPr>
      <w:r>
        <w:rPr>
          <w:sz w:val="24"/>
          <w:b/>
        </w:rPr>
        <w:t>合同编号（乙方）：</w:t>
      </w:r>
    </w:p>
    <w:p>
      <w:pPr>
        <w:pStyle w:val="null3"/>
      </w:pPr>
      <w:r>
        <w:rPr>
          <w:sz w:val="52"/>
          <w:b/>
        </w:rPr>
        <w:t>技术服务合同</w:t>
      </w:r>
    </w:p>
    <w:p>
      <w:pPr>
        <w:pStyle w:val="null3"/>
        <w:jc w:val="both"/>
      </w:pPr>
      <w:r>
        <w:rPr>
          <w:sz w:val="32"/>
          <w:b/>
        </w:rPr>
        <w:t>项目名称：</w:t>
      </w:r>
    </w:p>
    <w:p>
      <w:pPr>
        <w:pStyle w:val="null3"/>
        <w:spacing w:before="150"/>
        <w:ind w:left="975"/>
        <w:jc w:val="left"/>
      </w:pPr>
      <w:r>
        <w:rPr>
          <w:sz w:val="32"/>
          <w:b/>
        </w:rPr>
        <w:t>委托方（甲方）：</w:t>
      </w:r>
      <w:r>
        <w:rPr>
          <w:sz w:val="32"/>
          <w:b/>
          <w:u w:val="single"/>
        </w:rPr>
        <w:t>广州开发区城市规划信息编研中心</w:t>
      </w:r>
    </w:p>
    <w:p>
      <w:pPr>
        <w:pStyle w:val="null3"/>
        <w:spacing w:before="150"/>
        <w:ind w:left="975"/>
        <w:jc w:val="left"/>
      </w:pPr>
      <w:r>
        <w:rPr>
          <w:sz w:val="32"/>
          <w:b/>
        </w:rPr>
        <w:t>受托方（乙方）：</w:t>
      </w:r>
    </w:p>
    <w:p>
      <w:pPr>
        <w:pStyle w:val="null3"/>
        <w:spacing w:before="150"/>
        <w:ind w:left="975"/>
        <w:jc w:val="left"/>
      </w:pPr>
      <w:r>
        <w:rPr>
          <w:sz w:val="32"/>
          <w:b/>
        </w:rPr>
        <w:t>签订时间：</w:t>
      </w:r>
    </w:p>
    <w:p>
      <w:pPr>
        <w:pStyle w:val="null3"/>
        <w:spacing w:before="150"/>
        <w:ind w:left="975"/>
        <w:jc w:val="left"/>
      </w:pPr>
      <w:r>
        <w:rPr>
          <w:sz w:val="32"/>
          <w:b/>
        </w:rPr>
        <w:t>签订地点：</w:t>
      </w:r>
      <w:r>
        <w:rPr>
          <w:sz w:val="32"/>
          <w:u w:val="single"/>
        </w:rPr>
        <w:t>广州市黄埔区</w:t>
      </w:r>
    </w:p>
    <w:p>
      <w:pPr>
        <w:pStyle w:val="null3"/>
        <w:spacing w:before="150"/>
        <w:ind w:left="975"/>
        <w:jc w:val="left"/>
      </w:pPr>
      <w:r>
        <w:rPr>
          <w:sz w:val="32"/>
          <w:b/>
        </w:rPr>
        <w:t>有效期限：</w:t>
      </w:r>
      <w:r>
        <w:rPr>
          <w:sz w:val="32"/>
          <w:u w:val="single"/>
        </w:rPr>
        <w:t>自合同生效之日起至服务期限结束</w:t>
      </w:r>
    </w:p>
    <w:p>
      <w:pPr>
        <w:pStyle w:val="null3"/>
        <w:jc w:val="both"/>
      </w:pPr>
      <w:r>
        <w:rPr>
          <w:sz w:val="36"/>
          <w:b/>
        </w:rPr>
        <w:t>中华人民共和国科学技术部印制</w:t>
      </w:r>
    </w:p>
    <w:p>
      <w:pPr>
        <w:pStyle w:val="null3"/>
        <w:jc w:val="center"/>
      </w:pPr>
      <w:r>
        <w:rPr>
          <w:sz w:val="44"/>
          <w:b/>
        </w:rPr>
        <w:t>填</w:t>
      </w:r>
      <w:r>
        <w:rPr>
          <w:sz w:val="44"/>
          <w:b/>
        </w:rPr>
        <w:t>写</w:t>
      </w:r>
      <w:r>
        <w:rPr>
          <w:sz w:val="44"/>
          <w:b/>
        </w:rPr>
        <w:t>说</w:t>
      </w:r>
      <w:r>
        <w:rPr>
          <w:sz w:val="44"/>
          <w:b/>
        </w:rPr>
        <w:t>明</w:t>
      </w:r>
    </w:p>
    <w:p>
      <w:pPr>
        <w:pStyle w:val="null3"/>
        <w:jc w:val="both"/>
      </w:pPr>
      <w:r>
        <w:rPr>
          <w:sz w:val="28"/>
        </w:rPr>
        <w:t>一、本合同为中华人民共和国科学技术部印制的技术服务合同示范文本，各技术合同认定登记机构可推介技术合同当事人参照使用。</w:t>
      </w:r>
    </w:p>
    <w:p>
      <w:pPr>
        <w:pStyle w:val="null3"/>
        <w:jc w:val="both"/>
      </w:pPr>
      <w:r>
        <w:rPr>
          <w:sz w:val="28"/>
        </w:rPr>
        <w:t xml:space="preserve">    </w:t>
      </w:r>
      <w:r>
        <w:rPr>
          <w:sz w:val="28"/>
        </w:rPr>
        <w:t>二、本合同书适用于一方当事人（受托方）以技术知识为另一方（委托方）解决特定技术问题所订立的合同。</w:t>
      </w:r>
    </w:p>
    <w:p>
      <w:pPr>
        <w:pStyle w:val="null3"/>
        <w:jc w:val="both"/>
      </w:pPr>
      <w:r>
        <w:rPr>
          <w:sz w:val="28"/>
        </w:rPr>
        <w:t xml:space="preserve">    </w:t>
      </w:r>
      <w:r>
        <w:rPr>
          <w:sz w:val="28"/>
        </w:rPr>
        <w:t>三、签约一方为多个当事人的，可按各自在合同关系中的作用等，在</w:t>
      </w:r>
      <w:r>
        <w:rPr>
          <w:sz w:val="28"/>
        </w:rPr>
        <w:t>“委托方”、“受托方”项下（增页）分别排列为共同委托人或共同受托人。</w:t>
      </w:r>
    </w:p>
    <w:p>
      <w:pPr>
        <w:pStyle w:val="null3"/>
        <w:ind w:firstLine="480"/>
        <w:jc w:val="both"/>
      </w:pPr>
      <w:r>
        <w:rPr>
          <w:sz w:val="28"/>
        </w:rPr>
        <w:t>四、本合同书未尽事项，可由当事人附页另行约定，并作为本合同的组成部分。</w:t>
      </w:r>
    </w:p>
    <w:p>
      <w:pPr>
        <w:pStyle w:val="null3"/>
        <w:ind w:firstLine="480"/>
        <w:jc w:val="both"/>
      </w:pPr>
      <w:r>
        <w:rPr>
          <w:sz w:val="28"/>
        </w:rPr>
        <w:t>五、当事人使用本合同书时约定无需填写的条款，应在该条款处注明</w:t>
      </w:r>
      <w:r>
        <w:rPr>
          <w:sz w:val="28"/>
        </w:rPr>
        <w:t>“无”等字样。</w:t>
      </w:r>
    </w:p>
    <w:p>
      <w:pPr>
        <w:pStyle w:val="null3"/>
        <w:jc w:val="left"/>
      </w:pPr>
      <w:r>
        <w:rPr/>
        <w:t xml:space="preserve"> </w:t>
      </w:r>
    </w:p>
    <w:p>
      <w:pPr>
        <w:pStyle w:val="null3"/>
        <w:jc w:val="center"/>
      </w:pPr>
      <w:r>
        <w:rPr>
          <w:sz w:val="40"/>
          <w:b/>
        </w:rPr>
        <w:t>技术服务合同</w:t>
      </w:r>
    </w:p>
    <w:p>
      <w:pPr>
        <w:pStyle w:val="null3"/>
        <w:spacing w:before="150"/>
        <w:jc w:val="left"/>
      </w:pPr>
      <w:r>
        <w:rPr>
          <w:sz w:val="28"/>
        </w:rPr>
        <w:t>委托人</w:t>
      </w:r>
      <w:r>
        <w:rPr>
          <w:sz w:val="28"/>
        </w:rPr>
        <w:t>（甲方）</w:t>
      </w:r>
      <w:r>
        <w:rPr>
          <w:sz w:val="28"/>
        </w:rPr>
        <w:t>：</w:t>
      </w:r>
      <w:r>
        <w:rPr>
          <w:sz w:val="28"/>
          <w:u w:val="single"/>
        </w:rPr>
        <w:t>广州开发区城市规划信息编研中心</w:t>
      </w:r>
    </w:p>
    <w:p>
      <w:pPr>
        <w:pStyle w:val="null3"/>
        <w:spacing w:before="150"/>
        <w:jc w:val="both"/>
      </w:pPr>
      <w:r>
        <w:rPr>
          <w:sz w:val="28"/>
        </w:rPr>
        <w:t>地</w:t>
      </w:r>
      <w:r>
        <w:rPr>
          <w:sz w:val="28"/>
        </w:rPr>
        <w:t xml:space="preserve">  </w:t>
      </w:r>
      <w:r>
        <w:rPr>
          <w:sz w:val="28"/>
        </w:rPr>
        <w:t>址：</w:t>
      </w:r>
      <w:r>
        <w:rPr>
          <w:sz w:val="28"/>
          <w:u w:val="single"/>
        </w:rPr>
        <w:t>广州</w:t>
      </w:r>
      <w:r>
        <w:rPr>
          <w:sz w:val="28"/>
          <w:u w:val="single"/>
        </w:rPr>
        <w:t>黄埔区汇星路</w:t>
      </w:r>
      <w:r>
        <w:rPr>
          <w:sz w:val="28"/>
          <w:u w:val="single"/>
        </w:rPr>
        <w:t>81号人防楼C座405室</w:t>
      </w:r>
    </w:p>
    <w:p>
      <w:pPr>
        <w:pStyle w:val="null3"/>
        <w:spacing w:before="150"/>
        <w:jc w:val="both"/>
      </w:pPr>
      <w:r>
        <w:rPr>
          <w:sz w:val="28"/>
        </w:rPr>
        <w:t>法定代表人：</w:t>
      </w:r>
      <w:r>
        <w:rPr>
          <w:sz w:val="28"/>
          <w:u w:val="single"/>
        </w:rPr>
        <w:t>李</w:t>
      </w:r>
      <w:r>
        <w:rPr>
          <w:sz w:val="28"/>
          <w:u w:val="single"/>
        </w:rPr>
        <w:t>贤</w:t>
      </w:r>
      <w:r>
        <w:rPr>
          <w:sz w:val="24"/>
          <w:u w:val="single"/>
        </w:rPr>
        <w:t xml:space="preserve">             </w:t>
      </w:r>
      <w:r>
        <w:rPr>
          <w:sz w:val="24"/>
          <w:u w:val="single"/>
        </w:rPr>
        <w:t xml:space="preserve"> </w:t>
      </w:r>
      <w:r>
        <w:rPr>
          <w:sz w:val="24"/>
          <w:u w:val="single"/>
        </w:rPr>
        <w:t xml:space="preserve">            </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w:t>
      </w:r>
      <w:r>
        <w:rPr>
          <w:sz w:val="28"/>
        </w:rPr>
        <w:t>话：</w:t>
      </w:r>
      <w:r>
        <w:rPr>
          <w:sz w:val="24"/>
        </w:rPr>
        <w:t xml:space="preserve">      </w:t>
      </w:r>
    </w:p>
    <w:p>
      <w:pPr>
        <w:pStyle w:val="null3"/>
        <w:spacing w:before="150"/>
        <w:jc w:val="both"/>
      </w:pPr>
      <w:r>
        <w:rPr>
          <w:sz w:val="28"/>
        </w:rPr>
        <w:t>传</w:t>
      </w:r>
      <w:r>
        <w:rPr>
          <w:sz w:val="28"/>
        </w:rPr>
        <w:t>真：</w:t>
      </w:r>
    </w:p>
    <w:p>
      <w:pPr>
        <w:pStyle w:val="null3"/>
        <w:spacing w:before="150"/>
        <w:jc w:val="both"/>
      </w:pPr>
      <w:r>
        <w:rPr>
          <w:sz w:val="28"/>
        </w:rPr>
        <w:t>电子邮箱：</w:t>
      </w:r>
    </w:p>
    <w:p>
      <w:pPr>
        <w:pStyle w:val="null3"/>
        <w:spacing w:before="150"/>
        <w:jc w:val="both"/>
      </w:pPr>
      <w:r>
        <w:rPr>
          <w:sz w:val="28"/>
        </w:rPr>
        <w:t>受托人</w:t>
      </w:r>
      <w:r>
        <w:rPr>
          <w:sz w:val="28"/>
        </w:rPr>
        <w:t>（乙方）</w:t>
      </w:r>
      <w:r>
        <w:rPr>
          <w:sz w:val="28"/>
        </w:rPr>
        <w:t>：</w:t>
      </w:r>
    </w:p>
    <w:p>
      <w:pPr>
        <w:pStyle w:val="null3"/>
        <w:spacing w:before="150"/>
        <w:jc w:val="both"/>
      </w:pPr>
      <w:r>
        <w:rPr>
          <w:sz w:val="28"/>
        </w:rPr>
        <w:t>地</w:t>
      </w:r>
      <w:r>
        <w:rPr>
          <w:sz w:val="28"/>
        </w:rPr>
        <w:t xml:space="preserve">  </w:t>
      </w:r>
      <w:r>
        <w:rPr>
          <w:sz w:val="28"/>
        </w:rPr>
        <w:t>址：</w:t>
      </w:r>
    </w:p>
    <w:p>
      <w:pPr>
        <w:pStyle w:val="null3"/>
        <w:spacing w:before="150"/>
        <w:jc w:val="both"/>
      </w:pPr>
      <w:r>
        <w:rPr>
          <w:sz w:val="28"/>
        </w:rPr>
        <w:t>法定代表人：</w:t>
      </w:r>
    </w:p>
    <w:p>
      <w:pPr>
        <w:pStyle w:val="null3"/>
        <w:spacing w:before="150"/>
        <w:jc w:val="both"/>
      </w:pPr>
      <w:r>
        <w:rPr>
          <w:sz w:val="28"/>
        </w:rPr>
        <w:t>项目联系人：</w:t>
      </w:r>
      <w:r>
        <w:rPr>
          <w:sz w:val="24"/>
          <w:u w:val="single"/>
        </w:rPr>
        <w:t xml:space="preserve">              </w:t>
      </w:r>
    </w:p>
    <w:p>
      <w:pPr>
        <w:pStyle w:val="null3"/>
        <w:spacing w:before="150"/>
        <w:jc w:val="both"/>
      </w:pPr>
      <w:r>
        <w:rPr>
          <w:sz w:val="28"/>
        </w:rPr>
        <w:t>电</w:t>
      </w:r>
      <w:r>
        <w:rPr>
          <w:sz w:val="28"/>
        </w:rPr>
        <w:t>话：</w:t>
      </w:r>
      <w:r>
        <w:rPr>
          <w:sz w:val="24"/>
        </w:rPr>
        <w:t xml:space="preserve">      </w:t>
      </w:r>
    </w:p>
    <w:p>
      <w:pPr>
        <w:pStyle w:val="null3"/>
        <w:spacing w:before="150"/>
        <w:jc w:val="both"/>
      </w:pPr>
      <w:r>
        <w:rPr>
          <w:sz w:val="28"/>
        </w:rPr>
        <w:t>传</w:t>
      </w:r>
      <w:r>
        <w:rPr>
          <w:sz w:val="28"/>
        </w:rPr>
        <w:t>真：</w:t>
      </w:r>
    </w:p>
    <w:p>
      <w:pPr>
        <w:pStyle w:val="null3"/>
        <w:spacing w:before="150"/>
        <w:jc w:val="both"/>
      </w:pPr>
      <w:r>
        <w:rPr>
          <w:sz w:val="28"/>
        </w:rPr>
        <w:t>电子邮箱：</w:t>
      </w:r>
    </w:p>
    <w:p>
      <w:pPr>
        <w:pStyle w:val="null3"/>
        <w:spacing w:before="150"/>
        <w:jc w:val="left"/>
      </w:pPr>
      <w:r>
        <w:rPr>
          <w:sz w:val="28"/>
        </w:rPr>
        <w:t>本合同甲方委托乙方就</w:t>
      </w:r>
    </w:p>
    <w:p>
      <w:pPr>
        <w:pStyle w:val="null3"/>
        <w:spacing w:before="150"/>
        <w:ind w:firstLine="560"/>
        <w:jc w:val="left"/>
      </w:pPr>
      <w:r>
        <w:rPr>
          <w:sz w:val="28"/>
        </w:rPr>
        <w:t>进行</w:t>
      </w:r>
      <w:r>
        <w:rPr>
          <w:sz w:val="24"/>
          <w:u w:val="single"/>
        </w:rPr>
        <w:t xml:space="preserve">                        </w:t>
      </w:r>
      <w:r>
        <w:rPr>
          <w:sz w:val="28"/>
        </w:rPr>
        <w:t>专项技术服务，并支付相应的技术服务报酬。双方经过平等协商，在真实、充分地表达各自意愿的基础上，根据《中华人民共和国民法典》的规定，达成如下协议，并由双方共同恪守。</w:t>
      </w:r>
    </w:p>
    <w:p>
      <w:pPr>
        <w:pStyle w:val="null3"/>
        <w:ind w:firstLine="480"/>
        <w:jc w:val="both"/>
      </w:pPr>
      <w:r>
        <w:rPr>
          <w:sz w:val="24"/>
          <w:b/>
        </w:rPr>
        <w:t>第一条</w:t>
      </w:r>
      <w:r>
        <w:rPr>
          <w:sz w:val="24"/>
        </w:rPr>
        <w:t xml:space="preserve"> </w:t>
      </w:r>
      <w:r>
        <w:rPr>
          <w:sz w:val="24"/>
        </w:rPr>
        <w:t>甲方委托乙方进行技术服务的内容如下：</w:t>
      </w:r>
    </w:p>
    <w:p>
      <w:pPr>
        <w:pStyle w:val="null3"/>
        <w:ind w:firstLine="482"/>
        <w:jc w:val="both"/>
      </w:pPr>
      <w:r>
        <w:rPr>
          <w:sz w:val="24"/>
        </w:rPr>
        <w:t>1．技术服务的目标：</w:t>
      </w:r>
      <w:r>
        <w:rPr>
          <w:sz w:val="24"/>
        </w:rPr>
        <w:t>；</w:t>
      </w:r>
    </w:p>
    <w:p>
      <w:pPr>
        <w:pStyle w:val="null3"/>
        <w:ind w:firstLine="482"/>
        <w:jc w:val="both"/>
      </w:pPr>
      <w:r>
        <w:rPr>
          <w:sz w:val="24"/>
        </w:rPr>
        <w:t>2．技术服务的内容：</w:t>
      </w:r>
      <w:r>
        <w:rPr>
          <w:sz w:val="24"/>
          <w:u w:val="single"/>
        </w:rPr>
        <w:t>编制控制性详细规划修改技术成果</w:t>
      </w:r>
      <w:r>
        <w:rPr>
          <w:sz w:val="24"/>
        </w:rPr>
        <w:t>；</w:t>
      </w:r>
    </w:p>
    <w:p>
      <w:pPr>
        <w:pStyle w:val="null3"/>
        <w:ind w:firstLine="482"/>
        <w:jc w:val="both"/>
      </w:pPr>
      <w:r>
        <w:rPr>
          <w:sz w:val="24"/>
        </w:rPr>
        <w:t>3．技术服务的方式：</w:t>
      </w:r>
      <w:r>
        <w:rPr>
          <w:sz w:val="24"/>
          <w:u w:val="single"/>
        </w:rPr>
        <w:t>编制完成各阶段成果，提交纸质和电子文件，并协助甲方完成成果的汇报、上报和审查等工作</w:t>
      </w:r>
      <w:r>
        <w:rPr>
          <w:sz w:val="24"/>
        </w:rPr>
        <w:t>。</w:t>
      </w:r>
    </w:p>
    <w:p>
      <w:pPr>
        <w:pStyle w:val="null3"/>
        <w:ind w:firstLine="482"/>
        <w:jc w:val="both"/>
      </w:pPr>
      <w:r>
        <w:rPr>
          <w:sz w:val="24"/>
          <w:b/>
        </w:rPr>
        <w:t>第二条</w:t>
      </w:r>
      <w:r>
        <w:rPr>
          <w:sz w:val="24"/>
        </w:rPr>
        <w:t xml:space="preserve"> </w:t>
      </w:r>
      <w:r>
        <w:rPr>
          <w:sz w:val="24"/>
        </w:rPr>
        <w:t>乙方应按下列要求完成技术服务工作：</w:t>
      </w:r>
    </w:p>
    <w:p>
      <w:pPr>
        <w:pStyle w:val="null3"/>
        <w:ind w:firstLine="480"/>
        <w:jc w:val="both"/>
      </w:pPr>
      <w:r>
        <w:rPr>
          <w:sz w:val="24"/>
        </w:rPr>
        <w:t>1．技术服务地点：</w:t>
      </w:r>
      <w:r>
        <w:rPr>
          <w:sz w:val="24"/>
          <w:u w:val="single"/>
        </w:rPr>
        <w:t>广州市黄埔区</w:t>
      </w:r>
      <w:r>
        <w:rPr>
          <w:sz w:val="24"/>
        </w:rPr>
        <w:t>；</w:t>
      </w:r>
    </w:p>
    <w:p>
      <w:pPr>
        <w:pStyle w:val="null3"/>
        <w:ind w:firstLine="480"/>
        <w:jc w:val="both"/>
      </w:pPr>
      <w:r>
        <w:rPr>
          <w:sz w:val="24"/>
        </w:rPr>
        <w:t>2．技术服务期限：</w:t>
      </w:r>
      <w:r>
        <w:rPr>
          <w:sz w:val="24"/>
          <w:u w:val="single"/>
        </w:rPr>
        <w:t>自合同签订之日起至服务期限结束</w:t>
      </w:r>
      <w:r>
        <w:rPr>
          <w:sz w:val="24"/>
        </w:rPr>
        <w:t>；</w:t>
      </w:r>
    </w:p>
    <w:p>
      <w:pPr>
        <w:pStyle w:val="null3"/>
        <w:ind w:firstLine="480"/>
        <w:jc w:val="both"/>
      </w:pPr>
      <w:r>
        <w:rPr>
          <w:sz w:val="24"/>
        </w:rPr>
        <w:t>3．技术服务进度：</w:t>
      </w:r>
      <w:r>
        <w:rPr>
          <w:sz w:val="24"/>
          <w:u w:val="single"/>
        </w:rPr>
        <w:t>自合同生效且收到甲方交付的基础资料后半个月内完成初步成果，并征求相关部门意见；收到相关部门意见一个月内修改完成并提请专家评审，专家审查后半个月内内修改完善成果，报区相关会议审议；区相关会议审议后半个月内修改完成上报成果；</w:t>
      </w:r>
    </w:p>
    <w:p>
      <w:pPr>
        <w:pStyle w:val="null3"/>
        <w:ind w:firstLine="480"/>
        <w:jc w:val="both"/>
      </w:pPr>
      <w:r>
        <w:rPr>
          <w:sz w:val="24"/>
        </w:rPr>
        <w:t>4．技术服务质量要求：</w:t>
      </w:r>
      <w:r>
        <w:rPr>
          <w:sz w:val="24"/>
          <w:u w:val="single"/>
        </w:rPr>
        <w:t>按照国家及省、市有关技术规定、标准和要求执行；</w:t>
      </w:r>
    </w:p>
    <w:p>
      <w:pPr>
        <w:pStyle w:val="null3"/>
        <w:ind w:firstLine="480"/>
        <w:jc w:val="both"/>
      </w:pPr>
      <w:r>
        <w:rPr>
          <w:sz w:val="24"/>
        </w:rPr>
        <w:t>5．技术服务质量期限要求：</w:t>
      </w:r>
      <w:r>
        <w:rPr>
          <w:sz w:val="24"/>
          <w:u w:val="single"/>
        </w:rPr>
        <w:t>项目完成后一年内</w:t>
      </w:r>
      <w:r>
        <w:rPr>
          <w:sz w:val="24"/>
        </w:rPr>
        <w:t>；</w:t>
      </w:r>
    </w:p>
    <w:p>
      <w:pPr>
        <w:pStyle w:val="null3"/>
        <w:ind w:firstLine="480"/>
        <w:jc w:val="left"/>
      </w:pPr>
      <w:r>
        <w:rPr>
          <w:sz w:val="24"/>
        </w:rPr>
        <w:t xml:space="preserve">6. </w:t>
      </w:r>
      <w:r>
        <w:rPr>
          <w:sz w:val="24"/>
        </w:rPr>
        <w:t>技术服务人员安排：</w:t>
      </w:r>
      <w:r>
        <w:rPr>
          <w:sz w:val="24"/>
          <w:u w:val="single"/>
        </w:rPr>
        <w:t>在合同有效期内，乙方项目负责人（</w:t>
      </w:r>
      <w:r>
        <w:rPr>
          <w:sz w:val="24"/>
          <w:u w:val="single"/>
        </w:rPr>
        <w:t xml:space="preserve">   </w:t>
      </w:r>
      <w:r>
        <w:rPr>
          <w:sz w:val="24"/>
          <w:u w:val="single"/>
        </w:rPr>
        <w:t>）和设计人员原则上不予以调整</w:t>
      </w:r>
      <w:r>
        <w:rPr>
          <w:sz w:val="24"/>
        </w:rPr>
        <w:t>；</w:t>
      </w:r>
    </w:p>
    <w:p>
      <w:pPr>
        <w:pStyle w:val="null3"/>
        <w:ind w:firstLine="480"/>
        <w:jc w:val="left"/>
      </w:pPr>
      <w:r>
        <w:rPr>
          <w:sz w:val="24"/>
        </w:rPr>
        <w:t xml:space="preserve">7. </w:t>
      </w:r>
      <w:r>
        <w:rPr>
          <w:sz w:val="24"/>
        </w:rPr>
        <w:t>技术服务其他事项：</w:t>
      </w:r>
      <w:r>
        <w:rPr>
          <w:sz w:val="24"/>
          <w:u w:val="single"/>
        </w:rPr>
        <w:t>在合同有效期内，乙方项目负责人（</w:t>
      </w:r>
      <w:r>
        <w:rPr>
          <w:sz w:val="24"/>
          <w:u w:val="single"/>
        </w:rPr>
        <w:t xml:space="preserve">    </w:t>
      </w:r>
      <w:r>
        <w:rPr>
          <w:sz w:val="24"/>
          <w:u w:val="single"/>
        </w:rPr>
        <w:t>）须亲自到场参加各阶段成果的汇报和评审会议。在成果评审阶段，乙方应协助甲方邀请专家并承担评审相关费用</w:t>
      </w:r>
      <w:r>
        <w:rPr>
          <w:sz w:val="24"/>
        </w:rPr>
        <w:t>。</w:t>
      </w:r>
    </w:p>
    <w:p>
      <w:pPr>
        <w:pStyle w:val="null3"/>
        <w:ind w:firstLine="480"/>
        <w:jc w:val="left"/>
      </w:pPr>
      <w:r>
        <w:rPr>
          <w:sz w:val="24"/>
          <w:b/>
        </w:rPr>
        <w:t>第三条</w:t>
      </w:r>
      <w:r>
        <w:rPr>
          <w:sz w:val="24"/>
        </w:rPr>
        <w:t xml:space="preserve"> </w:t>
      </w:r>
      <w:r>
        <w:rPr>
          <w:sz w:val="24"/>
        </w:rPr>
        <w:t>为保证乙方有效进行技术服务工作，甲方应当向乙方提供下列工作支持：</w:t>
      </w:r>
    </w:p>
    <w:p>
      <w:pPr>
        <w:pStyle w:val="null3"/>
        <w:ind w:firstLine="480"/>
        <w:jc w:val="both"/>
      </w:pPr>
      <w:r>
        <w:rPr>
          <w:sz w:val="24"/>
        </w:rPr>
        <w:t>1.提供资料收集的支持：</w:t>
      </w:r>
    </w:p>
    <w:p>
      <w:pPr>
        <w:pStyle w:val="null3"/>
        <w:ind w:firstLine="480"/>
        <w:jc w:val="both"/>
      </w:pPr>
      <w:r>
        <w:rPr>
          <w:sz w:val="24"/>
        </w:rPr>
        <w:t>（</w:t>
      </w:r>
      <w:r>
        <w:rPr>
          <w:sz w:val="24"/>
        </w:rPr>
        <w:t>1）</w:t>
      </w:r>
      <w:r>
        <w:rPr>
          <w:sz w:val="24"/>
          <w:u w:val="single"/>
        </w:rPr>
        <w:t>乙方提供项目编制所需的资料清单并主动收集，甲方提供相应支持</w:t>
      </w:r>
      <w:r>
        <w:rPr>
          <w:sz w:val="24"/>
        </w:rPr>
        <w:t>；</w:t>
      </w:r>
    </w:p>
    <w:p>
      <w:pPr>
        <w:pStyle w:val="null3"/>
        <w:ind w:firstLine="480"/>
        <w:jc w:val="both"/>
      </w:pPr>
      <w:r>
        <w:rPr>
          <w:sz w:val="24"/>
        </w:rPr>
        <w:t>（</w:t>
      </w:r>
      <w:r>
        <w:rPr>
          <w:sz w:val="24"/>
        </w:rPr>
        <w:t>2）</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rPr>
        <w:t xml:space="preserve"> 2.提供工作条件的支持：</w:t>
      </w:r>
    </w:p>
    <w:p>
      <w:pPr>
        <w:pStyle w:val="null3"/>
        <w:ind w:firstLine="480"/>
        <w:jc w:val="both"/>
      </w:pPr>
      <w:r>
        <w:rPr>
          <w:sz w:val="24"/>
        </w:rPr>
        <w:t>（</w:t>
      </w:r>
      <w:r>
        <w:rPr>
          <w:sz w:val="24"/>
        </w:rPr>
        <w:t>1）</w:t>
      </w:r>
      <w:r>
        <w:rPr>
          <w:sz w:val="24"/>
          <w:u w:val="single"/>
        </w:rPr>
        <w:t>甲方提供部门调研、资料收集、会议组织等工作便利</w:t>
      </w:r>
      <w:r>
        <w:rPr>
          <w:sz w:val="24"/>
          <w:u w:val="single"/>
        </w:rPr>
        <w:t xml:space="preserve">     </w:t>
      </w:r>
      <w:r>
        <w:rPr>
          <w:sz w:val="24"/>
        </w:rPr>
        <w:t>；</w:t>
      </w:r>
    </w:p>
    <w:p>
      <w:pPr>
        <w:pStyle w:val="null3"/>
        <w:ind w:firstLine="480"/>
        <w:jc w:val="both"/>
      </w:pPr>
      <w:r>
        <w:rPr>
          <w:sz w:val="24"/>
        </w:rPr>
        <w:t>（</w:t>
      </w:r>
      <w:r>
        <w:rPr>
          <w:sz w:val="24"/>
        </w:rPr>
        <w:t>2）</w:t>
      </w:r>
      <w:r>
        <w:rPr>
          <w:sz w:val="24"/>
          <w:u w:val="single"/>
        </w:rPr>
        <w:t>甲方负责指定专人协调相关的工作</w:t>
      </w:r>
      <w:r>
        <w:rPr>
          <w:sz w:val="24"/>
          <w:u w:val="single"/>
        </w:rPr>
        <w:t xml:space="preserve">                     </w:t>
      </w:r>
      <w:r>
        <w:rPr>
          <w:sz w:val="24"/>
        </w:rPr>
        <w:t>。</w:t>
      </w:r>
    </w:p>
    <w:p>
      <w:pPr>
        <w:pStyle w:val="null3"/>
        <w:ind w:firstLine="480"/>
        <w:jc w:val="both"/>
      </w:pPr>
      <w:r>
        <w:rPr>
          <w:sz w:val="24"/>
        </w:rPr>
        <w:t>3.其他：</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rPr>
        <w:t>4.甲方提供上述工作支持的时间及方式：</w:t>
      </w:r>
      <w:r>
        <w:rPr>
          <w:sz w:val="24"/>
          <w:u w:val="single"/>
        </w:rPr>
        <w:t>在合同有效期内与乙方协商提供以上支持</w:t>
      </w:r>
      <w:r>
        <w:rPr>
          <w:sz w:val="24"/>
        </w:rPr>
        <w:t>。</w:t>
      </w:r>
    </w:p>
    <w:p>
      <w:pPr>
        <w:pStyle w:val="null3"/>
        <w:ind w:firstLine="480"/>
        <w:jc w:val="both"/>
      </w:pPr>
      <w:r>
        <w:rPr>
          <w:sz w:val="24"/>
          <w:b/>
        </w:rPr>
        <w:t>第四条</w:t>
      </w:r>
      <w:r>
        <w:rPr>
          <w:sz w:val="24"/>
        </w:rPr>
        <w:t xml:space="preserve"> </w:t>
      </w:r>
      <w:r>
        <w:rPr>
          <w:sz w:val="24"/>
        </w:rPr>
        <w:t>甲方向乙方支付技术服务报酬及支付方式为：</w:t>
      </w:r>
    </w:p>
    <w:p>
      <w:pPr>
        <w:pStyle w:val="null3"/>
        <w:ind w:firstLine="480"/>
        <w:jc w:val="left"/>
      </w:pPr>
      <w:r>
        <w:rPr>
          <w:sz w:val="24"/>
        </w:rPr>
        <w:t>1.</w:t>
      </w:r>
      <w:r>
        <w:rPr>
          <w:sz w:val="24"/>
        </w:rPr>
        <w:t>技术服务报酬为：</w:t>
      </w:r>
      <w:r>
        <w:rPr>
          <w:sz w:val="24"/>
          <w:u w:val="single"/>
        </w:rPr>
        <w:t>（</w:t>
      </w:r>
      <w:r>
        <w:rPr>
          <w:sz w:val="24"/>
          <w:u w:val="single"/>
        </w:rPr>
        <w:t xml:space="preserve">¥ </w:t>
      </w:r>
      <w:r>
        <w:rPr>
          <w:sz w:val="24"/>
          <w:u w:val="single"/>
        </w:rPr>
        <w:t>元），其中，不含税金额为人民币</w:t>
      </w:r>
      <w:r>
        <w:rPr>
          <w:sz w:val="24"/>
          <w:u w:val="single"/>
        </w:rPr>
        <w:t>整</w:t>
      </w:r>
      <w:r>
        <w:rPr>
          <w:sz w:val="24"/>
          <w:u w:val="single"/>
        </w:rPr>
        <w:t>(¥</w:t>
      </w:r>
      <w:r>
        <w:rPr>
          <w:sz w:val="24"/>
          <w:u w:val="single"/>
        </w:rPr>
        <w:t>元</w:t>
      </w:r>
      <w:r>
        <w:rPr>
          <w:sz w:val="24"/>
          <w:u w:val="single"/>
        </w:rPr>
        <w:t>)</w:t>
      </w:r>
      <w:r>
        <w:rPr>
          <w:sz w:val="24"/>
          <w:u w:val="single"/>
        </w:rPr>
        <w:t>，</w:t>
      </w:r>
      <w:r>
        <w:rPr>
          <w:sz w:val="24"/>
          <w:u w:val="single"/>
        </w:rPr>
        <w:t>增值</w:t>
      </w:r>
      <w:r>
        <w:rPr>
          <w:sz w:val="24"/>
          <w:u w:val="single"/>
        </w:rPr>
        <w:t>税额为人民币</w:t>
      </w:r>
      <w:r>
        <w:rPr>
          <w:sz w:val="24"/>
          <w:u w:val="single"/>
        </w:rPr>
        <w:t>整</w:t>
      </w:r>
      <w:r>
        <w:rPr>
          <w:sz w:val="24"/>
          <w:u w:val="single"/>
        </w:rPr>
        <w:t>(¥</w:t>
      </w:r>
      <w:r>
        <w:rPr>
          <w:sz w:val="24"/>
          <w:u w:val="single"/>
        </w:rPr>
        <w:t>元</w:t>
      </w:r>
      <w:r>
        <w:rPr>
          <w:sz w:val="24"/>
          <w:u w:val="single"/>
        </w:rPr>
        <w:t>)</w:t>
      </w:r>
      <w:r>
        <w:rPr>
          <w:sz w:val="24"/>
          <w:u w:val="single"/>
        </w:rPr>
        <w:t>，包括技术咨询及踏勘、因项目需要的成果制作费、成果评审费及税费等相关费用；</w:t>
      </w:r>
    </w:p>
    <w:p>
      <w:pPr>
        <w:pStyle w:val="null3"/>
        <w:ind w:firstLine="480"/>
        <w:jc w:val="left"/>
      </w:pPr>
      <w:r>
        <w:rPr>
          <w:sz w:val="24"/>
        </w:rPr>
        <w:t>2</w:t>
      </w:r>
      <w:r>
        <w:rPr>
          <w:sz w:val="24"/>
        </w:rPr>
        <w:t>．</w:t>
      </w:r>
      <w:r>
        <w:rPr>
          <w:sz w:val="24"/>
        </w:rPr>
        <w:t>甲方</w:t>
      </w:r>
      <w:r>
        <w:rPr>
          <w:sz w:val="24"/>
        </w:rPr>
        <w:t>根据下列方式</w:t>
      </w:r>
      <w:r>
        <w:rPr>
          <w:sz w:val="24"/>
          <w:u w:val="single"/>
        </w:rPr>
        <w:t xml:space="preserve"> </w:t>
      </w:r>
      <w:r>
        <w:rPr>
          <w:sz w:val="24"/>
          <w:u w:val="single"/>
        </w:rPr>
        <w:t xml:space="preserve">      </w:t>
      </w:r>
      <w:r>
        <w:rPr>
          <w:sz w:val="24"/>
        </w:rPr>
        <w:t>向乙方支付技术服务费用：</w:t>
      </w:r>
    </w:p>
    <w:p>
      <w:pPr>
        <w:pStyle w:val="null3"/>
        <w:ind w:firstLine="482"/>
        <w:jc w:val="left"/>
      </w:pPr>
      <w:r>
        <w:rPr>
          <w:sz w:val="24"/>
          <w:b/>
        </w:rPr>
        <w:t>方式一：基本工作类型</w:t>
      </w:r>
    </w:p>
    <w:p>
      <w:pPr>
        <w:pStyle w:val="null3"/>
        <w:ind w:firstLine="480"/>
        <w:jc w:val="left"/>
      </w:pPr>
      <w:r>
        <w:rPr>
          <w:sz w:val="24"/>
        </w:rPr>
        <w:t>1期：支付比例30%，款项名称为【预付款】，技术服务合同签订且甲方收到发票5个工作日内办理支付手续，支付乙方技术服务费用合同总额的30%。</w:t>
      </w:r>
    </w:p>
    <w:p>
      <w:pPr>
        <w:pStyle w:val="null3"/>
        <w:ind w:firstLine="480"/>
        <w:jc w:val="left"/>
      </w:pPr>
      <w:r>
        <w:rPr>
          <w:sz w:val="24"/>
        </w:rPr>
        <w:t>2期：支付比例20%，款项名称为【进度款】，规划成果通过专家评审且甲方收到发票5个工作日内办理支付手续，支付乙方技术服务费用合同总额的20%。</w:t>
      </w:r>
    </w:p>
    <w:p>
      <w:pPr>
        <w:pStyle w:val="null3"/>
        <w:ind w:firstLine="480"/>
        <w:jc w:val="left"/>
      </w:pPr>
      <w:r>
        <w:rPr>
          <w:sz w:val="24"/>
        </w:rPr>
        <w:t>3期：支付比例30%，款项名称为【进度款】，规划成果通过规委会审议且甲方收到发票5个工作日内办理支付手续，支付乙方技术服务费用合同总额的30%。</w:t>
      </w:r>
    </w:p>
    <w:p>
      <w:pPr>
        <w:pStyle w:val="null3"/>
        <w:ind w:firstLine="480"/>
        <w:jc w:val="left"/>
      </w:pPr>
      <w:r>
        <w:rPr>
          <w:sz w:val="24"/>
        </w:rPr>
        <w:t>4期：支付比例20%，款项名称为【进度款】，规划成果通过审批且甲方收到发票5个工作日内办理支付手续，支付乙方技术服务费用合同总额的20%。</w:t>
      </w:r>
    </w:p>
    <w:p>
      <w:pPr>
        <w:pStyle w:val="null3"/>
        <w:ind w:firstLine="482"/>
        <w:jc w:val="left"/>
      </w:pPr>
      <w:r>
        <w:rPr>
          <w:sz w:val="24"/>
          <w:b/>
        </w:rPr>
        <w:t>方式二：控规局部调整工作类型</w:t>
      </w:r>
    </w:p>
    <w:p>
      <w:pPr>
        <w:pStyle w:val="null3"/>
        <w:ind w:firstLine="480"/>
        <w:jc w:val="left"/>
      </w:pPr>
      <w:r>
        <w:rPr>
          <w:sz w:val="24"/>
        </w:rPr>
        <w:t>1期：支付比例30%，款项名称为【预付款】，技术服务合同签订且甲方收到发票5个工作日内办理支付手续，支付乙方技术服务费用合同总额的30%。</w:t>
      </w:r>
    </w:p>
    <w:p>
      <w:pPr>
        <w:pStyle w:val="null3"/>
        <w:ind w:firstLine="480"/>
        <w:jc w:val="left"/>
      </w:pPr>
      <w:r>
        <w:rPr>
          <w:sz w:val="24"/>
        </w:rPr>
        <w:t>2期：支付比例20%，款项名称为【进度款】，规划成果通过区规委会审议且甲方收到发票5个工作日内办理支付手续，支付乙方技术服务费用合同总额的20%。</w:t>
      </w:r>
    </w:p>
    <w:p>
      <w:pPr>
        <w:pStyle w:val="null3"/>
        <w:ind w:firstLine="480"/>
        <w:jc w:val="left"/>
      </w:pPr>
      <w:r>
        <w:rPr>
          <w:sz w:val="24"/>
        </w:rPr>
        <w:t>3期：支付比例30%，款项名称为【进度款】，规划成果通过区规划和自然资源局相关会议审定后且甲方收到发票5个工作日内办理支付手续，支付乙方技术服务费用合同总额的30%。</w:t>
      </w:r>
    </w:p>
    <w:p>
      <w:pPr>
        <w:pStyle w:val="null3"/>
        <w:ind w:firstLine="480"/>
        <w:jc w:val="left"/>
      </w:pPr>
      <w:r>
        <w:rPr>
          <w:sz w:val="24"/>
        </w:rPr>
        <w:t>4期：支付比例20%，款项名称为【进度款】，规划成果通过审批且甲方收到发票5个工作日内办理支付手续，支付乙方技术服务费用合同总额的20%。</w:t>
      </w:r>
    </w:p>
    <w:p>
      <w:pPr>
        <w:pStyle w:val="null3"/>
        <w:ind w:firstLine="482"/>
        <w:jc w:val="left"/>
      </w:pPr>
      <w:r>
        <w:rPr>
          <w:sz w:val="24"/>
          <w:b/>
        </w:rPr>
        <w:t>方式三：工业产业区块内控规深化优化工作类型</w:t>
      </w:r>
    </w:p>
    <w:p>
      <w:pPr>
        <w:pStyle w:val="null3"/>
        <w:ind w:firstLine="480"/>
        <w:jc w:val="left"/>
      </w:pPr>
      <w:r>
        <w:rPr>
          <w:sz w:val="24"/>
        </w:rPr>
        <w:t>1期：支付比例30%，款项名称为【预付款】，技术服务合同签订且甲方收到发票5个工作日内办理支付手续，支付乙方技术服务费用合同总额的30%。</w:t>
      </w:r>
    </w:p>
    <w:p>
      <w:pPr>
        <w:pStyle w:val="null3"/>
        <w:ind w:firstLine="480"/>
        <w:jc w:val="left"/>
      </w:pPr>
      <w:r>
        <w:rPr>
          <w:sz w:val="24"/>
        </w:rPr>
        <w:t>2期：支付比例40%，款项名称为【进度款】，规划成果通过区规划和自然资源局相关会议审议且甲方收到发票5个工作日内办理支付手续，支付乙方技术服务费用合同总额的40%。</w:t>
      </w:r>
    </w:p>
    <w:p>
      <w:pPr>
        <w:pStyle w:val="null3"/>
        <w:ind w:firstLine="480"/>
        <w:jc w:val="left"/>
      </w:pPr>
      <w:r>
        <w:rPr>
          <w:sz w:val="24"/>
        </w:rPr>
        <w:t>3期：支付比例30%，款项名称为【进度款】，规划成果通过审批且甲方收到发票5个工作日内办理支付手续，支付乙方技术服务费用合同总额的30%。</w:t>
      </w:r>
    </w:p>
    <w:p>
      <w:pPr>
        <w:pStyle w:val="null3"/>
        <w:ind w:firstLine="480"/>
        <w:jc w:val="left"/>
      </w:pPr>
      <w:r>
        <w:rPr>
          <w:sz w:val="24"/>
        </w:rPr>
        <w:t>注：上述每期款项支付前，乙方均应向甲方提供请款申报材料（如财政局需要）及相应金额的合法有效的发票，否则，甲方有权拒绝支付相应的款项，并不构成违约。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80"/>
        <w:jc w:val="left"/>
      </w:pPr>
      <w:r>
        <w:rPr>
          <w:sz w:val="24"/>
        </w:rPr>
        <w:t xml:space="preserve">2. </w:t>
      </w:r>
      <w:r>
        <w:rPr>
          <w:sz w:val="24"/>
        </w:rPr>
        <w:t>乙方开户银行名称、地址和帐号为：</w:t>
      </w:r>
    </w:p>
    <w:p>
      <w:pPr>
        <w:pStyle w:val="null3"/>
        <w:ind w:firstLine="480"/>
        <w:jc w:val="left"/>
      </w:pPr>
      <w:r>
        <w:rPr>
          <w:sz w:val="24"/>
        </w:rPr>
        <w:t>户名：</w:t>
      </w:r>
    </w:p>
    <w:p>
      <w:pPr>
        <w:pStyle w:val="null3"/>
        <w:ind w:firstLine="480"/>
        <w:jc w:val="left"/>
      </w:pPr>
      <w:r>
        <w:rPr>
          <w:sz w:val="24"/>
        </w:rPr>
        <w:t>开户银行：</w:t>
      </w:r>
      <w:r>
        <w:rPr>
          <w:sz w:val="24"/>
        </w:rPr>
        <w:t xml:space="preserve"> </w:t>
      </w:r>
    </w:p>
    <w:p>
      <w:pPr>
        <w:pStyle w:val="null3"/>
        <w:ind w:firstLine="480"/>
        <w:jc w:val="left"/>
      </w:pPr>
      <w:r>
        <w:rPr>
          <w:sz w:val="24"/>
        </w:rPr>
        <w:t>地址：</w:t>
      </w:r>
    </w:p>
    <w:p>
      <w:pPr>
        <w:pStyle w:val="null3"/>
        <w:ind w:firstLine="480"/>
        <w:jc w:val="left"/>
      </w:pPr>
      <w:r>
        <w:rPr>
          <w:sz w:val="24"/>
        </w:rPr>
        <w:t>帐号：</w:t>
      </w:r>
    </w:p>
    <w:p>
      <w:pPr>
        <w:pStyle w:val="null3"/>
        <w:ind w:firstLine="480"/>
        <w:jc w:val="left"/>
      </w:pPr>
      <w:r>
        <w:rPr>
          <w:sz w:val="24"/>
          <w:b/>
        </w:rPr>
        <w:t>第五条</w:t>
      </w:r>
      <w:r>
        <w:rPr>
          <w:sz w:val="24"/>
        </w:rPr>
        <w:t xml:space="preserve"> </w:t>
      </w:r>
      <w:r>
        <w:rPr>
          <w:sz w:val="24"/>
        </w:rPr>
        <w:t>双方确定因履行本合同应遵守的保密义务如下：</w:t>
      </w:r>
    </w:p>
    <w:p>
      <w:pPr>
        <w:pStyle w:val="null3"/>
        <w:ind w:firstLine="480"/>
        <w:jc w:val="both"/>
      </w:pPr>
      <w:r>
        <w:rPr>
          <w:sz w:val="24"/>
        </w:rPr>
        <w:t>1. 保密内容（包括技术信息和经营信息）:与本次规划编制有关的资料和数据（附件：保密协议书）；</w:t>
      </w:r>
    </w:p>
    <w:p>
      <w:pPr>
        <w:pStyle w:val="null3"/>
        <w:ind w:firstLine="480"/>
        <w:jc w:val="both"/>
      </w:pPr>
      <w:r>
        <w:rPr>
          <w:sz w:val="24"/>
        </w:rPr>
        <w:t>2．涉密人员范围:双方参与本次规划编制的所有有关人员  ；</w:t>
      </w:r>
    </w:p>
    <w:p>
      <w:pPr>
        <w:pStyle w:val="null3"/>
        <w:ind w:firstLine="480"/>
        <w:jc w:val="both"/>
      </w:pPr>
      <w:r>
        <w:rPr>
          <w:sz w:val="24"/>
        </w:rPr>
        <w:t>3．保密期限：按照相关法律法规要求和保密协议书要求；</w:t>
      </w:r>
    </w:p>
    <w:p>
      <w:pPr>
        <w:pStyle w:val="null3"/>
        <w:ind w:firstLine="480"/>
        <w:jc w:val="both"/>
      </w:pPr>
      <w:r>
        <w:rPr>
          <w:sz w:val="24"/>
        </w:rPr>
        <w:t>4．泄密责任：承担由此造成的所有经济损失，以及承担相应的法律责任 。</w:t>
      </w:r>
    </w:p>
    <w:p>
      <w:pPr>
        <w:pStyle w:val="null3"/>
        <w:ind w:firstLine="480"/>
        <w:jc w:val="both"/>
      </w:pPr>
      <w:r>
        <w:rPr>
          <w:sz w:val="24"/>
        </w:rPr>
        <w:t>5. 为充分保护甲方的保密资料和</w:t>
      </w:r>
      <w:r>
        <w:rPr>
          <w:sz w:val="24"/>
        </w:rPr>
        <w:t>商业秘密</w:t>
      </w:r>
      <w:r>
        <w:rPr>
          <w:sz w:val="24"/>
        </w:rPr>
        <w:t>，双方在平等、自愿、协商一致的基础上，同意达成具体保密协议条款（附件：保密协议书），并共同恪守。</w:t>
      </w:r>
    </w:p>
    <w:p>
      <w:pPr>
        <w:pStyle w:val="null3"/>
        <w:ind w:firstLine="480"/>
        <w:jc w:val="both"/>
      </w:pPr>
      <w:r>
        <w:rPr>
          <w:sz w:val="24"/>
        </w:rPr>
        <w:t>6．本保密条款不因本合同的终止、解除、无效而失效。</w:t>
      </w:r>
    </w:p>
    <w:p>
      <w:pPr>
        <w:pStyle w:val="null3"/>
        <w:spacing w:after="120"/>
        <w:ind w:left="480" w:firstLine="440"/>
        <w:jc w:val="left"/>
      </w:pPr>
      <w:r>
        <w:rPr>
          <w:sz w:val="24"/>
          <w:b/>
        </w:rPr>
        <w:t>第六条</w:t>
      </w:r>
      <w:r>
        <w:rPr>
          <w:sz w:val="24"/>
        </w:rPr>
        <w:t xml:space="preserve"> </w:t>
      </w:r>
      <w:r>
        <w:rPr>
          <w:sz w:val="24"/>
        </w:rPr>
        <w:t>本合同的变更必须由双方协商一致，并以书面形式确定。但有下列情形之一的，一方可以向另一方提出变更合同权利与义务的请求，另一方应当在</w:t>
      </w:r>
      <w:r>
        <w:rPr>
          <w:sz w:val="24"/>
          <w:u w:val="single"/>
        </w:rPr>
        <w:t xml:space="preserve">3 </w:t>
      </w:r>
      <w:r>
        <w:rPr>
          <w:sz w:val="24"/>
        </w:rPr>
        <w:t>个工作日内予以答复并可视情况签订补充协议：</w:t>
      </w:r>
    </w:p>
    <w:p>
      <w:pPr>
        <w:pStyle w:val="null3"/>
        <w:ind w:firstLine="480"/>
        <w:jc w:val="both"/>
      </w:pPr>
      <w:r>
        <w:rPr>
          <w:sz w:val="24"/>
        </w:rPr>
        <w:t>1．</w:t>
      </w:r>
      <w:r>
        <w:rPr>
          <w:sz w:val="24"/>
          <w:u w:val="single"/>
        </w:rPr>
        <w:t>无</w:t>
      </w:r>
      <w:r>
        <w:rPr>
          <w:sz w:val="24"/>
          <w:u w:val="single"/>
        </w:rPr>
        <w:t xml:space="preserve"> </w:t>
      </w:r>
      <w:r>
        <w:rPr>
          <w:sz w:val="24"/>
          <w:u w:val="single"/>
        </w:rPr>
        <w:t xml:space="preserve">         </w:t>
      </w:r>
      <w:r>
        <w:rPr>
          <w:sz w:val="24"/>
        </w:rPr>
        <w:t>。</w:t>
      </w:r>
    </w:p>
    <w:p>
      <w:pPr>
        <w:pStyle w:val="null3"/>
        <w:ind w:firstLine="480"/>
        <w:jc w:val="both"/>
      </w:pPr>
      <w:r>
        <w:rPr>
          <w:sz w:val="24"/>
          <w:b/>
        </w:rPr>
        <w:t>第七条</w:t>
      </w:r>
      <w:r>
        <w:rPr>
          <w:sz w:val="24"/>
        </w:rPr>
        <w:t xml:space="preserve"> </w:t>
      </w:r>
      <w:r>
        <w:rPr>
          <w:sz w:val="24"/>
        </w:rPr>
        <w:t>双方确定以下列标准和方式对乙方的技术服务工作成果进行验收：</w:t>
      </w:r>
    </w:p>
    <w:p>
      <w:pPr>
        <w:pStyle w:val="null3"/>
        <w:ind w:firstLine="480"/>
        <w:jc w:val="both"/>
      </w:pPr>
      <w:r>
        <w:rPr>
          <w:sz w:val="24"/>
        </w:rPr>
        <w:t>1．乙方完成技术服务工作的形式：</w:t>
      </w:r>
      <w:r>
        <w:rPr>
          <w:sz w:val="24"/>
          <w:u w:val="single"/>
        </w:rPr>
        <w:t>编制完成各阶段成果，提交纸质和电子文件，并协助甲方完成成果的汇报、上报和审查等工作</w:t>
      </w:r>
      <w:r>
        <w:rPr>
          <w:sz w:val="24"/>
        </w:rPr>
        <w:t>；</w:t>
      </w:r>
    </w:p>
    <w:p>
      <w:pPr>
        <w:pStyle w:val="null3"/>
        <w:ind w:firstLine="480"/>
        <w:jc w:val="both"/>
      </w:pPr>
      <w:r>
        <w:rPr>
          <w:sz w:val="24"/>
        </w:rPr>
        <w:t>2．技术服务工作成果的验收标准：</w:t>
      </w:r>
      <w:r>
        <w:rPr>
          <w:sz w:val="24"/>
          <w:u w:val="single"/>
        </w:rPr>
        <w:t>达到本合同第二条第</w:t>
      </w:r>
      <w:r>
        <w:rPr>
          <w:sz w:val="24"/>
          <w:u w:val="single"/>
        </w:rPr>
        <w:t>4项约定的质量要求</w:t>
      </w:r>
      <w:r>
        <w:rPr>
          <w:sz w:val="24"/>
        </w:rPr>
        <w:t>；</w:t>
      </w:r>
    </w:p>
    <w:p>
      <w:pPr>
        <w:pStyle w:val="null3"/>
        <w:ind w:firstLine="482"/>
        <w:jc w:val="both"/>
      </w:pPr>
      <w:r>
        <w:rPr>
          <w:sz w:val="24"/>
        </w:rPr>
        <w:t>3．技术服务工作成果的验收方法：</w:t>
      </w:r>
      <w:r>
        <w:rPr>
          <w:sz w:val="24"/>
          <w:u w:val="single"/>
        </w:rPr>
        <w:t>成果</w:t>
      </w:r>
      <w:r>
        <w:rPr>
          <w:sz w:val="24"/>
          <w:u w:val="single"/>
        </w:rPr>
        <w:t>通过审批</w:t>
      </w:r>
      <w:r>
        <w:rPr>
          <w:sz w:val="24"/>
        </w:rPr>
        <w:t>；</w:t>
      </w:r>
    </w:p>
    <w:p>
      <w:pPr>
        <w:pStyle w:val="null3"/>
        <w:ind w:firstLine="480"/>
        <w:jc w:val="both"/>
      </w:pPr>
      <w:r>
        <w:rPr>
          <w:sz w:val="24"/>
        </w:rPr>
        <w:t>4．验收的时间和地点：</w:t>
      </w:r>
      <w:r>
        <w:rPr>
          <w:sz w:val="24"/>
          <w:u w:val="single"/>
        </w:rPr>
        <w:t>由甲方另行通知</w:t>
      </w:r>
      <w:r>
        <w:rPr>
          <w:sz w:val="24"/>
        </w:rPr>
        <w:t>。</w:t>
      </w:r>
    </w:p>
    <w:p>
      <w:pPr>
        <w:pStyle w:val="null3"/>
        <w:ind w:firstLine="480"/>
        <w:jc w:val="both"/>
      </w:pPr>
      <w:r>
        <w:rPr>
          <w:sz w:val="24"/>
          <w:b/>
        </w:rPr>
        <w:t>第八条</w:t>
      </w:r>
      <w:r>
        <w:rPr>
          <w:sz w:val="24"/>
        </w:rPr>
        <w:t>双方确定：</w:t>
      </w:r>
    </w:p>
    <w:p>
      <w:pPr>
        <w:pStyle w:val="null3"/>
        <w:ind w:firstLine="480"/>
        <w:jc w:val="both"/>
      </w:pPr>
      <w:r>
        <w:rPr>
          <w:sz w:val="24"/>
        </w:rPr>
        <w:t>1．在本合同有效期内，甲方利用乙方提交的成果所完成的其它技术成果，知识产权归</w:t>
      </w:r>
      <w:r>
        <w:rPr>
          <w:sz w:val="24"/>
          <w:u w:val="single"/>
        </w:rPr>
        <w:t>甲</w:t>
      </w:r>
      <w:r>
        <w:rPr>
          <w:sz w:val="24"/>
        </w:rPr>
        <w:t>方所有；</w:t>
      </w:r>
    </w:p>
    <w:p>
      <w:pPr>
        <w:pStyle w:val="null3"/>
        <w:ind w:firstLine="480"/>
        <w:jc w:val="both"/>
      </w:pPr>
      <w:r>
        <w:rPr>
          <w:sz w:val="24"/>
        </w:rPr>
        <w:t>2．在本合同有效期内，乙方利用甲方提供的技术资料和工作条件所完成的全部技术成果，知识产权归</w:t>
      </w:r>
      <w:r>
        <w:rPr>
          <w:sz w:val="24"/>
          <w:u w:val="single"/>
        </w:rPr>
        <w:t>双</w:t>
      </w:r>
      <w:r>
        <w:rPr>
          <w:sz w:val="24"/>
        </w:rPr>
        <w:t>方所有。此期间乙方对成果知识产权的任何处置需经过甲方的书面同意；</w:t>
      </w:r>
    </w:p>
    <w:p>
      <w:pPr>
        <w:pStyle w:val="null3"/>
        <w:ind w:firstLine="480"/>
        <w:jc w:val="both"/>
      </w:pPr>
      <w:r>
        <w:rPr>
          <w:sz w:val="24"/>
        </w:rPr>
        <w:t>3．在本合同终止后，合同所涉之知识产权归</w:t>
      </w:r>
      <w:r>
        <w:rPr>
          <w:sz w:val="24"/>
          <w:u w:val="single"/>
        </w:rPr>
        <w:t>甲</w:t>
      </w:r>
      <w:r>
        <w:rPr>
          <w:sz w:val="24"/>
        </w:rPr>
        <w:t>方所有。</w:t>
      </w:r>
    </w:p>
    <w:p>
      <w:pPr>
        <w:pStyle w:val="null3"/>
        <w:ind w:firstLine="480"/>
        <w:jc w:val="both"/>
      </w:pPr>
      <w:r>
        <w:rPr>
          <w:sz w:val="24"/>
          <w:b/>
        </w:rPr>
        <w:t>第九条</w:t>
      </w:r>
      <w:r>
        <w:rPr>
          <w:sz w:val="24"/>
        </w:rPr>
        <w:t xml:space="preserve"> </w:t>
      </w:r>
      <w:r>
        <w:rPr>
          <w:sz w:val="24"/>
        </w:rPr>
        <w:t>双方确定，按以下约定承担各自的违约责任：</w:t>
      </w:r>
      <w:r>
        <w:rPr>
          <w:sz w:val="24"/>
        </w:rPr>
        <w:t xml:space="preserve">    </w:t>
      </w:r>
    </w:p>
    <w:p>
      <w:pPr>
        <w:pStyle w:val="null3"/>
        <w:ind w:firstLine="480"/>
        <w:jc w:val="both"/>
      </w:pPr>
      <w:r>
        <w:rPr>
          <w:sz w:val="24"/>
        </w:rPr>
        <w:t>1．</w:t>
      </w:r>
      <w:r>
        <w:rPr>
          <w:sz w:val="24"/>
          <w:u w:val="single"/>
        </w:rPr>
        <w:t>甲</w:t>
      </w:r>
      <w:r>
        <w:rPr>
          <w:sz w:val="24"/>
        </w:rPr>
        <w:t>方违反本合同第</w:t>
      </w:r>
      <w:r>
        <w:rPr>
          <w:sz w:val="24"/>
          <w:u w:val="single"/>
        </w:rPr>
        <w:t>四条第</w:t>
      </w:r>
      <w:r>
        <w:rPr>
          <w:sz w:val="24"/>
          <w:u w:val="single"/>
        </w:rPr>
        <w:t>2款</w:t>
      </w:r>
      <w:r>
        <w:rPr>
          <w:sz w:val="24"/>
        </w:rPr>
        <w:t>约定，应当</w:t>
      </w:r>
      <w:r>
        <w:rPr>
          <w:sz w:val="24"/>
          <w:u w:val="single"/>
        </w:rPr>
        <w:t>顺延乙方提交工作成果的时间</w:t>
      </w:r>
      <w:r>
        <w:rPr>
          <w:sz w:val="24"/>
        </w:rPr>
        <w:t>；</w:t>
      </w:r>
    </w:p>
    <w:p>
      <w:pPr>
        <w:pStyle w:val="null3"/>
        <w:ind w:firstLine="480"/>
        <w:jc w:val="both"/>
      </w:pPr>
      <w:r>
        <w:rPr>
          <w:sz w:val="24"/>
        </w:rPr>
        <w:t>2．</w:t>
      </w:r>
      <w:r>
        <w:rPr>
          <w:sz w:val="24"/>
        </w:rPr>
        <w:t>甲方因自身原因导致合同终止，应根据双方书面确认的工作量向</w:t>
      </w:r>
      <w:r>
        <w:rPr>
          <w:sz w:val="24"/>
          <w:u w:val="single"/>
        </w:rPr>
        <w:t xml:space="preserve"> </w:t>
      </w:r>
      <w:r>
        <w:rPr>
          <w:sz w:val="24"/>
          <w:u w:val="single"/>
        </w:rPr>
        <w:t>乙</w:t>
      </w:r>
      <w:r>
        <w:rPr>
          <w:sz w:val="24"/>
        </w:rPr>
        <w:t>方支付相应的费用。</w:t>
      </w:r>
    </w:p>
    <w:p>
      <w:pPr>
        <w:pStyle w:val="null3"/>
        <w:ind w:firstLine="480"/>
        <w:jc w:val="both"/>
      </w:pPr>
      <w:r>
        <w:rPr>
          <w:sz w:val="24"/>
        </w:rPr>
        <w:t>3．</w:t>
      </w:r>
      <w:r>
        <w:rPr>
          <w:sz w:val="24"/>
          <w:u w:val="single"/>
        </w:rPr>
        <w:t>乙</w:t>
      </w:r>
      <w:r>
        <w:rPr>
          <w:sz w:val="24"/>
        </w:rPr>
        <w:t>方违反本合同</w:t>
      </w:r>
      <w:r>
        <w:rPr>
          <w:sz w:val="24"/>
          <w:u w:val="single"/>
        </w:rPr>
        <w:t>第二条第</w:t>
      </w:r>
      <w:r>
        <w:rPr>
          <w:sz w:val="24"/>
          <w:u w:val="single"/>
        </w:rPr>
        <w:t xml:space="preserve">3款 </w:t>
      </w:r>
      <w:r>
        <w:rPr>
          <w:sz w:val="24"/>
        </w:rPr>
        <w:t>约定，应当</w:t>
      </w:r>
      <w:r>
        <w:rPr>
          <w:sz w:val="24"/>
          <w:u w:val="single"/>
        </w:rPr>
        <w:t xml:space="preserve"> </w:t>
      </w:r>
      <w:r>
        <w:rPr>
          <w:sz w:val="24"/>
          <w:u w:val="single"/>
        </w:rPr>
        <w:t>从逾期次日起，每日向甲方偿付该阶段技术服务费应付金额千分之一的违约金，违约金总额不超过合同金额的</w:t>
      </w:r>
      <w:r>
        <w:rPr>
          <w:sz w:val="24"/>
          <w:u w:val="single"/>
        </w:rPr>
        <w:t xml:space="preserve">10% </w:t>
      </w:r>
      <w:r>
        <w:rPr>
          <w:sz w:val="24"/>
        </w:rPr>
        <w:t>；</w:t>
      </w:r>
    </w:p>
    <w:p>
      <w:pPr>
        <w:pStyle w:val="null3"/>
        <w:ind w:firstLine="480"/>
        <w:jc w:val="both"/>
      </w:pPr>
      <w:r>
        <w:rPr>
          <w:sz w:val="24"/>
        </w:rPr>
        <w:t>4.</w:t>
      </w:r>
      <w:r>
        <w:rPr>
          <w:sz w:val="24"/>
        </w:rPr>
        <w:t xml:space="preserve"> </w:t>
      </w:r>
      <w:r>
        <w:rPr>
          <w:sz w:val="24"/>
          <w:u w:val="single"/>
        </w:rPr>
        <w:t>乙</w:t>
      </w:r>
      <w:r>
        <w:rPr>
          <w:sz w:val="24"/>
        </w:rPr>
        <w:t>方违反本合同其它条款约定，应当</w:t>
      </w:r>
      <w:r>
        <w:rPr>
          <w:sz w:val="24"/>
          <w:u w:val="single"/>
        </w:rPr>
        <w:t>在</w:t>
      </w:r>
      <w:r>
        <w:rPr>
          <w:sz w:val="24"/>
          <w:u w:val="single"/>
        </w:rPr>
        <w:t>2个工作日内予以更正，逾期未更正或更正后仍不符合合同约定，则乙方应向甲方偿付该阶段技术服务费应付金额10%的违约金，并须继续更正，直至符合合同约定时止；若乙方拒不更正或更正两次后仍不符合合同约定的，则甲方不仅有权解除双方的合同，还有权要求乙方按照合同总金额的20%向甲方支付违约金，如果该违约金仍不足以弥补甲方损失的，则乙方还应当对甲方的损失承担责任。</w:t>
      </w:r>
    </w:p>
    <w:p>
      <w:pPr>
        <w:pStyle w:val="null3"/>
        <w:ind w:firstLine="480"/>
        <w:jc w:val="both"/>
      </w:pPr>
      <w:r>
        <w:rPr>
          <w:sz w:val="24"/>
          <w:b/>
        </w:rPr>
        <w:t>第十条</w:t>
      </w:r>
      <w:r>
        <w:rPr>
          <w:sz w:val="24"/>
        </w:rPr>
        <w:t xml:space="preserve"> </w:t>
      </w:r>
      <w:r>
        <w:rPr>
          <w:sz w:val="24"/>
        </w:rPr>
        <w:t>双方确定，在本合同有效期内，甲方指定</w:t>
      </w:r>
      <w:r>
        <w:rPr>
          <w:sz w:val="24"/>
        </w:rPr>
        <w:t>为甲方项目联系人，乙方指定</w:t>
      </w:r>
      <w:r>
        <w:rPr>
          <w:sz w:val="24"/>
        </w:rPr>
        <w:t>为乙方项目联系人。项目联系人承担以下责任：</w:t>
      </w:r>
    </w:p>
    <w:p>
      <w:pPr>
        <w:pStyle w:val="null3"/>
        <w:ind w:firstLine="480"/>
        <w:jc w:val="both"/>
      </w:pPr>
      <w:r>
        <w:rPr>
          <w:sz w:val="24"/>
        </w:rPr>
        <w:t>1．</w:t>
      </w:r>
      <w:r>
        <w:rPr>
          <w:sz w:val="24"/>
          <w:u w:val="single"/>
        </w:rPr>
        <w:t>负责有关技术资料的接收与发出</w:t>
      </w:r>
      <w:r>
        <w:rPr>
          <w:sz w:val="24"/>
        </w:rPr>
        <w:t>；</w:t>
      </w:r>
    </w:p>
    <w:p>
      <w:pPr>
        <w:pStyle w:val="null3"/>
        <w:ind w:firstLine="480"/>
        <w:jc w:val="both"/>
      </w:pPr>
      <w:r>
        <w:rPr>
          <w:sz w:val="24"/>
        </w:rPr>
        <w:t>2．</w:t>
      </w:r>
      <w:r>
        <w:rPr>
          <w:sz w:val="24"/>
          <w:u w:val="single"/>
        </w:rPr>
        <w:t>项目双方的协调、联系</w:t>
      </w:r>
      <w:r>
        <w:rPr>
          <w:sz w:val="24"/>
          <w:u w:val="single"/>
        </w:rPr>
        <w:t xml:space="preserve">         </w:t>
      </w:r>
      <w:r>
        <w:rPr>
          <w:sz w:val="24"/>
        </w:rPr>
        <w:t>；</w:t>
      </w:r>
    </w:p>
    <w:p>
      <w:pPr>
        <w:pStyle w:val="null3"/>
        <w:ind w:firstLine="480"/>
        <w:jc w:val="both"/>
      </w:pPr>
      <w:r>
        <w:rPr>
          <w:sz w:val="24"/>
        </w:rPr>
        <w:t xml:space="preserve">3. </w:t>
      </w:r>
      <w:r>
        <w:rPr>
          <w:sz w:val="24"/>
          <w:u w:val="single"/>
        </w:rPr>
        <w:t>无</w:t>
      </w:r>
      <w:r>
        <w:rPr>
          <w:sz w:val="24"/>
          <w:u w:val="single"/>
        </w:rPr>
        <w:t xml:space="preserve">                           </w:t>
      </w:r>
      <w:r>
        <w:rPr>
          <w:sz w:val="24"/>
        </w:rPr>
        <w:t>。</w:t>
      </w:r>
    </w:p>
    <w:p>
      <w:pPr>
        <w:pStyle w:val="null3"/>
        <w:ind w:firstLine="480"/>
        <w:jc w:val="both"/>
      </w:pPr>
      <w:r>
        <w:rPr>
          <w:sz w:val="24"/>
        </w:rPr>
        <w:t>一方变更项目联系人的，应当及时以书面形式通知另一方。未及时通知并影响本合同履行或造成损失的，应承担相应的责任。</w:t>
      </w:r>
    </w:p>
    <w:p>
      <w:pPr>
        <w:pStyle w:val="null3"/>
        <w:ind w:firstLine="48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480"/>
        <w:jc w:val="both"/>
      </w:pPr>
      <w:r>
        <w:rPr>
          <w:sz w:val="24"/>
        </w:rPr>
        <w:t>1．发生不可抗力；</w:t>
      </w:r>
    </w:p>
    <w:p>
      <w:pPr>
        <w:pStyle w:val="null3"/>
        <w:ind w:firstLine="480"/>
        <w:jc w:val="both"/>
      </w:pPr>
      <w:r>
        <w:rPr>
          <w:sz w:val="24"/>
        </w:rPr>
        <w:t>2．</w:t>
      </w:r>
      <w:r>
        <w:rPr>
          <w:sz w:val="24"/>
          <w:u w:val="single"/>
        </w:rPr>
        <w:t>无</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u w:val="single"/>
        </w:rPr>
        <w:t xml:space="preserve">            </w:t>
      </w:r>
      <w:r>
        <w:rPr>
          <w:sz w:val="24"/>
        </w:rPr>
        <w:t>；</w:t>
      </w:r>
    </w:p>
    <w:p>
      <w:pPr>
        <w:pStyle w:val="null3"/>
        <w:ind w:firstLine="480"/>
        <w:jc w:val="both"/>
      </w:pPr>
      <w:r>
        <w:rPr>
          <w:sz w:val="24"/>
        </w:rPr>
        <w:t>3．</w:t>
      </w:r>
      <w:r>
        <w:rPr>
          <w:sz w:val="24"/>
          <w:u w:val="single"/>
        </w:rPr>
        <w:t>无</w:t>
      </w:r>
      <w:r>
        <w:rPr>
          <w:sz w:val="24"/>
          <w:u w:val="single"/>
        </w:rPr>
        <w:t xml:space="preserve">         </w:t>
      </w:r>
      <w:r>
        <w:rPr>
          <w:sz w:val="24"/>
          <w:u w:val="single"/>
        </w:rPr>
        <w:t xml:space="preserve">          </w:t>
      </w:r>
      <w:r>
        <w:rPr>
          <w:sz w:val="24"/>
          <w:u w:val="single"/>
        </w:rPr>
        <w:t xml:space="preserve">        </w:t>
      </w:r>
      <w:r>
        <w:rPr>
          <w:sz w:val="24"/>
        </w:rPr>
        <w:t>。</w:t>
      </w:r>
    </w:p>
    <w:p>
      <w:pPr>
        <w:pStyle w:val="null3"/>
        <w:ind w:firstLine="480"/>
        <w:jc w:val="both"/>
      </w:pPr>
      <w:r>
        <w:rPr>
          <w:sz w:val="24"/>
          <w:b/>
        </w:rPr>
        <w:t>第十二条</w:t>
      </w:r>
      <w:r>
        <w:rPr>
          <w:sz w:val="24"/>
        </w:rPr>
        <w:t xml:space="preserve"> </w:t>
      </w:r>
      <w:r>
        <w:rPr>
          <w:sz w:val="24"/>
        </w:rPr>
        <w:t>双方因履行本合同而发生的争议，应协商、调解解决。协商、调解不成的，确定按以下第</w:t>
      </w:r>
      <w:r>
        <w:rPr>
          <w:sz w:val="24"/>
          <w:u w:val="single"/>
        </w:rPr>
        <w:t xml:space="preserve">  2  </w:t>
      </w:r>
      <w:r>
        <w:rPr>
          <w:sz w:val="24"/>
        </w:rPr>
        <w:t>种方式处理：</w:t>
      </w:r>
    </w:p>
    <w:p>
      <w:pPr>
        <w:pStyle w:val="null3"/>
        <w:ind w:firstLine="480"/>
        <w:jc w:val="both"/>
      </w:pPr>
      <w:r>
        <w:rPr>
          <w:sz w:val="24"/>
        </w:rPr>
        <w:t>1．提交</w:t>
      </w:r>
      <w:r>
        <w:rPr>
          <w:sz w:val="24"/>
          <w:u w:val="single"/>
        </w:rPr>
        <w:t xml:space="preserve">  </w:t>
      </w:r>
      <w:r>
        <w:rPr>
          <w:sz w:val="24"/>
          <w:u w:val="single"/>
        </w:rPr>
        <w:t>广州市</w:t>
      </w:r>
      <w:r>
        <w:rPr>
          <w:sz w:val="24"/>
        </w:rPr>
        <w:t>仲裁委员会仲裁；</w:t>
      </w:r>
    </w:p>
    <w:p>
      <w:pPr>
        <w:pStyle w:val="null3"/>
        <w:ind w:firstLine="480"/>
        <w:jc w:val="both"/>
      </w:pPr>
      <w:r>
        <w:rPr>
          <w:sz w:val="24"/>
        </w:rPr>
        <w:t>2．依法向甲方所在地有管辖权的人民法院起诉，因诉讼所产生的合理费用，包括但不限于律师费、诉讼费、差旅费、公告费、公证费、鉴定费等由败诉一方承担。</w:t>
      </w:r>
    </w:p>
    <w:p>
      <w:pPr>
        <w:pStyle w:val="null3"/>
        <w:ind w:firstLine="480"/>
        <w:jc w:val="both"/>
      </w:pPr>
      <w:r>
        <w:rPr>
          <w:sz w:val="24"/>
          <w:b/>
        </w:rPr>
        <w:t>第十三条</w:t>
      </w:r>
      <w:r>
        <w:rPr>
          <w:sz w:val="24"/>
        </w:rPr>
        <w:t xml:space="preserve"> </w:t>
      </w:r>
      <w:r>
        <w:rPr>
          <w:sz w:val="24"/>
        </w:rPr>
        <w:t>双方确定：本合同及相关附件中所涉及的有关名词和技术术语，其定义和解释如下：</w:t>
      </w:r>
    </w:p>
    <w:p>
      <w:pPr>
        <w:pStyle w:val="null3"/>
        <w:ind w:firstLine="480"/>
        <w:jc w:val="both"/>
      </w:pPr>
      <w:r>
        <w:rPr>
          <w:sz w:val="24"/>
        </w:rPr>
        <w:t>1.</w:t>
      </w:r>
      <w:r>
        <w:rPr>
          <w:sz w:val="24"/>
          <w:u w:val="single"/>
        </w:rPr>
        <w:t>无</w:t>
      </w:r>
      <w:r>
        <w:rPr>
          <w:sz w:val="24"/>
          <w:u w:val="single"/>
        </w:rPr>
        <w:t xml:space="preserve">                                   </w:t>
      </w:r>
      <w:r>
        <w:rPr>
          <w:sz w:val="24"/>
        </w:rPr>
        <w:t>。</w:t>
      </w:r>
    </w:p>
    <w:p>
      <w:pPr>
        <w:pStyle w:val="null3"/>
        <w:ind w:firstLine="480"/>
        <w:jc w:val="both"/>
      </w:pPr>
      <w:r>
        <w:rPr>
          <w:sz w:val="24"/>
          <w:b/>
        </w:rPr>
        <w:t>第十四条</w:t>
      </w:r>
      <w:r>
        <w:rPr>
          <w:sz w:val="24"/>
        </w:rPr>
        <w:t xml:space="preserve"> </w:t>
      </w:r>
      <w:r>
        <w:rPr>
          <w:sz w:val="24"/>
        </w:rPr>
        <w:t>与履行本合同有关的下列技术文件，经双方以函件方式确认后，为本合同的组成部分：</w:t>
      </w:r>
    </w:p>
    <w:p>
      <w:pPr>
        <w:pStyle w:val="null3"/>
        <w:ind w:firstLine="480"/>
        <w:jc w:val="both"/>
      </w:pPr>
      <w:r>
        <w:rPr>
          <w:sz w:val="24"/>
        </w:rPr>
        <w:t>1．技术背景资料：</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2．可行性论证报告：</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3．技术评价报告：</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4．技术标准和规范：</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5．原始设计和工艺文件：</w:t>
      </w:r>
      <w:r>
        <w:rPr>
          <w:sz w:val="24"/>
          <w:u w:val="single"/>
        </w:rPr>
        <w:t>无</w:t>
      </w:r>
      <w:r>
        <w:rPr>
          <w:sz w:val="24"/>
          <w:u w:val="single"/>
        </w:rPr>
        <w:t xml:space="preserve">                              </w:t>
      </w:r>
      <w:r>
        <w:rPr>
          <w:sz w:val="24"/>
        </w:rPr>
        <w:t>；</w:t>
      </w:r>
      <w:r>
        <w:rPr>
          <w:sz w:val="24"/>
        </w:rPr>
        <w:t xml:space="preserve">   </w:t>
      </w:r>
    </w:p>
    <w:p>
      <w:pPr>
        <w:pStyle w:val="null3"/>
        <w:ind w:firstLine="480"/>
        <w:jc w:val="both"/>
      </w:pPr>
      <w:r>
        <w:rPr>
          <w:sz w:val="24"/>
        </w:rPr>
        <w:t>6．其他：</w:t>
      </w:r>
      <w:r>
        <w:rPr>
          <w:sz w:val="24"/>
          <w:u w:val="single"/>
        </w:rPr>
        <w:t>无</w:t>
      </w:r>
      <w:r>
        <w:rPr>
          <w:sz w:val="24"/>
          <w:u w:val="single"/>
        </w:rPr>
        <w:t xml:space="preserve">                                            </w:t>
      </w:r>
      <w:r>
        <w:rPr>
          <w:sz w:val="24"/>
        </w:rPr>
        <w:t>。</w:t>
      </w:r>
    </w:p>
    <w:p>
      <w:pPr>
        <w:pStyle w:val="null3"/>
        <w:ind w:firstLine="480"/>
        <w:jc w:val="both"/>
      </w:pPr>
      <w:r>
        <w:rPr>
          <w:sz w:val="24"/>
          <w:b/>
        </w:rPr>
        <w:t>第十五条</w:t>
      </w:r>
      <w:r>
        <w:rPr>
          <w:sz w:val="24"/>
        </w:rPr>
        <w:t>本合同一式</w:t>
      </w:r>
      <w:r>
        <w:rPr>
          <w:sz w:val="24"/>
          <w:u w:val="single"/>
        </w:rPr>
        <w:t xml:space="preserve"> </w:t>
      </w:r>
      <w:r>
        <w:rPr>
          <w:sz w:val="24"/>
          <w:u w:val="single"/>
        </w:rPr>
        <w:t>捌</w:t>
      </w:r>
      <w:r>
        <w:rPr>
          <w:sz w:val="24"/>
        </w:rPr>
        <w:t>份，双方各执</w:t>
      </w:r>
      <w:r>
        <w:rPr>
          <w:sz w:val="24"/>
          <w:u w:val="single"/>
        </w:rPr>
        <w:t xml:space="preserve"> </w:t>
      </w:r>
      <w:r>
        <w:rPr>
          <w:sz w:val="24"/>
          <w:u w:val="single"/>
        </w:rPr>
        <w:t>肆</w:t>
      </w:r>
      <w:r>
        <w:rPr>
          <w:sz w:val="24"/>
          <w:u w:val="single"/>
        </w:rPr>
        <w:t xml:space="preserve"> </w:t>
      </w:r>
      <w:r>
        <w:rPr>
          <w:sz w:val="24"/>
        </w:rPr>
        <w:t>份，具有同等法律效力</w:t>
      </w:r>
      <w:r>
        <w:rPr>
          <w:sz w:val="24"/>
        </w:rPr>
        <w:t>。</w:t>
      </w:r>
    </w:p>
    <w:p>
      <w:pPr>
        <w:pStyle w:val="null3"/>
        <w:ind w:firstLine="480"/>
        <w:jc w:val="left"/>
      </w:pPr>
      <w:r>
        <w:rPr>
          <w:sz w:val="24"/>
          <w:b/>
        </w:rPr>
        <w:t>第十六条</w:t>
      </w:r>
      <w:r>
        <w:rPr>
          <w:sz w:val="24"/>
        </w:rPr>
        <w:t>本合同经双方法定代表人或签约代表签字并加盖公章后生效。</w:t>
      </w:r>
    </w:p>
    <w:p>
      <w:pPr>
        <w:pStyle w:val="null3"/>
        <w:jc w:val="left"/>
      </w:pPr>
      <w:r>
        <w:rPr>
          <w:sz w:val="24"/>
        </w:rPr>
        <w:t>甲方：</w:t>
      </w:r>
      <w:r>
        <w:rPr>
          <w:sz w:val="24"/>
          <w:u w:val="single"/>
        </w:rPr>
        <w:t xml:space="preserve">  </w:t>
      </w:r>
      <w:r>
        <w:rPr>
          <w:sz w:val="24"/>
          <w:u w:val="single"/>
        </w:rPr>
        <w:t>广州开发区城市规划信息编研中心</w:t>
      </w:r>
      <w:r>
        <w:rPr>
          <w:sz w:val="24"/>
          <w:u w:val="single"/>
        </w:rPr>
        <w:t xml:space="preserve">       </w:t>
      </w:r>
      <w:r>
        <w:rPr>
          <w:sz w:val="24"/>
        </w:rPr>
        <w:t>（盖章）</w:t>
      </w:r>
    </w:p>
    <w:p>
      <w:pPr>
        <w:pStyle w:val="null3"/>
        <w:ind w:left="120" w:firstLine="360"/>
        <w:jc w:val="left"/>
      </w:pPr>
      <w:r>
        <w:rPr>
          <w:sz w:val="24"/>
        </w:rPr>
        <w:t>法定代表人（授权代表）：</w:t>
      </w:r>
      <w:r>
        <w:rPr>
          <w:sz w:val="24"/>
          <w:u w:val="single"/>
        </w:rPr>
        <w:t xml:space="preserve">          </w:t>
      </w:r>
      <w:r>
        <w:rPr>
          <w:sz w:val="24"/>
          <w:u w:val="single"/>
        </w:rPr>
        <w:t xml:space="preserve">       </w:t>
      </w:r>
      <w:r>
        <w:rPr>
          <w:sz w:val="24"/>
          <w:u w:val="single"/>
        </w:rPr>
        <w:t xml:space="preserve">     </w:t>
      </w:r>
      <w:r>
        <w:rPr>
          <w:sz w:val="24"/>
        </w:rPr>
        <w:t>（签名）</w:t>
      </w:r>
    </w:p>
    <w:p>
      <w:pPr>
        <w:pStyle w:val="null3"/>
        <w:ind w:left="120" w:firstLine="36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left="120" w:firstLine="360"/>
        <w:jc w:val="left"/>
      </w:pPr>
      <w:r>
        <w:rPr>
          <w:sz w:val="24"/>
        </w:rPr>
        <w:t>乙方：</w:t>
      </w:r>
      <w:r>
        <w:rPr>
          <w:sz w:val="24"/>
          <w:u w:val="single"/>
        </w:rPr>
        <w:t xml:space="preserve">                                       </w:t>
      </w:r>
      <w:r>
        <w:rPr>
          <w:sz w:val="24"/>
        </w:rPr>
        <w:t>（盖章）</w:t>
      </w:r>
      <w:r>
        <w:rPr>
          <w:sz w:val="24"/>
        </w:rPr>
        <w:t xml:space="preserve">                </w:t>
      </w:r>
    </w:p>
    <w:p>
      <w:pPr>
        <w:pStyle w:val="null3"/>
        <w:ind w:left="120" w:firstLine="360"/>
        <w:jc w:val="left"/>
      </w:pPr>
      <w:r>
        <w:rPr>
          <w:sz w:val="24"/>
        </w:rPr>
        <w:t>法定代表人（授权代表）：</w:t>
      </w:r>
      <w:r>
        <w:rPr>
          <w:sz w:val="24"/>
          <w:u w:val="single"/>
        </w:rPr>
        <w:t xml:space="preserve">                      </w:t>
      </w:r>
      <w:r>
        <w:rPr>
          <w:sz w:val="24"/>
        </w:rPr>
        <w:t>（签名）</w:t>
      </w:r>
    </w:p>
    <w:p>
      <w:pPr>
        <w:pStyle w:val="null3"/>
        <w:ind w:left="120" w:firstLine="360"/>
        <w:jc w:val="left"/>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left"/>
      </w:pPr>
      <w:r>
        <w:rPr/>
        <w:t xml:space="preserve"> </w:t>
      </w:r>
    </w:p>
    <w:p>
      <w:pPr>
        <w:pStyle w:val="null3"/>
        <w:jc w:val="left"/>
      </w:pPr>
      <w:r>
        <w:rPr>
          <w:sz w:val="28"/>
          <w:b/>
        </w:rPr>
        <w:t>附件</w:t>
      </w:r>
      <w:r>
        <w:rPr>
          <w:sz w:val="28"/>
          <w:b/>
        </w:rPr>
        <w:t>1</w:t>
      </w:r>
    </w:p>
    <w:p>
      <w:pPr>
        <w:pStyle w:val="null3"/>
        <w:ind w:firstLine="883"/>
        <w:jc w:val="center"/>
      </w:pPr>
      <w:r>
        <w:rPr>
          <w:sz w:val="44"/>
          <w:b/>
        </w:rPr>
        <w:t>项目需求书</w:t>
      </w:r>
    </w:p>
    <w:p>
      <w:pPr>
        <w:pStyle w:val="null3"/>
        <w:numPr>
          <w:ilvl w:val="0"/>
          <w:numId w:val="1"/>
        </w:numPr>
        <w:spacing w:before="150"/>
        <w:jc w:val="left"/>
      </w:pPr>
      <w:r>
        <w:rPr>
          <w:sz w:val="28"/>
        </w:rPr>
        <w:t>项目背景</w:t>
      </w:r>
    </w:p>
    <w:p>
      <w:pPr>
        <w:pStyle w:val="null3"/>
        <w:numPr>
          <w:ilvl w:val="0"/>
          <w:numId w:val="1"/>
        </w:numPr>
        <w:spacing w:before="150"/>
        <w:ind w:left="180"/>
        <w:jc w:val="both"/>
      </w:pPr>
      <w:r>
        <w:rPr>
          <w:sz w:val="28"/>
        </w:rPr>
        <w:t>规划范围</w:t>
      </w:r>
    </w:p>
    <w:p>
      <w:pPr>
        <w:pStyle w:val="null3"/>
        <w:numPr>
          <w:ilvl w:val="0"/>
          <w:numId w:val="1"/>
        </w:numPr>
        <w:spacing w:before="150"/>
        <w:ind w:left="180"/>
        <w:jc w:val="both"/>
      </w:pPr>
      <w:r>
        <w:rPr>
          <w:sz w:val="28"/>
        </w:rPr>
        <w:t>工作内容及要求</w:t>
      </w:r>
    </w:p>
    <w:p>
      <w:pPr>
        <w:pStyle w:val="null3"/>
        <w:spacing w:before="150"/>
        <w:jc w:val="left"/>
      </w:pPr>
      <w:r>
        <w:rPr/>
        <w:t xml:space="preserve"> </w:t>
      </w:r>
    </w:p>
    <w:p>
      <w:pPr>
        <w:pStyle w:val="null3"/>
        <w:jc w:val="left"/>
      </w:pPr>
      <w:r>
        <w:rPr>
          <w:sz w:val="32"/>
          <w:b/>
        </w:rPr>
        <w:t>附件</w:t>
      </w:r>
      <w:r>
        <w:rPr>
          <w:sz w:val="32"/>
          <w:b/>
        </w:rPr>
        <w:t>2</w:t>
      </w:r>
    </w:p>
    <w:p>
      <w:pPr>
        <w:pStyle w:val="null3"/>
        <w:jc w:val="center"/>
      </w:pPr>
      <w:r>
        <w:rPr>
          <w:sz w:val="44"/>
          <w:b/>
        </w:rPr>
        <w:t>保密协议书</w:t>
      </w:r>
    </w:p>
    <w:p>
      <w:pPr>
        <w:pStyle w:val="null3"/>
        <w:spacing w:after="150"/>
        <w:jc w:val="right"/>
      </w:pPr>
      <w:r>
        <w:rPr>
          <w:sz w:val="24"/>
        </w:rPr>
        <w:t>合同签订地：广州市黄埔区</w:t>
      </w:r>
    </w:p>
    <w:p>
      <w:pPr>
        <w:pStyle w:val="null3"/>
        <w:spacing w:after="150"/>
        <w:jc w:val="both"/>
      </w:pPr>
      <w:r>
        <w:rPr>
          <w:sz w:val="24"/>
        </w:rPr>
        <w:t>甲方：</w:t>
      </w:r>
      <w:r>
        <w:rPr>
          <w:sz w:val="24"/>
          <w:u w:val="single"/>
        </w:rPr>
        <w:t xml:space="preserve"> </w:t>
      </w:r>
      <w:r>
        <w:rPr>
          <w:sz w:val="24"/>
          <w:u w:val="single"/>
        </w:rPr>
        <w:t>广州开发区城市规划信息编研中心</w:t>
      </w:r>
      <w:r>
        <w:rPr>
          <w:sz w:val="24"/>
          <w:u w:val="single"/>
        </w:rPr>
        <w:t xml:space="preserve"> </w:t>
      </w:r>
    </w:p>
    <w:p>
      <w:pPr>
        <w:pStyle w:val="null3"/>
        <w:spacing w:after="150"/>
        <w:jc w:val="both"/>
      </w:pPr>
      <w:r>
        <w:rPr>
          <w:sz w:val="24"/>
        </w:rPr>
        <w:t>乙方：</w:t>
      </w:r>
    </w:p>
    <w:p>
      <w:pPr>
        <w:pStyle w:val="null3"/>
        <w:spacing w:after="150"/>
        <w:jc w:val="both"/>
      </w:pPr>
      <w:r>
        <w:rPr>
          <w:sz w:val="24"/>
        </w:rPr>
        <w:t>鉴于：</w:t>
      </w:r>
    </w:p>
    <w:p>
      <w:pPr>
        <w:pStyle w:val="null3"/>
        <w:spacing w:before="150"/>
        <w:ind w:firstLine="480"/>
        <w:jc w:val="both"/>
      </w:pPr>
      <w:r>
        <w:rPr>
          <w:sz w:val="24"/>
        </w:rPr>
        <w:t>为充分保护甲方的保密资料和商业秘密；双方在平等、自愿、协商一致的基础上，达成如下一致意见：</w:t>
      </w:r>
    </w:p>
    <w:p>
      <w:pPr>
        <w:pStyle w:val="null3"/>
        <w:spacing w:after="150"/>
        <w:jc w:val="both"/>
      </w:pPr>
      <w:r>
        <w:rPr>
          <w:sz w:val="24"/>
        </w:rPr>
        <w:t>一、乙方对保密资料的保密义务</w:t>
      </w:r>
    </w:p>
    <w:p>
      <w:pPr>
        <w:pStyle w:val="null3"/>
        <w:spacing w:before="150"/>
        <w:ind w:firstLine="480"/>
        <w:jc w:val="both"/>
      </w:pPr>
      <w:r>
        <w:rPr>
          <w:sz w:val="24"/>
        </w:rPr>
        <w:t>1.未经甲方书面同意，乙方不得利用甲方提供的保密资料进行与</w:t>
      </w:r>
      <w:r>
        <w:rPr>
          <w:sz w:val="24"/>
        </w:rPr>
        <w:t>以外的行为；未经甲方书面同意，乙方不得利用甲方提供的保密资料与任何第三方进行商业行为；</w:t>
      </w:r>
    </w:p>
    <w:p>
      <w:pPr>
        <w:pStyle w:val="null3"/>
        <w:spacing w:before="150"/>
        <w:ind w:firstLine="480"/>
        <w:jc w:val="both"/>
      </w:pPr>
      <w:r>
        <w:rPr>
          <w:sz w:val="24"/>
        </w:rPr>
        <w:t>2.乙方应配合甲方的合理要求，严格按本协议和甲方指示依法履行本协议；</w:t>
      </w:r>
    </w:p>
    <w:p>
      <w:pPr>
        <w:pStyle w:val="null3"/>
        <w:spacing w:before="150"/>
        <w:ind w:firstLine="480"/>
        <w:jc w:val="both"/>
      </w:pPr>
      <w:r>
        <w:rPr>
          <w:sz w:val="24"/>
        </w:rPr>
        <w:t>3.乙方未经甲方书面同意，不得擅自转让本协议的任何责任及其任何义务于任何第三方；</w:t>
      </w:r>
    </w:p>
    <w:p>
      <w:pPr>
        <w:pStyle w:val="null3"/>
        <w:spacing w:before="150"/>
        <w:ind w:firstLine="480"/>
        <w:jc w:val="both"/>
      </w:pPr>
      <w:r>
        <w:rPr>
          <w:sz w:val="24"/>
        </w:rPr>
        <w:t>4.甲方为乙方提供的技术资料仅供乙方人员内部工作使用，乙方不得转让第三方；</w:t>
      </w:r>
    </w:p>
    <w:p>
      <w:pPr>
        <w:pStyle w:val="null3"/>
        <w:spacing w:before="150"/>
        <w:ind w:firstLine="480"/>
        <w:jc w:val="both"/>
      </w:pPr>
      <w:r>
        <w:rPr>
          <w:sz w:val="24"/>
        </w:rPr>
        <w:t>5.乙方应保证防止甲方保密资料的泄露；若乙方人员出现泄密行为，乙方应承担全部法律责任。</w:t>
      </w:r>
    </w:p>
    <w:p>
      <w:pPr>
        <w:pStyle w:val="null3"/>
        <w:spacing w:after="150"/>
        <w:jc w:val="both"/>
      </w:pPr>
      <w:r>
        <w:rPr>
          <w:sz w:val="24"/>
        </w:rPr>
        <w:t>二、乙方对保密资料的合理使用</w:t>
      </w:r>
    </w:p>
    <w:p>
      <w:pPr>
        <w:pStyle w:val="null3"/>
        <w:spacing w:before="150"/>
        <w:ind w:firstLine="480"/>
        <w:jc w:val="both"/>
      </w:pPr>
      <w:r>
        <w:rPr>
          <w:sz w:val="24"/>
        </w:rPr>
        <w:t>甲方提供的资料仅限于乙方单位内部直接参与本项目的员工工作使用，绝不对其他单位及个人泄漏资料的相关内容。</w:t>
      </w:r>
    </w:p>
    <w:p>
      <w:pPr>
        <w:pStyle w:val="null3"/>
        <w:spacing w:after="150"/>
        <w:jc w:val="both"/>
      </w:pPr>
      <w:r>
        <w:rPr>
          <w:sz w:val="24"/>
        </w:rPr>
        <w:t>三、泄密界定</w:t>
      </w:r>
    </w:p>
    <w:p>
      <w:pPr>
        <w:pStyle w:val="null3"/>
        <w:spacing w:before="150"/>
        <w:ind w:firstLine="480"/>
        <w:jc w:val="both"/>
      </w:pPr>
      <w:r>
        <w:rPr>
          <w:sz w:val="24"/>
        </w:rPr>
        <w:t>乙方的（包括但不限于）以下行为不论是否造成甲方的损失，均应视为泄密行为：</w:t>
      </w:r>
    </w:p>
    <w:p>
      <w:pPr>
        <w:pStyle w:val="null3"/>
        <w:spacing w:before="150"/>
        <w:ind w:firstLine="480"/>
        <w:jc w:val="both"/>
      </w:pPr>
      <w:r>
        <w:rPr>
          <w:sz w:val="24"/>
        </w:rPr>
        <w:t>1.泄露甲方保密资料；</w:t>
      </w:r>
    </w:p>
    <w:p>
      <w:pPr>
        <w:pStyle w:val="null3"/>
        <w:spacing w:before="150"/>
        <w:ind w:firstLine="480"/>
        <w:jc w:val="both"/>
      </w:pPr>
      <w:r>
        <w:rPr>
          <w:sz w:val="24"/>
        </w:rPr>
        <w:t>2.帮助或辅导他人使用甲方的技术资料。</w:t>
      </w:r>
    </w:p>
    <w:p>
      <w:pPr>
        <w:pStyle w:val="null3"/>
        <w:spacing w:after="150"/>
        <w:jc w:val="both"/>
      </w:pPr>
      <w:r>
        <w:rPr>
          <w:sz w:val="24"/>
        </w:rPr>
        <w:t>四、定义及其他</w:t>
      </w:r>
    </w:p>
    <w:p>
      <w:pPr>
        <w:pStyle w:val="null3"/>
        <w:spacing w:before="150"/>
        <w:ind w:firstLine="480"/>
        <w:jc w:val="both"/>
      </w:pPr>
      <w:r>
        <w:rPr>
          <w:sz w:val="24"/>
        </w:rPr>
        <w:t>1.此协议只为甲方资料保密取得认可，甲方未把相关的权利和许可出让给乙方；</w:t>
      </w:r>
    </w:p>
    <w:p>
      <w:pPr>
        <w:pStyle w:val="null3"/>
        <w:spacing w:before="150"/>
        <w:ind w:firstLine="480"/>
        <w:jc w:val="both"/>
      </w:pPr>
      <w:r>
        <w:rPr>
          <w:sz w:val="24"/>
        </w:rPr>
        <w:t>2.本协议中“保密资料”是指任何由甲方提供（无论在本协议签订日期之前或之后，无论是通过书面纸质文件及电子版本文件、电子邮件、计算机盘片）给乙方与委托事项有关系或关联的各种数据和文档，包括地形图、航拍图、基础资料、规划成果等；</w:t>
      </w:r>
    </w:p>
    <w:p>
      <w:pPr>
        <w:pStyle w:val="null3"/>
        <w:spacing w:before="150"/>
        <w:ind w:firstLine="480"/>
        <w:jc w:val="both"/>
      </w:pPr>
      <w:r>
        <w:rPr>
          <w:sz w:val="24"/>
        </w:rPr>
        <w:t>3.本协议所称“商业秘密”是指不为公众所知悉、能为权利人带来竞争优势和经济利益、具有实用性并经权利人采取保密措施的技术信息和商业信息。</w:t>
      </w:r>
    </w:p>
    <w:p>
      <w:pPr>
        <w:pStyle w:val="null3"/>
        <w:spacing w:after="150"/>
        <w:jc w:val="both"/>
      </w:pPr>
      <w:r>
        <w:rPr>
          <w:sz w:val="24"/>
        </w:rPr>
        <w:t>五、违约责任</w:t>
      </w:r>
    </w:p>
    <w:p>
      <w:pPr>
        <w:pStyle w:val="null3"/>
        <w:spacing w:before="150"/>
        <w:ind w:firstLine="480"/>
        <w:jc w:val="both"/>
      </w:pPr>
      <w:r>
        <w:rPr>
          <w:sz w:val="24"/>
        </w:rPr>
        <w:t>1.本协议壹式</w:t>
      </w:r>
      <w:r>
        <w:rPr>
          <w:sz w:val="24"/>
        </w:rPr>
        <w:t>陆</w:t>
      </w:r>
      <w:r>
        <w:rPr>
          <w:sz w:val="24"/>
        </w:rPr>
        <w:t>份，甲方执</w:t>
      </w:r>
      <w:r>
        <w:rPr>
          <w:sz w:val="24"/>
        </w:rPr>
        <w:t>叁</w:t>
      </w:r>
      <w:r>
        <w:rPr>
          <w:sz w:val="24"/>
        </w:rPr>
        <w:t>份、乙方执</w:t>
      </w:r>
      <w:r>
        <w:rPr>
          <w:sz w:val="24"/>
        </w:rPr>
        <w:t>叁</w:t>
      </w:r>
      <w:r>
        <w:rPr>
          <w:sz w:val="24"/>
        </w:rPr>
        <w:t>份。本协议于双方签署之日起生效，并且所有条款对双方均有效；除非双方签订书面协议终止本合同，否则该协议永久有效；</w:t>
      </w:r>
    </w:p>
    <w:p>
      <w:pPr>
        <w:pStyle w:val="null3"/>
        <w:spacing w:before="150"/>
        <w:ind w:firstLine="480"/>
        <w:jc w:val="both"/>
      </w:pPr>
      <w:r>
        <w:rPr>
          <w:sz w:val="24"/>
        </w:rPr>
        <w:t>2.在本协议有效期内，若乙方违反本协议的保密约定，应承担由此造成的相应法律责任，且甲方有权单独或同时采取以下一项或多项措施维护甲方合法权益：</w:t>
      </w:r>
    </w:p>
    <w:p>
      <w:pPr>
        <w:pStyle w:val="null3"/>
        <w:spacing w:before="150"/>
        <w:ind w:firstLine="480"/>
        <w:jc w:val="both"/>
      </w:pPr>
      <w:r>
        <w:rPr>
          <w:sz w:val="24"/>
        </w:rPr>
        <w:t>（</w:t>
      </w:r>
      <w:r>
        <w:rPr>
          <w:sz w:val="24"/>
        </w:rPr>
        <w:t>1）解除双方签订的《政府采购合同》；</w:t>
      </w:r>
    </w:p>
    <w:p>
      <w:pPr>
        <w:pStyle w:val="null3"/>
        <w:spacing w:before="150"/>
        <w:ind w:firstLine="480"/>
        <w:jc w:val="both"/>
      </w:pPr>
      <w:r>
        <w:rPr>
          <w:sz w:val="24"/>
        </w:rPr>
        <w:t>（</w:t>
      </w:r>
      <w:r>
        <w:rPr>
          <w:sz w:val="24"/>
        </w:rPr>
        <w:t>2）要求乙方终止使用全部“保密信息”，退还所有甲方已交付的资料；</w:t>
      </w:r>
    </w:p>
    <w:p>
      <w:pPr>
        <w:pStyle w:val="null3"/>
        <w:spacing w:before="150"/>
        <w:ind w:firstLine="480"/>
        <w:jc w:val="both"/>
      </w:pPr>
      <w:r>
        <w:rPr>
          <w:sz w:val="24"/>
        </w:rPr>
        <w:t>（</w:t>
      </w:r>
      <w:r>
        <w:rPr>
          <w:sz w:val="24"/>
        </w:rPr>
        <w:t>3）要求乙方退还所有甲方已支付费用；</w:t>
      </w:r>
    </w:p>
    <w:p>
      <w:pPr>
        <w:pStyle w:val="null3"/>
        <w:spacing w:before="150"/>
        <w:ind w:firstLine="480"/>
        <w:jc w:val="both"/>
      </w:pPr>
      <w:r>
        <w:rPr>
          <w:sz w:val="24"/>
        </w:rPr>
        <w:t>（</w:t>
      </w:r>
      <w:r>
        <w:rPr>
          <w:sz w:val="24"/>
        </w:rPr>
        <w:t>4）要求乙方按《政府采购合同》支付合同总额20%的违约金，如违约金不足以弥补甲方的损失，乙方还必须承担因此给甲方造成的损失。</w:t>
      </w:r>
    </w:p>
    <w:p>
      <w:pPr>
        <w:pStyle w:val="null3"/>
        <w:spacing w:after="150"/>
        <w:jc w:val="both"/>
      </w:pPr>
      <w:r>
        <w:rPr>
          <w:sz w:val="24"/>
        </w:rPr>
        <w:t>六、法律适用与争议解决</w:t>
      </w:r>
    </w:p>
    <w:p>
      <w:pPr>
        <w:pStyle w:val="null3"/>
        <w:spacing w:before="150"/>
        <w:ind w:firstLine="480"/>
        <w:jc w:val="both"/>
      </w:pPr>
      <w:r>
        <w:rPr>
          <w:sz w:val="24"/>
        </w:rPr>
        <w:t>本协议应与中国的法律相一致并受中国法律解释的约束。双方同意，如发生争议，应友好协商；协商不成，可向广州市黄埔区人民法院提起诉讼，因诉讼所产生的合理费用，包括但不限于律师费、诉讼费、差旅费、公告费、公证费、鉴定费等由败诉一方承担。</w:t>
      </w:r>
    </w:p>
    <w:p>
      <w:pPr>
        <w:pStyle w:val="null3"/>
        <w:spacing w:after="150"/>
        <w:jc w:val="both"/>
      </w:pPr>
      <w:r>
        <w:rPr>
          <w:sz w:val="24"/>
        </w:rPr>
        <w:t>七、其他</w:t>
      </w:r>
    </w:p>
    <w:p>
      <w:pPr>
        <w:pStyle w:val="null3"/>
        <w:spacing w:before="150"/>
        <w:ind w:firstLine="480"/>
        <w:jc w:val="both"/>
      </w:pPr>
      <w:r>
        <w:rPr>
          <w:sz w:val="24"/>
        </w:rPr>
        <w:t>未尽事宜双方另行协商，签署补充协议作为本协议附件，具有同等法律效力。</w:t>
      </w:r>
    </w:p>
    <w:p>
      <w:pPr>
        <w:pStyle w:val="null3"/>
        <w:spacing w:before="150"/>
        <w:jc w:val="both"/>
      </w:pPr>
      <w:r>
        <w:rPr>
          <w:sz w:val="24"/>
        </w:rPr>
        <w:t>八、</w:t>
      </w:r>
      <w:r>
        <w:rPr>
          <w:sz w:val="24"/>
        </w:rPr>
        <w:t>协议签署</w:t>
      </w:r>
    </w:p>
    <w:p>
      <w:pPr>
        <w:pStyle w:val="null3"/>
        <w:spacing w:after="150"/>
        <w:jc w:val="both"/>
      </w:pPr>
      <w:r>
        <w:rPr>
          <w:sz w:val="24"/>
          <w:b/>
        </w:rPr>
        <w:t>甲方：</w:t>
      </w:r>
      <w:r>
        <w:rPr>
          <w:sz w:val="24"/>
          <w:b/>
          <w:u w:val="single"/>
        </w:rPr>
        <w:t xml:space="preserve"> </w:t>
      </w:r>
      <w:r>
        <w:rPr>
          <w:sz w:val="24"/>
          <w:b/>
          <w:u w:val="single"/>
        </w:rPr>
        <w:t>广州开发区城市规划信息编研中心</w:t>
      </w:r>
      <w:r>
        <w:rPr>
          <w:sz w:val="24"/>
          <w:b/>
          <w:u w:val="single"/>
        </w:rPr>
        <w:t xml:space="preserve">  </w:t>
      </w:r>
      <w:r>
        <w:rPr>
          <w:sz w:val="24"/>
          <w:b/>
        </w:rPr>
        <w:t>（盖章）</w:t>
      </w:r>
    </w:p>
    <w:p>
      <w:pPr>
        <w:pStyle w:val="null3"/>
        <w:spacing w:after="150"/>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spacing w:after="150"/>
        <w:jc w:val="both"/>
      </w:pPr>
      <w:r>
        <w:rPr>
          <w:sz w:val="24"/>
          <w:b/>
        </w:rPr>
        <w:t>乙方：</w:t>
      </w:r>
      <w:r>
        <w:rPr>
          <w:sz w:val="24"/>
          <w:b/>
          <w:u w:val="single"/>
        </w:rPr>
        <w:t>（</w:t>
      </w:r>
      <w:r>
        <w:rPr>
          <w:sz w:val="24"/>
          <w:b/>
        </w:rPr>
        <w:t>盖章）</w:t>
      </w:r>
    </w:p>
    <w:p>
      <w:pPr>
        <w:pStyle w:val="null3"/>
        <w:spacing w:after="150"/>
        <w:jc w:val="both"/>
      </w:pP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r>
        <w:rPr>
          <w:sz w:val="24"/>
        </w:rPr>
        <w:t>(注:甲乙双方可根据实际情况对本合同条款进行补充，但不得对招标、投标文件作实质性</w:t>
      </w:r>
      <w:r>
        <w:rPr>
          <w:sz w:val="24"/>
        </w:rPr>
        <w:t>修改。此合同中未明确的事项，具体细则以中标双方协定为准。</w:t>
      </w:r>
      <w:r>
        <w:rPr>
          <w:sz w:val="24"/>
        </w:rPr>
        <w:t>)</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440112-2025-04629</w:t>
      </w:r>
    </w:p>
    <w:p>
      <w:pPr>
        <w:pStyle w:val="null3"/>
        <w:jc w:val="center"/>
        <w:outlineLvl w:val="3"/>
      </w:pPr>
      <w:r>
        <w:rPr>
          <w:sz w:val="24"/>
          <w:b/>
        </w:rPr>
        <w:t>采购项目编号：</w:t>
      </w:r>
      <w:r>
        <w:rPr>
          <w:sz w:val="24"/>
          <w:b/>
        </w:rPr>
        <w:t>ZZ0250550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2025年黄埔区控制性详细规划修编或修改（四期）</w:t>
      </w:r>
      <w:r>
        <w:rPr>
          <w:u w:val="single"/>
        </w:rPr>
        <w:t>”</w:t>
      </w:r>
      <w:r>
        <w:rPr/>
        <w:t>项目的招标[采购项目编号为：</w:t>
      </w:r>
      <w:r>
        <w:rPr>
          <w:u w:val="single"/>
        </w:rPr>
        <w:t>ZZ0250550</w:t>
      </w:r>
      <w:r>
        <w:rPr/>
        <w:t>]，我方愿参与投标。</w:t>
      </w:r>
    </w:p>
    <w:p>
      <w:pPr>
        <w:pStyle w:val="null3"/>
        <w:ind w:firstLine="480"/>
      </w:pPr>
      <w:r>
        <w:rPr/>
        <w:t>我方确认收到贵方提供的</w:t>
      </w:r>
      <w:r>
        <w:rPr>
          <w:u w:val="single"/>
        </w:rPr>
        <w:t>“</w:t>
      </w:r>
      <w:r>
        <w:rPr>
          <w:u w:val="single"/>
        </w:rPr>
        <w:t>2025年黄埔区控制性详细规划修编或修改（四期）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2025年黄埔区控制性详细规划修编或修改（四期）</w:t>
      </w:r>
      <w:r>
        <w:rPr/>
        <w:t>”项目采购[采购项目编号为</w:t>
      </w:r>
      <w:r>
        <w:rPr/>
        <w:t>ZZ0250550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广州开发区城市规划信息编研中心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2025年黄埔区控制性详细规划修编或修改（四期）</w:t>
      </w:r>
      <w:r>
        <w:rPr/>
        <w:t>招标中获中标（采购项目编号：</w:t>
      </w:r>
      <w:r>
        <w:rPr/>
        <w:t>ZZ0250550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