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440101-2025-14516</w:t>
      </w:r>
    </w:p>
    <w:p>
      <w:pPr>
        <w:pStyle w:val="null3"/>
        <w:jc w:val="center"/>
        <w:outlineLvl w:val="3"/>
      </w:pPr>
      <w:r>
        <w:rPr>
          <w:sz w:val="24"/>
          <w:b/>
        </w:rPr>
        <w:t>采购项目编号：</w:t>
      </w:r>
      <w:r>
        <w:rPr>
          <w:sz w:val="24"/>
          <w:b/>
        </w:rPr>
        <w:t>ZZ0250501</w:t>
      </w:r>
    </w:p>
    <w:p>
      <w:pPr>
        <w:pStyle w:val="null3"/>
        <w:jc w:val="center"/>
        <w:outlineLvl w:val="3"/>
      </w:pPr>
      <w:r>
        <w:rPr>
          <w:sz w:val="24"/>
          <w:b/>
        </w:rPr>
        <w:t>项目名称：</w:t>
      </w:r>
      <w:r>
        <w:rPr>
          <w:sz w:val="24"/>
          <w:b/>
        </w:rPr>
        <w:t>十五运会和残特奥会广州赛区社会氛围营造项目2</w:t>
      </w:r>
    </w:p>
    <w:p>
      <w:pPr>
        <w:pStyle w:val="null3"/>
        <w:jc w:val="center"/>
        <w:outlineLvl w:val="3"/>
      </w:pPr>
      <w:r>
        <w:rPr>
          <w:sz w:val="24"/>
          <w:b/>
        </w:rPr>
        <w:t>采购人：</w:t>
      </w:r>
      <w:r>
        <w:rPr>
          <w:sz w:val="24"/>
          <w:b/>
        </w:rPr>
        <w:t>中国共产党广州市委员会宣传部</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中国共产党广州市委员会宣传部</w:t>
      </w:r>
      <w:r>
        <w:rPr/>
        <w:t>的委托，采用</w:t>
      </w:r>
      <w:r>
        <w:rPr/>
        <w:t>竞争性磋商</w:t>
      </w:r>
      <w:r>
        <w:rPr/>
        <w:t>方式组织采购</w:t>
      </w:r>
      <w:r>
        <w:rPr/>
        <w:t>十五运会和残特奥会广州赛区社会氛围营造项目2</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十五运会和残特奥会广州赛区社会氛围营造项目2</w:t>
      </w:r>
    </w:p>
    <w:p>
      <w:pPr>
        <w:pStyle w:val="null3"/>
        <w:ind w:firstLine="480"/>
      </w:pPr>
      <w:r>
        <w:rPr/>
        <w:t>采购计划编号：</w:t>
      </w:r>
      <w:r>
        <w:rPr/>
        <w:t>440101-2025-14516</w:t>
      </w:r>
    </w:p>
    <w:p>
      <w:pPr>
        <w:pStyle w:val="null3"/>
        <w:ind w:firstLine="480"/>
      </w:pPr>
      <w:r>
        <w:rPr/>
        <w:t>采购项目编号：</w:t>
      </w:r>
      <w:r>
        <w:rPr/>
        <w:t>ZZ0250501</w:t>
      </w:r>
    </w:p>
    <w:p>
      <w:pPr>
        <w:pStyle w:val="null3"/>
        <w:ind w:firstLine="480"/>
      </w:pPr>
      <w:r>
        <w:rPr/>
        <w:t>采购方式：</w:t>
      </w:r>
      <w:r>
        <w:rPr/>
        <w:t>竞争性磋商</w:t>
      </w:r>
    </w:p>
    <w:p>
      <w:pPr>
        <w:pStyle w:val="null3"/>
        <w:ind w:firstLine="480"/>
      </w:pPr>
      <w:r>
        <w:rPr/>
        <w:t>预算金额：</w:t>
      </w:r>
      <w:r>
        <w:rPr/>
        <w:t>1,950,000.00</w:t>
      </w:r>
      <w:r>
        <w:rPr/>
        <w:t>元</w:t>
      </w:r>
    </w:p>
    <w:p>
      <w:pPr>
        <w:pStyle w:val="null3"/>
        <w:outlineLvl w:val="3"/>
      </w:pPr>
      <w:r>
        <w:rPr>
          <w:sz w:val="24"/>
          <w:b/>
        </w:rPr>
        <w:t>2.项目内容及需求情况（采购项目技术规格、参数及要求）</w:t>
      </w:r>
    </w:p>
    <w:p>
      <w:pPr>
        <w:pStyle w:val="null3"/>
      </w:pPr>
      <w:r>
        <w:rPr/>
        <w:t>采购包1(十五运会和残特奥会广州赛区社会氛围营造户外大牌、跨线桥广告牌公益广告项目):</w:t>
      </w:r>
    </w:p>
    <w:p>
      <w:pPr>
        <w:pStyle w:val="null3"/>
      </w:pPr>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广告宣传服务</w:t>
            </w:r>
          </w:p>
        </w:tc>
        <w:tc>
          <w:tcPr>
            <w:tcW w:type="dxa" w:w="2136"/>
          </w:tcPr>
          <w:p>
            <w:pPr>
              <w:pStyle w:val="null3"/>
            </w:pPr>
            <w:r>
              <w:rPr/>
              <w:t>十五运会和残特奥会广州赛区社会氛围营造户外大牌、跨线桥广告牌公益广告项目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合同履行期限：自合同签订之日起至12月31日。</w:t>
      </w:r>
    </w:p>
    <w:p>
      <w:pPr>
        <w:pStyle w:val="null3"/>
      </w:pPr>
      <w:r>
        <w:rPr/>
        <w:t>采购包2(十五运会和残特奥会广州赛区社会氛围营造主题景观装置、吉祥物公益广告项目):</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广告宣传服务</w:t>
            </w:r>
          </w:p>
        </w:tc>
        <w:tc>
          <w:tcPr>
            <w:tcW w:type="dxa" w:w="2136"/>
          </w:tcPr>
          <w:p>
            <w:pPr>
              <w:pStyle w:val="null3"/>
            </w:pPr>
            <w:r>
              <w:rPr/>
              <w:t>十五运会和残特奥会广州赛区社会氛围营造主题景观装置、吉祥物公益广告项目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合同履行期限：自合同签订之日起至12月31日。</w:t>
      </w:r>
    </w:p>
    <w:p>
      <w:pPr>
        <w:pStyle w:val="null3"/>
      </w:pPr>
      <w:r>
        <w:rPr/>
        <w:t>采购包3(十五运会和残特奥会广州赛区社会氛围营造道旗公益广告项目):</w:t>
      </w:r>
    </w:p>
    <w:p>
      <w:pPr>
        <w:pStyle w:val="null3"/>
      </w:pPr>
      <w:r>
        <w:rPr/>
        <w:t>采购包预算金额：550,000.00元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广告宣传服务</w:t>
            </w:r>
          </w:p>
        </w:tc>
        <w:tc>
          <w:tcPr>
            <w:tcW w:type="dxa" w:w="2136"/>
          </w:tcPr>
          <w:p>
            <w:pPr>
              <w:pStyle w:val="null3"/>
            </w:pPr>
            <w:r>
              <w:rPr/>
              <w:t>十五运会和残特奥会广州赛区社会氛围营造道旗公益广告项目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合同履行期限：自合同签订之日起至12月31日。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采购包1（十五运会和残特奥会广州赛区社会氛围营造户外大牌、跨线桥广告牌公益广告项目）：</w:t>
      </w:r>
      <w:r>
        <w:rPr/>
        <w:t>本采购包属于专门面向小微企业采购，供应商应为小微企业。所属行业为：租赁和商务服务业。监狱企业、残疾人福利单位视同小型、微型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采购包2（十五运会和残特奥会广州赛区社会氛围营造主题景观装置、吉祥物公益广告项目）：</w:t>
      </w:r>
      <w:r>
        <w:rPr/>
        <w:t>本采购包属于专门面向小微企业采购，供应商应为小微企业。所属行业为：租赁和商务服务业。监狱企业、残疾人福利单位视同小型、微型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采购包3（十五运会和残特奥会广州赛区社会氛围营造道旗公益广告项目）：</w:t>
      </w:r>
      <w:r>
        <w:rPr/>
        <w:t>本采购包属于专门面向小微企业采购，供应商应为小微企业。所属行业为：租赁和商务服务业。监狱企业、残疾人福利单位视同小型、微型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采购包1（十五运会和残特奥会广州赛区社会氛围营造户外大牌、跨线桥广告牌公益广告项目）：</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 如相关失信记录已失效， 供应商需提供相关证明资料。）</w:t>
      </w:r>
    </w:p>
    <w:p>
      <w:pPr>
        <w:pStyle w:val="null3"/>
      </w:pPr>
      <w:r>
        <w:rPr/>
        <w:t>2)依据《响应承诺函》。单位负责人为同一人或者存在直接控股、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p>
      <w:pPr>
        <w:pStyle w:val="null3"/>
      </w:pPr>
      <w:r>
        <w:rPr/>
        <w:t>3)本采购包不接受联合体响应。</w:t>
      </w:r>
    </w:p>
    <w:p>
      <w:pPr>
        <w:pStyle w:val="null3"/>
      </w:pPr>
      <w:r>
        <w:rPr/>
        <w:t>采购包2（十五运会和残特奥会广州赛区社会氛围营造主题景观装置、吉祥物公益广告项目）：</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 如相关失信记录已失效， 供应商需提供相关证明资料。）</w:t>
      </w:r>
    </w:p>
    <w:p>
      <w:pPr>
        <w:pStyle w:val="null3"/>
      </w:pPr>
      <w:r>
        <w:rPr/>
        <w:t>2)依据《响应承诺函》。单位负责人为同一人或者存在直接控股、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p>
      <w:pPr>
        <w:pStyle w:val="null3"/>
      </w:pPr>
      <w:r>
        <w:rPr/>
        <w:t>3)本采购包不接受联合体响应。</w:t>
      </w:r>
    </w:p>
    <w:p>
      <w:pPr>
        <w:pStyle w:val="null3"/>
      </w:pPr>
      <w:r>
        <w:rPr/>
        <w:t>采购包3（十五运会和残特奥会广州赛区社会氛围营造道旗公益广告项目）：</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 如相关失信记录已失效， 供应商需提供相关证明资料。）</w:t>
      </w:r>
    </w:p>
    <w:p>
      <w:pPr>
        <w:pStyle w:val="null3"/>
      </w:pPr>
      <w:r>
        <w:rPr/>
        <w:t>2)依据《响应承诺函》。单位负责人为同一人或者存在直接控股、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p>
      <w:pPr>
        <w:pStyle w:val="null3"/>
      </w:pPr>
      <w:r>
        <w:rPr/>
        <w:t>3)本采购包不接受联合体响应。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中国共产党广州市委员会宣传部</w:t>
      </w:r>
    </w:p>
    <w:p>
      <w:pPr>
        <w:pStyle w:val="null3"/>
        <w:ind w:firstLine="480"/>
      </w:pPr>
      <w:r>
        <w:rPr/>
        <w:t>地址：</w:t>
      </w:r>
      <w:r>
        <w:rPr/>
        <w:t>广州市越秀区法政路30号</w:t>
      </w:r>
    </w:p>
    <w:p>
      <w:pPr>
        <w:pStyle w:val="null3"/>
        <w:ind w:firstLine="480"/>
      </w:pPr>
      <w:r>
        <w:rPr/>
        <w:t>联系方式：</w:t>
      </w:r>
      <w:r>
        <w:rPr/>
        <w:t>83105563</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滕工</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1、响应供应商须对本项目为单位（有划分包组的，则以包组为单位）的标的物进行整体响应，任何只对其中一部分内容进行的响应都被视为无效响应。</w:t>
      </w:r>
    </w:p>
    <w:p>
      <w:pPr>
        <w:pStyle w:val="null3"/>
        <w:jc w:val="left"/>
      </w:pPr>
      <w:r>
        <w:rPr>
          <w:sz w:val="21"/>
        </w:rPr>
        <w:t>2、本竞争性磋商文件中，凡标有“★”的地方，响应供应商要特别加以注意，必须对此作出一一响应。若有一项带“★”的指标未响应或不满足，将导致其废标或响应无效。</w:t>
      </w:r>
    </w:p>
    <w:p>
      <w:pPr>
        <w:pStyle w:val="null3"/>
      </w:pPr>
      <w:r>
        <w:rPr>
          <w:sz w:val="21"/>
        </w:rPr>
        <w:t>3、</w:t>
      </w:r>
      <w:r>
        <w:rPr>
          <w:sz w:val="21"/>
        </w:rPr>
        <w:t>采购包</w:t>
      </w:r>
      <w:r>
        <w:rPr>
          <w:sz w:val="21"/>
        </w:rPr>
        <w:t>1</w:t>
      </w:r>
      <w:r>
        <w:rPr>
          <w:sz w:val="21"/>
        </w:rPr>
        <w:t>、</w:t>
      </w:r>
      <w:r>
        <w:rPr>
          <w:sz w:val="21"/>
        </w:rPr>
        <w:t>2</w:t>
      </w:r>
      <w:r>
        <w:rPr>
          <w:sz w:val="21"/>
        </w:rPr>
        <w:t>、</w:t>
      </w:r>
      <w:r>
        <w:rPr>
          <w:sz w:val="21"/>
        </w:rPr>
        <w:t>3</w:t>
      </w:r>
      <w:r>
        <w:rPr>
          <w:sz w:val="21"/>
        </w:rPr>
        <w:t>之间不可兼投</w:t>
      </w:r>
      <w:r>
        <w:rPr>
          <w:sz w:val="21"/>
        </w:rPr>
        <w:t>，</w:t>
      </w:r>
      <w:r>
        <w:rPr>
          <w:sz w:val="21"/>
        </w:rPr>
        <w:t>如</w:t>
      </w:r>
      <w:r>
        <w:rPr>
          <w:sz w:val="21"/>
        </w:rPr>
        <w:t>供应商</w:t>
      </w:r>
      <w:r>
        <w:rPr>
          <w:sz w:val="21"/>
        </w:rPr>
        <w:t>均有参投，则按照包组顺序（包组</w:t>
      </w:r>
      <w:r>
        <w:rPr>
          <w:sz w:val="21"/>
        </w:rPr>
        <w:t>1</w:t>
      </w:r>
      <w:r>
        <w:rPr>
          <w:sz w:val="21"/>
        </w:rPr>
        <w:t xml:space="preserve"> </w:t>
      </w:r>
      <w:r>
        <w:rPr>
          <w:sz w:val="21"/>
        </w:rPr>
        <w:t>→包组</w:t>
      </w:r>
      <w:r>
        <w:rPr>
          <w:sz w:val="21"/>
        </w:rPr>
        <w:t>2</w:t>
      </w:r>
      <w:r>
        <w:rPr>
          <w:sz w:val="21"/>
        </w:rPr>
        <w:t xml:space="preserve"> </w:t>
      </w:r>
      <w:r>
        <w:rPr>
          <w:sz w:val="21"/>
        </w:rPr>
        <w:t>→包组</w:t>
      </w:r>
      <w:r>
        <w:rPr>
          <w:sz w:val="21"/>
        </w:rPr>
        <w:t>3</w:t>
      </w:r>
      <w:r>
        <w:rPr>
          <w:sz w:val="21"/>
        </w:rPr>
        <w:t>）只评审排在最前面的包组</w:t>
      </w:r>
      <w:r>
        <w:rPr>
          <w:sz w:val="21"/>
        </w:rPr>
        <w:t>。</w:t>
      </w:r>
    </w:p>
    <w:p>
      <w:pPr>
        <w:pStyle w:val="null3"/>
      </w:pPr>
      <w:r>
        <w:rPr/>
        <w:t>采购包1（十五运会和残特奥会广州赛区社会氛围营造户外大牌、跨线桥广告牌公益广告项目）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自合同签订之日起至12月31日。</w:t>
            </w:r>
          </w:p>
        </w:tc>
      </w:tr>
      <w:tr>
        <w:tc>
          <w:tcPr>
            <w:tcW w:type="dxa" w:w="4153"/>
          </w:tcPr>
          <w:p>
            <w:pPr>
              <w:pStyle w:val="null3"/>
            </w:pPr>
            <w:r>
              <w:rPr/>
              <w:t>标的提供的地点</w:t>
            </w:r>
          </w:p>
        </w:tc>
        <w:tc>
          <w:tcPr>
            <w:tcW w:type="dxa" w:w="4153"/>
          </w:tcPr>
          <w:p>
            <w:pPr>
              <w:pStyle w:val="null3"/>
            </w:pPr>
            <w:r>
              <w:rPr/>
              <w:t>广州市。</w:t>
            </w:r>
          </w:p>
        </w:tc>
      </w:tr>
      <w:tr>
        <w:tc>
          <w:tcPr>
            <w:tcW w:type="dxa" w:w="4153"/>
          </w:tcPr>
          <w:p>
            <w:pPr>
              <w:pStyle w:val="null3"/>
            </w:pPr>
            <w:r>
              <w:rPr/>
              <w:t>付款方式</w:t>
            </w:r>
          </w:p>
        </w:tc>
        <w:tc>
          <w:tcPr>
            <w:tcW w:type="dxa" w:w="4153"/>
          </w:tcPr>
          <w:p>
            <w:pPr>
              <w:pStyle w:val="null3"/>
            </w:pPr>
            <w:r>
              <w:rPr/>
              <w:t>1期：支付比例100%,第1期为(第一期)：支付比例80%，签订合同后，采购人在收到发票后5个工作日内向成交供应商支付合同总价的80%，作为启动资金。 第2期为(第二期)：支付比例20%，项目完成后，采购人组织项目验收。验收合格后，采购人依据验收报告和供应商发票，自收到发票之日起5个工作日内办理财政支付手续，向供应商支付项目实际发生费用的剩余款项。但由于财政资金拨款不到位而导致采购人逾期付款的，采购人不承担违约责任，并且此情况不能成为供应商拒绝提供服务的理由。 注：1.所有委托服务须在合同有效期内完成，超过合同有效期提供服务所产生的相关费用，采购人将不予支付。 2.供应商应在响应文件中按采购要求编制成本清单：（1）供应商根据项目需求采购内容，编制报价成本清单，报价成本清单需要包含项目的所有采购要求的分项报价。（2）若采购人有未列明供应商认为可补充的，供应商可进行合理补充、报价，并说明理由，未列明项的金额最终以采购人的审批意见为准。（3）合同履行过程中需要增加的但清单未列明的，由供应商参照市场价申请报价分析单，由采购人审批，最终支付依据以审批意见为准。（4）成本清单为项目结算依据之一。</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1期：（一）质量标准 1.供应商保证合同服务符合采购项目要求。 2.供应商须尊重和服从采购人的领导和管理，主动配合做好相关工作直至项目结束。 3.项目开展期间，对于因供应商方面的原因出现违反合同约定等问题的，采购人有权要求供应商对其工作进行合理改进；供应商应在5个工作日内完成整改，对于3次整改仍不合格的，采购人有权单方面终止合同，供应商须向采购人支付合同总价5%的违约金。 4.供应商保证合同项下提供的服务不侵犯任何第三方的合法权利。否则，供应商须对第三方承担全部责任并承担由此而发生的所有费用。 5.供应商需在活动结束后出具验收报告（包括而不限于项目总结和项目施工实景照片），和项目满意度调查情况，并经采购人审核通过，作为结款凭证之一。 （二）验收标准 1.采购人将依照本招标相关要求及采购人认可的供应商的方案、承诺及项目合同，组织对本项目进行验收。 2.项目执行完成后，供应商需按照采购人要求提交项目验收资料，包括但不限于项目详细方案文件、宣传广告照片、广告效果分析总结等。 （三）其他要求：1.为配合本项目计划的各阶段工作，供应商应列明需采购人配合的工作内容和具体要求。2.供应商需提供及时的响应服务，能保证通讯畅通，及时接听或回复工作联系电话，在接到采购人的工作要求后，30分钟内响应，并且在1个小时内到达现场，且明确回应是否能够按照要求完成，主动反馈可能遇到的问题并提出解决方案。</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其他，1、采购人对供应商提供的版面内容有权提出修改意见，供应商应根据采购人的要求进行修改，并不得因此增加结算费用。 2、印制成品时间原则上应在采购人签字定稿之日起7天内交货，急件成品印制必须配合采购人的时间要求完成。 3、供应商在为采购人提供上画服务和安装时，要确保安装的设备安全、牢固及安装工作人员的安全保障及发生意外的一切费用。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广告宣传服务</w:t>
            </w:r>
          </w:p>
        </w:tc>
        <w:tc>
          <w:tcPr>
            <w:tcW w:type="dxa" w:w="933"/>
          </w:tcPr>
          <w:p>
            <w:pPr>
              <w:pStyle w:val="null3"/>
              <w:jc w:val="left"/>
            </w:pPr>
            <w:r>
              <w:rPr/>
              <w:t>十五运会和残特奥会广州赛区社会氛围营造户外大牌、跨线桥广告牌公益广告项目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800,000.00</w:t>
            </w:r>
          </w:p>
        </w:tc>
        <w:tc>
          <w:tcPr>
            <w:tcW w:type="dxa" w:w="933"/>
          </w:tcPr>
          <w:p>
            <w:pPr>
              <w:pStyle w:val="null3"/>
              <w:jc w:val="right"/>
            </w:pPr>
            <w:r>
              <w:rPr/>
              <w:t>800,000.00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十五运会和残特奥会广州赛区社会氛围营造户外大牌、跨线桥广告牌公益广告项目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一、服务内容</w:t>
            </w:r>
          </w:p>
          <w:p>
            <w:pPr>
              <w:pStyle w:val="null3"/>
              <w:jc w:val="both"/>
            </w:pPr>
            <w:r>
              <w:rPr>
                <w:sz w:val="21"/>
              </w:rPr>
              <w:t>1、投放数量：按采购人实际需求为准。</w:t>
            </w:r>
          </w:p>
          <w:p>
            <w:pPr>
              <w:pStyle w:val="null3"/>
              <w:jc w:val="both"/>
            </w:pPr>
            <w:r>
              <w:rPr>
                <w:sz w:val="21"/>
              </w:rPr>
              <w:t>2、投放安排：</w:t>
            </w:r>
          </w:p>
          <w:p>
            <w:pPr>
              <w:pStyle w:val="null3"/>
              <w:jc w:val="both"/>
            </w:pPr>
            <w:r>
              <w:rPr>
                <w:sz w:val="21"/>
              </w:rPr>
              <w:t>（</w:t>
            </w:r>
            <w:r>
              <w:rPr>
                <w:sz w:val="21"/>
              </w:rPr>
              <w:t>1）户外大牌：机场高速路、华南快速、环城高速、广园快速等高快速路，广东省体育馆、奥体中心、广州火车站旁、珠江新城、东风路、广州大道、黄埔大道、中山大道、天河商圈、体育场馆周边等市区重要路段位置的户外大牌。预计布置7000㎡的户外大牌（具体面积数量以实际工作情况为准）。</w:t>
            </w:r>
          </w:p>
          <w:p>
            <w:pPr>
              <w:pStyle w:val="null3"/>
              <w:jc w:val="both"/>
            </w:pPr>
            <w:r>
              <w:rPr>
                <w:sz w:val="21"/>
              </w:rPr>
              <w:t>（</w:t>
            </w:r>
            <w:r>
              <w:rPr>
                <w:sz w:val="21"/>
              </w:rPr>
              <w:t>2）跨线桥广告牌：</w:t>
            </w:r>
            <w:r>
              <w:rPr>
                <w:sz w:val="21"/>
              </w:rPr>
              <w:t>在东风路、环市路、天河路等越秀、荔湾、天河区主干道或重要路段的跨线人行天桥布置天桥广告牌。预计制作</w:t>
            </w:r>
            <w:r>
              <w:rPr>
                <w:sz w:val="21"/>
              </w:rPr>
              <w:t>5组跨线桥广告牌。</w:t>
            </w:r>
          </w:p>
          <w:p>
            <w:pPr>
              <w:pStyle w:val="null3"/>
              <w:jc w:val="both"/>
            </w:pPr>
            <w:r>
              <w:rPr>
                <w:sz w:val="21"/>
              </w:rPr>
              <w:t>3、设计要求：供应商成交后应根据采购人要求提供主题设计方案供采购人选用。</w:t>
            </w:r>
          </w:p>
          <w:p>
            <w:pPr>
              <w:pStyle w:val="null3"/>
              <w:jc w:val="both"/>
            </w:pPr>
            <w:r>
              <w:rPr>
                <w:sz w:val="21"/>
              </w:rPr>
              <w:t>4、售后服务：安排服务人员定期巡查、维护广告。</w:t>
            </w:r>
          </w:p>
          <w:p>
            <w:pPr>
              <w:pStyle w:val="null3"/>
              <w:jc w:val="both"/>
            </w:pPr>
            <w:r>
              <w:rPr>
                <w:sz w:val="21"/>
                <w:b/>
              </w:rPr>
              <w:t>二、其他要求</w:t>
            </w:r>
          </w:p>
          <w:p>
            <w:pPr>
              <w:pStyle w:val="null3"/>
              <w:jc w:val="both"/>
            </w:pPr>
            <w:r>
              <w:rPr>
                <w:sz w:val="21"/>
              </w:rPr>
              <w:t>1、响应供应商需熟悉与项目相关的宣传工作，具备丰富与项目相关的宣传经验；为本项目提供优质的设计服务方案、应急方案、合理分析项目并提供相关建议；根据项目特性提供相关售后服务以及相关质量控制保障措施。</w:t>
            </w:r>
          </w:p>
          <w:p>
            <w:pPr>
              <w:pStyle w:val="null3"/>
              <w:jc w:val="both"/>
            </w:pPr>
            <w:r>
              <w:rPr>
                <w:sz w:val="21"/>
              </w:rPr>
              <w:t>2、本项目为总价包干项目，响应供应商在报价时需包含实施项目所需的全部可预见和不可预见的所有费用，磋商报价包括</w:t>
            </w:r>
            <w:r>
              <w:rPr>
                <w:sz w:val="21"/>
              </w:rPr>
              <w:t>物料</w:t>
            </w:r>
            <w:r>
              <w:rPr>
                <w:sz w:val="21"/>
              </w:rPr>
              <w:t>制作、人工（人员工资、福利费）、交通、通讯、食宿、加班、技术支持与培训、后续跟进服务及相关劳务支出等完成各包组项目工作所发生的全部费用以及响应供应商企业利润、税金和政策性文件规定及合同包含的所有风险、责任等一切费用，除合同约定的价款外，采购人不再向成交人支付其他任何费用。</w:t>
            </w:r>
          </w:p>
          <w:p>
            <w:pPr>
              <w:pStyle w:val="null3"/>
              <w:jc w:val="both"/>
            </w:pPr>
            <w:r>
              <w:rPr>
                <w:sz w:val="21"/>
              </w:rPr>
              <w:t>3、成交人应就本项目需求提供具有广告设计</w:t>
            </w:r>
            <w:r>
              <w:rPr>
                <w:sz w:val="21"/>
              </w:rPr>
              <w:t>、</w:t>
            </w:r>
            <w:r>
              <w:rPr>
                <w:sz w:val="21"/>
              </w:rPr>
              <w:t>安全施工</w:t>
            </w:r>
            <w:r>
              <w:rPr>
                <w:sz w:val="21"/>
              </w:rPr>
              <w:t>相关专业的技术服务人员和专职售后服务人员。成交人的服务人员，其管理工作由成交人负责，如有违反国家的法律、法规的，均由成交人承担所有责任，与采购人无关。</w:t>
            </w:r>
          </w:p>
          <w:p>
            <w:pPr>
              <w:pStyle w:val="null3"/>
              <w:jc w:val="both"/>
            </w:pPr>
            <w:r>
              <w:rPr>
                <w:sz w:val="21"/>
              </w:rPr>
              <w:t>4、在服务过程中，如采购人发现成交人的服务人员没有依时完成合同规定任务或服务质量达不到要求的，成交人须无条件更换服务人员，经采购人三次提出书面批评意见后仍无改进，采购人有权终止合同，并追究成交人违约责任。</w:t>
            </w:r>
          </w:p>
          <w:p>
            <w:pPr>
              <w:pStyle w:val="null3"/>
              <w:jc w:val="both"/>
            </w:pPr>
            <w:r>
              <w:rPr>
                <w:sz w:val="21"/>
              </w:rPr>
              <w:t>5、成交人在实施其运行计划时，应与采购人及相关部门的监督、检查，对有关部门提出的工作意见要及时整改。</w:t>
            </w:r>
          </w:p>
          <w:p>
            <w:pPr>
              <w:pStyle w:val="null3"/>
              <w:jc w:val="both"/>
            </w:pPr>
            <w:r>
              <w:rPr>
                <w:sz w:val="21"/>
              </w:rPr>
              <w:t>6、</w:t>
            </w:r>
            <w:r>
              <w:rPr>
                <w:sz w:val="21"/>
              </w:rPr>
              <w:t>供应商</w:t>
            </w:r>
            <w:r>
              <w:rPr>
                <w:sz w:val="21"/>
              </w:rPr>
              <w:t>需</w:t>
            </w:r>
            <w:r>
              <w:rPr>
                <w:sz w:val="21"/>
              </w:rPr>
              <w:t>提供设计服务方案（包括但不限于</w:t>
            </w:r>
            <w:r>
              <w:rPr>
                <w:sz w:val="21"/>
              </w:rPr>
              <w:t>①设计思路；②创意概念；③视觉内容）</w:t>
            </w:r>
            <w:r>
              <w:rPr>
                <w:sz w:val="21"/>
              </w:rPr>
              <w:t>等；</w:t>
            </w:r>
          </w:p>
          <w:p>
            <w:pPr>
              <w:pStyle w:val="null3"/>
              <w:jc w:val="both"/>
            </w:pPr>
            <w:r>
              <w:rPr>
                <w:sz w:val="21"/>
              </w:rPr>
              <w:t>7、</w:t>
            </w:r>
            <w:r>
              <w:rPr>
                <w:sz w:val="21"/>
              </w:rPr>
              <w:t>供应商</w:t>
            </w:r>
            <w:r>
              <w:rPr>
                <w:sz w:val="21"/>
              </w:rPr>
              <w:t>需</w:t>
            </w:r>
            <w:r>
              <w:rPr>
                <w:sz w:val="21"/>
              </w:rPr>
              <w:t>提供应急方案（包括服务期间及项目执行过程中可能发生的</w:t>
            </w:r>
            <w:r>
              <w:rPr>
                <w:sz w:val="21"/>
              </w:rPr>
              <w:t>①紧急情况、②突发事情、③安全隐患分析、④应对措施等4方面）</w:t>
            </w:r>
            <w:r>
              <w:rPr>
                <w:sz w:val="21"/>
              </w:rPr>
              <w:t>等；</w:t>
            </w:r>
          </w:p>
          <w:p>
            <w:pPr>
              <w:pStyle w:val="null3"/>
              <w:jc w:val="both"/>
            </w:pPr>
            <w:r>
              <w:rPr>
                <w:sz w:val="21"/>
              </w:rPr>
              <w:t>8、</w:t>
            </w:r>
            <w:r>
              <w:rPr>
                <w:sz w:val="21"/>
              </w:rPr>
              <w:t>供应商</w:t>
            </w:r>
            <w:r>
              <w:rPr>
                <w:sz w:val="21"/>
              </w:rPr>
              <w:t>需</w:t>
            </w:r>
            <w:r>
              <w:rPr>
                <w:sz w:val="21"/>
              </w:rPr>
              <w:t>提供</w:t>
            </w:r>
            <w:r>
              <w:rPr>
                <w:sz w:val="21"/>
              </w:rPr>
              <w:t>质量控制保障措施和方法</w:t>
            </w:r>
            <w:r>
              <w:rPr>
                <w:sz w:val="21"/>
              </w:rPr>
              <w:t>（包括但不限于</w:t>
            </w:r>
            <w:r>
              <w:rPr>
                <w:sz w:val="21"/>
              </w:rPr>
              <w:t>①</w:t>
            </w:r>
            <w:r>
              <w:rPr>
                <w:sz w:val="21"/>
              </w:rPr>
              <w:t>质量管理措施</w:t>
            </w:r>
            <w:r>
              <w:rPr>
                <w:sz w:val="21"/>
              </w:rPr>
              <w:t>；</w:t>
            </w:r>
            <w:r>
              <w:rPr>
                <w:sz w:val="21"/>
              </w:rPr>
              <w:t>②</w:t>
            </w:r>
            <w:r>
              <w:rPr>
                <w:sz w:val="21"/>
              </w:rPr>
              <w:t>质量控制流程</w:t>
            </w:r>
            <w:r>
              <w:rPr>
                <w:sz w:val="21"/>
              </w:rPr>
              <w:t>；</w:t>
            </w:r>
            <w:r>
              <w:rPr>
                <w:sz w:val="21"/>
              </w:rPr>
              <w:t>③</w:t>
            </w:r>
            <w:r>
              <w:rPr>
                <w:sz w:val="21"/>
              </w:rPr>
              <w:t>质量风险识别及特殊工程识别</w:t>
            </w:r>
            <w:r>
              <w:rPr>
                <w:sz w:val="21"/>
              </w:rPr>
              <w:t>）</w:t>
            </w:r>
            <w:r>
              <w:rPr>
                <w:sz w:val="21"/>
              </w:rPr>
              <w:t>等；</w:t>
            </w:r>
          </w:p>
          <w:p>
            <w:pPr>
              <w:pStyle w:val="null3"/>
              <w:jc w:val="both"/>
            </w:pPr>
            <w:r>
              <w:rPr>
                <w:sz w:val="21"/>
              </w:rPr>
              <w:t>9、</w:t>
            </w:r>
            <w:r>
              <w:rPr>
                <w:sz w:val="21"/>
              </w:rPr>
              <w:t>供应商</w:t>
            </w:r>
            <w:r>
              <w:rPr>
                <w:sz w:val="21"/>
              </w:rPr>
              <w:t>需提供</w:t>
            </w:r>
            <w:r>
              <w:rPr>
                <w:sz w:val="21"/>
              </w:rPr>
              <w:t>对本项目的重点难点分析、合理化建议</w:t>
            </w:r>
            <w:r>
              <w:rPr>
                <w:sz w:val="21"/>
              </w:rPr>
              <w:t>；</w:t>
            </w:r>
          </w:p>
          <w:p>
            <w:pPr>
              <w:pStyle w:val="null3"/>
              <w:jc w:val="both"/>
            </w:pPr>
            <w:r>
              <w:rPr>
                <w:sz w:val="21"/>
              </w:rPr>
              <w:t>10、</w:t>
            </w:r>
            <w:r>
              <w:rPr>
                <w:sz w:val="21"/>
              </w:rPr>
              <w:t>供应商</w:t>
            </w:r>
            <w:r>
              <w:rPr>
                <w:sz w:val="21"/>
              </w:rPr>
              <w:t>需</w:t>
            </w:r>
            <w:r>
              <w:rPr>
                <w:sz w:val="21"/>
              </w:rPr>
              <w:t>提供</w:t>
            </w:r>
            <w:r>
              <w:rPr>
                <w:sz w:val="21"/>
              </w:rPr>
              <w:t>售后服务方案</w:t>
            </w:r>
            <w:r>
              <w:rPr>
                <w:sz w:val="21"/>
              </w:rPr>
              <w:t>（</w:t>
            </w:r>
            <w:r>
              <w:rPr>
                <w:sz w:val="21"/>
              </w:rPr>
              <w:t>包括但不限于：</w:t>
            </w:r>
            <w:r>
              <w:rPr>
                <w:sz w:val="21"/>
              </w:rPr>
              <w:t>①售后服务人员配备、②后续跟进服务体系、③技术服务、④工作汇报等后续事项配合度等4方面</w:t>
            </w:r>
            <w:r>
              <w:rPr>
                <w:sz w:val="21"/>
              </w:rPr>
              <w:t>）</w:t>
            </w:r>
            <w:r>
              <w:rPr>
                <w:sz w:val="21"/>
              </w:rPr>
              <w:t>等；</w:t>
            </w:r>
          </w:p>
          <w:p>
            <w:pPr>
              <w:pStyle w:val="null3"/>
              <w:jc w:val="both"/>
            </w:pPr>
            <w:r>
              <w:rPr>
                <w:sz w:val="21"/>
              </w:rPr>
              <w:t>11、</w:t>
            </w:r>
            <w:r>
              <w:rPr>
                <w:sz w:val="21"/>
              </w:rPr>
              <w:t>2022年1月1日至今（以合同签订时间为准），供应商承担过同类项目（</w:t>
            </w:r>
            <w:r>
              <w:rPr>
                <w:sz w:val="21"/>
              </w:rPr>
              <w:t>户外</w:t>
            </w:r>
            <w:r>
              <w:rPr>
                <w:sz w:val="21"/>
              </w:rPr>
              <w:t>广告</w:t>
            </w:r>
            <w:r>
              <w:rPr>
                <w:sz w:val="21"/>
              </w:rPr>
              <w:t>或标识牌制作类</w:t>
            </w:r>
            <w:r>
              <w:rPr>
                <w:sz w:val="21"/>
              </w:rPr>
              <w:t>）业绩</w:t>
            </w:r>
            <w:r>
              <w:rPr>
                <w:sz w:val="21"/>
              </w:rPr>
              <w:t>3个或以上；</w:t>
            </w:r>
          </w:p>
          <w:p>
            <w:pPr>
              <w:pStyle w:val="null3"/>
              <w:jc w:val="both"/>
            </w:pPr>
            <w:r>
              <w:rPr>
                <w:sz w:val="21"/>
              </w:rPr>
              <w:t>12</w:t>
            </w:r>
            <w:r>
              <w:rPr>
                <w:sz w:val="21"/>
              </w:rPr>
              <w:t>、</w:t>
            </w:r>
            <w:r>
              <w:rPr>
                <w:sz w:val="21"/>
              </w:rPr>
              <w:t>供应商具有在有效期内的质量管理体系认证证书、环境管理体系认证证书、职业健康安全管理体系认证证书</w:t>
            </w:r>
            <w:r>
              <w:rPr>
                <w:sz w:val="21"/>
              </w:rPr>
              <w:t>；</w:t>
            </w:r>
          </w:p>
          <w:p>
            <w:pPr>
              <w:pStyle w:val="null3"/>
              <w:jc w:val="both"/>
            </w:pPr>
            <w:r>
              <w:rPr>
                <w:sz w:val="21"/>
              </w:rPr>
              <w:t>13</w:t>
            </w:r>
            <w:r>
              <w:rPr>
                <w:sz w:val="21"/>
              </w:rPr>
              <w:t>、</w:t>
            </w:r>
            <w:r>
              <w:rPr>
                <w:sz w:val="21"/>
              </w:rPr>
              <w:t>供应商</w:t>
            </w:r>
            <w:r>
              <w:rPr>
                <w:sz w:val="21"/>
              </w:rPr>
              <w:t>具有制作场地</w:t>
            </w:r>
            <w:r>
              <w:rPr>
                <w:sz w:val="21"/>
              </w:rPr>
              <w:t>；</w:t>
            </w:r>
          </w:p>
          <w:p>
            <w:pPr>
              <w:pStyle w:val="null3"/>
              <w:jc w:val="both"/>
            </w:pPr>
            <w:r>
              <w:rPr>
                <w:sz w:val="21"/>
              </w:rPr>
              <w:t>14、供应商</w:t>
            </w:r>
            <w:r>
              <w:rPr>
                <w:sz w:val="21"/>
              </w:rPr>
              <w:t>拥有相应</w:t>
            </w:r>
            <w:r>
              <w:rPr>
                <w:sz w:val="21"/>
              </w:rPr>
              <w:t>广告</w:t>
            </w:r>
            <w:r>
              <w:rPr>
                <w:sz w:val="21"/>
              </w:rPr>
              <w:t>制作设备</w:t>
            </w:r>
            <w:r>
              <w:rPr>
                <w:sz w:val="21"/>
              </w:rPr>
              <w:t>，包括但不限于</w:t>
            </w:r>
            <w:r>
              <w:rPr>
                <w:sz w:val="21"/>
              </w:rPr>
              <w:t>：</w:t>
            </w:r>
            <w:r>
              <w:rPr>
                <w:sz w:val="21"/>
              </w:rPr>
              <w:t>激光焊接机</w:t>
            </w:r>
            <w:r>
              <w:rPr>
                <w:sz w:val="21"/>
              </w:rPr>
              <w:t>、</w:t>
            </w:r>
            <w:r>
              <w:rPr>
                <w:sz w:val="21"/>
              </w:rPr>
              <w:t>雕刻机</w:t>
            </w:r>
            <w:r>
              <w:rPr>
                <w:sz w:val="21"/>
              </w:rPr>
              <w:t>等；</w:t>
            </w:r>
          </w:p>
          <w:p>
            <w:pPr>
              <w:pStyle w:val="null3"/>
              <w:jc w:val="both"/>
            </w:pPr>
            <w:r>
              <w:rPr>
                <w:sz w:val="21"/>
              </w:rPr>
              <w:t>15、</w:t>
            </w:r>
            <w:r>
              <w:rPr>
                <w:sz w:val="21"/>
              </w:rPr>
              <w:t>拟投入得</w:t>
            </w:r>
            <w:r>
              <w:rPr>
                <w:sz w:val="21"/>
              </w:rPr>
              <w:t>团队成员</w:t>
            </w:r>
            <w:r>
              <w:rPr>
                <w:sz w:val="21"/>
              </w:rPr>
              <w:t>为</w:t>
            </w:r>
            <w:r>
              <w:rPr>
                <w:sz w:val="21"/>
              </w:rPr>
              <w:t>3人或以上；</w:t>
            </w:r>
          </w:p>
          <w:p>
            <w:pPr>
              <w:pStyle w:val="null3"/>
              <w:jc w:val="both"/>
            </w:pPr>
            <w:r>
              <w:rPr>
                <w:sz w:val="21"/>
              </w:rPr>
              <w:t>16、</w:t>
            </w:r>
            <w:r>
              <w:rPr>
                <w:sz w:val="21"/>
              </w:rPr>
              <w:t>供应商承诺在接到采购人通知</w:t>
            </w:r>
            <w:r>
              <w:rPr>
                <w:sz w:val="21"/>
              </w:rPr>
              <w:t>9</w:t>
            </w:r>
            <w:r>
              <w:rPr>
                <w:sz w:val="21"/>
              </w:rPr>
              <w:t>0（不含）分钟至</w:t>
            </w:r>
            <w:r>
              <w:rPr>
                <w:sz w:val="21"/>
              </w:rPr>
              <w:t>12</w:t>
            </w:r>
            <w:r>
              <w:rPr>
                <w:sz w:val="21"/>
              </w:rPr>
              <w:t>0（含）分钟到达采购人办公地点的</w:t>
            </w:r>
            <w:r>
              <w:rPr>
                <w:sz w:val="21"/>
              </w:rPr>
              <w:t>。</w:t>
            </w:r>
          </w:p>
          <w:p>
            <w:pPr>
              <w:pStyle w:val="null3"/>
              <w:jc w:val="both"/>
            </w:pPr>
            <w:r>
              <w:rPr>
                <w:sz w:val="21"/>
                <w:b/>
              </w:rPr>
              <w:t>三、知识产权</w:t>
            </w:r>
          </w:p>
          <w:p>
            <w:pPr>
              <w:pStyle w:val="null3"/>
              <w:jc w:val="both"/>
            </w:pPr>
            <w:r>
              <w:rPr>
                <w:sz w:val="21"/>
              </w:rPr>
              <w:t>本项目的所有中间成果、最终成果其所有权均属采购人，未经采购人同意，成交人不得外泄，不得擅自对外发表、出版，否则采购人有权追究成交人的责任；成交人应当保证其交付给采购人的成果不侵犯任何第三人的合法权益，如发生第三人指控采购人实施的研究成果侵权的，成交人应当承担全部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采购包2（十五运会和残特奥会广州赛区社会氛围营造主题景观装置、吉祥物公益广告项目）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自合同签订之日起至12月31日。</w:t>
            </w:r>
          </w:p>
        </w:tc>
      </w:tr>
      <w:tr>
        <w:tc>
          <w:tcPr>
            <w:tcW w:type="dxa" w:w="4153"/>
          </w:tcPr>
          <w:p>
            <w:pPr>
              <w:pStyle w:val="null3"/>
            </w:pPr>
            <w:r>
              <w:rPr/>
              <w:t>标的提供的地点</w:t>
            </w:r>
          </w:p>
        </w:tc>
        <w:tc>
          <w:tcPr>
            <w:tcW w:type="dxa" w:w="4153"/>
          </w:tcPr>
          <w:p>
            <w:pPr>
              <w:pStyle w:val="null3"/>
            </w:pPr>
            <w:r>
              <w:rPr/>
              <w:t>广州市。</w:t>
            </w:r>
          </w:p>
        </w:tc>
      </w:tr>
      <w:tr>
        <w:tc>
          <w:tcPr>
            <w:tcW w:type="dxa" w:w="4153"/>
          </w:tcPr>
          <w:p>
            <w:pPr>
              <w:pStyle w:val="null3"/>
            </w:pPr>
            <w:r>
              <w:rPr/>
              <w:t>付款方式</w:t>
            </w:r>
          </w:p>
        </w:tc>
        <w:tc>
          <w:tcPr>
            <w:tcW w:type="dxa" w:w="4153"/>
          </w:tcPr>
          <w:p>
            <w:pPr>
              <w:pStyle w:val="null3"/>
            </w:pPr>
            <w:r>
              <w:rPr/>
              <w:t>1期：支付比例100%,第1期为(第一期)：支付比例80%，签订合同后，采购人在收到发票后5个工作日内向成交供应商支付合同总价的80%，作为启动资金。 第2期为(第二期)：支付比例20%，项目完成后，采购人组织项目验收。验收合格后，采购人依据验收报告和供应商发票，自收到发票之日起5个工作日内办理财政支付手续，向供应商支付项目实际发生费用的剩余款项。但由于财政资金拨款不到位而导致采购人逾期付款的，采购人不承担违约责任，并且此情况不能成为供应商拒绝提供服务的理由。 注：1.所有委托服务须在合同有效期内完成，超过合同有效期提供服务所产生的相关费用，采购人将不予支付。 2.供应商应在响应文件中按采购要求编制成本清单：（1）供应商根据项目需求采购内容，编制报价成本清单，报价成本清单需要包含项目的所有采购要求的分项报价。（2）若采购人有未列明供应商认为可补充的，供应商可进行合理补充、报价，并说明理由，未列明项的金额最终以采购人的审批意见为准。（3）合同履行过程中需要增加的但清单未列明的，由供应商参照市场价申请报价分析单，由采购人审批，最终支付依据以审批意见为准。（4）成本清单为项目结算依据之一。</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1期：（一）质量标准 1.供应商保证合同服务符合采购项目要求。 2.供应商须尊重和服从采购人的领导和管理，主动配合做好相关工作直至项目结束。 3.项目开展期间，对于因供应商方面的原因出现违反合同约定等问题的，采购人有权要求供应商对其工作进行合理改进；供应商应在5个工作日内完成整改，对于3次整改仍不合格的，采购人有权单方面终止合同，供应商须向采购人支付合同总价5%的违约金。 4.供应商保证合同项下提供的服务不侵犯任何第三方的合法权利。否则，供应商须对第三方承担全部责任并承担由此而发生的所有费用。 5.供应商需在活动结束后出具验收报告（包括而不限于项目总结和项目施工实景照片），和项目满意度调查情况，并经采购人审核通过，作为结款凭证之一。 （二）验收标准 1.采购人将依照本招标相关要求及采购人认可的供应商的方案、承诺及项目合同，组织对本项目进行验收。 2.项目执行完成后，供应商需按照采购人要求提交项目验收资料，包括但不限于项目详细方案文件、宣传广告照片、广告效果分析总结等。 （三）其他要求：1.为配合本项目计划的各阶段工作，供应商应列明需采购人配合的工作内容和具体要求。2.供应商需提供及时的响应服务，能保证通讯畅通，及时接听或回复工作联系电话，在接到采购人的工作要求后，30分钟内响应，并且在1个小时内到达现场，且明确回应是否能够按照要求完成，主动反馈可能遇到的问题并提出解决方案。</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其他，1、采购人对供应商提供的版面内容有权提出修改意见，供应商应根据采购人的要求进行修改，并不得因此增加结算费用。 2、印制成品时间原则上应在采购人签字定稿之日起7天内交货，急件成品印制必须配合采购人的时间要求完成。 3、供应商在为采购人提供上画服务和安装时，要确保安装的设备安全、牢固及安装工作人员的安全保障及发生意外的一切费用。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广告宣传服务</w:t>
            </w:r>
          </w:p>
        </w:tc>
        <w:tc>
          <w:tcPr>
            <w:tcW w:type="dxa" w:w="933"/>
          </w:tcPr>
          <w:p>
            <w:pPr>
              <w:pStyle w:val="null3"/>
              <w:jc w:val="left"/>
            </w:pPr>
            <w:r>
              <w:rPr/>
              <w:t>十五运会和残特奥会广州赛区社会氛围营造主题景观装置、吉祥物公益广告项目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600,000.00</w:t>
            </w:r>
          </w:p>
        </w:tc>
        <w:tc>
          <w:tcPr>
            <w:tcW w:type="dxa" w:w="933"/>
          </w:tcPr>
          <w:p>
            <w:pPr>
              <w:pStyle w:val="null3"/>
              <w:jc w:val="right"/>
            </w:pPr>
            <w:r>
              <w:rPr/>
              <w:t>600,000.00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十五运会和残特奥会广州赛区社会氛围营造主题景观装置、吉祥物公益广告项目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一、服务内容</w:t>
            </w:r>
          </w:p>
          <w:p>
            <w:pPr>
              <w:pStyle w:val="null3"/>
              <w:jc w:val="both"/>
            </w:pPr>
            <w:r>
              <w:rPr>
                <w:sz w:val="21"/>
              </w:rPr>
              <w:t>1、投放数量：按采购人实际需求为准。</w:t>
            </w:r>
          </w:p>
          <w:p>
            <w:pPr>
              <w:pStyle w:val="null3"/>
              <w:jc w:val="both"/>
            </w:pPr>
            <w:r>
              <w:rPr>
                <w:sz w:val="21"/>
              </w:rPr>
              <w:t>2、投放安排：</w:t>
            </w:r>
          </w:p>
          <w:p>
            <w:pPr>
              <w:pStyle w:val="null3"/>
              <w:jc w:val="both"/>
            </w:pPr>
            <w:r>
              <w:rPr>
                <w:sz w:val="21"/>
              </w:rPr>
              <w:t>（</w:t>
            </w:r>
            <w:r>
              <w:rPr>
                <w:sz w:val="21"/>
              </w:rPr>
              <w:t>1）主题景观装置：计划选取天河体育中心（或奥体中心）、二沙岛、北京路商圈、天河商圈等重点区域的关键点位布置主题景观装置。预计制作8个景观装置。</w:t>
            </w:r>
          </w:p>
          <w:p>
            <w:pPr>
              <w:pStyle w:val="null3"/>
              <w:jc w:val="both"/>
            </w:pPr>
            <w:r>
              <w:rPr>
                <w:sz w:val="21"/>
              </w:rPr>
              <w:t>（</w:t>
            </w:r>
            <w:r>
              <w:rPr>
                <w:sz w:val="21"/>
              </w:rPr>
              <w:t>2）吉祥物：计划选取省委省政府、省人大省政协等重要区域，广州东站（或广州南站、广州白云站）等重要交通枢纽位置，白云山（或越秀公园、沙面）等重要景区景点，白鹅潭大湾区艺术中心、广州文化馆新馆、广州艺术博物院等文化场馆周边，官方酒店周边。预计制作10组吉祥物。</w:t>
            </w:r>
          </w:p>
          <w:p>
            <w:pPr>
              <w:pStyle w:val="null3"/>
              <w:jc w:val="both"/>
            </w:pPr>
            <w:r>
              <w:rPr>
                <w:sz w:val="21"/>
              </w:rPr>
              <w:t>3、设计要求：供应商成交后应根据采购人要求提供主题设计方案供采购人选用。</w:t>
            </w:r>
          </w:p>
          <w:p>
            <w:pPr>
              <w:pStyle w:val="null3"/>
              <w:jc w:val="both"/>
            </w:pPr>
            <w:r>
              <w:rPr>
                <w:sz w:val="21"/>
              </w:rPr>
              <w:t>4、售后服务：安排服务人员定期巡查、维护广告。</w:t>
            </w:r>
          </w:p>
          <w:p>
            <w:pPr>
              <w:pStyle w:val="null3"/>
              <w:jc w:val="both"/>
            </w:pPr>
            <w:r>
              <w:rPr>
                <w:sz w:val="21"/>
                <w:b/>
              </w:rPr>
              <w:t>二、其他要求</w:t>
            </w:r>
          </w:p>
          <w:p>
            <w:pPr>
              <w:pStyle w:val="null3"/>
              <w:jc w:val="both"/>
            </w:pPr>
            <w:r>
              <w:rPr>
                <w:sz w:val="21"/>
              </w:rPr>
              <w:t>1、响应供应商需熟悉与项目相关的宣传工作，具备丰富与项目相关的宣传经验；为本项目提供优质的设计服务方案、应急方案、合理分析项目并提供相关建议；根据项目特性提供相关售后服务以及相关质量控制保障措施。</w:t>
            </w:r>
          </w:p>
          <w:p>
            <w:pPr>
              <w:pStyle w:val="null3"/>
              <w:jc w:val="both"/>
            </w:pPr>
            <w:r>
              <w:rPr>
                <w:sz w:val="21"/>
              </w:rPr>
              <w:t>2、本项目为总价包干项目，响应供应商在报价时需包含实施项目所需的全部可预见和不可预见的所有费用，磋商报价包括宣传制作、媒体投放费用、人工（人员工资、福利费）、交通、通讯、食宿、加班、技术支持与培训、后续跟进服务及相关劳务支出等完成各包组项目工作所发生的全部费用以及响应供应商企业利润、税金和政策性文件规定及合同包含的所有风险、责任等一切费用，除合同约定的价款外，采购人不再向成交人支付其他任何费用。</w:t>
            </w:r>
          </w:p>
          <w:p>
            <w:pPr>
              <w:pStyle w:val="null3"/>
              <w:jc w:val="both"/>
            </w:pPr>
            <w:r>
              <w:rPr>
                <w:sz w:val="21"/>
              </w:rPr>
              <w:t>3、成交人应就本项目需求提供具有广告设计</w:t>
            </w:r>
            <w:r>
              <w:rPr>
                <w:sz w:val="21"/>
              </w:rPr>
              <w:t>、</w:t>
            </w:r>
            <w:r>
              <w:rPr>
                <w:sz w:val="21"/>
              </w:rPr>
              <w:t>安装施工</w:t>
            </w:r>
            <w:r>
              <w:rPr>
                <w:sz w:val="21"/>
              </w:rPr>
              <w:t>相关专业的技术服务人员和专职售后服务人员。成交人的服务人员，其管理工作由成交人负责，如有违反国家的法律、法规的，均由成交人承担所有责任，与采购人无关。</w:t>
            </w:r>
          </w:p>
          <w:p>
            <w:pPr>
              <w:pStyle w:val="null3"/>
              <w:jc w:val="both"/>
            </w:pPr>
            <w:r>
              <w:rPr>
                <w:sz w:val="21"/>
              </w:rPr>
              <w:t>4、在服务过程中，如采购人发现成交人的服务人员没有依时完成合同规定任务或服务质量达不到要求的，成交人须无条件更换服务人员，经采购人三次提出书面批评意见后仍无改进，</w:t>
            </w:r>
            <w:r>
              <w:rPr>
                <w:sz w:val="21"/>
              </w:rPr>
              <w:t>采购人有权终止合同，并追究成交人违约责任。</w:t>
            </w:r>
          </w:p>
          <w:p>
            <w:pPr>
              <w:pStyle w:val="null3"/>
              <w:jc w:val="both"/>
            </w:pPr>
            <w:r>
              <w:rPr>
                <w:sz w:val="21"/>
              </w:rPr>
              <w:t>5、成交人在实施其运行计划时，应与采购人及相关部门的监督、检查，对有关部门提出的工作意见要及时整改。</w:t>
            </w:r>
          </w:p>
          <w:p>
            <w:pPr>
              <w:pStyle w:val="null3"/>
              <w:jc w:val="both"/>
            </w:pPr>
            <w:r>
              <w:rPr>
                <w:sz w:val="21"/>
              </w:rPr>
              <w:t>6、</w:t>
            </w:r>
            <w:r>
              <w:rPr>
                <w:sz w:val="21"/>
              </w:rPr>
              <w:t>供应商</w:t>
            </w:r>
            <w:r>
              <w:rPr>
                <w:sz w:val="21"/>
              </w:rPr>
              <w:t>需</w:t>
            </w:r>
            <w:r>
              <w:rPr>
                <w:sz w:val="21"/>
              </w:rPr>
              <w:t>提供设计服务方案（包括但不限于</w:t>
            </w:r>
            <w:r>
              <w:rPr>
                <w:sz w:val="21"/>
              </w:rPr>
              <w:t>①设计思路；②创意概念；③视觉内容）</w:t>
            </w:r>
            <w:r>
              <w:rPr>
                <w:sz w:val="21"/>
              </w:rPr>
              <w:t>等；</w:t>
            </w:r>
          </w:p>
          <w:p>
            <w:pPr>
              <w:pStyle w:val="null3"/>
              <w:jc w:val="both"/>
            </w:pPr>
            <w:r>
              <w:rPr>
                <w:sz w:val="21"/>
              </w:rPr>
              <w:t>7、</w:t>
            </w:r>
            <w:r>
              <w:rPr>
                <w:sz w:val="21"/>
              </w:rPr>
              <w:t>供应商</w:t>
            </w:r>
            <w:r>
              <w:rPr>
                <w:sz w:val="21"/>
              </w:rPr>
              <w:t>需</w:t>
            </w:r>
            <w:r>
              <w:rPr>
                <w:sz w:val="21"/>
              </w:rPr>
              <w:t>提供应急方案（包括服务期间及项目执行过程中可能发生的</w:t>
            </w:r>
            <w:r>
              <w:rPr>
                <w:sz w:val="21"/>
              </w:rPr>
              <w:t>①紧急情况、②突发事情、③安全隐患分析、④应对措施等4方面）</w:t>
            </w:r>
            <w:r>
              <w:rPr>
                <w:sz w:val="21"/>
              </w:rPr>
              <w:t>等；</w:t>
            </w:r>
          </w:p>
          <w:p>
            <w:pPr>
              <w:pStyle w:val="null3"/>
              <w:jc w:val="both"/>
            </w:pPr>
            <w:r>
              <w:rPr>
                <w:sz w:val="21"/>
              </w:rPr>
              <w:t>8、</w:t>
            </w:r>
            <w:r>
              <w:rPr>
                <w:sz w:val="21"/>
              </w:rPr>
              <w:t>供应商</w:t>
            </w:r>
            <w:r>
              <w:rPr>
                <w:sz w:val="21"/>
              </w:rPr>
              <w:t>需</w:t>
            </w:r>
            <w:r>
              <w:rPr>
                <w:sz w:val="21"/>
              </w:rPr>
              <w:t>提供</w:t>
            </w:r>
            <w:r>
              <w:rPr>
                <w:sz w:val="21"/>
              </w:rPr>
              <w:t>质量控制保障措施和方法</w:t>
            </w:r>
            <w:r>
              <w:rPr>
                <w:sz w:val="21"/>
              </w:rPr>
              <w:t>（包括但不限于</w:t>
            </w:r>
            <w:r>
              <w:rPr>
                <w:sz w:val="21"/>
              </w:rPr>
              <w:t>①</w:t>
            </w:r>
            <w:r>
              <w:rPr>
                <w:sz w:val="21"/>
              </w:rPr>
              <w:t>质量管理措施</w:t>
            </w:r>
            <w:r>
              <w:rPr>
                <w:sz w:val="21"/>
              </w:rPr>
              <w:t>；</w:t>
            </w:r>
            <w:r>
              <w:rPr>
                <w:sz w:val="21"/>
              </w:rPr>
              <w:t>②</w:t>
            </w:r>
            <w:r>
              <w:rPr>
                <w:sz w:val="21"/>
              </w:rPr>
              <w:t>质量控制流程</w:t>
            </w:r>
            <w:r>
              <w:rPr>
                <w:sz w:val="21"/>
              </w:rPr>
              <w:t>；</w:t>
            </w:r>
            <w:r>
              <w:rPr>
                <w:sz w:val="21"/>
              </w:rPr>
              <w:t>③</w:t>
            </w:r>
            <w:r>
              <w:rPr>
                <w:sz w:val="21"/>
              </w:rPr>
              <w:t>质量风险识别及特殊工程识别</w:t>
            </w:r>
            <w:r>
              <w:rPr>
                <w:sz w:val="21"/>
              </w:rPr>
              <w:t>）</w:t>
            </w:r>
            <w:r>
              <w:rPr>
                <w:sz w:val="21"/>
              </w:rPr>
              <w:t>等；</w:t>
            </w:r>
          </w:p>
          <w:p>
            <w:pPr>
              <w:pStyle w:val="null3"/>
              <w:jc w:val="both"/>
            </w:pPr>
            <w:r>
              <w:rPr>
                <w:sz w:val="21"/>
              </w:rPr>
              <w:t>9、</w:t>
            </w:r>
            <w:r>
              <w:rPr>
                <w:sz w:val="21"/>
              </w:rPr>
              <w:t>供应商</w:t>
            </w:r>
            <w:r>
              <w:rPr>
                <w:sz w:val="21"/>
              </w:rPr>
              <w:t>需提供</w:t>
            </w:r>
            <w:r>
              <w:rPr>
                <w:sz w:val="21"/>
              </w:rPr>
              <w:t>对本项目的重点难点分析、合理化建议</w:t>
            </w:r>
            <w:r>
              <w:rPr>
                <w:sz w:val="21"/>
              </w:rPr>
              <w:t>；</w:t>
            </w:r>
          </w:p>
          <w:p>
            <w:pPr>
              <w:pStyle w:val="null3"/>
              <w:jc w:val="both"/>
            </w:pPr>
            <w:r>
              <w:rPr>
                <w:sz w:val="21"/>
              </w:rPr>
              <w:t>10、</w:t>
            </w:r>
            <w:r>
              <w:rPr>
                <w:sz w:val="21"/>
              </w:rPr>
              <w:t>供应商</w:t>
            </w:r>
            <w:r>
              <w:rPr>
                <w:sz w:val="21"/>
              </w:rPr>
              <w:t>需</w:t>
            </w:r>
            <w:r>
              <w:rPr>
                <w:sz w:val="21"/>
              </w:rPr>
              <w:t>提供</w:t>
            </w:r>
            <w:r>
              <w:rPr>
                <w:sz w:val="21"/>
              </w:rPr>
              <w:t>售后服务方案</w:t>
            </w:r>
            <w:r>
              <w:rPr>
                <w:sz w:val="21"/>
              </w:rPr>
              <w:t>（</w:t>
            </w:r>
            <w:r>
              <w:rPr>
                <w:sz w:val="21"/>
              </w:rPr>
              <w:t>包括但不限于：</w:t>
            </w:r>
            <w:r>
              <w:rPr>
                <w:sz w:val="21"/>
              </w:rPr>
              <w:t>①售后服务人员配备、②后续跟进服务体系、③技术服务、④工作汇报等后续事项配合度等4方面</w:t>
            </w:r>
            <w:r>
              <w:rPr>
                <w:sz w:val="21"/>
              </w:rPr>
              <w:t>）</w:t>
            </w:r>
            <w:r>
              <w:rPr>
                <w:sz w:val="21"/>
              </w:rPr>
              <w:t>等；</w:t>
            </w:r>
          </w:p>
          <w:p>
            <w:pPr>
              <w:pStyle w:val="null3"/>
              <w:jc w:val="both"/>
            </w:pPr>
            <w:r>
              <w:rPr>
                <w:sz w:val="21"/>
              </w:rPr>
              <w:t>11、</w:t>
            </w:r>
            <w:r>
              <w:rPr>
                <w:sz w:val="21"/>
              </w:rPr>
              <w:t>2022年1月1日至今（以合同签订时间为准），供应商承担过同类项目（</w:t>
            </w:r>
            <w:r>
              <w:rPr>
                <w:sz w:val="21"/>
              </w:rPr>
              <w:t>户外</w:t>
            </w:r>
            <w:r>
              <w:rPr>
                <w:sz w:val="21"/>
              </w:rPr>
              <w:t>广告</w:t>
            </w:r>
            <w:r>
              <w:rPr>
                <w:sz w:val="21"/>
              </w:rPr>
              <w:t>或标识牌制作类</w:t>
            </w:r>
            <w:r>
              <w:rPr>
                <w:sz w:val="21"/>
              </w:rPr>
              <w:t>）业绩</w:t>
            </w:r>
            <w:r>
              <w:rPr>
                <w:sz w:val="21"/>
              </w:rPr>
              <w:t>3个或以上；</w:t>
            </w:r>
          </w:p>
          <w:p>
            <w:pPr>
              <w:pStyle w:val="null3"/>
              <w:jc w:val="both"/>
            </w:pPr>
            <w:r>
              <w:rPr>
                <w:sz w:val="21"/>
              </w:rPr>
              <w:t>12</w:t>
            </w:r>
            <w:r>
              <w:rPr>
                <w:sz w:val="21"/>
              </w:rPr>
              <w:t>、</w:t>
            </w:r>
            <w:r>
              <w:rPr>
                <w:sz w:val="21"/>
              </w:rPr>
              <w:t>供应商具有在有效期内的质量管理体系认证证书、环境管理体系认证证书、职业健康安全管理体系认证证书</w:t>
            </w:r>
            <w:r>
              <w:rPr>
                <w:sz w:val="21"/>
              </w:rPr>
              <w:t>；</w:t>
            </w:r>
          </w:p>
          <w:p>
            <w:pPr>
              <w:pStyle w:val="null3"/>
              <w:jc w:val="both"/>
            </w:pPr>
            <w:r>
              <w:rPr>
                <w:sz w:val="21"/>
              </w:rPr>
              <w:t>13</w:t>
            </w:r>
            <w:r>
              <w:rPr>
                <w:sz w:val="21"/>
              </w:rPr>
              <w:t>、</w:t>
            </w:r>
            <w:r>
              <w:rPr>
                <w:sz w:val="21"/>
              </w:rPr>
              <w:t>供应商</w:t>
            </w:r>
            <w:r>
              <w:rPr>
                <w:sz w:val="21"/>
              </w:rPr>
              <w:t>具有制作场地</w:t>
            </w:r>
            <w:r>
              <w:rPr>
                <w:sz w:val="21"/>
              </w:rPr>
              <w:t>；</w:t>
            </w:r>
          </w:p>
          <w:p>
            <w:pPr>
              <w:pStyle w:val="null3"/>
              <w:jc w:val="both"/>
            </w:pPr>
            <w:r>
              <w:rPr>
                <w:sz w:val="21"/>
              </w:rPr>
              <w:t>14、供应商</w:t>
            </w:r>
            <w:r>
              <w:rPr>
                <w:sz w:val="21"/>
              </w:rPr>
              <w:t>拥有相应</w:t>
            </w:r>
            <w:r>
              <w:rPr>
                <w:sz w:val="21"/>
              </w:rPr>
              <w:t>广告</w:t>
            </w:r>
            <w:r>
              <w:rPr>
                <w:sz w:val="21"/>
              </w:rPr>
              <w:t>制作设备</w:t>
            </w:r>
            <w:r>
              <w:rPr>
                <w:sz w:val="21"/>
              </w:rPr>
              <w:t>，包括但不限于</w:t>
            </w:r>
            <w:r>
              <w:rPr>
                <w:sz w:val="21"/>
              </w:rPr>
              <w:t>：</w:t>
            </w:r>
            <w:r>
              <w:rPr>
                <w:sz w:val="21"/>
              </w:rPr>
              <w:t>激光焊接机</w:t>
            </w:r>
            <w:r>
              <w:rPr>
                <w:sz w:val="21"/>
              </w:rPr>
              <w:t>、</w:t>
            </w:r>
            <w:r>
              <w:rPr>
                <w:sz w:val="21"/>
              </w:rPr>
              <w:t>雕刻机</w:t>
            </w:r>
            <w:r>
              <w:rPr>
                <w:sz w:val="21"/>
              </w:rPr>
              <w:t>等；</w:t>
            </w:r>
          </w:p>
          <w:p>
            <w:pPr>
              <w:pStyle w:val="null3"/>
              <w:jc w:val="both"/>
            </w:pPr>
            <w:r>
              <w:rPr>
                <w:sz w:val="21"/>
              </w:rPr>
              <w:t>15、</w:t>
            </w:r>
            <w:r>
              <w:rPr>
                <w:sz w:val="21"/>
              </w:rPr>
              <w:t>拟投入得</w:t>
            </w:r>
            <w:r>
              <w:rPr>
                <w:sz w:val="21"/>
              </w:rPr>
              <w:t>团队成员</w:t>
            </w:r>
            <w:r>
              <w:rPr>
                <w:sz w:val="21"/>
              </w:rPr>
              <w:t>为</w:t>
            </w:r>
            <w:r>
              <w:rPr>
                <w:sz w:val="21"/>
              </w:rPr>
              <w:t>3人或以上；</w:t>
            </w:r>
          </w:p>
          <w:p>
            <w:pPr>
              <w:pStyle w:val="null3"/>
              <w:jc w:val="both"/>
            </w:pPr>
            <w:r>
              <w:rPr>
                <w:sz w:val="21"/>
              </w:rPr>
              <w:t>16、</w:t>
            </w:r>
            <w:r>
              <w:rPr>
                <w:sz w:val="21"/>
              </w:rPr>
              <w:t>供应商承诺在接到采购人通知</w:t>
            </w:r>
            <w:r>
              <w:rPr>
                <w:sz w:val="21"/>
              </w:rPr>
              <w:t>9</w:t>
            </w:r>
            <w:r>
              <w:rPr>
                <w:sz w:val="21"/>
              </w:rPr>
              <w:t>0（不含）分钟至</w:t>
            </w:r>
            <w:r>
              <w:rPr>
                <w:sz w:val="21"/>
              </w:rPr>
              <w:t>12</w:t>
            </w:r>
            <w:r>
              <w:rPr>
                <w:sz w:val="21"/>
              </w:rPr>
              <w:t>0（含）分钟到达采购人办公地点的</w:t>
            </w:r>
            <w:r>
              <w:rPr>
                <w:sz w:val="21"/>
              </w:rPr>
              <w:t>。</w:t>
            </w:r>
          </w:p>
          <w:p>
            <w:pPr>
              <w:pStyle w:val="null3"/>
              <w:jc w:val="both"/>
            </w:pPr>
            <w:r>
              <w:rPr>
                <w:sz w:val="21"/>
                <w:b/>
              </w:rPr>
              <w:t>三、知识产权</w:t>
            </w:r>
          </w:p>
          <w:p>
            <w:pPr>
              <w:pStyle w:val="null3"/>
              <w:jc w:val="both"/>
            </w:pPr>
            <w:r>
              <w:rPr>
                <w:sz w:val="21"/>
              </w:rPr>
              <w:t>本项目的所有中间成果、最终成果其所有权均属采购人，未经采购人同意，成交人不得外泄，不得擅自对外发表、出版，否则采购人有权追究成交人的责任；成交人应当保证其交付给采购人的成果不侵犯任何第三人的合法权益，如发生第三人指控采购人实施的研究成果侵权</w:t>
            </w:r>
            <w:r>
              <w:rPr>
                <w:sz w:val="21"/>
              </w:rPr>
              <w:t>的，成交人应当承担全部责任。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采购包3（十五运会和残特奥会广州赛区社会氛围营造道旗公益广告项目）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自合同签订之日起至12月31日。</w:t>
            </w:r>
          </w:p>
        </w:tc>
      </w:tr>
      <w:tr>
        <w:tc>
          <w:tcPr>
            <w:tcW w:type="dxa" w:w="4153"/>
          </w:tcPr>
          <w:p>
            <w:pPr>
              <w:pStyle w:val="null3"/>
            </w:pPr>
            <w:r>
              <w:rPr/>
              <w:t>标的提供的地点</w:t>
            </w:r>
          </w:p>
        </w:tc>
        <w:tc>
          <w:tcPr>
            <w:tcW w:type="dxa" w:w="4153"/>
          </w:tcPr>
          <w:p>
            <w:pPr>
              <w:pStyle w:val="null3"/>
            </w:pPr>
            <w:r>
              <w:rPr/>
              <w:t>广州市。</w:t>
            </w:r>
          </w:p>
        </w:tc>
      </w:tr>
      <w:tr>
        <w:tc>
          <w:tcPr>
            <w:tcW w:type="dxa" w:w="4153"/>
          </w:tcPr>
          <w:p>
            <w:pPr>
              <w:pStyle w:val="null3"/>
            </w:pPr>
            <w:r>
              <w:rPr/>
              <w:t>付款方式</w:t>
            </w:r>
          </w:p>
        </w:tc>
        <w:tc>
          <w:tcPr>
            <w:tcW w:type="dxa" w:w="4153"/>
          </w:tcPr>
          <w:p>
            <w:pPr>
              <w:pStyle w:val="null3"/>
            </w:pPr>
            <w:r>
              <w:rPr/>
              <w:t>1期：支付比例100%,第1期为(第一期)：支付比例80%，签订合同后，采购人在收到发票后5个工作日内向成交供应商支付合同总价的80%，作为启动资金。 第2期为(第二期)：支付比例20%，项目完成后，采购人组织项目验收。验收合格后，采购人依据验收报告和供应商发票，自收到发票之日起5个工作日内办理财政支付手续，向供应商支付项目实际发生费用的剩余款项。但由于财政资金拨款不到位而导致采购人逾期付款的，采购人不承担违约责任，并且此情况不能成为供应商拒绝提供服务的理由。 注：1.所有委托服务须在合同有效期内完成，超过合同有效期提供服务所产生的相关费用，采购人将不予支付。 2.供应商应在响应文件中按采购要求编制成本清单：（1）供应商根据项目需求采购内容，编制报价成本清单，报价成本清单需要包含项目的所有采购要求的分项报价。（2）若采购人有未列明供应商认为可补充的，供应商可进行合理补充、报价，并说明理由，未列明项的金额最终以采购人的审批意见为准。（3）合同履行过程中需要增加的但清单未列明的，由供应商参照市场价申请报价分析单，由采购人审批，最终支付依据以审批意见为准。（4）成本清单为项目结算依据之一。</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1期：（一）质量标准 1.供应商保证合同服务符合采购项目要求。 2.供应商须尊重和服从采购人的领导和管理，主动配合做好相关工作直至项目结束。 3.项目开展期间，对于因供应商方面的原因出现违反合同约定等问题的，采购人有权要求供应商对其工作进行合理改进；供应商应在5个工作日内完成整改，对于3次整改仍不合格的，采购人有权单方面终止合同，供应商须向采购人支付合同总价5%的违约金。 4.供应商保证合同项下提供的服务不侵犯任何第三方的合法权利。否则，供应商须对第三方承担全部责任并承担由此而发生的所有费用。 5.供应商需在活动结束后出具验收报告（包括而不限于项目总结和项目施工实景照片），和项目满意度调查情况，并经采购人审核通过，作为结款凭证之一。 （二）验收标准 1.采购人将依照本招标相关要求及采购人认可的供应商的方案、承诺及项目合同，组织对本项目进行验收。 2.项目执行完成后，供应商需按照采购人要求提交项目验收资料，包括但不限于项目详细方案文件、宣传广告照片、广告效果分析总结等。 （三）其他要求：1.为配合本项目计划的各阶段工作，供应商应列明需采购人配合的工作内容和具体要求。2.供应商需提供及时的响应服务，能保证通讯畅通，及时接听或回复工作联系电话，在接到采购人的工作要求后，30分钟内响应，并且在1个小时内到达现场，且明确回应是否能够按照要求完成，主动反馈可能遇到的问题并提出解决方案。</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其他，1、采购人对供应商提供的版面内容有权提出修改意见，供应商应根据采购人的要求进行修改，并不得因此增加结算费用。 2、印制成品时间原则上应在采购人签字定稿之日起7天内交货，急件成品印制必须配合采购人的时间要求完成。 3、供应商在为采购人提供上画服务和安装时，要确保安装的设备安全、牢固及安装工作人员的安全保障及发生意外的一切费用。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广告宣传服务</w:t>
            </w:r>
          </w:p>
        </w:tc>
        <w:tc>
          <w:tcPr>
            <w:tcW w:type="dxa" w:w="933"/>
          </w:tcPr>
          <w:p>
            <w:pPr>
              <w:pStyle w:val="null3"/>
              <w:jc w:val="left"/>
            </w:pPr>
            <w:r>
              <w:rPr/>
              <w:t>十五运会和残特奥会广州赛区社会氛围营造道旗公益广告项目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550,000.00</w:t>
            </w:r>
          </w:p>
        </w:tc>
        <w:tc>
          <w:tcPr>
            <w:tcW w:type="dxa" w:w="933"/>
          </w:tcPr>
          <w:p>
            <w:pPr>
              <w:pStyle w:val="null3"/>
              <w:jc w:val="right"/>
            </w:pPr>
            <w:r>
              <w:rPr/>
              <w:t>550,000.00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十五运会和残特奥会广州赛区社会氛围营造道旗公益广告项目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一、服务内容</w:t>
            </w:r>
          </w:p>
          <w:p>
            <w:pPr>
              <w:pStyle w:val="null3"/>
              <w:jc w:val="both"/>
            </w:pPr>
            <w:r>
              <w:rPr>
                <w:sz w:val="21"/>
              </w:rPr>
              <w:t>1、投放数量：按采购人实际需求为准。</w:t>
            </w:r>
          </w:p>
          <w:p>
            <w:pPr>
              <w:pStyle w:val="null3"/>
              <w:jc w:val="both"/>
            </w:pPr>
            <w:r>
              <w:rPr>
                <w:sz w:val="21"/>
              </w:rPr>
              <w:t>2、投放安排：</w:t>
            </w:r>
          </w:p>
          <w:p>
            <w:pPr>
              <w:pStyle w:val="null3"/>
            </w:pPr>
            <w:r>
              <w:rPr>
                <w:sz w:val="21"/>
              </w:rPr>
              <w:t>计划在省委省政府、省人大省政协、市委市政府等重要区域，机场高速沿线、东风路、二沙岛、花城广场等重要路段，</w:t>
            </w:r>
            <w:r>
              <w:rPr>
                <w:sz w:val="21"/>
              </w:rPr>
              <w:t>重要比赛场馆周边及火炬传递具体路线，官方酒店周边布置道旗</w:t>
            </w:r>
            <w:r>
              <w:rPr>
                <w:sz w:val="21"/>
              </w:rPr>
              <w:t>。预计制作</w:t>
            </w:r>
            <w:r>
              <w:rPr>
                <w:sz w:val="21"/>
              </w:rPr>
              <w:t>1000组道旗</w:t>
            </w:r>
            <w:r>
              <w:rPr>
                <w:sz w:val="21"/>
              </w:rPr>
              <w:t>。</w:t>
            </w:r>
          </w:p>
          <w:p>
            <w:pPr>
              <w:pStyle w:val="null3"/>
              <w:jc w:val="both"/>
            </w:pPr>
            <w:r>
              <w:rPr>
                <w:sz w:val="21"/>
              </w:rPr>
              <w:t>3、设计要求：供应商成交后应根据采购人要求提供主题设计方案供采购人选用。</w:t>
            </w:r>
          </w:p>
          <w:p>
            <w:pPr>
              <w:pStyle w:val="null3"/>
              <w:jc w:val="both"/>
            </w:pPr>
            <w:r>
              <w:rPr>
                <w:sz w:val="21"/>
              </w:rPr>
              <w:t>4、售后服务：安排服务人员定期巡查、维护广告。</w:t>
            </w:r>
          </w:p>
          <w:p>
            <w:pPr>
              <w:pStyle w:val="null3"/>
              <w:jc w:val="both"/>
            </w:pPr>
            <w:r>
              <w:rPr>
                <w:sz w:val="21"/>
                <w:b/>
              </w:rPr>
              <w:t>二、其他要求</w:t>
            </w:r>
          </w:p>
          <w:p>
            <w:pPr>
              <w:pStyle w:val="null3"/>
              <w:jc w:val="both"/>
            </w:pPr>
            <w:r>
              <w:rPr>
                <w:sz w:val="21"/>
              </w:rPr>
              <w:t>1、响应供应商需熟悉与项目相关的宣传工作，具备丰富与项目相关的宣传经验；为本项目提供优质的设计服务方案、应急方案、合理分析项目并提供相关建议；根据项目特性提供相关售后服务以及相关质量控制保障措施。</w:t>
            </w:r>
          </w:p>
          <w:p>
            <w:pPr>
              <w:pStyle w:val="null3"/>
              <w:jc w:val="both"/>
            </w:pPr>
            <w:r>
              <w:rPr>
                <w:sz w:val="21"/>
              </w:rPr>
              <w:t>2、本项目为总价包干项目，响应供应商在报价时需包含实施项目所需的全部可预见和不可预见的所有费用，磋商报价包括宣传制作、媒体投放费用、人工（人员工资、福利费）、交通、通讯、食宿、加班、技术支持与培训、后续跟进服务及相关劳务支出等完成各包组项目工作所发生的全部费用以及响应供应商企业利润、税金和政策性文件规定及合同包含的所有风险、责任等一切费用，除合同约定的价款外，采购人不再向成交人支付其他任何费用。</w:t>
            </w:r>
          </w:p>
          <w:p>
            <w:pPr>
              <w:pStyle w:val="null3"/>
              <w:jc w:val="both"/>
            </w:pPr>
            <w:r>
              <w:rPr>
                <w:sz w:val="21"/>
              </w:rPr>
              <w:t>3、成交人应就本项目需求提供具有广告设计</w:t>
            </w:r>
            <w:r>
              <w:rPr>
                <w:sz w:val="21"/>
              </w:rPr>
              <w:t>、</w:t>
            </w:r>
            <w:r>
              <w:rPr>
                <w:sz w:val="21"/>
              </w:rPr>
              <w:t>安装施工</w:t>
            </w:r>
            <w:r>
              <w:rPr>
                <w:sz w:val="21"/>
              </w:rPr>
              <w:t>相关专业的技术服务人员和专职售后服务人员。成交人的服务人员，其管理工作由成交人负责，如有违反国家的法律、法规的，均由成交人承担所有责任，与采购人无关。</w:t>
            </w:r>
          </w:p>
          <w:p>
            <w:pPr>
              <w:pStyle w:val="null3"/>
              <w:jc w:val="both"/>
            </w:pPr>
            <w:r>
              <w:rPr>
                <w:sz w:val="21"/>
              </w:rPr>
              <w:t>4、在服务过程中，如采购人发现成交人的服务人员没有依时完成合同规定任务或服务质量达不到要求的，成交人须无条件更换服务人员，经采购人三次提出书面批评意见后仍无改进，采购人有权终止合同，并追究成交人违约责任。</w:t>
            </w:r>
          </w:p>
          <w:p>
            <w:pPr>
              <w:pStyle w:val="null3"/>
              <w:jc w:val="both"/>
            </w:pPr>
            <w:r>
              <w:rPr>
                <w:sz w:val="21"/>
              </w:rPr>
              <w:t>5、成交人在实施其运行计划时，应与采购人及相关部门的监督、检查，对有关部门提出的工作意见要及时整改。</w:t>
            </w:r>
          </w:p>
          <w:p>
            <w:pPr>
              <w:pStyle w:val="null3"/>
              <w:jc w:val="both"/>
            </w:pPr>
            <w:r>
              <w:rPr>
                <w:sz w:val="21"/>
              </w:rPr>
              <w:t>6、</w:t>
            </w:r>
            <w:r>
              <w:rPr>
                <w:sz w:val="21"/>
              </w:rPr>
              <w:t>供应商</w:t>
            </w:r>
            <w:r>
              <w:rPr>
                <w:sz w:val="21"/>
              </w:rPr>
              <w:t>需</w:t>
            </w:r>
            <w:r>
              <w:rPr>
                <w:sz w:val="21"/>
              </w:rPr>
              <w:t>提供设计服务方案（包括但不限于</w:t>
            </w:r>
            <w:r>
              <w:rPr>
                <w:sz w:val="21"/>
              </w:rPr>
              <w:t>①设计思路；②创意概念；③视觉内容）</w:t>
            </w:r>
            <w:r>
              <w:rPr>
                <w:sz w:val="21"/>
              </w:rPr>
              <w:t>等；</w:t>
            </w:r>
          </w:p>
          <w:p>
            <w:pPr>
              <w:pStyle w:val="null3"/>
              <w:jc w:val="both"/>
            </w:pPr>
            <w:r>
              <w:rPr>
                <w:sz w:val="21"/>
              </w:rPr>
              <w:t>7、</w:t>
            </w:r>
            <w:r>
              <w:rPr>
                <w:sz w:val="21"/>
              </w:rPr>
              <w:t>供应商</w:t>
            </w:r>
            <w:r>
              <w:rPr>
                <w:sz w:val="21"/>
              </w:rPr>
              <w:t>需</w:t>
            </w:r>
            <w:r>
              <w:rPr>
                <w:sz w:val="21"/>
              </w:rPr>
              <w:t>提供应急方案（包括服务期间及项目执行过程中可能发生的</w:t>
            </w:r>
            <w:r>
              <w:rPr>
                <w:sz w:val="21"/>
              </w:rPr>
              <w:t>①紧急情况、②突发事情、③安全隐患分析、④应对措施等4方面）</w:t>
            </w:r>
            <w:r>
              <w:rPr>
                <w:sz w:val="21"/>
              </w:rPr>
              <w:t>等；</w:t>
            </w:r>
          </w:p>
          <w:p>
            <w:pPr>
              <w:pStyle w:val="null3"/>
              <w:jc w:val="both"/>
            </w:pPr>
            <w:r>
              <w:rPr>
                <w:sz w:val="21"/>
              </w:rPr>
              <w:t>8、</w:t>
            </w:r>
            <w:r>
              <w:rPr>
                <w:sz w:val="21"/>
              </w:rPr>
              <w:t>供应商</w:t>
            </w:r>
            <w:r>
              <w:rPr>
                <w:sz w:val="21"/>
              </w:rPr>
              <w:t>需</w:t>
            </w:r>
            <w:r>
              <w:rPr>
                <w:sz w:val="21"/>
              </w:rPr>
              <w:t>提供</w:t>
            </w:r>
            <w:r>
              <w:rPr>
                <w:sz w:val="21"/>
              </w:rPr>
              <w:t>质量控制保障措施和方法</w:t>
            </w:r>
            <w:r>
              <w:rPr>
                <w:sz w:val="21"/>
              </w:rPr>
              <w:t>（包括但不限于</w:t>
            </w:r>
            <w:r>
              <w:rPr>
                <w:sz w:val="21"/>
              </w:rPr>
              <w:t>①</w:t>
            </w:r>
            <w:r>
              <w:rPr>
                <w:sz w:val="21"/>
              </w:rPr>
              <w:t>质量管理措施</w:t>
            </w:r>
            <w:r>
              <w:rPr>
                <w:sz w:val="21"/>
              </w:rPr>
              <w:t>；</w:t>
            </w:r>
            <w:r>
              <w:rPr>
                <w:sz w:val="21"/>
              </w:rPr>
              <w:t>②</w:t>
            </w:r>
            <w:r>
              <w:rPr>
                <w:sz w:val="21"/>
              </w:rPr>
              <w:t>质量控制流程</w:t>
            </w:r>
            <w:r>
              <w:rPr>
                <w:sz w:val="21"/>
              </w:rPr>
              <w:t>；</w:t>
            </w:r>
            <w:r>
              <w:rPr>
                <w:sz w:val="21"/>
              </w:rPr>
              <w:t>③</w:t>
            </w:r>
            <w:r>
              <w:rPr>
                <w:sz w:val="21"/>
              </w:rPr>
              <w:t>质量风险识别及特殊工程识别</w:t>
            </w:r>
            <w:r>
              <w:rPr>
                <w:sz w:val="21"/>
              </w:rPr>
              <w:t>）</w:t>
            </w:r>
            <w:r>
              <w:rPr>
                <w:sz w:val="21"/>
              </w:rPr>
              <w:t>等；</w:t>
            </w:r>
          </w:p>
          <w:p>
            <w:pPr>
              <w:pStyle w:val="null3"/>
              <w:jc w:val="both"/>
            </w:pPr>
            <w:r>
              <w:rPr>
                <w:sz w:val="21"/>
              </w:rPr>
              <w:t>9、</w:t>
            </w:r>
            <w:r>
              <w:rPr>
                <w:sz w:val="21"/>
              </w:rPr>
              <w:t>供应商</w:t>
            </w:r>
            <w:r>
              <w:rPr>
                <w:sz w:val="21"/>
              </w:rPr>
              <w:t>需提供</w:t>
            </w:r>
            <w:r>
              <w:rPr>
                <w:sz w:val="21"/>
              </w:rPr>
              <w:t>对本项目的重点难点分析、合理化建议</w:t>
            </w:r>
            <w:r>
              <w:rPr>
                <w:sz w:val="21"/>
              </w:rPr>
              <w:t>；</w:t>
            </w:r>
          </w:p>
          <w:p>
            <w:pPr>
              <w:pStyle w:val="null3"/>
              <w:jc w:val="both"/>
            </w:pPr>
            <w:r>
              <w:rPr>
                <w:sz w:val="21"/>
              </w:rPr>
              <w:t>10、</w:t>
            </w:r>
            <w:r>
              <w:rPr>
                <w:sz w:val="21"/>
              </w:rPr>
              <w:t>供应商</w:t>
            </w:r>
            <w:r>
              <w:rPr>
                <w:sz w:val="21"/>
              </w:rPr>
              <w:t>需</w:t>
            </w:r>
            <w:r>
              <w:rPr>
                <w:sz w:val="21"/>
              </w:rPr>
              <w:t>提供</w:t>
            </w:r>
            <w:r>
              <w:rPr>
                <w:sz w:val="21"/>
              </w:rPr>
              <w:t>售后服务方案</w:t>
            </w:r>
            <w:r>
              <w:rPr>
                <w:sz w:val="21"/>
              </w:rPr>
              <w:t>（</w:t>
            </w:r>
            <w:r>
              <w:rPr>
                <w:sz w:val="21"/>
              </w:rPr>
              <w:t>包括但不限于：</w:t>
            </w:r>
            <w:r>
              <w:rPr>
                <w:sz w:val="21"/>
              </w:rPr>
              <w:t>①售后服务人员配备、②后续跟进服务体系、③技术服务、④工作汇报等后续事项配合度等4方面</w:t>
            </w:r>
            <w:r>
              <w:rPr>
                <w:sz w:val="21"/>
              </w:rPr>
              <w:t>）</w:t>
            </w:r>
            <w:r>
              <w:rPr>
                <w:sz w:val="21"/>
              </w:rPr>
              <w:t>等；</w:t>
            </w:r>
          </w:p>
          <w:p>
            <w:pPr>
              <w:pStyle w:val="null3"/>
              <w:jc w:val="both"/>
            </w:pPr>
            <w:r>
              <w:rPr>
                <w:sz w:val="21"/>
              </w:rPr>
              <w:t>11、</w:t>
            </w:r>
            <w:r>
              <w:rPr>
                <w:sz w:val="21"/>
              </w:rPr>
              <w:t>2022年1月1日至今（以合同签订时间为准），供应商承担过同类项目（</w:t>
            </w:r>
            <w:r>
              <w:rPr>
                <w:sz w:val="21"/>
              </w:rPr>
              <w:t>户外</w:t>
            </w:r>
            <w:r>
              <w:rPr>
                <w:sz w:val="21"/>
              </w:rPr>
              <w:t>广告</w:t>
            </w:r>
            <w:r>
              <w:rPr>
                <w:sz w:val="21"/>
              </w:rPr>
              <w:t>或标识牌制作类</w:t>
            </w:r>
            <w:r>
              <w:rPr>
                <w:sz w:val="21"/>
              </w:rPr>
              <w:t>）业绩</w:t>
            </w:r>
            <w:r>
              <w:rPr>
                <w:sz w:val="21"/>
              </w:rPr>
              <w:t>3个或以上；</w:t>
            </w:r>
          </w:p>
          <w:p>
            <w:pPr>
              <w:pStyle w:val="null3"/>
              <w:jc w:val="both"/>
            </w:pPr>
            <w:r>
              <w:rPr>
                <w:sz w:val="21"/>
              </w:rPr>
              <w:t>12</w:t>
            </w:r>
            <w:r>
              <w:rPr>
                <w:sz w:val="21"/>
              </w:rPr>
              <w:t>、</w:t>
            </w:r>
            <w:r>
              <w:rPr>
                <w:sz w:val="21"/>
              </w:rPr>
              <w:t>供应商具有在有效期内的质量管理体系认证证书、环境管理体系认证证书、职业健康安全管理体系认证证书</w:t>
            </w:r>
            <w:r>
              <w:rPr>
                <w:sz w:val="21"/>
              </w:rPr>
              <w:t>；</w:t>
            </w:r>
          </w:p>
          <w:p>
            <w:pPr>
              <w:pStyle w:val="null3"/>
              <w:jc w:val="both"/>
            </w:pPr>
            <w:r>
              <w:rPr>
                <w:sz w:val="21"/>
              </w:rPr>
              <w:t>13</w:t>
            </w:r>
            <w:r>
              <w:rPr>
                <w:sz w:val="21"/>
              </w:rPr>
              <w:t>、</w:t>
            </w:r>
            <w:r>
              <w:rPr>
                <w:sz w:val="21"/>
              </w:rPr>
              <w:t>供应商</w:t>
            </w:r>
            <w:r>
              <w:rPr>
                <w:sz w:val="21"/>
              </w:rPr>
              <w:t>具有制作场地</w:t>
            </w:r>
            <w:r>
              <w:rPr>
                <w:sz w:val="21"/>
              </w:rPr>
              <w:t>；</w:t>
            </w:r>
          </w:p>
          <w:p>
            <w:pPr>
              <w:pStyle w:val="null3"/>
              <w:jc w:val="both"/>
            </w:pPr>
            <w:r>
              <w:rPr>
                <w:sz w:val="21"/>
              </w:rPr>
              <w:t>14、供应商</w:t>
            </w:r>
            <w:r>
              <w:rPr>
                <w:sz w:val="21"/>
              </w:rPr>
              <w:t>拥有相应</w:t>
            </w:r>
            <w:r>
              <w:rPr>
                <w:sz w:val="21"/>
              </w:rPr>
              <w:t>广告</w:t>
            </w:r>
            <w:r>
              <w:rPr>
                <w:sz w:val="21"/>
              </w:rPr>
              <w:t>制作设备</w:t>
            </w:r>
            <w:r>
              <w:rPr>
                <w:sz w:val="21"/>
              </w:rPr>
              <w:t>，包括但不限于</w:t>
            </w:r>
            <w:r>
              <w:rPr>
                <w:sz w:val="21"/>
              </w:rPr>
              <w:t>：</w:t>
            </w:r>
            <w:r>
              <w:rPr>
                <w:sz w:val="21"/>
              </w:rPr>
              <w:t>激光焊接机</w:t>
            </w:r>
            <w:r>
              <w:rPr>
                <w:sz w:val="21"/>
              </w:rPr>
              <w:t>、</w:t>
            </w:r>
            <w:r>
              <w:rPr>
                <w:sz w:val="21"/>
              </w:rPr>
              <w:t>雕刻机</w:t>
            </w:r>
            <w:r>
              <w:rPr>
                <w:sz w:val="21"/>
              </w:rPr>
              <w:t>等；</w:t>
            </w:r>
          </w:p>
          <w:p>
            <w:pPr>
              <w:pStyle w:val="null3"/>
              <w:jc w:val="both"/>
            </w:pPr>
            <w:r>
              <w:rPr>
                <w:sz w:val="21"/>
              </w:rPr>
              <w:t>15、</w:t>
            </w:r>
            <w:r>
              <w:rPr>
                <w:sz w:val="21"/>
              </w:rPr>
              <w:t>拟投入得</w:t>
            </w:r>
            <w:r>
              <w:rPr>
                <w:sz w:val="21"/>
              </w:rPr>
              <w:t>团队成员</w:t>
            </w:r>
            <w:r>
              <w:rPr>
                <w:sz w:val="21"/>
              </w:rPr>
              <w:t>为</w:t>
            </w:r>
            <w:r>
              <w:rPr>
                <w:sz w:val="21"/>
              </w:rPr>
              <w:t>3人或以上；</w:t>
            </w:r>
          </w:p>
          <w:p>
            <w:pPr>
              <w:pStyle w:val="null3"/>
              <w:jc w:val="both"/>
            </w:pPr>
            <w:r>
              <w:rPr>
                <w:sz w:val="21"/>
              </w:rPr>
              <w:t>16、</w:t>
            </w:r>
            <w:r>
              <w:rPr>
                <w:sz w:val="21"/>
              </w:rPr>
              <w:t>供应商承诺在接到采购人通知</w:t>
            </w:r>
            <w:r>
              <w:rPr>
                <w:sz w:val="21"/>
              </w:rPr>
              <w:t>9</w:t>
            </w:r>
            <w:r>
              <w:rPr>
                <w:sz w:val="21"/>
              </w:rPr>
              <w:t>0（不含）分钟至</w:t>
            </w:r>
            <w:r>
              <w:rPr>
                <w:sz w:val="21"/>
              </w:rPr>
              <w:t>12</w:t>
            </w:r>
            <w:r>
              <w:rPr>
                <w:sz w:val="21"/>
              </w:rPr>
              <w:t>0（含）分钟到达采购人办公地点的</w:t>
            </w:r>
            <w:r>
              <w:rPr>
                <w:sz w:val="21"/>
              </w:rPr>
              <w:t>。</w:t>
            </w:r>
          </w:p>
          <w:p>
            <w:pPr>
              <w:pStyle w:val="null3"/>
              <w:jc w:val="both"/>
            </w:pPr>
            <w:r>
              <w:rPr>
                <w:sz w:val="21"/>
                <w:b/>
              </w:rPr>
              <w:t>三、知识产权</w:t>
            </w:r>
          </w:p>
          <w:p>
            <w:pPr>
              <w:pStyle w:val="null3"/>
              <w:jc w:val="both"/>
            </w:pPr>
            <w:r>
              <w:rPr>
                <w:sz w:val="21"/>
              </w:rPr>
              <w:t>本项目的所有中间成果、最终成果其所有权均属采购人，未经采购人同意，成交人不得外泄，不得擅自对外发表、出版，否则采购人有权追究成交人的责任；成交人应当保证其交付给采购人的成果不侵犯任何第三人的合法权益，如发生第三人指控采购人实施的研究成果侵权的，成交人应当承担全部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中国共产党广州市委员会宣传部</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兼投不兼中：采购包1、2、3之间不可兼投，如供应商均有参投，则按照包组顺序（包组1 →包组2 →包组3）只评审排在最前面的包组。</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采购机构代理服务收费标准：按各包组预算金额的1.5%计取（不含税）。</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其他，中标（成交）通知书与发票送达：中标（成交）通知书、服务费发票现场领取或邮寄，中标（成交）通知书、我司可通过快递方式送达给中标（成交）人，服务费发票以邮件方式发送电子发票。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p>
            <w:pPr>
              <w:pStyle w:val="null3"/>
              <w:jc w:val="left"/>
            </w:pPr>
            <w:r>
              <w:rPr/>
              <w:t>采购包3：面向小微企业，采购包专门预留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十五运会和残特奥会广州赛区社会氛围营造户外大牌、跨线桥广告牌公益广告项目)：综合评分法,是指响应文件满足磋商文件全部实质性要求，且按照评审因素的量化指标评审得分最高的投标人为成交候选人的评标方法。（最低报价不是成交的唯一依据。）</w:t>
      </w:r>
    </w:p>
    <w:p>
      <w:pPr>
        <w:pStyle w:val="null3"/>
      </w:pPr>
      <w:r>
        <w:rPr/>
        <w:t>采购包2(十五运会和残特奥会广州赛区社会氛围营造主题景观装置、吉祥物公益广告项目)：综合评分法,是指响应文件满足磋商文件全部实质性要求，且按照评审因素的量化指标评审得分最高的投标人为成交候选人的评标方法。（最低报价不是成交的唯一依据。）</w:t>
      </w:r>
    </w:p>
    <w:p>
      <w:pPr>
        <w:pStyle w:val="null3"/>
      </w:pPr>
      <w:r>
        <w:rPr/>
        <w:t>采购包3(十五运会和残特奥会广州赛区社会氛围营造道旗公益广告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采购包1（十五运会和残特奥会广州赛区社会氛围营造户外大牌、跨线桥广告牌公益广告项目）：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采购包2（十五运会和残特奥会广州赛区社会氛围营造主题景观装置、吉祥物公益广告项目）：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采购包3（十五运会和残特奥会广州赛区社会氛围营造道旗公益广告项目）：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采购包1（十五运会和残特奥会广州赛区社会氛围营造户外大牌、跨线桥广告牌公益广告项目）：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依据《响应承诺函》。单位负责人为同一人或者存在直接控股、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tc>
      </w:tr>
      <w:tr>
        <w:tc>
          <w:tcPr>
            <w:tcW w:type="dxa" w:w="890"/>
          </w:tcPr>
          <w:p>
            <w:pPr>
              <w:pStyle w:val="null3"/>
            </w:pPr>
            <w:r>
              <w:rPr/>
              <w:t>8</w:t>
            </w:r>
          </w:p>
        </w:tc>
        <w:tc>
          <w:tcPr>
            <w:tcW w:type="dxa" w:w="3178"/>
          </w:tcPr>
          <w:p>
            <w:pPr>
              <w:pStyle w:val="null3"/>
            </w:pPr>
            <w:r>
              <w:rPr/>
              <w:t>本采购包不接受联合体响应</w:t>
            </w:r>
          </w:p>
        </w:tc>
        <w:tc>
          <w:tcPr>
            <w:tcW w:type="dxa" w:w="4238"/>
          </w:tcPr>
          <w:p>
            <w:pPr>
              <w:pStyle w:val="null3"/>
            </w:pPr>
            <w:r>
              <w:rPr/>
              <w:t>本采购包不接受联合体响应。</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小微企业采购，供应商应为小微企业。所属行业为：租赁和商务服务业。监狱企业、残疾人福利单位视同小型、微型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采购包2（十五运会和残特奥会广州赛区社会氛围营造主题景观装置、吉祥物公益广告项目）：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依据《响应承诺函》。单位负责人为同一人或者存在直接控股、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tc>
      </w:tr>
      <w:tr>
        <w:tc>
          <w:tcPr>
            <w:tcW w:type="dxa" w:w="890"/>
          </w:tcPr>
          <w:p>
            <w:pPr>
              <w:pStyle w:val="null3"/>
            </w:pPr>
            <w:r>
              <w:rPr/>
              <w:t>8</w:t>
            </w:r>
          </w:p>
        </w:tc>
        <w:tc>
          <w:tcPr>
            <w:tcW w:type="dxa" w:w="3178"/>
          </w:tcPr>
          <w:p>
            <w:pPr>
              <w:pStyle w:val="null3"/>
            </w:pPr>
            <w:r>
              <w:rPr/>
              <w:t>本采购包不接受联合体响应</w:t>
            </w:r>
          </w:p>
        </w:tc>
        <w:tc>
          <w:tcPr>
            <w:tcW w:type="dxa" w:w="4238"/>
          </w:tcPr>
          <w:p>
            <w:pPr>
              <w:pStyle w:val="null3"/>
            </w:pPr>
            <w:r>
              <w:rPr/>
              <w:t>本采购包不接受联合体响应。</w:t>
            </w:r>
          </w:p>
        </w:tc>
      </w:tr>
      <w:tr>
        <w:tc>
          <w:tcPr>
            <w:tcW w:type="dxa" w:w="890"/>
          </w:tcPr>
          <w:p>
            <w:pPr>
              <w:pStyle w:val="null3"/>
            </w:pPr>
            <w:r>
              <w:rPr/>
              <w:t>9</w:t>
            </w:r>
          </w:p>
        </w:tc>
        <w:tc>
          <w:tcPr>
            <w:tcW w:type="dxa" w:w="3178"/>
          </w:tcPr>
          <w:p>
            <w:pPr>
              <w:pStyle w:val="null3"/>
            </w:pPr>
            <w:r>
              <w:rPr/>
              <w:t>促进中小企业发展</w:t>
            </w:r>
          </w:p>
        </w:tc>
        <w:tc>
          <w:tcPr>
            <w:tcW w:type="dxa" w:w="4238"/>
          </w:tcPr>
          <w:p>
            <w:pPr>
              <w:pStyle w:val="null3"/>
            </w:pPr>
            <w:r>
              <w:rPr/>
              <w:t>本采购包属于专门面向小微企业采购，供应商应为小微企业。所属行业为：租赁和商务服务业。监狱企业、残疾人福利单位视同小型、微型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采购包3（十五运会和残特奥会广州赛区社会氛围营造道旗公益广告项目）：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依据《响应承诺函》。单位负责人为同一人或者存在直接控股、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tc>
      </w:tr>
      <w:tr>
        <w:tc>
          <w:tcPr>
            <w:tcW w:type="dxa" w:w="890"/>
          </w:tcPr>
          <w:p>
            <w:pPr>
              <w:pStyle w:val="null3"/>
            </w:pPr>
            <w:r>
              <w:rPr/>
              <w:t>8</w:t>
            </w:r>
          </w:p>
        </w:tc>
        <w:tc>
          <w:tcPr>
            <w:tcW w:type="dxa" w:w="3178"/>
          </w:tcPr>
          <w:p>
            <w:pPr>
              <w:pStyle w:val="null3"/>
            </w:pPr>
            <w:r>
              <w:rPr/>
              <w:t>本采购包不接受联合体响应</w:t>
            </w:r>
          </w:p>
        </w:tc>
        <w:tc>
          <w:tcPr>
            <w:tcW w:type="dxa" w:w="4238"/>
          </w:tcPr>
          <w:p>
            <w:pPr>
              <w:pStyle w:val="null3"/>
            </w:pPr>
            <w:r>
              <w:rPr/>
              <w:t>本采购包不接受联合体响应。</w:t>
            </w:r>
          </w:p>
        </w:tc>
      </w:tr>
      <w:tr>
        <w:tc>
          <w:tcPr>
            <w:tcW w:type="dxa" w:w="890"/>
          </w:tcPr>
          <w:p>
            <w:pPr>
              <w:pStyle w:val="null3"/>
            </w:pPr>
            <w:r>
              <w:rPr/>
              <w:t>9</w:t>
            </w:r>
          </w:p>
        </w:tc>
        <w:tc>
          <w:tcPr>
            <w:tcW w:type="dxa" w:w="3178"/>
          </w:tcPr>
          <w:p>
            <w:pPr>
              <w:pStyle w:val="null3"/>
            </w:pPr>
            <w:r>
              <w:rPr/>
              <w:t>促进中小企业发展</w:t>
            </w:r>
          </w:p>
        </w:tc>
        <w:tc>
          <w:tcPr>
            <w:tcW w:type="dxa" w:w="4238"/>
          </w:tcPr>
          <w:p>
            <w:pPr>
              <w:pStyle w:val="null3"/>
            </w:pPr>
            <w:r>
              <w:rPr/>
              <w:t>本采购包属于专门面向小微企业采购，供应商应为小微企业。所属行业为：租赁和商务服务业。监狱企业、残疾人福利单位视同小型、微型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采购包1（十五运会和残特奥会广州赛区社会氛围营造户外大牌、跨线桥广告牌公益广告项目）：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按照磋商文件规定要求签署、盖章且响应文件有法定代表人签字或盖个人名章（或签字人有法定代表人有效授权书）的</w:t>
            </w:r>
          </w:p>
        </w:tc>
        <w:tc>
          <w:tcPr>
            <w:tcW w:type="dxa" w:w="4238"/>
          </w:tcPr>
          <w:p>
            <w:pPr>
              <w:pStyle w:val="null3"/>
            </w:pPr>
            <w:r>
              <w:rPr/>
              <w:t>按照磋商文件规定要求签署、盖章且响应文件有法定代表人签字或盖个人名章（或签字人有法定代表人有效授权书）的。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响应承诺函已提交并符合磋商文件要求的，且投标有效期不少于磋商文件中载明的投标有效期</w:t>
            </w:r>
          </w:p>
        </w:tc>
        <w:tc>
          <w:tcPr>
            <w:tcW w:type="dxa" w:w="4238"/>
          </w:tcPr>
          <w:p>
            <w:pPr>
              <w:pStyle w:val="null3"/>
            </w:pPr>
            <w:r>
              <w:rPr/>
              <w:t>响应承诺函已提交并符合磋商文件要求的，且投标有效期不少于磋商文件中载明的投标有效期。</w:t>
            </w:r>
          </w:p>
        </w:tc>
      </w:tr>
      <w:tr>
        <w:tc>
          <w:tcPr>
            <w:tcW w:type="dxa" w:w="890"/>
          </w:tcPr>
          <w:p>
            <w:pPr>
              <w:pStyle w:val="null3"/>
            </w:pPr>
            <w:r>
              <w:rPr/>
              <w:t>3</w:t>
            </w:r>
          </w:p>
        </w:tc>
        <w:tc>
          <w:tcPr>
            <w:tcW w:type="dxa" w:w="3178"/>
          </w:tcPr>
          <w:p>
            <w:pPr>
              <w:pStyle w:val="null3"/>
            </w:pPr>
            <w:r>
              <w:rPr/>
              <w:t>响应报价要求1</w:t>
            </w:r>
          </w:p>
        </w:tc>
        <w:tc>
          <w:tcPr>
            <w:tcW w:type="dxa" w:w="4238"/>
          </w:tcPr>
          <w:p>
            <w:pPr>
              <w:pStyle w:val="null3"/>
            </w:pPr>
            <w:r>
              <w:rPr/>
              <w:t>最后报价确定且未超过本项目最高限价的。</w:t>
            </w:r>
          </w:p>
        </w:tc>
      </w:tr>
      <w:tr>
        <w:tc>
          <w:tcPr>
            <w:tcW w:type="dxa" w:w="890"/>
          </w:tcPr>
          <w:p>
            <w:pPr>
              <w:pStyle w:val="null3"/>
            </w:pPr>
            <w:r>
              <w:rPr/>
              <w:t>4</w:t>
            </w:r>
          </w:p>
        </w:tc>
        <w:tc>
          <w:tcPr>
            <w:tcW w:type="dxa" w:w="3178"/>
          </w:tcPr>
          <w:p>
            <w:pPr>
              <w:pStyle w:val="null3"/>
            </w:pPr>
            <w:r>
              <w:rPr/>
              <w:t>响应报价要求2</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响应文件没有磋商文件中规定的其它无效投标条款的</w:t>
            </w:r>
          </w:p>
        </w:tc>
        <w:tc>
          <w:tcPr>
            <w:tcW w:type="dxa" w:w="4238"/>
          </w:tcPr>
          <w:p>
            <w:pPr>
              <w:pStyle w:val="null3"/>
            </w:pPr>
            <w:r>
              <w:rPr/>
              <w:t>响应文件没有磋商文件中规定的其它无效投标条款的。</w:t>
            </w:r>
          </w:p>
        </w:tc>
      </w:tr>
      <w:tr>
        <w:tc>
          <w:tcPr>
            <w:tcW w:type="dxa" w:w="890"/>
          </w:tcPr>
          <w:p>
            <w:pPr>
              <w:pStyle w:val="null3"/>
            </w:pPr>
            <w:r>
              <w:rPr/>
              <w:t>6</w:t>
            </w:r>
          </w:p>
        </w:tc>
        <w:tc>
          <w:tcPr>
            <w:tcW w:type="dxa" w:w="3178"/>
          </w:tcPr>
          <w:p>
            <w:pPr>
              <w:pStyle w:val="null3"/>
            </w:pPr>
            <w:r>
              <w:rPr/>
              <w:t>未出现有关法律、法规、规章或磋商文件规定的属于响应无效的情形</w:t>
            </w:r>
          </w:p>
        </w:tc>
        <w:tc>
          <w:tcPr>
            <w:tcW w:type="dxa" w:w="4238"/>
          </w:tcPr>
          <w:p>
            <w:pPr>
              <w:pStyle w:val="null3"/>
            </w:pPr>
            <w:r>
              <w:rPr/>
              <w:t>未出现有关法律、法规、规章或磋商文件规定的属于响应无效的情形。</w:t>
            </w:r>
          </w:p>
        </w:tc>
      </w:tr>
    </w:tbl>
    <w:p>
      <w:pPr>
        <w:pStyle w:val="null3"/>
      </w:pPr>
      <w:r>
        <w:rPr/>
        <w:t>采购包2（十五运会和残特奥会广州赛区社会氛围营造主题景观装置、吉祥物公益广告项目）：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按照磋商文件规定要求签署、盖章且响应文件有法定代表人签字或盖个人名章（或签字人有法定代表人有效授权书）的</w:t>
            </w:r>
          </w:p>
        </w:tc>
        <w:tc>
          <w:tcPr>
            <w:tcW w:type="dxa" w:w="4238"/>
          </w:tcPr>
          <w:p>
            <w:pPr>
              <w:pStyle w:val="null3"/>
            </w:pPr>
            <w:r>
              <w:rPr/>
              <w:t>按照磋商文件规定要求签署、盖章且响应文件有法定代表人签字或盖个人名章（或签字人有法定代表人有效授权书）的。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响应承诺函已提交并符合磋商文件要求的，且投标有效期不少于磋商文件中载明的投标有效期</w:t>
            </w:r>
          </w:p>
        </w:tc>
        <w:tc>
          <w:tcPr>
            <w:tcW w:type="dxa" w:w="4238"/>
          </w:tcPr>
          <w:p>
            <w:pPr>
              <w:pStyle w:val="null3"/>
            </w:pPr>
            <w:r>
              <w:rPr/>
              <w:t>响应承诺函已提交并符合磋商文件要求的，且投标有效期不少于磋商文件中载明的投标有效期。</w:t>
            </w:r>
          </w:p>
        </w:tc>
      </w:tr>
      <w:tr>
        <w:tc>
          <w:tcPr>
            <w:tcW w:type="dxa" w:w="890"/>
          </w:tcPr>
          <w:p>
            <w:pPr>
              <w:pStyle w:val="null3"/>
            </w:pPr>
            <w:r>
              <w:rPr/>
              <w:t>3</w:t>
            </w:r>
          </w:p>
        </w:tc>
        <w:tc>
          <w:tcPr>
            <w:tcW w:type="dxa" w:w="3178"/>
          </w:tcPr>
          <w:p>
            <w:pPr>
              <w:pStyle w:val="null3"/>
            </w:pPr>
            <w:r>
              <w:rPr/>
              <w:t>响应报价要求1</w:t>
            </w:r>
          </w:p>
        </w:tc>
        <w:tc>
          <w:tcPr>
            <w:tcW w:type="dxa" w:w="4238"/>
          </w:tcPr>
          <w:p>
            <w:pPr>
              <w:pStyle w:val="null3"/>
            </w:pPr>
            <w:r>
              <w:rPr/>
              <w:t>最后报价确定且未超过本项目最高限价的。</w:t>
            </w:r>
          </w:p>
        </w:tc>
      </w:tr>
      <w:tr>
        <w:tc>
          <w:tcPr>
            <w:tcW w:type="dxa" w:w="890"/>
          </w:tcPr>
          <w:p>
            <w:pPr>
              <w:pStyle w:val="null3"/>
            </w:pPr>
            <w:r>
              <w:rPr/>
              <w:t>4</w:t>
            </w:r>
          </w:p>
        </w:tc>
        <w:tc>
          <w:tcPr>
            <w:tcW w:type="dxa" w:w="3178"/>
          </w:tcPr>
          <w:p>
            <w:pPr>
              <w:pStyle w:val="null3"/>
            </w:pPr>
            <w:r>
              <w:rPr/>
              <w:t>响应报价要求2</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响应文件没有磋商文件中规定的其它无效投标条款的</w:t>
            </w:r>
          </w:p>
        </w:tc>
        <w:tc>
          <w:tcPr>
            <w:tcW w:type="dxa" w:w="4238"/>
          </w:tcPr>
          <w:p>
            <w:pPr>
              <w:pStyle w:val="null3"/>
            </w:pPr>
            <w:r>
              <w:rPr/>
              <w:t>响应文件没有磋商文件中规定的其它无效投标条款的。</w:t>
            </w:r>
          </w:p>
        </w:tc>
      </w:tr>
      <w:tr>
        <w:tc>
          <w:tcPr>
            <w:tcW w:type="dxa" w:w="890"/>
          </w:tcPr>
          <w:p>
            <w:pPr>
              <w:pStyle w:val="null3"/>
            </w:pPr>
            <w:r>
              <w:rPr/>
              <w:t>6</w:t>
            </w:r>
          </w:p>
        </w:tc>
        <w:tc>
          <w:tcPr>
            <w:tcW w:type="dxa" w:w="3178"/>
          </w:tcPr>
          <w:p>
            <w:pPr>
              <w:pStyle w:val="null3"/>
            </w:pPr>
            <w:r>
              <w:rPr/>
              <w:t>未出现有关法律、法规、规章或磋商文件规定的属于响应无效的情形</w:t>
            </w:r>
          </w:p>
        </w:tc>
        <w:tc>
          <w:tcPr>
            <w:tcW w:type="dxa" w:w="4238"/>
          </w:tcPr>
          <w:p>
            <w:pPr>
              <w:pStyle w:val="null3"/>
            </w:pPr>
            <w:r>
              <w:rPr/>
              <w:t>未出现有关法律、法规、规章或磋商文件规定的属于响应无效的情形。</w:t>
            </w:r>
          </w:p>
        </w:tc>
      </w:tr>
    </w:tbl>
    <w:p>
      <w:pPr>
        <w:pStyle w:val="null3"/>
      </w:pPr>
      <w:r>
        <w:rPr/>
        <w:t>采购包3（十五运会和残特奥会广州赛区社会氛围营造道旗公益广告项目）：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按照磋商文件规定要求签署、盖章且响应文件有法定代表人签字或盖个人名章（或签字人有法定代表人有效授权书）的</w:t>
            </w:r>
          </w:p>
        </w:tc>
        <w:tc>
          <w:tcPr>
            <w:tcW w:type="dxa" w:w="4238"/>
          </w:tcPr>
          <w:p>
            <w:pPr>
              <w:pStyle w:val="null3"/>
            </w:pPr>
            <w:r>
              <w:rPr/>
              <w:t>按照磋商文件规定要求签署、盖章且响应文件有法定代表人签字或盖个人名章（或签字人有法定代表人有效授权书）的。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响应承诺函已提交并符合磋商文件要求的，且投标有效期不少于磋商文件中载明的投标有效期</w:t>
            </w:r>
          </w:p>
        </w:tc>
        <w:tc>
          <w:tcPr>
            <w:tcW w:type="dxa" w:w="4238"/>
          </w:tcPr>
          <w:p>
            <w:pPr>
              <w:pStyle w:val="null3"/>
            </w:pPr>
            <w:r>
              <w:rPr/>
              <w:t>响应承诺函已提交并符合磋商文件要求的，且投标有效期不少于磋商文件中载明的投标有效期。</w:t>
            </w:r>
          </w:p>
        </w:tc>
      </w:tr>
      <w:tr>
        <w:tc>
          <w:tcPr>
            <w:tcW w:type="dxa" w:w="890"/>
          </w:tcPr>
          <w:p>
            <w:pPr>
              <w:pStyle w:val="null3"/>
            </w:pPr>
            <w:r>
              <w:rPr/>
              <w:t>3</w:t>
            </w:r>
          </w:p>
        </w:tc>
        <w:tc>
          <w:tcPr>
            <w:tcW w:type="dxa" w:w="3178"/>
          </w:tcPr>
          <w:p>
            <w:pPr>
              <w:pStyle w:val="null3"/>
            </w:pPr>
            <w:r>
              <w:rPr/>
              <w:t>响应报价要求1</w:t>
            </w:r>
          </w:p>
        </w:tc>
        <w:tc>
          <w:tcPr>
            <w:tcW w:type="dxa" w:w="4238"/>
          </w:tcPr>
          <w:p>
            <w:pPr>
              <w:pStyle w:val="null3"/>
            </w:pPr>
            <w:r>
              <w:rPr/>
              <w:t>最后报价确定且未超过本项目最高限价的。</w:t>
            </w:r>
          </w:p>
        </w:tc>
      </w:tr>
      <w:tr>
        <w:tc>
          <w:tcPr>
            <w:tcW w:type="dxa" w:w="890"/>
          </w:tcPr>
          <w:p>
            <w:pPr>
              <w:pStyle w:val="null3"/>
            </w:pPr>
            <w:r>
              <w:rPr/>
              <w:t>4</w:t>
            </w:r>
          </w:p>
        </w:tc>
        <w:tc>
          <w:tcPr>
            <w:tcW w:type="dxa" w:w="3178"/>
          </w:tcPr>
          <w:p>
            <w:pPr>
              <w:pStyle w:val="null3"/>
            </w:pPr>
            <w:r>
              <w:rPr/>
              <w:t>响应报价要求2</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响应文件没有磋商文件中规定的其它无效投标条款的</w:t>
            </w:r>
          </w:p>
        </w:tc>
        <w:tc>
          <w:tcPr>
            <w:tcW w:type="dxa" w:w="4238"/>
          </w:tcPr>
          <w:p>
            <w:pPr>
              <w:pStyle w:val="null3"/>
            </w:pPr>
            <w:r>
              <w:rPr/>
              <w:t>响应文件没有磋商文件中规定的其它无效投标条款的。</w:t>
            </w:r>
          </w:p>
        </w:tc>
      </w:tr>
      <w:tr>
        <w:tc>
          <w:tcPr>
            <w:tcW w:type="dxa" w:w="890"/>
          </w:tcPr>
          <w:p>
            <w:pPr>
              <w:pStyle w:val="null3"/>
            </w:pPr>
            <w:r>
              <w:rPr/>
              <w:t>6</w:t>
            </w:r>
          </w:p>
        </w:tc>
        <w:tc>
          <w:tcPr>
            <w:tcW w:type="dxa" w:w="3178"/>
          </w:tcPr>
          <w:p>
            <w:pPr>
              <w:pStyle w:val="null3"/>
            </w:pPr>
            <w:r>
              <w:rPr/>
              <w:t>未出现有关法律、法规、规章或磋商文件规定的属于响应无效的情形</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采购包1(十五运会和残特奥会广州赛区社会氛围营造户外大牌、跨线桥广告牌公益广告项目):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设计服务方案1 (3.0分)</w:t>
            </w:r>
          </w:p>
        </w:tc>
        <w:tc>
          <w:tcPr>
            <w:tcW w:type="dxa" w:w="5076"/>
          </w:tcPr>
          <w:p>
            <w:pPr>
              <w:pStyle w:val="null3"/>
              <w:jc w:val="left"/>
            </w:pPr>
            <w:r>
              <w:rPr/>
              <w:t>供应商有提供设计服务方案（包括但不限于①设计思路；②创意概念；③视觉内容）的，得3分。 【注：有缺漏项的，不得分，不提供不得分，同时“设计服务方案2 ”也不得分。】</w:t>
            </w:r>
          </w:p>
        </w:tc>
      </w:tr>
      <w:tr>
        <w:tc>
          <w:tcPr>
            <w:tcW w:type="dxa" w:w="922"/>
            <w:gridSpan w:val="2"/>
            <w:vMerge/>
          </w:tcPr>
          <w:p/>
        </w:tc>
        <w:tc>
          <w:tcPr>
            <w:tcW w:type="dxa" w:w="2307"/>
          </w:tcPr>
          <w:p>
            <w:pPr>
              <w:pStyle w:val="null3"/>
              <w:jc w:val="left"/>
            </w:pPr>
            <w:r>
              <w:rPr/>
              <w:t>设计服务方案2 (10.0分)</w:t>
            </w:r>
          </w:p>
        </w:tc>
        <w:tc>
          <w:tcPr>
            <w:tcW w:type="dxa" w:w="5076"/>
          </w:tcPr>
          <w:p>
            <w:pPr>
              <w:pStyle w:val="null3"/>
              <w:jc w:val="left"/>
            </w:pPr>
            <w:r>
              <w:rPr/>
              <w:t>根据供应商提供的设计服务方案进行综合评审： （1）方案完整详细、清晰、可操作性强，完全满足且优于采购需求的，得10分； （2）方案较完整详细、较清晰、可操作性一般，完全满足采购需求的，得7分； （3）方案不够详细、不够清晰、操作性较差，部分满足采购需求的，得4分。 （4）其他情况不得分。</w:t>
            </w:r>
          </w:p>
        </w:tc>
      </w:tr>
      <w:tr>
        <w:tc>
          <w:tcPr>
            <w:tcW w:type="dxa" w:w="922"/>
            <w:gridSpan w:val="2"/>
            <w:vMerge/>
          </w:tcPr>
          <w:p/>
        </w:tc>
        <w:tc>
          <w:tcPr>
            <w:tcW w:type="dxa" w:w="2307"/>
          </w:tcPr>
          <w:p>
            <w:pPr>
              <w:pStyle w:val="null3"/>
              <w:jc w:val="left"/>
            </w:pPr>
            <w:r>
              <w:rPr/>
              <w:t>应急方案1 (3.0分)</w:t>
            </w:r>
          </w:p>
        </w:tc>
        <w:tc>
          <w:tcPr>
            <w:tcW w:type="dxa" w:w="5076"/>
          </w:tcPr>
          <w:p>
            <w:pPr>
              <w:pStyle w:val="null3"/>
              <w:jc w:val="left"/>
            </w:pPr>
            <w:r>
              <w:rPr/>
              <w:t>供应商有提供应急方案（包括服务期间及项目执行过程中可能发生的①紧急情况、②突发事情、③安全隐患分析、④应对措施等4方面）的，得3分。 【注：有缺漏项的，不得分，不提供不得分，同时“应急方案2 ”也不得分。】</w:t>
            </w:r>
          </w:p>
        </w:tc>
      </w:tr>
      <w:tr>
        <w:tc>
          <w:tcPr>
            <w:tcW w:type="dxa" w:w="922"/>
            <w:gridSpan w:val="2"/>
            <w:vMerge/>
          </w:tcPr>
          <w:p/>
        </w:tc>
        <w:tc>
          <w:tcPr>
            <w:tcW w:type="dxa" w:w="2307"/>
          </w:tcPr>
          <w:p>
            <w:pPr>
              <w:pStyle w:val="null3"/>
              <w:jc w:val="left"/>
            </w:pPr>
            <w:r>
              <w:rPr/>
              <w:t>应急方案2 (8.0分)</w:t>
            </w:r>
          </w:p>
        </w:tc>
        <w:tc>
          <w:tcPr>
            <w:tcW w:type="dxa" w:w="5076"/>
          </w:tcPr>
          <w:p>
            <w:pPr>
              <w:pStyle w:val="null3"/>
              <w:jc w:val="left"/>
            </w:pPr>
            <w:r>
              <w:rPr/>
              <w:t>根据供应商提供的应急方案进行评审： （1）应急方案各方面内容全面、具体详细、可操作性强，完全满足且优于采购需求的，得8分； （2）应急方案各方面内容方案较全面、较详细、可操作性较强，完全满足采购需求的，得5分； （3）应急方案内容简单，部分满足采购需求的，得2分。 （4）其他情况不得分。</w:t>
            </w:r>
          </w:p>
        </w:tc>
      </w:tr>
      <w:tr>
        <w:tc>
          <w:tcPr>
            <w:tcW w:type="dxa" w:w="922"/>
            <w:gridSpan w:val="2"/>
            <w:vMerge/>
          </w:tcPr>
          <w:p/>
        </w:tc>
        <w:tc>
          <w:tcPr>
            <w:tcW w:type="dxa" w:w="2307"/>
          </w:tcPr>
          <w:p>
            <w:pPr>
              <w:pStyle w:val="null3"/>
              <w:jc w:val="left"/>
            </w:pPr>
            <w:r>
              <w:rPr/>
              <w:t>质量控制保障措施和方法1 (3.0分)</w:t>
            </w:r>
          </w:p>
        </w:tc>
        <w:tc>
          <w:tcPr>
            <w:tcW w:type="dxa" w:w="5076"/>
          </w:tcPr>
          <w:p>
            <w:pPr>
              <w:pStyle w:val="null3"/>
              <w:jc w:val="left"/>
            </w:pPr>
            <w:r>
              <w:rPr/>
              <w:t>有提供质量控制保障措施和方法（包括但不限于①质量管理措施；②质量控制流程；③质量风险识别及特殊工程识别）的，得3分。 【注：有缺漏项的，不得分，不提供不得分，同时“质量控制保障措施和方法2 ”也不得分。】</w:t>
            </w:r>
          </w:p>
        </w:tc>
      </w:tr>
      <w:tr>
        <w:tc>
          <w:tcPr>
            <w:tcW w:type="dxa" w:w="922"/>
            <w:gridSpan w:val="2"/>
            <w:vMerge/>
          </w:tcPr>
          <w:p/>
        </w:tc>
        <w:tc>
          <w:tcPr>
            <w:tcW w:type="dxa" w:w="2307"/>
          </w:tcPr>
          <w:p>
            <w:pPr>
              <w:pStyle w:val="null3"/>
              <w:jc w:val="left"/>
            </w:pPr>
            <w:r>
              <w:rPr/>
              <w:t>质量控制保障措施和方法2 (10.0分)</w:t>
            </w:r>
          </w:p>
        </w:tc>
        <w:tc>
          <w:tcPr>
            <w:tcW w:type="dxa" w:w="5076"/>
          </w:tcPr>
          <w:p>
            <w:pPr>
              <w:pStyle w:val="null3"/>
              <w:jc w:val="left"/>
            </w:pPr>
            <w:r>
              <w:rPr/>
              <w:t>根据供应商提供的质量控制保障措施和方法进行综合评审： （1）质量控制保障措施及方法描述详细、具体，可行性高、对本项目实施针对性强，完全满足且优于采购需求的，得10分； （2）质量控制保障措施及方法描述基本详细、基本具体，可行性较高、对本项目实施针对性较强，完全满足采购需求的，得7分； （3）质量控制保障措施及方法描述简单、可行性差，操作性差，部分满足采购需求的，得4分； （4）其他情况不得分。</w:t>
            </w:r>
          </w:p>
        </w:tc>
      </w:tr>
      <w:tr>
        <w:tc>
          <w:tcPr>
            <w:tcW w:type="dxa" w:w="922"/>
            <w:gridSpan w:val="2"/>
            <w:vMerge/>
          </w:tcPr>
          <w:p/>
        </w:tc>
        <w:tc>
          <w:tcPr>
            <w:tcW w:type="dxa" w:w="2307"/>
          </w:tcPr>
          <w:p>
            <w:pPr>
              <w:pStyle w:val="null3"/>
              <w:jc w:val="left"/>
            </w:pPr>
            <w:r>
              <w:rPr/>
              <w:t>重点难点分析及合理化建议 (5.0分)</w:t>
            </w:r>
          </w:p>
        </w:tc>
        <w:tc>
          <w:tcPr>
            <w:tcW w:type="dxa" w:w="5076"/>
          </w:tcPr>
          <w:p>
            <w:pPr>
              <w:pStyle w:val="null3"/>
              <w:jc w:val="left"/>
            </w:pPr>
            <w:r>
              <w:rPr/>
              <w:t>根据供应商对本项目的重点难点分析、合理化建议进行综合评审： （1）针对项目的重点、难点和关键点进行分析，对整个项目的重点难点把握准确到位，提出的建议可行性高，操作性强，得5分； （2）针对项目的重点、难点和关键点进行分析，对整个项目的重点难点把握基本准确到位，提出的建议可行性一般，操作性一般，得3分； （3）针对项目的重点、难点和关键点进行分析，对整个项目的重点难点把握部分准确，提出的建议可行性差，操作性差，得1分； （4）其他情况不得分。</w:t>
            </w:r>
          </w:p>
        </w:tc>
      </w:tr>
      <w:tr>
        <w:tc>
          <w:tcPr>
            <w:tcW w:type="dxa" w:w="922"/>
            <w:gridSpan w:val="2"/>
            <w:vMerge/>
          </w:tcPr>
          <w:p/>
        </w:tc>
        <w:tc>
          <w:tcPr>
            <w:tcW w:type="dxa" w:w="2307"/>
          </w:tcPr>
          <w:p>
            <w:pPr>
              <w:pStyle w:val="null3"/>
              <w:jc w:val="left"/>
            </w:pPr>
            <w:r>
              <w:rPr/>
              <w:t>售后服务方案1 (3.0分)</w:t>
            </w:r>
          </w:p>
        </w:tc>
        <w:tc>
          <w:tcPr>
            <w:tcW w:type="dxa" w:w="5076"/>
          </w:tcPr>
          <w:p>
            <w:pPr>
              <w:pStyle w:val="null3"/>
              <w:jc w:val="left"/>
            </w:pPr>
            <w:r>
              <w:rPr/>
              <w:t>有提供售后服务方案（包括但不限于：①售后服务人员配备、②后续跟进服务体系、③技术服务、④工作汇报等后续事项配合度等4方面）的，得3分。 【注：有缺漏项的，不得分，不提供不得分，同时“质量控制保障措施和方法2 ”也不得分。】</w:t>
            </w:r>
          </w:p>
        </w:tc>
      </w:tr>
      <w:tr>
        <w:tc>
          <w:tcPr>
            <w:tcW w:type="dxa" w:w="922"/>
            <w:gridSpan w:val="2"/>
            <w:vMerge/>
          </w:tcPr>
          <w:p/>
        </w:tc>
        <w:tc>
          <w:tcPr>
            <w:tcW w:type="dxa" w:w="2307"/>
          </w:tcPr>
          <w:p>
            <w:pPr>
              <w:pStyle w:val="null3"/>
              <w:jc w:val="left"/>
            </w:pPr>
            <w:r>
              <w:rPr/>
              <w:t>售后服务方案2 (10.0分)</w:t>
            </w:r>
          </w:p>
        </w:tc>
        <w:tc>
          <w:tcPr>
            <w:tcW w:type="dxa" w:w="5076"/>
          </w:tcPr>
          <w:p>
            <w:pPr>
              <w:pStyle w:val="null3"/>
              <w:jc w:val="left"/>
            </w:pPr>
            <w:r>
              <w:rPr/>
              <w:t>根据供应商所提供的售后服务方案进行综合评审（10分）： （1）后续跟进服务各方面服务方案全面、具体、合理、针对性强、完全满足且优于采购需求的，得10分； （2）后续跟进服务各方面服务方案全面、具体、合理、针对性强，完全满足本项目需求的，得7分； （3）后续跟进服务各方面服务方案合理、但不够全面、满足部分需求的，得4分； （4）其他情况不得分。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2022年1月1日至今（以合同签订时间为准），供应商承担过同类项目（户外广告或标识牌制作类）业绩，每提供一个得2分，最高得6分。 注：附上合同关键页（含签订合同双方的单位名称、服务内容、合同项目名称与含签订合同双方的落款盖章、签订日期的关键页）复印件，不提供不得分。</w:t>
            </w:r>
          </w:p>
        </w:tc>
      </w:tr>
      <w:tr>
        <w:tc>
          <w:tcPr>
            <w:tcW w:type="dxa" w:w="922"/>
            <w:gridSpan w:val="2"/>
            <w:vMerge/>
          </w:tcPr>
          <w:p/>
        </w:tc>
        <w:tc>
          <w:tcPr>
            <w:tcW w:type="dxa" w:w="2307"/>
          </w:tcPr>
          <w:p>
            <w:pPr>
              <w:pStyle w:val="null3"/>
              <w:jc w:val="left"/>
            </w:pPr>
            <w:r>
              <w:rPr/>
              <w:t>管理体系认证情况 (3.0分)</w:t>
            </w:r>
          </w:p>
        </w:tc>
        <w:tc>
          <w:tcPr>
            <w:tcW w:type="dxa" w:w="5076"/>
          </w:tcPr>
          <w:p>
            <w:pPr>
              <w:pStyle w:val="null3"/>
              <w:jc w:val="left"/>
            </w:pPr>
            <w:r>
              <w:rPr/>
              <w:t>供应商具有在有效期内的质量管理体系认证证书、环境管理体系认证证书、职业健康安全管理体系认证证书，每具备一项得1分。 本项最高得3分。 注：须同时提供以上证书扫描件及国家认证认可监督管理委员会的“全国认证认可信息公共服务平台”（http：//cx.cnca.cn）查询结果截图，失效、撤销或暂停的对应证书项不得分。以上证书中如因企业成立时间原因不足3个月未能获得证书的，可以相应得分。</w:t>
            </w:r>
          </w:p>
        </w:tc>
      </w:tr>
      <w:tr>
        <w:tc>
          <w:tcPr>
            <w:tcW w:type="dxa" w:w="922"/>
            <w:gridSpan w:val="2"/>
            <w:vMerge/>
          </w:tcPr>
          <w:p/>
        </w:tc>
        <w:tc>
          <w:tcPr>
            <w:tcW w:type="dxa" w:w="2307"/>
          </w:tcPr>
          <w:p>
            <w:pPr>
              <w:pStyle w:val="null3"/>
              <w:jc w:val="left"/>
            </w:pPr>
            <w:r>
              <w:rPr/>
              <w:t>制作能力 (12.0分)</w:t>
            </w:r>
          </w:p>
        </w:tc>
        <w:tc>
          <w:tcPr>
            <w:tcW w:type="dxa" w:w="5076"/>
          </w:tcPr>
          <w:p>
            <w:pPr>
              <w:pStyle w:val="null3"/>
              <w:jc w:val="left"/>
            </w:pPr>
            <w:r>
              <w:rPr/>
              <w:t>1.供应商具有制作场地得7分； 注：①制作场地为自有的，提供供应商的产权（或使用权）证明复印件； ②制作场地为租赁的，提供租赁协议复印件（合同租赁结束期若不能涵盖服务期的，还须提供承诺，承诺租赁到期后将继续租赁）及租赁期间内的发票复印件； ③若为成交后提供的，需提供相关承诺，严格承诺以上内容。 ④未按要求提供材料的，得0分。 2.拥有相应广告制作设备，包括但不限于：激光焊接机、雕刻机等 ，得5分； 注：①相应制作设备为自有的，提供购买设备的发票复印件及设备清单（设备清单格式自拟）； ②相应制作设备为租赁的，提供租赁协议复印件（合同租赁结束期若不能涵盖服务期的，还须提供承诺，承诺租赁到期后将继续租赁）、租赁期间内的发票复印件及设备清单（设备清单格式自拟）； ③若为成交后提供的，需提供相关承诺，严格承诺以上内容及设备清单（设备清单格式自拟）。 ④未按要求提供材料的，得0分。</w:t>
            </w:r>
          </w:p>
        </w:tc>
      </w:tr>
      <w:tr>
        <w:tc>
          <w:tcPr>
            <w:tcW w:type="dxa" w:w="922"/>
            <w:gridSpan w:val="2"/>
            <w:vMerge/>
          </w:tcPr>
          <w:p/>
        </w:tc>
        <w:tc>
          <w:tcPr>
            <w:tcW w:type="dxa" w:w="2307"/>
          </w:tcPr>
          <w:p>
            <w:pPr>
              <w:pStyle w:val="null3"/>
              <w:jc w:val="left"/>
            </w:pPr>
            <w:r>
              <w:rPr/>
              <w:t>服务团队 (5.0分)</w:t>
            </w:r>
          </w:p>
        </w:tc>
        <w:tc>
          <w:tcPr>
            <w:tcW w:type="dxa" w:w="5076"/>
          </w:tcPr>
          <w:p>
            <w:pPr>
              <w:pStyle w:val="null3"/>
              <w:jc w:val="left"/>
            </w:pPr>
            <w:r>
              <w:rPr/>
              <w:t>拟投入本项目服务团队情况 拟投入得团队成员为3人的得2分，每增加1人加1分，本项最高得5分。 注：须提供团队成员供应商单位响应截止时间前3个月中任意一个月社保证明，不提供不得分。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对供应商到达采购人办公地点进行沟通交流、汇报情况、研究解决问题的响应时间进行评审： （1）供应商承诺在接到采购人通知60分钟或以内到达采购人办公地点的，得4分； （2）供应商承诺在接到采购人通知60（不含）分钟至90（含）分钟到达采购人办公地点的，得2分； （3）供应商承诺在接到采购人通知90（不含）分钟至120（含）分钟到达采购人办公地点的，得1分；（4）其他情况不得分。 注：提供服务响应时间承诺函（格式自拟）并加盖公章。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采购包2(十五运会和残特奥会广州赛区社会氛围营造主题景观装置、吉祥物公益广告项目):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设计服务方案1 (3.0分)</w:t>
            </w:r>
          </w:p>
        </w:tc>
        <w:tc>
          <w:tcPr>
            <w:tcW w:type="dxa" w:w="5076"/>
          </w:tcPr>
          <w:p>
            <w:pPr>
              <w:pStyle w:val="null3"/>
              <w:jc w:val="left"/>
            </w:pPr>
            <w:r>
              <w:rPr/>
              <w:t>供应商有提供设计服务方案（包括但不限于①设计思路；②创意概念；③视觉内容）的，得3分。 【注：有缺漏项的，不得分，不提供不得分，同时“设计服务方案2 ”也不得分。】</w:t>
            </w:r>
          </w:p>
        </w:tc>
      </w:tr>
      <w:tr>
        <w:tc>
          <w:tcPr>
            <w:tcW w:type="dxa" w:w="922"/>
            <w:gridSpan w:val="2"/>
            <w:vMerge/>
          </w:tcPr>
          <w:p/>
        </w:tc>
        <w:tc>
          <w:tcPr>
            <w:tcW w:type="dxa" w:w="2307"/>
          </w:tcPr>
          <w:p>
            <w:pPr>
              <w:pStyle w:val="null3"/>
              <w:jc w:val="left"/>
            </w:pPr>
            <w:r>
              <w:rPr/>
              <w:t>设计服务方案2 (10.0分)</w:t>
            </w:r>
          </w:p>
        </w:tc>
        <w:tc>
          <w:tcPr>
            <w:tcW w:type="dxa" w:w="5076"/>
          </w:tcPr>
          <w:p>
            <w:pPr>
              <w:pStyle w:val="null3"/>
              <w:jc w:val="left"/>
            </w:pPr>
            <w:r>
              <w:rPr/>
              <w:t>根据供应商提供的设计服务方案进行综合评审： （1）方案完整详细、清晰、可操作性强，完全满足且优于采购需求的，得10分； （2）方案较完整详细、较清晰、可操作性一般，完全满足采购需求的，得7分； （3）方案不够详细、不够清晰、操作性较差，部分满足采购需求的，得4分。 （4）其他情况不得分。</w:t>
            </w:r>
          </w:p>
        </w:tc>
      </w:tr>
      <w:tr>
        <w:tc>
          <w:tcPr>
            <w:tcW w:type="dxa" w:w="922"/>
            <w:gridSpan w:val="2"/>
            <w:vMerge/>
          </w:tcPr>
          <w:p/>
        </w:tc>
        <w:tc>
          <w:tcPr>
            <w:tcW w:type="dxa" w:w="2307"/>
          </w:tcPr>
          <w:p>
            <w:pPr>
              <w:pStyle w:val="null3"/>
              <w:jc w:val="left"/>
            </w:pPr>
            <w:r>
              <w:rPr/>
              <w:t>应急方案1 (3.0分)</w:t>
            </w:r>
          </w:p>
        </w:tc>
        <w:tc>
          <w:tcPr>
            <w:tcW w:type="dxa" w:w="5076"/>
          </w:tcPr>
          <w:p>
            <w:pPr>
              <w:pStyle w:val="null3"/>
              <w:jc w:val="left"/>
            </w:pPr>
            <w:r>
              <w:rPr/>
              <w:t>供应商有提供应急方案（包括服务期间及项目执行过程中可能发生的①紧急情况、②突发事情、③安全隐患分析、④应对措施等4方面）的，得3分。 【注：有缺漏项的，不得分，不提供不得分，同时“应急方案2 ”也不得分。】</w:t>
            </w:r>
          </w:p>
        </w:tc>
      </w:tr>
      <w:tr>
        <w:tc>
          <w:tcPr>
            <w:tcW w:type="dxa" w:w="922"/>
            <w:gridSpan w:val="2"/>
            <w:vMerge/>
          </w:tcPr>
          <w:p/>
        </w:tc>
        <w:tc>
          <w:tcPr>
            <w:tcW w:type="dxa" w:w="2307"/>
          </w:tcPr>
          <w:p>
            <w:pPr>
              <w:pStyle w:val="null3"/>
              <w:jc w:val="left"/>
            </w:pPr>
            <w:r>
              <w:rPr/>
              <w:t>应急方案2 (8.0分)</w:t>
            </w:r>
          </w:p>
        </w:tc>
        <w:tc>
          <w:tcPr>
            <w:tcW w:type="dxa" w:w="5076"/>
          </w:tcPr>
          <w:p>
            <w:pPr>
              <w:pStyle w:val="null3"/>
              <w:jc w:val="left"/>
            </w:pPr>
            <w:r>
              <w:rPr/>
              <w:t>根据供应商提供的应急方案进行评审： （1）应急方案各方面内容全面、具体详细、可操作性强，完全满足且优于采购需求的，得8分； （2）应急方案各方面内容方案较全面、较详细、可操作性较强，完全满足采购需求的，得5分； （3）应急方案内容简单，部分满足采购需求的，得2分。 （4）其他情况不得分。</w:t>
            </w:r>
          </w:p>
        </w:tc>
      </w:tr>
      <w:tr>
        <w:tc>
          <w:tcPr>
            <w:tcW w:type="dxa" w:w="922"/>
            <w:gridSpan w:val="2"/>
            <w:vMerge/>
          </w:tcPr>
          <w:p/>
        </w:tc>
        <w:tc>
          <w:tcPr>
            <w:tcW w:type="dxa" w:w="2307"/>
          </w:tcPr>
          <w:p>
            <w:pPr>
              <w:pStyle w:val="null3"/>
              <w:jc w:val="left"/>
            </w:pPr>
            <w:r>
              <w:rPr/>
              <w:t>质量控制保障措施和方法1 (3.0分)</w:t>
            </w:r>
          </w:p>
        </w:tc>
        <w:tc>
          <w:tcPr>
            <w:tcW w:type="dxa" w:w="5076"/>
          </w:tcPr>
          <w:p>
            <w:pPr>
              <w:pStyle w:val="null3"/>
              <w:jc w:val="left"/>
            </w:pPr>
            <w:r>
              <w:rPr/>
              <w:t>有提供质量控制保障措施和方法（包括但不限于①质量管理措施；②质量控制流程；③质量风险识别及特殊工程识别）的，得3分。 【注：有缺漏项的，不得分，不提供不得分，同时“质量控制保障措施和方法2 ”也不得分。】</w:t>
            </w:r>
          </w:p>
        </w:tc>
      </w:tr>
      <w:tr>
        <w:tc>
          <w:tcPr>
            <w:tcW w:type="dxa" w:w="922"/>
            <w:gridSpan w:val="2"/>
            <w:vMerge/>
          </w:tcPr>
          <w:p/>
        </w:tc>
        <w:tc>
          <w:tcPr>
            <w:tcW w:type="dxa" w:w="2307"/>
          </w:tcPr>
          <w:p>
            <w:pPr>
              <w:pStyle w:val="null3"/>
              <w:jc w:val="left"/>
            </w:pPr>
            <w:r>
              <w:rPr/>
              <w:t>质量控制保障措施和方法2 (10.0分)</w:t>
            </w:r>
          </w:p>
        </w:tc>
        <w:tc>
          <w:tcPr>
            <w:tcW w:type="dxa" w:w="5076"/>
          </w:tcPr>
          <w:p>
            <w:pPr>
              <w:pStyle w:val="null3"/>
              <w:jc w:val="left"/>
            </w:pPr>
            <w:r>
              <w:rPr/>
              <w:t>根据供应商提供的质量控制保障措施和方法进行综合评审： （1）质量控制保障措施及方法描述详细、具体，可行性高、对本项目实施针对性强，完全满足且优于采购需求的，得10分； （2）质量控制保障措施及方法描述基本详细、基本具体，可行性较高、对本项目实施针对性较强，完全满足采购需求的，得7分； （3）质量控制保障措施及方法描述简单、可行性差，操作性差，部分满足采购需求的，得4分； （4）其他情况不得分。</w:t>
            </w:r>
          </w:p>
        </w:tc>
      </w:tr>
      <w:tr>
        <w:tc>
          <w:tcPr>
            <w:tcW w:type="dxa" w:w="922"/>
            <w:gridSpan w:val="2"/>
            <w:vMerge/>
          </w:tcPr>
          <w:p/>
        </w:tc>
        <w:tc>
          <w:tcPr>
            <w:tcW w:type="dxa" w:w="2307"/>
          </w:tcPr>
          <w:p>
            <w:pPr>
              <w:pStyle w:val="null3"/>
              <w:jc w:val="left"/>
            </w:pPr>
            <w:r>
              <w:rPr/>
              <w:t>重点难点分析及合理化建议 (5.0分)</w:t>
            </w:r>
          </w:p>
        </w:tc>
        <w:tc>
          <w:tcPr>
            <w:tcW w:type="dxa" w:w="5076"/>
          </w:tcPr>
          <w:p>
            <w:pPr>
              <w:pStyle w:val="null3"/>
              <w:jc w:val="left"/>
            </w:pPr>
            <w:r>
              <w:rPr/>
              <w:t>根据供应商对本项目的重点难点分析、合理化建议进行综合评审： （1）针对项目的重点、难点和关键点进行分析，对整个项目的重点难点把握准确到位，提出的建议可行性高，操作性强，得5分； （2）针对项目的重点、难点和关键点进行分析，对整个项目的重点难点把握基本准确到位，提出的建议可行性一般，操作性一般，得3分； （3）针对项目的重点、难点和关键点进行分析，对整个项目的重点难点把握部分准确，提出的建议可行性差，操作性差，得1分； （4）其他情况不得分。</w:t>
            </w:r>
          </w:p>
        </w:tc>
      </w:tr>
      <w:tr>
        <w:tc>
          <w:tcPr>
            <w:tcW w:type="dxa" w:w="922"/>
            <w:gridSpan w:val="2"/>
            <w:vMerge/>
          </w:tcPr>
          <w:p/>
        </w:tc>
        <w:tc>
          <w:tcPr>
            <w:tcW w:type="dxa" w:w="2307"/>
          </w:tcPr>
          <w:p>
            <w:pPr>
              <w:pStyle w:val="null3"/>
              <w:jc w:val="left"/>
            </w:pPr>
            <w:r>
              <w:rPr/>
              <w:t>售后服务方案1 (3.0分)</w:t>
            </w:r>
          </w:p>
        </w:tc>
        <w:tc>
          <w:tcPr>
            <w:tcW w:type="dxa" w:w="5076"/>
          </w:tcPr>
          <w:p>
            <w:pPr>
              <w:pStyle w:val="null3"/>
              <w:jc w:val="left"/>
            </w:pPr>
            <w:r>
              <w:rPr/>
              <w:t>有提供售后服务方案（包括但不限于：①售后服务人员配备、②后续跟进服务体系、③技术服务、④工作汇报等后续事项配合度等4方面）的，得3分。 【注：有缺漏项的，不得分，不提供不得分，同时“质量控制保障措施和方法2 ”也不得分。】</w:t>
            </w:r>
          </w:p>
        </w:tc>
      </w:tr>
      <w:tr>
        <w:tc>
          <w:tcPr>
            <w:tcW w:type="dxa" w:w="922"/>
            <w:gridSpan w:val="2"/>
            <w:vMerge/>
          </w:tcPr>
          <w:p/>
        </w:tc>
        <w:tc>
          <w:tcPr>
            <w:tcW w:type="dxa" w:w="2307"/>
          </w:tcPr>
          <w:p>
            <w:pPr>
              <w:pStyle w:val="null3"/>
              <w:jc w:val="left"/>
            </w:pPr>
            <w:r>
              <w:rPr/>
              <w:t>售后服务方案2 (10.0分)</w:t>
            </w:r>
          </w:p>
        </w:tc>
        <w:tc>
          <w:tcPr>
            <w:tcW w:type="dxa" w:w="5076"/>
          </w:tcPr>
          <w:p>
            <w:pPr>
              <w:pStyle w:val="null3"/>
              <w:jc w:val="left"/>
            </w:pPr>
            <w:r>
              <w:rPr/>
              <w:t>根据供应商所提供的售后服务方案进行综合评审（10分）： （1）后续跟进服务各方面服务方案全面、具体、合理、针对性强、完全满足且优于采购需求的，得10分； （2）后续跟进服务各方面服务方案全面、具体、合理、针对性强，完全满足本项目需求的，得7分； （3）后续跟进服务各方面服务方案合理、但不够全面、满足部分需求的，得4分； （4）其他情况不得分。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2022年1月1日至今（以合同签订时间为准），供应商承担过同类项目（户外广告或标识牌制作类）业绩，每提供一个得2分，最高得6分。 注：附上合同关键页（含签订合同双方的单位名称、服务内容、合同项目名称与含签订合同双方的落款盖章、签订日期的关键页）复印件，不提供不得分。</w:t>
            </w:r>
          </w:p>
        </w:tc>
      </w:tr>
      <w:tr>
        <w:tc>
          <w:tcPr>
            <w:tcW w:type="dxa" w:w="922"/>
            <w:gridSpan w:val="2"/>
            <w:vMerge/>
          </w:tcPr>
          <w:p/>
        </w:tc>
        <w:tc>
          <w:tcPr>
            <w:tcW w:type="dxa" w:w="2307"/>
          </w:tcPr>
          <w:p>
            <w:pPr>
              <w:pStyle w:val="null3"/>
              <w:jc w:val="left"/>
            </w:pPr>
            <w:r>
              <w:rPr/>
              <w:t>管理体系认证情况 (3.0分)</w:t>
            </w:r>
          </w:p>
        </w:tc>
        <w:tc>
          <w:tcPr>
            <w:tcW w:type="dxa" w:w="5076"/>
          </w:tcPr>
          <w:p>
            <w:pPr>
              <w:pStyle w:val="null3"/>
              <w:jc w:val="left"/>
            </w:pPr>
            <w:r>
              <w:rPr/>
              <w:t>供应商具有在有效期内的质量管理体系认证证书、环境管理体系认证证书、职业健康安全管理体系认证证书，每具备一项得1分。 本项最高得3分。 注：须同时提供以上证书扫描件及国家认证认可监督管理委员会的“全国认证认可信息公共服务平台”（http：//cx.cnca.cn）查询结果截图，失效、撤销或暂停的对应证书项不得分。以上证书中如因企业成立时间原因不足3个月未能获得证书的，可以相应得分。</w:t>
            </w:r>
          </w:p>
        </w:tc>
      </w:tr>
      <w:tr>
        <w:tc>
          <w:tcPr>
            <w:tcW w:type="dxa" w:w="922"/>
            <w:gridSpan w:val="2"/>
            <w:vMerge/>
          </w:tcPr>
          <w:p/>
        </w:tc>
        <w:tc>
          <w:tcPr>
            <w:tcW w:type="dxa" w:w="2307"/>
          </w:tcPr>
          <w:p>
            <w:pPr>
              <w:pStyle w:val="null3"/>
              <w:jc w:val="left"/>
            </w:pPr>
            <w:r>
              <w:rPr/>
              <w:t>制作能力 (12.0分)</w:t>
            </w:r>
          </w:p>
        </w:tc>
        <w:tc>
          <w:tcPr>
            <w:tcW w:type="dxa" w:w="5076"/>
          </w:tcPr>
          <w:p>
            <w:pPr>
              <w:pStyle w:val="null3"/>
              <w:jc w:val="left"/>
            </w:pPr>
            <w:r>
              <w:rPr/>
              <w:t>1.供应商具有制作场地得7分； 注：①制作场地为自有的，提供供应商的产权（或使用权）证明复印件； ②制作场地为租赁的，提供租赁协议复印件（合同租赁结束期若不能涵盖服务期的，还须提供承诺，承诺租赁到期后将继续租赁）及租赁期间内的发票复印件； ③若为成交后提供的，需提供相关承诺，严格承诺以上内容。 ④未按要求提供材料的，得0分。 2.拥有相应广告制作设备，包括但不限于：激光焊接机、雕刻机等 ，得5分； 注：①相应制作设备为自有的，提供购买设备的发票复印件及设备清单（设备清单格式自拟）； ②相应制作设备为租赁的，提供租赁协议复印件（合同租赁结束期若不能涵盖服务期的，还须提供承诺，承诺租赁到期后将继续租赁）、租赁期间内的发票复印件及设备清单（设备清单格式自拟）； ③若为成交后提供的，需提供相关承诺，严格承诺以上内容及设备清单（设备清单格式自拟）。 ④未按要求提供材料的，得0分。</w:t>
            </w:r>
          </w:p>
        </w:tc>
      </w:tr>
      <w:tr>
        <w:tc>
          <w:tcPr>
            <w:tcW w:type="dxa" w:w="922"/>
            <w:gridSpan w:val="2"/>
            <w:vMerge/>
          </w:tcPr>
          <w:p/>
        </w:tc>
        <w:tc>
          <w:tcPr>
            <w:tcW w:type="dxa" w:w="2307"/>
          </w:tcPr>
          <w:p>
            <w:pPr>
              <w:pStyle w:val="null3"/>
              <w:jc w:val="left"/>
            </w:pPr>
            <w:r>
              <w:rPr/>
              <w:t>服务团队 (5.0分)</w:t>
            </w:r>
          </w:p>
        </w:tc>
        <w:tc>
          <w:tcPr>
            <w:tcW w:type="dxa" w:w="5076"/>
          </w:tcPr>
          <w:p>
            <w:pPr>
              <w:pStyle w:val="null3"/>
              <w:jc w:val="left"/>
            </w:pPr>
            <w:r>
              <w:rPr/>
              <w:t>拟投入本项目服务团队情况 拟投入得团队成员为3人的得2分，每增加1人加1分，本项最高得5分。 注：须提供团队成员供应商单位响应截止时间前3个月中任意一个月社保证明，不提供不得分。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对供应商到达采购人办公地点进行沟通交流、汇报情况、研究解决问题的响应时间进行评审： （1）供应商承诺在接到采购人通知60分钟或以内到达采购人办公地点的，得4分； （2）供应商承诺在接到采购人通知60（不含）分钟至90（含）分钟到达采购人办公地点的，得2分； （3）供应商承诺在接到采购人通知90（不含）分钟至120（含）分钟到达采购人办公地点的，得1分；（4）其他情况不得分。 注：提供服务响应时间承诺函（格式自拟）并加盖公章。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采购包3(十五运会和残特奥会广州赛区社会氛围营造道旗公益广告项目):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设计服务方案1 (3.0分)</w:t>
            </w:r>
          </w:p>
        </w:tc>
        <w:tc>
          <w:tcPr>
            <w:tcW w:type="dxa" w:w="5076"/>
          </w:tcPr>
          <w:p>
            <w:pPr>
              <w:pStyle w:val="null3"/>
              <w:jc w:val="left"/>
            </w:pPr>
            <w:r>
              <w:rPr/>
              <w:t>供应商有提供设计服务方案（包括但不限于①设计思路；②创意概念；③视觉内容）的，得3分。 【注：有缺漏项的，不得分，不提供不得分，同时“设计服务方案2 ”也不得分。】</w:t>
            </w:r>
          </w:p>
        </w:tc>
      </w:tr>
      <w:tr>
        <w:tc>
          <w:tcPr>
            <w:tcW w:type="dxa" w:w="922"/>
            <w:gridSpan w:val="2"/>
            <w:vMerge/>
          </w:tcPr>
          <w:p/>
        </w:tc>
        <w:tc>
          <w:tcPr>
            <w:tcW w:type="dxa" w:w="2307"/>
          </w:tcPr>
          <w:p>
            <w:pPr>
              <w:pStyle w:val="null3"/>
              <w:jc w:val="left"/>
            </w:pPr>
            <w:r>
              <w:rPr/>
              <w:t>设计服务方案2 (10.0分)</w:t>
            </w:r>
          </w:p>
        </w:tc>
        <w:tc>
          <w:tcPr>
            <w:tcW w:type="dxa" w:w="5076"/>
          </w:tcPr>
          <w:p>
            <w:pPr>
              <w:pStyle w:val="null3"/>
              <w:jc w:val="left"/>
            </w:pPr>
            <w:r>
              <w:rPr/>
              <w:t>根据供应商提供的设计服务方案进行综合评审： （1）方案完整详细、清晰、可操作性强，完全满足且优于采购需求的，得10分； （2）方案较完整详细、较清晰、可操作性一般，完全满足采购需求的，得7分； （3）方案不够详细、不够清晰、操作性较差，部分满足采购需求的，得4分。 （4）其他情况不得分。</w:t>
            </w:r>
          </w:p>
        </w:tc>
      </w:tr>
      <w:tr>
        <w:tc>
          <w:tcPr>
            <w:tcW w:type="dxa" w:w="922"/>
            <w:gridSpan w:val="2"/>
            <w:vMerge/>
          </w:tcPr>
          <w:p/>
        </w:tc>
        <w:tc>
          <w:tcPr>
            <w:tcW w:type="dxa" w:w="2307"/>
          </w:tcPr>
          <w:p>
            <w:pPr>
              <w:pStyle w:val="null3"/>
              <w:jc w:val="left"/>
            </w:pPr>
            <w:r>
              <w:rPr/>
              <w:t>应急方案1 (3.0分)</w:t>
            </w:r>
          </w:p>
        </w:tc>
        <w:tc>
          <w:tcPr>
            <w:tcW w:type="dxa" w:w="5076"/>
          </w:tcPr>
          <w:p>
            <w:pPr>
              <w:pStyle w:val="null3"/>
              <w:jc w:val="left"/>
            </w:pPr>
            <w:r>
              <w:rPr/>
              <w:t>供应商有提供应急方案（包括服务期间及项目执行过程中可能发生的①紧急情况、②突发事情、③安全隐患分析、④应对措施等4方面）的，得3分。 【注：有缺漏项的，不得分，不提供不得分，同时“应急方案2 ”也不得分。】</w:t>
            </w:r>
          </w:p>
        </w:tc>
      </w:tr>
      <w:tr>
        <w:tc>
          <w:tcPr>
            <w:tcW w:type="dxa" w:w="922"/>
            <w:gridSpan w:val="2"/>
            <w:vMerge/>
          </w:tcPr>
          <w:p/>
        </w:tc>
        <w:tc>
          <w:tcPr>
            <w:tcW w:type="dxa" w:w="2307"/>
          </w:tcPr>
          <w:p>
            <w:pPr>
              <w:pStyle w:val="null3"/>
              <w:jc w:val="left"/>
            </w:pPr>
            <w:r>
              <w:rPr/>
              <w:t>应急方案2 (8.0分)</w:t>
            </w:r>
          </w:p>
        </w:tc>
        <w:tc>
          <w:tcPr>
            <w:tcW w:type="dxa" w:w="5076"/>
          </w:tcPr>
          <w:p>
            <w:pPr>
              <w:pStyle w:val="null3"/>
              <w:jc w:val="left"/>
            </w:pPr>
            <w:r>
              <w:rPr/>
              <w:t>根据供应商提供的应急方案进行评审： （1）应急方案各方面内容全面、具体详细、可操作性强，完全满足且优于采购需求的，得8分； （2）应急方案各方面内容方案较全面、较详细、可操作性较强，完全满足采购需求的，得5分； （3）应急方案内容简单，部分满足采购需求的，得2分。 （4）其他情况不得分。</w:t>
            </w:r>
          </w:p>
        </w:tc>
      </w:tr>
      <w:tr>
        <w:tc>
          <w:tcPr>
            <w:tcW w:type="dxa" w:w="922"/>
            <w:gridSpan w:val="2"/>
            <w:vMerge/>
          </w:tcPr>
          <w:p/>
        </w:tc>
        <w:tc>
          <w:tcPr>
            <w:tcW w:type="dxa" w:w="2307"/>
          </w:tcPr>
          <w:p>
            <w:pPr>
              <w:pStyle w:val="null3"/>
              <w:jc w:val="left"/>
            </w:pPr>
            <w:r>
              <w:rPr/>
              <w:t>质量控制保障措施和方法1 (3.0分)</w:t>
            </w:r>
          </w:p>
        </w:tc>
        <w:tc>
          <w:tcPr>
            <w:tcW w:type="dxa" w:w="5076"/>
          </w:tcPr>
          <w:p>
            <w:pPr>
              <w:pStyle w:val="null3"/>
              <w:jc w:val="left"/>
            </w:pPr>
            <w:r>
              <w:rPr/>
              <w:t>有提供质量控制保障措施和方法（包括但不限于①质量管理措施；②质量控制流程；③质量风险识别及特殊工程识别）的，得3分。 【注：有缺漏项的，不得分，不提供不得分，同时“质量控制保障措施和方法2 ”也不得分。】</w:t>
            </w:r>
          </w:p>
        </w:tc>
      </w:tr>
      <w:tr>
        <w:tc>
          <w:tcPr>
            <w:tcW w:type="dxa" w:w="922"/>
            <w:gridSpan w:val="2"/>
            <w:vMerge/>
          </w:tcPr>
          <w:p/>
        </w:tc>
        <w:tc>
          <w:tcPr>
            <w:tcW w:type="dxa" w:w="2307"/>
          </w:tcPr>
          <w:p>
            <w:pPr>
              <w:pStyle w:val="null3"/>
              <w:jc w:val="left"/>
            </w:pPr>
            <w:r>
              <w:rPr/>
              <w:t>质量控制保障措施和方法2 (10.0分)</w:t>
            </w:r>
          </w:p>
        </w:tc>
        <w:tc>
          <w:tcPr>
            <w:tcW w:type="dxa" w:w="5076"/>
          </w:tcPr>
          <w:p>
            <w:pPr>
              <w:pStyle w:val="null3"/>
              <w:jc w:val="left"/>
            </w:pPr>
            <w:r>
              <w:rPr/>
              <w:t>根据供应商提供的质量控制保障措施和方法进行综合评审： （1）质量控制保障措施及方法描述详细、具体，可行性高、对本项目实施针对性强，完全满足且优于采购需求的，得10分； （2）质量控制保障措施及方法描述基本详细、基本具体，可行性较高、对本项目实施针对性较强，完全满足采购需求的，得7分； （3）质量控制保障措施及方法描述简单、可行性差，操作性差，部分满足采购需求的，得4分； （4）其他情况不得分。</w:t>
            </w:r>
          </w:p>
        </w:tc>
      </w:tr>
      <w:tr>
        <w:tc>
          <w:tcPr>
            <w:tcW w:type="dxa" w:w="922"/>
            <w:gridSpan w:val="2"/>
            <w:vMerge/>
          </w:tcPr>
          <w:p/>
        </w:tc>
        <w:tc>
          <w:tcPr>
            <w:tcW w:type="dxa" w:w="2307"/>
          </w:tcPr>
          <w:p>
            <w:pPr>
              <w:pStyle w:val="null3"/>
              <w:jc w:val="left"/>
            </w:pPr>
            <w:r>
              <w:rPr/>
              <w:t>重点难点分析及合理化建议 (5.0分)</w:t>
            </w:r>
          </w:p>
        </w:tc>
        <w:tc>
          <w:tcPr>
            <w:tcW w:type="dxa" w:w="5076"/>
          </w:tcPr>
          <w:p>
            <w:pPr>
              <w:pStyle w:val="null3"/>
              <w:jc w:val="left"/>
            </w:pPr>
            <w:r>
              <w:rPr/>
              <w:t>根据供应商对本项目的重点难点分析、合理化建议进行综合评审： （1）针对项目的重点、难点和关键点进行分析，对整个项目的重点难点把握准确到位，提出的建议可行性高，操作性强，得5分； （2）针对项目的重点、难点和关键点进行分析，对整个项目的重点难点把握基本准确到位，提出的建议可行性一般，操作性一般，得3分； （3）针对项目的重点、难点和关键点进行分析，对整个项目的重点难点把握部分准确，提出的建议可行性差，操作性差，得1分； （4）其他情况不得分。</w:t>
            </w:r>
          </w:p>
        </w:tc>
      </w:tr>
      <w:tr>
        <w:tc>
          <w:tcPr>
            <w:tcW w:type="dxa" w:w="922"/>
            <w:gridSpan w:val="2"/>
            <w:vMerge/>
          </w:tcPr>
          <w:p/>
        </w:tc>
        <w:tc>
          <w:tcPr>
            <w:tcW w:type="dxa" w:w="2307"/>
          </w:tcPr>
          <w:p>
            <w:pPr>
              <w:pStyle w:val="null3"/>
              <w:jc w:val="left"/>
            </w:pPr>
            <w:r>
              <w:rPr/>
              <w:t>售后服务方案1 (3.0分)</w:t>
            </w:r>
          </w:p>
        </w:tc>
        <w:tc>
          <w:tcPr>
            <w:tcW w:type="dxa" w:w="5076"/>
          </w:tcPr>
          <w:p>
            <w:pPr>
              <w:pStyle w:val="null3"/>
              <w:jc w:val="left"/>
            </w:pPr>
            <w:r>
              <w:rPr/>
              <w:t>有提供售后服务方案（包括但不限于：①售后服务人员配备、②后续跟进服务体系、③技术服务、④工作汇报等后续事项配合度等4方面）的，得3分。 【注：有缺漏项的，不得分，不提供不得分，同时“质量控制保障措施和方法2 ”也不得分。】</w:t>
            </w:r>
          </w:p>
        </w:tc>
      </w:tr>
      <w:tr>
        <w:tc>
          <w:tcPr>
            <w:tcW w:type="dxa" w:w="922"/>
            <w:gridSpan w:val="2"/>
            <w:vMerge/>
          </w:tcPr>
          <w:p/>
        </w:tc>
        <w:tc>
          <w:tcPr>
            <w:tcW w:type="dxa" w:w="2307"/>
          </w:tcPr>
          <w:p>
            <w:pPr>
              <w:pStyle w:val="null3"/>
              <w:jc w:val="left"/>
            </w:pPr>
            <w:r>
              <w:rPr/>
              <w:t>售后服务方案2 (10.0分)</w:t>
            </w:r>
          </w:p>
        </w:tc>
        <w:tc>
          <w:tcPr>
            <w:tcW w:type="dxa" w:w="5076"/>
          </w:tcPr>
          <w:p>
            <w:pPr>
              <w:pStyle w:val="null3"/>
              <w:jc w:val="left"/>
            </w:pPr>
            <w:r>
              <w:rPr/>
              <w:t>根据供应商所提供的售后服务方案进行综合评审（10分）： （1）后续跟进服务各方面服务方案全面、具体、合理、针对性强、完全满足且优于采购需求的，得10分； （2）后续跟进服务各方面服务方案全面、具体、合理、针对性强，完全满足本项目需求的，得7分； （3）后续跟进服务各方面服务方案合理、但不够全面、满足部分需求的，得4分； （4）其他情况不得分。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2022年1月1日至今（以合同签订时间为准），供应商承担过同类项目（户外广告或标识牌制作类）业绩，每提供一个得2分，最高得6分。 注：附上合同关键页（含签订合同双方的单位名称、服务内容、合同项目名称与含签订合同双方的落款盖章、签订日期的关键页）复印件，不提供不得分。</w:t>
            </w:r>
          </w:p>
        </w:tc>
      </w:tr>
      <w:tr>
        <w:tc>
          <w:tcPr>
            <w:tcW w:type="dxa" w:w="922"/>
            <w:gridSpan w:val="2"/>
            <w:vMerge/>
          </w:tcPr>
          <w:p/>
        </w:tc>
        <w:tc>
          <w:tcPr>
            <w:tcW w:type="dxa" w:w="2307"/>
          </w:tcPr>
          <w:p>
            <w:pPr>
              <w:pStyle w:val="null3"/>
              <w:jc w:val="left"/>
            </w:pPr>
            <w:r>
              <w:rPr/>
              <w:t>管理体系认证情况 (3.0分)</w:t>
            </w:r>
          </w:p>
        </w:tc>
        <w:tc>
          <w:tcPr>
            <w:tcW w:type="dxa" w:w="5076"/>
          </w:tcPr>
          <w:p>
            <w:pPr>
              <w:pStyle w:val="null3"/>
              <w:jc w:val="left"/>
            </w:pPr>
            <w:r>
              <w:rPr/>
              <w:t>供应商具有在有效期内的质量管理体系认证证书、环境管理体系认证证书、职业健康安全管理体系认证证书，每具备一项得1分。 本项最高得3分。 注：须同时提供以上证书扫描件及国家认证认可监督管理委员会的“全国认证认可信息公共服务平台”（http：//cx.cnca.cn）查询结果截图，失效、撤销或暂停的对应证书项不得分。以上证书中如因企业成立时间原因不足3个月未能获得证书的，可以相应得分。</w:t>
            </w:r>
          </w:p>
        </w:tc>
      </w:tr>
      <w:tr>
        <w:tc>
          <w:tcPr>
            <w:tcW w:type="dxa" w:w="922"/>
            <w:gridSpan w:val="2"/>
            <w:vMerge/>
          </w:tcPr>
          <w:p/>
        </w:tc>
        <w:tc>
          <w:tcPr>
            <w:tcW w:type="dxa" w:w="2307"/>
          </w:tcPr>
          <w:p>
            <w:pPr>
              <w:pStyle w:val="null3"/>
              <w:jc w:val="left"/>
            </w:pPr>
            <w:r>
              <w:rPr/>
              <w:t>制作能力 (12.0分)</w:t>
            </w:r>
          </w:p>
        </w:tc>
        <w:tc>
          <w:tcPr>
            <w:tcW w:type="dxa" w:w="5076"/>
          </w:tcPr>
          <w:p>
            <w:pPr>
              <w:pStyle w:val="null3"/>
              <w:jc w:val="left"/>
            </w:pPr>
            <w:r>
              <w:rPr/>
              <w:t>1.供应商具有制作场地得7分； 注：①制作场地为自有的，提供供应商的产权（或使用权）证明复印件； ②制作场地为租赁的，提供租赁协议复印件（合同租赁结束期若不能涵盖服务期的，还须提供承诺，承诺租赁到期后将继续租赁）及租赁期间内的发票复印件； ③若为成交后提供的，需提供相关承诺，严格承诺以上内容。 ④未按要求提供材料的，得0分。 2.拥有相应广告制作设备，包括但不限于：激光焊接机、雕刻机等 ，得5分； 注：①相应制作设备为自有的，提供购买设备的发票复印件及设备清单（设备清单格式自拟）； ②相应制作设备为租赁的，提供租赁协议复印件（合同租赁结束期若不能涵盖服务期的，还须提供承诺，承诺租赁到期后将继续租赁）、租赁期间内的发票复印件及设备清单（设备清单格式自拟）； ③若为成交后提供的，需提供相关承诺，严格承诺以上内容及设备清单（设备清单格式自拟）。 ④未按要求提供材料的，得0分。</w:t>
            </w:r>
          </w:p>
        </w:tc>
      </w:tr>
      <w:tr>
        <w:tc>
          <w:tcPr>
            <w:tcW w:type="dxa" w:w="922"/>
            <w:gridSpan w:val="2"/>
            <w:vMerge/>
          </w:tcPr>
          <w:p/>
        </w:tc>
        <w:tc>
          <w:tcPr>
            <w:tcW w:type="dxa" w:w="2307"/>
          </w:tcPr>
          <w:p>
            <w:pPr>
              <w:pStyle w:val="null3"/>
              <w:jc w:val="left"/>
            </w:pPr>
            <w:r>
              <w:rPr/>
              <w:t>服务团队 (5.0分)</w:t>
            </w:r>
          </w:p>
        </w:tc>
        <w:tc>
          <w:tcPr>
            <w:tcW w:type="dxa" w:w="5076"/>
          </w:tcPr>
          <w:p>
            <w:pPr>
              <w:pStyle w:val="null3"/>
              <w:jc w:val="left"/>
            </w:pPr>
            <w:r>
              <w:rPr/>
              <w:t>拟投入本项目服务团队情况 拟投入得团队成员为3人的得2分，每增加1人加1分，本项最高得5分。 注：须提供团队成员供应商单位响应截止时间前3个月中任意一个月社保证明，不提供不得分。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对供应商到达采购人办公地点进行沟通交流、汇报情况、研究解决问题的响应时间进行评审： （1）供应商承诺在接到采购人通知60分钟或以内到达采购人办公地点的，得4分； （2）供应商承诺在接到采购人通知60（不含）分钟至90（含）分钟到达采购人办公地点的，得2分； （3）供应商承诺在接到采购人通知90（不含）分钟至120（含）分钟到达采购人办公地点的，得1分；（4）其他情况不得分。 注：提供服务响应时间承诺函（格式自拟）并加盖公章。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color w:val="222222"/>
          <w:shd w:fill="FFFFFF" w:val="clear"/>
        </w:rPr>
        <w:t>广东省政府采购</w:t>
      </w:r>
    </w:p>
    <w:p>
      <w:pPr>
        <w:pStyle w:val="null3"/>
        <w:spacing w:before="150" w:after="150"/>
        <w:jc w:val="both"/>
      </w:pPr>
      <w:r>
        <w:rPr/>
        <w:t xml:space="preserve"> </w:t>
      </w:r>
    </w:p>
    <w:p>
      <w:pPr>
        <w:pStyle w:val="null3"/>
        <w:jc w:val="center"/>
      </w:pPr>
      <w:r>
        <w:rPr>
          <w:sz w:val="21"/>
          <w:b/>
          <w:color w:val="222222"/>
          <w:shd w:fill="FFFFFF" w:val="clear"/>
        </w:rPr>
        <w:t>合　同　书</w:t>
      </w:r>
    </w:p>
    <w:p>
      <w:pPr>
        <w:pStyle w:val="null3"/>
        <w:jc w:val="center"/>
      </w:pPr>
      <w:r>
        <w:br/>
      </w:r>
      <w:r>
        <w:br/>
      </w:r>
      <w:r>
        <w:br/>
      </w:r>
      <w:r>
        <w:br/>
      </w:r>
      <w:r>
        <w:br/>
      </w:r>
      <w:r>
        <w:br/>
      </w:r>
      <w:r>
        <w:br/>
      </w:r>
      <w:r>
        <w:br/>
      </w:r>
      <w:r>
        <w:rPr/>
        <w:t xml:space="preserve">   </w:t>
      </w:r>
    </w:p>
    <w:p>
      <w:pPr>
        <w:pStyle w:val="null3"/>
        <w:ind w:firstLine="420"/>
        <w:jc w:val="left"/>
      </w:pPr>
      <w:r>
        <w:rPr>
          <w:sz w:val="21"/>
          <w:color w:val="222222"/>
          <w:shd w:fill="FFFFFF" w:val="clear"/>
        </w:rPr>
        <w:t>采购计划编号：</w:t>
      </w:r>
      <w:r>
        <w:rPr>
          <w:u w:val="single"/>
        </w:rPr>
        <w:t xml:space="preserve">                             </w:t>
      </w:r>
    </w:p>
    <w:p>
      <w:pPr>
        <w:pStyle w:val="null3"/>
        <w:spacing w:before="150" w:after="150"/>
        <w:ind w:firstLine="405"/>
        <w:jc w:val="left"/>
      </w:pPr>
      <w:r>
        <w:rPr/>
        <w:t xml:space="preserve"> </w:t>
      </w:r>
    </w:p>
    <w:p>
      <w:pPr>
        <w:pStyle w:val="null3"/>
        <w:ind w:firstLine="420"/>
        <w:jc w:val="left"/>
      </w:pPr>
      <w:r>
        <w:rPr>
          <w:sz w:val="21"/>
          <w:color w:val="222222"/>
          <w:shd w:fill="FFFFFF" w:val="clear"/>
        </w:rPr>
        <w:t>项目编号：</w:t>
      </w:r>
      <w:r>
        <w:rPr>
          <w:u w:val="single"/>
        </w:rPr>
        <w:t xml:space="preserve">                                  </w:t>
      </w:r>
    </w:p>
    <w:p>
      <w:pPr>
        <w:pStyle w:val="null3"/>
        <w:spacing w:before="150" w:after="150"/>
        <w:ind w:firstLine="405"/>
        <w:jc w:val="left"/>
      </w:pPr>
      <w:r>
        <w:rPr/>
        <w:t xml:space="preserve"> </w:t>
      </w:r>
    </w:p>
    <w:p>
      <w:pPr>
        <w:pStyle w:val="null3"/>
        <w:ind w:firstLine="420"/>
        <w:jc w:val="left"/>
      </w:pPr>
      <w:r>
        <w:rPr>
          <w:sz w:val="21"/>
          <w:color w:val="222222"/>
          <w:shd w:fill="FFFFFF" w:val="clear"/>
        </w:rPr>
        <w:t>项目名称：</w:t>
      </w:r>
      <w:r>
        <w:rPr>
          <w:u w:val="single"/>
        </w:rPr>
        <w:t xml:space="preserve">                                  </w:t>
      </w:r>
    </w:p>
    <w:p>
      <w:pPr>
        <w:pStyle w:val="null3"/>
        <w:jc w:val="left"/>
      </w:pPr>
      <w:r>
        <w:rPr/>
        <w:t xml:space="preserve"> </w:t>
      </w:r>
    </w:p>
    <w:p>
      <w:pPr>
        <w:pStyle w:val="null3"/>
        <w:jc w:val="left"/>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br/>
      </w:r>
      <w:r>
        <w:rPr/>
        <w:t xml:space="preserve">   </w:t>
      </w:r>
    </w:p>
    <w:p>
      <w:pPr>
        <w:pStyle w:val="null3"/>
        <w:jc w:val="both"/>
      </w:pPr>
      <w:r>
        <w:rPr>
          <w:sz w:val="21"/>
          <w:b/>
          <w:color w:val="222222"/>
          <w:shd w:fill="FFFFFF" w:val="clear"/>
        </w:rPr>
        <w:t>甲方：</w:t>
      </w:r>
      <w:r>
        <w:rPr>
          <w:b/>
          <w:u w:val="single"/>
        </w:rPr>
        <w:t xml:space="preserve">  </w:t>
      </w:r>
    </w:p>
    <w:p>
      <w:pPr>
        <w:pStyle w:val="null3"/>
        <w:jc w:val="both"/>
      </w:pPr>
      <w:r>
        <w:rPr>
          <w:sz w:val="21"/>
          <w:color w:val="222222"/>
          <w:shd w:fill="FFFFFF" w:val="clear"/>
        </w:rPr>
        <w:t>电话：</w:t>
      </w:r>
      <w:r>
        <w:rPr>
          <w:b/>
          <w:u w:val="single"/>
        </w:rPr>
        <w:t xml:space="preserve">  </w:t>
      </w:r>
      <w:r>
        <w:rPr>
          <w:sz w:val="21"/>
          <w:color w:val="222222"/>
          <w:shd w:fill="FFFFFF" w:val="clear"/>
        </w:rPr>
        <w:t>传真：</w:t>
      </w:r>
      <w:r>
        <w:rPr>
          <w:b/>
          <w:u w:val="single"/>
        </w:rPr>
        <w:t xml:space="preserve">  </w:t>
      </w:r>
      <w:r>
        <w:rPr>
          <w:sz w:val="21"/>
          <w:color w:val="222222"/>
          <w:shd w:fill="FFFFFF" w:val="clear"/>
        </w:rPr>
        <w:t>地址：</w:t>
      </w:r>
      <w:r>
        <w:rPr>
          <w:b/>
          <w:u w:val="single"/>
        </w:rPr>
        <w:t xml:space="preserve">   </w:t>
      </w:r>
    </w:p>
    <w:p>
      <w:pPr>
        <w:pStyle w:val="null3"/>
        <w:jc w:val="both"/>
      </w:pPr>
      <w:r>
        <w:rPr>
          <w:sz w:val="21"/>
          <w:b/>
          <w:color w:val="222222"/>
          <w:shd w:fill="FFFFFF" w:val="clear"/>
        </w:rPr>
        <w:t>乙方：</w:t>
      </w:r>
      <w:r>
        <w:rPr>
          <w:b/>
          <w:u w:val="single"/>
        </w:rPr>
        <w:t xml:space="preserve">  </w:t>
      </w:r>
    </w:p>
    <w:p>
      <w:pPr>
        <w:pStyle w:val="null3"/>
        <w:jc w:val="both"/>
      </w:pPr>
      <w:r>
        <w:rPr>
          <w:sz w:val="21"/>
          <w:color w:val="222222"/>
          <w:shd w:fill="FFFFFF" w:val="clear"/>
        </w:rPr>
        <w:t>电话：</w:t>
      </w:r>
      <w:r>
        <w:rPr>
          <w:b/>
          <w:u w:val="single"/>
        </w:rPr>
        <w:t xml:space="preserve">   </w:t>
      </w:r>
      <w:r>
        <w:rPr>
          <w:sz w:val="21"/>
          <w:color w:val="222222"/>
          <w:shd w:fill="FFFFFF" w:val="clear"/>
        </w:rPr>
        <w:t>传真：</w:t>
      </w:r>
      <w:r>
        <w:rPr>
          <w:b/>
          <w:u w:val="single"/>
        </w:rPr>
        <w:t xml:space="preserve">   </w:t>
      </w:r>
      <w:r>
        <w:rPr>
          <w:sz w:val="21"/>
          <w:color w:val="222222"/>
          <w:shd w:fill="FFFFFF" w:val="clear"/>
        </w:rPr>
        <w:t>地址：</w:t>
      </w:r>
      <w:r>
        <w:rPr>
          <w:b/>
          <w:u w:val="single"/>
        </w:rPr>
        <w:t xml:space="preserve">   </w:t>
      </w:r>
    </w:p>
    <w:p>
      <w:pPr>
        <w:pStyle w:val="null3"/>
        <w:spacing w:before="150" w:after="150"/>
        <w:jc w:val="both"/>
      </w:pPr>
      <w:r>
        <w:rPr/>
        <w:t xml:space="preserve"> </w:t>
      </w:r>
    </w:p>
    <w:p>
      <w:pPr>
        <w:pStyle w:val="null3"/>
        <w:ind w:firstLine="540"/>
        <w:jc w:val="both"/>
      </w:pPr>
      <w:r>
        <w:rPr/>
        <w:t xml:space="preserve">  </w:t>
      </w:r>
      <w:r>
        <w:rPr>
          <w:sz w:val="21"/>
          <w:color w:val="222222"/>
          <w:shd w:fill="FFFFFF" w:val="clear"/>
        </w:rPr>
        <w:t>根据</w:t>
      </w:r>
      <w:r>
        <w:rPr>
          <w:sz w:val="21"/>
          <w:color w:val="222222"/>
          <w:u w:val="single"/>
          <w:shd w:fill="FFFFFF" w:val="clear"/>
        </w:rPr>
        <w:t xml:space="preserve">         </w:t>
      </w:r>
      <w:r>
        <w:rPr>
          <w:sz w:val="21"/>
          <w:color w:val="222222"/>
          <w:u w:val="single"/>
          <w:shd w:fill="FFFFFF" w:val="clear"/>
        </w:rPr>
        <w:t>项目</w:t>
      </w:r>
      <w:r>
        <w:rPr>
          <w:sz w:val="21"/>
          <w:color w:val="222222"/>
          <w:shd w:fill="FFFFFF" w:val="clear"/>
        </w:rPr>
        <w:t>的采购结果，按照《中华人民共和国政府采购法》，《中华人民共和国民法典</w:t>
      </w:r>
      <w:r>
        <w:rPr>
          <w:sz w:val="21"/>
          <w:color w:val="222222"/>
          <w:shd w:fill="FFFFFF" w:val="clear"/>
        </w:rPr>
        <w:t>(合同编)》的规定，经双方协商，本着平等互利和诚实信用的原则，一致同意遵守本合同如下。</w:t>
      </w:r>
    </w:p>
    <w:p>
      <w:pPr>
        <w:pStyle w:val="null3"/>
        <w:ind w:firstLine="422"/>
        <w:jc w:val="both"/>
      </w:pPr>
      <w:r>
        <w:rPr>
          <w:sz w:val="21"/>
          <w:b/>
          <w:color w:val="222222"/>
          <w:shd w:fill="FFFFFF" w:val="clear"/>
        </w:rPr>
        <w:t>一、合同金额</w:t>
      </w:r>
    </w:p>
    <w:p>
      <w:pPr>
        <w:pStyle w:val="null3"/>
        <w:ind w:firstLine="420"/>
        <w:jc w:val="both"/>
      </w:pPr>
      <w:r>
        <w:rPr>
          <w:sz w:val="21"/>
          <w:color w:val="222222"/>
          <w:shd w:fill="FFFFFF" w:val="clear"/>
        </w:rPr>
        <w:t>　　合同金额为（大写）：</w:t>
      </w:r>
      <w:r>
        <w:rPr>
          <w:sz w:val="21"/>
          <w:color w:val="222222"/>
          <w:shd w:fill="FFFFFF" w:val="clear"/>
        </w:rPr>
        <w:t>_____________元（￥_________元）人民币。</w:t>
      </w:r>
    </w:p>
    <w:p>
      <w:pPr>
        <w:pStyle w:val="null3"/>
        <w:ind w:firstLine="422"/>
        <w:jc w:val="both"/>
      </w:pPr>
      <w:r>
        <w:rPr>
          <w:sz w:val="21"/>
          <w:b/>
          <w:color w:val="222222"/>
          <w:shd w:fill="FFFFFF" w:val="clear"/>
        </w:rPr>
        <w:t>二、服务范围</w:t>
      </w:r>
    </w:p>
    <w:p>
      <w:pPr>
        <w:pStyle w:val="null3"/>
        <w:ind w:firstLine="420"/>
        <w:jc w:val="both"/>
      </w:pPr>
      <w:r>
        <w:rPr>
          <w:sz w:val="21"/>
          <w:color w:val="222222"/>
          <w:shd w:fill="FFFFFF" w:val="clear"/>
        </w:rPr>
        <w:t>　　甲方聘请乙方提供以下服务：</w:t>
      </w:r>
    </w:p>
    <w:p>
      <w:pPr>
        <w:pStyle w:val="null3"/>
        <w:ind w:firstLine="420"/>
        <w:jc w:val="both"/>
      </w:pPr>
      <w:r>
        <w:rPr>
          <w:sz w:val="21"/>
          <w:color w:val="222222"/>
          <w:shd w:fill="FFFFFF" w:val="clear"/>
        </w:rPr>
        <w:t>1．。</w:t>
      </w:r>
    </w:p>
    <w:p>
      <w:pPr>
        <w:pStyle w:val="null3"/>
        <w:ind w:firstLine="420"/>
        <w:jc w:val="both"/>
      </w:pPr>
      <w:r>
        <w:rPr>
          <w:sz w:val="21"/>
          <w:color w:val="222222"/>
          <w:shd w:fill="FFFFFF" w:val="clear"/>
        </w:rPr>
        <w:t>2．</w:t>
      </w:r>
    </w:p>
    <w:p>
      <w:pPr>
        <w:pStyle w:val="null3"/>
        <w:ind w:firstLine="420"/>
        <w:jc w:val="both"/>
      </w:pPr>
      <w:r>
        <w:rPr>
          <w:sz w:val="21"/>
          <w:color w:val="222222"/>
          <w:shd w:fill="FFFFFF" w:val="clear"/>
        </w:rPr>
        <w:t>……</w:t>
      </w:r>
    </w:p>
    <w:p>
      <w:pPr>
        <w:pStyle w:val="null3"/>
        <w:ind w:firstLine="422"/>
        <w:jc w:val="both"/>
      </w:pPr>
      <w:r>
        <w:rPr>
          <w:sz w:val="21"/>
          <w:b/>
          <w:color w:val="222222"/>
          <w:shd w:fill="FFFFFF" w:val="clear"/>
        </w:rPr>
        <w:t>三、甲方乙方的权利和义务</w:t>
      </w:r>
    </w:p>
    <w:p>
      <w:pPr>
        <w:pStyle w:val="null3"/>
        <w:ind w:firstLine="420"/>
        <w:jc w:val="both"/>
      </w:pPr>
      <w:r>
        <w:rPr>
          <w:sz w:val="21"/>
          <w:color w:val="222222"/>
          <w:shd w:fill="FFFFFF" w:val="clear"/>
        </w:rPr>
        <w:t>1.甲方的权利和义务</w:t>
      </w:r>
    </w:p>
    <w:p>
      <w:pPr>
        <w:pStyle w:val="null3"/>
        <w:ind w:firstLine="420"/>
        <w:jc w:val="both"/>
      </w:pPr>
      <w:r>
        <w:rPr>
          <w:sz w:val="21"/>
          <w:color w:val="222222"/>
          <w:shd w:fill="FFFFFF" w:val="clear"/>
        </w:rPr>
        <w:t>2.乙方的权利和义务</w:t>
      </w:r>
    </w:p>
    <w:p>
      <w:pPr>
        <w:pStyle w:val="null3"/>
        <w:ind w:firstLine="422"/>
        <w:jc w:val="both"/>
      </w:pPr>
      <w:r>
        <w:rPr>
          <w:sz w:val="21"/>
          <w:b/>
          <w:color w:val="222222"/>
          <w:shd w:fill="FFFFFF" w:val="clear"/>
        </w:rPr>
        <w:t>四、服务期间（项目完成期限）</w:t>
      </w:r>
    </w:p>
    <w:p>
      <w:pPr>
        <w:pStyle w:val="null3"/>
        <w:ind w:firstLine="420"/>
        <w:jc w:val="both"/>
      </w:pPr>
      <w:r>
        <w:rPr>
          <w:sz w:val="21"/>
          <w:color w:val="222222"/>
          <w:shd w:fill="FFFFFF" w:val="clear"/>
        </w:rPr>
        <w:t>1.委托服务期间自______年______月至______年______月止。</w:t>
      </w:r>
    </w:p>
    <w:p>
      <w:pPr>
        <w:pStyle w:val="null3"/>
        <w:ind w:firstLine="422"/>
        <w:jc w:val="both"/>
      </w:pPr>
      <w:r>
        <w:rPr>
          <w:sz w:val="21"/>
          <w:b/>
          <w:color w:val="222222"/>
          <w:shd w:fill="FFFFFF" w:val="clear"/>
        </w:rPr>
        <w:t>五、付款方式</w:t>
      </w:r>
    </w:p>
    <w:p>
      <w:pPr>
        <w:pStyle w:val="null3"/>
        <w:ind w:firstLine="420"/>
        <w:jc w:val="both"/>
      </w:pPr>
      <w:r>
        <w:rPr>
          <w:sz w:val="21"/>
          <w:color w:val="222222"/>
          <w:shd w:fill="FFFFFF" w:val="clear"/>
        </w:rPr>
        <w:t>第</w:t>
      </w:r>
      <w:r>
        <w:rPr>
          <w:sz w:val="21"/>
          <w:color w:val="222222"/>
          <w:shd w:fill="FFFFFF" w:val="clear"/>
        </w:rPr>
        <w:t>1期为(第一期)：支付比例</w:t>
      </w:r>
      <w:r>
        <w:rPr/>
        <w:t xml:space="preserve">  </w:t>
      </w:r>
      <w:r>
        <w:rPr>
          <w:sz w:val="21"/>
          <w:color w:val="222222"/>
          <w:shd w:fill="FFFFFF" w:val="clear"/>
        </w:rPr>
        <w:t>%，签订合同后，</w:t>
      </w:r>
      <w:r>
        <w:rPr>
          <w:sz w:val="21"/>
          <w:color w:val="222222"/>
          <w:shd w:fill="FFFFFF" w:val="clear"/>
        </w:rPr>
        <w:t>甲方</w:t>
      </w:r>
      <w:r>
        <w:rPr>
          <w:sz w:val="21"/>
          <w:color w:val="222222"/>
          <w:shd w:fill="FFFFFF" w:val="clear"/>
        </w:rPr>
        <w:t>在收到发票后</w:t>
      </w:r>
      <w:r>
        <w:rPr>
          <w:sz w:val="21"/>
          <w:color w:val="222222"/>
          <w:shd w:fill="FFFFFF" w:val="clear"/>
        </w:rPr>
        <w:t>5个工作日内向</w:t>
      </w:r>
      <w:r>
        <w:rPr>
          <w:sz w:val="21"/>
          <w:color w:val="222222"/>
          <w:shd w:fill="FFFFFF" w:val="clear"/>
        </w:rPr>
        <w:t>甲方</w:t>
      </w:r>
      <w:r>
        <w:rPr>
          <w:sz w:val="21"/>
          <w:color w:val="222222"/>
          <w:shd w:fill="FFFFFF" w:val="clear"/>
        </w:rPr>
        <w:t>支付合同总价的</w:t>
      </w:r>
      <w:r>
        <w:rPr/>
        <w:t xml:space="preserve">  </w:t>
      </w:r>
      <w:r>
        <w:rPr>
          <w:sz w:val="21"/>
          <w:color w:val="222222"/>
          <w:shd w:fill="FFFFFF" w:val="clear"/>
        </w:rPr>
        <w:t>%，作为启动资金。</w:t>
      </w:r>
    </w:p>
    <w:p>
      <w:pPr>
        <w:pStyle w:val="null3"/>
        <w:ind w:firstLine="420"/>
        <w:jc w:val="both"/>
      </w:pPr>
      <w:r>
        <w:rPr>
          <w:sz w:val="21"/>
          <w:color w:val="222222"/>
          <w:shd w:fill="FFFFFF" w:val="clear"/>
        </w:rPr>
        <w:t>第</w:t>
      </w:r>
      <w:r>
        <w:rPr>
          <w:sz w:val="21"/>
          <w:color w:val="222222"/>
          <w:shd w:fill="FFFFFF" w:val="clear"/>
        </w:rPr>
        <w:t>2期为(第二期)：支付比例</w:t>
      </w:r>
      <w:r>
        <w:rPr/>
        <w:t xml:space="preserve">  </w:t>
      </w:r>
      <w:r>
        <w:rPr>
          <w:sz w:val="21"/>
          <w:color w:val="222222"/>
          <w:shd w:fill="FFFFFF" w:val="clear"/>
        </w:rPr>
        <w:t>%，项目完成后，</w:t>
      </w:r>
      <w:r>
        <w:rPr>
          <w:sz w:val="21"/>
          <w:color w:val="222222"/>
          <w:shd w:fill="FFFFFF" w:val="clear"/>
        </w:rPr>
        <w:t>甲方</w:t>
      </w:r>
      <w:r>
        <w:rPr>
          <w:sz w:val="21"/>
          <w:color w:val="222222"/>
          <w:shd w:fill="FFFFFF" w:val="clear"/>
        </w:rPr>
        <w:t>组织项目验收。验收合格后，</w:t>
      </w:r>
      <w:r>
        <w:rPr>
          <w:sz w:val="21"/>
          <w:color w:val="222222"/>
          <w:shd w:fill="FFFFFF" w:val="clear"/>
        </w:rPr>
        <w:t>甲方</w:t>
      </w:r>
      <w:r>
        <w:rPr>
          <w:sz w:val="21"/>
          <w:color w:val="222222"/>
          <w:shd w:fill="FFFFFF" w:val="clear"/>
        </w:rPr>
        <w:t>依据验收报告和</w:t>
      </w:r>
      <w:r>
        <w:rPr>
          <w:sz w:val="21"/>
          <w:color w:val="222222"/>
          <w:shd w:fill="FFFFFF" w:val="clear"/>
        </w:rPr>
        <w:t>甲方</w:t>
      </w:r>
      <w:r>
        <w:rPr>
          <w:sz w:val="21"/>
          <w:color w:val="222222"/>
          <w:shd w:fill="FFFFFF" w:val="clear"/>
        </w:rPr>
        <w:t>发票，自收到发票之日起</w:t>
      </w:r>
      <w:r>
        <w:rPr>
          <w:sz w:val="21"/>
          <w:color w:val="222222"/>
          <w:shd w:fill="FFFFFF" w:val="clear"/>
        </w:rPr>
        <w:t>5个工作日内办理财政支付手续，向</w:t>
      </w:r>
      <w:r>
        <w:rPr>
          <w:sz w:val="21"/>
          <w:color w:val="222222"/>
          <w:shd w:fill="FFFFFF" w:val="clear"/>
        </w:rPr>
        <w:t>甲方</w:t>
      </w:r>
      <w:r>
        <w:rPr>
          <w:sz w:val="21"/>
          <w:color w:val="222222"/>
          <w:shd w:fill="FFFFFF" w:val="clear"/>
        </w:rPr>
        <w:t>支付项目实际发生费用的剩余款项。但由于财政资金拨款不到位而导致</w:t>
      </w:r>
      <w:r>
        <w:rPr>
          <w:sz w:val="21"/>
          <w:color w:val="222222"/>
          <w:shd w:fill="FFFFFF" w:val="clear"/>
        </w:rPr>
        <w:t>甲方</w:t>
      </w:r>
      <w:r>
        <w:rPr>
          <w:sz w:val="21"/>
          <w:color w:val="222222"/>
          <w:shd w:fill="FFFFFF" w:val="clear"/>
        </w:rPr>
        <w:t>逾期付款的，</w:t>
      </w:r>
      <w:r>
        <w:rPr>
          <w:sz w:val="21"/>
          <w:color w:val="222222"/>
          <w:shd w:fill="FFFFFF" w:val="clear"/>
        </w:rPr>
        <w:t>甲方</w:t>
      </w:r>
      <w:r>
        <w:rPr>
          <w:sz w:val="21"/>
          <w:color w:val="222222"/>
          <w:shd w:fill="FFFFFF" w:val="clear"/>
        </w:rPr>
        <w:t>不承担违约责任，并且此情况不能成为</w:t>
      </w:r>
      <w:r>
        <w:rPr>
          <w:sz w:val="21"/>
          <w:color w:val="222222"/>
          <w:shd w:fill="FFFFFF" w:val="clear"/>
        </w:rPr>
        <w:t>甲方</w:t>
      </w:r>
      <w:r>
        <w:rPr>
          <w:sz w:val="21"/>
          <w:color w:val="222222"/>
          <w:shd w:fill="FFFFFF" w:val="clear"/>
        </w:rPr>
        <w:t>拒绝提供服务的理由。</w:t>
      </w:r>
    </w:p>
    <w:p>
      <w:pPr>
        <w:pStyle w:val="null3"/>
        <w:ind w:firstLine="420"/>
        <w:jc w:val="both"/>
      </w:pPr>
      <w:r>
        <w:rPr>
          <w:sz w:val="21"/>
          <w:color w:val="222222"/>
          <w:shd w:fill="FFFFFF" w:val="clear"/>
        </w:rPr>
        <w:t>注：</w:t>
      </w:r>
      <w:r>
        <w:rPr>
          <w:sz w:val="21"/>
          <w:color w:val="222222"/>
          <w:shd w:fill="FFFFFF" w:val="clear"/>
        </w:rPr>
        <w:t>1.所有委托服务须在合同有效期内完成，超过合同有效期提供服务所产生的相关费用，</w:t>
      </w:r>
      <w:r>
        <w:rPr>
          <w:sz w:val="21"/>
          <w:color w:val="222222"/>
          <w:shd w:fill="FFFFFF" w:val="clear"/>
        </w:rPr>
        <w:t>甲方</w:t>
      </w:r>
      <w:r>
        <w:rPr>
          <w:sz w:val="21"/>
          <w:color w:val="222222"/>
          <w:shd w:fill="FFFFFF" w:val="clear"/>
        </w:rPr>
        <w:t>将不予支付。</w:t>
      </w:r>
      <w:r>
        <w:rPr>
          <w:sz w:val="21"/>
          <w:color w:val="222222"/>
          <w:shd w:fill="FFFFFF" w:val="clear"/>
        </w:rPr>
        <w:t>2.</w:t>
      </w:r>
      <w:r>
        <w:rPr>
          <w:sz w:val="21"/>
          <w:color w:val="222222"/>
          <w:shd w:fill="FFFFFF" w:val="clear"/>
        </w:rPr>
        <w:t>乙方</w:t>
      </w:r>
      <w:r>
        <w:rPr>
          <w:sz w:val="21"/>
          <w:color w:val="222222"/>
          <w:shd w:fill="FFFFFF" w:val="clear"/>
        </w:rPr>
        <w:t>应在</w:t>
      </w:r>
      <w:r>
        <w:rPr>
          <w:sz w:val="21"/>
          <w:color w:val="222222"/>
          <w:shd w:fill="FFFFFF" w:val="clear"/>
        </w:rPr>
        <w:t>响应</w:t>
      </w:r>
      <w:r>
        <w:rPr>
          <w:sz w:val="21"/>
          <w:color w:val="222222"/>
          <w:shd w:fill="FFFFFF" w:val="clear"/>
        </w:rPr>
        <w:t>文件中按采购要求编制成本清单：（</w:t>
      </w:r>
      <w:r>
        <w:rPr>
          <w:sz w:val="21"/>
          <w:color w:val="222222"/>
          <w:shd w:fill="FFFFFF" w:val="clear"/>
        </w:rPr>
        <w:t>1）</w:t>
      </w:r>
      <w:r>
        <w:rPr>
          <w:sz w:val="21"/>
          <w:color w:val="222222"/>
          <w:shd w:fill="FFFFFF" w:val="clear"/>
        </w:rPr>
        <w:t>乙方</w:t>
      </w:r>
      <w:r>
        <w:rPr>
          <w:sz w:val="21"/>
          <w:color w:val="222222"/>
          <w:shd w:fill="FFFFFF" w:val="clear"/>
        </w:rPr>
        <w:t>根据项目需求采购内容，编制报价成本清单，报价成本清单需要包含项目的所有采购要求的分项报价。（</w:t>
      </w:r>
      <w:r>
        <w:rPr>
          <w:sz w:val="21"/>
          <w:color w:val="222222"/>
          <w:shd w:fill="FFFFFF" w:val="clear"/>
        </w:rPr>
        <w:t>2）若</w:t>
      </w:r>
      <w:r>
        <w:rPr>
          <w:sz w:val="21"/>
          <w:color w:val="222222"/>
          <w:shd w:fill="FFFFFF" w:val="clear"/>
        </w:rPr>
        <w:t>甲方</w:t>
      </w:r>
      <w:r>
        <w:rPr>
          <w:sz w:val="21"/>
          <w:color w:val="222222"/>
          <w:shd w:fill="FFFFFF" w:val="clear"/>
        </w:rPr>
        <w:t>有未列明投标人认为可补充的，</w:t>
      </w:r>
      <w:r>
        <w:rPr>
          <w:sz w:val="21"/>
          <w:color w:val="222222"/>
          <w:shd w:fill="FFFFFF" w:val="clear"/>
        </w:rPr>
        <w:t>乙方</w:t>
      </w:r>
      <w:r>
        <w:rPr>
          <w:sz w:val="21"/>
          <w:color w:val="222222"/>
          <w:shd w:fill="FFFFFF" w:val="clear"/>
        </w:rPr>
        <w:t>可进行合理补充、报价，并说明理由，未列明项的金额最终以</w:t>
      </w:r>
      <w:r>
        <w:rPr>
          <w:sz w:val="21"/>
          <w:color w:val="222222"/>
          <w:shd w:fill="FFFFFF" w:val="clear"/>
        </w:rPr>
        <w:t>甲方</w:t>
      </w:r>
      <w:r>
        <w:rPr>
          <w:sz w:val="21"/>
          <w:color w:val="222222"/>
          <w:shd w:fill="FFFFFF" w:val="clear"/>
        </w:rPr>
        <w:t>的审批意见为准。（</w:t>
      </w:r>
      <w:r>
        <w:rPr>
          <w:sz w:val="21"/>
          <w:color w:val="222222"/>
          <w:shd w:fill="FFFFFF" w:val="clear"/>
        </w:rPr>
        <w:t>3）合同履行过程中需要增加的但清单未列明的，由</w:t>
      </w:r>
      <w:r>
        <w:rPr>
          <w:sz w:val="21"/>
          <w:color w:val="222222"/>
          <w:shd w:fill="FFFFFF" w:val="clear"/>
        </w:rPr>
        <w:t>甲方</w:t>
      </w:r>
      <w:r>
        <w:rPr>
          <w:sz w:val="21"/>
          <w:color w:val="222222"/>
          <w:shd w:fill="FFFFFF" w:val="clear"/>
        </w:rPr>
        <w:t>参照市场价申请报价分析单，由</w:t>
      </w:r>
      <w:r>
        <w:rPr>
          <w:sz w:val="21"/>
          <w:color w:val="222222"/>
          <w:shd w:fill="FFFFFF" w:val="clear"/>
        </w:rPr>
        <w:t>甲方</w:t>
      </w:r>
      <w:r>
        <w:rPr>
          <w:sz w:val="21"/>
          <w:color w:val="222222"/>
          <w:shd w:fill="FFFFFF" w:val="clear"/>
        </w:rPr>
        <w:t>审批，最终支付依据以审批意见为准。（</w:t>
      </w:r>
      <w:r>
        <w:rPr>
          <w:sz w:val="21"/>
          <w:color w:val="222222"/>
          <w:shd w:fill="FFFFFF" w:val="clear"/>
        </w:rPr>
        <w:t>4）成本清单为项目结算依据之一。</w:t>
      </w:r>
    </w:p>
    <w:p>
      <w:pPr>
        <w:pStyle w:val="null3"/>
        <w:ind w:firstLine="422"/>
        <w:jc w:val="both"/>
      </w:pPr>
      <w:r>
        <w:rPr>
          <w:sz w:val="21"/>
          <w:b/>
          <w:color w:val="222222"/>
          <w:shd w:fill="FFFFFF" w:val="clear"/>
        </w:rPr>
        <w:t>六、知识产权归属</w:t>
      </w:r>
    </w:p>
    <w:p>
      <w:pPr>
        <w:pStyle w:val="null3"/>
        <w:ind w:firstLine="422"/>
        <w:jc w:val="both"/>
      </w:pPr>
      <w:r>
        <w:rPr>
          <w:sz w:val="21"/>
          <w:b/>
          <w:color w:val="222222"/>
          <w:shd w:fill="FFFFFF" w:val="clear"/>
        </w:rPr>
        <w:t>七、保密</w:t>
      </w:r>
    </w:p>
    <w:p>
      <w:pPr>
        <w:pStyle w:val="null3"/>
        <w:ind w:firstLine="422"/>
        <w:jc w:val="both"/>
      </w:pPr>
      <w:r>
        <w:rPr>
          <w:sz w:val="21"/>
          <w:b/>
          <w:color w:val="222222"/>
          <w:shd w:fill="FFFFFF" w:val="clear"/>
        </w:rPr>
        <w:t>八、违约责任与赔偿损失</w:t>
      </w:r>
    </w:p>
    <w:p>
      <w:pPr>
        <w:pStyle w:val="null3"/>
        <w:ind w:firstLine="420"/>
        <w:jc w:val="both"/>
      </w:pPr>
      <w:r>
        <w:rPr>
          <w:sz w:val="21"/>
          <w:color w:val="222222"/>
          <w:shd w:fill="FFFFFF" w:val="clear"/>
        </w:rPr>
        <w:t>1.乙方提供的服务不符合本合同规定的，甲方有权拒收，并且乙方须向甲方方支付本合同总价5%的违约金。</w:t>
      </w:r>
    </w:p>
    <w:p>
      <w:pPr>
        <w:pStyle w:val="null3"/>
        <w:ind w:firstLine="420"/>
        <w:jc w:val="both"/>
      </w:pPr>
      <w:r>
        <w:rPr>
          <w:sz w:val="21"/>
          <w:color w:val="222222"/>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color w:val="222222"/>
          <w:shd w:fill="FFFFFF" w:val="clear"/>
        </w:rPr>
        <w:t>3.甲方无正当理由拒收接受服务，到期拒付服务款项的，甲方向乙方偿付本合同总的5%的违约金。甲方人逾期付款，则每日按本合同总价的3‰向乙方偿付违约金。</w:t>
      </w:r>
    </w:p>
    <w:p>
      <w:pPr>
        <w:pStyle w:val="null3"/>
        <w:ind w:firstLine="420"/>
        <w:jc w:val="both"/>
      </w:pPr>
      <w:r>
        <w:rPr>
          <w:sz w:val="21"/>
          <w:color w:val="222222"/>
          <w:shd w:fill="FFFFFF" w:val="clear"/>
        </w:rPr>
        <w:t>4</w:t>
      </w:r>
      <w:r>
        <w:rPr>
          <w:sz w:val="21"/>
          <w:color w:val="222222"/>
          <w:shd w:fill="FFFFFF" w:val="clear"/>
        </w:rPr>
        <w:t>.其它违约责任按《中华人民共和国民法典(合同编)》处理。</w:t>
      </w:r>
    </w:p>
    <w:p>
      <w:pPr>
        <w:pStyle w:val="null3"/>
        <w:ind w:firstLine="422"/>
        <w:jc w:val="both"/>
      </w:pPr>
      <w:r>
        <w:rPr>
          <w:sz w:val="21"/>
          <w:b/>
          <w:color w:val="222222"/>
          <w:shd w:fill="FFFFFF" w:val="clear"/>
        </w:rPr>
        <w:t>九、争议的解决</w:t>
      </w:r>
    </w:p>
    <w:p>
      <w:pPr>
        <w:pStyle w:val="null3"/>
        <w:ind w:firstLine="420"/>
        <w:jc w:val="both"/>
      </w:pPr>
      <w:r>
        <w:rPr>
          <w:sz w:val="21"/>
          <w:color w:val="222222"/>
          <w:shd w:fill="FFFFFF" w:val="clear"/>
        </w:rPr>
        <w:t>合同执行过程中发生的任何争议，如双方不能通过友好协商解决，按相关法律法规处理。</w:t>
      </w:r>
      <w:r>
        <w:rPr>
          <w:sz w:val="21"/>
          <w:color w:val="222222"/>
          <w:shd w:fill="FFFFFF" w:val="clear"/>
        </w:rPr>
        <w:t xml:space="preserve">     </w:t>
      </w:r>
    </w:p>
    <w:p>
      <w:pPr>
        <w:pStyle w:val="null3"/>
        <w:ind w:firstLine="422"/>
        <w:jc w:val="both"/>
      </w:pPr>
      <w:r>
        <w:rPr>
          <w:sz w:val="21"/>
          <w:b/>
          <w:color w:val="222222"/>
          <w:shd w:fill="FFFFFF" w:val="clear"/>
        </w:rPr>
        <w:t>十、不可抗力</w:t>
      </w:r>
    </w:p>
    <w:p>
      <w:pPr>
        <w:pStyle w:val="null3"/>
        <w:ind w:firstLine="420"/>
        <w:jc w:val="both"/>
      </w:pPr>
      <w:r>
        <w:rPr>
          <w:sz w:val="21"/>
          <w:color w:val="222222"/>
          <w:shd w:fill="FFFFFF" w:val="clear"/>
        </w:rPr>
        <w:t>　　任何一方由于不可抗力原因不能履行合同时，应在不可抗力事件结束后</w:t>
      </w:r>
      <w:r>
        <w:rPr>
          <w:sz w:val="21"/>
          <w:color w:val="222222"/>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sz w:val="21"/>
          <w:b/>
          <w:color w:val="222222"/>
          <w:shd w:fill="FFFFFF" w:val="clear"/>
        </w:rPr>
        <w:t>十一、税费</w:t>
      </w:r>
    </w:p>
    <w:p>
      <w:pPr>
        <w:pStyle w:val="null3"/>
        <w:ind w:firstLine="420"/>
        <w:jc w:val="both"/>
      </w:pPr>
      <w:r>
        <w:rPr>
          <w:sz w:val="21"/>
          <w:color w:val="222222"/>
          <w:shd w:fill="FFFFFF" w:val="clear"/>
        </w:rPr>
        <w:t>　　在中国境内、外发生的与本合同执行有关的一切税费均由乙方负担。</w:t>
      </w:r>
    </w:p>
    <w:p>
      <w:pPr>
        <w:pStyle w:val="null3"/>
        <w:ind w:firstLine="422"/>
        <w:jc w:val="both"/>
      </w:pPr>
      <w:r>
        <w:rPr>
          <w:sz w:val="21"/>
          <w:b/>
          <w:color w:val="222222"/>
          <w:shd w:fill="FFFFFF" w:val="clear"/>
        </w:rPr>
        <w:t>十二、其它</w:t>
      </w:r>
    </w:p>
    <w:p>
      <w:pPr>
        <w:pStyle w:val="null3"/>
        <w:ind w:firstLine="420"/>
        <w:jc w:val="both"/>
      </w:pPr>
      <w:r>
        <w:rPr>
          <w:sz w:val="21"/>
          <w:color w:val="222222"/>
          <w:shd w:fill="FFFFFF" w:val="clear"/>
        </w:rPr>
        <w:t>1.本合同所有附件、招标文件、投标文件、中标通知书均为合同的有效组成部分，与本合同具有同等法律效力。</w:t>
      </w:r>
    </w:p>
    <w:p>
      <w:pPr>
        <w:pStyle w:val="null3"/>
        <w:ind w:firstLine="420"/>
        <w:jc w:val="both"/>
      </w:pPr>
      <w:r>
        <w:rPr>
          <w:sz w:val="21"/>
          <w:color w:val="222222"/>
          <w:shd w:fill="FFFFFF" w:val="clear"/>
        </w:rPr>
        <w:t>2.在执行本合同的过程中，所有经双方签署确认的文件（包括会议纪要、补充协议、往来信函）即成为本合同的有效组成部分。</w:t>
      </w:r>
    </w:p>
    <w:p>
      <w:pPr>
        <w:pStyle w:val="null3"/>
        <w:ind w:firstLine="420"/>
        <w:jc w:val="both"/>
      </w:pPr>
      <w:r>
        <w:rPr>
          <w:sz w:val="21"/>
          <w:color w:val="222222"/>
          <w:shd w:fill="FFFFFF" w:val="clear"/>
        </w:rPr>
        <w:t>3.如一方地址、电话、传真号码有变更，应在变更当日内书面通知对方，否则，应承担相应责任。</w:t>
      </w:r>
    </w:p>
    <w:p>
      <w:pPr>
        <w:pStyle w:val="null3"/>
        <w:ind w:firstLine="420"/>
        <w:jc w:val="both"/>
      </w:pPr>
      <w:r>
        <w:rPr>
          <w:sz w:val="21"/>
          <w:color w:val="222222"/>
          <w:shd w:fill="FFFFFF" w:val="clear"/>
        </w:rPr>
        <w:t>4.除甲方事先书面同意外，乙方不得部分或全部转让其应履行的合同项下的义务。</w:t>
      </w:r>
    </w:p>
    <w:p>
      <w:pPr>
        <w:pStyle w:val="null3"/>
        <w:ind w:firstLine="422"/>
        <w:jc w:val="both"/>
      </w:pPr>
      <w:r>
        <w:rPr>
          <w:sz w:val="21"/>
          <w:b/>
          <w:color w:val="222222"/>
          <w:shd w:fill="FFFFFF" w:val="clear"/>
        </w:rPr>
        <w:t>十三、合同生效</w:t>
      </w:r>
    </w:p>
    <w:p>
      <w:pPr>
        <w:pStyle w:val="null3"/>
        <w:ind w:firstLine="420"/>
        <w:jc w:val="both"/>
      </w:pPr>
      <w:r>
        <w:rPr>
          <w:sz w:val="21"/>
          <w:color w:val="222222"/>
          <w:shd w:fill="FFFFFF" w:val="clear"/>
        </w:rPr>
        <w:t>1.本合同在甲乙双方法人代表或其授权代表签字盖章后生效。</w:t>
      </w:r>
    </w:p>
    <w:p>
      <w:pPr>
        <w:pStyle w:val="null3"/>
        <w:ind w:firstLine="420"/>
        <w:jc w:val="both"/>
      </w:pPr>
      <w:r>
        <w:rPr>
          <w:sz w:val="21"/>
          <w:color w:val="222222"/>
          <w:shd w:fill="FFFFFF" w:val="clear"/>
        </w:rPr>
        <w:t>2.合同一式</w:t>
      </w:r>
      <w:r>
        <w:rPr>
          <w:u w:val="single"/>
        </w:rPr>
        <w:t xml:space="preserve">   </w:t>
      </w:r>
      <w:r>
        <w:rPr>
          <w:sz w:val="21"/>
          <w:color w:val="222222"/>
          <w:shd w:fill="FFFFFF" w:val="clear"/>
        </w:rPr>
        <w:t xml:space="preserve"> </w:t>
      </w:r>
      <w:r>
        <w:rPr>
          <w:sz w:val="21"/>
          <w:color w:val="222222"/>
          <w:shd w:fill="FFFFFF" w:val="clear"/>
        </w:rPr>
        <w:t>份。</w:t>
      </w:r>
    </w:p>
    <w:p>
      <w:pPr>
        <w:pStyle w:val="null3"/>
        <w:spacing w:before="150" w:after="150"/>
        <w:ind w:firstLine="420"/>
        <w:jc w:val="both"/>
      </w:pPr>
      <w:r>
        <w:rPr/>
        <w:t xml:space="preserve"> </w:t>
      </w:r>
    </w:p>
    <w:p>
      <w:pPr>
        <w:pStyle w:val="null3"/>
        <w:ind w:firstLine="422"/>
        <w:jc w:val="both"/>
      </w:pPr>
      <w:r>
        <w:rPr>
          <w:sz w:val="21"/>
          <w:b/>
          <w:color w:val="222222"/>
          <w:shd w:fill="FFFFFF" w:val="clear"/>
        </w:rPr>
        <w:t>甲方（盖章）：</w:t>
      </w:r>
      <w:r>
        <w:rPr>
          <w:sz w:val="21"/>
          <w:b/>
          <w:color w:val="222222"/>
          <w:shd w:fill="FFFFFF" w:val="clear"/>
        </w:rPr>
        <w:t xml:space="preserve">                </w:t>
      </w:r>
      <w:r>
        <w:rPr>
          <w:b/>
        </w:rPr>
        <w:t xml:space="preserve">        </w:t>
      </w:r>
      <w:r>
        <w:rPr>
          <w:sz w:val="21"/>
          <w:b/>
          <w:color w:val="222222"/>
          <w:shd w:fill="FFFFFF" w:val="clear"/>
        </w:rPr>
        <w:t>乙方（盖章）：</w:t>
      </w:r>
    </w:p>
    <w:p>
      <w:pPr>
        <w:pStyle w:val="null3"/>
        <w:ind w:firstLine="422"/>
        <w:jc w:val="both"/>
      </w:pPr>
      <w:r>
        <w:rPr>
          <w:sz w:val="21"/>
          <w:b/>
          <w:color w:val="222222"/>
          <w:shd w:fill="FFFFFF" w:val="clear"/>
        </w:rPr>
        <w:t>代表：</w:t>
      </w:r>
      <w:r>
        <w:rPr>
          <w:sz w:val="21"/>
          <w:b/>
          <w:color w:val="222222"/>
          <w:shd w:fill="FFFFFF" w:val="clear"/>
        </w:rPr>
        <w:t xml:space="preserve">                      </w:t>
      </w:r>
      <w:r>
        <w:rPr>
          <w:b/>
        </w:rPr>
        <w:t xml:space="preserve">          </w:t>
      </w:r>
      <w:r>
        <w:rPr>
          <w:sz w:val="21"/>
          <w:b/>
          <w:color w:val="222222"/>
          <w:shd w:fill="FFFFFF" w:val="clear"/>
        </w:rPr>
        <w:t>代表：</w:t>
      </w:r>
    </w:p>
    <w:p>
      <w:pPr>
        <w:pStyle w:val="null3"/>
        <w:ind w:firstLine="420"/>
        <w:jc w:val="both"/>
      </w:pPr>
      <w:r>
        <w:rPr>
          <w:sz w:val="21"/>
          <w:color w:val="222222"/>
          <w:shd w:fill="FFFFFF" w:val="clear"/>
        </w:rPr>
        <w:t>签订地点：</w:t>
      </w:r>
    </w:p>
    <w:p>
      <w:pPr>
        <w:pStyle w:val="null3"/>
        <w:ind w:firstLine="420"/>
        <w:jc w:val="both"/>
      </w:pPr>
      <w:r>
        <w:rPr>
          <w:sz w:val="21"/>
          <w:color w:val="222222"/>
          <w:shd w:fill="FFFFFF" w:val="clear"/>
        </w:rPr>
        <w:t>签订日期：　　　年　　月　　日</w:t>
      </w:r>
      <w:r>
        <w:rPr>
          <w:sz w:val="21"/>
          <w:color w:val="222222"/>
          <w:shd w:fill="FFFFFF" w:val="clear"/>
        </w:rPr>
        <w:t xml:space="preserve">  </w:t>
      </w:r>
      <w:r>
        <w:rPr/>
        <w:t xml:space="preserve">      </w:t>
      </w:r>
      <w:r>
        <w:rPr>
          <w:sz w:val="21"/>
          <w:color w:val="222222"/>
          <w:shd w:fill="FFFFFF" w:val="clear"/>
        </w:rPr>
        <w:t>签订日期：　　　年　　月　　日</w:t>
      </w:r>
    </w:p>
    <w:p>
      <w:pPr>
        <w:pStyle w:val="null3"/>
        <w:ind w:firstLine="4410"/>
        <w:jc w:val="both"/>
      </w:pPr>
      <w:r>
        <w:rPr>
          <w:sz w:val="21"/>
          <w:color w:val="222222"/>
          <w:shd w:fill="FFFFFF" w:val="clear"/>
        </w:rPr>
        <w:t>开户名称：</w:t>
      </w:r>
    </w:p>
    <w:p>
      <w:pPr>
        <w:pStyle w:val="null3"/>
        <w:ind w:firstLine="4410"/>
        <w:jc w:val="both"/>
      </w:pPr>
      <w:r>
        <w:rPr>
          <w:sz w:val="21"/>
          <w:color w:val="222222"/>
          <w:shd w:fill="FFFFFF" w:val="clear"/>
        </w:rPr>
        <w:t>银行帐号：</w:t>
      </w:r>
    </w:p>
    <w:p>
      <w:pPr>
        <w:pStyle w:val="null3"/>
        <w:ind w:firstLine="4410"/>
        <w:jc w:val="both"/>
      </w:pPr>
      <w:r>
        <w:rPr>
          <w:sz w:val="21"/>
          <w:color w:val="222222"/>
          <w:shd w:fill="FFFFFF" w:val="clear"/>
        </w:rPr>
        <w:t>开户行：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440101-2025-14516</w:t>
      </w:r>
    </w:p>
    <w:p>
      <w:pPr>
        <w:pStyle w:val="null3"/>
        <w:jc w:val="center"/>
        <w:outlineLvl w:val="3"/>
      </w:pPr>
      <w:r>
        <w:rPr>
          <w:sz w:val="24"/>
          <w:b/>
        </w:rPr>
        <w:t>采购项目编号：</w:t>
      </w:r>
      <w:r>
        <w:rPr>
          <w:sz w:val="24"/>
          <w:b/>
        </w:rPr>
        <w:t>ZZ0250501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十五运会和残特奥会广州赛区社会氛围营造项目2</w:t>
      </w:r>
      <w:r>
        <w:rPr>
          <w:u w:val="single"/>
        </w:rPr>
        <w:t>”</w:t>
      </w:r>
      <w:r>
        <w:rPr/>
        <w:t>项目的竞争性磋商[采购项目编号为：</w:t>
      </w:r>
      <w:r>
        <w:rPr>
          <w:u w:val="single"/>
        </w:rPr>
        <w:t>ZZ0250501</w:t>
      </w:r>
      <w:r>
        <w:rPr/>
        <w:t>]，我方愿参与响应。</w:t>
      </w:r>
    </w:p>
    <w:p>
      <w:pPr>
        <w:pStyle w:val="null3"/>
        <w:ind w:firstLine="480"/>
      </w:pPr>
      <w:r>
        <w:rPr/>
        <w:t>我方确认收到贵方提供的</w:t>
      </w:r>
      <w:r>
        <w:rPr>
          <w:u w:val="single"/>
        </w:rPr>
        <w:t>“</w:t>
      </w:r>
      <w:r>
        <w:rPr>
          <w:u w:val="single"/>
        </w:rPr>
        <w:t>十五运会和残特奥会广州赛区社会氛围营造项目2</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十五运会和残特奥会广州赛区社会氛围营造项目2</w:t>
      </w:r>
      <w:r>
        <w:rPr/>
        <w:t>”项目采购[采购项目编号为</w:t>
      </w:r>
      <w:r>
        <w:rPr/>
        <w:t>ZZ0250501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中国共产党广州市委员会宣传部</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十五运会和残特奥会广州赛区社会氛围营造项目2</w:t>
      </w:r>
      <w:r>
        <w:rPr/>
        <w:t>（采购项目编号：</w:t>
      </w:r>
      <w:r>
        <w:rPr/>
        <w:t>ZZ0250501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