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86251">
      <w:pPr>
        <w:pStyle w:val="9"/>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1"/>
          <w:szCs w:val="21"/>
        </w:rPr>
      </w:pPr>
      <w:r>
        <w:rPr>
          <w:rFonts w:hint="eastAsia" w:ascii="宋体" w:hAnsi="宋体" w:eastAsia="宋体" w:cs="宋体"/>
          <w:b/>
          <w:sz w:val="21"/>
          <w:szCs w:val="21"/>
        </w:rPr>
        <w:t xml:space="preserve"> 采购需求</w:t>
      </w:r>
    </w:p>
    <w:p w14:paraId="782BE6AD">
      <w:pPr>
        <w:pStyle w:val="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sz w:val="21"/>
          <w:szCs w:val="21"/>
        </w:rPr>
      </w:pPr>
      <w:r>
        <w:rPr>
          <w:rFonts w:hint="eastAsia" w:ascii="宋体" w:hAnsi="宋体" w:eastAsia="宋体" w:cs="宋体"/>
          <w:b/>
          <w:sz w:val="21"/>
          <w:szCs w:val="21"/>
        </w:rPr>
        <w:t>一、项目概况：</w:t>
      </w:r>
    </w:p>
    <w:p w14:paraId="05CBC40A">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1、响应供应商须对本项目为单位（有划分包组的，则以包组为单位）的标的物进行整体响应，任何只对其中一部分内容进行的响应都被视为无效响应。</w:t>
      </w:r>
    </w:p>
    <w:p w14:paraId="48142D3C">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2、本竞争性磋商文件中，凡标有“★”的地方，响应供应商要特别加以注意，必须对此作出一一响应。若有一项带“★”的指标未响应或不满足，将导致其废标或响应无效。</w:t>
      </w:r>
    </w:p>
    <w:p w14:paraId="1A01C708">
      <w:pPr>
        <w:pStyle w:val="9"/>
        <w:keepNext w:val="0"/>
        <w:keepLines w:val="0"/>
        <w:pageBreakBefore w:val="0"/>
        <w:kinsoku/>
        <w:wordWrap/>
        <w:overflowPunct/>
        <w:topLinePunct w:val="0"/>
        <w:autoSpaceDE/>
        <w:autoSpaceDN/>
        <w:bidi w:val="0"/>
        <w:adjustRightInd/>
        <w:snapToGrid/>
        <w:spacing w:line="360" w:lineRule="auto"/>
        <w:textAlignment w:val="auto"/>
        <w:outlineLvl w:val="2"/>
        <w:rPr>
          <w:rFonts w:hint="default" w:asciiTheme="minorHAnsi" w:hAnsiTheme="minorHAnsi" w:eastAsiaTheme="minorEastAsia" w:cstheme="minorBidi"/>
          <w:color w:val="auto"/>
          <w:sz w:val="21"/>
          <w:szCs w:val="20"/>
          <w:lang w:val="en-US" w:eastAsia="zh-CN"/>
        </w:rPr>
      </w:pPr>
      <w:r>
        <w:rPr>
          <w:rFonts w:hint="eastAsia" w:ascii="宋体" w:hAnsi="宋体" w:eastAsia="宋体" w:cs="宋体"/>
          <w:color w:val="auto"/>
          <w:sz w:val="21"/>
          <w:szCs w:val="21"/>
          <w:lang w:val="en-US" w:eastAsia="zh-CN"/>
        </w:rPr>
        <w:t>3、</w:t>
      </w:r>
      <w:r>
        <w:rPr>
          <w:color w:val="auto"/>
          <w:sz w:val="21"/>
        </w:rPr>
        <w:t>采购包</w:t>
      </w:r>
      <w:r>
        <w:rPr>
          <w:rFonts w:hint="eastAsia"/>
          <w:color w:val="auto"/>
          <w:sz w:val="21"/>
          <w:lang w:val="en-US" w:eastAsia="zh-CN"/>
        </w:rPr>
        <w:t>1、2、3</w:t>
      </w:r>
      <w:r>
        <w:rPr>
          <w:color w:val="auto"/>
          <w:sz w:val="21"/>
        </w:rPr>
        <w:t>之间不可兼投</w:t>
      </w:r>
      <w:r>
        <w:rPr>
          <w:rFonts w:hint="eastAsia"/>
          <w:color w:val="auto"/>
          <w:sz w:val="21"/>
          <w:lang w:eastAsia="zh-CN"/>
        </w:rPr>
        <w:t>，</w:t>
      </w:r>
      <w:r>
        <w:rPr>
          <w:color w:val="auto"/>
          <w:sz w:val="21"/>
        </w:rPr>
        <w:t>如</w:t>
      </w:r>
      <w:r>
        <w:rPr>
          <w:rFonts w:hint="eastAsia"/>
          <w:color w:val="auto"/>
          <w:sz w:val="21"/>
          <w:lang w:val="en-US" w:eastAsia="zh-CN"/>
        </w:rPr>
        <w:t>供应商</w:t>
      </w:r>
      <w:r>
        <w:rPr>
          <w:color w:val="auto"/>
          <w:sz w:val="21"/>
        </w:rPr>
        <w:t>均有参投，则按照包组顺序（包组</w:t>
      </w:r>
      <w:r>
        <w:rPr>
          <w:rFonts w:hint="eastAsia"/>
          <w:color w:val="auto"/>
          <w:sz w:val="21"/>
          <w:lang w:val="en-US" w:eastAsia="zh-CN"/>
        </w:rPr>
        <w:t>1</w:t>
      </w:r>
      <w:r>
        <w:rPr>
          <w:color w:val="auto"/>
          <w:sz w:val="21"/>
        </w:rPr>
        <w:t xml:space="preserve"> →包组</w:t>
      </w:r>
      <w:r>
        <w:rPr>
          <w:rFonts w:hint="eastAsia"/>
          <w:color w:val="auto"/>
          <w:sz w:val="21"/>
          <w:lang w:val="en-US" w:eastAsia="zh-CN"/>
        </w:rPr>
        <w:t>2</w:t>
      </w:r>
      <w:r>
        <w:rPr>
          <w:color w:val="auto"/>
          <w:sz w:val="21"/>
        </w:rPr>
        <w:t xml:space="preserve"> →包组</w:t>
      </w:r>
      <w:r>
        <w:rPr>
          <w:rFonts w:hint="eastAsia"/>
          <w:color w:val="auto"/>
          <w:sz w:val="21"/>
          <w:lang w:val="en-US" w:eastAsia="zh-CN"/>
        </w:rPr>
        <w:t>3</w:t>
      </w:r>
      <w:r>
        <w:rPr>
          <w:color w:val="auto"/>
          <w:sz w:val="21"/>
        </w:rPr>
        <w:t>）只评审排在最前面的包组</w:t>
      </w:r>
      <w:r>
        <w:rPr>
          <w:rFonts w:hint="eastAsia"/>
          <w:color w:val="auto"/>
          <w:sz w:val="21"/>
          <w:lang w:eastAsia="zh-CN"/>
        </w:rPr>
        <w:t>。</w:t>
      </w:r>
    </w:p>
    <w:p w14:paraId="2C409F45">
      <w:pPr>
        <w:pStyle w:val="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sz w:val="21"/>
          <w:szCs w:val="21"/>
        </w:rPr>
      </w:pPr>
      <w:r>
        <w:rPr>
          <w:rFonts w:hint="eastAsia" w:ascii="宋体" w:hAnsi="宋体" w:eastAsia="宋体" w:cs="宋体"/>
          <w:sz w:val="21"/>
          <w:szCs w:val="21"/>
        </w:rPr>
        <w:t>采购包1（十五运会和残特奥会广州赛区社会氛围营造户外大牌、跨线桥广告牌公益广告项目）</w:t>
      </w:r>
      <w:bookmarkStart w:id="0" w:name="_GoBack"/>
      <w:bookmarkEnd w:id="0"/>
    </w:p>
    <w:p w14:paraId="7DCDC66C">
      <w:pPr>
        <w:pStyle w:val="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1"/>
          <w:szCs w:val="21"/>
        </w:rPr>
      </w:pPr>
      <w:r>
        <w:rPr>
          <w:rFonts w:hint="eastAsia" w:ascii="宋体" w:hAnsi="宋体" w:eastAsia="宋体" w:cs="宋体"/>
          <w:b/>
          <w:sz w:val="21"/>
          <w:szCs w:val="21"/>
        </w:rPr>
        <w:t>1.主要商务要求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1E1F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5D7A8AD">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标的提供的时间</w:t>
            </w:r>
          </w:p>
        </w:tc>
        <w:tc>
          <w:tcPr>
            <w:tcW w:w="4153" w:type="dxa"/>
          </w:tcPr>
          <w:p w14:paraId="74F17FD3">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自合同签订之日起至12月</w:t>
            </w:r>
            <w:r>
              <w:rPr>
                <w:rFonts w:hint="eastAsia" w:ascii="宋体" w:hAnsi="宋体" w:eastAsia="宋体" w:cs="宋体"/>
                <w:sz w:val="21"/>
                <w:szCs w:val="21"/>
                <w:lang w:val="en-US" w:eastAsia="zh-CN"/>
              </w:rPr>
              <w:t>31日</w:t>
            </w:r>
            <w:r>
              <w:rPr>
                <w:rFonts w:hint="eastAsia" w:ascii="宋体" w:hAnsi="宋体" w:eastAsia="宋体" w:cs="宋体"/>
                <w:sz w:val="21"/>
                <w:szCs w:val="21"/>
              </w:rPr>
              <w:t>。</w:t>
            </w:r>
          </w:p>
        </w:tc>
      </w:tr>
      <w:tr w14:paraId="53A069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DCB13B6">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标的提供的地点</w:t>
            </w:r>
          </w:p>
        </w:tc>
        <w:tc>
          <w:tcPr>
            <w:tcW w:w="4153" w:type="dxa"/>
          </w:tcPr>
          <w:p w14:paraId="686EB098">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广州市。</w:t>
            </w:r>
          </w:p>
        </w:tc>
      </w:tr>
      <w:tr w14:paraId="492A29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D642E25">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付款方式</w:t>
            </w:r>
          </w:p>
        </w:tc>
        <w:tc>
          <w:tcPr>
            <w:tcW w:w="4153" w:type="dxa"/>
          </w:tcPr>
          <w:p w14:paraId="065AE6C9">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第1期为(第一期)：支付比例80%，签订合同后，采购人在收到发票后5个工作日内向成交供应商支付合同总价的80%，作为启动资金。</w:t>
            </w:r>
          </w:p>
          <w:p w14:paraId="0E70E03A">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第2期为(第二期)：支付比例20%，项目完成后，采购人组织项目验收。验收合格后，采购人依据验收报告和供应商发票，自收到发票之日起5个工作日内办理财政支付手续，向供应商支付项目实际发生费用的剩余款项。但由于财政资金拨款不到位而导致采购人逾期付款的，采购人不承担违约责任，并且此情况不能成为供应商拒绝提供服务的理由。 注：1.所有委托服务须在合同有效期内完成，超过合同有效期提供服务所产生的相关费用，采购人将不予支付。 2.供应商应在</w:t>
            </w:r>
            <w:r>
              <w:rPr>
                <w:rFonts w:hint="eastAsia" w:ascii="宋体" w:hAnsi="宋体" w:eastAsia="宋体" w:cs="宋体"/>
                <w:sz w:val="21"/>
                <w:szCs w:val="21"/>
                <w:lang w:val="en-US" w:eastAsia="zh-CN"/>
              </w:rPr>
              <w:t>响应</w:t>
            </w:r>
            <w:r>
              <w:rPr>
                <w:rFonts w:hint="eastAsia" w:ascii="宋体" w:hAnsi="宋体" w:eastAsia="宋体" w:cs="宋体"/>
                <w:sz w:val="21"/>
                <w:szCs w:val="21"/>
              </w:rPr>
              <w:t>文件中按采购要求编制成本清单：（1）供应商根据项目需求采购内容，编制报价成本清单，报价成本清单需要包含项目的所有采购要求的分项报价。（2）若采购人有未列明供应商认为可补充的，供应商可进行合理补充、报价，并说明理由，未列明项的金额最终以采购人的审批意见为准。（3）合同履行过程中需要增加的但清单未列明的，由供应商参照市场价申请报价分析单，由采购人审批，最终支付依据以审批意见为准。（4）成本清单为项目结算依据之一。</w:t>
            </w:r>
          </w:p>
        </w:tc>
      </w:tr>
      <w:tr w14:paraId="3C3A6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343ACDE">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如项目发生合同融资，采购人应当将合同款项支付到合同约定收款账户。</w:t>
            </w:r>
          </w:p>
        </w:tc>
      </w:tr>
      <w:tr w14:paraId="0C5699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B28945">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验收要求</w:t>
            </w:r>
          </w:p>
        </w:tc>
        <w:tc>
          <w:tcPr>
            <w:tcW w:w="4153" w:type="dxa"/>
          </w:tcPr>
          <w:p w14:paraId="48A9A84E">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1期：（一）质量标准 1.供应商保证合同服务符合采购项目要求。 2.供应商须尊重和服从采购人的领导和管理，主动配合做好相关工作直至项目结束。 3.项目开展期间，对于因供应商方面的原因出现违反合同约定等问题的，采购人有权要求供应商对其工作进行合理改进；供应商应在5个工作日内完成整改，对于3次整改仍不合格的，采购人有权单方面终止合同，供应商须向采购人支付合同总价5%的违约金。 4.供应商保证合同项下提供的服务不侵犯任何第三方的合法权利。否则，供应商须对第三方承担全部责任并承担由此而发生的所有费用。 5.供应商需在活动结束后出具</w:t>
            </w:r>
            <w:r>
              <w:rPr>
                <w:rFonts w:hint="eastAsia" w:ascii="宋体" w:hAnsi="宋体" w:eastAsia="宋体" w:cs="宋体"/>
                <w:sz w:val="21"/>
                <w:szCs w:val="21"/>
                <w:lang w:val="en-US" w:eastAsia="zh-CN"/>
              </w:rPr>
              <w:t>验收</w:t>
            </w:r>
            <w:r>
              <w:rPr>
                <w:rFonts w:hint="eastAsia" w:ascii="宋体" w:hAnsi="宋体" w:eastAsia="宋体" w:cs="宋体"/>
                <w:sz w:val="21"/>
                <w:szCs w:val="21"/>
              </w:rPr>
              <w:t>报告（包括而不限于项目总结和</w:t>
            </w:r>
            <w:r>
              <w:rPr>
                <w:rFonts w:hint="eastAsia" w:ascii="宋体" w:hAnsi="宋体" w:eastAsia="宋体" w:cs="宋体"/>
                <w:sz w:val="21"/>
                <w:szCs w:val="21"/>
                <w:lang w:val="en-US" w:eastAsia="zh-CN"/>
              </w:rPr>
              <w:t>项目施工实景</w:t>
            </w:r>
            <w:r>
              <w:rPr>
                <w:rFonts w:hint="eastAsia" w:ascii="宋体" w:hAnsi="宋体" w:eastAsia="宋体" w:cs="宋体"/>
                <w:sz w:val="21"/>
                <w:szCs w:val="21"/>
              </w:rPr>
              <w:t>照片），和项目满意度调查情况，并经采购人审核通过，作为结款凭证之一。 （二）验收标准 1.采购人将依照本招标相关要求及采购人认可的供应商的方案、承诺及项目合同，组织对本项目进行验收。 2.项目执行完成后，供应商需按照采购人要求提交项目验收资料，包括但不限于项目详细方案文件、宣传广告照片、广告效果分析总结等。 （三）其他要求</w:t>
            </w:r>
            <w:r>
              <w:rPr>
                <w:rFonts w:hint="eastAsia" w:ascii="宋体" w:hAnsi="宋体" w:eastAsia="宋体" w:cs="宋体"/>
                <w:sz w:val="21"/>
                <w:szCs w:val="21"/>
                <w:lang w:eastAsia="zh-CN"/>
              </w:rPr>
              <w:t>：</w:t>
            </w:r>
            <w:r>
              <w:rPr>
                <w:rFonts w:hint="eastAsia" w:ascii="宋体" w:hAnsi="宋体" w:eastAsia="宋体" w:cs="宋体"/>
                <w:sz w:val="21"/>
                <w:szCs w:val="21"/>
              </w:rPr>
              <w:t>1.为配合本项目计划的各阶段工作，供应商应列明需采购人配合的工作内容和具体要求。2.供应商需提供及时的响应服务，能保证通讯畅通，及时接听或回复工作联系电话，在接到采购人的工作要求后，30分钟内响应，并且在1个小时内到达现场，且明确回应是否能够按照要求完成，主动反馈可能遇到的问题并提出解决方案。</w:t>
            </w:r>
          </w:p>
        </w:tc>
      </w:tr>
      <w:tr w14:paraId="0D20F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BC67852">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履约保证金</w:t>
            </w:r>
          </w:p>
        </w:tc>
        <w:tc>
          <w:tcPr>
            <w:tcW w:w="4153" w:type="dxa"/>
          </w:tcPr>
          <w:p w14:paraId="00DB0DC5">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不收取</w:t>
            </w:r>
          </w:p>
        </w:tc>
      </w:tr>
      <w:tr w14:paraId="3FA07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A099FF3">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其他</w:t>
            </w:r>
          </w:p>
        </w:tc>
        <w:tc>
          <w:tcPr>
            <w:tcW w:w="4153" w:type="dxa"/>
          </w:tcPr>
          <w:p w14:paraId="164D8C65">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其他要求</w:t>
            </w:r>
            <w:r>
              <w:rPr>
                <w:rFonts w:hint="eastAsia" w:ascii="宋体" w:hAnsi="宋体" w:eastAsia="宋体" w:cs="宋体"/>
                <w:sz w:val="21"/>
                <w:szCs w:val="21"/>
                <w:lang w:eastAsia="zh-CN"/>
              </w:rPr>
              <w:t>：</w:t>
            </w:r>
            <w:r>
              <w:rPr>
                <w:rFonts w:hint="eastAsia" w:ascii="宋体" w:hAnsi="宋体" w:eastAsia="宋体" w:cs="宋体"/>
                <w:sz w:val="21"/>
                <w:szCs w:val="21"/>
              </w:rPr>
              <w:t xml:space="preserve"> 1、采购人对供应商提供的</w:t>
            </w:r>
            <w:r>
              <w:rPr>
                <w:rFonts w:hint="eastAsia" w:ascii="宋体" w:hAnsi="宋体" w:eastAsia="宋体" w:cs="宋体"/>
                <w:sz w:val="21"/>
                <w:szCs w:val="21"/>
                <w:lang w:val="en-US" w:eastAsia="zh-CN"/>
              </w:rPr>
              <w:t>效果图</w:t>
            </w:r>
            <w:r>
              <w:rPr>
                <w:rFonts w:hint="eastAsia" w:ascii="宋体" w:hAnsi="宋体" w:eastAsia="宋体" w:cs="宋体"/>
                <w:sz w:val="21"/>
                <w:szCs w:val="21"/>
              </w:rPr>
              <w:t>有权提出修改意见，供应商应根据采购人的要求进行修改，并不得因此增加结算费用。 2、成品时间原则上应在采购人签字定稿之日起7天内交货，急件成品</w:t>
            </w:r>
            <w:r>
              <w:rPr>
                <w:rFonts w:hint="eastAsia" w:ascii="宋体" w:hAnsi="宋体" w:eastAsia="宋体" w:cs="宋体"/>
                <w:sz w:val="21"/>
                <w:szCs w:val="21"/>
                <w:lang w:val="en-US" w:eastAsia="zh-CN"/>
              </w:rPr>
              <w:t>制作</w:t>
            </w:r>
            <w:r>
              <w:rPr>
                <w:rFonts w:hint="eastAsia" w:ascii="宋体" w:hAnsi="宋体" w:eastAsia="宋体" w:cs="宋体"/>
                <w:sz w:val="21"/>
                <w:szCs w:val="21"/>
              </w:rPr>
              <w:t>必须配合采购人的时间要求完成。 3、供应商在为采购人提供上画服务和安装时，要确保安装的设备安全、牢固及安装工作人员的安全保障及发生意外的一切费用。</w:t>
            </w:r>
          </w:p>
        </w:tc>
      </w:tr>
    </w:tbl>
    <w:p w14:paraId="5C5A8C86">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b/>
          <w:sz w:val="21"/>
          <w:szCs w:val="21"/>
        </w:rPr>
      </w:pPr>
      <w:r>
        <w:rPr>
          <w:rFonts w:hint="eastAsia" w:ascii="宋体" w:hAnsi="宋体" w:eastAsia="宋体" w:cs="宋体"/>
          <w:b/>
          <w:sz w:val="21"/>
          <w:szCs w:val="21"/>
        </w:rPr>
        <w:br w:type="page"/>
      </w:r>
    </w:p>
    <w:p w14:paraId="32DD1BAE">
      <w:pPr>
        <w:pStyle w:val="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1"/>
          <w:szCs w:val="21"/>
        </w:rPr>
      </w:pPr>
      <w:r>
        <w:rPr>
          <w:rFonts w:hint="eastAsia" w:ascii="宋体" w:hAnsi="宋体" w:eastAsia="宋体" w:cs="宋体"/>
          <w:b/>
          <w:sz w:val="21"/>
          <w:szCs w:val="21"/>
        </w:rPr>
        <w:t>2.技术标准与要求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8"/>
        <w:gridCol w:w="858"/>
        <w:gridCol w:w="889"/>
        <w:gridCol w:w="858"/>
        <w:gridCol w:w="889"/>
        <w:gridCol w:w="1266"/>
        <w:gridCol w:w="1266"/>
        <w:gridCol w:w="779"/>
        <w:gridCol w:w="859"/>
      </w:tblGrid>
      <w:tr w14:paraId="5BEE1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5165020C">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933" w:type="dxa"/>
          </w:tcPr>
          <w:p w14:paraId="4C7F3F88">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品目名称</w:t>
            </w:r>
          </w:p>
        </w:tc>
        <w:tc>
          <w:tcPr>
            <w:tcW w:w="933" w:type="dxa"/>
          </w:tcPr>
          <w:p w14:paraId="492B731C">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标的名称</w:t>
            </w:r>
          </w:p>
        </w:tc>
        <w:tc>
          <w:tcPr>
            <w:tcW w:w="933" w:type="dxa"/>
          </w:tcPr>
          <w:p w14:paraId="5D5013E5">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单位</w:t>
            </w:r>
          </w:p>
        </w:tc>
        <w:tc>
          <w:tcPr>
            <w:tcW w:w="933" w:type="dxa"/>
          </w:tcPr>
          <w:p w14:paraId="164A5E4E">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c>
          <w:tcPr>
            <w:tcW w:w="933" w:type="dxa"/>
          </w:tcPr>
          <w:p w14:paraId="11A6455E">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分项预算单价（元）</w:t>
            </w:r>
          </w:p>
        </w:tc>
        <w:tc>
          <w:tcPr>
            <w:tcW w:w="933" w:type="dxa"/>
          </w:tcPr>
          <w:p w14:paraId="3E1BE836">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分项预算总价（元）</w:t>
            </w:r>
          </w:p>
        </w:tc>
        <w:tc>
          <w:tcPr>
            <w:tcW w:w="840" w:type="dxa"/>
          </w:tcPr>
          <w:p w14:paraId="40F4A6A6">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所属行业</w:t>
            </w:r>
          </w:p>
        </w:tc>
        <w:tc>
          <w:tcPr>
            <w:tcW w:w="933" w:type="dxa"/>
          </w:tcPr>
          <w:p w14:paraId="3D2C81F8">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技术要求</w:t>
            </w:r>
          </w:p>
        </w:tc>
      </w:tr>
      <w:tr w14:paraId="5CD51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25EB73A3">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933" w:type="dxa"/>
          </w:tcPr>
          <w:p w14:paraId="52C519C9">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广告宣传服务</w:t>
            </w:r>
          </w:p>
        </w:tc>
        <w:tc>
          <w:tcPr>
            <w:tcW w:w="933" w:type="dxa"/>
          </w:tcPr>
          <w:p w14:paraId="11C61681">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十五运会和残特奥会广州赛区社会氛围营造户外大牌、跨线桥广告牌公益广告项目</w:t>
            </w:r>
          </w:p>
        </w:tc>
        <w:tc>
          <w:tcPr>
            <w:tcW w:w="933" w:type="dxa"/>
          </w:tcPr>
          <w:p w14:paraId="1888CBA0">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933" w:type="dxa"/>
          </w:tcPr>
          <w:p w14:paraId="7BEA39C0">
            <w:pPr>
              <w:pStyle w:val="9"/>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1"/>
                <w:szCs w:val="21"/>
              </w:rPr>
            </w:pPr>
            <w:r>
              <w:rPr>
                <w:rFonts w:hint="eastAsia" w:ascii="宋体" w:hAnsi="宋体" w:eastAsia="宋体" w:cs="宋体"/>
                <w:sz w:val="21"/>
                <w:szCs w:val="21"/>
              </w:rPr>
              <w:t>1.00</w:t>
            </w:r>
          </w:p>
        </w:tc>
        <w:tc>
          <w:tcPr>
            <w:tcW w:w="933" w:type="dxa"/>
          </w:tcPr>
          <w:p w14:paraId="08599818">
            <w:pPr>
              <w:pStyle w:val="9"/>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800</w:t>
            </w:r>
            <w:r>
              <w:rPr>
                <w:rFonts w:hint="eastAsia" w:ascii="宋体" w:hAnsi="宋体" w:eastAsia="宋体" w:cs="宋体"/>
                <w:sz w:val="21"/>
                <w:szCs w:val="21"/>
                <w:lang w:eastAsia="zh-CN"/>
              </w:rPr>
              <w:t>,000.00</w:t>
            </w:r>
          </w:p>
        </w:tc>
        <w:tc>
          <w:tcPr>
            <w:tcW w:w="933" w:type="dxa"/>
          </w:tcPr>
          <w:p w14:paraId="54B537C7">
            <w:pPr>
              <w:pStyle w:val="9"/>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800</w:t>
            </w:r>
            <w:r>
              <w:rPr>
                <w:rFonts w:hint="eastAsia" w:ascii="宋体" w:hAnsi="宋体" w:eastAsia="宋体" w:cs="宋体"/>
                <w:sz w:val="21"/>
                <w:szCs w:val="21"/>
                <w:lang w:eastAsia="zh-CN"/>
              </w:rPr>
              <w:t>,000.00</w:t>
            </w:r>
          </w:p>
        </w:tc>
        <w:tc>
          <w:tcPr>
            <w:tcW w:w="840" w:type="dxa"/>
          </w:tcPr>
          <w:p w14:paraId="26CAA97B">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租赁和商务服务业</w:t>
            </w:r>
          </w:p>
        </w:tc>
        <w:tc>
          <w:tcPr>
            <w:tcW w:w="933" w:type="dxa"/>
          </w:tcPr>
          <w:p w14:paraId="4FABE467">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详见附表一</w:t>
            </w:r>
          </w:p>
        </w:tc>
      </w:tr>
    </w:tbl>
    <w:p w14:paraId="15D3B0DF">
      <w:pPr>
        <w:pStyle w:val="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1"/>
          <w:szCs w:val="21"/>
        </w:rPr>
      </w:pPr>
      <w:r>
        <w:rPr>
          <w:rFonts w:hint="eastAsia" w:ascii="宋体" w:hAnsi="宋体" w:eastAsia="宋体" w:cs="宋体"/>
          <w:b/>
          <w:sz w:val="21"/>
          <w:szCs w:val="21"/>
        </w:rPr>
        <w:t>附表一：</w:t>
      </w:r>
      <w:r>
        <w:rPr>
          <w:rFonts w:hint="eastAsia" w:ascii="宋体" w:hAnsi="宋体" w:eastAsia="宋体" w:cs="宋体"/>
          <w:sz w:val="21"/>
          <w:szCs w:val="21"/>
        </w:rPr>
        <w:t>十五运会和残特奥会广州赛区社会氛围营造户外大牌、跨线桥广告牌公益广告项目</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14:paraId="22D9E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13D2D14">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参数性质</w:t>
            </w:r>
          </w:p>
        </w:tc>
        <w:tc>
          <w:tcPr>
            <w:tcW w:w="415" w:type="dxa"/>
          </w:tcPr>
          <w:p w14:paraId="01F0992D">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5814" w:type="dxa"/>
          </w:tcPr>
          <w:p w14:paraId="25C60453">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具体技术(参数)要求</w:t>
            </w:r>
          </w:p>
        </w:tc>
      </w:tr>
      <w:tr w14:paraId="33931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360369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415" w:type="dxa"/>
          </w:tcPr>
          <w:p w14:paraId="508BBB50">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5814" w:type="dxa"/>
          </w:tcPr>
          <w:p w14:paraId="5008F6A6">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一、服务内容</w:t>
            </w:r>
          </w:p>
          <w:p w14:paraId="4E8EA00F">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1、投放数量：按采购人实际需求为准。</w:t>
            </w:r>
          </w:p>
          <w:p w14:paraId="3ACF5701">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2、投放安排：</w:t>
            </w:r>
          </w:p>
          <w:p w14:paraId="2C3D6945">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户外大牌：机场高速路、华南快速、环城高速、广园快速等高快速路，广东省体育馆、奥体中心、广州火车站旁、珠江新城、东风路、广州大道、黄埔大道、中山大道、天河商圈、体育场馆周边等市区重要路段位置的户外大牌。预计布置7000㎡的户外大牌（具体面积数量以实际工作情况为准）。</w:t>
            </w:r>
          </w:p>
          <w:p w14:paraId="24707814">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（2）跨线桥广告牌：</w:t>
            </w:r>
            <w:r>
              <w:rPr>
                <w:rFonts w:hint="eastAsia" w:ascii="宋体" w:hAnsi="宋体" w:eastAsia="宋体" w:cs="宋体"/>
                <w:sz w:val="21"/>
                <w:szCs w:val="21"/>
                <w:highlight w:val="none"/>
                <w:lang w:val="en-US"/>
              </w:rPr>
              <w:t>在东风路、环市路、天河路等越秀、荔湾、天河区主干道或重要路段的跨线人行天桥布置天桥广告牌。预计制作5组跨线桥广告牌。</w:t>
            </w:r>
          </w:p>
          <w:p w14:paraId="690A1A50">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3、设计要求：供应商成交后应根据采购人要求提供主题设计方案供采购人选用。</w:t>
            </w:r>
          </w:p>
          <w:p w14:paraId="72D3AA2C">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4、售后服务：安排服务人员定期巡查、维护广告。</w:t>
            </w:r>
          </w:p>
          <w:p w14:paraId="10CE082E">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二、其他要求</w:t>
            </w:r>
          </w:p>
          <w:p w14:paraId="73D573D2">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响应供应商需熟悉与项目相关的宣传工作，具备丰富与项目相关的宣传经验；为本项目提供优质的设计服务方案、应急方案、合理分析项目并提供相关建议；根据项目特性提供相关售后服务以及相关质量控制保障措施。</w:t>
            </w:r>
          </w:p>
          <w:p w14:paraId="665A27E6">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2、本项目为总价包干项目，响应供应商在报价时需包含实施项目所需的全部可预见和不可预见的所有费用，磋商报价包括</w:t>
            </w:r>
            <w:r>
              <w:rPr>
                <w:rFonts w:hint="eastAsia" w:ascii="宋体" w:hAnsi="宋体" w:eastAsia="宋体" w:cs="宋体"/>
                <w:sz w:val="21"/>
                <w:szCs w:val="21"/>
                <w:highlight w:val="none"/>
                <w:lang w:val="en-US" w:eastAsia="zh-CN"/>
              </w:rPr>
              <w:t>物料</w:t>
            </w:r>
            <w:r>
              <w:rPr>
                <w:rFonts w:hint="eastAsia" w:ascii="宋体" w:hAnsi="宋体" w:eastAsia="宋体" w:cs="宋体"/>
                <w:sz w:val="21"/>
                <w:szCs w:val="21"/>
                <w:highlight w:val="none"/>
              </w:rPr>
              <w:t>制作、人工（人员工资、福利费）、交通、通讯、食宿、加班、技术支持与培训、后续跟进服务及相关劳务支出等完成各包组项目工作所发生的全部费用以及响应供应商企业利润、税金和政策性文件规定及合同包含的所有风险、责任等一切费用，除合同约定的价款外，采购人不再向成交人支付其他任何费用。</w:t>
            </w:r>
          </w:p>
          <w:p w14:paraId="157FD8AD">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3、成交人应就本项目需求提供具有广告设计</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安全施工</w:t>
            </w:r>
            <w:r>
              <w:rPr>
                <w:rFonts w:hint="eastAsia" w:ascii="宋体" w:hAnsi="宋体" w:eastAsia="宋体" w:cs="宋体"/>
                <w:sz w:val="21"/>
                <w:szCs w:val="21"/>
                <w:highlight w:val="none"/>
              </w:rPr>
              <w:t>相关专业的技术服务人员和专职售后服务人员。成交人的服务人员，其管理工作由成交人负责，如有违反国家的法律、法规的，均由成交人承担所有责任，与采购人无关。</w:t>
            </w:r>
          </w:p>
          <w:p w14:paraId="26E412A2">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在服务过程中，如采购人发现成交人的服务人员没有依时完成合同规定任务或服务质量达不到要求的，成交人须无条件更换服务人员，经采购人三次提出书面批评意见后仍无改进，采购人有权终止合同，并追究成交人违约责任。</w:t>
            </w:r>
          </w:p>
          <w:p w14:paraId="35518416">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5、成交人在实施其运行计划时，应与采购人及相关部门的监督、检查，对有关部门提出的工作意见要及时整改。</w:t>
            </w:r>
          </w:p>
          <w:p w14:paraId="4653F2AC">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val="en-US" w:eastAsia="zh-CN"/>
              </w:rPr>
              <w:t>需</w:t>
            </w:r>
            <w:r>
              <w:rPr>
                <w:rFonts w:hint="eastAsia" w:ascii="宋体" w:hAnsi="宋体" w:eastAsia="宋体" w:cs="宋体"/>
                <w:sz w:val="21"/>
                <w:szCs w:val="21"/>
                <w:highlight w:val="none"/>
              </w:rPr>
              <w:t>提供设计服务方案（包括但不限于①设计思路；②创意概念；③视觉内容）</w:t>
            </w:r>
            <w:r>
              <w:rPr>
                <w:rFonts w:hint="eastAsia" w:ascii="宋体" w:hAnsi="宋体" w:eastAsia="宋体" w:cs="宋体"/>
                <w:sz w:val="21"/>
                <w:szCs w:val="21"/>
                <w:highlight w:val="none"/>
                <w:lang w:val="en-US" w:eastAsia="zh-CN"/>
              </w:rPr>
              <w:t>等；</w:t>
            </w:r>
          </w:p>
          <w:p w14:paraId="27C9F5A3">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val="en-US" w:eastAsia="zh-CN"/>
              </w:rPr>
              <w:t>需</w:t>
            </w:r>
            <w:r>
              <w:rPr>
                <w:rFonts w:hint="eastAsia" w:ascii="宋体" w:hAnsi="宋体" w:eastAsia="宋体" w:cs="宋体"/>
                <w:sz w:val="21"/>
                <w:szCs w:val="21"/>
                <w:highlight w:val="none"/>
              </w:rPr>
              <w:t>提供应急方案（包括服务期间及项目执行过程中可能发生的①紧急情况、②突发事情、③安全隐患分析、④应对措施等4方面）</w:t>
            </w:r>
            <w:r>
              <w:rPr>
                <w:rFonts w:hint="eastAsia" w:ascii="宋体" w:hAnsi="宋体" w:eastAsia="宋体" w:cs="宋体"/>
                <w:sz w:val="21"/>
                <w:szCs w:val="21"/>
                <w:highlight w:val="none"/>
                <w:lang w:val="en-US" w:eastAsia="zh-CN"/>
              </w:rPr>
              <w:t>等；</w:t>
            </w:r>
          </w:p>
          <w:p w14:paraId="2A99C6C3">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val="en-US" w:eastAsia="zh-CN"/>
              </w:rPr>
              <w:t>需</w:t>
            </w:r>
            <w:r>
              <w:rPr>
                <w:rFonts w:hint="eastAsia" w:ascii="宋体" w:hAnsi="宋体" w:eastAsia="宋体" w:cs="宋体"/>
                <w:color w:val="auto"/>
                <w:sz w:val="21"/>
                <w:szCs w:val="21"/>
                <w:highlight w:val="none"/>
              </w:rPr>
              <w:t>提供</w:t>
            </w:r>
            <w:r>
              <w:rPr>
                <w:rFonts w:hint="eastAsia" w:ascii="宋体" w:hAnsi="宋体" w:eastAsia="宋体" w:cs="宋体"/>
                <w:sz w:val="21"/>
                <w:szCs w:val="21"/>
                <w:highlight w:val="none"/>
              </w:rPr>
              <w:t>质量控制保障措施和方法</w:t>
            </w:r>
            <w:r>
              <w:rPr>
                <w:rFonts w:hint="eastAsia" w:ascii="宋体" w:hAnsi="宋体" w:eastAsia="宋体" w:cs="宋体"/>
                <w:color w:val="auto"/>
                <w:sz w:val="21"/>
                <w:szCs w:val="21"/>
                <w:highlight w:val="none"/>
              </w:rPr>
              <w:t>（包括但不限于①</w:t>
            </w:r>
            <w:r>
              <w:rPr>
                <w:rFonts w:hint="eastAsia" w:ascii="宋体" w:hAnsi="宋体" w:eastAsia="宋体" w:cs="宋体"/>
                <w:color w:val="auto"/>
                <w:sz w:val="21"/>
                <w:szCs w:val="21"/>
                <w:highlight w:val="none"/>
                <w:lang w:val="en-US" w:eastAsia="zh-CN"/>
              </w:rPr>
              <w:t>质量管理措施</w:t>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质量控制流程</w:t>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val="en-US" w:eastAsia="zh-CN"/>
              </w:rPr>
              <w:t>质量风险识别及特殊工程识别</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等；</w:t>
            </w:r>
          </w:p>
          <w:p w14:paraId="7A550D72">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val="en-US" w:eastAsia="zh-CN"/>
              </w:rPr>
              <w:t>需提供</w:t>
            </w:r>
            <w:r>
              <w:rPr>
                <w:rFonts w:hint="eastAsia" w:ascii="宋体" w:hAnsi="宋体" w:eastAsia="宋体" w:cs="宋体"/>
                <w:sz w:val="21"/>
                <w:szCs w:val="21"/>
                <w:highlight w:val="none"/>
              </w:rPr>
              <w:t>对本项目的重点难点分析、合理化建议</w:t>
            </w:r>
            <w:r>
              <w:rPr>
                <w:rFonts w:hint="eastAsia" w:ascii="宋体" w:hAnsi="宋体" w:eastAsia="宋体" w:cs="宋体"/>
                <w:sz w:val="21"/>
                <w:szCs w:val="21"/>
                <w:highlight w:val="none"/>
                <w:lang w:eastAsia="zh-CN"/>
              </w:rPr>
              <w:t>；</w:t>
            </w:r>
          </w:p>
          <w:p w14:paraId="4E726E4D">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val="en-US" w:eastAsia="zh-CN"/>
              </w:rPr>
              <w:t>需</w:t>
            </w:r>
            <w:r>
              <w:rPr>
                <w:rFonts w:hint="eastAsia" w:ascii="宋体" w:hAnsi="宋体" w:eastAsia="宋体" w:cs="宋体"/>
                <w:color w:val="auto"/>
                <w:sz w:val="21"/>
                <w:szCs w:val="21"/>
                <w:highlight w:val="none"/>
              </w:rPr>
              <w:t>提供</w:t>
            </w:r>
            <w:r>
              <w:rPr>
                <w:rFonts w:hint="eastAsia" w:ascii="宋体" w:hAnsi="宋体" w:eastAsia="宋体" w:cs="宋体"/>
                <w:sz w:val="21"/>
                <w:szCs w:val="21"/>
                <w:highlight w:val="none"/>
              </w:rPr>
              <w:t>售后服务方案</w:t>
            </w: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rPr>
              <w:t>包括但不限于：①售后服务人员配备、②后续跟进服务体系、③技术服务、④工作汇报等后续事项配合度等4方面</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等；</w:t>
            </w:r>
          </w:p>
          <w:p w14:paraId="10E5AF7B">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sz w:val="21"/>
                <w:szCs w:val="21"/>
                <w:highlight w:val="none"/>
              </w:rPr>
              <w:t>2022年1月1日至今（以合同签订时间为准），供应商承担过同类项目（</w:t>
            </w:r>
            <w:r>
              <w:rPr>
                <w:rFonts w:hint="eastAsia" w:ascii="宋体" w:hAnsi="宋体" w:eastAsia="宋体" w:cs="宋体"/>
                <w:sz w:val="21"/>
                <w:szCs w:val="21"/>
                <w:highlight w:val="none"/>
                <w:lang w:val="en-US" w:eastAsia="zh-CN"/>
              </w:rPr>
              <w:t>户外</w:t>
            </w:r>
            <w:r>
              <w:rPr>
                <w:rFonts w:hint="eastAsia" w:ascii="宋体" w:hAnsi="宋体" w:eastAsia="宋体" w:cs="宋体"/>
                <w:sz w:val="21"/>
                <w:szCs w:val="21"/>
                <w:highlight w:val="none"/>
              </w:rPr>
              <w:t>广告</w:t>
            </w:r>
            <w:r>
              <w:rPr>
                <w:rFonts w:hint="eastAsia" w:ascii="宋体" w:hAnsi="宋体" w:eastAsia="宋体" w:cs="宋体"/>
                <w:sz w:val="21"/>
                <w:szCs w:val="21"/>
                <w:highlight w:val="none"/>
                <w:lang w:val="en-US" w:eastAsia="zh-CN"/>
              </w:rPr>
              <w:t>或标识牌制作类</w:t>
            </w:r>
            <w:r>
              <w:rPr>
                <w:rFonts w:hint="eastAsia" w:ascii="宋体" w:hAnsi="宋体" w:eastAsia="宋体" w:cs="宋体"/>
                <w:sz w:val="21"/>
                <w:szCs w:val="21"/>
                <w:highlight w:val="none"/>
              </w:rPr>
              <w:t>）业绩</w:t>
            </w:r>
            <w:r>
              <w:rPr>
                <w:rFonts w:hint="eastAsia" w:ascii="宋体" w:hAnsi="宋体" w:eastAsia="宋体" w:cs="宋体"/>
                <w:sz w:val="21"/>
                <w:szCs w:val="21"/>
                <w:highlight w:val="none"/>
                <w:lang w:val="en-US" w:eastAsia="zh-CN"/>
              </w:rPr>
              <w:t>3个或以上；</w:t>
            </w:r>
          </w:p>
          <w:p w14:paraId="311D6E87">
            <w:pPr>
              <w:pStyle w:val="9"/>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eastAsia="zh-CN"/>
              </w:rPr>
            </w:pPr>
            <w:r>
              <w:rPr>
                <w:rFonts w:hint="eastAsia" w:asciiTheme="minorHAnsi" w:hAnsiTheme="minorHAnsi" w:eastAsiaTheme="minorEastAsia" w:cstheme="minorBidi"/>
                <w:sz w:val="21"/>
                <w:szCs w:val="21"/>
                <w:highlight w:val="none"/>
                <w:lang w:val="en-US" w:eastAsia="zh-CN"/>
              </w:rPr>
              <w:t>12、</w:t>
            </w:r>
            <w:r>
              <w:rPr>
                <w:sz w:val="21"/>
                <w:szCs w:val="21"/>
                <w:highlight w:val="none"/>
              </w:rPr>
              <w:t>供应商具有在有效期内的质量管理体系认证证书、环境管理体系认证证书、职业健康安全管理体系认证证书</w:t>
            </w:r>
            <w:r>
              <w:rPr>
                <w:rFonts w:hint="eastAsia"/>
                <w:sz w:val="21"/>
                <w:szCs w:val="21"/>
                <w:highlight w:val="none"/>
                <w:lang w:eastAsia="zh-CN"/>
              </w:rPr>
              <w:t>；</w:t>
            </w:r>
          </w:p>
          <w:p w14:paraId="67D42F7B">
            <w:pPr>
              <w:pStyle w:val="9"/>
              <w:keepNext w:val="0"/>
              <w:keepLines w:val="0"/>
              <w:pageBreakBefore w:val="0"/>
              <w:numPr>
                <w:ilvl w:val="-1"/>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Cs/>
                <w:spacing w:val="10"/>
                <w:kern w:val="0"/>
                <w:sz w:val="21"/>
                <w:szCs w:val="21"/>
                <w:highlight w:val="none"/>
                <w:lang w:eastAsia="zh-CN"/>
              </w:rPr>
            </w:pPr>
            <w:r>
              <w:rPr>
                <w:rFonts w:hint="eastAsia"/>
                <w:sz w:val="21"/>
                <w:szCs w:val="21"/>
                <w:highlight w:val="none"/>
                <w:lang w:val="en-US" w:eastAsia="zh-CN"/>
              </w:rPr>
              <w:t>13、</w:t>
            </w:r>
            <w:r>
              <w:rPr>
                <w:rFonts w:hint="eastAsia" w:ascii="宋体" w:hAnsi="宋体" w:eastAsia="宋体" w:cs="宋体"/>
                <w:bCs/>
                <w:spacing w:val="10"/>
                <w:kern w:val="0"/>
                <w:sz w:val="21"/>
                <w:szCs w:val="21"/>
                <w:highlight w:val="none"/>
                <w:lang w:val="en-US" w:eastAsia="zh-CN"/>
              </w:rPr>
              <w:t>供应商</w:t>
            </w:r>
            <w:r>
              <w:rPr>
                <w:rFonts w:hint="eastAsia" w:ascii="宋体" w:hAnsi="宋体" w:eastAsia="宋体" w:cs="宋体"/>
                <w:bCs/>
                <w:spacing w:val="10"/>
                <w:kern w:val="0"/>
                <w:sz w:val="21"/>
                <w:szCs w:val="21"/>
                <w:highlight w:val="none"/>
              </w:rPr>
              <w:t>具有制作场地</w:t>
            </w:r>
            <w:r>
              <w:rPr>
                <w:rFonts w:hint="eastAsia" w:ascii="宋体" w:hAnsi="宋体" w:eastAsia="宋体" w:cs="宋体"/>
                <w:bCs/>
                <w:spacing w:val="10"/>
                <w:kern w:val="0"/>
                <w:sz w:val="21"/>
                <w:szCs w:val="21"/>
                <w:highlight w:val="none"/>
                <w:lang w:eastAsia="zh-CN"/>
              </w:rPr>
              <w:t>；</w:t>
            </w:r>
          </w:p>
          <w:p w14:paraId="78A87397">
            <w:pPr>
              <w:numPr>
                <w:ilvl w:val="0"/>
                <w:numId w:val="0"/>
              </w:numPr>
              <w:spacing w:line="360" w:lineRule="auto"/>
              <w:rPr>
                <w:rFonts w:hint="eastAsia" w:ascii="宋体" w:hAnsi="宋体" w:eastAsia="宋体" w:cs="宋体"/>
                <w:bCs/>
                <w:spacing w:val="10"/>
                <w:kern w:val="0"/>
                <w:sz w:val="21"/>
                <w:szCs w:val="21"/>
                <w:highlight w:val="none"/>
              </w:rPr>
            </w:pPr>
            <w:r>
              <w:rPr>
                <w:rFonts w:hint="eastAsia" w:ascii="宋体" w:hAnsi="宋体" w:eastAsia="宋体" w:cs="宋体"/>
                <w:bCs/>
                <w:spacing w:val="10"/>
                <w:kern w:val="0"/>
                <w:sz w:val="21"/>
                <w:szCs w:val="21"/>
                <w:highlight w:val="none"/>
                <w:lang w:val="en-US" w:eastAsia="zh-CN"/>
              </w:rPr>
              <w:t>14、供应商</w:t>
            </w:r>
            <w:r>
              <w:rPr>
                <w:rFonts w:hint="eastAsia" w:ascii="宋体" w:hAnsi="宋体" w:eastAsia="宋体" w:cs="宋体"/>
                <w:bCs/>
                <w:spacing w:val="10"/>
                <w:kern w:val="0"/>
                <w:sz w:val="21"/>
                <w:szCs w:val="21"/>
                <w:highlight w:val="none"/>
              </w:rPr>
              <w:t>拥有相应</w:t>
            </w:r>
            <w:r>
              <w:rPr>
                <w:rFonts w:hint="eastAsia" w:ascii="宋体" w:hAnsi="宋体" w:eastAsia="宋体" w:cs="宋体"/>
                <w:bCs/>
                <w:spacing w:val="10"/>
                <w:kern w:val="0"/>
                <w:sz w:val="21"/>
                <w:szCs w:val="21"/>
                <w:highlight w:val="none"/>
                <w:lang w:val="en-US" w:eastAsia="zh-CN"/>
              </w:rPr>
              <w:t>广告</w:t>
            </w:r>
            <w:r>
              <w:rPr>
                <w:rFonts w:hint="eastAsia" w:ascii="宋体" w:hAnsi="宋体" w:eastAsia="宋体" w:cs="宋体"/>
                <w:bCs/>
                <w:spacing w:val="10"/>
                <w:kern w:val="0"/>
                <w:sz w:val="21"/>
                <w:szCs w:val="21"/>
                <w:highlight w:val="none"/>
              </w:rPr>
              <w:t>制作设备</w:t>
            </w:r>
            <w:r>
              <w:rPr>
                <w:rFonts w:hint="eastAsia" w:ascii="宋体" w:hAnsi="宋体" w:eastAsia="宋体" w:cs="宋体"/>
                <w:bCs/>
                <w:spacing w:val="10"/>
                <w:kern w:val="0"/>
                <w:sz w:val="21"/>
                <w:szCs w:val="21"/>
                <w:highlight w:val="none"/>
                <w:lang w:val="en-US" w:eastAsia="zh-CN"/>
              </w:rPr>
              <w:t>，包括但不限于</w:t>
            </w:r>
            <w:r>
              <w:rPr>
                <w:rFonts w:hint="eastAsia" w:ascii="宋体" w:hAnsi="宋体" w:eastAsia="宋体" w:cs="宋体"/>
                <w:bCs/>
                <w:spacing w:val="10"/>
                <w:kern w:val="0"/>
                <w:sz w:val="21"/>
                <w:szCs w:val="21"/>
                <w:highlight w:val="none"/>
                <w:lang w:eastAsia="zh-CN"/>
              </w:rPr>
              <w:t>：</w:t>
            </w:r>
            <w:r>
              <w:rPr>
                <w:rFonts w:hint="eastAsia" w:ascii="宋体" w:hAnsi="宋体" w:eastAsia="宋体" w:cs="宋体"/>
                <w:bCs/>
                <w:spacing w:val="10"/>
                <w:kern w:val="0"/>
                <w:sz w:val="21"/>
                <w:szCs w:val="21"/>
                <w:highlight w:val="none"/>
              </w:rPr>
              <w:t>激光焊接机</w:t>
            </w:r>
            <w:r>
              <w:rPr>
                <w:rFonts w:hint="eastAsia" w:ascii="宋体" w:hAnsi="宋体" w:eastAsia="宋体" w:cs="宋体"/>
                <w:bCs/>
                <w:spacing w:val="10"/>
                <w:kern w:val="0"/>
                <w:sz w:val="21"/>
                <w:szCs w:val="21"/>
                <w:highlight w:val="none"/>
                <w:lang w:eastAsia="zh-CN"/>
              </w:rPr>
              <w:t>、</w:t>
            </w:r>
            <w:r>
              <w:rPr>
                <w:rFonts w:hint="eastAsia" w:ascii="宋体" w:hAnsi="宋体" w:eastAsia="宋体" w:cs="宋体"/>
                <w:bCs/>
                <w:spacing w:val="10"/>
                <w:kern w:val="0"/>
                <w:sz w:val="21"/>
                <w:szCs w:val="21"/>
                <w:highlight w:val="none"/>
              </w:rPr>
              <w:t>雕刻机</w:t>
            </w:r>
            <w:r>
              <w:rPr>
                <w:rFonts w:hint="eastAsia" w:ascii="宋体" w:hAnsi="宋体" w:eastAsia="宋体" w:cs="宋体"/>
                <w:bCs/>
                <w:spacing w:val="10"/>
                <w:kern w:val="0"/>
                <w:sz w:val="21"/>
                <w:szCs w:val="21"/>
                <w:highlight w:val="none"/>
                <w:lang w:val="en-US" w:eastAsia="zh-CN"/>
              </w:rPr>
              <w:t>等；</w:t>
            </w:r>
          </w:p>
          <w:p w14:paraId="69394A8D">
            <w:pPr>
              <w:numPr>
                <w:ilvl w:val="0"/>
                <w:numId w:val="0"/>
              </w:numPr>
              <w:spacing w:line="360" w:lineRule="auto"/>
              <w:rPr>
                <w:rFonts w:hint="default" w:ascii="宋体" w:hAnsi="宋体" w:eastAsia="宋体" w:cs="宋体"/>
                <w:bCs/>
                <w:spacing w:val="10"/>
                <w:kern w:val="0"/>
                <w:sz w:val="21"/>
                <w:szCs w:val="21"/>
                <w:highlight w:val="none"/>
                <w:lang w:val="en-US" w:eastAsia="zh-CN"/>
              </w:rPr>
            </w:pPr>
            <w:r>
              <w:rPr>
                <w:rFonts w:hint="eastAsia" w:ascii="宋体" w:hAnsi="宋体" w:eastAsia="宋体" w:cs="宋体"/>
                <w:bCs/>
                <w:spacing w:val="10"/>
                <w:kern w:val="0"/>
                <w:sz w:val="21"/>
                <w:szCs w:val="21"/>
                <w:highlight w:val="none"/>
                <w:lang w:val="en-US" w:eastAsia="zh-CN"/>
              </w:rPr>
              <w:t>15、</w:t>
            </w:r>
            <w:r>
              <w:rPr>
                <w:rFonts w:hint="eastAsia" w:ascii="宋体" w:hAnsi="宋体" w:eastAsia="宋体" w:cs="宋体"/>
                <w:sz w:val="21"/>
                <w:szCs w:val="21"/>
                <w:highlight w:val="none"/>
                <w:lang w:val="en-US" w:eastAsia="zh-CN"/>
              </w:rPr>
              <w:t>拟投入得</w:t>
            </w:r>
            <w:r>
              <w:rPr>
                <w:rFonts w:hint="eastAsia" w:ascii="宋体" w:hAnsi="宋体" w:eastAsia="宋体" w:cs="宋体"/>
                <w:bCs w:val="0"/>
                <w:spacing w:val="0"/>
                <w:kern w:val="0"/>
                <w:sz w:val="21"/>
                <w:szCs w:val="21"/>
                <w:highlight w:val="none"/>
              </w:rPr>
              <w:t>团队成员</w:t>
            </w:r>
            <w:r>
              <w:rPr>
                <w:rFonts w:hint="eastAsia" w:ascii="宋体" w:hAnsi="宋体" w:eastAsia="宋体" w:cs="宋体"/>
                <w:bCs w:val="0"/>
                <w:spacing w:val="0"/>
                <w:kern w:val="0"/>
                <w:sz w:val="21"/>
                <w:szCs w:val="21"/>
                <w:highlight w:val="none"/>
                <w:lang w:val="en-US" w:eastAsia="zh-CN"/>
              </w:rPr>
              <w:t>为3人或以上；</w:t>
            </w:r>
          </w:p>
          <w:p w14:paraId="68AE9719">
            <w:pPr>
              <w:pStyle w:val="9"/>
              <w:keepNext w:val="0"/>
              <w:keepLines w:val="0"/>
              <w:pageBreakBefore w:val="0"/>
              <w:numPr>
                <w:ilvl w:val="-1"/>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Cs/>
                <w:spacing w:val="10"/>
                <w:kern w:val="0"/>
                <w:sz w:val="21"/>
                <w:szCs w:val="21"/>
                <w:highlight w:val="none"/>
                <w:lang w:val="en-US" w:eastAsia="zh-CN"/>
              </w:rPr>
            </w:pPr>
            <w:r>
              <w:rPr>
                <w:rFonts w:hint="eastAsia" w:ascii="宋体" w:hAnsi="宋体" w:eastAsia="宋体" w:cs="宋体"/>
                <w:bCs/>
                <w:spacing w:val="10"/>
                <w:kern w:val="0"/>
                <w:sz w:val="21"/>
                <w:szCs w:val="21"/>
                <w:highlight w:val="none"/>
                <w:lang w:val="en-US" w:eastAsia="zh-CN"/>
              </w:rPr>
              <w:t>16、</w:t>
            </w:r>
            <w:r>
              <w:rPr>
                <w:rFonts w:hint="eastAsia" w:ascii="宋体" w:hAnsi="宋体" w:eastAsia="宋体" w:cs="宋体"/>
                <w:sz w:val="21"/>
                <w:szCs w:val="21"/>
                <w:highlight w:val="none"/>
              </w:rPr>
              <w:t>供应商承诺在接到采购人通知</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0（不含）分钟至</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0（含）分钟到达采购人办公地点的</w:t>
            </w:r>
            <w:r>
              <w:rPr>
                <w:rFonts w:hint="eastAsia" w:ascii="宋体" w:hAnsi="宋体" w:eastAsia="宋体" w:cs="宋体"/>
                <w:sz w:val="21"/>
                <w:szCs w:val="21"/>
                <w:highlight w:val="none"/>
                <w:lang w:eastAsia="zh-CN"/>
              </w:rPr>
              <w:t>。</w:t>
            </w:r>
          </w:p>
          <w:p w14:paraId="3F9FB00C">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三、知识产权</w:t>
            </w:r>
          </w:p>
          <w:p w14:paraId="7F867698">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的所有中间成果、最终成果其所有权均属采购人，未经采购人同意，成交人不得外泄，不得擅自对外发表、出版，否则采购人有权追究成交人的责任；成交人应当保证其交付给采购人的成果不侵犯任何第三人的合法权益，如发生第三人指控采购人实施的研究成果侵权的，成交人应当承担全部责任。</w:t>
            </w:r>
          </w:p>
        </w:tc>
      </w:tr>
      <w:tr w14:paraId="6A30D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E700A65">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说明</w:t>
            </w:r>
          </w:p>
        </w:tc>
        <w:tc>
          <w:tcPr>
            <w:tcW w:w="6229" w:type="dxa"/>
            <w:gridSpan w:val="2"/>
          </w:tcPr>
          <w:p w14:paraId="0A765559">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打“★”号条款为实质性条款，若有任何一条负偏离或不满足则导致投标无效。 </w:t>
            </w:r>
            <w:r>
              <w:rPr>
                <w:rFonts w:hint="eastAsia" w:ascii="宋体" w:hAnsi="宋体" w:eastAsia="宋体" w:cs="宋体"/>
                <w:sz w:val="21"/>
                <w:szCs w:val="21"/>
              </w:rPr>
              <w:br w:type="textWrapping"/>
            </w:r>
            <w:r>
              <w:rPr>
                <w:rFonts w:hint="eastAsia" w:ascii="宋体" w:hAnsi="宋体" w:eastAsia="宋体" w:cs="宋体"/>
                <w:sz w:val="21"/>
                <w:szCs w:val="21"/>
              </w:rPr>
              <w:t>打“▲”号条款为重要技术参数，若有部分“▲”条款未响应或不满足，将导致其响应性评审加重扣分，但不作为无效投标条款。</w:t>
            </w:r>
          </w:p>
        </w:tc>
      </w:tr>
    </w:tbl>
    <w:p w14:paraId="1464EA30">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  </w:t>
      </w:r>
    </w:p>
    <w:p w14:paraId="10759E49">
      <w:pPr>
        <w:keepNext w:val="0"/>
        <w:keepLines w:val="0"/>
        <w:pageBreakBefore w:val="0"/>
        <w:kinsoku/>
        <w:wordWrap/>
        <w:overflowPunct/>
        <w:topLinePunct w:val="0"/>
        <w:autoSpaceDE/>
        <w:autoSpaceDN/>
        <w:bidi w:val="0"/>
        <w:adjustRightInd/>
        <w:snapToGrid/>
        <w:jc w:val="center"/>
        <w:textAlignment w:val="auto"/>
        <w:outlineLvl w:val="1"/>
        <w:rPr>
          <w:rFonts w:hint="eastAsia" w:ascii="宋体" w:hAnsi="宋体" w:eastAsia="宋体" w:cs="宋体"/>
          <w:b/>
          <w:sz w:val="21"/>
          <w:szCs w:val="21"/>
        </w:rPr>
      </w:pPr>
      <w:r>
        <w:rPr>
          <w:rFonts w:hint="eastAsia" w:ascii="宋体" w:hAnsi="宋体" w:eastAsia="宋体" w:cs="宋体"/>
          <w:b/>
          <w:sz w:val="21"/>
          <w:szCs w:val="21"/>
        </w:rPr>
        <w:br w:type="page"/>
      </w:r>
    </w:p>
    <w:p w14:paraId="682FFA02">
      <w:pPr>
        <w:pStyle w:val="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sz w:val="21"/>
          <w:szCs w:val="21"/>
        </w:rPr>
      </w:pPr>
      <w:r>
        <w:rPr>
          <w:rFonts w:hint="eastAsia" w:ascii="宋体" w:hAnsi="宋体" w:eastAsia="宋体" w:cs="宋体"/>
          <w:sz w:val="21"/>
          <w:szCs w:val="21"/>
        </w:rPr>
        <w:t>采购包</w:t>
      </w:r>
      <w:r>
        <w:rPr>
          <w:rFonts w:hint="eastAsia" w:ascii="宋体" w:hAnsi="宋体" w:eastAsia="宋体" w:cs="宋体"/>
          <w:sz w:val="21"/>
          <w:szCs w:val="21"/>
          <w:lang w:val="en-US" w:eastAsia="zh-CN"/>
        </w:rPr>
        <w:t>2</w:t>
      </w:r>
      <w:r>
        <w:rPr>
          <w:rFonts w:hint="eastAsia" w:ascii="宋体" w:hAnsi="宋体" w:eastAsia="宋体" w:cs="宋体"/>
          <w:sz w:val="21"/>
          <w:szCs w:val="21"/>
        </w:rPr>
        <w:t>（十五运会和残特奥会广州赛区社会氛围营造主题景观装置、吉祥物公益广告项目）</w:t>
      </w:r>
    </w:p>
    <w:p w14:paraId="159C9539">
      <w:pPr>
        <w:pStyle w:val="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1"/>
          <w:szCs w:val="21"/>
        </w:rPr>
      </w:pPr>
      <w:r>
        <w:rPr>
          <w:rFonts w:hint="eastAsia" w:ascii="宋体" w:hAnsi="宋体" w:eastAsia="宋体" w:cs="宋体"/>
          <w:b/>
          <w:sz w:val="21"/>
          <w:szCs w:val="21"/>
        </w:rPr>
        <w:t>1.主要商务要求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B431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0FA0548">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标的提供的时间</w:t>
            </w:r>
          </w:p>
        </w:tc>
        <w:tc>
          <w:tcPr>
            <w:tcW w:w="4153" w:type="dxa"/>
          </w:tcPr>
          <w:p w14:paraId="7EDEE8F1">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自合同签订之日起至12月</w:t>
            </w:r>
            <w:r>
              <w:rPr>
                <w:rFonts w:hint="eastAsia" w:ascii="宋体" w:hAnsi="宋体" w:eastAsia="宋体" w:cs="宋体"/>
                <w:sz w:val="21"/>
                <w:szCs w:val="21"/>
                <w:lang w:val="en-US" w:eastAsia="zh-CN"/>
              </w:rPr>
              <w:t>31日</w:t>
            </w:r>
            <w:r>
              <w:rPr>
                <w:rFonts w:hint="eastAsia" w:ascii="宋体" w:hAnsi="宋体" w:eastAsia="宋体" w:cs="宋体"/>
                <w:sz w:val="21"/>
                <w:szCs w:val="21"/>
              </w:rPr>
              <w:t>。</w:t>
            </w:r>
          </w:p>
        </w:tc>
      </w:tr>
      <w:tr w14:paraId="4B9E2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EF7BE7D">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标的提供的地点</w:t>
            </w:r>
          </w:p>
        </w:tc>
        <w:tc>
          <w:tcPr>
            <w:tcW w:w="4153" w:type="dxa"/>
          </w:tcPr>
          <w:p w14:paraId="05EE845E">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广州市。</w:t>
            </w:r>
          </w:p>
        </w:tc>
      </w:tr>
      <w:tr w14:paraId="19345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1298AFA">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付款方式</w:t>
            </w:r>
          </w:p>
        </w:tc>
        <w:tc>
          <w:tcPr>
            <w:tcW w:w="4153" w:type="dxa"/>
          </w:tcPr>
          <w:p w14:paraId="570922DE">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第1期为(第一期)：支付比例80%，签订合同后，采购人在收到发票后5个工作日内向成交供应商支付合同总价的80%，作为启动资金。</w:t>
            </w:r>
          </w:p>
          <w:p w14:paraId="23A04680">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第2期为(第二期)：支付比例20%，项目完成后，采购人组织项目验收。验收合格后，采购人依据验收报告和供应商发票，自收到发票之日起5个工作日内办理财政支付手续，向供应商支付项目实际发生费用的剩余款项。但由于财政资金拨款不到位而导致采购人逾期付款的，采购人不承担违约责任，并且此情况不能成为供应商拒绝提供服务的理由。 注：1.所有委托服务须在合同有效期内完成，超过合同有效期提供服务所产生的相关费用，采购人将不予支付。 2供应商应在</w:t>
            </w:r>
            <w:r>
              <w:rPr>
                <w:rFonts w:hint="eastAsia" w:ascii="宋体" w:hAnsi="宋体" w:eastAsia="宋体" w:cs="宋体"/>
                <w:sz w:val="21"/>
                <w:szCs w:val="21"/>
                <w:lang w:val="en-US" w:eastAsia="zh-CN"/>
              </w:rPr>
              <w:t>响应</w:t>
            </w:r>
            <w:r>
              <w:rPr>
                <w:rFonts w:hint="eastAsia" w:ascii="宋体" w:hAnsi="宋体" w:eastAsia="宋体" w:cs="宋体"/>
                <w:sz w:val="21"/>
                <w:szCs w:val="21"/>
              </w:rPr>
              <w:t>文件中按采购要求编制成本清单：（1）供应商根据项目需求采购内容，编制报价成本清单，报价成本清单需要包含项目的所有采购要求的分项报价。（2）若采购人有未列明供应商认为可补充的，投标人可进行合理补充、报价，并说明理由，未列明项的金额最终以采购人的审批意见为准。（3）合同履行过程中需要增加的但清单未列明的，由供应商参照市场价申请报价分析单，由采购人审批，最终支付依据以审批意见为准。（4）成本清单为项目结算依据之一。</w:t>
            </w:r>
          </w:p>
        </w:tc>
      </w:tr>
      <w:tr w14:paraId="53E34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C8598CF">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如项目发生合同融资，采购人应当将合同款项支付到合同约定收款账户。</w:t>
            </w:r>
          </w:p>
        </w:tc>
      </w:tr>
      <w:tr w14:paraId="7EB2F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708148C">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验收要求</w:t>
            </w:r>
          </w:p>
        </w:tc>
        <w:tc>
          <w:tcPr>
            <w:tcW w:w="4153" w:type="dxa"/>
          </w:tcPr>
          <w:p w14:paraId="317562DB">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1期：（一）质量标准</w:t>
            </w:r>
            <w:r>
              <w:rPr>
                <w:rFonts w:hint="eastAsia" w:ascii="宋体" w:hAnsi="宋体" w:eastAsia="宋体" w:cs="宋体"/>
                <w:sz w:val="21"/>
                <w:szCs w:val="21"/>
                <w:lang w:eastAsia="zh-CN"/>
              </w:rPr>
              <w:t>：</w:t>
            </w:r>
            <w:r>
              <w:rPr>
                <w:rFonts w:hint="eastAsia" w:ascii="宋体" w:hAnsi="宋体" w:eastAsia="宋体" w:cs="宋体"/>
                <w:sz w:val="21"/>
                <w:szCs w:val="21"/>
              </w:rPr>
              <w:t>1.供应商保证合同服务符合采购项目要求。 2.供应商须尊重和服从采购人的领导和管理，主动配合做好相关工作直至项目结束。 3.项目开展期间，对于因供应商方面的原因出现违反合同约定等问题的，采购人有权要求供应商对其工作进行合理改进；供应商应在5个工作日内完成整改，对于3次整改仍不合格的，采购人有权单方面终止合同，供应商须向采购人支付合同总价5%的违约金。 4.供应商保证合同项下提供的服务不侵犯任何第三方的合法权利。否则，供应商须对第三方承担全部责任并承担由此而发生的所有费用。 5.供应商需在活动结束后出具</w:t>
            </w:r>
            <w:r>
              <w:rPr>
                <w:rFonts w:hint="eastAsia" w:ascii="宋体" w:hAnsi="宋体" w:eastAsia="宋体" w:cs="宋体"/>
                <w:sz w:val="21"/>
                <w:szCs w:val="21"/>
                <w:lang w:val="en-US" w:eastAsia="zh-CN"/>
              </w:rPr>
              <w:t>验收</w:t>
            </w:r>
            <w:r>
              <w:rPr>
                <w:rFonts w:hint="eastAsia" w:ascii="宋体" w:hAnsi="宋体" w:eastAsia="宋体" w:cs="宋体"/>
                <w:sz w:val="21"/>
                <w:szCs w:val="21"/>
              </w:rPr>
              <w:t>报告（包括而不限于项目总结</w:t>
            </w:r>
            <w:r>
              <w:rPr>
                <w:rFonts w:hint="eastAsia" w:ascii="宋体" w:hAnsi="宋体" w:eastAsia="宋体" w:cs="宋体"/>
                <w:sz w:val="21"/>
                <w:szCs w:val="21"/>
                <w:lang w:val="en-US" w:eastAsia="zh-CN"/>
              </w:rPr>
              <w:t>和项目施工实景</w:t>
            </w:r>
            <w:r>
              <w:rPr>
                <w:rFonts w:hint="eastAsia" w:ascii="宋体" w:hAnsi="宋体" w:eastAsia="宋体" w:cs="宋体"/>
                <w:sz w:val="21"/>
                <w:szCs w:val="21"/>
              </w:rPr>
              <w:t>照片等），和项目满意度调查情况，并经采购人审核通过，作为结款凭证之一。 （二）验收标准</w:t>
            </w:r>
            <w:r>
              <w:rPr>
                <w:rFonts w:hint="eastAsia" w:ascii="宋体" w:hAnsi="宋体" w:eastAsia="宋体" w:cs="宋体"/>
                <w:sz w:val="21"/>
                <w:szCs w:val="21"/>
                <w:lang w:eastAsia="zh-CN"/>
              </w:rPr>
              <w:t>：</w:t>
            </w:r>
            <w:r>
              <w:rPr>
                <w:rFonts w:hint="eastAsia" w:ascii="宋体" w:hAnsi="宋体" w:eastAsia="宋体" w:cs="宋体"/>
                <w:sz w:val="21"/>
                <w:szCs w:val="21"/>
              </w:rPr>
              <w:t>1.采购人将依照本招标相关要求及采购人认可的供应商的方案、承诺及项目合同，组织对本项目进行验收。 2.项目执行完成后，供应商需按照采购人要求提交项目验收资料，包括但不限于项目详细方案文件、宣传广告照片、广告效果分析总结等。 （三）其他要求</w:t>
            </w:r>
            <w:r>
              <w:rPr>
                <w:rFonts w:hint="eastAsia" w:ascii="宋体" w:hAnsi="宋体" w:eastAsia="宋体" w:cs="宋体"/>
                <w:sz w:val="21"/>
                <w:szCs w:val="21"/>
                <w:lang w:eastAsia="zh-CN"/>
              </w:rPr>
              <w:t>：</w:t>
            </w:r>
            <w:r>
              <w:rPr>
                <w:rFonts w:hint="eastAsia" w:ascii="宋体" w:hAnsi="宋体" w:eastAsia="宋体" w:cs="宋体"/>
                <w:sz w:val="21"/>
                <w:szCs w:val="21"/>
              </w:rPr>
              <w:t>1.为配合本项目计划的各阶段工作，供应商应列明需采购人配合的工作内容和具体要求。 2.供应商需提供及时的响应服务，能保证通讯畅通，及时接听或回复工作联系电话，在接到采购人的工作要求后，30分钟内响应，并且在1个小时内到达现场，且明确回应是否能够按照要求完成，主动反馈可能遇到的问题并提出解决方案。</w:t>
            </w:r>
          </w:p>
        </w:tc>
      </w:tr>
      <w:tr w14:paraId="223A4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593BF66">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履约保证金</w:t>
            </w:r>
          </w:p>
        </w:tc>
        <w:tc>
          <w:tcPr>
            <w:tcW w:w="4153" w:type="dxa"/>
          </w:tcPr>
          <w:p w14:paraId="4E630789">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不收取</w:t>
            </w:r>
          </w:p>
        </w:tc>
      </w:tr>
      <w:tr w14:paraId="5D98F2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82F65B9">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其他</w:t>
            </w:r>
          </w:p>
        </w:tc>
        <w:tc>
          <w:tcPr>
            <w:tcW w:w="4153" w:type="dxa"/>
          </w:tcPr>
          <w:p w14:paraId="7D4DF36F">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其他要求</w:t>
            </w:r>
            <w:r>
              <w:rPr>
                <w:rFonts w:hint="eastAsia" w:ascii="宋体" w:hAnsi="宋体" w:eastAsia="宋体" w:cs="宋体"/>
                <w:sz w:val="21"/>
                <w:szCs w:val="21"/>
                <w:lang w:eastAsia="zh-CN"/>
              </w:rPr>
              <w:t>：</w:t>
            </w:r>
            <w:r>
              <w:rPr>
                <w:rFonts w:hint="eastAsia" w:ascii="宋体" w:hAnsi="宋体" w:eastAsia="宋体" w:cs="宋体"/>
                <w:sz w:val="21"/>
                <w:szCs w:val="21"/>
              </w:rPr>
              <w:t xml:space="preserve"> 1、采购人对供应商提供的版面内容有权提出修改意见，供应商应根据采购人的要求进行修改，并不得因此增加结算费用。 2、成品时间原则上应在采购人签字定稿之日起7天内交货，急件成品</w:t>
            </w:r>
            <w:r>
              <w:rPr>
                <w:rFonts w:hint="eastAsia" w:ascii="宋体" w:hAnsi="宋体" w:eastAsia="宋体" w:cs="宋体"/>
                <w:sz w:val="21"/>
                <w:szCs w:val="21"/>
                <w:lang w:val="en-US" w:eastAsia="zh-CN"/>
              </w:rPr>
              <w:t>制作</w:t>
            </w:r>
            <w:r>
              <w:rPr>
                <w:rFonts w:hint="eastAsia" w:ascii="宋体" w:hAnsi="宋体" w:eastAsia="宋体" w:cs="宋体"/>
                <w:sz w:val="21"/>
                <w:szCs w:val="21"/>
              </w:rPr>
              <w:t>必须配合采购人的时间要求完成。 3、供应商在为采购人提供上画服务和安装时，要确保安装的设备安全、牢固及安装工作人员的安全保障及发生意外的一切费用。</w:t>
            </w:r>
          </w:p>
        </w:tc>
      </w:tr>
    </w:tbl>
    <w:p w14:paraId="426EAC3C">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b/>
          <w:sz w:val="21"/>
          <w:szCs w:val="21"/>
        </w:rPr>
      </w:pPr>
      <w:r>
        <w:rPr>
          <w:rFonts w:hint="eastAsia" w:ascii="宋体" w:hAnsi="宋体" w:eastAsia="宋体" w:cs="宋体"/>
          <w:b/>
          <w:sz w:val="21"/>
          <w:szCs w:val="21"/>
        </w:rPr>
        <w:br w:type="page"/>
      </w:r>
    </w:p>
    <w:p w14:paraId="4413F26C">
      <w:pPr>
        <w:pStyle w:val="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1"/>
          <w:szCs w:val="21"/>
        </w:rPr>
      </w:pPr>
      <w:r>
        <w:rPr>
          <w:rFonts w:hint="eastAsia" w:ascii="宋体" w:hAnsi="宋体" w:eastAsia="宋体" w:cs="宋体"/>
          <w:b/>
          <w:sz w:val="21"/>
          <w:szCs w:val="21"/>
        </w:rPr>
        <w:t>2.技术标准与要求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8"/>
        <w:gridCol w:w="858"/>
        <w:gridCol w:w="889"/>
        <w:gridCol w:w="858"/>
        <w:gridCol w:w="889"/>
        <w:gridCol w:w="1266"/>
        <w:gridCol w:w="1266"/>
        <w:gridCol w:w="779"/>
        <w:gridCol w:w="859"/>
      </w:tblGrid>
      <w:tr w14:paraId="16DA9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7C8E171C">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933" w:type="dxa"/>
          </w:tcPr>
          <w:p w14:paraId="46EA3E9A">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品目名称</w:t>
            </w:r>
          </w:p>
        </w:tc>
        <w:tc>
          <w:tcPr>
            <w:tcW w:w="933" w:type="dxa"/>
          </w:tcPr>
          <w:p w14:paraId="5B23054E">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标的名称</w:t>
            </w:r>
          </w:p>
        </w:tc>
        <w:tc>
          <w:tcPr>
            <w:tcW w:w="933" w:type="dxa"/>
          </w:tcPr>
          <w:p w14:paraId="0960F115">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单位</w:t>
            </w:r>
          </w:p>
        </w:tc>
        <w:tc>
          <w:tcPr>
            <w:tcW w:w="933" w:type="dxa"/>
          </w:tcPr>
          <w:p w14:paraId="1DDBF6F2">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c>
          <w:tcPr>
            <w:tcW w:w="933" w:type="dxa"/>
          </w:tcPr>
          <w:p w14:paraId="00C8F5C8">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分项预算单价（元）</w:t>
            </w:r>
          </w:p>
        </w:tc>
        <w:tc>
          <w:tcPr>
            <w:tcW w:w="933" w:type="dxa"/>
          </w:tcPr>
          <w:p w14:paraId="3E0E63FF">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分项预算总价（元）</w:t>
            </w:r>
          </w:p>
        </w:tc>
        <w:tc>
          <w:tcPr>
            <w:tcW w:w="840" w:type="dxa"/>
          </w:tcPr>
          <w:p w14:paraId="14B184A5">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所属行业</w:t>
            </w:r>
          </w:p>
        </w:tc>
        <w:tc>
          <w:tcPr>
            <w:tcW w:w="933" w:type="dxa"/>
          </w:tcPr>
          <w:p w14:paraId="2D95BAFF">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技术要求</w:t>
            </w:r>
          </w:p>
        </w:tc>
      </w:tr>
      <w:tr w14:paraId="5E45F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22116146">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933" w:type="dxa"/>
          </w:tcPr>
          <w:p w14:paraId="334A52C8">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广告宣传服务</w:t>
            </w:r>
          </w:p>
        </w:tc>
        <w:tc>
          <w:tcPr>
            <w:tcW w:w="933" w:type="dxa"/>
          </w:tcPr>
          <w:p w14:paraId="63D1479C">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十五运会和残特奥会广州赛区社会氛围营造主题景观装置、吉祥物公益广告项目</w:t>
            </w:r>
          </w:p>
        </w:tc>
        <w:tc>
          <w:tcPr>
            <w:tcW w:w="933" w:type="dxa"/>
          </w:tcPr>
          <w:p w14:paraId="1760F6BF">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项</w:t>
            </w:r>
          </w:p>
        </w:tc>
        <w:tc>
          <w:tcPr>
            <w:tcW w:w="933" w:type="dxa"/>
          </w:tcPr>
          <w:p w14:paraId="6925E941">
            <w:pPr>
              <w:pStyle w:val="9"/>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1"/>
                <w:szCs w:val="21"/>
              </w:rPr>
            </w:pPr>
            <w:r>
              <w:rPr>
                <w:rFonts w:hint="eastAsia" w:ascii="宋体" w:hAnsi="宋体" w:eastAsia="宋体" w:cs="宋体"/>
                <w:sz w:val="21"/>
                <w:szCs w:val="21"/>
              </w:rPr>
              <w:t>1.00</w:t>
            </w:r>
          </w:p>
        </w:tc>
        <w:tc>
          <w:tcPr>
            <w:tcW w:w="933" w:type="dxa"/>
          </w:tcPr>
          <w:p w14:paraId="7D9419E0">
            <w:pPr>
              <w:pStyle w:val="9"/>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600</w:t>
            </w:r>
            <w:r>
              <w:rPr>
                <w:rFonts w:hint="eastAsia" w:ascii="宋体" w:hAnsi="宋体" w:eastAsia="宋体" w:cs="宋体"/>
                <w:sz w:val="21"/>
                <w:szCs w:val="21"/>
                <w:lang w:eastAsia="zh-CN"/>
              </w:rPr>
              <w:t>,000.00</w:t>
            </w:r>
          </w:p>
        </w:tc>
        <w:tc>
          <w:tcPr>
            <w:tcW w:w="933" w:type="dxa"/>
          </w:tcPr>
          <w:p w14:paraId="7D1F1165">
            <w:pPr>
              <w:pStyle w:val="9"/>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600</w:t>
            </w:r>
            <w:r>
              <w:rPr>
                <w:rFonts w:hint="eastAsia" w:ascii="宋体" w:hAnsi="宋体" w:eastAsia="宋体" w:cs="宋体"/>
                <w:sz w:val="21"/>
                <w:szCs w:val="21"/>
                <w:lang w:eastAsia="zh-CN"/>
              </w:rPr>
              <w:t>,000.00</w:t>
            </w:r>
          </w:p>
        </w:tc>
        <w:tc>
          <w:tcPr>
            <w:tcW w:w="840" w:type="dxa"/>
          </w:tcPr>
          <w:p w14:paraId="1443BF8F">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租赁和商务服务业</w:t>
            </w:r>
          </w:p>
        </w:tc>
        <w:tc>
          <w:tcPr>
            <w:tcW w:w="933" w:type="dxa"/>
          </w:tcPr>
          <w:p w14:paraId="27E17CCE">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详见附表一</w:t>
            </w:r>
          </w:p>
        </w:tc>
      </w:tr>
    </w:tbl>
    <w:p w14:paraId="19CA7A72">
      <w:pPr>
        <w:pStyle w:val="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1"/>
          <w:szCs w:val="21"/>
        </w:rPr>
      </w:pPr>
      <w:r>
        <w:rPr>
          <w:rFonts w:hint="eastAsia" w:ascii="宋体" w:hAnsi="宋体" w:eastAsia="宋体" w:cs="宋体"/>
          <w:b/>
          <w:sz w:val="21"/>
          <w:szCs w:val="21"/>
        </w:rPr>
        <w:t>附表一：</w:t>
      </w:r>
      <w:r>
        <w:rPr>
          <w:rFonts w:hint="eastAsia" w:ascii="宋体" w:hAnsi="宋体" w:eastAsia="宋体" w:cs="宋体"/>
          <w:sz w:val="21"/>
          <w:szCs w:val="21"/>
        </w:rPr>
        <w:t>十五运会和残特奥会广州赛区社会氛围营造主题景观装置、吉祥物公益广告项目</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14:paraId="45098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183AFF3">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参数性质</w:t>
            </w:r>
          </w:p>
        </w:tc>
        <w:tc>
          <w:tcPr>
            <w:tcW w:w="415" w:type="dxa"/>
          </w:tcPr>
          <w:p w14:paraId="37342BBB">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5814" w:type="dxa"/>
          </w:tcPr>
          <w:p w14:paraId="546FB001">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具体技术(参数)要求</w:t>
            </w:r>
          </w:p>
        </w:tc>
      </w:tr>
      <w:tr w14:paraId="73E05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7C658A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415" w:type="dxa"/>
          </w:tcPr>
          <w:p w14:paraId="59F478BE">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5814" w:type="dxa"/>
          </w:tcPr>
          <w:p w14:paraId="3D3343D2">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b/>
                <w:sz w:val="21"/>
                <w:szCs w:val="21"/>
              </w:rPr>
              <w:t>一、服务内容</w:t>
            </w:r>
          </w:p>
          <w:p w14:paraId="58833797">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1、投放数量：按采购人实际需求为准。</w:t>
            </w:r>
          </w:p>
          <w:p w14:paraId="102EBF01">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2、投放安排：</w:t>
            </w:r>
          </w:p>
          <w:p w14:paraId="034EEFEE">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（1）主题景观装置：计划选取天河体育中心（或奥体中心）、二沙岛、北京路商圈、天河商圈等重点区域的关键点位布置主题景观装置。预计制作8个景观装置。</w:t>
            </w:r>
          </w:p>
          <w:p w14:paraId="3A08222B">
            <w:r>
              <w:rPr>
                <w:rFonts w:hint="eastAsia" w:ascii="宋体" w:hAnsi="宋体" w:eastAsia="宋体" w:cs="宋体"/>
                <w:sz w:val="21"/>
                <w:szCs w:val="21"/>
                <w:lang w:val="en-US" w:eastAsia="zh-CN"/>
              </w:rPr>
              <w:t>（2）吉祥物：计划选取省委省政府、省人大省政协等重要区域，广州东站（或广州南站、广州白云站）等重要交通枢纽位置，白云山（或越秀公园、沙面）等重要景区景点，白鹅潭大湾区艺术中心、广州文化馆新馆、广州艺术博物院等文化场馆周边，官方酒店周边。预计制作10组吉祥物。</w:t>
            </w:r>
          </w:p>
          <w:p w14:paraId="33A5DAE0">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3、设计要求：供应商成交后应根据采购人要求提供主题设计方案供采购人选用。</w:t>
            </w:r>
          </w:p>
          <w:p w14:paraId="0AD8EC15">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4、售后服务：安排服务人员定期巡查、维护广告。</w:t>
            </w:r>
          </w:p>
          <w:p w14:paraId="6FF200E2">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b/>
                <w:sz w:val="21"/>
                <w:szCs w:val="21"/>
              </w:rPr>
              <w:t>二、其他要求</w:t>
            </w:r>
          </w:p>
          <w:p w14:paraId="665A7CDF">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1、响应供应商需熟悉与项目相关的宣传工作，具备丰富与项目相关的宣传经验；为本项目提供优质的设计服务方案、应急方案、合理分析项目并提供相关建议；根据项目特性提供相关售后服务以及相关质量控制保障措施。</w:t>
            </w:r>
          </w:p>
          <w:p w14:paraId="0FE5652A">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2、本项目为总价包干项目，响应供应商在报价时需包含实施项目所需的全部可预见和不可预见的所有费用，磋商报价包括宣传制作、媒体投放费用、人工（人员工资、福利费）、交通、通讯、食宿、加班、技术支持与培训、后续跟进服务及相关劳务支出等完成各包组项目工作所发生的全部费用以及响应供应商企业利润、税金和政策性文件规定及合同包含的所有风险、责任等一切费用，除合同约定的价款外，采购人不再向成交人支付其他任何费用。</w:t>
            </w:r>
          </w:p>
          <w:p w14:paraId="4C7532E1">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3、成交人应就本项目需求提供具有广告设计</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安装施工</w:t>
            </w:r>
            <w:r>
              <w:rPr>
                <w:rFonts w:hint="eastAsia" w:ascii="宋体" w:hAnsi="宋体" w:eastAsia="宋体" w:cs="宋体"/>
                <w:sz w:val="21"/>
                <w:szCs w:val="21"/>
              </w:rPr>
              <w:t>相关专业的技术服务人员和专职售后服务人员。成交人的服务人员，其管理工作由成交人负责，如有违反国家的法律、法规的，均由成交人承担所有责任，与采购人无关。</w:t>
            </w:r>
          </w:p>
          <w:p w14:paraId="53E73664">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rPr>
              <w:t>4、在服务过程中，如采购人发现成交人的服务人员没有依时完成合同规定任务或服务质量达不到要求的，成交人须无条件更换服务人员，经采购人三次提出书面批评意见后仍无改进，</w:t>
            </w:r>
            <w:r>
              <w:rPr>
                <w:rFonts w:hint="eastAsia" w:ascii="宋体" w:hAnsi="宋体" w:eastAsia="宋体" w:cs="宋体"/>
                <w:sz w:val="21"/>
                <w:szCs w:val="21"/>
                <w:highlight w:val="none"/>
              </w:rPr>
              <w:t>采购人有权终止合同，并追究成交人违约责任。</w:t>
            </w:r>
          </w:p>
          <w:p w14:paraId="3F7DA85D">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5、成交人在实施其运行计划时，应与采购人及相关部门的监督、检查，对有关部门提出的工作意见要及时整改。</w:t>
            </w:r>
          </w:p>
          <w:p w14:paraId="480B69A1">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val="en-US" w:eastAsia="zh-CN"/>
              </w:rPr>
              <w:t>需</w:t>
            </w:r>
            <w:r>
              <w:rPr>
                <w:rFonts w:hint="eastAsia" w:ascii="宋体" w:hAnsi="宋体" w:eastAsia="宋体" w:cs="宋体"/>
                <w:sz w:val="21"/>
                <w:szCs w:val="21"/>
                <w:highlight w:val="none"/>
              </w:rPr>
              <w:t>提供设计服务方案（包括但不限于①设计思路；②创意概念；③视觉内容）</w:t>
            </w:r>
            <w:r>
              <w:rPr>
                <w:rFonts w:hint="eastAsia" w:ascii="宋体" w:hAnsi="宋体" w:eastAsia="宋体" w:cs="宋体"/>
                <w:sz w:val="21"/>
                <w:szCs w:val="21"/>
                <w:highlight w:val="none"/>
                <w:lang w:val="en-US" w:eastAsia="zh-CN"/>
              </w:rPr>
              <w:t>等；</w:t>
            </w:r>
          </w:p>
          <w:p w14:paraId="595F7849">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val="en-US" w:eastAsia="zh-CN"/>
              </w:rPr>
              <w:t>需</w:t>
            </w:r>
            <w:r>
              <w:rPr>
                <w:rFonts w:hint="eastAsia" w:ascii="宋体" w:hAnsi="宋体" w:eastAsia="宋体" w:cs="宋体"/>
                <w:sz w:val="21"/>
                <w:szCs w:val="21"/>
                <w:highlight w:val="none"/>
              </w:rPr>
              <w:t>提供应急方案（包括服务期间及项目执行过程中可能发生的①紧急情况、②突发事情、③安全隐患分析、④应对措施等4方面）</w:t>
            </w:r>
            <w:r>
              <w:rPr>
                <w:rFonts w:hint="eastAsia" w:ascii="宋体" w:hAnsi="宋体" w:eastAsia="宋体" w:cs="宋体"/>
                <w:sz w:val="21"/>
                <w:szCs w:val="21"/>
                <w:highlight w:val="none"/>
                <w:lang w:val="en-US" w:eastAsia="zh-CN"/>
              </w:rPr>
              <w:t>等；</w:t>
            </w:r>
          </w:p>
          <w:p w14:paraId="2ACB9AC6">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val="en-US" w:eastAsia="zh-CN"/>
              </w:rPr>
              <w:t>需</w:t>
            </w:r>
            <w:r>
              <w:rPr>
                <w:rFonts w:hint="eastAsia" w:ascii="宋体" w:hAnsi="宋体" w:eastAsia="宋体" w:cs="宋体"/>
                <w:color w:val="auto"/>
                <w:sz w:val="21"/>
                <w:szCs w:val="21"/>
                <w:highlight w:val="none"/>
              </w:rPr>
              <w:t>提供</w:t>
            </w:r>
            <w:r>
              <w:rPr>
                <w:rFonts w:hint="eastAsia" w:ascii="宋体" w:hAnsi="宋体" w:eastAsia="宋体" w:cs="宋体"/>
                <w:sz w:val="21"/>
                <w:szCs w:val="21"/>
                <w:highlight w:val="none"/>
              </w:rPr>
              <w:t>质量控制保障措施和方法</w:t>
            </w:r>
            <w:r>
              <w:rPr>
                <w:rFonts w:hint="eastAsia" w:ascii="宋体" w:hAnsi="宋体" w:eastAsia="宋体" w:cs="宋体"/>
                <w:color w:val="auto"/>
                <w:sz w:val="21"/>
                <w:szCs w:val="21"/>
                <w:highlight w:val="none"/>
              </w:rPr>
              <w:t>（包括但不限于①</w:t>
            </w:r>
            <w:r>
              <w:rPr>
                <w:rFonts w:hint="eastAsia" w:ascii="宋体" w:hAnsi="宋体" w:eastAsia="宋体" w:cs="宋体"/>
                <w:color w:val="auto"/>
                <w:sz w:val="21"/>
                <w:szCs w:val="21"/>
                <w:highlight w:val="none"/>
                <w:lang w:val="en-US" w:eastAsia="zh-CN"/>
              </w:rPr>
              <w:t>质量管理措施</w:t>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质量控制流程</w:t>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val="en-US" w:eastAsia="zh-CN"/>
              </w:rPr>
              <w:t>质量风险识别及特殊工程识别</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等；</w:t>
            </w:r>
          </w:p>
          <w:p w14:paraId="7186E6EE">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val="en-US" w:eastAsia="zh-CN"/>
              </w:rPr>
              <w:t>需提供</w:t>
            </w:r>
            <w:r>
              <w:rPr>
                <w:rFonts w:hint="eastAsia" w:ascii="宋体" w:hAnsi="宋体" w:eastAsia="宋体" w:cs="宋体"/>
                <w:sz w:val="21"/>
                <w:szCs w:val="21"/>
                <w:highlight w:val="none"/>
              </w:rPr>
              <w:t>对本项目的重点难点分析、合理化建议</w:t>
            </w:r>
            <w:r>
              <w:rPr>
                <w:rFonts w:hint="eastAsia" w:ascii="宋体" w:hAnsi="宋体" w:eastAsia="宋体" w:cs="宋体"/>
                <w:sz w:val="21"/>
                <w:szCs w:val="21"/>
                <w:highlight w:val="none"/>
                <w:lang w:eastAsia="zh-CN"/>
              </w:rPr>
              <w:t>；</w:t>
            </w:r>
          </w:p>
          <w:p w14:paraId="2E5807FD">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val="en-US" w:eastAsia="zh-CN"/>
              </w:rPr>
              <w:t>需</w:t>
            </w:r>
            <w:r>
              <w:rPr>
                <w:rFonts w:hint="eastAsia" w:ascii="宋体" w:hAnsi="宋体" w:eastAsia="宋体" w:cs="宋体"/>
                <w:color w:val="auto"/>
                <w:sz w:val="21"/>
                <w:szCs w:val="21"/>
                <w:highlight w:val="none"/>
              </w:rPr>
              <w:t>提供</w:t>
            </w:r>
            <w:r>
              <w:rPr>
                <w:rFonts w:hint="eastAsia" w:ascii="宋体" w:hAnsi="宋体" w:eastAsia="宋体" w:cs="宋体"/>
                <w:sz w:val="21"/>
                <w:szCs w:val="21"/>
                <w:highlight w:val="none"/>
              </w:rPr>
              <w:t>售后服务方案</w:t>
            </w: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rPr>
              <w:t>包括但不限于：①售后服务人员配备、②后续跟进服务体系、③技术服务、④工作汇报等后续事项配合度等4方面</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等；</w:t>
            </w:r>
          </w:p>
          <w:p w14:paraId="76277D74">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sz w:val="21"/>
                <w:szCs w:val="21"/>
                <w:highlight w:val="none"/>
              </w:rPr>
              <w:t>2022年1月1日至今（以合同签订时间为准），供应商承担过同类项目（</w:t>
            </w:r>
            <w:r>
              <w:rPr>
                <w:rFonts w:hint="eastAsia" w:ascii="宋体" w:hAnsi="宋体" w:eastAsia="宋体" w:cs="宋体"/>
                <w:sz w:val="21"/>
                <w:szCs w:val="21"/>
                <w:highlight w:val="none"/>
                <w:lang w:val="en-US" w:eastAsia="zh-CN"/>
              </w:rPr>
              <w:t>户外</w:t>
            </w:r>
            <w:r>
              <w:rPr>
                <w:rFonts w:hint="eastAsia" w:ascii="宋体" w:hAnsi="宋体" w:eastAsia="宋体" w:cs="宋体"/>
                <w:sz w:val="21"/>
                <w:szCs w:val="21"/>
                <w:highlight w:val="none"/>
              </w:rPr>
              <w:t>广告</w:t>
            </w:r>
            <w:r>
              <w:rPr>
                <w:rFonts w:hint="eastAsia" w:ascii="宋体" w:hAnsi="宋体" w:eastAsia="宋体" w:cs="宋体"/>
                <w:sz w:val="21"/>
                <w:szCs w:val="21"/>
                <w:highlight w:val="none"/>
                <w:lang w:val="en-US" w:eastAsia="zh-CN"/>
              </w:rPr>
              <w:t>或标识牌制作类</w:t>
            </w:r>
            <w:r>
              <w:rPr>
                <w:rFonts w:hint="eastAsia" w:ascii="宋体" w:hAnsi="宋体" w:eastAsia="宋体" w:cs="宋体"/>
                <w:sz w:val="21"/>
                <w:szCs w:val="21"/>
                <w:highlight w:val="none"/>
              </w:rPr>
              <w:t>）业绩</w:t>
            </w:r>
            <w:r>
              <w:rPr>
                <w:rFonts w:hint="eastAsia" w:ascii="宋体" w:hAnsi="宋体" w:eastAsia="宋体" w:cs="宋体"/>
                <w:sz w:val="21"/>
                <w:szCs w:val="21"/>
                <w:highlight w:val="none"/>
                <w:lang w:val="en-US" w:eastAsia="zh-CN"/>
              </w:rPr>
              <w:t>3个或以上；</w:t>
            </w:r>
          </w:p>
          <w:p w14:paraId="25313B8D">
            <w:pPr>
              <w:pStyle w:val="9"/>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eastAsia="zh-CN"/>
              </w:rPr>
            </w:pPr>
            <w:r>
              <w:rPr>
                <w:rFonts w:hint="eastAsia" w:asciiTheme="minorHAnsi" w:hAnsiTheme="minorHAnsi" w:eastAsiaTheme="minorEastAsia" w:cstheme="minorBidi"/>
                <w:sz w:val="21"/>
                <w:szCs w:val="21"/>
                <w:highlight w:val="none"/>
                <w:lang w:val="en-US" w:eastAsia="zh-CN"/>
              </w:rPr>
              <w:t>12、</w:t>
            </w:r>
            <w:r>
              <w:rPr>
                <w:sz w:val="21"/>
                <w:szCs w:val="21"/>
                <w:highlight w:val="none"/>
              </w:rPr>
              <w:t>供应商具有在有效期内的质量管理体系认证证书、环境管理体系认证证书、职业健康安全管理体系认证证书</w:t>
            </w:r>
            <w:r>
              <w:rPr>
                <w:rFonts w:hint="eastAsia"/>
                <w:sz w:val="21"/>
                <w:szCs w:val="21"/>
                <w:highlight w:val="none"/>
                <w:lang w:eastAsia="zh-CN"/>
              </w:rPr>
              <w:t>；</w:t>
            </w:r>
          </w:p>
          <w:p w14:paraId="16F6C3AD">
            <w:pPr>
              <w:pStyle w:val="9"/>
              <w:keepNext w:val="0"/>
              <w:keepLines w:val="0"/>
              <w:pageBreakBefore w:val="0"/>
              <w:numPr>
                <w:ilvl w:val="-1"/>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Cs/>
                <w:spacing w:val="10"/>
                <w:kern w:val="0"/>
                <w:sz w:val="21"/>
                <w:szCs w:val="21"/>
                <w:highlight w:val="none"/>
                <w:lang w:eastAsia="zh-CN"/>
              </w:rPr>
            </w:pPr>
            <w:r>
              <w:rPr>
                <w:rFonts w:hint="eastAsia"/>
                <w:sz w:val="21"/>
                <w:szCs w:val="21"/>
                <w:highlight w:val="none"/>
                <w:lang w:val="en-US" w:eastAsia="zh-CN"/>
              </w:rPr>
              <w:t>13、</w:t>
            </w:r>
            <w:r>
              <w:rPr>
                <w:rFonts w:hint="eastAsia" w:ascii="宋体" w:hAnsi="宋体" w:eastAsia="宋体" w:cs="宋体"/>
                <w:bCs/>
                <w:spacing w:val="10"/>
                <w:kern w:val="0"/>
                <w:sz w:val="21"/>
                <w:szCs w:val="21"/>
                <w:highlight w:val="none"/>
                <w:lang w:val="en-US" w:eastAsia="zh-CN"/>
              </w:rPr>
              <w:t>供应商</w:t>
            </w:r>
            <w:r>
              <w:rPr>
                <w:rFonts w:hint="eastAsia" w:ascii="宋体" w:hAnsi="宋体" w:eastAsia="宋体" w:cs="宋体"/>
                <w:bCs/>
                <w:spacing w:val="10"/>
                <w:kern w:val="0"/>
                <w:sz w:val="21"/>
                <w:szCs w:val="21"/>
                <w:highlight w:val="none"/>
              </w:rPr>
              <w:t>具有制作场地</w:t>
            </w:r>
            <w:r>
              <w:rPr>
                <w:rFonts w:hint="eastAsia" w:ascii="宋体" w:hAnsi="宋体" w:eastAsia="宋体" w:cs="宋体"/>
                <w:bCs/>
                <w:spacing w:val="10"/>
                <w:kern w:val="0"/>
                <w:sz w:val="21"/>
                <w:szCs w:val="21"/>
                <w:highlight w:val="none"/>
                <w:lang w:eastAsia="zh-CN"/>
              </w:rPr>
              <w:t>；</w:t>
            </w:r>
          </w:p>
          <w:p w14:paraId="7392A40E">
            <w:pPr>
              <w:numPr>
                <w:ilvl w:val="0"/>
                <w:numId w:val="0"/>
              </w:numPr>
              <w:spacing w:line="360" w:lineRule="auto"/>
              <w:rPr>
                <w:rFonts w:hint="eastAsia" w:ascii="宋体" w:hAnsi="宋体" w:eastAsia="宋体" w:cs="宋体"/>
                <w:bCs/>
                <w:spacing w:val="10"/>
                <w:kern w:val="0"/>
                <w:sz w:val="21"/>
                <w:szCs w:val="21"/>
                <w:highlight w:val="none"/>
              </w:rPr>
            </w:pPr>
            <w:r>
              <w:rPr>
                <w:rFonts w:hint="eastAsia" w:ascii="宋体" w:hAnsi="宋体" w:eastAsia="宋体" w:cs="宋体"/>
                <w:bCs/>
                <w:spacing w:val="10"/>
                <w:kern w:val="0"/>
                <w:sz w:val="21"/>
                <w:szCs w:val="21"/>
                <w:highlight w:val="none"/>
                <w:lang w:val="en-US" w:eastAsia="zh-CN"/>
              </w:rPr>
              <w:t>14、供应商</w:t>
            </w:r>
            <w:r>
              <w:rPr>
                <w:rFonts w:hint="eastAsia" w:ascii="宋体" w:hAnsi="宋体" w:eastAsia="宋体" w:cs="宋体"/>
                <w:bCs/>
                <w:spacing w:val="10"/>
                <w:kern w:val="0"/>
                <w:sz w:val="21"/>
                <w:szCs w:val="21"/>
                <w:highlight w:val="none"/>
              </w:rPr>
              <w:t>拥有相应</w:t>
            </w:r>
            <w:r>
              <w:rPr>
                <w:rFonts w:hint="eastAsia" w:ascii="宋体" w:hAnsi="宋体" w:eastAsia="宋体" w:cs="宋体"/>
                <w:bCs/>
                <w:spacing w:val="10"/>
                <w:kern w:val="0"/>
                <w:sz w:val="21"/>
                <w:szCs w:val="21"/>
                <w:highlight w:val="none"/>
                <w:lang w:val="en-US" w:eastAsia="zh-CN"/>
              </w:rPr>
              <w:t>广告</w:t>
            </w:r>
            <w:r>
              <w:rPr>
                <w:rFonts w:hint="eastAsia" w:ascii="宋体" w:hAnsi="宋体" w:eastAsia="宋体" w:cs="宋体"/>
                <w:bCs/>
                <w:spacing w:val="10"/>
                <w:kern w:val="0"/>
                <w:sz w:val="21"/>
                <w:szCs w:val="21"/>
                <w:highlight w:val="none"/>
              </w:rPr>
              <w:t>制作设备</w:t>
            </w:r>
            <w:r>
              <w:rPr>
                <w:rFonts w:hint="eastAsia" w:ascii="宋体" w:hAnsi="宋体" w:eastAsia="宋体" w:cs="宋体"/>
                <w:bCs/>
                <w:spacing w:val="10"/>
                <w:kern w:val="0"/>
                <w:sz w:val="21"/>
                <w:szCs w:val="21"/>
                <w:highlight w:val="none"/>
                <w:lang w:val="en-US" w:eastAsia="zh-CN"/>
              </w:rPr>
              <w:t>，包括但不限于</w:t>
            </w:r>
            <w:r>
              <w:rPr>
                <w:rFonts w:hint="eastAsia" w:ascii="宋体" w:hAnsi="宋体" w:eastAsia="宋体" w:cs="宋体"/>
                <w:bCs/>
                <w:spacing w:val="10"/>
                <w:kern w:val="0"/>
                <w:sz w:val="21"/>
                <w:szCs w:val="21"/>
                <w:highlight w:val="none"/>
                <w:lang w:eastAsia="zh-CN"/>
              </w:rPr>
              <w:t>：</w:t>
            </w:r>
            <w:r>
              <w:rPr>
                <w:rFonts w:hint="eastAsia" w:ascii="宋体" w:hAnsi="宋体" w:eastAsia="宋体" w:cs="宋体"/>
                <w:bCs/>
                <w:spacing w:val="10"/>
                <w:kern w:val="0"/>
                <w:sz w:val="21"/>
                <w:szCs w:val="21"/>
                <w:highlight w:val="none"/>
              </w:rPr>
              <w:t>激光焊接机</w:t>
            </w:r>
            <w:r>
              <w:rPr>
                <w:rFonts w:hint="eastAsia" w:ascii="宋体" w:hAnsi="宋体" w:eastAsia="宋体" w:cs="宋体"/>
                <w:bCs/>
                <w:spacing w:val="10"/>
                <w:kern w:val="0"/>
                <w:sz w:val="21"/>
                <w:szCs w:val="21"/>
                <w:highlight w:val="none"/>
                <w:lang w:eastAsia="zh-CN"/>
              </w:rPr>
              <w:t>、</w:t>
            </w:r>
            <w:r>
              <w:rPr>
                <w:rFonts w:hint="eastAsia" w:ascii="宋体" w:hAnsi="宋体" w:eastAsia="宋体" w:cs="宋体"/>
                <w:bCs/>
                <w:spacing w:val="10"/>
                <w:kern w:val="0"/>
                <w:sz w:val="21"/>
                <w:szCs w:val="21"/>
                <w:highlight w:val="none"/>
              </w:rPr>
              <w:t>雕刻机</w:t>
            </w:r>
            <w:r>
              <w:rPr>
                <w:rFonts w:hint="eastAsia" w:ascii="宋体" w:hAnsi="宋体" w:eastAsia="宋体" w:cs="宋体"/>
                <w:bCs/>
                <w:spacing w:val="10"/>
                <w:kern w:val="0"/>
                <w:sz w:val="21"/>
                <w:szCs w:val="21"/>
                <w:highlight w:val="none"/>
                <w:lang w:val="en-US" w:eastAsia="zh-CN"/>
              </w:rPr>
              <w:t>等；</w:t>
            </w:r>
          </w:p>
          <w:p w14:paraId="345F82E1">
            <w:pPr>
              <w:numPr>
                <w:ilvl w:val="0"/>
                <w:numId w:val="0"/>
              </w:numPr>
              <w:spacing w:line="360" w:lineRule="auto"/>
              <w:rPr>
                <w:rFonts w:hint="default" w:ascii="宋体" w:hAnsi="宋体" w:eastAsia="宋体" w:cs="宋体"/>
                <w:bCs/>
                <w:spacing w:val="10"/>
                <w:kern w:val="0"/>
                <w:sz w:val="21"/>
                <w:szCs w:val="21"/>
                <w:highlight w:val="none"/>
                <w:lang w:val="en-US" w:eastAsia="zh-CN"/>
              </w:rPr>
            </w:pPr>
            <w:r>
              <w:rPr>
                <w:rFonts w:hint="eastAsia" w:ascii="宋体" w:hAnsi="宋体" w:eastAsia="宋体" w:cs="宋体"/>
                <w:bCs/>
                <w:spacing w:val="10"/>
                <w:kern w:val="0"/>
                <w:sz w:val="21"/>
                <w:szCs w:val="21"/>
                <w:highlight w:val="none"/>
                <w:lang w:val="en-US" w:eastAsia="zh-CN"/>
              </w:rPr>
              <w:t>15、</w:t>
            </w:r>
            <w:r>
              <w:rPr>
                <w:rFonts w:hint="eastAsia" w:ascii="宋体" w:hAnsi="宋体" w:eastAsia="宋体" w:cs="宋体"/>
                <w:sz w:val="21"/>
                <w:szCs w:val="21"/>
                <w:highlight w:val="none"/>
                <w:lang w:val="en-US" w:eastAsia="zh-CN"/>
              </w:rPr>
              <w:t>拟投入得</w:t>
            </w:r>
            <w:r>
              <w:rPr>
                <w:rFonts w:hint="eastAsia" w:ascii="宋体" w:hAnsi="宋体" w:eastAsia="宋体" w:cs="宋体"/>
                <w:bCs w:val="0"/>
                <w:spacing w:val="0"/>
                <w:kern w:val="0"/>
                <w:sz w:val="21"/>
                <w:szCs w:val="21"/>
                <w:highlight w:val="none"/>
              </w:rPr>
              <w:t>团队成员</w:t>
            </w:r>
            <w:r>
              <w:rPr>
                <w:rFonts w:hint="eastAsia" w:ascii="宋体" w:hAnsi="宋体" w:eastAsia="宋体" w:cs="宋体"/>
                <w:bCs w:val="0"/>
                <w:spacing w:val="0"/>
                <w:kern w:val="0"/>
                <w:sz w:val="21"/>
                <w:szCs w:val="21"/>
                <w:highlight w:val="none"/>
                <w:lang w:val="en-US" w:eastAsia="zh-CN"/>
              </w:rPr>
              <w:t>为3人或以上；</w:t>
            </w:r>
          </w:p>
          <w:p w14:paraId="1307B42E">
            <w:pPr>
              <w:spacing w:line="360" w:lineRule="auto"/>
              <w:rPr>
                <w:highlight w:val="none"/>
              </w:rPr>
            </w:pPr>
            <w:r>
              <w:rPr>
                <w:rFonts w:hint="eastAsia" w:ascii="宋体" w:hAnsi="宋体" w:eastAsia="宋体" w:cs="宋体"/>
                <w:bCs/>
                <w:spacing w:val="10"/>
                <w:kern w:val="0"/>
                <w:sz w:val="21"/>
                <w:szCs w:val="21"/>
                <w:highlight w:val="none"/>
                <w:lang w:val="en-US" w:eastAsia="zh-CN"/>
              </w:rPr>
              <w:t>16、</w:t>
            </w:r>
            <w:r>
              <w:rPr>
                <w:rFonts w:hint="eastAsia" w:ascii="宋体" w:hAnsi="宋体" w:eastAsia="宋体" w:cs="宋体"/>
                <w:sz w:val="21"/>
                <w:szCs w:val="21"/>
                <w:highlight w:val="none"/>
              </w:rPr>
              <w:t>供应商承诺在接到采购人通知</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0（不含）分钟至</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0（含）分钟到达采购人办公地点的</w:t>
            </w:r>
            <w:r>
              <w:rPr>
                <w:rFonts w:hint="eastAsia" w:ascii="宋体" w:hAnsi="宋体" w:eastAsia="宋体" w:cs="宋体"/>
                <w:sz w:val="21"/>
                <w:szCs w:val="21"/>
                <w:highlight w:val="none"/>
                <w:lang w:eastAsia="zh-CN"/>
              </w:rPr>
              <w:t>。</w:t>
            </w:r>
          </w:p>
          <w:p w14:paraId="6155D354">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三、知识产权</w:t>
            </w:r>
          </w:p>
          <w:p w14:paraId="75BAE200">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highlight w:val="none"/>
              </w:rPr>
              <w:t>本项目的所有中间成果、最终成果其所有权均属采购人，未经采购人同意，成交人不得外泄，不得擅自对外发表、出版，否则采购人有权追究成交人的责任；成交人应当保证其交付给采购人的成果不侵犯任何第三人的合法权益，如发生第三人指控采购人实施的研究成果侵权</w:t>
            </w:r>
            <w:r>
              <w:rPr>
                <w:rFonts w:hint="eastAsia" w:ascii="宋体" w:hAnsi="宋体" w:eastAsia="宋体" w:cs="宋体"/>
                <w:sz w:val="21"/>
                <w:szCs w:val="21"/>
              </w:rPr>
              <w:t>的，成交人应当承担全部责任。</w:t>
            </w:r>
          </w:p>
        </w:tc>
      </w:tr>
      <w:tr w14:paraId="292EC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9C87274">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说明</w:t>
            </w:r>
          </w:p>
        </w:tc>
        <w:tc>
          <w:tcPr>
            <w:tcW w:w="6229" w:type="dxa"/>
            <w:gridSpan w:val="2"/>
          </w:tcPr>
          <w:p w14:paraId="4A236477">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打“★”号条款为实质性条款，若有任何一条负偏离或不满足则导致投标无效。 </w:t>
            </w:r>
            <w:r>
              <w:rPr>
                <w:rFonts w:hint="eastAsia" w:ascii="宋体" w:hAnsi="宋体" w:eastAsia="宋体" w:cs="宋体"/>
                <w:sz w:val="21"/>
                <w:szCs w:val="21"/>
              </w:rPr>
              <w:br w:type="textWrapping"/>
            </w:r>
            <w:r>
              <w:rPr>
                <w:rFonts w:hint="eastAsia" w:ascii="宋体" w:hAnsi="宋体" w:eastAsia="宋体" w:cs="宋体"/>
                <w:sz w:val="21"/>
                <w:szCs w:val="21"/>
              </w:rPr>
              <w:t>打“▲”号条款为重要技术参数，若有部分“▲”条款未响应或不满足，将导致其响应性评审加重扣分，但不作为无效投标条款。</w:t>
            </w:r>
          </w:p>
        </w:tc>
      </w:tr>
    </w:tbl>
    <w:p w14:paraId="6923E867">
      <w:pPr>
        <w:keepNext w:val="0"/>
        <w:keepLines w:val="0"/>
        <w:pageBreakBefore w:val="0"/>
        <w:kinsoku/>
        <w:wordWrap/>
        <w:overflowPunct/>
        <w:topLinePunct w:val="0"/>
        <w:autoSpaceDE/>
        <w:autoSpaceDN/>
        <w:bidi w:val="0"/>
        <w:adjustRightInd/>
        <w:snapToGrid/>
        <w:jc w:val="center"/>
        <w:textAlignment w:val="auto"/>
        <w:outlineLvl w:val="1"/>
        <w:rPr>
          <w:rFonts w:hint="eastAsia" w:ascii="宋体" w:hAnsi="宋体" w:eastAsia="宋体" w:cs="宋体"/>
          <w:b/>
          <w:sz w:val="21"/>
          <w:szCs w:val="21"/>
        </w:rPr>
      </w:pPr>
      <w:r>
        <w:rPr>
          <w:rFonts w:hint="eastAsia" w:ascii="宋体" w:hAnsi="宋体" w:eastAsia="宋体" w:cs="宋体"/>
          <w:b/>
          <w:sz w:val="21"/>
          <w:szCs w:val="21"/>
        </w:rPr>
        <w:br w:type="page"/>
      </w:r>
    </w:p>
    <w:p w14:paraId="5101039A">
      <w:pPr>
        <w:pStyle w:val="9"/>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sz w:val="21"/>
          <w:szCs w:val="21"/>
        </w:rPr>
      </w:pPr>
      <w:r>
        <w:rPr>
          <w:rFonts w:hint="eastAsia" w:ascii="宋体" w:hAnsi="宋体" w:eastAsia="宋体" w:cs="宋体"/>
          <w:sz w:val="21"/>
          <w:szCs w:val="21"/>
        </w:rPr>
        <w:t>采购包</w:t>
      </w:r>
      <w:r>
        <w:rPr>
          <w:rFonts w:hint="eastAsia" w:ascii="宋体" w:hAnsi="宋体" w:eastAsia="宋体" w:cs="宋体"/>
          <w:sz w:val="21"/>
          <w:szCs w:val="21"/>
          <w:lang w:val="en-US" w:eastAsia="zh-CN"/>
        </w:rPr>
        <w:t>3</w:t>
      </w:r>
      <w:r>
        <w:rPr>
          <w:rFonts w:hint="eastAsia" w:ascii="宋体" w:hAnsi="宋体" w:eastAsia="宋体" w:cs="宋体"/>
          <w:sz w:val="21"/>
          <w:szCs w:val="21"/>
        </w:rPr>
        <w:t>（十五运会和残特奥会广州赛区社会氛围营造道旗公益广告项目）</w:t>
      </w:r>
    </w:p>
    <w:p w14:paraId="2887396F">
      <w:pPr>
        <w:pStyle w:val="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1"/>
          <w:szCs w:val="21"/>
        </w:rPr>
      </w:pPr>
      <w:r>
        <w:rPr>
          <w:rFonts w:hint="eastAsia" w:ascii="宋体" w:hAnsi="宋体" w:eastAsia="宋体" w:cs="宋体"/>
          <w:b/>
          <w:sz w:val="21"/>
          <w:szCs w:val="21"/>
        </w:rPr>
        <w:t>1.主要商务要求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40168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DA48FD7">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标的提供的时间</w:t>
            </w:r>
          </w:p>
        </w:tc>
        <w:tc>
          <w:tcPr>
            <w:tcW w:w="4153" w:type="dxa"/>
          </w:tcPr>
          <w:p w14:paraId="45083B6D">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自合同签订之日起至12月</w:t>
            </w:r>
            <w:r>
              <w:rPr>
                <w:rFonts w:hint="eastAsia" w:ascii="宋体" w:hAnsi="宋体" w:eastAsia="宋体" w:cs="宋体"/>
                <w:sz w:val="21"/>
                <w:szCs w:val="21"/>
                <w:lang w:val="en-US" w:eastAsia="zh-CN"/>
              </w:rPr>
              <w:t>31日</w:t>
            </w:r>
            <w:r>
              <w:rPr>
                <w:rFonts w:hint="eastAsia" w:ascii="宋体" w:hAnsi="宋体" w:eastAsia="宋体" w:cs="宋体"/>
                <w:sz w:val="21"/>
                <w:szCs w:val="21"/>
              </w:rPr>
              <w:t>。</w:t>
            </w:r>
          </w:p>
        </w:tc>
      </w:tr>
      <w:tr w14:paraId="7BDBB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A323DD8">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标的提供的地点</w:t>
            </w:r>
          </w:p>
        </w:tc>
        <w:tc>
          <w:tcPr>
            <w:tcW w:w="4153" w:type="dxa"/>
          </w:tcPr>
          <w:p w14:paraId="0C1EE03B">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广州市。</w:t>
            </w:r>
          </w:p>
        </w:tc>
      </w:tr>
      <w:tr w14:paraId="7E3C2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427BF23">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付款方式</w:t>
            </w:r>
          </w:p>
        </w:tc>
        <w:tc>
          <w:tcPr>
            <w:tcW w:w="4153" w:type="dxa"/>
          </w:tcPr>
          <w:p w14:paraId="3C8E3BD9">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第1期为(第一期)：支付比例80%，签订合同后，采购人在收到发票后5个工作日内向成交供应商支付合同总价的80%，作为启动资金。。</w:t>
            </w:r>
          </w:p>
          <w:p w14:paraId="7C8EF789">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2期为(第二期)：支付比例20%，项目完成后，采购人组织项目验收。验收合格后，采购人依据验收报告和供应商发票，自收到发票之日起5个工作日内办理财政支付手续，向供应商支付项目实际发生费用的剩余款项。但由于财政资金拨款不到位而导致采购人逾期付款的，采购人不承担违约责任，并且此情况不能成为供应商拒绝提供服务的理由。 注：1.所有委托服务须在合同有效期内完成，超过合同有效期提供服务所产生的相关费用，采购人将不予支付。 2.供应商应在</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中按采购要求编制成本清单：（1）供应商根据项目需求采购内容，编制报价成本清单，报价成本清单需要包含项目的所有采购要求的分项报价。（2）若采购人有未列明投标人认为可补充的，供应商可进行合理补充、报价，并说明理由，未列明项的金额最终以采购人的审批意见为准。（3）合同履行过程中需要增加的但清单未列明的，由供应商参照市场价申请报价分析单，由采购人审批，最终支付依据以审批意见为准。（4）成本清单为项目结算依据之一。</w:t>
            </w:r>
          </w:p>
        </w:tc>
      </w:tr>
      <w:tr w14:paraId="1B173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45F42D7">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如项目发生合同融资，采购人应当将合同款项支付到合同约定收款账户。</w:t>
            </w:r>
          </w:p>
        </w:tc>
      </w:tr>
      <w:tr w14:paraId="75FC9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80F497">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验收要求</w:t>
            </w:r>
          </w:p>
        </w:tc>
        <w:tc>
          <w:tcPr>
            <w:tcW w:w="4153" w:type="dxa"/>
          </w:tcPr>
          <w:p w14:paraId="58E9C7C5">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1期：（一）质量标准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1.供应商保证合同服务符合采购项目要求。 2.供应商须尊重和服从采购人的领导和管理，主动配合做好相关工作直至项目结束。 3.项目开展期间，对于因供应商方面的原因出现违反合同约定等问题的，采购人有权要求供应商对其工作进行合理改进；供应商应在5个工作日内完成整改，对于3次整改仍不合格的，采购人有权单方面终止合同，供应商须向采购人支付合同总价5%的违约金。 4.供应商保证合同项下提供的服务不侵犯任何第三方的合法权利。否则，供应商须对第三方承担全部责任并承担由此而发生的所有费用。 5.供应商需在活动结束后出具</w:t>
            </w:r>
            <w:r>
              <w:rPr>
                <w:rFonts w:hint="eastAsia" w:ascii="宋体" w:hAnsi="宋体" w:eastAsia="宋体" w:cs="宋体"/>
                <w:sz w:val="21"/>
                <w:szCs w:val="21"/>
                <w:highlight w:val="none"/>
                <w:lang w:val="en-US" w:eastAsia="zh-CN"/>
              </w:rPr>
              <w:t>验收</w:t>
            </w:r>
            <w:r>
              <w:rPr>
                <w:rFonts w:hint="eastAsia" w:ascii="宋体" w:hAnsi="宋体" w:eastAsia="宋体" w:cs="宋体"/>
                <w:sz w:val="21"/>
                <w:szCs w:val="21"/>
                <w:highlight w:val="none"/>
              </w:rPr>
              <w:t>报告（包括而不限于项目总结和</w:t>
            </w:r>
            <w:r>
              <w:rPr>
                <w:rFonts w:hint="eastAsia" w:ascii="宋体" w:hAnsi="宋体" w:eastAsia="宋体" w:cs="宋体"/>
                <w:sz w:val="21"/>
                <w:szCs w:val="21"/>
                <w:highlight w:val="none"/>
                <w:lang w:val="en-US" w:eastAsia="zh-CN"/>
              </w:rPr>
              <w:t>项目施工实景</w:t>
            </w:r>
            <w:r>
              <w:rPr>
                <w:rFonts w:hint="eastAsia" w:ascii="宋体" w:hAnsi="宋体" w:eastAsia="宋体" w:cs="宋体"/>
                <w:sz w:val="21"/>
                <w:szCs w:val="21"/>
                <w:highlight w:val="none"/>
              </w:rPr>
              <w:t>照片等），和项目满意度调查情况，并经采购人审核通过，作为结款凭证之一。（二）验收标准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1.采购人将依照本招标相关要求及采购人认可的供应商的方案、承诺及项目合同，组织对本项目进行验收。 2.项目执行完成后，供应商需按照采购人要求提交项目验收资料，包括但不限于项目详细方案文件、宣传广告照片、广告效果分析总结等。（三）其他要求</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1.为配合本项目计划的各阶段工作，供应商应列明需采购人配合的工作内容和具体要求。 2.供应商需提供及时的响应服务，能保证通讯畅通，及时接听或回复工作联系电话，在接到采购人的工作要求后，30分钟内响应，并且在1个小时内到达现场，且明确回应是否能够按照要求完成，主动反馈可能遇到的问题并提出解决方案。</w:t>
            </w:r>
          </w:p>
        </w:tc>
      </w:tr>
      <w:tr w14:paraId="0385B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947928">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履约保证金</w:t>
            </w:r>
          </w:p>
        </w:tc>
        <w:tc>
          <w:tcPr>
            <w:tcW w:w="4153" w:type="dxa"/>
          </w:tcPr>
          <w:p w14:paraId="1B778186">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不收取</w:t>
            </w:r>
          </w:p>
        </w:tc>
      </w:tr>
      <w:tr w14:paraId="5EB53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E3F3454">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其他</w:t>
            </w:r>
          </w:p>
        </w:tc>
        <w:tc>
          <w:tcPr>
            <w:tcW w:w="4153" w:type="dxa"/>
          </w:tcPr>
          <w:p w14:paraId="64F01AFC">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其他要求</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1、采购人对供应商提供的版面内容有权提出修改意见，供应商应根据采购人的要求进行修改，并不得因此增加结算费用。 2、印制成品时间原则上应在采购人签字定稿之日起7天内交货，急件成品印制必须配合采购人的时间要求完成。 3、供应商在为采购人提供上画服务和安装时，要确保安装的设备安全、牢固及安装工作人员的安全保障及发生意外的一切费用。</w:t>
            </w:r>
          </w:p>
        </w:tc>
      </w:tr>
    </w:tbl>
    <w:p w14:paraId="41452D0F">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br w:type="page"/>
      </w:r>
    </w:p>
    <w:p w14:paraId="7AD426C9">
      <w:pPr>
        <w:pStyle w:val="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1"/>
          <w:szCs w:val="21"/>
          <w:highlight w:val="none"/>
        </w:rPr>
      </w:pPr>
      <w:r>
        <w:rPr>
          <w:rFonts w:hint="eastAsia" w:ascii="宋体" w:hAnsi="宋体" w:eastAsia="宋体" w:cs="宋体"/>
          <w:b/>
          <w:sz w:val="21"/>
          <w:szCs w:val="21"/>
          <w:highlight w:val="none"/>
        </w:rPr>
        <w:t>2.技术标准与要求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3"/>
        <w:gridCol w:w="863"/>
        <w:gridCol w:w="863"/>
        <w:gridCol w:w="863"/>
        <w:gridCol w:w="892"/>
        <w:gridCol w:w="1266"/>
        <w:gridCol w:w="1266"/>
        <w:gridCol w:w="783"/>
        <w:gridCol w:w="863"/>
      </w:tblGrid>
      <w:tr w14:paraId="0C5A38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74C0FCEF">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933" w:type="dxa"/>
          </w:tcPr>
          <w:p w14:paraId="2259CF1E">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品目名称</w:t>
            </w:r>
          </w:p>
        </w:tc>
        <w:tc>
          <w:tcPr>
            <w:tcW w:w="933" w:type="dxa"/>
          </w:tcPr>
          <w:p w14:paraId="56FB4672">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标的名称</w:t>
            </w:r>
          </w:p>
        </w:tc>
        <w:tc>
          <w:tcPr>
            <w:tcW w:w="933" w:type="dxa"/>
          </w:tcPr>
          <w:p w14:paraId="5F34B8AA">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单位</w:t>
            </w:r>
          </w:p>
        </w:tc>
        <w:tc>
          <w:tcPr>
            <w:tcW w:w="933" w:type="dxa"/>
          </w:tcPr>
          <w:p w14:paraId="2BF736C0">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c>
          <w:tcPr>
            <w:tcW w:w="933" w:type="dxa"/>
          </w:tcPr>
          <w:p w14:paraId="7D1B70D0">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分项预算单价（元）</w:t>
            </w:r>
          </w:p>
        </w:tc>
        <w:tc>
          <w:tcPr>
            <w:tcW w:w="933" w:type="dxa"/>
          </w:tcPr>
          <w:p w14:paraId="5107D242">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分项预算总价（元）</w:t>
            </w:r>
          </w:p>
        </w:tc>
        <w:tc>
          <w:tcPr>
            <w:tcW w:w="840" w:type="dxa"/>
          </w:tcPr>
          <w:p w14:paraId="2B4A5C48">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所属行业</w:t>
            </w:r>
          </w:p>
        </w:tc>
        <w:tc>
          <w:tcPr>
            <w:tcW w:w="933" w:type="dxa"/>
          </w:tcPr>
          <w:p w14:paraId="116E8407">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技术要求</w:t>
            </w:r>
          </w:p>
        </w:tc>
      </w:tr>
      <w:tr w14:paraId="7266F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05D68E5E">
            <w:pPr>
              <w:pStyle w:val="9"/>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933" w:type="dxa"/>
          </w:tcPr>
          <w:p w14:paraId="1793C4E9">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广告宣传服务</w:t>
            </w:r>
          </w:p>
        </w:tc>
        <w:tc>
          <w:tcPr>
            <w:tcW w:w="933" w:type="dxa"/>
          </w:tcPr>
          <w:p w14:paraId="5E566A7E">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十五运会和残特奥会广州赛区社会氛围营造道旗公益广告项目</w:t>
            </w:r>
          </w:p>
        </w:tc>
        <w:tc>
          <w:tcPr>
            <w:tcW w:w="933" w:type="dxa"/>
          </w:tcPr>
          <w:p w14:paraId="6ACCC2E7">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933" w:type="dxa"/>
          </w:tcPr>
          <w:p w14:paraId="02683456">
            <w:pPr>
              <w:pStyle w:val="9"/>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1.00</w:t>
            </w:r>
          </w:p>
        </w:tc>
        <w:tc>
          <w:tcPr>
            <w:tcW w:w="933" w:type="dxa"/>
          </w:tcPr>
          <w:p w14:paraId="5936130F">
            <w:pPr>
              <w:pStyle w:val="9"/>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550</w:t>
            </w:r>
            <w:r>
              <w:rPr>
                <w:rFonts w:hint="eastAsia" w:ascii="宋体" w:hAnsi="宋体" w:eastAsia="宋体" w:cs="宋体"/>
                <w:sz w:val="21"/>
                <w:szCs w:val="21"/>
                <w:highlight w:val="none"/>
                <w:lang w:eastAsia="zh-CN"/>
              </w:rPr>
              <w:t>,000.00</w:t>
            </w:r>
          </w:p>
        </w:tc>
        <w:tc>
          <w:tcPr>
            <w:tcW w:w="933" w:type="dxa"/>
          </w:tcPr>
          <w:p w14:paraId="46D0ED50">
            <w:pPr>
              <w:pStyle w:val="9"/>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550</w:t>
            </w:r>
            <w:r>
              <w:rPr>
                <w:rFonts w:hint="eastAsia" w:ascii="宋体" w:hAnsi="宋体" w:eastAsia="宋体" w:cs="宋体"/>
                <w:sz w:val="21"/>
                <w:szCs w:val="21"/>
                <w:highlight w:val="none"/>
                <w:lang w:eastAsia="zh-CN"/>
              </w:rPr>
              <w:t>,000.00</w:t>
            </w:r>
          </w:p>
        </w:tc>
        <w:tc>
          <w:tcPr>
            <w:tcW w:w="840" w:type="dxa"/>
          </w:tcPr>
          <w:p w14:paraId="0FBDEB65">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租赁和商务服务业</w:t>
            </w:r>
          </w:p>
        </w:tc>
        <w:tc>
          <w:tcPr>
            <w:tcW w:w="933" w:type="dxa"/>
          </w:tcPr>
          <w:p w14:paraId="035AE4B7">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详见附表一</w:t>
            </w:r>
          </w:p>
        </w:tc>
      </w:tr>
    </w:tbl>
    <w:p w14:paraId="665337CF">
      <w:pPr>
        <w:pStyle w:val="9"/>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1"/>
          <w:szCs w:val="21"/>
          <w:highlight w:val="none"/>
        </w:rPr>
      </w:pPr>
      <w:r>
        <w:rPr>
          <w:rFonts w:hint="eastAsia" w:ascii="宋体" w:hAnsi="宋体" w:eastAsia="宋体" w:cs="宋体"/>
          <w:b/>
          <w:sz w:val="21"/>
          <w:szCs w:val="21"/>
          <w:highlight w:val="none"/>
        </w:rPr>
        <w:t>附表一：</w:t>
      </w:r>
      <w:r>
        <w:rPr>
          <w:rFonts w:hint="eastAsia" w:ascii="宋体" w:hAnsi="宋体" w:eastAsia="宋体" w:cs="宋体"/>
          <w:sz w:val="21"/>
          <w:szCs w:val="21"/>
          <w:highlight w:val="none"/>
        </w:rPr>
        <w:t>十五运会和残特奥会广州赛区社会氛围营造道旗公益广告项目</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14:paraId="0C9EC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B6E7910">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参数性质</w:t>
            </w:r>
          </w:p>
        </w:tc>
        <w:tc>
          <w:tcPr>
            <w:tcW w:w="415" w:type="dxa"/>
          </w:tcPr>
          <w:p w14:paraId="2BC7FF9B">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5814" w:type="dxa"/>
          </w:tcPr>
          <w:p w14:paraId="30810D80">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具体技术(参数)要求</w:t>
            </w:r>
          </w:p>
        </w:tc>
      </w:tr>
      <w:tr w14:paraId="2DE36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A31982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p>
        </w:tc>
        <w:tc>
          <w:tcPr>
            <w:tcW w:w="415" w:type="dxa"/>
          </w:tcPr>
          <w:p w14:paraId="611D734E">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814" w:type="dxa"/>
          </w:tcPr>
          <w:p w14:paraId="4BDEA797">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一、服务内容</w:t>
            </w:r>
          </w:p>
          <w:p w14:paraId="428AD0E5">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1、投放数量：按采购人实际需求为准。</w:t>
            </w:r>
          </w:p>
          <w:p w14:paraId="2F216AA0">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2、投放安排：</w:t>
            </w:r>
          </w:p>
          <w:p w14:paraId="089C2240">
            <w:pPr>
              <w:pStyle w:val="9"/>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rPr>
              <w:t>计划在省委省政府、省人大省政协、市委市政府等重要区域，机场高速沿线、东风路、二沙岛、花城广场等重要路段，</w:t>
            </w:r>
            <w:r>
              <w:rPr>
                <w:rFonts w:hint="eastAsia" w:ascii="宋体" w:hAnsi="宋体" w:eastAsia="宋体" w:cs="宋体"/>
                <w:sz w:val="21"/>
                <w:szCs w:val="21"/>
                <w:highlight w:val="none"/>
                <w:lang w:val="en-US" w:eastAsia="zh-CN"/>
              </w:rPr>
              <w:t>重要比赛场馆周边及火炬传递具体路线，官方酒店周边布置道旗</w:t>
            </w:r>
            <w:r>
              <w:rPr>
                <w:rFonts w:hint="eastAsia" w:ascii="宋体" w:hAnsi="宋体" w:eastAsia="宋体" w:cs="宋体"/>
                <w:sz w:val="21"/>
                <w:szCs w:val="21"/>
                <w:highlight w:val="none"/>
                <w:lang w:val="en-US"/>
              </w:rPr>
              <w:t>。预计制作1000组道旗</w:t>
            </w:r>
            <w:r>
              <w:rPr>
                <w:rFonts w:hint="eastAsia" w:ascii="宋体" w:hAnsi="宋体" w:eastAsia="宋体" w:cs="宋体"/>
                <w:sz w:val="21"/>
                <w:szCs w:val="21"/>
                <w:highlight w:val="none"/>
                <w:lang w:val="en-US" w:eastAsia="zh-CN"/>
              </w:rPr>
              <w:t>。</w:t>
            </w:r>
          </w:p>
          <w:p w14:paraId="6922C8A6">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3、设计要求：供应商成交后应根据采购人要求提供主题设计方案供采购人选用。</w:t>
            </w:r>
          </w:p>
          <w:p w14:paraId="2ACA7791">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4、售后服务：安排服务人员定期巡查、维护广告。</w:t>
            </w:r>
          </w:p>
          <w:p w14:paraId="2EDFDBFB">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二、其他要求</w:t>
            </w:r>
          </w:p>
          <w:p w14:paraId="0FD99B67">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响应供应商需熟悉与项目相关的宣传工作，具备丰富与项目相关的宣传经验；为本项目提供优质的设计服务方案、应急方案、合理分析项目并提供相关建议；根据项目特性提供相关售后服务以及相关质量控制保障措施。</w:t>
            </w:r>
          </w:p>
          <w:p w14:paraId="5827D913">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本项目为总价包干项目，响应供应商在报价时需包含实施项目所需的全部可预见和不可预见的所有费用，磋商报价包括宣传制作、媒体投放费用、人工（人员工资、福利费）、交通、通讯、食宿、加班、技术支持与培训、后续跟进服务及相关劳务支出等完成各包组项目工作所发生的全部费用以及响应供应商企业利润、税金和政策性文件规定及合同包含的所有风险、责任等一切费用，除合同约定的价款外，采购人不再向成交人支付其他任何费用。</w:t>
            </w:r>
          </w:p>
          <w:p w14:paraId="28EA9070">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3、成交人应就本项目需求提供具有广告设计</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安装施工</w:t>
            </w:r>
            <w:r>
              <w:rPr>
                <w:rFonts w:hint="eastAsia" w:ascii="宋体" w:hAnsi="宋体" w:eastAsia="宋体" w:cs="宋体"/>
                <w:sz w:val="21"/>
                <w:szCs w:val="21"/>
                <w:highlight w:val="none"/>
              </w:rPr>
              <w:t>相关专业的技术服务人员和专职售后服务人员。成交人的服务人员，其管理工作由成交人负责，如有违反国家的法律、法规的，均由成交人承担所有责任，与采购人无关。</w:t>
            </w:r>
          </w:p>
          <w:p w14:paraId="68B07ED7">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在服务过程中，如采购人发现成交人的服务人员没有依时完成合同规定任务或服务质量达不到要求的，成交人须无条件更换服务人员，经采购人三次提出书面批评意见后仍无改进，采购人有权终止合同，并追究成交人违约责任。</w:t>
            </w:r>
          </w:p>
          <w:p w14:paraId="1A465372">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5、成交人在实施其运行计划时，应与采购人及相关部门的监督、检查，对有关部门提出的工作意见要及时整改。</w:t>
            </w:r>
          </w:p>
          <w:p w14:paraId="0D1FB4F9">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val="en-US" w:eastAsia="zh-CN"/>
              </w:rPr>
              <w:t>需</w:t>
            </w:r>
            <w:r>
              <w:rPr>
                <w:rFonts w:hint="eastAsia" w:ascii="宋体" w:hAnsi="宋体" w:eastAsia="宋体" w:cs="宋体"/>
                <w:sz w:val="21"/>
                <w:szCs w:val="21"/>
                <w:highlight w:val="none"/>
              </w:rPr>
              <w:t>提供设计服务方案（包括但不限于①设计思路；②创意概念；③视觉内容）</w:t>
            </w:r>
            <w:r>
              <w:rPr>
                <w:rFonts w:hint="eastAsia" w:ascii="宋体" w:hAnsi="宋体" w:eastAsia="宋体" w:cs="宋体"/>
                <w:sz w:val="21"/>
                <w:szCs w:val="21"/>
                <w:highlight w:val="none"/>
                <w:lang w:val="en-US" w:eastAsia="zh-CN"/>
              </w:rPr>
              <w:t>等；</w:t>
            </w:r>
          </w:p>
          <w:p w14:paraId="3111CB4F">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val="en-US" w:eastAsia="zh-CN"/>
              </w:rPr>
              <w:t>需</w:t>
            </w:r>
            <w:r>
              <w:rPr>
                <w:rFonts w:hint="eastAsia" w:ascii="宋体" w:hAnsi="宋体" w:eastAsia="宋体" w:cs="宋体"/>
                <w:sz w:val="21"/>
                <w:szCs w:val="21"/>
                <w:highlight w:val="none"/>
              </w:rPr>
              <w:t>提供应急方案（包括服务期间及项目执行过程中可能发生的①紧急情况、②突发事情、③安全隐患分析、④应对措施等4方面）</w:t>
            </w:r>
            <w:r>
              <w:rPr>
                <w:rFonts w:hint="eastAsia" w:ascii="宋体" w:hAnsi="宋体" w:eastAsia="宋体" w:cs="宋体"/>
                <w:sz w:val="21"/>
                <w:szCs w:val="21"/>
                <w:highlight w:val="none"/>
                <w:lang w:val="en-US" w:eastAsia="zh-CN"/>
              </w:rPr>
              <w:t>等；</w:t>
            </w:r>
          </w:p>
          <w:p w14:paraId="3B893D02">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val="en-US" w:eastAsia="zh-CN"/>
              </w:rPr>
              <w:t>需</w:t>
            </w:r>
            <w:r>
              <w:rPr>
                <w:rFonts w:hint="eastAsia" w:ascii="宋体" w:hAnsi="宋体" w:eastAsia="宋体" w:cs="宋体"/>
                <w:color w:val="auto"/>
                <w:sz w:val="21"/>
                <w:szCs w:val="21"/>
                <w:highlight w:val="none"/>
              </w:rPr>
              <w:t>提供</w:t>
            </w:r>
            <w:r>
              <w:rPr>
                <w:rFonts w:hint="eastAsia" w:ascii="宋体" w:hAnsi="宋体" w:eastAsia="宋体" w:cs="宋体"/>
                <w:sz w:val="21"/>
                <w:szCs w:val="21"/>
                <w:highlight w:val="none"/>
              </w:rPr>
              <w:t>质量控制保障措施和方法</w:t>
            </w:r>
            <w:r>
              <w:rPr>
                <w:rFonts w:hint="eastAsia" w:ascii="宋体" w:hAnsi="宋体" w:eastAsia="宋体" w:cs="宋体"/>
                <w:color w:val="auto"/>
                <w:sz w:val="21"/>
                <w:szCs w:val="21"/>
                <w:highlight w:val="none"/>
              </w:rPr>
              <w:t>（包括但不限于①</w:t>
            </w:r>
            <w:r>
              <w:rPr>
                <w:rFonts w:hint="eastAsia" w:ascii="宋体" w:hAnsi="宋体" w:eastAsia="宋体" w:cs="宋体"/>
                <w:color w:val="auto"/>
                <w:sz w:val="21"/>
                <w:szCs w:val="21"/>
                <w:highlight w:val="none"/>
                <w:lang w:val="en-US" w:eastAsia="zh-CN"/>
              </w:rPr>
              <w:t>质量管理措施</w:t>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质量控制流程</w:t>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val="en-US" w:eastAsia="zh-CN"/>
              </w:rPr>
              <w:t>质量风险识别及特殊工程识别</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等；</w:t>
            </w:r>
          </w:p>
          <w:p w14:paraId="29533389">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val="en-US" w:eastAsia="zh-CN"/>
              </w:rPr>
              <w:t>需提供</w:t>
            </w:r>
            <w:r>
              <w:rPr>
                <w:rFonts w:hint="eastAsia" w:ascii="宋体" w:hAnsi="宋体" w:eastAsia="宋体" w:cs="宋体"/>
                <w:sz w:val="21"/>
                <w:szCs w:val="21"/>
                <w:highlight w:val="none"/>
              </w:rPr>
              <w:t>对本项目的重点难点分析、合理化建议</w:t>
            </w:r>
            <w:r>
              <w:rPr>
                <w:rFonts w:hint="eastAsia" w:ascii="宋体" w:hAnsi="宋体" w:eastAsia="宋体" w:cs="宋体"/>
                <w:sz w:val="21"/>
                <w:szCs w:val="21"/>
                <w:highlight w:val="none"/>
                <w:lang w:eastAsia="zh-CN"/>
              </w:rPr>
              <w:t>；</w:t>
            </w:r>
          </w:p>
          <w:p w14:paraId="19E775C6">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val="en-US" w:eastAsia="zh-CN"/>
              </w:rPr>
              <w:t>需</w:t>
            </w:r>
            <w:r>
              <w:rPr>
                <w:rFonts w:hint="eastAsia" w:ascii="宋体" w:hAnsi="宋体" w:eastAsia="宋体" w:cs="宋体"/>
                <w:color w:val="auto"/>
                <w:sz w:val="21"/>
                <w:szCs w:val="21"/>
                <w:highlight w:val="none"/>
              </w:rPr>
              <w:t>提供</w:t>
            </w:r>
            <w:r>
              <w:rPr>
                <w:rFonts w:hint="eastAsia" w:ascii="宋体" w:hAnsi="宋体" w:eastAsia="宋体" w:cs="宋体"/>
                <w:sz w:val="21"/>
                <w:szCs w:val="21"/>
                <w:highlight w:val="none"/>
              </w:rPr>
              <w:t>售后服务方案</w:t>
            </w: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rPr>
              <w:t>包括但不限于：①售后服务人员配备、②后续跟进服务体系、③技术服务、④工作汇报等后续事项配合度等4方面</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等；</w:t>
            </w:r>
          </w:p>
          <w:p w14:paraId="5596F248">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sz w:val="21"/>
                <w:szCs w:val="21"/>
                <w:highlight w:val="none"/>
              </w:rPr>
              <w:t>2022年1月1日至今（以合同签订时间为准），供应商承担过同类项目（</w:t>
            </w:r>
            <w:r>
              <w:rPr>
                <w:rFonts w:hint="eastAsia" w:ascii="宋体" w:hAnsi="宋体" w:eastAsia="宋体" w:cs="宋体"/>
                <w:sz w:val="21"/>
                <w:szCs w:val="21"/>
                <w:highlight w:val="none"/>
                <w:lang w:val="en-US" w:eastAsia="zh-CN"/>
              </w:rPr>
              <w:t>户外</w:t>
            </w:r>
            <w:r>
              <w:rPr>
                <w:rFonts w:hint="eastAsia" w:ascii="宋体" w:hAnsi="宋体" w:eastAsia="宋体" w:cs="宋体"/>
                <w:sz w:val="21"/>
                <w:szCs w:val="21"/>
                <w:highlight w:val="none"/>
              </w:rPr>
              <w:t>广告</w:t>
            </w:r>
            <w:r>
              <w:rPr>
                <w:rFonts w:hint="eastAsia" w:ascii="宋体" w:hAnsi="宋体" w:eastAsia="宋体" w:cs="宋体"/>
                <w:sz w:val="21"/>
                <w:szCs w:val="21"/>
                <w:highlight w:val="none"/>
                <w:lang w:val="en-US" w:eastAsia="zh-CN"/>
              </w:rPr>
              <w:t>或标识牌制作类</w:t>
            </w:r>
            <w:r>
              <w:rPr>
                <w:rFonts w:hint="eastAsia" w:ascii="宋体" w:hAnsi="宋体" w:eastAsia="宋体" w:cs="宋体"/>
                <w:sz w:val="21"/>
                <w:szCs w:val="21"/>
                <w:highlight w:val="none"/>
              </w:rPr>
              <w:t>）业绩</w:t>
            </w:r>
            <w:r>
              <w:rPr>
                <w:rFonts w:hint="eastAsia" w:ascii="宋体" w:hAnsi="宋体" w:eastAsia="宋体" w:cs="宋体"/>
                <w:sz w:val="21"/>
                <w:szCs w:val="21"/>
                <w:highlight w:val="none"/>
                <w:lang w:val="en-US" w:eastAsia="zh-CN"/>
              </w:rPr>
              <w:t>3个或以上；</w:t>
            </w:r>
          </w:p>
          <w:p w14:paraId="000B9012">
            <w:pPr>
              <w:pStyle w:val="9"/>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sz w:val="21"/>
                <w:szCs w:val="21"/>
                <w:highlight w:val="none"/>
                <w:lang w:eastAsia="zh-CN"/>
              </w:rPr>
            </w:pPr>
            <w:r>
              <w:rPr>
                <w:rFonts w:hint="eastAsia" w:asciiTheme="minorHAnsi" w:hAnsiTheme="minorHAnsi" w:eastAsiaTheme="minorEastAsia" w:cstheme="minorBidi"/>
                <w:sz w:val="21"/>
                <w:szCs w:val="21"/>
                <w:highlight w:val="none"/>
                <w:lang w:val="en-US" w:eastAsia="zh-CN"/>
              </w:rPr>
              <w:t>12、</w:t>
            </w:r>
            <w:r>
              <w:rPr>
                <w:sz w:val="21"/>
                <w:szCs w:val="21"/>
                <w:highlight w:val="none"/>
              </w:rPr>
              <w:t>供应商具有在有效期内的质量管理体系认证证书、环境管理体系认证证书、职业健康安全管理体系认证证书</w:t>
            </w:r>
            <w:r>
              <w:rPr>
                <w:rFonts w:hint="eastAsia"/>
                <w:sz w:val="21"/>
                <w:szCs w:val="21"/>
                <w:highlight w:val="none"/>
                <w:lang w:eastAsia="zh-CN"/>
              </w:rPr>
              <w:t>；</w:t>
            </w:r>
          </w:p>
          <w:p w14:paraId="1EC0D865">
            <w:pPr>
              <w:pStyle w:val="9"/>
              <w:keepNext w:val="0"/>
              <w:keepLines w:val="0"/>
              <w:pageBreakBefore w:val="0"/>
              <w:numPr>
                <w:ilvl w:val="-1"/>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Cs/>
                <w:spacing w:val="10"/>
                <w:kern w:val="0"/>
                <w:sz w:val="21"/>
                <w:szCs w:val="21"/>
                <w:highlight w:val="none"/>
                <w:lang w:eastAsia="zh-CN"/>
              </w:rPr>
            </w:pPr>
            <w:r>
              <w:rPr>
                <w:rFonts w:hint="eastAsia"/>
                <w:sz w:val="21"/>
                <w:szCs w:val="21"/>
                <w:highlight w:val="none"/>
                <w:lang w:val="en-US" w:eastAsia="zh-CN"/>
              </w:rPr>
              <w:t>13、</w:t>
            </w:r>
            <w:r>
              <w:rPr>
                <w:rFonts w:hint="eastAsia" w:ascii="宋体" w:hAnsi="宋体" w:eastAsia="宋体" w:cs="宋体"/>
                <w:bCs/>
                <w:spacing w:val="10"/>
                <w:kern w:val="0"/>
                <w:sz w:val="21"/>
                <w:szCs w:val="21"/>
                <w:highlight w:val="none"/>
                <w:lang w:val="en-US" w:eastAsia="zh-CN"/>
              </w:rPr>
              <w:t>供应商</w:t>
            </w:r>
            <w:r>
              <w:rPr>
                <w:rFonts w:hint="eastAsia" w:ascii="宋体" w:hAnsi="宋体" w:eastAsia="宋体" w:cs="宋体"/>
                <w:bCs/>
                <w:spacing w:val="10"/>
                <w:kern w:val="0"/>
                <w:sz w:val="21"/>
                <w:szCs w:val="21"/>
                <w:highlight w:val="none"/>
              </w:rPr>
              <w:t>具有制作场地</w:t>
            </w:r>
            <w:r>
              <w:rPr>
                <w:rFonts w:hint="eastAsia" w:ascii="宋体" w:hAnsi="宋体" w:eastAsia="宋体" w:cs="宋体"/>
                <w:bCs/>
                <w:spacing w:val="10"/>
                <w:kern w:val="0"/>
                <w:sz w:val="21"/>
                <w:szCs w:val="21"/>
                <w:highlight w:val="none"/>
                <w:lang w:eastAsia="zh-CN"/>
              </w:rPr>
              <w:t>；</w:t>
            </w:r>
          </w:p>
          <w:p w14:paraId="01125F9F">
            <w:pPr>
              <w:numPr>
                <w:ilvl w:val="0"/>
                <w:numId w:val="0"/>
              </w:numPr>
              <w:spacing w:line="360" w:lineRule="auto"/>
              <w:rPr>
                <w:rFonts w:hint="eastAsia" w:ascii="宋体" w:hAnsi="宋体" w:eastAsia="宋体" w:cs="宋体"/>
                <w:bCs/>
                <w:spacing w:val="10"/>
                <w:kern w:val="0"/>
                <w:sz w:val="21"/>
                <w:szCs w:val="21"/>
                <w:highlight w:val="none"/>
              </w:rPr>
            </w:pPr>
            <w:r>
              <w:rPr>
                <w:rFonts w:hint="eastAsia" w:ascii="宋体" w:hAnsi="宋体" w:eastAsia="宋体" w:cs="宋体"/>
                <w:bCs/>
                <w:spacing w:val="10"/>
                <w:kern w:val="0"/>
                <w:sz w:val="21"/>
                <w:szCs w:val="21"/>
                <w:highlight w:val="none"/>
                <w:lang w:val="en-US" w:eastAsia="zh-CN"/>
              </w:rPr>
              <w:t>14、供应商</w:t>
            </w:r>
            <w:r>
              <w:rPr>
                <w:rFonts w:hint="eastAsia" w:ascii="宋体" w:hAnsi="宋体" w:eastAsia="宋体" w:cs="宋体"/>
                <w:bCs/>
                <w:spacing w:val="10"/>
                <w:kern w:val="0"/>
                <w:sz w:val="21"/>
                <w:szCs w:val="21"/>
                <w:highlight w:val="none"/>
              </w:rPr>
              <w:t>拥有相应</w:t>
            </w:r>
            <w:r>
              <w:rPr>
                <w:rFonts w:hint="eastAsia" w:ascii="宋体" w:hAnsi="宋体" w:eastAsia="宋体" w:cs="宋体"/>
                <w:bCs/>
                <w:spacing w:val="10"/>
                <w:kern w:val="0"/>
                <w:sz w:val="21"/>
                <w:szCs w:val="21"/>
                <w:highlight w:val="none"/>
                <w:lang w:val="en-US" w:eastAsia="zh-CN"/>
              </w:rPr>
              <w:t>广告</w:t>
            </w:r>
            <w:r>
              <w:rPr>
                <w:rFonts w:hint="eastAsia" w:ascii="宋体" w:hAnsi="宋体" w:eastAsia="宋体" w:cs="宋体"/>
                <w:bCs/>
                <w:spacing w:val="10"/>
                <w:kern w:val="0"/>
                <w:sz w:val="21"/>
                <w:szCs w:val="21"/>
                <w:highlight w:val="none"/>
              </w:rPr>
              <w:t>制作设备</w:t>
            </w:r>
            <w:r>
              <w:rPr>
                <w:rFonts w:hint="eastAsia" w:ascii="宋体" w:hAnsi="宋体" w:eastAsia="宋体" w:cs="宋体"/>
                <w:bCs/>
                <w:spacing w:val="10"/>
                <w:kern w:val="0"/>
                <w:sz w:val="21"/>
                <w:szCs w:val="21"/>
                <w:highlight w:val="none"/>
                <w:lang w:val="en-US" w:eastAsia="zh-CN"/>
              </w:rPr>
              <w:t>，包括但不限于</w:t>
            </w:r>
            <w:r>
              <w:rPr>
                <w:rFonts w:hint="eastAsia" w:ascii="宋体" w:hAnsi="宋体" w:eastAsia="宋体" w:cs="宋体"/>
                <w:bCs/>
                <w:spacing w:val="10"/>
                <w:kern w:val="0"/>
                <w:sz w:val="21"/>
                <w:szCs w:val="21"/>
                <w:highlight w:val="none"/>
                <w:lang w:eastAsia="zh-CN"/>
              </w:rPr>
              <w:t>：</w:t>
            </w:r>
            <w:r>
              <w:rPr>
                <w:rFonts w:hint="eastAsia" w:ascii="宋体" w:hAnsi="宋体" w:eastAsia="宋体" w:cs="宋体"/>
                <w:bCs/>
                <w:spacing w:val="10"/>
                <w:kern w:val="0"/>
                <w:sz w:val="21"/>
                <w:szCs w:val="21"/>
                <w:highlight w:val="none"/>
              </w:rPr>
              <w:t>激光焊接机</w:t>
            </w:r>
            <w:r>
              <w:rPr>
                <w:rFonts w:hint="eastAsia" w:ascii="宋体" w:hAnsi="宋体" w:eastAsia="宋体" w:cs="宋体"/>
                <w:bCs/>
                <w:spacing w:val="10"/>
                <w:kern w:val="0"/>
                <w:sz w:val="21"/>
                <w:szCs w:val="21"/>
                <w:highlight w:val="none"/>
                <w:lang w:eastAsia="zh-CN"/>
              </w:rPr>
              <w:t>、</w:t>
            </w:r>
            <w:r>
              <w:rPr>
                <w:rFonts w:hint="eastAsia" w:ascii="宋体" w:hAnsi="宋体" w:eastAsia="宋体" w:cs="宋体"/>
                <w:bCs/>
                <w:spacing w:val="10"/>
                <w:kern w:val="0"/>
                <w:sz w:val="21"/>
                <w:szCs w:val="21"/>
                <w:highlight w:val="none"/>
              </w:rPr>
              <w:t>雕刻机</w:t>
            </w:r>
            <w:r>
              <w:rPr>
                <w:rFonts w:hint="eastAsia" w:ascii="宋体" w:hAnsi="宋体" w:eastAsia="宋体" w:cs="宋体"/>
                <w:bCs/>
                <w:spacing w:val="10"/>
                <w:kern w:val="0"/>
                <w:sz w:val="21"/>
                <w:szCs w:val="21"/>
                <w:highlight w:val="none"/>
                <w:lang w:val="en-US" w:eastAsia="zh-CN"/>
              </w:rPr>
              <w:t>等；</w:t>
            </w:r>
          </w:p>
          <w:p w14:paraId="49322A67">
            <w:pPr>
              <w:numPr>
                <w:ilvl w:val="0"/>
                <w:numId w:val="0"/>
              </w:numPr>
              <w:spacing w:line="360" w:lineRule="auto"/>
              <w:rPr>
                <w:rFonts w:hint="default" w:ascii="宋体" w:hAnsi="宋体" w:eastAsia="宋体" w:cs="宋体"/>
                <w:bCs/>
                <w:spacing w:val="10"/>
                <w:kern w:val="0"/>
                <w:sz w:val="21"/>
                <w:szCs w:val="21"/>
                <w:highlight w:val="none"/>
                <w:lang w:val="en-US" w:eastAsia="zh-CN"/>
              </w:rPr>
            </w:pPr>
            <w:r>
              <w:rPr>
                <w:rFonts w:hint="eastAsia" w:ascii="宋体" w:hAnsi="宋体" w:eastAsia="宋体" w:cs="宋体"/>
                <w:bCs/>
                <w:spacing w:val="10"/>
                <w:kern w:val="0"/>
                <w:sz w:val="21"/>
                <w:szCs w:val="21"/>
                <w:highlight w:val="none"/>
                <w:lang w:val="en-US" w:eastAsia="zh-CN"/>
              </w:rPr>
              <w:t>15、</w:t>
            </w:r>
            <w:r>
              <w:rPr>
                <w:rFonts w:hint="eastAsia" w:ascii="宋体" w:hAnsi="宋体" w:eastAsia="宋体" w:cs="宋体"/>
                <w:sz w:val="21"/>
                <w:szCs w:val="21"/>
                <w:highlight w:val="none"/>
                <w:lang w:val="en-US" w:eastAsia="zh-CN"/>
              </w:rPr>
              <w:t>拟投入得</w:t>
            </w:r>
            <w:r>
              <w:rPr>
                <w:rFonts w:hint="eastAsia" w:ascii="宋体" w:hAnsi="宋体" w:eastAsia="宋体" w:cs="宋体"/>
                <w:bCs w:val="0"/>
                <w:spacing w:val="0"/>
                <w:kern w:val="0"/>
                <w:sz w:val="21"/>
                <w:szCs w:val="21"/>
                <w:highlight w:val="none"/>
              </w:rPr>
              <w:t>团队成员</w:t>
            </w:r>
            <w:r>
              <w:rPr>
                <w:rFonts w:hint="eastAsia" w:ascii="宋体" w:hAnsi="宋体" w:eastAsia="宋体" w:cs="宋体"/>
                <w:bCs w:val="0"/>
                <w:spacing w:val="0"/>
                <w:kern w:val="0"/>
                <w:sz w:val="21"/>
                <w:szCs w:val="21"/>
                <w:highlight w:val="none"/>
                <w:lang w:val="en-US" w:eastAsia="zh-CN"/>
              </w:rPr>
              <w:t>为3人或以上；</w:t>
            </w:r>
          </w:p>
          <w:p w14:paraId="402302BD">
            <w:pPr>
              <w:spacing w:line="360" w:lineRule="auto"/>
              <w:rPr>
                <w:highlight w:val="none"/>
              </w:rPr>
            </w:pPr>
            <w:r>
              <w:rPr>
                <w:rFonts w:hint="eastAsia" w:ascii="宋体" w:hAnsi="宋体" w:eastAsia="宋体" w:cs="宋体"/>
                <w:bCs/>
                <w:spacing w:val="10"/>
                <w:kern w:val="0"/>
                <w:sz w:val="21"/>
                <w:szCs w:val="21"/>
                <w:highlight w:val="none"/>
                <w:lang w:val="en-US" w:eastAsia="zh-CN"/>
              </w:rPr>
              <w:t>16、</w:t>
            </w:r>
            <w:r>
              <w:rPr>
                <w:rFonts w:hint="eastAsia" w:ascii="宋体" w:hAnsi="宋体" w:eastAsia="宋体" w:cs="宋体"/>
                <w:sz w:val="21"/>
                <w:szCs w:val="21"/>
                <w:highlight w:val="none"/>
              </w:rPr>
              <w:t>供应商承诺在接到采购人通知</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0（不含）分钟至</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0（含）分钟到达采购人办公地点的</w:t>
            </w:r>
            <w:r>
              <w:rPr>
                <w:rFonts w:hint="eastAsia" w:ascii="宋体" w:hAnsi="宋体" w:eastAsia="宋体" w:cs="宋体"/>
                <w:sz w:val="21"/>
                <w:szCs w:val="21"/>
                <w:highlight w:val="none"/>
                <w:lang w:eastAsia="zh-CN"/>
              </w:rPr>
              <w:t>。</w:t>
            </w:r>
          </w:p>
          <w:p w14:paraId="29C6229B">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三、知识产权</w:t>
            </w:r>
          </w:p>
          <w:p w14:paraId="0DCFA17F">
            <w:pPr>
              <w:pStyle w:val="9"/>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的所有中间成果、最终成果其所有权均属采购人，未经采购人同意，成交人不得外泄，不得擅自对外发表、出版，否则采购人有权追究成交人的责任；成交人应当保证其交付给采购人的成果不侵犯任何第三人的合法权益，如发生第三人指控采购人实施的研究成果侵权的，成交人应当承担全部责任。</w:t>
            </w:r>
          </w:p>
        </w:tc>
      </w:tr>
      <w:tr w14:paraId="58653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DBCE2FA">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tc>
        <w:tc>
          <w:tcPr>
            <w:tcW w:w="6229" w:type="dxa"/>
            <w:gridSpan w:val="2"/>
          </w:tcPr>
          <w:p w14:paraId="2EB5C787">
            <w:pPr>
              <w:pStyle w:val="9"/>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打“★”号条款为实质性条款，若有任何一条负偏离或不满足则导致投标无效。 </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打“▲”号条款为重要技术参数，若有部分“▲”条款未响应或不满足，将导致其响应性评审加重扣分，但不作为无效投标条款。</w:t>
            </w:r>
          </w:p>
        </w:tc>
      </w:tr>
    </w:tbl>
    <w:p w14:paraId="290BF3C8">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Han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B58A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D5C9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AD5C9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1995371"/>
    <w:rsid w:val="02ED1C6E"/>
    <w:rsid w:val="061D7C3B"/>
    <w:rsid w:val="08020837"/>
    <w:rsid w:val="08030185"/>
    <w:rsid w:val="098D7D07"/>
    <w:rsid w:val="0AE4604C"/>
    <w:rsid w:val="0C8F3D96"/>
    <w:rsid w:val="0CC51EAD"/>
    <w:rsid w:val="0DC13D2C"/>
    <w:rsid w:val="0DE87C01"/>
    <w:rsid w:val="0E3270CE"/>
    <w:rsid w:val="0F9718DF"/>
    <w:rsid w:val="0FDA5C70"/>
    <w:rsid w:val="135F0966"/>
    <w:rsid w:val="14CB5B87"/>
    <w:rsid w:val="154B17EF"/>
    <w:rsid w:val="17435EA8"/>
    <w:rsid w:val="177F50ED"/>
    <w:rsid w:val="186F350E"/>
    <w:rsid w:val="18736C61"/>
    <w:rsid w:val="1A3306CF"/>
    <w:rsid w:val="1B300E3A"/>
    <w:rsid w:val="1C1B3898"/>
    <w:rsid w:val="1E0A7E55"/>
    <w:rsid w:val="1ECC77A0"/>
    <w:rsid w:val="20484530"/>
    <w:rsid w:val="209E43F2"/>
    <w:rsid w:val="20A0421A"/>
    <w:rsid w:val="21521B0A"/>
    <w:rsid w:val="21E5380C"/>
    <w:rsid w:val="23434A7F"/>
    <w:rsid w:val="245906BB"/>
    <w:rsid w:val="246C68D5"/>
    <w:rsid w:val="251D54F9"/>
    <w:rsid w:val="25D36F91"/>
    <w:rsid w:val="262E41C8"/>
    <w:rsid w:val="26EE793A"/>
    <w:rsid w:val="27EB411E"/>
    <w:rsid w:val="289E73E3"/>
    <w:rsid w:val="2BB331A5"/>
    <w:rsid w:val="2C687E51"/>
    <w:rsid w:val="2D6A3D37"/>
    <w:rsid w:val="2D6F57F1"/>
    <w:rsid w:val="2DAD00C8"/>
    <w:rsid w:val="2E533A1D"/>
    <w:rsid w:val="2F4B7B98"/>
    <w:rsid w:val="2F6972C8"/>
    <w:rsid w:val="33CF1E9F"/>
    <w:rsid w:val="376143FD"/>
    <w:rsid w:val="3C0417FB"/>
    <w:rsid w:val="3C1852A6"/>
    <w:rsid w:val="3CE45BC1"/>
    <w:rsid w:val="3CF74540"/>
    <w:rsid w:val="3F6C2D04"/>
    <w:rsid w:val="40FC6A70"/>
    <w:rsid w:val="4335673E"/>
    <w:rsid w:val="43FD36FF"/>
    <w:rsid w:val="44A818BD"/>
    <w:rsid w:val="46456C98"/>
    <w:rsid w:val="468B4FF2"/>
    <w:rsid w:val="46A14816"/>
    <w:rsid w:val="48431D38"/>
    <w:rsid w:val="4CD46FC7"/>
    <w:rsid w:val="4DB03590"/>
    <w:rsid w:val="4E710F72"/>
    <w:rsid w:val="4FA77185"/>
    <w:rsid w:val="506F7733"/>
    <w:rsid w:val="50DC472B"/>
    <w:rsid w:val="51A67184"/>
    <w:rsid w:val="530D4FE1"/>
    <w:rsid w:val="53754DA9"/>
    <w:rsid w:val="53B52B8D"/>
    <w:rsid w:val="53EA0E1F"/>
    <w:rsid w:val="53F25BA2"/>
    <w:rsid w:val="563D5342"/>
    <w:rsid w:val="564725B8"/>
    <w:rsid w:val="56BC5804"/>
    <w:rsid w:val="56F52014"/>
    <w:rsid w:val="585C4224"/>
    <w:rsid w:val="58705DF6"/>
    <w:rsid w:val="5B465534"/>
    <w:rsid w:val="5C321615"/>
    <w:rsid w:val="5E2A6A47"/>
    <w:rsid w:val="608F34D9"/>
    <w:rsid w:val="611F3319"/>
    <w:rsid w:val="61AE47CE"/>
    <w:rsid w:val="62375BD7"/>
    <w:rsid w:val="62B9566A"/>
    <w:rsid w:val="63283C1D"/>
    <w:rsid w:val="64044DC4"/>
    <w:rsid w:val="652266CA"/>
    <w:rsid w:val="655E1189"/>
    <w:rsid w:val="6587477F"/>
    <w:rsid w:val="66C57C55"/>
    <w:rsid w:val="68073084"/>
    <w:rsid w:val="69164798"/>
    <w:rsid w:val="69AF36A5"/>
    <w:rsid w:val="6C0A7EB8"/>
    <w:rsid w:val="6E6B7E4B"/>
    <w:rsid w:val="6EB1286D"/>
    <w:rsid w:val="6F1D5039"/>
    <w:rsid w:val="6F8D4A73"/>
    <w:rsid w:val="6FC72755"/>
    <w:rsid w:val="7029760B"/>
    <w:rsid w:val="702E7E1C"/>
    <w:rsid w:val="71A60683"/>
    <w:rsid w:val="71A749E1"/>
    <w:rsid w:val="74822CE1"/>
    <w:rsid w:val="74FF4332"/>
    <w:rsid w:val="75DA1EF3"/>
    <w:rsid w:val="76165DD7"/>
    <w:rsid w:val="76536D25"/>
    <w:rsid w:val="766F3739"/>
    <w:rsid w:val="77F79321"/>
    <w:rsid w:val="79053EE1"/>
    <w:rsid w:val="79E61F64"/>
    <w:rsid w:val="79ED6E4F"/>
    <w:rsid w:val="7C8E767E"/>
    <w:rsid w:val="7CAC1243"/>
    <w:rsid w:val="7CF84488"/>
    <w:rsid w:val="7E9F26E2"/>
    <w:rsid w:val="7F54171E"/>
    <w:rsid w:val="7FB126CD"/>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UserStyle_0"/>
    <w:basedOn w:val="8"/>
    <w:qFormat/>
    <w:uiPriority w:val="0"/>
  </w:style>
  <w:style w:type="paragraph" w:customStyle="1" w:styleId="8">
    <w:name w:val="BodyText"/>
    <w:basedOn w:val="1"/>
    <w:qFormat/>
    <w:uiPriority w:val="0"/>
    <w:pPr>
      <w:jc w:val="both"/>
      <w:textAlignment w:val="baseline"/>
    </w:pPr>
    <w:rPr>
      <w:rFonts w:ascii="Calibri" w:hAnsi="Calibri"/>
      <w:kern w:val="2"/>
      <w:sz w:val="21"/>
      <w:szCs w:val="24"/>
      <w:lang w:val="en-US" w:eastAsia="zh-CN" w:bidi="ar-SA"/>
    </w:rPr>
  </w:style>
  <w:style w:type="paragraph" w:customStyle="1" w:styleId="9">
    <w:name w:val="null3"/>
    <w:hidden/>
    <w:qFormat/>
    <w:uiPriority w:val="0"/>
    <w:rPr>
      <w:rFonts w:hint="eastAsia" w:asciiTheme="minorHAnsi" w:hAnsiTheme="minorHAnsi" w:eastAsiaTheme="minorEastAsia" w:cstheme="minorBidi"/>
      <w:lang w:val="en-US" w:eastAsia="zh-Hans"/>
    </w:rPr>
  </w:style>
  <w:style w:type="character" w:customStyle="1" w:styleId="10">
    <w:name w:val="NormalCharacter"/>
    <w:semiHidden/>
    <w:qFormat/>
    <w:uiPriority w:val="0"/>
    <w:rPr>
      <w:rFonts w:ascii="Calibri" w:hAnsi="Calibri" w:eastAsia="宋体" w:cs="Times New Roman"/>
      <w:kern w:val="2"/>
      <w:sz w:val="21"/>
      <w:szCs w:val="24"/>
      <w:lang w:val="en-US" w:eastAsia="zh-CN" w:bidi="ar-SA"/>
    </w:rPr>
  </w:style>
  <w:style w:type="paragraph" w:customStyle="1" w:styleId="11">
    <w:name w:val="Table Paragraph"/>
    <w:basedOn w:val="1"/>
    <w:qFormat/>
    <w:uiPriority w:val="1"/>
    <w:rPr>
      <w:rFonts w:ascii="宋体" w:hAnsi="宋体" w:eastAsia="宋体" w:cs="宋体"/>
    </w:rPr>
  </w:style>
  <w:style w:type="paragraph" w:customStyle="1" w:styleId="12">
    <w:name w:val="正文文本首行缩进 21"/>
    <w:basedOn w:val="13"/>
    <w:qFormat/>
    <w:uiPriority w:val="0"/>
    <w:pPr>
      <w:ind w:firstLine="420"/>
    </w:pPr>
    <w:rPr>
      <w:rFonts w:ascii="Calibri" w:hAnsi="Calibri" w:eastAsia="宋体"/>
    </w:rPr>
  </w:style>
  <w:style w:type="paragraph" w:customStyle="1" w:styleId="13">
    <w:name w:val="正文文本缩进1"/>
    <w:basedOn w:val="1"/>
    <w:qFormat/>
    <w:uiPriority w:val="0"/>
    <w:pPr>
      <w:ind w:firstLine="632"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1667</Words>
  <Characters>1711</Characters>
  <Lines>0</Lines>
  <Paragraphs>0</Paragraphs>
  <TotalTime>0</TotalTime>
  <ScaleCrop>false</ScaleCrop>
  <LinksUpToDate>false</LinksUpToDate>
  <CharactersWithSpaces>1728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小糖</cp:lastModifiedBy>
  <dcterms:modified xsi:type="dcterms:W3CDTF">2025-08-15T10:15:02Z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eyJoZGlkIjoiM2Q3NTYzNDA5MTZmY2Y2MDIyOGE2ZjFjYjNhNDMzYTciLCJ1c2VySWQiOiIzMjczMzk2ODMifQ==</vt:lpwstr>
  </property>
  <property fmtid="{D5CDD505-2E9C-101B-9397-08002B2CF9AE}" pid="4" name="ICV">
    <vt:lpwstr>818E63F9C4344C0388637CE576165D70_13</vt:lpwstr>
  </property>
</Properties>
</file>