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440001-2025-32903</w:t>
      </w:r>
    </w:p>
    <w:p>
      <w:pPr>
        <w:pStyle w:val="null3"/>
        <w:jc w:val="center"/>
        <w:outlineLvl w:val="3"/>
      </w:pPr>
      <w:r>
        <w:rPr>
          <w:sz w:val="24"/>
          <w:b/>
        </w:rPr>
        <w:t>采购项目编号：</w:t>
      </w:r>
      <w:r>
        <w:rPr>
          <w:sz w:val="24"/>
          <w:b/>
        </w:rPr>
        <w:t>440001-2025-32903</w:t>
      </w:r>
    </w:p>
    <w:p>
      <w:pPr>
        <w:pStyle w:val="null3"/>
        <w:jc w:val="center"/>
        <w:outlineLvl w:val="3"/>
      </w:pPr>
      <w:r>
        <w:rPr>
          <w:sz w:val="24"/>
          <w:b/>
        </w:rPr>
        <w:t>项目名称：</w:t>
      </w:r>
      <w:r>
        <w:rPr>
          <w:sz w:val="24"/>
          <w:b/>
        </w:rPr>
        <w:t>2025HWZB004农业智能装备产业学院设备采购项目</w:t>
      </w:r>
    </w:p>
    <w:p>
      <w:pPr>
        <w:pStyle w:val="null3"/>
        <w:jc w:val="center"/>
        <w:outlineLvl w:val="3"/>
      </w:pPr>
      <w:r>
        <w:rPr>
          <w:sz w:val="24"/>
          <w:b/>
        </w:rPr>
        <w:t>采购人：</w:t>
      </w:r>
      <w:r>
        <w:rPr>
          <w:sz w:val="24"/>
          <w:b/>
        </w:rPr>
        <w:t>华南农业大学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华南农业大学</w:t>
      </w:r>
      <w:r>
        <w:rPr/>
        <w:t>的委托，采用</w:t>
      </w:r>
      <w:r>
        <w:rPr/>
        <w:t>公开招标</w:t>
      </w:r>
      <w:r>
        <w:rPr/>
        <w:t>方式组织采购</w:t>
      </w:r>
      <w:r>
        <w:rPr/>
        <w:t>2025HWZB004农业智能装备产业学院设备采购项目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2025HWZB004农业智能装备产业学院设备采购项目</w:t>
      </w:r>
    </w:p>
    <w:p>
      <w:pPr>
        <w:pStyle w:val="null3"/>
        <w:ind w:firstLine="480"/>
      </w:pPr>
      <w:r>
        <w:rPr/>
        <w:t>采购计划编号：</w:t>
      </w:r>
      <w:r>
        <w:rPr/>
        <w:t>440001-2025-32903</w:t>
      </w:r>
    </w:p>
    <w:p>
      <w:pPr>
        <w:pStyle w:val="null3"/>
        <w:ind w:firstLine="480"/>
      </w:pPr>
      <w:r>
        <w:rPr/>
        <w:t>采购项目编号：</w:t>
      </w:r>
      <w:r>
        <w:rPr/>
        <w:t>440001-2025-32903</w:t>
      </w:r>
    </w:p>
    <w:p>
      <w:pPr>
        <w:pStyle w:val="null3"/>
        <w:ind w:firstLine="480"/>
      </w:pPr>
      <w:r>
        <w:rPr/>
        <w:t>采购方式：</w:t>
      </w:r>
      <w:r>
        <w:rPr/>
        <w:t>公开招标</w:t>
      </w:r>
    </w:p>
    <w:p>
      <w:pPr>
        <w:pStyle w:val="null3"/>
        <w:ind w:firstLine="480"/>
      </w:pPr>
      <w:r>
        <w:rPr/>
        <w:t>预算金额：</w:t>
      </w:r>
      <w:r>
        <w:rPr/>
        <w:t>4,170,700.00</w:t>
      </w:r>
      <w:r>
        <w:rPr/>
        <w:t>元</w:t>
      </w:r>
    </w:p>
    <w:p>
      <w:pPr>
        <w:pStyle w:val="null3"/>
        <w:outlineLvl w:val="3"/>
      </w:pPr>
      <w:r>
        <w:rPr>
          <w:sz w:val="24"/>
          <w:b/>
        </w:rPr>
        <w:t>2.项目内容及需求情况（采购项目技术规格、参数及要求）</w:t>
      </w:r>
    </w:p>
    <w:p>
      <w:pPr>
        <w:pStyle w:val="null3"/>
      </w:pPr>
      <w:r>
        <w:rPr/>
        <w:t>采购包1(农业智能装备产业学院设备采购):</w:t>
      </w:r>
    </w:p>
    <w:p>
      <w:pPr>
        <w:pStyle w:val="null3"/>
      </w:pPr>
      <w:r>
        <w:rPr/>
        <w:t>采购包预算金额：4,170,700.00元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其他信息化设备</w:t>
            </w:r>
          </w:p>
        </w:tc>
        <w:tc>
          <w:tcPr>
            <w:tcW w:type="dxa" w:w="2052"/>
          </w:tcPr>
          <w:p>
            <w:pPr>
              <w:pStyle w:val="null3"/>
            </w:pPr>
            <w:r>
              <w:rPr/>
              <w:t>VR一体机</w:t>
            </w:r>
          </w:p>
        </w:tc>
        <w:tc>
          <w:tcPr>
            <w:tcW w:type="dxa" w:w="977"/>
          </w:tcPr>
          <w:p>
            <w:pPr>
              <w:pStyle w:val="null3"/>
            </w:pPr>
            <w:r>
              <w:rPr/>
              <w:t>30(套)</w:t>
            </w:r>
          </w:p>
        </w:tc>
        <w:tc>
          <w:tcPr>
            <w:tcW w:type="dxa" w:w="977"/>
          </w:tcPr>
          <w:p>
            <w:pPr>
              <w:pStyle w:val="null3"/>
            </w:pPr>
            <w:r>
              <w:rPr/>
              <w:t>详见第二章</w:t>
            </w:r>
          </w:p>
        </w:tc>
        <w:tc>
          <w:tcPr>
            <w:tcW w:type="dxa" w:w="977"/>
          </w:tcPr>
          <w:p>
            <w:pPr>
              <w:pStyle w:val="null3"/>
            </w:pPr>
            <w:r>
              <w:rPr/>
              <w:t>99,000.00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其他信息化设备</w:t>
            </w:r>
          </w:p>
        </w:tc>
        <w:tc>
          <w:tcPr>
            <w:tcW w:type="dxa" w:w="2052"/>
          </w:tcPr>
          <w:p>
            <w:pPr>
              <w:pStyle w:val="null3"/>
            </w:pPr>
            <w:r>
              <w:rPr/>
              <w:t>立式六面形VR展示设备</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210,000.00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其他信息化设备</w:t>
            </w:r>
          </w:p>
        </w:tc>
        <w:tc>
          <w:tcPr>
            <w:tcW w:type="dxa" w:w="2052"/>
          </w:tcPr>
          <w:p>
            <w:pPr>
              <w:pStyle w:val="null3"/>
            </w:pPr>
            <w:r>
              <w:rPr/>
              <w:t>VR可视化大屏</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180,000.00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其他信息化设备</w:t>
            </w:r>
          </w:p>
        </w:tc>
        <w:tc>
          <w:tcPr>
            <w:tcW w:type="dxa" w:w="2052"/>
          </w:tcPr>
          <w:p>
            <w:pPr>
              <w:pStyle w:val="null3"/>
            </w:pPr>
            <w:r>
              <w:rPr/>
              <w:t>VR分发设备</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64,000.00</w:t>
            </w:r>
          </w:p>
        </w:tc>
        <w:tc>
          <w:tcPr>
            <w:tcW w:type="dxa" w:w="977"/>
          </w:tcPr>
          <w:p>
            <w:pPr>
              <w:pStyle w:val="null3"/>
            </w:pPr>
            <w:r>
              <w:rPr/>
              <w:t>否</w:t>
            </w:r>
          </w:p>
        </w:tc>
      </w:tr>
      <w:tr>
        <w:tc>
          <w:tcPr>
            <w:tcW w:type="dxa" w:w="977"/>
          </w:tcPr>
          <w:p>
            <w:pPr>
              <w:pStyle w:val="null3"/>
            </w:pPr>
            <w:r>
              <w:rPr/>
              <w:t>1-5</w:t>
            </w:r>
          </w:p>
        </w:tc>
        <w:tc>
          <w:tcPr>
            <w:tcW w:type="dxa" w:w="1368"/>
          </w:tcPr>
          <w:p>
            <w:pPr>
              <w:pStyle w:val="null3"/>
            </w:pPr>
            <w:r>
              <w:rPr/>
              <w:t>其他信息化设备</w:t>
            </w:r>
          </w:p>
        </w:tc>
        <w:tc>
          <w:tcPr>
            <w:tcW w:type="dxa" w:w="2052"/>
          </w:tcPr>
          <w:p>
            <w:pPr>
              <w:pStyle w:val="null3"/>
            </w:pPr>
            <w:r>
              <w:rPr/>
              <w:t>定位系统</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28,000.00</w:t>
            </w:r>
          </w:p>
        </w:tc>
        <w:tc>
          <w:tcPr>
            <w:tcW w:type="dxa" w:w="977"/>
          </w:tcPr>
          <w:p>
            <w:pPr>
              <w:pStyle w:val="null3"/>
            </w:pPr>
            <w:r>
              <w:rPr/>
              <w:t>否</w:t>
            </w:r>
          </w:p>
        </w:tc>
      </w:tr>
      <w:tr>
        <w:tc>
          <w:tcPr>
            <w:tcW w:type="dxa" w:w="977"/>
          </w:tcPr>
          <w:p>
            <w:pPr>
              <w:pStyle w:val="null3"/>
            </w:pPr>
            <w:r>
              <w:rPr/>
              <w:t>1-6</w:t>
            </w:r>
          </w:p>
        </w:tc>
        <w:tc>
          <w:tcPr>
            <w:tcW w:type="dxa" w:w="1368"/>
          </w:tcPr>
          <w:p>
            <w:pPr>
              <w:pStyle w:val="null3"/>
            </w:pPr>
            <w:r>
              <w:rPr/>
              <w:t>其他计算机</w:t>
            </w:r>
          </w:p>
        </w:tc>
        <w:tc>
          <w:tcPr>
            <w:tcW w:type="dxa" w:w="2052"/>
          </w:tcPr>
          <w:p>
            <w:pPr>
              <w:pStyle w:val="null3"/>
            </w:pPr>
            <w:r>
              <w:rPr/>
              <w:t>图形处理系统</w:t>
            </w:r>
          </w:p>
        </w:tc>
        <w:tc>
          <w:tcPr>
            <w:tcW w:type="dxa" w:w="977"/>
          </w:tcPr>
          <w:p>
            <w:pPr>
              <w:pStyle w:val="null3"/>
            </w:pPr>
            <w:r>
              <w:rPr/>
              <w:t>1(个)</w:t>
            </w:r>
          </w:p>
        </w:tc>
        <w:tc>
          <w:tcPr>
            <w:tcW w:type="dxa" w:w="977"/>
          </w:tcPr>
          <w:p>
            <w:pPr>
              <w:pStyle w:val="null3"/>
            </w:pPr>
            <w:r>
              <w:rPr/>
              <w:t>详见第二章</w:t>
            </w:r>
          </w:p>
        </w:tc>
        <w:tc>
          <w:tcPr>
            <w:tcW w:type="dxa" w:w="977"/>
          </w:tcPr>
          <w:p>
            <w:pPr>
              <w:pStyle w:val="null3"/>
            </w:pPr>
            <w:r>
              <w:rPr/>
              <w:t>32,000.00</w:t>
            </w:r>
          </w:p>
        </w:tc>
        <w:tc>
          <w:tcPr>
            <w:tcW w:type="dxa" w:w="977"/>
          </w:tcPr>
          <w:p>
            <w:pPr>
              <w:pStyle w:val="null3"/>
            </w:pPr>
            <w:r>
              <w:rPr/>
              <w:t>否</w:t>
            </w:r>
          </w:p>
        </w:tc>
      </w:tr>
      <w:tr>
        <w:tc>
          <w:tcPr>
            <w:tcW w:type="dxa" w:w="977"/>
          </w:tcPr>
          <w:p>
            <w:pPr>
              <w:pStyle w:val="null3"/>
            </w:pPr>
            <w:r>
              <w:rPr/>
              <w:t>1-7</w:t>
            </w:r>
          </w:p>
        </w:tc>
        <w:tc>
          <w:tcPr>
            <w:tcW w:type="dxa" w:w="1368"/>
          </w:tcPr>
          <w:p>
            <w:pPr>
              <w:pStyle w:val="null3"/>
            </w:pPr>
            <w:r>
              <w:rPr/>
              <w:t>其他电视发射设备</w:t>
            </w:r>
          </w:p>
        </w:tc>
        <w:tc>
          <w:tcPr>
            <w:tcW w:type="dxa" w:w="2052"/>
          </w:tcPr>
          <w:p>
            <w:pPr>
              <w:pStyle w:val="null3"/>
            </w:pPr>
            <w:r>
              <w:rPr/>
              <w:t>3D信号发射器</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500.00</w:t>
            </w:r>
          </w:p>
        </w:tc>
        <w:tc>
          <w:tcPr>
            <w:tcW w:type="dxa" w:w="977"/>
          </w:tcPr>
          <w:p>
            <w:pPr>
              <w:pStyle w:val="null3"/>
            </w:pPr>
            <w:r>
              <w:rPr/>
              <w:t>否</w:t>
            </w:r>
          </w:p>
        </w:tc>
      </w:tr>
      <w:tr>
        <w:tc>
          <w:tcPr>
            <w:tcW w:type="dxa" w:w="977"/>
          </w:tcPr>
          <w:p>
            <w:pPr>
              <w:pStyle w:val="null3"/>
            </w:pPr>
            <w:r>
              <w:rPr/>
              <w:t>1-8</w:t>
            </w:r>
          </w:p>
        </w:tc>
        <w:tc>
          <w:tcPr>
            <w:tcW w:type="dxa" w:w="1368"/>
          </w:tcPr>
          <w:p>
            <w:pPr>
              <w:pStyle w:val="null3"/>
            </w:pPr>
            <w:r>
              <w:rPr/>
              <w:t>其他终端设备</w:t>
            </w:r>
          </w:p>
        </w:tc>
        <w:tc>
          <w:tcPr>
            <w:tcW w:type="dxa" w:w="2052"/>
          </w:tcPr>
          <w:p>
            <w:pPr>
              <w:pStyle w:val="null3"/>
            </w:pPr>
            <w:r>
              <w:rPr/>
              <w:t>3D主动立体眼镜</w:t>
            </w:r>
          </w:p>
        </w:tc>
        <w:tc>
          <w:tcPr>
            <w:tcW w:type="dxa" w:w="977"/>
          </w:tcPr>
          <w:p>
            <w:pPr>
              <w:pStyle w:val="null3"/>
            </w:pPr>
            <w:r>
              <w:rPr/>
              <w:t>10(个)</w:t>
            </w:r>
          </w:p>
        </w:tc>
        <w:tc>
          <w:tcPr>
            <w:tcW w:type="dxa" w:w="977"/>
          </w:tcPr>
          <w:p>
            <w:pPr>
              <w:pStyle w:val="null3"/>
            </w:pPr>
            <w:r>
              <w:rPr/>
              <w:t>详见第二章</w:t>
            </w:r>
          </w:p>
        </w:tc>
        <w:tc>
          <w:tcPr>
            <w:tcW w:type="dxa" w:w="977"/>
          </w:tcPr>
          <w:p>
            <w:pPr>
              <w:pStyle w:val="null3"/>
            </w:pPr>
            <w:r>
              <w:rPr/>
              <w:t>3,500.00</w:t>
            </w:r>
          </w:p>
        </w:tc>
        <w:tc>
          <w:tcPr>
            <w:tcW w:type="dxa" w:w="977"/>
          </w:tcPr>
          <w:p>
            <w:pPr>
              <w:pStyle w:val="null3"/>
            </w:pPr>
            <w:r>
              <w:rPr/>
              <w:t>否</w:t>
            </w:r>
          </w:p>
        </w:tc>
      </w:tr>
      <w:tr>
        <w:tc>
          <w:tcPr>
            <w:tcW w:type="dxa" w:w="977"/>
          </w:tcPr>
          <w:p>
            <w:pPr>
              <w:pStyle w:val="null3"/>
            </w:pPr>
            <w:r>
              <w:rPr/>
              <w:t>1-9</w:t>
            </w:r>
          </w:p>
        </w:tc>
        <w:tc>
          <w:tcPr>
            <w:tcW w:type="dxa" w:w="1368"/>
          </w:tcPr>
          <w:p>
            <w:pPr>
              <w:pStyle w:val="null3"/>
            </w:pPr>
            <w:r>
              <w:rPr/>
              <w:t>其他视频设备</w:t>
            </w:r>
          </w:p>
        </w:tc>
        <w:tc>
          <w:tcPr>
            <w:tcW w:type="dxa" w:w="2052"/>
          </w:tcPr>
          <w:p>
            <w:pPr>
              <w:pStyle w:val="null3"/>
            </w:pPr>
            <w:r>
              <w:rPr/>
              <w:t>一体化结构</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11,000.00</w:t>
            </w:r>
          </w:p>
        </w:tc>
        <w:tc>
          <w:tcPr>
            <w:tcW w:type="dxa" w:w="977"/>
          </w:tcPr>
          <w:p>
            <w:pPr>
              <w:pStyle w:val="null3"/>
            </w:pPr>
            <w:r>
              <w:rPr/>
              <w:t>否</w:t>
            </w:r>
          </w:p>
        </w:tc>
      </w:tr>
      <w:tr>
        <w:tc>
          <w:tcPr>
            <w:tcW w:type="dxa" w:w="977"/>
          </w:tcPr>
          <w:p>
            <w:pPr>
              <w:pStyle w:val="null3"/>
            </w:pPr>
            <w:r>
              <w:rPr/>
              <w:t>1-10</w:t>
            </w:r>
          </w:p>
        </w:tc>
        <w:tc>
          <w:tcPr>
            <w:tcW w:type="dxa" w:w="1368"/>
          </w:tcPr>
          <w:p>
            <w:pPr>
              <w:pStyle w:val="null3"/>
            </w:pPr>
            <w:r>
              <w:rPr/>
              <w:t>其他视频设备</w:t>
            </w:r>
          </w:p>
        </w:tc>
        <w:tc>
          <w:tcPr>
            <w:tcW w:type="dxa" w:w="2052"/>
          </w:tcPr>
          <w:p>
            <w:pPr>
              <w:pStyle w:val="null3"/>
            </w:pPr>
            <w:r>
              <w:rPr/>
              <w:t>3D播控系统</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47,800.00</w:t>
            </w:r>
          </w:p>
        </w:tc>
        <w:tc>
          <w:tcPr>
            <w:tcW w:type="dxa" w:w="977"/>
          </w:tcPr>
          <w:p>
            <w:pPr>
              <w:pStyle w:val="null3"/>
            </w:pPr>
            <w:r>
              <w:rPr/>
              <w:t>否</w:t>
            </w:r>
          </w:p>
        </w:tc>
      </w:tr>
      <w:tr>
        <w:tc>
          <w:tcPr>
            <w:tcW w:type="dxa" w:w="977"/>
          </w:tcPr>
          <w:p>
            <w:pPr>
              <w:pStyle w:val="null3"/>
            </w:pPr>
            <w:r>
              <w:rPr/>
              <w:t>1-11</w:t>
            </w:r>
          </w:p>
        </w:tc>
        <w:tc>
          <w:tcPr>
            <w:tcW w:type="dxa" w:w="1368"/>
          </w:tcPr>
          <w:p>
            <w:pPr>
              <w:pStyle w:val="null3"/>
            </w:pPr>
            <w:r>
              <w:rPr/>
              <w:t>其他信息化设备</w:t>
            </w:r>
          </w:p>
        </w:tc>
        <w:tc>
          <w:tcPr>
            <w:tcW w:type="dxa" w:w="2052"/>
          </w:tcPr>
          <w:p>
            <w:pPr>
              <w:pStyle w:val="null3"/>
            </w:pPr>
            <w:r>
              <w:rPr/>
              <w:t>专用交互操作控制器</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28,900.00</w:t>
            </w:r>
          </w:p>
        </w:tc>
        <w:tc>
          <w:tcPr>
            <w:tcW w:type="dxa" w:w="977"/>
          </w:tcPr>
          <w:p>
            <w:pPr>
              <w:pStyle w:val="null3"/>
            </w:pPr>
            <w:r>
              <w:rPr/>
              <w:t>否</w:t>
            </w:r>
          </w:p>
        </w:tc>
      </w:tr>
      <w:tr>
        <w:tc>
          <w:tcPr>
            <w:tcW w:type="dxa" w:w="977"/>
          </w:tcPr>
          <w:p>
            <w:pPr>
              <w:pStyle w:val="null3"/>
            </w:pPr>
            <w:r>
              <w:rPr/>
              <w:t>1-12</w:t>
            </w:r>
          </w:p>
        </w:tc>
        <w:tc>
          <w:tcPr>
            <w:tcW w:type="dxa" w:w="1368"/>
          </w:tcPr>
          <w:p>
            <w:pPr>
              <w:pStyle w:val="null3"/>
            </w:pPr>
            <w:r>
              <w:rPr/>
              <w:t>其他信息化设备</w:t>
            </w:r>
          </w:p>
        </w:tc>
        <w:tc>
          <w:tcPr>
            <w:tcW w:type="dxa" w:w="2052"/>
          </w:tcPr>
          <w:p>
            <w:pPr>
              <w:pStyle w:val="null3"/>
            </w:pPr>
            <w:r>
              <w:rPr/>
              <w:t>桌面式智能多轴加工中心</w:t>
            </w:r>
          </w:p>
        </w:tc>
        <w:tc>
          <w:tcPr>
            <w:tcW w:type="dxa" w:w="977"/>
          </w:tcPr>
          <w:p>
            <w:pPr>
              <w:pStyle w:val="null3"/>
            </w:pPr>
            <w:r>
              <w:rPr/>
              <w:t>5(台)</w:t>
            </w:r>
          </w:p>
        </w:tc>
        <w:tc>
          <w:tcPr>
            <w:tcW w:type="dxa" w:w="977"/>
          </w:tcPr>
          <w:p>
            <w:pPr>
              <w:pStyle w:val="null3"/>
            </w:pPr>
            <w:r>
              <w:rPr/>
              <w:t>详见第二章</w:t>
            </w:r>
          </w:p>
        </w:tc>
        <w:tc>
          <w:tcPr>
            <w:tcW w:type="dxa" w:w="977"/>
          </w:tcPr>
          <w:p>
            <w:pPr>
              <w:pStyle w:val="null3"/>
            </w:pPr>
            <w:r>
              <w:rPr/>
              <w:t>990,000.00</w:t>
            </w:r>
          </w:p>
        </w:tc>
        <w:tc>
          <w:tcPr>
            <w:tcW w:type="dxa" w:w="977"/>
          </w:tcPr>
          <w:p>
            <w:pPr>
              <w:pStyle w:val="null3"/>
            </w:pPr>
            <w:r>
              <w:rPr/>
              <w:t>否</w:t>
            </w:r>
          </w:p>
        </w:tc>
      </w:tr>
      <w:tr>
        <w:tc>
          <w:tcPr>
            <w:tcW w:type="dxa" w:w="977"/>
          </w:tcPr>
          <w:p>
            <w:pPr>
              <w:pStyle w:val="null3"/>
            </w:pPr>
            <w:r>
              <w:rPr/>
              <w:t>1-13</w:t>
            </w:r>
          </w:p>
        </w:tc>
        <w:tc>
          <w:tcPr>
            <w:tcW w:type="dxa" w:w="1368"/>
          </w:tcPr>
          <w:p>
            <w:pPr>
              <w:pStyle w:val="null3"/>
            </w:pPr>
            <w:r>
              <w:rPr/>
              <w:t>扫描仪</w:t>
            </w:r>
          </w:p>
        </w:tc>
        <w:tc>
          <w:tcPr>
            <w:tcW w:type="dxa" w:w="2052"/>
          </w:tcPr>
          <w:p>
            <w:pPr>
              <w:pStyle w:val="null3"/>
            </w:pPr>
            <w:r>
              <w:rPr/>
              <w:t>双目3D扫描仪</w:t>
            </w:r>
          </w:p>
        </w:tc>
        <w:tc>
          <w:tcPr>
            <w:tcW w:type="dxa" w:w="977"/>
          </w:tcPr>
          <w:p>
            <w:pPr>
              <w:pStyle w:val="null3"/>
            </w:pPr>
            <w:r>
              <w:rPr/>
              <w:t>5(台)</w:t>
            </w:r>
          </w:p>
        </w:tc>
        <w:tc>
          <w:tcPr>
            <w:tcW w:type="dxa" w:w="977"/>
          </w:tcPr>
          <w:p>
            <w:pPr>
              <w:pStyle w:val="null3"/>
            </w:pPr>
            <w:r>
              <w:rPr/>
              <w:t>详见第二章</w:t>
            </w:r>
          </w:p>
        </w:tc>
        <w:tc>
          <w:tcPr>
            <w:tcW w:type="dxa" w:w="977"/>
          </w:tcPr>
          <w:p>
            <w:pPr>
              <w:pStyle w:val="null3"/>
            </w:pPr>
            <w:r>
              <w:rPr/>
              <w:t>290,000.00</w:t>
            </w:r>
          </w:p>
        </w:tc>
        <w:tc>
          <w:tcPr>
            <w:tcW w:type="dxa" w:w="977"/>
          </w:tcPr>
          <w:p>
            <w:pPr>
              <w:pStyle w:val="null3"/>
            </w:pPr>
            <w:r>
              <w:rPr/>
              <w:t>否</w:t>
            </w:r>
          </w:p>
        </w:tc>
      </w:tr>
      <w:tr>
        <w:tc>
          <w:tcPr>
            <w:tcW w:type="dxa" w:w="977"/>
          </w:tcPr>
          <w:p>
            <w:pPr>
              <w:pStyle w:val="null3"/>
            </w:pPr>
            <w:r>
              <w:rPr/>
              <w:t>1-14</w:t>
            </w:r>
          </w:p>
        </w:tc>
        <w:tc>
          <w:tcPr>
            <w:tcW w:type="dxa" w:w="1368"/>
          </w:tcPr>
          <w:p>
            <w:pPr>
              <w:pStyle w:val="null3"/>
            </w:pPr>
            <w:r>
              <w:rPr/>
              <w:t>教学、实验用桌</w:t>
            </w:r>
          </w:p>
        </w:tc>
        <w:tc>
          <w:tcPr>
            <w:tcW w:type="dxa" w:w="2052"/>
          </w:tcPr>
          <w:p>
            <w:pPr>
              <w:pStyle w:val="null3"/>
            </w:pPr>
            <w:r>
              <w:rPr/>
              <w:t>实验台</w:t>
            </w:r>
          </w:p>
        </w:tc>
        <w:tc>
          <w:tcPr>
            <w:tcW w:type="dxa" w:w="977"/>
          </w:tcPr>
          <w:p>
            <w:pPr>
              <w:pStyle w:val="null3"/>
            </w:pPr>
            <w:r>
              <w:rPr/>
              <w:t>5(套)</w:t>
            </w:r>
          </w:p>
        </w:tc>
        <w:tc>
          <w:tcPr>
            <w:tcW w:type="dxa" w:w="977"/>
          </w:tcPr>
          <w:p>
            <w:pPr>
              <w:pStyle w:val="null3"/>
            </w:pPr>
            <w:r>
              <w:rPr/>
              <w:t>详见第二章</w:t>
            </w:r>
          </w:p>
        </w:tc>
        <w:tc>
          <w:tcPr>
            <w:tcW w:type="dxa" w:w="977"/>
          </w:tcPr>
          <w:p>
            <w:pPr>
              <w:pStyle w:val="null3"/>
            </w:pPr>
            <w:r>
              <w:rPr/>
              <w:t>25,000.00</w:t>
            </w:r>
          </w:p>
        </w:tc>
        <w:tc>
          <w:tcPr>
            <w:tcW w:type="dxa" w:w="977"/>
          </w:tcPr>
          <w:p>
            <w:pPr>
              <w:pStyle w:val="null3"/>
            </w:pPr>
            <w:r>
              <w:rPr/>
              <w:t>否</w:t>
            </w:r>
          </w:p>
        </w:tc>
      </w:tr>
      <w:tr>
        <w:tc>
          <w:tcPr>
            <w:tcW w:type="dxa" w:w="977"/>
          </w:tcPr>
          <w:p>
            <w:pPr>
              <w:pStyle w:val="null3"/>
            </w:pPr>
            <w:r>
              <w:rPr/>
              <w:t>1-15</w:t>
            </w:r>
          </w:p>
        </w:tc>
        <w:tc>
          <w:tcPr>
            <w:tcW w:type="dxa" w:w="1368"/>
          </w:tcPr>
          <w:p>
            <w:pPr>
              <w:pStyle w:val="null3"/>
            </w:pPr>
            <w:r>
              <w:rPr/>
              <w:t>其他仪器仪表</w:t>
            </w:r>
          </w:p>
        </w:tc>
        <w:tc>
          <w:tcPr>
            <w:tcW w:type="dxa" w:w="2052"/>
          </w:tcPr>
          <w:p>
            <w:pPr>
              <w:pStyle w:val="null3"/>
            </w:pPr>
            <w:r>
              <w:rPr/>
              <w:t>配套耗材套件</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30,000.00</w:t>
            </w:r>
          </w:p>
        </w:tc>
        <w:tc>
          <w:tcPr>
            <w:tcW w:type="dxa" w:w="977"/>
          </w:tcPr>
          <w:p>
            <w:pPr>
              <w:pStyle w:val="null3"/>
            </w:pPr>
            <w:r>
              <w:rPr/>
              <w:t>否</w:t>
            </w:r>
          </w:p>
        </w:tc>
      </w:tr>
      <w:tr>
        <w:tc>
          <w:tcPr>
            <w:tcW w:type="dxa" w:w="977"/>
          </w:tcPr>
          <w:p>
            <w:pPr>
              <w:pStyle w:val="null3"/>
            </w:pPr>
            <w:r>
              <w:rPr/>
              <w:t>1-16</w:t>
            </w:r>
          </w:p>
        </w:tc>
        <w:tc>
          <w:tcPr>
            <w:tcW w:type="dxa" w:w="1368"/>
          </w:tcPr>
          <w:p>
            <w:pPr>
              <w:pStyle w:val="null3"/>
            </w:pPr>
            <w:r>
              <w:rPr/>
              <w:t>工业机器人</w:t>
            </w:r>
          </w:p>
        </w:tc>
        <w:tc>
          <w:tcPr>
            <w:tcW w:type="dxa" w:w="2052"/>
          </w:tcPr>
          <w:p>
            <w:pPr>
              <w:pStyle w:val="null3"/>
            </w:pPr>
            <w:r>
              <w:rPr/>
              <w:t>水果采摘教学机器人</w:t>
            </w:r>
          </w:p>
        </w:tc>
        <w:tc>
          <w:tcPr>
            <w:tcW w:type="dxa" w:w="977"/>
          </w:tcPr>
          <w:p>
            <w:pPr>
              <w:pStyle w:val="null3"/>
            </w:pPr>
            <w:r>
              <w:rPr/>
              <w:t>5(台)</w:t>
            </w:r>
          </w:p>
        </w:tc>
        <w:tc>
          <w:tcPr>
            <w:tcW w:type="dxa" w:w="977"/>
          </w:tcPr>
          <w:p>
            <w:pPr>
              <w:pStyle w:val="null3"/>
            </w:pPr>
            <w:r>
              <w:rPr/>
              <w:t>详见第二章</w:t>
            </w:r>
          </w:p>
        </w:tc>
        <w:tc>
          <w:tcPr>
            <w:tcW w:type="dxa" w:w="977"/>
          </w:tcPr>
          <w:p>
            <w:pPr>
              <w:pStyle w:val="null3"/>
            </w:pPr>
            <w:r>
              <w:rPr/>
              <w:t>750,000.00</w:t>
            </w:r>
          </w:p>
        </w:tc>
        <w:tc>
          <w:tcPr>
            <w:tcW w:type="dxa" w:w="977"/>
          </w:tcPr>
          <w:p>
            <w:pPr>
              <w:pStyle w:val="null3"/>
            </w:pPr>
            <w:r>
              <w:rPr/>
              <w:t>否</w:t>
            </w:r>
          </w:p>
        </w:tc>
      </w:tr>
      <w:tr>
        <w:tc>
          <w:tcPr>
            <w:tcW w:type="dxa" w:w="977"/>
          </w:tcPr>
          <w:p>
            <w:pPr>
              <w:pStyle w:val="null3"/>
            </w:pPr>
            <w:r>
              <w:rPr/>
              <w:t>1-17</w:t>
            </w:r>
          </w:p>
        </w:tc>
        <w:tc>
          <w:tcPr>
            <w:tcW w:type="dxa" w:w="1368"/>
          </w:tcPr>
          <w:p>
            <w:pPr>
              <w:pStyle w:val="null3"/>
            </w:pPr>
            <w:r>
              <w:rPr/>
              <w:t>其他电机</w:t>
            </w:r>
          </w:p>
        </w:tc>
        <w:tc>
          <w:tcPr>
            <w:tcW w:type="dxa" w:w="2052"/>
          </w:tcPr>
          <w:p>
            <w:pPr>
              <w:pStyle w:val="null3"/>
            </w:pPr>
            <w:r>
              <w:rPr/>
              <w:t>新型电机及电气技术实验装置</w:t>
            </w:r>
          </w:p>
        </w:tc>
        <w:tc>
          <w:tcPr>
            <w:tcW w:type="dxa" w:w="977"/>
          </w:tcPr>
          <w:p>
            <w:pPr>
              <w:pStyle w:val="null3"/>
            </w:pPr>
            <w:r>
              <w:rPr/>
              <w:t>10(套)</w:t>
            </w:r>
          </w:p>
        </w:tc>
        <w:tc>
          <w:tcPr>
            <w:tcW w:type="dxa" w:w="977"/>
          </w:tcPr>
          <w:p>
            <w:pPr>
              <w:pStyle w:val="null3"/>
            </w:pPr>
            <w:r>
              <w:rPr/>
              <w:t>详见第二章</w:t>
            </w:r>
          </w:p>
        </w:tc>
        <w:tc>
          <w:tcPr>
            <w:tcW w:type="dxa" w:w="977"/>
          </w:tcPr>
          <w:p>
            <w:pPr>
              <w:pStyle w:val="null3"/>
            </w:pPr>
            <w:r>
              <w:rPr/>
              <w:t>596,000.00</w:t>
            </w:r>
          </w:p>
        </w:tc>
        <w:tc>
          <w:tcPr>
            <w:tcW w:type="dxa" w:w="977"/>
          </w:tcPr>
          <w:p>
            <w:pPr>
              <w:pStyle w:val="null3"/>
            </w:pPr>
            <w:r>
              <w:rPr/>
              <w:t>否</w:t>
            </w:r>
          </w:p>
        </w:tc>
      </w:tr>
      <w:tr>
        <w:tc>
          <w:tcPr>
            <w:tcW w:type="dxa" w:w="977"/>
          </w:tcPr>
          <w:p>
            <w:pPr>
              <w:pStyle w:val="null3"/>
            </w:pPr>
            <w:r>
              <w:rPr/>
              <w:t>1-18</w:t>
            </w:r>
          </w:p>
        </w:tc>
        <w:tc>
          <w:tcPr>
            <w:tcW w:type="dxa" w:w="1368"/>
          </w:tcPr>
          <w:p>
            <w:pPr>
              <w:pStyle w:val="null3"/>
            </w:pPr>
            <w:r>
              <w:rPr/>
              <w:t>无人机</w:t>
            </w:r>
          </w:p>
        </w:tc>
        <w:tc>
          <w:tcPr>
            <w:tcW w:type="dxa" w:w="2052"/>
          </w:tcPr>
          <w:p>
            <w:pPr>
              <w:pStyle w:val="null3"/>
            </w:pPr>
            <w:r>
              <w:rPr/>
              <w:t>多任务作业无人飞机</w:t>
            </w:r>
          </w:p>
        </w:tc>
        <w:tc>
          <w:tcPr>
            <w:tcW w:type="dxa" w:w="977"/>
          </w:tcPr>
          <w:p>
            <w:pPr>
              <w:pStyle w:val="null3"/>
            </w:pPr>
            <w:r>
              <w:rPr/>
              <w:t>3(台)</w:t>
            </w:r>
          </w:p>
        </w:tc>
        <w:tc>
          <w:tcPr>
            <w:tcW w:type="dxa" w:w="977"/>
          </w:tcPr>
          <w:p>
            <w:pPr>
              <w:pStyle w:val="null3"/>
            </w:pPr>
            <w:r>
              <w:rPr/>
              <w:t>详见第二章</w:t>
            </w:r>
          </w:p>
        </w:tc>
        <w:tc>
          <w:tcPr>
            <w:tcW w:type="dxa" w:w="977"/>
          </w:tcPr>
          <w:p>
            <w:pPr>
              <w:pStyle w:val="null3"/>
            </w:pPr>
            <w:r>
              <w:rPr/>
              <w:t>240,000.00</w:t>
            </w:r>
          </w:p>
        </w:tc>
        <w:tc>
          <w:tcPr>
            <w:tcW w:type="dxa" w:w="977"/>
          </w:tcPr>
          <w:p>
            <w:pPr>
              <w:pStyle w:val="null3"/>
            </w:pPr>
            <w:r>
              <w:rPr/>
              <w:t>否</w:t>
            </w:r>
          </w:p>
        </w:tc>
      </w:tr>
      <w:tr>
        <w:tc>
          <w:tcPr>
            <w:tcW w:type="dxa" w:w="977"/>
          </w:tcPr>
          <w:p>
            <w:pPr>
              <w:pStyle w:val="null3"/>
            </w:pPr>
            <w:r>
              <w:rPr/>
              <w:t>1-19</w:t>
            </w:r>
          </w:p>
        </w:tc>
        <w:tc>
          <w:tcPr>
            <w:tcW w:type="dxa" w:w="1368"/>
          </w:tcPr>
          <w:p>
            <w:pPr>
              <w:pStyle w:val="null3"/>
            </w:pPr>
            <w:r>
              <w:rPr/>
              <w:t>无人机</w:t>
            </w:r>
          </w:p>
        </w:tc>
        <w:tc>
          <w:tcPr>
            <w:tcW w:type="dxa" w:w="2052"/>
          </w:tcPr>
          <w:p>
            <w:pPr>
              <w:pStyle w:val="null3"/>
            </w:pPr>
            <w:r>
              <w:rPr/>
              <w:t>植保无人飞机</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75,000.00</w:t>
            </w:r>
          </w:p>
        </w:tc>
        <w:tc>
          <w:tcPr>
            <w:tcW w:type="dxa" w:w="977"/>
          </w:tcPr>
          <w:p>
            <w:pPr>
              <w:pStyle w:val="null3"/>
            </w:pPr>
            <w:r>
              <w:rPr/>
              <w:t>否</w:t>
            </w:r>
          </w:p>
        </w:tc>
      </w:tr>
      <w:tr>
        <w:tc>
          <w:tcPr>
            <w:tcW w:type="dxa" w:w="977"/>
          </w:tcPr>
          <w:p>
            <w:pPr>
              <w:pStyle w:val="null3"/>
            </w:pPr>
            <w:r>
              <w:rPr/>
              <w:t>1-20</w:t>
            </w:r>
          </w:p>
        </w:tc>
        <w:tc>
          <w:tcPr>
            <w:tcW w:type="dxa" w:w="1368"/>
          </w:tcPr>
          <w:p>
            <w:pPr>
              <w:pStyle w:val="null3"/>
            </w:pPr>
            <w:r>
              <w:rPr/>
              <w:t>无人机</w:t>
            </w:r>
          </w:p>
        </w:tc>
        <w:tc>
          <w:tcPr>
            <w:tcW w:type="dxa" w:w="2052"/>
          </w:tcPr>
          <w:p>
            <w:pPr>
              <w:pStyle w:val="null3"/>
            </w:pPr>
            <w:r>
              <w:rPr/>
              <w:t>遥感无人飞行机</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82,000.00</w:t>
            </w:r>
          </w:p>
        </w:tc>
        <w:tc>
          <w:tcPr>
            <w:tcW w:type="dxa" w:w="977"/>
          </w:tcPr>
          <w:p>
            <w:pPr>
              <w:pStyle w:val="null3"/>
            </w:pPr>
            <w:r>
              <w:rPr/>
              <w:t>否</w:t>
            </w:r>
          </w:p>
        </w:tc>
      </w:tr>
      <w:tr>
        <w:tc>
          <w:tcPr>
            <w:tcW w:type="dxa" w:w="977"/>
          </w:tcPr>
          <w:p>
            <w:pPr>
              <w:pStyle w:val="null3"/>
            </w:pPr>
            <w:r>
              <w:rPr/>
              <w:t>1-21</w:t>
            </w:r>
          </w:p>
        </w:tc>
        <w:tc>
          <w:tcPr>
            <w:tcW w:type="dxa" w:w="1368"/>
          </w:tcPr>
          <w:p>
            <w:pPr>
              <w:pStyle w:val="null3"/>
            </w:pPr>
            <w:r>
              <w:rPr/>
              <w:t>光谱遥感仪器</w:t>
            </w:r>
          </w:p>
        </w:tc>
        <w:tc>
          <w:tcPr>
            <w:tcW w:type="dxa" w:w="2052"/>
          </w:tcPr>
          <w:p>
            <w:pPr>
              <w:pStyle w:val="null3"/>
            </w:pPr>
            <w:r>
              <w:rPr/>
              <w:t>单目高分多光谱遥感传感器</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20,000.00</w:t>
            </w:r>
          </w:p>
        </w:tc>
        <w:tc>
          <w:tcPr>
            <w:tcW w:type="dxa" w:w="977"/>
          </w:tcPr>
          <w:p>
            <w:pPr>
              <w:pStyle w:val="null3"/>
            </w:pPr>
            <w:r>
              <w:rPr/>
              <w:t>否</w:t>
            </w:r>
          </w:p>
        </w:tc>
      </w:tr>
      <w:tr>
        <w:tc>
          <w:tcPr>
            <w:tcW w:type="dxa" w:w="977"/>
          </w:tcPr>
          <w:p>
            <w:pPr>
              <w:pStyle w:val="null3"/>
            </w:pPr>
            <w:r>
              <w:rPr/>
              <w:t>1-22</w:t>
            </w:r>
          </w:p>
        </w:tc>
        <w:tc>
          <w:tcPr>
            <w:tcW w:type="dxa" w:w="1368"/>
          </w:tcPr>
          <w:p>
            <w:pPr>
              <w:pStyle w:val="null3"/>
            </w:pPr>
            <w:r>
              <w:rPr/>
              <w:t>光谱遥感仪器</w:t>
            </w:r>
          </w:p>
        </w:tc>
        <w:tc>
          <w:tcPr>
            <w:tcW w:type="dxa" w:w="2052"/>
          </w:tcPr>
          <w:p>
            <w:pPr>
              <w:pStyle w:val="null3"/>
            </w:pPr>
            <w:r>
              <w:rPr/>
              <w:t>双目线阵多光谱遥感传感器</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20,000.00</w:t>
            </w:r>
          </w:p>
        </w:tc>
        <w:tc>
          <w:tcPr>
            <w:tcW w:type="dxa" w:w="977"/>
          </w:tcPr>
          <w:p>
            <w:pPr>
              <w:pStyle w:val="null3"/>
            </w:pPr>
            <w:r>
              <w:rPr/>
              <w:t>否</w:t>
            </w:r>
          </w:p>
        </w:tc>
      </w:tr>
      <w:tr>
        <w:tc>
          <w:tcPr>
            <w:tcW w:type="dxa" w:w="977"/>
          </w:tcPr>
          <w:p>
            <w:pPr>
              <w:pStyle w:val="null3"/>
            </w:pPr>
            <w:r>
              <w:rPr/>
              <w:t>1-23</w:t>
            </w:r>
          </w:p>
        </w:tc>
        <w:tc>
          <w:tcPr>
            <w:tcW w:type="dxa" w:w="1368"/>
          </w:tcPr>
          <w:p>
            <w:pPr>
              <w:pStyle w:val="null3"/>
            </w:pPr>
            <w:r>
              <w:rPr/>
              <w:t>光谱遥感仪器</w:t>
            </w:r>
          </w:p>
        </w:tc>
        <w:tc>
          <w:tcPr>
            <w:tcW w:type="dxa" w:w="2052"/>
          </w:tcPr>
          <w:p>
            <w:pPr>
              <w:pStyle w:val="null3"/>
            </w:pPr>
            <w:r>
              <w:rPr/>
              <w:t>全时相多光谱遥感传感器</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20,000.00</w:t>
            </w:r>
          </w:p>
        </w:tc>
        <w:tc>
          <w:tcPr>
            <w:tcW w:type="dxa" w:w="977"/>
          </w:tcPr>
          <w:p>
            <w:pPr>
              <w:pStyle w:val="null3"/>
            </w:pPr>
            <w:r>
              <w:rPr/>
              <w:t>否</w:t>
            </w:r>
          </w:p>
        </w:tc>
      </w:tr>
      <w:tr>
        <w:tc>
          <w:tcPr>
            <w:tcW w:type="dxa" w:w="977"/>
          </w:tcPr>
          <w:p>
            <w:pPr>
              <w:pStyle w:val="null3"/>
            </w:pPr>
            <w:r>
              <w:rPr/>
              <w:t>1-24</w:t>
            </w:r>
          </w:p>
        </w:tc>
        <w:tc>
          <w:tcPr>
            <w:tcW w:type="dxa" w:w="1368"/>
          </w:tcPr>
          <w:p>
            <w:pPr>
              <w:pStyle w:val="null3"/>
            </w:pPr>
            <w:r>
              <w:rPr/>
              <w:t>种植施肥机械</w:t>
            </w:r>
          </w:p>
        </w:tc>
        <w:tc>
          <w:tcPr>
            <w:tcW w:type="dxa" w:w="2052"/>
          </w:tcPr>
          <w:p>
            <w:pPr>
              <w:pStyle w:val="null3"/>
            </w:pPr>
            <w:r>
              <w:rPr/>
              <w:t>气力式精准变量施肥装置</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26,000.00</w:t>
            </w:r>
          </w:p>
        </w:tc>
        <w:tc>
          <w:tcPr>
            <w:tcW w:type="dxa" w:w="977"/>
          </w:tcPr>
          <w:p>
            <w:pPr>
              <w:pStyle w:val="null3"/>
            </w:pPr>
            <w:r>
              <w:rPr/>
              <w:t>否</w:t>
            </w:r>
          </w:p>
        </w:tc>
      </w:tr>
      <w:tr>
        <w:tc>
          <w:tcPr>
            <w:tcW w:type="dxa" w:w="977"/>
          </w:tcPr>
          <w:p>
            <w:pPr>
              <w:pStyle w:val="null3"/>
            </w:pPr>
            <w:r>
              <w:rPr/>
              <w:t>1-25</w:t>
            </w:r>
          </w:p>
        </w:tc>
        <w:tc>
          <w:tcPr>
            <w:tcW w:type="dxa" w:w="1368"/>
          </w:tcPr>
          <w:p>
            <w:pPr>
              <w:pStyle w:val="null3"/>
            </w:pPr>
            <w:r>
              <w:rPr/>
              <w:t>种植施肥机械</w:t>
            </w:r>
          </w:p>
        </w:tc>
        <w:tc>
          <w:tcPr>
            <w:tcW w:type="dxa" w:w="2052"/>
          </w:tcPr>
          <w:p>
            <w:pPr>
              <w:pStyle w:val="null3"/>
            </w:pPr>
            <w:r>
              <w:rPr/>
              <w:t>离心式播撒装置</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12,000.00</w:t>
            </w:r>
          </w:p>
        </w:tc>
        <w:tc>
          <w:tcPr>
            <w:tcW w:type="dxa" w:w="977"/>
          </w:tcPr>
          <w:p>
            <w:pPr>
              <w:pStyle w:val="null3"/>
            </w:pPr>
            <w:r>
              <w:rPr/>
              <w:t>否</w:t>
            </w:r>
          </w:p>
        </w:tc>
      </w:tr>
      <w:tr>
        <w:tc>
          <w:tcPr>
            <w:tcW w:type="dxa" w:w="977"/>
          </w:tcPr>
          <w:p>
            <w:pPr>
              <w:pStyle w:val="null3"/>
            </w:pPr>
            <w:r>
              <w:rPr/>
              <w:t>1-26</w:t>
            </w:r>
          </w:p>
        </w:tc>
        <w:tc>
          <w:tcPr>
            <w:tcW w:type="dxa" w:w="1368"/>
          </w:tcPr>
          <w:p>
            <w:pPr>
              <w:pStyle w:val="null3"/>
            </w:pPr>
            <w:r>
              <w:rPr/>
              <w:t>种植施肥机械</w:t>
            </w:r>
          </w:p>
        </w:tc>
        <w:tc>
          <w:tcPr>
            <w:tcW w:type="dxa" w:w="2052"/>
          </w:tcPr>
          <w:p>
            <w:pPr>
              <w:pStyle w:val="null3"/>
            </w:pPr>
            <w:r>
              <w:rPr/>
              <w:t>点射式播种装置</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26,000.00</w:t>
            </w:r>
          </w:p>
        </w:tc>
        <w:tc>
          <w:tcPr>
            <w:tcW w:type="dxa" w:w="977"/>
          </w:tcPr>
          <w:p>
            <w:pPr>
              <w:pStyle w:val="null3"/>
            </w:pPr>
            <w:r>
              <w:rPr/>
              <w:t>否</w:t>
            </w:r>
          </w:p>
        </w:tc>
      </w:tr>
      <w:tr>
        <w:tc>
          <w:tcPr>
            <w:tcW w:type="dxa" w:w="977"/>
          </w:tcPr>
          <w:p>
            <w:pPr>
              <w:pStyle w:val="null3"/>
            </w:pPr>
            <w:r>
              <w:rPr/>
              <w:t>1-27</w:t>
            </w:r>
          </w:p>
        </w:tc>
        <w:tc>
          <w:tcPr>
            <w:tcW w:type="dxa" w:w="1368"/>
          </w:tcPr>
          <w:p>
            <w:pPr>
              <w:pStyle w:val="null3"/>
            </w:pPr>
            <w:r>
              <w:rPr/>
              <w:t>种植施肥机械</w:t>
            </w:r>
          </w:p>
        </w:tc>
        <w:tc>
          <w:tcPr>
            <w:tcW w:type="dxa" w:w="2052"/>
          </w:tcPr>
          <w:p>
            <w:pPr>
              <w:pStyle w:val="null3"/>
            </w:pPr>
            <w:r>
              <w:rPr/>
              <w:t>射流式播种装置</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26,000.00</w:t>
            </w:r>
          </w:p>
        </w:tc>
        <w:tc>
          <w:tcPr>
            <w:tcW w:type="dxa" w:w="977"/>
          </w:tcPr>
          <w:p>
            <w:pPr>
              <w:pStyle w:val="null3"/>
            </w:pPr>
            <w:r>
              <w:rPr/>
              <w:t>否</w:t>
            </w:r>
          </w:p>
        </w:tc>
      </w:tr>
      <w:tr>
        <w:tc>
          <w:tcPr>
            <w:tcW w:type="dxa" w:w="977"/>
          </w:tcPr>
          <w:p>
            <w:pPr>
              <w:pStyle w:val="null3"/>
            </w:pPr>
            <w:r>
              <w:rPr/>
              <w:t>1-28</w:t>
            </w:r>
          </w:p>
        </w:tc>
        <w:tc>
          <w:tcPr>
            <w:tcW w:type="dxa" w:w="1368"/>
          </w:tcPr>
          <w:p>
            <w:pPr>
              <w:pStyle w:val="null3"/>
            </w:pPr>
            <w:r>
              <w:rPr/>
              <w:t>种植施肥机械</w:t>
            </w:r>
          </w:p>
        </w:tc>
        <w:tc>
          <w:tcPr>
            <w:tcW w:type="dxa" w:w="2052"/>
          </w:tcPr>
          <w:p>
            <w:pPr>
              <w:pStyle w:val="null3"/>
            </w:pPr>
            <w:r>
              <w:rPr/>
              <w:t>长航时辅助授粉作业增程装置</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18,000.00</w:t>
            </w:r>
          </w:p>
        </w:tc>
        <w:tc>
          <w:tcPr>
            <w:tcW w:type="dxa" w:w="977"/>
          </w:tcPr>
          <w:p>
            <w:pPr>
              <w:pStyle w:val="null3"/>
            </w:pPr>
            <w:r>
              <w:rPr/>
              <w:t>否</w:t>
            </w:r>
          </w:p>
        </w:tc>
      </w:tr>
      <w:tr>
        <w:tc>
          <w:tcPr>
            <w:tcW w:type="dxa" w:w="977"/>
          </w:tcPr>
          <w:p>
            <w:pPr>
              <w:pStyle w:val="null3"/>
            </w:pPr>
            <w:r>
              <w:rPr/>
              <w:t>1-29</w:t>
            </w:r>
          </w:p>
        </w:tc>
        <w:tc>
          <w:tcPr>
            <w:tcW w:type="dxa" w:w="1368"/>
          </w:tcPr>
          <w:p>
            <w:pPr>
              <w:pStyle w:val="null3"/>
            </w:pPr>
            <w:r>
              <w:rPr/>
              <w:t>其他航空器及其配套设备</w:t>
            </w:r>
          </w:p>
        </w:tc>
        <w:tc>
          <w:tcPr>
            <w:tcW w:type="dxa" w:w="2052"/>
          </w:tcPr>
          <w:p>
            <w:pPr>
              <w:pStyle w:val="null3"/>
            </w:pPr>
            <w:r>
              <w:rPr/>
              <w:t>模拟飞行设备</w:t>
            </w:r>
          </w:p>
        </w:tc>
        <w:tc>
          <w:tcPr>
            <w:tcW w:type="dxa" w:w="977"/>
          </w:tcPr>
          <w:p>
            <w:pPr>
              <w:pStyle w:val="null3"/>
            </w:pPr>
            <w:r>
              <w:rPr/>
              <w:t>5(台)</w:t>
            </w:r>
          </w:p>
        </w:tc>
        <w:tc>
          <w:tcPr>
            <w:tcW w:type="dxa" w:w="977"/>
          </w:tcPr>
          <w:p>
            <w:pPr>
              <w:pStyle w:val="null3"/>
            </w:pPr>
            <w:r>
              <w:rPr/>
              <w:t>详见第二章</w:t>
            </w:r>
          </w:p>
        </w:tc>
        <w:tc>
          <w:tcPr>
            <w:tcW w:type="dxa" w:w="977"/>
          </w:tcPr>
          <w:p>
            <w:pPr>
              <w:pStyle w:val="null3"/>
            </w:pPr>
            <w:r>
              <w:rPr/>
              <w:t>130,000.00</w:t>
            </w:r>
          </w:p>
        </w:tc>
        <w:tc>
          <w:tcPr>
            <w:tcW w:type="dxa" w:w="977"/>
          </w:tcPr>
          <w:p>
            <w:pPr>
              <w:pStyle w:val="null3"/>
            </w:pPr>
            <w:r>
              <w:rPr/>
              <w:t>否</w:t>
            </w:r>
          </w:p>
        </w:tc>
      </w:tr>
      <w:tr>
        <w:tc>
          <w:tcPr>
            <w:tcW w:type="dxa" w:w="977"/>
          </w:tcPr>
          <w:p>
            <w:pPr>
              <w:pStyle w:val="null3"/>
            </w:pPr>
            <w:r>
              <w:rPr/>
              <w:t>1-30</w:t>
            </w:r>
          </w:p>
        </w:tc>
        <w:tc>
          <w:tcPr>
            <w:tcW w:type="dxa" w:w="1368"/>
          </w:tcPr>
          <w:p>
            <w:pPr>
              <w:pStyle w:val="null3"/>
            </w:pPr>
            <w:r>
              <w:rPr/>
              <w:t>其他航空器及其配套设备</w:t>
            </w:r>
          </w:p>
        </w:tc>
        <w:tc>
          <w:tcPr>
            <w:tcW w:type="dxa" w:w="2052"/>
          </w:tcPr>
          <w:p>
            <w:pPr>
              <w:pStyle w:val="null3"/>
            </w:pPr>
            <w:r>
              <w:rPr/>
              <w:t>无人机开发套件</w:t>
            </w:r>
          </w:p>
        </w:tc>
        <w:tc>
          <w:tcPr>
            <w:tcW w:type="dxa" w:w="977"/>
          </w:tcPr>
          <w:p>
            <w:pPr>
              <w:pStyle w:val="null3"/>
            </w:pPr>
            <w:r>
              <w:rPr/>
              <w:t>30(台)</w:t>
            </w:r>
          </w:p>
        </w:tc>
        <w:tc>
          <w:tcPr>
            <w:tcW w:type="dxa" w:w="977"/>
          </w:tcPr>
          <w:p>
            <w:pPr>
              <w:pStyle w:val="null3"/>
            </w:pPr>
            <w:r>
              <w:rPr/>
              <w:t>详见第二章</w:t>
            </w:r>
          </w:p>
        </w:tc>
        <w:tc>
          <w:tcPr>
            <w:tcW w:type="dxa" w:w="977"/>
          </w:tcPr>
          <w:p>
            <w:pPr>
              <w:pStyle w:val="null3"/>
            </w:pPr>
            <w:r>
              <w:rPr/>
              <w:t>90,000.00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合同履行期限：合同签订后90日内完成供货、安装调试和验收并交付采购人使用。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年度财务状况报告或2024年度财务状况报告或投标截止日前6个月内任意1个月的财务报表复印件；或银行出具的资信证明材料复印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采购包1（农业智能装备产业学院设备采购）：</w:t>
      </w:r>
      <w:r>
        <w:rPr/>
        <w:t>本项目不属于专门面向中小企业采购项目</w:t>
      </w:r>
    </w:p>
    <w:p>
      <w:pPr>
        <w:pStyle w:val="null3"/>
        <w:outlineLvl w:val="3"/>
      </w:pPr>
      <w:r>
        <w:rPr>
          <w:sz w:val="24"/>
          <w:b/>
        </w:rPr>
        <w:t>3.本项目特定的资格要求：</w:t>
      </w:r>
    </w:p>
    <w:p>
      <w:pPr>
        <w:pStyle w:val="null3"/>
      </w:pPr>
      <w:r>
        <w:rPr/>
        <w:t>采购包1（农业智能装备产业学院设备采购）：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提交投标文件截止当天在“信用中国”网站（www.creditchina.gov.cn）及中国政府采购网(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华南农业大学</w:t>
      </w:r>
    </w:p>
    <w:p>
      <w:pPr>
        <w:pStyle w:val="null3"/>
        <w:ind w:firstLine="480"/>
      </w:pPr>
      <w:r>
        <w:rPr/>
        <w:t xml:space="preserve"> 地址：</w:t>
      </w:r>
      <w:r>
        <w:rPr/>
        <w:t>广州市天河区五山路483号</w:t>
      </w:r>
    </w:p>
    <w:p>
      <w:pPr>
        <w:pStyle w:val="null3"/>
        <w:ind w:firstLine="480"/>
      </w:pPr>
      <w:r>
        <w:rPr/>
        <w:t xml:space="preserve"> 联系方式：</w:t>
      </w:r>
      <w:r>
        <w:rPr/>
        <w:t>020-85280079</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020-87554038</w:t>
      </w:r>
    </w:p>
    <w:p>
      <w:pPr>
        <w:pStyle w:val="null3"/>
        <w:outlineLvl w:val="3"/>
      </w:pPr>
      <w:r>
        <w:rPr>
          <w:sz w:val="24"/>
          <w:b/>
        </w:rPr>
        <w:t xml:space="preserve"> 3.项目联系方式</w:t>
      </w:r>
    </w:p>
    <w:p>
      <w:pPr>
        <w:pStyle w:val="null3"/>
        <w:ind w:firstLine="480"/>
      </w:pPr>
      <w:r>
        <w:rPr/>
        <w:t xml:space="preserve"> 项目联系人：</w:t>
      </w:r>
      <w:r>
        <w:rPr/>
        <w:t>周小姐、魏先生</w:t>
      </w:r>
    </w:p>
    <w:p>
      <w:pPr>
        <w:pStyle w:val="null3"/>
        <w:ind w:firstLine="480"/>
      </w:pPr>
      <w:r>
        <w:rPr/>
        <w:t xml:space="preserve"> 电话：</w:t>
      </w:r>
      <w:r>
        <w:rPr/>
        <w:t>020-87554038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1、投标人须对本项目为单位（有划分包组的，则以包组为单位）的标的物进行整体投标，任何只对其中一部分内容进行的投标都被视为无效投标。</w:t>
      </w:r>
    </w:p>
    <w:p>
      <w:pPr>
        <w:pStyle w:val="null3"/>
        <w:ind w:firstLine="420"/>
        <w:jc w:val="both"/>
      </w:pPr>
      <w:r>
        <w:rPr>
          <w:sz w:val="21"/>
          <w:shd w:fill="FFFFFF" w:val="clear"/>
        </w:rPr>
        <w:t>2、本招标文件中，凡标有“★”的地方，投标人要特别加以注意，必须对此作出一一响应。若有一项带“★”的指标未响应或不满足，将导致其废标或投标无效。</w:t>
      </w:r>
    </w:p>
    <w:p>
      <w:pPr>
        <w:pStyle w:val="null3"/>
        <w:ind w:firstLine="420"/>
        <w:jc w:val="both"/>
      </w:pPr>
      <w:r>
        <w:rPr>
          <w:sz w:val="21"/>
          <w:shd w:fill="FFFFFF" w:val="clear"/>
        </w:rPr>
        <w:t>3、无论招标文件中是否有具体要求，投标人所投的货物及伴随的服务和工程均应符合国家的强制性标准。同时，所投产品的生产制造商应遵守国家关于生产许可的强制规定。</w:t>
      </w:r>
    </w:p>
    <w:p>
      <w:pPr>
        <w:pStyle w:val="null3"/>
        <w:ind w:firstLine="420"/>
        <w:jc w:val="both"/>
      </w:pPr>
      <w:r>
        <w:rPr>
          <w:sz w:val="21"/>
          <w:shd w:fill="FFFFFF" w:val="clear"/>
        </w:rPr>
        <w:t>4、</w:t>
      </w:r>
      <w:r>
        <w:rPr>
          <w:sz w:val="21"/>
          <w:shd w:fill="FFFFFF" w:val="clear"/>
        </w:rPr>
        <w:t>本项目核心产品为：核心产品（</w:t>
      </w:r>
      <w:r>
        <w:rPr>
          <w:sz w:val="21"/>
          <w:b/>
          <w:shd w:fill="FFFFFF" w:val="clear"/>
        </w:rPr>
        <w:t>VR分发设备、桌面式智能多轴加工中心</w:t>
      </w:r>
      <w:r>
        <w:rPr>
          <w:sz w:val="21"/>
          <w:shd w:fill="FFFFFF" w:val="clear"/>
        </w:rPr>
        <w:t>）。投标人应在响应文件中清晰列明</w:t>
      </w:r>
      <w:r>
        <w:rPr>
          <w:sz w:val="21"/>
          <w:shd w:fill="FFFFFF" w:val="clear"/>
        </w:rPr>
        <w:t>“货物名称、品牌”。注：若存在多项核心产品，当不同供应商提供的任意一项核心产品的品牌相同，则视同其是所响应核心产品品牌相同供应商。</w:t>
      </w:r>
    </w:p>
    <w:p>
      <w:pPr>
        <w:pStyle w:val="null3"/>
        <w:ind w:firstLine="420"/>
        <w:jc w:val="both"/>
      </w:pPr>
      <w:r>
        <w:rPr>
          <w:sz w:val="21"/>
          <w:shd w:fill="FFFFFF" w:val="clear"/>
        </w:rPr>
        <w:t>5、落实政府采购政策需满足的资格要求：本项目不属于专门面向中小企业采购项目。</w:t>
      </w:r>
    </w:p>
    <w:p>
      <w:pPr>
        <w:pStyle w:val="null3"/>
        <w:ind w:firstLine="420"/>
        <w:jc w:val="both"/>
      </w:pPr>
      <w:r>
        <w:rPr>
          <w:sz w:val="21"/>
          <w:shd w:fill="FFFFFF" w:val="clear"/>
        </w:rPr>
        <w:t>6、本项目对应的中小企业划分标准所属行业为：</w:t>
      </w:r>
      <w:r>
        <w:rPr>
          <w:sz w:val="21"/>
          <w:b/>
          <w:u w:val="single"/>
          <w:shd w:fill="FFFFFF" w:val="clear"/>
        </w:rPr>
        <w:t>工业</w:t>
      </w:r>
      <w:r>
        <w:rPr>
          <w:sz w:val="21"/>
          <w:shd w:fill="FFFFFF" w:val="clear"/>
        </w:rPr>
        <w:t>。</w:t>
      </w:r>
    </w:p>
    <w:p>
      <w:pPr>
        <w:pStyle w:val="null3"/>
        <w:ind w:firstLine="420"/>
        <w:jc w:val="both"/>
      </w:pPr>
      <w:r>
        <w:rPr>
          <w:sz w:val="21"/>
        </w:rPr>
        <w:t>7、项目概括：本项目旨在（1）建设支撑农业智能装备产业学院的智能制造实验室，融合企业资源实施多主体协同育人，促进人才培养供需双方紧密对接，实现校企之间信息、人才、技术与物质资源共享，培养和造就服务行业实际需求的高素质应用型、复合型和创新性人才，服务和支撑产业发展。（2）建设农业低空经济实验室，引入先进的无人飞机作业技术与设备，包括无人飞机模拟飞行与基本操作、遥感监测、精准施肥、智能播种及辅助授粉等应用，构建农业低空经济的实践教学平台。实验室将面向农业工程及相关交叉学科的本科生开设实验课程，通过系统的实验教学安排，使学生深入了解农业低空经济的发展趋势，掌握不同类型无人飞机的作业理论与核心技术，提升在智能农业领域的实践能力与创新素养。项目的实施将促进农业低空经济技术的推广与应用，为智慧农业的发展培养高素质专业人才。</w:t>
      </w:r>
    </w:p>
    <w:p>
      <w:pPr>
        <w:pStyle w:val="null3"/>
      </w:pPr>
      <w:r>
        <w:rPr/>
        <w:t>采购包1（农业智能装备产业学院设备采购）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合同签订后90日内完成供货、安装调试和验收并交付采购人使用。</w:t>
            </w:r>
          </w:p>
        </w:tc>
      </w:tr>
      <w:tr>
        <w:tc>
          <w:tcPr>
            <w:tcW w:type="dxa" w:w="4153"/>
          </w:tcPr>
          <w:p>
            <w:pPr>
              <w:pStyle w:val="null3"/>
            </w:pPr>
            <w:r>
              <w:rPr/>
              <w:t>标的提供的地点</w:t>
            </w:r>
          </w:p>
        </w:tc>
        <w:tc>
          <w:tcPr>
            <w:tcW w:type="dxa" w:w="4153"/>
          </w:tcPr>
          <w:p>
            <w:pPr>
              <w:pStyle w:val="null3"/>
            </w:pPr>
            <w:r>
              <w:rPr/>
              <w:t>华南农业大学（采购人指定地点）</w:t>
            </w:r>
          </w:p>
        </w:tc>
      </w:tr>
      <w:tr>
        <w:tc>
          <w:tcPr>
            <w:tcW w:type="dxa" w:w="4153"/>
          </w:tcPr>
          <w:p>
            <w:pPr>
              <w:pStyle w:val="null3"/>
            </w:pPr>
            <w:r>
              <w:rPr/>
              <w:t>付款方式</w:t>
            </w:r>
          </w:p>
        </w:tc>
        <w:tc>
          <w:tcPr>
            <w:tcW w:type="dxa" w:w="4153"/>
          </w:tcPr>
          <w:p>
            <w:pPr>
              <w:pStyle w:val="null3"/>
            </w:pPr>
            <w:r>
              <w:rPr/>
              <w:t>1期：支付比例100%,国内设备：签订合同后，中标人缴纳合同款的5%作为履约保证金给采购人。在中标人无违法违约的情况下,货到安装调试验收合格，采购人收到中标人缴纳的履约保证金和中标人开具的等额合法有效发票后10个工作日内向中标人支付合同总价的100%。如因中标人未能及时提供前述发票而造成付款延误，不属采购人违约。（如作为中小企业中标，签订合同后，中标人缴纳合同款的5%作为履约保证金给采购人。采购人在合同签订后5个工作日内预付款合同金额的30%，货到安装调试验收合格，采购人收到中标人开具的等额合法有效发票后10个工作日内向中标人支付合同金额的70%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1期：1.合同设备安装调试完成正常工作满15个工作日，验收应在采购人、中标人双方共同参加下进行。（如中小企业中标的，履约后，采购人收到验收申请后7日内组织履约验收。） 2.验收按国家有关的规定、规范进行。验收时如发现所交付的设备有短装、次品、损坏或其它不符合本合同规定之情形者，采购人应做出详尽的现场记录，或由采购人、中标人双方签署备忘录。此现场记录或备忘录可用作补充缺失和更换损坏部件、更换不合格设备等的有效证据。由此产生的有关费用由中标人承担。 3.如果设备运输和安装调试过程中因事故造成货物短缺、损坏，中标人应及时安排换装，以保证设备安装调试的成功完成。换装的相关费用由中标人承担。 4.国内产品或合资厂的产品必须具备出厂合格证。 5.中标人保证其合同项下提供的货物和服务不侵犯任何第三人的合法权益，否则，由中标人承担因此导致的一切法律后果，并赔偿采购人因此遭受的全部损失，包括但不限于直接经济损失、预期收益损失、名誉损失、维护权益的成本、向第三人承担的经济责任等</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账号：3602002609000310520</w:t>
            </w:r>
          </w:p>
          <w:p>
            <w:pPr>
              <w:pStyle w:val="null3"/>
            </w:pPr>
            <w:r>
              <w:rPr/>
              <w:t>户名：华南农业大学</w:t>
            </w:r>
          </w:p>
          <w:p>
            <w:pPr>
              <w:pStyle w:val="null3"/>
            </w:pPr>
            <w:r>
              <w:rPr/>
              <w:t>开户行：广州工行五山支行</w:t>
            </w:r>
          </w:p>
          <w:p>
            <w:pPr>
              <w:pStyle w:val="null3"/>
            </w:pPr>
            <w:r>
              <w:rPr/>
              <w:t>支票提交方式：以非现金形式提交</w:t>
            </w:r>
          </w:p>
          <w:p>
            <w:pPr>
              <w:pStyle w:val="null3"/>
            </w:pPr>
            <w:r>
              <w:rPr/>
              <w:t>汇票、本票提交方式：以非现金形式提交</w:t>
            </w:r>
          </w:p>
          <w:p>
            <w:pPr>
              <w:pStyle w:val="null3"/>
            </w:pPr>
            <w:r>
              <w:rPr/>
              <w:t>说明：签订合同时，中标人交纳履约保证金（合同款的5%）。在中标人全部完成合同履约义务后，中标人按采购人要求办理相关履约保证金退还手续后，履约保证金十个工作日内无息退回中标人，否则，采购人有权不予退回履约保证金。采购人未按照合同约定及时向中标人退回履约保证金的，应按照全国银行间同业拆借中心公布的贷款市场报价利率标准支付利息。</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所报价格为华南农业大学交货价，包括货物设计、生产、采购、仓储、运输装卸、安装、随机零配件、标配工具、运输保险、调试、验收、培训、质保期服务、售后服务、质保期备品备件、各项税费及合同实施过程中不可预见费用（包括但不限于国家和地方的法律法规政策变动风险、市场价格波动风险等）等各项费用。除本合同明确约定的费用外，采购人无需支付任何额外费用和承担任何额外义务。 国产含税设备： 关境内制造的货物：投标人须报含税价，投标总价包括：①货物价格：货到项目现场价（华南农业大学指定地点）；②向中华人民共和国政府缴纳的增值税和其他税；③货物在制造或组装时使用的部件和原材料是从关境外进口的已交纳或应交纳的全部关税、增值税和其他税；④货物运至最终目的地的关境内运输、保险和伴随货物交运的有关费用；⑤验收费、到达安装地点的保险费、安装费、调试费、培训费、技术服务费等。</w:t>
            </w:r>
          </w:p>
        </w:tc>
      </w:tr>
      <w:tr>
        <w:tc>
          <w:tcPr>
            <w:tcW w:type="dxa" w:w="2076"/>
          </w:tcPr>
          <w:p/>
        </w:tc>
        <w:tc>
          <w:tcPr>
            <w:tcW w:type="dxa" w:w="2076"/>
          </w:tcPr>
          <w:p>
            <w:pPr>
              <w:pStyle w:val="null3"/>
              <w:jc w:val="center"/>
            </w:pPr>
            <w:r>
              <w:rPr/>
              <w:t>2</w:t>
            </w:r>
          </w:p>
        </w:tc>
        <w:tc>
          <w:tcPr>
            <w:tcW w:type="dxa" w:w="2076"/>
          </w:tcPr>
          <w:p>
            <w:pPr>
              <w:pStyle w:val="null3"/>
              <w:jc w:val="left"/>
            </w:pPr>
            <w:r>
              <w:rPr/>
              <w:t>总体要求</w:t>
            </w:r>
          </w:p>
        </w:tc>
        <w:tc>
          <w:tcPr>
            <w:tcW w:type="dxa" w:w="2076"/>
          </w:tcPr>
          <w:p>
            <w:pPr>
              <w:pStyle w:val="null3"/>
              <w:jc w:val="left"/>
            </w:pPr>
            <w:r>
              <w:rPr/>
              <w:t>1.投标人应对投标设备列明其品牌、型号、制造商名称、产地、技术参数、功能介绍和使用说明。 2.对于影响设备正常工作的必要组成部分，无论在采购技术规范中指出与否，投标人都应提供并在投标文件中明确列出。 3.投标人所投货物的名称、品牌/制造商名称、型号、规格、配置（包括备品备件）、产地、数量等信息必须准确无误，且应与机器（机身铭牌）上的信息完全一致，中标后在签署合同和供货等后续环节均不得再作任何修改。 4.投标货物的技术规格、功能作用与招标文件要求一致而制造商所提供货物之设备名称与招标文件名称不一致的，须对设备名称不一致提供相关说明（格式自拟）。 5.中标人保证其所投货物和服务不侵犯任何第三人的合法权益，否则，由中标人承担因此导致的一切法律后果，并赔偿采购人因此遭受的全部损失，包括但不限于直接经济损失、预期收益损失、名誉损失、维护权益的成本等。</w:t>
            </w:r>
          </w:p>
        </w:tc>
      </w:tr>
      <w:tr>
        <w:tc>
          <w:tcPr>
            <w:tcW w:type="dxa" w:w="2076"/>
          </w:tcPr>
          <w:p/>
        </w:tc>
        <w:tc>
          <w:tcPr>
            <w:tcW w:type="dxa" w:w="2076"/>
          </w:tcPr>
          <w:p>
            <w:pPr>
              <w:pStyle w:val="null3"/>
              <w:jc w:val="center"/>
            </w:pPr>
            <w:r>
              <w:rPr/>
              <w:t>3</w:t>
            </w:r>
          </w:p>
        </w:tc>
        <w:tc>
          <w:tcPr>
            <w:tcW w:type="dxa" w:w="2076"/>
          </w:tcPr>
          <w:p>
            <w:pPr>
              <w:pStyle w:val="null3"/>
              <w:jc w:val="left"/>
            </w:pPr>
            <w:r>
              <w:rPr/>
              <w:t>质量保证及售后服务</w:t>
            </w:r>
          </w:p>
        </w:tc>
        <w:tc>
          <w:tcPr>
            <w:tcW w:type="dxa" w:w="2076"/>
          </w:tcPr>
          <w:p>
            <w:pPr>
              <w:pStyle w:val="null3"/>
              <w:jc w:val="left"/>
            </w:pPr>
            <w:r>
              <w:rPr/>
              <w:t>1.中标人保证其合同项下提供的全部设备是在中国范围内合法销售的，原制造商制造的全新、未曾使用过的产品，整机无污染、无侵权行为、表面无划损、无任何缺陷隐患，其质量、规格及技术特征符合合同附件的要求，并且符合国家标准、行业标准以及该产品的出厂标准，可依常规安全合法使用。 2.合同设备除了采购人有特别规定外，保质保用期按生产厂家的标准执行，保修期为1年（自采购人单位书面验收合格之日起计算，另有要求的按其规定）。保质保用期内因非采购人过错原因而出现产品质量问题或安装问题，由中标人负责包修、包换或包退，并承担因此而产生的一切费用。中标人应在收到采购人通知后24小时内派员到现场维修，若在48小时内仍未能有效解决，中标人须提供同等备件予采购人临时使用，因此产生费用均由中标人负责，采购人不再另行支付。质保期内，如设备或零部件因非人为因素出现故障而造成短期停用时，则质保期相应顺延，如停用时间累计超过60天则质保期重新计算。 3.因设备的质量问题而发生争议，由广东省或广州市质检部门进行质量鉴定。设备符合质量标准的，鉴定费用由采购人承担；设备不符合质量标准的，鉴定费用由中标人承担。 4.中标人为采购人提供操作及维护培训，主要内容为设备的基本结构、性能、主要部件的构造及原理，日常使用操作、保养与管理，常见故障的排除，紧急情况的处理等，培训地点主要在设备安装现场或按采购人和中标人双方协商安排。</w:t>
            </w:r>
          </w:p>
        </w:tc>
      </w:tr>
      <w:tr>
        <w:tc>
          <w:tcPr>
            <w:tcW w:type="dxa" w:w="2076"/>
          </w:tcPr>
          <w:p/>
        </w:tc>
        <w:tc>
          <w:tcPr>
            <w:tcW w:type="dxa" w:w="2076"/>
          </w:tcPr>
          <w:p>
            <w:pPr>
              <w:pStyle w:val="null3"/>
              <w:jc w:val="center"/>
            </w:pPr>
            <w:r>
              <w:rPr/>
              <w:t>4</w:t>
            </w:r>
          </w:p>
        </w:tc>
        <w:tc>
          <w:tcPr>
            <w:tcW w:type="dxa" w:w="2076"/>
          </w:tcPr>
          <w:p>
            <w:pPr>
              <w:pStyle w:val="null3"/>
              <w:jc w:val="left"/>
            </w:pPr>
            <w:r>
              <w:rPr/>
              <w:t>设备包装及安装调试</w:t>
            </w:r>
          </w:p>
        </w:tc>
        <w:tc>
          <w:tcPr>
            <w:tcW w:type="dxa" w:w="2076"/>
          </w:tcPr>
          <w:p>
            <w:pPr>
              <w:pStyle w:val="null3"/>
              <w:jc w:val="left"/>
            </w:pPr>
            <w:r>
              <w:rPr/>
              <w:t>1.设备包装：设备的包装均应有良好的防湿、防锈、防潮、防雨、防腐及防碰撞等的措施，符合《商品包装政府采购需求标准（试行）》及《快递包装政府采购需求标准（试行）》的要求。凡由于包装不良造成的损失和由此产生的费用均由中标人承担。 2.安装调试：（1）中标人负责货物的安装调试工作，一切费用由中标人负责。（2）中标人安装时须对各安装场地内的其它设备、设施有良好保护措施。</w:t>
            </w:r>
          </w:p>
        </w:tc>
      </w:tr>
      <w:tr>
        <w:tc>
          <w:tcPr>
            <w:tcW w:type="dxa" w:w="2076"/>
          </w:tcPr>
          <w:p/>
        </w:tc>
        <w:tc>
          <w:tcPr>
            <w:tcW w:type="dxa" w:w="2076"/>
          </w:tcPr>
          <w:p>
            <w:pPr>
              <w:pStyle w:val="null3"/>
              <w:jc w:val="center"/>
            </w:pPr>
            <w:r>
              <w:rPr/>
              <w:t>5</w:t>
            </w:r>
          </w:p>
        </w:tc>
        <w:tc>
          <w:tcPr>
            <w:tcW w:type="dxa" w:w="2076"/>
          </w:tcPr>
          <w:p>
            <w:pPr>
              <w:pStyle w:val="null3"/>
              <w:jc w:val="left"/>
            </w:pPr>
            <w:r>
              <w:rPr/>
              <w:t>产品质量标准</w:t>
            </w:r>
          </w:p>
        </w:tc>
        <w:tc>
          <w:tcPr>
            <w:tcW w:type="dxa" w:w="2076"/>
          </w:tcPr>
          <w:p>
            <w:pPr>
              <w:pStyle w:val="null3"/>
              <w:jc w:val="left"/>
            </w:pPr>
            <w:r>
              <w:rPr/>
              <w:t>1.投标人所投的产品应是在中国范围内合法销售的原厂原装、全新的产品，表面无划伤、无碰撞，并且符合国家标准、行业标准以及该产品的出厂标准。 2.投标人提供的货物如为进口产品，货到目的口岸后，由当地中国出入境检验检疫部门进行复检，如发现品质、规格或数量不符合合同的规定，采购人有权在卸货后90天内，根据中华人民共和国出入境检验检疫部门出具的检验证书向投标人提出索赔。投标人对于与本项目不符部分的货物，应予无偿换货、补发短少或降低价格，并负担由此产生的换货运费、装卸费、仓租、采购人检验费和利息等一切损失，并以现款立即汇交采购人。如果检验不能在规定的期限内完成，采购人有权延长索赔期，但得事先通知投标人。 3.投标人提供的货物须附有产品质量检验合格标志，且进货渠道合法，在中国境内可依常规安全合法使用。 4.投标人应免费提供中文的产品正式说明书，场地准备书，使用手册及维护手册等，以及所有有关本项目执行的技术文件。如果本项目必需但合同又未作规定的，需要投标人才能提供的技术文件，投标人也应及时向采购人提供。技术文件可以是手册、图纸、配套实验指导书或其他形式的文件资料。上述技术文件应包含保证采购人能够正确进行安装、操作、检查、维修、维护、测试、调试、验收和运作的需要的所有内容。</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其他信息化设备</w:t>
            </w:r>
          </w:p>
        </w:tc>
        <w:tc>
          <w:tcPr>
            <w:tcW w:type="dxa" w:w="831"/>
          </w:tcPr>
          <w:p>
            <w:pPr>
              <w:pStyle w:val="null3"/>
              <w:jc w:val="left"/>
            </w:pPr>
            <w:r>
              <w:rPr/>
              <w:t>VR一体机</w:t>
            </w:r>
          </w:p>
        </w:tc>
        <w:tc>
          <w:tcPr>
            <w:tcW w:type="dxa" w:w="831"/>
          </w:tcPr>
          <w:p>
            <w:pPr>
              <w:pStyle w:val="null3"/>
              <w:jc w:val="left"/>
            </w:pPr>
            <w:r>
              <w:rPr/>
              <w:t>套</w:t>
            </w:r>
          </w:p>
        </w:tc>
        <w:tc>
          <w:tcPr>
            <w:tcW w:type="dxa" w:w="831"/>
          </w:tcPr>
          <w:p>
            <w:pPr>
              <w:pStyle w:val="null3"/>
              <w:jc w:val="right"/>
            </w:pPr>
            <w:r>
              <w:rPr/>
              <w:t>30.00</w:t>
            </w:r>
          </w:p>
        </w:tc>
        <w:tc>
          <w:tcPr>
            <w:tcW w:type="dxa" w:w="831"/>
          </w:tcPr>
          <w:p>
            <w:pPr>
              <w:pStyle w:val="null3"/>
              <w:jc w:val="right"/>
            </w:pPr>
            <w:r>
              <w:rPr/>
              <w:t>3,300.00</w:t>
            </w:r>
          </w:p>
        </w:tc>
        <w:tc>
          <w:tcPr>
            <w:tcW w:type="dxa" w:w="831"/>
          </w:tcPr>
          <w:p>
            <w:pPr>
              <w:pStyle w:val="null3"/>
              <w:jc w:val="right"/>
            </w:pPr>
            <w:r>
              <w:rPr/>
              <w:t>99,000.00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其他信息化设备</w:t>
            </w:r>
          </w:p>
        </w:tc>
        <w:tc>
          <w:tcPr>
            <w:tcW w:type="dxa" w:w="831"/>
          </w:tcPr>
          <w:p>
            <w:pPr>
              <w:pStyle w:val="null3"/>
              <w:jc w:val="left"/>
            </w:pPr>
            <w:r>
              <w:rPr/>
              <w:t>立式六面形VR展示设备</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210,000.00</w:t>
            </w:r>
          </w:p>
        </w:tc>
        <w:tc>
          <w:tcPr>
            <w:tcW w:type="dxa" w:w="831"/>
          </w:tcPr>
          <w:p>
            <w:pPr>
              <w:pStyle w:val="null3"/>
              <w:jc w:val="right"/>
            </w:pPr>
            <w:r>
              <w:rPr/>
              <w:t>210,000.00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其他信息化设备</w:t>
            </w:r>
          </w:p>
        </w:tc>
        <w:tc>
          <w:tcPr>
            <w:tcW w:type="dxa" w:w="831"/>
          </w:tcPr>
          <w:p>
            <w:pPr>
              <w:pStyle w:val="null3"/>
              <w:jc w:val="left"/>
            </w:pPr>
            <w:r>
              <w:rPr/>
              <w:t>VR可视化大屏</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180,000.00</w:t>
            </w:r>
          </w:p>
        </w:tc>
        <w:tc>
          <w:tcPr>
            <w:tcW w:type="dxa" w:w="831"/>
          </w:tcPr>
          <w:p>
            <w:pPr>
              <w:pStyle w:val="null3"/>
              <w:jc w:val="right"/>
            </w:pPr>
            <w:r>
              <w:rPr/>
              <w:t>180,000.00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pPr>
              <w:pStyle w:val="null3"/>
              <w:jc w:val="center"/>
            </w:pPr>
            <w:r>
              <w:rPr/>
              <w:t>△</w:t>
            </w:r>
          </w:p>
        </w:tc>
        <w:tc>
          <w:tcPr>
            <w:tcW w:type="dxa" w:w="831"/>
          </w:tcPr>
          <w:p>
            <w:pPr>
              <w:pStyle w:val="null3"/>
              <w:jc w:val="left"/>
            </w:pPr>
            <w:r>
              <w:rPr/>
              <w:t>其他信息化设备</w:t>
            </w:r>
          </w:p>
        </w:tc>
        <w:tc>
          <w:tcPr>
            <w:tcW w:type="dxa" w:w="831"/>
          </w:tcPr>
          <w:p>
            <w:pPr>
              <w:pStyle w:val="null3"/>
              <w:jc w:val="left"/>
            </w:pPr>
            <w:r>
              <w:rPr/>
              <w:t>VR分发设备</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64,000.00</w:t>
            </w:r>
          </w:p>
        </w:tc>
        <w:tc>
          <w:tcPr>
            <w:tcW w:type="dxa" w:w="831"/>
          </w:tcPr>
          <w:p>
            <w:pPr>
              <w:pStyle w:val="null3"/>
              <w:jc w:val="right"/>
            </w:pPr>
            <w:r>
              <w:rPr/>
              <w:t>64,000.00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其他信息化设备</w:t>
            </w:r>
          </w:p>
        </w:tc>
        <w:tc>
          <w:tcPr>
            <w:tcW w:type="dxa" w:w="831"/>
          </w:tcPr>
          <w:p>
            <w:pPr>
              <w:pStyle w:val="null3"/>
              <w:jc w:val="left"/>
            </w:pPr>
            <w:r>
              <w:rPr/>
              <w:t>定位系统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28,000.00</w:t>
            </w:r>
          </w:p>
        </w:tc>
        <w:tc>
          <w:tcPr>
            <w:tcW w:type="dxa" w:w="831"/>
          </w:tcPr>
          <w:p>
            <w:pPr>
              <w:pStyle w:val="null3"/>
              <w:jc w:val="right"/>
            </w:pPr>
            <w:r>
              <w:rPr/>
              <w:t>28,000.00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其他计算机</w:t>
            </w:r>
          </w:p>
        </w:tc>
        <w:tc>
          <w:tcPr>
            <w:tcW w:type="dxa" w:w="831"/>
          </w:tcPr>
          <w:p>
            <w:pPr>
              <w:pStyle w:val="null3"/>
              <w:jc w:val="left"/>
            </w:pPr>
            <w:r>
              <w:rPr/>
              <w:t>图形处理系统</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jc w:val="right"/>
            </w:pPr>
            <w:r>
              <w:rPr/>
              <w:t>32,000.00</w:t>
            </w:r>
          </w:p>
        </w:tc>
        <w:tc>
          <w:tcPr>
            <w:tcW w:type="dxa" w:w="831"/>
          </w:tcPr>
          <w:p>
            <w:pPr>
              <w:pStyle w:val="null3"/>
              <w:jc w:val="right"/>
            </w:pPr>
            <w:r>
              <w:rPr/>
              <w:t>32,000.00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其他电视发射设备</w:t>
            </w:r>
          </w:p>
        </w:tc>
        <w:tc>
          <w:tcPr>
            <w:tcW w:type="dxa" w:w="831"/>
          </w:tcPr>
          <w:p>
            <w:pPr>
              <w:pStyle w:val="null3"/>
              <w:jc w:val="left"/>
            </w:pPr>
            <w:r>
              <w:rPr/>
              <w:t>3D信号发射器</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500.00</w:t>
            </w:r>
          </w:p>
        </w:tc>
        <w:tc>
          <w:tcPr>
            <w:tcW w:type="dxa" w:w="831"/>
          </w:tcPr>
          <w:p>
            <w:pPr>
              <w:pStyle w:val="null3"/>
              <w:jc w:val="right"/>
            </w:pPr>
            <w:r>
              <w:rPr/>
              <w:t>500.00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其他终端设备</w:t>
            </w:r>
          </w:p>
        </w:tc>
        <w:tc>
          <w:tcPr>
            <w:tcW w:type="dxa" w:w="831"/>
          </w:tcPr>
          <w:p>
            <w:pPr>
              <w:pStyle w:val="null3"/>
              <w:jc w:val="left"/>
            </w:pPr>
            <w:r>
              <w:rPr/>
              <w:t>3D主动立体眼镜</w:t>
            </w:r>
          </w:p>
        </w:tc>
        <w:tc>
          <w:tcPr>
            <w:tcW w:type="dxa" w:w="831"/>
          </w:tcPr>
          <w:p>
            <w:pPr>
              <w:pStyle w:val="null3"/>
              <w:jc w:val="left"/>
            </w:pPr>
            <w:r>
              <w:rPr/>
              <w:t>个</w:t>
            </w:r>
          </w:p>
        </w:tc>
        <w:tc>
          <w:tcPr>
            <w:tcW w:type="dxa" w:w="831"/>
          </w:tcPr>
          <w:p>
            <w:pPr>
              <w:pStyle w:val="null3"/>
              <w:jc w:val="right"/>
            </w:pPr>
            <w:r>
              <w:rPr/>
              <w:t>10.00</w:t>
            </w:r>
          </w:p>
        </w:tc>
        <w:tc>
          <w:tcPr>
            <w:tcW w:type="dxa" w:w="831"/>
          </w:tcPr>
          <w:p>
            <w:pPr>
              <w:pStyle w:val="null3"/>
              <w:jc w:val="right"/>
            </w:pPr>
            <w:r>
              <w:rPr/>
              <w:t>350.00</w:t>
            </w:r>
          </w:p>
        </w:tc>
        <w:tc>
          <w:tcPr>
            <w:tcW w:type="dxa" w:w="831"/>
          </w:tcPr>
          <w:p>
            <w:pPr>
              <w:pStyle w:val="null3"/>
              <w:jc w:val="right"/>
            </w:pPr>
            <w:r>
              <w:rPr/>
              <w:t>3,500.00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其他视频设备</w:t>
            </w:r>
          </w:p>
        </w:tc>
        <w:tc>
          <w:tcPr>
            <w:tcW w:type="dxa" w:w="831"/>
          </w:tcPr>
          <w:p>
            <w:pPr>
              <w:pStyle w:val="null3"/>
              <w:jc w:val="left"/>
            </w:pPr>
            <w:r>
              <w:rPr/>
              <w:t>一体化结构</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11,000.00</w:t>
            </w:r>
          </w:p>
        </w:tc>
        <w:tc>
          <w:tcPr>
            <w:tcW w:type="dxa" w:w="831"/>
          </w:tcPr>
          <w:p>
            <w:pPr>
              <w:pStyle w:val="null3"/>
              <w:jc w:val="right"/>
            </w:pPr>
            <w:r>
              <w:rPr/>
              <w:t>11,000.00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其他视频设备</w:t>
            </w:r>
          </w:p>
        </w:tc>
        <w:tc>
          <w:tcPr>
            <w:tcW w:type="dxa" w:w="831"/>
          </w:tcPr>
          <w:p>
            <w:pPr>
              <w:pStyle w:val="null3"/>
              <w:jc w:val="left"/>
            </w:pPr>
            <w:r>
              <w:rPr/>
              <w:t>3D播控系统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47,800.00</w:t>
            </w:r>
          </w:p>
        </w:tc>
        <w:tc>
          <w:tcPr>
            <w:tcW w:type="dxa" w:w="831"/>
          </w:tcPr>
          <w:p>
            <w:pPr>
              <w:pStyle w:val="null3"/>
              <w:jc w:val="right"/>
            </w:pPr>
            <w:r>
              <w:rPr/>
              <w:t>47,800.00</w:t>
            </w:r>
          </w:p>
        </w:tc>
        <w:tc>
          <w:tcPr>
            <w:tcW w:type="dxa" w:w="831"/>
          </w:tcPr>
          <w:p>
            <w:pPr>
              <w:pStyle w:val="null3"/>
            </w:pPr>
            <w:r>
              <w:rPr/>
              <w:t>工业</w:t>
            </w:r>
          </w:p>
        </w:tc>
        <w:tc>
          <w:tcPr>
            <w:tcW w:type="dxa" w:w="831"/>
          </w:tcPr>
          <w:p>
            <w:pPr>
              <w:pStyle w:val="null3"/>
            </w:pPr>
            <w:r>
              <w:rPr/>
              <w:t>详见附表十</w:t>
            </w:r>
          </w:p>
        </w:tc>
      </w:tr>
      <w:tr>
        <w:tc>
          <w:tcPr>
            <w:tcW w:type="dxa" w:w="831"/>
          </w:tcPr>
          <w:p>
            <w:pPr>
              <w:pStyle w:val="null3"/>
              <w:jc w:val="center"/>
            </w:pPr>
            <w:r>
              <w:rPr/>
              <w:t>11</w:t>
            </w:r>
          </w:p>
        </w:tc>
        <w:tc>
          <w:tcPr>
            <w:tcW w:type="dxa" w:w="831"/>
          </w:tcPr>
          <w:p/>
        </w:tc>
        <w:tc>
          <w:tcPr>
            <w:tcW w:type="dxa" w:w="831"/>
          </w:tcPr>
          <w:p>
            <w:pPr>
              <w:pStyle w:val="null3"/>
              <w:jc w:val="left"/>
            </w:pPr>
            <w:r>
              <w:rPr/>
              <w:t>其他信息化设备</w:t>
            </w:r>
          </w:p>
        </w:tc>
        <w:tc>
          <w:tcPr>
            <w:tcW w:type="dxa" w:w="831"/>
          </w:tcPr>
          <w:p>
            <w:pPr>
              <w:pStyle w:val="null3"/>
              <w:jc w:val="left"/>
            </w:pPr>
            <w:r>
              <w:rPr/>
              <w:t>专用交互操作控制器</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28,900.00</w:t>
            </w:r>
          </w:p>
        </w:tc>
        <w:tc>
          <w:tcPr>
            <w:tcW w:type="dxa" w:w="831"/>
          </w:tcPr>
          <w:p>
            <w:pPr>
              <w:pStyle w:val="null3"/>
              <w:jc w:val="right"/>
            </w:pPr>
            <w:r>
              <w:rPr/>
              <w:t>28,900.00</w:t>
            </w:r>
          </w:p>
        </w:tc>
        <w:tc>
          <w:tcPr>
            <w:tcW w:type="dxa" w:w="831"/>
          </w:tcPr>
          <w:p>
            <w:pPr>
              <w:pStyle w:val="null3"/>
            </w:pPr>
            <w:r>
              <w:rPr/>
              <w:t>工业</w:t>
            </w:r>
          </w:p>
        </w:tc>
        <w:tc>
          <w:tcPr>
            <w:tcW w:type="dxa" w:w="831"/>
          </w:tcPr>
          <w:p>
            <w:pPr>
              <w:pStyle w:val="null3"/>
            </w:pPr>
            <w:r>
              <w:rPr/>
              <w:t>详见附表十一</w:t>
            </w:r>
          </w:p>
        </w:tc>
      </w:tr>
      <w:tr>
        <w:tc>
          <w:tcPr>
            <w:tcW w:type="dxa" w:w="831"/>
          </w:tcPr>
          <w:p>
            <w:pPr>
              <w:pStyle w:val="null3"/>
              <w:jc w:val="center"/>
            </w:pPr>
            <w:r>
              <w:rPr/>
              <w:t>12</w:t>
            </w:r>
          </w:p>
        </w:tc>
        <w:tc>
          <w:tcPr>
            <w:tcW w:type="dxa" w:w="831"/>
          </w:tcPr>
          <w:p>
            <w:pPr>
              <w:pStyle w:val="null3"/>
              <w:jc w:val="center"/>
            </w:pPr>
            <w:r>
              <w:rPr/>
              <w:t>△</w:t>
            </w:r>
          </w:p>
        </w:tc>
        <w:tc>
          <w:tcPr>
            <w:tcW w:type="dxa" w:w="831"/>
          </w:tcPr>
          <w:p>
            <w:pPr>
              <w:pStyle w:val="null3"/>
              <w:jc w:val="left"/>
            </w:pPr>
            <w:r>
              <w:rPr/>
              <w:t>其他信息化设备</w:t>
            </w:r>
          </w:p>
        </w:tc>
        <w:tc>
          <w:tcPr>
            <w:tcW w:type="dxa" w:w="831"/>
          </w:tcPr>
          <w:p>
            <w:pPr>
              <w:pStyle w:val="null3"/>
              <w:jc w:val="left"/>
            </w:pPr>
            <w:r>
              <w:rPr/>
              <w:t>桌面式智能多轴加工中心</w:t>
            </w:r>
          </w:p>
        </w:tc>
        <w:tc>
          <w:tcPr>
            <w:tcW w:type="dxa" w:w="831"/>
          </w:tcPr>
          <w:p>
            <w:pPr>
              <w:pStyle w:val="null3"/>
              <w:jc w:val="left"/>
            </w:pPr>
            <w:r>
              <w:rPr/>
              <w:t>台</w:t>
            </w:r>
          </w:p>
        </w:tc>
        <w:tc>
          <w:tcPr>
            <w:tcW w:type="dxa" w:w="831"/>
          </w:tcPr>
          <w:p>
            <w:pPr>
              <w:pStyle w:val="null3"/>
              <w:jc w:val="right"/>
            </w:pPr>
            <w:r>
              <w:rPr/>
              <w:t>5.00</w:t>
            </w:r>
          </w:p>
        </w:tc>
        <w:tc>
          <w:tcPr>
            <w:tcW w:type="dxa" w:w="831"/>
          </w:tcPr>
          <w:p>
            <w:pPr>
              <w:pStyle w:val="null3"/>
              <w:jc w:val="right"/>
            </w:pPr>
            <w:r>
              <w:rPr/>
              <w:t>198,000.00</w:t>
            </w:r>
          </w:p>
        </w:tc>
        <w:tc>
          <w:tcPr>
            <w:tcW w:type="dxa" w:w="831"/>
          </w:tcPr>
          <w:p>
            <w:pPr>
              <w:pStyle w:val="null3"/>
              <w:jc w:val="right"/>
            </w:pPr>
            <w:r>
              <w:rPr/>
              <w:t>990,000.00</w:t>
            </w:r>
          </w:p>
        </w:tc>
        <w:tc>
          <w:tcPr>
            <w:tcW w:type="dxa" w:w="831"/>
          </w:tcPr>
          <w:p>
            <w:pPr>
              <w:pStyle w:val="null3"/>
            </w:pPr>
            <w:r>
              <w:rPr/>
              <w:t>工业</w:t>
            </w:r>
          </w:p>
        </w:tc>
        <w:tc>
          <w:tcPr>
            <w:tcW w:type="dxa" w:w="831"/>
          </w:tcPr>
          <w:p>
            <w:pPr>
              <w:pStyle w:val="null3"/>
            </w:pPr>
            <w:r>
              <w:rPr/>
              <w:t>详见附表十二</w:t>
            </w:r>
          </w:p>
        </w:tc>
      </w:tr>
      <w:tr>
        <w:tc>
          <w:tcPr>
            <w:tcW w:type="dxa" w:w="831"/>
          </w:tcPr>
          <w:p>
            <w:pPr>
              <w:pStyle w:val="null3"/>
              <w:jc w:val="center"/>
            </w:pPr>
            <w:r>
              <w:rPr/>
              <w:t>13</w:t>
            </w:r>
          </w:p>
        </w:tc>
        <w:tc>
          <w:tcPr>
            <w:tcW w:type="dxa" w:w="831"/>
          </w:tcPr>
          <w:p/>
        </w:tc>
        <w:tc>
          <w:tcPr>
            <w:tcW w:type="dxa" w:w="831"/>
          </w:tcPr>
          <w:p>
            <w:pPr>
              <w:pStyle w:val="null3"/>
              <w:jc w:val="left"/>
            </w:pPr>
            <w:r>
              <w:rPr/>
              <w:t>扫描仪</w:t>
            </w:r>
          </w:p>
        </w:tc>
        <w:tc>
          <w:tcPr>
            <w:tcW w:type="dxa" w:w="831"/>
          </w:tcPr>
          <w:p>
            <w:pPr>
              <w:pStyle w:val="null3"/>
              <w:jc w:val="left"/>
            </w:pPr>
            <w:r>
              <w:rPr/>
              <w:t>双目3D扫描仪</w:t>
            </w:r>
          </w:p>
        </w:tc>
        <w:tc>
          <w:tcPr>
            <w:tcW w:type="dxa" w:w="831"/>
          </w:tcPr>
          <w:p>
            <w:pPr>
              <w:pStyle w:val="null3"/>
              <w:jc w:val="left"/>
            </w:pPr>
            <w:r>
              <w:rPr/>
              <w:t>台</w:t>
            </w:r>
          </w:p>
        </w:tc>
        <w:tc>
          <w:tcPr>
            <w:tcW w:type="dxa" w:w="831"/>
          </w:tcPr>
          <w:p>
            <w:pPr>
              <w:pStyle w:val="null3"/>
              <w:jc w:val="right"/>
            </w:pPr>
            <w:r>
              <w:rPr/>
              <w:t>5.00</w:t>
            </w:r>
          </w:p>
        </w:tc>
        <w:tc>
          <w:tcPr>
            <w:tcW w:type="dxa" w:w="831"/>
          </w:tcPr>
          <w:p>
            <w:pPr>
              <w:pStyle w:val="null3"/>
              <w:jc w:val="right"/>
            </w:pPr>
            <w:r>
              <w:rPr/>
              <w:t>58,000.00</w:t>
            </w:r>
          </w:p>
        </w:tc>
        <w:tc>
          <w:tcPr>
            <w:tcW w:type="dxa" w:w="831"/>
          </w:tcPr>
          <w:p>
            <w:pPr>
              <w:pStyle w:val="null3"/>
              <w:jc w:val="right"/>
            </w:pPr>
            <w:r>
              <w:rPr/>
              <w:t>290,000.00</w:t>
            </w:r>
          </w:p>
        </w:tc>
        <w:tc>
          <w:tcPr>
            <w:tcW w:type="dxa" w:w="831"/>
          </w:tcPr>
          <w:p>
            <w:pPr>
              <w:pStyle w:val="null3"/>
            </w:pPr>
            <w:r>
              <w:rPr/>
              <w:t>工业</w:t>
            </w:r>
          </w:p>
        </w:tc>
        <w:tc>
          <w:tcPr>
            <w:tcW w:type="dxa" w:w="831"/>
          </w:tcPr>
          <w:p>
            <w:pPr>
              <w:pStyle w:val="null3"/>
            </w:pPr>
            <w:r>
              <w:rPr/>
              <w:t>详见附表十三</w:t>
            </w:r>
          </w:p>
        </w:tc>
      </w:tr>
      <w:tr>
        <w:tc>
          <w:tcPr>
            <w:tcW w:type="dxa" w:w="831"/>
          </w:tcPr>
          <w:p>
            <w:pPr>
              <w:pStyle w:val="null3"/>
              <w:jc w:val="center"/>
            </w:pPr>
            <w:r>
              <w:rPr/>
              <w:t>14</w:t>
            </w:r>
          </w:p>
        </w:tc>
        <w:tc>
          <w:tcPr>
            <w:tcW w:type="dxa" w:w="831"/>
          </w:tcPr>
          <w:p/>
        </w:tc>
        <w:tc>
          <w:tcPr>
            <w:tcW w:type="dxa" w:w="831"/>
          </w:tcPr>
          <w:p>
            <w:pPr>
              <w:pStyle w:val="null3"/>
              <w:jc w:val="left"/>
            </w:pPr>
            <w:r>
              <w:rPr/>
              <w:t>教学、实验用桌</w:t>
            </w:r>
          </w:p>
        </w:tc>
        <w:tc>
          <w:tcPr>
            <w:tcW w:type="dxa" w:w="831"/>
          </w:tcPr>
          <w:p>
            <w:pPr>
              <w:pStyle w:val="null3"/>
              <w:jc w:val="left"/>
            </w:pPr>
            <w:r>
              <w:rPr/>
              <w:t>实验台</w:t>
            </w:r>
          </w:p>
        </w:tc>
        <w:tc>
          <w:tcPr>
            <w:tcW w:type="dxa" w:w="831"/>
          </w:tcPr>
          <w:p>
            <w:pPr>
              <w:pStyle w:val="null3"/>
              <w:jc w:val="left"/>
            </w:pPr>
            <w:r>
              <w:rPr/>
              <w:t>套</w:t>
            </w:r>
          </w:p>
        </w:tc>
        <w:tc>
          <w:tcPr>
            <w:tcW w:type="dxa" w:w="831"/>
          </w:tcPr>
          <w:p>
            <w:pPr>
              <w:pStyle w:val="null3"/>
              <w:jc w:val="right"/>
            </w:pPr>
            <w:r>
              <w:rPr/>
              <w:t>5.00</w:t>
            </w:r>
          </w:p>
        </w:tc>
        <w:tc>
          <w:tcPr>
            <w:tcW w:type="dxa" w:w="831"/>
          </w:tcPr>
          <w:p>
            <w:pPr>
              <w:pStyle w:val="null3"/>
              <w:jc w:val="right"/>
            </w:pPr>
            <w:r>
              <w:rPr/>
              <w:t>5,000.00</w:t>
            </w:r>
          </w:p>
        </w:tc>
        <w:tc>
          <w:tcPr>
            <w:tcW w:type="dxa" w:w="831"/>
          </w:tcPr>
          <w:p>
            <w:pPr>
              <w:pStyle w:val="null3"/>
              <w:jc w:val="right"/>
            </w:pPr>
            <w:r>
              <w:rPr/>
              <w:t>25,000.00</w:t>
            </w:r>
          </w:p>
        </w:tc>
        <w:tc>
          <w:tcPr>
            <w:tcW w:type="dxa" w:w="831"/>
          </w:tcPr>
          <w:p>
            <w:pPr>
              <w:pStyle w:val="null3"/>
            </w:pPr>
            <w:r>
              <w:rPr/>
              <w:t>工业</w:t>
            </w:r>
          </w:p>
        </w:tc>
        <w:tc>
          <w:tcPr>
            <w:tcW w:type="dxa" w:w="831"/>
          </w:tcPr>
          <w:p>
            <w:pPr>
              <w:pStyle w:val="null3"/>
            </w:pPr>
            <w:r>
              <w:rPr/>
              <w:t>详见附表十四</w:t>
            </w:r>
          </w:p>
        </w:tc>
      </w:tr>
      <w:tr>
        <w:tc>
          <w:tcPr>
            <w:tcW w:type="dxa" w:w="831"/>
          </w:tcPr>
          <w:p>
            <w:pPr>
              <w:pStyle w:val="null3"/>
              <w:jc w:val="center"/>
            </w:pPr>
            <w:r>
              <w:rPr/>
              <w:t>15</w:t>
            </w:r>
          </w:p>
        </w:tc>
        <w:tc>
          <w:tcPr>
            <w:tcW w:type="dxa" w:w="831"/>
          </w:tcPr>
          <w:p/>
        </w:tc>
        <w:tc>
          <w:tcPr>
            <w:tcW w:type="dxa" w:w="831"/>
          </w:tcPr>
          <w:p>
            <w:pPr>
              <w:pStyle w:val="null3"/>
              <w:jc w:val="left"/>
            </w:pPr>
            <w:r>
              <w:rPr/>
              <w:t>其他仪器仪表</w:t>
            </w:r>
          </w:p>
        </w:tc>
        <w:tc>
          <w:tcPr>
            <w:tcW w:type="dxa" w:w="831"/>
          </w:tcPr>
          <w:p>
            <w:pPr>
              <w:pStyle w:val="null3"/>
              <w:jc w:val="left"/>
            </w:pPr>
            <w:r>
              <w:rPr/>
              <w:t>配套耗材套件</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30,000.00</w:t>
            </w:r>
          </w:p>
        </w:tc>
        <w:tc>
          <w:tcPr>
            <w:tcW w:type="dxa" w:w="831"/>
          </w:tcPr>
          <w:p>
            <w:pPr>
              <w:pStyle w:val="null3"/>
              <w:jc w:val="right"/>
            </w:pPr>
            <w:r>
              <w:rPr/>
              <w:t>30,000.00</w:t>
            </w:r>
          </w:p>
        </w:tc>
        <w:tc>
          <w:tcPr>
            <w:tcW w:type="dxa" w:w="831"/>
          </w:tcPr>
          <w:p>
            <w:pPr>
              <w:pStyle w:val="null3"/>
            </w:pPr>
            <w:r>
              <w:rPr/>
              <w:t>工业</w:t>
            </w:r>
          </w:p>
        </w:tc>
        <w:tc>
          <w:tcPr>
            <w:tcW w:type="dxa" w:w="831"/>
          </w:tcPr>
          <w:p>
            <w:pPr>
              <w:pStyle w:val="null3"/>
            </w:pPr>
            <w:r>
              <w:rPr/>
              <w:t>详见附表十五</w:t>
            </w:r>
          </w:p>
        </w:tc>
      </w:tr>
      <w:tr>
        <w:tc>
          <w:tcPr>
            <w:tcW w:type="dxa" w:w="831"/>
          </w:tcPr>
          <w:p>
            <w:pPr>
              <w:pStyle w:val="null3"/>
              <w:jc w:val="center"/>
            </w:pPr>
            <w:r>
              <w:rPr/>
              <w:t>16</w:t>
            </w:r>
          </w:p>
        </w:tc>
        <w:tc>
          <w:tcPr>
            <w:tcW w:type="dxa" w:w="831"/>
          </w:tcPr>
          <w:p/>
        </w:tc>
        <w:tc>
          <w:tcPr>
            <w:tcW w:type="dxa" w:w="831"/>
          </w:tcPr>
          <w:p>
            <w:pPr>
              <w:pStyle w:val="null3"/>
              <w:jc w:val="left"/>
            </w:pPr>
            <w:r>
              <w:rPr/>
              <w:t>工业机器人</w:t>
            </w:r>
          </w:p>
        </w:tc>
        <w:tc>
          <w:tcPr>
            <w:tcW w:type="dxa" w:w="831"/>
          </w:tcPr>
          <w:p>
            <w:pPr>
              <w:pStyle w:val="null3"/>
              <w:jc w:val="left"/>
            </w:pPr>
            <w:r>
              <w:rPr/>
              <w:t>水果采摘教学机器人</w:t>
            </w:r>
          </w:p>
        </w:tc>
        <w:tc>
          <w:tcPr>
            <w:tcW w:type="dxa" w:w="831"/>
          </w:tcPr>
          <w:p>
            <w:pPr>
              <w:pStyle w:val="null3"/>
              <w:jc w:val="left"/>
            </w:pPr>
            <w:r>
              <w:rPr/>
              <w:t>台</w:t>
            </w:r>
          </w:p>
        </w:tc>
        <w:tc>
          <w:tcPr>
            <w:tcW w:type="dxa" w:w="831"/>
          </w:tcPr>
          <w:p>
            <w:pPr>
              <w:pStyle w:val="null3"/>
              <w:jc w:val="right"/>
            </w:pPr>
            <w:r>
              <w:rPr/>
              <w:t>5.00</w:t>
            </w:r>
          </w:p>
        </w:tc>
        <w:tc>
          <w:tcPr>
            <w:tcW w:type="dxa" w:w="831"/>
          </w:tcPr>
          <w:p>
            <w:pPr>
              <w:pStyle w:val="null3"/>
              <w:jc w:val="right"/>
            </w:pPr>
            <w:r>
              <w:rPr/>
              <w:t>150,000.00</w:t>
            </w:r>
          </w:p>
        </w:tc>
        <w:tc>
          <w:tcPr>
            <w:tcW w:type="dxa" w:w="831"/>
          </w:tcPr>
          <w:p>
            <w:pPr>
              <w:pStyle w:val="null3"/>
              <w:jc w:val="right"/>
            </w:pPr>
            <w:r>
              <w:rPr/>
              <w:t>750,000.00</w:t>
            </w:r>
          </w:p>
        </w:tc>
        <w:tc>
          <w:tcPr>
            <w:tcW w:type="dxa" w:w="831"/>
          </w:tcPr>
          <w:p>
            <w:pPr>
              <w:pStyle w:val="null3"/>
            </w:pPr>
            <w:r>
              <w:rPr/>
              <w:t>工业</w:t>
            </w:r>
          </w:p>
        </w:tc>
        <w:tc>
          <w:tcPr>
            <w:tcW w:type="dxa" w:w="831"/>
          </w:tcPr>
          <w:p>
            <w:pPr>
              <w:pStyle w:val="null3"/>
            </w:pPr>
            <w:r>
              <w:rPr/>
              <w:t>详见附表十六</w:t>
            </w:r>
          </w:p>
        </w:tc>
      </w:tr>
      <w:tr>
        <w:tc>
          <w:tcPr>
            <w:tcW w:type="dxa" w:w="831"/>
          </w:tcPr>
          <w:p>
            <w:pPr>
              <w:pStyle w:val="null3"/>
              <w:jc w:val="center"/>
            </w:pPr>
            <w:r>
              <w:rPr/>
              <w:t>17</w:t>
            </w:r>
          </w:p>
        </w:tc>
        <w:tc>
          <w:tcPr>
            <w:tcW w:type="dxa" w:w="831"/>
          </w:tcPr>
          <w:p/>
        </w:tc>
        <w:tc>
          <w:tcPr>
            <w:tcW w:type="dxa" w:w="831"/>
          </w:tcPr>
          <w:p>
            <w:pPr>
              <w:pStyle w:val="null3"/>
              <w:jc w:val="left"/>
            </w:pPr>
            <w:r>
              <w:rPr/>
              <w:t>其他电机</w:t>
            </w:r>
          </w:p>
        </w:tc>
        <w:tc>
          <w:tcPr>
            <w:tcW w:type="dxa" w:w="831"/>
          </w:tcPr>
          <w:p>
            <w:pPr>
              <w:pStyle w:val="null3"/>
              <w:jc w:val="left"/>
            </w:pPr>
            <w:r>
              <w:rPr/>
              <w:t>新型电机及电气技术实验装置</w:t>
            </w:r>
          </w:p>
        </w:tc>
        <w:tc>
          <w:tcPr>
            <w:tcW w:type="dxa" w:w="831"/>
          </w:tcPr>
          <w:p>
            <w:pPr>
              <w:pStyle w:val="null3"/>
              <w:jc w:val="left"/>
            </w:pPr>
            <w:r>
              <w:rPr/>
              <w:t>套</w:t>
            </w:r>
          </w:p>
        </w:tc>
        <w:tc>
          <w:tcPr>
            <w:tcW w:type="dxa" w:w="831"/>
          </w:tcPr>
          <w:p>
            <w:pPr>
              <w:pStyle w:val="null3"/>
              <w:jc w:val="right"/>
            </w:pPr>
            <w:r>
              <w:rPr/>
              <w:t>10.00</w:t>
            </w:r>
          </w:p>
        </w:tc>
        <w:tc>
          <w:tcPr>
            <w:tcW w:type="dxa" w:w="831"/>
          </w:tcPr>
          <w:p>
            <w:pPr>
              <w:pStyle w:val="null3"/>
              <w:jc w:val="right"/>
            </w:pPr>
            <w:r>
              <w:rPr/>
              <w:t>59,600.00</w:t>
            </w:r>
          </w:p>
        </w:tc>
        <w:tc>
          <w:tcPr>
            <w:tcW w:type="dxa" w:w="831"/>
          </w:tcPr>
          <w:p>
            <w:pPr>
              <w:pStyle w:val="null3"/>
              <w:jc w:val="right"/>
            </w:pPr>
            <w:r>
              <w:rPr/>
              <w:t>596,000.00</w:t>
            </w:r>
          </w:p>
        </w:tc>
        <w:tc>
          <w:tcPr>
            <w:tcW w:type="dxa" w:w="831"/>
          </w:tcPr>
          <w:p>
            <w:pPr>
              <w:pStyle w:val="null3"/>
            </w:pPr>
            <w:r>
              <w:rPr/>
              <w:t>工业</w:t>
            </w:r>
          </w:p>
        </w:tc>
        <w:tc>
          <w:tcPr>
            <w:tcW w:type="dxa" w:w="831"/>
          </w:tcPr>
          <w:p>
            <w:pPr>
              <w:pStyle w:val="null3"/>
            </w:pPr>
            <w:r>
              <w:rPr/>
              <w:t>详见附表十七</w:t>
            </w:r>
          </w:p>
        </w:tc>
      </w:tr>
      <w:tr>
        <w:tc>
          <w:tcPr>
            <w:tcW w:type="dxa" w:w="831"/>
          </w:tcPr>
          <w:p>
            <w:pPr>
              <w:pStyle w:val="null3"/>
              <w:jc w:val="center"/>
            </w:pPr>
            <w:r>
              <w:rPr/>
              <w:t>18</w:t>
            </w:r>
          </w:p>
        </w:tc>
        <w:tc>
          <w:tcPr>
            <w:tcW w:type="dxa" w:w="831"/>
          </w:tcPr>
          <w:p/>
        </w:tc>
        <w:tc>
          <w:tcPr>
            <w:tcW w:type="dxa" w:w="831"/>
          </w:tcPr>
          <w:p>
            <w:pPr>
              <w:pStyle w:val="null3"/>
              <w:jc w:val="left"/>
            </w:pPr>
            <w:r>
              <w:rPr/>
              <w:t>无人机</w:t>
            </w:r>
          </w:p>
        </w:tc>
        <w:tc>
          <w:tcPr>
            <w:tcW w:type="dxa" w:w="831"/>
          </w:tcPr>
          <w:p>
            <w:pPr>
              <w:pStyle w:val="null3"/>
              <w:jc w:val="left"/>
            </w:pPr>
            <w:r>
              <w:rPr/>
              <w:t>多任务作业无人飞机</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80,000.00</w:t>
            </w:r>
          </w:p>
        </w:tc>
        <w:tc>
          <w:tcPr>
            <w:tcW w:type="dxa" w:w="831"/>
          </w:tcPr>
          <w:p>
            <w:pPr>
              <w:pStyle w:val="null3"/>
              <w:jc w:val="right"/>
            </w:pPr>
            <w:r>
              <w:rPr/>
              <w:t>240,000.00</w:t>
            </w:r>
          </w:p>
        </w:tc>
        <w:tc>
          <w:tcPr>
            <w:tcW w:type="dxa" w:w="831"/>
          </w:tcPr>
          <w:p>
            <w:pPr>
              <w:pStyle w:val="null3"/>
            </w:pPr>
            <w:r>
              <w:rPr/>
              <w:t>工业</w:t>
            </w:r>
          </w:p>
        </w:tc>
        <w:tc>
          <w:tcPr>
            <w:tcW w:type="dxa" w:w="831"/>
          </w:tcPr>
          <w:p>
            <w:pPr>
              <w:pStyle w:val="null3"/>
            </w:pPr>
            <w:r>
              <w:rPr/>
              <w:t>详见附表十八</w:t>
            </w:r>
          </w:p>
        </w:tc>
      </w:tr>
      <w:tr>
        <w:tc>
          <w:tcPr>
            <w:tcW w:type="dxa" w:w="831"/>
          </w:tcPr>
          <w:p>
            <w:pPr>
              <w:pStyle w:val="null3"/>
              <w:jc w:val="center"/>
            </w:pPr>
            <w:r>
              <w:rPr/>
              <w:t>19</w:t>
            </w:r>
          </w:p>
        </w:tc>
        <w:tc>
          <w:tcPr>
            <w:tcW w:type="dxa" w:w="831"/>
          </w:tcPr>
          <w:p/>
        </w:tc>
        <w:tc>
          <w:tcPr>
            <w:tcW w:type="dxa" w:w="831"/>
          </w:tcPr>
          <w:p>
            <w:pPr>
              <w:pStyle w:val="null3"/>
              <w:jc w:val="left"/>
            </w:pPr>
            <w:r>
              <w:rPr/>
              <w:t>无人机</w:t>
            </w:r>
          </w:p>
        </w:tc>
        <w:tc>
          <w:tcPr>
            <w:tcW w:type="dxa" w:w="831"/>
          </w:tcPr>
          <w:p>
            <w:pPr>
              <w:pStyle w:val="null3"/>
              <w:jc w:val="left"/>
            </w:pPr>
            <w:r>
              <w:rPr/>
              <w:t>植保无人飞机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75,000.00</w:t>
            </w:r>
          </w:p>
        </w:tc>
        <w:tc>
          <w:tcPr>
            <w:tcW w:type="dxa" w:w="831"/>
          </w:tcPr>
          <w:p>
            <w:pPr>
              <w:pStyle w:val="null3"/>
              <w:jc w:val="right"/>
            </w:pPr>
            <w:r>
              <w:rPr/>
              <w:t>75,000.00</w:t>
            </w:r>
          </w:p>
        </w:tc>
        <w:tc>
          <w:tcPr>
            <w:tcW w:type="dxa" w:w="831"/>
          </w:tcPr>
          <w:p>
            <w:pPr>
              <w:pStyle w:val="null3"/>
            </w:pPr>
            <w:r>
              <w:rPr/>
              <w:t>工业</w:t>
            </w:r>
          </w:p>
        </w:tc>
        <w:tc>
          <w:tcPr>
            <w:tcW w:type="dxa" w:w="831"/>
          </w:tcPr>
          <w:p>
            <w:pPr>
              <w:pStyle w:val="null3"/>
            </w:pPr>
            <w:r>
              <w:rPr/>
              <w:t>详见附表十九</w:t>
            </w:r>
          </w:p>
        </w:tc>
      </w:tr>
      <w:tr>
        <w:tc>
          <w:tcPr>
            <w:tcW w:type="dxa" w:w="831"/>
          </w:tcPr>
          <w:p>
            <w:pPr>
              <w:pStyle w:val="null3"/>
              <w:jc w:val="center"/>
            </w:pPr>
            <w:r>
              <w:rPr/>
              <w:t>20</w:t>
            </w:r>
          </w:p>
        </w:tc>
        <w:tc>
          <w:tcPr>
            <w:tcW w:type="dxa" w:w="831"/>
          </w:tcPr>
          <w:p/>
        </w:tc>
        <w:tc>
          <w:tcPr>
            <w:tcW w:type="dxa" w:w="831"/>
          </w:tcPr>
          <w:p>
            <w:pPr>
              <w:pStyle w:val="null3"/>
              <w:jc w:val="left"/>
            </w:pPr>
            <w:r>
              <w:rPr/>
              <w:t>无人机</w:t>
            </w:r>
          </w:p>
        </w:tc>
        <w:tc>
          <w:tcPr>
            <w:tcW w:type="dxa" w:w="831"/>
          </w:tcPr>
          <w:p>
            <w:pPr>
              <w:pStyle w:val="null3"/>
              <w:jc w:val="left"/>
            </w:pPr>
            <w:r>
              <w:rPr/>
              <w:t>遥感无人飞行机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82,000.00</w:t>
            </w:r>
          </w:p>
        </w:tc>
        <w:tc>
          <w:tcPr>
            <w:tcW w:type="dxa" w:w="831"/>
          </w:tcPr>
          <w:p>
            <w:pPr>
              <w:pStyle w:val="null3"/>
              <w:jc w:val="right"/>
            </w:pPr>
            <w:r>
              <w:rPr/>
              <w:t>82,000.00</w:t>
            </w:r>
          </w:p>
        </w:tc>
        <w:tc>
          <w:tcPr>
            <w:tcW w:type="dxa" w:w="831"/>
          </w:tcPr>
          <w:p>
            <w:pPr>
              <w:pStyle w:val="null3"/>
            </w:pPr>
            <w:r>
              <w:rPr/>
              <w:t>工业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光谱遥感仪器</w:t>
            </w:r>
          </w:p>
        </w:tc>
        <w:tc>
          <w:tcPr>
            <w:tcW w:type="dxa" w:w="831"/>
          </w:tcPr>
          <w:p>
            <w:pPr>
              <w:pStyle w:val="null3"/>
              <w:jc w:val="left"/>
            </w:pPr>
            <w:r>
              <w:rPr/>
              <w:t>单目高分多光谱遥感传感器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20,000.00</w:t>
            </w:r>
          </w:p>
        </w:tc>
        <w:tc>
          <w:tcPr>
            <w:tcW w:type="dxa" w:w="831"/>
          </w:tcPr>
          <w:p>
            <w:pPr>
              <w:pStyle w:val="null3"/>
              <w:jc w:val="right"/>
            </w:pPr>
            <w:r>
              <w:rPr/>
              <w:t>20,000.00</w:t>
            </w:r>
          </w:p>
        </w:tc>
        <w:tc>
          <w:tcPr>
            <w:tcW w:type="dxa" w:w="831"/>
          </w:tcPr>
          <w:p>
            <w:pPr>
              <w:pStyle w:val="null3"/>
            </w:pPr>
            <w:r>
              <w:rPr/>
              <w:t>工业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光谱遥感仪器</w:t>
            </w:r>
          </w:p>
        </w:tc>
        <w:tc>
          <w:tcPr>
            <w:tcW w:type="dxa" w:w="831"/>
          </w:tcPr>
          <w:p>
            <w:pPr>
              <w:pStyle w:val="null3"/>
              <w:jc w:val="left"/>
            </w:pPr>
            <w:r>
              <w:rPr/>
              <w:t>双目线阵多光谱遥感传感器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20,000.00</w:t>
            </w:r>
          </w:p>
        </w:tc>
        <w:tc>
          <w:tcPr>
            <w:tcW w:type="dxa" w:w="831"/>
          </w:tcPr>
          <w:p>
            <w:pPr>
              <w:pStyle w:val="null3"/>
              <w:jc w:val="right"/>
            </w:pPr>
            <w:r>
              <w:rPr/>
              <w:t>20,000.00</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光谱遥感仪器</w:t>
            </w:r>
          </w:p>
        </w:tc>
        <w:tc>
          <w:tcPr>
            <w:tcW w:type="dxa" w:w="831"/>
          </w:tcPr>
          <w:p>
            <w:pPr>
              <w:pStyle w:val="null3"/>
              <w:jc w:val="left"/>
            </w:pPr>
            <w:r>
              <w:rPr/>
              <w:t>全时相多光谱遥感传感器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20,000.00</w:t>
            </w:r>
          </w:p>
        </w:tc>
        <w:tc>
          <w:tcPr>
            <w:tcW w:type="dxa" w:w="831"/>
          </w:tcPr>
          <w:p>
            <w:pPr>
              <w:pStyle w:val="null3"/>
              <w:jc w:val="right"/>
            </w:pPr>
            <w:r>
              <w:rPr/>
              <w:t>20,000.00</w:t>
            </w:r>
          </w:p>
        </w:tc>
        <w:tc>
          <w:tcPr>
            <w:tcW w:type="dxa" w:w="831"/>
          </w:tcPr>
          <w:p>
            <w:pPr>
              <w:pStyle w:val="null3"/>
            </w:pPr>
            <w:r>
              <w:rPr/>
              <w:t>工业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种植施肥机械</w:t>
            </w:r>
          </w:p>
        </w:tc>
        <w:tc>
          <w:tcPr>
            <w:tcW w:type="dxa" w:w="831"/>
          </w:tcPr>
          <w:p>
            <w:pPr>
              <w:pStyle w:val="null3"/>
              <w:jc w:val="left"/>
            </w:pPr>
            <w:r>
              <w:rPr/>
              <w:t>气力式精准变量施肥装置</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26,000.00</w:t>
            </w:r>
          </w:p>
        </w:tc>
        <w:tc>
          <w:tcPr>
            <w:tcW w:type="dxa" w:w="831"/>
          </w:tcPr>
          <w:p>
            <w:pPr>
              <w:pStyle w:val="null3"/>
              <w:jc w:val="right"/>
            </w:pPr>
            <w:r>
              <w:rPr/>
              <w:t>26,000.00</w:t>
            </w:r>
          </w:p>
        </w:tc>
        <w:tc>
          <w:tcPr>
            <w:tcW w:type="dxa" w:w="831"/>
          </w:tcPr>
          <w:p>
            <w:pPr>
              <w:pStyle w:val="null3"/>
            </w:pPr>
            <w:r>
              <w:rPr/>
              <w:t>工业</w:t>
            </w:r>
          </w:p>
        </w:tc>
        <w:tc>
          <w:tcPr>
            <w:tcW w:type="dxa" w:w="831"/>
          </w:tcPr>
          <w:p>
            <w:pPr>
              <w:pStyle w:val="null3"/>
            </w:pPr>
            <w:r>
              <w:rPr/>
              <w:t>详见附表二十四</w:t>
            </w:r>
          </w:p>
        </w:tc>
      </w:tr>
      <w:tr>
        <w:tc>
          <w:tcPr>
            <w:tcW w:type="dxa" w:w="831"/>
          </w:tcPr>
          <w:p>
            <w:pPr>
              <w:pStyle w:val="null3"/>
              <w:jc w:val="center"/>
            </w:pPr>
            <w:r>
              <w:rPr/>
              <w:t>25</w:t>
            </w:r>
          </w:p>
        </w:tc>
        <w:tc>
          <w:tcPr>
            <w:tcW w:type="dxa" w:w="831"/>
          </w:tcPr>
          <w:p/>
        </w:tc>
        <w:tc>
          <w:tcPr>
            <w:tcW w:type="dxa" w:w="831"/>
          </w:tcPr>
          <w:p>
            <w:pPr>
              <w:pStyle w:val="null3"/>
              <w:jc w:val="left"/>
            </w:pPr>
            <w:r>
              <w:rPr/>
              <w:t>种植施肥机械</w:t>
            </w:r>
          </w:p>
        </w:tc>
        <w:tc>
          <w:tcPr>
            <w:tcW w:type="dxa" w:w="831"/>
          </w:tcPr>
          <w:p>
            <w:pPr>
              <w:pStyle w:val="null3"/>
              <w:jc w:val="left"/>
            </w:pPr>
            <w:r>
              <w:rPr/>
              <w:t>离心式播撒装置</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12,000.00</w:t>
            </w:r>
          </w:p>
        </w:tc>
        <w:tc>
          <w:tcPr>
            <w:tcW w:type="dxa" w:w="831"/>
          </w:tcPr>
          <w:p>
            <w:pPr>
              <w:pStyle w:val="null3"/>
              <w:jc w:val="right"/>
            </w:pPr>
            <w:r>
              <w:rPr/>
              <w:t>12,000.00</w:t>
            </w:r>
          </w:p>
        </w:tc>
        <w:tc>
          <w:tcPr>
            <w:tcW w:type="dxa" w:w="831"/>
          </w:tcPr>
          <w:p>
            <w:pPr>
              <w:pStyle w:val="null3"/>
            </w:pPr>
            <w:r>
              <w:rPr/>
              <w:t>工业</w:t>
            </w:r>
          </w:p>
        </w:tc>
        <w:tc>
          <w:tcPr>
            <w:tcW w:type="dxa" w:w="831"/>
          </w:tcPr>
          <w:p>
            <w:pPr>
              <w:pStyle w:val="null3"/>
            </w:pPr>
            <w:r>
              <w:rPr/>
              <w:t>详见附表二十五</w:t>
            </w:r>
          </w:p>
        </w:tc>
      </w:tr>
      <w:tr>
        <w:tc>
          <w:tcPr>
            <w:tcW w:type="dxa" w:w="831"/>
          </w:tcPr>
          <w:p>
            <w:pPr>
              <w:pStyle w:val="null3"/>
              <w:jc w:val="center"/>
            </w:pPr>
            <w:r>
              <w:rPr/>
              <w:t>26</w:t>
            </w:r>
          </w:p>
        </w:tc>
        <w:tc>
          <w:tcPr>
            <w:tcW w:type="dxa" w:w="831"/>
          </w:tcPr>
          <w:p/>
        </w:tc>
        <w:tc>
          <w:tcPr>
            <w:tcW w:type="dxa" w:w="831"/>
          </w:tcPr>
          <w:p>
            <w:pPr>
              <w:pStyle w:val="null3"/>
              <w:jc w:val="left"/>
            </w:pPr>
            <w:r>
              <w:rPr/>
              <w:t>种植施肥机械</w:t>
            </w:r>
          </w:p>
        </w:tc>
        <w:tc>
          <w:tcPr>
            <w:tcW w:type="dxa" w:w="831"/>
          </w:tcPr>
          <w:p>
            <w:pPr>
              <w:pStyle w:val="null3"/>
              <w:jc w:val="left"/>
            </w:pPr>
            <w:r>
              <w:rPr/>
              <w:t>点射式播种装置</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26,000.00</w:t>
            </w:r>
          </w:p>
        </w:tc>
        <w:tc>
          <w:tcPr>
            <w:tcW w:type="dxa" w:w="831"/>
          </w:tcPr>
          <w:p>
            <w:pPr>
              <w:pStyle w:val="null3"/>
              <w:jc w:val="right"/>
            </w:pPr>
            <w:r>
              <w:rPr/>
              <w:t>26,000.00</w:t>
            </w:r>
          </w:p>
        </w:tc>
        <w:tc>
          <w:tcPr>
            <w:tcW w:type="dxa" w:w="831"/>
          </w:tcPr>
          <w:p>
            <w:pPr>
              <w:pStyle w:val="null3"/>
            </w:pPr>
            <w:r>
              <w:rPr/>
              <w:t>工业</w:t>
            </w:r>
          </w:p>
        </w:tc>
        <w:tc>
          <w:tcPr>
            <w:tcW w:type="dxa" w:w="831"/>
          </w:tcPr>
          <w:p>
            <w:pPr>
              <w:pStyle w:val="null3"/>
            </w:pPr>
            <w:r>
              <w:rPr/>
              <w:t>详见附表二十六</w:t>
            </w:r>
          </w:p>
        </w:tc>
      </w:tr>
      <w:tr>
        <w:tc>
          <w:tcPr>
            <w:tcW w:type="dxa" w:w="831"/>
          </w:tcPr>
          <w:p>
            <w:pPr>
              <w:pStyle w:val="null3"/>
              <w:jc w:val="center"/>
            </w:pPr>
            <w:r>
              <w:rPr/>
              <w:t>27</w:t>
            </w:r>
          </w:p>
        </w:tc>
        <w:tc>
          <w:tcPr>
            <w:tcW w:type="dxa" w:w="831"/>
          </w:tcPr>
          <w:p/>
        </w:tc>
        <w:tc>
          <w:tcPr>
            <w:tcW w:type="dxa" w:w="831"/>
          </w:tcPr>
          <w:p>
            <w:pPr>
              <w:pStyle w:val="null3"/>
              <w:jc w:val="left"/>
            </w:pPr>
            <w:r>
              <w:rPr/>
              <w:t>种植施肥机械</w:t>
            </w:r>
          </w:p>
        </w:tc>
        <w:tc>
          <w:tcPr>
            <w:tcW w:type="dxa" w:w="831"/>
          </w:tcPr>
          <w:p>
            <w:pPr>
              <w:pStyle w:val="null3"/>
              <w:jc w:val="left"/>
            </w:pPr>
            <w:r>
              <w:rPr/>
              <w:t>射流式播种装置</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26,000.00</w:t>
            </w:r>
          </w:p>
        </w:tc>
        <w:tc>
          <w:tcPr>
            <w:tcW w:type="dxa" w:w="831"/>
          </w:tcPr>
          <w:p>
            <w:pPr>
              <w:pStyle w:val="null3"/>
              <w:jc w:val="right"/>
            </w:pPr>
            <w:r>
              <w:rPr/>
              <w:t>26,000.00</w:t>
            </w:r>
          </w:p>
        </w:tc>
        <w:tc>
          <w:tcPr>
            <w:tcW w:type="dxa" w:w="831"/>
          </w:tcPr>
          <w:p>
            <w:pPr>
              <w:pStyle w:val="null3"/>
            </w:pPr>
            <w:r>
              <w:rPr/>
              <w:t>工业</w:t>
            </w:r>
          </w:p>
        </w:tc>
        <w:tc>
          <w:tcPr>
            <w:tcW w:type="dxa" w:w="831"/>
          </w:tcPr>
          <w:p>
            <w:pPr>
              <w:pStyle w:val="null3"/>
            </w:pPr>
            <w:r>
              <w:rPr/>
              <w:t>详见附表二十七</w:t>
            </w:r>
          </w:p>
        </w:tc>
      </w:tr>
      <w:tr>
        <w:tc>
          <w:tcPr>
            <w:tcW w:type="dxa" w:w="831"/>
          </w:tcPr>
          <w:p>
            <w:pPr>
              <w:pStyle w:val="null3"/>
              <w:jc w:val="center"/>
            </w:pPr>
            <w:r>
              <w:rPr/>
              <w:t>28</w:t>
            </w:r>
          </w:p>
        </w:tc>
        <w:tc>
          <w:tcPr>
            <w:tcW w:type="dxa" w:w="831"/>
          </w:tcPr>
          <w:p/>
        </w:tc>
        <w:tc>
          <w:tcPr>
            <w:tcW w:type="dxa" w:w="831"/>
          </w:tcPr>
          <w:p>
            <w:pPr>
              <w:pStyle w:val="null3"/>
              <w:jc w:val="left"/>
            </w:pPr>
            <w:r>
              <w:rPr/>
              <w:t>种植施肥机械</w:t>
            </w:r>
          </w:p>
        </w:tc>
        <w:tc>
          <w:tcPr>
            <w:tcW w:type="dxa" w:w="831"/>
          </w:tcPr>
          <w:p>
            <w:pPr>
              <w:pStyle w:val="null3"/>
              <w:jc w:val="left"/>
            </w:pPr>
            <w:r>
              <w:rPr/>
              <w:t>长航时辅助授粉作业增程装置</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18,000.00</w:t>
            </w:r>
          </w:p>
        </w:tc>
        <w:tc>
          <w:tcPr>
            <w:tcW w:type="dxa" w:w="831"/>
          </w:tcPr>
          <w:p>
            <w:pPr>
              <w:pStyle w:val="null3"/>
              <w:jc w:val="right"/>
            </w:pPr>
            <w:r>
              <w:rPr/>
              <w:t>18,000.00</w:t>
            </w:r>
          </w:p>
        </w:tc>
        <w:tc>
          <w:tcPr>
            <w:tcW w:type="dxa" w:w="831"/>
          </w:tcPr>
          <w:p>
            <w:pPr>
              <w:pStyle w:val="null3"/>
            </w:pPr>
            <w:r>
              <w:rPr/>
              <w:t>工业</w:t>
            </w:r>
          </w:p>
        </w:tc>
        <w:tc>
          <w:tcPr>
            <w:tcW w:type="dxa" w:w="831"/>
          </w:tcPr>
          <w:p>
            <w:pPr>
              <w:pStyle w:val="null3"/>
            </w:pPr>
            <w:r>
              <w:rPr/>
              <w:t>详见附表二十八</w:t>
            </w:r>
          </w:p>
        </w:tc>
      </w:tr>
      <w:tr>
        <w:tc>
          <w:tcPr>
            <w:tcW w:type="dxa" w:w="831"/>
          </w:tcPr>
          <w:p>
            <w:pPr>
              <w:pStyle w:val="null3"/>
              <w:jc w:val="center"/>
            </w:pPr>
            <w:r>
              <w:rPr/>
              <w:t>29</w:t>
            </w:r>
          </w:p>
        </w:tc>
        <w:tc>
          <w:tcPr>
            <w:tcW w:type="dxa" w:w="831"/>
          </w:tcPr>
          <w:p/>
        </w:tc>
        <w:tc>
          <w:tcPr>
            <w:tcW w:type="dxa" w:w="831"/>
          </w:tcPr>
          <w:p>
            <w:pPr>
              <w:pStyle w:val="null3"/>
              <w:jc w:val="left"/>
            </w:pPr>
            <w:r>
              <w:rPr/>
              <w:t>其他航空器及其配套设备</w:t>
            </w:r>
          </w:p>
        </w:tc>
        <w:tc>
          <w:tcPr>
            <w:tcW w:type="dxa" w:w="831"/>
          </w:tcPr>
          <w:p>
            <w:pPr>
              <w:pStyle w:val="null3"/>
              <w:jc w:val="left"/>
            </w:pPr>
            <w:r>
              <w:rPr/>
              <w:t>模拟飞行设备</w:t>
            </w:r>
          </w:p>
        </w:tc>
        <w:tc>
          <w:tcPr>
            <w:tcW w:type="dxa" w:w="831"/>
          </w:tcPr>
          <w:p>
            <w:pPr>
              <w:pStyle w:val="null3"/>
              <w:jc w:val="left"/>
            </w:pPr>
            <w:r>
              <w:rPr/>
              <w:t>台</w:t>
            </w:r>
          </w:p>
        </w:tc>
        <w:tc>
          <w:tcPr>
            <w:tcW w:type="dxa" w:w="831"/>
          </w:tcPr>
          <w:p>
            <w:pPr>
              <w:pStyle w:val="null3"/>
              <w:jc w:val="right"/>
            </w:pPr>
            <w:r>
              <w:rPr/>
              <w:t>5.00</w:t>
            </w:r>
          </w:p>
        </w:tc>
        <w:tc>
          <w:tcPr>
            <w:tcW w:type="dxa" w:w="831"/>
          </w:tcPr>
          <w:p>
            <w:pPr>
              <w:pStyle w:val="null3"/>
              <w:jc w:val="right"/>
            </w:pPr>
            <w:r>
              <w:rPr/>
              <w:t>26,000.00</w:t>
            </w:r>
          </w:p>
        </w:tc>
        <w:tc>
          <w:tcPr>
            <w:tcW w:type="dxa" w:w="831"/>
          </w:tcPr>
          <w:p>
            <w:pPr>
              <w:pStyle w:val="null3"/>
              <w:jc w:val="right"/>
            </w:pPr>
            <w:r>
              <w:rPr/>
              <w:t>130,000.00</w:t>
            </w:r>
          </w:p>
        </w:tc>
        <w:tc>
          <w:tcPr>
            <w:tcW w:type="dxa" w:w="831"/>
          </w:tcPr>
          <w:p>
            <w:pPr>
              <w:pStyle w:val="null3"/>
            </w:pPr>
            <w:r>
              <w:rPr/>
              <w:t>工业</w:t>
            </w:r>
          </w:p>
        </w:tc>
        <w:tc>
          <w:tcPr>
            <w:tcW w:type="dxa" w:w="831"/>
          </w:tcPr>
          <w:p>
            <w:pPr>
              <w:pStyle w:val="null3"/>
            </w:pPr>
            <w:r>
              <w:rPr/>
              <w:t>详见附表二十九</w:t>
            </w:r>
          </w:p>
        </w:tc>
      </w:tr>
      <w:tr>
        <w:tc>
          <w:tcPr>
            <w:tcW w:type="dxa" w:w="831"/>
          </w:tcPr>
          <w:p>
            <w:pPr>
              <w:pStyle w:val="null3"/>
              <w:jc w:val="center"/>
            </w:pPr>
            <w:r>
              <w:rPr/>
              <w:t>30</w:t>
            </w:r>
          </w:p>
        </w:tc>
        <w:tc>
          <w:tcPr>
            <w:tcW w:type="dxa" w:w="831"/>
          </w:tcPr>
          <w:p/>
        </w:tc>
        <w:tc>
          <w:tcPr>
            <w:tcW w:type="dxa" w:w="831"/>
          </w:tcPr>
          <w:p>
            <w:pPr>
              <w:pStyle w:val="null3"/>
              <w:jc w:val="left"/>
            </w:pPr>
            <w:r>
              <w:rPr/>
              <w:t>其他航空器及其配套设备</w:t>
            </w:r>
          </w:p>
        </w:tc>
        <w:tc>
          <w:tcPr>
            <w:tcW w:type="dxa" w:w="831"/>
          </w:tcPr>
          <w:p>
            <w:pPr>
              <w:pStyle w:val="null3"/>
              <w:jc w:val="left"/>
            </w:pPr>
            <w:r>
              <w:rPr/>
              <w:t>无人机开发套件</w:t>
            </w:r>
          </w:p>
        </w:tc>
        <w:tc>
          <w:tcPr>
            <w:tcW w:type="dxa" w:w="831"/>
          </w:tcPr>
          <w:p>
            <w:pPr>
              <w:pStyle w:val="null3"/>
              <w:jc w:val="left"/>
            </w:pPr>
            <w:r>
              <w:rPr/>
              <w:t>台</w:t>
            </w:r>
          </w:p>
        </w:tc>
        <w:tc>
          <w:tcPr>
            <w:tcW w:type="dxa" w:w="831"/>
          </w:tcPr>
          <w:p>
            <w:pPr>
              <w:pStyle w:val="null3"/>
              <w:jc w:val="right"/>
            </w:pPr>
            <w:r>
              <w:rPr/>
              <w:t>30.00</w:t>
            </w:r>
          </w:p>
        </w:tc>
        <w:tc>
          <w:tcPr>
            <w:tcW w:type="dxa" w:w="831"/>
          </w:tcPr>
          <w:p>
            <w:pPr>
              <w:pStyle w:val="null3"/>
              <w:jc w:val="right"/>
            </w:pPr>
            <w:r>
              <w:rPr/>
              <w:t>3,000.00</w:t>
            </w:r>
          </w:p>
        </w:tc>
        <w:tc>
          <w:tcPr>
            <w:tcW w:type="dxa" w:w="831"/>
          </w:tcPr>
          <w:p>
            <w:pPr>
              <w:pStyle w:val="null3"/>
              <w:jc w:val="right"/>
            </w:pPr>
            <w:r>
              <w:rPr/>
              <w:t>90,000.00</w:t>
            </w:r>
          </w:p>
        </w:tc>
        <w:tc>
          <w:tcPr>
            <w:tcW w:type="dxa" w:w="831"/>
          </w:tcPr>
          <w:p>
            <w:pPr>
              <w:pStyle w:val="null3"/>
            </w:pPr>
            <w:r>
              <w:rPr/>
              <w:t>工业</w:t>
            </w:r>
          </w:p>
        </w:tc>
        <w:tc>
          <w:tcPr>
            <w:tcW w:type="dxa" w:w="831"/>
          </w:tcPr>
          <w:p>
            <w:pPr>
              <w:pStyle w:val="null3"/>
            </w:pPr>
            <w:r>
              <w:rPr/>
              <w:t>详见附表三十</w:t>
            </w:r>
          </w:p>
        </w:tc>
      </w:tr>
    </w:tbl>
    <w:p>
      <w:pPr>
        <w:pStyle w:val="null3"/>
      </w:pPr>
      <w:r>
        <w:rPr>
          <w:b/>
        </w:rPr>
        <w:t>附表</w:t>
      </w:r>
      <w:r>
        <w:rPr>
          <w:b/>
        </w:rPr>
        <w:t>一</w:t>
      </w:r>
      <w:r>
        <w:rPr>
          <w:b/>
        </w:rPr>
        <w:t>：</w:t>
      </w:r>
      <w:r>
        <w:rPr>
          <w:b/>
        </w:rPr>
        <w:t>VR一体机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1.处理器：8核，≥7nm制程，最高主频≥2.8GHz。</w:t>
            </w:r>
          </w:p>
          <w:p>
            <w:pPr>
              <w:pStyle w:val="null3"/>
              <w:jc w:val="both"/>
            </w:pPr>
            <w:r>
              <w:rPr>
                <w:sz w:val="21"/>
                <w:shd w:fill="FFFFFF" w:val="clear"/>
              </w:rPr>
              <w:t>2.存储：有≥8GB+128GB、≥8GB+256GB可选，Wi-Fi 6（802.11 a/b/g/n/ac/ax），≥ 2×2 MIMO双频（2.4GHz/5GHz），支持蓝牙≥ 5.1。</w:t>
            </w:r>
          </w:p>
          <w:p>
            <w:pPr>
              <w:pStyle w:val="null3"/>
              <w:jc w:val="both"/>
            </w:pPr>
            <w:r>
              <w:rPr>
                <w:sz w:val="21"/>
                <w:shd w:fill="FFFFFF" w:val="clear"/>
              </w:rPr>
              <w:t>3.显示：≥2.56英寸×2屏幕，总分辨率≥4320×2160，≥1200PPI，刷新率≥70Hz/90Hz。</w:t>
            </w:r>
          </w:p>
          <w:p>
            <w:pPr>
              <w:pStyle w:val="null3"/>
              <w:jc w:val="both"/>
            </w:pPr>
            <w:r>
              <w:rPr>
                <w:sz w:val="21"/>
                <w:shd w:fill="FFFFFF" w:val="clear"/>
              </w:rPr>
              <w:t>4.光学：Pancake光学透镜，≥105°视场角，≥20.6PPD，62mm - 72mm无级电动瞳距调节。</w:t>
            </w:r>
          </w:p>
          <w:p>
            <w:pPr>
              <w:pStyle w:val="null3"/>
              <w:jc w:val="both"/>
            </w:pPr>
            <w:r>
              <w:rPr>
                <w:sz w:val="21"/>
                <w:shd w:fill="FFFFFF" w:val="clear"/>
              </w:rPr>
              <w:t>5.空间定位：需为自研六自由度空间定位方案。</w:t>
            </w:r>
          </w:p>
          <w:p>
            <w:pPr>
              <w:pStyle w:val="null3"/>
              <w:jc w:val="both"/>
            </w:pPr>
            <w:r>
              <w:rPr>
                <w:sz w:val="21"/>
              </w:rPr>
              <w:t>6.音频：不少于双立体声扬声器，双麦克风。</w:t>
            </w:r>
          </w:p>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立式六面形VR展示设备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shd w:fill="FFFFFF" w:val="clear"/>
              </w:rPr>
              <w:t>一、软件运行设备（</w:t>
            </w:r>
            <w:r>
              <w:rPr>
                <w:sz w:val="21"/>
                <w:b/>
                <w:shd w:fill="FFFFFF" w:val="clear"/>
              </w:rPr>
              <w:t>6台）</w:t>
            </w:r>
          </w:p>
          <w:p>
            <w:pPr>
              <w:pStyle w:val="null3"/>
              <w:jc w:val="both"/>
            </w:pPr>
            <w:r>
              <w:rPr>
                <w:sz w:val="21"/>
                <w:shd w:fill="FFFFFF" w:val="clear"/>
              </w:rPr>
              <w:t>1.CPU：支持主频≥20GHz，核心数量≥16核心，线程数量≥24线程；</w:t>
            </w:r>
          </w:p>
          <w:p>
            <w:pPr>
              <w:pStyle w:val="null3"/>
              <w:jc w:val="both"/>
            </w:pPr>
            <w:r>
              <w:rPr>
                <w:sz w:val="21"/>
                <w:shd w:fill="FFFFFF" w:val="clear"/>
              </w:rPr>
              <w:t>2.内存：≥32GBDDR4；</w:t>
            </w:r>
          </w:p>
          <w:p>
            <w:pPr>
              <w:pStyle w:val="null3"/>
              <w:jc w:val="both"/>
            </w:pPr>
            <w:r>
              <w:rPr>
                <w:sz w:val="21"/>
                <w:shd w:fill="FFFFFF" w:val="clear"/>
              </w:rPr>
              <w:t>3.显卡：不低于核心频率：≥1830MHz，显存：≥8GB，流处理单元：≥3070个；</w:t>
            </w:r>
          </w:p>
          <w:p>
            <w:pPr>
              <w:pStyle w:val="null3"/>
              <w:jc w:val="both"/>
            </w:pPr>
            <w:r>
              <w:rPr>
                <w:sz w:val="21"/>
                <w:shd w:fill="FFFFFF" w:val="clear"/>
              </w:rPr>
              <w:t>4.硬盘：≥ 1T 机械+1T 固态；</w:t>
            </w:r>
          </w:p>
          <w:p>
            <w:pPr>
              <w:pStyle w:val="null3"/>
              <w:jc w:val="both"/>
            </w:pPr>
            <w:r>
              <w:rPr>
                <w:sz w:val="21"/>
                <w:shd w:fill="FFFFFF" w:val="clear"/>
              </w:rPr>
              <w:t>5.系统：</w:t>
            </w:r>
            <w:r>
              <w:rPr>
                <w:sz w:val="21"/>
                <w:shd w:fill="FFFFFF" w:val="clear"/>
              </w:rPr>
              <w:t>系统需支持</w:t>
            </w:r>
            <w:r>
              <w:rPr>
                <w:sz w:val="21"/>
                <w:shd w:fill="FFFFFF" w:val="clear"/>
              </w:rPr>
              <w:t>64位架构，并满足ISO/IEC 27001安全标准，若使用Windows系统，需为11版本或更高以符合</w:t>
            </w:r>
            <w:r>
              <w:rPr>
                <w:sz w:val="21"/>
                <w:shd w:fill="FFFFFF" w:val="clear"/>
              </w:rPr>
              <w:t>项目</w:t>
            </w:r>
            <w:r>
              <w:rPr>
                <w:sz w:val="21"/>
                <w:shd w:fill="FFFFFF" w:val="clear"/>
              </w:rPr>
              <w:t>要求</w:t>
            </w:r>
            <w:r>
              <w:rPr>
                <w:sz w:val="21"/>
                <w:shd w:fill="FFFFFF" w:val="clear"/>
              </w:rPr>
              <w:t>；</w:t>
            </w:r>
          </w:p>
          <w:p>
            <w:pPr>
              <w:pStyle w:val="null3"/>
              <w:jc w:val="both"/>
            </w:pPr>
            <w:r>
              <w:rPr>
                <w:sz w:val="21"/>
                <w:shd w:fill="FFFFFF" w:val="clear"/>
              </w:rPr>
              <w:t>6.含键盘鼠标≥1套；</w:t>
            </w:r>
          </w:p>
          <w:p>
            <w:pPr>
              <w:pStyle w:val="null3"/>
              <w:jc w:val="both"/>
            </w:pPr>
            <w:r>
              <w:rPr>
                <w:sz w:val="21"/>
                <w:b/>
                <w:shd w:fill="FFFFFF" w:val="clear"/>
              </w:rPr>
              <w:t>二、触摸显示器（</w:t>
            </w:r>
            <w:r>
              <w:rPr>
                <w:sz w:val="21"/>
                <w:b/>
                <w:shd w:fill="FFFFFF" w:val="clear"/>
              </w:rPr>
              <w:t>6台）</w:t>
            </w:r>
          </w:p>
          <w:p>
            <w:pPr>
              <w:pStyle w:val="null3"/>
              <w:jc w:val="both"/>
            </w:pPr>
            <w:r>
              <w:rPr>
                <w:sz w:val="21"/>
                <w:shd w:fill="FFFFFF" w:val="clear"/>
              </w:rPr>
              <w:t>1.类型：需为可触摸显示器；</w:t>
            </w:r>
          </w:p>
          <w:p>
            <w:pPr>
              <w:pStyle w:val="null3"/>
              <w:jc w:val="both"/>
            </w:pPr>
            <w:r>
              <w:rPr>
                <w:sz w:val="21"/>
                <w:shd w:fill="FFFFFF" w:val="clear"/>
              </w:rPr>
              <w:t>2.尺寸：≥ 15.6 英寸；</w:t>
            </w:r>
          </w:p>
          <w:p>
            <w:pPr>
              <w:pStyle w:val="null3"/>
              <w:jc w:val="both"/>
            </w:pPr>
            <w:r>
              <w:rPr>
                <w:sz w:val="21"/>
                <w:shd w:fill="FFFFFF" w:val="clear"/>
              </w:rPr>
              <w:t>3.分辩率：≥ 1920*1080 的；</w:t>
            </w:r>
          </w:p>
          <w:p>
            <w:pPr>
              <w:pStyle w:val="null3"/>
              <w:jc w:val="both"/>
            </w:pPr>
            <w:r>
              <w:rPr>
                <w:sz w:val="21"/>
                <w:shd w:fill="FFFFFF" w:val="clear"/>
              </w:rPr>
              <w:t>4.安装形式需为外嵌入式；</w:t>
            </w:r>
          </w:p>
          <w:p>
            <w:pPr>
              <w:pStyle w:val="null3"/>
              <w:jc w:val="both"/>
            </w:pPr>
            <w:r>
              <w:rPr>
                <w:sz w:val="21"/>
                <w:b/>
                <w:shd w:fill="FFFFFF" w:val="clear"/>
              </w:rPr>
              <w:t>三、第三视角显示器（</w:t>
            </w:r>
            <w:r>
              <w:rPr>
                <w:sz w:val="21"/>
                <w:b/>
                <w:shd w:fill="FFFFFF" w:val="clear"/>
              </w:rPr>
              <w:t>6台）</w:t>
            </w:r>
          </w:p>
          <w:p>
            <w:pPr>
              <w:pStyle w:val="null3"/>
              <w:jc w:val="both"/>
            </w:pPr>
            <w:r>
              <w:rPr>
                <w:sz w:val="21"/>
                <w:shd w:fill="FFFFFF" w:val="clear"/>
              </w:rPr>
              <w:t>1.屏幕尺寸：≥ 43 英寸；</w:t>
            </w:r>
          </w:p>
          <w:p>
            <w:pPr>
              <w:pStyle w:val="null3"/>
              <w:jc w:val="both"/>
            </w:pPr>
            <w:r>
              <w:rPr>
                <w:sz w:val="21"/>
                <w:shd w:fill="FFFFFF" w:val="clear"/>
              </w:rPr>
              <w:t>2.屏幕比例：≥ 16：9；</w:t>
            </w:r>
          </w:p>
          <w:p>
            <w:pPr>
              <w:pStyle w:val="null3"/>
              <w:jc w:val="both"/>
            </w:pPr>
            <w:r>
              <w:rPr>
                <w:sz w:val="21"/>
                <w:shd w:fill="FFFFFF" w:val="clear"/>
              </w:rPr>
              <w:t>3.分辨率：≥ 1920x1080；</w:t>
            </w:r>
          </w:p>
          <w:p>
            <w:pPr>
              <w:pStyle w:val="null3"/>
              <w:jc w:val="both"/>
            </w:pPr>
            <w:r>
              <w:rPr>
                <w:sz w:val="21"/>
                <w:shd w:fill="FFFFFF" w:val="clear"/>
              </w:rPr>
              <w:t>4.亮度：≥ 230cd/㎡；</w:t>
            </w:r>
          </w:p>
          <w:p>
            <w:pPr>
              <w:pStyle w:val="null3"/>
              <w:jc w:val="both"/>
            </w:pPr>
            <w:r>
              <w:rPr>
                <w:sz w:val="21"/>
                <w:shd w:fill="FFFFFF" w:val="clear"/>
              </w:rPr>
              <w:t>5.对比度：≥ 1200：1；</w:t>
            </w:r>
          </w:p>
          <w:p>
            <w:pPr>
              <w:pStyle w:val="null3"/>
              <w:jc w:val="both"/>
            </w:pPr>
            <w:r>
              <w:rPr>
                <w:sz w:val="21"/>
                <w:b/>
                <w:shd w:fill="FFFFFF" w:val="clear"/>
              </w:rPr>
              <w:t>四、虚拟现实头盔（</w:t>
            </w:r>
            <w:r>
              <w:rPr>
                <w:sz w:val="21"/>
                <w:b/>
                <w:shd w:fill="FFFFFF" w:val="clear"/>
              </w:rPr>
              <w:t>6套）</w:t>
            </w:r>
          </w:p>
          <w:p>
            <w:pPr>
              <w:pStyle w:val="null3"/>
              <w:jc w:val="both"/>
            </w:pPr>
            <w:r>
              <w:rPr>
                <w:sz w:val="21"/>
                <w:shd w:fill="FFFFFF" w:val="clear"/>
              </w:rPr>
              <w:t>1.外观尺寸：≥250mm*60mm*80mm；</w:t>
            </w:r>
          </w:p>
          <w:p>
            <w:pPr>
              <w:pStyle w:val="null3"/>
              <w:jc w:val="both"/>
            </w:pPr>
            <w:r>
              <w:rPr>
                <w:sz w:val="21"/>
                <w:shd w:fill="FFFFFF" w:val="clear"/>
              </w:rPr>
              <w:t>2.净重（不含绑带）：≥30</w:t>
            </w:r>
            <w:r>
              <w:rPr>
                <w:sz w:val="21"/>
                <w:shd w:fill="FFFFFF" w:val="clear"/>
              </w:rPr>
              <w:t>0</w:t>
            </w:r>
            <w:r>
              <w:rPr>
                <w:sz w:val="21"/>
                <w:shd w:fill="FFFFFF" w:val="clear"/>
              </w:rPr>
              <w:t>g；</w:t>
            </w:r>
          </w:p>
          <w:p>
            <w:pPr>
              <w:pStyle w:val="null3"/>
              <w:jc w:val="both"/>
            </w:pPr>
            <w:r>
              <w:rPr>
                <w:sz w:val="21"/>
                <w:shd w:fill="FFFFFF" w:val="clear"/>
              </w:rPr>
              <w:t>3.性能：处理器核心数量不低于6核，处理器频率不低于2GHz，RAM：≥12GB，</w:t>
            </w:r>
            <w:r>
              <w:rPr>
                <w:sz w:val="21"/>
                <w:shd w:fill="FFFFFF" w:val="clear"/>
              </w:rPr>
              <w:t>ROM：≥256GB；</w:t>
            </w:r>
          </w:p>
          <w:p>
            <w:pPr>
              <w:pStyle w:val="null3"/>
              <w:jc w:val="both"/>
            </w:pPr>
            <w:r>
              <w:rPr>
                <w:sz w:val="21"/>
                <w:shd w:fill="FFFFFF" w:val="clear"/>
              </w:rPr>
              <w:t>4.屏幕：单屏≥2.56寸，FastLCD 液晶双显示屏；双眼分辨率：≥4320x2160；</w:t>
            </w:r>
          </w:p>
          <w:p>
            <w:pPr>
              <w:pStyle w:val="null3"/>
              <w:jc w:val="both"/>
            </w:pPr>
            <w:r>
              <w:rPr>
                <w:sz w:val="21"/>
                <w:shd w:fill="FFFFFF" w:val="clear"/>
              </w:rPr>
              <w:t>5.视场角 FOV:≥ 105°；</w:t>
            </w:r>
          </w:p>
          <w:p>
            <w:pPr>
              <w:pStyle w:val="null3"/>
              <w:jc w:val="both"/>
            </w:pPr>
            <w:r>
              <w:rPr>
                <w:sz w:val="21"/>
                <w:shd w:fill="FFFFFF" w:val="clear"/>
              </w:rPr>
              <w:t>6.电池容量：≥ 5700mAh；</w:t>
            </w:r>
          </w:p>
          <w:p>
            <w:pPr>
              <w:pStyle w:val="null3"/>
              <w:jc w:val="both"/>
            </w:pPr>
            <w:r>
              <w:rPr>
                <w:sz w:val="21"/>
                <w:shd w:fill="FFFFFF" w:val="clear"/>
              </w:rPr>
              <w:t>7.需支持 PC 有线串流和无线串流；</w:t>
            </w:r>
          </w:p>
          <w:p>
            <w:pPr>
              <w:pStyle w:val="null3"/>
              <w:jc w:val="both"/>
            </w:pPr>
            <w:r>
              <w:rPr>
                <w:sz w:val="21"/>
                <w:b/>
                <w:shd w:fill="FFFFFF" w:val="clear"/>
              </w:rPr>
              <w:t>五、路由器（</w:t>
            </w:r>
            <w:r>
              <w:rPr>
                <w:sz w:val="21"/>
                <w:b/>
                <w:shd w:fill="FFFFFF" w:val="clear"/>
              </w:rPr>
              <w:t>1台）</w:t>
            </w:r>
          </w:p>
          <w:p>
            <w:pPr>
              <w:pStyle w:val="null3"/>
              <w:jc w:val="both"/>
            </w:pPr>
            <w:r>
              <w:rPr>
                <w:sz w:val="21"/>
                <w:shd w:fill="FFFFFF" w:val="clear"/>
              </w:rPr>
              <w:t>1.网络协议：不低于WiFi6；</w:t>
            </w:r>
          </w:p>
          <w:p>
            <w:pPr>
              <w:pStyle w:val="null3"/>
              <w:jc w:val="both"/>
            </w:pPr>
            <w:r>
              <w:rPr>
                <w:sz w:val="21"/>
                <w:shd w:fill="FFFFFF" w:val="clear"/>
              </w:rPr>
              <w:t>2.最高传输速率：≥57</w:t>
            </w:r>
            <w:r>
              <w:rPr>
                <w:sz w:val="21"/>
                <w:shd w:fill="FFFFFF" w:val="clear"/>
              </w:rPr>
              <w:t>00</w:t>
            </w:r>
            <w:r>
              <w:rPr>
                <w:sz w:val="21"/>
                <w:shd w:fill="FFFFFF" w:val="clear"/>
              </w:rPr>
              <w:t>Mbps；</w:t>
            </w:r>
          </w:p>
          <w:p>
            <w:pPr>
              <w:pStyle w:val="null3"/>
              <w:jc w:val="both"/>
            </w:pPr>
            <w:r>
              <w:rPr>
                <w:sz w:val="21"/>
                <w:shd w:fill="FFFFFF" w:val="clear"/>
              </w:rPr>
              <w:t>3.频率范围：三频（2.4GHz，5.2GHz，5.8GHz）；</w:t>
            </w:r>
          </w:p>
          <w:p>
            <w:pPr>
              <w:pStyle w:val="null3"/>
              <w:jc w:val="both"/>
            </w:pPr>
            <w:r>
              <w:rPr>
                <w:sz w:val="21"/>
                <w:shd w:fill="FFFFFF" w:val="clear"/>
              </w:rPr>
              <w:t>4.处理器：4 核≥2.2GHz；</w:t>
            </w:r>
          </w:p>
          <w:p>
            <w:pPr>
              <w:pStyle w:val="null3"/>
              <w:jc w:val="both"/>
            </w:pPr>
            <w:r>
              <w:rPr>
                <w:sz w:val="21"/>
                <w:shd w:fill="FFFFFF" w:val="clear"/>
              </w:rPr>
              <w:t>5.运行内存：≥2GB；</w:t>
            </w:r>
          </w:p>
          <w:p>
            <w:pPr>
              <w:pStyle w:val="null3"/>
              <w:jc w:val="both"/>
            </w:pPr>
            <w:r>
              <w:rPr>
                <w:sz w:val="21"/>
                <w:shd w:fill="FFFFFF" w:val="clear"/>
              </w:rPr>
              <w:t>6.无线安全：WPA-PSK/WPA2-PSK/WPA3-SAE加密，无线访问控制（黑白名单），</w:t>
            </w:r>
            <w:r>
              <w:rPr>
                <w:sz w:val="21"/>
                <w:shd w:fill="FFFFFF" w:val="clear"/>
              </w:rPr>
              <w:t>SSID 隐藏；</w:t>
            </w:r>
          </w:p>
          <w:p>
            <w:pPr>
              <w:pStyle w:val="null3"/>
              <w:jc w:val="both"/>
            </w:pPr>
            <w:r>
              <w:rPr>
                <w:sz w:val="21"/>
                <w:b/>
                <w:shd w:fill="FFFFFF" w:val="clear"/>
              </w:rPr>
              <w:t>六、交换机（</w:t>
            </w:r>
            <w:r>
              <w:rPr>
                <w:sz w:val="21"/>
                <w:b/>
                <w:shd w:fill="FFFFFF" w:val="clear"/>
              </w:rPr>
              <w:t>1台）</w:t>
            </w:r>
          </w:p>
          <w:p>
            <w:pPr>
              <w:pStyle w:val="null3"/>
              <w:jc w:val="both"/>
            </w:pPr>
            <w:r>
              <w:rPr>
                <w:sz w:val="21"/>
                <w:shd w:fill="FFFFFF" w:val="clear"/>
              </w:rPr>
              <w:t>1.传输速率：≥10Mbps/100Mbps/1000Mbps；</w:t>
            </w:r>
          </w:p>
          <w:p>
            <w:pPr>
              <w:pStyle w:val="null3"/>
              <w:jc w:val="both"/>
            </w:pPr>
            <w:r>
              <w:rPr>
                <w:sz w:val="21"/>
                <w:shd w:fill="FFFFFF" w:val="clear"/>
              </w:rPr>
              <w:t>2.端口数量：≥ 8 口；</w:t>
            </w:r>
          </w:p>
          <w:p>
            <w:pPr>
              <w:pStyle w:val="null3"/>
              <w:jc w:val="both"/>
            </w:pPr>
            <w:r>
              <w:rPr>
                <w:sz w:val="21"/>
                <w:shd w:fill="FFFFFF" w:val="clear"/>
              </w:rPr>
              <w:t>3.网络标准：需支持IEEE802.3、IEEE802.3u、IEEE802.3ab、IEEE802.3x；</w:t>
            </w:r>
          </w:p>
          <w:p>
            <w:pPr>
              <w:pStyle w:val="null3"/>
              <w:jc w:val="both"/>
            </w:pPr>
            <w:r>
              <w:rPr>
                <w:sz w:val="21"/>
                <w:shd w:fill="FFFFFF" w:val="clear"/>
              </w:rPr>
              <w:t>4.传输模式：需支持参数纠错全双工/半双工自适应；</w:t>
            </w:r>
          </w:p>
          <w:p>
            <w:pPr>
              <w:pStyle w:val="null3"/>
              <w:jc w:val="both"/>
            </w:pPr>
            <w:r>
              <w:rPr>
                <w:sz w:val="21"/>
                <w:b/>
                <w:shd w:fill="FFFFFF" w:val="clear"/>
              </w:rPr>
              <w:t>七、主体结构框架（</w:t>
            </w:r>
            <w:r>
              <w:rPr>
                <w:sz w:val="21"/>
                <w:b/>
                <w:shd w:fill="FFFFFF" w:val="clear"/>
              </w:rPr>
              <w:t>1套）</w:t>
            </w:r>
          </w:p>
          <w:p>
            <w:pPr>
              <w:pStyle w:val="null3"/>
              <w:jc w:val="both"/>
            </w:pPr>
            <w:r>
              <w:rPr>
                <w:sz w:val="21"/>
                <w:shd w:fill="FFFFFF" w:val="clear"/>
              </w:rPr>
              <w:t>1.产品尺寸：≥ 3200*2770*2500mm（左右*前后*高度）；</w:t>
            </w:r>
          </w:p>
          <w:p>
            <w:pPr>
              <w:pStyle w:val="null3"/>
              <w:jc w:val="both"/>
            </w:pPr>
            <w:r>
              <w:rPr>
                <w:sz w:val="21"/>
                <w:shd w:fill="FFFFFF" w:val="clear"/>
              </w:rPr>
              <w:t>2.需采用金属钣金切割焊接成型，表面主体框架采用白色烤漆工艺处理，外壳以银灰色铝塑板与亚克力装饰；</w:t>
            </w:r>
          </w:p>
          <w:p>
            <w:pPr>
              <w:pStyle w:val="null3"/>
              <w:jc w:val="both"/>
            </w:pPr>
            <w:r>
              <w:rPr>
                <w:sz w:val="21"/>
                <w:shd w:fill="FFFFFF" w:val="clear"/>
              </w:rPr>
              <w:t>3.需采用一体化造型设计，整体采用分段式结构，分体式组装模式；</w:t>
            </w:r>
          </w:p>
          <w:p>
            <w:pPr>
              <w:pStyle w:val="null3"/>
              <w:jc w:val="both"/>
            </w:pPr>
            <w:r>
              <w:rPr>
                <w:sz w:val="21"/>
                <w:shd w:fill="FFFFFF" w:val="clear"/>
              </w:rPr>
              <w:t>4.设备需采用分段式设备摆放布局设计，避免线缆裸露；</w:t>
            </w:r>
          </w:p>
          <w:p>
            <w:pPr>
              <w:pStyle w:val="null3"/>
              <w:jc w:val="both"/>
            </w:pPr>
            <w:r>
              <w:rPr>
                <w:sz w:val="21"/>
                <w:shd w:fill="FFFFFF" w:val="clear"/>
              </w:rPr>
              <w:t>5.需配置 VR 头盔手柄收纳空间，支持充电存储功能；</w:t>
            </w:r>
          </w:p>
          <w:p>
            <w:pPr>
              <w:pStyle w:val="null3"/>
              <w:jc w:val="both"/>
            </w:pPr>
            <w:r>
              <w:rPr>
                <w:sz w:val="21"/>
                <w:shd w:fill="FFFFFF" w:val="clear"/>
              </w:rPr>
              <w:t>6.需配置内嵌隐藏式鼠标键盘托，支持鼠标键盘操作使用；</w:t>
            </w:r>
          </w:p>
          <w:p>
            <w:pPr>
              <w:pStyle w:val="null3"/>
              <w:jc w:val="both"/>
            </w:pPr>
            <w:r>
              <w:rPr>
                <w:sz w:val="21"/>
                <w:shd w:fill="FFFFFF" w:val="clear"/>
              </w:rPr>
              <w:t>7.需配置灯光装饰条；</w:t>
            </w:r>
          </w:p>
          <w:p>
            <w:pPr>
              <w:pStyle w:val="null3"/>
              <w:jc w:val="both"/>
            </w:pPr>
            <w:r>
              <w:rPr>
                <w:sz w:val="21"/>
              </w:rPr>
              <w:t>8.需支持一键开关及 USB 导入。</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VR可视化大屏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shd w:fill="FFFFFF" w:val="clear"/>
              </w:rPr>
              <w:t>一、</w:t>
            </w:r>
            <w:r>
              <w:rPr>
                <w:sz w:val="21"/>
                <w:b/>
                <w:shd w:fill="FFFFFF" w:val="clear"/>
              </w:rPr>
              <w:t>3D渲染设备</w:t>
            </w:r>
          </w:p>
          <w:p>
            <w:pPr>
              <w:pStyle w:val="null3"/>
              <w:jc w:val="both"/>
            </w:pPr>
            <w:r>
              <w:rPr>
                <w:sz w:val="21"/>
                <w:shd w:fill="FFFFFF" w:val="clear"/>
              </w:rPr>
              <w:t>1.专业绘图设计3D渲染型台式机，流畅播放3D场景及3D程序，专门针对虚拟现实高强度三维应用所优化，在64位 Windows 平台上实现高性能专业图形运算；</w:t>
            </w:r>
          </w:p>
          <w:p>
            <w:pPr>
              <w:pStyle w:val="null3"/>
              <w:jc w:val="both"/>
            </w:pPr>
            <w:r>
              <w:rPr>
                <w:sz w:val="21"/>
                <w:shd w:fill="FFFFFF" w:val="clear"/>
              </w:rPr>
              <w:t>2.支持 500 万面超大规模虚拟现实场景实时漫游，帧率不低于30FPS，支持不低于16倍抗锯齿，32倍各项异性过滤；</w:t>
            </w:r>
          </w:p>
          <w:p>
            <w:pPr>
              <w:pStyle w:val="null3"/>
              <w:jc w:val="both"/>
            </w:pPr>
            <w:r>
              <w:rPr>
                <w:sz w:val="21"/>
                <w:shd w:fill="FFFFFF" w:val="clear"/>
              </w:rPr>
              <w:t>3.</w:t>
            </w:r>
            <w:r>
              <w:rPr>
                <w:sz w:val="21"/>
                <w:shd w:fill="FFFFFF" w:val="clear"/>
              </w:rPr>
              <w:t>需支持</w:t>
            </w:r>
            <w:r>
              <w:rPr>
                <w:sz w:val="21"/>
                <w:shd w:fill="FFFFFF" w:val="clear"/>
              </w:rPr>
              <w:t>64位架构，并满足ISO/IEC 27001安全标准，若使用Windows系统，需为11版本或更高以符合</w:t>
            </w:r>
            <w:r>
              <w:rPr>
                <w:sz w:val="21"/>
                <w:shd w:fill="FFFFFF" w:val="clear"/>
              </w:rPr>
              <w:t>项目</w:t>
            </w:r>
            <w:r>
              <w:rPr>
                <w:sz w:val="21"/>
                <w:shd w:fill="FFFFFF" w:val="clear"/>
              </w:rPr>
              <w:t>要求</w:t>
            </w:r>
            <w:r>
              <w:rPr>
                <w:sz w:val="21"/>
                <w:shd w:fill="FFFFFF" w:val="clear"/>
              </w:rPr>
              <w:t>，，自带计算机系统更新技术；</w:t>
            </w:r>
          </w:p>
          <w:p>
            <w:pPr>
              <w:pStyle w:val="null3"/>
              <w:jc w:val="both"/>
            </w:pPr>
            <w:r>
              <w:rPr>
                <w:sz w:val="21"/>
                <w:shd w:fill="FFFFFF" w:val="clear"/>
              </w:rPr>
              <w:t>4.搭载最新一代中央处理器，基础主频不低于2GHz，核心数不低于 16 核，线程32；</w:t>
            </w:r>
          </w:p>
          <w:p>
            <w:pPr>
              <w:pStyle w:val="null3"/>
              <w:jc w:val="both"/>
            </w:pPr>
            <w:r>
              <w:rPr>
                <w:sz w:val="21"/>
                <w:shd w:fill="FFFFFF" w:val="clear"/>
              </w:rPr>
              <w:t>5.支持 64GB DDR4-3200 MHz 内存，本次配置32GB；</w:t>
            </w:r>
          </w:p>
          <w:p>
            <w:pPr>
              <w:pStyle w:val="null3"/>
              <w:jc w:val="both"/>
            </w:pPr>
            <w:r>
              <w:rPr>
                <w:sz w:val="21"/>
                <w:shd w:fill="FFFFFF" w:val="clear"/>
              </w:rPr>
              <w:t>6.专用图形处理显卡，核心频率≥1170 MHz，显存≥20GB GDDR6，显存位宽≥380 bit，CUDA核心数≥81</w:t>
            </w:r>
            <w:r>
              <w:rPr>
                <w:sz w:val="21"/>
                <w:shd w:fill="FFFFFF" w:val="clear"/>
              </w:rPr>
              <w:t>0</w:t>
            </w:r>
            <w:r>
              <w:rPr>
                <w:sz w:val="21"/>
                <w:shd w:fill="FFFFFF" w:val="clear"/>
              </w:rPr>
              <w:t>0 个，最大分辨率≥7680*4320，具备高分辨率及图像处理能力；</w:t>
            </w:r>
          </w:p>
          <w:p>
            <w:pPr>
              <w:pStyle w:val="null3"/>
              <w:jc w:val="both"/>
            </w:pPr>
            <w:r>
              <w:rPr>
                <w:sz w:val="21"/>
                <w:shd w:fill="FFFFFF" w:val="clear"/>
              </w:rPr>
              <w:t>7.系统运行硬盘采用 不低于256GB 固态硬盘，搭配 不低于4TB 独立存储空间；</w:t>
            </w:r>
          </w:p>
          <w:p>
            <w:pPr>
              <w:pStyle w:val="null3"/>
              <w:jc w:val="both"/>
            </w:pPr>
            <w:r>
              <w:rPr>
                <w:sz w:val="21"/>
                <w:shd w:fill="FFFFFF" w:val="clear"/>
              </w:rPr>
              <w:t>8.电源：不低于 1000W 电源，具备电源管理系统和方法的技术；</w:t>
            </w:r>
          </w:p>
          <w:p>
            <w:pPr>
              <w:pStyle w:val="null3"/>
              <w:jc w:val="both"/>
            </w:pPr>
            <w:r>
              <w:rPr>
                <w:sz w:val="21"/>
                <w:shd w:fill="FFFFFF" w:val="clear"/>
              </w:rPr>
              <w:t>9.鼠标键盘：USB键盘鼠标；</w:t>
            </w:r>
          </w:p>
          <w:p>
            <w:pPr>
              <w:pStyle w:val="null3"/>
              <w:jc w:val="both"/>
            </w:pPr>
            <w:r>
              <w:rPr>
                <w:sz w:val="21"/>
                <w:shd w:fill="FFFFFF" w:val="clear"/>
              </w:rPr>
              <w:t>10.支持maya/3dmax 建模软件实时渲染开窗口：支持窗口位置自定义、分辨率自定义，显示方式支持上下格式/左右格式/深度图像。</w:t>
            </w:r>
          </w:p>
          <w:p>
            <w:pPr>
              <w:pStyle w:val="null3"/>
              <w:jc w:val="both"/>
            </w:pPr>
            <w:r>
              <w:rPr>
                <w:sz w:val="21"/>
                <w:b/>
                <w:shd w:fill="FFFFFF" w:val="clear"/>
              </w:rPr>
              <w:t>二、</w:t>
            </w:r>
            <w:r>
              <w:rPr>
                <w:sz w:val="21"/>
                <w:b/>
                <w:shd w:fill="FFFFFF" w:val="clear"/>
              </w:rPr>
              <w:t>VR智慧工厂教学资源</w:t>
            </w:r>
          </w:p>
          <w:p>
            <w:pPr>
              <w:pStyle w:val="null3"/>
              <w:jc w:val="both"/>
            </w:pPr>
            <w:r>
              <w:rPr>
                <w:sz w:val="21"/>
                <w:shd w:fill="FFFFFF" w:val="clear"/>
              </w:rPr>
              <w:t>1.教学软件生产车间沙盘内可动设备模型需包括至少1台堆机、至少3辆穿梭车、至少2辆AGV小车和至少4台工业机器人。</w:t>
            </w:r>
          </w:p>
          <w:p>
            <w:pPr>
              <w:pStyle w:val="null3"/>
              <w:jc w:val="both"/>
            </w:pPr>
            <w:r>
              <w:rPr>
                <w:sz w:val="21"/>
                <w:shd w:fill="FFFFFF" w:val="clear"/>
              </w:rPr>
              <w:t xml:space="preserve">▲2. </w:t>
            </w:r>
            <w:r>
              <w:rPr>
                <w:sz w:val="21"/>
                <w:shd w:fill="FFFFFF" w:val="clear"/>
              </w:rPr>
              <w:t>VR教学资源需完整模拟工业生产流程，包括但不限于原料处理、成型、加工、质检、仓储物流等环节</w:t>
            </w:r>
            <w:r>
              <w:rPr>
                <w:sz w:val="21"/>
                <w:b/>
                <w:shd w:fill="FFFFFF" w:val="clear"/>
              </w:rPr>
              <w:t>（</w:t>
            </w:r>
            <w:r>
              <w:rPr>
                <w:sz w:val="21"/>
                <w:b/>
                <w:shd w:fill="FFFFFF" w:val="clear"/>
              </w:rPr>
              <w:t>投标人需提供能证明其解决方案覆盖上述功能的技术方案，技术方案需含有</w:t>
            </w:r>
            <w:r>
              <w:rPr>
                <w:sz w:val="21"/>
                <w:b/>
                <w:shd w:fill="FFFFFF" w:val="clear"/>
              </w:rPr>
              <w:t>系统架构图、功能模块说明</w:t>
            </w:r>
            <w:r>
              <w:rPr>
                <w:sz w:val="21"/>
                <w:b/>
                <w:shd w:fill="FFFFFF" w:val="clear"/>
              </w:rPr>
              <w:t>，并加盖投标人公章</w:t>
            </w:r>
            <w:r>
              <w:rPr>
                <w:sz w:val="21"/>
                <w:b/>
                <w:shd w:fill="FFFFFF" w:val="clear"/>
              </w:rPr>
              <w:t>）。</w:t>
            </w:r>
          </w:p>
          <w:p>
            <w:pPr>
              <w:pStyle w:val="null3"/>
              <w:jc w:val="both"/>
            </w:pPr>
            <w:r>
              <w:rPr>
                <w:sz w:val="21"/>
                <w:shd w:fill="FFFFFF" w:val="clear"/>
              </w:rPr>
              <w:t>3.需可进行相关数据存储、调用，配合人机操作交互进行数据展示。</w:t>
            </w:r>
          </w:p>
          <w:p>
            <w:pPr>
              <w:pStyle w:val="null3"/>
              <w:jc w:val="both"/>
            </w:pPr>
            <w:r>
              <w:rPr>
                <w:sz w:val="21"/>
                <w:shd w:fill="FFFFFF" w:val="clear"/>
              </w:rPr>
              <w:t>4.需可进行实时渲染投影，投影画面清晰度高、色彩鲜艳，上色误差小、延迟低</w:t>
            </w:r>
          </w:p>
          <w:p>
            <w:pPr>
              <w:pStyle w:val="null3"/>
              <w:jc w:val="both"/>
            </w:pPr>
            <w:r>
              <w:rPr>
                <w:sz w:val="21"/>
                <w:shd w:fill="FFFFFF" w:val="clear"/>
              </w:rPr>
              <w:t>5.系统需提供安全、高效的数据存储机制，支持结构化和非结构化数据的存储。</w:t>
            </w:r>
          </w:p>
          <w:p>
            <w:pPr>
              <w:pStyle w:val="null3"/>
              <w:jc w:val="both"/>
            </w:pPr>
            <w:r>
              <w:rPr>
                <w:sz w:val="21"/>
                <w:shd w:fill="FFFFFF" w:val="clear"/>
              </w:rPr>
              <w:t>6.需采用关系型数据库来存储结构化数据，如设备状态、生产数据等，确保数据的完整性和一致性。</w:t>
            </w:r>
          </w:p>
          <w:p>
            <w:pPr>
              <w:pStyle w:val="null3"/>
              <w:jc w:val="both"/>
            </w:pPr>
            <w:r>
              <w:rPr>
                <w:sz w:val="21"/>
                <w:shd w:fill="FFFFFF" w:val="clear"/>
              </w:rPr>
              <w:t>7.对于非结构化数据(如视频、图像、文档等)，系统需使用分布式文件存储系统或对象存储服务(如AmazonS3、阿里云0SS等)进行存储。</w:t>
            </w:r>
          </w:p>
          <w:p>
            <w:pPr>
              <w:pStyle w:val="null3"/>
              <w:jc w:val="both"/>
            </w:pPr>
            <w:r>
              <w:rPr>
                <w:sz w:val="21"/>
                <w:shd w:fill="FFFFFF" w:val="clear"/>
              </w:rPr>
              <w:t>8.系统需具备可扩展性，能够根据数据量的增长动态扩展存储容量。</w:t>
            </w:r>
          </w:p>
          <w:p>
            <w:pPr>
              <w:pStyle w:val="null3"/>
              <w:jc w:val="both"/>
            </w:pPr>
            <w:r>
              <w:rPr>
                <w:sz w:val="21"/>
                <w:shd w:fill="FFFFFF" w:val="clear"/>
              </w:rPr>
              <w:t>9.系统需提供API接口，允许外部系统或应用安全地调用存储在智能工厂VR交互软件系统中的数据。</w:t>
            </w:r>
          </w:p>
          <w:p>
            <w:pPr>
              <w:pStyle w:val="null3"/>
              <w:jc w:val="both"/>
            </w:pPr>
            <w:r>
              <w:rPr>
                <w:sz w:val="21"/>
                <w:shd w:fill="FFFFFF" w:val="clear"/>
              </w:rPr>
              <w:t>10.数据的写入速度需不低于100MB/s，读取速度不低于200MB/s。</w:t>
            </w:r>
          </w:p>
          <w:p>
            <w:pPr>
              <w:pStyle w:val="null3"/>
              <w:jc w:val="both"/>
            </w:pPr>
            <w:r>
              <w:rPr>
                <w:sz w:val="21"/>
                <w:shd w:fill="FFFFFF" w:val="clear"/>
              </w:rPr>
              <w:t>11.API接口的响应时间需低于500ms，且在高并发场景下应保持稳定。</w:t>
            </w:r>
          </w:p>
          <w:p>
            <w:pPr>
              <w:pStyle w:val="null3"/>
              <w:jc w:val="both"/>
            </w:pPr>
            <w:r>
              <w:rPr>
                <w:sz w:val="21"/>
                <w:shd w:fill="FFFFFF" w:val="clear"/>
              </w:rPr>
              <w:t>12.数据可视化组件的渲染时间需低于1秒，确保流畅的用户体验。</w:t>
            </w:r>
          </w:p>
          <w:p>
            <w:pPr>
              <w:pStyle w:val="null3"/>
              <w:jc w:val="both"/>
            </w:pPr>
            <w:r>
              <w:rPr>
                <w:sz w:val="21"/>
                <w:shd w:fill="FFFFFF" w:val="clear"/>
              </w:rPr>
              <w:t>▲13.系统需支持3D实时渲染技术,能够根据智能工厂的动态数据实时生成投影画面</w:t>
            </w:r>
            <w:r>
              <w:rPr>
                <w:sz w:val="21"/>
                <w:b/>
                <w:shd w:fill="FFFFFF" w:val="clear"/>
              </w:rPr>
              <w:t>【需提供该功能截图或产品彩页或技术白皮书或官网截图（附官网链接）或检测报告，并加盖公章】</w:t>
            </w:r>
            <w:r>
              <w:rPr>
                <w:sz w:val="21"/>
                <w:shd w:fill="FFFFFF" w:val="clear"/>
              </w:rPr>
              <w:t>。</w:t>
            </w:r>
          </w:p>
          <w:p>
            <w:pPr>
              <w:pStyle w:val="null3"/>
              <w:jc w:val="both"/>
            </w:pPr>
            <w:r>
              <w:rPr>
                <w:sz w:val="21"/>
                <w:b/>
                <w:shd w:fill="FFFFFF" w:val="clear"/>
              </w:rPr>
              <w:t>三、显示终端：</w:t>
            </w:r>
          </w:p>
          <w:p>
            <w:pPr>
              <w:pStyle w:val="null3"/>
              <w:jc w:val="both"/>
            </w:pPr>
            <w:r>
              <w:rPr>
                <w:sz w:val="21"/>
                <w:shd w:fill="FFFFFF" w:val="clear"/>
              </w:rPr>
              <w:t>1.点间距：≥1.8mm，像素点：≥284000点/㎡</w:t>
            </w:r>
          </w:p>
          <w:p>
            <w:pPr>
              <w:pStyle w:val="null3"/>
              <w:jc w:val="both"/>
            </w:pPr>
            <w:r>
              <w:rPr>
                <w:sz w:val="21"/>
                <w:shd w:fill="FFFFFF" w:val="clear"/>
              </w:rPr>
              <w:t>2.显示亮度：600-800cd/m</w:t>
            </w:r>
            <w:r>
              <w:rPr>
                <w:sz w:val="21"/>
                <w:vertAlign w:val="superscript"/>
                <w:shd w:fill="FFFFFF" w:val="clear"/>
              </w:rPr>
              <w:t>2</w:t>
            </w:r>
            <w:r>
              <w:rPr>
                <w:sz w:val="21"/>
                <w:shd w:fill="FFFFFF" w:val="clear"/>
              </w:rPr>
              <w:t>可调</w:t>
            </w:r>
          </w:p>
          <w:p>
            <w:pPr>
              <w:pStyle w:val="null3"/>
              <w:jc w:val="both"/>
            </w:pPr>
            <w:r>
              <w:rPr>
                <w:sz w:val="21"/>
                <w:shd w:fill="FFFFFF" w:val="clear"/>
              </w:rPr>
              <w:t>3.显示尺寸：不低于6.2m(长)x2.4m（高）</w:t>
            </w:r>
          </w:p>
          <w:p>
            <w:pPr>
              <w:pStyle w:val="null3"/>
              <w:jc w:val="both"/>
            </w:pPr>
            <w:r>
              <w:rPr>
                <w:sz w:val="21"/>
                <w:shd w:fill="FFFFFF" w:val="clear"/>
              </w:rPr>
              <w:t>4.像素密度：≥288900 Dots/㎡；</w:t>
            </w:r>
          </w:p>
          <w:p>
            <w:pPr>
              <w:pStyle w:val="null3"/>
              <w:jc w:val="both"/>
            </w:pPr>
            <w:r>
              <w:rPr>
                <w:sz w:val="21"/>
                <w:shd w:fill="FFFFFF" w:val="clear"/>
              </w:rPr>
              <w:t>5.单元显示：≥240MM*240MM；</w:t>
            </w:r>
          </w:p>
          <w:p>
            <w:pPr>
              <w:pStyle w:val="null3"/>
              <w:jc w:val="both"/>
            </w:pPr>
            <w:r>
              <w:rPr>
                <w:sz w:val="21"/>
                <w:shd w:fill="FFFFFF" w:val="clear"/>
              </w:rPr>
              <w:t>6.具备动态节能技术，支持电流智能调节功能，可根据显示内容亮度需求自动调整功耗，灰度等级≥16bit；</w:t>
            </w:r>
          </w:p>
          <w:p>
            <w:pPr>
              <w:pStyle w:val="null3"/>
              <w:jc w:val="both"/>
            </w:pPr>
            <w:r>
              <w:rPr>
                <w:sz w:val="21"/>
                <w:shd w:fill="FFFFFF" w:val="clear"/>
              </w:rPr>
              <w:t>7.3D格式：左右格式/上下格式；</w:t>
            </w:r>
          </w:p>
          <w:p>
            <w:pPr>
              <w:pStyle w:val="null3"/>
              <w:jc w:val="both"/>
            </w:pPr>
            <w:r>
              <w:rPr>
                <w:sz w:val="21"/>
                <w:shd w:fill="FFFFFF" w:val="clear"/>
              </w:rPr>
              <w:t>8.支持被动立体3D，隔行圆偏光方式</w:t>
            </w:r>
          </w:p>
          <w:p>
            <w:pPr>
              <w:pStyle w:val="null3"/>
              <w:jc w:val="both"/>
            </w:pPr>
            <w:r>
              <w:rPr>
                <w:sz w:val="21"/>
                <w:shd w:fill="FFFFFF" w:val="clear"/>
              </w:rPr>
              <w:t>9.换帧频率：60Hz-120Hz</w:t>
            </w:r>
          </w:p>
          <w:p>
            <w:pPr>
              <w:pStyle w:val="null3"/>
              <w:jc w:val="both"/>
            </w:pPr>
            <w:r>
              <w:rPr>
                <w:sz w:val="21"/>
                <w:shd w:fill="FFFFFF" w:val="clear"/>
              </w:rPr>
              <w:t>10.刷新频率：≥3900Hz；</w:t>
            </w:r>
          </w:p>
          <w:p>
            <w:pPr>
              <w:pStyle w:val="null3"/>
              <w:jc w:val="both"/>
            </w:pPr>
            <w:r>
              <w:rPr>
                <w:sz w:val="21"/>
                <w:shd w:fill="FFFFFF" w:val="clear"/>
              </w:rPr>
              <w:t>11.平均功耗：≤120W/㎡</w:t>
            </w:r>
          </w:p>
          <w:p>
            <w:pPr>
              <w:pStyle w:val="null3"/>
              <w:jc w:val="both"/>
            </w:pPr>
            <w:r>
              <w:rPr>
                <w:sz w:val="21"/>
                <w:shd w:fill="FFFFFF" w:val="clear"/>
              </w:rPr>
              <w:t>12.平整度：≤0.05mm</w:t>
            </w:r>
          </w:p>
          <w:p>
            <w:pPr>
              <w:pStyle w:val="null3"/>
              <w:jc w:val="both"/>
            </w:pPr>
            <w:r>
              <w:rPr>
                <w:sz w:val="21"/>
                <w:shd w:fill="FFFFFF" w:val="clear"/>
              </w:rPr>
              <w:t>13.防反光处理正面反光率：＜2.5%</w:t>
            </w:r>
          </w:p>
          <w:p>
            <w:pPr>
              <w:pStyle w:val="null3"/>
              <w:jc w:val="both"/>
            </w:pPr>
            <w:r>
              <w:rPr>
                <w:sz w:val="21"/>
                <w:shd w:fill="FFFFFF" w:val="clear"/>
              </w:rPr>
              <w:t>14.亮度：300—600cd/㎡可调；</w:t>
            </w:r>
          </w:p>
          <w:p>
            <w:pPr>
              <w:pStyle w:val="null3"/>
              <w:jc w:val="both"/>
            </w:pPr>
            <w:r>
              <w:rPr>
                <w:sz w:val="21"/>
              </w:rPr>
              <w:t>15.抗电强度：50HZ/1500V（交流有效值）/1min。</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VR分发设备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▲1.软件需支持Windows、MacOS、Linux、麒麟OS等多种运行平台</w:t>
            </w:r>
            <w:r>
              <w:rPr>
                <w:sz w:val="21"/>
                <w:b/>
                <w:shd w:fill="FFFFFF" w:val="clear"/>
              </w:rPr>
              <w:t>【需提供该功能截图或产品彩页或技术白皮书或官网截图（附官网链接）或检测报告，并加盖公章】</w:t>
            </w:r>
            <w:r>
              <w:rPr>
                <w:sz w:val="21"/>
                <w:shd w:fill="FFFFFF" w:val="clear"/>
              </w:rPr>
              <w:t>；</w:t>
            </w:r>
          </w:p>
          <w:p>
            <w:pPr>
              <w:pStyle w:val="null3"/>
              <w:jc w:val="both"/>
            </w:pPr>
            <w:r>
              <w:rPr>
                <w:sz w:val="21"/>
                <w:shd w:fill="FFFFFF" w:val="clear"/>
              </w:rPr>
              <w:t>2.对外部导入的机械结构模型，用户需可一键添加零件拆装功能。需支持自由拆装和顺序拆装两种模式。顺序拆装时对关键步骤的操作对象进行高亮提示，零件可自动吸附归位；</w:t>
            </w:r>
          </w:p>
          <w:p>
            <w:pPr>
              <w:pStyle w:val="null3"/>
              <w:jc w:val="both"/>
            </w:pPr>
            <w:r>
              <w:rPr>
                <w:sz w:val="21"/>
                <w:shd w:fill="FFFFFF" w:val="clear"/>
              </w:rPr>
              <w:t>3.软件需提供可编辑的考题系统。支持在虚拟场景中完成答题和考核的自动评分；支持批量导入题库内容，题目类型需支持选择题和判断题；支持设置考题分值、权重、考试时长、考核总分等关键参数，考试结束根据参数自动计算得分；</w:t>
            </w:r>
          </w:p>
          <w:p>
            <w:pPr>
              <w:pStyle w:val="null3"/>
              <w:jc w:val="both"/>
            </w:pPr>
            <w:r>
              <w:rPr>
                <w:sz w:val="21"/>
                <w:shd w:fill="FFFFFF" w:val="clear"/>
              </w:rPr>
              <w:t>▲4.为方便优化场景提升渲染效率，软件需具有减面优化功能。支持在Windows平台下对场景中的网格节点进行智能轻量化；用户可根据场景需要调节三角面数优化率，将模型优化为对应的中模、低模，并确保减面后的模型形状保持基本不变，材质纹理显示正常，网格不存在明显的破面、漏面现象</w:t>
            </w:r>
            <w:r>
              <w:rPr>
                <w:sz w:val="21"/>
                <w:b/>
                <w:shd w:fill="FFFFFF" w:val="clear"/>
              </w:rPr>
              <w:t>【需提供该功能截图或产品彩页或技术白皮书或官网截图（附官网链接）或检测报告，并加盖公章】</w:t>
            </w:r>
            <w:r>
              <w:rPr>
                <w:sz w:val="21"/>
                <w:shd w:fill="FFFFFF" w:val="clear"/>
              </w:rPr>
              <w:t>；</w:t>
            </w:r>
          </w:p>
          <w:p>
            <w:pPr>
              <w:pStyle w:val="null3"/>
              <w:jc w:val="both"/>
            </w:pPr>
            <w:r>
              <w:rPr>
                <w:sz w:val="21"/>
                <w:shd w:fill="FFFFFF" w:val="clear"/>
              </w:rPr>
              <w:t>5.为非编程人员能够进行教学资源内容制作软件需提供零编程的逻辑编辑工具；需支持从主界面将属性和节点直接拖入交互编辑器进行设置或方法调用，用户只需要通过拖拽连线式的操作即可快速、自由地制作复杂的场景行为逻辑；</w:t>
            </w:r>
          </w:p>
          <w:p>
            <w:pPr>
              <w:pStyle w:val="null3"/>
              <w:jc w:val="both"/>
            </w:pPr>
            <w:r>
              <w:rPr>
                <w:sz w:val="21"/>
                <w:shd w:fill="FFFFFF" w:val="clear"/>
              </w:rPr>
              <w:t>6.软件需提供多人协同项目模板及线上开发教程，用户可基于此项目模板制作属于自己的多人协同应用；项目模板内置角色预设；支持语音交流；支持PC、VR两种操作模式；支持虚拟自拍；支持模型材质编辑、部件移动及显隐、动画同步、爆炸展示、多媒体操作等协同展示；</w:t>
            </w:r>
          </w:p>
          <w:p>
            <w:pPr>
              <w:pStyle w:val="null3"/>
              <w:jc w:val="both"/>
            </w:pPr>
            <w:r>
              <w:rPr>
                <w:sz w:val="21"/>
                <w:shd w:fill="FFFFFF" w:val="clear"/>
              </w:rPr>
              <w:t>7.多人协同插件需支持帮助用户快速搭建一个自定义的可多人联机的项目，导入多人协同插件后，在快速创建中可创建多人协同节点、角色出生点和座位标识。多人协同插件提供了基础的连接服务器、创建房间、加入房间、语音、互动动作、部件操作、更改材质、相机快照、教学工具等基本协同操作；</w:t>
            </w:r>
          </w:p>
          <w:p>
            <w:pPr>
              <w:pStyle w:val="null3"/>
              <w:jc w:val="both"/>
            </w:pPr>
            <w:r>
              <w:rPr>
                <w:sz w:val="21"/>
                <w:shd w:fill="FFFFFF" w:val="clear"/>
              </w:rPr>
              <w:t>8.需支持一键添加爆炸展示功能，支持对机械结构的一键展开，一键还原，用户可通过属性直接设置爆炸范围、爆炸模式、爆炸方向；</w:t>
            </w:r>
          </w:p>
          <w:p>
            <w:pPr>
              <w:pStyle w:val="null3"/>
              <w:jc w:val="both"/>
            </w:pPr>
            <w:r>
              <w:rPr>
                <w:sz w:val="21"/>
                <w:shd w:fill="FFFFFF" w:val="clear"/>
              </w:rPr>
              <w:t>▲9.需为国产自主研发软件，且拥有开发过程中的全部源代码</w:t>
            </w:r>
            <w:r>
              <w:rPr>
                <w:sz w:val="21"/>
                <w:b/>
                <w:shd w:fill="FFFFFF" w:val="clear"/>
              </w:rPr>
              <w:t>（需提供软件著作权证书，并加盖投标人公章）；</w:t>
            </w:r>
          </w:p>
          <w:p>
            <w:pPr>
              <w:pStyle w:val="null3"/>
              <w:jc w:val="both"/>
            </w:pPr>
            <w:r>
              <w:rPr>
                <w:sz w:val="21"/>
                <w:shd w:fill="FFFFFF" w:val="clear"/>
              </w:rPr>
              <w:t>10.需提供元宇宙科技展馆，软件提供8种角色预设，软件支持多人语音交流；支持创建房间，并对房间名称、最大人数、房间密码等进行设置；软件支持PC、VR两种操作模式；PC模式支持W、A、S、D前后左右移动，空格键跳跃；支持举手、打招呼、鼓掌、跳舞、欢呼、点赞、指向前方等7种互动动作；VR模式支持模拟人物行走、挥舞手臂等动作；支持通过手柄射线与场景UI互动；软件支持虚拟自拍，支持切换摄像头，支持摄像头拉进、拉远效果，并支持保存已拍摄照片；软件支持对内置汽车部件模型进行材质编辑，支持颜色调节、材质切换，并支持房主进行材质重置；软件支持对内置汽车部件模型进行部件移动、部件显示与隐藏，并支持房主全部复位、全部显示；软件支持标注便签功能，支持便签移动，支持便签文字编辑与删除；软件支持3D画笔功能，支持在3D场景中自由画线，支持橡皮擦删除功能；软件支持网页浏览器，视频、PPT等多媒体资源播放；软件支持空间测量功能，能够在3D场景中测量两点之间的距离，并支持删除测量线；</w:t>
            </w:r>
          </w:p>
          <w:p>
            <w:pPr>
              <w:pStyle w:val="null3"/>
              <w:jc w:val="both"/>
            </w:pPr>
            <w:r>
              <w:rPr>
                <w:sz w:val="21"/>
                <w:shd w:fill="FFFFFF" w:val="clear"/>
              </w:rPr>
              <w:t>11.</w:t>
            </w:r>
            <w:r>
              <w:rPr>
                <w:sz w:val="21"/>
                <w:shd w:fill="FFFFFF" w:val="clear"/>
              </w:rPr>
              <w:t>需提供不少于</w:t>
            </w:r>
            <w:r>
              <w:rPr>
                <w:sz w:val="21"/>
                <w:shd w:fill="FFFFFF" w:val="clear"/>
              </w:rPr>
              <w:t>10个支持头盔、大屏VR交互的项目案例，项目主题包含学校教室、实验室、办公室、工业厂房、仓储物流、发电站、加油站、汽车展厅、太空等不同应用场景；项目均自带完整交互，兼容PC/头盔/大屏等不同的运行模式，选择运行模式后可一键导出独立运行的可执行文件</w:t>
            </w:r>
            <w:r>
              <w:rPr>
                <w:sz w:val="21"/>
                <w:shd w:fill="FFFFFF" w:val="clear"/>
              </w:rPr>
              <w:t>；</w:t>
            </w:r>
          </w:p>
          <w:p>
            <w:pPr>
              <w:pStyle w:val="null3"/>
              <w:jc w:val="both"/>
            </w:pPr>
            <w:r>
              <w:rPr>
                <w:sz w:val="21"/>
                <w:shd w:fill="FFFFFF" w:val="clear"/>
              </w:rPr>
              <w:t>12.软件需支持fbx、dae、obj、stl、3ds等多种常用三维模型数据的导入；需支持gltf模型格式导入，兼容材质和动画数据；</w:t>
            </w:r>
          </w:p>
          <w:p>
            <w:pPr>
              <w:pStyle w:val="null3"/>
              <w:jc w:val="both"/>
            </w:pPr>
            <w:r>
              <w:rPr>
                <w:sz w:val="21"/>
                <w:shd w:fill="FFFFFF" w:val="clear"/>
              </w:rPr>
              <w:t>▲13.软件需内置丰富的资源素材。提供20个（含）以上的预设粒子，不少于7个模型预设、50张（含）以上全景球、300种（含）以上常用材质、10个（含）以上带角色动画的人物</w:t>
            </w:r>
            <w:r>
              <w:rPr>
                <w:sz w:val="21"/>
                <w:b/>
                <w:shd w:fill="FFFFFF" w:val="clear"/>
              </w:rPr>
              <w:t>【需提供该功能截图或产品彩页或技术白皮书或官网截图（附官网链接）或检测报告，并加盖公章】</w:t>
            </w:r>
            <w:r>
              <w:rPr>
                <w:sz w:val="21"/>
                <w:shd w:fill="FFFFFF" w:val="clear"/>
              </w:rPr>
              <w:t>；</w:t>
            </w:r>
          </w:p>
          <w:p>
            <w:pPr>
              <w:pStyle w:val="null3"/>
              <w:jc w:val="both"/>
            </w:pPr>
            <w:r>
              <w:rPr>
                <w:sz w:val="21"/>
                <w:shd w:fill="FFFFFF" w:val="clear"/>
              </w:rPr>
              <w:t>14.为便于学生自学研究，软件需提供完整功能的用户手册，涵盖软件所有功能的使用介绍，手册的正文内容不少于300页；</w:t>
            </w:r>
          </w:p>
          <w:p>
            <w:pPr>
              <w:pStyle w:val="null3"/>
              <w:jc w:val="both"/>
            </w:pPr>
            <w:r>
              <w:rPr>
                <w:sz w:val="21"/>
                <w:shd w:fill="FFFFFF" w:val="clear"/>
              </w:rPr>
              <w:t>15.需支持在三维场景中内嵌视频播放器，支持mp4、mkv、flv、avi、mpeg、mpg、ogv、webm、rmvb、mov、wmv、rm等多种视频格式，无需连接交互即可直接用鼠标或VR手柄射线触发播放、暂停、进度控制、重播等功能；支持以VR模式播放全景视频，并支持在运行时切换视频源，更改全景/平面播放模式；播放带声音的视频文件时具有3D音效，可根据观察相机与播放器的距离变化听到不同的音量效果；</w:t>
            </w:r>
          </w:p>
          <w:p>
            <w:pPr>
              <w:pStyle w:val="null3"/>
              <w:jc w:val="both"/>
            </w:pPr>
            <w:r>
              <w:rPr>
                <w:sz w:val="21"/>
                <w:shd w:fill="FFFFFF" w:val="clear"/>
              </w:rPr>
              <w:t>16.需支持在三维场景中内嵌幻灯片播放器，支持ppt、pptx格式的文件，无需连接交互即可直接用鼠标或VR手柄射线触发翻页、自动播放、重播等功能，可将幻灯片播放的3D面板切换为默认或简洁模式；</w:t>
            </w:r>
          </w:p>
          <w:p>
            <w:pPr>
              <w:pStyle w:val="null3"/>
              <w:jc w:val="both"/>
            </w:pPr>
            <w:r>
              <w:rPr>
                <w:sz w:val="21"/>
                <w:shd w:fill="FFFFFF" w:val="clear"/>
              </w:rPr>
              <w:t>17.软件需提供路径指引功能。支持添加路径点、选择路径点、删除所有路径点、闭合路径等路径管理；支持固定路径、导航路径两种模式，支持路线速度、颜色、自定义贴图三个路径样式设置，支持导航节点、导航路径起点、导航路径终点三种私有属性设置；</w:t>
            </w:r>
          </w:p>
          <w:p>
            <w:pPr>
              <w:pStyle w:val="null3"/>
              <w:jc w:val="both"/>
            </w:pPr>
            <w:r>
              <w:rPr>
                <w:sz w:val="21"/>
                <w:shd w:fill="FFFFFF" w:val="clear"/>
              </w:rPr>
              <w:t>18.为快速实现人物角色或其他模型在场景中按固定路径移动，软件需提供路径移动功能。支持添加路径点、选择路径点、删除所有路径点、闭合路径等路径管理；支持设置移动对象、速度、当前位置、循环模式；</w:t>
            </w:r>
          </w:p>
          <w:p>
            <w:pPr>
              <w:pStyle w:val="null3"/>
              <w:jc w:val="both"/>
            </w:pPr>
            <w:r>
              <w:rPr>
                <w:sz w:val="21"/>
                <w:shd w:fill="FFFFFF" w:val="clear"/>
              </w:rPr>
              <w:t>▲19.软件需支持构造实体几何功能，支持在三维空间中绘制有厚度的多边形面板，并可以对绘制完的多边形重新调整定点位置，支持多个构造实体几何形状通过合并、相交、抠除等不同的组合方式来搭建关卡场景</w:t>
            </w:r>
            <w:r>
              <w:rPr>
                <w:sz w:val="21"/>
                <w:b/>
                <w:shd w:fill="FFFFFF" w:val="clear"/>
              </w:rPr>
              <w:t>【需提供该功能截图或产品彩页或技术白皮书或官网截图（附官网链接）或检测报告，并加盖公章】</w:t>
            </w:r>
            <w:r>
              <w:rPr>
                <w:sz w:val="21"/>
                <w:shd w:fill="FFFFFF" w:val="clear"/>
              </w:rPr>
              <w:t>；</w:t>
            </w:r>
          </w:p>
          <w:p>
            <w:pPr>
              <w:pStyle w:val="null3"/>
              <w:jc w:val="both"/>
            </w:pPr>
            <w:r>
              <w:rPr>
                <w:sz w:val="21"/>
                <w:shd w:fill="FFFFFF" w:val="clear"/>
              </w:rPr>
              <w:t>20.软件需兼顾易学易用和功能可扩展性，支持即拖即用的键盘、鼠标、手柄和空间触发器，和自定义函数与变量；</w:t>
            </w:r>
          </w:p>
          <w:p>
            <w:pPr>
              <w:pStyle w:val="null3"/>
              <w:jc w:val="both"/>
            </w:pPr>
            <w:r>
              <w:rPr>
                <w:sz w:val="21"/>
                <w:shd w:fill="FFFFFF" w:val="clear"/>
              </w:rPr>
              <w:t>21.需支持脚本语言开发：为满足采购人更高级的交互开发需求，软件支持脚本编辑，有编程基础的用户能够通过调用API的方式编写复杂的场景交互逻辑；</w:t>
            </w:r>
          </w:p>
          <w:p>
            <w:pPr>
              <w:pStyle w:val="null3"/>
              <w:jc w:val="both"/>
            </w:pPr>
            <w:r>
              <w:rPr>
                <w:sz w:val="21"/>
                <w:shd w:fill="FFFFFF" w:val="clear"/>
              </w:rPr>
              <w:t>22.软件需独立运行无需安装第三方软件。软件的模型导入过程、编辑过程、PC端体验过程、VR端体验过程，四个过程均须在同一软件中完成，不得使用第三方软件；</w:t>
            </w:r>
          </w:p>
          <w:p>
            <w:pPr>
              <w:pStyle w:val="null3"/>
              <w:jc w:val="both"/>
            </w:pPr>
            <w:r>
              <w:rPr>
                <w:sz w:val="21"/>
                <w:shd w:fill="FFFFFF" w:val="clear"/>
              </w:rPr>
              <w:t>23.软件需支持项目管理和项目模板管理功能。项目管理支持对项目的新建、添加、搜索、修改、删除；需提供不少于15个项目模板，并支持对每个项目模板进行详情查看、下载、自动检测在线更新、基于项目模板新建；</w:t>
            </w:r>
          </w:p>
          <w:p>
            <w:pPr>
              <w:pStyle w:val="null3"/>
              <w:jc w:val="both"/>
            </w:pPr>
            <w:r>
              <w:rPr>
                <w:sz w:val="21"/>
                <w:shd w:fill="FFFFFF" w:val="clear"/>
              </w:rPr>
              <w:t>24.需支持资源版本管理，内置资源商城；需提供包含VR交互、自然环境、平面控件、辅助功能等分类下的不少于25个插件资源，需支持对每个插件进行详情查看、一键安装、检测版本在线更新。安装成功的插件可在快速创建中找到对应的功能创建入口；</w:t>
            </w:r>
          </w:p>
          <w:p>
            <w:pPr>
              <w:pStyle w:val="null3"/>
              <w:jc w:val="both"/>
            </w:pPr>
            <w:r>
              <w:rPr>
                <w:sz w:val="21"/>
                <w:shd w:fill="FFFFFF" w:val="clear"/>
              </w:rPr>
              <w:t>25.为方便用户创作多人协同应用，需支持将3D幻灯片播放器、3D视频播放器、爆炸展示、步骤提示、人物对话、3D面板、3D按钮、菜单选择、动态天气、积雪特效、路径移动、寻路指引等插件导入到多人协同项目中，可以自动完成协同；</w:t>
            </w:r>
          </w:p>
          <w:p>
            <w:pPr>
              <w:pStyle w:val="null3"/>
              <w:jc w:val="both"/>
            </w:pPr>
            <w:r>
              <w:rPr>
                <w:sz w:val="21"/>
              </w:rPr>
              <w:t>26.在多人协同项目中，需支持鼠标、键盘、空间触发器等零编程交互编辑器多人协同触发逻辑。</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定位系统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shd w:fill="FFFFFF" w:val="clear"/>
              </w:rPr>
              <w:t>一、交互硬件：</w:t>
            </w:r>
          </w:p>
          <w:p>
            <w:pPr>
              <w:pStyle w:val="null3"/>
              <w:jc w:val="both"/>
            </w:pPr>
            <w:r>
              <w:rPr>
                <w:sz w:val="21"/>
                <w:shd w:fill="FFFFFF" w:val="clear"/>
              </w:rPr>
              <w:t>1.追踪系统摄像头，内置红外线LED闪光灯，波长为不低于850NM，强度可调整</w:t>
            </w:r>
          </w:p>
          <w:p>
            <w:pPr>
              <w:pStyle w:val="null3"/>
              <w:jc w:val="both"/>
            </w:pPr>
            <w:r>
              <w:rPr>
                <w:sz w:val="21"/>
                <w:shd w:fill="FFFFFF" w:val="clear"/>
              </w:rPr>
              <w:t>▲2.追踪刷新率：不低于30-240hz（可调）支持蓝牙手柄</w:t>
            </w:r>
            <w:r>
              <w:rPr>
                <w:sz w:val="21"/>
                <w:b/>
                <w:shd w:fill="FFFFFF" w:val="clear"/>
              </w:rPr>
              <w:t>【需提供该功能截图或产品彩页或技术白皮书或官网截图（附官网链接）或检测报告，并加盖公章】；</w:t>
            </w:r>
          </w:p>
          <w:p>
            <w:pPr>
              <w:pStyle w:val="null3"/>
              <w:jc w:val="both"/>
            </w:pPr>
            <w:r>
              <w:rPr>
                <w:sz w:val="21"/>
                <w:shd w:fill="FFFFFF" w:val="clear"/>
              </w:rPr>
              <w:t>3.支持同时追踪头部和手部位置，结合手套实现手指交互；</w:t>
            </w:r>
          </w:p>
          <w:p>
            <w:pPr>
              <w:pStyle w:val="null3"/>
              <w:jc w:val="both"/>
            </w:pPr>
            <w:r>
              <w:rPr>
                <w:sz w:val="21"/>
                <w:shd w:fill="FFFFFF" w:val="clear"/>
              </w:rPr>
              <w:t>4.手部、头部定位设备采用无线被动捕捉方式</w:t>
            </w:r>
          </w:p>
          <w:p>
            <w:pPr>
              <w:pStyle w:val="null3"/>
              <w:jc w:val="both"/>
            </w:pPr>
            <w:r>
              <w:rPr>
                <w:sz w:val="21"/>
                <w:shd w:fill="FFFFFF" w:val="clear"/>
              </w:rPr>
              <w:t>5.支持6自由度空间数据采集；</w:t>
            </w:r>
          </w:p>
          <w:p>
            <w:pPr>
              <w:pStyle w:val="null3"/>
              <w:jc w:val="both"/>
            </w:pPr>
            <w:r>
              <w:rPr>
                <w:sz w:val="21"/>
                <w:shd w:fill="FFFFFF" w:val="clear"/>
              </w:rPr>
              <w:t>6.最远追踪距离≥10米</w:t>
            </w:r>
          </w:p>
          <w:p>
            <w:pPr>
              <w:pStyle w:val="null3"/>
              <w:jc w:val="both"/>
            </w:pPr>
            <w:r>
              <w:rPr>
                <w:sz w:val="21"/>
                <w:shd w:fill="FFFFFF" w:val="clear"/>
              </w:rPr>
              <w:t>7.位置追踪精度≤0.1mm，角度追踪精度≤0.1度</w:t>
            </w:r>
          </w:p>
          <w:p>
            <w:pPr>
              <w:pStyle w:val="null3"/>
              <w:jc w:val="both"/>
            </w:pPr>
            <w:r>
              <w:rPr>
                <w:sz w:val="21"/>
                <w:shd w:fill="FFFFFF" w:val="clear"/>
              </w:rPr>
              <w:t>8.系统延迟：≤4.2ms；</w:t>
            </w:r>
          </w:p>
          <w:p>
            <w:pPr>
              <w:pStyle w:val="null3"/>
              <w:jc w:val="both"/>
            </w:pPr>
            <w:r>
              <w:rPr>
                <w:sz w:val="21"/>
                <w:shd w:fill="FFFFFF" w:val="clear"/>
              </w:rPr>
              <w:t>9.支持用户自定义添加修改跟踪目标标记体；</w:t>
            </w:r>
          </w:p>
          <w:p>
            <w:pPr>
              <w:pStyle w:val="null3"/>
              <w:jc w:val="both"/>
            </w:pPr>
            <w:r>
              <w:rPr>
                <w:sz w:val="21"/>
                <w:shd w:fill="FFFFFF" w:val="clear"/>
              </w:rPr>
              <w:t>10.追踪的目标标记体可以3D可视化显示；</w:t>
            </w:r>
          </w:p>
          <w:p>
            <w:pPr>
              <w:pStyle w:val="null3"/>
              <w:jc w:val="both"/>
            </w:pPr>
            <w:r>
              <w:rPr>
                <w:sz w:val="21"/>
                <w:shd w:fill="FFFFFF" w:val="clear"/>
              </w:rPr>
              <w:t>11.支持无线手柄；</w:t>
            </w:r>
          </w:p>
          <w:p>
            <w:pPr>
              <w:pStyle w:val="null3"/>
              <w:jc w:val="both"/>
            </w:pPr>
            <w:r>
              <w:rPr>
                <w:sz w:val="21"/>
                <w:shd w:fill="FFFFFF" w:val="clear"/>
              </w:rPr>
              <w:t>12.可以实现多人虚拟仿真的交互训练学习；</w:t>
            </w:r>
          </w:p>
          <w:p>
            <w:pPr>
              <w:pStyle w:val="null3"/>
              <w:jc w:val="both"/>
            </w:pPr>
            <w:r>
              <w:rPr>
                <w:sz w:val="21"/>
                <w:shd w:fill="FFFFFF" w:val="clear"/>
              </w:rPr>
              <w:t>13.追踪系统操作端与数据处理端可分开部署；</w:t>
            </w:r>
          </w:p>
          <w:p>
            <w:pPr>
              <w:pStyle w:val="null3"/>
              <w:jc w:val="both"/>
            </w:pPr>
            <w:r>
              <w:rPr>
                <w:sz w:val="21"/>
                <w:b/>
                <w:shd w:fill="FFFFFF" w:val="clear"/>
              </w:rPr>
              <w:t>二、配套软件：</w:t>
            </w:r>
          </w:p>
          <w:p>
            <w:pPr>
              <w:pStyle w:val="null3"/>
              <w:jc w:val="both"/>
            </w:pPr>
            <w:r>
              <w:rPr>
                <w:sz w:val="21"/>
                <w:shd w:fill="FFFFFF" w:val="clear"/>
              </w:rPr>
              <w:t>1.集成VRPN接口，支持同时输出眼镜、手柄、手套及自定义Body的6自由度空间数据，可用于系统选用的CAE后处理软件和虚拟设计辅助软件；</w:t>
            </w:r>
          </w:p>
          <w:p>
            <w:pPr>
              <w:pStyle w:val="null3"/>
              <w:jc w:val="both"/>
            </w:pPr>
            <w:r>
              <w:rPr>
                <w:sz w:val="21"/>
                <w:shd w:fill="FFFFFF" w:val="clear"/>
              </w:rPr>
              <w:t>2.追踪精度：≤0.1mm；支持自定义追踪目标;</w:t>
            </w:r>
          </w:p>
          <w:p>
            <w:pPr>
              <w:pStyle w:val="null3"/>
              <w:jc w:val="both"/>
            </w:pPr>
            <w:r>
              <w:rPr>
                <w:sz w:val="21"/>
                <w:shd w:fill="FFFFFF" w:val="clear"/>
              </w:rPr>
              <w:t>3.支持相机数量：2-100个；</w:t>
            </w:r>
          </w:p>
          <w:p>
            <w:pPr>
              <w:pStyle w:val="null3"/>
              <w:jc w:val="both"/>
            </w:pPr>
            <w:r>
              <w:rPr>
                <w:sz w:val="21"/>
                <w:shd w:fill="FFFFFF" w:val="clear"/>
              </w:rPr>
              <w:t>4.控制交互外设：无线手柄；</w:t>
            </w:r>
          </w:p>
          <w:p>
            <w:pPr>
              <w:pStyle w:val="null3"/>
              <w:jc w:val="both"/>
            </w:pPr>
            <w:r>
              <w:rPr>
                <w:sz w:val="21"/>
                <w:shd w:fill="FFFFFF" w:val="clear"/>
              </w:rPr>
              <w:t>5.集成Python开发IDE，内置图形化工具简单迅速配置虚拟现实硬件；</w:t>
            </w:r>
          </w:p>
          <w:p>
            <w:pPr>
              <w:pStyle w:val="null3"/>
              <w:jc w:val="both"/>
            </w:pPr>
            <w:r>
              <w:rPr>
                <w:sz w:val="21"/>
                <w:shd w:fill="FFFFFF" w:val="clear"/>
              </w:rPr>
              <w:t>6.系统延时：≤4.2ms，测量笔：支持</w:t>
            </w:r>
          </w:p>
          <w:p>
            <w:pPr>
              <w:pStyle w:val="null3"/>
              <w:jc w:val="both"/>
            </w:pPr>
            <w:r>
              <w:rPr>
                <w:sz w:val="21"/>
                <w:shd w:fill="FFFFFF" w:val="clear"/>
              </w:rPr>
              <w:t>7.一键完成演员的骨骼标定，设置简单快捷</w:t>
            </w:r>
          </w:p>
          <w:p>
            <w:pPr>
              <w:pStyle w:val="null3"/>
              <w:jc w:val="both"/>
            </w:pPr>
            <w:r>
              <w:rPr>
                <w:sz w:val="21"/>
                <w:shd w:fill="FFFFFF" w:val="clear"/>
              </w:rPr>
              <w:t>8.高密度标记点集，新增脚趾及手指跟踪。</w:t>
            </w:r>
          </w:p>
          <w:p>
            <w:pPr>
              <w:pStyle w:val="null3"/>
              <w:jc w:val="both"/>
            </w:pPr>
            <w:r>
              <w:rPr>
                <w:sz w:val="21"/>
                <w:shd w:fill="FFFFFF" w:val="clear"/>
              </w:rPr>
              <w:t>9.运动学标记法确保即使零距离高频互动也能精确标注复杂的点云；</w:t>
            </w:r>
          </w:p>
          <w:p>
            <w:pPr>
              <w:pStyle w:val="null3"/>
              <w:jc w:val="both"/>
            </w:pPr>
            <w:r>
              <w:rPr>
                <w:sz w:val="21"/>
                <w:shd w:fill="FFFFFF" w:val="clear"/>
              </w:rPr>
              <w:t>10.实时或离线应用都支持更多的演员数量；</w:t>
            </w:r>
          </w:p>
          <w:p>
            <w:pPr>
              <w:pStyle w:val="null3"/>
              <w:jc w:val="both"/>
            </w:pPr>
            <w:r>
              <w:rPr>
                <w:sz w:val="21"/>
                <w:shd w:fill="FFFFFF" w:val="clear"/>
              </w:rPr>
              <w:t>11.点云重建算法，跟踪≥2000个标记点；</w:t>
            </w:r>
          </w:p>
          <w:p>
            <w:pPr>
              <w:pStyle w:val="null3"/>
              <w:jc w:val="both"/>
            </w:pPr>
            <w:r>
              <w:rPr>
                <w:sz w:val="21"/>
                <w:shd w:fill="FFFFFF" w:val="clear"/>
              </w:rPr>
              <w:t>12.手动标注零散标记点轨迹，一键创建刚体；</w:t>
            </w:r>
          </w:p>
          <w:p>
            <w:pPr>
              <w:pStyle w:val="null3"/>
              <w:jc w:val="both"/>
            </w:pPr>
            <w:r>
              <w:rPr>
                <w:sz w:val="21"/>
                <w:shd w:fill="FFFFFF" w:val="clear"/>
              </w:rPr>
              <w:t>13.刚体求解参数设置包括：偏转和灵活性，动态和静态的限制因素，标记点共享，卡尔曼平滑，系统健康监控和事件记录，能确保工作流程每一环节正常运行，及时发现潜在问题</w:t>
            </w:r>
          </w:p>
          <w:p>
            <w:pPr>
              <w:pStyle w:val="null3"/>
              <w:jc w:val="both"/>
            </w:pPr>
            <w:r>
              <w:rPr>
                <w:sz w:val="21"/>
                <w:shd w:fill="FFFFFF" w:val="clear"/>
              </w:rPr>
              <w:t>14.多摄像机刚体跟踪：六自由度跟踪刚体≥3个标记点，刚体数上限：</w:t>
            </w:r>
            <w:r>
              <w:rPr>
                <w:sz w:val="24"/>
                <w:shd w:fill="FFFFFF" w:val="clear"/>
              </w:rPr>
              <w:t>≥</w:t>
            </w:r>
            <w:r>
              <w:rPr>
                <w:sz w:val="21"/>
                <w:shd w:fill="FFFFFF" w:val="clear"/>
              </w:rPr>
              <w:t>32个；</w:t>
            </w:r>
          </w:p>
          <w:p>
            <w:pPr>
              <w:pStyle w:val="null3"/>
              <w:jc w:val="both"/>
            </w:pPr>
            <w:r>
              <w:rPr>
                <w:sz w:val="21"/>
              </w:rPr>
              <w:t>15.通过拖放移动改变所属的摄像机组群。</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w:t>
      </w:r>
      <w:r>
        <w:rPr>
          <w:b/>
        </w:rPr>
        <w:t>：</w:t>
      </w:r>
      <w:r>
        <w:rPr>
          <w:b/>
        </w:rPr>
        <w:t>图形处理系统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shd w:fill="FFFFFF" w:val="clear"/>
              </w:rPr>
              <w:t>一、硬件设备</w:t>
            </w:r>
          </w:p>
          <w:p>
            <w:pPr>
              <w:pStyle w:val="null3"/>
              <w:jc w:val="both"/>
            </w:pPr>
            <w:r>
              <w:rPr>
                <w:sz w:val="21"/>
                <w:shd w:fill="FFFFFF" w:val="clear"/>
              </w:rPr>
              <w:t>1. 视频输入接口包括2路SDI，1路HDMI2.0，1路DP1.2，4路DVI；</w:t>
            </w:r>
          </w:p>
          <w:p>
            <w:pPr>
              <w:pStyle w:val="null3"/>
              <w:jc w:val="both"/>
            </w:pPr>
            <w:r>
              <w:rPr>
                <w:sz w:val="21"/>
                <w:shd w:fill="FFFFFF" w:val="clear"/>
              </w:rPr>
              <w:t>2. 输入分辨率最高可达3840×2160@60Hz</w:t>
            </w:r>
          </w:p>
          <w:p>
            <w:pPr>
              <w:pStyle w:val="null3"/>
              <w:jc w:val="both"/>
            </w:pPr>
            <w:r>
              <w:rPr>
                <w:sz w:val="21"/>
                <w:shd w:fill="FFFFFF" w:val="clear"/>
              </w:rPr>
              <w:t>3. 支持3D、2D 两种显示模式，可在普通LED显示屏实现3D效果；</w:t>
            </w:r>
          </w:p>
          <w:p>
            <w:pPr>
              <w:pStyle w:val="null3"/>
              <w:jc w:val="both"/>
            </w:pPr>
            <w:r>
              <w:rPr>
                <w:sz w:val="21"/>
                <w:shd w:fill="FFFFFF" w:val="clear"/>
              </w:rPr>
              <w:t>4. 3D模式，最大带载600万像素，最宽4096像素，最高4096像素；</w:t>
            </w:r>
          </w:p>
          <w:p>
            <w:pPr>
              <w:pStyle w:val="null3"/>
              <w:jc w:val="both"/>
            </w:pPr>
            <w:r>
              <w:rPr>
                <w:sz w:val="21"/>
                <w:shd w:fill="FFFFFF" w:val="clear"/>
              </w:rPr>
              <w:t>5. 2D模式，最大带载1200万像素，最宽8192像素，最高4096像素；</w:t>
            </w:r>
          </w:p>
          <w:p>
            <w:pPr>
              <w:pStyle w:val="null3"/>
              <w:jc w:val="both"/>
            </w:pPr>
            <w:r>
              <w:rPr>
                <w:sz w:val="21"/>
                <w:shd w:fill="FFFFFF" w:val="clear"/>
              </w:rPr>
              <w:t>6. 视频处理输出：支持3D和全120Hz /60Hz帧频的视频处理和输出。</w:t>
            </w:r>
          </w:p>
          <w:p>
            <w:pPr>
              <w:pStyle w:val="null3"/>
              <w:jc w:val="both"/>
            </w:pPr>
            <w:r>
              <w:rPr>
                <w:sz w:val="21"/>
                <w:shd w:fill="FFFFFF" w:val="clear"/>
              </w:rPr>
              <w:t>7. 支持8、10、12bit颜色输入；</w:t>
            </w:r>
          </w:p>
          <w:p>
            <w:pPr>
              <w:pStyle w:val="null3"/>
              <w:jc w:val="both"/>
            </w:pPr>
            <w:r>
              <w:rPr>
                <w:sz w:val="21"/>
                <w:shd w:fill="FFFFFF" w:val="clear"/>
              </w:rPr>
              <w:t>8. 可根据显示屏分辨率对输入图像进行拼接、缩放；</w:t>
            </w:r>
          </w:p>
          <w:p>
            <w:pPr>
              <w:pStyle w:val="null3"/>
              <w:jc w:val="both"/>
            </w:pPr>
            <w:r>
              <w:rPr>
                <w:sz w:val="21"/>
                <w:shd w:fill="FFFFFF" w:val="clear"/>
              </w:rPr>
              <w:t>9. 支持多台发送器拼接级联，严格同步；</w:t>
            </w:r>
          </w:p>
          <w:p>
            <w:pPr>
              <w:pStyle w:val="null3"/>
              <w:jc w:val="both"/>
            </w:pPr>
            <w:r>
              <w:rPr>
                <w:sz w:val="21"/>
                <w:shd w:fill="FFFFFF" w:val="clear"/>
              </w:rPr>
              <w:t>10. 支持亮度、色温调节。</w:t>
            </w:r>
          </w:p>
          <w:p>
            <w:pPr>
              <w:pStyle w:val="null3"/>
              <w:jc w:val="both"/>
            </w:pPr>
            <w:r>
              <w:rPr>
                <w:sz w:val="21"/>
              </w:rPr>
              <w:t>11. 支持HDCP2.2</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w:t>
      </w:r>
      <w:r>
        <w:rPr>
          <w:b/>
        </w:rPr>
        <w:t>：</w:t>
      </w:r>
      <w:r>
        <w:rPr>
          <w:b/>
        </w:rPr>
        <w:t>3D信号发射器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1.频率：不低于2.4GHz；</w:t>
            </w:r>
          </w:p>
          <w:p>
            <w:pPr>
              <w:pStyle w:val="null3"/>
              <w:jc w:val="both"/>
            </w:pPr>
            <w:r>
              <w:rPr>
                <w:sz w:val="21"/>
                <w:shd w:fill="FFFFFF" w:val="clear"/>
              </w:rPr>
              <w:t>2.功率：不低于-20to+10dBm；</w:t>
            </w:r>
          </w:p>
          <w:p>
            <w:pPr>
              <w:pStyle w:val="null3"/>
              <w:jc w:val="both"/>
            </w:pPr>
            <w:r>
              <w:rPr>
                <w:sz w:val="21"/>
                <w:shd w:fill="FFFFFF" w:val="clear"/>
              </w:rPr>
              <w:t>3.发射范围：不低于30 米；</w:t>
            </w:r>
          </w:p>
          <w:p>
            <w:pPr>
              <w:pStyle w:val="null3"/>
              <w:jc w:val="both"/>
            </w:pPr>
            <w:r>
              <w:rPr>
                <w:sz w:val="21"/>
              </w:rPr>
              <w:t>4.电源:5VUSB-12V via VESA。</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八</w:t>
      </w:r>
      <w:r>
        <w:rPr>
          <w:b/>
        </w:rPr>
        <w:t>：</w:t>
      </w:r>
      <w:r>
        <w:rPr>
          <w:b/>
        </w:rPr>
        <w:t>3D主动立体眼镜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1.左右，上下主动格式；</w:t>
            </w:r>
          </w:p>
          <w:p>
            <w:pPr>
              <w:pStyle w:val="null3"/>
              <w:jc w:val="both"/>
            </w:pPr>
            <w:r>
              <w:rPr>
                <w:sz w:val="21"/>
                <w:shd w:fill="FFFFFF" w:val="clear"/>
              </w:rPr>
              <w:t>2.供电方式：充电型眼镜；</w:t>
            </w:r>
          </w:p>
          <w:p>
            <w:pPr>
              <w:pStyle w:val="null3"/>
              <w:jc w:val="both"/>
            </w:pPr>
            <w:r>
              <w:rPr>
                <w:sz w:val="21"/>
                <w:shd w:fill="FFFFFF" w:val="clear"/>
              </w:rPr>
              <w:t>3.连续工作时间：不低于35小时；</w:t>
            </w:r>
          </w:p>
          <w:p>
            <w:pPr>
              <w:pStyle w:val="null3"/>
              <w:jc w:val="both"/>
            </w:pPr>
            <w:r>
              <w:rPr>
                <w:sz w:val="21"/>
                <w:shd w:fill="FFFFFF" w:val="clear"/>
              </w:rPr>
              <w:t>4.额定工作电流：≤1.2mA；</w:t>
            </w:r>
          </w:p>
          <w:p>
            <w:pPr>
              <w:pStyle w:val="null3"/>
              <w:jc w:val="both"/>
            </w:pPr>
            <w:r>
              <w:rPr>
                <w:sz w:val="21"/>
                <w:shd w:fill="FFFFFF" w:val="clear"/>
              </w:rPr>
              <w:t>5.充电时间：充满电2.5小时以内；</w:t>
            </w:r>
          </w:p>
          <w:p>
            <w:pPr>
              <w:pStyle w:val="null3"/>
              <w:jc w:val="both"/>
            </w:pPr>
            <w:r>
              <w:rPr>
                <w:sz w:val="21"/>
              </w:rPr>
              <w:t>6.温度特性：工作温度为0℃~45℃，存储温度为-10℃~60℃。</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九</w:t>
      </w:r>
      <w:r>
        <w:rPr>
          <w:b/>
        </w:rPr>
        <w:t>：</w:t>
      </w:r>
      <w:r>
        <w:rPr>
          <w:b/>
        </w:rPr>
        <w:t>一体化结构</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1.桌面材质为钢结构，防静电，防信号干扰处理；</w:t>
            </w:r>
          </w:p>
          <w:p>
            <w:pPr>
              <w:pStyle w:val="null3"/>
              <w:jc w:val="both"/>
            </w:pPr>
            <w:r>
              <w:rPr>
                <w:sz w:val="21"/>
                <w:shd w:fill="FFFFFF" w:val="clear"/>
              </w:rPr>
              <w:t>2.采用金属钣金切割焊接成型；</w:t>
            </w:r>
          </w:p>
          <w:p>
            <w:pPr>
              <w:pStyle w:val="null3"/>
              <w:jc w:val="both"/>
            </w:pPr>
            <w:r>
              <w:rPr>
                <w:sz w:val="21"/>
                <w:shd w:fill="FFFFFF" w:val="clear"/>
              </w:rPr>
              <w:t>3.采用一体化造型设计，整体采用分段式结构，分体式组装模式；</w:t>
            </w:r>
          </w:p>
          <w:p>
            <w:pPr>
              <w:pStyle w:val="null3"/>
              <w:jc w:val="both"/>
            </w:pPr>
            <w:r>
              <w:rPr>
                <w:sz w:val="21"/>
              </w:rPr>
              <w:t>4.设备区采用分段式设备摆放布局设计，避免线缆裸露，更具条理性，更安全。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w:t>
      </w:r>
      <w:r>
        <w:rPr>
          <w:b/>
        </w:rPr>
        <w:t>：</w:t>
      </w:r>
      <w:r>
        <w:rPr>
          <w:b/>
        </w:rPr>
        <w:t>3D播控系统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1.无需再配转接板，支持3D播控输入；</w:t>
            </w:r>
          </w:p>
          <w:p>
            <w:pPr>
              <w:pStyle w:val="null3"/>
              <w:jc w:val="both"/>
            </w:pPr>
            <w:r>
              <w:rPr>
                <w:sz w:val="21"/>
                <w:shd w:fill="FFFFFF" w:val="clear"/>
              </w:rPr>
              <w:t>2.减少接插连接件，减少故障点；</w:t>
            </w:r>
          </w:p>
          <w:p>
            <w:pPr>
              <w:pStyle w:val="null3"/>
              <w:jc w:val="both"/>
            </w:pPr>
            <w:r>
              <w:rPr>
                <w:sz w:val="21"/>
                <w:shd w:fill="FFFFFF" w:val="clear"/>
              </w:rPr>
              <w:t>3.支持常规芯片实现高刷新、高灰度、高亮度；</w:t>
            </w:r>
          </w:p>
          <w:p>
            <w:pPr>
              <w:pStyle w:val="null3"/>
              <w:jc w:val="both"/>
            </w:pPr>
            <w:r>
              <w:rPr>
                <w:sz w:val="21"/>
                <w:shd w:fill="FFFFFF" w:val="clear"/>
              </w:rPr>
              <w:t>4.支持高精度的色度、亮度一体化逐点校正；</w:t>
            </w:r>
          </w:p>
          <w:p>
            <w:pPr>
              <w:pStyle w:val="null3"/>
              <w:jc w:val="both"/>
            </w:pPr>
            <w:r>
              <w:rPr>
                <w:sz w:val="21"/>
                <w:shd w:fill="FFFFFF" w:val="clear"/>
              </w:rPr>
              <w:t>5.支持任意抽点，支持数据偏移，可实现各种异型屏、球形屏、创意显示屏；</w:t>
            </w:r>
          </w:p>
          <w:p>
            <w:pPr>
              <w:pStyle w:val="null3"/>
              <w:jc w:val="both"/>
            </w:pPr>
            <w:r>
              <w:rPr>
                <w:sz w:val="21"/>
                <w:shd w:fill="FFFFFF" w:val="clear"/>
              </w:rPr>
              <w:t>6.单卡支持32组RGB信号输出；</w:t>
            </w:r>
          </w:p>
          <w:p>
            <w:pPr>
              <w:pStyle w:val="null3"/>
              <w:jc w:val="both"/>
            </w:pPr>
            <w:r>
              <w:rPr>
                <w:sz w:val="21"/>
              </w:rPr>
              <w:t>7.支持DC 3.3V~6V超宽工作电压，有效减弱电压波动带来的影响。</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十一</w:t>
      </w:r>
      <w:r>
        <w:rPr>
          <w:b/>
        </w:rPr>
        <w:t>：</w:t>
      </w:r>
      <w:r>
        <w:rPr>
          <w:b/>
        </w:rPr>
        <w:t>专用交互操作控制器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1.追踪自由度数：6自由度追踪；</w:t>
            </w:r>
          </w:p>
          <w:p>
            <w:pPr>
              <w:pStyle w:val="null3"/>
              <w:jc w:val="both"/>
            </w:pPr>
            <w:r>
              <w:rPr>
                <w:sz w:val="21"/>
                <w:shd w:fill="FFFFFF" w:val="clear"/>
              </w:rPr>
              <w:t>2.IR LED刷新率：240Hz,180Hz,60Hz；</w:t>
            </w:r>
          </w:p>
          <w:p>
            <w:pPr>
              <w:pStyle w:val="null3"/>
              <w:jc w:val="both"/>
            </w:pPr>
            <w:r>
              <w:rPr>
                <w:sz w:val="21"/>
                <w:shd w:fill="FFFFFF" w:val="clear"/>
              </w:rPr>
              <w:t>3.追踪范围：≥20m；</w:t>
            </w:r>
          </w:p>
          <w:p>
            <w:pPr>
              <w:pStyle w:val="null3"/>
              <w:jc w:val="both"/>
            </w:pPr>
            <w:r>
              <w:rPr>
                <w:sz w:val="21"/>
                <w:shd w:fill="FFFFFF" w:val="clear"/>
              </w:rPr>
              <w:t>4.分辨率(3m x 3m x 3m 体积)：≤0.25 mm；</w:t>
            </w:r>
          </w:p>
          <w:p>
            <w:pPr>
              <w:pStyle w:val="null3"/>
              <w:jc w:val="both"/>
            </w:pPr>
            <w:r>
              <w:rPr>
                <w:sz w:val="21"/>
                <w:shd w:fill="FFFFFF" w:val="clear"/>
              </w:rPr>
              <w:t>5.精度(3m x 3m x 3m 体积)：≤1 mm；</w:t>
            </w:r>
          </w:p>
          <w:p>
            <w:pPr>
              <w:pStyle w:val="null3"/>
              <w:jc w:val="both"/>
            </w:pPr>
            <w:r>
              <w:rPr>
                <w:sz w:val="21"/>
                <w:shd w:fill="FFFFFF" w:val="clear"/>
              </w:rPr>
              <w:t>6.7个功能键和2轴模拟游戏杆；</w:t>
            </w:r>
          </w:p>
          <w:p>
            <w:pPr>
              <w:pStyle w:val="null3"/>
              <w:jc w:val="both"/>
            </w:pPr>
            <w:r>
              <w:rPr>
                <w:sz w:val="21"/>
                <w:shd w:fill="FFFFFF" w:val="clear"/>
              </w:rPr>
              <w:t>7.5伏 USB 充电，可设置省电模式；</w:t>
            </w:r>
          </w:p>
          <w:p>
            <w:pPr>
              <w:pStyle w:val="null3"/>
              <w:jc w:val="both"/>
            </w:pPr>
            <w:r>
              <w:rPr>
                <w:sz w:val="21"/>
              </w:rPr>
              <w:t>8.可通过USB链接电脑配置。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十二</w:t>
      </w:r>
      <w:r>
        <w:rPr>
          <w:b/>
        </w:rPr>
        <w:t>：</w:t>
      </w:r>
      <w:r>
        <w:rPr>
          <w:b/>
        </w:rPr>
        <w:t>桌面式智能多轴加工中心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shd w:fill="FFFFFF" w:val="clear"/>
              </w:rPr>
              <w:t>一、基本参数</w:t>
            </w:r>
          </w:p>
          <w:p>
            <w:pPr>
              <w:pStyle w:val="null3"/>
              <w:jc w:val="both"/>
            </w:pPr>
            <w:r>
              <w:rPr>
                <w:sz w:val="21"/>
                <w:shd w:fill="FFFFFF" w:val="clear"/>
              </w:rPr>
              <w:t>1.机床床身结构：卧式；</w:t>
            </w:r>
          </w:p>
          <w:p>
            <w:pPr>
              <w:pStyle w:val="null3"/>
              <w:jc w:val="both"/>
            </w:pPr>
            <w:r>
              <w:rPr>
                <w:sz w:val="21"/>
                <w:shd w:fill="FFFFFF" w:val="clear"/>
              </w:rPr>
              <w:t>2.设备总重：130kg±5%；</w:t>
            </w:r>
          </w:p>
          <w:p>
            <w:pPr>
              <w:pStyle w:val="null3"/>
              <w:jc w:val="both"/>
            </w:pPr>
            <w:r>
              <w:rPr>
                <w:sz w:val="21"/>
                <w:shd w:fill="FFFFFF" w:val="clear"/>
              </w:rPr>
              <w:t>3.设备尺寸（长*宽*高）：≤800mm×610mm×580mm；</w:t>
            </w:r>
          </w:p>
          <w:p>
            <w:pPr>
              <w:pStyle w:val="null3"/>
              <w:jc w:val="both"/>
            </w:pPr>
            <w:r>
              <w:rPr>
                <w:sz w:val="21"/>
                <w:shd w:fill="FFFFFF" w:val="clear"/>
              </w:rPr>
              <w:t>4.安全防护：防护门，碰撞急停；</w:t>
            </w:r>
          </w:p>
          <w:p>
            <w:pPr>
              <w:pStyle w:val="null3"/>
              <w:jc w:val="both"/>
            </w:pPr>
            <w:r>
              <w:rPr>
                <w:sz w:val="21"/>
                <w:shd w:fill="FFFFFF" w:val="clear"/>
              </w:rPr>
              <w:t>▲5.冷却形式：采用气冷冷却方式，环保无污染，维护简单</w:t>
            </w:r>
            <w:r>
              <w:rPr>
                <w:sz w:val="21"/>
                <w:b/>
                <w:shd w:fill="FFFFFF" w:val="clear"/>
              </w:rPr>
              <w:t>【需提供该功能截图或产品彩页或技术白皮书或官网截图（附官网链接）或检测报告，并加盖公章】</w:t>
            </w:r>
            <w:r>
              <w:rPr>
                <w:sz w:val="21"/>
                <w:shd w:fill="FFFFFF" w:val="clear"/>
              </w:rPr>
              <w:t>；</w:t>
            </w:r>
          </w:p>
          <w:p>
            <w:pPr>
              <w:pStyle w:val="null3"/>
              <w:jc w:val="both"/>
            </w:pPr>
            <w:r>
              <w:rPr>
                <w:sz w:val="21"/>
                <w:shd w:fill="FFFFFF" w:val="clear"/>
              </w:rPr>
              <w:t>▲6.电源：工作电压 220V ，额定电流11.6A</w:t>
            </w:r>
            <w:r>
              <w:rPr>
                <w:sz w:val="21"/>
                <w:b/>
                <w:shd w:fill="FFFFFF" w:val="clear"/>
              </w:rPr>
              <w:t>【需提供该功能截图或产品彩页或技术白皮书或官网截图（附官网链接）或检测报告，并加盖公章】</w:t>
            </w:r>
            <w:r>
              <w:rPr>
                <w:sz w:val="21"/>
                <w:shd w:fill="FFFFFF" w:val="clear"/>
              </w:rPr>
              <w:t>。</w:t>
            </w:r>
          </w:p>
          <w:p>
            <w:pPr>
              <w:pStyle w:val="null3"/>
              <w:jc w:val="both"/>
            </w:pPr>
            <w:r>
              <w:rPr>
                <w:sz w:val="21"/>
                <w:b/>
                <w:shd w:fill="FFFFFF" w:val="clear"/>
              </w:rPr>
              <w:t>二、数控系统功能</w:t>
            </w:r>
          </w:p>
          <w:p>
            <w:pPr>
              <w:pStyle w:val="null3"/>
              <w:jc w:val="both"/>
            </w:pPr>
            <w:r>
              <w:rPr>
                <w:sz w:val="21"/>
                <w:shd w:fill="FFFFFF" w:val="clear"/>
              </w:rPr>
              <w:t>1.软件语言：中文；</w:t>
            </w:r>
          </w:p>
          <w:p>
            <w:pPr>
              <w:pStyle w:val="null3"/>
              <w:jc w:val="both"/>
            </w:pPr>
            <w:r>
              <w:rPr>
                <w:sz w:val="21"/>
                <w:shd w:fill="FFFFFF" w:val="clear"/>
              </w:rPr>
              <w:t>2.五轴数控系统：</w:t>
            </w:r>
          </w:p>
          <w:p>
            <w:pPr>
              <w:pStyle w:val="null3"/>
              <w:jc w:val="both"/>
            </w:pPr>
            <w:r>
              <w:rPr>
                <w:sz w:val="21"/>
                <w:shd w:fill="FFFFFF" w:val="clear"/>
              </w:rPr>
              <w:t>▲（1）具备 RTCP控制功能；</w:t>
            </w:r>
            <w:r>
              <w:rPr>
                <w:sz w:val="21"/>
                <w:b/>
                <w:shd w:fill="FFFFFF" w:val="clear"/>
              </w:rPr>
              <w:t>【需提供该功能截图或产品彩页或技术白皮书或官网截图（附官网链接）或检测报告，并加盖公章】</w:t>
            </w:r>
          </w:p>
          <w:p>
            <w:pPr>
              <w:pStyle w:val="null3"/>
              <w:jc w:val="both"/>
            </w:pPr>
            <w:r>
              <w:rPr>
                <w:sz w:val="21"/>
                <w:shd w:fill="FFFFFF" w:val="clear"/>
              </w:rPr>
              <w:t>▲（2）支持五轴联动、3+2定位加工的加工方式；</w:t>
            </w:r>
            <w:r>
              <w:rPr>
                <w:sz w:val="21"/>
                <w:b/>
                <w:shd w:fill="FFFFFF" w:val="clear"/>
              </w:rPr>
              <w:t>【需提供该功能截图或产品彩页或技术白皮书或官网截图（附官网链接）或检测报告，并加盖公章】</w:t>
            </w:r>
          </w:p>
          <w:p>
            <w:pPr>
              <w:pStyle w:val="null3"/>
              <w:jc w:val="both"/>
            </w:pPr>
            <w:r>
              <w:rPr>
                <w:sz w:val="21"/>
                <w:shd w:fill="FFFFFF" w:val="clear"/>
              </w:rPr>
              <w:t>（</w:t>
            </w:r>
            <w:r>
              <w:rPr>
                <w:sz w:val="21"/>
                <w:shd w:fill="FFFFFF" w:val="clear"/>
              </w:rPr>
              <w:t>3）前瞻段数不低于2000段；</w:t>
            </w:r>
          </w:p>
          <w:p>
            <w:pPr>
              <w:pStyle w:val="null3"/>
              <w:jc w:val="both"/>
            </w:pPr>
            <w:r>
              <w:rPr>
                <w:sz w:val="21"/>
                <w:shd w:fill="FFFFFF" w:val="clear"/>
              </w:rPr>
              <w:t>▲（4）具备双向螺距补偿、反向间隙补偿与空间误差补偿功能；</w:t>
            </w:r>
            <w:r>
              <w:rPr>
                <w:sz w:val="21"/>
                <w:b/>
                <w:shd w:fill="FFFFFF" w:val="clear"/>
              </w:rPr>
              <w:t>【需提供该功能截图或产品彩页或技术白皮书或官网截图（附官网链接）或检测报告，并加盖公章】</w:t>
            </w:r>
          </w:p>
          <w:p>
            <w:pPr>
              <w:pStyle w:val="null3"/>
              <w:jc w:val="both"/>
            </w:pPr>
            <w:r>
              <w:rPr>
                <w:sz w:val="21"/>
                <w:shd w:fill="FFFFFF" w:val="clear"/>
              </w:rPr>
              <w:t>（</w:t>
            </w:r>
            <w:r>
              <w:rPr>
                <w:sz w:val="21"/>
                <w:shd w:fill="FFFFFF" w:val="clear"/>
              </w:rPr>
              <w:t>5）支持直线、圆弧、NUBRS、指数、样条、S形、螺旋渐开线等多种插补。</w:t>
            </w:r>
          </w:p>
          <w:p>
            <w:pPr>
              <w:pStyle w:val="null3"/>
              <w:jc w:val="left"/>
            </w:pPr>
            <w:r>
              <w:rPr>
                <w:sz w:val="21"/>
                <w:shd w:fill="FFFFFF" w:val="clear"/>
              </w:rPr>
              <w:t>3.数字孪生仿真软件：</w:t>
            </w:r>
          </w:p>
          <w:p>
            <w:pPr>
              <w:pStyle w:val="null3"/>
              <w:jc w:val="left"/>
            </w:pPr>
            <w:r>
              <w:rPr>
                <w:sz w:val="21"/>
                <w:shd w:fill="FFFFFF" w:val="clear"/>
              </w:rPr>
              <w:t>▲（1）支持构建机床数字孪生模型，结合制造数据和传感数据，实现物理机床和虚拟机床加工过程的实时映射；</w:t>
            </w:r>
            <w:r>
              <w:rPr>
                <w:sz w:val="21"/>
                <w:b/>
                <w:shd w:fill="FFFFFF" w:val="clear"/>
              </w:rPr>
              <w:t>【需提供该功能截图或产品彩页或技术白皮书或官网截图（附官网链接）或检测报告，并加盖公章】</w:t>
            </w:r>
          </w:p>
          <w:p>
            <w:pPr>
              <w:pStyle w:val="null3"/>
              <w:jc w:val="both"/>
            </w:pPr>
            <w:r>
              <w:rPr>
                <w:sz w:val="21"/>
                <w:shd w:fill="FFFFFF" w:val="clear"/>
              </w:rPr>
              <w:t>（</w:t>
            </w:r>
            <w:r>
              <w:rPr>
                <w:sz w:val="21"/>
                <w:shd w:fill="FFFFFF" w:val="clear"/>
              </w:rPr>
              <w:t>2）支持通过更新物理机床的状态实现加工过程的实时监测控制，虚拟机床结合实际数据，更新仿真加工参数，识别错误并执行相应优化措施；</w:t>
            </w:r>
          </w:p>
          <w:p>
            <w:pPr>
              <w:pStyle w:val="null3"/>
              <w:jc w:val="both"/>
            </w:pPr>
            <w:r>
              <w:rPr>
                <w:sz w:val="21"/>
                <w:shd w:fill="FFFFFF" w:val="clear"/>
              </w:rPr>
              <w:t>（</w:t>
            </w:r>
            <w:r>
              <w:rPr>
                <w:sz w:val="21"/>
                <w:shd w:fill="FFFFFF" w:val="clear"/>
              </w:rPr>
              <w:t>3）需提供离线仿真加工功能、使用户提前将加工程序进行虚拟验证，提前排查程序错误，预防碰撞与其他错误。</w:t>
            </w:r>
          </w:p>
          <w:p>
            <w:pPr>
              <w:pStyle w:val="null3"/>
              <w:jc w:val="both"/>
            </w:pPr>
            <w:r>
              <w:rPr>
                <w:sz w:val="21"/>
                <w:shd w:fill="FFFFFF" w:val="clear"/>
              </w:rPr>
              <w:t>4.HMI：配备不小于10英寸触摸屏显示屏，支持中文操作界面、具有程序后台编辑、文件管理系统、宏程序及子程序、固定循环等功能。</w:t>
            </w:r>
          </w:p>
          <w:p>
            <w:pPr>
              <w:pStyle w:val="null3"/>
              <w:jc w:val="both"/>
            </w:pPr>
            <w:r>
              <w:rPr>
                <w:sz w:val="21"/>
                <w:shd w:fill="FFFFFF" w:val="clear"/>
              </w:rPr>
              <w:t>5.手动控制面板：配备多个旋钮、按键、手轮、急停按钮等方便用户便捷手动控制机床。</w:t>
            </w:r>
          </w:p>
          <w:p>
            <w:pPr>
              <w:pStyle w:val="null3"/>
              <w:jc w:val="both"/>
            </w:pPr>
            <w:r>
              <w:rPr>
                <w:sz w:val="21"/>
                <w:shd w:fill="FFFFFF" w:val="clear"/>
              </w:rPr>
              <w:t>6.机械手轮可支持手动控制机床轴动，具有轴选择按钮和转速选择按钮，运动方向控制按钮。</w:t>
            </w:r>
          </w:p>
          <w:p>
            <w:pPr>
              <w:pStyle w:val="null3"/>
              <w:jc w:val="both"/>
            </w:pPr>
            <w:r>
              <w:rPr>
                <w:sz w:val="21"/>
                <w:shd w:fill="FFFFFF" w:val="clear"/>
              </w:rPr>
              <w:t>7.功能按键对应 HMI 界面的加工、刀具、程序、系统功能菜单。</w:t>
            </w:r>
          </w:p>
          <w:p>
            <w:pPr>
              <w:pStyle w:val="null3"/>
              <w:jc w:val="both"/>
            </w:pPr>
            <w:r>
              <w:rPr>
                <w:sz w:val="21"/>
                <w:shd w:fill="FFFFFF" w:val="clear"/>
              </w:rPr>
              <w:t>8.进给倍率，范围 0-120%。</w:t>
            </w:r>
          </w:p>
          <w:p>
            <w:pPr>
              <w:pStyle w:val="null3"/>
              <w:jc w:val="both"/>
            </w:pPr>
            <w:r>
              <w:rPr>
                <w:sz w:val="21"/>
                <w:shd w:fill="FFFFFF" w:val="clear"/>
              </w:rPr>
              <w:t>9.主轴倍率，范围 50-120%。</w:t>
            </w:r>
          </w:p>
          <w:p>
            <w:pPr>
              <w:pStyle w:val="null3"/>
              <w:jc w:val="both"/>
            </w:pPr>
            <w:r>
              <w:rPr>
                <w:sz w:val="21"/>
                <w:shd w:fill="FFFFFF" w:val="clear"/>
              </w:rPr>
              <w:t>10. I/O 控制按钮包含但不限于照明、刀具松开、刀具夹紧、换刀、吹气、Z轴归零。</w:t>
            </w:r>
          </w:p>
          <w:p>
            <w:pPr>
              <w:pStyle w:val="null3"/>
              <w:jc w:val="both"/>
            </w:pPr>
            <w:r>
              <w:rPr>
                <w:sz w:val="21"/>
                <w:shd w:fill="FFFFFF" w:val="clear"/>
              </w:rPr>
              <w:t>11.支持运行轴控制 X、Y、Z、A、C 轴按键以及归零按钮和轴运动行程的正负方向按钮。</w:t>
            </w:r>
          </w:p>
          <w:p>
            <w:pPr>
              <w:pStyle w:val="null3"/>
              <w:jc w:val="both"/>
            </w:pPr>
            <w:r>
              <w:rPr>
                <w:sz w:val="21"/>
                <w:shd w:fill="FFFFFF" w:val="clear"/>
              </w:rPr>
              <w:t>12.支持将处于急停状态的机床重新恢复可以运动的状态；报警状态下的机床恢复；界面弹窗复位可以关闭。</w:t>
            </w:r>
          </w:p>
          <w:p>
            <w:pPr>
              <w:pStyle w:val="null3"/>
              <w:jc w:val="both"/>
            </w:pPr>
            <w:r>
              <w:rPr>
                <w:sz w:val="21"/>
                <w:shd w:fill="FFFFFF" w:val="clear"/>
              </w:rPr>
              <w:t>▲13.刀库系统：隐藏式刀库，可容纳不少于6把刀具，规格包括但不限于三刃立铣刀（4*16*D4*60L）、R1.5球头立铣刀（R1.5*6*D4*60L）、R2球头立铣刀（R2*10*D4*60L）、R0.5锥度球头铣刀（R0.5*20.5*D4*60L）、R0.75锥度球头铣刀（R0.75*20.5*D4*60L）、R1锥度球头立铣刀（R1*20.5*D4*60L）具备自动换刀功能，刀柄类型：电主轴263504夹头，刀杆直径不大于Φ4mm</w:t>
            </w:r>
            <w:r>
              <w:rPr>
                <w:sz w:val="21"/>
                <w:b/>
                <w:shd w:fill="FFFFFF" w:val="clear"/>
              </w:rPr>
              <w:t>【需提供该功能截图或产品彩页或技术白皮书或官网截图（附官网链接）或检测报告，并加盖公章】</w:t>
            </w:r>
            <w:r>
              <w:rPr>
                <w:sz w:val="21"/>
                <w:shd w:fill="FFFFFF" w:val="clear"/>
              </w:rPr>
              <w:t>。</w:t>
            </w:r>
          </w:p>
          <w:p>
            <w:pPr>
              <w:pStyle w:val="null3"/>
              <w:jc w:val="both"/>
            </w:pPr>
            <w:r>
              <w:rPr>
                <w:sz w:val="21"/>
                <w:shd w:fill="FFFFFF" w:val="clear"/>
              </w:rPr>
              <w:t>14.对刀方式：支持机床装配自动对刀仪，对刀仪精度≤5μm。</w:t>
            </w:r>
          </w:p>
          <w:p>
            <w:pPr>
              <w:pStyle w:val="null3"/>
              <w:jc w:val="both"/>
            </w:pPr>
            <w:r>
              <w:rPr>
                <w:sz w:val="21"/>
                <w:shd w:fill="FFFFFF" w:val="clear"/>
              </w:rPr>
              <w:t>15.除了内置存储器外，系统须具有外接CF卡和U盘功能，程序可以直接从存储卡中读取，支持批量程序加工。</w:t>
            </w:r>
          </w:p>
          <w:p>
            <w:pPr>
              <w:pStyle w:val="null3"/>
              <w:jc w:val="both"/>
            </w:pPr>
            <w:r>
              <w:rPr>
                <w:sz w:val="21"/>
                <w:shd w:fill="FFFFFF" w:val="clear"/>
              </w:rPr>
              <w:t>16.支持高速以太网数据交换；支持2GB用户程序断点存储区；支持USB热插拔。</w:t>
            </w:r>
          </w:p>
          <w:p>
            <w:pPr>
              <w:pStyle w:val="null3"/>
              <w:jc w:val="both"/>
            </w:pPr>
            <w:r>
              <w:rPr>
                <w:sz w:val="21"/>
                <w:shd w:fill="FFFFFF" w:val="clear"/>
              </w:rPr>
              <w:t>17.采用国际标准G代码编程，支持与各种流行的CAD/CAM自动编程系统兼容。</w:t>
            </w:r>
          </w:p>
          <w:p>
            <w:pPr>
              <w:pStyle w:val="null3"/>
              <w:jc w:val="both"/>
            </w:pPr>
            <w:r>
              <w:rPr>
                <w:sz w:val="21"/>
                <w:shd w:fill="FFFFFF" w:val="clear"/>
              </w:rPr>
              <w:t>▲18.具有包含但不限于直线插补、圆弧插补、极坐标插补、圆柱面插补、螺旋线插补等，支持固定循环、螺纹切削、刀具补偿、用户宏程序、软限位等功能</w:t>
            </w:r>
            <w:r>
              <w:rPr>
                <w:sz w:val="21"/>
                <w:b/>
                <w:shd w:fill="FFFFFF" w:val="clear"/>
              </w:rPr>
              <w:t>【需提供该功能截图或产品彩页或技术白皮书或官网截图（附官网链接）或检测报告，并加盖公章】</w:t>
            </w:r>
            <w:r>
              <w:rPr>
                <w:sz w:val="21"/>
                <w:shd w:fill="FFFFFF" w:val="clear"/>
              </w:rPr>
              <w:t>。</w:t>
            </w:r>
          </w:p>
          <w:p>
            <w:pPr>
              <w:pStyle w:val="null3"/>
              <w:jc w:val="both"/>
            </w:pPr>
            <w:r>
              <w:rPr>
                <w:sz w:val="21"/>
                <w:shd w:fill="FFFFFF" w:val="clear"/>
              </w:rPr>
              <w:t>19.插补周期为不大于1ms。</w:t>
            </w:r>
          </w:p>
          <w:p>
            <w:pPr>
              <w:pStyle w:val="null3"/>
              <w:jc w:val="both"/>
            </w:pPr>
            <w:r>
              <w:rPr>
                <w:sz w:val="21"/>
                <w:shd w:fill="FFFFFF" w:val="clear"/>
              </w:rPr>
              <w:t>20.支持手摇试切功能：</w:t>
            </w:r>
          </w:p>
          <w:p>
            <w:pPr>
              <w:pStyle w:val="null3"/>
              <w:jc w:val="left"/>
            </w:pPr>
            <w:r>
              <w:rPr>
                <w:sz w:val="21"/>
                <w:shd w:fill="FFFFFF" w:val="clear"/>
              </w:rPr>
              <w:t>（</w:t>
            </w:r>
            <w:r>
              <w:rPr>
                <w:sz w:val="21"/>
                <w:shd w:fill="FFFFFF" w:val="clear"/>
              </w:rPr>
              <w:t>1）程序正常执行时，可通过按下自动/手动模式切换按键进行操作模式切换；</w:t>
            </w:r>
          </w:p>
          <w:p>
            <w:pPr>
              <w:pStyle w:val="null3"/>
              <w:jc w:val="left"/>
            </w:pPr>
            <w:r>
              <w:rPr>
                <w:sz w:val="21"/>
                <w:shd w:fill="FFFFFF" w:val="clear"/>
              </w:rPr>
              <w:t>（</w:t>
            </w:r>
            <w:r>
              <w:rPr>
                <w:sz w:val="21"/>
                <w:shd w:fill="FFFFFF" w:val="clear"/>
              </w:rPr>
              <w:t>2）支持在手动模式时可以通过摇动手轮控制加工过程。</w:t>
            </w:r>
          </w:p>
          <w:p>
            <w:pPr>
              <w:pStyle w:val="null3"/>
              <w:jc w:val="left"/>
            </w:pPr>
            <w:r>
              <w:rPr>
                <w:sz w:val="21"/>
                <w:shd w:fill="FFFFFF" w:val="clear"/>
              </w:rPr>
              <w:t>（</w:t>
            </w:r>
            <w:r>
              <w:rPr>
                <w:sz w:val="21"/>
                <w:shd w:fill="FFFFFF" w:val="clear"/>
              </w:rPr>
              <w:t>3）支持手摇速度控制进给，走加工程序轨迹。</w:t>
            </w:r>
          </w:p>
          <w:p>
            <w:pPr>
              <w:pStyle w:val="null3"/>
              <w:jc w:val="left"/>
            </w:pPr>
            <w:r>
              <w:rPr>
                <w:sz w:val="21"/>
                <w:shd w:fill="FFFFFF" w:val="clear"/>
              </w:rPr>
              <w:t>（</w:t>
            </w:r>
            <w:r>
              <w:rPr>
                <w:sz w:val="21"/>
                <w:shd w:fill="FFFFFF" w:val="clear"/>
              </w:rPr>
              <w:t>4）支持手摇正向转动程序正走，方便程序初次运行的程序校验，减少因对刀、程序错误等导致机床碰撞等危险。</w:t>
            </w:r>
          </w:p>
          <w:p>
            <w:pPr>
              <w:pStyle w:val="null3"/>
              <w:jc w:val="both"/>
            </w:pPr>
            <w:r>
              <w:rPr>
                <w:sz w:val="21"/>
                <w:shd w:fill="FFFFFF" w:val="clear"/>
              </w:rPr>
              <w:t>21.总线方式：支持EtherCat或</w:t>
            </w:r>
            <w:r>
              <w:rPr>
                <w:sz w:val="21"/>
                <w:shd w:fill="FFFFFF" w:val="clear"/>
              </w:rPr>
              <w:t>Profinet</w:t>
            </w:r>
            <w:r>
              <w:rPr>
                <w:sz w:val="21"/>
                <w:shd w:fill="FFFFFF" w:val="clear"/>
              </w:rPr>
              <w:t>通讯方式。</w:t>
            </w:r>
          </w:p>
          <w:p>
            <w:pPr>
              <w:pStyle w:val="null3"/>
              <w:jc w:val="both"/>
            </w:pPr>
            <w:r>
              <w:rPr>
                <w:sz w:val="21"/>
                <w:shd w:fill="FFFFFF" w:val="clear"/>
              </w:rPr>
              <w:t>22.数控系统须支持网络通讯，开通数控系统联网功能，可实时采集数控系统核心参数。</w:t>
            </w:r>
          </w:p>
          <w:p>
            <w:pPr>
              <w:pStyle w:val="null3"/>
              <w:jc w:val="both"/>
            </w:pPr>
            <w:r>
              <w:rPr>
                <w:sz w:val="21"/>
                <w:shd w:fill="FFFFFF" w:val="clear"/>
              </w:rPr>
              <w:t>23.系统须具备温度传感器热误差补偿功能。</w:t>
            </w:r>
          </w:p>
          <w:p>
            <w:pPr>
              <w:pStyle w:val="null3"/>
              <w:jc w:val="both"/>
            </w:pPr>
            <w:r>
              <w:rPr>
                <w:sz w:val="21"/>
                <w:shd w:fill="FFFFFF" w:val="clear"/>
              </w:rPr>
              <w:t>24.须具备一键恢复出厂设置功能。</w:t>
            </w:r>
          </w:p>
          <w:p>
            <w:pPr>
              <w:pStyle w:val="null3"/>
              <w:jc w:val="both"/>
            </w:pPr>
            <w:r>
              <w:rPr>
                <w:sz w:val="21"/>
                <w:b/>
                <w:shd w:fill="FFFFFF" w:val="clear"/>
              </w:rPr>
              <w:t>三、配置参数</w:t>
            </w:r>
          </w:p>
          <w:p>
            <w:pPr>
              <w:pStyle w:val="null3"/>
              <w:jc w:val="both"/>
            </w:pPr>
            <w:r>
              <w:rPr>
                <w:sz w:val="21"/>
                <w:shd w:fill="FFFFFF" w:val="clear"/>
              </w:rPr>
              <w:t>1.整机额定功率：不小于2.2Kw；</w:t>
            </w:r>
          </w:p>
          <w:p>
            <w:pPr>
              <w:pStyle w:val="null3"/>
              <w:jc w:val="both"/>
            </w:pPr>
            <w:r>
              <w:rPr>
                <w:sz w:val="21"/>
                <w:shd w:fill="FFFFFF" w:val="clear"/>
              </w:rPr>
              <w:t>2.主轴驱动器：工作电压 220V ，额定电流11.6A；</w:t>
            </w:r>
          </w:p>
          <w:p>
            <w:pPr>
              <w:pStyle w:val="null3"/>
              <w:jc w:val="both"/>
            </w:pPr>
            <w:r>
              <w:rPr>
                <w:sz w:val="21"/>
                <w:shd w:fill="FFFFFF" w:val="clear"/>
              </w:rPr>
              <w:t>3.主轴电机：额定转矩不小于0.5Nm，额定转速不小于18000RPM，极对数2，绝对值编码器23bit；</w:t>
            </w:r>
          </w:p>
          <w:p>
            <w:pPr>
              <w:pStyle w:val="null3"/>
              <w:jc w:val="both"/>
            </w:pPr>
            <w:r>
              <w:rPr>
                <w:sz w:val="21"/>
                <w:shd w:fill="FFFFFF" w:val="clear"/>
              </w:rPr>
              <w:t>4. X/Y/Z/A轴伺服电机：额定转矩不小于0.64Nm，额定转速不小于3000RPM，极对数5，绝对值编码器23bit；</w:t>
            </w:r>
          </w:p>
          <w:p>
            <w:pPr>
              <w:pStyle w:val="null3"/>
              <w:jc w:val="both"/>
            </w:pPr>
            <w:r>
              <w:rPr>
                <w:sz w:val="21"/>
                <w:shd w:fill="FFFFFF" w:val="clear"/>
              </w:rPr>
              <w:t>5. C轴力矩电机：额定转矩不小于7.5Nm，额定转速不小于133RPM，极对数11，绝对值编码器23bit</w:t>
            </w:r>
          </w:p>
          <w:p>
            <w:pPr>
              <w:pStyle w:val="null3"/>
              <w:jc w:val="both"/>
            </w:pPr>
            <w:r>
              <w:rPr>
                <w:sz w:val="21"/>
                <w:shd w:fill="FFFFFF" w:val="clear"/>
              </w:rPr>
              <w:t>6. X/Y/Z轴行程：不小于160mm×210mm×130mm</w:t>
            </w:r>
          </w:p>
          <w:p>
            <w:pPr>
              <w:pStyle w:val="null3"/>
              <w:jc w:val="both"/>
            </w:pPr>
            <w:r>
              <w:rPr>
                <w:sz w:val="21"/>
                <w:shd w:fill="FFFFFF" w:val="clear"/>
              </w:rPr>
              <w:t>7. A轴行程：-30°至110°</w:t>
            </w:r>
          </w:p>
          <w:p>
            <w:pPr>
              <w:pStyle w:val="null3"/>
              <w:jc w:val="both"/>
            </w:pPr>
            <w:r>
              <w:rPr>
                <w:sz w:val="21"/>
                <w:shd w:fill="FFFFFF" w:val="clear"/>
              </w:rPr>
              <w:t>8. C轴行程：360°</w:t>
            </w:r>
          </w:p>
          <w:p>
            <w:pPr>
              <w:pStyle w:val="null3"/>
              <w:jc w:val="both"/>
            </w:pPr>
            <w:r>
              <w:rPr>
                <w:sz w:val="21"/>
                <w:shd w:fill="FFFFFF" w:val="clear"/>
              </w:rPr>
              <w:t>9.X/Y/Z轴定位精度：±0.01mm。</w:t>
            </w:r>
          </w:p>
          <w:p>
            <w:pPr>
              <w:pStyle w:val="null3"/>
              <w:jc w:val="both"/>
            </w:pPr>
            <w:r>
              <w:rPr>
                <w:sz w:val="21"/>
                <w:shd w:fill="FFFFFF" w:val="clear"/>
              </w:rPr>
              <w:t>10.A/C轴定位精度：±120（弧秒）。</w:t>
            </w:r>
          </w:p>
          <w:p>
            <w:pPr>
              <w:pStyle w:val="null3"/>
              <w:jc w:val="both"/>
            </w:pPr>
            <w:r>
              <w:rPr>
                <w:sz w:val="21"/>
                <w:shd w:fill="FFFFFF" w:val="clear"/>
              </w:rPr>
              <w:t>11.X/Y/Z轴重复定位精度：≤0.008mm。</w:t>
            </w:r>
          </w:p>
          <w:p>
            <w:pPr>
              <w:pStyle w:val="null3"/>
              <w:jc w:val="both"/>
            </w:pPr>
            <w:r>
              <w:rPr>
                <w:sz w:val="21"/>
                <w:shd w:fill="FFFFFF" w:val="clear"/>
              </w:rPr>
              <w:t>12.A/C轴重复定位精度：±40（弧秒）。</w:t>
            </w:r>
          </w:p>
          <w:p>
            <w:pPr>
              <w:pStyle w:val="null3"/>
              <w:jc w:val="both"/>
            </w:pPr>
            <w:r>
              <w:rPr>
                <w:sz w:val="21"/>
                <w:shd w:fill="FFFFFF" w:val="clear"/>
              </w:rPr>
              <w:t>13.X/Y/Z轴快速移动：≥8000mm/min。</w:t>
            </w:r>
          </w:p>
          <w:p>
            <w:pPr>
              <w:pStyle w:val="null3"/>
              <w:jc w:val="both"/>
            </w:pPr>
            <w:r>
              <w:rPr>
                <w:sz w:val="21"/>
                <w:shd w:fill="FFFFFF" w:val="clear"/>
              </w:rPr>
              <w:t>14.A/C轴快速移动：A: 30r/min；C:100r/min。</w:t>
            </w:r>
          </w:p>
          <w:p>
            <w:pPr>
              <w:pStyle w:val="null3"/>
              <w:jc w:val="both"/>
            </w:pPr>
            <w:r>
              <w:rPr>
                <w:sz w:val="21"/>
                <w:shd w:fill="FFFFFF" w:val="clear"/>
              </w:rPr>
              <w:t>15.工作台尺寸：不小于100mm。</w:t>
            </w:r>
          </w:p>
          <w:p>
            <w:pPr>
              <w:pStyle w:val="null3"/>
              <w:jc w:val="both"/>
            </w:pPr>
            <w:r>
              <w:rPr>
                <w:sz w:val="21"/>
                <w:shd w:fill="FFFFFF" w:val="clear"/>
              </w:rPr>
              <w:t>16.工作台最大承重：10kg±5%</w:t>
            </w:r>
          </w:p>
          <w:p>
            <w:pPr>
              <w:pStyle w:val="null3"/>
              <w:jc w:val="both"/>
            </w:pPr>
            <w:r>
              <w:rPr>
                <w:sz w:val="21"/>
                <w:shd w:fill="FFFFFF" w:val="clear"/>
              </w:rPr>
              <w:t>17.加工工件最大尺寸：不小于100mm×100mm×100mm。</w:t>
            </w:r>
          </w:p>
          <w:p>
            <w:pPr>
              <w:pStyle w:val="null3"/>
              <w:jc w:val="both"/>
            </w:pPr>
            <w:r>
              <w:rPr>
                <w:sz w:val="21"/>
                <w:shd w:fill="FFFFFF" w:val="clear"/>
              </w:rPr>
              <w:t>▲18.无线测头：</w:t>
            </w:r>
            <w:r>
              <w:rPr>
                <w:sz w:val="21"/>
                <w:shd w:fill="FFFFFF" w:val="clear"/>
              </w:rPr>
              <w:t>全自动测量探头；工作范围：直线无遮挡距离不少于</w:t>
            </w:r>
            <w:r>
              <w:rPr>
                <w:sz w:val="21"/>
                <w:shd w:fill="FFFFFF" w:val="clear"/>
              </w:rPr>
              <w:t>12m；传输类型：无线传输；开启方式：无线唤醒开启；接收器/接口：无线接收转TTL、串口；感应方向：±X、±Y、+Z；单向重复性：≤5.00um；测针触发力：XY测力</w:t>
            </w:r>
            <w:r>
              <w:rPr>
                <w:sz w:val="21"/>
                <w:shd w:fill="FFFFFF" w:val="clear"/>
              </w:rPr>
              <w:t>≥</w:t>
            </w:r>
            <w:r>
              <w:rPr>
                <w:sz w:val="21"/>
                <w:shd w:fill="FFFFFF" w:val="clear"/>
              </w:rPr>
              <w:t>0.20N，Z测力</w:t>
            </w:r>
            <w:r>
              <w:rPr>
                <w:sz w:val="21"/>
                <w:shd w:fill="FFFFFF" w:val="clear"/>
              </w:rPr>
              <w:t>≥</w:t>
            </w:r>
            <w:r>
              <w:rPr>
                <w:sz w:val="21"/>
                <w:shd w:fill="FFFFFF" w:val="clear"/>
              </w:rPr>
              <w:t>0.90N；测针越程：XY平面±12°，+Z平面</w:t>
            </w:r>
            <w:r>
              <w:rPr>
                <w:sz w:val="21"/>
                <w:shd w:fill="FFFFFF" w:val="clear"/>
              </w:rPr>
              <w:t>≥</w:t>
            </w:r>
            <w:r>
              <w:rPr>
                <w:sz w:val="21"/>
                <w:shd w:fill="FFFFFF" w:val="clear"/>
              </w:rPr>
              <w:t>6mm</w:t>
            </w:r>
            <w:r>
              <w:rPr>
                <w:sz w:val="21"/>
                <w:b/>
                <w:shd w:fill="FFFFFF" w:val="clear"/>
              </w:rPr>
              <w:t>【需提供该功能截图或产品彩页或技术白皮书或官网截图（附官网链接）或检测报告，并加盖公章】</w:t>
            </w:r>
            <w:r>
              <w:rPr>
                <w:sz w:val="21"/>
                <w:shd w:fill="FFFFFF" w:val="clear"/>
              </w:rPr>
              <w:t>。</w:t>
            </w:r>
          </w:p>
          <w:p>
            <w:pPr>
              <w:pStyle w:val="null3"/>
              <w:jc w:val="both"/>
            </w:pPr>
            <w:r>
              <w:rPr>
                <w:sz w:val="21"/>
                <w:shd w:fill="FFFFFF" w:val="clear"/>
              </w:rPr>
              <w:t>19.工具箱：</w:t>
            </w:r>
          </w:p>
          <w:p>
            <w:pPr>
              <w:pStyle w:val="null3"/>
              <w:jc w:val="both"/>
            </w:pPr>
            <w:r>
              <w:rPr>
                <w:sz w:val="21"/>
                <w:shd w:fill="FFFFFF" w:val="clear"/>
              </w:rPr>
              <w:t>（</w:t>
            </w:r>
            <w:r>
              <w:rPr>
                <w:sz w:val="21"/>
                <w:shd w:fill="FFFFFF" w:val="clear"/>
              </w:rPr>
              <w:t>1）铣刀不少于6把（R1、R0.75、R0.5、R2、R1.5、三刃立铣刀）</w:t>
            </w:r>
          </w:p>
          <w:p>
            <w:pPr>
              <w:pStyle w:val="null3"/>
              <w:jc w:val="both"/>
            </w:pPr>
            <w:r>
              <w:rPr>
                <w:sz w:val="21"/>
                <w:shd w:fill="FFFFFF" w:val="clear"/>
              </w:rPr>
              <w:t>（</w:t>
            </w:r>
            <w:r>
              <w:rPr>
                <w:sz w:val="21"/>
                <w:shd w:fill="FFFFFF" w:val="clear"/>
              </w:rPr>
              <w:t>2）内六角扳手不少于2个</w:t>
            </w:r>
          </w:p>
          <w:p>
            <w:pPr>
              <w:pStyle w:val="null3"/>
              <w:jc w:val="both"/>
            </w:pPr>
            <w:r>
              <w:rPr>
                <w:sz w:val="21"/>
                <w:shd w:fill="FFFFFF" w:val="clear"/>
              </w:rPr>
              <w:t>（</w:t>
            </w:r>
            <w:r>
              <w:rPr>
                <w:sz w:val="21"/>
                <w:shd w:fill="FFFFFF" w:val="clear"/>
              </w:rPr>
              <w:t>3）套筒扳手1个</w:t>
            </w:r>
          </w:p>
          <w:p>
            <w:pPr>
              <w:pStyle w:val="null3"/>
              <w:jc w:val="both"/>
            </w:pPr>
            <w:r>
              <w:rPr>
                <w:sz w:val="21"/>
                <w:shd w:fill="FFFFFF" w:val="clear"/>
              </w:rPr>
              <w:t>（</w:t>
            </w:r>
            <w:r>
              <w:rPr>
                <w:sz w:val="21"/>
                <w:shd w:fill="FFFFFF" w:val="clear"/>
              </w:rPr>
              <w:t>4）电源线1条</w:t>
            </w:r>
          </w:p>
          <w:p>
            <w:pPr>
              <w:pStyle w:val="null3"/>
              <w:jc w:val="both"/>
            </w:pPr>
            <w:r>
              <w:rPr>
                <w:sz w:val="21"/>
                <w:shd w:fill="FFFFFF" w:val="clear"/>
              </w:rPr>
              <w:t>（</w:t>
            </w:r>
            <w:r>
              <w:rPr>
                <w:sz w:val="21"/>
                <w:shd w:fill="FFFFFF" w:val="clear"/>
              </w:rPr>
              <w:t>5）清洁毛刷1把</w:t>
            </w:r>
          </w:p>
          <w:p>
            <w:pPr>
              <w:pStyle w:val="null3"/>
              <w:jc w:val="both"/>
            </w:pPr>
            <w:r>
              <w:rPr>
                <w:sz w:val="21"/>
                <w:shd w:fill="FFFFFF" w:val="clear"/>
              </w:rPr>
              <w:t>（</w:t>
            </w:r>
            <w:r>
              <w:rPr>
                <w:sz w:val="21"/>
                <w:shd w:fill="FFFFFF" w:val="clear"/>
              </w:rPr>
              <w:t>6）操作说明书1本</w:t>
            </w:r>
          </w:p>
          <w:p>
            <w:pPr>
              <w:pStyle w:val="null3"/>
              <w:jc w:val="both"/>
            </w:pPr>
            <w:r>
              <w:rPr>
                <w:sz w:val="21"/>
                <w:shd w:fill="FFFFFF" w:val="clear"/>
              </w:rPr>
              <w:t>20.配套教学资源1套，包含课件PPT，1套不少于100页、教学视频不少于15个。</w:t>
            </w:r>
          </w:p>
          <w:p>
            <w:pPr>
              <w:pStyle w:val="null3"/>
              <w:jc w:val="both"/>
            </w:pPr>
            <w:r>
              <w:rPr>
                <w:sz w:val="21"/>
                <w:b/>
                <w:shd w:fill="FFFFFF" w:val="clear"/>
              </w:rPr>
              <w:t>四、配置</w:t>
            </w:r>
            <w:r>
              <w:rPr>
                <w:sz w:val="21"/>
                <w:b/>
                <w:shd w:fill="FFFFFF" w:val="clear"/>
              </w:rPr>
              <w:t>MES系统</w:t>
            </w:r>
          </w:p>
          <w:p>
            <w:pPr>
              <w:pStyle w:val="null3"/>
              <w:jc w:val="both"/>
            </w:pPr>
            <w:r>
              <w:rPr>
                <w:sz w:val="21"/>
                <w:shd w:fill="FFFFFF" w:val="clear"/>
              </w:rPr>
              <w:t>MES系统须满足工业级应用和教学课程需求。</w:t>
            </w:r>
          </w:p>
          <w:p>
            <w:pPr>
              <w:pStyle w:val="null3"/>
              <w:jc w:val="both"/>
            </w:pPr>
            <w:r>
              <w:rPr>
                <w:sz w:val="21"/>
                <w:shd w:fill="FFFFFF" w:val="clear"/>
              </w:rPr>
              <w:t>1.通用的应用程序，适合所有工业领域的解决方案；正版软件，中文界面，可提供持续的技术支持服务。</w:t>
            </w:r>
          </w:p>
          <w:p>
            <w:pPr>
              <w:pStyle w:val="null3"/>
              <w:jc w:val="both"/>
            </w:pPr>
            <w:r>
              <w:rPr>
                <w:sz w:val="21"/>
                <w:shd w:fill="FFFFFF" w:val="clear"/>
              </w:rPr>
              <w:t>2.内置所有操作和管理功能，可简单、有效地进行组态；可基于Web持续延展，采用开放性标准，集成简便；</w:t>
            </w:r>
          </w:p>
          <w:p>
            <w:pPr>
              <w:pStyle w:val="null3"/>
              <w:jc w:val="both"/>
            </w:pPr>
            <w:r>
              <w:rPr>
                <w:sz w:val="21"/>
                <w:shd w:fill="FFFFFF" w:val="clear"/>
              </w:rPr>
              <w:t>3.支持工业以太网通讯，方便大数据实时传输；</w:t>
            </w:r>
          </w:p>
          <w:p>
            <w:pPr>
              <w:pStyle w:val="null3"/>
              <w:jc w:val="both"/>
            </w:pPr>
            <w:r>
              <w:rPr>
                <w:sz w:val="21"/>
                <w:shd w:fill="FFFFFF" w:val="clear"/>
              </w:rPr>
              <w:t>4.基于最新软件技术的创新组态界面、适用于用户定义对象和面板的全面库设计、实现图形化组态和批量数据处理的智能工具；</w:t>
            </w:r>
          </w:p>
          <w:p>
            <w:pPr>
              <w:pStyle w:val="null3"/>
              <w:jc w:val="both"/>
            </w:pPr>
            <w:r>
              <w:rPr>
                <w:sz w:val="21"/>
                <w:shd w:fill="FFFFFF" w:val="clear"/>
              </w:rPr>
              <w:t>5.支持工艺设计：具有BOM管理功能，可根据dwg图纸提取其EBOM，得到零件分解结构，并将其发布至该产品的PBOM，对每个零件的加工工艺进行编辑；</w:t>
            </w:r>
            <w:r>
              <w:rPr>
                <w:sz w:val="24"/>
                <w:b/>
                <w:shd w:fill="FFFFFF" w:val="clear"/>
              </w:rPr>
              <w:t xml:space="preserve"> </w:t>
            </w:r>
          </w:p>
          <w:p>
            <w:pPr>
              <w:pStyle w:val="null3"/>
              <w:jc w:val="both"/>
            </w:pPr>
            <w:r>
              <w:rPr>
                <w:sz w:val="21"/>
                <w:shd w:fill="FFFFFF" w:val="clear"/>
              </w:rPr>
              <w:t>▲6.支持桌面式智能多轴加工中心加工工艺路线定义，可手动编辑工艺路线，可针对产品的加工工艺，绑定NC代码、工艺卡、图纸等文件</w:t>
            </w:r>
            <w:r>
              <w:rPr>
                <w:sz w:val="21"/>
                <w:b/>
                <w:shd w:fill="FFFFFF" w:val="clear"/>
              </w:rPr>
              <w:t>（针对本项功能供货时提供现场演示，投标文件中需提供承诺函，格式自拟）</w:t>
            </w:r>
            <w:r>
              <w:rPr>
                <w:sz w:val="21"/>
                <w:shd w:fill="FFFFFF" w:val="clear"/>
              </w:rPr>
              <w:t>；</w:t>
            </w:r>
          </w:p>
          <w:p>
            <w:pPr>
              <w:pStyle w:val="null3"/>
              <w:jc w:val="both"/>
            </w:pPr>
            <w:r>
              <w:rPr>
                <w:sz w:val="21"/>
                <w:shd w:fill="FFFFFF" w:val="clear"/>
              </w:rPr>
              <w:t>7.支持生产过程管理：用于建立产品订单，对产品订单进行排产至生产管理页面进行手动或自动生产，支持于产品订单生产；</w:t>
            </w:r>
          </w:p>
          <w:p>
            <w:pPr>
              <w:pStyle w:val="null3"/>
              <w:jc w:val="both"/>
            </w:pPr>
            <w:r>
              <w:rPr>
                <w:sz w:val="21"/>
                <w:shd w:fill="FFFFFF" w:val="clear"/>
              </w:rPr>
              <w:t>8.支持测量与刀补：可设置工件的标准尺寸及公差，并能够采集工件的在线测量信息，自动执行刀补返修操作；</w:t>
            </w:r>
          </w:p>
          <w:p>
            <w:pPr>
              <w:pStyle w:val="null3"/>
              <w:jc w:val="both"/>
            </w:pPr>
            <w:r>
              <w:rPr>
                <w:sz w:val="21"/>
                <w:shd w:fill="FFFFFF" w:val="clear"/>
              </w:rPr>
              <w:t>9.支持生产统计：用于统计产品订单加工数量及合格率，对已生产的订单进行质量追溯管理，同时还包括所有生产设备的信息看板，支持系统设置：用于测试MES 系统与各个设备的连接通信状态；</w:t>
            </w:r>
          </w:p>
          <w:p>
            <w:pPr>
              <w:pStyle w:val="null3"/>
              <w:jc w:val="both"/>
            </w:pPr>
            <w:r>
              <w:rPr>
                <w:sz w:val="21"/>
                <w:shd w:fill="FFFFFF" w:val="clear"/>
              </w:rPr>
              <w:t>10.支持西门子 S7-1200 1215C DC/DC/DC 型号的 PLC，与 PLC 的通訊使用modbus TCP/IP协议；</w:t>
            </w:r>
          </w:p>
          <w:p>
            <w:pPr>
              <w:pStyle w:val="null3"/>
              <w:jc w:val="both"/>
            </w:pPr>
            <w:r>
              <w:rPr>
                <w:sz w:val="21"/>
                <w:shd w:fill="FFFFFF" w:val="clear"/>
              </w:rPr>
              <w:t>11.MES 系统能用于主流数控控制器、主流数控控制器进行自动化通讯，实现自动化加工；</w:t>
            </w:r>
          </w:p>
          <w:p>
            <w:pPr>
              <w:pStyle w:val="null3"/>
              <w:jc w:val="both"/>
            </w:pPr>
            <w:r>
              <w:rPr>
                <w:sz w:val="21"/>
                <w:shd w:fill="FFFFFF" w:val="clear"/>
              </w:rPr>
              <w:t>12.具有智能MES系统计算机软件著作权证书；</w:t>
            </w:r>
          </w:p>
          <w:p>
            <w:pPr>
              <w:pStyle w:val="null3"/>
              <w:jc w:val="both"/>
            </w:pPr>
            <w:r>
              <w:rPr>
                <w:sz w:val="21"/>
              </w:rPr>
              <w:t>14.系统兼容windows7、windows8、windows10 及以上操作系统版本。</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十三</w:t>
      </w:r>
      <w:r>
        <w:rPr>
          <w:b/>
        </w:rPr>
        <w:t>：</w:t>
      </w:r>
      <w:r>
        <w:rPr>
          <w:b/>
        </w:rPr>
        <w:t>双目3D扫描仪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shd w:fill="FFFFFF" w:val="clear"/>
              </w:rPr>
              <w:t>一、硬件参数</w:t>
            </w:r>
          </w:p>
          <w:p>
            <w:pPr>
              <w:pStyle w:val="null3"/>
              <w:jc w:val="both"/>
            </w:pPr>
            <w:r>
              <w:rPr>
                <w:sz w:val="21"/>
                <w:shd w:fill="FFFFFF" w:val="clear"/>
              </w:rPr>
              <w:t>1.扫描精度：0.045mm±5%；</w:t>
            </w:r>
          </w:p>
          <w:p>
            <w:pPr>
              <w:pStyle w:val="null3"/>
              <w:jc w:val="both"/>
            </w:pPr>
            <w:r>
              <w:rPr>
                <w:sz w:val="21"/>
                <w:shd w:fill="FFFFFF" w:val="clear"/>
              </w:rPr>
              <w:t>2.体积精度：≥0.3mm/m；</w:t>
            </w:r>
          </w:p>
          <w:p>
            <w:pPr>
              <w:pStyle w:val="null3"/>
              <w:jc w:val="both"/>
            </w:pPr>
            <w:r>
              <w:rPr>
                <w:sz w:val="21"/>
                <w:shd w:fill="FFFFFF" w:val="clear"/>
              </w:rPr>
              <w:t>3.扫描速度：≤10帧每秒；</w:t>
            </w:r>
          </w:p>
          <w:p>
            <w:pPr>
              <w:pStyle w:val="null3"/>
              <w:jc w:val="both"/>
            </w:pPr>
            <w:r>
              <w:rPr>
                <w:sz w:val="21"/>
                <w:shd w:fill="FFFFFF" w:val="clear"/>
              </w:rPr>
              <w:t>4.空间点距：0.2mm-2mm；</w:t>
            </w:r>
          </w:p>
          <w:p>
            <w:pPr>
              <w:pStyle w:val="null3"/>
              <w:jc w:val="both"/>
            </w:pPr>
            <w:r>
              <w:rPr>
                <w:sz w:val="21"/>
                <w:shd w:fill="FFFFFF" w:val="clear"/>
              </w:rPr>
              <w:t>5.扫描范围：不小于400 mm*400mm(单帧)</w:t>
            </w:r>
            <w:r>
              <w:rPr>
                <w:sz w:val="21"/>
                <w:shd w:fill="FFFFFF" w:val="clear"/>
              </w:rPr>
              <w:t xml:space="preserve"> </w:t>
            </w:r>
            <w:r>
              <w:rPr>
                <w:sz w:val="21"/>
                <w:shd w:fill="FFFFFF" w:val="clear"/>
              </w:rPr>
              <w:t>；</w:t>
            </w:r>
          </w:p>
          <w:p>
            <w:pPr>
              <w:pStyle w:val="null3"/>
              <w:jc w:val="both"/>
            </w:pPr>
            <w:r>
              <w:rPr>
                <w:sz w:val="21"/>
                <w:shd w:fill="FFFFFF" w:val="clear"/>
              </w:rPr>
              <w:t>▲6.测量速率：420000 次测量/s±5%</w:t>
            </w:r>
            <w:r>
              <w:rPr>
                <w:sz w:val="21"/>
                <w:b/>
                <w:shd w:fill="FFFFFF" w:val="clear"/>
              </w:rPr>
              <w:t>【需提供该功能截图或产品彩页或技术白皮书或官网截图（附官网链接）或检测报告，并加盖公章】；</w:t>
            </w:r>
          </w:p>
          <w:p>
            <w:pPr>
              <w:pStyle w:val="null3"/>
              <w:jc w:val="both"/>
            </w:pPr>
            <w:r>
              <w:rPr>
                <w:sz w:val="21"/>
                <w:shd w:fill="FFFFFF" w:val="clear"/>
              </w:rPr>
              <w:t>▲7.激光光源：≥7对激光线+1束单线激光</w:t>
            </w:r>
            <w:r>
              <w:rPr>
                <w:sz w:val="21"/>
                <w:b/>
                <w:shd w:fill="FFFFFF" w:val="clear"/>
              </w:rPr>
              <w:t>【需提供该功能截图或产品彩页或技术白皮书或官网截图（附官网链接）或检测报告，并加盖公章】；</w:t>
            </w:r>
          </w:p>
          <w:p>
            <w:pPr>
              <w:pStyle w:val="null3"/>
              <w:jc w:val="both"/>
            </w:pPr>
            <w:r>
              <w:rPr>
                <w:sz w:val="21"/>
                <w:shd w:fill="FFFFFF" w:val="clear"/>
              </w:rPr>
              <w:t>8.激光类别：Ⅱ类（人眼安全）；</w:t>
            </w:r>
          </w:p>
          <w:p>
            <w:pPr>
              <w:pStyle w:val="null3"/>
              <w:jc w:val="both"/>
            </w:pPr>
            <w:r>
              <w:rPr>
                <w:sz w:val="21"/>
                <w:shd w:fill="FFFFFF" w:val="clear"/>
              </w:rPr>
              <w:t>9.分辨率（图像）：不低于1920*1200px；</w:t>
            </w:r>
          </w:p>
          <w:p>
            <w:pPr>
              <w:pStyle w:val="null3"/>
              <w:jc w:val="both"/>
            </w:pPr>
            <w:r>
              <w:rPr>
                <w:sz w:val="21"/>
                <w:shd w:fill="FFFFFF" w:val="clear"/>
              </w:rPr>
              <w:t>10.体积精度：0.5mm/m±5%；</w:t>
            </w:r>
          </w:p>
          <w:p>
            <w:pPr>
              <w:pStyle w:val="null3"/>
              <w:jc w:val="both"/>
            </w:pPr>
            <w:r>
              <w:rPr>
                <w:sz w:val="21"/>
                <w:shd w:fill="FFFFFF" w:val="clear"/>
              </w:rPr>
              <w:t>11.基准距：≥350mm；</w:t>
            </w:r>
          </w:p>
          <w:p>
            <w:pPr>
              <w:pStyle w:val="null3"/>
              <w:jc w:val="both"/>
            </w:pPr>
            <w:r>
              <w:rPr>
                <w:sz w:val="21"/>
                <w:shd w:fill="FFFFFF" w:val="clear"/>
              </w:rPr>
              <w:t>12.设备重量：420g±5%；</w:t>
            </w:r>
          </w:p>
          <w:p>
            <w:pPr>
              <w:pStyle w:val="null3"/>
              <w:jc w:val="both"/>
            </w:pPr>
            <w:r>
              <w:rPr>
                <w:sz w:val="21"/>
                <w:shd w:fill="FFFFFF" w:val="clear"/>
              </w:rPr>
              <w:t>13.设备大小：239*66*62mm±5%；</w:t>
            </w:r>
          </w:p>
          <w:p>
            <w:pPr>
              <w:pStyle w:val="null3"/>
              <w:jc w:val="both"/>
            </w:pPr>
            <w:r>
              <w:rPr>
                <w:sz w:val="21"/>
                <w:shd w:fill="FFFFFF" w:val="clear"/>
              </w:rPr>
              <w:t>14.输出格式：ply、txt、stl、off、obj等；</w:t>
            </w:r>
          </w:p>
          <w:p>
            <w:pPr>
              <w:pStyle w:val="null3"/>
              <w:jc w:val="both"/>
            </w:pPr>
            <w:r>
              <w:rPr>
                <w:sz w:val="21"/>
                <w:shd w:fill="FFFFFF" w:val="clear"/>
              </w:rPr>
              <w:t>15.工作温度：-20~40℃；</w:t>
            </w:r>
          </w:p>
          <w:p>
            <w:pPr>
              <w:pStyle w:val="null3"/>
              <w:jc w:val="both"/>
            </w:pPr>
            <w:r>
              <w:rPr>
                <w:sz w:val="21"/>
                <w:shd w:fill="FFFFFF" w:val="clear"/>
              </w:rPr>
              <w:t>16.工作湿度（非冷凝）：10~90%；</w:t>
            </w:r>
          </w:p>
          <w:p>
            <w:pPr>
              <w:pStyle w:val="null3"/>
              <w:jc w:val="both"/>
            </w:pPr>
            <w:r>
              <w:rPr>
                <w:sz w:val="21"/>
                <w:shd w:fill="FFFFFF" w:val="clear"/>
              </w:rPr>
              <w:t>17.采用蓝色激光技术，具有抗干扰性能，支持每秒不低于40万次的精准捕捉；</w:t>
            </w:r>
          </w:p>
          <w:p>
            <w:pPr>
              <w:pStyle w:val="null3"/>
              <w:jc w:val="both"/>
            </w:pPr>
            <w:r>
              <w:rPr>
                <w:sz w:val="21"/>
                <w:shd w:fill="FFFFFF" w:val="clear"/>
              </w:rPr>
              <w:t>18.配有7对交叉激光线+1束单线激光，双模式可自由切换，高速捕捉特征细节，如深孔、凹槽等；</w:t>
            </w:r>
          </w:p>
          <w:p>
            <w:pPr>
              <w:pStyle w:val="null3"/>
              <w:jc w:val="both"/>
            </w:pPr>
            <w:r>
              <w:rPr>
                <w:sz w:val="21"/>
                <w:shd w:fill="FFFFFF" w:val="clear"/>
              </w:rPr>
              <w:t>19.采用智能标志点匹配算法，支持结合标志点特征提取及双目视觉算法处理，可实现快速精准的帧间匹配；</w:t>
            </w:r>
          </w:p>
          <w:p>
            <w:pPr>
              <w:pStyle w:val="null3"/>
              <w:jc w:val="both"/>
            </w:pPr>
            <w:r>
              <w:rPr>
                <w:sz w:val="21"/>
                <w:shd w:fill="FFFFFF" w:val="clear"/>
              </w:rPr>
              <w:t>20.支持多功能按键单手控制，无需返回电脑操作即可自由切换扫描模式；</w:t>
            </w:r>
          </w:p>
          <w:p>
            <w:pPr>
              <w:pStyle w:val="null3"/>
              <w:jc w:val="both"/>
            </w:pPr>
            <w:r>
              <w:rPr>
                <w:sz w:val="21"/>
                <w:shd w:fill="FFFFFF" w:val="clear"/>
              </w:rPr>
              <w:t>21.须配置减震手提箱；</w:t>
            </w:r>
          </w:p>
          <w:p>
            <w:pPr>
              <w:pStyle w:val="null3"/>
              <w:jc w:val="both"/>
            </w:pPr>
            <w:r>
              <w:rPr>
                <w:sz w:val="21"/>
                <w:shd w:fill="FFFFFF" w:val="clear"/>
              </w:rPr>
              <w:t>22.支持USB即插即用，提供向导式智能精简校准流程；</w:t>
            </w:r>
          </w:p>
          <w:p>
            <w:pPr>
              <w:pStyle w:val="null3"/>
              <w:jc w:val="both"/>
            </w:pPr>
            <w:r>
              <w:rPr>
                <w:sz w:val="21"/>
                <w:shd w:fill="FFFFFF" w:val="clear"/>
              </w:rPr>
              <w:t>23.配备距离颜色指示灯，可实时引导调整扫描距离，获取最佳数据模型；</w:t>
            </w:r>
          </w:p>
          <w:p>
            <w:pPr>
              <w:pStyle w:val="null3"/>
              <w:jc w:val="both"/>
            </w:pPr>
            <w:r>
              <w:rPr>
                <w:sz w:val="21"/>
                <w:shd w:fill="FFFFFF" w:val="clear"/>
              </w:rPr>
              <w:t>▲24.支持安装快拆板、三脚架、机械臂，为DIY项目提供如批量扫毛、生产线定制等功能</w:t>
            </w:r>
            <w:r>
              <w:rPr>
                <w:sz w:val="21"/>
                <w:b/>
                <w:shd w:fill="FFFFFF" w:val="clear"/>
              </w:rPr>
              <w:t>【需提供该功能截图或产品彩页或技术白皮书或官网截图（附官网链接）或检测报告，并加盖公章】</w:t>
            </w:r>
            <w:r>
              <w:rPr>
                <w:sz w:val="21"/>
                <w:shd w:fill="FFFFFF" w:val="clear"/>
              </w:rPr>
              <w:t>。</w:t>
            </w:r>
          </w:p>
          <w:p>
            <w:pPr>
              <w:pStyle w:val="null3"/>
              <w:jc w:val="both"/>
            </w:pPr>
            <w:r>
              <w:rPr>
                <w:sz w:val="21"/>
                <w:b/>
                <w:shd w:fill="FFFFFF" w:val="clear"/>
              </w:rPr>
              <w:t>二、配套三维扫描与处理软件系统</w:t>
            </w:r>
          </w:p>
          <w:p>
            <w:pPr>
              <w:pStyle w:val="null3"/>
              <w:jc w:val="both"/>
            </w:pPr>
            <w:r>
              <w:rPr>
                <w:sz w:val="21"/>
                <w:shd w:fill="FFFFFF" w:val="clear"/>
              </w:rPr>
              <w:t>扫描仪设备须配备具有自主知识产权的三维扫描与处理软件系统；包含但不限于以下功能：</w:t>
            </w:r>
          </w:p>
          <w:p>
            <w:pPr>
              <w:pStyle w:val="null3"/>
              <w:jc w:val="both"/>
            </w:pPr>
            <w:r>
              <w:rPr>
                <w:sz w:val="21"/>
                <w:shd w:fill="FFFFFF" w:val="clear"/>
              </w:rPr>
              <w:t>1.软件系统可直观、精准地将扫描物体转化为高分辨率三维模型，并提供快速数据后处理功能；</w:t>
            </w:r>
          </w:p>
          <w:p>
            <w:pPr>
              <w:pStyle w:val="null3"/>
              <w:jc w:val="both"/>
            </w:pPr>
            <w:r>
              <w:rPr>
                <w:sz w:val="21"/>
                <w:shd w:fill="FFFFFF" w:val="clear"/>
              </w:rPr>
              <w:t>▲2.软件系统支持导出包含但不限于XPro、ply、txt、stl、off、obj等多种格式文件</w:t>
            </w:r>
            <w:r>
              <w:rPr>
                <w:sz w:val="21"/>
                <w:b/>
                <w:shd w:fill="FFFFFF" w:val="clear"/>
              </w:rPr>
              <w:t>【需提供该功能截图或产品彩页或技术白皮书或官网截图（附官网链接）或检测报告，并加盖公章】</w:t>
            </w:r>
            <w:r>
              <w:rPr>
                <w:sz w:val="21"/>
                <w:shd w:fill="FFFFFF" w:val="clear"/>
              </w:rPr>
              <w:t>；</w:t>
            </w:r>
          </w:p>
          <w:p>
            <w:pPr>
              <w:pStyle w:val="null3"/>
              <w:jc w:val="both"/>
            </w:pPr>
            <w:r>
              <w:rPr>
                <w:sz w:val="21"/>
                <w:shd w:fill="FFFFFF" w:val="clear"/>
              </w:rPr>
              <w:t>▲3.支持XPro格式可后处理编辑，还支持增量式扫描续建，中断项目可随时导入继续扫描，补充局部细节</w:t>
            </w:r>
            <w:r>
              <w:rPr>
                <w:sz w:val="21"/>
                <w:b/>
                <w:shd w:fill="FFFFFF" w:val="clear"/>
              </w:rPr>
              <w:t>【需提供该功能截图或产品彩页或技术白皮书或官网截图（附官网链接）或检测报告，并加盖公章】</w:t>
            </w:r>
            <w:r>
              <w:rPr>
                <w:sz w:val="21"/>
                <w:shd w:fill="FFFFFF" w:val="clear"/>
              </w:rPr>
              <w:t>；</w:t>
            </w:r>
          </w:p>
          <w:p>
            <w:pPr>
              <w:pStyle w:val="null3"/>
              <w:jc w:val="both"/>
            </w:pPr>
            <w:r>
              <w:rPr>
                <w:sz w:val="21"/>
                <w:shd w:fill="FFFFFF" w:val="clear"/>
              </w:rPr>
              <w:t>4.搭载实时HASH网络化技术，支持通过动态拓扑优化算法实现毫秒级三维建模；</w:t>
            </w:r>
          </w:p>
          <w:p>
            <w:pPr>
              <w:pStyle w:val="null3"/>
              <w:jc w:val="both"/>
            </w:pPr>
            <w:r>
              <w:rPr>
                <w:sz w:val="21"/>
                <w:shd w:fill="FFFFFF" w:val="clear"/>
              </w:rPr>
              <w:t>5.内置数据后处理模块，支持点云编包含离群点和平面检测功能，方便快速去除非模型点云；</w:t>
            </w:r>
          </w:p>
          <w:p>
            <w:pPr>
              <w:pStyle w:val="null3"/>
              <w:jc w:val="both"/>
            </w:pPr>
            <w:r>
              <w:rPr>
                <w:sz w:val="21"/>
                <w:shd w:fill="FFFFFF" w:val="clear"/>
              </w:rPr>
              <w:t>6.支持表面重建及三维网络数据编辑，可满足补洞、网络简化等多样化需求；</w:t>
            </w:r>
          </w:p>
          <w:p>
            <w:pPr>
              <w:pStyle w:val="null3"/>
              <w:jc w:val="both"/>
            </w:pPr>
            <w:r>
              <w:rPr>
                <w:sz w:val="21"/>
                <w:shd w:fill="FFFFFF" w:val="clear"/>
              </w:rPr>
              <w:t>7.针对需要多次扫描建模的物体，支持工程文件三维拼接，实现多个模型特征对齐，得到完整的模型</w:t>
            </w:r>
          </w:p>
          <w:p>
            <w:pPr>
              <w:pStyle w:val="null3"/>
              <w:jc w:val="both"/>
            </w:pPr>
            <w:r>
              <w:rPr>
                <w:sz w:val="21"/>
                <w:shd w:fill="FFFFFF" w:val="clear"/>
              </w:rPr>
              <w:t>8.内置数据测量模块，可提供测距与标准几何体的拟合功能；</w:t>
            </w:r>
          </w:p>
          <w:p>
            <w:pPr>
              <w:pStyle w:val="null3"/>
              <w:jc w:val="both"/>
            </w:pPr>
            <w:r>
              <w:rPr>
                <w:sz w:val="21"/>
              </w:rPr>
              <w:t>▲9.三维扫描与处理软件系统具有软件著作权证书</w:t>
            </w:r>
            <w:r>
              <w:rPr>
                <w:sz w:val="21"/>
                <w:b/>
              </w:rPr>
              <w:t>（需提供软件著作权证书，并加盖投标人公章）。</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十四</w:t>
      </w:r>
      <w:r>
        <w:rPr>
          <w:b/>
        </w:rPr>
        <w:t>：</w:t>
      </w:r>
      <w:r>
        <w:rPr>
          <w:b/>
        </w:rPr>
        <w:t>实验台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1.实验台整体承重不低于500Kg；</w:t>
            </w:r>
          </w:p>
          <w:p>
            <w:pPr>
              <w:pStyle w:val="null3"/>
              <w:jc w:val="both"/>
            </w:pPr>
            <w:r>
              <w:rPr>
                <w:sz w:val="21"/>
                <w:shd w:fill="FFFFFF" w:val="clear"/>
              </w:rPr>
              <w:t>2.尺寸：不小于W2100*D750*H800mm；</w:t>
            </w:r>
          </w:p>
          <w:p>
            <w:pPr>
              <w:pStyle w:val="null3"/>
              <w:jc w:val="both"/>
            </w:pPr>
            <w:r>
              <w:rPr>
                <w:sz w:val="21"/>
                <w:shd w:fill="FFFFFF" w:val="clear"/>
              </w:rPr>
              <w:t>3.材料：铝型材钢管支架、优质防静电桌面；</w:t>
            </w:r>
          </w:p>
          <w:p>
            <w:pPr>
              <w:pStyle w:val="null3"/>
              <w:jc w:val="both"/>
            </w:pPr>
            <w:r>
              <w:rPr>
                <w:sz w:val="21"/>
              </w:rPr>
              <w:t>4.实验台桌脚带轮可移动、可固定。</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十五</w:t>
      </w:r>
      <w:r>
        <w:rPr>
          <w:b/>
        </w:rPr>
        <w:t>：</w:t>
      </w:r>
      <w:r>
        <w:rPr>
          <w:b/>
        </w:rPr>
        <w:t>配套耗材套件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1.</w:t>
            </w:r>
            <w:r>
              <w:rPr>
                <w:sz w:val="21"/>
                <w:shd w:fill="FFFFFF" w:val="clear"/>
              </w:rPr>
              <w:t>实验室</w:t>
            </w:r>
            <w:r>
              <w:rPr>
                <w:sz w:val="21"/>
                <w:shd w:fill="FFFFFF" w:val="clear"/>
              </w:rPr>
              <w:t>6S文化建设1套：包含但不限于6S展板不少于6张、实验室管理制度展板不少于2张、现代加工技术发展趋势展板不少于2张。</w:t>
            </w:r>
          </w:p>
          <w:p>
            <w:pPr>
              <w:pStyle w:val="null3"/>
              <w:jc w:val="both"/>
            </w:pPr>
            <w:r>
              <w:rPr>
                <w:sz w:val="21"/>
              </w:rPr>
              <w:t>2.</w:t>
            </w:r>
            <w:r>
              <w:rPr>
                <w:sz w:val="21"/>
              </w:rPr>
              <w:t>刀具不少于</w:t>
            </w:r>
            <w:r>
              <w:rPr>
                <w:sz w:val="21"/>
              </w:rPr>
              <w:t>5套，每套刀具包含R1锥度球头立铣刀、R0.75锥度球头铣刀、R0.5锥度球头铣刀、R2球头立铣刀、R1.5球头立铣刀、三刃立铣刀，CNC耗材代木300块（≥100*100mm）。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十六</w:t>
      </w:r>
      <w:r>
        <w:rPr>
          <w:b/>
        </w:rPr>
        <w:t>：</w:t>
      </w:r>
      <w:r>
        <w:rPr>
          <w:b/>
        </w:rPr>
        <w:t>水果采摘教学机器人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▲1.智能机械臂自由度为≥6，有效负载≥5Kg，本体重量≤7.2Kg,重复定位精度≤±0.05mm，机械手（爪）采用柔性机械手通过气动/伺服电控驱动方式完成对果实的抓取、摘取和分拣</w:t>
            </w:r>
            <w:r>
              <w:rPr>
                <w:sz w:val="21"/>
                <w:b/>
                <w:shd w:fill="FFFFFF" w:val="clear"/>
              </w:rPr>
              <w:t>【需提供该功能截图或产品彩页或技术白皮书或官网截图（附官网链接）或检测报告，并加盖公章】</w:t>
            </w:r>
            <w:r>
              <w:rPr>
                <w:sz w:val="21"/>
                <w:shd w:fill="FFFFFF" w:val="clear"/>
              </w:rPr>
              <w:t>；</w:t>
            </w:r>
          </w:p>
          <w:p>
            <w:pPr>
              <w:pStyle w:val="null3"/>
              <w:jc w:val="both"/>
            </w:pPr>
            <w:r>
              <w:rPr>
                <w:sz w:val="21"/>
                <w:shd w:fill="FFFFFF" w:val="clear"/>
              </w:rPr>
              <w:t>2.通讯协议：支持C\C++\Lua\Python开发、支持ROS系统；</w:t>
            </w:r>
          </w:p>
          <w:p>
            <w:pPr>
              <w:pStyle w:val="null3"/>
              <w:jc w:val="both"/>
            </w:pPr>
            <w:r>
              <w:rPr>
                <w:sz w:val="21"/>
                <w:shd w:fill="FFFFFF" w:val="clear"/>
              </w:rPr>
              <w:t>3.柔性夹爪：使用铝合金柔性硅胶制成、控制接口类型为RS485、夹爪自身≤370g、抓取尺寸范围在10-120mm之间；</w:t>
            </w:r>
          </w:p>
          <w:p>
            <w:pPr>
              <w:pStyle w:val="null3"/>
              <w:jc w:val="both"/>
            </w:pPr>
            <w:r>
              <w:rPr>
                <w:sz w:val="21"/>
                <w:shd w:fill="FFFFFF" w:val="clear"/>
              </w:rPr>
              <w:t>4.边缘智能主控，算力≥20 Tops；GPU：16个Tensor Core 512核 CPU</w:t>
            </w:r>
            <w:r>
              <w:rPr>
                <w:sz w:val="21"/>
                <w:shd w:fill="FFFFFF" w:val="clear"/>
              </w:rPr>
              <w:t>6核Arm Cort；</w:t>
            </w:r>
          </w:p>
          <w:p>
            <w:pPr>
              <w:pStyle w:val="null3"/>
              <w:jc w:val="both"/>
            </w:pPr>
            <w:r>
              <w:rPr>
                <w:sz w:val="21"/>
                <w:shd w:fill="FFFFFF" w:val="clear"/>
              </w:rPr>
              <w:t>5.语音模块：输入电压：DC 5V；尺寸：直径≤85mm；拾音范围≤3.5m；</w:t>
            </w:r>
          </w:p>
          <w:p>
            <w:pPr>
              <w:pStyle w:val="null3"/>
              <w:jc w:val="both"/>
            </w:pPr>
            <w:r>
              <w:rPr>
                <w:sz w:val="21"/>
                <w:shd w:fill="FFFFFF" w:val="clear"/>
              </w:rPr>
              <w:t>6.立体相机：尺寸≤90mm *25mm *25mm；支持RGB彩色视频流、支持Depth深度数据三维点云；</w:t>
            </w:r>
          </w:p>
          <w:p>
            <w:pPr>
              <w:pStyle w:val="null3"/>
              <w:jc w:val="both"/>
            </w:pPr>
            <w:r>
              <w:rPr>
                <w:sz w:val="21"/>
                <w:shd w:fill="FFFFFF" w:val="clear"/>
              </w:rPr>
              <w:t>7.水果采摘装备对不同水果具有良好的适应性，包括采摘适应性、分拣适应性和抓取适应性；</w:t>
            </w:r>
          </w:p>
          <w:p>
            <w:pPr>
              <w:pStyle w:val="null3"/>
              <w:jc w:val="both"/>
            </w:pPr>
            <w:r>
              <w:rPr>
                <w:sz w:val="21"/>
                <w:shd w:fill="FFFFFF" w:val="clear"/>
              </w:rPr>
              <w:t>8.采摘对象：岭南特色水果，包含：荔枝、龙眼、柑橘、柚子或火龙果等；</w:t>
            </w:r>
          </w:p>
          <w:p>
            <w:pPr>
              <w:pStyle w:val="null3"/>
              <w:jc w:val="both"/>
            </w:pPr>
            <w:r>
              <w:rPr>
                <w:sz w:val="21"/>
                <w:shd w:fill="FFFFFF" w:val="clear"/>
              </w:rPr>
              <w:t>9.作业环境：采摘对象为仿真水果，应在仿生植物植株上，设计上能兼顾教学方便多次实验，与实物相似度较高；</w:t>
            </w:r>
          </w:p>
          <w:p>
            <w:pPr>
              <w:pStyle w:val="null3"/>
              <w:jc w:val="both"/>
            </w:pPr>
            <w:r>
              <w:rPr>
                <w:sz w:val="21"/>
                <w:shd w:fill="FFFFFF" w:val="clear"/>
              </w:rPr>
              <w:t>10.能利用语音技术，实现智能便捷的人机交互体验：智能语音对话、语音抓取等；</w:t>
            </w:r>
          </w:p>
          <w:p>
            <w:pPr>
              <w:pStyle w:val="null3"/>
              <w:jc w:val="both"/>
            </w:pPr>
            <w:r>
              <w:rPr>
                <w:sz w:val="21"/>
                <w:shd w:fill="FFFFFF" w:val="clear"/>
              </w:rPr>
              <w:t>11.水果识别系统：通过双目摄像头获取图像/视频，通过深度学习算法识别水果并完成水果的分类，通过机器人视觉方法获取水果位置；</w:t>
            </w:r>
            <w:r>
              <w:rPr>
                <w:sz w:val="24"/>
                <w:b/>
                <w:shd w:fill="FFFFFF" w:val="clear"/>
              </w:rPr>
              <w:t xml:space="preserve"> </w:t>
            </w:r>
          </w:p>
          <w:p>
            <w:pPr>
              <w:pStyle w:val="null3"/>
              <w:jc w:val="both"/>
            </w:pPr>
            <w:r>
              <w:rPr>
                <w:sz w:val="21"/>
                <w:shd w:fill="FFFFFF" w:val="clear"/>
              </w:rPr>
              <w:t>12.提供机械臂运动规划控制API接口，简单实现机械臂精准控制；</w:t>
            </w:r>
          </w:p>
          <w:p>
            <w:pPr>
              <w:pStyle w:val="null3"/>
              <w:jc w:val="both"/>
            </w:pPr>
            <w:r>
              <w:rPr>
                <w:sz w:val="21"/>
                <w:shd w:fill="FFFFFF" w:val="clear"/>
              </w:rPr>
              <w:t>13.含教学用软件和教学指导书（实验指导书），满足16个学时的教学需要；</w:t>
            </w:r>
          </w:p>
          <w:p>
            <w:pPr>
              <w:pStyle w:val="null3"/>
              <w:jc w:val="both"/>
            </w:pPr>
            <w:r>
              <w:rPr>
                <w:sz w:val="21"/>
                <w:shd w:fill="FFFFFF" w:val="clear"/>
              </w:rPr>
              <w:t>▲14.提供教案不少于8个，PPT课件不少于8份，教学视频不少于8个，视频总时长不少于320分钟</w:t>
            </w:r>
            <w:r>
              <w:rPr>
                <w:sz w:val="21"/>
                <w:b/>
                <w:shd w:fill="FFFFFF" w:val="clear"/>
              </w:rPr>
              <w:t>（提供相关截图或者其他佐证材料）</w:t>
            </w:r>
            <w:r>
              <w:rPr>
                <w:sz w:val="21"/>
                <w:shd w:fill="FFFFFF" w:val="clear"/>
              </w:rPr>
              <w:t>；</w:t>
            </w:r>
          </w:p>
          <w:p>
            <w:pPr>
              <w:pStyle w:val="null3"/>
              <w:jc w:val="both"/>
            </w:pPr>
            <w:r>
              <w:rPr>
                <w:sz w:val="21"/>
                <w:shd w:fill="FFFFFF" w:val="clear"/>
              </w:rPr>
              <w:t>▲15.提供图片识别、智能对话等具身智能的大模型接口，提供大模型结合机械臂水果采摘案例，实现水果的智能采摘</w:t>
            </w:r>
            <w:r>
              <w:rPr>
                <w:sz w:val="21"/>
                <w:b/>
                <w:shd w:fill="FFFFFF" w:val="clear"/>
              </w:rPr>
              <w:t>（提供机器人结合大模型实训案例截图）；</w:t>
            </w:r>
          </w:p>
          <w:p>
            <w:pPr>
              <w:pStyle w:val="null3"/>
              <w:jc w:val="both"/>
            </w:pPr>
            <w:r>
              <w:rPr>
                <w:sz w:val="21"/>
                <w:shd w:fill="FFFFFF" w:val="clear"/>
              </w:rPr>
              <w:t>16.支持机器人二次开发，学生可以自主设计实践环节；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十七</w:t>
      </w:r>
      <w:r>
        <w:rPr>
          <w:b/>
        </w:rPr>
        <w:t>：</w:t>
      </w:r>
      <w:r>
        <w:rPr>
          <w:b/>
        </w:rPr>
        <w:t>新型电机及电气技术实验装置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shd w:fill="FFFFFF" w:val="clear"/>
              </w:rPr>
              <w:t>一、功能要求：</w:t>
            </w:r>
          </w:p>
          <w:p>
            <w:pPr>
              <w:pStyle w:val="null3"/>
              <w:jc w:val="both"/>
            </w:pPr>
            <w:r>
              <w:rPr>
                <w:sz w:val="21"/>
                <w:shd w:fill="FFFFFF" w:val="clear"/>
              </w:rPr>
              <w:t>1.电源控制屏采用三层悬浮式工业设计风格，中间层和灯箱层均可根据实操人员的实际需求进行适当的高度调节，三相调压器旋钮采用隐藏式设计。设有对开门双层储物柜和三层抽屉。</w:t>
            </w:r>
          </w:p>
          <w:p>
            <w:pPr>
              <w:pStyle w:val="null3"/>
              <w:jc w:val="both"/>
            </w:pPr>
            <w:r>
              <w:rPr>
                <w:sz w:val="21"/>
                <w:shd w:fill="FFFFFF" w:val="clear"/>
              </w:rPr>
              <w:t>2.控制屏供电隔离（浮地设计），并设有内、外电压型漏电保护装置和电流型漏电保护装置，确保操作者的安全；各电源输出均有监示及短路保护等功能；各测量仪表均有保护功能。</w:t>
            </w:r>
          </w:p>
          <w:p>
            <w:pPr>
              <w:pStyle w:val="null3"/>
              <w:jc w:val="both"/>
            </w:pPr>
            <w:r>
              <w:rPr>
                <w:sz w:val="21"/>
                <w:b/>
                <w:shd w:fill="FFFFFF" w:val="clear"/>
              </w:rPr>
              <w:t>二、技术性能</w:t>
            </w:r>
          </w:p>
          <w:p>
            <w:pPr>
              <w:pStyle w:val="null3"/>
              <w:jc w:val="both"/>
            </w:pPr>
            <w:r>
              <w:rPr>
                <w:sz w:val="21"/>
                <w:shd w:fill="FFFFFF" w:val="clear"/>
              </w:rPr>
              <w:t>1.输入电源：三相四线～380V±10% 50Hz（±5%）；</w:t>
            </w:r>
          </w:p>
          <w:p>
            <w:pPr>
              <w:pStyle w:val="null3"/>
              <w:jc w:val="both"/>
            </w:pPr>
            <w:r>
              <w:rPr>
                <w:sz w:val="21"/>
                <w:shd w:fill="FFFFFF" w:val="clear"/>
              </w:rPr>
              <w:t>2.工作环境：温度-10℃～+40℃；相对湿度＜85%(25℃)；海拔＜4000m；</w:t>
            </w:r>
          </w:p>
          <w:p>
            <w:pPr>
              <w:pStyle w:val="null3"/>
              <w:jc w:val="both"/>
            </w:pPr>
            <w:r>
              <w:rPr>
                <w:sz w:val="21"/>
                <w:shd w:fill="FFFFFF" w:val="clear"/>
              </w:rPr>
              <w:t>3.装置容量：≤1.5kVA；</w:t>
            </w:r>
          </w:p>
          <w:p>
            <w:pPr>
              <w:pStyle w:val="null3"/>
              <w:jc w:val="both"/>
            </w:pPr>
            <w:r>
              <w:rPr>
                <w:sz w:val="21"/>
                <w:shd w:fill="FFFFFF" w:val="clear"/>
              </w:rPr>
              <w:t>4.参考外形尺寸：1860mm×780mm×1720mm（±5%）；</w:t>
            </w:r>
          </w:p>
          <w:p>
            <w:pPr>
              <w:pStyle w:val="null3"/>
              <w:jc w:val="both"/>
            </w:pPr>
            <w:r>
              <w:rPr>
                <w:sz w:val="21"/>
                <w:shd w:fill="FFFFFF" w:val="clear"/>
              </w:rPr>
              <w:t>▲5.安全保护：设有电流型漏电保护器和电压型漏电保护器，当线路有漏电现象，即能实施保护并切断输出电源，</w:t>
            </w:r>
            <w:r>
              <w:rPr>
                <w:sz w:val="21"/>
                <w:b/>
                <w:shd w:fill="FFFFFF" w:val="clear"/>
              </w:rPr>
              <w:t>提供相关证明文件</w:t>
            </w:r>
            <w:r>
              <w:rPr>
                <w:sz w:val="21"/>
                <w:shd w:fill="FFFFFF" w:val="clear"/>
              </w:rPr>
              <w:t>。</w:t>
            </w:r>
          </w:p>
          <w:p>
            <w:pPr>
              <w:pStyle w:val="null3"/>
              <w:jc w:val="both"/>
            </w:pPr>
            <w:r>
              <w:rPr>
                <w:sz w:val="21"/>
                <w:shd w:fill="FFFFFF" w:val="clear"/>
              </w:rPr>
              <w:t>▲6.交货时提供</w:t>
            </w:r>
            <w:r>
              <w:rPr>
                <w:sz w:val="21"/>
                <w:shd w:fill="FFFFFF" w:val="clear"/>
              </w:rPr>
              <w:t>设备制造厂商名称、商标及出厂合格证等</w:t>
            </w:r>
            <w:r>
              <w:rPr>
                <w:sz w:val="21"/>
                <w:shd w:fill="FFFFFF" w:val="clear"/>
              </w:rPr>
              <w:t>。</w:t>
            </w:r>
            <w:r>
              <w:rPr>
                <w:sz w:val="21"/>
                <w:b/>
                <w:shd w:fill="FFFFFF" w:val="clear"/>
              </w:rPr>
              <w:t>（投标人提供承诺函并加盖公章，格式自拟）</w:t>
            </w:r>
          </w:p>
          <w:p>
            <w:pPr>
              <w:pStyle w:val="null3"/>
              <w:jc w:val="both"/>
            </w:pPr>
            <w:r>
              <w:rPr>
                <w:sz w:val="21"/>
                <w:b/>
                <w:shd w:fill="FFFFFF" w:val="clear"/>
              </w:rPr>
              <w:t>三、装置配置</w:t>
            </w:r>
          </w:p>
          <w:p>
            <w:pPr>
              <w:pStyle w:val="null3"/>
              <w:jc w:val="both"/>
            </w:pPr>
            <w:r>
              <w:rPr>
                <w:sz w:val="21"/>
                <w:shd w:fill="FFFFFF" w:val="clear"/>
              </w:rPr>
              <w:t>1.电源控制上屏</w:t>
            </w:r>
          </w:p>
          <w:p>
            <w:pPr>
              <w:pStyle w:val="null3"/>
              <w:jc w:val="both"/>
            </w:pPr>
            <w:r>
              <w:rPr>
                <w:sz w:val="21"/>
                <w:shd w:fill="FFFFFF" w:val="clear"/>
              </w:rPr>
              <w:t>(铁质喷塑结构，铝质面板)上屏采用悬浮式设计，可根据实操人员的实际需求进行适当的高度调节，并设有两种高度定位圆环。两端由≥40×120cm的铝型材立柱夹持。</w:t>
            </w:r>
          </w:p>
          <w:p>
            <w:pPr>
              <w:pStyle w:val="null3"/>
              <w:jc w:val="both"/>
            </w:pPr>
            <w:r>
              <w:rPr>
                <w:sz w:val="21"/>
                <w:shd w:fill="FFFFFF" w:val="clear"/>
              </w:rPr>
              <w:t>▲</w:t>
            </w:r>
            <w:r>
              <w:rPr>
                <w:sz w:val="21"/>
                <w:shd w:fill="FFFFFF" w:val="clear"/>
              </w:rPr>
              <w:t>（</w:t>
            </w:r>
            <w:r>
              <w:rPr>
                <w:sz w:val="21"/>
                <w:shd w:fill="FFFFFF" w:val="clear"/>
              </w:rPr>
              <w:t>1</w:t>
            </w:r>
            <w:r>
              <w:rPr>
                <w:sz w:val="21"/>
                <w:shd w:fill="FFFFFF" w:val="clear"/>
              </w:rPr>
              <w:t>）</w:t>
            </w:r>
            <w:r>
              <w:rPr>
                <w:sz w:val="21"/>
                <w:shd w:fill="FFFFFF" w:val="clear"/>
              </w:rPr>
              <w:t>交流电源：提供三相</w:t>
            </w:r>
            <w:r>
              <w:rPr>
                <w:sz w:val="21"/>
                <w:shd w:fill="FFFFFF" w:val="clear"/>
              </w:rPr>
              <w:t>0～430V可调交流电源，同时可得到单相0～250V可调的交流电源(三相同轴联动自耦调压器规格1.5kVA、0～430V)。可调交流电源输出处设有过流保护装置，当相间、线间过电流及直接短路均能自动保护，克服了调换保险丝带来的麻烦。配有三只指针式交流电压表，通过切换开关，可指示三相电网电压和三相调压电压。停电应急处置模拟演练系统软件：采用Unity 3D技术仿真技术，界面生动美观、易学易用，可以提高教师教学和学生学习的兴趣。为增强实训效果及确保软件产品的性能可靠性。</w:t>
            </w:r>
            <w:r>
              <w:rPr>
                <w:sz w:val="21"/>
                <w:b/>
                <w:shd w:fill="FFFFFF" w:val="clear"/>
              </w:rPr>
              <w:t>【需提供该功能截图或产品彩页或技术白皮书或官网截图（附官网链接）或检测报告，并加盖公章】</w:t>
            </w:r>
          </w:p>
          <w:p>
            <w:pPr>
              <w:pStyle w:val="null3"/>
              <w:jc w:val="both"/>
            </w:pPr>
            <w:r>
              <w:rPr>
                <w:sz w:val="21"/>
                <w:shd w:fill="FFFFFF" w:val="clear"/>
              </w:rPr>
              <w:t>（</w:t>
            </w:r>
            <w:r>
              <w:rPr>
                <w:sz w:val="21"/>
                <w:shd w:fill="FFFFFF" w:val="clear"/>
              </w:rPr>
              <w:t>2）软件可实现以下功能：1.直观显示操作前后设备的状态；2.模拟操作完毕后，图形还原到操作前状态；3.可以设置故障，用户选择需要操练的科目（不同的故障）；4.可以模拟应急操作，用户在图形界面上进行故障处理（模拟操作），如果操作错误，系统自动提示正误；5.系统自动生成预案，预设一些故障类型和应急处理操作步骤，在演练结束后输出正确的应急处置操作步骤（操作票）根据用户选择的故障类型，系统自动生成应急处置操作步骤（操作票）；6.智能开票，给正常运行时的操作任务自动开票；7.人工开票，用户可以手动开票；8.操作票维护，操作票预览及保存及打印。</w:t>
            </w:r>
          </w:p>
          <w:p>
            <w:pPr>
              <w:pStyle w:val="null3"/>
              <w:jc w:val="both"/>
            </w:pPr>
            <w:r>
              <w:rPr>
                <w:sz w:val="21"/>
                <w:shd w:fill="FFFFFF" w:val="clear"/>
              </w:rPr>
              <w:t>(2)电源控制：提供三相漏电保护器、三相钥匙开关、启动按钮、停止按钮、三相主电源回路保护熔断器、单相控制电管回路保护熔断器、三相指示灯、照明开关、报警指示灯、复位按钮等。</w:t>
            </w:r>
          </w:p>
          <w:p>
            <w:pPr>
              <w:pStyle w:val="null3"/>
              <w:jc w:val="both"/>
            </w:pPr>
            <w:r>
              <w:rPr>
                <w:sz w:val="21"/>
                <w:shd w:fill="FFFFFF" w:val="clear"/>
              </w:rPr>
              <w:t>(3)人身安全保护五大体系</w:t>
            </w:r>
          </w:p>
          <w:p>
            <w:pPr>
              <w:pStyle w:val="null3"/>
              <w:jc w:val="both"/>
            </w:pPr>
            <w:r>
              <w:rPr>
                <w:sz w:val="21"/>
                <w:shd w:fill="FFFFFF" w:val="clear"/>
              </w:rPr>
              <w:t>1）设有三相隔离变压器一组(三相电源经钥匙开关和接触器后，到隔离变压器，再经三相调压器输出)，使输出与电网隔离，对人身安全起到一定的保护作用；</w:t>
            </w:r>
          </w:p>
          <w:p>
            <w:pPr>
              <w:pStyle w:val="null3"/>
              <w:jc w:val="both"/>
            </w:pPr>
            <w:r>
              <w:rPr>
                <w:sz w:val="21"/>
                <w:shd w:fill="FFFFFF" w:val="clear"/>
              </w:rPr>
              <w:t>▲2）设有电压型漏电保护器1，如果隔离变压器前的线路有漏电现象，即能实施保护并切断输出电源；</w:t>
            </w:r>
            <w:r>
              <w:rPr>
                <w:sz w:val="21"/>
                <w:b/>
                <w:shd w:fill="FFFFFF" w:val="clear"/>
              </w:rPr>
              <w:t>（提供</w:t>
            </w:r>
            <w:r>
              <w:rPr>
                <w:sz w:val="21"/>
                <w:b/>
                <w:shd w:fill="FFFFFF" w:val="clear"/>
              </w:rPr>
              <w:t>漏电保护电路</w:t>
            </w:r>
            <w:r>
              <w:rPr>
                <w:sz w:val="21"/>
                <w:b/>
                <w:shd w:fill="FFFFFF" w:val="clear"/>
              </w:rPr>
              <w:t>证明文件</w:t>
            </w:r>
            <w:r>
              <w:rPr>
                <w:sz w:val="21"/>
                <w:b/>
                <w:shd w:fill="FFFFFF" w:val="clear"/>
              </w:rPr>
              <w:t>）</w:t>
            </w:r>
          </w:p>
          <w:p>
            <w:pPr>
              <w:pStyle w:val="null3"/>
              <w:jc w:val="both"/>
            </w:pPr>
            <w:r>
              <w:rPr>
                <w:sz w:val="21"/>
                <w:shd w:fill="FFFFFF" w:val="clear"/>
              </w:rPr>
              <w:t>▲3）设有电压型漏电保护器2，如果隔离变压器后的线路及实验过程中的接线等有漏电现象，即能告警并切断输出电源；</w:t>
            </w:r>
            <w:r>
              <w:rPr>
                <w:sz w:val="21"/>
                <w:b/>
                <w:shd w:fill="FFFFFF" w:val="clear"/>
              </w:rPr>
              <w:t>（提供电压保护电路证明文件）</w:t>
            </w:r>
          </w:p>
          <w:p>
            <w:pPr>
              <w:pStyle w:val="null3"/>
              <w:jc w:val="both"/>
            </w:pPr>
            <w:r>
              <w:rPr>
                <w:sz w:val="21"/>
                <w:shd w:fill="FFFFFF" w:val="clear"/>
              </w:rPr>
              <w:t>▲4）设有电流型漏电保护器，控制屏若有漏电现象，当漏电流超过一定值时，即切断电源；</w:t>
            </w:r>
            <w:r>
              <w:rPr>
                <w:sz w:val="21"/>
                <w:b/>
                <w:shd w:fill="FFFFFF" w:val="clear"/>
              </w:rPr>
              <w:t>（提供漏电保护电路证明文件）</w:t>
            </w:r>
          </w:p>
          <w:p>
            <w:pPr>
              <w:pStyle w:val="null3"/>
              <w:jc w:val="both"/>
            </w:pPr>
            <w:r>
              <w:rPr>
                <w:sz w:val="21"/>
                <w:shd w:fill="FFFFFF" w:val="clear"/>
              </w:rPr>
              <w:t>5)强电连接线及插座，采用全封闭结构，使用安全、可靠、防触电。</w:t>
            </w:r>
          </w:p>
          <w:p>
            <w:pPr>
              <w:pStyle w:val="null3"/>
              <w:jc w:val="both"/>
            </w:pPr>
            <w:r>
              <w:rPr>
                <w:sz w:val="21"/>
                <w:shd w:fill="FFFFFF" w:val="clear"/>
              </w:rPr>
              <w:t>(4)仪表保护体系：设有多只信号插座，与仪表相连。当仪表超量程时，即能告警并切断输出电源，对仪表起到良好的保护作用。</w:t>
            </w:r>
          </w:p>
          <w:p>
            <w:pPr>
              <w:pStyle w:val="null3"/>
              <w:jc w:val="both"/>
            </w:pPr>
            <w:r>
              <w:rPr>
                <w:sz w:val="21"/>
                <w:shd w:fill="FFFFFF" w:val="clear"/>
              </w:rPr>
              <w:t>(5)定时器兼报警记录仪（智能控制器）：采用不小于7寸彩色触摸屏液晶显示器，中文菜单显示，直观、清晰；通过触摸操控完成日期设定、时间设定、考试时间设置、定时提醒时间设置等操作，具有控制电源及记录各种告警次数等功能。具备无线电源管理、刷卡上电等可扩展功能接口</w:t>
            </w:r>
            <w:r>
              <w:rPr>
                <w:sz w:val="21"/>
                <w:b/>
                <w:shd w:fill="FFFFFF" w:val="clear"/>
              </w:rPr>
              <w:t>。</w:t>
            </w:r>
          </w:p>
          <w:p>
            <w:pPr>
              <w:pStyle w:val="null3"/>
              <w:jc w:val="both"/>
            </w:pPr>
            <w:r>
              <w:rPr>
                <w:sz w:val="21"/>
                <w:shd w:fill="FFFFFF" w:val="clear"/>
              </w:rPr>
              <w:t>(6)直流数字电压表（1只）：测量范围≥0～500V（≥5V、≥50V、≥500V三档，PVC轻触键盘切换），输入阻抗≥10M，精度0.5%±5字，具有超量程报警、指示及切断总电源等功能。</w:t>
            </w:r>
          </w:p>
          <w:p>
            <w:pPr>
              <w:pStyle w:val="null3"/>
              <w:jc w:val="both"/>
            </w:pPr>
            <w:r>
              <w:rPr>
                <w:sz w:val="21"/>
                <w:shd w:fill="FFFFFF" w:val="clear"/>
              </w:rPr>
              <w:t>(7)直流数字电流表（2只）：测量范围≥0～5A（≥50mA、≥500mA、≥5A三档，PVC轻触键盘切换），输入阻抗为≥0.25Ω，精度0.5%±5字，具有超量程报警、指示及切断总电源等功能。</w:t>
            </w:r>
          </w:p>
          <w:p>
            <w:pPr>
              <w:pStyle w:val="null3"/>
              <w:jc w:val="both"/>
            </w:pPr>
            <w:r>
              <w:rPr>
                <w:sz w:val="21"/>
                <w:shd w:fill="FFFFFF" w:val="clear"/>
              </w:rPr>
              <w:t>(8)上屏正面大凹槽内，设有两根不锈钢钢管，可挂仪表及实验部件。凹槽底部设有多个蓝色单相三芯220V电源插座以及四芯航空33V等插座，给仪表等部件供电用。</w:t>
            </w:r>
          </w:p>
          <w:p>
            <w:pPr>
              <w:pStyle w:val="null3"/>
              <w:jc w:val="both"/>
            </w:pPr>
            <w:r>
              <w:rPr>
                <w:sz w:val="21"/>
                <w:shd w:fill="FFFFFF" w:val="clear"/>
              </w:rPr>
              <w:t>安全用电仿真实训软件：包括各种电气安全作业的组织措施、技术措施和安全保护措施、电气设备的安全运行、电网的安全管理、电气火灾灭火知识等。软件功能：以</w:t>
            </w:r>
            <w:r>
              <w:rPr>
                <w:sz w:val="21"/>
                <w:shd w:fill="FFFFFF" w:val="clear"/>
              </w:rPr>
              <w:t>Flash动画与3D虚拟仿真相结合，生动地模拟了安全用电基础知识、人体阻抗的认识和测试、直接触电的认识和实训操作、人体在遭受电击时的电流途径、间接触电的认识和实训操作、IT供电系统、TT供电系统、TN-S供电系统、TN-C供电系统、TN-C-S供电系统、指令标识的认识、电气火灾产生的原因及处理方法等。为增强实训效果及确保软件产品的性能可靠性</w:t>
            </w:r>
            <w:r>
              <w:rPr>
                <w:sz w:val="21"/>
                <w:b/>
                <w:shd w:fill="FFFFFF" w:val="clear"/>
              </w:rPr>
              <w:t>。</w:t>
            </w:r>
            <w:r>
              <w:rPr>
                <w:sz w:val="21"/>
                <w:shd w:fill="FFFFFF" w:val="clear"/>
              </w:rPr>
              <w:t>软件主要分为五个模块：</w:t>
            </w:r>
            <w:r>
              <w:rPr>
                <w:sz w:val="21"/>
                <w:shd w:fill="FFFFFF" w:val="clear"/>
              </w:rPr>
              <w:t>1.理论知识：包含安全用电概述、安全用电的相关基础知识、怎么安全用电、触电预防共四部分。2.动画仿真：包含家庭电路的组成、为什么要用三线插头、人是怎么触电的、认识欧姆定律、电功率与安全用电的关系、认识低压断路器、漏电保护器的原理以及注意预防雷电共八部分。3.用电事故预防：包含用电事故预防、电的危害、生活中如何预防电气事故等八部分。4.紧急救护：包含医疗急救小常识、触电急救动画讲解。5.答题互动：包含电磁大冒险、用电知识问答。</w:t>
            </w:r>
          </w:p>
          <w:p>
            <w:pPr>
              <w:pStyle w:val="null3"/>
              <w:jc w:val="both"/>
            </w:pPr>
            <w:r>
              <w:rPr>
                <w:sz w:val="21"/>
                <w:shd w:fill="FFFFFF" w:val="clear"/>
              </w:rPr>
              <w:t>2.</w:t>
            </w:r>
            <w:r>
              <w:rPr>
                <w:sz w:val="21"/>
                <w:shd w:fill="FFFFFF" w:val="clear"/>
              </w:rPr>
              <w:t>电源控制下屏</w:t>
            </w:r>
          </w:p>
          <w:p>
            <w:pPr>
              <w:pStyle w:val="null3"/>
              <w:jc w:val="both"/>
            </w:pPr>
            <w:r>
              <w:rPr>
                <w:sz w:val="21"/>
                <w:shd w:fill="FFFFFF" w:val="clear"/>
              </w:rPr>
              <w:t>(铁质喷塑结构，铝质面板)下屏采用固定式设计，安装在实验桌桌面上，位于电源控制上屏下方。两端由≥40×120cm的铝型材立柱夹持。</w:t>
            </w:r>
          </w:p>
          <w:p>
            <w:pPr>
              <w:pStyle w:val="null3"/>
              <w:jc w:val="both"/>
            </w:pPr>
            <w:r>
              <w:rPr>
                <w:sz w:val="21"/>
                <w:shd w:fill="FFFFFF" w:val="clear"/>
              </w:rPr>
              <w:t>(1)三相调压器</w:t>
            </w:r>
          </w:p>
          <w:p>
            <w:pPr>
              <w:pStyle w:val="null3"/>
              <w:jc w:val="both"/>
            </w:pPr>
            <w:r>
              <w:rPr>
                <w:sz w:val="21"/>
                <w:shd w:fill="FFFFFF" w:val="clear"/>
              </w:rPr>
              <w:t>三相调压器采用隐藏式安装，调压器手柄不外露，下屏正面设有磁吸式可开启调压操作窗口，具有透明可视窗口，保证操作方便的同时兼顾装置的整体美观。</w:t>
            </w:r>
          </w:p>
          <w:p>
            <w:pPr>
              <w:pStyle w:val="null3"/>
              <w:jc w:val="both"/>
            </w:pPr>
            <w:r>
              <w:rPr>
                <w:sz w:val="21"/>
                <w:shd w:fill="FFFFFF" w:val="clear"/>
              </w:rPr>
              <w:t>(2)直流发电机励磁电源</w:t>
            </w:r>
          </w:p>
          <w:p>
            <w:pPr>
              <w:pStyle w:val="null3"/>
              <w:jc w:val="both"/>
            </w:pPr>
            <w:r>
              <w:rPr>
                <w:sz w:val="21"/>
                <w:shd w:fill="FFFFFF" w:val="clear"/>
              </w:rPr>
              <w:t>提供</w:t>
            </w:r>
            <w:r>
              <w:rPr>
                <w:sz w:val="21"/>
                <w:shd w:fill="FFFFFF" w:val="clear"/>
              </w:rPr>
              <w:t>≥0～0.5A（最大输出250V）可调恒流励磁电源（具有过载保护功能），并设有直流数显电流表监测电源输出。</w:t>
            </w:r>
          </w:p>
          <w:p>
            <w:pPr>
              <w:pStyle w:val="null3"/>
              <w:jc w:val="both"/>
            </w:pPr>
            <w:r>
              <w:rPr>
                <w:sz w:val="21"/>
                <w:shd w:fill="FFFFFF" w:val="clear"/>
              </w:rPr>
              <w:t>(3)直流电动励磁电源</w:t>
            </w:r>
          </w:p>
          <w:p>
            <w:pPr>
              <w:pStyle w:val="null3"/>
              <w:jc w:val="both"/>
            </w:pPr>
            <w:r>
              <w:rPr>
                <w:sz w:val="21"/>
                <w:shd w:fill="FFFFFF" w:val="clear"/>
              </w:rPr>
              <w:t>提供</w:t>
            </w:r>
            <w:r>
              <w:rPr>
                <w:sz w:val="21"/>
                <w:shd w:fill="FFFFFF" w:val="clear"/>
              </w:rPr>
              <w:t>≥0～0.5A（最大输出250V）可调恒流励磁电源（具有过载保护功能），并设有直流数显电流表监测电源输出。</w:t>
            </w:r>
          </w:p>
          <w:p>
            <w:pPr>
              <w:pStyle w:val="null3"/>
              <w:jc w:val="both"/>
            </w:pPr>
            <w:r>
              <w:rPr>
                <w:sz w:val="21"/>
                <w:shd w:fill="FFFFFF" w:val="clear"/>
              </w:rPr>
              <w:t>(4)直流电机电枢电源</w:t>
            </w:r>
          </w:p>
          <w:p>
            <w:pPr>
              <w:pStyle w:val="null3"/>
              <w:jc w:val="both"/>
            </w:pPr>
            <w:r>
              <w:rPr>
                <w:sz w:val="21"/>
                <w:shd w:fill="FFFFFF" w:val="clear"/>
              </w:rPr>
              <w:t>提供</w:t>
            </w:r>
            <w:r>
              <w:rPr>
                <w:sz w:val="21"/>
                <w:shd w:fill="FFFFFF" w:val="clear"/>
              </w:rPr>
              <w:t>≥0～250V（3A）可调稳压电枢电源（具有过压、过流、过热及短路保护功能），并设有直流数显电压表监测电源输出。</w:t>
            </w:r>
          </w:p>
          <w:p>
            <w:pPr>
              <w:pStyle w:val="null3"/>
              <w:jc w:val="both"/>
            </w:pPr>
            <w:r>
              <w:rPr>
                <w:sz w:val="21"/>
                <w:shd w:fill="FFFFFF" w:val="clear"/>
              </w:rPr>
              <w:t>(5)波形测试及开关板</w:t>
            </w:r>
          </w:p>
          <w:p>
            <w:pPr>
              <w:pStyle w:val="null3"/>
              <w:jc w:val="both"/>
            </w:pPr>
            <w:r>
              <w:rPr>
                <w:sz w:val="21"/>
                <w:shd w:fill="FFFFFF" w:val="clear"/>
              </w:rPr>
              <w:t>由变压器的波形测试部分和两个三刀三位开关、一个双刀双掷开关组成。</w:t>
            </w:r>
          </w:p>
          <w:p>
            <w:pPr>
              <w:pStyle w:val="null3"/>
              <w:jc w:val="both"/>
            </w:pPr>
            <w:r>
              <w:rPr>
                <w:sz w:val="21"/>
                <w:shd w:fill="FFFFFF" w:val="clear"/>
              </w:rPr>
              <w:t>(6)电源插座</w:t>
            </w:r>
          </w:p>
          <w:p>
            <w:pPr>
              <w:pStyle w:val="null3"/>
              <w:jc w:val="both"/>
            </w:pPr>
            <w:r>
              <w:rPr>
                <w:sz w:val="21"/>
                <w:shd w:fill="FFFFFF" w:val="clear"/>
              </w:rPr>
              <w:t>正面设有单相电源五孔插座</w:t>
            </w:r>
            <w:r>
              <w:rPr>
                <w:sz w:val="21"/>
                <w:shd w:fill="FFFFFF" w:val="clear"/>
              </w:rPr>
              <w:t>≥1只、示波器专用隔离电源五孔插座≥1只，侧面设有单相电源五孔插座≥2只，背面设有三相电源四极插座≥1只。</w:t>
            </w:r>
          </w:p>
          <w:p>
            <w:pPr>
              <w:pStyle w:val="null3"/>
              <w:jc w:val="both"/>
            </w:pPr>
            <w:r>
              <w:rPr>
                <w:sz w:val="21"/>
                <w:shd w:fill="FFFFFF" w:val="clear"/>
              </w:rPr>
              <w:t>3.顶部灯箱(铁质喷塑结构)</w:t>
            </w:r>
          </w:p>
          <w:p>
            <w:pPr>
              <w:pStyle w:val="null3"/>
              <w:jc w:val="both"/>
            </w:pPr>
            <w:r>
              <w:rPr>
                <w:sz w:val="21"/>
                <w:shd w:fill="FFFFFF" w:val="clear"/>
              </w:rPr>
              <w:t>灯箱位于上屏顶部，采用悬浮式设计，可适当的高度调节。采用高亮</w:t>
            </w:r>
            <w:r>
              <w:rPr>
                <w:sz w:val="21"/>
                <w:shd w:fill="FFFFFF" w:val="clear"/>
              </w:rPr>
              <w:t>LED照明光源，并设有磨砂柔光照明面板。两端由≥40cm×120cm的铝型材立柱夹持。</w:t>
            </w:r>
          </w:p>
          <w:p>
            <w:pPr>
              <w:pStyle w:val="null3"/>
              <w:jc w:val="both"/>
            </w:pPr>
            <w:r>
              <w:rPr>
                <w:sz w:val="21"/>
                <w:shd w:fill="FFFFFF" w:val="clear"/>
              </w:rPr>
              <w:t>4.实验桌</w:t>
            </w:r>
          </w:p>
          <w:p>
            <w:pPr>
              <w:pStyle w:val="null3"/>
              <w:jc w:val="both"/>
            </w:pPr>
            <w:r>
              <w:rPr>
                <w:sz w:val="21"/>
                <w:shd w:fill="FFFFFF" w:val="clear"/>
              </w:rPr>
              <w:t>实验桌前立柱采用两根直径</w:t>
            </w:r>
            <w:r>
              <w:rPr>
                <w:sz w:val="21"/>
                <w:shd w:fill="FFFFFF" w:val="clear"/>
              </w:rPr>
              <w:t>≥50cm圆形钢管，后立柱采用两根≥40cm×80cm方形钢管，桌面为防火、防水、耐磨，长方体封闭式结构；设有三个大抽屉、带玻璃柜门，柜内采用双层结构，实验桌底部装有四个带刹车的万向轮。</w:t>
            </w:r>
          </w:p>
          <w:p>
            <w:pPr>
              <w:pStyle w:val="null3"/>
              <w:jc w:val="both"/>
            </w:pPr>
            <w:r>
              <w:rPr>
                <w:sz w:val="21"/>
                <w:shd w:fill="FFFFFF" w:val="clear"/>
              </w:rPr>
              <w:t>5.不锈钢电机导轨、光码盘测速系统（1024增量式光电编码器）及数显转速表，不锈钢导轨平整度好，无应力变形，加工精细，同心度与互换性好，能保证电机与电机、电机与测功机之间连接的同心度不超过±5丝。电机运行时噪声小，实验参数典型，满足实验的要求。</w:t>
            </w:r>
          </w:p>
          <w:p>
            <w:pPr>
              <w:pStyle w:val="null3"/>
              <w:jc w:val="both"/>
            </w:pPr>
            <w:r>
              <w:rPr>
                <w:sz w:val="21"/>
                <w:shd w:fill="FFFFFF" w:val="clear"/>
              </w:rPr>
              <w:t>6.三相鼠笼式异步电动机：≥220V/△、≥0.5A、≥100W、≥1420r/min</w:t>
            </w:r>
          </w:p>
          <w:p>
            <w:pPr>
              <w:pStyle w:val="null3"/>
              <w:jc w:val="both"/>
            </w:pPr>
            <w:r>
              <w:rPr>
                <w:sz w:val="21"/>
                <w:shd w:fill="FFFFFF" w:val="clear"/>
              </w:rPr>
              <w:t>▲6.1机拆装与维修仿真实训软件：结合电机结构动态演示和拆装过程仿真为一体，示教过程生动形象。软件功能：采用3D技术与交互式动画相结合的方式，模拟电机拆装的过程</w:t>
            </w:r>
            <w:r>
              <w:rPr>
                <w:sz w:val="21"/>
                <w:b/>
                <w:shd w:fill="FFFFFF" w:val="clear"/>
              </w:rPr>
              <w:t>【需提供该功能截图或产品彩页或技术白皮书或官网截图（附官网链接）或检测报告，并加盖公章】；</w:t>
            </w:r>
          </w:p>
          <w:p>
            <w:pPr>
              <w:pStyle w:val="null3"/>
              <w:jc w:val="both"/>
            </w:pPr>
            <w:r>
              <w:rPr>
                <w:sz w:val="21"/>
                <w:shd w:fill="FFFFFF" w:val="clear"/>
              </w:rPr>
              <w:t>▲6.2功能：1.三相同步电机：主要由三相同步电机简介、拆装工具、拆装步骤、拆装动画、主要零部件展示、模拟装配等模块构成；2.单向异步电动机：主要由单向异步电动机简介、拆装工具、拆装步骤、拆装动画、主要零部件展示、模拟装配等模块构成；3.直流电机：主要由直流电机简介、拆装工具、拆装步骤、拆装动画、主要零部件展示、模拟装配等模块构成；4.三相鼠笼式异步电动机：主要由三相鼠笼式异步电动机简介、拆装工具、拆装步骤、拆装动画、主要零部件展示、模拟装配等模块构成；5.变压器：主要由变压器简介、拆装工具、拆装步骤、拆装动画、原理讲解、模拟检测等模块构成。</w:t>
            </w:r>
            <w:r>
              <w:rPr>
                <w:sz w:val="21"/>
                <w:b/>
                <w:shd w:fill="FFFFFF" w:val="clear"/>
              </w:rPr>
              <w:t>【需提供该功能截图或产品彩页或技术白皮书或官网截图（附官网链接）或检测报告，并加盖公章】</w:t>
            </w:r>
          </w:p>
          <w:p>
            <w:pPr>
              <w:pStyle w:val="null3"/>
              <w:jc w:val="both"/>
            </w:pPr>
            <w:r>
              <w:rPr>
                <w:sz w:val="21"/>
                <w:shd w:fill="FFFFFF" w:val="clear"/>
              </w:rPr>
              <w:t>7.校正直流测功机：≥220V、≥2.0A、≥350W、≥1500r/min，即可作电动机又可作测功机，做电动机使用时，可作为发电机的原动机，也可用于拖动电动机完成四象限测试；作测功机使用时，由于电机经特殊设计，容量是被测电机的2～3倍，并经精密仪器校正，能很好的完成被测电机的加载输出转矩的测试。</w:t>
            </w:r>
          </w:p>
          <w:p>
            <w:pPr>
              <w:pStyle w:val="null3"/>
              <w:jc w:val="both"/>
            </w:pPr>
            <w:r>
              <w:rPr>
                <w:sz w:val="21"/>
                <w:shd w:fill="FFFFFF" w:val="clear"/>
              </w:rPr>
              <w:t>配多种电机在环实时仿真软件实验平台：</w:t>
            </w:r>
          </w:p>
          <w:p>
            <w:pPr>
              <w:pStyle w:val="null3"/>
              <w:jc w:val="both"/>
            </w:pPr>
            <w:r>
              <w:rPr>
                <w:sz w:val="21"/>
                <w:shd w:fill="FFFFFF" w:val="clear"/>
              </w:rPr>
              <w:t>▲7.1功能：软件实验的电机类型包含最常见的几类电机：直流电机、异步电机、同步电机和变压器，对于电机运用等效电路的方式给出了工作特性曲线和机械特性曲线。对每一种电机均给出了电气和机械参数，便于学生理解和参考。学生可以通过选择对应的电机与运行方式获得电机的转速、转矩、电流等信息，十分便捷。暂停/停止后会自动显示游标，挪动游标可以在右侧获取当前点的值，有助于后续的计算与分析。为了增强实训效果及确保软件产品的性能可靠性。</w:t>
            </w:r>
            <w:r>
              <w:rPr>
                <w:sz w:val="21"/>
                <w:b/>
                <w:shd w:fill="FFFFFF" w:val="clear"/>
              </w:rPr>
              <w:t>【需提供该功能截图或产品彩页或技术白皮书或官网截图（附官网链接）或检测报告，并加盖公章】</w:t>
            </w:r>
          </w:p>
          <w:p>
            <w:pPr>
              <w:pStyle w:val="null3"/>
              <w:jc w:val="both"/>
            </w:pPr>
            <w:r>
              <w:rPr>
                <w:sz w:val="21"/>
                <w:shd w:fill="FFFFFF" w:val="clear"/>
              </w:rPr>
              <w:t>7.2工作特性和机械特性实验</w:t>
            </w:r>
          </w:p>
          <w:p>
            <w:pPr>
              <w:pStyle w:val="null3"/>
              <w:jc w:val="both"/>
            </w:pPr>
            <w:r>
              <w:rPr>
                <w:sz w:val="21"/>
                <w:shd w:fill="FFFFFF" w:val="clear"/>
              </w:rPr>
              <w:t>直流电机：根据励磁绕组的连接方式不同，可选择串励、并励和他励这三种电机。通过改变绕组两端电压、电枢回路串入电阻、励磁回路串入电阻这三种方式，选择电磁转矩、转速、效率、电流和电磁功率等参数，可以画出固有机械特性和人为机械特性，其中电磁转矩改为输出功率可画出电机的工作特性曲线。</w:t>
            </w:r>
          </w:p>
          <w:p>
            <w:pPr>
              <w:pStyle w:val="null3"/>
              <w:jc w:val="both"/>
            </w:pPr>
            <w:r>
              <w:rPr>
                <w:sz w:val="21"/>
                <w:shd w:fill="FFFFFF" w:val="clear"/>
              </w:rPr>
              <w:t>异步电机：从异步电机的调速入手，有改变定子绕组电压调速、转子回路串电阻调速和变频调速，其参数可以人为设置，可以方便的看到不同调速方式及输入参数情况下电机的调速机械特性。</w:t>
            </w:r>
          </w:p>
          <w:p>
            <w:pPr>
              <w:pStyle w:val="null3"/>
              <w:jc w:val="both"/>
            </w:pPr>
            <w:r>
              <w:rPr>
                <w:sz w:val="21"/>
                <w:shd w:fill="FFFFFF" w:val="clear"/>
              </w:rPr>
              <w:t>7.3 起动、调速、制动实验</w:t>
            </w:r>
          </w:p>
          <w:p>
            <w:pPr>
              <w:pStyle w:val="null3"/>
              <w:jc w:val="both"/>
            </w:pPr>
            <w:r>
              <w:rPr>
                <w:sz w:val="21"/>
                <w:shd w:fill="FFFFFF" w:val="clear"/>
              </w:rPr>
              <w:t>进入后在上方可以看到电机的一些关键铭牌参数，有助于学生有大致判断。从电机的电路上，可以看到电机主要参数，很好地模拟了实验，让学生能够明白输入的参数会影响哪些参数变化。可以选择查看哪些变量，例如：定子绕组电压、电机转速、转矩等，不需要像实际实验中单独测量转速和电流等参数也可以清楚的看到需要的变量。</w:t>
            </w:r>
          </w:p>
          <w:p>
            <w:pPr>
              <w:pStyle w:val="null3"/>
              <w:jc w:val="both"/>
            </w:pPr>
            <w:r>
              <w:rPr>
                <w:sz w:val="21"/>
                <w:shd w:fill="FFFFFF" w:val="clear"/>
              </w:rPr>
              <w:t>转矩：负载转矩有四种类型，分别为位能型负载、摩擦型负载、平方转矩负载（模拟风机、水泵）和恒功率负载，与额定转矩下的比值作为输入，能让学生更好地了解轻载、中载和重载情况下电机的运行。</w:t>
            </w:r>
          </w:p>
          <w:p>
            <w:pPr>
              <w:pStyle w:val="null3"/>
              <w:jc w:val="both"/>
            </w:pPr>
            <w:r>
              <w:rPr>
                <w:sz w:val="21"/>
                <w:shd w:fill="FFFFFF" w:val="clear"/>
              </w:rPr>
              <w:t>起动：根据不同的电机，起动方式会略微有所不同，例如：</w:t>
            </w:r>
            <w:r>
              <w:rPr>
                <w:sz w:val="21"/>
                <w:shd w:fill="FFFFFF" w:val="clear"/>
              </w:rPr>
              <w:t>Δ形连接的异步电机就有Y-Δ起动，可以根据显示的起动方式（如：定子绕组降电压起动）及输入所需的参数来模拟实际中不同的起动方式。</w:t>
            </w:r>
          </w:p>
          <w:p>
            <w:pPr>
              <w:pStyle w:val="null3"/>
              <w:jc w:val="both"/>
            </w:pPr>
            <w:r>
              <w:rPr>
                <w:sz w:val="21"/>
                <w:shd w:fill="FFFFFF" w:val="clear"/>
              </w:rPr>
              <w:t>调速：调速过程根据电机的特点，包含了各类电机主要的一些调速方式，仿真实验接近实际，工作特性展示的是稳态特性，而运行实验的调速很好的向学生展现了电机调速的暂态特性。</w:t>
            </w:r>
          </w:p>
          <w:p>
            <w:pPr>
              <w:pStyle w:val="null3"/>
              <w:jc w:val="both"/>
            </w:pPr>
            <w:r>
              <w:rPr>
                <w:sz w:val="21"/>
                <w:shd w:fill="FFFFFF" w:val="clear"/>
              </w:rPr>
              <w:t>制动：实际运行中可能需要使电机快速停下，这就需要采取合理的制动方式。学生可以选择制动方式看到实际电机的运行情况，将起动、调速与制动放在同一人机界面中，可以很好地模拟出完整的实验流程。</w:t>
            </w:r>
          </w:p>
          <w:p>
            <w:pPr>
              <w:pStyle w:val="null3"/>
              <w:jc w:val="both"/>
            </w:pPr>
            <w:r>
              <w:rPr>
                <w:sz w:val="21"/>
                <w:shd w:fill="FFFFFF" w:val="clear"/>
              </w:rPr>
              <w:t>▲</w:t>
            </w:r>
            <w:r>
              <w:rPr>
                <w:sz w:val="21"/>
                <w:b/>
                <w:shd w:fill="FFFFFF" w:val="clear"/>
              </w:rPr>
              <w:t>7.4数据软件模型要求</w:t>
            </w:r>
            <w:r>
              <w:rPr>
                <w:sz w:val="21"/>
                <w:shd w:fill="FFFFFF" w:val="clear"/>
              </w:rPr>
              <w:t>：（</w:t>
            </w:r>
            <w:r>
              <w:rPr>
                <w:sz w:val="21"/>
                <w:shd w:fill="FFFFFF" w:val="clear"/>
              </w:rPr>
              <w:t>1）直流电机不少于23组数据模型；（2）异步电机不少于20组数据模型；（3）同步电机不少于6组数据模型；（4）变压器不少于6组数据模型；（5）直流电机数据模型覆盖串励、并励、他励三种电机类型；（6）异步电机数据模型覆盖星型、三角两种接法；（7）直流电机、异步电机特性实验能动态描绘电机工作特性、固有机械特性、人为机械特性曲线</w:t>
            </w:r>
            <w:r>
              <w:rPr>
                <w:sz w:val="21"/>
                <w:b/>
                <w:shd w:fill="FFFFFF" w:val="clear"/>
              </w:rPr>
              <w:t>【需提供该功能截图或产品彩页或技术白皮书或官网截图（附官网链接）或检测报告，并加盖公章】。</w:t>
            </w:r>
          </w:p>
          <w:p>
            <w:pPr>
              <w:pStyle w:val="null3"/>
              <w:jc w:val="both"/>
            </w:pPr>
            <w:r>
              <w:rPr>
                <w:sz w:val="21"/>
                <w:shd w:fill="FFFFFF" w:val="clear"/>
              </w:rPr>
              <w:t>8.校正直流测功机：≥220V、≥2.0A、≥350W、≥1500r/min，即可作电动机又可作测功机，做电动机使用时，可作为发电机的原动机，也可用于拖动电动机完成四象限测试；作测功机使用时，由于电机经特殊设计，容量是被测电机的2～3倍，并经精密仪器校正，能很好的完成被测电机的加载输出转矩的测试。</w:t>
            </w:r>
          </w:p>
          <w:p>
            <w:pPr>
              <w:pStyle w:val="null3"/>
              <w:jc w:val="both"/>
            </w:pPr>
            <w:r>
              <w:rPr>
                <w:sz w:val="21"/>
                <w:shd w:fill="FFFFFF" w:val="clear"/>
              </w:rPr>
              <w:t>9.三相线绕式异步电动机：≥220V/Y、≥0.6A、≥120W、≥1380r/min</w:t>
            </w:r>
          </w:p>
          <w:p>
            <w:pPr>
              <w:pStyle w:val="null3"/>
              <w:jc w:val="both"/>
            </w:pPr>
            <w:r>
              <w:rPr>
                <w:sz w:val="21"/>
                <w:shd w:fill="FFFFFF" w:val="clear"/>
              </w:rPr>
              <w:t>10.线绕式异步电机起动与调速电阻箱：</w:t>
            </w:r>
            <w:r>
              <w:rPr>
                <w:sz w:val="21"/>
                <w:shd w:fill="FFFFFF" w:val="clear"/>
              </w:rPr>
              <w:t>提供</w:t>
            </w:r>
            <w:r>
              <w:rPr>
                <w:sz w:val="21"/>
                <w:shd w:fill="FFFFFF" w:val="clear"/>
              </w:rPr>
              <w:t>0Ω、2Ω、5Ω、15Ω、∞三相五档同轴可调。</w:t>
            </w:r>
          </w:p>
          <w:p>
            <w:pPr>
              <w:pStyle w:val="null3"/>
              <w:jc w:val="both"/>
            </w:pPr>
            <w:r>
              <w:rPr>
                <w:sz w:val="21"/>
                <w:shd w:fill="FFFFFF" w:val="clear"/>
              </w:rPr>
              <w:t>11.数/模交流电压表（三只）</w:t>
            </w:r>
          </w:p>
          <w:p>
            <w:pPr>
              <w:pStyle w:val="null3"/>
              <w:jc w:val="both"/>
            </w:pPr>
            <w:r>
              <w:rPr>
                <w:sz w:val="21"/>
                <w:shd w:fill="FFFFFF" w:val="clear"/>
              </w:rPr>
              <w:t>提供真有效值交流数字电压表一只，测量范围</w:t>
            </w:r>
            <w:r>
              <w:rPr>
                <w:sz w:val="21"/>
                <w:shd w:fill="FFFFFF" w:val="clear"/>
              </w:rPr>
              <w:t>≥0～500V，量程自动判断、自动切换，精度≥0.5级，三位半数显。提供指针式精密交流电压表两只，采用带镜面、双刻度线（红、黑）表头（不同的量程读取相应的刻度线），测量范围≥0～500V，分≥10V、≥30V、≥100V、≥300V、≥500V五档，输入阻抗≥1MΩ，精度1.0级，直键开关切换，每档均有超量程告警、指示及切断总电源功能。</w:t>
            </w:r>
          </w:p>
          <w:p>
            <w:pPr>
              <w:pStyle w:val="null3"/>
              <w:jc w:val="both"/>
            </w:pPr>
            <w:r>
              <w:rPr>
                <w:sz w:val="21"/>
                <w:shd w:fill="FFFFFF" w:val="clear"/>
              </w:rPr>
              <w:t>12.继电接触控制(一)</w:t>
            </w:r>
          </w:p>
          <w:p>
            <w:pPr>
              <w:pStyle w:val="null3"/>
              <w:jc w:val="both"/>
            </w:pPr>
            <w:r>
              <w:rPr>
                <w:sz w:val="21"/>
                <w:shd w:fill="FFFFFF" w:val="clear"/>
              </w:rPr>
              <w:t>提供交流接触器（线圈电压</w:t>
            </w:r>
            <w:r>
              <w:rPr>
                <w:sz w:val="21"/>
                <w:shd w:fill="FFFFFF" w:val="clear"/>
              </w:rPr>
              <w:t>220V）三只，热继电器一只，电子式时间继电器（通电延时，工作电压220V）一只，变压器（≥220V/≥26V/≥6.3V）、整流电路、能耗制动电阻（≥10Ω/25W）各一组，带灯按钮（黄、绿、红各一只）三只。面板上画有器件的外形，并将各器件的工作端子引到面板上，供实验接线用，器件的工作状态均有发光二极管指示。面板上设有摇臂结构，可看到具体的器件并对可需要调节的器件进行调节。</w:t>
            </w:r>
          </w:p>
          <w:p>
            <w:pPr>
              <w:pStyle w:val="null3"/>
              <w:jc w:val="both"/>
            </w:pPr>
            <w:r>
              <w:rPr>
                <w:sz w:val="21"/>
                <w:shd w:fill="FFFFFF" w:val="clear"/>
              </w:rPr>
              <w:t>▲12.1电力拖动仿真实训软件：对电力拖动技术控制线路的连接、调试、测量等过程进行模拟仿真。为增强实训效果及确保软件产品的性能可靠性</w:t>
            </w:r>
            <w:r>
              <w:rPr>
                <w:sz w:val="21"/>
                <w:b/>
                <w:shd w:fill="FFFFFF" w:val="clear"/>
              </w:rPr>
              <w:t>【需提供该功能截图或产品彩页或技术白皮书或官网截图（附官网链接）或检测报告，并加盖公章】。</w:t>
            </w:r>
          </w:p>
          <w:p>
            <w:pPr>
              <w:pStyle w:val="null3"/>
              <w:jc w:val="both"/>
            </w:pPr>
            <w:r>
              <w:rPr>
                <w:sz w:val="21"/>
                <w:shd w:fill="FFFFFF" w:val="clear"/>
              </w:rPr>
              <w:t>12.2软件功能：</w:t>
            </w:r>
          </w:p>
          <w:p>
            <w:pPr>
              <w:pStyle w:val="null3"/>
              <w:jc w:val="both"/>
            </w:pPr>
            <w:r>
              <w:rPr>
                <w:sz w:val="21"/>
                <w:shd w:fill="FFFFFF" w:val="clear"/>
              </w:rPr>
              <w:t>12.2.1.本软件采用模块化设计思想，由电气器件展示、电气安装与连接、线路检查、故障检测与维修等模块组成，操作流程接近实际工业场景，操作结果实时显示。</w:t>
            </w:r>
          </w:p>
          <w:p>
            <w:pPr>
              <w:pStyle w:val="null3"/>
              <w:jc w:val="both"/>
            </w:pPr>
            <w:r>
              <w:rPr>
                <w:sz w:val="21"/>
                <w:shd w:fill="FFFFFF" w:val="clear"/>
              </w:rPr>
              <w:t>12.2.2.电气器件展示模块有自耦变压器、控制按钮、电磁启动器、多圈电位器、珐琅电阻等10余种常用器件模型，以3D的形式展现并附以文字说明介绍。各模型均可任意放大、缩小和旋转，具有直观立体、真实互动的效果。</w:t>
            </w:r>
          </w:p>
          <w:p>
            <w:pPr>
              <w:pStyle w:val="null3"/>
              <w:jc w:val="both"/>
            </w:pPr>
            <w:r>
              <w:rPr>
                <w:sz w:val="21"/>
                <w:shd w:fill="FFFFFF" w:val="clear"/>
              </w:rPr>
              <w:t>12.2.3.电气安装与连接模块包括元器件组装和电气线路连接。操作者按照界面提示或者原理图先将元器件库中的元件拖到电气柜上进行组装，器件组装完成后进入电气线路连接界面。在接线界面学员可以“示教接线”自己动手接线，也可以通过“一键接线”由计算机完成接线。接完线后学员通过操作相应的器件，根据原理图以及器件的动作情况，判断连接线路是否正确。</w:t>
            </w:r>
          </w:p>
          <w:p>
            <w:pPr>
              <w:pStyle w:val="null3"/>
              <w:jc w:val="both"/>
            </w:pPr>
            <w:r>
              <w:rPr>
                <w:sz w:val="21"/>
                <w:shd w:fill="FFFFFF" w:val="clear"/>
              </w:rPr>
              <w:t>12.2.4.通电检查模块主要用于在设备通电前进行电压检查，检查电源电路是否短路。</w:t>
            </w:r>
          </w:p>
          <w:p>
            <w:pPr>
              <w:pStyle w:val="null3"/>
              <w:jc w:val="both"/>
            </w:pPr>
            <w:r>
              <w:rPr>
                <w:sz w:val="21"/>
                <w:shd w:fill="FFFFFF" w:val="clear"/>
              </w:rPr>
              <w:t>▲12.2.5.故障诊断与维修模块具有故障设置功能，故障点设置典型、全面，操作者根据故障现象</w:t>
            </w:r>
            <w:r>
              <w:rPr>
                <w:sz w:val="21"/>
                <w:b/>
                <w:shd w:fill="FFFFFF" w:val="clear"/>
              </w:rPr>
              <w:t>【需提供该功能截图</w:t>
            </w:r>
            <w:r>
              <w:rPr>
                <w:sz w:val="21"/>
                <w:b/>
                <w:shd w:fill="FFFFFF" w:val="clear"/>
              </w:rPr>
              <w:t>(不少于5张)或产品彩页或技术白皮书或官网截图（附官网链接）或检测报告，并加盖公章】</w:t>
            </w:r>
            <w:r>
              <w:rPr>
                <w:sz w:val="21"/>
                <w:shd w:fill="FFFFFF" w:val="clear"/>
              </w:rPr>
              <w:t>。</w:t>
            </w:r>
          </w:p>
          <w:p>
            <w:pPr>
              <w:pStyle w:val="null3"/>
              <w:jc w:val="both"/>
            </w:pPr>
            <w:r>
              <w:rPr>
                <w:sz w:val="21"/>
                <w:shd w:fill="FFFFFF" w:val="clear"/>
              </w:rPr>
              <w:t>▲12.2.6.电气安装与连接、线路检查、故障检测与维修三个模块均有三相鼠笼式电动机点动控制线路、三相鼠笼式电动机自耦减压启动线路、风电闭锁电气控制线路、磁力启动器控制的启动线路等12个常见线路</w:t>
            </w:r>
            <w:r>
              <w:rPr>
                <w:sz w:val="21"/>
                <w:b/>
                <w:shd w:fill="FFFFFF" w:val="clear"/>
              </w:rPr>
              <w:t>【需提供该功能截图</w:t>
            </w:r>
            <w:r>
              <w:rPr>
                <w:sz w:val="21"/>
                <w:b/>
                <w:shd w:fill="FFFFFF" w:val="clear"/>
              </w:rPr>
              <w:t>(不少于5张)或产品彩页或技术白皮书或官网截图（附官网链接）或检测报告，并加盖公章】。</w:t>
            </w:r>
          </w:p>
          <w:p>
            <w:pPr>
              <w:pStyle w:val="null3"/>
              <w:jc w:val="both"/>
            </w:pPr>
            <w:r>
              <w:rPr>
                <w:sz w:val="21"/>
                <w:shd w:fill="FFFFFF" w:val="clear"/>
              </w:rPr>
              <w:t>13.继电接触控制(二)</w:t>
            </w:r>
          </w:p>
          <w:p>
            <w:pPr>
              <w:pStyle w:val="null3"/>
              <w:jc w:val="both"/>
            </w:pPr>
            <w:r>
              <w:rPr>
                <w:sz w:val="21"/>
                <w:shd w:fill="FFFFFF" w:val="clear"/>
              </w:rPr>
              <w:t>提供中间继电器（线圈电压</w:t>
            </w:r>
            <w:r>
              <w:rPr>
                <w:sz w:val="21"/>
                <w:shd w:fill="FFFFFF" w:val="clear"/>
              </w:rPr>
              <w:t>220V）二只，热继电器一只，熔断器三只，转换开关三只，按钮一只，行程开关四只，信号灯、保险丝座各一只。各器件的工作端子均已引到面板上，供实验接线用，中间继电器及热继电器的工作状态用发光二极管指示。</w:t>
            </w:r>
          </w:p>
          <w:p>
            <w:pPr>
              <w:pStyle w:val="null3"/>
              <w:jc w:val="both"/>
            </w:pPr>
            <w:r>
              <w:rPr>
                <w:sz w:val="21"/>
                <w:shd w:fill="FFFFFF" w:val="clear"/>
              </w:rPr>
              <w:t>▲13.1电力电子线路仿真实训软件：软件包含多种典型电力电子线路的仿真实训，每个仿真实训电路分为实训器材的认识及功能介绍、原理仿真、实训操作、结果显示等部分，学生可以利用软件虚拟连接导线、信号源、示波器等。可以根据学生学习进度选择相应的实训线路进行训练，使学生更快更好地学习相关知识和技能。为了增强实训效果及确保软件产品的性能可靠性</w:t>
            </w:r>
            <w:r>
              <w:rPr>
                <w:sz w:val="21"/>
                <w:b/>
                <w:shd w:fill="FFFFFF" w:val="clear"/>
              </w:rPr>
              <w:t>【需提供该功能截图或产品彩页或技术白皮书或官网截图（附官网链接）或检测报告，并加盖公章】。</w:t>
            </w:r>
          </w:p>
          <w:p>
            <w:pPr>
              <w:pStyle w:val="null3"/>
              <w:jc w:val="both"/>
            </w:pPr>
            <w:r>
              <w:rPr>
                <w:sz w:val="21"/>
                <w:shd w:fill="FFFFFF" w:val="clear"/>
              </w:rPr>
              <w:t>▲13.2电力电子仿真线路主要包含以下内容：触发（驱动）单元电路、单相不控整流电路、三相不控整流电路、晶闸管单相可控整流电路、晶闸管三相可控整流电路、单相有源逆变电路、三相有源逆变电路、晶闸管单相调压电路、晶闸管三相调压电路、GTR单相并联逆变电路</w:t>
            </w:r>
            <w:r>
              <w:rPr>
                <w:sz w:val="21"/>
                <w:b/>
                <w:shd w:fill="FFFFFF" w:val="clear"/>
              </w:rPr>
              <w:t>【需提供三相不控整流电路、晶闸管单相可控整流电路、三相有源逆变电路、</w:t>
            </w:r>
            <w:r>
              <w:rPr>
                <w:sz w:val="21"/>
                <w:b/>
                <w:shd w:fill="FFFFFF" w:val="clear"/>
              </w:rPr>
              <w:t>GTR单相并联逆变电路的该功能截图或产品彩页或技术白皮书或官网截图（附官网链接）或检测报告，并加盖公章】</w:t>
            </w:r>
            <w:r>
              <w:rPr>
                <w:sz w:val="21"/>
                <w:shd w:fill="FFFFFF" w:val="clear"/>
              </w:rPr>
              <w:t>。</w:t>
            </w:r>
          </w:p>
          <w:p>
            <w:pPr>
              <w:pStyle w:val="null3"/>
              <w:jc w:val="both"/>
            </w:pPr>
            <w:r>
              <w:rPr>
                <w:sz w:val="21"/>
                <w:shd w:fill="FFFFFF" w:val="clear"/>
              </w:rPr>
              <w:t>14.单/三相级联多电平逆变器（研究型，整个实验室配1套）</w:t>
            </w:r>
          </w:p>
          <w:p>
            <w:pPr>
              <w:pStyle w:val="null3"/>
              <w:jc w:val="both"/>
            </w:pPr>
            <w:r>
              <w:rPr>
                <w:sz w:val="21"/>
                <w:shd w:fill="FFFFFF" w:val="clear"/>
              </w:rPr>
              <w:t>基本技术要求：</w:t>
            </w:r>
          </w:p>
          <w:p>
            <w:pPr>
              <w:pStyle w:val="null3"/>
              <w:jc w:val="both"/>
            </w:pPr>
            <w:r>
              <w:rPr>
                <w:sz w:val="21"/>
                <w:shd w:fill="FFFFFF" w:val="clear"/>
              </w:rPr>
              <w:t>由三个电压型两电平逆变器级联组成，采用特定谐波消除</w:t>
            </w:r>
            <w:r>
              <w:rPr>
                <w:sz w:val="21"/>
                <w:shd w:fill="FFFFFF" w:val="clear"/>
              </w:rPr>
              <w:t>PWM（SHEPWM）调制和载波移相PWM（PSPWM）调制等多种控制策略，独立直流电源由AC220V/AC80V的隔离变压器输出经桥式整流滤波得到。</w:t>
            </w:r>
          </w:p>
          <w:p>
            <w:pPr>
              <w:pStyle w:val="null3"/>
              <w:jc w:val="both"/>
            </w:pPr>
            <w:r>
              <w:rPr>
                <w:sz w:val="21"/>
                <w:shd w:fill="FFFFFF" w:val="clear"/>
              </w:rPr>
              <w:t>控制芯片：</w:t>
            </w:r>
            <w:r>
              <w:rPr>
                <w:sz w:val="21"/>
                <w:shd w:fill="FFFFFF" w:val="clear"/>
              </w:rPr>
              <w:t>≥32位定点DSP，采用C28x内核，主频≥150MHz，集成≥128Kx16位Flash和≥18K x 16位RAM，支持外部存储扩展，关键外设包括2个事件管理器(EV)，≥16通道≥12位ADC（80ns采样），1个eCAN，2个SCI，1个SPI，1个McBSP，56个GPIO，主要用于电机控制和数字电源应用。封装179-BGA或176-LQFP。供电：3.3V。</w:t>
            </w:r>
          </w:p>
          <w:p>
            <w:pPr>
              <w:pStyle w:val="null3"/>
              <w:jc w:val="both"/>
            </w:pPr>
            <w:r>
              <w:rPr>
                <w:sz w:val="21"/>
                <w:shd w:fill="FFFFFF" w:val="clear"/>
              </w:rPr>
              <w:t>（</w:t>
            </w:r>
            <w:r>
              <w:rPr>
                <w:sz w:val="21"/>
                <w:shd w:fill="FFFFFF" w:val="clear"/>
              </w:rPr>
              <w:t>1）面板要求雕刻有级联多电平逆变器原理框图，可通过面板上的接线端子自由组成单相七电平或单相五电平或三相三电平逆变器。</w:t>
            </w:r>
          </w:p>
          <w:p>
            <w:pPr>
              <w:pStyle w:val="null3"/>
              <w:jc w:val="both"/>
            </w:pPr>
            <w:r>
              <w:rPr>
                <w:sz w:val="21"/>
                <w:shd w:fill="FFFFFF" w:val="clear"/>
              </w:rPr>
              <w:t>（</w:t>
            </w:r>
            <w:r>
              <w:rPr>
                <w:sz w:val="21"/>
                <w:shd w:fill="FFFFFF" w:val="clear"/>
              </w:rPr>
              <w:t>2）留有≥128*64的液晶屏与≥4*4的键盘组成的人机接口，≥12路PWM波形、≥3路电流波形、≥2路电压波形等观测孔，以及JTAG接口，配有DSP（USB2.0）专业仿真器。</w:t>
            </w:r>
          </w:p>
          <w:p>
            <w:pPr>
              <w:pStyle w:val="null3"/>
              <w:jc w:val="both"/>
            </w:pPr>
            <w:r>
              <w:rPr>
                <w:sz w:val="21"/>
                <w:shd w:fill="FFFFFF" w:val="clear"/>
              </w:rPr>
              <w:t>（</w:t>
            </w:r>
            <w:r>
              <w:rPr>
                <w:sz w:val="21"/>
                <w:shd w:fill="FFFFFF" w:val="clear"/>
              </w:rPr>
              <w:t>3）≥25MHz/1300V示波器有源差分探头，具有1/50和1/500两档衰减可供选择和超量程报警功能，用于对逆变器输出电压进行安全的浮地测量，防止使用示波器不当造成损坏逆变器或损坏示波器或给人身带来潜在伤害，保证了实验过程的安全性。</w:t>
            </w:r>
          </w:p>
          <w:p>
            <w:pPr>
              <w:pStyle w:val="null3"/>
              <w:jc w:val="both"/>
            </w:pPr>
            <w:r>
              <w:rPr>
                <w:sz w:val="21"/>
                <w:shd w:fill="FFFFFF" w:val="clear"/>
              </w:rPr>
              <w:t>配置与技术参数要求：</w:t>
            </w:r>
          </w:p>
          <w:p>
            <w:pPr>
              <w:pStyle w:val="null3"/>
              <w:ind w:firstLine="420"/>
              <w:jc w:val="both"/>
            </w:pPr>
            <w:r>
              <w:rPr>
                <w:sz w:val="21"/>
                <w:shd w:fill="FFFFFF" w:val="clear"/>
              </w:rPr>
              <w:t>①　</w:t>
            </w:r>
            <w:r>
              <w:rPr>
                <w:sz w:val="21"/>
                <w:shd w:fill="FFFFFF" w:val="clear"/>
              </w:rPr>
              <w:t>▲处理器：支持最高主频≥150MHz，C28x内核并集成浮点运算单元(FPU)。该芯片配备≥512KB闪存、≥12位12.5MSPSADC及≥176引脚LQFP封装，支持CAN、SPI等多种通信接口</w:t>
            </w:r>
            <w:r>
              <w:rPr>
                <w:sz w:val="21"/>
                <w:b/>
                <w:shd w:fill="FFFFFF" w:val="clear"/>
              </w:rPr>
              <w:t>【需提供该功能截图或产品彩页或技术白皮书或官网截图（附官网链接）或检测报告，并加盖公章】</w:t>
            </w:r>
            <w:r>
              <w:rPr>
                <w:sz w:val="21"/>
                <w:shd w:fill="FFFFFF" w:val="clear"/>
              </w:rPr>
              <w:t>。</w:t>
            </w:r>
          </w:p>
          <w:p>
            <w:pPr>
              <w:pStyle w:val="null3"/>
              <w:ind w:firstLine="420"/>
              <w:jc w:val="both"/>
            </w:pPr>
            <w:r>
              <w:rPr>
                <w:sz w:val="21"/>
                <w:shd w:fill="FFFFFF" w:val="clear"/>
              </w:rPr>
              <w:t>②　</w:t>
            </w:r>
            <w:r>
              <w:rPr>
                <w:sz w:val="21"/>
                <w:shd w:fill="FFFFFF" w:val="clear"/>
              </w:rPr>
              <w:t>DSP实时在线仿真器（专业仿真器），用于DSP程序的仿真、开发及应用程序的烧录。</w:t>
            </w:r>
          </w:p>
          <w:p>
            <w:pPr>
              <w:pStyle w:val="null3"/>
              <w:ind w:firstLine="420"/>
              <w:jc w:val="both"/>
            </w:pPr>
            <w:r>
              <w:rPr>
                <w:sz w:val="21"/>
                <w:shd w:fill="FFFFFF" w:val="clear"/>
              </w:rPr>
              <w:t>③　</w:t>
            </w:r>
            <w:r>
              <w:rPr>
                <w:sz w:val="21"/>
                <w:shd w:fill="FFFFFF" w:val="clear"/>
              </w:rPr>
              <w:t>基本功率单元：采用</w:t>
            </w:r>
            <w:r>
              <w:rPr>
                <w:sz w:val="21"/>
                <w:shd w:fill="FFFFFF" w:val="clear"/>
              </w:rPr>
              <w:t>IPM模块，数量≥3个。</w:t>
            </w:r>
          </w:p>
          <w:p>
            <w:pPr>
              <w:pStyle w:val="null3"/>
              <w:ind w:firstLine="420"/>
              <w:jc w:val="both"/>
            </w:pPr>
            <w:r>
              <w:rPr>
                <w:sz w:val="21"/>
                <w:shd w:fill="FFFFFF" w:val="clear"/>
              </w:rPr>
              <w:t>④　</w:t>
            </w:r>
            <w:r>
              <w:rPr>
                <w:sz w:val="21"/>
                <w:shd w:fill="FFFFFF" w:val="clear"/>
              </w:rPr>
              <w:t>电平输出方式：级联输出。</w:t>
            </w:r>
          </w:p>
          <w:p>
            <w:pPr>
              <w:pStyle w:val="null3"/>
              <w:ind w:firstLine="420"/>
              <w:jc w:val="both"/>
            </w:pPr>
            <w:r>
              <w:rPr>
                <w:sz w:val="21"/>
                <w:shd w:fill="FFFFFF" w:val="clear"/>
              </w:rPr>
              <w:t>⑤　</w:t>
            </w:r>
            <w:r>
              <w:rPr>
                <w:sz w:val="21"/>
                <w:shd w:fill="FFFFFF" w:val="clear"/>
              </w:rPr>
              <w:t>调制方式：载波</w:t>
            </w:r>
            <w:r>
              <w:rPr>
                <w:sz w:val="21"/>
                <w:shd w:fill="FFFFFF" w:val="clear"/>
              </w:rPr>
              <w:t>PWM调制，阶梯波调制及空间矢量调制。</w:t>
            </w:r>
          </w:p>
          <w:p>
            <w:pPr>
              <w:pStyle w:val="null3"/>
              <w:ind w:firstLine="420"/>
              <w:jc w:val="both"/>
            </w:pPr>
            <w:r>
              <w:rPr>
                <w:sz w:val="21"/>
                <w:shd w:fill="FFFFFF" w:val="clear"/>
              </w:rPr>
              <w:t>⑥　</w:t>
            </w:r>
            <w:r>
              <w:rPr>
                <w:sz w:val="21"/>
                <w:shd w:fill="FFFFFF" w:val="clear"/>
              </w:rPr>
              <w:t>输出电平：单相级联七电平（</w:t>
            </w:r>
            <w:r>
              <w:rPr>
                <w:sz w:val="21"/>
                <w:shd w:fill="FFFFFF" w:val="clear"/>
              </w:rPr>
              <w:t>±3E，±2E，±1E，0），单相级联五电平（±2E，±1E，0），三相三电平（±1E，0）。</w:t>
            </w:r>
          </w:p>
          <w:p>
            <w:pPr>
              <w:pStyle w:val="null3"/>
              <w:ind w:firstLine="420"/>
              <w:jc w:val="both"/>
            </w:pPr>
            <w:r>
              <w:rPr>
                <w:sz w:val="21"/>
                <w:shd w:fill="FFFFFF" w:val="clear"/>
              </w:rPr>
              <w:t>⑦　</w:t>
            </w:r>
            <w:r>
              <w:rPr>
                <w:sz w:val="21"/>
                <w:shd w:fill="FFFFFF" w:val="clear"/>
              </w:rPr>
              <w:t>显示方式：液晶屏显示，</w:t>
            </w:r>
            <w:r>
              <w:rPr>
                <w:sz w:val="21"/>
                <w:shd w:fill="FFFFFF" w:val="clear"/>
              </w:rPr>
              <w:t>≥128*64。</w:t>
            </w:r>
          </w:p>
          <w:p>
            <w:pPr>
              <w:pStyle w:val="null3"/>
              <w:ind w:firstLine="420"/>
              <w:jc w:val="both"/>
            </w:pPr>
            <w:r>
              <w:rPr>
                <w:sz w:val="21"/>
                <w:shd w:fill="FFFFFF" w:val="clear"/>
              </w:rPr>
              <w:t>⑧　</w:t>
            </w:r>
            <w:r>
              <w:rPr>
                <w:sz w:val="21"/>
                <w:shd w:fill="FFFFFF" w:val="clear"/>
              </w:rPr>
              <w:t>▲可开展的实验项目：单相七电平阶梯波控制实验、单相七电平特定谐波消除PWM调制实验、单相七电平载波移相PWM调制实验、单相七电平载波层叠PWM调制实验、多电平PWM逆变器与两电平逆变器比较实验、三相三电平特定谐波消除PWM调制实验、三相三电平载波移相PWM调制实验、三相三电平载波层叠PWM调制实验、三相三电平空间矢量PWM调制实验</w:t>
            </w:r>
            <w:r>
              <w:rPr>
                <w:sz w:val="21"/>
                <w:b/>
                <w:shd w:fill="FFFFFF" w:val="clear"/>
              </w:rPr>
              <w:t>【投标人需提供承诺函并加盖公章，格式自拟】</w:t>
            </w:r>
            <w:r>
              <w:rPr>
                <w:sz w:val="21"/>
                <w:shd w:fill="FFFFFF" w:val="clear"/>
              </w:rPr>
              <w:t>。</w:t>
            </w:r>
          </w:p>
          <w:p>
            <w:pPr>
              <w:pStyle w:val="null3"/>
              <w:jc w:val="both"/>
            </w:pPr>
            <w:r>
              <w:rPr>
                <w:sz w:val="21"/>
                <w:shd w:fill="FFFFFF" w:val="clear"/>
              </w:rPr>
              <w:t>15.无线电能传输实验组件（研究型，整个实验室配1套）</w:t>
            </w:r>
          </w:p>
          <w:p>
            <w:pPr>
              <w:pStyle w:val="null3"/>
              <w:jc w:val="both"/>
            </w:pPr>
            <w:r>
              <w:rPr>
                <w:sz w:val="21"/>
                <w:shd w:fill="FFFFFF" w:val="clear"/>
              </w:rPr>
              <w:t>基本技术要求：</w:t>
            </w:r>
          </w:p>
          <w:p>
            <w:pPr>
              <w:pStyle w:val="null3"/>
              <w:jc w:val="both"/>
            </w:pPr>
            <w:r>
              <w:rPr>
                <w:sz w:val="21"/>
                <w:shd w:fill="FFFFFF" w:val="clear"/>
              </w:rPr>
              <w:t>本实验组件主要分为发射端、接收端、智能人机交互界面和上位机监控软件。发射端主要包括发射线圈，控制器，高频逆变器，电流电压反馈电路，电压表与电流表等；接收端主要包含接收线圈，电压调节电路，控制器以及负载等。</w:t>
            </w:r>
          </w:p>
          <w:p>
            <w:pPr>
              <w:pStyle w:val="null3"/>
              <w:jc w:val="both"/>
            </w:pPr>
            <w:r>
              <w:rPr>
                <w:sz w:val="21"/>
                <w:shd w:fill="FFFFFF" w:val="clear"/>
              </w:rPr>
              <w:t>配置与技术参数要求：</w:t>
            </w:r>
          </w:p>
          <w:p>
            <w:pPr>
              <w:pStyle w:val="null3"/>
              <w:jc w:val="both"/>
            </w:pPr>
            <w:r>
              <w:rPr>
                <w:sz w:val="21"/>
                <w:shd w:fill="FFFFFF" w:val="clear"/>
              </w:rPr>
              <w:t>（</w:t>
            </w:r>
            <w:r>
              <w:rPr>
                <w:sz w:val="21"/>
                <w:shd w:fill="FFFFFF" w:val="clear"/>
              </w:rPr>
              <w:t>1）最大功率≤120W；额定功率≤100W；</w:t>
            </w:r>
          </w:p>
          <w:p>
            <w:pPr>
              <w:pStyle w:val="null3"/>
              <w:jc w:val="both"/>
            </w:pPr>
            <w:r>
              <w:rPr>
                <w:sz w:val="21"/>
                <w:shd w:fill="FFFFFF" w:val="clear"/>
              </w:rPr>
              <w:t>（</w:t>
            </w:r>
            <w:r>
              <w:rPr>
                <w:sz w:val="21"/>
                <w:shd w:fill="FFFFFF" w:val="clear"/>
              </w:rPr>
              <w:t>2）发射、接收线圈均固定在铝型材燕尾槽结构的导轨上，有效外径305mm，有效内径105mm，有效行程0～200mm。</w:t>
            </w:r>
          </w:p>
          <w:p>
            <w:pPr>
              <w:pStyle w:val="null3"/>
              <w:jc w:val="both"/>
            </w:pPr>
            <w:r>
              <w:rPr>
                <w:sz w:val="21"/>
                <w:shd w:fill="FFFFFF" w:val="clear"/>
              </w:rPr>
              <w:t>（</w:t>
            </w:r>
            <w:r>
              <w:rPr>
                <w:sz w:val="21"/>
                <w:shd w:fill="FFFFFF" w:val="clear"/>
              </w:rPr>
              <w:t>3）接收端主要包含接收线圈，电压调节电路，控制器以及负载等组成。</w:t>
            </w:r>
          </w:p>
          <w:p>
            <w:pPr>
              <w:pStyle w:val="null3"/>
              <w:jc w:val="both"/>
            </w:pPr>
            <w:r>
              <w:rPr>
                <w:sz w:val="21"/>
                <w:shd w:fill="FFFFFF" w:val="clear"/>
              </w:rPr>
              <w:t>▲（4）控制器（不低于下列参数）：采用32位定点DSP，采用C28x内核，主频150MHz，集成128Kx16位Flash和18K x 16位RAM，支持外部存储扩展，关键外设包括2个事件管理器(EV)，16通道12位ADC（80ns采样），1个eCAN，2个SCI，1个SPI，1个McBSP，56个GPIO，主要用于电机控制和数字电源应用。封装179-BGA或176-LQFP。供电：3.3V；</w:t>
            </w:r>
          </w:p>
          <w:p>
            <w:pPr>
              <w:pStyle w:val="null3"/>
              <w:jc w:val="both"/>
            </w:pPr>
            <w:r>
              <w:rPr>
                <w:sz w:val="21"/>
                <w:shd w:fill="FFFFFF" w:val="clear"/>
              </w:rPr>
              <w:t>（</w:t>
            </w:r>
            <w:r>
              <w:rPr>
                <w:sz w:val="21"/>
                <w:shd w:fill="FFFFFF" w:val="clear"/>
              </w:rPr>
              <w:t>5）高频逆变器采用芯片配置不低于1200V / 25A六单元IGBT模块。集成驱动IC、温度检测与保护。低饱和压降 (Vce(sat))，高速开关。内置反并联二极管。适用于变频器、伺服驱动器等。</w:t>
            </w:r>
          </w:p>
          <w:p>
            <w:pPr>
              <w:pStyle w:val="null3"/>
              <w:jc w:val="both"/>
            </w:pPr>
            <w:r>
              <w:rPr>
                <w:sz w:val="21"/>
                <w:shd w:fill="FFFFFF" w:val="clear"/>
              </w:rPr>
              <w:t>（</w:t>
            </w:r>
            <w:r>
              <w:rPr>
                <w:sz w:val="21"/>
                <w:shd w:fill="FFFFFF" w:val="clear"/>
              </w:rPr>
              <w:t>6）智能人机交互界面采用不小于7寸触摸屏，可以设定频率、启停等，显示当前日期、时间。</w:t>
            </w:r>
          </w:p>
          <w:p>
            <w:pPr>
              <w:pStyle w:val="null3"/>
              <w:jc w:val="both"/>
            </w:pPr>
            <w:r>
              <w:rPr>
                <w:sz w:val="21"/>
                <w:shd w:fill="FFFFFF" w:val="clear"/>
              </w:rPr>
              <w:t>（</w:t>
            </w:r>
            <w:r>
              <w:rPr>
                <w:sz w:val="21"/>
                <w:shd w:fill="FFFFFF" w:val="clear"/>
              </w:rPr>
              <w:t>7）监控软件采用LABVIEW编写，实时显示输入、输出电压电流波形，实时显示电能传输效率。</w:t>
            </w:r>
          </w:p>
          <w:p>
            <w:pPr>
              <w:pStyle w:val="null3"/>
              <w:jc w:val="both"/>
            </w:pPr>
            <w:r>
              <w:rPr>
                <w:sz w:val="21"/>
                <w:shd w:fill="FFFFFF" w:val="clear"/>
              </w:rPr>
              <w:t>▲（8）要求投标时需要提供无线电能传输系统结构图</w:t>
            </w:r>
            <w:r>
              <w:rPr>
                <w:sz w:val="21"/>
                <w:b/>
                <w:shd w:fill="FFFFFF" w:val="clear"/>
              </w:rPr>
              <w:t>（投标人须提供系统结构图并加盖公章）；</w:t>
            </w:r>
          </w:p>
          <w:p>
            <w:pPr>
              <w:pStyle w:val="null3"/>
              <w:jc w:val="both"/>
            </w:pPr>
            <w:r>
              <w:rPr>
                <w:sz w:val="21"/>
                <w:shd w:fill="FFFFFF" w:val="clear"/>
              </w:rPr>
              <w:t>实验项目：</w:t>
            </w:r>
          </w:p>
          <w:p>
            <w:pPr>
              <w:pStyle w:val="null3"/>
              <w:ind w:firstLine="400"/>
              <w:jc w:val="both"/>
            </w:pPr>
            <w:r>
              <w:rPr>
                <w:sz w:val="21"/>
                <w:shd w:fill="FFFFFF" w:val="clear"/>
              </w:rPr>
              <w:t>①　</w:t>
            </w:r>
            <w:r>
              <w:rPr>
                <w:sz w:val="21"/>
                <w:shd w:fill="FFFFFF" w:val="clear"/>
              </w:rPr>
              <w:t>搭建无线电能传输实验系统；</w:t>
            </w:r>
          </w:p>
          <w:p>
            <w:pPr>
              <w:pStyle w:val="null3"/>
              <w:ind w:firstLine="400"/>
              <w:jc w:val="both"/>
            </w:pPr>
            <w:r>
              <w:rPr>
                <w:sz w:val="21"/>
                <w:shd w:fill="FFFFFF" w:val="clear"/>
              </w:rPr>
              <w:t>②　</w:t>
            </w:r>
            <w:r>
              <w:rPr>
                <w:sz w:val="21"/>
                <w:shd w:fill="FFFFFF" w:val="clear"/>
              </w:rPr>
              <w:t>传输效率与相对位置的关系实验；</w:t>
            </w:r>
          </w:p>
          <w:p>
            <w:pPr>
              <w:pStyle w:val="null3"/>
              <w:ind w:firstLine="400"/>
              <w:jc w:val="both"/>
            </w:pPr>
            <w:r>
              <w:rPr>
                <w:sz w:val="21"/>
                <w:shd w:fill="FFFFFF" w:val="clear"/>
              </w:rPr>
              <w:t>③　</w:t>
            </w:r>
            <w:r>
              <w:rPr>
                <w:sz w:val="21"/>
                <w:shd w:fill="FFFFFF" w:val="clear"/>
              </w:rPr>
              <w:t>传输效率与频率的关系实验。</w:t>
            </w:r>
          </w:p>
          <w:p>
            <w:pPr>
              <w:pStyle w:val="null3"/>
              <w:jc w:val="both"/>
            </w:pPr>
            <w:r>
              <w:rPr>
                <w:sz w:val="21"/>
                <w:shd w:fill="FFFFFF" w:val="clear"/>
              </w:rPr>
              <w:t>16.实验连接线及配件</w:t>
            </w:r>
          </w:p>
          <w:p>
            <w:pPr>
              <w:pStyle w:val="null3"/>
              <w:jc w:val="both"/>
            </w:pPr>
            <w:r>
              <w:rPr>
                <w:sz w:val="21"/>
                <w:shd w:fill="FFFFFF" w:val="clear"/>
              </w:rPr>
              <w:t>根据不同实验项目的特点，配备两种不同的实验联接线，强电部分采用高可靠护套结构手枪插连接线</w:t>
            </w:r>
            <w:r>
              <w:rPr>
                <w:sz w:val="21"/>
                <w:shd w:fill="FFFFFF" w:val="clear"/>
              </w:rPr>
              <w:t>(防触电)，里面采用无氧铜抽丝而成头发丝般细的多股线，达到超软目的，外包丁晴聚氯乙烯绝缘层，插头采用实芯铜质件外套铍轻铜弹片，接触安全可靠；弱电部分采用弹性铍轻铜裸露结构联接线，两种导线都只能配合相应内孔的插座，这样大大提高了实验的安全及合理性。</w:t>
            </w:r>
          </w:p>
          <w:p>
            <w:pPr>
              <w:pStyle w:val="null3"/>
              <w:jc w:val="both"/>
            </w:pPr>
            <w:r>
              <w:rPr>
                <w:sz w:val="21"/>
                <w:shd w:fill="FFFFFF" w:val="clear"/>
              </w:rPr>
              <w:t>17.教学资源：三维工业自动化设计软件</w:t>
            </w:r>
          </w:p>
          <w:p>
            <w:pPr>
              <w:pStyle w:val="null3"/>
              <w:jc w:val="both"/>
            </w:pPr>
            <w:r>
              <w:rPr>
                <w:sz w:val="21"/>
                <w:shd w:fill="FFFFFF" w:val="clear"/>
              </w:rPr>
              <w:t>▲17.1配套正版三维工业自动化设计软件，提供原版证明，用户手册1本，加密锁1个。软件具有零件设计、装配设计、工程制图、钣金设计、设计文件管理等功能，并且达到软件产品登记测试规范的要求。软件可面向工业和教育等多个领域，突出在工业自动化集成领域、教育自动化领域的三维设计功能。（</w:t>
            </w:r>
            <w:r>
              <w:rPr>
                <w:sz w:val="21"/>
                <w:b/>
                <w:shd w:fill="FFFFFF" w:val="clear"/>
              </w:rPr>
              <w:t>提供软件</w:t>
            </w:r>
            <w:r>
              <w:rPr>
                <w:sz w:val="21"/>
                <w:b/>
                <w:shd w:fill="FFFFFF" w:val="clear"/>
              </w:rPr>
              <w:t>PLC仿真技术、机器人仿真技术、电机仿真技术、装配体设计、工程图创建、钣金设计及优化、曲面设计及评估、结构仿真分析、动画和运动仿真、MBD基于模型的定义等10个场景界面功能截图）。</w:t>
            </w:r>
          </w:p>
          <w:p>
            <w:pPr>
              <w:pStyle w:val="null3"/>
              <w:jc w:val="both"/>
            </w:pPr>
            <w:r>
              <w:rPr>
                <w:sz w:val="21"/>
                <w:shd w:fill="FFFFFF" w:val="clear"/>
              </w:rPr>
              <w:t>17.2支持UG、solidedge、Pro/e、SOLIDWORKS、inverntor主流3D原生和通用文件的导入，支持与Solidedge商业版软件文件格式的互通，并可对数据进行直接编辑进行设计变更。可导出各环节所需的3D及2D数据，支持与主流的PLM/PDM系统的集成，3D数据应用于产品全生命周期。</w:t>
            </w:r>
          </w:p>
          <w:p>
            <w:pPr>
              <w:pStyle w:val="null3"/>
              <w:jc w:val="both"/>
            </w:pPr>
            <w:r>
              <w:rPr>
                <w:sz w:val="21"/>
                <w:shd w:fill="FFFFFF" w:val="clear"/>
              </w:rPr>
              <w:t>17.3同步建模技术：支持同步建模无需刻意去创建草图，系统会自动捕捉草图平面。整个操作过程，可以在全三维环境下完成，也可以切换到二维平面视图；能够基于无历史树的特征，根据几何规则就能编辑修改模型，即使用变量化方式进行产品设计</w:t>
            </w:r>
            <w:r>
              <w:rPr>
                <w:sz w:val="21"/>
                <w:b/>
                <w:shd w:fill="FFFFFF" w:val="clear"/>
              </w:rPr>
              <w:t>。</w:t>
            </w:r>
          </w:p>
          <w:p>
            <w:pPr>
              <w:pStyle w:val="null3"/>
              <w:jc w:val="both"/>
            </w:pPr>
            <w:r>
              <w:rPr>
                <w:sz w:val="21"/>
                <w:shd w:fill="FFFFFF" w:val="clear"/>
              </w:rPr>
              <w:t>17.4智能参数建模技术：智能参数建模技术可创建和编辑3D模型。完美融合直接建模的速度和简便性、及参数化设计的灵活性和可控性。还可像处理本机文件一样处理多CAD数据，无缝衔接整个生态链。</w:t>
            </w:r>
          </w:p>
          <w:p>
            <w:pPr>
              <w:pStyle w:val="null3"/>
              <w:jc w:val="both"/>
            </w:pPr>
            <w:r>
              <w:rPr>
                <w:sz w:val="21"/>
                <w:shd w:fill="FFFFFF" w:val="clear"/>
              </w:rPr>
              <w:t>17.5 PLC仿真技术：构建了3D虚拟环境，实现自动封盖、自动装箱、温度压力控制、码垛堆积、加工中心刀库、电镀生产线、多种液体混合、自动混合生产线、水塔水位控制、机械手控制、机器人自动扫雷等实训项目，支持采集卡采集PLC的输入输出信号，实现PLC与计算机的通讯，从而控制软件中的3D模型的动作，使得虚拟仿真技术实时展现PLC的运行状态，也使得学生非常容易理解对每一种控制单元的工作过程和原理。</w:t>
            </w:r>
          </w:p>
          <w:p>
            <w:pPr>
              <w:pStyle w:val="null3"/>
              <w:jc w:val="both"/>
            </w:pPr>
            <w:r>
              <w:rPr>
                <w:sz w:val="21"/>
                <w:shd w:fill="FFFFFF" w:val="clear"/>
              </w:rPr>
              <w:t>17.6电机仿真技术：电机类型包含：直流电机、异步电机、同步电机和变压器，对于电机运用等效电路的方式给出了工作特性曲线和机械特性曲线。对每一种电机均给出了电气和机械参数，便于学生理解和参考。学生可以通过选择对应的电机与运行方式获得电机的转速、转矩、电流等信息，十分便捷。暂停/停止后会自动显示游标，挪动游标可以在右侧获取当前点的值，有助于后续的计算与分析。直流电机不少于23组数据模，异步电机不少于20组数据模型，同步电机不少于6组数据模型，变压器不少于6组数据模型，直流电机数据模型覆盖串励、并励、他励三种电机类型，异步电机数据模型覆盖星型、三角两种接法，直流电机、异步电机特性实验能动态描绘电机工作特性、固有机械特性、人为机械特性曲线。</w:t>
            </w:r>
          </w:p>
          <w:p>
            <w:pPr>
              <w:pStyle w:val="null3"/>
              <w:jc w:val="both"/>
            </w:pPr>
            <w:r>
              <w:rPr>
                <w:sz w:val="21"/>
                <w:shd w:fill="FFFFFF" w:val="clear"/>
              </w:rPr>
              <w:t>17.7装配体设计：支持自底向上或自顶向下的装配体建模方式，可快速检测修复零部件之间的冲突问题，直观的装配体还可用于实时的方案沟通。</w:t>
            </w:r>
          </w:p>
          <w:p>
            <w:pPr>
              <w:pStyle w:val="null3"/>
              <w:jc w:val="both"/>
            </w:pPr>
            <w:r>
              <w:rPr>
                <w:sz w:val="21"/>
                <w:shd w:fill="FFFFFF" w:val="clear"/>
              </w:rPr>
              <w:t>17.8支持工程图创建：根据3D模型自动创建并更新工程图，快速创建标准视图和派生视图，提供尺寸控制和添加注释等工具，可以快速创建包含全部细节的工程图</w:t>
            </w:r>
            <w:r>
              <w:rPr>
                <w:sz w:val="21"/>
                <w:b/>
                <w:shd w:fill="FFFFFF" w:val="clear"/>
              </w:rPr>
              <w:t>。</w:t>
            </w:r>
          </w:p>
          <w:p>
            <w:pPr>
              <w:pStyle w:val="null3"/>
              <w:jc w:val="both"/>
            </w:pPr>
            <w:r>
              <w:rPr>
                <w:sz w:val="21"/>
                <w:shd w:fill="FFFFFF" w:val="clear"/>
              </w:rPr>
              <w:t>17.9钣金设计及优化：除了基本的折弯和冲孔，还具有特定于钣金的特征，比如浮凸、浅凹、绘图切割、焊珠、轮廓弯边、直弯和蚀刻。还可用于分析、NC编程等集成应用。</w:t>
            </w:r>
          </w:p>
          <w:p>
            <w:pPr>
              <w:pStyle w:val="null3"/>
              <w:jc w:val="both"/>
            </w:pPr>
            <w:r>
              <w:rPr>
                <w:sz w:val="21"/>
                <w:shd w:fill="FFFFFF" w:val="clear"/>
              </w:rPr>
              <w:t>17.10曲面设计及评估：可创建高品质的曲面，并可通过精确的参数控制从而获得理想的曲率，通过条纹等工具实时评估曲面效果。</w:t>
            </w:r>
          </w:p>
          <w:p>
            <w:pPr>
              <w:pStyle w:val="null3"/>
              <w:jc w:val="both"/>
            </w:pPr>
            <w:r>
              <w:rPr>
                <w:sz w:val="21"/>
                <w:shd w:fill="FFFFFF" w:val="clear"/>
              </w:rPr>
              <w:t>17.11结构仿真分析：内置的有限元分析(FEA)工具，设计工程师可以在3D环境中通过数字方式验证零件设计，缩短产品开发周期。</w:t>
            </w:r>
          </w:p>
          <w:p>
            <w:pPr>
              <w:pStyle w:val="null3"/>
              <w:jc w:val="both"/>
            </w:pPr>
            <w:r>
              <w:rPr>
                <w:sz w:val="21"/>
                <w:shd w:fill="FFFFFF" w:val="clear"/>
              </w:rPr>
              <w:t>17.12动画和运动仿真：不仅是基础的运动动画，可对模型输入运动参数，以获得运动过程中各状态的受力情况。也可通过结果倒推出所需的输入力或者功率。</w:t>
            </w:r>
          </w:p>
          <w:p>
            <w:pPr>
              <w:pStyle w:val="null3"/>
              <w:jc w:val="both"/>
            </w:pPr>
            <w:r>
              <w:rPr>
                <w:sz w:val="21"/>
              </w:rPr>
              <w:t>17.13 MBD基于模型的定义：数字化沟通加快从设计到制造的过程。在3D模型中直接赋予产品制造信息，生成易于传播的3DPDF，通过直观的可交互文档查看制造数据。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十八</w:t>
      </w:r>
      <w:r>
        <w:rPr>
          <w:b/>
        </w:rPr>
        <w:t>：</w:t>
      </w:r>
      <w:r>
        <w:rPr>
          <w:b/>
        </w:rPr>
        <w:t>多任务作业无人飞机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420"/>
              <w:jc w:val="both"/>
            </w:pPr>
            <w:r>
              <w:rPr>
                <w:sz w:val="21"/>
                <w:shd w:fill="FFFFFF" w:val="clear"/>
              </w:rPr>
              <w:t>1.</w:t>
            </w:r>
            <w:r>
              <w:rPr>
                <w:sz w:val="21"/>
                <w:shd w:fill="FFFFFF" w:val="clear"/>
              </w:rPr>
              <w:t>长宽高（展开）：</w:t>
            </w:r>
            <w:r>
              <w:rPr>
                <w:sz w:val="21"/>
                <w:shd w:fill="FFFFFF" w:val="clear"/>
              </w:rPr>
              <w:t>≥1900mm*1700mm*800mm；</w:t>
            </w:r>
          </w:p>
          <w:p>
            <w:pPr>
              <w:pStyle w:val="null3"/>
              <w:ind w:left="420"/>
              <w:jc w:val="both"/>
            </w:pPr>
            <w:r>
              <w:rPr>
                <w:sz w:val="21"/>
                <w:shd w:fill="FFFFFF" w:val="clear"/>
              </w:rPr>
              <w:t>2.</w:t>
            </w:r>
            <w:r>
              <w:rPr>
                <w:sz w:val="21"/>
                <w:shd w:fill="FFFFFF" w:val="clear"/>
              </w:rPr>
              <w:t>轴距：</w:t>
            </w:r>
            <w:r>
              <w:rPr>
                <w:sz w:val="21"/>
                <w:shd w:fill="FFFFFF" w:val="clear"/>
              </w:rPr>
              <w:t>≥2200mm；</w:t>
            </w:r>
          </w:p>
          <w:p>
            <w:pPr>
              <w:pStyle w:val="null3"/>
              <w:ind w:left="420"/>
              <w:jc w:val="both"/>
            </w:pPr>
            <w:r>
              <w:rPr>
                <w:sz w:val="21"/>
                <w:shd w:fill="FFFFFF" w:val="clear"/>
              </w:rPr>
              <w:t>3.</w:t>
            </w:r>
            <w:r>
              <w:rPr>
                <w:sz w:val="21"/>
                <w:shd w:fill="FFFFFF" w:val="clear"/>
              </w:rPr>
              <w:t>载重：</w:t>
            </w:r>
            <w:r>
              <w:rPr>
                <w:sz w:val="21"/>
                <w:shd w:fill="FFFFFF" w:val="clear"/>
              </w:rPr>
              <w:t>≥30kg；</w:t>
            </w:r>
          </w:p>
          <w:p>
            <w:pPr>
              <w:pStyle w:val="null3"/>
              <w:jc w:val="both"/>
            </w:pPr>
            <w:r>
              <w:rPr>
                <w:sz w:val="21"/>
              </w:rPr>
              <w:t>4.</w:t>
            </w:r>
            <w:r>
              <w:rPr>
                <w:sz w:val="21"/>
              </w:rPr>
              <w:t>定位精度：</w:t>
            </w:r>
            <w:r>
              <w:rPr>
                <w:sz w:val="21"/>
              </w:rPr>
              <w:t>10cm+1ppm（水平）、10cm+1ppm（垂直）</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十九</w:t>
      </w:r>
      <w:r>
        <w:rPr>
          <w:b/>
        </w:rPr>
        <w:t>：</w:t>
      </w:r>
      <w:r>
        <w:rPr>
          <w:b/>
        </w:rPr>
        <w:t>植保无人飞机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420"/>
              <w:jc w:val="both"/>
            </w:pPr>
            <w:r>
              <w:rPr>
                <w:sz w:val="21"/>
                <w:shd w:fill="FFFFFF" w:val="clear"/>
              </w:rPr>
              <w:t>1.</w:t>
            </w:r>
            <w:r>
              <w:rPr>
                <w:sz w:val="21"/>
                <w:shd w:fill="FFFFFF" w:val="clear"/>
              </w:rPr>
              <w:t>长宽高（展开）：</w:t>
            </w:r>
            <w:r>
              <w:rPr>
                <w:sz w:val="21"/>
                <w:shd w:fill="FFFFFF" w:val="clear"/>
              </w:rPr>
              <w:t>≥3000mm*3000mm*950mm；</w:t>
            </w:r>
          </w:p>
          <w:p>
            <w:pPr>
              <w:pStyle w:val="null3"/>
              <w:ind w:left="420"/>
              <w:jc w:val="both"/>
            </w:pPr>
            <w:r>
              <w:rPr>
                <w:sz w:val="21"/>
                <w:shd w:fill="FFFFFF" w:val="clear"/>
              </w:rPr>
              <w:t>2.</w:t>
            </w:r>
            <w:r>
              <w:rPr>
                <w:sz w:val="21"/>
                <w:shd w:fill="FFFFFF" w:val="clear"/>
              </w:rPr>
              <w:t>最大起飞重量：</w:t>
            </w:r>
            <w:r>
              <w:rPr>
                <w:sz w:val="21"/>
                <w:shd w:fill="FFFFFF" w:val="clear"/>
              </w:rPr>
              <w:t>≥140kg；</w:t>
            </w:r>
          </w:p>
          <w:p>
            <w:pPr>
              <w:pStyle w:val="null3"/>
              <w:ind w:left="420"/>
              <w:jc w:val="both"/>
            </w:pPr>
            <w:r>
              <w:rPr>
                <w:sz w:val="21"/>
                <w:shd w:fill="FFFFFF" w:val="clear"/>
              </w:rPr>
              <w:t>3.</w:t>
            </w:r>
            <w:r>
              <w:rPr>
                <w:sz w:val="21"/>
                <w:shd w:fill="FFFFFF" w:val="clear"/>
              </w:rPr>
              <w:t>可设置最大飞行半径：</w:t>
            </w:r>
            <w:r>
              <w:rPr>
                <w:sz w:val="21"/>
                <w:shd w:fill="FFFFFF" w:val="clear"/>
              </w:rPr>
              <w:t>≥2km；</w:t>
            </w:r>
          </w:p>
          <w:p>
            <w:pPr>
              <w:pStyle w:val="null3"/>
              <w:ind w:left="420"/>
              <w:jc w:val="both"/>
            </w:pPr>
            <w:r>
              <w:rPr>
                <w:sz w:val="21"/>
                <w:shd w:fill="FFFFFF" w:val="clear"/>
              </w:rPr>
              <w:t>4.</w:t>
            </w:r>
            <w:r>
              <w:rPr>
                <w:sz w:val="21"/>
                <w:shd w:fill="FFFFFF" w:val="clear"/>
              </w:rPr>
              <w:t>作业箱容积：</w:t>
            </w:r>
            <w:r>
              <w:rPr>
                <w:sz w:val="21"/>
                <w:shd w:fill="FFFFFF" w:val="clear"/>
              </w:rPr>
              <w:t>≥150L；</w:t>
            </w:r>
          </w:p>
          <w:p>
            <w:pPr>
              <w:pStyle w:val="null3"/>
              <w:ind w:left="420"/>
              <w:jc w:val="both"/>
            </w:pPr>
            <w:r>
              <w:rPr>
                <w:sz w:val="21"/>
                <w:shd w:fill="FFFFFF" w:val="clear"/>
              </w:rPr>
              <w:t>5.</w:t>
            </w:r>
            <w:r>
              <w:rPr>
                <w:sz w:val="21"/>
                <w:shd w:fill="FFFFFF" w:val="clear"/>
              </w:rPr>
              <w:t>轴距：</w:t>
            </w:r>
            <w:r>
              <w:rPr>
                <w:sz w:val="21"/>
                <w:shd w:fill="FFFFFF" w:val="clear"/>
              </w:rPr>
              <w:t>≥2300mm（对角线）；</w:t>
            </w:r>
          </w:p>
          <w:p>
            <w:pPr>
              <w:pStyle w:val="null3"/>
              <w:jc w:val="both"/>
            </w:pPr>
            <w:r>
              <w:rPr>
                <w:sz w:val="21"/>
              </w:rPr>
              <w:t>6.</w:t>
            </w:r>
            <w:r>
              <w:rPr>
                <w:sz w:val="21"/>
              </w:rPr>
              <w:t>RTK 定位精度（FIX）：10.0cm+1ppm（水平）、10.0cm+1ppm（垂直）。</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w:t>
      </w:r>
      <w:r>
        <w:rPr>
          <w:b/>
        </w:rPr>
        <w:t>：</w:t>
      </w:r>
      <w:r>
        <w:rPr>
          <w:b/>
        </w:rPr>
        <w:t>遥感无人飞行机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420"/>
              <w:jc w:val="both"/>
            </w:pPr>
            <w:r>
              <w:rPr>
                <w:sz w:val="21"/>
                <w:shd w:fill="FFFFFF" w:val="clear"/>
              </w:rPr>
              <w:t>1.</w:t>
            </w:r>
            <w:r>
              <w:rPr>
                <w:sz w:val="21"/>
                <w:shd w:fill="FFFFFF" w:val="clear"/>
              </w:rPr>
              <w:t>长宽高（展开）：</w:t>
            </w:r>
            <w:r>
              <w:rPr>
                <w:sz w:val="21"/>
                <w:shd w:fill="FFFFFF" w:val="clear"/>
              </w:rPr>
              <w:t>≥900mm*700mm*450mm；</w:t>
            </w:r>
          </w:p>
          <w:p>
            <w:pPr>
              <w:pStyle w:val="null3"/>
              <w:ind w:left="420"/>
              <w:jc w:val="both"/>
            </w:pPr>
            <w:r>
              <w:rPr>
                <w:sz w:val="21"/>
                <w:shd w:fill="FFFFFF" w:val="clear"/>
              </w:rPr>
              <w:t>2.</w:t>
            </w:r>
            <w:r>
              <w:rPr>
                <w:sz w:val="21"/>
                <w:shd w:fill="FFFFFF" w:val="clear"/>
              </w:rPr>
              <w:t>对称电机轴距：</w:t>
            </w:r>
            <w:r>
              <w:rPr>
                <w:sz w:val="21"/>
                <w:shd w:fill="FFFFFF" w:val="clear"/>
              </w:rPr>
              <w:t>≥1000mm；</w:t>
            </w:r>
          </w:p>
          <w:p>
            <w:pPr>
              <w:pStyle w:val="null3"/>
              <w:ind w:left="420"/>
              <w:jc w:val="both"/>
            </w:pPr>
            <w:r>
              <w:rPr>
                <w:sz w:val="21"/>
                <w:shd w:fill="FFFFFF" w:val="clear"/>
              </w:rPr>
              <w:t>3.</w:t>
            </w:r>
            <w:r>
              <w:rPr>
                <w:sz w:val="21"/>
                <w:shd w:fill="FFFFFF" w:val="clear"/>
              </w:rPr>
              <w:t>最大起飞重量：</w:t>
            </w:r>
            <w:r>
              <w:rPr>
                <w:sz w:val="21"/>
                <w:shd w:fill="FFFFFF" w:val="clear"/>
              </w:rPr>
              <w:t>≥15.0kg；</w:t>
            </w:r>
          </w:p>
          <w:p>
            <w:pPr>
              <w:pStyle w:val="null3"/>
              <w:ind w:left="420"/>
              <w:jc w:val="both"/>
            </w:pPr>
            <w:r>
              <w:rPr>
                <w:sz w:val="21"/>
                <w:shd w:fill="FFFFFF" w:val="clear"/>
              </w:rPr>
              <w:t>4.</w:t>
            </w:r>
            <w:r>
              <w:rPr>
                <w:sz w:val="21"/>
                <w:shd w:fill="FFFFFF" w:val="clear"/>
              </w:rPr>
              <w:t>RTK 定位精度（FIX）：1cm+1ppm（水平）、1.5cm+1ppm（垂直）；</w:t>
            </w:r>
          </w:p>
          <w:p>
            <w:pPr>
              <w:pStyle w:val="null3"/>
              <w:ind w:left="420"/>
              <w:jc w:val="both"/>
            </w:pPr>
            <w:r>
              <w:rPr>
                <w:sz w:val="21"/>
                <w:shd w:fill="FFFFFF" w:val="clear"/>
              </w:rPr>
              <w:t>5.</w:t>
            </w:r>
            <w:r>
              <w:rPr>
                <w:sz w:val="21"/>
                <w:shd w:fill="FFFFFF" w:val="clear"/>
              </w:rPr>
              <w:t>最大上升速度：</w:t>
            </w:r>
            <w:r>
              <w:rPr>
                <w:sz w:val="21"/>
                <w:shd w:fill="FFFFFF" w:val="clear"/>
              </w:rPr>
              <w:t>≥8.0m/s；</w:t>
            </w:r>
          </w:p>
          <w:p>
            <w:pPr>
              <w:pStyle w:val="null3"/>
              <w:jc w:val="both"/>
            </w:pPr>
            <w:r>
              <w:rPr>
                <w:sz w:val="21"/>
              </w:rPr>
              <w:t>6.</w:t>
            </w:r>
            <w:r>
              <w:rPr>
                <w:sz w:val="21"/>
              </w:rPr>
              <w:t>最大水平飞行速度：</w:t>
            </w:r>
            <w:r>
              <w:rPr>
                <w:sz w:val="21"/>
              </w:rPr>
              <w:t>≥23.0m/s。</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二十一</w:t>
      </w:r>
      <w:r>
        <w:rPr>
          <w:b/>
        </w:rPr>
        <w:t>：</w:t>
      </w:r>
      <w:r>
        <w:rPr>
          <w:b/>
        </w:rPr>
        <w:t>单目高分多光谱遥感传感器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420"/>
              <w:jc w:val="both"/>
            </w:pPr>
            <w:r>
              <w:rPr>
                <w:sz w:val="21"/>
                <w:shd w:fill="FFFFFF" w:val="clear"/>
              </w:rPr>
              <w:t>1.</w:t>
            </w:r>
            <w:r>
              <w:rPr>
                <w:sz w:val="21"/>
                <w:shd w:fill="FFFFFF" w:val="clear"/>
              </w:rPr>
              <w:t>长宽高：</w:t>
            </w:r>
            <w:r>
              <w:rPr>
                <w:sz w:val="21"/>
                <w:shd w:fill="FFFFFF" w:val="clear"/>
              </w:rPr>
              <w:t>≥150mm*150mm*150mm；</w:t>
            </w:r>
          </w:p>
          <w:p>
            <w:pPr>
              <w:pStyle w:val="null3"/>
              <w:ind w:left="420"/>
              <w:jc w:val="both"/>
            </w:pPr>
            <w:r>
              <w:rPr>
                <w:sz w:val="21"/>
                <w:shd w:fill="FFFFFF" w:val="clear"/>
              </w:rPr>
              <w:t>2.</w:t>
            </w:r>
            <w:r>
              <w:rPr>
                <w:sz w:val="21"/>
                <w:shd w:fill="FFFFFF" w:val="clear"/>
              </w:rPr>
              <w:t>单镜头多光谱传感器，具有</w:t>
            </w:r>
            <w:r>
              <w:rPr>
                <w:sz w:val="21"/>
                <w:shd w:fill="FFFFFF" w:val="clear"/>
              </w:rPr>
              <w:t>≥550nm（±1nm）、≥650nm（±1nm）、≥850nm（±1nm）三个光谱波段；</w:t>
            </w:r>
          </w:p>
          <w:p>
            <w:pPr>
              <w:pStyle w:val="null3"/>
              <w:jc w:val="both"/>
            </w:pPr>
            <w:r>
              <w:rPr>
                <w:sz w:val="21"/>
              </w:rPr>
              <w:t>3.</w:t>
            </w:r>
            <w:r>
              <w:rPr>
                <w:sz w:val="21"/>
              </w:rPr>
              <w:t>每个波段</w:t>
            </w:r>
            <w:r>
              <w:rPr>
                <w:sz w:val="21"/>
              </w:rPr>
              <w:t>≥1200w像素。</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二十二</w:t>
      </w:r>
      <w:r>
        <w:rPr>
          <w:b/>
        </w:rPr>
        <w:t>：</w:t>
      </w:r>
      <w:r>
        <w:rPr>
          <w:b/>
        </w:rPr>
        <w:t>双目线阵多光谱遥感传感器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420"/>
              <w:jc w:val="both"/>
            </w:pPr>
            <w:r>
              <w:rPr>
                <w:sz w:val="21"/>
                <w:shd w:fill="FFFFFF" w:val="clear"/>
              </w:rPr>
              <w:t>1.</w:t>
            </w:r>
            <w:r>
              <w:rPr>
                <w:sz w:val="21"/>
                <w:shd w:fill="FFFFFF" w:val="clear"/>
              </w:rPr>
              <w:t>长宽高：</w:t>
            </w:r>
            <w:r>
              <w:rPr>
                <w:sz w:val="21"/>
                <w:shd w:fill="FFFFFF" w:val="clear"/>
              </w:rPr>
              <w:t>≥150mm *150mm *150mm；</w:t>
            </w:r>
          </w:p>
          <w:p>
            <w:pPr>
              <w:pStyle w:val="null3"/>
              <w:ind w:left="420"/>
              <w:jc w:val="both"/>
            </w:pPr>
            <w:r>
              <w:rPr>
                <w:sz w:val="21"/>
                <w:shd w:fill="FFFFFF" w:val="clear"/>
              </w:rPr>
              <w:t>2.</w:t>
            </w:r>
            <w:r>
              <w:rPr>
                <w:sz w:val="21"/>
                <w:shd w:fill="FFFFFF" w:val="clear"/>
              </w:rPr>
              <w:t>双目线阵多光谱遥感传感器，</w:t>
            </w:r>
            <w:r>
              <w:rPr>
                <w:sz w:val="21"/>
                <w:shd w:fill="FFFFFF" w:val="clear"/>
              </w:rPr>
              <w:t>≥650nm（±1nm）和850nm（±1nm）2个 光谱波段，支持线阵成像方式；</w:t>
            </w:r>
          </w:p>
          <w:p>
            <w:pPr>
              <w:pStyle w:val="null3"/>
              <w:jc w:val="both"/>
            </w:pPr>
            <w:r>
              <w:rPr>
                <w:sz w:val="21"/>
              </w:rPr>
              <w:t>3.</w:t>
            </w:r>
            <w:r>
              <w:rPr>
                <w:sz w:val="21"/>
              </w:rPr>
              <w:t>遥感影像拼图速度</w:t>
            </w:r>
            <w:r>
              <w:rPr>
                <w:sz w:val="21"/>
              </w:rPr>
              <w:t>≥400亩/分钟。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二十三</w:t>
      </w:r>
      <w:r>
        <w:rPr>
          <w:b/>
        </w:rPr>
        <w:t>：</w:t>
      </w:r>
      <w:r>
        <w:rPr>
          <w:b/>
        </w:rPr>
        <w:t>全时相多光谱遥感传感器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420"/>
              <w:jc w:val="both"/>
            </w:pPr>
            <w:r>
              <w:rPr>
                <w:sz w:val="21"/>
                <w:shd w:fill="FFFFFF" w:val="clear"/>
              </w:rPr>
              <w:t>1.</w:t>
            </w:r>
            <w:r>
              <w:rPr>
                <w:sz w:val="21"/>
                <w:shd w:fill="FFFFFF" w:val="clear"/>
              </w:rPr>
              <w:t>长宽高：</w:t>
            </w:r>
            <w:r>
              <w:rPr>
                <w:sz w:val="21"/>
                <w:shd w:fill="FFFFFF" w:val="clear"/>
              </w:rPr>
              <w:t>≥150mm *150mm *150mm；</w:t>
            </w:r>
          </w:p>
          <w:p>
            <w:pPr>
              <w:pStyle w:val="null3"/>
              <w:ind w:left="420"/>
              <w:jc w:val="both"/>
            </w:pPr>
            <w:r>
              <w:rPr>
                <w:sz w:val="21"/>
                <w:shd w:fill="FFFFFF" w:val="clear"/>
              </w:rPr>
              <w:t>2.</w:t>
            </w:r>
            <w:r>
              <w:rPr>
                <w:sz w:val="21"/>
                <w:shd w:fill="FFFFFF" w:val="clear"/>
              </w:rPr>
              <w:t>≥650nm（±1nm）和850nm（±1nm）2个主动式光谱波段，非成像工作模式；</w:t>
            </w:r>
          </w:p>
          <w:p>
            <w:pPr>
              <w:pStyle w:val="null3"/>
              <w:jc w:val="both"/>
            </w:pPr>
            <w:r>
              <w:rPr>
                <w:sz w:val="21"/>
              </w:rPr>
              <w:t>3.</w:t>
            </w:r>
            <w:r>
              <w:rPr>
                <w:sz w:val="21"/>
              </w:rPr>
              <w:t>支持环境光照条件</w:t>
            </w:r>
            <w:r>
              <w:rPr>
                <w:sz w:val="21"/>
              </w:rPr>
              <w:t>0~50000lux。</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二十四</w:t>
      </w:r>
      <w:r>
        <w:rPr>
          <w:b/>
        </w:rPr>
        <w:t>：</w:t>
      </w:r>
      <w:r>
        <w:rPr>
          <w:b/>
        </w:rPr>
        <w:t>气力式精准变量施肥装置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420"/>
              <w:jc w:val="both"/>
            </w:pPr>
            <w:r>
              <w:rPr>
                <w:sz w:val="21"/>
                <w:shd w:fill="FFFFFF" w:val="clear"/>
              </w:rPr>
              <w:t>1.</w:t>
            </w:r>
            <w:r>
              <w:rPr>
                <w:sz w:val="21"/>
                <w:shd w:fill="FFFFFF" w:val="clear"/>
              </w:rPr>
              <w:t>长宽高：</w:t>
            </w:r>
            <w:r>
              <w:rPr>
                <w:sz w:val="21"/>
                <w:shd w:fill="FFFFFF" w:val="clear"/>
              </w:rPr>
              <w:t>≥500mm*500mm*400mm；</w:t>
            </w:r>
          </w:p>
          <w:p>
            <w:pPr>
              <w:pStyle w:val="null3"/>
              <w:ind w:left="420"/>
              <w:jc w:val="both"/>
            </w:pPr>
            <w:r>
              <w:rPr>
                <w:sz w:val="21"/>
                <w:shd w:fill="FFFFFF" w:val="clear"/>
              </w:rPr>
              <w:t>2.</w:t>
            </w:r>
            <w:r>
              <w:rPr>
                <w:sz w:val="21"/>
                <w:shd w:fill="FFFFFF" w:val="clear"/>
              </w:rPr>
              <w:t>料箱容量</w:t>
            </w:r>
            <w:r>
              <w:rPr>
                <w:sz w:val="21"/>
                <w:shd w:fill="FFFFFF" w:val="clear"/>
              </w:rPr>
              <w:t>≥30kg（尿素）；</w:t>
            </w:r>
          </w:p>
          <w:p>
            <w:pPr>
              <w:pStyle w:val="null3"/>
              <w:ind w:left="420"/>
              <w:jc w:val="both"/>
            </w:pPr>
            <w:r>
              <w:rPr>
                <w:sz w:val="21"/>
                <w:shd w:fill="FFFFFF" w:val="clear"/>
              </w:rPr>
              <w:t>3.</w:t>
            </w:r>
            <w:r>
              <w:rPr>
                <w:sz w:val="21"/>
                <w:shd w:fill="FFFFFF" w:val="clear"/>
              </w:rPr>
              <w:t>最大有效喷幅</w:t>
            </w:r>
            <w:r>
              <w:rPr>
                <w:sz w:val="21"/>
                <w:shd w:fill="FFFFFF" w:val="clear"/>
              </w:rPr>
              <w:t>8m；</w:t>
            </w:r>
          </w:p>
          <w:p>
            <w:pPr>
              <w:pStyle w:val="null3"/>
              <w:jc w:val="both"/>
            </w:pPr>
            <w:r>
              <w:rPr>
                <w:sz w:val="21"/>
              </w:rPr>
              <w:t>4.</w:t>
            </w:r>
            <w:r>
              <w:rPr>
                <w:sz w:val="21"/>
              </w:rPr>
              <w:t>变量范围：</w:t>
            </w:r>
            <w:r>
              <w:rPr>
                <w:sz w:val="21"/>
              </w:rPr>
              <w:t>0~10kg/亩（尿素）。</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二十五</w:t>
      </w:r>
      <w:r>
        <w:rPr>
          <w:b/>
        </w:rPr>
        <w:t>：</w:t>
      </w:r>
      <w:r>
        <w:rPr>
          <w:b/>
        </w:rPr>
        <w:t>离心式播撒装置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420"/>
              <w:jc w:val="both"/>
            </w:pPr>
            <w:r>
              <w:rPr>
                <w:sz w:val="21"/>
                <w:shd w:fill="FFFFFF" w:val="clear"/>
              </w:rPr>
              <w:t>1.</w:t>
            </w:r>
            <w:r>
              <w:rPr>
                <w:sz w:val="21"/>
                <w:shd w:fill="FFFFFF" w:val="clear"/>
              </w:rPr>
              <w:t>长宽高：</w:t>
            </w:r>
            <w:r>
              <w:rPr>
                <w:sz w:val="21"/>
                <w:shd w:fill="FFFFFF" w:val="clear"/>
              </w:rPr>
              <w:t>≥500mm*500mm*400mm；</w:t>
            </w:r>
          </w:p>
          <w:p>
            <w:pPr>
              <w:pStyle w:val="null3"/>
              <w:ind w:left="420"/>
              <w:jc w:val="both"/>
            </w:pPr>
            <w:r>
              <w:rPr>
                <w:sz w:val="21"/>
                <w:shd w:fill="FFFFFF" w:val="clear"/>
              </w:rPr>
              <w:t>2.</w:t>
            </w:r>
            <w:r>
              <w:rPr>
                <w:sz w:val="21"/>
                <w:shd w:fill="FFFFFF" w:val="clear"/>
              </w:rPr>
              <w:t>料箱容量</w:t>
            </w:r>
            <w:r>
              <w:rPr>
                <w:sz w:val="21"/>
                <w:shd w:fill="FFFFFF" w:val="clear"/>
              </w:rPr>
              <w:t>≥30kg（尿素）；</w:t>
            </w:r>
          </w:p>
          <w:p>
            <w:pPr>
              <w:pStyle w:val="null3"/>
              <w:ind w:left="420"/>
              <w:jc w:val="both"/>
            </w:pPr>
            <w:r>
              <w:rPr>
                <w:sz w:val="21"/>
                <w:shd w:fill="FFFFFF" w:val="clear"/>
              </w:rPr>
              <w:t>3.</w:t>
            </w:r>
            <w:r>
              <w:rPr>
                <w:sz w:val="21"/>
                <w:shd w:fill="FFFFFF" w:val="clear"/>
              </w:rPr>
              <w:t>采用离心式抛撒方式，复合肥的最大排量</w:t>
            </w:r>
            <w:r>
              <w:rPr>
                <w:sz w:val="21"/>
                <w:shd w:fill="FFFFFF" w:val="clear"/>
              </w:rPr>
              <w:t>≥150kg/min；</w:t>
            </w:r>
          </w:p>
          <w:p>
            <w:pPr>
              <w:pStyle w:val="null3"/>
              <w:ind w:left="420"/>
              <w:jc w:val="both"/>
            </w:pPr>
            <w:r>
              <w:rPr>
                <w:sz w:val="21"/>
                <w:shd w:fill="FFFFFF" w:val="clear"/>
              </w:rPr>
              <w:t>4.</w:t>
            </w:r>
            <w:r>
              <w:rPr>
                <w:sz w:val="21"/>
                <w:shd w:fill="FFFFFF" w:val="clear"/>
              </w:rPr>
              <w:t>播撒均匀性变异系数</w:t>
            </w:r>
            <w:r>
              <w:rPr>
                <w:sz w:val="21"/>
                <w:shd w:fill="FFFFFF" w:val="clear"/>
              </w:rPr>
              <w:t>≤25%；</w:t>
            </w:r>
          </w:p>
          <w:p>
            <w:pPr>
              <w:pStyle w:val="null3"/>
              <w:jc w:val="both"/>
            </w:pPr>
            <w:r>
              <w:rPr>
                <w:sz w:val="21"/>
              </w:rPr>
              <w:t>5.</w:t>
            </w:r>
            <w:r>
              <w:rPr>
                <w:sz w:val="21"/>
              </w:rPr>
              <w:t>施肥变量范围：</w:t>
            </w:r>
            <w:r>
              <w:rPr>
                <w:sz w:val="21"/>
              </w:rPr>
              <w:t>0~20kg/亩。</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二十六</w:t>
      </w:r>
      <w:r>
        <w:rPr>
          <w:b/>
        </w:rPr>
        <w:t>：</w:t>
      </w:r>
      <w:r>
        <w:rPr>
          <w:b/>
        </w:rPr>
        <w:t>点射式播种装置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420"/>
              <w:jc w:val="both"/>
            </w:pPr>
            <w:r>
              <w:rPr>
                <w:sz w:val="21"/>
                <w:shd w:fill="FFFFFF" w:val="clear"/>
              </w:rPr>
              <w:t>1.</w:t>
            </w:r>
            <w:r>
              <w:rPr>
                <w:sz w:val="21"/>
                <w:shd w:fill="FFFFFF" w:val="clear"/>
              </w:rPr>
              <w:t>长宽高：</w:t>
            </w:r>
            <w:r>
              <w:rPr>
                <w:sz w:val="21"/>
                <w:shd w:fill="FFFFFF" w:val="clear"/>
              </w:rPr>
              <w:t>≥600mm*400mm*400mm；</w:t>
            </w:r>
          </w:p>
          <w:p>
            <w:pPr>
              <w:pStyle w:val="null3"/>
              <w:ind w:left="420"/>
              <w:jc w:val="both"/>
            </w:pPr>
            <w:r>
              <w:rPr>
                <w:sz w:val="21"/>
                <w:shd w:fill="FFFFFF" w:val="clear"/>
              </w:rPr>
              <w:t>2.</w:t>
            </w:r>
            <w:r>
              <w:rPr>
                <w:sz w:val="21"/>
                <w:shd w:fill="FFFFFF" w:val="clear"/>
              </w:rPr>
              <w:t>播种效率：</w:t>
            </w:r>
            <w:r>
              <w:rPr>
                <w:sz w:val="21"/>
                <w:shd w:fill="FFFFFF" w:val="clear"/>
              </w:rPr>
              <w:t>≥15亩/小时；</w:t>
            </w:r>
          </w:p>
          <w:p>
            <w:pPr>
              <w:pStyle w:val="null3"/>
              <w:ind w:left="420"/>
              <w:jc w:val="both"/>
            </w:pPr>
            <w:r>
              <w:rPr>
                <w:sz w:val="21"/>
                <w:shd w:fill="FFFFFF" w:val="clear"/>
              </w:rPr>
              <w:t>3.</w:t>
            </w:r>
            <w:r>
              <w:rPr>
                <w:sz w:val="21"/>
                <w:shd w:fill="FFFFFF" w:val="clear"/>
              </w:rPr>
              <w:t>作业幅宽：</w:t>
            </w:r>
            <w:r>
              <w:rPr>
                <w:sz w:val="21"/>
                <w:shd w:fill="FFFFFF" w:val="clear"/>
              </w:rPr>
              <w:t>≥1.5m；</w:t>
            </w:r>
          </w:p>
          <w:p>
            <w:pPr>
              <w:pStyle w:val="null3"/>
              <w:ind w:left="420"/>
              <w:jc w:val="both"/>
            </w:pPr>
            <w:r>
              <w:rPr>
                <w:sz w:val="21"/>
                <w:shd w:fill="FFFFFF" w:val="clear"/>
              </w:rPr>
              <w:t>4.</w:t>
            </w:r>
            <w:r>
              <w:rPr>
                <w:sz w:val="21"/>
                <w:shd w:fill="FFFFFF" w:val="clear"/>
              </w:rPr>
              <w:t>作业高度：</w:t>
            </w:r>
            <w:r>
              <w:rPr>
                <w:sz w:val="21"/>
                <w:shd w:fill="FFFFFF" w:val="clear"/>
              </w:rPr>
              <w:t>0.5-2m；</w:t>
            </w:r>
          </w:p>
          <w:p>
            <w:pPr>
              <w:pStyle w:val="null3"/>
              <w:jc w:val="both"/>
            </w:pPr>
            <w:r>
              <w:rPr>
                <w:sz w:val="21"/>
              </w:rPr>
              <w:t>5.</w:t>
            </w:r>
            <w:r>
              <w:rPr>
                <w:sz w:val="21"/>
              </w:rPr>
              <w:t>播种行数</w:t>
            </w:r>
            <w:r>
              <w:rPr>
                <w:sz w:val="21"/>
              </w:rPr>
              <w:t>≥5行。</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二十七</w:t>
      </w:r>
      <w:r>
        <w:rPr>
          <w:b/>
        </w:rPr>
        <w:t>：</w:t>
      </w:r>
      <w:r>
        <w:rPr>
          <w:b/>
        </w:rPr>
        <w:t>射流式播种装置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420"/>
              <w:jc w:val="both"/>
            </w:pPr>
            <w:r>
              <w:rPr>
                <w:sz w:val="21"/>
                <w:shd w:fill="FFFFFF" w:val="clear"/>
              </w:rPr>
              <w:t>1.</w:t>
            </w:r>
            <w:r>
              <w:rPr>
                <w:sz w:val="21"/>
                <w:shd w:fill="FFFFFF" w:val="clear"/>
              </w:rPr>
              <w:t>长宽高：</w:t>
            </w:r>
            <w:r>
              <w:rPr>
                <w:sz w:val="21"/>
                <w:shd w:fill="FFFFFF" w:val="clear"/>
              </w:rPr>
              <w:t>≥700mm*500mm*400mm；</w:t>
            </w:r>
          </w:p>
          <w:p>
            <w:pPr>
              <w:pStyle w:val="null3"/>
              <w:ind w:left="420"/>
              <w:jc w:val="both"/>
            </w:pPr>
            <w:r>
              <w:rPr>
                <w:sz w:val="21"/>
                <w:shd w:fill="FFFFFF" w:val="clear"/>
              </w:rPr>
              <w:t>2.</w:t>
            </w:r>
            <w:r>
              <w:rPr>
                <w:sz w:val="21"/>
                <w:shd w:fill="FFFFFF" w:val="clear"/>
              </w:rPr>
              <w:t>播种行数</w:t>
            </w:r>
            <w:r>
              <w:rPr>
                <w:sz w:val="21"/>
                <w:shd w:fill="FFFFFF" w:val="clear"/>
              </w:rPr>
              <w:t>≥4行；</w:t>
            </w:r>
          </w:p>
          <w:p>
            <w:pPr>
              <w:pStyle w:val="null3"/>
              <w:jc w:val="both"/>
            </w:pPr>
            <w:r>
              <w:rPr>
                <w:sz w:val="21"/>
              </w:rPr>
              <w:t>3.</w:t>
            </w:r>
            <w:r>
              <w:rPr>
                <w:sz w:val="21"/>
              </w:rPr>
              <w:t>作业高度：</w:t>
            </w:r>
            <w:r>
              <w:rPr>
                <w:sz w:val="21"/>
              </w:rPr>
              <w:t>≥2m。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二十八</w:t>
      </w:r>
      <w:r>
        <w:rPr>
          <w:b/>
        </w:rPr>
        <w:t>：</w:t>
      </w:r>
      <w:r>
        <w:rPr>
          <w:b/>
        </w:rPr>
        <w:t>长航时辅助授粉作业增程装置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420"/>
              <w:jc w:val="both"/>
            </w:pPr>
            <w:r>
              <w:rPr>
                <w:sz w:val="21"/>
                <w:shd w:fill="FFFFFF" w:val="clear"/>
              </w:rPr>
              <w:t>1.</w:t>
            </w:r>
            <w:r>
              <w:rPr>
                <w:sz w:val="21"/>
                <w:shd w:fill="FFFFFF" w:val="clear"/>
              </w:rPr>
              <w:t>长宽高：</w:t>
            </w:r>
            <w:r>
              <w:rPr>
                <w:sz w:val="21"/>
                <w:shd w:fill="FFFFFF" w:val="clear"/>
              </w:rPr>
              <w:t>≥150mm*150mm*150mm；</w:t>
            </w:r>
          </w:p>
          <w:p>
            <w:pPr>
              <w:pStyle w:val="null3"/>
              <w:jc w:val="both"/>
            </w:pPr>
            <w:r>
              <w:rPr>
                <w:sz w:val="21"/>
              </w:rPr>
              <w:t>2.</w:t>
            </w:r>
            <w:r>
              <w:rPr>
                <w:sz w:val="21"/>
              </w:rPr>
              <w:t>单架次续航时间</w:t>
            </w:r>
            <w:r>
              <w:rPr>
                <w:sz w:val="21"/>
              </w:rPr>
              <w:t>≥40min。</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二十九</w:t>
      </w:r>
      <w:r>
        <w:rPr>
          <w:b/>
        </w:rPr>
        <w:t>：</w:t>
      </w:r>
      <w:r>
        <w:rPr>
          <w:b/>
        </w:rPr>
        <w:t>模拟飞行设备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420"/>
              <w:jc w:val="both"/>
            </w:pPr>
            <w:r>
              <w:rPr>
                <w:sz w:val="21"/>
                <w:shd w:fill="FFFFFF" w:val="clear"/>
              </w:rPr>
              <w:t>1.</w:t>
            </w:r>
            <w:r>
              <w:rPr>
                <w:sz w:val="21"/>
                <w:shd w:fill="FFFFFF" w:val="clear"/>
              </w:rPr>
              <w:t>长宽高：</w:t>
            </w:r>
            <w:r>
              <w:rPr>
                <w:sz w:val="21"/>
                <w:shd w:fill="FFFFFF" w:val="clear"/>
              </w:rPr>
              <w:t>≥500mm*500mm*1400mm；</w:t>
            </w:r>
          </w:p>
          <w:p>
            <w:pPr>
              <w:pStyle w:val="null3"/>
              <w:ind w:left="420"/>
              <w:jc w:val="both"/>
            </w:pPr>
            <w:r>
              <w:rPr>
                <w:sz w:val="21"/>
                <w:shd w:fill="FFFFFF" w:val="clear"/>
              </w:rPr>
              <w:t>2.</w:t>
            </w:r>
            <w:r>
              <w:rPr>
                <w:sz w:val="21"/>
                <w:shd w:fill="FFFFFF" w:val="clear"/>
              </w:rPr>
              <w:t>显示无人机实时飞行速度、高度、垂直速度、水平速度、当前飞行模式、图传信号、遥控器信号、遥控器电量、视角等；</w:t>
            </w:r>
          </w:p>
          <w:p>
            <w:pPr>
              <w:pStyle w:val="null3"/>
              <w:ind w:left="420"/>
              <w:jc w:val="both"/>
            </w:pPr>
            <w:r>
              <w:rPr>
                <w:sz w:val="21"/>
                <w:shd w:fill="FFFFFF" w:val="clear"/>
              </w:rPr>
              <w:t>3.</w:t>
            </w:r>
            <w:r>
              <w:rPr>
                <w:sz w:val="21"/>
                <w:shd w:fill="FFFFFF" w:val="clear"/>
              </w:rPr>
              <w:t>支持</w:t>
            </w:r>
            <w:r>
              <w:rPr>
                <w:sz w:val="21"/>
                <w:shd w:fill="FFFFFF" w:val="clear"/>
              </w:rPr>
              <w:t>Mavic 2、Mavic 3E、Phantom 4、M210、M300、M600、M30T，FlyCart 30等不少于8种主流行业级无人机进行虚拟飞行；</w:t>
            </w:r>
          </w:p>
          <w:p>
            <w:pPr>
              <w:pStyle w:val="null3"/>
              <w:ind w:left="420"/>
              <w:jc w:val="both"/>
            </w:pPr>
            <w:r>
              <w:rPr>
                <w:sz w:val="21"/>
                <w:shd w:fill="FFFFFF" w:val="clear"/>
              </w:rPr>
              <w:t>4.</w:t>
            </w:r>
            <w:r>
              <w:rPr>
                <w:sz w:val="21"/>
                <w:shd w:fill="FFFFFF" w:val="clear"/>
              </w:rPr>
              <w:t>支持无人机全通道悬停训练、航线飞行训练、</w:t>
            </w:r>
            <w:r>
              <w:rPr>
                <w:sz w:val="21"/>
                <w:shd w:fill="FFFFFF" w:val="clear"/>
              </w:rPr>
              <w:t>CAAC含3个等级的训练以及考核；</w:t>
            </w:r>
          </w:p>
          <w:p>
            <w:pPr>
              <w:pStyle w:val="null3"/>
              <w:ind w:left="420"/>
              <w:jc w:val="both"/>
            </w:pPr>
            <w:r>
              <w:rPr>
                <w:sz w:val="21"/>
                <w:shd w:fill="FFFFFF" w:val="clear"/>
              </w:rPr>
              <w:t>5.</w:t>
            </w:r>
            <w:r>
              <w:rPr>
                <w:sz w:val="21"/>
                <w:shd w:fill="FFFFFF" w:val="clear"/>
              </w:rPr>
              <w:t>训练中，支持飞行航线小地图显示、无人机飞行轨迹显示</w:t>
            </w:r>
            <w:r>
              <w:rPr>
                <w:sz w:val="21"/>
                <w:shd w:fill="FFFFFF" w:val="clear"/>
              </w:rPr>
              <w:t>/隐藏、飞行航迹清除、训练人员及时间记录；</w:t>
            </w:r>
          </w:p>
          <w:p>
            <w:pPr>
              <w:pStyle w:val="null3"/>
              <w:ind w:left="420"/>
              <w:jc w:val="both"/>
            </w:pPr>
            <w:r>
              <w:rPr>
                <w:sz w:val="21"/>
                <w:shd w:fill="FFFFFF" w:val="clear"/>
              </w:rPr>
              <w:t>6.</w:t>
            </w:r>
            <w:r>
              <w:rPr>
                <w:sz w:val="21"/>
                <w:shd w:fill="FFFFFF" w:val="clear"/>
              </w:rPr>
              <w:t>全通道悬停训练包含无人机对头、对尾、机头向左、机头向右飞行训练；全通道悬停训练支持全通道、仅油门、仅副翼、仅偏航、仅俯仰、油门与副翼、偏航与俯仰等不少于</w:t>
            </w:r>
            <w:r>
              <w:rPr>
                <w:sz w:val="21"/>
                <w:shd w:fill="FFFFFF" w:val="clear"/>
              </w:rPr>
              <w:t>7种通道选择；</w:t>
            </w:r>
          </w:p>
          <w:p>
            <w:pPr>
              <w:pStyle w:val="null3"/>
              <w:ind w:left="420"/>
              <w:jc w:val="both"/>
            </w:pPr>
            <w:r>
              <w:rPr>
                <w:sz w:val="21"/>
                <w:shd w:fill="FFFFFF" w:val="clear"/>
              </w:rPr>
              <w:t>7.</w:t>
            </w:r>
            <w:r>
              <w:rPr>
                <w:sz w:val="21"/>
                <w:shd w:fill="FFFFFF" w:val="clear"/>
              </w:rPr>
              <w:t>专项训练满足四边航线、圆周航线、水平八字等不少于</w:t>
            </w:r>
            <w:r>
              <w:rPr>
                <w:sz w:val="21"/>
                <w:shd w:fill="FFFFFF" w:val="clear"/>
              </w:rPr>
              <w:t>3种航线飞行训练；</w:t>
            </w:r>
          </w:p>
          <w:p>
            <w:pPr>
              <w:pStyle w:val="null3"/>
              <w:ind w:left="420"/>
              <w:jc w:val="both"/>
            </w:pPr>
            <w:r>
              <w:rPr>
                <w:sz w:val="21"/>
                <w:shd w:fill="FFFFFF" w:val="clear"/>
              </w:rPr>
              <w:t>8.</w:t>
            </w:r>
            <w:r>
              <w:rPr>
                <w:sz w:val="21"/>
                <w:shd w:fill="FFFFFF" w:val="clear"/>
              </w:rPr>
              <w:t>CAAC训练支持视距内，超视距，教员3个等级的360自旋和水平8字科目训练，支持训练过程速度，水平垂直误差记录至成绩结页面及训练时长记录；</w:t>
            </w:r>
          </w:p>
          <w:p>
            <w:pPr>
              <w:pStyle w:val="null3"/>
              <w:jc w:val="both"/>
            </w:pPr>
            <w:r>
              <w:rPr>
                <w:sz w:val="21"/>
              </w:rPr>
              <w:t>9.</w:t>
            </w:r>
            <w:r>
              <w:rPr>
                <w:sz w:val="21"/>
              </w:rPr>
              <w:t>CAAC考核支持视距内，超视距，教员3个等级的360自旋和水平8字科目考核，支持考核次数，考核评估，包含速度，水平垂直误差，考核时长等数据的记录，生成考核评估结果。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三十</w:t>
      </w:r>
      <w:r>
        <w:rPr>
          <w:b/>
        </w:rPr>
        <w:t>：</w:t>
      </w:r>
      <w:r>
        <w:rPr>
          <w:b/>
        </w:rPr>
        <w:t>无人机开发套件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420"/>
              <w:jc w:val="both"/>
            </w:pPr>
            <w:r>
              <w:rPr>
                <w:sz w:val="21"/>
                <w:shd w:fill="FFFFFF" w:val="clear"/>
              </w:rPr>
              <w:t>1.</w:t>
            </w:r>
            <w:r>
              <w:rPr>
                <w:sz w:val="21"/>
                <w:shd w:fill="FFFFFF" w:val="clear"/>
              </w:rPr>
              <w:t>长宽高（展开）：</w:t>
            </w:r>
            <w:r>
              <w:rPr>
                <w:sz w:val="21"/>
                <w:shd w:fill="FFFFFF" w:val="clear"/>
              </w:rPr>
              <w:t>≥350mm*350mm*150mm；</w:t>
            </w:r>
          </w:p>
          <w:p>
            <w:pPr>
              <w:pStyle w:val="null3"/>
              <w:ind w:left="420"/>
              <w:jc w:val="both"/>
            </w:pPr>
            <w:r>
              <w:rPr>
                <w:sz w:val="21"/>
                <w:shd w:fill="FFFFFF" w:val="clear"/>
              </w:rPr>
              <w:t>2.</w:t>
            </w:r>
            <w:r>
              <w:rPr>
                <w:sz w:val="21"/>
                <w:shd w:fill="FFFFFF" w:val="clear"/>
              </w:rPr>
              <w:t>轴距：</w:t>
            </w:r>
            <w:r>
              <w:rPr>
                <w:sz w:val="21"/>
                <w:shd w:fill="FFFFFF" w:val="clear"/>
              </w:rPr>
              <w:t>≥450mm</w:t>
            </w:r>
          </w:p>
          <w:p>
            <w:pPr>
              <w:pStyle w:val="null3"/>
              <w:ind w:left="420"/>
              <w:jc w:val="both"/>
            </w:pPr>
            <w:r>
              <w:rPr>
                <w:sz w:val="21"/>
                <w:shd w:fill="FFFFFF" w:val="clear"/>
              </w:rPr>
              <w:t>3.</w:t>
            </w:r>
            <w:r>
              <w:rPr>
                <w:sz w:val="21"/>
                <w:shd w:fill="FFFFFF" w:val="clear"/>
              </w:rPr>
              <w:t>续航时间：</w:t>
            </w:r>
            <w:r>
              <w:rPr>
                <w:sz w:val="21"/>
                <w:shd w:fill="FFFFFF" w:val="clear"/>
              </w:rPr>
              <w:t>25～30分钟；</w:t>
            </w:r>
          </w:p>
          <w:p>
            <w:pPr>
              <w:pStyle w:val="null3"/>
              <w:ind w:left="420"/>
              <w:jc w:val="both"/>
            </w:pPr>
            <w:r>
              <w:rPr>
                <w:sz w:val="21"/>
                <w:shd w:fill="FFFFFF" w:val="clear"/>
              </w:rPr>
              <w:t>4.</w:t>
            </w:r>
            <w:r>
              <w:rPr>
                <w:sz w:val="21"/>
                <w:shd w:fill="FFFFFF" w:val="clear"/>
              </w:rPr>
              <w:t>遥控距离：</w:t>
            </w:r>
            <w:r>
              <w:rPr>
                <w:sz w:val="21"/>
                <w:shd w:fill="FFFFFF" w:val="clear"/>
              </w:rPr>
              <w:t>≥1500米；</w:t>
            </w:r>
          </w:p>
          <w:p>
            <w:pPr>
              <w:pStyle w:val="null3"/>
              <w:jc w:val="both"/>
            </w:pPr>
            <w:r>
              <w:rPr>
                <w:sz w:val="21"/>
              </w:rPr>
              <w:t>5.</w:t>
            </w:r>
            <w:r>
              <w:rPr>
                <w:sz w:val="21"/>
              </w:rPr>
              <w:t>空机重量：</w:t>
            </w:r>
            <w:r>
              <w:rPr>
                <w:sz w:val="21"/>
              </w:rPr>
              <w:t>≥1600g（含电池）</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华南农业大学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采购机构代理服务收费标准：中标人须向采购代理机构按如下标准和规定缴纳采购代理服务费（不含税）： （1）以项目中标金额作为采购代理服务费的计算基数； （2）采购代理服务费采用差额定率累进法进行计算，按照以下标准（下浮20%）计取： 100万元以下的部分，按照1.5%计取； 100-500万元的部分，按照1.1%计取。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说明，中标（成交）通知书与发票送达：中标（成交）通知书、服务费（标书款）发票现场领取或邮寄，中标（成交）通知书、我司可通过快递方式送达给中标（成交）人，服务费（标书款）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农业智能装备产业学院设备采购)：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采购包1（农业智能装备产业学院设备采购）：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20%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1.投标产品(针对非政府强制采购产品)获得有效期内的节能产品认证证书的，对节能产品的价格给予2%的扣除，用扣除后的价格参与评审。（提供节能产品认证证书）。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采购包1（农业智能装备产业学院设备采购）：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供应商必须具有良好的商业信誉和健全的财务会计制度（提供2023年度财务状况报告或2024年度财务状况报告或投标截止日前6个月内任意1个月的财务报表复印件；或银行出具的资信证明材料复印件）。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提交投标文件截止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本项目不属于专门面向中小企业采购项目</w:t>
            </w:r>
          </w:p>
        </w:tc>
        <w:tc>
          <w:tcPr>
            <w:tcW w:type="dxa" w:w="4238"/>
          </w:tcPr>
          <w:p>
            <w:pPr>
              <w:pStyle w:val="null3"/>
            </w:pPr>
            <w:r>
              <w:rPr/>
              <w:t>本项目不属于专门面向中小企业采购项目</w:t>
            </w:r>
          </w:p>
        </w:tc>
      </w:tr>
    </w:tbl>
    <w:p>
      <w:pPr>
        <w:pStyle w:val="null3"/>
        <w:ind w:firstLine="480"/>
      </w:pPr>
      <w:r>
        <w:rPr/>
        <w:t>表二符合性审查表：</w:t>
      </w:r>
    </w:p>
    <w:p>
      <w:pPr>
        <w:pStyle w:val="null3"/>
      </w:pPr>
      <w:r>
        <w:rPr/>
        <w:t>采购包1（农业智能装备产业学院设备采购）：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投标报价没有超出预算金额或最高限价/投标报价符合招标文件要求的。</w:t>
            </w:r>
          </w:p>
        </w:tc>
      </w:tr>
      <w:tr>
        <w:tc>
          <w:tcPr>
            <w:tcW w:type="dxa" w:w="890"/>
          </w:tcPr>
          <w:p>
            <w:pPr>
              <w:pStyle w:val="null3"/>
            </w:pPr>
            <w:r>
              <w:rPr/>
              <w:t>4</w:t>
            </w:r>
          </w:p>
        </w:tc>
        <w:tc>
          <w:tcPr>
            <w:tcW w:type="dxa" w:w="3178"/>
          </w:tcPr>
          <w:p>
            <w:pPr>
              <w:pStyle w:val="null3"/>
            </w:pPr>
            <w:r>
              <w:rPr/>
              <w:t>完全满足招标文件中标注“★”的条款</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采购包1(农业智能装备产业学院设备采购):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重要技术参数的响应情况 (42.3分)</w:t>
            </w:r>
          </w:p>
        </w:tc>
        <w:tc>
          <w:tcPr>
            <w:tcW w:type="dxa" w:w="5076"/>
          </w:tcPr>
          <w:p>
            <w:pPr>
              <w:pStyle w:val="null3"/>
              <w:jc w:val="left"/>
            </w:pPr>
            <w:r>
              <w:rPr/>
              <w:t>对用户需求书中标注“▲”的重要技术参数的响应情况进行评审：（共47项）标注“▲”的重要技术参数每项最高分值0.9分，最高得42.3分。响应为“正偏离”或“符合”的该项得0.9分；响应为“负偏离”的，该项不得分。 注：如采购需求有要求提供证明材料的，则以采购需求要求的为准。否则以投标人《技术和服务要求响应表》的响应情况为准。</w:t>
            </w:r>
          </w:p>
        </w:tc>
      </w:tr>
      <w:tr>
        <w:tc>
          <w:tcPr>
            <w:tcW w:type="dxa" w:w="922"/>
            <w:gridSpan w:val="2"/>
            <w:vMerge/>
          </w:tcPr>
          <w:p/>
        </w:tc>
        <w:tc>
          <w:tcPr>
            <w:tcW w:type="dxa" w:w="2307"/>
          </w:tcPr>
          <w:p>
            <w:pPr>
              <w:pStyle w:val="null3"/>
              <w:jc w:val="left"/>
            </w:pPr>
            <w:r>
              <w:rPr/>
              <w:t>一般参数的响应情况 (6.0分)</w:t>
            </w:r>
          </w:p>
        </w:tc>
        <w:tc>
          <w:tcPr>
            <w:tcW w:type="dxa" w:w="5076"/>
          </w:tcPr>
          <w:p>
            <w:pPr>
              <w:pStyle w:val="null3"/>
              <w:jc w:val="left"/>
            </w:pPr>
            <w:r>
              <w:rPr/>
              <w:t>对用户需求书中一般技术参数的响应情况，按设备为单位进行评审（30个设备）： 每满足1个设备的全部一般技术参数要求，得0.2分，最高得6分。 注：以投标人《技术和服务要求响应表》的响应情况为准。</w:t>
            </w:r>
          </w:p>
        </w:tc>
      </w:tr>
      <w:tr>
        <w:tc>
          <w:tcPr>
            <w:tcW w:type="dxa" w:w="922"/>
            <w:gridSpan w:val="2"/>
            <w:vMerge/>
          </w:tcPr>
          <w:p/>
        </w:tc>
        <w:tc>
          <w:tcPr>
            <w:tcW w:type="dxa" w:w="2307"/>
          </w:tcPr>
          <w:p>
            <w:pPr>
              <w:pStyle w:val="null3"/>
              <w:jc w:val="left"/>
            </w:pPr>
            <w:r>
              <w:rPr/>
              <w:t>质量保障措施方案 (3.7分)</w:t>
            </w:r>
          </w:p>
        </w:tc>
        <w:tc>
          <w:tcPr>
            <w:tcW w:type="dxa" w:w="5076"/>
          </w:tcPr>
          <w:p>
            <w:pPr>
              <w:pStyle w:val="null3"/>
              <w:jc w:val="left"/>
            </w:pPr>
            <w:r>
              <w:rPr/>
              <w:t>根据投标人提供的质量保障措施方案（包括但不限于①产品更换保障、②供货、装卸及运输保障、③产品质量保障）进行评分： （1）产品更换保障描述清晰明确、有条理，有完善的装卸及运输保障措施，产品装卸及运输确保完好无损，产品质量保障措施健全，在质保期内能建立包修、包退换、包维护保养措施，得3.7分； （2）产品更换保障描述清晰，有基本的装卸及运输保障措施，产品装卸及运输可保证基本完好无损，有基本的产品质量保障措施，在质保期内能建立包修、包退换、包维护保养措施，得2分； （3）产品更换保障描述不够清晰，装卸及运输保障措施简单，产品装卸及运输无法保证完好无损，产品质量保障措施不足，在质保期内不能建立包修、包退换、包维护保养措施，得1分； （4）未提供质量保障措施方案或其他情形，得0分。</w:t>
            </w:r>
          </w:p>
        </w:tc>
      </w:tr>
      <w:tr>
        <w:tc>
          <w:tcPr>
            <w:tcW w:type="dxa" w:w="922"/>
            <w:gridSpan w:val="2"/>
            <w:vMerge/>
          </w:tcPr>
          <w:p/>
        </w:tc>
        <w:tc>
          <w:tcPr>
            <w:tcW w:type="dxa" w:w="2307"/>
          </w:tcPr>
          <w:p>
            <w:pPr>
              <w:pStyle w:val="null3"/>
              <w:jc w:val="left"/>
            </w:pPr>
            <w:r>
              <w:rPr/>
              <w:t>安装、调试方案 (4.0分)</w:t>
            </w:r>
          </w:p>
        </w:tc>
        <w:tc>
          <w:tcPr>
            <w:tcW w:type="dxa" w:w="5076"/>
          </w:tcPr>
          <w:p>
            <w:pPr>
              <w:pStyle w:val="null3"/>
              <w:jc w:val="left"/>
            </w:pPr>
            <w:r>
              <w:rPr/>
              <w:t>根据供应商提供的安装、调试方案（包括但不限于：安装人员、安装进度、调试规定及安排等）进行评审： （1）安装、调试方案具有针对性，根据需求提出详细具体的安装方法、调试方案等得4分； （2）安装、调试方案较为简单，基本能符合需求，有提出安装方法、调试方案得2分； （3）有方案，但提出安装方法、调试方案不全的得1分； （4）未提供安装、调试方案或其他情形，得0分。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根据供应商提供的培训方案（包括但不限于：培训人员、培训时间及安排等）进行评审： （1）提供的培训方案详细，流程清晰合理，提供的培训方案详细具体，流程清晰合理，完全符合项目实际情况，得4分； （2）提供的培训方案简单，流程基本合理，基本符合项目实际情况，得2分； （3）提供的培训方案粗略，流程不清晰不合理，未按项目实际情况拟写，得1分； （4）不提供完整培训方案者不得分。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 (5.0分)</w:t>
            </w:r>
          </w:p>
        </w:tc>
        <w:tc>
          <w:tcPr>
            <w:tcW w:type="dxa" w:w="5076"/>
          </w:tcPr>
          <w:p>
            <w:pPr>
              <w:pStyle w:val="null3"/>
              <w:jc w:val="left"/>
            </w:pPr>
            <w:r>
              <w:rPr/>
              <w:t>投标人自2021年1月1日至今签订（以合同签订时间为准）的同类设备业绩，每提供一个得1分，本项最高不超过5分。 注：1.须提供合同关键页复印件并加盖投标人公章（关键页指：合同首页、合同项目名称、合同内容、合同金额、签订合同双方的落款盖章的页面）。 2.未按要求提供证明文件不得分。</w:t>
            </w:r>
          </w:p>
        </w:tc>
      </w:tr>
      <w:tr>
        <w:tc>
          <w:tcPr>
            <w:tcW w:type="dxa" w:w="922"/>
            <w:gridSpan w:val="2"/>
            <w:vMerge/>
          </w:tcPr>
          <w:p/>
        </w:tc>
        <w:tc>
          <w:tcPr>
            <w:tcW w:type="dxa" w:w="2307"/>
          </w:tcPr>
          <w:p>
            <w:pPr>
              <w:pStyle w:val="null3"/>
              <w:jc w:val="left"/>
            </w:pPr>
            <w:r>
              <w:rPr/>
              <w:t>满意度评价 (2.0分)</w:t>
            </w:r>
          </w:p>
        </w:tc>
        <w:tc>
          <w:tcPr>
            <w:tcW w:type="dxa" w:w="5076"/>
          </w:tcPr>
          <w:p>
            <w:pPr>
              <w:pStyle w:val="null3"/>
              <w:jc w:val="left"/>
            </w:pPr>
            <w:r>
              <w:rPr/>
              <w:t>对应上一评分项（业绩），每提供一份客户满意度评价为“优、优秀、或等同评价”的，得0.5分，最高得2分。（提供满意度评价证明文件复印件，无提供或提供的证明文件与上一项评分不对应的不得分）</w:t>
            </w:r>
          </w:p>
        </w:tc>
      </w:tr>
      <w:tr>
        <w:tc>
          <w:tcPr>
            <w:tcW w:type="dxa" w:w="922"/>
            <w:gridSpan w:val="2"/>
            <w:vMerge/>
          </w:tcPr>
          <w:p/>
        </w:tc>
        <w:tc>
          <w:tcPr>
            <w:tcW w:type="dxa" w:w="2307"/>
          </w:tcPr>
          <w:p>
            <w:pPr>
              <w:pStyle w:val="null3"/>
              <w:jc w:val="left"/>
            </w:pPr>
            <w:r>
              <w:rPr/>
              <w:t>售后服务方案 (3.0分)</w:t>
            </w:r>
          </w:p>
        </w:tc>
        <w:tc>
          <w:tcPr>
            <w:tcW w:type="dxa" w:w="5076"/>
          </w:tcPr>
          <w:p>
            <w:pPr>
              <w:pStyle w:val="null3"/>
              <w:jc w:val="left"/>
            </w:pPr>
            <w:r>
              <w:rPr/>
              <w:t>根据投标人针对本项目制定的售后服务方案(包括但不仅限于售后服务计划、售后服务人员配置、售后保障措施、应急预案等内容)进行综合评审： （1）售后服务计划清晰明确、详细具体，售后服务人员组织架构完善、技术人员组织安排及跟进处理流程详细具体合理，针对设备故障维修有详细的应对措施及相应的解决方案，应急预案考虑深入严谨、应急措施科学合理可行，售后服务方案各项内容均具备，并能根据项目性质或用户需求提出合理可行的建议的得3分； （2）售后服务计划明确具体，售后服务人员组织架构完善、技术人员组织安排及跟进处理流程合理，针对设备故障维修有相应的应对措施及解决方案，应急预案考虑深入、应急措施科学合理可行，售后服务方案各项内容均具备的得2分； （3）售后服务计划明确，但售后服务人员组织架构不完善、技术人员组织安排及跟进处理流程不合理，对设备故障维修的应对措施及解决方案不合理不可行、应急措施不合理不可行，售后服务方案部分内容有缺漏的得1分； （4）没有提供售后服务方案或其他情形的，不得分。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jc w:val="center"/>
      </w:pPr>
      <w:r>
        <w:rPr>
          <w:sz w:val="44"/>
          <w:b/>
        </w:rPr>
        <w:t>华南农业大学国内仪器采购合同</w:t>
      </w:r>
    </w:p>
    <w:p>
      <w:pPr>
        <w:pStyle w:val="null3"/>
        <w:ind w:firstLine="480"/>
        <w:jc w:val="center"/>
      </w:pPr>
      <w:r>
        <w:rPr>
          <w:sz w:val="21"/>
          <w:color w:val="000000"/>
        </w:rPr>
        <w:t>甲方：华南农业大学</w:t>
      </w:r>
    </w:p>
    <w:p>
      <w:pPr>
        <w:pStyle w:val="null3"/>
        <w:jc w:val="left"/>
      </w:pPr>
      <w:r>
        <w:rPr>
          <w:sz w:val="21"/>
          <w:color w:val="000000"/>
        </w:rPr>
        <w:t>法定代表人：</w:t>
      </w:r>
      <w:r>
        <w:rPr>
          <w:sz w:val="21"/>
          <w:color w:val="000000"/>
        </w:rPr>
        <w:t xml:space="preserve">   </w:t>
      </w:r>
    </w:p>
    <w:p>
      <w:pPr>
        <w:pStyle w:val="null3"/>
        <w:jc w:val="left"/>
      </w:pPr>
      <w:r>
        <w:rPr>
          <w:sz w:val="21"/>
          <w:color w:val="000000"/>
        </w:rPr>
        <w:t>乙方：</w:t>
      </w:r>
      <w:r>
        <w:rPr>
          <w:sz w:val="21"/>
          <w:color w:val="000000"/>
        </w:rPr>
        <w:t xml:space="preserve">   </w:t>
      </w:r>
    </w:p>
    <w:p>
      <w:pPr>
        <w:pStyle w:val="null3"/>
        <w:jc w:val="left"/>
      </w:pPr>
      <w:r>
        <w:rPr>
          <w:sz w:val="21"/>
          <w:color w:val="000000"/>
        </w:rPr>
        <w:t>法定代表人：</w:t>
      </w:r>
      <w:r>
        <w:rPr>
          <w:sz w:val="21"/>
          <w:color w:val="000000"/>
        </w:rPr>
        <w:t xml:space="preserve">   </w:t>
      </w:r>
    </w:p>
    <w:p>
      <w:pPr>
        <w:pStyle w:val="null3"/>
        <w:ind w:left="270" w:firstLine="210"/>
        <w:jc w:val="both"/>
      </w:pPr>
      <w:r>
        <w:rPr>
          <w:sz w:val="21"/>
          <w:color w:val="000000"/>
        </w:rPr>
        <w:t>根据《中华人民共和国政府采购法》、《中华人民共和国民法典》及</w:t>
      </w:r>
    </w:p>
    <w:p>
      <w:pPr>
        <w:pStyle w:val="null3"/>
        <w:jc w:val="both"/>
      </w:pPr>
      <w:r>
        <w:rPr>
          <w:sz w:val="21"/>
          <w:color w:val="000000"/>
        </w:rPr>
        <w:t>年</w:t>
      </w:r>
      <w:r>
        <w:rPr>
          <w:sz w:val="21"/>
          <w:color w:val="000000"/>
        </w:rPr>
        <w:t>月</w:t>
      </w:r>
      <w:r>
        <w:rPr>
          <w:sz w:val="21"/>
          <w:color w:val="000000"/>
        </w:rPr>
        <w:t xml:space="preserve">  </w:t>
      </w:r>
      <w:r>
        <w:rPr>
          <w:sz w:val="21"/>
          <w:color w:val="000000"/>
        </w:rPr>
        <w:t>日（开标时间）招标文件（招标编号：</w:t>
      </w:r>
      <w:r>
        <w:rPr>
          <w:sz w:val="24"/>
          <w:u w:val="single"/>
        </w:rPr>
        <w:t xml:space="preserve"> </w:t>
      </w:r>
      <w:r>
        <w:rPr>
          <w:sz w:val="21"/>
          <w:color w:val="000000"/>
        </w:rPr>
        <w:t>，招标项目名称：</w:t>
      </w:r>
      <w:r>
        <w:rPr>
          <w:sz w:val="24"/>
          <w:u w:val="single"/>
        </w:rPr>
        <w:t xml:space="preserve"> </w:t>
      </w:r>
      <w:r>
        <w:rPr>
          <w:sz w:val="21"/>
          <w:color w:val="000000"/>
        </w:rPr>
        <w:t>，采购代理机构：</w:t>
      </w:r>
      <w:r>
        <w:rPr>
          <w:sz w:val="21"/>
          <w:color w:val="000000"/>
        </w:rPr>
        <w:t xml:space="preserve">  </w:t>
      </w:r>
      <w:r>
        <w:rPr>
          <w:sz w:val="21"/>
          <w:color w:val="000000"/>
        </w:rPr>
        <w:t>）、投标文件、中标通知书、采购计划表（</w:t>
      </w:r>
      <w:r>
        <w:rPr>
          <w:sz w:val="21"/>
          <w:color w:val="000000"/>
        </w:rPr>
        <w:t>SQ：  ）的要求，经双方协商一致，签订本合同。</w:t>
      </w:r>
    </w:p>
    <w:p>
      <w:pPr>
        <w:pStyle w:val="null3"/>
        <w:jc w:val="both"/>
      </w:pPr>
      <w:r>
        <w:rPr>
          <w:sz w:val="21"/>
          <w:color w:val="000000"/>
        </w:rPr>
        <w:t>1.1 乙方负责向甲方提供下表中所列货物和相关的安装调试服务。</w:t>
      </w:r>
    </w:p>
    <w:tbl>
      <w:tblPr>
        <w:tblW w:w="0" w:type="auto"/>
        <w:tblBorders>
          <w:top w:val="none" w:color="000000" w:sz="4"/>
          <w:left w:val="none" w:color="000000" w:sz="4"/>
          <w:bottom w:val="none" w:color="000000" w:sz="4"/>
          <w:right w:val="none" w:color="000000" w:sz="4"/>
          <w:insideH w:val="none"/>
          <w:insideV w:val="none"/>
        </w:tblBorders>
      </w:tblPr>
      <w:tblGrid>
        <w:gridCol w:w="616"/>
        <w:gridCol w:w="1507"/>
        <w:gridCol w:w="804"/>
        <w:gridCol w:w="540"/>
        <w:gridCol w:w="563"/>
        <w:gridCol w:w="1050"/>
        <w:gridCol w:w="1055"/>
        <w:gridCol w:w="1007"/>
        <w:gridCol w:w="1158"/>
      </w:tblGrid>
      <w:tr>
        <w:tc>
          <w:tcPr>
            <w:tcW w:type="dxa" w:w="6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名称</w:t>
            </w:r>
          </w:p>
        </w:tc>
        <w:tc>
          <w:tcPr>
            <w:tcW w:type="dxa" w:w="1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品牌、型号、规格、配置（性能参数）</w:t>
            </w:r>
          </w:p>
        </w:tc>
        <w:tc>
          <w:tcPr>
            <w:tcW w:type="dxa" w:w="8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产地厂家</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单位</w:t>
            </w:r>
          </w:p>
        </w:tc>
        <w:tc>
          <w:tcPr>
            <w:tcW w:type="dxa" w:w="5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数量</w:t>
            </w:r>
          </w:p>
        </w:tc>
        <w:tc>
          <w:tcPr>
            <w:tcW w:type="dxa" w:w="10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单价</w:t>
            </w:r>
          </w:p>
          <w:p>
            <w:pPr>
              <w:pStyle w:val="null3"/>
              <w:jc w:val="center"/>
            </w:pPr>
            <w:r>
              <w:rPr>
                <w:sz w:val="21"/>
                <w:color w:val="000000"/>
              </w:rPr>
              <w:t>(元)</w:t>
            </w:r>
          </w:p>
        </w:tc>
        <w:tc>
          <w:tcPr>
            <w:tcW w:type="dxa" w:w="10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分项金额</w:t>
            </w:r>
          </w:p>
          <w:p>
            <w:pPr>
              <w:pStyle w:val="null3"/>
              <w:jc w:val="center"/>
            </w:pPr>
            <w:r>
              <w:rPr>
                <w:sz w:val="21"/>
                <w:color w:val="000000"/>
              </w:rPr>
              <w:t>（元）</w:t>
            </w:r>
          </w:p>
        </w:tc>
        <w:tc>
          <w:tcPr>
            <w:tcW w:type="dxa" w:w="10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随机配件</w:t>
            </w:r>
          </w:p>
        </w:tc>
        <w:tc>
          <w:tcPr>
            <w:tcW w:type="dxa" w:w="1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交货时间</w:t>
            </w: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按附件配置清单</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签订合同后</w:t>
            </w:r>
          </w:p>
          <w:p>
            <w:pPr>
              <w:pStyle w:val="null3"/>
              <w:jc w:val="both"/>
            </w:pPr>
            <w:r>
              <w:rPr>
                <w:sz w:val="21"/>
                <w:color w:val="000000"/>
              </w:rPr>
              <w:t xml:space="preserve">    </w:t>
            </w:r>
            <w:r>
              <w:rPr>
                <w:sz w:val="21"/>
                <w:color w:val="000000"/>
              </w:rPr>
              <w:t>天内</w:t>
            </w:r>
          </w:p>
        </w:tc>
      </w:tr>
    </w:tbl>
    <w:p>
      <w:pPr>
        <w:pStyle w:val="null3"/>
        <w:jc w:val="left"/>
      </w:pPr>
      <w:r>
        <w:rPr>
          <w:sz w:val="21"/>
          <w:color w:val="000000"/>
        </w:rPr>
        <w:t>合计含税人民币：</w:t>
      </w:r>
      <w:r>
        <w:rPr>
          <w:sz w:val="21"/>
          <w:color w:val="000000"/>
        </w:rPr>
        <w:t xml:space="preserve">¥ </w:t>
      </w:r>
      <w:r>
        <w:rPr>
          <w:sz w:val="21"/>
          <w:color w:val="000000"/>
        </w:rPr>
        <w:t>**.**</w:t>
      </w:r>
      <w:r>
        <w:rPr>
          <w:sz w:val="21"/>
          <w:color w:val="000000"/>
        </w:rPr>
        <w:t>元（大写：</w:t>
      </w:r>
      <w:r>
        <w:rPr>
          <w:sz w:val="21"/>
          <w:color w:val="000000"/>
        </w:rPr>
        <w:t xml:space="preserve">   </w:t>
      </w:r>
      <w:r>
        <w:rPr>
          <w:sz w:val="21"/>
          <w:color w:val="000000"/>
        </w:rPr>
        <w:t>元）</w:t>
      </w:r>
    </w:p>
    <w:p>
      <w:pPr>
        <w:pStyle w:val="null3"/>
        <w:ind w:left="420"/>
        <w:jc w:val="both"/>
      </w:pPr>
      <w:r>
        <w:rPr>
          <w:sz w:val="21"/>
          <w:color w:val="000000"/>
        </w:rPr>
        <w:t>1.2 合同总价（含单价）见上表。</w:t>
      </w:r>
    </w:p>
    <w:p>
      <w:pPr>
        <w:pStyle w:val="null3"/>
        <w:jc w:val="both"/>
      </w:pPr>
      <w:r>
        <w:rPr>
          <w:sz w:val="21"/>
          <w:color w:val="000000"/>
        </w:rPr>
        <w:t>合同总额包括货物设计、生产、采购、仓储、运输装卸、安装、随机零配件、标配工具、运输保险、调试、验收、培训、质保期服务、售后服务、质保期备品备件、各项税费及合同实施过程中不可预见费用（包括但不限于国家和地方的法律法规政策变动风险、市场价格波动风险等）等各项费用。除本合同明确约定的费用外，甲方无需支付任何额外费用和承担任何额外义务。</w:t>
      </w:r>
    </w:p>
    <w:p>
      <w:pPr>
        <w:pStyle w:val="null3"/>
        <w:jc w:val="both"/>
      </w:pPr>
      <w:r>
        <w:rPr>
          <w:sz w:val="21"/>
          <w:b/>
          <w:color w:val="000000"/>
        </w:rPr>
        <w:t>2、结算方式</w:t>
      </w:r>
    </w:p>
    <w:p>
      <w:pPr>
        <w:pStyle w:val="null3"/>
        <w:ind w:left="555"/>
      </w:pPr>
      <w:r>
        <w:rPr>
          <w:sz w:val="21"/>
          <w:color w:val="000000"/>
        </w:rPr>
        <w:t xml:space="preserve">2.1支付方式：  </w:t>
      </w:r>
    </w:p>
    <w:p>
      <w:pPr>
        <w:pStyle w:val="null3"/>
        <w:ind w:left="630"/>
      </w:pPr>
      <w:r>
        <w:rPr>
          <w:sz w:val="21"/>
          <w:color w:val="000000"/>
        </w:rPr>
        <w:t>2.1.1  结算方式：按合同约定，乙方凭甲方验收合格单按合同价格以普通购货发票(或增值税发票)用银行汇票（商业汇票、银行本票、支票汇兑、委托收款）等方式结算。</w:t>
      </w:r>
    </w:p>
    <w:p>
      <w:pPr>
        <w:pStyle w:val="null3"/>
        <w:ind w:left="555"/>
      </w:pPr>
      <w:r>
        <w:rPr>
          <w:sz w:val="21"/>
          <w:color w:val="000000"/>
        </w:rPr>
        <w:t>2.1.2  付款方式：</w:t>
      </w:r>
    </w:p>
    <w:p>
      <w:pPr>
        <w:pStyle w:val="null3"/>
      </w:pPr>
      <w:r>
        <w:rPr>
          <w:sz w:val="21"/>
          <w:color w:val="000000"/>
        </w:rPr>
        <w:t xml:space="preserve">    </w:t>
      </w:r>
      <w:r>
        <w:rPr>
          <w:sz w:val="21"/>
          <w:color w:val="000000"/>
        </w:rPr>
        <w:t>签订合同后，乙方缴纳合同款的</w:t>
      </w:r>
      <w:r>
        <w:rPr>
          <w:sz w:val="21"/>
          <w:color w:val="000000"/>
        </w:rPr>
        <w:t>5%作为履约保证金给甲方。在乙方无违法违约的情况下, 货到安装调试验收合格，甲方收到乙方缴纳的履约保证金和乙方开具的等额合法有效发票后</w:t>
      </w:r>
      <w:r>
        <w:rPr>
          <w:sz w:val="21"/>
          <w:color w:val="000000"/>
        </w:rPr>
        <w:t>10个工作日内</w:t>
      </w:r>
      <w:r>
        <w:rPr>
          <w:sz w:val="21"/>
          <w:color w:val="000000"/>
        </w:rPr>
        <w:t>向乙方支付合同总价的</w:t>
      </w:r>
      <w:r>
        <w:rPr>
          <w:sz w:val="21"/>
          <w:color w:val="000000"/>
        </w:rPr>
        <w:t>100%。如因乙方未能及时提供前述发票而造成付款延误，不属甲方违约。</w:t>
      </w:r>
      <w:r>
        <w:rPr>
          <w:sz w:val="21"/>
          <w:color w:val="111111"/>
          <w:shd w:fill="FFFFFF" w:val="clear"/>
        </w:rPr>
        <w:t>（如作为中小企业中标，签订合同后，乙方缴纳合同款的</w:t>
      </w:r>
      <w:r>
        <w:rPr>
          <w:sz w:val="21"/>
          <w:color w:val="111111"/>
          <w:shd w:fill="FFFFFF" w:val="clear"/>
        </w:rPr>
        <w:t>5%作为履约保证金给甲方。甲方在合同签订后5个工作日内预付款合同金额的30%，货到安装调试验收合格，甲方收到乙方开具的等额合法有效发票后10</w:t>
      </w:r>
      <w:r>
        <w:rPr>
          <w:sz w:val="21"/>
          <w:color w:val="000000"/>
          <w:shd w:fill="FFFFFF" w:val="clear"/>
        </w:rPr>
        <w:t>个工作日</w:t>
      </w:r>
      <w:r>
        <w:rPr>
          <w:sz w:val="21"/>
          <w:color w:val="111111"/>
          <w:shd w:fill="FFFFFF" w:val="clear"/>
        </w:rPr>
        <w:t>内向乙方支付合同金额的</w:t>
      </w:r>
      <w:r>
        <w:rPr>
          <w:sz w:val="21"/>
          <w:color w:val="111111"/>
          <w:shd w:fill="FFFFFF" w:val="clear"/>
        </w:rPr>
        <w:t>70%。）</w:t>
      </w:r>
      <w:r>
        <w:rPr>
          <w:sz w:val="21"/>
        </w:rPr>
        <w:t>在乙方</w:t>
      </w:r>
      <w:r>
        <w:rPr>
          <w:sz w:val="21"/>
          <w:color w:val="000000"/>
        </w:rPr>
        <w:t>按合同约定</w:t>
      </w:r>
      <w:r>
        <w:rPr>
          <w:sz w:val="21"/>
        </w:rPr>
        <w:t>全部履行完成合同义务，</w:t>
      </w:r>
      <w:r>
        <w:rPr>
          <w:sz w:val="21"/>
          <w:color w:val="000000"/>
        </w:rPr>
        <w:t>并按甲方要求</w:t>
      </w:r>
      <w:r>
        <w:rPr>
          <w:sz w:val="21"/>
        </w:rPr>
        <w:t>办理相关履约保证金退还手续后</w:t>
      </w:r>
      <w:r>
        <w:rPr>
          <w:sz w:val="21"/>
        </w:rPr>
        <w:t>10个工作日内，甲方将履约保证金无息退回乙方，否则，甲方有权不予退回履约保证金。甲方</w:t>
      </w:r>
      <w:r>
        <w:rPr>
          <w:sz w:val="21"/>
          <w:color w:val="000000"/>
        </w:rPr>
        <w:t>因自身原因</w:t>
      </w:r>
      <w:r>
        <w:rPr>
          <w:sz w:val="21"/>
        </w:rPr>
        <w:t>未按照合同约定及时向乙方退回履约保证金的，应按照全国银行间同业拆借中心公布的贷款市场报价利率标准支付利息</w:t>
      </w:r>
      <w:r>
        <w:rPr>
          <w:sz w:val="21"/>
        </w:rPr>
        <w:t>。</w:t>
      </w:r>
    </w:p>
    <w:p>
      <w:pPr>
        <w:pStyle w:val="null3"/>
      </w:pPr>
      <w:r>
        <w:rPr>
          <w:sz w:val="21"/>
          <w:color w:val="000000"/>
        </w:rPr>
        <w:t>2.1.3  甲方因本采购事项发生的银行费用由甲方承担，其余的银行费用由乙方承担。</w:t>
      </w:r>
    </w:p>
    <w:p>
      <w:pPr>
        <w:pStyle w:val="null3"/>
        <w:ind w:left="630"/>
        <w:jc w:val="both"/>
      </w:pPr>
      <w:r>
        <w:rPr>
          <w:sz w:val="21"/>
          <w:color w:val="000000"/>
        </w:rPr>
        <w:t>2.1.4  若乙方所投货物及其零部件或制作材料的原产地为中华人民共和国境外地区，乙方必须自行办妥货物进口有关的所有事项（甲方可提供与其享受免关税待遇相关的证明文件资料，协助乙方办理进口免税相关事项）；所有进口设备的报价为CIP报价(包括交货给甲方验收合格后交付使用及与货物进口有关的一切费用)，并按中国银行公布的外汇牌价折人民币报价(投标总价的货币单位必须为人民币元)，并在投标文件中注明折算汇率。</w:t>
      </w:r>
      <w:r>
        <w:rPr>
          <w:sz w:val="21"/>
          <w:color w:val="000000"/>
        </w:rPr>
        <w:t>乙方</w:t>
      </w:r>
      <w:r>
        <w:rPr>
          <w:sz w:val="21"/>
          <w:color w:val="000000"/>
        </w:rPr>
        <w:t>不得以本项目中标通知书办理进口批文。</w:t>
      </w:r>
    </w:p>
    <w:p>
      <w:pPr>
        <w:pStyle w:val="null3"/>
        <w:ind w:left="420"/>
        <w:jc w:val="both"/>
      </w:pPr>
      <w:r>
        <w:rPr>
          <w:sz w:val="21"/>
          <w:color w:val="000000"/>
        </w:rPr>
        <w:t>2.2 乙方向甲方申请支付货款前需提供：（1）合同；（2）乙方开具正式全额发票；（3）验收调试合格报告；（4）中标通知书。如因乙方未能及时提供前述材料而造成付款延误，不属甲方违约。</w:t>
      </w:r>
    </w:p>
    <w:p>
      <w:pPr>
        <w:pStyle w:val="null3"/>
        <w:jc w:val="both"/>
      </w:pPr>
      <w:r>
        <w:rPr>
          <w:sz w:val="21"/>
          <w:color w:val="000000"/>
        </w:rPr>
        <w:t>2.3甲方支付乙方的费用均通过银行转账方式汇入乙方指定的如下账户：</w:t>
      </w:r>
    </w:p>
    <w:p>
      <w:pPr>
        <w:pStyle w:val="null3"/>
        <w:jc w:val="both"/>
      </w:pPr>
      <w:r>
        <w:rPr>
          <w:sz w:val="21"/>
          <w:color w:val="000000"/>
        </w:rPr>
        <w:t>开户行：</w:t>
      </w:r>
      <w:r>
        <w:rPr>
          <w:sz w:val="21"/>
          <w:color w:val="000000"/>
        </w:rPr>
        <w:t xml:space="preserve">   </w:t>
      </w:r>
    </w:p>
    <w:p>
      <w:pPr>
        <w:pStyle w:val="null3"/>
        <w:jc w:val="both"/>
      </w:pPr>
      <w:r>
        <w:rPr>
          <w:sz w:val="21"/>
          <w:color w:val="000000"/>
        </w:rPr>
        <w:t>开户名：</w:t>
      </w:r>
      <w:r>
        <w:rPr>
          <w:sz w:val="21"/>
          <w:color w:val="000000"/>
        </w:rPr>
        <w:t xml:space="preserve">  </w:t>
      </w:r>
    </w:p>
    <w:p>
      <w:pPr>
        <w:pStyle w:val="null3"/>
        <w:jc w:val="both"/>
      </w:pPr>
      <w:r>
        <w:rPr>
          <w:sz w:val="21"/>
          <w:color w:val="000000"/>
        </w:rPr>
        <w:t>账</w:t>
      </w:r>
      <w:r>
        <w:rPr>
          <w:sz w:val="21"/>
          <w:color w:val="000000"/>
        </w:rPr>
        <w:t xml:space="preserve">  </w:t>
      </w:r>
      <w:r>
        <w:rPr>
          <w:sz w:val="21"/>
          <w:color w:val="000000"/>
        </w:rPr>
        <w:t>号：</w:t>
      </w:r>
      <w:r>
        <w:rPr>
          <w:sz w:val="21"/>
          <w:color w:val="000000"/>
        </w:rPr>
        <w:t xml:space="preserve">   </w:t>
      </w:r>
    </w:p>
    <w:p>
      <w:pPr>
        <w:pStyle w:val="null3"/>
        <w:jc w:val="both"/>
      </w:pPr>
      <w:r>
        <w:rPr>
          <w:sz w:val="21"/>
          <w:color w:val="000000"/>
        </w:rPr>
        <w:t>甲方向上述账户汇出款项即为已经向乙方履行合同约定的付款义务，如因乙方账户被查封、冻结、注销等非甲方原因导致乙方未能收到款项的，责任由乙方自行承担。</w:t>
      </w:r>
    </w:p>
    <w:p>
      <w:pPr>
        <w:pStyle w:val="null3"/>
        <w:jc w:val="both"/>
      </w:pPr>
      <w:r>
        <w:rPr>
          <w:sz w:val="21"/>
          <w:b/>
          <w:color w:val="000000"/>
        </w:rPr>
        <w:t>3、 合同组成</w:t>
      </w:r>
    </w:p>
    <w:p>
      <w:pPr>
        <w:pStyle w:val="null3"/>
        <w:jc w:val="both"/>
      </w:pPr>
      <w:r>
        <w:rPr>
          <w:sz w:val="21"/>
          <w:color w:val="000000"/>
        </w:rPr>
        <w:t>详细价格、技术说明及其它有关合同设备的特定信息由合同附件说明。所有附件及本项目的招投标文件、中标通知书、会议纪要、补充协议、变更协议等均为本合同不可分割之一部分。</w:t>
      </w:r>
    </w:p>
    <w:p>
      <w:pPr>
        <w:pStyle w:val="null3"/>
        <w:jc w:val="both"/>
      </w:pPr>
      <w:r>
        <w:rPr>
          <w:sz w:val="21"/>
          <w:b/>
          <w:color w:val="000000"/>
        </w:rPr>
        <w:t>4、 技术要求</w:t>
      </w:r>
    </w:p>
    <w:p>
      <w:pPr>
        <w:pStyle w:val="null3"/>
        <w:jc w:val="both"/>
      </w:pPr>
      <w:r>
        <w:rPr>
          <w:sz w:val="21"/>
          <w:color w:val="000000"/>
        </w:rPr>
        <w:t>乙方所提供设备，必须符合国家有关规范及环保要求，技术指标应与乙方投标文件所陈述的指标保持一致。</w:t>
      </w:r>
    </w:p>
    <w:p>
      <w:pPr>
        <w:pStyle w:val="null3"/>
        <w:jc w:val="both"/>
      </w:pPr>
      <w:r>
        <w:rPr>
          <w:sz w:val="21"/>
          <w:b/>
          <w:color w:val="000000"/>
        </w:rPr>
        <w:t>5、 设备包装、交货、安装、调试及验收</w:t>
      </w:r>
    </w:p>
    <w:p>
      <w:pPr>
        <w:pStyle w:val="null3"/>
        <w:jc w:val="both"/>
      </w:pPr>
      <w:r>
        <w:rPr>
          <w:sz w:val="21"/>
          <w:color w:val="000000"/>
        </w:rPr>
        <w:t>5.1  合同设备的包装：</w:t>
      </w:r>
    </w:p>
    <w:p>
      <w:pPr>
        <w:pStyle w:val="null3"/>
        <w:jc w:val="both"/>
      </w:pPr>
      <w:r>
        <w:rPr>
          <w:sz w:val="21"/>
          <w:color w:val="000000"/>
        </w:rPr>
        <w:t>设备的包装均应有良好的防湿、防锈、防潮、防雨、防腐及防碰撞等的措施，符合《商品包装政府采购需求标准（试行）》及《快递包装政府采购需求标准（试行）》的要求</w:t>
      </w:r>
      <w:r>
        <w:rPr>
          <w:sz w:val="21"/>
        </w:rPr>
        <w:t>。</w:t>
      </w:r>
      <w:r>
        <w:rPr>
          <w:sz w:val="21"/>
          <w:color w:val="000000"/>
        </w:rPr>
        <w:t>凡由于包装不良造成的损失和由此产生的费用均由乙方承担。</w:t>
      </w:r>
    </w:p>
    <w:p>
      <w:pPr>
        <w:pStyle w:val="null3"/>
        <w:jc w:val="both"/>
      </w:pPr>
      <w:r>
        <w:rPr>
          <w:sz w:val="21"/>
          <w:color w:val="000000"/>
        </w:rPr>
        <w:t>5.2  设备的交货：</w:t>
      </w:r>
    </w:p>
    <w:p>
      <w:pPr>
        <w:pStyle w:val="null3"/>
        <w:jc w:val="both"/>
      </w:pPr>
      <w:r>
        <w:rPr>
          <w:sz w:val="21"/>
          <w:color w:val="000000"/>
        </w:rPr>
        <w:t>1）乙方交货时间：签订合同后  天内（以投标内容为准）。</w:t>
      </w:r>
    </w:p>
    <w:p>
      <w:pPr>
        <w:pStyle w:val="null3"/>
        <w:ind w:left="360"/>
        <w:jc w:val="both"/>
      </w:pPr>
      <w:r>
        <w:rPr>
          <w:sz w:val="21"/>
          <w:color w:val="000000"/>
        </w:rPr>
        <w:t>2）</w:t>
      </w:r>
      <w:r>
        <w:rPr>
          <w:sz w:val="21"/>
          <w:color w:val="000000"/>
        </w:rPr>
        <w:t>乙方交货地点：广州市内用户指定地点。</w:t>
      </w:r>
    </w:p>
    <w:p>
      <w:pPr>
        <w:pStyle w:val="null3"/>
        <w:ind w:left="360"/>
        <w:jc w:val="both"/>
      </w:pPr>
      <w:r>
        <w:rPr>
          <w:sz w:val="21"/>
          <w:color w:val="000000"/>
        </w:rPr>
        <w:t>3）</w:t>
      </w:r>
      <w:r>
        <w:rPr>
          <w:sz w:val="21"/>
          <w:color w:val="000000"/>
        </w:rPr>
        <w:t>交货方式：乙方送货上门</w:t>
      </w:r>
    </w:p>
    <w:p>
      <w:pPr>
        <w:pStyle w:val="null3"/>
        <w:jc w:val="both"/>
      </w:pPr>
      <w:r>
        <w:rPr>
          <w:sz w:val="21"/>
          <w:color w:val="000000"/>
        </w:rPr>
        <w:t>5.3 合同设备的安装调试：</w:t>
      </w:r>
    </w:p>
    <w:p>
      <w:pPr>
        <w:pStyle w:val="null3"/>
        <w:ind w:left="1215"/>
        <w:jc w:val="both"/>
      </w:pPr>
      <w:r>
        <w:rPr>
          <w:sz w:val="21"/>
          <w:color w:val="000000"/>
        </w:rPr>
        <w:t>1)</w:t>
      </w:r>
      <w:r>
        <w:rPr>
          <w:sz w:val="21"/>
          <w:color w:val="000000"/>
        </w:rPr>
        <w:t>乙方负责合同项下货物的安装调试工作，一切费用由乙方负责。</w:t>
      </w:r>
    </w:p>
    <w:p>
      <w:pPr>
        <w:pStyle w:val="null3"/>
        <w:ind w:left="1215"/>
        <w:jc w:val="both"/>
      </w:pPr>
      <w:r>
        <w:rPr>
          <w:sz w:val="21"/>
          <w:color w:val="000000"/>
        </w:rPr>
        <w:t>2)</w:t>
      </w:r>
      <w:r>
        <w:rPr>
          <w:sz w:val="21"/>
          <w:color w:val="000000"/>
        </w:rPr>
        <w:t>乙方安装时须对各安装场地内的其它设备、设施有良好保护措施。</w:t>
      </w:r>
    </w:p>
    <w:p>
      <w:pPr>
        <w:pStyle w:val="null3"/>
        <w:jc w:val="both"/>
      </w:pPr>
      <w:r>
        <w:rPr>
          <w:sz w:val="21"/>
          <w:color w:val="000000"/>
        </w:rPr>
        <w:t>5.4 设备的验收：</w:t>
      </w:r>
    </w:p>
    <w:p>
      <w:pPr>
        <w:pStyle w:val="null3"/>
        <w:ind w:left="240" w:right="-480" w:firstLine="420"/>
        <w:jc w:val="both"/>
      </w:pPr>
      <w:r>
        <w:rPr>
          <w:sz w:val="21"/>
        </w:rPr>
        <w:t>1)</w:t>
      </w:r>
      <w:r>
        <w:rPr>
          <w:sz w:val="21"/>
          <w:color w:val="000000"/>
        </w:rPr>
        <w:t>合同设备安装调试完成正常工作满</w:t>
      </w:r>
      <w:r>
        <w:rPr>
          <w:sz w:val="21"/>
          <w:color w:val="000000"/>
        </w:rPr>
        <w:t>15个工作日，验收应在甲乙双方共同参加下进行。</w:t>
      </w:r>
      <w:r>
        <w:rPr>
          <w:sz w:val="21"/>
        </w:rPr>
        <w:t>（如中小企业中标的，履约后，甲方收到验收申请后</w:t>
      </w:r>
      <w:r>
        <w:rPr>
          <w:sz w:val="21"/>
        </w:rPr>
        <w:t>7日内组织履约验收。）</w:t>
      </w:r>
    </w:p>
    <w:p>
      <w:pPr>
        <w:pStyle w:val="null3"/>
        <w:ind w:left="240" w:right="-480" w:firstLine="420"/>
        <w:jc w:val="both"/>
      </w:pPr>
      <w:r>
        <w:rPr>
          <w:sz w:val="21"/>
        </w:rPr>
        <w:t>2)</w:t>
      </w:r>
      <w:r>
        <w:rPr>
          <w:sz w:val="21"/>
          <w:color w:val="000000"/>
        </w:rPr>
        <w:t>验收按国家有关的规定、规范进行。验收时如发现所交付的设备有短装、次品、损坏或其它不符合本合同规定之情形者，甲方应做出详尽的现场记录，或由甲乙双方签署备忘录。此现场记录或备忘录可用作补充缺失和更换损坏部件、更换不合格设备等的有效证据。由此产生的有关费用由乙方承担。</w:t>
      </w:r>
    </w:p>
    <w:p>
      <w:pPr>
        <w:pStyle w:val="null3"/>
        <w:ind w:left="240" w:firstLine="420"/>
        <w:jc w:val="both"/>
      </w:pPr>
      <w:r>
        <w:rPr>
          <w:sz w:val="21"/>
        </w:rPr>
        <w:t>3)</w:t>
      </w:r>
      <w:r>
        <w:rPr>
          <w:sz w:val="21"/>
          <w:color w:val="000000"/>
        </w:rPr>
        <w:t>如果合同设备运输和安装调试过程中因事故造成货物短缺、损坏，乙方应及时安排换装，以保证合同设备安装调试的成功完成。换装的相关费用由乙方承担。</w:t>
      </w:r>
    </w:p>
    <w:p>
      <w:pPr>
        <w:pStyle w:val="null3"/>
        <w:ind w:left="240" w:firstLine="420"/>
        <w:jc w:val="both"/>
      </w:pPr>
      <w:r>
        <w:rPr>
          <w:sz w:val="21"/>
        </w:rPr>
        <w:t>4)</w:t>
      </w:r>
      <w:r>
        <w:rPr>
          <w:sz w:val="21"/>
          <w:color w:val="000000"/>
        </w:rPr>
        <w:t>国内产品或合资厂的产品必须具备出厂合格证。</w:t>
      </w:r>
    </w:p>
    <w:p>
      <w:pPr>
        <w:pStyle w:val="null3"/>
        <w:ind w:left="240" w:firstLine="420"/>
        <w:jc w:val="both"/>
      </w:pPr>
      <w:r>
        <w:rPr>
          <w:sz w:val="21"/>
        </w:rPr>
        <w:t>5)</w:t>
      </w:r>
      <w:r>
        <w:rPr>
          <w:sz w:val="21"/>
        </w:rPr>
        <w:t>进口产品必须具有</w:t>
      </w:r>
      <w:r>
        <w:rPr>
          <w:sz w:val="21"/>
        </w:rPr>
        <w:t>“中华人民共和国海关进口货物报关单”证明及其他甲方所在国家海关监管部门要求的证明文件</w:t>
      </w:r>
    </w:p>
    <w:p>
      <w:pPr>
        <w:pStyle w:val="null3"/>
        <w:ind w:left="465"/>
        <w:jc w:val="both"/>
      </w:pPr>
      <w:r>
        <w:rPr>
          <w:sz w:val="21"/>
          <w:color w:val="000000"/>
        </w:rPr>
        <w:t>5.5 乙方保证其合同项下提供的货物和服务不侵犯任何第三人的合法权益，否则，由乙方承担因此导致的一切法律后果，并赔偿甲方因此遭受的全部损失，包括但不限于直接经济损失、预期收益损失、名誉损失、维护权益的成本等。</w:t>
      </w:r>
    </w:p>
    <w:p>
      <w:pPr>
        <w:pStyle w:val="null3"/>
        <w:ind w:left="465"/>
        <w:jc w:val="both"/>
      </w:pPr>
      <w:r>
        <w:rPr>
          <w:sz w:val="21"/>
          <w:b/>
          <w:color w:val="000000"/>
        </w:rPr>
        <w:t>6、 质量保证及售后服务</w:t>
      </w:r>
    </w:p>
    <w:p>
      <w:pPr>
        <w:pStyle w:val="null3"/>
        <w:ind w:left="420"/>
        <w:jc w:val="both"/>
      </w:pPr>
      <w:r>
        <w:rPr>
          <w:sz w:val="21"/>
          <w:color w:val="000000"/>
        </w:rPr>
        <w:t>6.1 乙方保证其合同项下提供的全部设备是</w:t>
      </w:r>
      <w:r>
        <w:rPr>
          <w:sz w:val="21"/>
          <w:color w:val="000000"/>
        </w:rPr>
        <w:t>在中国范围内合法销售的</w:t>
      </w:r>
      <w:r>
        <w:rPr>
          <w:sz w:val="21"/>
          <w:color w:val="000000"/>
        </w:rPr>
        <w:t>，</w:t>
      </w:r>
      <w:r>
        <w:rPr>
          <w:sz w:val="21"/>
          <w:color w:val="000000"/>
        </w:rPr>
        <w:t>原制造商制造的全新、未曾使用过的产品，整机无污染、无侵权行为、表面无划损、无任何缺陷隐患，其质量、规格及技术特征符合合同的要求，</w:t>
      </w:r>
      <w:r>
        <w:rPr>
          <w:sz w:val="21"/>
          <w:color w:val="000000"/>
        </w:rPr>
        <w:t>并且符合国家标准、行业标准以及该产品的出厂标准，</w:t>
      </w:r>
      <w:r>
        <w:rPr>
          <w:sz w:val="21"/>
          <w:color w:val="000000"/>
        </w:rPr>
        <w:t>可依常规安全合法使用。</w:t>
      </w:r>
    </w:p>
    <w:p>
      <w:pPr>
        <w:pStyle w:val="null3"/>
        <w:ind w:left="450"/>
        <w:jc w:val="both"/>
      </w:pPr>
      <w:r>
        <w:rPr>
          <w:sz w:val="21"/>
          <w:color w:val="000000"/>
        </w:rPr>
        <w:t>6.2 合同设备除了甲方有特别规定外,保质保用期按生产厂家的标准执行，期限为  年（自用户单位书面验收合格之日起计算，</w:t>
      </w:r>
      <w:r>
        <w:rPr>
          <w:sz w:val="21"/>
          <w:color w:val="000000"/>
        </w:rPr>
        <w:t>另有要求的按其规定</w:t>
      </w:r>
      <w:r>
        <w:rPr>
          <w:sz w:val="21"/>
          <w:color w:val="000000"/>
        </w:rPr>
        <w:t>）。保质保用期内因非甲方过错原因而出现产品质量问题或安装问题，由乙方负责包修、包换或包退，并承担因此而产生的一切费用。乙方应在收到甲方通知后</w:t>
      </w:r>
      <w:r>
        <w:rPr>
          <w:sz w:val="21"/>
          <w:color w:val="000000"/>
        </w:rPr>
        <w:t>24小时内派员到现场维修，若在48小时内仍未能有效解决，乙方须提供</w:t>
      </w:r>
      <w:r>
        <w:rPr>
          <w:sz w:val="21"/>
          <w:color w:val="000000"/>
        </w:rPr>
        <w:t>同等备件</w:t>
      </w:r>
      <w:r>
        <w:rPr>
          <w:sz w:val="21"/>
          <w:color w:val="000000"/>
        </w:rPr>
        <w:t>予甲方临时使用，因此产生费用均由乙方负责，甲方不再另行支付。质保期内，如设备或零部件因非人为因素出现故障而造成短期停用时，则质保期相应顺延，如停用时间累计超过</w:t>
      </w:r>
      <w:r>
        <w:rPr>
          <w:sz w:val="21"/>
          <w:color w:val="000000"/>
        </w:rPr>
        <w:t>60天则质保期重新计算。</w:t>
      </w:r>
    </w:p>
    <w:p>
      <w:pPr>
        <w:pStyle w:val="null3"/>
        <w:ind w:firstLine="420"/>
        <w:jc w:val="both"/>
      </w:pPr>
      <w:r>
        <w:rPr>
          <w:sz w:val="21"/>
          <w:color w:val="000000"/>
        </w:rPr>
        <w:t>下列情况乙方不负责免费保修：</w:t>
      </w:r>
    </w:p>
    <w:p>
      <w:pPr>
        <w:pStyle w:val="null3"/>
        <w:ind w:left="1050"/>
        <w:jc w:val="both"/>
      </w:pPr>
      <w:r>
        <w:rPr>
          <w:sz w:val="21"/>
          <w:color w:val="000000"/>
        </w:rPr>
        <w:t>1）甲方不按照乙方提供的正确使用方法而引致设备故障损坏；</w:t>
      </w:r>
    </w:p>
    <w:p>
      <w:pPr>
        <w:pStyle w:val="null3"/>
        <w:ind w:left="1050"/>
        <w:jc w:val="both"/>
      </w:pPr>
      <w:r>
        <w:rPr>
          <w:sz w:val="21"/>
          <w:color w:val="000000"/>
        </w:rPr>
        <w:t>2）甲方擅自改装设备；</w:t>
      </w:r>
    </w:p>
    <w:p>
      <w:pPr>
        <w:pStyle w:val="null3"/>
        <w:ind w:left="1050"/>
        <w:jc w:val="both"/>
      </w:pPr>
      <w:r>
        <w:rPr>
          <w:sz w:val="21"/>
          <w:color w:val="000000"/>
        </w:rPr>
        <w:t>3）各种人为因素或天灾等外来因素造成的损坏。</w:t>
      </w:r>
    </w:p>
    <w:p>
      <w:pPr>
        <w:pStyle w:val="null3"/>
        <w:ind w:left="420"/>
        <w:jc w:val="both"/>
      </w:pPr>
      <w:r>
        <w:rPr>
          <w:sz w:val="21"/>
          <w:color w:val="000000"/>
        </w:rPr>
        <w:t>6.3 因设备的质量问题而发生争议，由广东省或广州市质检部门进行质量鉴定。设备符合质量标准的，鉴定费用由甲方承担；设备不符合质量标准的，鉴定费用由乙方承担。</w:t>
      </w:r>
    </w:p>
    <w:p>
      <w:pPr>
        <w:pStyle w:val="null3"/>
        <w:ind w:left="420"/>
        <w:jc w:val="both"/>
      </w:pPr>
      <w:r>
        <w:rPr>
          <w:sz w:val="21"/>
          <w:color w:val="000000"/>
        </w:rPr>
        <w:t>6.4 乙方为甲方提供操作及维护培训，主要内容为设备的基本结构、性能、主要部件的构造及原理，日常使用操作、保养与管理，常见故障的排除，紧急情况的处理等，培训地点主要在设备安装现场或按甲乙双方协商安排。</w:t>
      </w:r>
    </w:p>
    <w:p>
      <w:pPr>
        <w:pStyle w:val="null3"/>
        <w:jc w:val="both"/>
      </w:pPr>
      <w:r>
        <w:rPr>
          <w:sz w:val="21"/>
          <w:b/>
          <w:color w:val="000000"/>
        </w:rPr>
        <w:t>7、 技术服务</w:t>
      </w:r>
    </w:p>
    <w:p>
      <w:pPr>
        <w:pStyle w:val="null3"/>
        <w:jc w:val="both"/>
      </w:pPr>
      <w:r>
        <w:rPr>
          <w:sz w:val="21"/>
          <w:color w:val="000000"/>
        </w:rPr>
        <w:t>7.1 乙方应派员到甲方指定地点配合工作。</w:t>
      </w:r>
    </w:p>
    <w:p>
      <w:pPr>
        <w:pStyle w:val="null3"/>
        <w:ind w:left="420"/>
        <w:jc w:val="both"/>
      </w:pPr>
      <w:r>
        <w:rPr>
          <w:sz w:val="21"/>
          <w:color w:val="000000"/>
        </w:rPr>
        <w:t>7.2 乙方按甲方提供的合同执行进度计划，再配合甲方及有关单位，以此做好合同执行进度上的配合工作。</w:t>
      </w:r>
    </w:p>
    <w:p>
      <w:pPr>
        <w:pStyle w:val="null3"/>
        <w:jc w:val="both"/>
      </w:pPr>
      <w:r>
        <w:rPr>
          <w:sz w:val="21"/>
          <w:b/>
          <w:color w:val="000000"/>
        </w:rPr>
        <w:t>8、 不可抗力</w:t>
      </w:r>
    </w:p>
    <w:p>
      <w:pPr>
        <w:pStyle w:val="null3"/>
        <w:jc w:val="both"/>
      </w:pPr>
      <w:r>
        <w:rPr>
          <w:sz w:val="21"/>
          <w:color w:val="000000"/>
        </w:rPr>
        <w:t>一方由于水灾、火灾、地震、干旱、战争或协议一方无法预见、控制、避免和克服的其他事件导致不能或暂时不能全部或部分履行本协议，该方可以免责。但是，受不可抗力事件影响的一方须尽快将事件发生状况通知另一方，并在不可抗力事件影响消除之日起</w:t>
      </w:r>
      <w:r>
        <w:rPr>
          <w:sz w:val="21"/>
          <w:color w:val="000000"/>
        </w:rPr>
        <w:t>15日内将有关机构出具的不可抗力事件的证明寄交对方。未提供以上证明的，不能免除违约责任。</w:t>
      </w:r>
    </w:p>
    <w:p>
      <w:pPr>
        <w:pStyle w:val="null3"/>
        <w:jc w:val="both"/>
      </w:pPr>
      <w:r>
        <w:rPr>
          <w:sz w:val="21"/>
          <w:b/>
          <w:color w:val="000000"/>
        </w:rPr>
        <w:t>9、 索赔</w:t>
      </w:r>
    </w:p>
    <w:p>
      <w:pPr>
        <w:pStyle w:val="null3"/>
        <w:jc w:val="both"/>
      </w:pPr>
      <w:r>
        <w:rPr>
          <w:sz w:val="21"/>
          <w:color w:val="000000"/>
        </w:rPr>
        <w:t>9.1 如有异议，甲方有权根据有关政府部门的检验结果向乙方提出索赔。</w:t>
      </w:r>
    </w:p>
    <w:p>
      <w:pPr>
        <w:pStyle w:val="null3"/>
        <w:ind w:left="420"/>
        <w:jc w:val="both"/>
      </w:pPr>
      <w:r>
        <w:rPr>
          <w:sz w:val="21"/>
          <w:color w:val="000000"/>
        </w:rPr>
        <w:t>9.2 在合同执行期间，如果乙方对甲方提出的索赔和差异负有责任，乙方应按照甲方同意的下列一种或多种方式解决索赔事宜：</w:t>
      </w:r>
    </w:p>
    <w:p>
      <w:pPr>
        <w:pStyle w:val="null3"/>
        <w:ind w:left="840"/>
        <w:jc w:val="both"/>
      </w:pPr>
      <w:r>
        <w:rPr>
          <w:sz w:val="21"/>
          <w:color w:val="000000"/>
        </w:rPr>
        <w:t>1)</w:t>
      </w:r>
      <w:r>
        <w:rPr>
          <w:sz w:val="21"/>
          <w:color w:val="000000"/>
        </w:rPr>
        <w:t>乙方同意退货，并按合同规定的同种货币将货款退还给甲方，并承担由此发生的一切损失和费用。</w:t>
      </w:r>
    </w:p>
    <w:p>
      <w:pPr>
        <w:pStyle w:val="null3"/>
        <w:ind w:left="840"/>
        <w:jc w:val="both"/>
      </w:pPr>
      <w:r>
        <w:rPr>
          <w:sz w:val="21"/>
          <w:color w:val="000000"/>
        </w:rPr>
        <w:t>2)</w:t>
      </w:r>
      <w:r>
        <w:rPr>
          <w:sz w:val="21"/>
          <w:color w:val="000000"/>
        </w:rPr>
        <w:t>根据货物低劣程度、损坏程度以及甲方所遭受损失的数额甲乙双方商定降低货物的价格。</w:t>
      </w:r>
    </w:p>
    <w:p>
      <w:pPr>
        <w:pStyle w:val="null3"/>
        <w:ind w:left="840"/>
        <w:jc w:val="both"/>
      </w:pPr>
      <w:r>
        <w:rPr>
          <w:sz w:val="21"/>
          <w:color w:val="000000"/>
        </w:rPr>
        <w:t>3)</w:t>
      </w:r>
      <w:r>
        <w:rPr>
          <w:sz w:val="21"/>
          <w:color w:val="000000"/>
        </w:rPr>
        <w:t>用符合规格、质量和性能要求的新零件、部件或货物来更换有缺陷的部分或修补缺陷的部分，乙方应承担一切费用和风险并负责赔偿甲方所发生的一切直接费用。同时，相应延长质量保证期。</w:t>
      </w:r>
    </w:p>
    <w:p>
      <w:pPr>
        <w:pStyle w:val="null3"/>
        <w:ind w:left="465"/>
        <w:jc w:val="both"/>
      </w:pPr>
      <w:r>
        <w:rPr>
          <w:sz w:val="21"/>
          <w:color w:val="000000"/>
        </w:rPr>
        <w:t>9.3 如果在甲方发出索赔通知后</w:t>
      </w:r>
      <w:r>
        <w:rPr>
          <w:sz w:val="21"/>
          <w:color w:val="000000"/>
          <w:shd w:fill="FFFFFF" w:val="clear"/>
        </w:rPr>
        <w:t>30</w:t>
      </w:r>
      <w:r>
        <w:rPr>
          <w:sz w:val="21"/>
          <w:color w:val="000000"/>
        </w:rPr>
        <w:t>天内，乙方未作答复，上述索赔应视为已被乙方接受。甲方将从合同款项中扣回索赔金额。如果这些金额不足以补偿索赔金额，甲方有权向乙方提出不足部分的补偿。</w:t>
      </w:r>
    </w:p>
    <w:p>
      <w:pPr>
        <w:pStyle w:val="null3"/>
        <w:ind w:left="435"/>
        <w:jc w:val="both"/>
      </w:pPr>
      <w:r>
        <w:rPr>
          <w:sz w:val="21"/>
          <w:b/>
          <w:color w:val="000000"/>
        </w:rPr>
        <w:t>10、 违约责任</w:t>
      </w:r>
    </w:p>
    <w:p>
      <w:pPr>
        <w:pStyle w:val="null3"/>
        <w:ind w:left="525"/>
        <w:jc w:val="both"/>
      </w:pPr>
      <w:r>
        <w:rPr>
          <w:sz w:val="21"/>
          <w:color w:val="000000"/>
        </w:rPr>
        <w:t>10.1  甲方应依合同规定时间内，向乙方支付货款，每拖延一天乙方可向甲方加收合同总金额的</w:t>
      </w:r>
      <w:r>
        <w:rPr>
          <w:sz w:val="21"/>
          <w:color w:val="000000"/>
          <w:shd w:fill="FFFFFF" w:val="clear"/>
        </w:rPr>
        <w:t>万分之四</w:t>
      </w:r>
      <w:r>
        <w:rPr>
          <w:sz w:val="21"/>
          <w:color w:val="000000"/>
        </w:rPr>
        <w:t>的违约金。</w:t>
      </w:r>
    </w:p>
    <w:p>
      <w:pPr>
        <w:pStyle w:val="null3"/>
        <w:ind w:left="420"/>
        <w:jc w:val="both"/>
      </w:pPr>
      <w:r>
        <w:rPr>
          <w:sz w:val="21"/>
          <w:color w:val="000000"/>
        </w:rPr>
        <w:t>10.2  乙方未能按时交货，每拖延一天，须向甲方支付合同总金额的</w:t>
      </w:r>
      <w:r>
        <w:rPr>
          <w:sz w:val="21"/>
          <w:color w:val="000000"/>
          <w:shd w:fill="FFFFFF" w:val="clear"/>
        </w:rPr>
        <w:t>万分之四</w:t>
      </w:r>
      <w:r>
        <w:rPr>
          <w:sz w:val="21"/>
          <w:color w:val="000000"/>
        </w:rPr>
        <w:t>的违约金，逾期</w:t>
      </w:r>
      <w:r>
        <w:rPr>
          <w:sz w:val="21"/>
          <w:color w:val="000000"/>
        </w:rPr>
        <w:t>15日以上的，除了应按前述标准向甲方加付违约金之外，甲方有权终止合同，</w:t>
      </w:r>
      <w:r>
        <w:rPr>
          <w:sz w:val="21"/>
          <w:color w:val="000000"/>
        </w:rPr>
        <w:t>乙方应当向甲方支付合同总金额的</w:t>
      </w:r>
      <w:r>
        <w:rPr>
          <w:sz w:val="21"/>
          <w:color w:val="000000"/>
          <w:shd w:fill="FFFFFF" w:val="clear"/>
        </w:rPr>
        <w:t>7.5%</w:t>
      </w:r>
      <w:r>
        <w:rPr>
          <w:sz w:val="21"/>
          <w:color w:val="000000"/>
        </w:rPr>
        <w:t>的违约金，且</w:t>
      </w:r>
      <w:r>
        <w:rPr>
          <w:sz w:val="21"/>
          <w:color w:val="000000"/>
        </w:rPr>
        <w:t>因此造成的甲方经济损失由乙方承担。</w:t>
      </w:r>
    </w:p>
    <w:p>
      <w:pPr>
        <w:pStyle w:val="null3"/>
        <w:ind w:left="525"/>
        <w:jc w:val="both"/>
      </w:pPr>
      <w:r>
        <w:rPr>
          <w:sz w:val="21"/>
          <w:color w:val="000000"/>
        </w:rPr>
        <w:t>10.3  乙方交付的货物不符合合同规定的，甲方有权拒收，乙方应向甲方支付合同总金额的</w:t>
      </w:r>
      <w:r>
        <w:rPr>
          <w:sz w:val="21"/>
          <w:color w:val="000000"/>
          <w:shd w:fill="FFFFFF" w:val="clear"/>
        </w:rPr>
        <w:t>5%</w:t>
      </w:r>
      <w:r>
        <w:rPr>
          <w:sz w:val="21"/>
          <w:color w:val="000000"/>
        </w:rPr>
        <w:t>的违约金。</w:t>
      </w:r>
    </w:p>
    <w:p>
      <w:pPr>
        <w:pStyle w:val="null3"/>
        <w:ind w:left="420"/>
        <w:jc w:val="both"/>
      </w:pPr>
      <w:r>
        <w:rPr>
          <w:sz w:val="21"/>
          <w:color w:val="000000"/>
        </w:rPr>
        <w:t>10.4 甲方无正当理由拒收货物的，甲方向乙方支付合同总金额的</w:t>
      </w:r>
      <w:r>
        <w:rPr>
          <w:sz w:val="21"/>
          <w:color w:val="000000"/>
          <w:shd w:fill="FFFFFF" w:val="clear"/>
        </w:rPr>
        <w:t>5%</w:t>
      </w:r>
      <w:r>
        <w:rPr>
          <w:sz w:val="21"/>
          <w:color w:val="000000"/>
        </w:rPr>
        <w:t>的违约金。</w:t>
      </w:r>
    </w:p>
    <w:p>
      <w:pPr>
        <w:pStyle w:val="null3"/>
        <w:ind w:left="420"/>
        <w:jc w:val="both"/>
      </w:pPr>
      <w:r>
        <w:rPr>
          <w:sz w:val="21"/>
          <w:color w:val="000000"/>
        </w:rPr>
        <w:t>10.5所有乙方应当承担的违约金、赔偿金等责任，甲方均有权在应支付给乙方的款项中直接扣除，不足以扣除的，甲方有权继续要求乙方支付或赔偿。除本合同另有约定外，乙方违反本合同有关约定或违反其在本合同项下所作之任何其他承诺、保证、确认的，乙方未按甲方要求限期改正的，甲方有权单方解除合同，而不承担任何责任，乙方应赔偿甲方因此遭受的全部损失，包括但不限于直接经济损失、预期收益损失、名誉损失、维护权益的成本等。</w:t>
      </w:r>
    </w:p>
    <w:p>
      <w:pPr>
        <w:pStyle w:val="null3"/>
        <w:ind w:left="420"/>
        <w:jc w:val="both"/>
      </w:pPr>
      <w:r>
        <w:rPr>
          <w:sz w:val="21"/>
          <w:color w:val="000000"/>
        </w:rPr>
        <w:t>10.6乙方保证其具有履行本合同项下各项内容的资质、资格、权利等等，并提供相关证明文件给甲方备存。若因乙方不具备相关资质、资格、权力等等导致本合同无效或不能完全履行的，乙方须赔偿甲方因此受到的一切损失。</w:t>
      </w:r>
    </w:p>
    <w:p>
      <w:pPr>
        <w:pStyle w:val="null3"/>
        <w:ind w:left="420"/>
        <w:jc w:val="both"/>
      </w:pPr>
      <w:r>
        <w:rPr>
          <w:sz w:val="21"/>
          <w:color w:val="000000"/>
        </w:rPr>
        <w:t>10.7其它违约责任按《中华人民共和国民法典》处理。</w:t>
      </w:r>
    </w:p>
    <w:p>
      <w:pPr>
        <w:pStyle w:val="null3"/>
        <w:jc w:val="both"/>
      </w:pPr>
      <w:r>
        <w:rPr>
          <w:sz w:val="21"/>
          <w:b/>
          <w:color w:val="000000"/>
        </w:rPr>
        <w:t>11、合同终止</w:t>
      </w:r>
    </w:p>
    <w:p>
      <w:pPr>
        <w:pStyle w:val="null3"/>
        <w:ind w:left="600" w:firstLine="12"/>
        <w:jc w:val="both"/>
      </w:pPr>
      <w:r>
        <w:rPr>
          <w:sz w:val="21"/>
          <w:color w:val="000000"/>
        </w:rPr>
        <w:t>如果一方严重违反合同，并在收到对方违约通知书后在</w:t>
      </w:r>
      <w:r>
        <w:rPr>
          <w:sz w:val="21"/>
          <w:color w:val="000000"/>
          <w:shd w:fill="FFFFFF" w:val="clear"/>
        </w:rPr>
        <w:t>30</w:t>
      </w:r>
      <w:r>
        <w:rPr>
          <w:sz w:val="21"/>
          <w:color w:val="000000"/>
        </w:rPr>
        <w:t>天内仍未能改正违约的，另一方可立即终止本合同。</w:t>
      </w:r>
    </w:p>
    <w:p>
      <w:pPr>
        <w:pStyle w:val="null3"/>
        <w:jc w:val="both"/>
      </w:pPr>
      <w:r>
        <w:rPr>
          <w:sz w:val="21"/>
          <w:b/>
          <w:color w:val="000000"/>
        </w:rPr>
        <w:t>12、 法律诉讼</w:t>
      </w:r>
    </w:p>
    <w:p>
      <w:pPr>
        <w:pStyle w:val="null3"/>
        <w:ind w:left="720"/>
        <w:jc w:val="both"/>
      </w:pPr>
      <w:r>
        <w:rPr>
          <w:sz w:val="21"/>
          <w:color w:val="000000"/>
        </w:rPr>
        <w:t>签约双方在履约中发生争执和分歧，双方应通过友好协商解决，若经协商不能达成协议时，则可向甲方所在地人民法院提起诉讼。受理期间，双方应继续执行合同其余部分。</w:t>
      </w:r>
    </w:p>
    <w:p>
      <w:pPr>
        <w:pStyle w:val="null3"/>
        <w:jc w:val="both"/>
      </w:pPr>
      <w:r>
        <w:rPr>
          <w:sz w:val="21"/>
          <w:b/>
          <w:color w:val="000000"/>
        </w:rPr>
        <w:t>13、 其它</w:t>
      </w:r>
    </w:p>
    <w:p>
      <w:pPr>
        <w:pStyle w:val="null3"/>
        <w:ind w:left="525"/>
        <w:jc w:val="both"/>
      </w:pPr>
      <w:r>
        <w:rPr>
          <w:sz w:val="21"/>
          <w:color w:val="000000"/>
        </w:rPr>
        <w:t xml:space="preserve">13.1 </w:t>
      </w:r>
      <w:r>
        <w:rPr>
          <w:sz w:val="21"/>
        </w:rPr>
        <w:t>本合同正本四份，具有同等法律效力，甲方执三份、乙方执一份</w:t>
      </w:r>
      <w:r>
        <w:rPr>
          <w:sz w:val="21"/>
          <w:color w:val="000000"/>
        </w:rPr>
        <w:t>。合同自甲乙双方法定代表人或授权代表签字并盖双方公章或合同专用章后生效。</w:t>
      </w:r>
    </w:p>
    <w:p>
      <w:pPr>
        <w:pStyle w:val="null3"/>
        <w:ind w:left="525"/>
        <w:jc w:val="both"/>
      </w:pPr>
      <w:r>
        <w:rPr>
          <w:sz w:val="21"/>
          <w:color w:val="000000"/>
        </w:rPr>
        <w:t xml:space="preserve">13.2未经甲方书面同意，乙方不得将其合同项下应履行的义务部分或全部转包给任何第三方。如乙方违反本条约定，甲方有权单方解除合同，乙方应退还甲方已支付款项，并向甲方支付相当于合同金额（20%）的违约金。  </w:t>
      </w:r>
    </w:p>
    <w:p>
      <w:pPr>
        <w:pStyle w:val="null3"/>
        <w:ind w:left="525"/>
        <w:jc w:val="both"/>
      </w:pPr>
      <w:r>
        <w:rPr>
          <w:sz w:val="21"/>
          <w:color w:val="000000"/>
        </w:rPr>
        <w:t>13.3 下列文件是本合同的一部分，与本合同具有同等法律效力，并与本合同一起阅读和解释</w:t>
      </w:r>
    </w:p>
    <w:p>
      <w:pPr>
        <w:pStyle w:val="null3"/>
        <w:ind w:left="1215"/>
        <w:jc w:val="both"/>
      </w:pPr>
      <w:r>
        <w:rPr>
          <w:sz w:val="21"/>
          <w:color w:val="000000"/>
        </w:rPr>
        <w:t>1)</w:t>
      </w:r>
      <w:r>
        <w:rPr>
          <w:sz w:val="21"/>
          <w:color w:val="000000"/>
        </w:rPr>
        <w:t>乙方提交的投标函和投标一览表；</w:t>
      </w:r>
    </w:p>
    <w:p>
      <w:pPr>
        <w:pStyle w:val="null3"/>
        <w:ind w:left="1215"/>
        <w:jc w:val="both"/>
      </w:pPr>
      <w:r>
        <w:rPr>
          <w:sz w:val="21"/>
          <w:color w:val="000000"/>
        </w:rPr>
        <w:t>2)</w:t>
      </w:r>
      <w:r>
        <w:rPr>
          <w:sz w:val="21"/>
          <w:color w:val="000000"/>
        </w:rPr>
        <w:t>资格声明函；</w:t>
      </w:r>
    </w:p>
    <w:p>
      <w:pPr>
        <w:pStyle w:val="null3"/>
        <w:ind w:left="1215"/>
        <w:jc w:val="both"/>
      </w:pPr>
      <w:r>
        <w:rPr>
          <w:sz w:val="21"/>
          <w:color w:val="000000"/>
        </w:rPr>
        <w:t>3)</w:t>
      </w:r>
      <w:r>
        <w:rPr>
          <w:sz w:val="21"/>
          <w:color w:val="000000"/>
        </w:rPr>
        <w:t>中标通知书；</w:t>
      </w:r>
    </w:p>
    <w:p>
      <w:pPr>
        <w:pStyle w:val="null3"/>
        <w:ind w:left="1215"/>
        <w:jc w:val="both"/>
      </w:pPr>
      <w:r>
        <w:rPr>
          <w:sz w:val="21"/>
          <w:color w:val="000000"/>
        </w:rPr>
        <w:t>4)</w:t>
      </w:r>
      <w:r>
        <w:rPr>
          <w:sz w:val="21"/>
          <w:color w:val="000000"/>
        </w:rPr>
        <w:t>其他相关招标文件、投标文件。</w:t>
      </w:r>
    </w:p>
    <w:p>
      <w:pPr>
        <w:pStyle w:val="null3"/>
        <w:ind w:left="630"/>
        <w:jc w:val="left"/>
      </w:pPr>
      <w:r>
        <w:rPr>
          <w:sz w:val="21"/>
          <w:color w:val="000000"/>
        </w:rPr>
        <w:t>13.4  本合同未尽事宜，由双方协商处理。有关本合同的修改、补充和变更，均应以书面形式进行，经双方签字并盖章后生效，否则无效。本合同未尽事宜，  遵照《中华人民共和国民法典》有关条文执行。</w:t>
      </w:r>
    </w:p>
    <w:p>
      <w:pPr>
        <w:pStyle w:val="null3"/>
        <w:ind w:left="630"/>
        <w:jc w:val="both"/>
      </w:pPr>
      <w:r>
        <w:rPr>
          <w:sz w:val="21"/>
          <w:color w:val="000000"/>
        </w:rPr>
        <w:t>13.5  一方在本合同履行过程中向另一方发出或者提供的所有通知、文件、文书、资料等，均可以本合同所列明的地址送达；如一方地址、电话、传真号码有变更，应在变更三日内书面通知对方，未履行通知义务的，一方按原地址邮寄相关材料或通知相关信息即视为已履行送达义务。当面交付上述材料的，在交付之时视为送达；以邮寄方式交付的，寄出、发出或者投邮后即视为送达。</w:t>
      </w:r>
      <w:r>
        <w:rPr>
          <w:sz w:val="21"/>
        </w:rPr>
        <w:t>送达地址还可作为法院送达诉讼文书的地址，因载明的地址有误或未及时告知变更后的地址，导致相关文书及诉讼文书未能实际被接收的、邮寄送达的，相关文书及诉讼文书退回之日即视为送达之日。</w:t>
      </w:r>
    </w:p>
    <w:p>
      <w:pPr>
        <w:pStyle w:val="null3"/>
        <w:ind w:left="630"/>
        <w:jc w:val="both"/>
      </w:pPr>
      <w:r>
        <w:rPr>
          <w:sz w:val="21"/>
          <w:color w:val="000000"/>
        </w:rPr>
        <w:t>13.6  甲方向乙方发出的验收通知、合同变更通知、款项结算通知等相关要求确认的文件，乙方应当在收到文件之日起15天内予以书面回复，逾期将视为乙方已同意甲方要求确认的事项（包括但不限于确认验收已通过、确认变更、确认甲方主张的款项明细等）。</w:t>
      </w:r>
    </w:p>
    <w:p>
      <w:pPr>
        <w:pStyle w:val="null3"/>
        <w:ind w:left="630"/>
        <w:jc w:val="both"/>
      </w:pPr>
      <w:r>
        <w:rPr>
          <w:sz w:val="21"/>
          <w:color w:val="000000"/>
        </w:rPr>
        <w:t>13.7  乙方保证其合同项下提供的货物和服务不侵犯任何第三人的合法权益，否则，由乙方承担因此导致的一切法律后果，并赔偿甲方因此遭受的全部损失，包括但不限于直接经济损失、预期收益损失、名誉损失、维护权益的成本等。</w:t>
      </w:r>
    </w:p>
    <w:p>
      <w:pPr>
        <w:pStyle w:val="null3"/>
        <w:ind w:left="630"/>
        <w:jc w:val="both"/>
      </w:pPr>
      <w:r>
        <w:rPr>
          <w:sz w:val="21"/>
          <w:color w:val="000000"/>
        </w:rPr>
        <w:t>13.8  合作协议期内，双方应当严格遵守国家法律法规。未经另一方同意，任何一方不得使用对方的名称、商标作为商业用途，任何一方不得借此利用对方名义或对方代理人名义对外经营损害消费者的利益及商誉，否则，如一方违约给对方造成损失的，违约方应赔偿守约方的一切损失。</w:t>
      </w:r>
    </w:p>
    <w:p>
      <w:pPr>
        <w:pStyle w:val="null3"/>
        <w:ind w:left="630"/>
        <w:jc w:val="both"/>
      </w:pPr>
      <w:r>
        <w:rPr>
          <w:sz w:val="21"/>
          <w:color w:val="000000"/>
        </w:rPr>
        <w:t>13.9  双方应保守通过签订和履行本合同而获取的对方之商业及技术秘密，包括但不限于本合同文本，相关技术文件、相关数据，以及其他有关信息。未经双方全体书面同意，任何一方不得提供、透露予任何第三方或许可第三方使用，亦不得将相关资料用于本合作项目以外的任何用途。双方并应负管理的责任使其全体雇用人员或其他执行本协议相关业务的人员，均遵守此项保密义务。任何一方违反上述约定的，应赔偿合同守约方的损失。本保密条款不因合同终止而终止。</w:t>
      </w:r>
    </w:p>
    <w:p>
      <w:pPr>
        <w:pStyle w:val="null3"/>
        <w:jc w:val="both"/>
      </w:pPr>
      <w:r>
        <w:rPr>
          <w:sz w:val="21"/>
          <w:color w:val="000000"/>
        </w:rPr>
        <w:t>13.10  甲乙双方对于合同内容的补充约定：（请根据实际情况填写或写“无”）。</w:t>
      </w:r>
    </w:p>
    <w:p>
      <w:pPr>
        <w:pStyle w:val="null3"/>
        <w:ind w:firstLine="630"/>
        <w:jc w:val="both"/>
      </w:pPr>
      <w:r>
        <w:rPr>
          <w:sz w:val="21"/>
          <w:color w:val="000000"/>
        </w:rPr>
        <w:t>附件一：《技术参数及配置清单》</w:t>
      </w:r>
    </w:p>
    <w:p>
      <w:pPr>
        <w:pStyle w:val="null3"/>
        <w:jc w:val="both"/>
      </w:pPr>
      <w:r>
        <w:rPr>
          <w:sz w:val="21"/>
          <w:color w:val="000000"/>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甲方单位（盖章）：</w:t>
            </w:r>
            <w:r>
              <w:rPr>
                <w:sz w:val="24"/>
              </w:rPr>
              <w:t xml:space="preserve">     </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乙方单位（盖章）：</w:t>
            </w:r>
            <w:r>
              <w:rPr>
                <w:sz w:val="21"/>
                <w:color w:val="000000"/>
              </w:rPr>
              <w:t xml:space="preserve">     </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授权代表（签字）：</w:t>
            </w:r>
            <w:r>
              <w:rPr>
                <w:sz w:val="21"/>
                <w:color w:val="000000"/>
              </w:rPr>
              <w:t xml:space="preserve">  </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授权代表（签字）：</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联系人：</w:t>
            </w:r>
            <w:r>
              <w:rPr>
                <w:sz w:val="21"/>
                <w:color w:val="000000"/>
              </w:rPr>
              <w:t xml:space="preserve">      </w:t>
            </w:r>
            <w:r>
              <w:rPr>
                <w:sz w:val="21"/>
                <w:color w:val="000000"/>
              </w:rPr>
              <w:t>（请填写）</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联系人：</w:t>
            </w:r>
            <w:r>
              <w:rPr>
                <w:sz w:val="21"/>
                <w:color w:val="000000"/>
              </w:rPr>
              <w:t xml:space="preserve">   </w:t>
            </w:r>
            <w:r>
              <w:rPr>
                <w:sz w:val="21"/>
                <w:color w:val="000000"/>
              </w:rPr>
              <w:t>（请填写）</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联系地址：</w:t>
            </w:r>
            <w:r>
              <w:rPr>
                <w:sz w:val="21"/>
                <w:color w:val="000000"/>
              </w:rPr>
              <w:t xml:space="preserve">    </w:t>
            </w:r>
            <w:r>
              <w:rPr>
                <w:sz w:val="21"/>
                <w:color w:val="000000"/>
              </w:rPr>
              <w:t>（请填写）</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联系地址：</w:t>
            </w:r>
            <w:r>
              <w:rPr>
                <w:sz w:val="21"/>
                <w:color w:val="000000"/>
              </w:rPr>
              <w:t>（请填写）</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联系电话：</w:t>
            </w:r>
            <w:r>
              <w:rPr>
                <w:sz w:val="21"/>
                <w:color w:val="000000"/>
              </w:rPr>
              <w:t xml:space="preserve">    </w:t>
            </w:r>
            <w:r>
              <w:rPr>
                <w:sz w:val="21"/>
                <w:color w:val="000000"/>
              </w:rPr>
              <w:t>（请填写）</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联系电话：</w:t>
            </w:r>
            <w:r>
              <w:rPr>
                <w:sz w:val="21"/>
                <w:color w:val="000000"/>
              </w:rPr>
              <w:t>（请填写）</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电子邮件：</w:t>
            </w:r>
            <w:r>
              <w:rPr>
                <w:sz w:val="21"/>
                <w:color w:val="000000"/>
              </w:rPr>
              <w:t xml:space="preserve">    </w:t>
            </w:r>
            <w:r>
              <w:rPr>
                <w:sz w:val="21"/>
                <w:color w:val="000000"/>
              </w:rPr>
              <w:t>（请填写）</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电子邮件：</w:t>
            </w:r>
            <w:r>
              <w:rPr>
                <w:sz w:val="21"/>
                <w:color w:val="000000"/>
              </w:rPr>
              <w:t>（请填写）</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签订日期</w:t>
            </w:r>
            <w:r>
              <w:rPr>
                <w:sz w:val="21"/>
                <w:color w:val="000000"/>
              </w:rPr>
              <w:t>:    年    月    日</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签订日期</w:t>
            </w:r>
            <w:r>
              <w:rPr>
                <w:sz w:val="21"/>
                <w:color w:val="000000"/>
              </w:rPr>
              <w:t>:    年    月    日</w:t>
            </w:r>
          </w:p>
        </w:tc>
      </w:tr>
    </w:tbl>
    <w:p>
      <w:pPr>
        <w:pStyle w:val="null3"/>
        <w:jc w:val="both"/>
      </w:pPr>
      <w:r>
        <w:rPr/>
        <w:t xml:space="preserve"> </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440001-2025-32903</w:t>
      </w:r>
    </w:p>
    <w:p>
      <w:pPr>
        <w:pStyle w:val="null3"/>
        <w:jc w:val="center"/>
        <w:outlineLvl w:val="3"/>
      </w:pPr>
      <w:r>
        <w:rPr>
          <w:sz w:val="24"/>
          <w:b/>
        </w:rPr>
        <w:t>采购项目编号：</w:t>
      </w:r>
      <w:r>
        <w:rPr>
          <w:sz w:val="24"/>
          <w:b/>
        </w:rPr>
        <w:t>440001-2025-32903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2025HWZB004农业智能装备产业学院设备采购项目</w:t>
      </w:r>
      <w:r>
        <w:rPr>
          <w:u w:val="single"/>
        </w:rPr>
        <w:t>”</w:t>
      </w:r>
      <w:r>
        <w:rPr/>
        <w:t>项目的招标[采购项目编号为：</w:t>
      </w:r>
      <w:r>
        <w:rPr>
          <w:u w:val="single"/>
        </w:rPr>
        <w:t>440001-2025-32903</w:t>
      </w:r>
      <w:r>
        <w:rPr/>
        <w:t>]，我方愿参与投标。</w:t>
      </w:r>
    </w:p>
    <w:p>
      <w:pPr>
        <w:pStyle w:val="null3"/>
        <w:ind w:firstLine="480"/>
      </w:pPr>
      <w:r>
        <w:rPr/>
        <w:t>我方确认收到贵方提供的</w:t>
      </w:r>
      <w:r>
        <w:rPr>
          <w:u w:val="single"/>
        </w:rPr>
        <w:t>“</w:t>
      </w:r>
      <w:r>
        <w:rPr>
          <w:u w:val="single"/>
        </w:rPr>
        <w:t>2025HWZB004农业智能装备产业学院设备采购项目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2025HWZB004农业智能装备产业学院设备采购项目</w:t>
      </w:r>
      <w:r>
        <w:rPr/>
        <w:t>”项目采购[采购项目编号为</w:t>
      </w:r>
      <w:r>
        <w:rPr/>
        <w:t>440001-2025-32903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华南农业大学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2025HWZB004农业智能装备产业学院设备采购项目</w:t>
      </w:r>
      <w:r>
        <w:rPr/>
        <w:t>招标中获中标（采购项目编号：</w:t>
      </w:r>
      <w:r>
        <w:rPr/>
        <w:t>440001-2025-32903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2025HWZB004农业智能装备产业学院设备采购项目</w:t>
      </w:r>
      <w:r>
        <w:rPr/>
        <w:t>”项目（采购项目编号：</w:t>
      </w:r>
      <w:r>
        <w:rPr/>
        <w:t>440001-2025-32903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