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440112-2025-03305</w:t>
      </w:r>
    </w:p>
    <w:p>
      <w:pPr>
        <w:pStyle w:val="null3"/>
        <w:jc w:val="center"/>
        <w:outlineLvl w:val="3"/>
      </w:pPr>
      <w:r>
        <w:rPr>
          <w:sz w:val="24"/>
          <w:b/>
        </w:rPr>
        <w:t>采购项目编号：</w:t>
      </w:r>
      <w:r>
        <w:rPr>
          <w:sz w:val="24"/>
          <w:b/>
        </w:rPr>
        <w:t>ZZ0250295</w:t>
      </w:r>
    </w:p>
    <w:p>
      <w:pPr>
        <w:pStyle w:val="null3"/>
        <w:jc w:val="center"/>
        <w:outlineLvl w:val="3"/>
      </w:pPr>
      <w:r>
        <w:rPr>
          <w:sz w:val="24"/>
          <w:b/>
        </w:rPr>
        <w:t>项目名称：</w:t>
      </w:r>
      <w:r>
        <w:rPr>
          <w:sz w:val="24"/>
          <w:b/>
        </w:rPr>
        <w:t>中新广州知识城2025-2026年征地风险评估技术服务、建新区实施方案及耕地耕作层剥离再利用方案编制服务项目</w:t>
      </w:r>
    </w:p>
    <w:p>
      <w:pPr>
        <w:pStyle w:val="null3"/>
        <w:jc w:val="center"/>
        <w:outlineLvl w:val="3"/>
      </w:pPr>
      <w:r>
        <w:rPr>
          <w:sz w:val="24"/>
          <w:b/>
        </w:rPr>
        <w:t>采购人：</w:t>
      </w:r>
      <w:r>
        <w:rPr>
          <w:sz w:val="24"/>
          <w:b/>
        </w:rPr>
        <w:t>中新广州知识城合作项目服务管理中心</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中新广州知识城合作项目服务管理中心</w:t>
      </w:r>
      <w:r>
        <w:rPr/>
        <w:t>的委托，采用</w:t>
      </w:r>
      <w:r>
        <w:rPr/>
        <w:t>公开招标</w:t>
      </w:r>
      <w:r>
        <w:rPr/>
        <w:t>方式组织采购</w:t>
      </w:r>
      <w:r>
        <w:rPr/>
        <w:t>中新广州知识城2025-2026年征地风险评估技术服务、建新区实施方案及耕地耕作层剥离再利用方案编制服务项目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中新广州知识城2025-2026年征地风险评估技术服务、建新区实施方案及耕地耕作层剥离再利用方案编制服务项目</w:t>
      </w:r>
    </w:p>
    <w:p>
      <w:pPr>
        <w:pStyle w:val="null3"/>
        <w:ind w:firstLine="480"/>
      </w:pPr>
      <w:r>
        <w:rPr/>
        <w:t>采购计划编号：</w:t>
      </w:r>
      <w:r>
        <w:rPr/>
        <w:t>440112-2025-03305</w:t>
      </w:r>
    </w:p>
    <w:p>
      <w:pPr>
        <w:pStyle w:val="null3"/>
        <w:ind w:firstLine="480"/>
      </w:pPr>
      <w:r>
        <w:rPr/>
        <w:t>采购项目编号：</w:t>
      </w:r>
      <w:r>
        <w:rPr/>
        <w:t>ZZ0250295</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采购包1(中新广州知识城2025-2026年征地风险评估技术服务、建新区实施方案及耕地耕作层剥离再利用方案编制服务项目):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中新广州知识城2025-2026年征地风险评估技术服务、建新区实施方案及耕地耕作层剥离再利用方案编制服务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Pr>
        <w:pStyle w:val="null3"/>
        <w:outlineLvl w:val="3"/>
      </w:pPr>
      <w:r>
        <w:rPr>
          <w:sz w:val="24"/>
          <w:b/>
        </w:rPr>
        <w:t>2.落实政府采购政策需满足的资格要求：</w:t>
      </w:r>
    </w:p>
    <w:p>
      <w:pPr>
        <w:pStyle w:val="null3"/>
        <w:jc w:val="left"/>
      </w:pPr>
      <w:r>
        <w:rPr/>
        <w:t>采购包1（中新广州知识城2025-2026年征地风险评估技术服务、建新区实施方案及耕地耕作层剥离再利用方案编制服务项目）：</w:t>
      </w:r>
      <w:r>
        <w:rPr/>
        <w:t>本项目属于整体专门面向中小企业采购项目，投标人须提供中小企业声明函（即承接本项目服务的供应商须是“其他未列明行业”中的中小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采购包1（中新广州知识城2025-2026年征地风险评估技术服务、建新区实施方案及耕地耕作层剥离再利用方案编制服务项目）：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中新广州知识城合作项目服务管理中心</w:t>
      </w:r>
    </w:p>
    <w:p>
      <w:pPr>
        <w:pStyle w:val="null3"/>
        <w:ind w:firstLine="480"/>
      </w:pPr>
      <w:r>
        <w:rPr/>
        <w:t xml:space="preserve"> 地址：</w:t>
      </w:r>
      <w:r>
        <w:rPr/>
        <w:t>广东省广州市黄埔区中新广州知识城亿创街1号人才大厦30层</w:t>
      </w:r>
    </w:p>
    <w:p>
      <w:pPr>
        <w:pStyle w:val="null3"/>
        <w:ind w:firstLine="480"/>
      </w:pPr>
      <w:r>
        <w:rPr/>
        <w:t xml:space="preserve"> 联系方式：</w:t>
      </w:r>
      <w:r>
        <w:rPr/>
        <w:t>陈先生 020-82119639</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说明：</w:t>
      </w:r>
    </w:p>
    <w:p>
      <w:pPr>
        <w:pStyle w:val="null3"/>
        <w:ind w:left="135"/>
        <w:jc w:val="both"/>
      </w:pPr>
      <w:r>
        <w:rPr>
          <w:sz w:val="21"/>
          <w:shd w:fill="FFFFFF" w:val="clear"/>
        </w:rPr>
        <w:t>1、投标人须对本项目为单位（有划分包组的，则以包组为单位）的标的物进行整体投标，任何只对其中一部分内容进行的投标都被视为无效投标。</w:t>
      </w:r>
    </w:p>
    <w:p>
      <w:pPr>
        <w:pStyle w:val="null3"/>
        <w:ind w:left="135"/>
        <w:jc w:val="both"/>
      </w:pPr>
      <w:r>
        <w:rPr>
          <w:sz w:val="21"/>
          <w:shd w:fill="FFFFFF" w:val="clear"/>
        </w:rPr>
        <w:t>2、本招标文件中，凡标有“★”的地方，投标人要特别加以注意，必须对此作出一一响应。若有一项带“★”的指标未响应或不满足，将导致其废标或投标无效。</w:t>
      </w:r>
    </w:p>
    <w:p>
      <w:pPr>
        <w:pStyle w:val="null3"/>
        <w:ind w:left="135"/>
        <w:jc w:val="both"/>
      </w:pPr>
      <w:r>
        <w:rPr>
          <w:sz w:val="21"/>
          <w:shd w:fill="FFFFFF" w:val="clear"/>
        </w:rPr>
        <w:t>3、本项目对应的中小企业划分标准所属行业为：“其他未列明行业”。</w:t>
      </w:r>
    </w:p>
    <w:p>
      <w:pPr>
        <w:pStyle w:val="null3"/>
      </w:pPr>
      <w:r>
        <w:rPr/>
        <w:t>采购包1（中新广州知识城2025-2026年征地风险评估技术服务、建新区实施方案及耕地耕作层剥离再利用方案编制服务项目）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合同签订之日起1年。</w:t>
            </w:r>
          </w:p>
        </w:tc>
      </w:tr>
      <w:tr>
        <w:tc>
          <w:tcPr>
            <w:tcW w:type="dxa" w:w="4153"/>
          </w:tcPr>
          <w:p>
            <w:pPr>
              <w:pStyle w:val="null3"/>
            </w:pPr>
            <w:r>
              <w:rPr/>
              <w:t>标的提供的地点</w:t>
            </w:r>
          </w:p>
        </w:tc>
        <w:tc>
          <w:tcPr>
            <w:tcW w:type="dxa" w:w="4153"/>
          </w:tcPr>
          <w:p>
            <w:pPr>
              <w:pStyle w:val="null3"/>
            </w:pPr>
            <w:r>
              <w:rPr/>
              <w:t>广州市黄埔区知识城。</w:t>
            </w:r>
          </w:p>
        </w:tc>
      </w:tr>
      <w:tr>
        <w:tc>
          <w:tcPr>
            <w:tcW w:type="dxa" w:w="4153"/>
          </w:tcPr>
          <w:p>
            <w:pPr>
              <w:pStyle w:val="null3"/>
            </w:pPr>
            <w:r>
              <w:rPr/>
              <w:t>付款方式</w:t>
            </w:r>
          </w:p>
        </w:tc>
        <w:tc>
          <w:tcPr>
            <w:tcW w:type="dxa" w:w="4153"/>
          </w:tcPr>
          <w:p>
            <w:pPr>
              <w:pStyle w:val="null3"/>
            </w:pPr>
            <w:r>
              <w:rPr/>
              <w:t>1期：支付比例100%,1.当中标供应商为中小企业时（以供应商投标文件中提交的中小企业声明函为准）： ①预付款：支付比例为合同总金额的30%。在采购合同签订后5个工作日内，在采购人收到中标供应商出具的等额且符合采购人财务规定的发票后，采购人办理本合同的预付款支付手续，预付款金额为合同金额的30%，此预付款用作后续项目执行时按照每个项目实际履约总金额扣除使用，直至累计扣除完毕为止。 ②结算款：根据每宗委托的实际执行情况，结算款依照以下阶段进行支付。 阶段一：当预付款或预付款余额≥该宗实际履约总金额时，结算款直接从预付款或预付款余额里面扣除； 阶段二：当预付款或预付款余额&lt;该宗实际履约总金额时,结算款表示公式为：结算款=该宗实际履约总金额-预付款或预付款余额。 采购人在收到中标供应商出具的等额且符合采购人财务规定的发票后5个工作日内办理支付手续。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1期：单宗案件通过主管部门验收备案或通过专家评审意见。</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本次投标报价统一按照基准单价的进行下浮率报价，投标人报出下浮率。0%＜下浮率≤100％，下浮率必须为固定报价，不得为区间值（如20%-30%）。服务期内，下浮率不作调整。 2、结算方式： 本项目的具体项目费用按单宗案件基准单价最高限价乘以（1-下浮率）计算金额进行结算。在项目服务期内，当实际结算金额低于中标金额时按实际结算金额结算，当实际结算金额高于中标金额时，采购人则按中标金额与中标人进行结算，且中标人仍需按照采购人的委托要求完成后续案件，直至合同服务期结束。 3、进度要求： （1）征地风险评估报告：每批次用地资料提供齐全后30个工作日内提交项目成果，40个工作日内完成全部论证和上报流程。 （2）建新区实施方案编制：每批次用地资料提供齐全后30个工作日内提交项目成果，40个工作日内完成全部论证和上报流程。 （3）耕地耕作层剥离再利用方案编制服务：每宗方案资料提供齐全后20个工作日内提交项目成果，45个工作日内完成全部论证和上报流程。 （4）如因特殊情况需加快工作进度的，中标人应有应急服务预案，采取切实有效的措施满足采购人的合理要求。 （5）如因工作对接需要，投标人需在接到采购人通知后3小时内（不含）到达现场或远程提供服务。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中新广州知识城2025-2026年征地风险评估技术服务、建新区实施方案及耕地耕作层剥离再利用方案编制服务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中新广州知识城2025-2026年征地风险评估技术服务、建新区实施方案及耕地耕作层剥离再利用方案编制服务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一、征地风险评估技术服务：</w:t>
            </w:r>
          </w:p>
          <w:p>
            <w:pPr>
              <w:pStyle w:val="null3"/>
              <w:jc w:val="left"/>
            </w:pPr>
            <w:r>
              <w:rPr>
                <w:sz w:val="21"/>
                <w:b/>
              </w:rPr>
              <w:t>（一）主要工作内容</w:t>
            </w:r>
          </w:p>
          <w:p>
            <w:pPr>
              <w:pStyle w:val="null3"/>
              <w:ind w:firstLine="420"/>
              <w:jc w:val="left"/>
            </w:pPr>
            <w:r>
              <w:rPr>
                <w:sz w:val="21"/>
              </w:rPr>
              <w:t>1</w:t>
            </w:r>
            <w:r>
              <w:rPr>
                <w:sz w:val="21"/>
              </w:rPr>
              <w:t>、</w:t>
            </w:r>
            <w:r>
              <w:rPr>
                <w:sz w:val="21"/>
              </w:rPr>
              <w:t>收集拟征收土地现状调查资料和基础信息。确定评估范围和涉及的利益群体</w:t>
            </w:r>
            <w:r>
              <w:rPr>
                <w:sz w:val="21"/>
              </w:rPr>
              <w:t>,开展风险调查工作。</w:t>
            </w:r>
          </w:p>
          <w:p>
            <w:pPr>
              <w:pStyle w:val="null3"/>
              <w:ind w:firstLine="420"/>
              <w:jc w:val="left"/>
            </w:pPr>
            <w:r>
              <w:rPr>
                <w:sz w:val="21"/>
              </w:rPr>
              <w:t>2</w:t>
            </w:r>
            <w:r>
              <w:rPr>
                <w:sz w:val="21"/>
              </w:rPr>
              <w:t>、</w:t>
            </w:r>
            <w:r>
              <w:rPr>
                <w:sz w:val="21"/>
              </w:rPr>
              <w:t>明确评估内容。如土地征收项目的合法、合规性、实施的可行性、可控性等，以及确定风险评估工作要点，风险方案预案、应急处置措施。</w:t>
            </w:r>
          </w:p>
          <w:p>
            <w:pPr>
              <w:pStyle w:val="null3"/>
              <w:ind w:firstLine="420"/>
              <w:jc w:val="left"/>
            </w:pPr>
            <w:r>
              <w:rPr>
                <w:sz w:val="21"/>
              </w:rPr>
              <w:t>3、</w:t>
            </w:r>
            <w:r>
              <w:rPr>
                <w:sz w:val="21"/>
              </w:rPr>
              <w:t>风险识别与评估指标体系构建。构建科学合理的社会稳定风险评估指标体系，确保评估结果的客观性。</w:t>
            </w:r>
          </w:p>
          <w:p>
            <w:pPr>
              <w:pStyle w:val="null3"/>
              <w:ind w:firstLine="420"/>
              <w:jc w:val="left"/>
            </w:pPr>
            <w:r>
              <w:rPr>
                <w:sz w:val="21"/>
              </w:rPr>
              <w:t>4、</w:t>
            </w:r>
            <w:r>
              <w:rPr>
                <w:sz w:val="21"/>
              </w:rPr>
              <w:t>风险预测与量化分析。对风险点进行概率分析和影响程度评估，按高、中、低三个级别划分风险等级。</w:t>
            </w:r>
          </w:p>
          <w:p>
            <w:pPr>
              <w:pStyle w:val="null3"/>
              <w:ind w:firstLine="420"/>
              <w:jc w:val="left"/>
            </w:pPr>
            <w:r>
              <w:rPr>
                <w:sz w:val="21"/>
              </w:rPr>
              <w:t>5、</w:t>
            </w:r>
            <w:r>
              <w:rPr>
                <w:sz w:val="21"/>
              </w:rPr>
              <w:t>编制土地征收社会稳定风险评估报告。包含必要的表格、图件、附件等。</w:t>
            </w:r>
          </w:p>
          <w:p>
            <w:pPr>
              <w:pStyle w:val="null3"/>
              <w:ind w:firstLine="420"/>
              <w:jc w:val="left"/>
            </w:pPr>
            <w:r>
              <w:rPr>
                <w:sz w:val="21"/>
              </w:rPr>
              <w:t>6、</w:t>
            </w:r>
            <w:r>
              <w:rPr>
                <w:sz w:val="21"/>
              </w:rPr>
              <w:t>协助采购人逐级上报成果并根据各级主管部门意见修改，直至通过审查取得批复。</w:t>
            </w:r>
          </w:p>
          <w:p>
            <w:pPr>
              <w:pStyle w:val="null3"/>
              <w:ind w:firstLine="422"/>
              <w:jc w:val="left"/>
            </w:pPr>
            <w:r>
              <w:rPr>
                <w:sz w:val="21"/>
                <w:b/>
              </w:rPr>
              <w:t>（二）费用</w:t>
            </w:r>
          </w:p>
          <w:p>
            <w:pPr>
              <w:pStyle w:val="null3"/>
              <w:ind w:firstLine="420"/>
              <w:jc w:val="both"/>
            </w:pPr>
            <w:r>
              <w:rPr>
                <w:sz w:val="21"/>
              </w:rPr>
              <w:t>征地风险评估报告单价为</w:t>
            </w:r>
            <w:r>
              <w:rPr>
                <w:sz w:val="21"/>
                <w:u w:val="single"/>
              </w:rPr>
              <w:t>150000</w:t>
            </w:r>
            <w:r>
              <w:rPr>
                <w:sz w:val="21"/>
              </w:rPr>
              <w:t>元</w:t>
            </w:r>
            <w:r>
              <w:rPr>
                <w:sz w:val="21"/>
              </w:rPr>
              <w:t>/宗，</w:t>
            </w:r>
            <w:r>
              <w:rPr>
                <w:sz w:val="21"/>
              </w:rPr>
              <w:t>暂估</w:t>
            </w:r>
            <w:r>
              <w:rPr>
                <w:sz w:val="21"/>
              </w:rPr>
              <w:t>数量</w:t>
            </w:r>
            <w:r>
              <w:rPr>
                <w:sz w:val="21"/>
              </w:rPr>
              <w:t>：</w:t>
            </w:r>
            <w:r>
              <w:rPr>
                <w:sz w:val="21"/>
                <w:u w:val="single"/>
              </w:rPr>
              <w:t xml:space="preserve"> </w:t>
            </w:r>
            <w:r>
              <w:rPr>
                <w:sz w:val="21"/>
                <w:u w:val="single"/>
              </w:rPr>
              <w:t xml:space="preserve">3  </w:t>
            </w:r>
            <w:r>
              <w:rPr>
                <w:sz w:val="21"/>
              </w:rPr>
              <w:t>宗，小计</w:t>
            </w:r>
            <w:r>
              <w:rPr>
                <w:sz w:val="21"/>
              </w:rPr>
              <w:t>：</w:t>
            </w:r>
            <w:r>
              <w:rPr>
                <w:sz w:val="21"/>
                <w:u w:val="single"/>
              </w:rPr>
              <w:t xml:space="preserve">450000  </w:t>
            </w:r>
            <w:r>
              <w:rPr>
                <w:sz w:val="21"/>
              </w:rPr>
              <w:t>元</w:t>
            </w:r>
            <w:r>
              <w:rPr>
                <w:sz w:val="21"/>
              </w:rPr>
              <w:t>。</w:t>
            </w:r>
          </w:p>
          <w:p>
            <w:pPr>
              <w:pStyle w:val="null3"/>
              <w:jc w:val="left"/>
            </w:pPr>
            <w:r>
              <w:rPr>
                <w:sz w:val="21"/>
                <w:b/>
              </w:rPr>
              <w:t>二、</w:t>
            </w:r>
            <w:r>
              <w:rPr>
                <w:sz w:val="21"/>
                <w:b/>
              </w:rPr>
              <w:t>建新区实施方案编制</w:t>
            </w:r>
          </w:p>
          <w:p>
            <w:pPr>
              <w:pStyle w:val="null3"/>
              <w:ind w:firstLine="422"/>
              <w:jc w:val="both"/>
            </w:pPr>
            <w:r>
              <w:rPr>
                <w:sz w:val="21"/>
                <w:b/>
              </w:rPr>
              <w:t>（</w:t>
            </w:r>
            <w:r>
              <w:rPr>
                <w:sz w:val="21"/>
                <w:b/>
              </w:rPr>
              <w:t>一</w:t>
            </w:r>
            <w:r>
              <w:rPr>
                <w:sz w:val="21"/>
                <w:b/>
              </w:rPr>
              <w:t>）</w:t>
            </w:r>
            <w:r>
              <w:rPr>
                <w:sz w:val="21"/>
                <w:b/>
              </w:rPr>
              <w:t>主要工作内容</w:t>
            </w:r>
          </w:p>
          <w:p>
            <w:pPr>
              <w:pStyle w:val="null3"/>
              <w:ind w:firstLine="420"/>
              <w:jc w:val="both"/>
            </w:pPr>
            <w:r>
              <w:rPr>
                <w:sz w:val="21"/>
              </w:rPr>
              <w:t>1、收集增减挂钩跨省域调剂指标下达文件及使用材料。</w:t>
            </w:r>
          </w:p>
          <w:p>
            <w:pPr>
              <w:pStyle w:val="null3"/>
              <w:ind w:firstLine="420"/>
              <w:jc w:val="both"/>
            </w:pPr>
            <w:r>
              <w:rPr>
                <w:sz w:val="21"/>
              </w:rPr>
              <w:t>2、深入分析项目区建设用地整理的基础条件、发展潜力和制约因素，对开展建新区项目的条件及可行性进行综合评价。</w:t>
            </w:r>
          </w:p>
          <w:p>
            <w:pPr>
              <w:pStyle w:val="null3"/>
              <w:ind w:firstLine="420"/>
              <w:jc w:val="both"/>
            </w:pPr>
            <w:r>
              <w:rPr>
                <w:sz w:val="21"/>
              </w:rPr>
              <w:t>3、收集土地权属调整方案和补偿安置方案，编制资金预算与筹措方案。</w:t>
            </w:r>
          </w:p>
          <w:p>
            <w:pPr>
              <w:pStyle w:val="null3"/>
              <w:ind w:firstLine="420"/>
              <w:jc w:val="both"/>
            </w:pPr>
            <w:r>
              <w:rPr>
                <w:sz w:val="21"/>
              </w:rPr>
              <w:t>4、项目区涉及占用耕地的，收集或编制建新占用耕地等评定材料。</w:t>
            </w:r>
          </w:p>
          <w:p>
            <w:pPr>
              <w:pStyle w:val="null3"/>
              <w:ind w:firstLine="420"/>
              <w:jc w:val="both"/>
            </w:pPr>
            <w:r>
              <w:rPr>
                <w:sz w:val="21"/>
              </w:rPr>
              <w:t>5、编制实施方案、规划图件、规划数据库。</w:t>
            </w:r>
          </w:p>
          <w:p>
            <w:pPr>
              <w:pStyle w:val="null3"/>
              <w:ind w:firstLine="420"/>
              <w:jc w:val="both"/>
            </w:pPr>
            <w:r>
              <w:rPr>
                <w:sz w:val="21"/>
              </w:rPr>
              <w:t>6、协助采购人开展项目公示、听证、征求有关部门意见。</w:t>
            </w:r>
          </w:p>
          <w:p>
            <w:pPr>
              <w:pStyle w:val="null3"/>
              <w:ind w:firstLine="420"/>
              <w:jc w:val="both"/>
            </w:pPr>
            <w:r>
              <w:rPr>
                <w:sz w:val="21"/>
              </w:rPr>
              <w:t>7、协助采购人召开听证会，组织专家论证。</w:t>
            </w:r>
          </w:p>
          <w:p>
            <w:pPr>
              <w:pStyle w:val="null3"/>
              <w:ind w:firstLine="420"/>
              <w:jc w:val="both"/>
            </w:pPr>
            <w:r>
              <w:rPr>
                <w:sz w:val="21"/>
              </w:rPr>
              <w:t>8、协助采购人逐级上报成果并根据各级主管部门意见修改，直至取得方案批复。</w:t>
            </w:r>
          </w:p>
          <w:p>
            <w:pPr>
              <w:pStyle w:val="null3"/>
              <w:ind w:firstLine="422"/>
              <w:jc w:val="both"/>
            </w:pPr>
            <w:r>
              <w:rPr>
                <w:sz w:val="21"/>
                <w:b/>
              </w:rPr>
              <w:t>（二）费用</w:t>
            </w:r>
          </w:p>
          <w:p>
            <w:pPr>
              <w:pStyle w:val="null3"/>
              <w:jc w:val="both"/>
            </w:pPr>
            <w:r>
              <w:rPr>
                <w:sz w:val="21"/>
              </w:rPr>
              <w:t xml:space="preserve">   </w:t>
            </w:r>
            <w:r>
              <w:rPr>
                <w:sz w:val="21"/>
              </w:rPr>
              <w:t>建新区实施方案单价为</w:t>
            </w:r>
            <w:r>
              <w:rPr>
                <w:sz w:val="21"/>
                <w:u w:val="single"/>
              </w:rPr>
              <w:t>150000</w:t>
            </w:r>
            <w:r>
              <w:rPr>
                <w:sz w:val="21"/>
              </w:rPr>
              <w:t>元</w:t>
            </w:r>
            <w:r>
              <w:rPr>
                <w:sz w:val="21"/>
              </w:rPr>
              <w:t>/宗，暂估数量：</w:t>
            </w:r>
            <w:r>
              <w:rPr>
                <w:sz w:val="21"/>
                <w:u w:val="single"/>
              </w:rPr>
              <w:t xml:space="preserve"> </w:t>
            </w:r>
            <w:r>
              <w:rPr>
                <w:sz w:val="21"/>
                <w:u w:val="single"/>
              </w:rPr>
              <w:t xml:space="preserve">7 </w:t>
            </w:r>
            <w:r>
              <w:rPr>
                <w:sz w:val="21"/>
              </w:rPr>
              <w:t>宗，小计：</w:t>
            </w:r>
            <w:r>
              <w:rPr>
                <w:sz w:val="21"/>
                <w:u w:val="single"/>
              </w:rPr>
              <w:t xml:space="preserve">1050000 </w:t>
            </w:r>
            <w:r>
              <w:rPr>
                <w:sz w:val="21"/>
              </w:rPr>
              <w:t>元。</w:t>
            </w:r>
          </w:p>
          <w:p>
            <w:pPr>
              <w:pStyle w:val="null3"/>
              <w:jc w:val="left"/>
            </w:pPr>
            <w:r>
              <w:rPr>
                <w:sz w:val="21"/>
                <w:b/>
              </w:rPr>
              <w:t>三、耕地耕作层剥离再利用方案编制服务</w:t>
            </w:r>
          </w:p>
          <w:p>
            <w:pPr>
              <w:pStyle w:val="null3"/>
              <w:ind w:firstLine="422"/>
              <w:jc w:val="left"/>
            </w:pPr>
            <w:r>
              <w:rPr>
                <w:sz w:val="21"/>
                <w:b/>
              </w:rPr>
              <w:t>（一）工作内容</w:t>
            </w:r>
          </w:p>
          <w:p>
            <w:pPr>
              <w:pStyle w:val="null3"/>
              <w:ind w:firstLine="420"/>
              <w:jc w:val="left"/>
            </w:pPr>
            <w:r>
              <w:rPr>
                <w:sz w:val="21"/>
              </w:rPr>
              <w:t>1、根据项目勘测定界成果，分析项目范围线涉及占用耕地的数量、质量等情况，明确拟剥离耕作层地块位置及面积。</w:t>
            </w:r>
          </w:p>
          <w:p>
            <w:pPr>
              <w:pStyle w:val="null3"/>
              <w:ind w:firstLine="420"/>
              <w:jc w:val="left"/>
            </w:pPr>
            <w:r>
              <w:rPr>
                <w:sz w:val="21"/>
              </w:rPr>
              <w:t>2、对拟剥离耕作层地块开展现场土壤调查，对耕作层实地已硬底化、耕作层被道路及房屋压占等被严重破坏的现场做好记录及拍照。</w:t>
            </w:r>
          </w:p>
          <w:p>
            <w:pPr>
              <w:pStyle w:val="null3"/>
              <w:ind w:firstLine="420"/>
              <w:jc w:val="left"/>
            </w:pPr>
            <w:r>
              <w:rPr>
                <w:sz w:val="21"/>
              </w:rPr>
              <w:t>3、对拟剥离耕作层地块进行土壤采样、检测。确定耕作层土壤的容重、有机质、pH值，判断土壤是否涉及镉、汞、砷、铅、铬、铜、镍、锌等重金属污染；根据土壤化验结果，评价地块土壤是否符合耕作层剥离条件以及再利用方向。</w:t>
            </w:r>
          </w:p>
          <w:p>
            <w:pPr>
              <w:pStyle w:val="null3"/>
              <w:ind w:firstLine="420"/>
              <w:jc w:val="left"/>
            </w:pPr>
            <w:r>
              <w:rPr>
                <w:sz w:val="21"/>
              </w:rPr>
              <w:t>4、编制耕作层剥离及再利用方案，包括占用耕地耕作土壤剥离及再利用方案，含工程预算、图件等相关材料，制定各项工作保障措施等内容</w:t>
            </w:r>
            <w:r>
              <w:rPr>
                <w:sz w:val="21"/>
              </w:rPr>
              <w:t>。</w:t>
            </w:r>
          </w:p>
          <w:p>
            <w:pPr>
              <w:pStyle w:val="null3"/>
              <w:ind w:firstLine="420"/>
              <w:jc w:val="left"/>
            </w:pPr>
            <w:r>
              <w:rPr>
                <w:sz w:val="21"/>
              </w:rPr>
              <w:t>5、协助采购人组织专家论证，根据专家意见修改成果</w:t>
            </w:r>
            <w:r>
              <w:rPr>
                <w:sz w:val="21"/>
              </w:rPr>
              <w:t>。</w:t>
            </w:r>
          </w:p>
          <w:p>
            <w:pPr>
              <w:pStyle w:val="null3"/>
              <w:ind w:firstLine="420"/>
              <w:jc w:val="left"/>
            </w:pPr>
            <w:r>
              <w:rPr>
                <w:sz w:val="21"/>
              </w:rPr>
              <w:t>6、协助采购人逐级上报成果并根据各级主管部门意见修改，直至取得方案批复或</w:t>
            </w:r>
            <w:r>
              <w:rPr>
                <w:sz w:val="21"/>
              </w:rPr>
              <w:t>区政府出具的免剥离批复文件。</w:t>
            </w:r>
          </w:p>
          <w:p>
            <w:pPr>
              <w:pStyle w:val="null3"/>
              <w:jc w:val="left"/>
              <w:outlineLvl w:val="1"/>
            </w:pPr>
            <w:r>
              <w:rPr>
                <w:sz w:val="21"/>
                <w:b/>
              </w:rPr>
              <w:t>（二）费用</w:t>
            </w:r>
          </w:p>
          <w:p>
            <w:pPr>
              <w:pStyle w:val="null3"/>
              <w:ind w:firstLine="420"/>
              <w:jc w:val="both"/>
            </w:pPr>
            <w:r>
              <w:rPr>
                <w:sz w:val="21"/>
              </w:rPr>
              <w:t>耕地耕作层土壤剥离再利用方案单价为</w:t>
            </w:r>
            <w:r>
              <w:rPr>
                <w:sz w:val="21"/>
                <w:u w:val="single"/>
              </w:rPr>
              <w:t>100000</w:t>
            </w:r>
            <w:r>
              <w:rPr>
                <w:sz w:val="21"/>
              </w:rPr>
              <w:t>元</w:t>
            </w:r>
            <w:r>
              <w:rPr>
                <w:sz w:val="21"/>
              </w:rPr>
              <w:t>/宗，</w:t>
            </w:r>
            <w:r>
              <w:rPr>
                <w:sz w:val="21"/>
              </w:rPr>
              <w:t>暂估</w:t>
            </w:r>
            <w:r>
              <w:rPr>
                <w:sz w:val="21"/>
              </w:rPr>
              <w:t>数量</w:t>
            </w:r>
            <w:r>
              <w:rPr>
                <w:sz w:val="21"/>
              </w:rPr>
              <w:t>：</w:t>
            </w:r>
            <w:r>
              <w:rPr>
                <w:sz w:val="21"/>
                <w:u w:val="single"/>
              </w:rPr>
              <w:t>15</w:t>
            </w:r>
            <w:r>
              <w:rPr>
                <w:sz w:val="21"/>
              </w:rPr>
              <w:t>宗，小计</w:t>
            </w:r>
            <w:r>
              <w:rPr>
                <w:sz w:val="21"/>
              </w:rPr>
              <w:t>：</w:t>
            </w:r>
            <w:r>
              <w:rPr>
                <w:sz w:val="21"/>
                <w:u w:val="single"/>
              </w:rPr>
              <w:t xml:space="preserve">1500000 </w:t>
            </w:r>
            <w:r>
              <w:rPr>
                <w:sz w:val="21"/>
              </w:rPr>
              <w:t>元。</w:t>
            </w:r>
          </w:p>
          <w:p>
            <w:pPr>
              <w:pStyle w:val="null3"/>
              <w:jc w:val="both"/>
            </w:pPr>
            <w:r>
              <w:rPr>
                <w:sz w:val="21"/>
                <w:b/>
              </w:rPr>
              <w:t>四、其它工作要求</w:t>
            </w:r>
          </w:p>
          <w:p>
            <w:pPr>
              <w:pStyle w:val="null3"/>
              <w:ind w:firstLine="420"/>
              <w:jc w:val="both"/>
            </w:pPr>
            <w:r>
              <w:rPr>
                <w:sz w:val="21"/>
              </w:rPr>
              <w:t>1、中标供应商应按采购人的相关要求开展工作，提供报批所需材料初稿和相关技术方案初稿。提供的技术服务成果应符合国家、广东省及广州市的相关要求。跟进各级自然资源部门项目阶段性的批复文件。</w:t>
            </w:r>
          </w:p>
          <w:p>
            <w:pPr>
              <w:pStyle w:val="null3"/>
              <w:ind w:firstLine="420"/>
              <w:jc w:val="both"/>
            </w:pPr>
            <w:r>
              <w:rPr>
                <w:sz w:val="21"/>
              </w:rPr>
              <w:t>2、中标供应商应安排专人开展工作，并指定作为项目经办人。</w:t>
            </w:r>
          </w:p>
          <w:p>
            <w:pPr>
              <w:pStyle w:val="null3"/>
              <w:ind w:firstLine="420"/>
              <w:jc w:val="both"/>
            </w:pPr>
            <w:r>
              <w:rPr>
                <w:sz w:val="21"/>
              </w:rPr>
              <w:t>3、在本合同履行过程中，中标供应商应按照采购人要求及时回复采购人提出的问题，进行答疑，修改文件、参与相关讨论。</w:t>
            </w:r>
          </w:p>
          <w:p>
            <w:pPr>
              <w:pStyle w:val="null3"/>
              <w:ind w:firstLine="420"/>
              <w:jc w:val="both"/>
            </w:pPr>
            <w:r>
              <w:rPr>
                <w:sz w:val="21"/>
              </w:rPr>
              <w:t>4、根据业务工作需要，中标供应商需设置专门人员，为采购人提供现场服务。</w:t>
            </w:r>
          </w:p>
          <w:p>
            <w:pPr>
              <w:pStyle w:val="null3"/>
              <w:jc w:val="both"/>
            </w:pPr>
            <w:r>
              <w:rPr>
                <w:sz w:val="21"/>
                <w:b/>
              </w:rPr>
              <w:t>五、项目重点难点内容</w:t>
            </w:r>
          </w:p>
          <w:p>
            <w:pPr>
              <w:pStyle w:val="null3"/>
              <w:ind w:left="630"/>
              <w:jc w:val="both"/>
            </w:pPr>
            <w:r>
              <w:rPr>
                <w:sz w:val="21"/>
              </w:rPr>
              <w:t>1、征地风险评估重点难点：</w:t>
            </w:r>
          </w:p>
          <w:p>
            <w:pPr>
              <w:pStyle w:val="null3"/>
              <w:ind w:firstLine="210"/>
              <w:jc w:val="both"/>
            </w:pPr>
            <w:r>
              <w:rPr>
                <w:sz w:val="21"/>
              </w:rPr>
              <w:t>（</w:t>
            </w:r>
            <w:r>
              <w:rPr>
                <w:sz w:val="21"/>
              </w:rPr>
              <w:t>1）根据风险预测结果，制定相应的突发性事件应急处置预案，建立健全预防和化解矛盾纠纷的工作机制，确保社会稳定风险得到有效管控。</w:t>
            </w:r>
          </w:p>
          <w:p>
            <w:pPr>
              <w:pStyle w:val="null3"/>
              <w:ind w:firstLine="210"/>
              <w:jc w:val="both"/>
            </w:pPr>
            <w:r>
              <w:rPr>
                <w:sz w:val="21"/>
              </w:rPr>
              <w:t>（</w:t>
            </w:r>
            <w:r>
              <w:rPr>
                <w:sz w:val="21"/>
              </w:rPr>
              <w:t>2）评估工作中需系统调查和深入理解各类利益相关群体（如被征地农户、当地社区居民、企事业单位）的真实想法及合理诉求，确保评估报告能够准确反映民意情况。</w:t>
            </w:r>
          </w:p>
          <w:p>
            <w:pPr>
              <w:pStyle w:val="null3"/>
              <w:ind w:firstLine="210"/>
              <w:jc w:val="both"/>
            </w:pPr>
            <w:r>
              <w:rPr>
                <w:sz w:val="21"/>
              </w:rPr>
              <w:t>（</w:t>
            </w:r>
            <w:r>
              <w:rPr>
                <w:sz w:val="21"/>
              </w:rPr>
              <w:t>3）公众参与是评估工作中风险调查的核心环节，直接影响风险识别的全面性，需采用多元化方式：包括公示、实地走访、问卷调查、座谈会及听证会；调查范围需覆盖所有利益相关方（如被征地农民、村集体、周边居民）。</w:t>
            </w:r>
          </w:p>
          <w:p>
            <w:pPr>
              <w:pStyle w:val="null3"/>
              <w:ind w:firstLine="210"/>
              <w:jc w:val="both"/>
            </w:pPr>
            <w:r>
              <w:rPr>
                <w:sz w:val="21"/>
              </w:rPr>
              <w:t>（</w:t>
            </w:r>
            <w:r>
              <w:rPr>
                <w:sz w:val="21"/>
              </w:rPr>
              <w:t>4）当前国家和广东省尚未发布土地征收社会稳定风险评估的相关技术规程或技术指引，评估单位需要具备较强的业务能力，以切实对被征地项目进行深入调查和客观评估。</w:t>
            </w:r>
          </w:p>
          <w:p>
            <w:pPr>
              <w:pStyle w:val="null3"/>
              <w:ind w:firstLine="210"/>
              <w:jc w:val="both"/>
            </w:pPr>
            <w:r>
              <w:rPr>
                <w:sz w:val="21"/>
              </w:rPr>
              <w:t>（</w:t>
            </w:r>
            <w:r>
              <w:rPr>
                <w:sz w:val="21"/>
              </w:rPr>
              <w:t>5）征地风险具有高度异质性，不同项目、不同区域、不同用途的风险点差异显著</w:t>
            </w:r>
            <w:r>
              <w:rPr>
                <w:sz w:val="21"/>
              </w:rPr>
              <w:t>。</w:t>
            </w:r>
          </w:p>
          <w:p>
            <w:pPr>
              <w:pStyle w:val="null3"/>
              <w:ind w:left="210"/>
              <w:jc w:val="both"/>
            </w:pPr>
            <w:r>
              <w:rPr>
                <w:sz w:val="21"/>
              </w:rPr>
              <w:t>（</w:t>
            </w:r>
            <w:r>
              <w:rPr>
                <w:sz w:val="21"/>
              </w:rPr>
              <w:t>6）征地过程中涉及众多利益群体，各利益主体的需求和诉求各异需准确全面地识别所有潜在的社会稳定风险点。</w:t>
            </w:r>
          </w:p>
          <w:p>
            <w:pPr>
              <w:pStyle w:val="null3"/>
              <w:ind w:firstLine="210"/>
              <w:jc w:val="both"/>
            </w:pPr>
            <w:r>
              <w:rPr>
                <w:sz w:val="21"/>
              </w:rPr>
              <w:t>（</w:t>
            </w:r>
            <w:r>
              <w:rPr>
                <w:sz w:val="21"/>
              </w:rPr>
              <w:t>7）土地征收社会稳定风险评估包含</w:t>
            </w:r>
            <w:r>
              <w:rPr>
                <w:sz w:val="21"/>
              </w:rPr>
              <w:t>资料收集</w:t>
            </w:r>
            <w:r>
              <w:rPr>
                <w:sz w:val="21"/>
              </w:rPr>
              <w:t>、实地调查、征求意见、风险识别、风险评估、报告编制、逐级报审等各项流程，必要时还需组织听证会，需满足采购人的时效要求。</w:t>
            </w:r>
          </w:p>
          <w:p>
            <w:pPr>
              <w:pStyle w:val="null3"/>
              <w:ind w:firstLine="420"/>
              <w:jc w:val="both"/>
            </w:pPr>
            <w:r>
              <w:rPr>
                <w:sz w:val="21"/>
              </w:rPr>
              <w:t>2、建新区实施方案重点难点：</w:t>
            </w:r>
          </w:p>
          <w:p>
            <w:pPr>
              <w:pStyle w:val="null3"/>
              <w:ind w:firstLine="210"/>
              <w:jc w:val="both"/>
            </w:pPr>
            <w:r>
              <w:rPr>
                <w:sz w:val="21"/>
              </w:rPr>
              <w:t>（</w:t>
            </w:r>
            <w:r>
              <w:rPr>
                <w:sz w:val="21"/>
              </w:rPr>
              <w:t>1）对项目选址合理性、建设必要性及意义进行分析。</w:t>
            </w:r>
          </w:p>
          <w:p>
            <w:pPr>
              <w:pStyle w:val="null3"/>
              <w:ind w:firstLine="210"/>
              <w:jc w:val="both"/>
            </w:pPr>
            <w:r>
              <w:rPr>
                <w:sz w:val="21"/>
              </w:rPr>
              <w:t>（</w:t>
            </w:r>
            <w:r>
              <w:rPr>
                <w:sz w:val="21"/>
              </w:rPr>
              <w:t>2）核准范围线内涉及权属单位情况及涉及报批项目情况。</w:t>
            </w:r>
          </w:p>
          <w:p>
            <w:pPr>
              <w:pStyle w:val="null3"/>
              <w:ind w:firstLine="210"/>
              <w:jc w:val="both"/>
            </w:pPr>
            <w:r>
              <w:rPr>
                <w:sz w:val="21"/>
              </w:rPr>
              <w:t>（</w:t>
            </w:r>
            <w:r>
              <w:rPr>
                <w:sz w:val="21"/>
              </w:rPr>
              <w:t>3）与十四五规划、国土空间规划、环境保护总体规划等相关规划相衔接。</w:t>
            </w:r>
          </w:p>
          <w:p>
            <w:pPr>
              <w:pStyle w:val="null3"/>
              <w:ind w:firstLine="210"/>
              <w:jc w:val="both"/>
            </w:pPr>
            <w:r>
              <w:rPr>
                <w:sz w:val="21"/>
              </w:rPr>
              <w:t>（</w:t>
            </w:r>
            <w:r>
              <w:rPr>
                <w:sz w:val="21"/>
              </w:rPr>
              <w:t>4）涉及耕地，需协助编制占用耕地补偿方案、进行耕作层剥离可行性；对报批涉及占用的耕地(含可调整地类)编制耕作层剥离再利用方案，并组织进行审查</w:t>
            </w:r>
            <w:r>
              <w:rPr>
                <w:sz w:val="21"/>
              </w:rPr>
              <w:t>。</w:t>
            </w:r>
          </w:p>
          <w:p>
            <w:pPr>
              <w:pStyle w:val="null3"/>
              <w:ind w:firstLine="210"/>
              <w:jc w:val="both"/>
            </w:pPr>
            <w:r>
              <w:rPr>
                <w:sz w:val="21"/>
              </w:rPr>
              <w:t>（</w:t>
            </w:r>
            <w:r>
              <w:rPr>
                <w:sz w:val="21"/>
              </w:rPr>
              <w:t>5）涉及林地资源，协助采购人进行用林报批</w:t>
            </w:r>
            <w:r>
              <w:rPr>
                <w:sz w:val="21"/>
              </w:rPr>
              <w:t>。</w:t>
            </w:r>
          </w:p>
          <w:p>
            <w:pPr>
              <w:pStyle w:val="null3"/>
              <w:ind w:firstLine="210"/>
              <w:jc w:val="both"/>
            </w:pPr>
            <w:r>
              <w:rPr>
                <w:sz w:val="21"/>
              </w:rPr>
              <w:t>（</w:t>
            </w:r>
            <w:r>
              <w:rPr>
                <w:sz w:val="21"/>
              </w:rPr>
              <w:t>6）涉及占用高标准农田，协助采购人进行高标准农田补建手续</w:t>
            </w:r>
            <w:r>
              <w:rPr>
                <w:sz w:val="21"/>
              </w:rPr>
              <w:t>。</w:t>
            </w:r>
          </w:p>
          <w:p>
            <w:pPr>
              <w:pStyle w:val="null3"/>
              <w:ind w:firstLine="210"/>
              <w:jc w:val="both"/>
            </w:pPr>
            <w:r>
              <w:rPr>
                <w:sz w:val="21"/>
              </w:rPr>
              <w:t>（</w:t>
            </w:r>
            <w:r>
              <w:rPr>
                <w:sz w:val="21"/>
              </w:rPr>
              <w:t>7</w:t>
            </w:r>
            <w:r>
              <w:rPr>
                <w:sz w:val="21"/>
              </w:rPr>
              <w:t>）方案编制完成后，组织召开听证会，进行批前公示，征求相关职能部门意见，组织召开专家论证会。</w:t>
            </w:r>
          </w:p>
          <w:p>
            <w:pPr>
              <w:pStyle w:val="null3"/>
              <w:ind w:firstLine="210"/>
              <w:jc w:val="both"/>
            </w:pPr>
            <w:r>
              <w:rPr>
                <w:sz w:val="21"/>
              </w:rPr>
              <w:t>（</w:t>
            </w:r>
            <w:r>
              <w:rPr>
                <w:sz w:val="21"/>
              </w:rPr>
              <w:t>8）对项目范围进行现状地类分析，针对现状建设用地部分进行地类还原。</w:t>
            </w:r>
          </w:p>
          <w:p>
            <w:pPr>
              <w:pStyle w:val="null3"/>
              <w:ind w:firstLine="210"/>
              <w:jc w:val="both"/>
            </w:pPr>
            <w:r>
              <w:rPr>
                <w:sz w:val="21"/>
              </w:rPr>
              <w:t>（</w:t>
            </w:r>
            <w:r>
              <w:rPr>
                <w:sz w:val="21"/>
              </w:rPr>
              <w:t>9）涉及无合法手续建设用地（1999年之后变更）需要进行违法用地处罚（提供决定书、罚没材料、票据、土地退还证明）。</w:t>
            </w:r>
          </w:p>
          <w:p>
            <w:pPr>
              <w:pStyle w:val="null3"/>
              <w:ind w:firstLine="210"/>
              <w:jc w:val="both"/>
            </w:pPr>
            <w:r>
              <w:rPr>
                <w:sz w:val="21"/>
              </w:rPr>
              <w:t>（</w:t>
            </w:r>
            <w:r>
              <w:rPr>
                <w:sz w:val="21"/>
              </w:rPr>
              <w:t>1</w:t>
            </w:r>
            <w:r>
              <w:rPr>
                <w:sz w:val="21"/>
              </w:rPr>
              <w:t>0</w:t>
            </w:r>
            <w:r>
              <w:rPr>
                <w:sz w:val="21"/>
              </w:rPr>
              <w:t>）涉及城镇开发边界、蓝线等需要提供相关证明材料。</w:t>
            </w:r>
          </w:p>
          <w:p>
            <w:pPr>
              <w:pStyle w:val="null3"/>
              <w:ind w:firstLine="210"/>
              <w:jc w:val="both"/>
            </w:pPr>
            <w:r>
              <w:rPr>
                <w:sz w:val="21"/>
              </w:rPr>
              <w:t>（</w:t>
            </w:r>
            <w:r>
              <w:rPr>
                <w:sz w:val="21"/>
              </w:rPr>
              <w:t>1</w:t>
            </w:r>
            <w:r>
              <w:rPr>
                <w:sz w:val="21"/>
              </w:rPr>
              <w:t>1</w:t>
            </w:r>
            <w:r>
              <w:rPr>
                <w:sz w:val="21"/>
              </w:rPr>
              <w:t>）涉及国有权属需要提供收回协议。</w:t>
            </w:r>
          </w:p>
          <w:p>
            <w:pPr>
              <w:pStyle w:val="null3"/>
              <w:ind w:firstLine="210"/>
              <w:jc w:val="both"/>
            </w:pPr>
            <w:r>
              <w:rPr>
                <w:sz w:val="21"/>
              </w:rPr>
              <w:t>3、耕地耕作层土壤剥离再利用方案重点难点：</w:t>
            </w:r>
          </w:p>
          <w:p>
            <w:pPr>
              <w:pStyle w:val="null3"/>
              <w:ind w:firstLine="210"/>
              <w:jc w:val="both"/>
            </w:pPr>
            <w:r>
              <w:rPr>
                <w:sz w:val="21"/>
              </w:rPr>
              <w:t>（</w:t>
            </w:r>
            <w:r>
              <w:rPr>
                <w:sz w:val="21"/>
              </w:rPr>
              <w:t>1）</w:t>
            </w:r>
            <w:r>
              <w:rPr>
                <w:sz w:val="21"/>
              </w:rPr>
              <w:t>明确再利用方向：在方案编制过程中，</w:t>
            </w:r>
            <w:r>
              <w:rPr>
                <w:sz w:val="21"/>
              </w:rPr>
              <w:t>根据</w:t>
            </w:r>
            <w:r>
              <w:rPr>
                <w:sz w:val="21"/>
              </w:rPr>
              <w:t>明确耕作层剥离后的再利用方向，根据再利用方向的不同，</w:t>
            </w:r>
            <w:r>
              <w:rPr>
                <w:sz w:val="21"/>
              </w:rPr>
              <w:t>采用合适的再利用方式</w:t>
            </w:r>
            <w:r>
              <w:rPr>
                <w:sz w:val="21"/>
              </w:rPr>
              <w:t>，以确保再利用的效果和效益。</w:t>
            </w:r>
          </w:p>
          <w:p>
            <w:pPr>
              <w:pStyle w:val="null3"/>
              <w:ind w:firstLine="210"/>
              <w:jc w:val="both"/>
            </w:pPr>
            <w:r>
              <w:rPr>
                <w:sz w:val="21"/>
              </w:rPr>
              <w:t>（</w:t>
            </w:r>
            <w:r>
              <w:rPr>
                <w:sz w:val="21"/>
              </w:rPr>
              <w:t>2）设计高效低损运输路线：重点控制运输距离与成本。</w:t>
            </w:r>
          </w:p>
          <w:p>
            <w:pPr>
              <w:pStyle w:val="null3"/>
              <w:ind w:firstLine="210"/>
              <w:jc w:val="both"/>
            </w:pPr>
            <w:r>
              <w:rPr>
                <w:sz w:val="21"/>
              </w:rPr>
              <w:t>（</w:t>
            </w:r>
            <w:r>
              <w:rPr>
                <w:sz w:val="21"/>
              </w:rPr>
              <w:t>3）</w:t>
            </w:r>
            <w:r>
              <w:rPr>
                <w:sz w:val="21"/>
              </w:rPr>
              <w:t>经济效益分析：编制方案时需充分考虑成本效益，包括剥离、运输、储存、再利用等各个环节的成本计算，确保项目整体经济可行。</w:t>
            </w:r>
          </w:p>
          <w:p>
            <w:pPr>
              <w:pStyle w:val="null3"/>
              <w:ind w:firstLine="210"/>
              <w:jc w:val="both"/>
            </w:pPr>
            <w:r>
              <w:rPr>
                <w:sz w:val="21"/>
              </w:rPr>
              <w:t>（</w:t>
            </w:r>
            <w:r>
              <w:rPr>
                <w:sz w:val="21"/>
              </w:rPr>
              <w:t>4）</w:t>
            </w:r>
            <w:r>
              <w:rPr>
                <w:sz w:val="21"/>
              </w:rPr>
              <w:t>耕作层剥离再利用往往涉及到不同的土地权属关系，在方案编制和实施过程中，需要充分考虑土地权属问题，处理好各方利益关系，避免因权属问题引发社会矛盾。</w:t>
            </w:r>
          </w:p>
          <w:p>
            <w:pPr>
              <w:pStyle w:val="null3"/>
              <w:ind w:firstLine="210"/>
              <w:jc w:val="both"/>
            </w:pPr>
            <w:r>
              <w:rPr>
                <w:sz w:val="21"/>
              </w:rPr>
              <w:t>（</w:t>
            </w:r>
            <w:r>
              <w:rPr>
                <w:sz w:val="21"/>
              </w:rPr>
              <w:t>5）耕地耕作层土壤剥离再利用方案编制过程中需精准对接剥离区与覆土区，避免“有土无用”或“用土无源”等情况。</w:t>
            </w:r>
          </w:p>
          <w:p>
            <w:pPr>
              <w:pStyle w:val="null3"/>
              <w:ind w:firstLine="210"/>
              <w:jc w:val="both"/>
            </w:pPr>
            <w:r>
              <w:rPr>
                <w:sz w:val="21"/>
              </w:rPr>
              <w:t>（</w:t>
            </w:r>
            <w:r>
              <w:rPr>
                <w:sz w:val="21"/>
              </w:rPr>
              <w:t>6）确保耕地耕作层土壤剥离再利用方案编制的时效性。需满足采购人的时效要求。</w:t>
            </w:r>
          </w:p>
          <w:p>
            <w:pPr>
              <w:pStyle w:val="null3"/>
              <w:jc w:val="both"/>
            </w:pPr>
            <w:r>
              <w:rPr>
                <w:sz w:val="21"/>
                <w:b/>
              </w:rPr>
              <w:t>六、对服务单位拟投入本项目的人力、物力的要求</w:t>
            </w:r>
          </w:p>
          <w:p>
            <w:pPr>
              <w:pStyle w:val="null3"/>
              <w:ind w:firstLine="420"/>
              <w:jc w:val="both"/>
            </w:pPr>
            <w:r>
              <w:rPr>
                <w:sz w:val="21"/>
              </w:rPr>
              <w:t>在项目开展过程的不同阶段，中标供应商应配足技术服务人员以满足工作需要，所提供的人员资格应满足以下要求：</w:t>
            </w:r>
          </w:p>
          <w:p>
            <w:pPr>
              <w:pStyle w:val="null3"/>
              <w:ind w:firstLine="420"/>
              <w:jc w:val="both"/>
            </w:pPr>
            <w:r>
              <w:rPr>
                <w:sz w:val="21"/>
              </w:rPr>
              <w:t>1、熟悉用地报批工作及相关业务流程，并具备相对应业务范围专业技术人员。如中标供应商派出的工作人员不能胜任工作，采购人有权要求中标供应商更换工作人员。</w:t>
            </w:r>
          </w:p>
          <w:p>
            <w:pPr>
              <w:pStyle w:val="null3"/>
              <w:ind w:firstLine="420"/>
              <w:jc w:val="both"/>
            </w:pPr>
            <w:r>
              <w:rPr>
                <w:sz w:val="21"/>
              </w:rPr>
              <w:t>2、具有足够的人力、物力等资源确保按时保质保量完成采购人委托的用地报批相关工作。中标供应商必须具有保证业务需要的综合服务支撑能力，包括办公场所、设施设备等。</w:t>
            </w:r>
          </w:p>
          <w:p>
            <w:pPr>
              <w:pStyle w:val="null3"/>
              <w:ind w:firstLine="420"/>
              <w:jc w:val="both"/>
            </w:pPr>
            <w:r>
              <w:rPr>
                <w:sz w:val="21"/>
              </w:rPr>
              <w:t>3、中标供应商应投入本项目人员的要求：</w:t>
            </w:r>
          </w:p>
          <w:p>
            <w:pPr>
              <w:pStyle w:val="null3"/>
              <w:ind w:firstLine="420"/>
              <w:jc w:val="both"/>
            </w:pPr>
            <w:r>
              <w:rPr>
                <w:sz w:val="21"/>
              </w:rPr>
              <w:t>（</w:t>
            </w:r>
            <w:r>
              <w:rPr>
                <w:sz w:val="21"/>
              </w:rPr>
              <w:t>1）项目负责人1名，具有国土相关专业高级职称</w:t>
            </w:r>
            <w:r>
              <w:rPr>
                <w:sz w:val="21"/>
              </w:rPr>
              <w:t>。</w:t>
            </w:r>
          </w:p>
          <w:p>
            <w:pPr>
              <w:pStyle w:val="null3"/>
              <w:ind w:firstLine="420"/>
              <w:jc w:val="both"/>
            </w:pPr>
            <w:r>
              <w:rPr>
                <w:sz w:val="21"/>
              </w:rPr>
              <w:t>（</w:t>
            </w:r>
            <w:r>
              <w:rPr>
                <w:sz w:val="21"/>
              </w:rPr>
              <w:t>2）专业技术员5名，不少于3名注册土地登记代理</w:t>
            </w:r>
            <w:r>
              <w:rPr>
                <w:sz w:val="21"/>
              </w:rPr>
              <w:t>类证书</w:t>
            </w:r>
            <w:r>
              <w:rPr>
                <w:sz w:val="21"/>
              </w:rPr>
              <w:t>或国土相关专业技术中级（或以上）职称人员。</w:t>
            </w:r>
          </w:p>
          <w:p>
            <w:pPr>
              <w:pStyle w:val="null3"/>
              <w:ind w:firstLine="420"/>
              <w:jc w:val="both"/>
            </w:pPr>
            <w:r>
              <w:rPr>
                <w:sz w:val="21"/>
              </w:rPr>
              <w:t>注：以上人员数量为满足采购人服务要求的</w:t>
            </w:r>
            <w:r>
              <w:rPr>
                <w:sz w:val="21"/>
              </w:rPr>
              <w:t>基本</w:t>
            </w:r>
            <w:r>
              <w:rPr>
                <w:sz w:val="21"/>
              </w:rPr>
              <w:t>标准，中标人可以提供更多数量的人员，但技术水平和资历要求必须满足或高于采购人所要求的条件。</w:t>
            </w:r>
          </w:p>
          <w:p>
            <w:pPr>
              <w:pStyle w:val="null3"/>
              <w:jc w:val="both"/>
            </w:pPr>
            <w:r>
              <w:rPr>
                <w:sz w:val="21"/>
                <w:b/>
              </w:rPr>
              <w:t>七、项目依据</w:t>
            </w:r>
          </w:p>
          <w:p>
            <w:pPr>
              <w:pStyle w:val="null3"/>
              <w:ind w:firstLine="420"/>
              <w:jc w:val="both"/>
            </w:pPr>
            <w:r>
              <w:rPr>
                <w:sz w:val="21"/>
              </w:rPr>
              <w:t>（一）法律法规和政策文件</w:t>
            </w:r>
          </w:p>
          <w:p>
            <w:pPr>
              <w:pStyle w:val="null3"/>
              <w:ind w:firstLine="420"/>
              <w:jc w:val="both"/>
            </w:pPr>
            <w:r>
              <w:rPr>
                <w:sz w:val="21"/>
              </w:rPr>
              <w:t>1、《中华人民共和国土地管理法》；</w:t>
            </w:r>
          </w:p>
          <w:p>
            <w:pPr>
              <w:pStyle w:val="null3"/>
              <w:ind w:firstLine="420"/>
              <w:jc w:val="both"/>
            </w:pPr>
            <w:r>
              <w:rPr>
                <w:sz w:val="21"/>
              </w:rPr>
              <w:t>2、国务院关于授权和委托用地审批权的决定（国发〔2020〕4号）；</w:t>
            </w:r>
          </w:p>
          <w:p>
            <w:pPr>
              <w:pStyle w:val="null3"/>
              <w:ind w:firstLine="420"/>
              <w:jc w:val="both"/>
            </w:pPr>
            <w:r>
              <w:rPr>
                <w:sz w:val="21"/>
              </w:rPr>
              <w:t>3、自然资源部关于贯彻落实《国务院关于授权和委托用地审批权的决定》的通知（自然资规〔2020〕1 号）；</w:t>
            </w:r>
          </w:p>
          <w:p>
            <w:pPr>
              <w:pStyle w:val="null3"/>
              <w:ind w:firstLine="420"/>
              <w:jc w:val="both"/>
            </w:pPr>
            <w:r>
              <w:rPr>
                <w:sz w:val="21"/>
              </w:rPr>
              <w:t>4、《国土资源部关于严格土地利用总体规划实施管理的通知》（国土资发〔2012〕2号）；</w:t>
            </w:r>
          </w:p>
          <w:p>
            <w:pPr>
              <w:pStyle w:val="null3"/>
              <w:ind w:firstLine="420"/>
              <w:jc w:val="both"/>
            </w:pPr>
            <w:r>
              <w:rPr>
                <w:sz w:val="21"/>
              </w:rPr>
              <w:t>5、《关于印发市县乡级土地利用总体规划编制指导意见的通知》（国土资厅发〔2009〕51号）；</w:t>
            </w:r>
          </w:p>
          <w:p>
            <w:pPr>
              <w:pStyle w:val="null3"/>
              <w:ind w:firstLine="420"/>
              <w:jc w:val="both"/>
            </w:pPr>
            <w:r>
              <w:rPr>
                <w:sz w:val="21"/>
              </w:rPr>
              <w:t>6、《自然资源部关于印发&lt;城乡建设用地增减挂钩节余指标跨省域调剂实施办法&gt;的通知》（自然资规〔2018〕4号）；</w:t>
            </w:r>
          </w:p>
          <w:p>
            <w:pPr>
              <w:pStyle w:val="null3"/>
              <w:ind w:firstLine="420"/>
              <w:jc w:val="both"/>
            </w:pPr>
            <w:r>
              <w:rPr>
                <w:sz w:val="21"/>
              </w:rPr>
              <w:t>7、《城乡建设用地增减挂钩节余指标跨省域调剂管理办法》（国办发〔2018〕16号）；</w:t>
            </w:r>
          </w:p>
          <w:p>
            <w:pPr>
              <w:pStyle w:val="null3"/>
              <w:ind w:firstLine="420"/>
              <w:jc w:val="both"/>
            </w:pPr>
            <w:r>
              <w:rPr>
                <w:sz w:val="21"/>
              </w:rPr>
              <w:t>8、《广东省国土资源厅关于印发&lt;非农建设占用水田耕作层剥离再利用工作指引&gt;的通知》（粤国土资耕保发〔2018〕37号）；</w:t>
            </w:r>
          </w:p>
          <w:p>
            <w:pPr>
              <w:pStyle w:val="null3"/>
              <w:ind w:firstLine="420"/>
              <w:jc w:val="both"/>
            </w:pPr>
            <w:r>
              <w:rPr>
                <w:sz w:val="21"/>
              </w:rPr>
              <w:t>9、《广东省自然资源厅关于建设用地报批地类有关问题的通知》（粤自然资管制〔2019〕1439 号）；</w:t>
            </w:r>
          </w:p>
          <w:p>
            <w:pPr>
              <w:pStyle w:val="null3"/>
              <w:ind w:firstLine="420"/>
              <w:jc w:val="both"/>
            </w:pPr>
            <w:r>
              <w:rPr>
                <w:sz w:val="21"/>
              </w:rPr>
              <w:t>10、广东省人民政府办公厅转发省人力资源社会保障厅关于进一步完善我省被征地农民养老保障政策意见的通知（粤府办〔2021〕22号）；</w:t>
            </w:r>
          </w:p>
          <w:p>
            <w:pPr>
              <w:pStyle w:val="null3"/>
              <w:ind w:firstLine="420"/>
              <w:jc w:val="both"/>
            </w:pPr>
            <w:r>
              <w:rPr>
                <w:sz w:val="21"/>
              </w:rPr>
              <w:t>11、《广东省国土资源厅转发国土资源部关于强化管控落实最严格耕地保护制度的通知》（粤国土资耕保发〔2014〕138号）；</w:t>
            </w:r>
          </w:p>
          <w:p>
            <w:pPr>
              <w:pStyle w:val="null3"/>
              <w:ind w:firstLine="420"/>
              <w:jc w:val="both"/>
            </w:pPr>
            <w:r>
              <w:rPr>
                <w:sz w:val="21"/>
              </w:rPr>
              <w:t>12、《广东省国土资源厅关于贯彻落实国家改进和优化建设项目用地预审和用地审查意见的通知》（粤国土资规字〔2017〕4号）；</w:t>
            </w:r>
          </w:p>
          <w:p>
            <w:pPr>
              <w:pStyle w:val="null3"/>
              <w:ind w:firstLine="420"/>
              <w:jc w:val="both"/>
            </w:pPr>
            <w:r>
              <w:rPr>
                <w:sz w:val="21"/>
              </w:rPr>
              <w:t>13、《广东省国土资源厅关于印发&lt;广东省建设用地报批标准化审查手册&gt;的通知》（粤国土资利用发〔2018〕12 号）；</w:t>
            </w:r>
          </w:p>
          <w:p>
            <w:pPr>
              <w:pStyle w:val="null3"/>
              <w:ind w:firstLine="420"/>
              <w:jc w:val="both"/>
            </w:pPr>
            <w:r>
              <w:rPr>
                <w:sz w:val="21"/>
              </w:rPr>
              <w:t>14、《广东省自然资源厅关于印发＜广东省城乡建设用地增减挂钩节余指标跨省域调剂实施细则＞的通知》（粤自然资规划发〔2018〕15号）；</w:t>
            </w:r>
          </w:p>
          <w:p>
            <w:pPr>
              <w:pStyle w:val="null3"/>
              <w:ind w:firstLine="420"/>
              <w:jc w:val="both"/>
            </w:pPr>
            <w:r>
              <w:rPr>
                <w:sz w:val="21"/>
              </w:rPr>
              <w:t>15、《广东省国土资源厅关于印发&lt;省政府审批建设用地报批材料范本（2018 年修订版）&gt;》的通知（粤国土资利用发〔2018〕25 号）；</w:t>
            </w:r>
          </w:p>
          <w:p>
            <w:pPr>
              <w:pStyle w:val="null3"/>
              <w:ind w:firstLine="420"/>
              <w:jc w:val="both"/>
            </w:pPr>
            <w:r>
              <w:rPr>
                <w:sz w:val="21"/>
              </w:rPr>
              <w:t>16、《广东省国土资源厅关于做好用地计划指标使用有关工作的通知》（粤国土资规划发〔2018〕49 号）；</w:t>
            </w:r>
          </w:p>
          <w:p>
            <w:pPr>
              <w:pStyle w:val="null3"/>
              <w:ind w:firstLine="420"/>
              <w:jc w:val="both"/>
            </w:pPr>
            <w:r>
              <w:rPr>
                <w:sz w:val="21"/>
              </w:rPr>
              <w:t>17、《广东省国土资源厅转发自然资源部办公厅关于在用地审查报批中按照管理新方式落实耕地占补平衡的通知》（粤国土资耕保发〔2018〕86 号）；</w:t>
            </w:r>
          </w:p>
          <w:p>
            <w:pPr>
              <w:pStyle w:val="null3"/>
              <w:ind w:firstLine="420"/>
              <w:jc w:val="both"/>
            </w:pPr>
            <w:r>
              <w:rPr>
                <w:sz w:val="21"/>
              </w:rPr>
              <w:t>18、《广东省国土资源厅关于明确省管权限建设用地审批职权委托实施中有关问题的通知》（粤国土资利用发〔2018〕94号）；</w:t>
            </w:r>
          </w:p>
          <w:p>
            <w:pPr>
              <w:pStyle w:val="null3"/>
              <w:ind w:firstLine="420"/>
              <w:jc w:val="both"/>
            </w:pPr>
            <w:r>
              <w:rPr>
                <w:sz w:val="21"/>
              </w:rPr>
              <w:t>19、《广东省人民政府办公厅关于印发广东省建设用地审查报批办法的通知》（粤府办〔2019〕11号）；</w:t>
            </w:r>
          </w:p>
          <w:p>
            <w:pPr>
              <w:pStyle w:val="null3"/>
              <w:ind w:firstLine="420"/>
              <w:jc w:val="both"/>
            </w:pPr>
            <w:r>
              <w:rPr>
                <w:sz w:val="21"/>
              </w:rPr>
              <w:t>20、《广东省发展改革委员重大项目社会稳定风险评估暂行办法》 （粤发改重点〔2012〕1095 号）。</w:t>
            </w:r>
          </w:p>
          <w:p>
            <w:pPr>
              <w:pStyle w:val="null3"/>
              <w:ind w:firstLine="420"/>
              <w:jc w:val="both"/>
            </w:pPr>
            <w:r>
              <w:rPr>
                <w:sz w:val="21"/>
              </w:rPr>
              <w:t>（二）技术标准和规范</w:t>
            </w:r>
          </w:p>
          <w:p>
            <w:pPr>
              <w:pStyle w:val="null3"/>
              <w:ind w:firstLine="420"/>
              <w:jc w:val="both"/>
            </w:pPr>
            <w:r>
              <w:rPr>
                <w:sz w:val="21"/>
              </w:rPr>
              <w:t>1、《耕作层土壤剥离利用技术规范》（TD/T 1048-2016）；</w:t>
            </w:r>
          </w:p>
          <w:p>
            <w:pPr>
              <w:pStyle w:val="null3"/>
              <w:jc w:val="both"/>
            </w:pPr>
            <w:r>
              <w:rPr>
                <w:sz w:val="21"/>
              </w:rPr>
              <w:t xml:space="preserve">  2、《土壤环境质量 农用地土壤污染风险管控标准（试行）》（GB 15618-2018）；</w:t>
            </w:r>
          </w:p>
          <w:p>
            <w:pPr>
              <w:pStyle w:val="null3"/>
              <w:ind w:firstLine="420"/>
              <w:jc w:val="both"/>
            </w:pPr>
            <w:r>
              <w:rPr>
                <w:sz w:val="21"/>
              </w:rPr>
              <w:t>3、《农用地定级规程》（GB/T 28405-2012）；</w:t>
            </w:r>
          </w:p>
          <w:p>
            <w:pPr>
              <w:pStyle w:val="null3"/>
              <w:ind w:firstLine="420"/>
              <w:jc w:val="both"/>
            </w:pPr>
            <w:r>
              <w:rPr>
                <w:sz w:val="21"/>
              </w:rPr>
              <w:t>4、《农用地质量分等规程》（GB/T 28407-2012）；</w:t>
            </w:r>
          </w:p>
          <w:p>
            <w:pPr>
              <w:pStyle w:val="null3"/>
              <w:ind w:firstLine="420"/>
              <w:jc w:val="both"/>
            </w:pPr>
            <w:r>
              <w:rPr>
                <w:sz w:val="21"/>
              </w:rPr>
              <w:t>5、《耕地地力调查与质量评价技术规程》（NY/T 1634）；</w:t>
            </w:r>
          </w:p>
          <w:p>
            <w:pPr>
              <w:pStyle w:val="null3"/>
              <w:ind w:firstLine="420"/>
              <w:jc w:val="both"/>
            </w:pPr>
            <w:r>
              <w:rPr>
                <w:sz w:val="21"/>
              </w:rPr>
              <w:t>6、《高标准农田建设通则》（GB/T 30600）；</w:t>
            </w:r>
          </w:p>
          <w:p>
            <w:pPr>
              <w:pStyle w:val="null3"/>
              <w:ind w:firstLine="420"/>
              <w:jc w:val="both"/>
            </w:pPr>
            <w:r>
              <w:rPr>
                <w:sz w:val="21"/>
              </w:rPr>
              <w:t>7、《高标准农田建设标准》（NY/T 2148-2012）；</w:t>
            </w:r>
          </w:p>
          <w:p>
            <w:pPr>
              <w:pStyle w:val="null3"/>
              <w:ind w:firstLine="420"/>
              <w:jc w:val="both"/>
            </w:pPr>
            <w:r>
              <w:rPr>
                <w:sz w:val="21"/>
              </w:rPr>
              <w:t>8、《土地整治项目制图规范》（TD/T 1040-2013）；</w:t>
            </w:r>
          </w:p>
          <w:p>
            <w:pPr>
              <w:pStyle w:val="null3"/>
              <w:ind w:firstLine="420"/>
              <w:jc w:val="both"/>
            </w:pPr>
            <w:r>
              <w:rPr>
                <w:sz w:val="21"/>
              </w:rPr>
              <w:t>9、《土地整治项目工程量计算规则》（TD/T 1039-2013）；</w:t>
            </w:r>
          </w:p>
          <w:p>
            <w:pPr>
              <w:pStyle w:val="null3"/>
              <w:ind w:firstLine="420"/>
              <w:jc w:val="both"/>
            </w:pPr>
            <w:r>
              <w:rPr>
                <w:sz w:val="21"/>
              </w:rPr>
              <w:t>10、第三次全国国土调查技术规程（TD/T 1055—2019）；</w:t>
            </w:r>
          </w:p>
          <w:p>
            <w:pPr>
              <w:pStyle w:val="null3"/>
              <w:ind w:firstLine="420"/>
              <w:jc w:val="both"/>
            </w:pPr>
            <w:r>
              <w:rPr>
                <w:sz w:val="21"/>
              </w:rPr>
              <w:t>11、《房产测量规范》（GB/T 17986-2000）；</w:t>
            </w:r>
          </w:p>
          <w:p>
            <w:pPr>
              <w:pStyle w:val="null3"/>
              <w:ind w:firstLine="420"/>
              <w:jc w:val="both"/>
            </w:pPr>
            <w:r>
              <w:rPr>
                <w:sz w:val="21"/>
              </w:rPr>
              <w:t>12、《工程测量通用规范》（GB 55018-2021）；</w:t>
            </w:r>
          </w:p>
          <w:p>
            <w:pPr>
              <w:pStyle w:val="null3"/>
              <w:ind w:firstLine="420"/>
              <w:jc w:val="both"/>
            </w:pPr>
            <w:r>
              <w:rPr>
                <w:sz w:val="21"/>
              </w:rPr>
              <w:t>13、《卫星定位城市测量技术标准》（CJJ/T 73-2019）；</w:t>
            </w:r>
          </w:p>
          <w:p>
            <w:pPr>
              <w:pStyle w:val="null3"/>
              <w:ind w:firstLine="420"/>
              <w:jc w:val="both"/>
            </w:pPr>
            <w:r>
              <w:rPr>
                <w:sz w:val="21"/>
              </w:rPr>
              <w:t>14、《1:500 1:1000 1:2000地形图数字化规范》（GB/T 17160-2008）；</w:t>
            </w:r>
          </w:p>
          <w:p>
            <w:pPr>
              <w:pStyle w:val="null3"/>
              <w:ind w:firstLine="420"/>
              <w:jc w:val="both"/>
            </w:pPr>
            <w:r>
              <w:rPr>
                <w:sz w:val="21"/>
              </w:rPr>
              <w:t>15、《国家基本比例尺地图图式 第1部分：1:500 1:1000 1:2000地形图图式》（GB/T 20257.1-2017）；</w:t>
            </w:r>
          </w:p>
          <w:p>
            <w:pPr>
              <w:pStyle w:val="null3"/>
              <w:ind w:firstLine="420"/>
              <w:jc w:val="both"/>
            </w:pPr>
            <w:r>
              <w:rPr>
                <w:sz w:val="21"/>
              </w:rPr>
              <w:t>16、《1:500 1:1000 1:2000外业数字测图技术规程》（GB/T 14912-2017）；</w:t>
            </w:r>
          </w:p>
          <w:p>
            <w:pPr>
              <w:pStyle w:val="null3"/>
              <w:ind w:firstLine="420"/>
              <w:jc w:val="both"/>
            </w:pPr>
            <w:r>
              <w:rPr>
                <w:sz w:val="21"/>
              </w:rPr>
              <w:t>17、《城市测量规范》（CJJ/T 8-2011）；</w:t>
            </w:r>
          </w:p>
          <w:p>
            <w:pPr>
              <w:pStyle w:val="null3"/>
              <w:ind w:firstLine="420"/>
              <w:jc w:val="both"/>
            </w:pPr>
            <w:r>
              <w:rPr>
                <w:sz w:val="21"/>
              </w:rPr>
              <w:t>18、《全球定位系统实时动态测量（RTK）技术规范》（CH/T 2009-2010）；</w:t>
            </w:r>
          </w:p>
          <w:p>
            <w:pPr>
              <w:pStyle w:val="null3"/>
              <w:ind w:firstLine="420"/>
              <w:jc w:val="both"/>
            </w:pPr>
            <w:r>
              <w:rPr>
                <w:sz w:val="21"/>
              </w:rPr>
              <w:t>19、《地籍调查规程》（TD/T 1001）；</w:t>
            </w:r>
          </w:p>
          <w:p>
            <w:pPr>
              <w:pStyle w:val="null3"/>
              <w:ind w:firstLine="420"/>
              <w:jc w:val="both"/>
            </w:pPr>
            <w:r>
              <w:rPr>
                <w:sz w:val="21"/>
              </w:rPr>
              <w:t>20、《不动产权籍调查技术方案》（国土资发〔2015〕41号）。</w:t>
            </w:r>
          </w:p>
          <w:p>
            <w:pPr>
              <w:pStyle w:val="null3"/>
              <w:ind w:firstLine="420"/>
              <w:jc w:val="both"/>
            </w:pPr>
            <w:r>
              <w:rPr>
                <w:sz w:val="21"/>
              </w:rPr>
              <w:t>如在本合同履行期间内本条款项下执行的法律法规和政策文件及技术标准和规范有新的规定，则按新的规定和要求执行。</w:t>
            </w:r>
          </w:p>
          <w:p>
            <w:pPr>
              <w:pStyle w:val="null3"/>
              <w:jc w:val="both"/>
            </w:pPr>
            <w:r>
              <w:rPr>
                <w:sz w:val="21"/>
                <w:b/>
              </w:rPr>
              <w:t>八、项目主要成果要求</w:t>
            </w:r>
          </w:p>
          <w:p>
            <w:pPr>
              <w:pStyle w:val="null3"/>
              <w:ind w:firstLine="420"/>
              <w:jc w:val="both"/>
            </w:pPr>
            <w:r>
              <w:rPr>
                <w:sz w:val="21"/>
              </w:rPr>
              <w:t>项目成果内容需符合国家、省、市用地报批、广东省城乡建设用地增减挂钩试点项目方案编制、耕作层剥离再利用方案编制的相关政策与技术规范，成果要求如下：</w:t>
            </w:r>
          </w:p>
          <w:p>
            <w:pPr>
              <w:pStyle w:val="null3"/>
              <w:ind w:firstLine="420"/>
              <w:jc w:val="both"/>
            </w:pPr>
            <w:r>
              <w:rPr>
                <w:sz w:val="21"/>
              </w:rPr>
              <w:t>（一）征地风险评估报告：</w:t>
            </w:r>
          </w:p>
          <w:p>
            <w:pPr>
              <w:pStyle w:val="null3"/>
              <w:ind w:firstLine="420"/>
              <w:jc w:val="both"/>
            </w:pPr>
            <w:r>
              <w:rPr>
                <w:sz w:val="21"/>
              </w:rPr>
              <w:t>（</w:t>
            </w:r>
            <w:r>
              <w:rPr>
                <w:sz w:val="21"/>
              </w:rPr>
              <w:t>1）征地风险评估报告。</w:t>
            </w:r>
          </w:p>
          <w:p>
            <w:pPr>
              <w:pStyle w:val="null3"/>
              <w:ind w:firstLine="420"/>
              <w:jc w:val="both"/>
            </w:pPr>
            <w:r>
              <w:rPr>
                <w:sz w:val="21"/>
              </w:rPr>
              <w:t>（二）建新区实施方案：</w:t>
            </w:r>
          </w:p>
          <w:p>
            <w:pPr>
              <w:pStyle w:val="null3"/>
              <w:ind w:firstLine="420"/>
              <w:jc w:val="both"/>
            </w:pPr>
            <w:r>
              <w:rPr>
                <w:sz w:val="21"/>
              </w:rPr>
              <w:t>1、规划文本</w:t>
            </w:r>
          </w:p>
          <w:p>
            <w:pPr>
              <w:pStyle w:val="null3"/>
              <w:ind w:firstLine="420"/>
              <w:jc w:val="both"/>
            </w:pPr>
            <w:r>
              <w:rPr>
                <w:sz w:val="21"/>
              </w:rPr>
              <w:t>（</w:t>
            </w:r>
            <w:r>
              <w:rPr>
                <w:sz w:val="21"/>
              </w:rPr>
              <w:t>1）出具建新区实施方案。</w:t>
            </w:r>
          </w:p>
          <w:p>
            <w:pPr>
              <w:pStyle w:val="null3"/>
              <w:ind w:firstLine="420"/>
              <w:jc w:val="both"/>
            </w:pPr>
            <w:r>
              <w:rPr>
                <w:sz w:val="21"/>
              </w:rPr>
              <w:t>2、规划图件</w:t>
            </w:r>
          </w:p>
          <w:p>
            <w:pPr>
              <w:pStyle w:val="null3"/>
              <w:ind w:firstLine="420"/>
              <w:jc w:val="both"/>
            </w:pPr>
            <w:r>
              <w:rPr>
                <w:sz w:val="21"/>
              </w:rPr>
              <w:t>（</w:t>
            </w:r>
            <w:r>
              <w:rPr>
                <w:sz w:val="21"/>
              </w:rPr>
              <w:t>1）项目区位置图；</w:t>
            </w:r>
          </w:p>
          <w:p>
            <w:pPr>
              <w:pStyle w:val="null3"/>
              <w:ind w:firstLine="420"/>
              <w:jc w:val="both"/>
            </w:pPr>
            <w:r>
              <w:rPr>
                <w:sz w:val="21"/>
              </w:rPr>
              <w:t>（</w:t>
            </w:r>
            <w:r>
              <w:rPr>
                <w:sz w:val="21"/>
              </w:rPr>
              <w:t>2）土地利用现状图；</w:t>
            </w:r>
          </w:p>
          <w:p>
            <w:pPr>
              <w:pStyle w:val="null3"/>
              <w:ind w:firstLine="420"/>
              <w:jc w:val="both"/>
            </w:pPr>
            <w:r>
              <w:rPr>
                <w:sz w:val="21"/>
              </w:rPr>
              <w:t>（</w:t>
            </w:r>
            <w:r>
              <w:rPr>
                <w:sz w:val="21"/>
              </w:rPr>
              <w:t>3）项目区土地利用规划图；</w:t>
            </w:r>
          </w:p>
          <w:p>
            <w:pPr>
              <w:pStyle w:val="null3"/>
              <w:ind w:firstLine="420"/>
              <w:jc w:val="both"/>
            </w:pPr>
            <w:r>
              <w:rPr>
                <w:sz w:val="21"/>
              </w:rPr>
              <w:t>（</w:t>
            </w:r>
            <w:r>
              <w:rPr>
                <w:sz w:val="21"/>
              </w:rPr>
              <w:t>4）项目区影像图；</w:t>
            </w:r>
          </w:p>
          <w:p>
            <w:pPr>
              <w:pStyle w:val="null3"/>
              <w:ind w:firstLine="420"/>
              <w:jc w:val="both"/>
            </w:pPr>
            <w:r>
              <w:rPr>
                <w:sz w:val="21"/>
              </w:rPr>
              <w:t>（</w:t>
            </w:r>
            <w:r>
              <w:rPr>
                <w:sz w:val="21"/>
              </w:rPr>
              <w:t>5）其它相关辅助分析图件。</w:t>
            </w:r>
          </w:p>
          <w:p>
            <w:pPr>
              <w:pStyle w:val="null3"/>
              <w:ind w:firstLine="420"/>
              <w:jc w:val="both"/>
            </w:pPr>
            <w:r>
              <w:rPr>
                <w:sz w:val="21"/>
              </w:rPr>
              <w:t>3、规划附件与数据库</w:t>
            </w:r>
          </w:p>
          <w:p>
            <w:pPr>
              <w:pStyle w:val="null3"/>
              <w:ind w:firstLine="420"/>
              <w:jc w:val="both"/>
            </w:pPr>
            <w:r>
              <w:rPr>
                <w:sz w:val="21"/>
              </w:rPr>
              <w:t>（</w:t>
            </w:r>
            <w:r>
              <w:rPr>
                <w:sz w:val="21"/>
              </w:rPr>
              <w:t>1）包括项目区土地利用状况调查基础信息表、项目区民意调查表、建新区地类统计表、项目区基本情况统计表等。</w:t>
            </w:r>
          </w:p>
          <w:p>
            <w:pPr>
              <w:pStyle w:val="null3"/>
              <w:ind w:firstLine="420"/>
              <w:jc w:val="both"/>
            </w:pPr>
            <w:r>
              <w:rPr>
                <w:sz w:val="21"/>
              </w:rPr>
              <w:t>（</w:t>
            </w:r>
            <w:r>
              <w:rPr>
                <w:sz w:val="21"/>
              </w:rPr>
              <w:t>2）项目规划数据库包括规划文本、规划表格、规划图件、影像文件、扫描文件、规划数据、其他文件等相关文件。</w:t>
            </w:r>
          </w:p>
          <w:p>
            <w:pPr>
              <w:pStyle w:val="null3"/>
              <w:ind w:firstLine="420"/>
              <w:jc w:val="both"/>
            </w:pPr>
            <w:r>
              <w:rPr>
                <w:sz w:val="21"/>
              </w:rPr>
              <w:t>（三）耕地耕作层土壤剥离再利用方案：</w:t>
            </w:r>
          </w:p>
          <w:p>
            <w:pPr>
              <w:pStyle w:val="null3"/>
              <w:jc w:val="both"/>
            </w:pPr>
            <w:r>
              <w:rPr>
                <w:sz w:val="21"/>
              </w:rPr>
              <w:t xml:space="preserve">   成果需符合《耕作层土壤剥离利用技术规范》（</w:t>
            </w:r>
            <w:r>
              <w:rPr>
                <w:sz w:val="21"/>
              </w:rPr>
              <w:t>TD/T 1048-2016）以及省、市相关文件要求，内容包括项目区基本情况、土壤评价情况、总体规划、剥离区/利用区/存储区的选择、运输路线选择、施工组织方案、工程预算、工作计划安排、实施保障措施等。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中新广州知识城合作项目服务管理中心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采购机构代理服务收费标准：中标人须向采购代理机构按如下标准和规定缴纳招标代理服务费（不含税）： （1）以项目中标金额作为招标代理服务费的计算基数； （2）招标代理服务费采用差额定率累进法进行计算，按照以下标准计取： 100万元以下的部分，按照1.5%计取； 100-500万元的部分，按照0.8%计取。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综合信用得分，（一）综合信用评价得分(属于商务部分的一部分)=投标人的广州公共资源交易信用评价（政府采购供应商信用评价分）×5%。投标人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 2、履约评价，采购人负责对成交供应商的履约行为进行评价。采购人在合同备案后可通过广东政府采购智慧云平台-诚信管理-评价管理进行评价。评价结果会影响供应商的综合信用得分。 3、关于提供前期服务的供应商，为采购项目提供整体设计、规范编制或者项目管理、监理、检测等服务的供应商，不得再参加该采购项目的其他采购活动。 其他说明，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新广州知识城2025-2026年征地风险评估技术服务、建新区实施方案及耕地耕作层剥离再利用方案编制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采购包1（中新广州知识城2025-2026年征地风险评估技术服务、建新区实施方案及耕地耕作层剥离再利用方案编制服务项目）：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采购包1（中新广州知识城2025-2026年征地风险评估技术服务、建新区实施方案及耕地耕作层剥离再利用方案编制服务项目）：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中小企业采购项目，投标人须提供中小企业声明函（即承接本项目服务的供应商须是“其他未列明行业”中的中小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采购包1（中新广州知识城2025-2026年征地风险评估技术服务、建新区实施方案及耕地耕作层剥离再利用方案编制服务项目）：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投标下浮率需是固定且唯一值。</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采购包1(中新广州知识城2025-2026年征地风险评估技术服务、建新区实施方案及耕地耕作层剥离再利用方案编制服务项目):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根据投标人针对本项目制定的项目实施方案（包括但不仅限于①工作措施、②工作方法、③工作手段、④工作流程等）情况进行综合评审： 1.项目实施方案全面、科学性和可操作性高的，得15分； 2.项目实施方案较全面、科学性和可操作性较高的，得10分； 3.项目实施方案基本全面、科学性和可操作性一般的，得5分； 4.不提供不得分。</w:t>
            </w:r>
          </w:p>
        </w:tc>
      </w:tr>
      <w:tr>
        <w:tc>
          <w:tcPr>
            <w:tcW w:type="dxa" w:w="922"/>
            <w:gridSpan w:val="2"/>
            <w:vMerge/>
          </w:tcPr>
          <w:p/>
        </w:tc>
        <w:tc>
          <w:tcPr>
            <w:tcW w:type="dxa" w:w="2307"/>
          </w:tcPr>
          <w:p>
            <w:pPr>
              <w:pStyle w:val="null3"/>
              <w:jc w:val="left"/>
            </w:pPr>
            <w:r>
              <w:rPr/>
              <w:t>项目重点难点分析、应对措施及相关的合理化建议 (15.0分)</w:t>
            </w:r>
          </w:p>
        </w:tc>
        <w:tc>
          <w:tcPr>
            <w:tcW w:type="dxa" w:w="5076"/>
          </w:tcPr>
          <w:p>
            <w:pPr>
              <w:pStyle w:val="null3"/>
              <w:jc w:val="left"/>
            </w:pPr>
            <w:r>
              <w:rPr/>
              <w:t>根据投标人针对本项目制定的项目重点难点分析、应对措施及相关的合理化建议（包括但不仅限于①本项目重点难点的分析、②针对重点难点的应对措施、③相关的初步合理化建议等）情况进行综合评审： 1.方案内容非常具体、齐全、具有可行性高的，得15分； 2.方案内容较具体、较齐全、具有较高的可行性，得10分； 3.方案内容基本具体，具有一定的可行性，得5分； 4.不提供不得分。</w:t>
            </w:r>
          </w:p>
        </w:tc>
      </w:tr>
      <w:tr>
        <w:tc>
          <w:tcPr>
            <w:tcW w:type="dxa" w:w="922"/>
            <w:gridSpan w:val="2"/>
            <w:vMerge/>
          </w:tcPr>
          <w:p/>
        </w:tc>
        <w:tc>
          <w:tcPr>
            <w:tcW w:type="dxa" w:w="2307"/>
          </w:tcPr>
          <w:p>
            <w:pPr>
              <w:pStyle w:val="null3"/>
              <w:jc w:val="left"/>
            </w:pPr>
            <w:r>
              <w:rPr/>
              <w:t>质量（完成时间、安全、环保）保障措施及方案 (15.0分)</w:t>
            </w:r>
          </w:p>
        </w:tc>
        <w:tc>
          <w:tcPr>
            <w:tcW w:type="dxa" w:w="5076"/>
          </w:tcPr>
          <w:p>
            <w:pPr>
              <w:pStyle w:val="null3"/>
              <w:jc w:val="left"/>
            </w:pPr>
            <w:r>
              <w:rPr/>
              <w:t>根据投标人针对本项目制定的质量（完成时间、安全、环保）保障措施及方案（包括但不仅限于①项目进度计划、②项目进度控制措施、③质量控制措施等）情况进行综合评审： 1.方案内容非常具体、齐全、具有可行性高的，得15分； 2.方案内容较具体、较齐全、具有较高的可行性，得10分； 3.方案内容基本具体，具有一定的可行性，得5分； 4.不提供不得分。</w:t>
            </w:r>
          </w:p>
        </w:tc>
      </w:tr>
      <w:tr>
        <w:tc>
          <w:tcPr>
            <w:tcW w:type="dxa" w:w="922"/>
            <w:gridSpan w:val="2"/>
            <w:vMerge/>
          </w:tcPr>
          <w:p/>
        </w:tc>
        <w:tc>
          <w:tcPr>
            <w:tcW w:type="dxa" w:w="2307"/>
          </w:tcPr>
          <w:p>
            <w:pPr>
              <w:pStyle w:val="null3"/>
              <w:jc w:val="left"/>
            </w:pPr>
            <w:r>
              <w:rPr/>
              <w:t>项目服务承诺 (10.0分)</w:t>
            </w:r>
          </w:p>
        </w:tc>
        <w:tc>
          <w:tcPr>
            <w:tcW w:type="dxa" w:w="5076"/>
          </w:tcPr>
          <w:p>
            <w:pPr>
              <w:pStyle w:val="null3"/>
              <w:jc w:val="left"/>
            </w:pPr>
            <w:r>
              <w:rPr/>
              <w:t>根据投标人提供的服务承诺，包括但不限于①跟踪服务承诺、②相关成果内容的咨询承诺等进行综合评审： 1.服务承诺内容非常具体、全面、具有可行性高的，得10分； 2.服务承诺内容较具体、较全面、具有可行性较高的，得6分； 3.方案内容基本具体、具有一定可行性的，得2分；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投标人自2022年1月1日起至今承接过同类合同业绩经验的（以签订合同时间为准），每提供1个合同业绩得1分，最高得8分。 注：提供合同复印件，不提供或无法认定的不得分。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投标人拟投入本项目的项目负责人（仅限1人）： 拟派项目负责人具有国土相关专业高级技术职称的，得5分； 具有国土相关专业中级技术职称的，得3分； 其他或没有的不得分。最高得5分。 注：需提供上述人员证书复印件及在本单位任职的证明材料（如加盖所在地区政府有关部门印章的打印日期在本项目投标截止日之前六个月以内任一月的《投保单》或《社会保险参保人员证明》，或单位代缴个人所得税税单等。），不提供不得分。</w:t>
            </w:r>
          </w:p>
        </w:tc>
      </w:tr>
      <w:tr>
        <w:tc>
          <w:tcPr>
            <w:tcW w:type="dxa" w:w="922"/>
            <w:gridSpan w:val="2"/>
            <w:vMerge/>
          </w:tcPr>
          <w:p/>
        </w:tc>
        <w:tc>
          <w:tcPr>
            <w:tcW w:type="dxa" w:w="2307"/>
          </w:tcPr>
          <w:p>
            <w:pPr>
              <w:pStyle w:val="null3"/>
              <w:jc w:val="left"/>
            </w:pPr>
            <w:r>
              <w:rPr/>
              <w:t>技术人员 (15.0分)</w:t>
            </w:r>
          </w:p>
        </w:tc>
        <w:tc>
          <w:tcPr>
            <w:tcW w:type="dxa" w:w="5076"/>
          </w:tcPr>
          <w:p>
            <w:pPr>
              <w:pStyle w:val="null3"/>
              <w:jc w:val="left"/>
            </w:pPr>
            <w:r>
              <w:rPr/>
              <w:t>投标人拟投入本项目的技术人员（不含项目负责人）： 每投入一名具有注册土地登记代理类证书或国土相关专业技术中级（或以上）职称人员的，得3分，最高得15分。 注：上述人员不重复得分，需提供上述人员证书复印件及在本单位任职的证明材料（如加盖所在地区政府有关部门印章的打印日期在本项目投标截止日之前六个月以内任一月的《投保单》或《社会保险参保人员证明》，或单位代缴个人所得税税单等。），不提供不得分。</w:t>
            </w:r>
          </w:p>
        </w:tc>
      </w:tr>
      <w:tr>
        <w:tc>
          <w:tcPr>
            <w:tcW w:type="dxa" w:w="922"/>
            <w:gridSpan w:val="2"/>
            <w:vMerge/>
          </w:tcPr>
          <w:p/>
        </w:tc>
        <w:tc>
          <w:tcPr>
            <w:tcW w:type="dxa" w:w="2307"/>
          </w:tcPr>
          <w:p>
            <w:pPr>
              <w:pStyle w:val="null3"/>
              <w:jc w:val="left"/>
            </w:pPr>
            <w:r>
              <w:rPr/>
              <w:t>服务响应时间 (2.0分)</w:t>
            </w:r>
          </w:p>
        </w:tc>
        <w:tc>
          <w:tcPr>
            <w:tcW w:type="dxa" w:w="5076"/>
          </w:tcPr>
          <w:p>
            <w:pPr>
              <w:pStyle w:val="null3"/>
              <w:jc w:val="left"/>
            </w:pPr>
            <w:r>
              <w:rPr/>
              <w:t>根据投标人提供的服务响应时间承诺进行评分： 在接到采购人通知后3小时内（不含）到达现场或远程提供服务的，得2分； 在接到采购人通知后3小时（含）-4小时（不含）到达现场或远程提供服务的，得1分； 注：须提供承诺或声明，格式自拟，不提供或无法认定的不得分。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合同编号：穗开知合报批〔</w:t>
      </w:r>
      <w:r>
        <w:rPr>
          <w:sz w:val="24"/>
        </w:rPr>
        <w:t>2025〕号</w:t>
      </w:r>
    </w:p>
    <w:p>
      <w:pPr>
        <w:pStyle w:val="null3"/>
        <w:jc w:val="center"/>
      </w:pPr>
      <w:r>
        <w:rPr>
          <w:sz w:val="44"/>
          <w:b/>
        </w:rPr>
        <w:t>广</w:t>
      </w:r>
      <w:r>
        <w:rPr>
          <w:sz w:val="44"/>
          <w:b/>
        </w:rPr>
        <w:t>东</w:t>
      </w:r>
      <w:r>
        <w:rPr>
          <w:sz w:val="44"/>
          <w:b/>
        </w:rPr>
        <w:t>省</w:t>
      </w:r>
      <w:r>
        <w:rPr>
          <w:sz w:val="44"/>
          <w:b/>
        </w:rPr>
        <w:t>政</w:t>
      </w:r>
      <w:r>
        <w:rPr>
          <w:sz w:val="44"/>
          <w:b/>
        </w:rPr>
        <w:t>府</w:t>
      </w:r>
      <w:r>
        <w:rPr>
          <w:sz w:val="44"/>
          <w:b/>
        </w:rPr>
        <w:t>采</w:t>
      </w:r>
      <w:r>
        <w:rPr>
          <w:sz w:val="44"/>
          <w:b/>
        </w:rPr>
        <w:t>购</w:t>
      </w:r>
    </w:p>
    <w:p>
      <w:pPr>
        <w:pStyle w:val="null3"/>
        <w:spacing w:before="75" w:after="75"/>
        <w:jc w:val="center"/>
      </w:pPr>
      <w:r>
        <w:rPr>
          <w:sz w:val="24"/>
          <w:b/>
        </w:rPr>
        <w:t xml:space="preserve"> </w:t>
      </w:r>
    </w:p>
    <w:p>
      <w:pPr>
        <w:pStyle w:val="null3"/>
        <w:spacing w:before="75" w:after="75"/>
        <w:jc w:val="center"/>
      </w:pPr>
      <w:r>
        <w:rPr>
          <w:sz w:val="44"/>
          <w:b/>
        </w:rPr>
        <w:t>合　同　书</w:t>
      </w:r>
    </w:p>
    <w:p>
      <w:pPr>
        <w:pStyle w:val="null3"/>
        <w:jc w:val="center"/>
      </w:pPr>
      <w:r>
        <w:br/>
      </w:r>
      <w:r>
        <w:br/>
      </w:r>
    </w:p>
    <w:p>
      <w:pPr>
        <w:pStyle w:val="null3"/>
        <w:jc w:val="both"/>
      </w:pPr>
      <w:r>
        <w:rPr>
          <w:sz w:val="28"/>
          <w:b/>
        </w:rPr>
        <w:t>项目编号：</w:t>
      </w:r>
      <w:r>
        <w:rPr>
          <w:sz w:val="24"/>
          <w:u w:val="single"/>
        </w:rPr>
        <w:t xml:space="preserve">      </w:t>
      </w:r>
      <w:r>
        <w:rPr>
          <w:sz w:val="24"/>
          <w:u w:val="single"/>
        </w:rPr>
        <w:t xml:space="preserve">                           </w:t>
      </w:r>
    </w:p>
    <w:p>
      <w:pPr>
        <w:pStyle w:val="null3"/>
        <w:ind w:firstLine="1405"/>
        <w:jc w:val="both"/>
      </w:pPr>
      <w:r>
        <w:rPr>
          <w:sz w:val="28"/>
          <w:b/>
        </w:rPr>
        <w:t>项目名称：</w:t>
      </w:r>
      <w:r>
        <w:rPr>
          <w:sz w:val="28"/>
          <w:u w:val="single"/>
        </w:rPr>
        <w:t>中新广州知识城</w:t>
      </w:r>
      <w:r>
        <w:rPr>
          <w:sz w:val="28"/>
          <w:u w:val="single"/>
        </w:rPr>
        <w:t>2025-2026年征地风险评估</w:t>
      </w:r>
    </w:p>
    <w:p>
      <w:pPr>
        <w:pStyle w:val="null3"/>
        <w:ind w:left="2790"/>
        <w:jc w:val="both"/>
      </w:pPr>
      <w:r>
        <w:rPr>
          <w:sz w:val="28"/>
          <w:u w:val="single"/>
        </w:rPr>
        <w:t>技术服务、建新区实施方案及耕地耕作层剥离再利用方案编制服务项目</w:t>
      </w:r>
    </w:p>
    <w:p>
      <w:pPr>
        <w:pStyle w:val="null3"/>
        <w:jc w:val="both"/>
      </w:pPr>
      <w:r>
        <w:rPr/>
        <w:t xml:space="preserve"> </w:t>
      </w:r>
    </w:p>
    <w:p>
      <w:pPr>
        <w:pStyle w:val="null3"/>
      </w:pPr>
      <w:r>
        <w:rPr>
          <w:sz w:val="21"/>
        </w:rPr>
        <w:t>甲　方：</w:t>
      </w:r>
      <w:r>
        <w:rPr>
          <w:sz w:val="21"/>
          <w:u w:val="single"/>
        </w:rPr>
        <w:t>中新广州知识城合作项目服务管理中心</w:t>
      </w:r>
    </w:p>
    <w:p>
      <w:pPr>
        <w:pStyle w:val="null3"/>
        <w:jc w:val="both"/>
      </w:pPr>
      <w:r>
        <w:rPr>
          <w:sz w:val="21"/>
        </w:rPr>
        <w:t>电　话：</w:t>
      </w:r>
      <w:r>
        <w:rPr>
          <w:sz w:val="21"/>
          <w:u w:val="single"/>
        </w:rPr>
        <w:t>020-82119639</w:t>
      </w:r>
    </w:p>
    <w:p>
      <w:pPr>
        <w:pStyle w:val="null3"/>
        <w:jc w:val="both"/>
      </w:pPr>
      <w:r>
        <w:rPr>
          <w:sz w:val="21"/>
        </w:rPr>
        <w:t>传　真：</w:t>
      </w:r>
      <w:r>
        <w:rPr>
          <w:sz w:val="24"/>
          <w:u w:val="single"/>
        </w:rPr>
        <w:t xml:space="preserve">     </w:t>
      </w:r>
      <w:r>
        <w:rPr>
          <w:sz w:val="21"/>
          <w:u w:val="single"/>
        </w:rPr>
        <w:t>/</w:t>
      </w:r>
      <w:r>
        <w:rPr>
          <w:sz w:val="24"/>
          <w:u w:val="single"/>
        </w:rPr>
        <w:t xml:space="preserve">      </w:t>
      </w:r>
    </w:p>
    <w:p>
      <w:pPr>
        <w:pStyle w:val="null3"/>
        <w:jc w:val="both"/>
      </w:pPr>
      <w:r>
        <w:rPr>
          <w:sz w:val="21"/>
        </w:rPr>
        <w:t>地　址：</w:t>
      </w:r>
      <w:r>
        <w:rPr>
          <w:sz w:val="21"/>
          <w:u w:val="single"/>
        </w:rPr>
        <w:t>广州市黄埔区中新广州知识城亿创街</w:t>
      </w:r>
      <w:r>
        <w:rPr>
          <w:sz w:val="21"/>
          <w:u w:val="single"/>
        </w:rPr>
        <w:t>1号人才大厦30层</w:t>
      </w:r>
    </w:p>
    <w:p>
      <w:pPr>
        <w:pStyle w:val="null3"/>
        <w:jc w:val="both"/>
      </w:pPr>
      <w:r>
        <w:rPr>
          <w:sz w:val="21"/>
        </w:rPr>
        <w:t>乙　方：</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ind w:firstLine="420"/>
        <w:jc w:val="both"/>
      </w:pPr>
      <w:r>
        <w:rPr>
          <w:sz w:val="21"/>
        </w:rPr>
        <w:t>根据</w:t>
      </w:r>
      <w:r>
        <w:rPr>
          <w:sz w:val="21"/>
          <w:u w:val="single"/>
        </w:rPr>
        <w:t>中新广州知识城</w:t>
      </w:r>
      <w:r>
        <w:rPr>
          <w:sz w:val="21"/>
          <w:u w:val="single"/>
        </w:rPr>
        <w:t>2025-2026年征地风险评估技术服务、建新区实施方案及耕地耕作层剥离再利用方案编制服务项目</w:t>
      </w:r>
      <w:r>
        <w:rPr>
          <w:sz w:val="21"/>
          <w:u w:val="single"/>
        </w:rPr>
        <w:t>（项目编号：）</w:t>
      </w:r>
      <w:r>
        <w:rPr>
          <w:sz w:val="21"/>
        </w:rPr>
        <w:t>的采购结果，按照《中华人民共和国民法典》合同编的规定，经双方协商，本着平等互利和诚实信用的原则，一致同意签订本合同如下。</w:t>
      </w:r>
    </w:p>
    <w:p>
      <w:pPr>
        <w:pStyle w:val="null3"/>
        <w:ind w:firstLine="420"/>
        <w:jc w:val="both"/>
      </w:pPr>
      <w:r>
        <w:rPr>
          <w:sz w:val="21"/>
          <w:b/>
        </w:rPr>
        <w:t>一、合同金额</w:t>
      </w:r>
    </w:p>
    <w:p>
      <w:pPr>
        <w:pStyle w:val="null3"/>
        <w:ind w:firstLine="420"/>
        <w:jc w:val="both"/>
      </w:pPr>
      <w:r>
        <w:rPr>
          <w:sz w:val="21"/>
        </w:rPr>
        <w:t>合同金额为（大写）：</w:t>
      </w:r>
      <w:r>
        <w:rPr>
          <w:sz w:val="24"/>
          <w:u w:val="single"/>
        </w:rPr>
        <w:t xml:space="preserve">  </w:t>
      </w:r>
      <w:r>
        <w:rPr>
          <w:sz w:val="21"/>
        </w:rPr>
        <w:t>元（￥元）人民币</w:t>
      </w:r>
      <w:r>
        <w:rPr>
          <w:sz w:val="21"/>
        </w:rPr>
        <w:t>，</w:t>
      </w:r>
      <w:r>
        <w:rPr>
          <w:sz w:val="21"/>
        </w:rPr>
        <w:t>其中征地风险评估技术服务约定单价为</w:t>
      </w:r>
      <w:r>
        <w:rPr>
          <w:sz w:val="24"/>
          <w:u w:val="single"/>
        </w:rPr>
        <w:t xml:space="preserve">   </w:t>
      </w:r>
      <w:r>
        <w:rPr>
          <w:sz w:val="21"/>
          <w:u w:val="single"/>
        </w:rPr>
        <w:t>元</w:t>
      </w:r>
      <w:r>
        <w:rPr>
          <w:sz w:val="21"/>
          <w:u w:val="single"/>
        </w:rPr>
        <w:t>/</w:t>
      </w:r>
      <w:r>
        <w:rPr>
          <w:sz w:val="21"/>
          <w:u w:val="single"/>
        </w:rPr>
        <w:t>宗</w:t>
      </w:r>
      <w:r>
        <w:rPr>
          <w:sz w:val="21"/>
        </w:rPr>
        <w:t>，</w:t>
      </w:r>
      <w:r>
        <w:rPr>
          <w:sz w:val="21"/>
        </w:rPr>
        <w:t>建新区实施方案编制</w:t>
      </w:r>
      <w:r>
        <w:rPr>
          <w:sz w:val="21"/>
        </w:rPr>
        <w:t>约定单价为</w:t>
      </w:r>
      <w:r>
        <w:rPr>
          <w:sz w:val="24"/>
          <w:u w:val="single"/>
        </w:rPr>
        <w:t xml:space="preserve">   </w:t>
      </w:r>
      <w:r>
        <w:rPr>
          <w:sz w:val="21"/>
          <w:u w:val="single"/>
        </w:rPr>
        <w:t>元</w:t>
      </w:r>
      <w:r>
        <w:rPr>
          <w:sz w:val="21"/>
          <w:u w:val="single"/>
        </w:rPr>
        <w:t>/</w:t>
      </w:r>
      <w:r>
        <w:rPr>
          <w:sz w:val="21"/>
          <w:u w:val="single"/>
        </w:rPr>
        <w:t>宗</w:t>
      </w:r>
      <w:r>
        <w:rPr>
          <w:sz w:val="21"/>
        </w:rPr>
        <w:t>，</w:t>
      </w:r>
      <w:r>
        <w:rPr>
          <w:sz w:val="21"/>
        </w:rPr>
        <w:t>耕地耕作层土壤剥离再利用方案编制服务</w:t>
      </w:r>
      <w:r>
        <w:rPr>
          <w:sz w:val="21"/>
        </w:rPr>
        <w:t>约定单价为</w:t>
      </w:r>
      <w:r>
        <w:rPr>
          <w:sz w:val="24"/>
          <w:u w:val="single"/>
        </w:rPr>
        <w:t xml:space="preserve">   </w:t>
      </w:r>
      <w:r>
        <w:rPr>
          <w:sz w:val="21"/>
          <w:u w:val="single"/>
        </w:rPr>
        <w:t>元</w:t>
      </w:r>
      <w:r>
        <w:rPr>
          <w:sz w:val="21"/>
          <w:u w:val="single"/>
        </w:rPr>
        <w:t>/</w:t>
      </w:r>
      <w:r>
        <w:rPr>
          <w:sz w:val="21"/>
          <w:u w:val="single"/>
        </w:rPr>
        <w:t>宗</w:t>
      </w:r>
      <w:r>
        <w:rPr>
          <w:sz w:val="21"/>
        </w:rPr>
        <w:t>。</w:t>
      </w:r>
      <w:r>
        <w:rPr>
          <w:sz w:val="21"/>
        </w:rPr>
        <w:t>在项目服务期内，当实际结算金额低于合同金额时按实际结算金额结算，当实际结算金额高于合同金额时，甲方则按合同金额与乙方进行结算，且乙方仍需按照甲方的委托要求完成后续</w:t>
      </w:r>
      <w:r>
        <w:rPr>
          <w:sz w:val="21"/>
        </w:rPr>
        <w:t>案件</w:t>
      </w:r>
      <w:r>
        <w:rPr>
          <w:sz w:val="21"/>
        </w:rPr>
        <w:t>，</w:t>
      </w:r>
      <w:r>
        <w:rPr>
          <w:sz w:val="21"/>
        </w:rPr>
        <w:t>直至合同服务期结束</w:t>
      </w:r>
      <w:r>
        <w:rPr>
          <w:sz w:val="21"/>
        </w:rPr>
        <w:t>。</w:t>
      </w:r>
    </w:p>
    <w:p>
      <w:pPr>
        <w:pStyle w:val="null3"/>
        <w:ind w:firstLine="420"/>
        <w:jc w:val="both"/>
      </w:pPr>
      <w:r>
        <w:rPr>
          <w:sz w:val="21"/>
          <w:b/>
        </w:rPr>
        <w:t>二、服务期限</w:t>
      </w:r>
    </w:p>
    <w:p>
      <w:pPr>
        <w:pStyle w:val="null3"/>
        <w:ind w:firstLine="435"/>
        <w:jc w:val="both"/>
      </w:pPr>
      <w:r>
        <w:rPr>
          <w:sz w:val="21"/>
        </w:rPr>
        <w:t>自合同签订后</w:t>
      </w:r>
      <w:r>
        <w:rPr>
          <w:sz w:val="24"/>
          <w:u w:val="single"/>
        </w:rPr>
        <w:t xml:space="preserve"> </w:t>
      </w:r>
      <w:r>
        <w:rPr>
          <w:sz w:val="21"/>
          <w:u w:val="single"/>
        </w:rPr>
        <w:t>1</w:t>
      </w:r>
      <w:r>
        <w:rPr>
          <w:sz w:val="24"/>
          <w:u w:val="single"/>
        </w:rPr>
        <w:t xml:space="preserve"> </w:t>
      </w:r>
      <w:r>
        <w:rPr>
          <w:sz w:val="21"/>
        </w:rPr>
        <w:t>年。</w:t>
      </w:r>
    </w:p>
    <w:p>
      <w:pPr>
        <w:pStyle w:val="null3"/>
        <w:ind w:firstLine="420"/>
        <w:jc w:val="both"/>
      </w:pPr>
      <w:r>
        <w:rPr>
          <w:sz w:val="21"/>
          <w:b/>
        </w:rPr>
        <w:t>三、服务内容及要求</w:t>
      </w:r>
    </w:p>
    <w:p>
      <w:pPr>
        <w:pStyle w:val="null3"/>
        <w:ind w:firstLine="435"/>
        <w:jc w:val="both"/>
      </w:pPr>
      <w:r>
        <w:rPr>
          <w:sz w:val="21"/>
        </w:rPr>
        <w:t>甲方聘请乙方提供以下服务：</w:t>
      </w:r>
    </w:p>
    <w:p>
      <w:pPr>
        <w:pStyle w:val="null3"/>
        <w:ind w:firstLine="210"/>
        <w:jc w:val="both"/>
      </w:pPr>
      <w:r>
        <w:rPr>
          <w:sz w:val="21"/>
        </w:rPr>
        <w:t>（</w:t>
      </w:r>
      <w:r>
        <w:rPr>
          <w:sz w:val="21"/>
        </w:rPr>
        <w:t>一</w:t>
      </w:r>
      <w:r>
        <w:rPr>
          <w:sz w:val="21"/>
        </w:rPr>
        <w:t>）</w:t>
      </w:r>
      <w:r>
        <w:rPr>
          <w:sz w:val="21"/>
        </w:rPr>
        <w:t>征地风险评估技术服务：</w:t>
      </w:r>
    </w:p>
    <w:p>
      <w:pPr>
        <w:pStyle w:val="null3"/>
        <w:ind w:firstLine="420"/>
        <w:jc w:val="left"/>
      </w:pPr>
      <w:r>
        <w:rPr>
          <w:sz w:val="21"/>
        </w:rPr>
        <w:t>1</w:t>
      </w:r>
      <w:r>
        <w:rPr>
          <w:sz w:val="21"/>
        </w:rPr>
        <w:t>、</w:t>
      </w:r>
      <w:r>
        <w:rPr>
          <w:sz w:val="21"/>
        </w:rPr>
        <w:t>收集拟征收土地现状调查资料</w:t>
      </w:r>
      <w:r>
        <w:rPr>
          <w:sz w:val="21"/>
        </w:rPr>
        <w:t>和基础信息</w:t>
      </w:r>
      <w:r>
        <w:rPr>
          <w:sz w:val="21"/>
        </w:rPr>
        <w:t>。</w:t>
      </w:r>
      <w:r>
        <w:rPr>
          <w:sz w:val="21"/>
        </w:rPr>
        <w:t>确定</w:t>
      </w:r>
      <w:r>
        <w:rPr>
          <w:sz w:val="21"/>
        </w:rPr>
        <w:t>评估</w:t>
      </w:r>
      <w:r>
        <w:rPr>
          <w:sz w:val="21"/>
        </w:rPr>
        <w:t>范围</w:t>
      </w:r>
      <w:r>
        <w:rPr>
          <w:sz w:val="21"/>
        </w:rPr>
        <w:t>和涉及的利益群体</w:t>
      </w:r>
      <w:r>
        <w:rPr>
          <w:sz w:val="21"/>
        </w:rPr>
        <w:t>,开展风险调查工作；</w:t>
      </w:r>
    </w:p>
    <w:p>
      <w:pPr>
        <w:pStyle w:val="null3"/>
        <w:ind w:firstLine="420"/>
        <w:jc w:val="left"/>
      </w:pPr>
      <w:r>
        <w:rPr>
          <w:sz w:val="21"/>
        </w:rPr>
        <w:t>2</w:t>
      </w:r>
      <w:r>
        <w:rPr>
          <w:sz w:val="21"/>
        </w:rPr>
        <w:t>、</w:t>
      </w:r>
      <w:r>
        <w:rPr>
          <w:sz w:val="21"/>
        </w:rPr>
        <w:t>明确评估内容。如土地征收项目的合法、合规性、实施的可行性、可控性等，以及</w:t>
      </w:r>
      <w:r>
        <w:rPr>
          <w:sz w:val="21"/>
        </w:rPr>
        <w:t>确定风险评估工作要点，</w:t>
      </w:r>
      <w:r>
        <w:rPr>
          <w:sz w:val="21"/>
        </w:rPr>
        <w:t>风险方案预案、应急处置措施</w:t>
      </w:r>
      <w:r>
        <w:rPr>
          <w:sz w:val="21"/>
        </w:rPr>
        <w:t>；</w:t>
      </w:r>
    </w:p>
    <w:p>
      <w:pPr>
        <w:pStyle w:val="null3"/>
        <w:ind w:firstLine="420"/>
        <w:jc w:val="left"/>
      </w:pPr>
      <w:r>
        <w:rPr>
          <w:sz w:val="21"/>
        </w:rPr>
        <w:t>3</w:t>
      </w:r>
      <w:r>
        <w:rPr>
          <w:sz w:val="21"/>
        </w:rPr>
        <w:t>、</w:t>
      </w:r>
      <w:r>
        <w:rPr>
          <w:sz w:val="21"/>
        </w:rPr>
        <w:t>风险识别与评估指标体系构建。构建科学合理的社会稳定风险评估指标体系，确保评估结果的客观性。</w:t>
      </w:r>
    </w:p>
    <w:p>
      <w:pPr>
        <w:pStyle w:val="null3"/>
        <w:ind w:firstLine="420"/>
        <w:jc w:val="left"/>
      </w:pPr>
      <w:r>
        <w:rPr>
          <w:sz w:val="21"/>
        </w:rPr>
        <w:t>4</w:t>
      </w:r>
      <w:r>
        <w:rPr>
          <w:sz w:val="21"/>
        </w:rPr>
        <w:t>、</w:t>
      </w:r>
      <w:r>
        <w:rPr>
          <w:sz w:val="21"/>
        </w:rPr>
        <w:t>风险预测与量化分析。对风险点进行概率分析和影响程度评估，按高、中、低三个级别划分风险等级。</w:t>
      </w:r>
    </w:p>
    <w:p>
      <w:pPr>
        <w:pStyle w:val="null3"/>
        <w:ind w:firstLine="420"/>
        <w:jc w:val="left"/>
      </w:pPr>
      <w:r>
        <w:rPr>
          <w:sz w:val="21"/>
        </w:rPr>
        <w:t>5</w:t>
      </w:r>
      <w:r>
        <w:rPr>
          <w:sz w:val="21"/>
        </w:rPr>
        <w:t>、</w:t>
      </w:r>
      <w:r>
        <w:rPr>
          <w:sz w:val="21"/>
        </w:rPr>
        <w:t>编制土地征收社会稳定风险评估报告。包含必要的表格、图件、附件等。</w:t>
      </w:r>
    </w:p>
    <w:p>
      <w:pPr>
        <w:pStyle w:val="null3"/>
        <w:ind w:firstLine="420"/>
        <w:jc w:val="left"/>
      </w:pPr>
      <w:r>
        <w:rPr>
          <w:sz w:val="21"/>
        </w:rPr>
        <w:t>6</w:t>
      </w:r>
      <w:r>
        <w:rPr>
          <w:sz w:val="21"/>
        </w:rPr>
        <w:t>、</w:t>
      </w:r>
      <w:r>
        <w:rPr>
          <w:sz w:val="21"/>
        </w:rPr>
        <w:t>协助</w:t>
      </w:r>
      <w:r>
        <w:rPr>
          <w:sz w:val="21"/>
        </w:rPr>
        <w:t>甲方</w:t>
      </w:r>
      <w:r>
        <w:rPr>
          <w:sz w:val="21"/>
        </w:rPr>
        <w:t>逐级上报成果并根据各级主管部门意见修改</w:t>
      </w:r>
      <w:r>
        <w:rPr>
          <w:sz w:val="21"/>
        </w:rPr>
        <w:t>，</w:t>
      </w:r>
      <w:r>
        <w:rPr>
          <w:sz w:val="21"/>
        </w:rPr>
        <w:t>直至通过审查取得批复</w:t>
      </w:r>
      <w:r>
        <w:rPr>
          <w:sz w:val="21"/>
        </w:rPr>
        <w:t>。</w:t>
      </w:r>
    </w:p>
    <w:p>
      <w:pPr>
        <w:pStyle w:val="null3"/>
        <w:ind w:left="210" w:firstLine="157"/>
        <w:jc w:val="both"/>
      </w:pPr>
      <w:r>
        <w:br/>
      </w:r>
      <w:r>
        <w:rPr>
          <w:sz w:val="21"/>
        </w:rPr>
        <w:t>（</w:t>
      </w:r>
      <w:r>
        <w:rPr>
          <w:sz w:val="21"/>
        </w:rPr>
        <w:t>二</w:t>
      </w:r>
      <w:r>
        <w:rPr>
          <w:sz w:val="21"/>
        </w:rPr>
        <w:t>）</w:t>
      </w:r>
      <w:r>
        <w:rPr>
          <w:sz w:val="21"/>
        </w:rPr>
        <w:t>建新区实施方案编制</w:t>
      </w:r>
    </w:p>
    <w:p>
      <w:pPr>
        <w:pStyle w:val="null3"/>
        <w:ind w:firstLine="420"/>
        <w:jc w:val="left"/>
      </w:pPr>
      <w:r>
        <w:rPr>
          <w:sz w:val="21"/>
        </w:rPr>
        <w:t>1、</w:t>
      </w:r>
      <w:r>
        <w:rPr>
          <w:sz w:val="21"/>
        </w:rPr>
        <w:t>收集增减挂钩跨省域调剂指标下达文件及使用材料。</w:t>
      </w:r>
    </w:p>
    <w:p>
      <w:pPr>
        <w:pStyle w:val="null3"/>
        <w:ind w:firstLine="420"/>
        <w:jc w:val="left"/>
      </w:pPr>
      <w:r>
        <w:rPr>
          <w:sz w:val="21"/>
        </w:rPr>
        <w:t>2、</w:t>
      </w:r>
      <w:r>
        <w:rPr>
          <w:sz w:val="21"/>
        </w:rPr>
        <w:t>深入分析项目区建设用地整理的基础条件、发展潜力和制约因素，对开展建新区项目的条件及可行性进行综合评价；</w:t>
      </w:r>
    </w:p>
    <w:p>
      <w:pPr>
        <w:pStyle w:val="null3"/>
        <w:ind w:firstLine="420"/>
        <w:jc w:val="left"/>
      </w:pPr>
      <w:r>
        <w:rPr>
          <w:sz w:val="21"/>
        </w:rPr>
        <w:t>3</w:t>
      </w:r>
      <w:r>
        <w:rPr>
          <w:sz w:val="21"/>
        </w:rPr>
        <w:t>、收集土地权属调整方案和补偿安置方案，编制资金预算与筹措方案；</w:t>
      </w:r>
    </w:p>
    <w:p>
      <w:pPr>
        <w:pStyle w:val="null3"/>
        <w:ind w:firstLine="420"/>
        <w:jc w:val="left"/>
      </w:pPr>
      <w:r>
        <w:rPr>
          <w:sz w:val="21"/>
        </w:rPr>
        <w:t>4、项目区涉及占用耕地的，收集或编制建新占用耕地等评定材料。</w:t>
      </w:r>
    </w:p>
    <w:p>
      <w:pPr>
        <w:pStyle w:val="null3"/>
        <w:ind w:firstLine="420"/>
        <w:jc w:val="left"/>
      </w:pPr>
      <w:r>
        <w:rPr>
          <w:sz w:val="21"/>
        </w:rPr>
        <w:t>5</w:t>
      </w:r>
      <w:r>
        <w:rPr>
          <w:sz w:val="21"/>
        </w:rPr>
        <w:t>、编制实施方案、规划图件、规划数据库；</w:t>
      </w:r>
    </w:p>
    <w:p>
      <w:pPr>
        <w:pStyle w:val="null3"/>
        <w:ind w:firstLine="420"/>
        <w:jc w:val="left"/>
      </w:pPr>
      <w:r>
        <w:rPr>
          <w:sz w:val="21"/>
        </w:rPr>
        <w:t>6</w:t>
      </w:r>
      <w:r>
        <w:rPr>
          <w:sz w:val="21"/>
        </w:rPr>
        <w:t>、协助</w:t>
      </w:r>
      <w:r>
        <w:rPr>
          <w:sz w:val="21"/>
        </w:rPr>
        <w:t>甲方开展</w:t>
      </w:r>
      <w:r>
        <w:rPr>
          <w:sz w:val="21"/>
        </w:rPr>
        <w:t>项目公示、听证、征求有关部门意见；</w:t>
      </w:r>
    </w:p>
    <w:p>
      <w:pPr>
        <w:pStyle w:val="null3"/>
        <w:ind w:firstLine="420"/>
        <w:jc w:val="left"/>
      </w:pPr>
      <w:r>
        <w:rPr>
          <w:sz w:val="21"/>
        </w:rPr>
        <w:t>7、协助</w:t>
      </w:r>
      <w:r>
        <w:rPr>
          <w:sz w:val="21"/>
        </w:rPr>
        <w:t>甲方召开听证会，</w:t>
      </w:r>
      <w:r>
        <w:rPr>
          <w:sz w:val="21"/>
        </w:rPr>
        <w:t>组织专家论证；</w:t>
      </w:r>
    </w:p>
    <w:p>
      <w:pPr>
        <w:pStyle w:val="null3"/>
        <w:ind w:firstLine="420"/>
        <w:jc w:val="left"/>
      </w:pPr>
      <w:r>
        <w:rPr>
          <w:sz w:val="21"/>
        </w:rPr>
        <w:t>8</w:t>
      </w:r>
      <w:r>
        <w:rPr>
          <w:sz w:val="21"/>
        </w:rPr>
        <w:t>、协助</w:t>
      </w:r>
      <w:r>
        <w:rPr>
          <w:sz w:val="21"/>
        </w:rPr>
        <w:t>甲方</w:t>
      </w:r>
      <w:r>
        <w:rPr>
          <w:sz w:val="21"/>
        </w:rPr>
        <w:t>逐级上报成果并根据各级主管部门意见修改，直至取得方案批复。</w:t>
      </w:r>
    </w:p>
    <w:p>
      <w:pPr>
        <w:pStyle w:val="null3"/>
        <w:ind w:firstLine="420"/>
        <w:jc w:val="both"/>
      </w:pPr>
      <w:r>
        <w:rPr>
          <w:sz w:val="21"/>
        </w:rPr>
        <w:t>（</w:t>
      </w:r>
      <w:r>
        <w:rPr>
          <w:sz w:val="21"/>
        </w:rPr>
        <w:t>三</w:t>
      </w:r>
      <w:r>
        <w:rPr>
          <w:sz w:val="21"/>
        </w:rPr>
        <w:t>）耕地耕作层剥离再利用方案编制服务</w:t>
      </w:r>
    </w:p>
    <w:p>
      <w:pPr>
        <w:pStyle w:val="null3"/>
        <w:ind w:firstLine="420"/>
        <w:jc w:val="left"/>
      </w:pPr>
      <w:r>
        <w:rPr>
          <w:sz w:val="21"/>
        </w:rPr>
        <w:t>1、</w:t>
      </w:r>
      <w:r>
        <w:rPr>
          <w:sz w:val="21"/>
        </w:rPr>
        <w:t>根据项目勘测定界成果，分析项目范围线涉及占用耕地的数量、质量等情况，明确拟剥离耕作层地块位置及面积。</w:t>
      </w:r>
    </w:p>
    <w:p>
      <w:pPr>
        <w:pStyle w:val="null3"/>
        <w:ind w:firstLine="420"/>
        <w:jc w:val="left"/>
      </w:pPr>
      <w:r>
        <w:rPr>
          <w:sz w:val="21"/>
        </w:rPr>
        <w:t>2、</w:t>
      </w:r>
      <w:r>
        <w:rPr>
          <w:sz w:val="21"/>
        </w:rPr>
        <w:t>对拟</w:t>
      </w:r>
      <w:r>
        <w:rPr>
          <w:sz w:val="21"/>
        </w:rPr>
        <w:t>剥离</w:t>
      </w:r>
      <w:r>
        <w:rPr>
          <w:sz w:val="21"/>
        </w:rPr>
        <w:t>耕作层</w:t>
      </w:r>
      <w:r>
        <w:rPr>
          <w:sz w:val="21"/>
        </w:rPr>
        <w:t>地块</w:t>
      </w:r>
      <w:r>
        <w:rPr>
          <w:sz w:val="21"/>
        </w:rPr>
        <w:t>开展现场</w:t>
      </w:r>
      <w:r>
        <w:rPr>
          <w:sz w:val="21"/>
        </w:rPr>
        <w:t>土壤调查</w:t>
      </w:r>
      <w:r>
        <w:rPr>
          <w:sz w:val="21"/>
        </w:rPr>
        <w:t>，</w:t>
      </w:r>
      <w:r>
        <w:rPr>
          <w:sz w:val="21"/>
        </w:rPr>
        <w:t>对耕作层实地已硬底化、耕作层被道路及房屋压占等被严重破坏的现场做好记录及拍照。</w:t>
      </w:r>
    </w:p>
    <w:p>
      <w:pPr>
        <w:pStyle w:val="null3"/>
        <w:ind w:firstLine="420"/>
        <w:jc w:val="left"/>
      </w:pPr>
      <w:r>
        <w:rPr>
          <w:sz w:val="21"/>
        </w:rPr>
        <w:t>3、对拟剥离耕作层地块进行土壤采样、检测。</w:t>
      </w:r>
      <w:r>
        <w:rPr>
          <w:sz w:val="21"/>
        </w:rPr>
        <w:t>确定耕作层土壤的容重、有机质、</w:t>
      </w:r>
      <w:r>
        <w:rPr>
          <w:sz w:val="21"/>
        </w:rPr>
        <w:t>pH值，判断土壤是否涉及镉、汞、砷、铅、铬、铜、镍、锌等重金属污染；根据土壤化验结果，</w:t>
      </w:r>
      <w:r>
        <w:rPr>
          <w:sz w:val="21"/>
        </w:rPr>
        <w:t>评价地块土壤是否符合耕作层剥离条件以及再利用方向。</w:t>
      </w:r>
    </w:p>
    <w:p>
      <w:pPr>
        <w:pStyle w:val="null3"/>
        <w:ind w:firstLine="420"/>
        <w:jc w:val="left"/>
      </w:pPr>
      <w:r>
        <w:rPr>
          <w:sz w:val="21"/>
        </w:rPr>
        <w:t>4、编制耕作层剥离及再利用方案，包括占用耕地耕作土壤剥离及再利用方案，含工程预算、图件等相关材料，制定各项工作保障措施等内容；</w:t>
      </w:r>
    </w:p>
    <w:p>
      <w:pPr>
        <w:pStyle w:val="null3"/>
        <w:ind w:firstLine="420"/>
        <w:jc w:val="left"/>
      </w:pPr>
      <w:r>
        <w:rPr>
          <w:sz w:val="21"/>
        </w:rPr>
        <w:t>5、协助</w:t>
      </w:r>
      <w:r>
        <w:rPr>
          <w:sz w:val="21"/>
        </w:rPr>
        <w:t>甲方</w:t>
      </w:r>
      <w:r>
        <w:rPr>
          <w:sz w:val="21"/>
        </w:rPr>
        <w:t>组织专家论证，根据</w:t>
      </w:r>
      <w:r>
        <w:rPr>
          <w:sz w:val="21"/>
        </w:rPr>
        <w:t>专家</w:t>
      </w:r>
      <w:r>
        <w:rPr>
          <w:sz w:val="21"/>
        </w:rPr>
        <w:t>意见修改成果；</w:t>
      </w:r>
    </w:p>
    <w:p>
      <w:pPr>
        <w:pStyle w:val="null3"/>
        <w:ind w:firstLine="420"/>
        <w:jc w:val="left"/>
      </w:pPr>
      <w:r>
        <w:rPr>
          <w:sz w:val="21"/>
        </w:rPr>
        <w:t>6、协助</w:t>
      </w:r>
      <w:r>
        <w:rPr>
          <w:sz w:val="21"/>
        </w:rPr>
        <w:t>甲方</w:t>
      </w:r>
      <w:r>
        <w:rPr>
          <w:sz w:val="21"/>
        </w:rPr>
        <w:t>逐级上报成果并根据各级主管部门意见修改，直至取得方案批复或区政府出具的免剥离批复文件。</w:t>
      </w:r>
    </w:p>
    <w:p>
      <w:pPr>
        <w:pStyle w:val="null3"/>
        <w:ind w:firstLine="420"/>
        <w:jc w:val="both"/>
      </w:pPr>
      <w:r>
        <w:rPr>
          <w:sz w:val="21"/>
        </w:rPr>
        <w:t>（</w:t>
      </w:r>
      <w:r>
        <w:rPr>
          <w:sz w:val="21"/>
        </w:rPr>
        <w:t>四</w:t>
      </w:r>
      <w:r>
        <w:rPr>
          <w:sz w:val="21"/>
        </w:rPr>
        <w:t>）其它工作要求</w:t>
      </w:r>
    </w:p>
    <w:p>
      <w:pPr>
        <w:pStyle w:val="null3"/>
        <w:ind w:firstLine="420"/>
        <w:jc w:val="both"/>
      </w:pPr>
      <w:r>
        <w:rPr>
          <w:sz w:val="21"/>
        </w:rPr>
        <w:t>1、</w:t>
      </w:r>
      <w:r>
        <w:rPr>
          <w:sz w:val="21"/>
        </w:rPr>
        <w:t>乙方</w:t>
      </w:r>
      <w:r>
        <w:rPr>
          <w:sz w:val="21"/>
        </w:rPr>
        <w:t>应按</w:t>
      </w:r>
      <w:r>
        <w:rPr>
          <w:sz w:val="21"/>
        </w:rPr>
        <w:t>甲方</w:t>
      </w:r>
      <w:r>
        <w:rPr>
          <w:sz w:val="21"/>
        </w:rPr>
        <w:t>的相关要求开展工作，提供报批所需材料初稿和相关技术方案初稿。提供的技术服务成果应符合国家、广东省及广州市的相关要求。跟进各级自然资源部门项目阶段性的批复文件。</w:t>
      </w:r>
    </w:p>
    <w:p>
      <w:pPr>
        <w:pStyle w:val="null3"/>
        <w:ind w:firstLine="420"/>
        <w:jc w:val="both"/>
      </w:pPr>
      <w:r>
        <w:rPr>
          <w:sz w:val="21"/>
        </w:rPr>
        <w:t>2、</w:t>
      </w:r>
      <w:r>
        <w:rPr>
          <w:sz w:val="21"/>
        </w:rPr>
        <w:t>乙方</w:t>
      </w:r>
      <w:r>
        <w:rPr>
          <w:sz w:val="21"/>
        </w:rPr>
        <w:t>应安排专人开展工作，并指定作为项目经办人。</w:t>
      </w:r>
    </w:p>
    <w:p>
      <w:pPr>
        <w:pStyle w:val="null3"/>
        <w:ind w:firstLine="420"/>
        <w:jc w:val="both"/>
      </w:pPr>
      <w:r>
        <w:rPr>
          <w:sz w:val="21"/>
        </w:rPr>
        <w:t>3、在本合同履行过程中，</w:t>
      </w:r>
      <w:r>
        <w:rPr>
          <w:sz w:val="21"/>
        </w:rPr>
        <w:t>乙方</w:t>
      </w:r>
      <w:r>
        <w:rPr>
          <w:sz w:val="21"/>
        </w:rPr>
        <w:t>应按照</w:t>
      </w:r>
      <w:r>
        <w:rPr>
          <w:sz w:val="21"/>
        </w:rPr>
        <w:t>甲方</w:t>
      </w:r>
      <w:r>
        <w:rPr>
          <w:sz w:val="21"/>
        </w:rPr>
        <w:t>要求及时回复</w:t>
      </w:r>
      <w:r>
        <w:rPr>
          <w:sz w:val="21"/>
        </w:rPr>
        <w:t>甲方</w:t>
      </w:r>
      <w:r>
        <w:rPr>
          <w:sz w:val="21"/>
        </w:rPr>
        <w:t>提出的问题，进行答疑，修改文件、参与相关讨论。</w:t>
      </w:r>
    </w:p>
    <w:p>
      <w:pPr>
        <w:pStyle w:val="null3"/>
        <w:ind w:left="420"/>
        <w:jc w:val="both"/>
      </w:pPr>
      <w:r>
        <w:rPr>
          <w:sz w:val="21"/>
        </w:rPr>
        <w:t>4、根据业务工作需要，</w:t>
      </w:r>
      <w:r>
        <w:rPr>
          <w:sz w:val="21"/>
        </w:rPr>
        <w:t>乙方</w:t>
      </w:r>
      <w:r>
        <w:rPr>
          <w:sz w:val="21"/>
        </w:rPr>
        <w:t>需设置专门人员，为</w:t>
      </w:r>
      <w:r>
        <w:rPr>
          <w:sz w:val="21"/>
        </w:rPr>
        <w:t>甲方</w:t>
      </w:r>
      <w:r>
        <w:rPr>
          <w:sz w:val="21"/>
        </w:rPr>
        <w:t>提供现场服务。</w:t>
      </w:r>
      <w:r>
        <w:br/>
      </w:r>
      <w:r>
        <w:rPr>
          <w:sz w:val="21"/>
        </w:rPr>
        <w:t>（</w:t>
      </w:r>
      <w:r>
        <w:rPr>
          <w:sz w:val="21"/>
        </w:rPr>
        <w:t>五</w:t>
      </w:r>
      <w:r>
        <w:rPr>
          <w:sz w:val="21"/>
        </w:rPr>
        <w:t>）</w:t>
      </w:r>
      <w:r>
        <w:rPr>
          <w:sz w:val="21"/>
        </w:rPr>
        <w:t>对</w:t>
      </w:r>
      <w:r>
        <w:rPr>
          <w:sz w:val="21"/>
        </w:rPr>
        <w:t>乙方</w:t>
      </w:r>
      <w:r>
        <w:rPr>
          <w:sz w:val="21"/>
        </w:rPr>
        <w:t>投入本项目的人力、物力的要求</w:t>
      </w:r>
    </w:p>
    <w:p>
      <w:pPr>
        <w:pStyle w:val="null3"/>
        <w:ind w:firstLine="420"/>
        <w:jc w:val="both"/>
      </w:pPr>
      <w:r>
        <w:rPr>
          <w:sz w:val="21"/>
        </w:rPr>
        <w:t>在项目开展过程的不同阶段，</w:t>
      </w:r>
      <w:r>
        <w:rPr>
          <w:sz w:val="21"/>
        </w:rPr>
        <w:t>乙方</w:t>
      </w:r>
      <w:r>
        <w:rPr>
          <w:sz w:val="21"/>
        </w:rPr>
        <w:t>应配足技术服务人员以满足工作需要，所提供的人员资格应满足以下要求：</w:t>
      </w:r>
    </w:p>
    <w:p>
      <w:pPr>
        <w:pStyle w:val="null3"/>
        <w:ind w:firstLine="420"/>
        <w:jc w:val="both"/>
      </w:pPr>
      <w:r>
        <w:rPr>
          <w:sz w:val="21"/>
        </w:rPr>
        <w:t>1、熟悉用地报批工作及相关业务流程，并具备相对应业务范围专业技术人员。如</w:t>
      </w:r>
      <w:r>
        <w:rPr>
          <w:sz w:val="21"/>
        </w:rPr>
        <w:t>乙方</w:t>
      </w:r>
      <w:r>
        <w:rPr>
          <w:sz w:val="21"/>
        </w:rPr>
        <w:t>派出的工作人员不能胜任工作，</w:t>
      </w:r>
      <w:r>
        <w:rPr>
          <w:sz w:val="21"/>
        </w:rPr>
        <w:t>甲方</w:t>
      </w:r>
      <w:r>
        <w:rPr>
          <w:sz w:val="21"/>
        </w:rPr>
        <w:t>有权要求</w:t>
      </w:r>
      <w:r>
        <w:rPr>
          <w:sz w:val="21"/>
        </w:rPr>
        <w:t>乙方</w:t>
      </w:r>
      <w:r>
        <w:rPr>
          <w:sz w:val="21"/>
        </w:rPr>
        <w:t>更换工作人员。</w:t>
      </w:r>
    </w:p>
    <w:p>
      <w:pPr>
        <w:pStyle w:val="null3"/>
        <w:ind w:firstLine="420"/>
        <w:jc w:val="both"/>
      </w:pPr>
      <w:r>
        <w:rPr>
          <w:sz w:val="21"/>
        </w:rPr>
        <w:t>2、具有足够的人力、物力等资源确保按时保质保量完成</w:t>
      </w:r>
      <w:r>
        <w:rPr>
          <w:sz w:val="21"/>
        </w:rPr>
        <w:t>甲方</w:t>
      </w:r>
      <w:r>
        <w:rPr>
          <w:sz w:val="21"/>
        </w:rPr>
        <w:t>委托的用地报批相关工作。</w:t>
      </w:r>
      <w:r>
        <w:rPr>
          <w:sz w:val="21"/>
        </w:rPr>
        <w:t>乙方</w:t>
      </w:r>
      <w:r>
        <w:rPr>
          <w:sz w:val="21"/>
        </w:rPr>
        <w:t>必须具有保证业务需要的综合服务支撑能力，包括办公场所、设施设备等。</w:t>
      </w:r>
    </w:p>
    <w:p>
      <w:pPr>
        <w:pStyle w:val="null3"/>
        <w:ind w:firstLine="420"/>
        <w:jc w:val="both"/>
      </w:pPr>
      <w:r>
        <w:rPr>
          <w:sz w:val="21"/>
        </w:rPr>
        <w:t>3、</w:t>
      </w:r>
      <w:r>
        <w:rPr>
          <w:sz w:val="21"/>
        </w:rPr>
        <w:t>乙方</w:t>
      </w:r>
      <w:r>
        <w:rPr>
          <w:sz w:val="21"/>
        </w:rPr>
        <w:t>应投入本项目人员的要求：</w:t>
      </w:r>
    </w:p>
    <w:p>
      <w:pPr>
        <w:pStyle w:val="null3"/>
        <w:ind w:firstLine="420"/>
        <w:jc w:val="both"/>
      </w:pPr>
      <w:r>
        <w:rPr>
          <w:sz w:val="21"/>
        </w:rPr>
        <w:t>（</w:t>
      </w:r>
      <w:r>
        <w:rPr>
          <w:sz w:val="21"/>
        </w:rPr>
        <w:t>1）项目负责人1名，具有国土相关专业</w:t>
      </w:r>
      <w:r>
        <w:rPr>
          <w:sz w:val="24"/>
          <w:u w:val="single"/>
        </w:rPr>
        <w:t xml:space="preserve">    </w:t>
      </w:r>
      <w:r>
        <w:rPr>
          <w:sz w:val="21"/>
        </w:rPr>
        <w:t>职称；</w:t>
      </w:r>
    </w:p>
    <w:p>
      <w:pPr>
        <w:pStyle w:val="null3"/>
        <w:ind w:firstLine="420"/>
        <w:jc w:val="both"/>
      </w:pPr>
      <w:r>
        <w:rPr>
          <w:sz w:val="21"/>
        </w:rPr>
        <w:t>（</w:t>
      </w:r>
      <w:r>
        <w:rPr>
          <w:sz w:val="21"/>
        </w:rPr>
        <w:t>2）专业技术员</w:t>
      </w:r>
      <w:r>
        <w:rPr>
          <w:sz w:val="24"/>
          <w:u w:val="single"/>
        </w:rPr>
        <w:t xml:space="preserve">  </w:t>
      </w:r>
      <w:r>
        <w:rPr>
          <w:sz w:val="21"/>
        </w:rPr>
        <w:t>名，不少于</w:t>
      </w:r>
      <w:r>
        <w:rPr>
          <w:sz w:val="24"/>
          <w:u w:val="single"/>
        </w:rPr>
        <w:t xml:space="preserve">   </w:t>
      </w:r>
      <w:r>
        <w:rPr>
          <w:sz w:val="21"/>
        </w:rPr>
        <w:t>名注册土地登记代理类证书或国土相关专业技术中级（或以上）职称人员。</w:t>
      </w:r>
    </w:p>
    <w:p>
      <w:pPr>
        <w:pStyle w:val="null3"/>
        <w:ind w:firstLine="420"/>
        <w:jc w:val="both"/>
      </w:pPr>
      <w:r>
        <w:rPr>
          <w:sz w:val="21"/>
        </w:rPr>
        <w:t>注：以上人员数量为满足</w:t>
      </w:r>
      <w:r>
        <w:rPr>
          <w:sz w:val="21"/>
        </w:rPr>
        <w:t>甲方</w:t>
      </w:r>
      <w:r>
        <w:rPr>
          <w:sz w:val="21"/>
        </w:rPr>
        <w:t>服务要求的</w:t>
      </w:r>
      <w:r>
        <w:rPr>
          <w:sz w:val="21"/>
        </w:rPr>
        <w:t>基本</w:t>
      </w:r>
      <w:r>
        <w:rPr>
          <w:sz w:val="21"/>
        </w:rPr>
        <w:t>标准，</w:t>
      </w:r>
      <w:r>
        <w:rPr>
          <w:sz w:val="21"/>
        </w:rPr>
        <w:t>乙方</w:t>
      </w:r>
      <w:r>
        <w:rPr>
          <w:sz w:val="21"/>
        </w:rPr>
        <w:t>可以提供更多数量的人员，但技术水平和资历要求必须满足或高于</w:t>
      </w:r>
      <w:r>
        <w:rPr>
          <w:sz w:val="21"/>
        </w:rPr>
        <w:t>甲方</w:t>
      </w:r>
      <w:r>
        <w:rPr>
          <w:sz w:val="21"/>
        </w:rPr>
        <w:t>所要求的条件。</w:t>
      </w:r>
    </w:p>
    <w:p>
      <w:pPr>
        <w:pStyle w:val="null3"/>
        <w:ind w:firstLine="420"/>
        <w:jc w:val="both"/>
      </w:pPr>
      <w:r>
        <w:rPr>
          <w:sz w:val="21"/>
        </w:rPr>
        <w:t>（</w:t>
      </w:r>
      <w:r>
        <w:rPr>
          <w:sz w:val="21"/>
        </w:rPr>
        <w:t>六</w:t>
      </w:r>
      <w:r>
        <w:rPr>
          <w:sz w:val="21"/>
        </w:rPr>
        <w:t>）</w:t>
      </w:r>
      <w:r>
        <w:rPr>
          <w:sz w:val="21"/>
        </w:rPr>
        <w:t>项目依据</w:t>
      </w:r>
    </w:p>
    <w:p>
      <w:pPr>
        <w:pStyle w:val="null3"/>
        <w:ind w:firstLine="420"/>
        <w:jc w:val="both"/>
      </w:pPr>
      <w:r>
        <w:rPr>
          <w:sz w:val="21"/>
        </w:rPr>
        <w:t>1、</w:t>
      </w:r>
      <w:r>
        <w:rPr>
          <w:sz w:val="21"/>
        </w:rPr>
        <w:t>法律法规和政策文件</w:t>
      </w:r>
    </w:p>
    <w:p>
      <w:pPr>
        <w:pStyle w:val="null3"/>
        <w:ind w:left="405"/>
        <w:jc w:val="both"/>
      </w:pPr>
      <w:r>
        <w:rPr>
          <w:sz w:val="21"/>
        </w:rPr>
        <w:t>①</w:t>
      </w:r>
      <w:r>
        <w:rPr>
          <w:sz w:val="21"/>
        </w:rPr>
        <w:t>《中华人民共和国土地管理法》；</w:t>
      </w:r>
    </w:p>
    <w:p>
      <w:pPr>
        <w:pStyle w:val="null3"/>
        <w:ind w:left="405"/>
        <w:jc w:val="both"/>
      </w:pPr>
      <w:r>
        <w:rPr>
          <w:sz w:val="21"/>
        </w:rPr>
        <w:t>②</w:t>
      </w:r>
      <w:r>
        <w:rPr>
          <w:sz w:val="21"/>
        </w:rPr>
        <w:t>国务院关于授权和委托用地审批权的决定（国发〔</w:t>
      </w:r>
      <w:r>
        <w:rPr>
          <w:sz w:val="21"/>
        </w:rPr>
        <w:t>2020〕4号）；</w:t>
      </w:r>
    </w:p>
    <w:p>
      <w:pPr>
        <w:pStyle w:val="null3"/>
        <w:ind w:left="405"/>
        <w:jc w:val="both"/>
      </w:pPr>
      <w:r>
        <w:rPr>
          <w:sz w:val="21"/>
        </w:rPr>
        <w:t>③</w:t>
      </w:r>
      <w:r>
        <w:rPr>
          <w:sz w:val="21"/>
        </w:rPr>
        <w:t>自然资源部关于贯彻落实《国务院关于授权和委托用地审批权的决定》的通知（自然资规〔</w:t>
      </w:r>
      <w:r>
        <w:rPr>
          <w:sz w:val="21"/>
        </w:rPr>
        <w:t>2020〕1 号）；</w:t>
      </w:r>
    </w:p>
    <w:p>
      <w:pPr>
        <w:pStyle w:val="null3"/>
        <w:ind w:left="405"/>
        <w:jc w:val="both"/>
      </w:pPr>
      <w:r>
        <w:rPr>
          <w:sz w:val="21"/>
        </w:rPr>
        <w:t>④</w:t>
      </w:r>
      <w:r>
        <w:rPr>
          <w:sz w:val="21"/>
        </w:rPr>
        <w:t>《国土资源部关于严格土地利用总体规划实施管理的通知》（国土资发〔</w:t>
      </w:r>
      <w:r>
        <w:rPr>
          <w:sz w:val="21"/>
        </w:rPr>
        <w:t>2012〕2号）；</w:t>
      </w:r>
    </w:p>
    <w:p>
      <w:pPr>
        <w:pStyle w:val="null3"/>
        <w:ind w:left="405"/>
        <w:jc w:val="both"/>
      </w:pPr>
      <w:r>
        <w:rPr>
          <w:sz w:val="21"/>
        </w:rPr>
        <w:t>⑤</w:t>
      </w:r>
      <w:r>
        <w:rPr>
          <w:sz w:val="21"/>
        </w:rPr>
        <w:t>《关于印发市县乡级土地利用总体规划编制指导意见的通知》（国土资厅发〔</w:t>
      </w:r>
      <w:r>
        <w:rPr>
          <w:sz w:val="21"/>
        </w:rPr>
        <w:t>2009〕51号）；</w:t>
      </w:r>
    </w:p>
    <w:p>
      <w:pPr>
        <w:pStyle w:val="null3"/>
        <w:ind w:left="405"/>
        <w:jc w:val="both"/>
      </w:pPr>
      <w:r>
        <w:rPr>
          <w:sz w:val="21"/>
        </w:rPr>
        <w:t>⑥</w:t>
      </w:r>
      <w:r>
        <w:rPr>
          <w:sz w:val="21"/>
        </w:rPr>
        <w:t>《自然资源部关于印发</w:t>
      </w:r>
      <w:r>
        <w:rPr>
          <w:sz w:val="21"/>
        </w:rPr>
        <w:t>&lt;城乡建设用地增减挂钩节余指标跨省域调剂实施办法&gt;的通知》（自然资规〔2018〕4号）；</w:t>
      </w:r>
    </w:p>
    <w:p>
      <w:pPr>
        <w:pStyle w:val="null3"/>
        <w:ind w:left="405"/>
        <w:jc w:val="both"/>
      </w:pPr>
      <w:r>
        <w:rPr>
          <w:sz w:val="21"/>
        </w:rPr>
        <w:t>⑦</w:t>
      </w:r>
      <w:r>
        <w:rPr>
          <w:sz w:val="21"/>
        </w:rPr>
        <w:t>《城乡建设用地增减挂钩节余指标跨省域调剂管理办法》（国办发〔</w:t>
      </w:r>
      <w:r>
        <w:rPr>
          <w:sz w:val="21"/>
        </w:rPr>
        <w:t>2018〕16号）；</w:t>
      </w:r>
    </w:p>
    <w:p>
      <w:pPr>
        <w:pStyle w:val="null3"/>
        <w:ind w:left="405"/>
        <w:jc w:val="both"/>
      </w:pPr>
      <w:r>
        <w:rPr>
          <w:sz w:val="21"/>
        </w:rPr>
        <w:t>⑧</w:t>
      </w:r>
      <w:r>
        <w:rPr>
          <w:sz w:val="21"/>
        </w:rPr>
        <w:t>《广东省国土资源厅关于印发</w:t>
      </w:r>
      <w:r>
        <w:rPr>
          <w:sz w:val="21"/>
        </w:rPr>
        <w:t>&lt;非农建设占用水田耕作层剥离再利用工作指引&gt;的通知》（粤国土资耕保发〔2018〕37号）</w:t>
      </w:r>
    </w:p>
    <w:p>
      <w:pPr>
        <w:pStyle w:val="null3"/>
        <w:ind w:left="405"/>
        <w:jc w:val="both"/>
      </w:pPr>
      <w:r>
        <w:rPr>
          <w:sz w:val="21"/>
        </w:rPr>
        <w:t>⑨</w:t>
      </w:r>
      <w:r>
        <w:rPr>
          <w:sz w:val="21"/>
        </w:rPr>
        <w:t>《广东省自然资源厅关于建设用地报批地类有关问题的通知》（粤自然资管制〔</w:t>
      </w:r>
      <w:r>
        <w:rPr>
          <w:sz w:val="21"/>
        </w:rPr>
        <w:t>2019〕1439 号）</w:t>
      </w:r>
    </w:p>
    <w:p>
      <w:pPr>
        <w:pStyle w:val="null3"/>
        <w:ind w:left="405"/>
        <w:jc w:val="both"/>
      </w:pPr>
      <w:r>
        <w:rPr>
          <w:sz w:val="21"/>
        </w:rPr>
        <w:t>⑩广东省人民政府办公厅转发省人力资源社会保障厅关于进一步完善我省被征地农民养老保障政策意见的通知（粤府办</w:t>
      </w:r>
      <w:r>
        <w:rPr>
          <w:sz w:val="21"/>
        </w:rPr>
        <w:t>〔</w:t>
      </w:r>
      <w:r>
        <w:rPr>
          <w:sz w:val="21"/>
        </w:rPr>
        <w:t>20</w:t>
      </w:r>
      <w:r>
        <w:rPr>
          <w:sz w:val="21"/>
        </w:rPr>
        <w:t>21</w:t>
      </w:r>
      <w:r>
        <w:rPr>
          <w:sz w:val="21"/>
        </w:rPr>
        <w:t>〕</w:t>
      </w:r>
      <w:r>
        <w:rPr>
          <w:sz w:val="21"/>
        </w:rPr>
        <w:t>22号）</w:t>
      </w:r>
      <w:r>
        <w:rPr>
          <w:sz w:val="21"/>
        </w:rPr>
        <w:t>；</w:t>
      </w:r>
    </w:p>
    <w:p>
      <w:pPr>
        <w:pStyle w:val="null3"/>
        <w:ind w:left="405"/>
        <w:jc w:val="both"/>
      </w:pPr>
      <w:r>
        <w:rPr>
          <w:sz w:val="24"/>
          <w:color w:val="333333"/>
          <w:shd w:fill="FFFFFF" w:val="clear"/>
        </w:rPr>
        <w:t>⑪</w:t>
      </w:r>
      <w:r>
        <w:rPr>
          <w:sz w:val="21"/>
        </w:rPr>
        <w:t>《广东省国土资源厅转发国土资源部关于强化管控落实最严格耕地保护制度的通知》（粤国土资耕保发〔</w:t>
      </w:r>
      <w:r>
        <w:rPr>
          <w:sz w:val="21"/>
        </w:rPr>
        <w:t>2014〕138号）；</w:t>
      </w:r>
    </w:p>
    <w:p>
      <w:pPr>
        <w:pStyle w:val="null3"/>
        <w:ind w:left="405"/>
        <w:jc w:val="both"/>
      </w:pPr>
      <w:r>
        <w:rPr>
          <w:sz w:val="24"/>
          <w:color w:val="333333"/>
          <w:shd w:fill="FFFFFF" w:val="clear"/>
        </w:rPr>
        <w:t>⑫</w:t>
      </w:r>
      <w:r>
        <w:rPr>
          <w:sz w:val="21"/>
        </w:rPr>
        <w:t>《广东省国土资源厅关于贯彻落实国家改进和优化建设项目用地预审和用地审查意见的通知》（粤国土资规字〔</w:t>
      </w:r>
      <w:r>
        <w:rPr>
          <w:sz w:val="21"/>
        </w:rPr>
        <w:t>2017〕4号）；</w:t>
      </w:r>
    </w:p>
    <w:p>
      <w:pPr>
        <w:pStyle w:val="null3"/>
        <w:ind w:left="405"/>
        <w:jc w:val="both"/>
      </w:pPr>
      <w:r>
        <w:rPr>
          <w:sz w:val="24"/>
          <w:color w:val="333333"/>
          <w:shd w:fill="FFFFFF" w:val="clear"/>
        </w:rPr>
        <w:t>⑬</w:t>
      </w:r>
      <w:r>
        <w:rPr>
          <w:sz w:val="21"/>
        </w:rPr>
        <w:t>《广东省国土资源厅关于印发</w:t>
      </w:r>
      <w:r>
        <w:rPr>
          <w:sz w:val="21"/>
        </w:rPr>
        <w:t>&lt;广东省建设用地报批标准化审查手册&gt;的通知》（粤国土资利用发〔2018〕12 号）；</w:t>
      </w:r>
    </w:p>
    <w:p>
      <w:pPr>
        <w:pStyle w:val="null3"/>
        <w:ind w:left="405"/>
        <w:jc w:val="both"/>
      </w:pPr>
      <w:r>
        <w:rPr>
          <w:sz w:val="24"/>
          <w:color w:val="333333"/>
          <w:shd w:fill="FFFFFF" w:val="clear"/>
        </w:rPr>
        <w:t>⑭</w:t>
      </w:r>
      <w:r>
        <w:rPr>
          <w:sz w:val="21"/>
        </w:rPr>
        <w:t>《广东省自然资源厅关于印发＜广东省城乡建设用地增减挂钩节余指标跨省域调剂实施细则＞的通知》（粤自然资规划发〔</w:t>
      </w:r>
      <w:r>
        <w:rPr>
          <w:sz w:val="21"/>
        </w:rPr>
        <w:t>2018〕15号）；</w:t>
      </w:r>
    </w:p>
    <w:p>
      <w:pPr>
        <w:pStyle w:val="null3"/>
        <w:ind w:left="405"/>
        <w:jc w:val="both"/>
      </w:pPr>
      <w:r>
        <w:rPr>
          <w:sz w:val="24"/>
          <w:color w:val="333333"/>
          <w:shd w:fill="FFFFFF" w:val="clear"/>
        </w:rPr>
        <w:t>⑮</w:t>
      </w:r>
      <w:r>
        <w:rPr>
          <w:sz w:val="21"/>
        </w:rPr>
        <w:t>《广东省国土资源厅关于印发</w:t>
      </w:r>
      <w:r>
        <w:rPr>
          <w:sz w:val="21"/>
        </w:rPr>
        <w:t>&lt;省政府审批建设用地报批材料范本（2018 年修订版）&gt;》的通知（粤国土资利用发〔2018〕25 号）；</w:t>
      </w:r>
    </w:p>
    <w:p>
      <w:pPr>
        <w:pStyle w:val="null3"/>
        <w:ind w:left="405"/>
        <w:jc w:val="both"/>
      </w:pPr>
      <w:r>
        <w:rPr>
          <w:sz w:val="24"/>
          <w:color w:val="333333"/>
          <w:shd w:fill="FFFFFF" w:val="clear"/>
        </w:rPr>
        <w:t>⑯</w:t>
      </w:r>
      <w:r>
        <w:rPr>
          <w:sz w:val="21"/>
        </w:rPr>
        <w:t>《广东省国土资源厅关于做好用地计划指标使用有关工作的通知》（粤国土资规划发〔</w:t>
      </w:r>
      <w:r>
        <w:rPr>
          <w:sz w:val="21"/>
        </w:rPr>
        <w:t>2018〕49 号）；</w:t>
      </w:r>
    </w:p>
    <w:p>
      <w:pPr>
        <w:pStyle w:val="null3"/>
        <w:ind w:left="405"/>
        <w:jc w:val="both"/>
      </w:pPr>
      <w:r>
        <w:rPr>
          <w:sz w:val="24"/>
          <w:color w:val="333333"/>
          <w:shd w:fill="FFFFFF" w:val="clear"/>
        </w:rPr>
        <w:t>⑰</w:t>
      </w:r>
      <w:r>
        <w:rPr>
          <w:sz w:val="21"/>
        </w:rPr>
        <w:t>《广东省国土资源厅转发自然资源部办公厅关于在用地审查报批中按照管理新方式落实耕地占补平衡的通知》（粤国土资耕保发〔</w:t>
      </w:r>
      <w:r>
        <w:rPr>
          <w:sz w:val="21"/>
        </w:rPr>
        <w:t>2018〕86 号）；</w:t>
      </w:r>
    </w:p>
    <w:p>
      <w:pPr>
        <w:pStyle w:val="null3"/>
        <w:ind w:left="405"/>
        <w:jc w:val="both"/>
      </w:pPr>
      <w:r>
        <w:rPr>
          <w:sz w:val="24"/>
          <w:color w:val="333333"/>
          <w:shd w:fill="FFFFFF" w:val="clear"/>
        </w:rPr>
        <w:t>⑱</w:t>
      </w:r>
      <w:r>
        <w:rPr>
          <w:sz w:val="21"/>
        </w:rPr>
        <w:t>《广东省国土资源厅关于明确省管权限建设用地审批职权委托实施中有关问题的通知》（粤国土资利用发〔</w:t>
      </w:r>
      <w:r>
        <w:rPr>
          <w:sz w:val="21"/>
        </w:rPr>
        <w:t>2018〕94号）；</w:t>
      </w:r>
    </w:p>
    <w:p>
      <w:pPr>
        <w:pStyle w:val="null3"/>
        <w:ind w:left="405"/>
        <w:jc w:val="both"/>
      </w:pPr>
      <w:r>
        <w:rPr>
          <w:sz w:val="24"/>
          <w:color w:val="333333"/>
          <w:shd w:fill="FFFFFF" w:val="clear"/>
        </w:rPr>
        <w:t>⑲</w:t>
      </w:r>
      <w:r>
        <w:rPr>
          <w:sz w:val="21"/>
        </w:rPr>
        <w:t>《广东省人民政府办公厅关于印发广东省建设用地审查报批办法的通知》（粤府办〔</w:t>
      </w:r>
      <w:r>
        <w:rPr>
          <w:sz w:val="21"/>
        </w:rPr>
        <w:t>2019〕11号）；</w:t>
      </w:r>
    </w:p>
    <w:p>
      <w:pPr>
        <w:pStyle w:val="null3"/>
        <w:ind w:left="405"/>
        <w:jc w:val="both"/>
      </w:pPr>
      <w:r>
        <w:rPr>
          <w:sz w:val="24"/>
          <w:color w:val="333333"/>
          <w:shd w:fill="FFFFFF" w:val="clear"/>
        </w:rPr>
        <w:t>⑳</w:t>
      </w:r>
      <w:r>
        <w:rPr>
          <w:sz w:val="21"/>
        </w:rPr>
        <w:t>《广东省发展改革委员重大项目社会稳定风险评估暂行办法》</w:t>
      </w:r>
      <w:r>
        <w:rPr>
          <w:sz w:val="21"/>
        </w:rPr>
        <w:t>（粤发改重点〔</w:t>
      </w:r>
      <w:r>
        <w:rPr>
          <w:sz w:val="21"/>
        </w:rPr>
        <w:t>2012〕1095 号）。</w:t>
      </w:r>
    </w:p>
    <w:p>
      <w:pPr>
        <w:pStyle w:val="null3"/>
        <w:ind w:firstLine="420"/>
        <w:jc w:val="both"/>
      </w:pPr>
      <w:r>
        <w:rPr>
          <w:sz w:val="21"/>
        </w:rPr>
        <w:t>2、</w:t>
      </w:r>
      <w:r>
        <w:rPr>
          <w:sz w:val="21"/>
        </w:rPr>
        <w:t>技术标准和规范</w:t>
      </w:r>
    </w:p>
    <w:p>
      <w:pPr>
        <w:pStyle w:val="null3"/>
        <w:ind w:left="405"/>
        <w:jc w:val="both"/>
      </w:pPr>
      <w:r>
        <w:rPr>
          <w:sz w:val="21"/>
        </w:rPr>
        <w:t>①</w:t>
      </w:r>
      <w:r>
        <w:rPr>
          <w:sz w:val="21"/>
        </w:rPr>
        <w:t>《耕作层土壤剥离利用技术规范》（</w:t>
      </w:r>
      <w:r>
        <w:rPr>
          <w:sz w:val="21"/>
        </w:rPr>
        <w:t>TD/T 1048-2016）；</w:t>
      </w:r>
    </w:p>
    <w:p>
      <w:pPr>
        <w:pStyle w:val="null3"/>
        <w:ind w:left="405"/>
        <w:jc w:val="both"/>
      </w:pPr>
      <w:r>
        <w:rPr>
          <w:sz w:val="21"/>
        </w:rPr>
        <w:t>②</w:t>
      </w:r>
      <w:r>
        <w:rPr>
          <w:sz w:val="21"/>
        </w:rPr>
        <w:t>《土壤环境质量</w:t>
      </w:r>
      <w:r>
        <w:rPr>
          <w:sz w:val="21"/>
        </w:rPr>
        <w:t>农用地土壤污染风险管控标准（试行）》（</w:t>
      </w:r>
      <w:r>
        <w:rPr>
          <w:sz w:val="21"/>
        </w:rPr>
        <w:t>GB 15618-2018）；</w:t>
      </w:r>
    </w:p>
    <w:p>
      <w:pPr>
        <w:pStyle w:val="null3"/>
        <w:ind w:left="405"/>
        <w:jc w:val="both"/>
      </w:pPr>
      <w:r>
        <w:rPr>
          <w:sz w:val="21"/>
        </w:rPr>
        <w:t>③</w:t>
      </w:r>
      <w:r>
        <w:rPr>
          <w:sz w:val="21"/>
        </w:rPr>
        <w:t>《农用地定级规程》（</w:t>
      </w:r>
      <w:r>
        <w:rPr>
          <w:sz w:val="21"/>
        </w:rPr>
        <w:t>GB/T 28405-2012）；</w:t>
      </w:r>
    </w:p>
    <w:p>
      <w:pPr>
        <w:pStyle w:val="null3"/>
        <w:ind w:left="405"/>
        <w:jc w:val="both"/>
      </w:pPr>
      <w:r>
        <w:rPr>
          <w:sz w:val="21"/>
        </w:rPr>
        <w:t>④</w:t>
      </w:r>
      <w:r>
        <w:rPr>
          <w:sz w:val="21"/>
        </w:rPr>
        <w:t>《农用地质量分等规程》（</w:t>
      </w:r>
      <w:r>
        <w:rPr>
          <w:sz w:val="21"/>
        </w:rPr>
        <w:t>GB/T 28407-2012）；</w:t>
      </w:r>
    </w:p>
    <w:p>
      <w:pPr>
        <w:pStyle w:val="null3"/>
        <w:ind w:left="405"/>
        <w:jc w:val="both"/>
      </w:pPr>
      <w:r>
        <w:rPr>
          <w:sz w:val="21"/>
        </w:rPr>
        <w:t>⑤</w:t>
      </w:r>
      <w:r>
        <w:rPr>
          <w:sz w:val="21"/>
        </w:rPr>
        <w:t>《耕地地力调查与质量评价技术规程》（</w:t>
      </w:r>
      <w:r>
        <w:rPr>
          <w:sz w:val="21"/>
        </w:rPr>
        <w:t>NY/T 1634）；</w:t>
      </w:r>
    </w:p>
    <w:p>
      <w:pPr>
        <w:pStyle w:val="null3"/>
        <w:ind w:left="405"/>
        <w:jc w:val="both"/>
      </w:pPr>
      <w:r>
        <w:rPr>
          <w:sz w:val="21"/>
        </w:rPr>
        <w:t>⑥</w:t>
      </w:r>
      <w:r>
        <w:rPr>
          <w:sz w:val="21"/>
        </w:rPr>
        <w:t>《高标准农田建设通则》（</w:t>
      </w:r>
      <w:r>
        <w:rPr>
          <w:sz w:val="21"/>
        </w:rPr>
        <w:t>GB/T 30600）；</w:t>
      </w:r>
    </w:p>
    <w:p>
      <w:pPr>
        <w:pStyle w:val="null3"/>
        <w:ind w:left="405"/>
        <w:jc w:val="both"/>
      </w:pPr>
      <w:r>
        <w:rPr>
          <w:sz w:val="21"/>
        </w:rPr>
        <w:t>⑦</w:t>
      </w:r>
      <w:r>
        <w:rPr>
          <w:sz w:val="21"/>
        </w:rPr>
        <w:t>《高标准农田建设标准》（</w:t>
      </w:r>
      <w:r>
        <w:rPr>
          <w:sz w:val="21"/>
        </w:rPr>
        <w:t>NY/T 2148-2012）；</w:t>
      </w:r>
    </w:p>
    <w:p>
      <w:pPr>
        <w:pStyle w:val="null3"/>
        <w:ind w:left="405"/>
        <w:jc w:val="both"/>
      </w:pPr>
      <w:r>
        <w:rPr>
          <w:sz w:val="21"/>
        </w:rPr>
        <w:t>⑧</w:t>
      </w:r>
      <w:r>
        <w:rPr>
          <w:sz w:val="21"/>
        </w:rPr>
        <w:t>《土地整治项目制图规范》（</w:t>
      </w:r>
      <w:r>
        <w:rPr>
          <w:sz w:val="21"/>
        </w:rPr>
        <w:t>TD/T 1040-2013）；</w:t>
      </w:r>
    </w:p>
    <w:p>
      <w:pPr>
        <w:pStyle w:val="null3"/>
        <w:ind w:left="405"/>
        <w:jc w:val="both"/>
      </w:pPr>
      <w:r>
        <w:rPr>
          <w:sz w:val="21"/>
        </w:rPr>
        <w:t>⑨</w:t>
      </w:r>
      <w:r>
        <w:rPr>
          <w:sz w:val="21"/>
        </w:rPr>
        <w:t>《土地整治项目工程量计算规则》（</w:t>
      </w:r>
      <w:r>
        <w:rPr>
          <w:sz w:val="21"/>
        </w:rPr>
        <w:t>TD/T 1039-2013）；</w:t>
      </w:r>
    </w:p>
    <w:p>
      <w:pPr>
        <w:pStyle w:val="null3"/>
        <w:ind w:left="405"/>
        <w:jc w:val="both"/>
      </w:pPr>
      <w:r>
        <w:rPr>
          <w:sz w:val="21"/>
        </w:rPr>
        <w:t>⑩</w:t>
      </w:r>
      <w:r>
        <w:rPr>
          <w:sz w:val="21"/>
        </w:rPr>
        <w:t>第三次全国国土调查技术规程（</w:t>
      </w:r>
      <w:r>
        <w:rPr>
          <w:sz w:val="21"/>
        </w:rPr>
        <w:t>TD/T 1055—2019）；</w:t>
      </w:r>
    </w:p>
    <w:p>
      <w:pPr>
        <w:pStyle w:val="null3"/>
        <w:ind w:left="405"/>
        <w:jc w:val="both"/>
      </w:pPr>
      <w:r>
        <w:rPr>
          <w:sz w:val="24"/>
          <w:color w:val="333333"/>
          <w:shd w:fill="FFFFFF" w:val="clear"/>
        </w:rPr>
        <w:t>⑪</w:t>
      </w:r>
      <w:r>
        <w:rPr>
          <w:sz w:val="21"/>
        </w:rPr>
        <w:t>《房产测量规范》（</w:t>
      </w:r>
      <w:r>
        <w:rPr>
          <w:sz w:val="21"/>
        </w:rPr>
        <w:t>GB/T 17986-2000）；</w:t>
      </w:r>
    </w:p>
    <w:p>
      <w:pPr>
        <w:pStyle w:val="null3"/>
        <w:ind w:left="405"/>
        <w:jc w:val="both"/>
      </w:pPr>
      <w:r>
        <w:rPr>
          <w:sz w:val="24"/>
          <w:color w:val="333333"/>
          <w:shd w:fill="FFFFFF" w:val="clear"/>
        </w:rPr>
        <w:t>⑫</w:t>
      </w:r>
      <w:r>
        <w:rPr>
          <w:sz w:val="21"/>
        </w:rPr>
        <w:t>《工程测量通用规范》（</w:t>
      </w:r>
      <w:r>
        <w:rPr>
          <w:sz w:val="21"/>
        </w:rPr>
        <w:t>GB 55018-2021）；</w:t>
      </w:r>
    </w:p>
    <w:p>
      <w:pPr>
        <w:pStyle w:val="null3"/>
        <w:ind w:left="405"/>
        <w:jc w:val="both"/>
      </w:pPr>
      <w:r>
        <w:rPr>
          <w:sz w:val="24"/>
          <w:color w:val="333333"/>
          <w:shd w:fill="FFFFFF" w:val="clear"/>
        </w:rPr>
        <w:t>⑬</w:t>
      </w:r>
      <w:r>
        <w:rPr>
          <w:sz w:val="21"/>
        </w:rPr>
        <w:t>《卫星定位城市测量技术标准》（</w:t>
      </w:r>
      <w:r>
        <w:rPr>
          <w:sz w:val="21"/>
        </w:rPr>
        <w:t>CJJ/T 73-2019）；</w:t>
      </w:r>
    </w:p>
    <w:p>
      <w:pPr>
        <w:pStyle w:val="null3"/>
        <w:ind w:left="405"/>
        <w:jc w:val="both"/>
      </w:pPr>
      <w:r>
        <w:rPr>
          <w:sz w:val="24"/>
          <w:color w:val="333333"/>
          <w:shd w:fill="FFFFFF" w:val="clear"/>
        </w:rPr>
        <w:t>⑭</w:t>
      </w:r>
      <w:r>
        <w:rPr>
          <w:sz w:val="21"/>
        </w:rPr>
        <w:t>《</w:t>
      </w:r>
      <w:r>
        <w:rPr>
          <w:sz w:val="21"/>
        </w:rPr>
        <w:t>1:500 1:1000 1:2000地形图数字化规范》（GB/T 17160-2008）；</w:t>
      </w:r>
    </w:p>
    <w:p>
      <w:pPr>
        <w:pStyle w:val="null3"/>
        <w:ind w:left="405"/>
        <w:jc w:val="both"/>
      </w:pPr>
      <w:r>
        <w:rPr>
          <w:sz w:val="24"/>
          <w:color w:val="333333"/>
          <w:shd w:fill="FFFFFF" w:val="clear"/>
        </w:rPr>
        <w:t>⑮</w:t>
      </w:r>
      <w:r>
        <w:rPr>
          <w:sz w:val="21"/>
        </w:rPr>
        <w:t>《国家基本比例尺地图图式</w:t>
      </w:r>
      <w:r>
        <w:rPr>
          <w:sz w:val="21"/>
        </w:rPr>
        <w:t>第</w:t>
      </w:r>
      <w:r>
        <w:rPr>
          <w:sz w:val="21"/>
        </w:rPr>
        <w:t>1部分：1:500 1:1000 1:2000地形图图式》（GB/T 20257.1-2017）；</w:t>
      </w:r>
    </w:p>
    <w:p>
      <w:pPr>
        <w:pStyle w:val="null3"/>
        <w:ind w:left="405"/>
        <w:jc w:val="both"/>
      </w:pPr>
      <w:r>
        <w:rPr>
          <w:sz w:val="24"/>
          <w:color w:val="333333"/>
          <w:shd w:fill="FFFFFF" w:val="clear"/>
        </w:rPr>
        <w:t>⑯</w:t>
      </w:r>
      <w:r>
        <w:rPr>
          <w:sz w:val="21"/>
        </w:rPr>
        <w:t>《</w:t>
      </w:r>
      <w:r>
        <w:rPr>
          <w:sz w:val="21"/>
        </w:rPr>
        <w:t>1:500 1:1000 1:2000外业数字测图技术规程》（GB/T 14912-2017）；</w:t>
      </w:r>
    </w:p>
    <w:p>
      <w:pPr>
        <w:pStyle w:val="null3"/>
        <w:ind w:left="405"/>
        <w:jc w:val="both"/>
      </w:pPr>
      <w:r>
        <w:rPr>
          <w:sz w:val="24"/>
          <w:color w:val="333333"/>
          <w:shd w:fill="FFFFFF" w:val="clear"/>
        </w:rPr>
        <w:t>⑰</w:t>
      </w:r>
      <w:r>
        <w:rPr>
          <w:sz w:val="21"/>
        </w:rPr>
        <w:t>《城市测量规范》（</w:t>
      </w:r>
      <w:r>
        <w:rPr>
          <w:sz w:val="21"/>
        </w:rPr>
        <w:t>CJJ/T 8-2011）；</w:t>
      </w:r>
    </w:p>
    <w:p>
      <w:pPr>
        <w:pStyle w:val="null3"/>
        <w:ind w:left="405"/>
        <w:jc w:val="both"/>
      </w:pPr>
      <w:r>
        <w:rPr>
          <w:sz w:val="24"/>
          <w:color w:val="333333"/>
          <w:shd w:fill="FFFFFF" w:val="clear"/>
        </w:rPr>
        <w:t>⑱</w:t>
      </w:r>
      <w:r>
        <w:rPr>
          <w:sz w:val="21"/>
        </w:rPr>
        <w:t>《全球定位系统实时动态测量（</w:t>
      </w:r>
      <w:r>
        <w:rPr>
          <w:sz w:val="21"/>
        </w:rPr>
        <w:t>RTK）技术规范》（CH/T 2009-2010）；</w:t>
      </w:r>
    </w:p>
    <w:p>
      <w:pPr>
        <w:pStyle w:val="null3"/>
        <w:ind w:left="405"/>
        <w:jc w:val="both"/>
      </w:pPr>
      <w:r>
        <w:rPr>
          <w:sz w:val="24"/>
          <w:color w:val="333333"/>
          <w:shd w:fill="FFFFFF" w:val="clear"/>
        </w:rPr>
        <w:t>⑲</w:t>
      </w:r>
      <w:r>
        <w:rPr>
          <w:sz w:val="21"/>
        </w:rPr>
        <w:t>《地籍调查规程》（</w:t>
      </w:r>
      <w:r>
        <w:rPr>
          <w:sz w:val="21"/>
        </w:rPr>
        <w:t>TD/T 1001）；</w:t>
      </w:r>
    </w:p>
    <w:p>
      <w:pPr>
        <w:pStyle w:val="null3"/>
        <w:ind w:left="405"/>
        <w:jc w:val="both"/>
      </w:pPr>
      <w:r>
        <w:rPr>
          <w:sz w:val="24"/>
          <w:color w:val="333333"/>
          <w:shd w:fill="FFFFFF" w:val="clear"/>
        </w:rPr>
        <w:t>⑳</w:t>
      </w:r>
      <w:r>
        <w:rPr>
          <w:sz w:val="21"/>
        </w:rPr>
        <w:t>《不动产权籍调查技术方案》（国土资发〔</w:t>
      </w:r>
      <w:r>
        <w:rPr>
          <w:sz w:val="21"/>
        </w:rPr>
        <w:t>2015〕41号）。</w:t>
      </w:r>
    </w:p>
    <w:p>
      <w:pPr>
        <w:pStyle w:val="null3"/>
        <w:ind w:firstLine="420"/>
        <w:jc w:val="both"/>
      </w:pPr>
      <w:r>
        <w:rPr>
          <w:sz w:val="21"/>
        </w:rPr>
        <w:t>如在本合同履行期间内本条款项下执行的法律法规和政策文件及技术标准和规范有新的规定，则按新的规定和要求执行。</w:t>
      </w:r>
      <w:r>
        <w:br/>
      </w:r>
    </w:p>
    <w:p>
      <w:pPr>
        <w:pStyle w:val="null3"/>
        <w:ind w:firstLine="420"/>
        <w:jc w:val="both"/>
      </w:pPr>
      <w:r>
        <w:rPr>
          <w:sz w:val="21"/>
          <w:b/>
        </w:rPr>
        <w:t>四、甲方乙方的权利和义务</w:t>
      </w:r>
    </w:p>
    <w:p>
      <w:pPr>
        <w:pStyle w:val="null3"/>
        <w:ind w:firstLine="420"/>
        <w:jc w:val="both"/>
      </w:pPr>
      <w:r>
        <w:rPr>
          <w:sz w:val="21"/>
        </w:rPr>
        <w:t>（一）甲方的权利和义务</w:t>
      </w:r>
    </w:p>
    <w:p>
      <w:pPr>
        <w:pStyle w:val="null3"/>
        <w:ind w:firstLine="420"/>
        <w:jc w:val="both"/>
      </w:pPr>
      <w:r>
        <w:rPr>
          <w:sz w:val="21"/>
        </w:rPr>
        <w:t>1</w:t>
      </w:r>
      <w:r>
        <w:rPr>
          <w:sz w:val="21"/>
        </w:rPr>
        <w:t>.</w:t>
      </w:r>
      <w:r>
        <w:rPr>
          <w:sz w:val="21"/>
        </w:rPr>
        <w:t>依规委托项目给乙方，并根据项目实际需要提出要求。</w:t>
      </w:r>
    </w:p>
    <w:p>
      <w:pPr>
        <w:pStyle w:val="null3"/>
        <w:ind w:firstLine="420"/>
        <w:jc w:val="both"/>
      </w:pPr>
      <w:r>
        <w:rPr>
          <w:sz w:val="21"/>
        </w:rPr>
        <w:t>2</w:t>
      </w:r>
      <w:r>
        <w:rPr>
          <w:sz w:val="21"/>
        </w:rPr>
        <w:t>.</w:t>
      </w:r>
      <w:r>
        <w:rPr>
          <w:sz w:val="21"/>
        </w:rPr>
        <w:t>对乙方进行监督和考核。</w:t>
      </w:r>
    </w:p>
    <w:p>
      <w:pPr>
        <w:pStyle w:val="null3"/>
        <w:ind w:firstLine="420"/>
        <w:jc w:val="both"/>
      </w:pPr>
      <w:r>
        <w:rPr>
          <w:sz w:val="21"/>
        </w:rPr>
        <w:t>3</w:t>
      </w:r>
      <w:r>
        <w:rPr>
          <w:sz w:val="21"/>
        </w:rPr>
        <w:t>.</w:t>
      </w:r>
      <w:r>
        <w:rPr>
          <w:sz w:val="21"/>
        </w:rPr>
        <w:t>按时按量支付乙方服务费用。</w:t>
      </w:r>
    </w:p>
    <w:p>
      <w:pPr>
        <w:pStyle w:val="null3"/>
        <w:ind w:firstLine="420"/>
        <w:jc w:val="both"/>
      </w:pPr>
      <w:r>
        <w:rPr>
          <w:sz w:val="21"/>
        </w:rPr>
        <w:t>（二）乙方的权利和义务</w:t>
      </w:r>
    </w:p>
    <w:p>
      <w:pPr>
        <w:pStyle w:val="null3"/>
        <w:ind w:firstLine="420"/>
        <w:jc w:val="both"/>
      </w:pPr>
      <w:r>
        <w:rPr>
          <w:sz w:val="21"/>
        </w:rPr>
        <w:t>1</w:t>
      </w:r>
      <w:r>
        <w:rPr>
          <w:sz w:val="21"/>
        </w:rPr>
        <w:t>.</w:t>
      </w:r>
      <w:r>
        <w:rPr>
          <w:sz w:val="21"/>
        </w:rPr>
        <w:t>接受甲方的项目委托，并根据项目任务书的内容和甲方要求按时按质按量完成委托。</w:t>
      </w:r>
    </w:p>
    <w:p>
      <w:pPr>
        <w:pStyle w:val="null3"/>
        <w:ind w:firstLine="420"/>
        <w:jc w:val="both"/>
      </w:pPr>
      <w:r>
        <w:rPr>
          <w:sz w:val="21"/>
        </w:rPr>
        <w:t>2</w:t>
      </w:r>
      <w:r>
        <w:rPr>
          <w:sz w:val="21"/>
        </w:rPr>
        <w:t>.</w:t>
      </w:r>
      <w:r>
        <w:rPr>
          <w:sz w:val="21"/>
        </w:rPr>
        <w:t>乙方必须积极配合甲方开展委托的项目的相关工作，接受甲方的监督。</w:t>
      </w:r>
    </w:p>
    <w:p>
      <w:pPr>
        <w:pStyle w:val="null3"/>
        <w:ind w:firstLine="420"/>
        <w:jc w:val="both"/>
      </w:pPr>
      <w:r>
        <w:rPr>
          <w:sz w:val="21"/>
        </w:rPr>
        <w:t>3</w:t>
      </w:r>
      <w:r>
        <w:rPr>
          <w:sz w:val="21"/>
        </w:rPr>
        <w:t>.</w:t>
      </w:r>
      <w:r>
        <w:rPr>
          <w:sz w:val="21"/>
        </w:rPr>
        <w:t>乙方按规定获得服务费用。</w:t>
      </w:r>
    </w:p>
    <w:p>
      <w:pPr>
        <w:pStyle w:val="null3"/>
        <w:ind w:firstLine="420"/>
        <w:jc w:val="both"/>
      </w:pPr>
      <w:r>
        <w:rPr>
          <w:sz w:val="21"/>
          <w:b/>
        </w:rPr>
        <w:t>五、提交成果要求</w:t>
      </w:r>
    </w:p>
    <w:p>
      <w:pPr>
        <w:pStyle w:val="null3"/>
        <w:ind w:firstLine="420"/>
        <w:jc w:val="both"/>
      </w:pPr>
      <w:r>
        <w:rPr>
          <w:sz w:val="21"/>
        </w:rPr>
        <w:t>项目成果内容需符合国家、省、市用地报批、广东省城乡建设用地增减挂钩试点项目方案编制、耕作层剥离再利用方案编制的相关政策与技术规范，成果要求如下：</w:t>
      </w:r>
    </w:p>
    <w:p>
      <w:pPr>
        <w:pStyle w:val="null3"/>
        <w:ind w:firstLine="420"/>
        <w:jc w:val="both"/>
      </w:pPr>
      <w:r>
        <w:rPr>
          <w:sz w:val="21"/>
        </w:rPr>
        <w:t>（一）征地风险评估报告：</w:t>
      </w:r>
    </w:p>
    <w:p>
      <w:pPr>
        <w:pStyle w:val="null3"/>
        <w:ind w:firstLine="420"/>
        <w:jc w:val="both"/>
      </w:pPr>
      <w:r>
        <w:rPr>
          <w:sz w:val="21"/>
        </w:rPr>
        <w:t>（</w:t>
      </w:r>
      <w:r>
        <w:rPr>
          <w:sz w:val="21"/>
        </w:rPr>
        <w:t>1）征地风险评估报告。</w:t>
      </w:r>
    </w:p>
    <w:p>
      <w:pPr>
        <w:pStyle w:val="null3"/>
        <w:ind w:left="210" w:firstLine="210"/>
        <w:jc w:val="both"/>
      </w:pPr>
      <w:r>
        <w:br/>
      </w:r>
      <w:r>
        <w:rPr>
          <w:sz w:val="21"/>
        </w:rPr>
        <w:t>（二）建新区实施方案：</w:t>
      </w:r>
    </w:p>
    <w:p>
      <w:pPr>
        <w:pStyle w:val="null3"/>
        <w:ind w:firstLine="420"/>
        <w:jc w:val="both"/>
      </w:pPr>
      <w:r>
        <w:rPr>
          <w:sz w:val="21"/>
        </w:rPr>
        <w:t>1、规划文本</w:t>
      </w:r>
    </w:p>
    <w:p>
      <w:pPr>
        <w:pStyle w:val="null3"/>
        <w:ind w:firstLine="420"/>
        <w:jc w:val="both"/>
      </w:pPr>
      <w:r>
        <w:rPr>
          <w:sz w:val="21"/>
        </w:rPr>
        <w:t>（</w:t>
      </w:r>
      <w:r>
        <w:rPr>
          <w:sz w:val="21"/>
        </w:rPr>
        <w:t>1）出具建新区实施方案。</w:t>
      </w:r>
    </w:p>
    <w:p>
      <w:pPr>
        <w:pStyle w:val="null3"/>
        <w:ind w:firstLine="420"/>
        <w:jc w:val="both"/>
      </w:pPr>
      <w:r>
        <w:rPr>
          <w:sz w:val="21"/>
        </w:rPr>
        <w:t>2、规划图件</w:t>
      </w:r>
    </w:p>
    <w:p>
      <w:pPr>
        <w:pStyle w:val="null3"/>
        <w:ind w:firstLine="420"/>
        <w:jc w:val="both"/>
      </w:pPr>
      <w:r>
        <w:rPr>
          <w:sz w:val="21"/>
        </w:rPr>
        <w:t>（</w:t>
      </w:r>
      <w:r>
        <w:rPr>
          <w:sz w:val="21"/>
        </w:rPr>
        <w:t>1）项目区位置图；</w:t>
      </w:r>
    </w:p>
    <w:p>
      <w:pPr>
        <w:pStyle w:val="null3"/>
        <w:ind w:firstLine="420"/>
        <w:jc w:val="both"/>
      </w:pPr>
      <w:r>
        <w:rPr>
          <w:sz w:val="21"/>
        </w:rPr>
        <w:t>（</w:t>
      </w:r>
      <w:r>
        <w:rPr>
          <w:sz w:val="21"/>
        </w:rPr>
        <w:t>2）土地利用现状图；</w:t>
      </w:r>
    </w:p>
    <w:p>
      <w:pPr>
        <w:pStyle w:val="null3"/>
        <w:ind w:firstLine="420"/>
        <w:jc w:val="both"/>
      </w:pPr>
      <w:r>
        <w:rPr>
          <w:sz w:val="21"/>
        </w:rPr>
        <w:t>（</w:t>
      </w:r>
      <w:r>
        <w:rPr>
          <w:sz w:val="21"/>
        </w:rPr>
        <w:t>3）项目区土地利用规划图；</w:t>
      </w:r>
    </w:p>
    <w:p>
      <w:pPr>
        <w:pStyle w:val="null3"/>
        <w:ind w:firstLine="420"/>
        <w:jc w:val="both"/>
      </w:pPr>
      <w:r>
        <w:rPr>
          <w:sz w:val="21"/>
        </w:rPr>
        <w:t>（</w:t>
      </w:r>
      <w:r>
        <w:rPr>
          <w:sz w:val="21"/>
        </w:rPr>
        <w:t>4）项目区影像图；</w:t>
      </w:r>
    </w:p>
    <w:p>
      <w:pPr>
        <w:pStyle w:val="null3"/>
        <w:ind w:firstLine="420"/>
        <w:jc w:val="both"/>
      </w:pPr>
      <w:r>
        <w:rPr>
          <w:sz w:val="21"/>
        </w:rPr>
        <w:t>（</w:t>
      </w:r>
      <w:r>
        <w:rPr>
          <w:sz w:val="21"/>
        </w:rPr>
        <w:t>5）其它相关辅助分析图件。</w:t>
      </w:r>
    </w:p>
    <w:p>
      <w:pPr>
        <w:pStyle w:val="null3"/>
        <w:ind w:firstLine="420"/>
        <w:jc w:val="both"/>
      </w:pPr>
      <w:r>
        <w:rPr>
          <w:sz w:val="21"/>
        </w:rPr>
        <w:t>3、规划附件与数据库</w:t>
      </w:r>
    </w:p>
    <w:p>
      <w:pPr>
        <w:pStyle w:val="null3"/>
        <w:ind w:firstLine="420"/>
        <w:jc w:val="both"/>
      </w:pPr>
      <w:r>
        <w:rPr>
          <w:sz w:val="21"/>
        </w:rPr>
        <w:t>（</w:t>
      </w:r>
      <w:r>
        <w:rPr>
          <w:sz w:val="21"/>
        </w:rPr>
        <w:t>1）包括项目区土地利用状况调查基础信息表、项目区民意调查表、建新区地类统计表、项目区基本情况统计表等。</w:t>
      </w:r>
    </w:p>
    <w:p>
      <w:pPr>
        <w:pStyle w:val="null3"/>
        <w:ind w:firstLine="420"/>
        <w:jc w:val="both"/>
      </w:pPr>
      <w:r>
        <w:rPr>
          <w:sz w:val="21"/>
        </w:rPr>
        <w:t>（</w:t>
      </w:r>
      <w:r>
        <w:rPr>
          <w:sz w:val="21"/>
        </w:rPr>
        <w:t>2）项目规划数据库包括规划文本、规划表格、规划图件、影像文件、扫描文件、规划数据、其他文件等相关文件。</w:t>
      </w:r>
    </w:p>
    <w:p>
      <w:pPr>
        <w:pStyle w:val="null3"/>
        <w:ind w:left="210" w:firstLine="210"/>
        <w:jc w:val="both"/>
      </w:pPr>
      <w:r>
        <w:br/>
      </w:r>
      <w:r>
        <w:rPr>
          <w:sz w:val="21"/>
        </w:rPr>
        <w:t>（三）耕地耕作层土壤剥离再利用方案：</w:t>
      </w:r>
    </w:p>
    <w:p>
      <w:pPr>
        <w:pStyle w:val="null3"/>
        <w:ind w:firstLine="420"/>
        <w:jc w:val="both"/>
      </w:pPr>
      <w:r>
        <w:rPr>
          <w:sz w:val="21"/>
        </w:rPr>
        <w:t>成果需符合《耕作层土壤剥离利用技术规范》（</w:t>
      </w:r>
      <w:r>
        <w:rPr>
          <w:sz w:val="21"/>
        </w:rPr>
        <w:t>TD/T 1048-2016）以及省、市相关文件要求，内容包括项目区基本情况、土壤评价情况、总体规划、剥离区/利用区/存储区的选择、运输路线选择、施工组织方案、工程预算、工作计划安排、实施保障措施等。</w:t>
      </w:r>
    </w:p>
    <w:p>
      <w:pPr>
        <w:pStyle w:val="null3"/>
        <w:ind w:firstLine="420"/>
        <w:jc w:val="both"/>
      </w:pPr>
      <w:r>
        <w:rPr>
          <w:sz w:val="21"/>
          <w:b/>
        </w:rPr>
        <w:t>六、验收标准及时间要求</w:t>
      </w:r>
    </w:p>
    <w:p>
      <w:pPr>
        <w:pStyle w:val="null3"/>
        <w:ind w:firstLine="210"/>
        <w:jc w:val="both"/>
      </w:pPr>
      <w:r>
        <w:rPr>
          <w:sz w:val="21"/>
        </w:rPr>
        <w:t>（</w:t>
      </w:r>
      <w:r>
        <w:rPr>
          <w:sz w:val="21"/>
        </w:rPr>
        <w:t>一</w:t>
      </w:r>
      <w:r>
        <w:rPr>
          <w:sz w:val="21"/>
        </w:rPr>
        <w:t>）</w:t>
      </w:r>
      <w:r>
        <w:rPr>
          <w:sz w:val="21"/>
        </w:rPr>
        <w:t>征地风险评估报告：每批次用地资料提供齐全后</w:t>
      </w:r>
      <w:r>
        <w:rPr>
          <w:sz w:val="21"/>
        </w:rPr>
        <w:t>30个工作日内提交项目成果，40个工作日内完成全部论证和上报流程。</w:t>
      </w:r>
    </w:p>
    <w:p>
      <w:pPr>
        <w:pStyle w:val="null3"/>
        <w:ind w:firstLine="210"/>
        <w:jc w:val="both"/>
      </w:pPr>
      <w:r>
        <w:rPr>
          <w:sz w:val="21"/>
        </w:rPr>
        <w:t>（</w:t>
      </w:r>
      <w:r>
        <w:rPr>
          <w:sz w:val="21"/>
        </w:rPr>
        <w:t>二</w:t>
      </w:r>
      <w:r>
        <w:rPr>
          <w:sz w:val="21"/>
        </w:rPr>
        <w:t>）</w:t>
      </w:r>
      <w:r>
        <w:rPr>
          <w:sz w:val="21"/>
        </w:rPr>
        <w:t>建新区实施方案编制：每批次用地资料提供齐全后</w:t>
      </w:r>
      <w:r>
        <w:rPr>
          <w:sz w:val="21"/>
        </w:rPr>
        <w:t>30个工作日内提交项目成果，40个工作日内完成全部论证和上报流程。</w:t>
      </w:r>
    </w:p>
    <w:p>
      <w:pPr>
        <w:pStyle w:val="null3"/>
        <w:ind w:firstLine="210"/>
        <w:jc w:val="both"/>
      </w:pPr>
      <w:r>
        <w:rPr>
          <w:sz w:val="21"/>
        </w:rPr>
        <w:t>（</w:t>
      </w:r>
      <w:r>
        <w:rPr>
          <w:sz w:val="21"/>
        </w:rPr>
        <w:t>三</w:t>
      </w:r>
      <w:r>
        <w:rPr>
          <w:sz w:val="21"/>
        </w:rPr>
        <w:t>）</w:t>
      </w:r>
      <w:r>
        <w:rPr>
          <w:sz w:val="21"/>
        </w:rPr>
        <w:t>耕地耕作层剥离再利用方案编制服务：每宗方案资料提供齐全后</w:t>
      </w:r>
      <w:r>
        <w:rPr>
          <w:sz w:val="21"/>
        </w:rPr>
        <w:t>20个工作日内提交项目成果，45个工作日内完成全部论证和上报流程。</w:t>
      </w:r>
    </w:p>
    <w:p>
      <w:pPr>
        <w:pStyle w:val="null3"/>
        <w:ind w:firstLine="210"/>
        <w:jc w:val="both"/>
      </w:pPr>
      <w:r>
        <w:rPr>
          <w:sz w:val="21"/>
        </w:rPr>
        <w:t>（</w:t>
      </w:r>
      <w:r>
        <w:rPr>
          <w:sz w:val="21"/>
        </w:rPr>
        <w:t>四</w:t>
      </w:r>
      <w:r>
        <w:rPr>
          <w:sz w:val="21"/>
        </w:rPr>
        <w:t>）</w:t>
      </w:r>
      <w:r>
        <w:rPr>
          <w:sz w:val="21"/>
        </w:rPr>
        <w:t>如因特殊情况需加快工作进度的，</w:t>
      </w:r>
      <w:r>
        <w:rPr>
          <w:sz w:val="21"/>
        </w:rPr>
        <w:t>乙方</w:t>
      </w:r>
      <w:r>
        <w:rPr>
          <w:sz w:val="21"/>
        </w:rPr>
        <w:t>应有应急服务预案，采取切实有效的措施满足</w:t>
      </w:r>
      <w:r>
        <w:rPr>
          <w:sz w:val="21"/>
        </w:rPr>
        <w:t>甲方</w:t>
      </w:r>
      <w:r>
        <w:rPr>
          <w:sz w:val="21"/>
        </w:rPr>
        <w:t>的合理要求。</w:t>
      </w:r>
      <w:r>
        <w:br/>
      </w:r>
      <w:r>
        <w:rPr>
          <w:sz w:val="24"/>
        </w:rPr>
        <w:t xml:space="preserve">   </w:t>
      </w:r>
      <w:r>
        <w:rPr>
          <w:sz w:val="21"/>
        </w:rPr>
        <w:t>（</w:t>
      </w:r>
      <w:r>
        <w:rPr>
          <w:sz w:val="21"/>
        </w:rPr>
        <w:t>五</w:t>
      </w:r>
      <w:r>
        <w:rPr>
          <w:sz w:val="21"/>
        </w:rPr>
        <w:t>）</w:t>
      </w:r>
      <w:r>
        <w:rPr>
          <w:sz w:val="21"/>
        </w:rPr>
        <w:t>如因工作对接需要，</w:t>
      </w:r>
      <w:r>
        <w:rPr>
          <w:sz w:val="21"/>
        </w:rPr>
        <w:t>乙方</w:t>
      </w:r>
      <w:r>
        <w:rPr>
          <w:sz w:val="21"/>
        </w:rPr>
        <w:t>需</w:t>
      </w:r>
      <w:r>
        <w:rPr>
          <w:sz w:val="21"/>
        </w:rPr>
        <w:t>在接到</w:t>
      </w:r>
      <w:r>
        <w:rPr>
          <w:sz w:val="21"/>
        </w:rPr>
        <w:t>甲方</w:t>
      </w:r>
      <w:r>
        <w:rPr>
          <w:sz w:val="21"/>
        </w:rPr>
        <w:t>通知后</w:t>
      </w:r>
      <w:r>
        <w:rPr>
          <w:sz w:val="21"/>
        </w:rPr>
        <w:t>3小时内（不含）到达现场或远程提供服务</w:t>
      </w:r>
      <w:r>
        <w:rPr>
          <w:sz w:val="21"/>
        </w:rPr>
        <w:t>。</w:t>
      </w:r>
    </w:p>
    <w:p>
      <w:pPr>
        <w:pStyle w:val="null3"/>
        <w:ind w:firstLine="210"/>
        <w:jc w:val="both"/>
      </w:pPr>
      <w:r>
        <w:rPr>
          <w:sz w:val="21"/>
        </w:rPr>
        <w:t>（</w:t>
      </w:r>
      <w:r>
        <w:rPr>
          <w:sz w:val="21"/>
        </w:rPr>
        <w:t>六</w:t>
      </w:r>
      <w:r>
        <w:rPr>
          <w:sz w:val="21"/>
        </w:rPr>
        <w:t>）</w:t>
      </w:r>
      <w:r>
        <w:rPr>
          <w:sz w:val="21"/>
        </w:rPr>
        <w:t>如因特殊情况需加快工作进度的，乙方应有应急服务预案，采取切实有效的措施满足甲方的合理要求。</w:t>
      </w:r>
    </w:p>
    <w:p>
      <w:pPr>
        <w:pStyle w:val="null3"/>
        <w:ind w:firstLine="420"/>
        <w:jc w:val="both"/>
      </w:pPr>
      <w:r>
        <w:rPr>
          <w:sz w:val="21"/>
          <w:b/>
        </w:rPr>
        <w:t>七、付款方式</w:t>
      </w:r>
    </w:p>
    <w:p>
      <w:pPr>
        <w:pStyle w:val="null3"/>
        <w:ind w:firstLine="420"/>
        <w:jc w:val="both"/>
      </w:pPr>
      <w:r>
        <w:rPr>
          <w:sz w:val="21"/>
        </w:rPr>
        <w:t>（一）</w:t>
      </w:r>
      <w:r>
        <w:rPr>
          <w:sz w:val="21"/>
        </w:rPr>
        <w:t>付款内容：</w:t>
      </w:r>
    </w:p>
    <w:p>
      <w:pPr>
        <w:pStyle w:val="null3"/>
        <w:ind w:firstLine="420"/>
        <w:jc w:val="both"/>
      </w:pPr>
      <w:r>
        <w:rPr>
          <w:sz w:val="21"/>
        </w:rPr>
        <w:t>1、</w:t>
      </w:r>
      <w:r>
        <w:rPr>
          <w:sz w:val="21"/>
        </w:rPr>
        <w:t>预付款：支付比例为合同总金额的</w:t>
      </w:r>
      <w:r>
        <w:rPr>
          <w:sz w:val="21"/>
        </w:rPr>
        <w:t>30%。在采购合同签订后5个工作日内，在</w:t>
      </w:r>
      <w:r>
        <w:rPr>
          <w:sz w:val="21"/>
        </w:rPr>
        <w:t>甲方</w:t>
      </w:r>
      <w:r>
        <w:rPr>
          <w:sz w:val="21"/>
        </w:rPr>
        <w:t>收到</w:t>
      </w:r>
      <w:r>
        <w:rPr>
          <w:sz w:val="21"/>
        </w:rPr>
        <w:t>乙方</w:t>
      </w:r>
      <w:r>
        <w:rPr>
          <w:sz w:val="21"/>
        </w:rPr>
        <w:t>出具的等额且</w:t>
      </w:r>
      <w:r>
        <w:rPr>
          <w:sz w:val="21"/>
        </w:rPr>
        <w:t>符合</w:t>
      </w:r>
      <w:r>
        <w:rPr>
          <w:sz w:val="21"/>
        </w:rPr>
        <w:t>甲方</w:t>
      </w:r>
      <w:r>
        <w:rPr>
          <w:sz w:val="21"/>
        </w:rPr>
        <w:t>财务规定的发票后，</w:t>
      </w:r>
      <w:r>
        <w:rPr>
          <w:sz w:val="21"/>
        </w:rPr>
        <w:t>甲方</w:t>
      </w:r>
      <w:r>
        <w:rPr>
          <w:sz w:val="21"/>
        </w:rPr>
        <w:t>办理本合同的预付款支付手续，预付款金额为合同金额的</w:t>
      </w:r>
      <w:r>
        <w:rPr>
          <w:sz w:val="21"/>
        </w:rPr>
        <w:t>30%，此预付款用作后续项目执行时按照每个项目实际履约总金额扣除使用，直至累计扣除完毕为止。</w:t>
      </w:r>
    </w:p>
    <w:p>
      <w:pPr>
        <w:pStyle w:val="null3"/>
        <w:ind w:firstLine="420"/>
        <w:jc w:val="both"/>
      </w:pPr>
      <w:r>
        <w:rPr>
          <w:sz w:val="21"/>
        </w:rPr>
        <w:t>2、</w:t>
      </w:r>
      <w:r>
        <w:rPr>
          <w:sz w:val="21"/>
        </w:rPr>
        <w:t>结算款：根据每宗委托的实际执行情况，结算款依照以下阶段进行支付。</w:t>
      </w:r>
    </w:p>
    <w:p>
      <w:pPr>
        <w:pStyle w:val="null3"/>
        <w:ind w:firstLine="420"/>
        <w:jc w:val="both"/>
      </w:pPr>
      <w:r>
        <w:rPr>
          <w:sz w:val="21"/>
        </w:rPr>
        <w:t>阶段一：当预付款或预付款余额</w:t>
      </w:r>
      <w:r>
        <w:rPr>
          <w:sz w:val="21"/>
        </w:rPr>
        <w:t>≥该宗实际履约总金额时，结算款直接从预付款或预付款余额里面扣除；</w:t>
      </w:r>
    </w:p>
    <w:p>
      <w:pPr>
        <w:pStyle w:val="null3"/>
        <w:ind w:firstLine="420"/>
        <w:jc w:val="both"/>
      </w:pPr>
      <w:r>
        <w:rPr>
          <w:sz w:val="21"/>
        </w:rPr>
        <w:t>阶段二：当预付款或预付款余额</w:t>
      </w:r>
      <w:r>
        <w:rPr>
          <w:sz w:val="21"/>
        </w:rPr>
        <w:t>&lt;该宗实际履约总金额时,结算款表示公式为：结算款=该宗实际履约总金额-预付款或预付款余额。</w:t>
      </w:r>
      <w:r>
        <w:br/>
      </w:r>
      <w:r>
        <w:rPr>
          <w:sz w:val="24"/>
        </w:rPr>
        <w:t xml:space="preserve">    </w:t>
      </w:r>
      <w:r>
        <w:rPr>
          <w:sz w:val="21"/>
        </w:rPr>
        <w:t>3、甲方</w:t>
      </w:r>
      <w:r>
        <w:rPr>
          <w:sz w:val="21"/>
        </w:rPr>
        <w:t>在收到</w:t>
      </w:r>
      <w:r>
        <w:rPr>
          <w:sz w:val="21"/>
        </w:rPr>
        <w:t>乙方</w:t>
      </w:r>
      <w:r>
        <w:rPr>
          <w:sz w:val="21"/>
        </w:rPr>
        <w:t>出具的等额且符合</w:t>
      </w:r>
      <w:r>
        <w:rPr>
          <w:sz w:val="21"/>
        </w:rPr>
        <w:t>甲方</w:t>
      </w:r>
      <w:r>
        <w:rPr>
          <w:sz w:val="21"/>
        </w:rPr>
        <w:t>财务规定的发票后</w:t>
      </w:r>
      <w:r>
        <w:rPr>
          <w:sz w:val="21"/>
        </w:rPr>
        <w:t>5个工作日内办理支付手续</w:t>
      </w:r>
      <w:r>
        <w:rPr>
          <w:sz w:val="21"/>
        </w:rPr>
        <w:t>。</w:t>
      </w:r>
    </w:p>
    <w:p>
      <w:pPr>
        <w:pStyle w:val="null3"/>
        <w:ind w:firstLine="420"/>
        <w:jc w:val="both"/>
      </w:pPr>
      <w:r>
        <w:rPr>
          <w:sz w:val="21"/>
        </w:rPr>
        <w:t>（二）每笔款项支付时，乙方同时向甲方提供相应金额的正式发票。</w:t>
      </w:r>
    </w:p>
    <w:p>
      <w:pPr>
        <w:pStyle w:val="null3"/>
        <w:ind w:firstLine="420"/>
        <w:jc w:val="both"/>
      </w:pPr>
      <w:r>
        <w:rPr>
          <w:sz w:val="21"/>
        </w:rPr>
        <w:t>（三）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0"/>
        <w:jc w:val="both"/>
      </w:pPr>
      <w:r>
        <w:rPr>
          <w:sz w:val="21"/>
          <w:b/>
        </w:rPr>
        <w:t>八</w:t>
      </w:r>
      <w:r>
        <w:rPr>
          <w:sz w:val="21"/>
          <w:b/>
        </w:rPr>
        <w:t>、知识产权归属</w:t>
      </w:r>
    </w:p>
    <w:p>
      <w:pPr>
        <w:pStyle w:val="null3"/>
        <w:ind w:firstLine="420"/>
        <w:jc w:val="both"/>
      </w:pPr>
      <w:r>
        <w:rPr>
          <w:sz w:val="21"/>
        </w:rPr>
        <w:t>（</w:t>
      </w:r>
      <w:r>
        <w:rPr>
          <w:sz w:val="21"/>
        </w:rPr>
        <w:t>一</w:t>
      </w:r>
      <w:r>
        <w:rPr>
          <w:sz w:val="21"/>
        </w:rPr>
        <w:t>）</w:t>
      </w:r>
      <w:r>
        <w:rPr>
          <w:sz w:val="21"/>
        </w:rPr>
        <w:t>乙方应保证，甲方在中华人民共和国使用服务或服务的任何一部分时，甲方免受第三方提出侵犯其专利权、商标权或其它知识产权的起诉。</w:t>
      </w:r>
    </w:p>
    <w:p>
      <w:pPr>
        <w:pStyle w:val="null3"/>
        <w:ind w:firstLine="420"/>
        <w:jc w:val="both"/>
      </w:pPr>
      <w:r>
        <w:rPr>
          <w:sz w:val="21"/>
        </w:rPr>
        <w:t>（</w:t>
      </w:r>
      <w:r>
        <w:rPr>
          <w:sz w:val="21"/>
        </w:rPr>
        <w:t>二</w:t>
      </w:r>
      <w:r>
        <w:rPr>
          <w:sz w:val="21"/>
        </w:rPr>
        <w:t>）</w:t>
      </w:r>
      <w:r>
        <w:rPr>
          <w:sz w:val="21"/>
        </w:rPr>
        <w:t>合同总价应包括所有应支付的对专利权和版权、设计或其他知识产权而需要向其他方支付的版税。</w:t>
      </w:r>
    </w:p>
    <w:p>
      <w:pPr>
        <w:pStyle w:val="null3"/>
        <w:ind w:firstLine="420"/>
        <w:jc w:val="both"/>
      </w:pPr>
      <w:r>
        <w:rPr>
          <w:sz w:val="21"/>
        </w:rPr>
        <w:t>（</w:t>
      </w:r>
      <w:r>
        <w:rPr>
          <w:sz w:val="21"/>
        </w:rPr>
        <w:t>三</w:t>
      </w:r>
      <w:r>
        <w:rPr>
          <w:sz w:val="21"/>
        </w:rPr>
        <w:t>）</w:t>
      </w:r>
      <w:r>
        <w:rPr>
          <w:sz w:val="21"/>
        </w:rPr>
        <w:t>所得成品的知识产权和所有权归甲方所有，乙方未经甲方书面同意不得擅自使用。</w:t>
      </w:r>
    </w:p>
    <w:p>
      <w:pPr>
        <w:pStyle w:val="null3"/>
        <w:ind w:firstLine="420"/>
        <w:jc w:val="both"/>
      </w:pPr>
      <w:r>
        <w:rPr>
          <w:sz w:val="21"/>
          <w:b/>
        </w:rPr>
        <w:t>九</w:t>
      </w:r>
      <w:r>
        <w:rPr>
          <w:sz w:val="21"/>
          <w:b/>
        </w:rPr>
        <w:t>、违约责任与赔偿损失</w:t>
      </w:r>
    </w:p>
    <w:p>
      <w:pPr>
        <w:pStyle w:val="null3"/>
        <w:ind w:firstLine="420"/>
        <w:jc w:val="both"/>
      </w:pPr>
      <w:r>
        <w:rPr>
          <w:sz w:val="21"/>
        </w:rPr>
        <w:t>（</w:t>
      </w:r>
      <w:r>
        <w:rPr>
          <w:sz w:val="21"/>
        </w:rPr>
        <w:t>一</w:t>
      </w:r>
      <w:r>
        <w:rPr>
          <w:sz w:val="21"/>
        </w:rPr>
        <w:t>）</w:t>
      </w:r>
      <w:r>
        <w:rPr>
          <w:sz w:val="21"/>
        </w:rPr>
        <w:t>乙方提供的服务不符合招标文件、投标文件或本合同规定的，甲方有权拒收，并且乙方须向甲方支付本合同总价</w:t>
      </w:r>
      <w:r>
        <w:rPr>
          <w:sz w:val="21"/>
        </w:rPr>
        <w:t>5%的违约金。</w:t>
      </w:r>
    </w:p>
    <w:p>
      <w:pPr>
        <w:pStyle w:val="null3"/>
        <w:ind w:right="210" w:firstLine="420"/>
        <w:jc w:val="both"/>
      </w:pPr>
      <w:r>
        <w:rPr>
          <w:sz w:val="21"/>
        </w:rPr>
        <w:t>（</w:t>
      </w:r>
      <w:r>
        <w:rPr>
          <w:sz w:val="21"/>
        </w:rPr>
        <w:t>二</w:t>
      </w:r>
      <w:r>
        <w:rPr>
          <w:sz w:val="21"/>
        </w:rPr>
        <w:t>）</w:t>
      </w:r>
      <w:r>
        <w:rPr>
          <w:sz w:val="21"/>
        </w:rPr>
        <w:t>乙方未能按本合同规定的交货时间提供服务，从逾期之日起每日按本合同总价</w:t>
      </w:r>
      <w:r>
        <w:rPr>
          <w:sz w:val="21"/>
        </w:rPr>
        <w:t>3‰的数额向甲方支付违约金；逾期半个月以上的，甲方有权终止合同，由此造成的甲方经济损失由乙方承担。</w:t>
      </w:r>
    </w:p>
    <w:p>
      <w:pPr>
        <w:pStyle w:val="null3"/>
        <w:ind w:firstLine="420"/>
        <w:jc w:val="both"/>
      </w:pPr>
      <w:r>
        <w:rPr>
          <w:sz w:val="21"/>
        </w:rPr>
        <w:t>（</w:t>
      </w:r>
      <w:r>
        <w:rPr>
          <w:sz w:val="21"/>
        </w:rPr>
        <w:t>三</w:t>
      </w:r>
      <w:r>
        <w:rPr>
          <w:sz w:val="21"/>
        </w:rPr>
        <w:t>）</w:t>
      </w:r>
      <w:r>
        <w:rPr>
          <w:sz w:val="21"/>
        </w:rPr>
        <w:t>甲方无正当理由拒收接受服务，到期拒付服务款项的，甲方向乙方偿付本合同总的</w:t>
      </w:r>
      <w:r>
        <w:rPr>
          <w:sz w:val="21"/>
        </w:rPr>
        <w:t>5%的违约金。甲方逾期付款，则每日按本合同总价的3‰向乙方偿付违约金。</w:t>
      </w:r>
    </w:p>
    <w:p>
      <w:pPr>
        <w:pStyle w:val="null3"/>
        <w:ind w:firstLine="420"/>
        <w:jc w:val="both"/>
      </w:pPr>
      <w:r>
        <w:rPr>
          <w:sz w:val="21"/>
        </w:rPr>
        <w:t>（</w:t>
      </w:r>
      <w:r>
        <w:rPr>
          <w:sz w:val="21"/>
        </w:rPr>
        <w:t>四</w:t>
      </w:r>
      <w:r>
        <w:rPr>
          <w:sz w:val="21"/>
        </w:rPr>
        <w:t>）</w:t>
      </w:r>
      <w:r>
        <w:rPr>
          <w:sz w:val="21"/>
        </w:rPr>
        <w:t>其它违约责任按《中华人民共和国民法典》合同编处理。</w:t>
      </w:r>
    </w:p>
    <w:p>
      <w:pPr>
        <w:pStyle w:val="null3"/>
        <w:ind w:firstLine="420"/>
        <w:jc w:val="both"/>
      </w:pPr>
      <w:r>
        <w:rPr>
          <w:sz w:val="21"/>
          <w:b/>
        </w:rPr>
        <w:t>十</w:t>
      </w:r>
      <w:r>
        <w:rPr>
          <w:sz w:val="21"/>
          <w:b/>
        </w:rPr>
        <w:t>、争端的解决</w:t>
      </w:r>
    </w:p>
    <w:p>
      <w:pPr>
        <w:pStyle w:val="null3"/>
        <w:ind w:firstLine="420"/>
        <w:jc w:val="both"/>
      </w:pPr>
      <w:r>
        <w:rPr>
          <w:sz w:val="21"/>
        </w:rPr>
        <w:t>合同执行过程中发生的任何争议，甲乙双方应首先通过友好协商解决。如双方不能通过友好协商解决，可向甲方所在地法院提起诉讼。</w:t>
      </w:r>
    </w:p>
    <w:p>
      <w:pPr>
        <w:pStyle w:val="null3"/>
        <w:ind w:firstLine="420"/>
        <w:jc w:val="both"/>
      </w:pPr>
      <w:r>
        <w:rPr>
          <w:sz w:val="21"/>
          <w:b/>
        </w:rPr>
        <w:t>十</w:t>
      </w:r>
      <w:r>
        <w:rPr>
          <w:sz w:val="21"/>
          <w:b/>
        </w:rPr>
        <w:t>一</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rPr>
        <w:t>十</w:t>
      </w:r>
      <w:r>
        <w:rPr>
          <w:sz w:val="21"/>
          <w:b/>
        </w:rPr>
        <w:t>二</w:t>
      </w:r>
      <w:r>
        <w:rPr>
          <w:sz w:val="21"/>
          <w:b/>
        </w:rPr>
        <w:t>、税费</w:t>
      </w:r>
    </w:p>
    <w:p>
      <w:pPr>
        <w:pStyle w:val="null3"/>
        <w:ind w:firstLine="420"/>
        <w:jc w:val="both"/>
      </w:pPr>
      <w:r>
        <w:rPr>
          <w:sz w:val="21"/>
        </w:rPr>
        <w:t>在中国境内、外发生的与本合同执行有关的一切税费均由乙方负担。</w:t>
      </w:r>
    </w:p>
    <w:p>
      <w:pPr>
        <w:pStyle w:val="null3"/>
        <w:ind w:firstLine="420"/>
        <w:jc w:val="both"/>
      </w:pPr>
      <w:r>
        <w:rPr>
          <w:sz w:val="21"/>
          <w:b/>
        </w:rPr>
        <w:t>十</w:t>
      </w:r>
      <w:r>
        <w:rPr>
          <w:sz w:val="21"/>
          <w:b/>
        </w:rPr>
        <w:t>三</w:t>
      </w:r>
      <w:r>
        <w:rPr>
          <w:sz w:val="21"/>
          <w:b/>
        </w:rPr>
        <w:t>、其它</w:t>
      </w:r>
    </w:p>
    <w:p>
      <w:pPr>
        <w:pStyle w:val="null3"/>
        <w:ind w:firstLine="420"/>
        <w:jc w:val="both"/>
      </w:pPr>
      <w:r>
        <w:rPr>
          <w:sz w:val="21"/>
        </w:rPr>
        <w:t>（</w:t>
      </w:r>
      <w:r>
        <w:rPr>
          <w:sz w:val="21"/>
        </w:rPr>
        <w:t>一</w:t>
      </w:r>
      <w:r>
        <w:rPr>
          <w:sz w:val="21"/>
        </w:rPr>
        <w:t>）</w:t>
      </w:r>
      <w:r>
        <w:rPr>
          <w:sz w:val="21"/>
        </w:rPr>
        <w:t>本合同所有附件、招标文件、投标文件、成交通知书均为合同的有效组成部分，与本合同具有同等法律效力。</w:t>
      </w:r>
    </w:p>
    <w:p>
      <w:pPr>
        <w:pStyle w:val="null3"/>
        <w:ind w:firstLine="420"/>
        <w:jc w:val="both"/>
      </w:pPr>
      <w:r>
        <w:rPr>
          <w:sz w:val="21"/>
        </w:rPr>
        <w:t>（</w:t>
      </w:r>
      <w:r>
        <w:rPr>
          <w:sz w:val="21"/>
        </w:rPr>
        <w:t>二</w:t>
      </w:r>
      <w:r>
        <w:rPr>
          <w:sz w:val="21"/>
        </w:rPr>
        <w:t>）</w:t>
      </w:r>
      <w:r>
        <w:rPr>
          <w:sz w:val="21"/>
        </w:rPr>
        <w:t>在执行本合同的过程中，所有经双方签署确认的文件（包括会议纪要、补充协议、往来信函）即成为本合同的有效组成部分。</w:t>
      </w:r>
    </w:p>
    <w:p>
      <w:pPr>
        <w:pStyle w:val="null3"/>
        <w:ind w:firstLine="420"/>
        <w:jc w:val="both"/>
      </w:pPr>
      <w:r>
        <w:rPr>
          <w:sz w:val="21"/>
        </w:rPr>
        <w:t>（</w:t>
      </w:r>
      <w:r>
        <w:rPr>
          <w:sz w:val="21"/>
        </w:rPr>
        <w:t>三</w:t>
      </w:r>
      <w:r>
        <w:rPr>
          <w:sz w:val="21"/>
        </w:rPr>
        <w:t>）</w:t>
      </w:r>
      <w:r>
        <w:rPr>
          <w:sz w:val="21"/>
        </w:rPr>
        <w:t>如一方地址、电话、传真号码有变更，应在变更当日内书面通知对方，否则，应承担相应责任。</w:t>
      </w:r>
    </w:p>
    <w:p>
      <w:pPr>
        <w:pStyle w:val="null3"/>
        <w:ind w:firstLine="420"/>
        <w:jc w:val="both"/>
      </w:pPr>
      <w:r>
        <w:rPr>
          <w:sz w:val="21"/>
        </w:rPr>
        <w:t>（四）</w:t>
      </w:r>
      <w:r>
        <w:rPr>
          <w:sz w:val="21"/>
        </w:rPr>
        <w:t>除甲方事先书面同意外，乙方不得部分或全部转让其应履行的合同项下的义务。</w:t>
      </w:r>
    </w:p>
    <w:p>
      <w:pPr>
        <w:pStyle w:val="null3"/>
        <w:ind w:firstLine="420"/>
        <w:jc w:val="both"/>
      </w:pPr>
      <w:r>
        <w:rPr>
          <w:sz w:val="21"/>
          <w:b/>
        </w:rPr>
        <w:t>十</w:t>
      </w:r>
      <w:r>
        <w:rPr>
          <w:sz w:val="21"/>
          <w:b/>
        </w:rPr>
        <w:t>四</w:t>
      </w:r>
      <w:r>
        <w:rPr>
          <w:sz w:val="21"/>
          <w:b/>
        </w:rPr>
        <w:t>、合同生效</w:t>
      </w:r>
    </w:p>
    <w:p>
      <w:pPr>
        <w:pStyle w:val="null3"/>
        <w:ind w:firstLine="420"/>
        <w:jc w:val="both"/>
      </w:pPr>
      <w:r>
        <w:rPr>
          <w:sz w:val="21"/>
        </w:rPr>
        <w:t>（一）</w:t>
      </w:r>
      <w:r>
        <w:rPr>
          <w:sz w:val="21"/>
        </w:rPr>
        <w:t>本合同在甲乙双方法人代表或其授权代表签字盖章后生效。</w:t>
      </w:r>
    </w:p>
    <w:p>
      <w:pPr>
        <w:pStyle w:val="null3"/>
        <w:ind w:firstLine="420"/>
        <w:jc w:val="both"/>
      </w:pPr>
      <w:r>
        <w:rPr>
          <w:sz w:val="21"/>
        </w:rPr>
        <w:t>（</w:t>
      </w:r>
      <w:r>
        <w:rPr>
          <w:sz w:val="21"/>
        </w:rPr>
        <w:t>二</w:t>
      </w:r>
      <w:r>
        <w:rPr>
          <w:sz w:val="21"/>
        </w:rPr>
        <w:t>）</w:t>
      </w:r>
      <w:r>
        <w:rPr>
          <w:sz w:val="21"/>
        </w:rPr>
        <w:t>本</w:t>
      </w:r>
      <w:r>
        <w:rPr>
          <w:sz w:val="21"/>
        </w:rPr>
        <w:t>合同一式</w:t>
      </w:r>
      <w:r>
        <w:rPr>
          <w:sz w:val="24"/>
          <w:u w:val="single"/>
        </w:rPr>
        <w:t xml:space="preserve"> </w:t>
      </w:r>
      <w:r>
        <w:rPr>
          <w:sz w:val="21"/>
          <w:u w:val="single"/>
        </w:rPr>
        <w:t>柒</w:t>
      </w:r>
      <w:r>
        <w:rPr>
          <w:sz w:val="24"/>
          <w:u w:val="single"/>
        </w:rPr>
        <w:t xml:space="preserve"> </w:t>
      </w:r>
      <w:r>
        <w:rPr>
          <w:sz w:val="21"/>
        </w:rPr>
        <w:t>份，甲、乙双方各执</w:t>
      </w:r>
      <w:r>
        <w:rPr>
          <w:sz w:val="24"/>
          <w:u w:val="single"/>
        </w:rPr>
        <w:t xml:space="preserve"> </w:t>
      </w:r>
      <w:r>
        <w:rPr>
          <w:sz w:val="21"/>
          <w:u w:val="single"/>
        </w:rPr>
        <w:t>叁</w:t>
      </w:r>
      <w:r>
        <w:rPr>
          <w:sz w:val="24"/>
          <w:u w:val="single"/>
        </w:rPr>
        <w:t xml:space="preserve"> </w:t>
      </w:r>
      <w:r>
        <w:rPr>
          <w:sz w:val="21"/>
        </w:rPr>
        <w:t>份，采购代理机构</w:t>
      </w:r>
      <w:r>
        <w:rPr>
          <w:sz w:val="24"/>
          <w:u w:val="single"/>
        </w:rPr>
        <w:t xml:space="preserve"> </w:t>
      </w:r>
      <w:r>
        <w:rPr>
          <w:sz w:val="21"/>
          <w:u w:val="single"/>
        </w:rPr>
        <w:t>壹</w:t>
      </w:r>
      <w:r>
        <w:rPr>
          <w:sz w:val="24"/>
          <w:u w:val="single"/>
        </w:rPr>
        <w:t xml:space="preserve"> </w:t>
      </w:r>
      <w:r>
        <w:rPr>
          <w:sz w:val="21"/>
        </w:rPr>
        <w:t>份</w:t>
      </w:r>
      <w:r>
        <w:rPr>
          <w:sz w:val="21"/>
        </w:rPr>
        <w:t>，具有同等法律效力。</w:t>
      </w:r>
    </w:p>
    <w:p>
      <w:pPr>
        <w:pStyle w:val="null3"/>
        <w:ind w:firstLine="420"/>
        <w:jc w:val="both"/>
      </w:pPr>
      <w:r>
        <w:rPr>
          <w:sz w:val="24"/>
        </w:rPr>
        <w:t xml:space="preserve"> </w:t>
      </w:r>
      <w:r>
        <w:rPr>
          <w:sz w:val="21"/>
        </w:rPr>
        <w:t>以下无正文。</w:t>
      </w:r>
    </w:p>
    <w:p>
      <w:pPr>
        <w:pStyle w:val="null3"/>
        <w:jc w:val="both"/>
      </w:pPr>
      <w:r>
        <w:rPr>
          <w:sz w:val="21"/>
        </w:rPr>
        <w:t>甲方：</w:t>
      </w:r>
      <w:r>
        <w:rPr>
          <w:sz w:val="24"/>
          <w:u w:val="single"/>
        </w:rPr>
        <w:t xml:space="preserve">    </w:t>
      </w:r>
      <w:r>
        <w:rPr>
          <w:sz w:val="24"/>
          <w:u w:val="single"/>
        </w:rPr>
        <w:t xml:space="preserve">  </w:t>
      </w:r>
      <w:r>
        <w:rPr>
          <w:sz w:val="21"/>
          <w:u w:val="single"/>
        </w:rPr>
        <w:t>中新广州知识城合作项目服务管理中心</w:t>
      </w:r>
      <w:r>
        <w:rPr>
          <w:sz w:val="21"/>
          <w:u w:val="single"/>
        </w:rPr>
        <w:t xml:space="preserve">    </w:t>
      </w:r>
      <w:r>
        <w:rPr>
          <w:sz w:val="21"/>
        </w:rPr>
        <w:t>（盖章）</w:t>
      </w:r>
    </w:p>
    <w:p>
      <w:pPr>
        <w:pStyle w:val="null3"/>
        <w:jc w:val="both"/>
      </w:pPr>
      <w:r>
        <w:rPr>
          <w:sz w:val="21"/>
        </w:rPr>
        <w:t xml:space="preserve">      </w:t>
      </w:r>
      <w:r>
        <w:rPr>
          <w:sz w:val="21"/>
        </w:rPr>
        <w:t>法定代表人（签约代表）：</w:t>
      </w:r>
      <w:r>
        <w:rPr>
          <w:sz w:val="24"/>
          <w:u w:val="single"/>
        </w:rPr>
        <w:t xml:space="preserve">                    </w:t>
      </w:r>
      <w:r>
        <w:rPr>
          <w:sz w:val="21"/>
        </w:rPr>
        <w:t>（签名）</w:t>
      </w:r>
    </w:p>
    <w:p>
      <w:pPr>
        <w:pStyle w:val="null3"/>
        <w:jc w:val="both"/>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乙方：</w:t>
      </w:r>
      <w:r>
        <w:rPr>
          <w:sz w:val="24"/>
          <w:u w:val="single"/>
        </w:rPr>
        <w:t xml:space="preserve"> </w:t>
      </w:r>
      <w:r>
        <w:rPr>
          <w:sz w:val="24"/>
          <w:u w:val="single"/>
        </w:rPr>
        <w:t xml:space="preserve">                  </w:t>
      </w:r>
      <w:r>
        <w:rPr>
          <w:sz w:val="24"/>
          <w:u w:val="single"/>
        </w:rPr>
        <w:t xml:space="preserve"> </w:t>
      </w:r>
      <w:r>
        <w:rPr>
          <w:sz w:val="21"/>
        </w:rPr>
        <w:t>（盖章）</w:t>
      </w:r>
    </w:p>
    <w:p>
      <w:pPr>
        <w:pStyle w:val="null3"/>
        <w:jc w:val="both"/>
      </w:pPr>
      <w:r>
        <w:rPr>
          <w:sz w:val="21"/>
        </w:rPr>
        <w:t xml:space="preserve">      </w:t>
      </w:r>
      <w:r>
        <w:rPr>
          <w:sz w:val="21"/>
        </w:rPr>
        <w:t>法定代表人（签约代表）：</w:t>
      </w:r>
      <w:r>
        <w:rPr>
          <w:sz w:val="24"/>
          <w:u w:val="single"/>
        </w:rPr>
        <w:t xml:space="preserve">                    </w:t>
      </w:r>
      <w:r>
        <w:rPr>
          <w:sz w:val="21"/>
        </w:rPr>
        <w:t>（签名）</w:t>
      </w:r>
    </w:p>
    <w:p>
      <w:pPr>
        <w:pStyle w:val="null3"/>
        <w:ind w:right="870" w:firstLine="630"/>
        <w:jc w:val="both"/>
      </w:pPr>
      <w:r>
        <w:rPr>
          <w:sz w:val="21"/>
        </w:rPr>
        <w:t>开户名称：</w:t>
      </w:r>
    </w:p>
    <w:p>
      <w:pPr>
        <w:pStyle w:val="null3"/>
        <w:ind w:right="870" w:firstLine="630"/>
        <w:jc w:val="both"/>
      </w:pPr>
      <w:r>
        <w:rPr>
          <w:sz w:val="21"/>
        </w:rPr>
        <w:t>开户银行：</w:t>
      </w:r>
    </w:p>
    <w:p>
      <w:pPr>
        <w:pStyle w:val="null3"/>
        <w:ind w:right="870"/>
        <w:jc w:val="both"/>
      </w:pPr>
      <w:r>
        <w:rPr>
          <w:sz w:val="24"/>
        </w:rPr>
        <w:t xml:space="preserve">      </w:t>
      </w:r>
      <w:r>
        <w:rPr>
          <w:sz w:val="21"/>
        </w:rPr>
        <w:t>账</w:t>
      </w:r>
      <w:r>
        <w:rPr>
          <w:sz w:val="21"/>
        </w:rPr>
        <w:t xml:space="preserve">    </w:t>
      </w:r>
      <w:r>
        <w:rPr>
          <w:sz w:val="21"/>
        </w:rPr>
        <w:t>号：</w:t>
      </w:r>
    </w:p>
    <w:p>
      <w:pPr>
        <w:pStyle w:val="null3"/>
        <w:jc w:val="both"/>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440112-2025-03305</w:t>
      </w:r>
    </w:p>
    <w:p>
      <w:pPr>
        <w:pStyle w:val="null3"/>
        <w:jc w:val="center"/>
        <w:outlineLvl w:val="3"/>
      </w:pPr>
      <w:r>
        <w:rPr>
          <w:sz w:val="24"/>
          <w:b/>
        </w:rPr>
        <w:t>采购项目编号：</w:t>
      </w:r>
      <w:r>
        <w:rPr>
          <w:sz w:val="24"/>
          <w:b/>
        </w:rPr>
        <w:t>ZZ0250295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中新广州知识城2025-2026年征地风险评估技术服务、建新区实施方案及耕地耕作层剥离再利用方案编制服务项目</w:t>
      </w:r>
      <w:r>
        <w:rPr>
          <w:u w:val="single"/>
        </w:rPr>
        <w:t>”</w:t>
      </w:r>
      <w:r>
        <w:rPr/>
        <w:t>项目的招标[采购项目编号为：</w:t>
      </w:r>
      <w:r>
        <w:rPr>
          <w:u w:val="single"/>
        </w:rPr>
        <w:t>ZZ0250295</w:t>
      </w:r>
      <w:r>
        <w:rPr/>
        <w:t>]，我方愿参与投标。</w:t>
      </w:r>
    </w:p>
    <w:p>
      <w:pPr>
        <w:pStyle w:val="null3"/>
        <w:ind w:firstLine="480"/>
      </w:pPr>
      <w:r>
        <w:rPr/>
        <w:t>我方确认收到贵方提供的</w:t>
      </w:r>
      <w:r>
        <w:rPr>
          <w:u w:val="single"/>
        </w:rPr>
        <w:t>“</w:t>
      </w:r>
      <w:r>
        <w:rPr>
          <w:u w:val="single"/>
        </w:rPr>
        <w:t>中新广州知识城2025-2026年征地风险评估技术服务、建新区实施方案及耕地耕作层剥离再利用方案编制服务项目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中新广州知识城2025-2026年征地风险评估技术服务、建新区实施方案及耕地耕作层剥离再利用方案编制服务项目</w:t>
      </w:r>
      <w:r>
        <w:rPr/>
        <w:t>”项目采购[采购项目编号为</w:t>
      </w:r>
      <w:r>
        <w:rPr/>
        <w:t>ZZ0250295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中新广州知识城合作项目服务管理中心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中新广州知识城2025-2026年征地风险评估技术服务、建新区实施方案及耕地耕作层剥离再利用方案编制服务项目</w:t>
      </w:r>
      <w:r>
        <w:rPr/>
        <w:t>招标中获中标（采购项目编号：</w:t>
      </w:r>
      <w:r>
        <w:rPr/>
        <w:t>ZZ0250295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