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440001-2025-25530</w:t>
      </w:r>
    </w:p>
    <w:p>
      <w:pPr>
        <w:pStyle w:val="null3"/>
        <w:jc w:val="center"/>
        <w:outlineLvl w:val="3"/>
      </w:pPr>
      <w:r>
        <w:rPr>
          <w:sz w:val="24"/>
          <w:b/>
        </w:rPr>
        <w:t>采购项目编号：</w:t>
      </w:r>
      <w:r>
        <w:rPr>
          <w:sz w:val="24"/>
          <w:b/>
        </w:rPr>
        <w:t>440001-2025-25530</w:t>
      </w:r>
    </w:p>
    <w:p>
      <w:pPr>
        <w:pStyle w:val="null3"/>
        <w:jc w:val="center"/>
        <w:outlineLvl w:val="3"/>
      </w:pPr>
      <w:r>
        <w:rPr>
          <w:sz w:val="24"/>
          <w:b/>
        </w:rPr>
        <w:t>项目名称：</w:t>
      </w:r>
      <w:r>
        <w:rPr>
          <w:sz w:val="24"/>
          <w:b/>
        </w:rPr>
        <w:t>广东外语外贸大学白云山校区8栋、11栋学生公寓床采购项目</w:t>
      </w:r>
    </w:p>
    <w:p>
      <w:pPr>
        <w:pStyle w:val="null3"/>
        <w:jc w:val="center"/>
        <w:outlineLvl w:val="3"/>
      </w:pPr>
      <w:r>
        <w:rPr>
          <w:sz w:val="24"/>
          <w:b/>
        </w:rPr>
        <w:t>采购人：</w:t>
      </w:r>
      <w:r>
        <w:rPr>
          <w:sz w:val="24"/>
          <w:b/>
        </w:rPr>
        <w:t>广东外语外贸大学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广东外语外贸大学</w:t>
      </w:r>
      <w:r>
        <w:rPr/>
        <w:t>的委托，采用</w:t>
      </w:r>
      <w:r>
        <w:rPr/>
        <w:t>公开招标</w:t>
      </w:r>
      <w:r>
        <w:rPr/>
        <w:t>方式组织采购</w:t>
      </w:r>
      <w:r>
        <w:rPr/>
        <w:t>广东外语外贸大学白云山校区8栋、11栋学生公寓床采购项目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广东外语外贸大学白云山校区8栋、11栋学生公寓床采购项目</w:t>
      </w:r>
    </w:p>
    <w:p>
      <w:pPr>
        <w:pStyle w:val="null3"/>
        <w:ind w:firstLine="480"/>
      </w:pPr>
      <w:r>
        <w:rPr/>
        <w:t>采购计划编号：</w:t>
      </w:r>
      <w:r>
        <w:rPr/>
        <w:t>440001-2025-25530</w:t>
      </w:r>
    </w:p>
    <w:p>
      <w:pPr>
        <w:pStyle w:val="null3"/>
        <w:ind w:firstLine="480"/>
      </w:pPr>
      <w:r>
        <w:rPr/>
        <w:t>采购项目编号：</w:t>
      </w:r>
      <w:r>
        <w:rPr/>
        <w:t>440001-2025-25530</w:t>
      </w:r>
    </w:p>
    <w:p>
      <w:pPr>
        <w:pStyle w:val="null3"/>
        <w:ind w:firstLine="480"/>
      </w:pPr>
      <w:r>
        <w:rPr/>
        <w:t>采购方式：</w:t>
      </w:r>
      <w:r>
        <w:rPr/>
        <w:t>公开招标</w:t>
      </w:r>
    </w:p>
    <w:p>
      <w:pPr>
        <w:pStyle w:val="null3"/>
        <w:ind w:firstLine="480"/>
      </w:pPr>
      <w:r>
        <w:rPr/>
        <w:t>预算金额：</w:t>
      </w:r>
      <w:r>
        <w:rPr/>
        <w:t>2,512,000.00</w:t>
      </w:r>
      <w:r>
        <w:rPr/>
        <w:t>元</w:t>
      </w:r>
    </w:p>
    <w:p>
      <w:pPr>
        <w:pStyle w:val="null3"/>
        <w:outlineLvl w:val="3"/>
      </w:pPr>
      <w:r>
        <w:rPr>
          <w:sz w:val="24"/>
          <w:b/>
        </w:rPr>
        <w:t>2.项目内容及需求情况（采购项目技术规格、参数及要求）</w:t>
      </w:r>
    </w:p>
    <w:p>
      <w:pPr>
        <w:pStyle w:val="null3"/>
      </w:pPr>
      <w:r>
        <w:rPr/>
        <w:t>采购包1(广东外语外贸大学白云山校区8栋、11栋学生公寓床采购项目):</w:t>
      </w:r>
    </w:p>
    <w:p>
      <w:pPr>
        <w:pStyle w:val="null3"/>
      </w:pPr>
      <w:r>
        <w:rPr/>
        <w:t>采购包预算金额：2,512,000.00元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钢木床类</w:t>
            </w:r>
          </w:p>
        </w:tc>
        <w:tc>
          <w:tcPr>
            <w:tcW w:type="dxa" w:w="2136"/>
          </w:tcPr>
          <w:p>
            <w:pPr>
              <w:pStyle w:val="null3"/>
            </w:pPr>
            <w:r>
              <w:rPr/>
              <w:t>广东外语外贸大学白云山校区8栋、11栋学生公寓床采购</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合同履行期限：自合同签订之日起，20天内完成新家具及留用家具安装调试并交付使用。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提供相应证明材料）或提供签署及盖章合格的投标函。</w:t>
      </w:r>
    </w:p>
    <w:p>
      <w:pPr>
        <w:pStyle w:val="null3"/>
      </w:pPr>
      <w:r>
        <w:rPr/>
        <w:t>3）具有良好的商业信誉和健全的财务会计制度：投标人必须具有良好的商业信誉和健全的财务会计制度。（提供2023或2024年度财务状况报告或基本开户行出具的资信证明）或提供签署及盖章合格的投标函。</w:t>
      </w:r>
    </w:p>
    <w:p>
      <w:pPr>
        <w:pStyle w:val="null3"/>
      </w:pPr>
      <w:r>
        <w:rPr/>
        <w:t>4）履行合同所必需的设备和专业技术能力：按投标（响应）文件格式填报设备及专业技术能力情况（格式自拟）或提供签署及盖章合格的投标函。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采购包1（广东外语外贸大学白云山校区8栋、11栋学生公寓床采购项目）：</w:t>
      </w:r>
      <w:r>
        <w:rPr/>
        <w:t>本项目属于专门面向中小企业采购项目。所有货物的制造商须为符合本采购包各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采购包1（广东外语外贸大学白云山校区8栋、11栋学生公寓床采购项目）：</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广东外语外贸大学</w:t>
      </w:r>
    </w:p>
    <w:p>
      <w:pPr>
        <w:pStyle w:val="null3"/>
        <w:ind w:firstLine="480"/>
      </w:pPr>
      <w:r>
        <w:rPr/>
        <w:t xml:space="preserve"> 地址：</w:t>
      </w:r>
      <w:r>
        <w:rPr/>
        <w:t>广东省广州市白云区白云大道北2号</w:t>
      </w:r>
    </w:p>
    <w:p>
      <w:pPr>
        <w:pStyle w:val="null3"/>
        <w:ind w:firstLine="480"/>
      </w:pPr>
      <w:r>
        <w:rPr/>
        <w:t xml:space="preserve"> 联系方式：</w:t>
      </w:r>
      <w:r>
        <w:rPr/>
        <w:t>36207135</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020-87554018</w:t>
      </w:r>
    </w:p>
    <w:p>
      <w:pPr>
        <w:pStyle w:val="null3"/>
        <w:outlineLvl w:val="3"/>
      </w:pPr>
      <w:r>
        <w:rPr>
          <w:sz w:val="24"/>
          <w:b/>
        </w:rPr>
        <w:t xml:space="preserve"> 3.项目联系方式</w:t>
      </w:r>
    </w:p>
    <w:p>
      <w:pPr>
        <w:pStyle w:val="null3"/>
        <w:ind w:firstLine="480"/>
      </w:pPr>
      <w:r>
        <w:rPr/>
        <w:t xml:space="preserve"> 项目联系人：</w:t>
      </w:r>
      <w:r>
        <w:rPr/>
        <w:t>滕工</w:t>
      </w:r>
    </w:p>
    <w:p>
      <w:pPr>
        <w:pStyle w:val="null3"/>
        <w:ind w:firstLine="480"/>
      </w:pPr>
      <w:r>
        <w:rPr/>
        <w:t xml:space="preserve"> 电话：</w:t>
      </w:r>
      <w:r>
        <w:rPr/>
        <w:t>020-87554018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jc w:val="both"/>
      </w:pPr>
      <w:r>
        <w:rPr>
          <w:sz w:val="21"/>
          <w:shd w:fill="FFFFFF" w:val="clear"/>
        </w:rPr>
        <w:t>1、投标人须对本项目为单位（有划分包组的，则以包组为单位）的标的物进行整体投标，任何只对其中一部分内容进行的投标都被视为无效投标。</w:t>
      </w:r>
    </w:p>
    <w:p>
      <w:pPr>
        <w:pStyle w:val="null3"/>
        <w:jc w:val="both"/>
      </w:pPr>
      <w:r>
        <w:rPr>
          <w:sz w:val="21"/>
          <w:shd w:fill="FFFFFF" w:val="clear"/>
        </w:rPr>
        <w:t>2、本招标文件中，凡标有“★”的地方，投标人要特别加以注意，必须对此作出一一响应。若有一项带“★”的指标未响应或不满足，将导致其废标或投标无效。标“▲”号的为比较重要的商务、技术指标，未达到这些指标要求的将被严重扣分，但不会导致投标无效。</w:t>
      </w:r>
    </w:p>
    <w:p>
      <w:pPr>
        <w:pStyle w:val="null3"/>
        <w:jc w:val="both"/>
      </w:pPr>
      <w:r>
        <w:rPr>
          <w:sz w:val="21"/>
          <w:shd w:fill="FFFFFF" w:val="clear"/>
        </w:rPr>
        <w:t>★3、本采购项目涉及</w:t>
      </w:r>
      <w:r>
        <w:rPr>
          <w:sz w:val="21"/>
          <w:shd w:fill="FFFFFF" w:val="clear"/>
        </w:rPr>
        <w:t>CCC</w:t>
      </w:r>
      <w:r>
        <w:rPr>
          <w:sz w:val="21"/>
          <w:shd w:fill="FFFFFF" w:val="clear"/>
        </w:rPr>
        <w:t>认证、生产许可证等法定资质要求的，供应商应确保所投产品符合国家强制性规定，相关资质文件将作为合同签订及履约验收的必要条件。</w:t>
      </w:r>
    </w:p>
    <w:p>
      <w:pPr>
        <w:pStyle w:val="null3"/>
        <w:jc w:val="both"/>
      </w:pPr>
      <w:r>
        <w:rPr>
          <w:sz w:val="21"/>
          <w:b/>
          <w:shd w:fill="FFFFFF" w:val="clear"/>
        </w:rPr>
        <w:t>4、本项目核心产品为：</w:t>
      </w:r>
      <w:r>
        <w:rPr>
          <w:sz w:val="24"/>
          <w:b/>
          <w:u w:val="single"/>
          <w:shd w:fill="FFFFFF" w:val="clear"/>
        </w:rPr>
        <w:t xml:space="preserve"> </w:t>
      </w:r>
      <w:r>
        <w:rPr>
          <w:sz w:val="21"/>
          <w:b/>
          <w:u w:val="single"/>
          <w:shd w:fill="FFFFFF" w:val="clear"/>
        </w:rPr>
        <w:t>公寓组合床具（</w:t>
      </w:r>
      <w:r>
        <w:rPr>
          <w:sz w:val="21"/>
          <w:b/>
          <w:u w:val="single"/>
          <w:shd w:fill="FFFFFF" w:val="clear"/>
        </w:rPr>
        <w:t>单</w:t>
      </w:r>
      <w:r>
        <w:rPr>
          <w:sz w:val="21"/>
          <w:b/>
          <w:u w:val="single"/>
          <w:shd w:fill="FFFFFF" w:val="clear"/>
        </w:rPr>
        <w:t>人位）</w:t>
      </w:r>
      <w:r>
        <w:rPr>
          <w:sz w:val="24"/>
          <w:b/>
          <w:u w:val="single"/>
          <w:shd w:fill="FFFFFF" w:val="clear"/>
        </w:rPr>
        <w:t xml:space="preserve">  </w:t>
      </w:r>
      <w:r>
        <w:rPr>
          <w:sz w:val="21"/>
          <w:b/>
          <w:shd w:fill="FFFFFF" w:val="clear"/>
        </w:rPr>
        <w:t>。</w:t>
      </w:r>
    </w:p>
    <w:p>
      <w:pPr>
        <w:pStyle w:val="null3"/>
        <w:jc w:val="both"/>
      </w:pPr>
      <w:r>
        <w:rPr>
          <w:sz w:val="21"/>
          <w:shd w:fill="FFFFFF" w:val="clear"/>
        </w:rPr>
        <w:t>5、落实政府采购政策需满足的资格要求：本项目属于专门面向中小企业采购项目。所有货物的制造商须为符合本采购包各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jc w:val="both"/>
      </w:pPr>
      <w:r>
        <w:rPr>
          <w:sz w:val="21"/>
          <w:shd w:fill="FFFFFF" w:val="clear"/>
        </w:rPr>
        <w:t>6、本项目对应的中小企业划分标准所属行业为：</w:t>
      </w:r>
      <w:r>
        <w:rPr>
          <w:sz w:val="21"/>
          <w:b/>
          <w:u w:val="single"/>
          <w:shd w:fill="FFFFFF" w:val="clear"/>
        </w:rPr>
        <w:t>工业</w:t>
      </w:r>
      <w:r>
        <w:rPr>
          <w:sz w:val="21"/>
          <w:shd w:fill="FFFFFF" w:val="clear"/>
        </w:rPr>
        <w:t>。</w:t>
      </w:r>
    </w:p>
    <w:p>
      <w:pPr>
        <w:pStyle w:val="null3"/>
        <w:jc w:val="both"/>
      </w:pPr>
      <w:r>
        <w:rPr>
          <w:sz w:val="21"/>
          <w:b/>
        </w:rPr>
        <w:t>二、</w:t>
      </w:r>
      <w:r>
        <w:rPr>
          <w:sz w:val="21"/>
          <w:b/>
        </w:rPr>
        <w:t>采购项目基本要求</w:t>
      </w:r>
    </w:p>
    <w:p>
      <w:pPr>
        <w:pStyle w:val="null3"/>
        <w:ind w:firstLine="420"/>
        <w:jc w:val="left"/>
      </w:pPr>
      <w:r>
        <w:rPr>
          <w:sz w:val="21"/>
        </w:rPr>
        <w:t>广东外语外贸大学白云山校区</w:t>
      </w:r>
      <w:r>
        <w:rPr>
          <w:sz w:val="21"/>
        </w:rPr>
        <w:t>云山学</w:t>
      </w:r>
      <w:r>
        <w:rPr>
          <w:sz w:val="21"/>
        </w:rPr>
        <w:t>8栋及11栋两</w:t>
      </w:r>
      <w:r>
        <w:rPr>
          <w:sz w:val="21"/>
        </w:rPr>
        <w:t>个学生宿舍楼栋（少量涉及</w:t>
      </w:r>
      <w:r>
        <w:rPr>
          <w:sz w:val="21"/>
        </w:rPr>
        <w:t>9栋、10栋），</w:t>
      </w:r>
      <w:r>
        <w:rPr>
          <w:sz w:val="21"/>
        </w:rPr>
        <w:t>供</w:t>
      </w:r>
      <w:r>
        <w:rPr>
          <w:sz w:val="21"/>
        </w:rPr>
        <w:t>学生住宿日常学习、生活、睡眠、储物使用，对学生宿舍楼栋内已达报废年限的床、桌、椅、柜进行更换</w:t>
      </w:r>
      <w:r>
        <w:rPr>
          <w:sz w:val="21"/>
        </w:rPr>
        <w:t>。</w:t>
      </w:r>
      <w:r>
        <w:rPr>
          <w:sz w:val="21"/>
        </w:rPr>
        <w:t>同时对</w:t>
      </w:r>
      <w:r>
        <w:rPr>
          <w:sz w:val="21"/>
        </w:rPr>
        <w:t>24套现有床具进行拆卸迁移和重装</w:t>
      </w:r>
      <w:r>
        <w:rPr>
          <w:sz w:val="21"/>
        </w:rPr>
        <w:t>。</w:t>
      </w:r>
    </w:p>
    <w:p>
      <w:pPr>
        <w:pStyle w:val="null3"/>
        <w:jc w:val="both"/>
      </w:pPr>
      <w:r>
        <w:rPr>
          <w:sz w:val="21"/>
          <w:b/>
        </w:rPr>
        <w:t>三</w:t>
      </w:r>
      <w:r>
        <w:rPr>
          <w:sz w:val="21"/>
          <w:b/>
        </w:rPr>
        <w:t>、项目建设内容</w:t>
      </w:r>
    </w:p>
    <w:p>
      <w:pPr>
        <w:pStyle w:val="null3"/>
        <w:jc w:val="both"/>
      </w:pPr>
      <w:r>
        <w:rPr>
          <w:sz w:val="21"/>
        </w:rPr>
        <w:t>（一）建设内容</w:t>
      </w:r>
    </w:p>
    <w:p>
      <w:pPr>
        <w:pStyle w:val="null3"/>
        <w:jc w:val="both"/>
      </w:pPr>
      <w:r>
        <w:rPr>
          <w:sz w:val="21"/>
        </w:rPr>
        <w:t>广东外语外贸大学学生宿舍公寓家具及相关服务采购。</w:t>
      </w:r>
    </w:p>
    <w:p>
      <w:pPr>
        <w:pStyle w:val="null3"/>
        <w:jc w:val="both"/>
      </w:pPr>
      <w:r>
        <w:rPr>
          <w:sz w:val="21"/>
        </w:rPr>
        <w:t>（二）采购清单</w:t>
      </w:r>
    </w:p>
    <w:tbl>
      <w:tblPr>
        <w:tblW w:w="0" w:type="auto"/>
        <w:tblBorders>
          <w:top w:val="none" w:color="000000" w:sz="4"/>
          <w:left w:val="none" w:color="000000" w:sz="4"/>
          <w:bottom w:val="none" w:color="000000" w:sz="4"/>
          <w:right w:val="none" w:color="000000" w:sz="4"/>
          <w:insideH w:val="none"/>
          <w:insideV w:val="none"/>
        </w:tblBorders>
      </w:tblPr>
      <w:tblGrid>
        <w:gridCol w:w="952"/>
        <w:gridCol w:w="2320"/>
        <w:gridCol w:w="840"/>
        <w:gridCol w:w="792"/>
        <w:gridCol w:w="1173"/>
        <w:gridCol w:w="2004"/>
      </w:tblGrid>
      <w:tr>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w:t>
            </w:r>
            <w:r>
              <w:rPr>
                <w:sz w:val="21"/>
              </w:rPr>
              <w:t>号</w:t>
            </w:r>
          </w:p>
        </w:tc>
        <w:tc>
          <w:tcPr>
            <w:tcW w:type="dxa" w:w="2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采购内容</w:t>
            </w:r>
          </w:p>
        </w:tc>
        <w:tc>
          <w:tcPr>
            <w:tcW w:type="dxa" w:w="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采购预算</w:t>
            </w:r>
          </w:p>
          <w:p>
            <w:pPr>
              <w:pStyle w:val="null3"/>
              <w:jc w:val="center"/>
            </w:pPr>
            <w:r>
              <w:rPr>
                <w:sz w:val="21"/>
              </w:rPr>
              <w:t>（万元）</w:t>
            </w:r>
          </w:p>
        </w:tc>
        <w:tc>
          <w:tcPr>
            <w:tcW w:type="dxa" w:w="2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安装位置</w:t>
            </w:r>
          </w:p>
        </w:tc>
      </w:tr>
      <w:tr>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公寓组合床具（</w:t>
            </w:r>
            <w:r>
              <w:rPr>
                <w:sz w:val="21"/>
              </w:rPr>
              <w:t>单</w:t>
            </w:r>
            <w:r>
              <w:rPr>
                <w:sz w:val="21"/>
              </w:rPr>
              <w:t>人位）</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748</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233.00</w:t>
            </w:r>
          </w:p>
        </w:tc>
        <w:tc>
          <w:tcPr>
            <w:tcW w:type="dxa" w:w="2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白云山校区</w:t>
            </w:r>
            <w:r>
              <w:rPr>
                <w:sz w:val="21"/>
              </w:rPr>
              <w:t>8</w:t>
            </w:r>
            <w:r>
              <w:rPr>
                <w:sz w:val="21"/>
              </w:rPr>
              <w:t>栋</w:t>
            </w:r>
            <w:r>
              <w:rPr>
                <w:sz w:val="21"/>
              </w:rPr>
              <w:t>、</w:t>
            </w:r>
            <w:r>
              <w:rPr>
                <w:sz w:val="21"/>
              </w:rPr>
              <w:t>11栋</w:t>
            </w:r>
            <w:r>
              <w:rPr>
                <w:sz w:val="21"/>
              </w:rPr>
              <w:t>学生宿舍</w:t>
            </w:r>
          </w:p>
        </w:tc>
      </w:tr>
      <w:tr>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公寓组合床具（</w:t>
            </w:r>
            <w:r>
              <w:rPr>
                <w:sz w:val="21"/>
              </w:rPr>
              <w:t>加长单</w:t>
            </w:r>
            <w:r>
              <w:rPr>
                <w:sz w:val="21"/>
              </w:rPr>
              <w:t>人位）</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白云山校区</w:t>
            </w:r>
            <w:r>
              <w:rPr>
                <w:sz w:val="21"/>
              </w:rPr>
              <w:t>8</w:t>
            </w:r>
            <w:r>
              <w:rPr>
                <w:sz w:val="21"/>
              </w:rPr>
              <w:t>栋</w:t>
            </w:r>
            <w:r>
              <w:rPr>
                <w:sz w:val="21"/>
              </w:rPr>
              <w:t>、</w:t>
            </w:r>
            <w:r>
              <w:rPr>
                <w:sz w:val="21"/>
              </w:rPr>
              <w:t>11栋</w:t>
            </w:r>
            <w:r>
              <w:rPr>
                <w:sz w:val="21"/>
              </w:rPr>
              <w:t>学生宿舍</w:t>
            </w:r>
          </w:p>
        </w:tc>
      </w:tr>
      <w:tr>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公寓组合床具（</w:t>
            </w:r>
            <w:r>
              <w:rPr>
                <w:sz w:val="21"/>
              </w:rPr>
              <w:t>单</w:t>
            </w:r>
            <w:r>
              <w:rPr>
                <w:sz w:val="21"/>
              </w:rPr>
              <w:t>人位）</w:t>
            </w:r>
            <w:r>
              <w:rPr>
                <w:sz w:val="21"/>
              </w:rPr>
              <w:t>拆装搬运服务</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w:t>
            </w:r>
          </w:p>
        </w:tc>
        <w:tc>
          <w:tcPr>
            <w:tcW w:type="dxa" w:w="2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白云山校区</w:t>
            </w:r>
            <w:r>
              <w:rPr>
                <w:sz w:val="21"/>
              </w:rPr>
              <w:t>9</w:t>
            </w:r>
            <w:r>
              <w:rPr>
                <w:sz w:val="21"/>
              </w:rPr>
              <w:t>栋</w:t>
            </w:r>
            <w:r>
              <w:rPr>
                <w:sz w:val="21"/>
              </w:rPr>
              <w:t>、</w:t>
            </w:r>
            <w:r>
              <w:rPr>
                <w:sz w:val="21"/>
              </w:rPr>
              <w:t>10栋</w:t>
            </w:r>
            <w:r>
              <w:rPr>
                <w:sz w:val="21"/>
              </w:rPr>
              <w:t>学生宿舍</w:t>
            </w:r>
          </w:p>
        </w:tc>
      </w:tr>
      <w:tr>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公寓椅</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851</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17.00</w:t>
            </w:r>
          </w:p>
        </w:tc>
        <w:tc>
          <w:tcPr>
            <w:tcW w:type="dxa" w:w="2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白云山校区</w:t>
            </w:r>
            <w:r>
              <w:rPr>
                <w:sz w:val="21"/>
              </w:rPr>
              <w:t>8</w:t>
            </w:r>
            <w:r>
              <w:rPr>
                <w:sz w:val="21"/>
              </w:rPr>
              <w:t>栋</w:t>
            </w:r>
            <w:r>
              <w:rPr>
                <w:sz w:val="21"/>
              </w:rPr>
              <w:t>、</w:t>
            </w:r>
            <w:r>
              <w:rPr>
                <w:sz w:val="21"/>
              </w:rPr>
              <w:t>11栋</w:t>
            </w:r>
            <w:r>
              <w:rPr>
                <w:sz w:val="21"/>
              </w:rPr>
              <w:t>学生宿舍</w:t>
            </w:r>
          </w:p>
        </w:tc>
      </w:tr>
    </w:tbl>
    <w:p>
      <w:pPr>
        <w:pStyle w:val="null3"/>
        <w:jc w:val="both"/>
      </w:pPr>
      <w:r>
        <w:rPr>
          <w:sz w:val="21"/>
          <w:b/>
        </w:rPr>
        <w:t>四</w:t>
      </w:r>
      <w:r>
        <w:rPr>
          <w:sz w:val="21"/>
          <w:b/>
        </w:rPr>
        <w:t>、技术要求</w:t>
      </w:r>
    </w:p>
    <w:p>
      <w:pPr>
        <w:pStyle w:val="null3"/>
        <w:jc w:val="both"/>
      </w:pPr>
      <w:r>
        <w:rPr>
          <w:sz w:val="21"/>
          <w:b/>
        </w:rPr>
        <w:t>（一）技术指标要求</w:t>
      </w:r>
    </w:p>
    <w:p>
      <w:pPr>
        <w:pStyle w:val="null3"/>
        <w:jc w:val="both"/>
      </w:pPr>
      <w:r>
        <w:rPr>
          <w:sz w:val="21"/>
          <w:b/>
        </w:rPr>
        <w:t>1、产品款式及尺寸要求</w:t>
      </w:r>
    </w:p>
    <w:tbl>
      <w:tblPr>
        <w:tblW w:w="0" w:type="auto"/>
        <w:tblBorders>
          <w:top w:val="none" w:color="000000" w:sz="4"/>
          <w:left w:val="none" w:color="000000" w:sz="4"/>
          <w:bottom w:val="none" w:color="000000" w:sz="4"/>
          <w:right w:val="none" w:color="000000" w:sz="4"/>
          <w:insideH w:val="none"/>
          <w:insideV w:val="none"/>
        </w:tblBorders>
      </w:tblPr>
      <w:tblGrid>
        <w:gridCol w:w="897"/>
        <w:gridCol w:w="1950"/>
        <w:gridCol w:w="5443"/>
      </w:tblGrid>
      <w:tr>
        <w:tc>
          <w:tcPr>
            <w:tcW w:type="dxa" w:w="8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名称</w:t>
            </w:r>
          </w:p>
        </w:tc>
        <w:tc>
          <w:tcPr>
            <w:tcW w:type="dxa" w:w="1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r>
              <w:rPr>
                <w:sz w:val="21"/>
              </w:rPr>
              <w:t>mm）</w:t>
            </w:r>
          </w:p>
        </w:tc>
        <w:tc>
          <w:tcPr>
            <w:tcW w:type="dxa" w:w="5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材质工艺要求说明</w:t>
            </w:r>
          </w:p>
        </w:tc>
      </w:tr>
      <w:tr>
        <w:tc>
          <w:tcPr>
            <w:tcW w:type="dxa" w:w="8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公寓床床架</w:t>
            </w:r>
            <w:r>
              <w:rPr>
                <w:sz w:val="21"/>
                <w:b/>
              </w:rPr>
              <w:t>/加长床架</w:t>
            </w:r>
          </w:p>
        </w:tc>
        <w:tc>
          <w:tcPr>
            <w:tcW w:type="dxa" w:w="19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外形、结构（见家具设计图），整体尺寸如下：</w:t>
            </w:r>
            <w:r>
              <w:rPr>
                <w:sz w:val="21"/>
              </w:rPr>
              <w:t>正常床架：</w:t>
            </w:r>
            <w:r>
              <w:rPr>
                <w:sz w:val="21"/>
              </w:rPr>
              <w:t>L20</w:t>
            </w:r>
            <w:r>
              <w:rPr>
                <w:sz w:val="21"/>
              </w:rPr>
              <w:t>00</w:t>
            </w:r>
            <w:r>
              <w:rPr>
                <w:sz w:val="21"/>
              </w:rPr>
              <w:t>*W（950+300）</w:t>
            </w:r>
            <w:r>
              <w:rPr>
                <w:sz w:val="21"/>
              </w:rPr>
              <w:t>mm</w:t>
            </w:r>
            <w:r>
              <w:rPr>
                <w:sz w:val="21"/>
              </w:rPr>
              <w:t>*</w:t>
            </w:r>
            <w:r>
              <w:rPr>
                <w:sz w:val="21"/>
              </w:rPr>
              <w:t>H</w:t>
            </w:r>
            <w:r>
              <w:rPr>
                <w:sz w:val="21"/>
              </w:rPr>
              <w:t>213</w:t>
            </w:r>
            <w:r>
              <w:rPr>
                <w:sz w:val="21"/>
              </w:rPr>
              <w:t>0/2</w:t>
            </w:r>
            <w:r>
              <w:rPr>
                <w:sz w:val="21"/>
              </w:rPr>
              <w:t>75</w:t>
            </w:r>
            <w:r>
              <w:rPr>
                <w:sz w:val="21"/>
              </w:rPr>
              <w:t>0mm</w:t>
            </w:r>
          </w:p>
          <w:p>
            <w:pPr>
              <w:pStyle w:val="null3"/>
              <w:jc w:val="center"/>
            </w:pPr>
            <w:r>
              <w:rPr>
                <w:sz w:val="21"/>
              </w:rPr>
              <w:t>加长床架：</w:t>
            </w:r>
            <w:r>
              <w:rPr>
                <w:sz w:val="21"/>
              </w:rPr>
              <w:t>L21</w:t>
            </w:r>
            <w:r>
              <w:rPr>
                <w:sz w:val="21"/>
              </w:rPr>
              <w:t>00</w:t>
            </w:r>
            <w:r>
              <w:rPr>
                <w:sz w:val="21"/>
              </w:rPr>
              <w:t>*W（950+300）</w:t>
            </w:r>
            <w:r>
              <w:rPr>
                <w:sz w:val="21"/>
              </w:rPr>
              <w:t>mm</w:t>
            </w:r>
            <w:r>
              <w:rPr>
                <w:sz w:val="21"/>
              </w:rPr>
              <w:t>*</w:t>
            </w:r>
            <w:r>
              <w:rPr>
                <w:sz w:val="21"/>
              </w:rPr>
              <w:t>H</w:t>
            </w:r>
            <w:r>
              <w:rPr>
                <w:sz w:val="21"/>
              </w:rPr>
              <w:t>213</w:t>
            </w:r>
            <w:r>
              <w:rPr>
                <w:sz w:val="21"/>
              </w:rPr>
              <w:t>0/2</w:t>
            </w:r>
            <w:r>
              <w:rPr>
                <w:sz w:val="21"/>
              </w:rPr>
              <w:t>75</w:t>
            </w:r>
            <w:r>
              <w:rPr>
                <w:sz w:val="21"/>
              </w:rPr>
              <w:t>0mm</w:t>
            </w:r>
          </w:p>
          <w:p>
            <w:pPr>
              <w:pStyle w:val="null3"/>
              <w:jc w:val="center"/>
            </w:pPr>
            <w:r>
              <w:drawing>
                <wp:inline distT="0" distR="0" distB="0" distL="0">
                  <wp:extent cx="1101090" cy="81462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101090" cy="814627"/>
                          </a:xfrm>
                          <a:prstGeom prst="rect">
                            <a:avLst/>
                          </a:prstGeom>
                        </pic:spPr>
                      </pic:pic>
                    </a:graphicData>
                  </a:graphic>
                </wp:inline>
              </w:drawing>
            </w: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1.床立柱</w:t>
            </w:r>
            <w:r>
              <w:rPr>
                <w:sz w:val="21"/>
                <w:b/>
              </w:rPr>
              <w:t>以及</w:t>
            </w:r>
            <w:r>
              <w:rPr>
                <w:sz w:val="21"/>
                <w:b/>
              </w:rPr>
              <w:t>塑料内塞</w:t>
            </w:r>
          </w:p>
          <w:p>
            <w:pPr>
              <w:pStyle w:val="null3"/>
              <w:jc w:val="both"/>
            </w:pPr>
            <w:r>
              <w:rPr>
                <w:sz w:val="21"/>
                <w:b/>
              </w:rPr>
              <w:t>▲</w:t>
            </w:r>
            <w:r>
              <w:rPr>
                <w:sz w:val="21"/>
                <w:b/>
              </w:rPr>
              <w:t>（</w:t>
            </w:r>
            <w:r>
              <w:rPr>
                <w:sz w:val="21"/>
                <w:b/>
              </w:rPr>
              <w:t>1）床立柱：</w:t>
            </w:r>
            <w:r>
              <w:rPr>
                <w:sz w:val="21"/>
              </w:rPr>
              <w:t>采用</w:t>
            </w:r>
            <w:r>
              <w:rPr>
                <w:sz w:val="21"/>
              </w:rPr>
              <w:t>70</w:t>
            </w:r>
            <w:r>
              <w:rPr>
                <w:sz w:val="21"/>
              </w:rPr>
              <w:t>mm</w:t>
            </w:r>
            <w:r>
              <w:rPr>
                <w:sz w:val="21"/>
              </w:rPr>
              <w:t>*4</w:t>
            </w:r>
            <w:r>
              <w:rPr>
                <w:sz w:val="21"/>
              </w:rPr>
              <w:t>7mm</w:t>
            </w:r>
            <w:r>
              <w:rPr>
                <w:sz w:val="21"/>
              </w:rPr>
              <w:t>(±</w:t>
            </w:r>
            <w:r>
              <w:rPr>
                <w:sz w:val="21"/>
              </w:rPr>
              <w:t>5</w:t>
            </w:r>
            <w:r>
              <w:rPr>
                <w:sz w:val="21"/>
              </w:rPr>
              <w:t>mm)冷轧钢管</w:t>
            </w:r>
            <w:r>
              <w:rPr>
                <w:sz w:val="21"/>
              </w:rPr>
              <w:t>，厚度</w:t>
            </w:r>
            <w:r>
              <w:rPr>
                <w:sz w:val="21"/>
              </w:rPr>
              <w:t>≥1.2mm，经</w:t>
            </w:r>
            <w:r>
              <w:rPr>
                <w:sz w:val="21"/>
              </w:rPr>
              <w:t>成型线</w:t>
            </w:r>
            <w:r>
              <w:rPr>
                <w:sz w:val="21"/>
              </w:rPr>
              <w:t>轧制而成</w:t>
            </w:r>
            <w:r>
              <w:rPr>
                <w:sz w:val="21"/>
              </w:rPr>
              <w:t>多</w:t>
            </w:r>
            <w:r>
              <w:rPr>
                <w:sz w:val="21"/>
              </w:rPr>
              <w:t>边型闭口异型管材，立柱截面展开周长</w:t>
            </w:r>
            <w:r>
              <w:rPr>
                <w:sz w:val="21"/>
              </w:rPr>
              <w:t>≥210mm，立柱截面为异形设计，成型后立柱截面</w:t>
            </w:r>
            <w:r>
              <w:rPr>
                <w:sz w:val="21"/>
              </w:rPr>
              <w:t>不少于</w:t>
            </w:r>
            <w:r>
              <w:rPr>
                <w:sz w:val="21"/>
              </w:rPr>
              <w:t>七</w:t>
            </w:r>
            <w:r>
              <w:rPr>
                <w:sz w:val="21"/>
              </w:rPr>
              <w:t>条折边</w:t>
            </w:r>
            <w:r>
              <w:rPr>
                <w:sz w:val="21"/>
              </w:rPr>
              <w:t>，承重力及抗扭性能更强，立柱</w:t>
            </w:r>
            <w:r>
              <w:rPr>
                <w:sz w:val="21"/>
              </w:rPr>
              <w:t>不少于</w:t>
            </w:r>
            <w:r>
              <w:rPr>
                <w:sz w:val="21"/>
              </w:rPr>
              <w:t>3个防碰撞切角设计，起到防撞作用</w:t>
            </w:r>
            <w:r>
              <w:rPr>
                <w:sz w:val="21"/>
              </w:rPr>
              <w:t>。</w:t>
            </w:r>
          </w:p>
          <w:p>
            <w:pPr>
              <w:pStyle w:val="null3"/>
              <w:jc w:val="both"/>
            </w:pPr>
            <w:r>
              <w:rPr>
                <w:sz w:val="21"/>
                <w:b/>
              </w:rPr>
              <w:t>（</w:t>
            </w:r>
            <w:r>
              <w:rPr>
                <w:sz w:val="21"/>
                <w:b/>
              </w:rPr>
              <w:t>2）</w:t>
            </w:r>
            <w:r>
              <w:rPr>
                <w:sz w:val="21"/>
                <w:b/>
              </w:rPr>
              <w:t>塑料内塞</w:t>
            </w:r>
            <w:r>
              <w:rPr>
                <w:sz w:val="21"/>
                <w:b/>
              </w:rPr>
              <w:t>：</w:t>
            </w:r>
          </w:p>
          <w:p>
            <w:pPr>
              <w:pStyle w:val="null3"/>
              <w:jc w:val="both"/>
            </w:pPr>
            <w:r>
              <w:rPr>
                <w:sz w:val="21"/>
              </w:rPr>
              <w:t>床立柱</w:t>
            </w:r>
            <w:r>
              <w:rPr>
                <w:sz w:val="21"/>
              </w:rPr>
              <w:t>需</w:t>
            </w:r>
            <w:r>
              <w:rPr>
                <w:sz w:val="21"/>
              </w:rPr>
              <w:t>配套</w:t>
            </w:r>
            <w:r>
              <w:rPr>
                <w:sz w:val="21"/>
              </w:rPr>
              <w:t>耐磨</w:t>
            </w:r>
            <w:r>
              <w:rPr>
                <w:sz w:val="21"/>
              </w:rPr>
              <w:t>PP塑料多边型</w:t>
            </w:r>
            <w:r>
              <w:rPr>
                <w:sz w:val="21"/>
              </w:rPr>
              <w:t>塑料内塞</w:t>
            </w:r>
            <w:r>
              <w:rPr>
                <w:sz w:val="21"/>
              </w:rPr>
              <w:t>，形状与</w:t>
            </w:r>
            <w:r>
              <w:rPr>
                <w:sz w:val="21"/>
              </w:rPr>
              <w:t>床</w:t>
            </w:r>
            <w:r>
              <w:rPr>
                <w:sz w:val="21"/>
              </w:rPr>
              <w:t>立柱完全吻合，装配后与立柱应紧密贴合，安全、稳固、不易脱落。壁厚</w:t>
            </w:r>
            <w:r>
              <w:rPr>
                <w:sz w:val="21"/>
              </w:rPr>
              <w:t>≥2.5mm，内嵌部分高度≥15mm。脚塞与立柱应紧密结合，牢固、不易脱落，配套脚塞后，床立柱底部截面离地高度≥9mm，有效防水防潮。防滑脚塞与地面接触部分具有防滑纹路设计，具有防水、透气、防滑、防噪音的作用。</w:t>
            </w:r>
            <w:r>
              <w:rPr>
                <w:sz w:val="24"/>
              </w:rPr>
              <w:t xml:space="preserve">   </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b/>
              </w:rPr>
              <w:t>2</w:t>
            </w:r>
            <w:r>
              <w:rPr>
                <w:sz w:val="21"/>
                <w:b/>
              </w:rPr>
              <w:t>.</w:t>
            </w:r>
            <w:r>
              <w:rPr>
                <w:sz w:val="21"/>
                <w:b/>
              </w:rPr>
              <w:t>立柱横梁</w:t>
            </w:r>
          </w:p>
          <w:p>
            <w:pPr>
              <w:pStyle w:val="null3"/>
              <w:jc w:val="both"/>
            </w:pPr>
            <w:r>
              <w:rPr>
                <w:sz w:val="21"/>
              </w:rPr>
              <w:t>采用</w:t>
            </w:r>
            <w:r>
              <w:rPr>
                <w:sz w:val="21"/>
              </w:rPr>
              <w:t>58mm</w:t>
            </w:r>
            <w:r>
              <w:rPr>
                <w:sz w:val="21"/>
              </w:rPr>
              <w:t>*</w:t>
            </w:r>
            <w:r>
              <w:rPr>
                <w:sz w:val="21"/>
              </w:rPr>
              <w:t>36mm</w:t>
            </w:r>
            <w:r>
              <w:rPr>
                <w:sz w:val="21"/>
              </w:rPr>
              <w:t>(±</w:t>
            </w:r>
            <w:r>
              <w:rPr>
                <w:sz w:val="21"/>
              </w:rPr>
              <w:t>5</w:t>
            </w:r>
            <w:r>
              <w:rPr>
                <w:sz w:val="21"/>
              </w:rPr>
              <w:t>mm)冷轧钢管</w:t>
            </w:r>
            <w:r>
              <w:rPr>
                <w:sz w:val="21"/>
              </w:rPr>
              <w:t>，厚度</w:t>
            </w:r>
            <w:r>
              <w:rPr>
                <w:sz w:val="21"/>
              </w:rPr>
              <w:t>≥1.0mm，经</w:t>
            </w:r>
            <w:r>
              <w:rPr>
                <w:sz w:val="21"/>
              </w:rPr>
              <w:t>成型线</w:t>
            </w:r>
            <w:r>
              <w:rPr>
                <w:sz w:val="21"/>
              </w:rPr>
              <w:t>轧制而成</w:t>
            </w:r>
            <w:r>
              <w:rPr>
                <w:sz w:val="21"/>
              </w:rPr>
              <w:t>多边形</w:t>
            </w:r>
            <w:r>
              <w:rPr>
                <w:sz w:val="21"/>
              </w:rPr>
              <w:t>边型闭口异型管材。</w:t>
            </w:r>
            <w:r>
              <w:rPr>
                <w:sz w:val="21"/>
              </w:rPr>
              <w:t>立柱横梁</w:t>
            </w:r>
            <w:r>
              <w:rPr>
                <w:sz w:val="21"/>
              </w:rPr>
              <w:t>截面为异形设计，成型后截面</w:t>
            </w:r>
            <w:r>
              <w:rPr>
                <w:sz w:val="21"/>
              </w:rPr>
              <w:t>不少于</w:t>
            </w:r>
            <w:r>
              <w:rPr>
                <w:sz w:val="21"/>
              </w:rPr>
              <w:t>七</w:t>
            </w:r>
            <w:r>
              <w:rPr>
                <w:sz w:val="21"/>
              </w:rPr>
              <w:t>条折边</w:t>
            </w:r>
            <w:r>
              <w:rPr>
                <w:sz w:val="21"/>
              </w:rPr>
              <w:t>，</w:t>
            </w:r>
            <w:r>
              <w:rPr>
                <w:sz w:val="21"/>
              </w:rPr>
              <w:t>面向床铺面内侧</w:t>
            </w:r>
            <w:r>
              <w:rPr>
                <w:sz w:val="21"/>
              </w:rPr>
              <w:t>有</w:t>
            </w:r>
            <w:r>
              <w:rPr>
                <w:sz w:val="21"/>
              </w:rPr>
              <w:t>20mm</w:t>
            </w:r>
            <w:r>
              <w:rPr>
                <w:sz w:val="21"/>
              </w:rPr>
              <w:t>(±2mm)</w:t>
            </w:r>
            <w:r>
              <w:rPr>
                <w:sz w:val="21"/>
              </w:rPr>
              <w:t>高台阶，床板</w:t>
            </w:r>
            <w:r>
              <w:rPr>
                <w:sz w:val="21"/>
              </w:rPr>
              <w:t>可</w:t>
            </w:r>
            <w:r>
              <w:rPr>
                <w:sz w:val="21"/>
              </w:rPr>
              <w:t>支承在</w:t>
            </w:r>
            <w:r>
              <w:rPr>
                <w:sz w:val="21"/>
              </w:rPr>
              <w:t>立柱横梁</w:t>
            </w:r>
            <w:r>
              <w:rPr>
                <w:sz w:val="21"/>
              </w:rPr>
              <w:t>台阶上增加</w:t>
            </w:r>
            <w:r>
              <w:rPr>
                <w:sz w:val="21"/>
              </w:rPr>
              <w:t>床铺面</w:t>
            </w:r>
            <w:r>
              <w:rPr>
                <w:sz w:val="21"/>
              </w:rPr>
              <w:t>承载力</w:t>
            </w:r>
            <w:r>
              <w:rPr>
                <w:sz w:val="21"/>
              </w:rPr>
              <w:t>，</w:t>
            </w:r>
            <w:r>
              <w:rPr>
                <w:sz w:val="21"/>
              </w:rPr>
              <w:t>横梁底面</w:t>
            </w:r>
            <w:r>
              <w:rPr>
                <w:sz w:val="21"/>
              </w:rPr>
              <w:t>不少于</w:t>
            </w:r>
            <w:r>
              <w:rPr>
                <w:sz w:val="21"/>
              </w:rPr>
              <w:t>1个防碰撞切角设计，起到防撞作用。</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3</w:t>
            </w:r>
            <w:r>
              <w:rPr>
                <w:sz w:val="21"/>
                <w:b/>
              </w:rPr>
              <w:t>.</w:t>
            </w:r>
            <w:r>
              <w:rPr>
                <w:sz w:val="21"/>
                <w:b/>
              </w:rPr>
              <w:t>立柱封板</w:t>
            </w:r>
          </w:p>
          <w:p>
            <w:pPr>
              <w:pStyle w:val="null3"/>
              <w:jc w:val="both"/>
            </w:pPr>
            <w:r>
              <w:rPr>
                <w:sz w:val="21"/>
              </w:rPr>
              <w:t>整体</w:t>
            </w:r>
            <w:r>
              <w:rPr>
                <w:sz w:val="21"/>
              </w:rPr>
              <w:t>采用厚度</w:t>
            </w:r>
            <w:r>
              <w:rPr>
                <w:sz w:val="21"/>
              </w:rPr>
              <w:t>≥1.</w:t>
            </w:r>
            <w:r>
              <w:rPr>
                <w:sz w:val="21"/>
              </w:rPr>
              <w:t>0</w:t>
            </w:r>
            <w:r>
              <w:rPr>
                <w:sz w:val="21"/>
              </w:rPr>
              <w:t>mm冷轧钢</w:t>
            </w:r>
            <w:r>
              <w:rPr>
                <w:sz w:val="21"/>
              </w:rPr>
              <w:t>板</w:t>
            </w:r>
            <w:r>
              <w:rPr>
                <w:sz w:val="21"/>
              </w:rPr>
              <w:t>，</w:t>
            </w:r>
            <w:r>
              <w:rPr>
                <w:sz w:val="21"/>
              </w:rPr>
              <w:t>总</w:t>
            </w:r>
            <w:r>
              <w:rPr>
                <w:sz w:val="21"/>
              </w:rPr>
              <w:t>高度</w:t>
            </w:r>
            <w:r>
              <w:rPr>
                <w:sz w:val="21"/>
              </w:rPr>
              <w:t>需将桌面以上空间封满</w:t>
            </w:r>
            <w:r>
              <w:rPr>
                <w:sz w:val="21"/>
              </w:rPr>
              <w:t>。</w:t>
            </w:r>
            <w:r>
              <w:rPr>
                <w:sz w:val="21"/>
              </w:rPr>
              <w:t>立柱封板需均匀布置透气网孔，网孔直径为</w:t>
            </w:r>
            <w:r>
              <w:rPr>
                <w:sz w:val="21"/>
              </w:rPr>
              <w:t>φ</w:t>
            </w:r>
            <w:r>
              <w:rPr>
                <w:sz w:val="21"/>
              </w:rPr>
              <w:t>6</w:t>
            </w:r>
            <w:r>
              <w:rPr>
                <w:sz w:val="21"/>
              </w:rPr>
              <w:t>mm</w:t>
            </w:r>
            <w:r>
              <w:rPr>
                <w:sz w:val="21"/>
              </w:rPr>
              <w:t>（</w:t>
            </w:r>
            <w:r>
              <w:rPr>
                <w:sz w:val="21"/>
              </w:rPr>
              <w:t>±0.5mm</w:t>
            </w:r>
            <w:r>
              <w:rPr>
                <w:sz w:val="21"/>
              </w:rPr>
              <w:t>）</w:t>
            </w:r>
            <w:r>
              <w:rPr>
                <w:sz w:val="21"/>
              </w:rPr>
              <w:t>，</w:t>
            </w:r>
            <w:r>
              <w:rPr>
                <w:sz w:val="21"/>
              </w:rPr>
              <w:t>孔</w:t>
            </w:r>
            <w:r>
              <w:rPr>
                <w:sz w:val="21"/>
              </w:rPr>
              <w:t>间距为一排</w:t>
            </w:r>
            <w:r>
              <w:rPr>
                <w:sz w:val="21"/>
              </w:rPr>
              <w:t>32</w:t>
            </w:r>
            <w:r>
              <w:rPr>
                <w:sz w:val="21"/>
              </w:rPr>
              <w:t>mm</w:t>
            </w:r>
            <w:r>
              <w:rPr>
                <w:sz w:val="21"/>
              </w:rPr>
              <w:t>（</w:t>
            </w:r>
            <w:r>
              <w:rPr>
                <w:sz w:val="21"/>
              </w:rPr>
              <w:t>±3mm</w:t>
            </w:r>
            <w:r>
              <w:rPr>
                <w:sz w:val="21"/>
              </w:rPr>
              <w:t>）</w:t>
            </w:r>
            <w:r>
              <w:rPr>
                <w:sz w:val="21"/>
              </w:rPr>
              <w:t>，</w:t>
            </w:r>
            <w:r>
              <w:rPr>
                <w:sz w:val="21"/>
              </w:rPr>
              <w:t>一排</w:t>
            </w:r>
            <w:r>
              <w:rPr>
                <w:sz w:val="21"/>
              </w:rPr>
              <w:t>25</w:t>
            </w:r>
            <w:r>
              <w:rPr>
                <w:sz w:val="21"/>
              </w:rPr>
              <w:t>mm</w:t>
            </w:r>
            <w:r>
              <w:rPr>
                <w:sz w:val="21"/>
              </w:rPr>
              <w:t>（</w:t>
            </w:r>
            <w:r>
              <w:rPr>
                <w:sz w:val="21"/>
              </w:rPr>
              <w:t>±2mm</w:t>
            </w:r>
            <w:r>
              <w:rPr>
                <w:sz w:val="21"/>
              </w:rPr>
              <w:t>）</w:t>
            </w:r>
            <w:r>
              <w:rPr>
                <w:sz w:val="21"/>
              </w:rPr>
              <w:t>交错排列</w:t>
            </w:r>
            <w:r>
              <w:rPr>
                <w:sz w:val="21"/>
              </w:rPr>
              <w:t>。</w:t>
            </w:r>
            <w:r>
              <w:rPr>
                <w:sz w:val="21"/>
              </w:rPr>
              <w:t>网孔</w:t>
            </w:r>
            <w:r>
              <w:rPr>
                <w:sz w:val="21"/>
              </w:rPr>
              <w:t>图案</w:t>
            </w:r>
            <w:r>
              <w:rPr>
                <w:sz w:val="21"/>
              </w:rPr>
              <w:t>圆润、规则，无毛刺、</w:t>
            </w:r>
            <w:r>
              <w:rPr>
                <w:sz w:val="21"/>
              </w:rPr>
              <w:t>不刮</w:t>
            </w:r>
            <w:r>
              <w:rPr>
                <w:sz w:val="21"/>
              </w:rPr>
              <w:t>手。</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4</w:t>
            </w:r>
            <w:r>
              <w:rPr>
                <w:sz w:val="21"/>
                <w:b/>
              </w:rPr>
              <w:t>.床横梁</w:t>
            </w:r>
          </w:p>
          <w:p>
            <w:pPr>
              <w:pStyle w:val="null3"/>
              <w:jc w:val="both"/>
            </w:pPr>
            <w:r>
              <w:rPr>
                <w:sz w:val="21"/>
              </w:rPr>
              <w:t>（</w:t>
            </w:r>
            <w:r>
              <w:rPr>
                <w:sz w:val="21"/>
              </w:rPr>
              <w:t>1）</w:t>
            </w:r>
            <w:r>
              <w:rPr>
                <w:sz w:val="21"/>
              </w:rPr>
              <w:t>采用</w:t>
            </w:r>
            <w:r>
              <w:rPr>
                <w:sz w:val="21"/>
              </w:rPr>
              <w:t>80</w:t>
            </w:r>
            <w:r>
              <w:rPr>
                <w:sz w:val="21"/>
              </w:rPr>
              <w:t>mm</w:t>
            </w:r>
            <w:r>
              <w:rPr>
                <w:sz w:val="21"/>
              </w:rPr>
              <w:t>*35</w:t>
            </w:r>
            <w:r>
              <w:rPr>
                <w:sz w:val="21"/>
              </w:rPr>
              <w:t>mm</w:t>
            </w:r>
            <w:r>
              <w:rPr>
                <w:sz w:val="21"/>
              </w:rPr>
              <w:t>(±</w:t>
            </w:r>
            <w:r>
              <w:rPr>
                <w:sz w:val="21"/>
              </w:rPr>
              <w:t>5</w:t>
            </w:r>
            <w:r>
              <w:rPr>
                <w:sz w:val="21"/>
              </w:rPr>
              <w:t>mm)冷轧钢管</w:t>
            </w:r>
            <w:r>
              <w:rPr>
                <w:sz w:val="21"/>
              </w:rPr>
              <w:t>，厚度</w:t>
            </w:r>
            <w:r>
              <w:rPr>
                <w:sz w:val="21"/>
              </w:rPr>
              <w:t>≥1.2mm，经</w:t>
            </w:r>
            <w:r>
              <w:rPr>
                <w:sz w:val="21"/>
              </w:rPr>
              <w:t>成型线</w:t>
            </w:r>
            <w:r>
              <w:rPr>
                <w:sz w:val="21"/>
              </w:rPr>
              <w:t>轧制而成多边型闭口异型管材，横梁截面为异形设计，正面为凹槽加强筋，加强筋宽度</w:t>
            </w:r>
            <w:r>
              <w:rPr>
                <w:sz w:val="21"/>
              </w:rPr>
              <w:t>≥24mm</w:t>
            </w:r>
            <w:r>
              <w:rPr>
                <w:sz w:val="21"/>
              </w:rPr>
              <w:t>，</w:t>
            </w:r>
            <w:r>
              <w:rPr>
                <w:sz w:val="21"/>
              </w:rPr>
              <w:t>深度</w:t>
            </w:r>
            <w:r>
              <w:rPr>
                <w:sz w:val="21"/>
              </w:rPr>
              <w:t>≥1mm，承重力及抗扭性能更强，横梁底部面向人体接触面为圆弧防碰撞设计，起到防撞作用，表面</w:t>
            </w:r>
            <w:r>
              <w:rPr>
                <w:sz w:val="21"/>
              </w:rPr>
              <w:t>喷涂粉末（塑粉）</w:t>
            </w:r>
            <w:r>
              <w:rPr>
                <w:sz w:val="21"/>
              </w:rPr>
              <w:t>静电喷塑处理</w:t>
            </w:r>
            <w:r>
              <w:rPr>
                <w:sz w:val="21"/>
              </w:rPr>
              <w:t>。</w:t>
            </w:r>
          </w:p>
          <w:p>
            <w:pPr>
              <w:pStyle w:val="null3"/>
              <w:jc w:val="both"/>
            </w:pPr>
            <w:r>
              <w:rPr>
                <w:sz w:val="21"/>
              </w:rPr>
              <w:t>（</w:t>
            </w:r>
            <w:r>
              <w:rPr>
                <w:sz w:val="21"/>
              </w:rPr>
              <w:t>2）床</w:t>
            </w:r>
            <w:r>
              <w:rPr>
                <w:sz w:val="21"/>
              </w:rPr>
              <w:t>横梁</w:t>
            </w:r>
            <w:r>
              <w:rPr>
                <w:sz w:val="21"/>
              </w:rPr>
              <w:t>底部床头、床尾两边加焊两个铁环，方便学生挂蚊帐、布帘等</w:t>
            </w:r>
            <w:r>
              <w:rPr>
                <w:sz w:val="21"/>
              </w:rPr>
              <w:t>。</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5</w:t>
            </w:r>
            <w:r>
              <w:rPr>
                <w:sz w:val="21"/>
                <w:b/>
              </w:rPr>
              <w:t>.</w:t>
            </w:r>
            <w:r>
              <w:rPr>
                <w:sz w:val="21"/>
                <w:b/>
              </w:rPr>
              <w:t>床</w:t>
            </w:r>
            <w:r>
              <w:rPr>
                <w:sz w:val="21"/>
                <w:b/>
              </w:rPr>
              <w:t>横梁连接件</w:t>
            </w:r>
          </w:p>
          <w:p>
            <w:pPr>
              <w:pStyle w:val="null3"/>
              <w:jc w:val="both"/>
            </w:pPr>
            <w:r>
              <w:rPr>
                <w:sz w:val="21"/>
              </w:rPr>
              <w:t>立柱与横梁之间连接采用隐藏式横梁连接件，立柱和横梁连接后</w:t>
            </w:r>
            <w:r>
              <w:rPr>
                <w:sz w:val="21"/>
              </w:rPr>
              <w:t>正面</w:t>
            </w:r>
            <w:r>
              <w:rPr>
                <w:sz w:val="21"/>
              </w:rPr>
              <w:t>整体无挂钩外露及螺丝外露，且具备防脱功能</w:t>
            </w:r>
            <w:r>
              <w:rPr>
                <w:sz w:val="21"/>
              </w:rPr>
              <w:t>。</w:t>
            </w:r>
            <w:r>
              <w:rPr>
                <w:sz w:val="21"/>
              </w:rPr>
              <w:t>挂钩采用厚</w:t>
            </w:r>
            <w:r>
              <w:rPr>
                <w:sz w:val="21"/>
              </w:rPr>
              <w:t>≥2.0mm</w:t>
            </w:r>
            <w:r>
              <w:rPr>
                <w:sz w:val="21"/>
              </w:rPr>
              <w:t>冷轧</w:t>
            </w:r>
            <w:r>
              <w:rPr>
                <w:sz w:val="21"/>
              </w:rPr>
              <w:t>钢板经冲压一次成型，尺寸</w:t>
            </w:r>
            <w:r>
              <w:rPr>
                <w:sz w:val="21"/>
              </w:rPr>
              <w:t>45</w:t>
            </w:r>
            <w:r>
              <w:rPr>
                <w:sz w:val="21"/>
              </w:rPr>
              <w:t>mm*9</w:t>
            </w:r>
            <w:r>
              <w:rPr>
                <w:sz w:val="21"/>
              </w:rPr>
              <w:t>0mm</w:t>
            </w:r>
            <w:r>
              <w:rPr>
                <w:sz w:val="21"/>
              </w:rPr>
              <w:t>(±</w:t>
            </w:r>
            <w:r>
              <w:rPr>
                <w:sz w:val="21"/>
              </w:rPr>
              <w:t>5</w:t>
            </w:r>
            <w:r>
              <w:rPr>
                <w:sz w:val="21"/>
              </w:rPr>
              <w:t>mm)</w:t>
            </w:r>
            <w:r>
              <w:rPr>
                <w:sz w:val="21"/>
              </w:rPr>
              <w:t>，挂钩与立柱接触面不少于</w:t>
            </w:r>
            <w:r>
              <w:rPr>
                <w:sz w:val="21"/>
              </w:rPr>
              <w:t>3面，为了保证焊接质量，横梁与连接件之间满焊连接，不能漏焊或者留空隙</w:t>
            </w:r>
            <w:r>
              <w:rPr>
                <w:sz w:val="21"/>
              </w:rPr>
              <w:t>，</w:t>
            </w:r>
            <w:r>
              <w:rPr>
                <w:sz w:val="21"/>
              </w:rPr>
              <w:t>连接扣点采用纵向垂直隐藏式连接，表面平整光滑</w:t>
            </w:r>
            <w:r>
              <w:rPr>
                <w:sz w:val="21"/>
              </w:rPr>
              <w:t>。</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6</w:t>
            </w:r>
            <w:r>
              <w:rPr>
                <w:sz w:val="21"/>
                <w:b/>
              </w:rPr>
              <w:t>.床头护栏</w:t>
            </w:r>
          </w:p>
          <w:p>
            <w:pPr>
              <w:pStyle w:val="null3"/>
              <w:jc w:val="both"/>
            </w:pPr>
            <w:r>
              <w:rPr>
                <w:sz w:val="21"/>
              </w:rPr>
              <w:t>横管采用规格为</w:t>
            </w:r>
            <w:r>
              <w:rPr>
                <w:sz w:val="21"/>
              </w:rPr>
              <w:t>Φ</w:t>
            </w:r>
            <w:r>
              <w:rPr>
                <w:sz w:val="21"/>
              </w:rPr>
              <w:t>28</w:t>
            </w:r>
            <w:r>
              <w:rPr>
                <w:sz w:val="21"/>
              </w:rPr>
              <w:t>（</w:t>
            </w:r>
            <w:r>
              <w:rPr>
                <w:sz w:val="21"/>
              </w:rPr>
              <w:t>±2</w:t>
            </w:r>
            <w:r>
              <w:rPr>
                <w:sz w:val="21"/>
              </w:rPr>
              <w:t>mm</w:t>
            </w:r>
            <w:r>
              <w:rPr>
                <w:sz w:val="21"/>
              </w:rPr>
              <w:t>）</w:t>
            </w:r>
            <w:r>
              <w:rPr>
                <w:sz w:val="21"/>
              </w:rPr>
              <w:t>*1.</w:t>
            </w:r>
            <w:r>
              <w:rPr>
                <w:sz w:val="21"/>
              </w:rPr>
              <w:t>0</w:t>
            </w:r>
            <w:r>
              <w:rPr>
                <w:sz w:val="21"/>
              </w:rPr>
              <w:t>mm圆管，竖管采用Φ22</w:t>
            </w:r>
            <w:r>
              <w:rPr>
                <w:sz w:val="21"/>
              </w:rPr>
              <w:t>（</w:t>
            </w:r>
            <w:r>
              <w:rPr>
                <w:sz w:val="21"/>
              </w:rPr>
              <w:t>±2</w:t>
            </w:r>
            <w:r>
              <w:rPr>
                <w:sz w:val="21"/>
              </w:rPr>
              <w:t>mm</w:t>
            </w:r>
            <w:r>
              <w:rPr>
                <w:sz w:val="21"/>
              </w:rPr>
              <w:t>）</w:t>
            </w:r>
            <w:r>
              <w:rPr>
                <w:sz w:val="21"/>
              </w:rPr>
              <w:t>*</w:t>
            </w:r>
            <w:r>
              <w:rPr>
                <w:sz w:val="21"/>
              </w:rPr>
              <w:t>1.</w:t>
            </w:r>
            <w:r>
              <w:rPr>
                <w:sz w:val="21"/>
              </w:rPr>
              <w:t>0</w:t>
            </w:r>
            <w:r>
              <w:rPr>
                <w:sz w:val="21"/>
              </w:rPr>
              <w:t>mm，整体护栏高度不得低于 3</w:t>
            </w:r>
            <w:r>
              <w:rPr>
                <w:sz w:val="21"/>
              </w:rPr>
              <w:t>0</w:t>
            </w:r>
            <w:r>
              <w:rPr>
                <w:sz w:val="21"/>
              </w:rPr>
              <w:t>0mm。</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7</w:t>
            </w:r>
            <w:r>
              <w:rPr>
                <w:sz w:val="21"/>
                <w:b/>
              </w:rPr>
              <w:t>.</w:t>
            </w:r>
            <w:r>
              <w:rPr>
                <w:sz w:val="21"/>
                <w:b/>
              </w:rPr>
              <w:t>床前护栏</w:t>
            </w:r>
          </w:p>
          <w:p>
            <w:pPr>
              <w:pStyle w:val="null3"/>
              <w:jc w:val="both"/>
            </w:pPr>
            <w:r>
              <w:rPr>
                <w:sz w:val="21"/>
              </w:rPr>
              <w:t>采用</w:t>
            </w:r>
            <w:r>
              <w:rPr>
                <w:sz w:val="21"/>
              </w:rPr>
              <w:t>25</w:t>
            </w:r>
            <w:r>
              <w:rPr>
                <w:sz w:val="21"/>
              </w:rPr>
              <w:t>mm</w:t>
            </w:r>
            <w:r>
              <w:rPr>
                <w:sz w:val="21"/>
              </w:rPr>
              <w:t>*25mm</w:t>
            </w:r>
            <w:r>
              <w:rPr>
                <w:sz w:val="21"/>
              </w:rPr>
              <w:t>(±2mm)</w:t>
            </w:r>
            <w:r>
              <w:rPr>
                <w:sz w:val="21"/>
              </w:rPr>
              <w:t>冷轧钢管，厚度</w:t>
            </w:r>
            <w:r>
              <w:rPr>
                <w:sz w:val="21"/>
              </w:rPr>
              <w:t>≥1.</w:t>
            </w:r>
            <w:r>
              <w:rPr>
                <w:sz w:val="21"/>
              </w:rPr>
              <w:t>0</w:t>
            </w:r>
            <w:r>
              <w:rPr>
                <w:sz w:val="21"/>
              </w:rPr>
              <w:t>mm。护栏配置隐私挡板，挡板采用≥1.0 mm厚冷轧钢</w:t>
            </w:r>
            <w:r>
              <w:rPr>
                <w:sz w:val="21"/>
              </w:rPr>
              <w:t>板</w:t>
            </w:r>
            <w:r>
              <w:rPr>
                <w:sz w:val="21"/>
              </w:rPr>
              <w:t>，</w:t>
            </w:r>
            <w:r>
              <w:rPr>
                <w:sz w:val="21"/>
              </w:rPr>
              <w:t>均匀布置透气网孔，网孔直径为</w:t>
            </w:r>
            <w:r>
              <w:rPr>
                <w:sz w:val="21"/>
              </w:rPr>
              <w:t>φ</w:t>
            </w:r>
            <w:r>
              <w:rPr>
                <w:sz w:val="21"/>
              </w:rPr>
              <w:t>6</w:t>
            </w:r>
            <w:r>
              <w:rPr>
                <w:sz w:val="21"/>
              </w:rPr>
              <w:t>mm</w:t>
            </w:r>
            <w:r>
              <w:rPr>
                <w:sz w:val="21"/>
              </w:rPr>
              <w:t>（</w:t>
            </w:r>
            <w:r>
              <w:rPr>
                <w:sz w:val="21"/>
              </w:rPr>
              <w:t>±0.5mm</w:t>
            </w:r>
            <w:r>
              <w:rPr>
                <w:sz w:val="21"/>
              </w:rPr>
              <w:t>）</w:t>
            </w:r>
            <w:r>
              <w:rPr>
                <w:sz w:val="21"/>
              </w:rPr>
              <w:t>，</w:t>
            </w:r>
            <w:r>
              <w:rPr>
                <w:sz w:val="21"/>
              </w:rPr>
              <w:t>孔</w:t>
            </w:r>
            <w:r>
              <w:rPr>
                <w:sz w:val="21"/>
              </w:rPr>
              <w:t>间距为一排</w:t>
            </w:r>
            <w:r>
              <w:rPr>
                <w:sz w:val="21"/>
              </w:rPr>
              <w:t>32</w:t>
            </w:r>
            <w:r>
              <w:rPr>
                <w:sz w:val="21"/>
              </w:rPr>
              <w:t>mm</w:t>
            </w:r>
            <w:r>
              <w:rPr>
                <w:sz w:val="21"/>
              </w:rPr>
              <w:t>（</w:t>
            </w:r>
            <w:r>
              <w:rPr>
                <w:sz w:val="21"/>
              </w:rPr>
              <w:t>±3mm</w:t>
            </w:r>
            <w:r>
              <w:rPr>
                <w:sz w:val="21"/>
              </w:rPr>
              <w:t>）</w:t>
            </w:r>
            <w:r>
              <w:rPr>
                <w:sz w:val="21"/>
              </w:rPr>
              <w:t>，</w:t>
            </w:r>
            <w:r>
              <w:rPr>
                <w:sz w:val="21"/>
              </w:rPr>
              <w:t>一排</w:t>
            </w:r>
            <w:r>
              <w:rPr>
                <w:sz w:val="21"/>
              </w:rPr>
              <w:t>25</w:t>
            </w:r>
            <w:r>
              <w:rPr>
                <w:sz w:val="21"/>
              </w:rPr>
              <w:t>mm</w:t>
            </w:r>
            <w:r>
              <w:rPr>
                <w:sz w:val="21"/>
              </w:rPr>
              <w:t>（</w:t>
            </w:r>
            <w:r>
              <w:rPr>
                <w:sz w:val="21"/>
              </w:rPr>
              <w:t>±2mm</w:t>
            </w:r>
            <w:r>
              <w:rPr>
                <w:sz w:val="21"/>
              </w:rPr>
              <w:t>）</w:t>
            </w:r>
            <w:r>
              <w:rPr>
                <w:sz w:val="21"/>
              </w:rPr>
              <w:t>交错排列</w:t>
            </w:r>
            <w:r>
              <w:rPr>
                <w:sz w:val="21"/>
              </w:rPr>
              <w:t>。</w:t>
            </w:r>
            <w:r>
              <w:rPr>
                <w:sz w:val="21"/>
              </w:rPr>
              <w:t>网孔</w:t>
            </w:r>
            <w:r>
              <w:rPr>
                <w:sz w:val="21"/>
              </w:rPr>
              <w:t>图案</w:t>
            </w:r>
            <w:r>
              <w:rPr>
                <w:sz w:val="21"/>
              </w:rPr>
              <w:t>圆润、规则，无毛刺、</w:t>
            </w:r>
            <w:r>
              <w:rPr>
                <w:sz w:val="21"/>
              </w:rPr>
              <w:t>不刮</w:t>
            </w:r>
            <w:r>
              <w:rPr>
                <w:sz w:val="21"/>
              </w:rPr>
              <w:t>手。</w:t>
            </w:r>
            <w:r>
              <w:rPr>
                <w:sz w:val="21"/>
              </w:rPr>
              <w:t>挡板</w:t>
            </w:r>
            <w:r>
              <w:rPr>
                <w:sz w:val="21"/>
              </w:rPr>
              <w:t>尺寸：</w:t>
            </w:r>
            <w:r>
              <w:rPr>
                <w:sz w:val="21"/>
              </w:rPr>
              <w:t>1100</w:t>
            </w:r>
            <w:r>
              <w:rPr>
                <w:sz w:val="21"/>
              </w:rPr>
              <w:t>mm</w:t>
            </w:r>
            <w:r>
              <w:rPr>
                <w:sz w:val="21"/>
              </w:rPr>
              <w:t>*275</w:t>
            </w:r>
            <w:r>
              <w:rPr>
                <w:sz w:val="21"/>
              </w:rPr>
              <w:t>mm</w:t>
            </w:r>
            <w:r>
              <w:rPr>
                <w:sz w:val="21"/>
              </w:rPr>
              <w:t>（</w:t>
            </w:r>
            <w:r>
              <w:rPr>
                <w:sz w:val="21"/>
              </w:rPr>
              <w:t>±5mm</w:t>
            </w:r>
            <w:r>
              <w:rPr>
                <w:sz w:val="21"/>
              </w:rPr>
              <w:t>）</w:t>
            </w:r>
            <w:r>
              <w:rPr>
                <w:sz w:val="21"/>
              </w:rPr>
              <w:t>，</w:t>
            </w:r>
            <w:r>
              <w:rPr>
                <w:sz w:val="21"/>
              </w:rPr>
              <w:t>床前护栏整体</w:t>
            </w:r>
            <w:r>
              <w:rPr>
                <w:sz w:val="21"/>
              </w:rPr>
              <w:t>尺寸</w:t>
            </w:r>
            <w:r>
              <w:rPr>
                <w:sz w:val="21"/>
              </w:rPr>
              <w:t>≥</w:t>
            </w:r>
            <w:r>
              <w:rPr>
                <w:sz w:val="21"/>
              </w:rPr>
              <w:t>1300mm*</w:t>
            </w:r>
            <w:r>
              <w:rPr>
                <w:sz w:val="21"/>
              </w:rPr>
              <w:t>3</w:t>
            </w:r>
            <w:r>
              <w:rPr>
                <w:sz w:val="21"/>
              </w:rPr>
              <w:t>00mm</w:t>
            </w:r>
            <w:r>
              <w:rPr>
                <w:sz w:val="21"/>
              </w:rPr>
              <w:t>，</w:t>
            </w:r>
            <w:r>
              <w:rPr>
                <w:sz w:val="21"/>
              </w:rPr>
              <w:t>护栏高度</w:t>
            </w:r>
            <w:r>
              <w:rPr>
                <w:sz w:val="21"/>
              </w:rPr>
              <w:t>≥</w:t>
            </w:r>
            <w:r>
              <w:rPr>
                <w:sz w:val="21"/>
              </w:rPr>
              <w:t>3</w:t>
            </w:r>
            <w:r>
              <w:rPr>
                <w:sz w:val="21"/>
              </w:rPr>
              <w:t>00mm</w:t>
            </w:r>
            <w:r>
              <w:rPr>
                <w:sz w:val="21"/>
              </w:rPr>
              <w:t>，</w:t>
            </w:r>
            <w:r>
              <w:rPr>
                <w:sz w:val="21"/>
              </w:rPr>
              <w:t>需有床垫（床褥）限高标识线</w:t>
            </w:r>
            <w:r>
              <w:rPr>
                <w:sz w:val="21"/>
              </w:rPr>
              <w:t>。</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8</w:t>
            </w:r>
            <w:r>
              <w:rPr>
                <w:sz w:val="21"/>
                <w:b/>
              </w:rPr>
              <w:t>.床板支撑横</w:t>
            </w:r>
          </w:p>
          <w:p>
            <w:pPr>
              <w:pStyle w:val="null3"/>
              <w:jc w:val="both"/>
            </w:pPr>
            <w:r>
              <w:rPr>
                <w:sz w:val="21"/>
              </w:rPr>
              <w:t>（</w:t>
            </w:r>
            <w:r>
              <w:rPr>
                <w:sz w:val="21"/>
              </w:rPr>
              <w:t>1）</w:t>
            </w:r>
            <w:r>
              <w:rPr>
                <w:sz w:val="21"/>
              </w:rPr>
              <w:t>床板支撑横：采用</w:t>
            </w:r>
            <w:r>
              <w:rPr>
                <w:sz w:val="21"/>
              </w:rPr>
              <w:t>30</w:t>
            </w:r>
            <w:r>
              <w:rPr>
                <w:sz w:val="21"/>
              </w:rPr>
              <w:t>mm</w:t>
            </w:r>
            <w:r>
              <w:rPr>
                <w:sz w:val="21"/>
              </w:rPr>
              <w:t>*25</w:t>
            </w:r>
            <w:r>
              <w:rPr>
                <w:sz w:val="21"/>
              </w:rPr>
              <w:t>mm</w:t>
            </w:r>
            <w:r>
              <w:rPr>
                <w:sz w:val="21"/>
              </w:rPr>
              <w:t>(±2mm)</w:t>
            </w:r>
            <w:r>
              <w:rPr>
                <w:sz w:val="21"/>
              </w:rPr>
              <w:t>“D”型管，厚度≥1.0mm，截面为“D”型（下方为圆弧形），与床板贴面一侧设计有有凹槽加强筋，比常规矩形管更具韧性及抗折弯力，床板支撑横采用内插嵌入式固定连接，床板支撑横与床横梁之间采用从上往下卡扣式的连接方式，进一步加强床架的整体扭力，可有效防止床横梁变形，提高稳定性。</w:t>
            </w:r>
          </w:p>
          <w:p>
            <w:pPr>
              <w:pStyle w:val="null3"/>
              <w:jc w:val="both"/>
            </w:pPr>
            <w:r>
              <w:rPr>
                <w:sz w:val="21"/>
              </w:rPr>
              <w:t>（</w:t>
            </w:r>
            <w:r>
              <w:rPr>
                <w:sz w:val="21"/>
              </w:rPr>
              <w:t>2）</w:t>
            </w:r>
            <w:r>
              <w:rPr>
                <w:sz w:val="21"/>
              </w:rPr>
              <w:t>床板支撑横两端需配置床板支撑横限位胶塞，安装好后学生无法取出床板支撑梁，可以避免学生在打闹时抽出床板支撑横的安全隐患，避免导致出现事故，具有舒适性及静音效果。</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9</w:t>
            </w:r>
            <w:r>
              <w:rPr>
                <w:sz w:val="21"/>
                <w:b/>
              </w:rPr>
              <w:t>.侧下拉杆及后下拉杆：</w:t>
            </w:r>
            <w:r>
              <w:rPr>
                <w:sz w:val="21"/>
              </w:rPr>
              <w:t>采用钢管中空闭口管材，尺寸为</w:t>
            </w:r>
            <w:r>
              <w:rPr>
                <w:sz w:val="21"/>
              </w:rPr>
              <w:t>20</w:t>
            </w:r>
            <w:r>
              <w:rPr>
                <w:sz w:val="21"/>
              </w:rPr>
              <w:t>mm</w:t>
            </w:r>
            <w:r>
              <w:rPr>
                <w:sz w:val="21"/>
              </w:rPr>
              <w:t>*40mm（±</w:t>
            </w:r>
            <w:r>
              <w:rPr>
                <w:sz w:val="21"/>
              </w:rPr>
              <w:t>4</w:t>
            </w:r>
            <w:r>
              <w:rPr>
                <w:sz w:val="21"/>
              </w:rPr>
              <w:t>mm），材料厚度≥1.</w:t>
            </w:r>
            <w:r>
              <w:rPr>
                <w:sz w:val="21"/>
              </w:rPr>
              <w:t>0</w:t>
            </w:r>
            <w:r>
              <w:rPr>
                <w:sz w:val="21"/>
              </w:rPr>
              <w:t>mm。表面经环保氧聚酯塑粉静电喷塑处理，连接处光滑、平顺、无毛刺。</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10</w:t>
            </w:r>
            <w:r>
              <w:rPr>
                <w:sz w:val="21"/>
                <w:b/>
              </w:rPr>
              <w:t>.侧梯</w:t>
            </w:r>
          </w:p>
          <w:p>
            <w:pPr>
              <w:pStyle w:val="null3"/>
              <w:jc w:val="both"/>
            </w:pPr>
            <w:r>
              <w:rPr>
                <w:sz w:val="21"/>
              </w:rPr>
              <w:t>（</w:t>
            </w:r>
            <w:r>
              <w:rPr>
                <w:sz w:val="21"/>
              </w:rPr>
              <w:t>1）</w:t>
            </w:r>
            <w:r>
              <w:rPr>
                <w:sz w:val="21"/>
              </w:rPr>
              <w:t>竖管</w:t>
            </w:r>
            <w:r>
              <w:rPr>
                <w:sz w:val="21"/>
              </w:rPr>
              <w:t>：</w:t>
            </w:r>
            <w:r>
              <w:rPr>
                <w:sz w:val="21"/>
              </w:rPr>
              <w:t>采用</w:t>
            </w:r>
            <w:r>
              <w:rPr>
                <w:sz w:val="21"/>
              </w:rPr>
              <w:t>40mm</w:t>
            </w:r>
            <w:r>
              <w:rPr>
                <w:sz w:val="21"/>
              </w:rPr>
              <w:t>*</w:t>
            </w:r>
            <w:r>
              <w:rPr>
                <w:sz w:val="21"/>
              </w:rPr>
              <w:t>20mm</w:t>
            </w:r>
            <w:r>
              <w:rPr>
                <w:sz w:val="21"/>
              </w:rPr>
              <w:t>(±</w:t>
            </w:r>
            <w:r>
              <w:rPr>
                <w:sz w:val="21"/>
              </w:rPr>
              <w:t>4</w:t>
            </w:r>
            <w:r>
              <w:rPr>
                <w:sz w:val="21"/>
              </w:rPr>
              <w:t>mm)</w:t>
            </w:r>
            <w:r>
              <w:rPr>
                <w:sz w:val="21"/>
              </w:rPr>
              <w:t>，厚度</w:t>
            </w:r>
            <w:r>
              <w:rPr>
                <w:sz w:val="21"/>
              </w:rPr>
              <w:t>≥1.</w:t>
            </w:r>
            <w:r>
              <w:rPr>
                <w:sz w:val="21"/>
              </w:rPr>
              <w:t>2</w:t>
            </w:r>
            <w:r>
              <w:rPr>
                <w:sz w:val="21"/>
              </w:rPr>
              <w:t>mm椭圆形冷轧钢管，表面经环保氧聚酯塑粉静电喷塑处理。</w:t>
            </w:r>
          </w:p>
          <w:p>
            <w:pPr>
              <w:pStyle w:val="null3"/>
              <w:jc w:val="both"/>
            </w:pPr>
            <w:r>
              <w:rPr>
                <w:sz w:val="21"/>
              </w:rPr>
              <w:t>（</w:t>
            </w:r>
            <w:r>
              <w:rPr>
                <w:sz w:val="21"/>
              </w:rPr>
              <w:t>2）防滑踏板</w:t>
            </w:r>
            <w:r>
              <w:rPr>
                <w:sz w:val="21"/>
              </w:rPr>
              <w:t>：采用</w:t>
            </w:r>
            <w:r>
              <w:rPr>
                <w:sz w:val="21"/>
              </w:rPr>
              <w:t>3</w:t>
            </w:r>
            <w:r>
              <w:rPr>
                <w:sz w:val="21"/>
              </w:rPr>
              <w:t>8</w:t>
            </w:r>
            <w:r>
              <w:rPr>
                <w:sz w:val="21"/>
              </w:rPr>
              <w:t>0</w:t>
            </w:r>
            <w:r>
              <w:rPr>
                <w:sz w:val="21"/>
              </w:rPr>
              <w:t>mm</w:t>
            </w:r>
            <w:r>
              <w:rPr>
                <w:sz w:val="21"/>
              </w:rPr>
              <w:t>*80</w:t>
            </w:r>
            <w:r>
              <w:rPr>
                <w:sz w:val="21"/>
              </w:rPr>
              <w:t>mm</w:t>
            </w:r>
            <w:r>
              <w:rPr>
                <w:sz w:val="21"/>
              </w:rPr>
              <w:t>(±</w:t>
            </w:r>
            <w:r>
              <w:rPr>
                <w:sz w:val="21"/>
              </w:rPr>
              <w:t>5</w:t>
            </w:r>
            <w:r>
              <w:rPr>
                <w:sz w:val="21"/>
              </w:rPr>
              <w:t>mm)</w:t>
            </w:r>
            <w:r>
              <w:rPr>
                <w:sz w:val="21"/>
              </w:rPr>
              <w:t>，厚度</w:t>
            </w:r>
            <w:r>
              <w:rPr>
                <w:sz w:val="21"/>
              </w:rPr>
              <w:t>≥1.</w:t>
            </w:r>
            <w:r>
              <w:rPr>
                <w:sz w:val="21"/>
              </w:rPr>
              <w:t>2</w:t>
            </w:r>
            <w:r>
              <w:rPr>
                <w:sz w:val="21"/>
              </w:rPr>
              <w:t>mm冷轧钢板一次冲压而成，</w:t>
            </w:r>
            <w:r>
              <w:rPr>
                <w:sz w:val="21"/>
              </w:rPr>
              <w:t>踏板</w:t>
            </w:r>
            <w:r>
              <w:rPr>
                <w:sz w:val="21"/>
              </w:rPr>
              <w:t>需合理制作</w:t>
            </w:r>
            <w:r>
              <w:rPr>
                <w:sz w:val="21"/>
              </w:rPr>
              <w:t>不少于</w:t>
            </w:r>
            <w:r>
              <w:rPr>
                <w:sz w:val="21"/>
              </w:rPr>
              <w:t>2处防滑</w:t>
            </w:r>
            <w:r>
              <w:rPr>
                <w:sz w:val="21"/>
              </w:rPr>
              <w:t>工艺</w:t>
            </w:r>
            <w:r>
              <w:rPr>
                <w:sz w:val="21"/>
              </w:rPr>
              <w:t>处理，表面</w:t>
            </w:r>
            <w:r>
              <w:rPr>
                <w:sz w:val="21"/>
              </w:rPr>
              <w:t>两侧不少于</w:t>
            </w:r>
            <w:r>
              <w:rPr>
                <w:sz w:val="21"/>
              </w:rPr>
              <w:t>2个书山形状竖向防滑图纹</w:t>
            </w:r>
            <w:r>
              <w:rPr>
                <w:sz w:val="21"/>
              </w:rPr>
              <w:t>压印</w:t>
            </w:r>
            <w:r>
              <w:rPr>
                <w:sz w:val="21"/>
              </w:rPr>
              <w:t>，</w:t>
            </w:r>
            <w:r>
              <w:rPr>
                <w:sz w:val="21"/>
              </w:rPr>
              <w:t>踏板</w:t>
            </w:r>
            <w:r>
              <w:rPr>
                <w:sz w:val="21"/>
              </w:rPr>
              <w:t>前缘</w:t>
            </w:r>
            <w:r>
              <w:rPr>
                <w:sz w:val="21"/>
              </w:rPr>
              <w:t>不少于</w:t>
            </w:r>
            <w:r>
              <w:rPr>
                <w:sz w:val="21"/>
              </w:rPr>
              <w:t>2条，长度</w:t>
            </w:r>
            <w:r>
              <w:rPr>
                <w:sz w:val="21"/>
              </w:rPr>
              <w:t>≥</w:t>
            </w:r>
            <w:r>
              <w:rPr>
                <w:sz w:val="21"/>
              </w:rPr>
              <w:t>26</w:t>
            </w:r>
            <w:r>
              <w:rPr>
                <w:sz w:val="21"/>
              </w:rPr>
              <w:t>0mm</w:t>
            </w:r>
            <w:r>
              <w:rPr>
                <w:sz w:val="21"/>
              </w:rPr>
              <w:t>横向</w:t>
            </w:r>
            <w:r>
              <w:rPr>
                <w:sz w:val="21"/>
              </w:rPr>
              <w:t>凸起</w:t>
            </w:r>
            <w:r>
              <w:rPr>
                <w:sz w:val="21"/>
              </w:rPr>
              <w:t>防滑</w:t>
            </w:r>
            <w:r>
              <w:rPr>
                <w:sz w:val="21"/>
              </w:rPr>
              <w:t>纹路，起到防滑作用，并起到加强牢固的作用</w:t>
            </w:r>
            <w:r>
              <w:rPr>
                <w:sz w:val="21"/>
              </w:rPr>
              <w:t>。</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b/>
              </w:rPr>
              <w:t>11</w:t>
            </w:r>
            <w:r>
              <w:rPr>
                <w:sz w:val="21"/>
                <w:b/>
              </w:rPr>
              <w:t>.侧梯拉手</w:t>
            </w:r>
            <w:r>
              <w:rPr>
                <w:sz w:val="21"/>
              </w:rPr>
              <w:t>：采用聚氨酯</w:t>
            </w:r>
            <w:r>
              <w:rPr>
                <w:sz w:val="21"/>
              </w:rPr>
              <w:t>PU加钢架一次成型，内骨架为规格</w:t>
            </w:r>
            <w:r>
              <w:rPr>
                <w:sz w:val="21"/>
              </w:rPr>
              <w:t>不小于</w:t>
            </w:r>
            <w:r>
              <w:rPr>
                <w:sz w:val="21"/>
              </w:rPr>
              <w:t>Φ19mm*1.2mm圆管，两头</w:t>
            </w:r>
            <w:r>
              <w:rPr>
                <w:sz w:val="21"/>
              </w:rPr>
              <w:t>预</w:t>
            </w:r>
            <w:r>
              <w:rPr>
                <w:sz w:val="21"/>
              </w:rPr>
              <w:t>埋</w:t>
            </w:r>
            <w:r>
              <w:rPr>
                <w:sz w:val="21"/>
              </w:rPr>
              <w:t>Φ8mm螺母，弯制U型，</w:t>
            </w:r>
            <w:r>
              <w:rPr>
                <w:sz w:val="21"/>
              </w:rPr>
              <w:t>成型</w:t>
            </w:r>
            <w:r>
              <w:rPr>
                <w:sz w:val="21"/>
              </w:rPr>
              <w:t>尺寸</w:t>
            </w:r>
            <w:r>
              <w:rPr>
                <w:sz w:val="21"/>
              </w:rPr>
              <w:t>为</w:t>
            </w:r>
            <w:r>
              <w:rPr>
                <w:sz w:val="21"/>
              </w:rPr>
              <w:t>：</w:t>
            </w:r>
            <w:r>
              <w:rPr>
                <w:sz w:val="21"/>
              </w:rPr>
              <w:t>长</w:t>
            </w:r>
            <w:r>
              <w:rPr>
                <w:sz w:val="21"/>
              </w:rPr>
              <w:t>49</w:t>
            </w:r>
            <w:r>
              <w:rPr>
                <w:sz w:val="21"/>
              </w:rPr>
              <w:t>0</w:t>
            </w:r>
            <w:r>
              <w:rPr>
                <w:sz w:val="21"/>
              </w:rPr>
              <w:t>mm</w:t>
            </w:r>
            <w:r>
              <w:rPr>
                <w:sz w:val="21"/>
              </w:rPr>
              <w:t>*</w:t>
            </w:r>
            <w:r>
              <w:rPr>
                <w:sz w:val="21"/>
              </w:rPr>
              <w:t>宽</w:t>
            </w:r>
            <w:r>
              <w:rPr>
                <w:sz w:val="21"/>
              </w:rPr>
              <w:t>60mm</w:t>
            </w:r>
            <w:r>
              <w:rPr>
                <w:sz w:val="21"/>
              </w:rPr>
              <w:t>(±</w:t>
            </w:r>
            <w:r>
              <w:rPr>
                <w:sz w:val="21"/>
              </w:rPr>
              <w:t>5</w:t>
            </w:r>
            <w:r>
              <w:rPr>
                <w:sz w:val="21"/>
              </w:rPr>
              <w:t>mm)</w:t>
            </w:r>
            <w:r>
              <w:rPr>
                <w:sz w:val="21"/>
              </w:rPr>
              <w:t>，成型外直径为</w:t>
            </w:r>
            <w:r>
              <w:rPr>
                <w:sz w:val="21"/>
              </w:rPr>
              <w:t>Φ26mm</w:t>
            </w:r>
            <w:r>
              <w:rPr>
                <w:sz w:val="21"/>
              </w:rPr>
              <w:t>（</w:t>
            </w:r>
            <w:r>
              <w:rPr>
                <w:sz w:val="21"/>
              </w:rPr>
              <w:t>±2mm</w:t>
            </w:r>
            <w:r>
              <w:rPr>
                <w:sz w:val="21"/>
              </w:rPr>
              <w:t>）</w:t>
            </w:r>
            <w:r>
              <w:rPr>
                <w:sz w:val="21"/>
              </w:rPr>
              <w:t>，表面采用发泡成形聚氨酯</w:t>
            </w:r>
            <w:r>
              <w:rPr>
                <w:sz w:val="21"/>
              </w:rPr>
              <w:t>PU材料，整体防滑耐磨。</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1</w:t>
            </w:r>
            <w:r>
              <w:rPr>
                <w:sz w:val="21"/>
                <w:b/>
              </w:rPr>
              <w:t>2</w:t>
            </w:r>
            <w:r>
              <w:rPr>
                <w:sz w:val="21"/>
                <w:b/>
              </w:rPr>
              <w:t>.蚊帐杆</w:t>
            </w:r>
          </w:p>
          <w:p>
            <w:pPr>
              <w:pStyle w:val="null3"/>
              <w:jc w:val="both"/>
            </w:pPr>
            <w:r>
              <w:rPr>
                <w:sz w:val="21"/>
              </w:rPr>
              <w:t>（</w:t>
            </w:r>
            <w:r>
              <w:rPr>
                <w:sz w:val="21"/>
              </w:rPr>
              <w:t>1）</w:t>
            </w:r>
            <w:r>
              <w:rPr>
                <w:sz w:val="21"/>
              </w:rPr>
              <w:t>采用</w:t>
            </w:r>
            <w:r>
              <w:rPr>
                <w:sz w:val="21"/>
              </w:rPr>
              <w:t>φ19mm</w:t>
            </w:r>
            <w:r>
              <w:rPr>
                <w:sz w:val="21"/>
              </w:rPr>
              <w:t>（</w:t>
            </w:r>
            <w:r>
              <w:rPr>
                <w:sz w:val="21"/>
              </w:rPr>
              <w:t>±2mm</w:t>
            </w:r>
            <w:r>
              <w:rPr>
                <w:sz w:val="21"/>
              </w:rPr>
              <w:t>）</w:t>
            </w:r>
            <w:r>
              <w:rPr>
                <w:sz w:val="21"/>
              </w:rPr>
              <w:t>*1.0mm</w:t>
            </w:r>
            <w:r>
              <w:rPr>
                <w:sz w:val="21"/>
              </w:rPr>
              <w:t>冷轧钢管弯制</w:t>
            </w:r>
            <w:r>
              <w:rPr>
                <w:sz w:val="21"/>
              </w:rPr>
              <w:t>而成</w:t>
            </w:r>
            <w:r>
              <w:rPr>
                <w:sz w:val="21"/>
              </w:rPr>
              <w:t>。</w:t>
            </w:r>
          </w:p>
          <w:p>
            <w:pPr>
              <w:pStyle w:val="null3"/>
              <w:jc w:val="both"/>
            </w:pPr>
            <w:r>
              <w:rPr>
                <w:sz w:val="21"/>
              </w:rPr>
              <w:t>（</w:t>
            </w:r>
            <w:r>
              <w:rPr>
                <w:sz w:val="21"/>
              </w:rPr>
              <w:t>2）</w:t>
            </w:r>
            <w:r>
              <w:rPr>
                <w:sz w:val="21"/>
              </w:rPr>
              <w:t>立柱顶部配套</w:t>
            </w:r>
            <w:r>
              <w:rPr>
                <w:sz w:val="21"/>
              </w:rPr>
              <w:t>PP材质内嵌式蚊帐杆胶塞，装配后与立柱应紧密贴合，安全、稳固、不易脱落。胶塞内嵌部分深度≥65mm，胶塞顶部可插入φ19mm</w:t>
            </w:r>
            <w:r>
              <w:rPr>
                <w:sz w:val="21"/>
              </w:rPr>
              <w:t>（</w:t>
            </w:r>
            <w:r>
              <w:rPr>
                <w:sz w:val="21"/>
              </w:rPr>
              <w:t>±2mm</w:t>
            </w:r>
            <w:r>
              <w:rPr>
                <w:sz w:val="21"/>
              </w:rPr>
              <w:t>）</w:t>
            </w:r>
            <w:r>
              <w:rPr>
                <w:sz w:val="21"/>
              </w:rPr>
              <w:t>圆管的蚊帐杆，蚊帐杆插入胶塞深度</w:t>
            </w:r>
            <w:r>
              <w:rPr>
                <w:sz w:val="21"/>
              </w:rPr>
              <w:t>≥70mm。</w:t>
            </w:r>
          </w:p>
          <w:p>
            <w:pPr>
              <w:pStyle w:val="null3"/>
              <w:jc w:val="both"/>
            </w:pPr>
            <w:r>
              <w:rPr>
                <w:sz w:val="21"/>
              </w:rPr>
              <w:t>（</w:t>
            </w:r>
            <w:r>
              <w:rPr>
                <w:sz w:val="21"/>
              </w:rPr>
              <w:t>3）蚊帐杆支撑连接件采用耐磨ABS工程塑料一体成型内嵌式三通连接件，壁厚≥2.0mm，Φ19</w:t>
            </w:r>
            <w:r>
              <w:rPr>
                <w:sz w:val="21"/>
              </w:rPr>
              <w:t>mm</w:t>
            </w:r>
            <w:r>
              <w:rPr>
                <w:sz w:val="21"/>
              </w:rPr>
              <w:t>（</w:t>
            </w:r>
            <w:r>
              <w:rPr>
                <w:sz w:val="21"/>
              </w:rPr>
              <w:t>±2mm</w:t>
            </w:r>
            <w:r>
              <w:rPr>
                <w:sz w:val="21"/>
              </w:rPr>
              <w:t>）</w:t>
            </w:r>
            <w:r>
              <w:rPr>
                <w:sz w:val="21"/>
              </w:rPr>
              <w:t>的蚊帐杆管材与三通连接件采用内嵌式无缝连接固定，内嵌部分深度</w:t>
            </w:r>
            <w:r>
              <w:rPr>
                <w:sz w:val="21"/>
              </w:rPr>
              <w:t>≥30mm，安装后稳固、不易发生松动，防撞的设计让安全系数更高，整体无需焊接、无螺丝连接</w:t>
            </w:r>
            <w:r>
              <w:rPr>
                <w:sz w:val="21"/>
              </w:rPr>
              <w:t>。</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衣柜</w:t>
            </w:r>
          </w:p>
        </w:tc>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外形、结构（见家具设计图），整体尺寸如下：</w:t>
            </w:r>
            <w:r>
              <w:rPr>
                <w:sz w:val="21"/>
              </w:rPr>
              <w:t>W5</w:t>
            </w:r>
            <w:r>
              <w:rPr>
                <w:sz w:val="21"/>
              </w:rPr>
              <w:t>00mm*</w:t>
            </w:r>
            <w:r>
              <w:rPr>
                <w:sz w:val="21"/>
              </w:rPr>
              <w:t>D855</w:t>
            </w:r>
            <w:r>
              <w:rPr>
                <w:sz w:val="21"/>
              </w:rPr>
              <w:t>mm*</w:t>
            </w:r>
            <w:r>
              <w:rPr>
                <w:sz w:val="21"/>
              </w:rPr>
              <w:t>H</w:t>
            </w:r>
            <w:r>
              <w:rPr>
                <w:sz w:val="21"/>
              </w:rPr>
              <w:t>17</w:t>
            </w:r>
            <w:r>
              <w:rPr>
                <w:sz w:val="21"/>
              </w:rPr>
              <w:t>5</w:t>
            </w:r>
            <w:r>
              <w:rPr>
                <w:sz w:val="21"/>
              </w:rPr>
              <w:t>0mm</w:t>
            </w:r>
          </w:p>
          <w:p>
            <w:pPr>
              <w:pStyle w:val="null3"/>
              <w:jc w:val="center"/>
            </w:pPr>
            <w:r>
              <w:drawing>
                <wp:inline distT="0" distR="0" distB="0" distL="0">
                  <wp:extent cx="1101090" cy="87902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101090" cy="879021"/>
                          </a:xfrm>
                          <a:prstGeom prst="rect">
                            <a:avLst/>
                          </a:prstGeom>
                        </pic:spPr>
                      </pic:pic>
                    </a:graphicData>
                  </a:graphic>
                </wp:inline>
              </w:drawing>
            </w: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1.材质：</w:t>
            </w:r>
            <w:r>
              <w:rPr>
                <w:sz w:val="21"/>
              </w:rPr>
              <w:t>需</w:t>
            </w:r>
            <w:r>
              <w:rPr>
                <w:sz w:val="21"/>
              </w:rPr>
              <w:t>采用国标一级冷轧钢板，表面静电喷涂粉末、高温固化；</w:t>
            </w:r>
          </w:p>
          <w:p>
            <w:pPr>
              <w:pStyle w:val="null3"/>
              <w:jc w:val="both"/>
            </w:pPr>
            <w:r>
              <w:rPr>
                <w:sz w:val="21"/>
              </w:rPr>
              <w:t>2.厚度：冷轧钢板厚度≥0.8mm</w:t>
            </w:r>
            <w:r>
              <w:rPr>
                <w:sz w:val="21"/>
              </w:rPr>
              <w:t>。</w:t>
            </w:r>
          </w:p>
          <w:p>
            <w:pPr>
              <w:pStyle w:val="null3"/>
              <w:jc w:val="both"/>
            </w:pPr>
            <w:r>
              <w:rPr>
                <w:sz w:val="21"/>
              </w:rPr>
              <w:t>3.配置：衣柜分上下两部分组成；上层门板锁具位置采用一体式内陷设计，防止明挂锁突出造成磕碰，内部</w:t>
            </w:r>
            <w:r>
              <w:rPr>
                <w:sz w:val="21"/>
              </w:rPr>
              <w:t>后部分为</w:t>
            </w:r>
            <w:r>
              <w:rPr>
                <w:sz w:val="21"/>
              </w:rPr>
              <w:t>2层活动层板，前部分</w:t>
            </w:r>
            <w:r>
              <w:rPr>
                <w:sz w:val="21"/>
              </w:rPr>
              <w:t>配置一根直径</w:t>
            </w:r>
            <w:r>
              <w:rPr>
                <w:sz w:val="21"/>
              </w:rPr>
              <w:t>φ19mm</w:t>
            </w:r>
            <w:r>
              <w:rPr>
                <w:sz w:val="21"/>
              </w:rPr>
              <w:t>（</w:t>
            </w:r>
            <w:r>
              <w:rPr>
                <w:sz w:val="21"/>
              </w:rPr>
              <w:t>±2mm</w:t>
            </w:r>
            <w:r>
              <w:rPr>
                <w:sz w:val="21"/>
              </w:rPr>
              <w:t>），</w:t>
            </w:r>
            <w:r>
              <w:rPr>
                <w:sz w:val="21"/>
              </w:rPr>
              <w:t>壁厚</w:t>
            </w:r>
            <w:r>
              <w:rPr>
                <w:sz w:val="21"/>
              </w:rPr>
              <w:t>≥</w:t>
            </w:r>
            <w:r>
              <w:rPr>
                <w:sz w:val="21"/>
              </w:rPr>
              <w:t>1.0mm不锈钢</w:t>
            </w:r>
            <w:r>
              <w:rPr>
                <w:sz w:val="21"/>
              </w:rPr>
              <w:t>管</w:t>
            </w:r>
            <w:r>
              <w:rPr>
                <w:sz w:val="21"/>
              </w:rPr>
              <w:t>挂衣杆。</w:t>
            </w:r>
            <w:r>
              <w:rPr>
                <w:sz w:val="21"/>
              </w:rPr>
              <w:t>下</w:t>
            </w:r>
            <w:r>
              <w:rPr>
                <w:sz w:val="21"/>
              </w:rPr>
              <w:t>层门板锁具位置采用一体式内陷设计，防止明挂锁突出造成磕碰，</w:t>
            </w:r>
            <w:r>
              <w:rPr>
                <w:sz w:val="21"/>
              </w:rPr>
              <w:t>后部分为行李储存区，前部分门</w:t>
            </w:r>
            <w:r>
              <w:rPr>
                <w:sz w:val="21"/>
              </w:rPr>
              <w:t>内部</w:t>
            </w:r>
            <w:r>
              <w:rPr>
                <w:sz w:val="21"/>
              </w:rPr>
              <w:t>配置</w:t>
            </w:r>
            <w:r>
              <w:rPr>
                <w:sz w:val="21"/>
              </w:rPr>
              <w:t>1块层板</w:t>
            </w:r>
            <w:r>
              <w:rPr>
                <w:sz w:val="21"/>
              </w:rPr>
              <w:t>。锁具采用内嵌式锁具，采用冷轧钢板模具</w:t>
            </w:r>
            <w:r>
              <w:rPr>
                <w:sz w:val="21"/>
              </w:rPr>
              <w:t>—次冲压成型，四角倒圆角，安装方式采用内部安装，安装后锁具不能突出门外门板锁具位置采用一体式内陷设计，柜体底部有加装防水防潮脚垫</w:t>
            </w:r>
            <w:r>
              <w:rPr>
                <w:sz w:val="21"/>
              </w:rPr>
              <w:t>，</w:t>
            </w:r>
            <w:r>
              <w:rPr>
                <w:sz w:val="21"/>
              </w:rPr>
              <w:t>脚垫采用</w:t>
            </w:r>
            <w:r>
              <w:rPr>
                <w:sz w:val="21"/>
              </w:rPr>
              <w:t>可调节</w:t>
            </w:r>
            <w:r>
              <w:rPr>
                <w:sz w:val="21"/>
              </w:rPr>
              <w:t>塑料。</w:t>
            </w:r>
          </w:p>
          <w:p>
            <w:pPr>
              <w:pStyle w:val="null3"/>
              <w:jc w:val="both"/>
            </w:pPr>
            <w:r>
              <w:rPr>
                <w:sz w:val="21"/>
              </w:rPr>
              <w:t>▲4.脚垫：脚垫</w:t>
            </w:r>
            <w:r>
              <w:rPr>
                <w:sz w:val="21"/>
              </w:rPr>
              <w:t>主体为橡胶，双台阶圆锥形，总高为</w:t>
            </w:r>
            <w:r>
              <w:rPr>
                <w:sz w:val="21"/>
              </w:rPr>
              <w:t>35</w:t>
            </w:r>
            <w:r>
              <w:rPr>
                <w:sz w:val="21"/>
              </w:rPr>
              <w:t>mm</w:t>
            </w:r>
            <w:r>
              <w:rPr>
                <w:sz w:val="21"/>
              </w:rPr>
              <w:t>（</w:t>
            </w:r>
            <w:r>
              <w:rPr>
                <w:sz w:val="21"/>
              </w:rPr>
              <w:t>±3mm</w:t>
            </w:r>
            <w:r>
              <w:rPr>
                <w:sz w:val="21"/>
              </w:rPr>
              <w:t>）</w:t>
            </w:r>
            <w:r>
              <w:rPr>
                <w:sz w:val="21"/>
              </w:rPr>
              <w:t>。</w:t>
            </w:r>
            <w:r>
              <w:rPr>
                <w:sz w:val="21"/>
              </w:rPr>
              <w:t>中心埋有</w:t>
            </w:r>
            <w:r>
              <w:rPr>
                <w:sz w:val="21"/>
              </w:rPr>
              <w:t>φ</w:t>
            </w:r>
            <w:r>
              <w:rPr>
                <w:sz w:val="21"/>
              </w:rPr>
              <w:t>8调节螺母，与柜底板采用2个</w:t>
            </w:r>
            <w:r>
              <w:rPr>
                <w:sz w:val="21"/>
              </w:rPr>
              <w:t>φ</w:t>
            </w:r>
            <w:r>
              <w:rPr>
                <w:sz w:val="21"/>
              </w:rPr>
              <w:t>8螺丝连接，连接底座内埋有加强钢板</w:t>
            </w:r>
            <w:r>
              <w:rPr>
                <w:sz w:val="21"/>
              </w:rPr>
              <w:t>。</w:t>
            </w:r>
          </w:p>
        </w:tc>
      </w:tr>
      <w:tr>
        <w:tc>
          <w:tcPr>
            <w:tcW w:type="dxa" w:w="8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书桌（含书架）</w:t>
            </w:r>
          </w:p>
        </w:tc>
        <w:tc>
          <w:tcPr>
            <w:tcW w:type="dxa" w:w="19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外形、结构（见家具设计图），整体尺寸如下：</w:t>
            </w:r>
            <w:r>
              <w:rPr>
                <w:sz w:val="21"/>
              </w:rPr>
              <w:t>1</w:t>
            </w:r>
            <w:r>
              <w:rPr>
                <w:sz w:val="21"/>
              </w:rPr>
              <w:t>47</w:t>
            </w:r>
            <w:r>
              <w:rPr>
                <w:sz w:val="21"/>
              </w:rPr>
              <w:t>0</w:t>
            </w:r>
            <w:r>
              <w:rPr>
                <w:sz w:val="21"/>
              </w:rPr>
              <w:t>mm</w:t>
            </w:r>
            <w:r>
              <w:rPr>
                <w:sz w:val="21"/>
              </w:rPr>
              <w:t>*</w:t>
            </w:r>
            <w:r>
              <w:rPr>
                <w:sz w:val="21"/>
              </w:rPr>
              <w:t>855</w:t>
            </w:r>
            <w:r>
              <w:rPr>
                <w:sz w:val="21"/>
              </w:rPr>
              <w:t>mm</w:t>
            </w:r>
            <w:r>
              <w:rPr>
                <w:sz w:val="21"/>
              </w:rPr>
              <w:t>/600mm</w:t>
            </w:r>
            <w:r>
              <w:rPr>
                <w:sz w:val="21"/>
              </w:rPr>
              <w:t>*</w:t>
            </w:r>
            <w:r>
              <w:rPr>
                <w:sz w:val="21"/>
              </w:rPr>
              <w:t>7</w:t>
            </w:r>
            <w:r>
              <w:rPr>
                <w:sz w:val="21"/>
              </w:rPr>
              <w:t>5</w:t>
            </w:r>
            <w:r>
              <w:rPr>
                <w:sz w:val="21"/>
              </w:rPr>
              <w:t>0</w:t>
            </w:r>
            <w:r>
              <w:rPr>
                <w:sz w:val="21"/>
              </w:rPr>
              <w:t>mm</w:t>
            </w:r>
          </w:p>
          <w:p>
            <w:pPr>
              <w:pStyle w:val="null3"/>
              <w:jc w:val="center"/>
            </w:pPr>
            <w:r>
              <w:drawing>
                <wp:inline distT="0" distR="0" distB="0" distL="0">
                  <wp:extent cx="1101090" cy="88968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101090" cy="889680"/>
                          </a:xfrm>
                          <a:prstGeom prst="rect">
                            <a:avLst/>
                          </a:prstGeom>
                        </pic:spPr>
                      </pic:pic>
                    </a:graphicData>
                  </a:graphic>
                </wp:inline>
              </w:drawing>
            </w: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桌面：</w:t>
            </w:r>
            <w:r>
              <w:rPr>
                <w:sz w:val="21"/>
              </w:rPr>
              <w:t>1</w:t>
            </w:r>
            <w:r>
              <w:rPr>
                <w:sz w:val="21"/>
              </w:rPr>
              <w:t>47</w:t>
            </w:r>
            <w:r>
              <w:rPr>
                <w:sz w:val="21"/>
              </w:rPr>
              <w:t>0</w:t>
            </w:r>
            <w:r>
              <w:rPr>
                <w:sz w:val="21"/>
              </w:rPr>
              <w:t>mm</w:t>
            </w:r>
            <w:r>
              <w:rPr>
                <w:sz w:val="21"/>
              </w:rPr>
              <w:t>*</w:t>
            </w:r>
            <w:r>
              <w:rPr>
                <w:sz w:val="21"/>
              </w:rPr>
              <w:t>855</w:t>
            </w:r>
            <w:r>
              <w:rPr>
                <w:sz w:val="21"/>
              </w:rPr>
              <w:t>mm（±5mm）</w:t>
            </w:r>
            <w:r>
              <w:rPr>
                <w:sz w:val="21"/>
              </w:rPr>
              <w:t>/500</w:t>
            </w:r>
            <w:r>
              <w:rPr>
                <w:sz w:val="21"/>
              </w:rPr>
              <w:t>mm（±5mm）</w:t>
            </w:r>
            <w:r>
              <w:rPr>
                <w:sz w:val="21"/>
              </w:rPr>
              <w:t>*</w:t>
            </w:r>
            <w:r>
              <w:rPr>
                <w:sz w:val="21"/>
              </w:rPr>
              <w:t>≥</w:t>
            </w:r>
            <w:r>
              <w:rPr>
                <w:sz w:val="21"/>
              </w:rPr>
              <w:t>25mm</w:t>
            </w:r>
          </w:p>
          <w:p>
            <w:pPr>
              <w:pStyle w:val="null3"/>
              <w:jc w:val="both"/>
            </w:pPr>
            <w:r>
              <w:rPr>
                <w:sz w:val="21"/>
              </w:rPr>
              <w:t>桌面板</w:t>
            </w:r>
            <w:r>
              <w:rPr>
                <w:sz w:val="21"/>
              </w:rPr>
              <w:t>为</w:t>
            </w:r>
            <w:r>
              <w:rPr>
                <w:sz w:val="21"/>
              </w:rPr>
              <w:t>L型设计，</w:t>
            </w:r>
            <w:r>
              <w:rPr>
                <w:sz w:val="21"/>
              </w:rPr>
              <w:t>采用</w:t>
            </w:r>
            <w:r>
              <w:rPr>
                <w:sz w:val="21"/>
              </w:rPr>
              <w:t>E0级刨花板，</w:t>
            </w:r>
            <w:r>
              <w:rPr>
                <w:sz w:val="21"/>
              </w:rPr>
              <w:t>双面贴三聚氰胺浸渍胶膜纸饰面</w:t>
            </w:r>
            <w:r>
              <w:rPr>
                <w:sz w:val="21"/>
              </w:rPr>
              <w:t>,</w:t>
            </w:r>
            <w:r>
              <w:rPr>
                <w:sz w:val="21"/>
              </w:rPr>
              <w:t>燃烧性能等级达到</w:t>
            </w:r>
            <w:r>
              <w:rPr>
                <w:sz w:val="21"/>
              </w:rPr>
              <w:t>B1及或以上，</w:t>
            </w:r>
            <w:r>
              <w:rPr>
                <w:sz w:val="21"/>
              </w:rPr>
              <w:t>厚度</w:t>
            </w:r>
            <w:r>
              <w:rPr>
                <w:sz w:val="21"/>
              </w:rPr>
              <w:t>≥25mm,</w:t>
            </w:r>
            <w:r>
              <w:rPr>
                <w:sz w:val="21"/>
              </w:rPr>
              <w:t>主台宽</w:t>
            </w:r>
            <w:r>
              <w:rPr>
                <w:sz w:val="21"/>
              </w:rPr>
              <w:t>600</w:t>
            </w:r>
            <w:r>
              <w:rPr>
                <w:sz w:val="21"/>
              </w:rPr>
              <w:t>mm</w:t>
            </w:r>
            <w:r>
              <w:rPr>
                <w:sz w:val="21"/>
              </w:rPr>
              <w:t>（</w:t>
            </w:r>
            <w:r>
              <w:rPr>
                <w:sz w:val="21"/>
              </w:rPr>
              <w:t>±5mm）</w:t>
            </w:r>
            <w:r>
              <w:rPr>
                <w:sz w:val="21"/>
              </w:rPr>
              <w:t>，副台宽</w:t>
            </w:r>
            <w:r>
              <w:rPr>
                <w:sz w:val="21"/>
              </w:rPr>
              <w:t>450</w:t>
            </w:r>
            <w:r>
              <w:rPr>
                <w:sz w:val="21"/>
              </w:rPr>
              <w:t>mm</w:t>
            </w:r>
            <w:r>
              <w:rPr>
                <w:sz w:val="21"/>
              </w:rPr>
              <w:t>（</w:t>
            </w:r>
            <w:r>
              <w:rPr>
                <w:sz w:val="21"/>
              </w:rPr>
              <w:t>±5mm）</w:t>
            </w:r>
            <w:r>
              <w:rPr>
                <w:sz w:val="21"/>
              </w:rPr>
              <w:t>，</w:t>
            </w:r>
            <w:r>
              <w:rPr>
                <w:sz w:val="21"/>
              </w:rPr>
              <w:t>桌面高</w:t>
            </w:r>
            <w:r>
              <w:rPr>
                <w:sz w:val="21"/>
              </w:rPr>
              <w:t>750</w:t>
            </w:r>
            <w:r>
              <w:rPr>
                <w:sz w:val="21"/>
              </w:rPr>
              <w:t>mm</w:t>
            </w:r>
            <w:r>
              <w:rPr>
                <w:sz w:val="21"/>
              </w:rPr>
              <w:t>（</w:t>
            </w:r>
            <w:r>
              <w:rPr>
                <w:sz w:val="21"/>
              </w:rPr>
              <w:t>±5mm）</w:t>
            </w:r>
            <w:r>
              <w:rPr>
                <w:sz w:val="21"/>
              </w:rPr>
              <w:t>。</w:t>
            </w:r>
          </w:p>
          <w:p>
            <w:pPr>
              <w:pStyle w:val="null3"/>
              <w:jc w:val="both"/>
            </w:pPr>
            <w:r>
              <w:rPr>
                <w:sz w:val="21"/>
              </w:rPr>
              <w:t>2</w:t>
            </w:r>
            <w:r>
              <w:rPr>
                <w:sz w:val="21"/>
              </w:rPr>
              <w:t>.</w:t>
            </w:r>
            <w:r>
              <w:rPr>
                <w:sz w:val="21"/>
              </w:rPr>
              <w:t>侧脚</w:t>
            </w:r>
            <w:r>
              <w:rPr>
                <w:sz w:val="21"/>
              </w:rPr>
              <w:t>采用</w:t>
            </w:r>
            <w:r>
              <w:rPr>
                <w:sz w:val="21"/>
              </w:rPr>
              <w:t>E0级刨花板，</w:t>
            </w:r>
            <w:r>
              <w:rPr>
                <w:sz w:val="21"/>
              </w:rPr>
              <w:t>双面贴三聚氰胺浸渍胶膜纸饰面</w:t>
            </w:r>
            <w:r>
              <w:rPr>
                <w:sz w:val="21"/>
              </w:rPr>
              <w:t>,</w:t>
            </w:r>
            <w:r>
              <w:rPr>
                <w:sz w:val="21"/>
              </w:rPr>
              <w:t>燃烧性能等级达到</w:t>
            </w:r>
            <w:r>
              <w:rPr>
                <w:sz w:val="21"/>
              </w:rPr>
              <w:t>B1级或以上，</w:t>
            </w:r>
            <w:r>
              <w:rPr>
                <w:sz w:val="21"/>
              </w:rPr>
              <w:t>厚度</w:t>
            </w:r>
            <w:r>
              <w:rPr>
                <w:sz w:val="21"/>
              </w:rPr>
              <w:t>≥25mm</w:t>
            </w:r>
            <w:r>
              <w:rPr>
                <w:sz w:val="21"/>
              </w:rPr>
              <w:t>。</w:t>
            </w:r>
          </w:p>
          <w:p>
            <w:pPr>
              <w:pStyle w:val="null3"/>
              <w:jc w:val="both"/>
            </w:pPr>
            <w:r>
              <w:rPr>
                <w:sz w:val="21"/>
              </w:rPr>
              <w:t>3</w:t>
            </w:r>
            <w:r>
              <w:rPr>
                <w:sz w:val="21"/>
              </w:rPr>
              <w:t>.封边：采用同色PVC封边条封边，厚度≥</w:t>
            </w:r>
            <w:r>
              <w:rPr>
                <w:sz w:val="21"/>
              </w:rPr>
              <w:t>2.0</w:t>
            </w:r>
            <w:r>
              <w:rPr>
                <w:sz w:val="21"/>
              </w:rPr>
              <w:t>mm</w:t>
            </w:r>
            <w:r>
              <w:rPr>
                <w:sz w:val="21"/>
              </w:rPr>
              <w:t>。</w:t>
            </w:r>
          </w:p>
          <w:p>
            <w:pPr>
              <w:pStyle w:val="null3"/>
              <w:jc w:val="both"/>
            </w:pPr>
            <w:r>
              <w:rPr>
                <w:sz w:val="21"/>
              </w:rPr>
              <w:t>▲</w:t>
            </w:r>
            <w:r>
              <w:rPr>
                <w:sz w:val="21"/>
              </w:rPr>
              <w:t>4</w:t>
            </w:r>
            <w:r>
              <w:rPr>
                <w:sz w:val="21"/>
              </w:rPr>
              <w:t>.</w:t>
            </w:r>
            <w:r>
              <w:rPr>
                <w:sz w:val="21"/>
              </w:rPr>
              <w:t>桌面加强管</w:t>
            </w:r>
            <w:r>
              <w:rPr>
                <w:sz w:val="21"/>
              </w:rPr>
              <w:t>：采用</w:t>
            </w:r>
            <w:r>
              <w:rPr>
                <w:sz w:val="21"/>
              </w:rPr>
              <w:t>18</w:t>
            </w:r>
            <w:r>
              <w:rPr>
                <w:sz w:val="21"/>
              </w:rPr>
              <w:t>mm</w:t>
            </w:r>
            <w:r>
              <w:rPr>
                <w:sz w:val="21"/>
              </w:rPr>
              <w:t>*40mm</w:t>
            </w:r>
            <w:r>
              <w:rPr>
                <w:sz w:val="21"/>
              </w:rPr>
              <w:t>(±2mm)</w:t>
            </w:r>
            <w:r>
              <w:rPr>
                <w:sz w:val="21"/>
              </w:rPr>
              <w:t>，厚度</w:t>
            </w:r>
            <w:r>
              <w:rPr>
                <w:sz w:val="21"/>
              </w:rPr>
              <w:t>≥1.</w:t>
            </w:r>
            <w:r>
              <w:rPr>
                <w:sz w:val="21"/>
              </w:rPr>
              <w:t>2</w:t>
            </w:r>
            <w:r>
              <w:rPr>
                <w:sz w:val="21"/>
              </w:rPr>
              <w:t>mm冷轧</w:t>
            </w:r>
            <w:r>
              <w:rPr>
                <w:sz w:val="21"/>
              </w:rPr>
              <w:t>钢管</w:t>
            </w:r>
            <w:r>
              <w:rPr>
                <w:sz w:val="21"/>
              </w:rPr>
              <w:t>,正面内凹型弧度折弯，承重性强，</w:t>
            </w:r>
            <w:r>
              <w:rPr>
                <w:sz w:val="21"/>
              </w:rPr>
              <w:t>安装后为鸭舌型，有效防止磕脚、碰头，并在安装后加装防尘胶盖</w:t>
            </w:r>
            <w:r>
              <w:rPr>
                <w:sz w:val="21"/>
              </w:rPr>
              <w:t>。</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桌面</w:t>
            </w:r>
            <w:r>
              <w:rPr>
                <w:sz w:val="21"/>
              </w:rPr>
              <w:t>前挡板：</w:t>
            </w:r>
            <w:r>
              <w:rPr>
                <w:sz w:val="21"/>
              </w:rPr>
              <w:t>1</w:t>
            </w:r>
            <w:r>
              <w:rPr>
                <w:sz w:val="21"/>
              </w:rPr>
              <w:t>47</w:t>
            </w:r>
            <w:r>
              <w:rPr>
                <w:sz w:val="21"/>
              </w:rPr>
              <w:t>0*</w:t>
            </w:r>
            <w:r>
              <w:rPr>
                <w:sz w:val="21"/>
              </w:rPr>
              <w:t>350mm</w:t>
            </w:r>
            <w:r>
              <w:rPr>
                <w:sz w:val="21"/>
              </w:rPr>
              <w:t>（</w:t>
            </w:r>
            <w:r>
              <w:rPr>
                <w:sz w:val="21"/>
              </w:rPr>
              <w:t>±5mm）</w:t>
            </w:r>
          </w:p>
          <w:p>
            <w:pPr>
              <w:pStyle w:val="null3"/>
              <w:jc w:val="both"/>
            </w:pPr>
            <w:r>
              <w:rPr>
                <w:sz w:val="21"/>
              </w:rPr>
              <w:t>采用</w:t>
            </w:r>
            <w:r>
              <w:rPr>
                <w:sz w:val="21"/>
              </w:rPr>
              <w:t>≥1.0 mm厚冷轧钢</w:t>
            </w:r>
            <w:r>
              <w:rPr>
                <w:sz w:val="21"/>
              </w:rPr>
              <w:t>板</w:t>
            </w:r>
            <w:r>
              <w:rPr>
                <w:sz w:val="21"/>
              </w:rPr>
              <w:t>，</w:t>
            </w:r>
            <w:r>
              <w:rPr>
                <w:sz w:val="21"/>
              </w:rPr>
              <w:t>均匀布置透气网孔，网孔直径为</w:t>
            </w:r>
            <w:r>
              <w:rPr>
                <w:sz w:val="21"/>
              </w:rPr>
              <w:t>φ</w:t>
            </w:r>
            <w:r>
              <w:rPr>
                <w:sz w:val="21"/>
              </w:rPr>
              <w:t>6</w:t>
            </w:r>
            <w:r>
              <w:rPr>
                <w:sz w:val="21"/>
              </w:rPr>
              <w:t>mm</w:t>
            </w:r>
            <w:r>
              <w:rPr>
                <w:sz w:val="21"/>
              </w:rPr>
              <w:t>（</w:t>
            </w:r>
            <w:r>
              <w:rPr>
                <w:sz w:val="21"/>
              </w:rPr>
              <w:t>±0.5mm</w:t>
            </w:r>
            <w:r>
              <w:rPr>
                <w:sz w:val="21"/>
              </w:rPr>
              <w:t>）</w:t>
            </w:r>
            <w:r>
              <w:rPr>
                <w:sz w:val="21"/>
              </w:rPr>
              <w:t>，</w:t>
            </w:r>
            <w:r>
              <w:rPr>
                <w:sz w:val="21"/>
              </w:rPr>
              <w:t>孔</w:t>
            </w:r>
            <w:r>
              <w:rPr>
                <w:sz w:val="21"/>
              </w:rPr>
              <w:t>间距为一排</w:t>
            </w:r>
            <w:r>
              <w:rPr>
                <w:sz w:val="21"/>
              </w:rPr>
              <w:t>32</w:t>
            </w:r>
            <w:r>
              <w:rPr>
                <w:sz w:val="21"/>
              </w:rPr>
              <w:t>mm</w:t>
            </w:r>
            <w:r>
              <w:rPr>
                <w:sz w:val="21"/>
              </w:rPr>
              <w:t>（</w:t>
            </w:r>
            <w:r>
              <w:rPr>
                <w:sz w:val="21"/>
              </w:rPr>
              <w:t>±3mm</w:t>
            </w:r>
            <w:r>
              <w:rPr>
                <w:sz w:val="21"/>
              </w:rPr>
              <w:t>）</w:t>
            </w:r>
            <w:r>
              <w:rPr>
                <w:sz w:val="21"/>
              </w:rPr>
              <w:t>，</w:t>
            </w:r>
            <w:r>
              <w:rPr>
                <w:sz w:val="21"/>
              </w:rPr>
              <w:t>一排</w:t>
            </w:r>
            <w:r>
              <w:rPr>
                <w:sz w:val="21"/>
              </w:rPr>
              <w:t>25</w:t>
            </w:r>
            <w:r>
              <w:rPr>
                <w:sz w:val="21"/>
              </w:rPr>
              <w:t>mm</w:t>
            </w:r>
            <w:r>
              <w:rPr>
                <w:sz w:val="21"/>
              </w:rPr>
              <w:t>（</w:t>
            </w:r>
            <w:r>
              <w:rPr>
                <w:sz w:val="21"/>
              </w:rPr>
              <w:t>±2mm</w:t>
            </w:r>
            <w:r>
              <w:rPr>
                <w:sz w:val="21"/>
              </w:rPr>
              <w:t>）</w:t>
            </w:r>
            <w:r>
              <w:rPr>
                <w:sz w:val="21"/>
              </w:rPr>
              <w:t>交错排列</w:t>
            </w:r>
            <w:r>
              <w:rPr>
                <w:sz w:val="21"/>
              </w:rPr>
              <w:t>。</w:t>
            </w:r>
            <w:r>
              <w:rPr>
                <w:sz w:val="21"/>
              </w:rPr>
              <w:t>网孔</w:t>
            </w:r>
            <w:r>
              <w:rPr>
                <w:sz w:val="21"/>
              </w:rPr>
              <w:t>图案</w:t>
            </w:r>
            <w:r>
              <w:rPr>
                <w:sz w:val="21"/>
              </w:rPr>
              <w:t>圆润、规则，无毛刺、</w:t>
            </w:r>
            <w:r>
              <w:rPr>
                <w:sz w:val="21"/>
              </w:rPr>
              <w:t>不刮</w:t>
            </w:r>
            <w:r>
              <w:rPr>
                <w:sz w:val="21"/>
              </w:rPr>
              <w:t>手。</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吊柜：</w:t>
            </w:r>
            <w:r>
              <w:rPr>
                <w:sz w:val="21"/>
              </w:rPr>
              <w:t>905</w:t>
            </w:r>
            <w:r>
              <w:rPr>
                <w:sz w:val="21"/>
              </w:rPr>
              <w:t>mm*</w:t>
            </w:r>
            <w:r>
              <w:rPr>
                <w:sz w:val="21"/>
              </w:rPr>
              <w:t>35</w:t>
            </w:r>
            <w:r>
              <w:rPr>
                <w:sz w:val="21"/>
              </w:rPr>
              <w:t>0mm*</w:t>
            </w:r>
            <w:r>
              <w:rPr>
                <w:sz w:val="21"/>
              </w:rPr>
              <w:t>360</w:t>
            </w:r>
            <w:r>
              <w:rPr>
                <w:sz w:val="21"/>
              </w:rPr>
              <w:t>mm</w:t>
            </w:r>
            <w:r>
              <w:rPr>
                <w:sz w:val="21"/>
              </w:rPr>
              <w:t>（</w:t>
            </w:r>
            <w:r>
              <w:rPr>
                <w:sz w:val="21"/>
              </w:rPr>
              <w:t>±5mm</w:t>
            </w:r>
            <w:r>
              <w:rPr>
                <w:sz w:val="21"/>
              </w:rPr>
              <w:t>）</w:t>
            </w:r>
          </w:p>
          <w:p>
            <w:pPr>
              <w:pStyle w:val="null3"/>
              <w:jc w:val="both"/>
            </w:pPr>
            <w:r>
              <w:rPr>
                <w:sz w:val="21"/>
              </w:rPr>
              <w:t>1.材质：采用国标一级冷轧钢板，表面静电喷涂粉末、高温固化</w:t>
            </w:r>
            <w:r>
              <w:rPr>
                <w:sz w:val="21"/>
              </w:rPr>
              <w:t>。</w:t>
            </w:r>
          </w:p>
          <w:p>
            <w:pPr>
              <w:pStyle w:val="null3"/>
              <w:jc w:val="both"/>
            </w:pPr>
            <w:r>
              <w:rPr>
                <w:sz w:val="21"/>
              </w:rPr>
              <w:t>2.厚度：冷轧钢板厚度≥0.8mm</w:t>
            </w:r>
            <w:r>
              <w:rPr>
                <w:sz w:val="21"/>
              </w:rPr>
              <w:t>。</w:t>
            </w:r>
          </w:p>
          <w:p>
            <w:pPr>
              <w:pStyle w:val="null3"/>
              <w:jc w:val="both"/>
            </w:pPr>
            <w:r>
              <w:rPr>
                <w:sz w:val="21"/>
              </w:rPr>
              <w:t>3.配置：</w:t>
            </w:r>
            <w:r>
              <w:rPr>
                <w:sz w:val="21"/>
              </w:rPr>
              <w:t>左右分竖向</w:t>
            </w:r>
            <w:r>
              <w:rPr>
                <w:sz w:val="21"/>
              </w:rPr>
              <w:t>2格</w:t>
            </w:r>
            <w:r>
              <w:rPr>
                <w:sz w:val="21"/>
              </w:rPr>
              <w:t>，</w:t>
            </w:r>
            <w:r>
              <w:rPr>
                <w:sz w:val="21"/>
              </w:rPr>
              <w:t>左边为单门储物</w:t>
            </w:r>
            <w:r>
              <w:rPr>
                <w:sz w:val="21"/>
              </w:rPr>
              <w:t>柜，</w:t>
            </w:r>
            <w:r>
              <w:rPr>
                <w:sz w:val="21"/>
              </w:rPr>
              <w:t>门板安装磁吸，右边为空格柜</w:t>
            </w:r>
            <w:r>
              <w:rPr>
                <w:sz w:val="21"/>
              </w:rPr>
              <w:t>。</w:t>
            </w:r>
          </w:p>
        </w:tc>
      </w:tr>
      <w:tr>
        <w:tc>
          <w:tcPr>
            <w:tcW w:type="dxa" w:w="897"/>
            <w:vMerge/>
            <w:tcBorders>
              <w:top w:val="none" w:color="000000" w:sz="4"/>
              <w:left w:val="single" w:color="000000" w:sz="4"/>
              <w:bottom w:val="single" w:color="000000" w:sz="4"/>
              <w:right w:val="single" w:color="000000" w:sz="4"/>
            </w:tcBorders>
          </w:tcPr>
          <w:p/>
        </w:tc>
        <w:tc>
          <w:tcPr>
            <w:tcW w:type="dxa" w:w="1950"/>
            <w:vMerge/>
            <w:tcBorders>
              <w:top w:val="none" w:color="000000" w:sz="4"/>
              <w:left w:val="single" w:color="000000" w:sz="4"/>
              <w:bottom w:val="single" w:color="000000" w:sz="4"/>
              <w:right w:val="single" w:color="000000" w:sz="4"/>
            </w:tcBorders>
          </w:tcP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书架</w:t>
            </w:r>
            <w:r>
              <w:rPr>
                <w:sz w:val="21"/>
              </w:rPr>
              <w:t>：</w:t>
            </w:r>
            <w:r>
              <w:rPr>
                <w:sz w:val="21"/>
              </w:rPr>
              <w:t>1</w:t>
            </w:r>
            <w:r>
              <w:rPr>
                <w:sz w:val="21"/>
              </w:rPr>
              <w:t>14</w:t>
            </w:r>
            <w:r>
              <w:rPr>
                <w:sz w:val="21"/>
              </w:rPr>
              <w:t>0mm*2</w:t>
            </w:r>
            <w:r>
              <w:rPr>
                <w:sz w:val="21"/>
              </w:rPr>
              <w:t>5</w:t>
            </w:r>
            <w:r>
              <w:rPr>
                <w:sz w:val="21"/>
              </w:rPr>
              <w:t>0mm*</w:t>
            </w:r>
            <w:r>
              <w:rPr>
                <w:sz w:val="21"/>
              </w:rPr>
              <w:t>36</w:t>
            </w:r>
            <w:r>
              <w:rPr>
                <w:sz w:val="21"/>
              </w:rPr>
              <w:t>0mm</w:t>
            </w:r>
            <w:r>
              <w:rPr>
                <w:sz w:val="21"/>
              </w:rPr>
              <w:t>（</w:t>
            </w:r>
            <w:r>
              <w:rPr>
                <w:sz w:val="21"/>
              </w:rPr>
              <w:t>±5mm</w:t>
            </w:r>
            <w:r>
              <w:rPr>
                <w:sz w:val="21"/>
              </w:rPr>
              <w:t>）</w:t>
            </w:r>
          </w:p>
          <w:p>
            <w:pPr>
              <w:pStyle w:val="null3"/>
              <w:jc w:val="both"/>
            </w:pPr>
            <w:r>
              <w:rPr>
                <w:sz w:val="21"/>
              </w:rPr>
              <w:t>1.材质：采用冷轧钢板，表面静电喷涂粉末、高温固化</w:t>
            </w:r>
            <w:r>
              <w:rPr>
                <w:sz w:val="21"/>
              </w:rPr>
              <w:t>。</w:t>
            </w:r>
          </w:p>
          <w:p>
            <w:pPr>
              <w:pStyle w:val="null3"/>
              <w:jc w:val="both"/>
            </w:pPr>
            <w:r>
              <w:rPr>
                <w:sz w:val="21"/>
              </w:rPr>
              <w:t>2.厚度：冷轧钢板厚度≥0.8mm</w:t>
            </w:r>
            <w:r>
              <w:rPr>
                <w:sz w:val="21"/>
              </w:rPr>
              <w:t>。</w:t>
            </w:r>
          </w:p>
          <w:p>
            <w:pPr>
              <w:pStyle w:val="null3"/>
              <w:jc w:val="both"/>
            </w:pPr>
            <w:r>
              <w:rPr>
                <w:sz w:val="21"/>
              </w:rPr>
              <w:t>3.配置：</w:t>
            </w:r>
            <w:r>
              <w:rPr>
                <w:sz w:val="21"/>
              </w:rPr>
              <w:t>开放结构，单层板</w:t>
            </w:r>
            <w:r>
              <w:rPr>
                <w:sz w:val="21"/>
              </w:rPr>
              <w:t>设计</w:t>
            </w:r>
            <w:r>
              <w:rPr>
                <w:sz w:val="21"/>
              </w:rPr>
              <w:t>、简洁大方，层板折边厚</w:t>
            </w:r>
            <w:r>
              <w:rPr>
                <w:sz w:val="21"/>
              </w:rPr>
              <w:t>≥</w:t>
            </w:r>
            <w:r>
              <w:rPr>
                <w:sz w:val="21"/>
              </w:rPr>
              <w:t>25</w:t>
            </w:r>
            <w:r>
              <w:rPr>
                <w:sz w:val="21"/>
              </w:rPr>
              <w:t>mm</w:t>
            </w:r>
            <w:r>
              <w:rPr>
                <w:sz w:val="21"/>
              </w:rPr>
              <w:t>，</w:t>
            </w:r>
            <w:r>
              <w:rPr>
                <w:sz w:val="21"/>
              </w:rPr>
              <w:t>内有龙骨加强筋。</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床板</w:t>
            </w:r>
          </w:p>
        </w:tc>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r>
              <w:rPr>
                <w:sz w:val="21"/>
              </w:rPr>
              <w:t>3</w:t>
            </w:r>
            <w:r>
              <w:rPr>
                <w:sz w:val="21"/>
              </w:rPr>
              <w:t>0</w:t>
            </w:r>
            <w:r>
              <w:rPr>
                <w:sz w:val="21"/>
              </w:rPr>
              <w:t>mm</w:t>
            </w:r>
            <w:r>
              <w:rPr>
                <w:sz w:val="21"/>
              </w:rPr>
              <w:t>*</w:t>
            </w:r>
            <w:r>
              <w:rPr>
                <w:sz w:val="21"/>
              </w:rPr>
              <w:t>89</w:t>
            </w:r>
            <w:r>
              <w:rPr>
                <w:sz w:val="21"/>
              </w:rPr>
              <w:t>0mm</w:t>
            </w: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床板尺寸根据公寓床架内空定制，采用</w:t>
            </w:r>
            <w:r>
              <w:rPr>
                <w:sz w:val="21"/>
              </w:rPr>
              <w:t>≥18mm厚杉木板，整体不超过7块拼接。床板经杀虫、烘干、防腐、防霉、创光处理，边沿垂直、表面平整。不留有树皮、腐斑、蛙孔和裂缝，床板与床横梁面应持平，不高出床横梁面。</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公寓椅</w:t>
            </w:r>
          </w:p>
        </w:tc>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外形、结构（见家具设计图），整体尺寸如下：</w:t>
            </w:r>
            <w:r>
              <w:rPr>
                <w:sz w:val="21"/>
              </w:rPr>
              <w:t>420mm*</w:t>
            </w:r>
            <w:r>
              <w:rPr>
                <w:sz w:val="21"/>
              </w:rPr>
              <w:t>500</w:t>
            </w:r>
            <w:r>
              <w:rPr>
                <w:sz w:val="21"/>
              </w:rPr>
              <w:t>mm*</w:t>
            </w:r>
            <w:r>
              <w:rPr>
                <w:sz w:val="21"/>
              </w:rPr>
              <w:t>430</w:t>
            </w:r>
            <w:r>
              <w:rPr>
                <w:sz w:val="21"/>
              </w:rPr>
              <w:t>mm</w:t>
            </w:r>
            <w:r>
              <w:rPr>
                <w:sz w:val="21"/>
              </w:rPr>
              <w:t>/860</w:t>
            </w:r>
            <w:r>
              <w:rPr>
                <w:sz w:val="21"/>
              </w:rPr>
              <w:t>mm</w:t>
            </w:r>
          </w:p>
          <w:p>
            <w:pPr>
              <w:pStyle w:val="null3"/>
              <w:jc w:val="center"/>
            </w:pPr>
            <w:r>
              <w:drawing>
                <wp:inline distT="0" distR="0" distB="0" distL="0">
                  <wp:extent cx="1101090" cy="782592"/>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101090" cy="782592"/>
                          </a:xfrm>
                          <a:prstGeom prst="rect">
                            <a:avLst/>
                          </a:prstGeom>
                        </pic:spPr>
                      </pic:pic>
                    </a:graphicData>
                  </a:graphic>
                </wp:inline>
              </w:drawing>
            </w:r>
          </w:p>
        </w:tc>
        <w:tc>
          <w:tcPr>
            <w:tcW w:type="dxa" w:w="5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椅架：采用</w:t>
            </w:r>
            <w:r>
              <w:rPr>
                <w:sz w:val="21"/>
              </w:rPr>
              <w:t>50mm*25mm</w:t>
            </w:r>
            <w:r>
              <w:rPr>
                <w:sz w:val="21"/>
              </w:rPr>
              <w:t>（</w:t>
            </w:r>
            <w:r>
              <w:rPr>
                <w:sz w:val="21"/>
              </w:rPr>
              <w:t>±2mm</w:t>
            </w:r>
            <w:r>
              <w:rPr>
                <w:sz w:val="21"/>
              </w:rPr>
              <w:t>）</w:t>
            </w:r>
            <w:r>
              <w:rPr>
                <w:sz w:val="21"/>
              </w:rPr>
              <w:t>椭圆形冷轧钢管，壁厚为</w:t>
            </w:r>
            <w:r>
              <w:rPr>
                <w:sz w:val="21"/>
              </w:rPr>
              <w:t>≥</w:t>
            </w:r>
            <w:r>
              <w:rPr>
                <w:sz w:val="21"/>
              </w:rPr>
              <w:t>1.3mm；内</w:t>
            </w:r>
            <w:r>
              <w:rPr>
                <w:sz w:val="21"/>
              </w:rPr>
              <w:t>芯</w:t>
            </w:r>
            <w:r>
              <w:rPr>
                <w:sz w:val="21"/>
              </w:rPr>
              <w:t>管采用</w:t>
            </w:r>
            <w:r>
              <w:rPr>
                <w:sz w:val="21"/>
              </w:rPr>
              <w:t>40*20mm</w:t>
            </w:r>
            <w:r>
              <w:rPr>
                <w:sz w:val="21"/>
              </w:rPr>
              <w:t>（</w:t>
            </w:r>
            <w:r>
              <w:rPr>
                <w:sz w:val="21"/>
              </w:rPr>
              <w:t>±2mm</w:t>
            </w:r>
            <w:r>
              <w:rPr>
                <w:sz w:val="21"/>
              </w:rPr>
              <w:t>）</w:t>
            </w:r>
            <w:r>
              <w:rPr>
                <w:sz w:val="21"/>
              </w:rPr>
              <w:t>椭圆形冷轧钢管，壁厚为</w:t>
            </w:r>
            <w:r>
              <w:rPr>
                <w:sz w:val="21"/>
              </w:rPr>
              <w:t>≥</w:t>
            </w:r>
            <w:r>
              <w:rPr>
                <w:sz w:val="21"/>
              </w:rPr>
              <w:t>1.3mm，外侧方配有雕刻成型的升高刻度</w:t>
            </w:r>
            <w:r>
              <w:rPr>
                <w:sz w:val="21"/>
              </w:rPr>
              <w:t>。</w:t>
            </w:r>
          </w:p>
          <w:p>
            <w:pPr>
              <w:pStyle w:val="null3"/>
              <w:jc w:val="both"/>
            </w:pPr>
            <w:r>
              <w:rPr>
                <w:sz w:val="21"/>
              </w:rPr>
              <w:t>2.</w:t>
            </w:r>
            <w:r>
              <w:rPr>
                <w:sz w:val="21"/>
              </w:rPr>
              <w:t>靠背钢架：采用</w:t>
            </w:r>
            <w:r>
              <w:rPr>
                <w:sz w:val="21"/>
              </w:rPr>
              <w:t>40mm*20mm</w:t>
            </w:r>
            <w:r>
              <w:rPr>
                <w:sz w:val="21"/>
              </w:rPr>
              <w:t>（</w:t>
            </w:r>
            <w:r>
              <w:rPr>
                <w:sz w:val="21"/>
              </w:rPr>
              <w:t>±2mm</w:t>
            </w:r>
            <w:r>
              <w:rPr>
                <w:sz w:val="21"/>
              </w:rPr>
              <w:t>）</w:t>
            </w:r>
            <w:r>
              <w:rPr>
                <w:sz w:val="21"/>
              </w:rPr>
              <w:t>椭圆形冷轧钢管，壁厚为</w:t>
            </w:r>
            <w:r>
              <w:rPr>
                <w:sz w:val="21"/>
              </w:rPr>
              <w:t>≥</w:t>
            </w:r>
            <w:r>
              <w:rPr>
                <w:sz w:val="21"/>
              </w:rPr>
              <w:t>1.3mm；做S型弯曲处理，抽芯弯曲；座垫板</w:t>
            </w:r>
            <w:r>
              <w:rPr>
                <w:sz w:val="21"/>
              </w:rPr>
              <w:t>。</w:t>
            </w:r>
          </w:p>
          <w:p>
            <w:pPr>
              <w:pStyle w:val="null3"/>
              <w:jc w:val="both"/>
            </w:pPr>
            <w:r>
              <w:rPr>
                <w:sz w:val="21"/>
              </w:rPr>
              <w:t>3.座、背板：</w:t>
            </w:r>
            <w:r>
              <w:rPr>
                <w:sz w:val="21"/>
              </w:rPr>
              <w:t>采用全新环保</w:t>
            </w:r>
            <w:r>
              <w:rPr>
                <w:sz w:val="21"/>
              </w:rPr>
              <w:t>PP工程塑料模具注塑成型，</w:t>
            </w:r>
            <w:r>
              <w:rPr>
                <w:sz w:val="21"/>
              </w:rPr>
              <w:t>安装</w:t>
            </w:r>
            <w:r>
              <w:rPr>
                <w:sz w:val="21"/>
              </w:rPr>
              <w:t>须包裹连接杆，不能用胶套遮盖；坐背板为全透气新型舒适设计，前端波浪线设计，前端往底部倾斜设计，中间部位内凹设计</w:t>
            </w:r>
            <w:r>
              <w:rPr>
                <w:sz w:val="21"/>
              </w:rPr>
              <w:t>。</w:t>
            </w:r>
          </w:p>
          <w:p>
            <w:pPr>
              <w:pStyle w:val="null3"/>
              <w:jc w:val="both"/>
            </w:pPr>
            <w:r>
              <w:rPr>
                <w:sz w:val="21"/>
              </w:rPr>
              <w:t>4.结构设计符合人体工效学</w:t>
            </w:r>
            <w:r>
              <w:rPr>
                <w:sz w:val="21"/>
              </w:rPr>
              <w:t>。</w:t>
            </w:r>
          </w:p>
          <w:p>
            <w:pPr>
              <w:pStyle w:val="null3"/>
              <w:jc w:val="both"/>
            </w:pPr>
            <w:r>
              <w:rPr>
                <w:sz w:val="21"/>
              </w:rPr>
              <w:t>5</w:t>
            </w:r>
            <w:r>
              <w:rPr>
                <w:sz w:val="21"/>
              </w:rPr>
              <w:t xml:space="preserve">. </w:t>
            </w:r>
            <w:r>
              <w:rPr>
                <w:sz w:val="21"/>
              </w:rPr>
              <w:t>椅脚</w:t>
            </w:r>
            <w:r>
              <w:rPr>
                <w:sz w:val="21"/>
              </w:rPr>
              <w:t>底配胶脚垫，装饰脚管的同时实现防滑、保护地板的功能。</w:t>
            </w:r>
          </w:p>
        </w:tc>
      </w:tr>
    </w:tbl>
    <w:p>
      <w:pPr>
        <w:pStyle w:val="null3"/>
        <w:ind w:firstLine="422"/>
        <w:jc w:val="both"/>
      </w:pPr>
      <w:r>
        <w:rPr>
          <w:sz w:val="21"/>
          <w:b/>
        </w:rPr>
        <w:t>2、</w:t>
      </w:r>
      <w:r>
        <w:rPr>
          <w:sz w:val="21"/>
          <w:b/>
        </w:rPr>
        <w:t>产品质量及其他技术标准要求</w:t>
      </w:r>
    </w:p>
    <w:p>
      <w:pPr>
        <w:pStyle w:val="null3"/>
        <w:ind w:firstLine="420"/>
        <w:jc w:val="left"/>
      </w:pPr>
      <w:r>
        <w:rPr>
          <w:sz w:val="21"/>
        </w:rPr>
        <w:t>（</w:t>
      </w:r>
      <w:r>
        <w:rPr>
          <w:sz w:val="21"/>
        </w:rPr>
        <w:t>1</w:t>
      </w:r>
      <w:r>
        <w:rPr>
          <w:sz w:val="21"/>
        </w:rPr>
        <w:t>）</w:t>
      </w:r>
      <w:r>
        <w:rPr>
          <w:sz w:val="21"/>
        </w:rPr>
        <w:t>投标人应提供符合国家标准或行业标准要求的</w:t>
      </w:r>
      <w:r>
        <w:rPr>
          <w:sz w:val="21"/>
        </w:rPr>
        <w:t>主要材料（包括但不限于：</w:t>
      </w:r>
      <w:r>
        <w:rPr>
          <w:sz w:val="21"/>
        </w:rPr>
        <w:t>ABS</w:t>
      </w:r>
      <w:r>
        <w:rPr>
          <w:sz w:val="21"/>
        </w:rPr>
        <w:t>工程</w:t>
      </w:r>
      <w:r>
        <w:rPr>
          <w:sz w:val="21"/>
        </w:rPr>
        <w:t>塑料</w:t>
      </w:r>
      <w:r>
        <w:rPr>
          <w:sz w:val="21"/>
        </w:rPr>
        <w:t>、</w:t>
      </w:r>
      <w:r>
        <w:rPr>
          <w:sz w:val="21"/>
        </w:rPr>
        <w:t>冷轧钢板、</w:t>
      </w:r>
      <w:r>
        <w:rPr>
          <w:sz w:val="21"/>
        </w:rPr>
        <w:t>刨花板</w:t>
      </w:r>
      <w:r>
        <w:rPr>
          <w:sz w:val="21"/>
        </w:rPr>
        <w:t>、</w:t>
      </w:r>
      <w:r>
        <w:rPr>
          <w:sz w:val="21"/>
        </w:rPr>
        <w:t>床板</w:t>
      </w:r>
      <w:r>
        <w:rPr>
          <w:sz w:val="21"/>
        </w:rPr>
        <w:t>）</w:t>
      </w:r>
      <w:r>
        <w:rPr>
          <w:sz w:val="21"/>
        </w:rPr>
        <w:t>，</w:t>
      </w:r>
      <w:r>
        <w:rPr>
          <w:sz w:val="21"/>
        </w:rPr>
        <w:t>具体参数要求如下</w:t>
      </w:r>
      <w:r>
        <w:rPr>
          <w:sz w:val="21"/>
        </w:rPr>
        <w:t>：</w:t>
      </w:r>
    </w:p>
    <w:p>
      <w:pPr>
        <w:pStyle w:val="null3"/>
        <w:ind w:firstLine="420"/>
        <w:jc w:val="left"/>
      </w:pPr>
      <w:r>
        <w:rPr>
          <w:sz w:val="21"/>
        </w:rPr>
        <w:t>1</w:t>
      </w:r>
      <w:r>
        <w:rPr>
          <w:sz w:val="21"/>
        </w:rPr>
        <w:t>）</w:t>
      </w:r>
      <w:r>
        <w:rPr>
          <w:sz w:val="21"/>
        </w:rPr>
        <w:t>ABS</w:t>
      </w:r>
      <w:r>
        <w:rPr>
          <w:sz w:val="21"/>
        </w:rPr>
        <w:t>工程</w:t>
      </w:r>
      <w:r>
        <w:rPr>
          <w:sz w:val="21"/>
        </w:rPr>
        <w:t>塑料检验依据包括但不限于：</w:t>
      </w:r>
      <w:r>
        <w:rPr>
          <w:sz w:val="21"/>
        </w:rPr>
        <w:t>GB/T 32487-2016、GB28481-2012、GB/T1040.5-2008</w:t>
      </w:r>
      <w:r>
        <w:rPr>
          <w:sz w:val="21"/>
        </w:rPr>
        <w:t>标准</w:t>
      </w:r>
      <w:r>
        <w:rPr>
          <w:sz w:val="21"/>
        </w:rPr>
        <w:t>,</w:t>
      </w:r>
      <w:r>
        <w:rPr>
          <w:sz w:val="21"/>
        </w:rPr>
        <w:t>检测</w:t>
      </w:r>
      <w:r>
        <w:rPr>
          <w:sz w:val="21"/>
        </w:rPr>
        <w:t>结果</w:t>
      </w:r>
      <w:r>
        <w:rPr>
          <w:sz w:val="21"/>
        </w:rPr>
        <w:t>①</w:t>
      </w:r>
      <w:r>
        <w:rPr>
          <w:sz w:val="21"/>
        </w:rPr>
        <w:t>重金属中可溶性铅、镉、铬、汞均未检出</w:t>
      </w:r>
      <w:r>
        <w:rPr>
          <w:sz w:val="21"/>
        </w:rPr>
        <w:t>,</w:t>
      </w:r>
      <w:r>
        <w:rPr>
          <w:sz w:val="21"/>
        </w:rPr>
        <w:t>②邻苯二甲酸酯的DBP、BBP、DEHP、DNOP、DINP、DIDP等均未检出。③断裂伸长率保持率≥95%。</w:t>
      </w:r>
    </w:p>
    <w:p>
      <w:pPr>
        <w:pStyle w:val="null3"/>
        <w:ind w:firstLine="420"/>
        <w:jc w:val="both"/>
      </w:pPr>
      <w:r>
        <w:rPr>
          <w:sz w:val="21"/>
          <w:shd w:fill="FFFFFF" w:val="clear"/>
        </w:rPr>
        <w:t>2）冷轧钢板检验依据包括但不限于：</w:t>
      </w:r>
      <w:r>
        <w:rPr>
          <w:sz w:val="21"/>
          <w:shd w:fill="FFFFFF" w:val="clear"/>
        </w:rPr>
        <w:t>QB/T 3828-1999</w:t>
      </w:r>
      <w:r>
        <w:rPr>
          <w:sz w:val="21"/>
          <w:shd w:fill="FFFFFF" w:val="clear"/>
        </w:rPr>
        <w:t>标准</w:t>
      </w:r>
      <w:r>
        <w:rPr>
          <w:sz w:val="21"/>
          <w:shd w:fill="FFFFFF" w:val="clear"/>
        </w:rPr>
        <w:t>，检测</w:t>
      </w:r>
      <w:r>
        <w:rPr>
          <w:sz w:val="21"/>
          <w:shd w:fill="FFFFFF" w:val="clear"/>
        </w:rPr>
        <w:t>结果</w:t>
      </w:r>
      <w:r>
        <w:rPr>
          <w:sz w:val="21"/>
          <w:shd w:fill="FFFFFF" w:val="clear"/>
        </w:rPr>
        <w:t>①</w:t>
      </w:r>
      <w:r>
        <w:rPr>
          <w:sz w:val="21"/>
          <w:shd w:fill="FFFFFF" w:val="clear"/>
        </w:rPr>
        <w:t>镀（涂）层对基体的保护等级（检测结果）</w:t>
      </w:r>
      <w:r>
        <w:rPr>
          <w:sz w:val="21"/>
          <w:shd w:fill="FFFFFF" w:val="clear"/>
        </w:rPr>
        <w:t>≥9级</w:t>
      </w:r>
      <w:r>
        <w:rPr>
          <w:sz w:val="21"/>
          <w:shd w:fill="FFFFFF" w:val="clear"/>
        </w:rPr>
        <w:t>,</w:t>
      </w:r>
      <w:r>
        <w:rPr>
          <w:sz w:val="21"/>
          <w:shd w:fill="FFFFFF" w:val="clear"/>
        </w:rPr>
        <w:t>②</w:t>
      </w:r>
      <w:r>
        <w:rPr>
          <w:sz w:val="21"/>
          <w:shd w:fill="FFFFFF" w:val="clear"/>
        </w:rPr>
        <w:t>镀（涂）层本身耐腐蚀等级（检测结果）</w:t>
      </w:r>
      <w:r>
        <w:rPr>
          <w:sz w:val="21"/>
          <w:shd w:fill="FFFFFF" w:val="clear"/>
        </w:rPr>
        <w:t>≥9级；</w:t>
      </w:r>
      <w:r>
        <w:br/>
      </w:r>
      <w:r>
        <w:rPr>
          <w:sz w:val="21"/>
          <w:shd w:fill="FFFFFF" w:val="clear"/>
        </w:rPr>
        <w:t>3</w:t>
      </w:r>
      <w:r>
        <w:rPr>
          <w:sz w:val="21"/>
          <w:shd w:fill="FFFFFF" w:val="clear"/>
        </w:rPr>
        <w:t>）</w:t>
      </w:r>
      <w:r>
        <w:rPr>
          <w:sz w:val="21"/>
          <w:shd w:fill="FFFFFF" w:val="clear"/>
        </w:rPr>
        <w:t>E0级</w:t>
      </w:r>
      <w:r>
        <w:rPr>
          <w:sz w:val="21"/>
          <w:shd w:fill="FFFFFF" w:val="clear"/>
        </w:rPr>
        <w:t>刨花板检验依据包括但不限于：</w:t>
      </w:r>
      <w:r>
        <w:rPr>
          <w:sz w:val="21"/>
          <w:shd w:fill="FFFFFF" w:val="clear"/>
        </w:rPr>
        <w:t>GB/T 39600-2021、GB 8624-2012、GB 18580-2017、GB/T 4897-2015、GB/T 35601-2017、GB/T 17657-2022、GB/T 20284-2006、GB/T 39032-2020标准</w:t>
      </w:r>
      <w:r>
        <w:rPr>
          <w:sz w:val="21"/>
          <w:shd w:fill="FFFFFF" w:val="clear"/>
        </w:rPr>
        <w:t>,</w:t>
      </w:r>
      <w:r>
        <w:rPr>
          <w:sz w:val="21"/>
          <w:shd w:fill="FFFFFF" w:val="clear"/>
        </w:rPr>
        <w:t>检测</w:t>
      </w:r>
      <w:r>
        <w:rPr>
          <w:sz w:val="21"/>
          <w:shd w:fill="FFFFFF" w:val="clear"/>
        </w:rPr>
        <w:t>结果</w:t>
      </w:r>
      <w:r>
        <w:rPr>
          <w:sz w:val="21"/>
          <w:shd w:fill="FFFFFF" w:val="clear"/>
        </w:rPr>
        <w:t>①理化性能检测为合格。②防潮性能</w:t>
      </w:r>
      <w:r>
        <w:rPr>
          <w:sz w:val="21"/>
          <w:shd w:fill="FFFFFF" w:val="clear"/>
        </w:rPr>
        <w:t>检测</w:t>
      </w:r>
      <w:r>
        <w:rPr>
          <w:sz w:val="21"/>
          <w:shd w:fill="FFFFFF" w:val="clear"/>
        </w:rPr>
        <w:t>为合格。</w:t>
      </w:r>
      <w:r>
        <w:rPr>
          <w:sz w:val="21"/>
          <w:shd w:fill="FFFFFF" w:val="clear"/>
        </w:rPr>
        <w:t>③甲醛释放量≤0.05mg/m³。④总挥发性有机化合物（TVOC）：未检出。⑤品质属性：苯、甲苯、二甲苯，未检出。⑥平板状建筑材料及制品的燃烧性能等级B1（B)级或以上。</w:t>
      </w:r>
    </w:p>
    <w:p>
      <w:pPr>
        <w:pStyle w:val="null3"/>
        <w:ind w:firstLine="420"/>
        <w:jc w:val="both"/>
      </w:pPr>
      <w:r>
        <w:rPr>
          <w:sz w:val="21"/>
          <w:shd w:fill="FFFFFF" w:val="clear"/>
        </w:rPr>
        <w:t>4</w:t>
      </w:r>
      <w:r>
        <w:rPr>
          <w:sz w:val="21"/>
          <w:shd w:fill="FFFFFF" w:val="clear"/>
        </w:rPr>
        <w:t>）床板</w:t>
      </w:r>
      <w:r>
        <w:rPr>
          <w:sz w:val="21"/>
          <w:shd w:fill="FFFFFF" w:val="clear"/>
        </w:rPr>
        <w:t>检验依据包括但不限于：</w:t>
      </w:r>
      <w:r>
        <w:rPr>
          <w:sz w:val="21"/>
          <w:shd w:fill="FFFFFF" w:val="clear"/>
        </w:rPr>
        <w:t>GB/T 35607-2024、GB/T 39600-2021标准</w:t>
      </w:r>
      <w:r>
        <w:rPr>
          <w:sz w:val="21"/>
          <w:shd w:fill="FFFFFF" w:val="clear"/>
        </w:rPr>
        <w:t>，</w:t>
      </w:r>
      <w:r>
        <w:rPr>
          <w:sz w:val="21"/>
          <w:shd w:fill="FFFFFF" w:val="clear"/>
        </w:rPr>
        <w:t>检测</w:t>
      </w:r>
      <w:r>
        <w:rPr>
          <w:sz w:val="21"/>
          <w:shd w:fill="FFFFFF" w:val="clear"/>
        </w:rPr>
        <w:t>结果</w:t>
      </w:r>
      <w:r>
        <w:rPr>
          <w:sz w:val="21"/>
          <w:shd w:fill="FFFFFF" w:val="clear"/>
        </w:rPr>
        <w:t>①</w:t>
      </w:r>
      <w:r>
        <w:rPr>
          <w:sz w:val="21"/>
          <w:shd w:fill="FFFFFF" w:val="clear"/>
        </w:rPr>
        <w:t>甲醛释放量</w:t>
      </w:r>
      <w:r>
        <w:rPr>
          <w:sz w:val="21"/>
          <w:shd w:fill="FFFFFF" w:val="clear"/>
        </w:rPr>
        <w:t>达到</w:t>
      </w:r>
      <w:r>
        <w:rPr>
          <w:sz w:val="21"/>
          <w:shd w:fill="FFFFFF" w:val="clear"/>
        </w:rPr>
        <w:t>E0级或以上标准要求</w:t>
      </w:r>
      <w:r>
        <w:rPr>
          <w:sz w:val="21"/>
          <w:shd w:fill="FFFFFF" w:val="clear"/>
        </w:rPr>
        <w:t>。</w:t>
      </w:r>
      <w:r>
        <w:rPr>
          <w:sz w:val="21"/>
          <w:shd w:fill="FFFFFF" w:val="clear"/>
        </w:rPr>
        <w:t>②产品有害物质：</w:t>
      </w:r>
      <w:r>
        <w:rPr>
          <w:sz w:val="21"/>
          <w:shd w:fill="FFFFFF" w:val="clear"/>
        </w:rPr>
        <w:t>苯、甲苯、二甲苯</w:t>
      </w:r>
      <w:r>
        <w:rPr>
          <w:sz w:val="21"/>
          <w:shd w:fill="FFFFFF" w:val="clear"/>
        </w:rPr>
        <w:t>、</w:t>
      </w:r>
      <w:r>
        <w:rPr>
          <w:sz w:val="21"/>
          <w:shd w:fill="FFFFFF" w:val="clear"/>
        </w:rPr>
        <w:t>总挥发性有机化合物（</w:t>
      </w:r>
      <w:r>
        <w:rPr>
          <w:sz w:val="21"/>
          <w:shd w:fill="FFFFFF" w:val="clear"/>
        </w:rPr>
        <w:t>TVOC）</w:t>
      </w:r>
      <w:r>
        <w:rPr>
          <w:sz w:val="21"/>
          <w:shd w:fill="FFFFFF" w:val="clear"/>
        </w:rPr>
        <w:t>均</w:t>
      </w:r>
      <w:r>
        <w:rPr>
          <w:sz w:val="21"/>
          <w:shd w:fill="FFFFFF" w:val="clear"/>
        </w:rPr>
        <w:t>未检出</w:t>
      </w:r>
      <w:r>
        <w:rPr>
          <w:sz w:val="21"/>
          <w:shd w:fill="FFFFFF" w:val="clear"/>
        </w:rPr>
        <w:t>，</w:t>
      </w:r>
      <w:r>
        <w:rPr>
          <w:sz w:val="21"/>
          <w:shd w:fill="FFFFFF" w:val="clear"/>
        </w:rPr>
        <w:t>单项结论为合格或符合</w:t>
      </w:r>
      <w:r>
        <w:rPr>
          <w:sz w:val="21"/>
          <w:shd w:fill="FFFFFF" w:val="clear"/>
        </w:rPr>
        <w:t>。</w:t>
      </w:r>
    </w:p>
    <w:p>
      <w:pPr>
        <w:pStyle w:val="null3"/>
        <w:ind w:firstLine="420"/>
        <w:jc w:val="both"/>
      </w:pPr>
      <w:r>
        <w:rPr>
          <w:sz w:val="21"/>
        </w:rPr>
        <w:t>　（</w:t>
      </w:r>
      <w:r>
        <w:rPr>
          <w:sz w:val="21"/>
        </w:rPr>
        <w:t>2）</w:t>
      </w:r>
      <w:r>
        <w:rPr>
          <w:sz w:val="21"/>
        </w:rPr>
        <w:t>投标人应提供符合国家标准或行业标准要求的</w:t>
      </w:r>
      <w:r>
        <w:rPr>
          <w:sz w:val="21"/>
        </w:rPr>
        <w:t>主要</w:t>
      </w:r>
      <w:r>
        <w:rPr>
          <w:sz w:val="21"/>
        </w:rPr>
        <w:t>构件</w:t>
      </w:r>
      <w:r>
        <w:rPr>
          <w:sz w:val="21"/>
        </w:rPr>
        <w:t>（包括但不限于：</w:t>
      </w:r>
      <w:r>
        <w:rPr>
          <w:sz w:val="21"/>
        </w:rPr>
        <w:t>床立柱、</w:t>
      </w:r>
      <w:r>
        <w:rPr>
          <w:sz w:val="21"/>
        </w:rPr>
        <w:t>床横梁、床板支撑、</w:t>
      </w:r>
      <w:r>
        <w:rPr>
          <w:sz w:val="21"/>
        </w:rPr>
        <w:t>床前护栏</w:t>
      </w:r>
      <w:r>
        <w:rPr>
          <w:sz w:val="21"/>
        </w:rPr>
        <w:t>）</w:t>
      </w:r>
      <w:r>
        <w:rPr>
          <w:sz w:val="21"/>
        </w:rPr>
        <w:t>，</w:t>
      </w:r>
      <w:r>
        <w:rPr>
          <w:sz w:val="21"/>
        </w:rPr>
        <w:t>具体参数要求如下</w:t>
      </w:r>
      <w:r>
        <w:rPr>
          <w:sz w:val="21"/>
        </w:rPr>
        <w:t>：</w:t>
      </w:r>
      <w:r>
        <w:br/>
      </w:r>
      <w:r>
        <w:rPr>
          <w:sz w:val="21"/>
        </w:rPr>
        <w:t>1</w:t>
      </w:r>
      <w:r>
        <w:rPr>
          <w:sz w:val="21"/>
        </w:rPr>
        <w:t>）床立柱检验依据包括但不限于：</w:t>
      </w:r>
      <w:r>
        <w:rPr>
          <w:sz w:val="21"/>
        </w:rPr>
        <w:t>QB/T 3828-1999</w:t>
      </w:r>
      <w:r>
        <w:rPr>
          <w:sz w:val="21"/>
        </w:rPr>
        <w:t>标准，</w:t>
      </w:r>
      <w:r>
        <w:rPr>
          <w:sz w:val="21"/>
        </w:rPr>
        <w:t>检测结果</w:t>
      </w:r>
      <w:r>
        <w:rPr>
          <w:sz w:val="21"/>
        </w:rPr>
        <w:t>①</w:t>
      </w:r>
      <w:r>
        <w:rPr>
          <w:sz w:val="21"/>
        </w:rPr>
        <w:t>镀（涂）层对基体的保护等级（检测结果）</w:t>
      </w:r>
      <w:r>
        <w:rPr>
          <w:sz w:val="21"/>
        </w:rPr>
        <w:t>≥9级，</w:t>
      </w:r>
      <w:r>
        <w:rPr>
          <w:sz w:val="21"/>
        </w:rPr>
        <w:t>②</w:t>
      </w:r>
      <w:r>
        <w:rPr>
          <w:sz w:val="21"/>
        </w:rPr>
        <w:t>镀（涂）层本身耐腐蚀等级（检测结果）</w:t>
      </w:r>
      <w:r>
        <w:rPr>
          <w:sz w:val="21"/>
        </w:rPr>
        <w:t>≥9级；</w:t>
      </w:r>
      <w:r>
        <w:br/>
      </w:r>
      <w:r>
        <w:rPr>
          <w:sz w:val="21"/>
        </w:rPr>
        <w:t>2</w:t>
      </w:r>
      <w:r>
        <w:rPr>
          <w:sz w:val="21"/>
        </w:rPr>
        <w:t>）床横梁检验依据包括但不限于：</w:t>
      </w:r>
      <w:r>
        <w:rPr>
          <w:sz w:val="21"/>
        </w:rPr>
        <w:t>QB/T 3828-1999</w:t>
      </w:r>
      <w:r>
        <w:rPr>
          <w:sz w:val="21"/>
        </w:rPr>
        <w:t>标准，检测</w:t>
      </w:r>
      <w:r>
        <w:rPr>
          <w:sz w:val="21"/>
        </w:rPr>
        <w:t>结果</w:t>
      </w:r>
      <w:r>
        <w:rPr>
          <w:sz w:val="21"/>
        </w:rPr>
        <w:t>①</w:t>
      </w:r>
      <w:r>
        <w:rPr>
          <w:sz w:val="21"/>
        </w:rPr>
        <w:t>镀（涂）层对基体的保护等级（检测结果）</w:t>
      </w:r>
      <w:r>
        <w:rPr>
          <w:sz w:val="21"/>
        </w:rPr>
        <w:t>≥9级，</w:t>
      </w:r>
      <w:r>
        <w:rPr>
          <w:sz w:val="21"/>
        </w:rPr>
        <w:t>②</w:t>
      </w:r>
      <w:r>
        <w:rPr>
          <w:sz w:val="21"/>
        </w:rPr>
        <w:t>镀（涂）层本身耐腐蚀等级（检测结果）</w:t>
      </w:r>
      <w:r>
        <w:rPr>
          <w:sz w:val="21"/>
        </w:rPr>
        <w:t>≥9级；</w:t>
      </w:r>
      <w:r>
        <w:br/>
      </w:r>
      <w:r>
        <w:rPr>
          <w:sz w:val="21"/>
        </w:rPr>
        <w:t>3</w:t>
      </w:r>
      <w:r>
        <w:rPr>
          <w:sz w:val="21"/>
        </w:rPr>
        <w:t>）床板支撑横检验依据包括但不限于：</w:t>
      </w:r>
      <w:r>
        <w:rPr>
          <w:sz w:val="21"/>
        </w:rPr>
        <w:t>QB/T 3828-1999</w:t>
      </w:r>
      <w:r>
        <w:rPr>
          <w:sz w:val="21"/>
        </w:rPr>
        <w:t>标准，检测</w:t>
      </w:r>
      <w:r>
        <w:rPr>
          <w:sz w:val="21"/>
        </w:rPr>
        <w:t>结果</w:t>
      </w:r>
      <w:r>
        <w:rPr>
          <w:sz w:val="21"/>
        </w:rPr>
        <w:t>①</w:t>
      </w:r>
      <w:r>
        <w:rPr>
          <w:sz w:val="21"/>
        </w:rPr>
        <w:t>镀（涂）层对基体的保护等级（检测结果）</w:t>
      </w:r>
      <w:r>
        <w:rPr>
          <w:sz w:val="21"/>
        </w:rPr>
        <w:t>≥9级、镀（涂）层本身耐腐蚀等级（检测结果）≥9级；</w:t>
      </w:r>
      <w:r>
        <w:br/>
      </w:r>
      <w:r>
        <w:rPr>
          <w:sz w:val="21"/>
        </w:rPr>
        <w:t>4</w:t>
      </w:r>
      <w:r>
        <w:rPr>
          <w:sz w:val="21"/>
        </w:rPr>
        <w:t>）床前护栏</w:t>
      </w:r>
      <w:r>
        <w:rPr>
          <w:sz w:val="21"/>
        </w:rPr>
        <w:t>检验依据包括但不限于：</w:t>
      </w:r>
      <w:r>
        <w:rPr>
          <w:sz w:val="21"/>
        </w:rPr>
        <w:t>GB/T 228.1-2021</w:t>
      </w:r>
      <w:r>
        <w:rPr>
          <w:sz w:val="21"/>
        </w:rPr>
        <w:t>标准；检测</w:t>
      </w:r>
      <w:r>
        <w:rPr>
          <w:sz w:val="21"/>
        </w:rPr>
        <w:t>结果</w:t>
      </w:r>
      <w:r>
        <w:rPr>
          <w:sz w:val="21"/>
        </w:rPr>
        <w:t>①产品表面涂饰层/覆面材料理化性能：金属喷漆（塑）涂层（硬度、耐腐蚀、附着力）；单项结论为合格或符合，②屈服强度检测为合格或符合。</w:t>
      </w:r>
    </w:p>
    <w:p>
      <w:pPr>
        <w:pStyle w:val="null3"/>
        <w:ind w:firstLine="420"/>
        <w:jc w:val="both"/>
      </w:pPr>
      <w:r>
        <w:rPr>
          <w:sz w:val="21"/>
        </w:rPr>
        <w:t>（</w:t>
      </w:r>
      <w:r>
        <w:rPr>
          <w:sz w:val="21"/>
        </w:rPr>
        <w:t>3</w:t>
      </w:r>
      <w:r>
        <w:rPr>
          <w:sz w:val="21"/>
        </w:rPr>
        <w:t>）投标人应提供符合国家标准或行业标准要求的产品（包括但不限于：书架、衣柜、公寓床、公寓椅），具体参数要求如下：</w:t>
      </w:r>
    </w:p>
    <w:p>
      <w:pPr>
        <w:pStyle w:val="null3"/>
        <w:ind w:firstLine="420"/>
        <w:jc w:val="both"/>
      </w:pPr>
      <w:r>
        <w:rPr>
          <w:sz w:val="21"/>
        </w:rPr>
        <w:t>1</w:t>
      </w:r>
      <w:r>
        <w:rPr>
          <w:sz w:val="21"/>
        </w:rPr>
        <w:t>）</w:t>
      </w:r>
      <w:r>
        <w:rPr>
          <w:sz w:val="21"/>
        </w:rPr>
        <w:t>书架检验依据包括但不限于：</w:t>
      </w:r>
      <w:r>
        <w:rPr>
          <w:sz w:val="21"/>
        </w:rPr>
        <w:t>QB/T 3828-1999</w:t>
      </w:r>
      <w:r>
        <w:rPr>
          <w:sz w:val="21"/>
        </w:rPr>
        <w:t>、</w:t>
      </w:r>
      <w:r>
        <w:rPr>
          <w:sz w:val="21"/>
        </w:rPr>
        <w:t>GB/T 13667.1-2015标准；检测</w:t>
      </w:r>
      <w:r>
        <w:rPr>
          <w:sz w:val="21"/>
        </w:rPr>
        <w:t>结果</w:t>
      </w:r>
      <w:r>
        <w:rPr>
          <w:sz w:val="21"/>
        </w:rPr>
        <w:t>①</w:t>
      </w:r>
      <w:r>
        <w:rPr>
          <w:sz w:val="21"/>
        </w:rPr>
        <w:t>有害物质限量（产品涂层和覆面层中可溶性重金属）：可溶性铅、可溶性镉、可溶性铬、可溶性汞均未检出。</w:t>
      </w:r>
      <w:r>
        <w:rPr>
          <w:sz w:val="21"/>
        </w:rPr>
        <w:t>②</w:t>
      </w:r>
      <w:r>
        <w:rPr>
          <w:sz w:val="21"/>
        </w:rPr>
        <w:t>搁板弯曲：</w:t>
      </w:r>
      <w:r>
        <w:rPr>
          <w:sz w:val="21"/>
        </w:rPr>
        <w:t>单项结论为合格或符合</w:t>
      </w:r>
      <w:r>
        <w:rPr>
          <w:sz w:val="21"/>
        </w:rPr>
        <w:t>。</w:t>
      </w:r>
      <w:r>
        <w:rPr>
          <w:sz w:val="21"/>
        </w:rPr>
        <w:t>③</w:t>
      </w:r>
      <w:r>
        <w:rPr>
          <w:sz w:val="21"/>
        </w:rPr>
        <w:t>镀（涂）层对基体的保护等级（检测结果）</w:t>
      </w:r>
      <w:r>
        <w:rPr>
          <w:sz w:val="21"/>
        </w:rPr>
        <w:t>≥9级</w:t>
      </w:r>
      <w:r>
        <w:rPr>
          <w:sz w:val="21"/>
        </w:rPr>
        <w:t>，</w:t>
      </w:r>
      <w:r>
        <w:rPr>
          <w:sz w:val="21"/>
        </w:rPr>
        <w:t>④</w:t>
      </w:r>
      <w:r>
        <w:rPr>
          <w:sz w:val="21"/>
        </w:rPr>
        <w:t>镀（涂）层本身耐腐蚀等级（检测结果）</w:t>
      </w:r>
      <w:r>
        <w:rPr>
          <w:sz w:val="21"/>
        </w:rPr>
        <w:t>≥9级；</w:t>
      </w:r>
      <w:r>
        <w:br/>
      </w:r>
      <w:r>
        <w:rPr>
          <w:sz w:val="21"/>
        </w:rPr>
        <w:t>2</w:t>
      </w:r>
      <w:r>
        <w:rPr>
          <w:sz w:val="21"/>
        </w:rPr>
        <w:t>）</w:t>
      </w:r>
      <w:r>
        <w:rPr>
          <w:sz w:val="21"/>
        </w:rPr>
        <w:t>衣柜检验依据包括但不限于：</w:t>
      </w:r>
      <w:r>
        <w:rPr>
          <w:sz w:val="21"/>
        </w:rPr>
        <w:t>GB/T 35607-2024、GB/T 3325-2024标准</w:t>
      </w:r>
      <w:r>
        <w:rPr>
          <w:sz w:val="21"/>
        </w:rPr>
        <w:t>，</w:t>
      </w:r>
      <w:r>
        <w:rPr>
          <w:sz w:val="21"/>
        </w:rPr>
        <w:t>检测</w:t>
      </w:r>
      <w:r>
        <w:rPr>
          <w:sz w:val="21"/>
        </w:rPr>
        <w:t>结果</w:t>
      </w:r>
      <w:r>
        <w:rPr>
          <w:sz w:val="21"/>
        </w:rPr>
        <w:t>①金属喷漆（塑）涂层：硬度，冲击强度，耐腐蚀，附着力，检测结果均为符合或合格。②搁板定位试验，搁板支撑件强度试验，顶板和底板的持续加载试验，顶板和底板静载荷试验，开门（或拉门）垂直加载试验，开门（或拉门）水平加载试验，开门（或拉门）耐久性试验，挂衣棍支撑件强度试验，检测结果均为符合或合格。③表面涂层可迁移元素:铅（Pb）；镉（Cd）；铬（Cr）；汞（Hg）；砷（As）；锑（Sb）；钡（Ba）；硒（Se），检测结果均为符合或合格。</w:t>
      </w:r>
      <w:r>
        <w:br/>
      </w:r>
      <w:r>
        <w:rPr>
          <w:sz w:val="21"/>
        </w:rPr>
        <w:t>3）公寓床检验依据包括但不限于：QB/T 2741-2013、GB18584-2001标准</w:t>
      </w:r>
      <w:r>
        <w:rPr>
          <w:sz w:val="21"/>
        </w:rPr>
        <w:t>，</w:t>
      </w:r>
      <w:r>
        <w:rPr>
          <w:sz w:val="21"/>
        </w:rPr>
        <w:t>检测</w:t>
      </w:r>
      <w:r>
        <w:rPr>
          <w:sz w:val="21"/>
        </w:rPr>
        <w:t>结果</w:t>
      </w:r>
      <w:r>
        <w:rPr>
          <w:sz w:val="21"/>
        </w:rPr>
        <w:t>①外观要求：金属件外观要求（管材、焊接件、喷涂层）、木制件外观要求（虫蛀材、贯通裂缝、腐朽材、节子、封边处理、斜纹材、倒棱、表面装饰层、其他外观要求），以上检测内容单项评价为合格</w:t>
      </w:r>
      <w:r>
        <w:rPr>
          <w:sz w:val="21"/>
        </w:rPr>
        <w:t>，</w:t>
      </w:r>
      <w:r>
        <w:rPr>
          <w:sz w:val="21"/>
        </w:rPr>
        <w:t>②理化性能：含水率、饰面人造板理化性能（封边条胶合强度）、木质件表面涂层/覆面（抗冲击）、金属件表面理化性能（冲击强度、附着力、耐湿热、耐腐蚀），以上检测内容单项评价为合格。③力学性能：桌类、柜类、床类、书架、扶梯、安全栏，以上检测内容单项评价为合格。④产品有害物质：达到</w:t>
      </w:r>
      <w:r>
        <w:rPr>
          <w:sz w:val="21"/>
        </w:rPr>
        <w:t>E0级或以上标准要求</w:t>
      </w:r>
      <w:r>
        <w:rPr>
          <w:sz w:val="21"/>
        </w:rPr>
        <w:t>。</w:t>
      </w:r>
    </w:p>
    <w:p>
      <w:pPr>
        <w:pStyle w:val="null3"/>
        <w:ind w:firstLine="420"/>
      </w:pPr>
      <w:r>
        <w:rPr>
          <w:sz w:val="21"/>
        </w:rPr>
        <w:t>4）公寓椅检验依据包括但不限于：GB/T32487-2016、GB/T28481-2012标准，检测结果①理化性能：塑料件（内冷热循环、硬度），检测结果均为符合或合格。②力学性能：椅凳类强度和耐久性、椅凳类稳定性，单项结论为合格或符合。③产品有害物质：</w:t>
      </w:r>
      <w:r>
        <w:rPr>
          <w:sz w:val="21"/>
        </w:rPr>
        <w:t>苯并</w:t>
      </w:r>
      <w:r>
        <w:rPr>
          <w:sz w:val="21"/>
        </w:rPr>
        <w:t>[a]芘</w:t>
      </w:r>
      <w:r>
        <w:rPr>
          <w:sz w:val="21"/>
        </w:rPr>
        <w:t>未检出</w:t>
      </w:r>
      <w:r>
        <w:rPr>
          <w:sz w:val="21"/>
        </w:rPr>
        <w:t>，</w:t>
      </w:r>
      <w:r>
        <w:rPr>
          <w:sz w:val="21"/>
        </w:rPr>
        <w:t>单项结论为合格或符合</w:t>
      </w:r>
    </w:p>
    <w:p>
      <w:pPr>
        <w:pStyle w:val="null3"/>
        <w:ind w:firstLine="420"/>
        <w:jc w:val="left"/>
      </w:pPr>
      <w:r>
        <w:rPr>
          <w:sz w:val="21"/>
        </w:rPr>
        <w:t>（</w:t>
      </w:r>
      <w:r>
        <w:rPr>
          <w:sz w:val="21"/>
        </w:rPr>
        <w:t>4</w:t>
      </w:r>
      <w:r>
        <w:rPr>
          <w:sz w:val="21"/>
        </w:rPr>
        <w:t>）</w:t>
      </w:r>
      <w:r>
        <w:rPr>
          <w:sz w:val="21"/>
        </w:rPr>
        <w:t>本项目技术参数要求中如有出现工艺、材料、设备或参照的品牌仅为方便描述，没有限制性，投标人可以在其提供的文件资料中选用替代标准，但这些替代标准</w:t>
      </w:r>
      <w:r>
        <w:rPr>
          <w:sz w:val="21"/>
        </w:rPr>
        <w:t>需</w:t>
      </w:r>
      <w:r>
        <w:rPr>
          <w:sz w:val="21"/>
        </w:rPr>
        <w:t>优于或相当于本采购需求书的标准。所有选型货物</w:t>
      </w:r>
      <w:r>
        <w:rPr>
          <w:sz w:val="21"/>
        </w:rPr>
        <w:t>需</w:t>
      </w:r>
      <w:r>
        <w:rPr>
          <w:sz w:val="21"/>
        </w:rPr>
        <w:t>具有较强的</w:t>
      </w:r>
      <w:r>
        <w:rPr>
          <w:sz w:val="21"/>
        </w:rPr>
        <w:t>可靠性</w:t>
      </w:r>
      <w:r>
        <w:rPr>
          <w:sz w:val="21"/>
        </w:rPr>
        <w:t>、安全性和可扩展性，提供技术先进、安全稳定高质量的同时，应能充分反映出新的先进技术或工艺、性能、价格带来的优势。整个项目均应符合国内的相关标准。</w:t>
      </w:r>
    </w:p>
    <w:p>
      <w:pPr>
        <w:pStyle w:val="null3"/>
        <w:ind w:firstLine="420"/>
        <w:jc w:val="left"/>
      </w:pPr>
      <w:r>
        <w:rPr>
          <w:sz w:val="21"/>
        </w:rPr>
        <w:t>（</w:t>
      </w:r>
      <w:r>
        <w:rPr>
          <w:sz w:val="21"/>
        </w:rPr>
        <w:t>5</w:t>
      </w:r>
      <w:r>
        <w:rPr>
          <w:sz w:val="21"/>
        </w:rPr>
        <w:t>）</w:t>
      </w:r>
      <w:r>
        <w:rPr>
          <w:sz w:val="21"/>
        </w:rPr>
        <w:t>本需求书中提供的各项家具设计图仅为参考图片（参考图片中尺寸、要求与详细参数明细描述不一致的，以详细参数明细描述为准）。</w:t>
      </w:r>
    </w:p>
    <w:p>
      <w:pPr>
        <w:pStyle w:val="null3"/>
        <w:ind w:firstLine="420"/>
        <w:jc w:val="left"/>
      </w:pPr>
      <w:r>
        <w:rPr>
          <w:sz w:val="21"/>
        </w:rPr>
        <w:t>（</w:t>
      </w:r>
      <w:r>
        <w:rPr>
          <w:sz w:val="21"/>
        </w:rPr>
        <w:t>6</w:t>
      </w:r>
      <w:r>
        <w:rPr>
          <w:sz w:val="21"/>
        </w:rPr>
        <w:t>）</w:t>
      </w:r>
      <w:r>
        <w:rPr>
          <w:sz w:val="21"/>
        </w:rPr>
        <w:t>投标人没有在投标文件中注明偏离（文字说明或在响应表注明）的参数、配置、条款视为被投标人完全接受。</w:t>
      </w:r>
    </w:p>
    <w:p>
      <w:pPr>
        <w:pStyle w:val="null3"/>
        <w:ind w:firstLine="420"/>
        <w:jc w:val="left"/>
      </w:pPr>
      <w:r>
        <w:rPr>
          <w:sz w:val="21"/>
        </w:rPr>
        <w:t>（</w:t>
      </w:r>
      <w:r>
        <w:rPr>
          <w:sz w:val="21"/>
        </w:rPr>
        <w:t>7</w:t>
      </w:r>
      <w:r>
        <w:rPr>
          <w:sz w:val="21"/>
        </w:rPr>
        <w:t>）</w:t>
      </w:r>
      <w:r>
        <w:rPr>
          <w:sz w:val="21"/>
        </w:rPr>
        <w:t>本需求书具体技术参数要求中技术指标要求的各项标准，如高于或等于国家标准的，按技术指标中要求的标准为准；如低于国家标准的，应以国家标准为准。</w:t>
      </w:r>
    </w:p>
    <w:p>
      <w:pPr>
        <w:pStyle w:val="null3"/>
        <w:ind w:firstLine="420"/>
        <w:jc w:val="left"/>
      </w:pPr>
      <w:r>
        <w:rPr>
          <w:sz w:val="21"/>
          <w:b/>
        </w:rPr>
        <w:t>（二）</w:t>
      </w:r>
      <w:r>
        <w:rPr>
          <w:sz w:val="21"/>
          <w:b/>
        </w:rPr>
        <w:t>项目实施要求</w:t>
      </w:r>
    </w:p>
    <w:p>
      <w:pPr>
        <w:pStyle w:val="null3"/>
        <w:ind w:firstLine="422"/>
        <w:jc w:val="both"/>
      </w:pPr>
      <w:r>
        <w:rPr>
          <w:sz w:val="21"/>
          <w:b/>
        </w:rPr>
        <w:t>1、</w:t>
      </w:r>
      <w:r>
        <w:rPr>
          <w:sz w:val="21"/>
          <w:b/>
        </w:rPr>
        <w:t>样品提交及退还</w:t>
      </w:r>
    </w:p>
    <w:tbl>
      <w:tblPr>
        <w:tblW w:w="0" w:type="auto"/>
        <w:tblBorders>
          <w:top w:val="single"/>
          <w:left w:val="single"/>
          <w:bottom w:val="single"/>
          <w:right w:val="single"/>
          <w:insideH w:val="single"/>
          <w:insideV w:val="single"/>
        </w:tblBorders>
      </w:tblPr>
      <w:tblGrid>
        <w:gridCol w:w="1875"/>
        <w:gridCol w:w="1875"/>
        <w:gridCol w:w="1875"/>
        <w:gridCol w:w="1875"/>
      </w:tblGrid>
      <w:tr>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样品名称</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提交要求、数量</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p>
        </w:tc>
      </w:tr>
      <w:tr>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公寓组合床具（</w:t>
            </w:r>
            <w:r>
              <w:rPr>
                <w:sz w:val="21"/>
              </w:rPr>
              <w:t>单</w:t>
            </w:r>
            <w:r>
              <w:rPr>
                <w:sz w:val="21"/>
              </w:rPr>
              <w:t>人位）</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1:1实物样板一套（含床架、</w:t>
            </w:r>
            <w:r>
              <w:rPr>
                <w:sz w:val="21"/>
              </w:rPr>
              <w:t>蚊帐架、</w:t>
            </w:r>
            <w:r>
              <w:rPr>
                <w:sz w:val="21"/>
              </w:rPr>
              <w:t>书桌柜、床板、学生椅）</w:t>
            </w:r>
          </w:p>
        </w:tc>
        <w:tc>
          <w:tcPr>
            <w:tcW w:type="dxa" w:w="1875"/>
          </w:tcPr>
          <w:p>
            <w:pPr>
              <w:pStyle w:val="null3"/>
            </w:pPr>
            <w:r>
              <w:rPr/>
              <w:t xml:space="preserve"> </w:t>
            </w:r>
          </w:p>
        </w:tc>
      </w:tr>
      <w:tr>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材料小样</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床立柱小样，</w:t>
            </w:r>
            <w:r>
              <w:rPr>
                <w:sz w:val="21"/>
              </w:rPr>
              <w:t>1段，规格：长100mm（±2mm）（</w:t>
            </w:r>
            <w:r>
              <w:rPr>
                <w:sz w:val="21"/>
              </w:rPr>
              <w:t>配置内嵌式塑料防潮塞</w:t>
            </w:r>
            <w:r>
              <w:rPr>
                <w:sz w:val="21"/>
              </w:rPr>
              <w:t>+ 蚊帐杆胶塞</w:t>
            </w:r>
            <w:r>
              <w:rPr>
                <w:sz w:val="21"/>
              </w:rPr>
              <w:t>）</w:t>
            </w:r>
          </w:p>
          <w:p>
            <w:pPr>
              <w:pStyle w:val="null3"/>
              <w:jc w:val="left"/>
            </w:pPr>
            <w:r>
              <w:rPr>
                <w:sz w:val="21"/>
              </w:rPr>
              <w:t>（</w:t>
            </w:r>
            <w:r>
              <w:rPr>
                <w:sz w:val="21"/>
              </w:rPr>
              <w:t>2）楼梯脚踏板小样，1段，规格：长</w:t>
            </w:r>
            <w:r>
              <w:rPr>
                <w:sz w:val="21"/>
              </w:rPr>
              <w:t>3</w:t>
            </w:r>
            <w:r>
              <w:rPr>
                <w:sz w:val="21"/>
              </w:rPr>
              <w:t xml:space="preserve">00mm </w:t>
            </w:r>
            <w:r>
              <w:rPr>
                <w:sz w:val="21"/>
              </w:rPr>
              <w:t>（</w:t>
            </w:r>
            <w:r>
              <w:rPr>
                <w:sz w:val="21"/>
              </w:rPr>
              <w:t>±2mm）</w:t>
            </w:r>
          </w:p>
          <w:p>
            <w:pPr>
              <w:pStyle w:val="null3"/>
              <w:jc w:val="left"/>
            </w:pPr>
            <w:r>
              <w:rPr>
                <w:sz w:val="21"/>
              </w:rPr>
              <w:t>（</w:t>
            </w:r>
            <w:r>
              <w:rPr>
                <w:sz w:val="21"/>
              </w:rPr>
              <w:t>3</w:t>
            </w:r>
            <w:r>
              <w:rPr>
                <w:sz w:val="21"/>
              </w:rPr>
              <w:t>）</w:t>
            </w:r>
            <w:r>
              <w:rPr>
                <w:sz w:val="21"/>
              </w:rPr>
              <w:t>立柱横梁</w:t>
            </w:r>
            <w:r>
              <w:rPr>
                <w:sz w:val="21"/>
              </w:rPr>
              <w:t>小样，</w:t>
            </w:r>
            <w:r>
              <w:rPr>
                <w:sz w:val="21"/>
              </w:rPr>
              <w:t>1段，规格：长500mm（±2mm）</w:t>
            </w:r>
          </w:p>
          <w:p>
            <w:pPr>
              <w:pStyle w:val="null3"/>
              <w:jc w:val="left"/>
            </w:pPr>
            <w:r>
              <w:rPr>
                <w:sz w:val="21"/>
              </w:rPr>
              <w:t>（</w:t>
            </w:r>
            <w:r>
              <w:rPr>
                <w:sz w:val="21"/>
              </w:rPr>
              <w:t>4）桌面板小样</w:t>
            </w:r>
            <w:r>
              <w:rPr>
                <w:sz w:val="21"/>
              </w:rPr>
              <w:t>（</w:t>
            </w:r>
            <w:r>
              <w:rPr>
                <w:sz w:val="21"/>
              </w:rPr>
              <w:t>含加强管</w:t>
            </w:r>
            <w:r>
              <w:rPr>
                <w:sz w:val="21"/>
              </w:rPr>
              <w:t>）</w:t>
            </w:r>
            <w:r>
              <w:rPr>
                <w:sz w:val="21"/>
              </w:rPr>
              <w:t>，</w:t>
            </w:r>
            <w:r>
              <w:rPr>
                <w:sz w:val="21"/>
              </w:rPr>
              <w:t>1段，规格：100*100mm</w:t>
            </w:r>
            <w:r>
              <w:rPr>
                <w:sz w:val="21"/>
              </w:rPr>
              <w:t>（</w:t>
            </w:r>
            <w:r>
              <w:rPr>
                <w:sz w:val="21"/>
              </w:rPr>
              <w:t>±2mm）</w:t>
            </w:r>
          </w:p>
          <w:p>
            <w:pPr>
              <w:pStyle w:val="null3"/>
              <w:jc w:val="left"/>
            </w:pPr>
            <w:r>
              <w:rPr>
                <w:sz w:val="21"/>
              </w:rPr>
              <w:t>（</w:t>
            </w:r>
            <w:r>
              <w:rPr>
                <w:sz w:val="21"/>
              </w:rPr>
              <w:t>5）床板小样，1段，规格：100*100mm</w:t>
            </w:r>
            <w:r>
              <w:rPr>
                <w:sz w:val="21"/>
              </w:rPr>
              <w:t>（</w:t>
            </w:r>
            <w:r>
              <w:rPr>
                <w:sz w:val="21"/>
              </w:rPr>
              <w:t>±2mm）</w:t>
            </w:r>
          </w:p>
        </w:tc>
        <w:tc>
          <w:tcPr>
            <w:tcW w:type="dxa" w:w="1875"/>
          </w:tcPr>
          <w:p>
            <w:pPr>
              <w:pStyle w:val="null3"/>
            </w:pPr>
            <w:r>
              <w:rPr/>
              <w:t xml:space="preserve"> </w:t>
            </w:r>
          </w:p>
        </w:tc>
      </w:tr>
    </w:tbl>
    <w:p>
      <w:pPr>
        <w:pStyle w:val="null3"/>
        <w:ind w:firstLine="422"/>
        <w:jc w:val="both"/>
      </w:pPr>
      <w:r>
        <w:rPr>
          <w:sz w:val="21"/>
        </w:rPr>
        <w:t>（</w:t>
      </w:r>
      <w:r>
        <w:rPr>
          <w:sz w:val="21"/>
        </w:rPr>
        <w:t>1</w:t>
      </w:r>
      <w:r>
        <w:rPr>
          <w:sz w:val="21"/>
        </w:rPr>
        <w:t>）样品提交要求:</w:t>
      </w:r>
    </w:p>
    <w:p>
      <w:pPr>
        <w:pStyle w:val="null3"/>
        <w:ind w:firstLine="420"/>
        <w:jc w:val="left"/>
      </w:pPr>
      <w:r>
        <w:rPr>
          <w:sz w:val="21"/>
        </w:rPr>
        <w:t>1</w:t>
      </w:r>
      <w:r>
        <w:rPr>
          <w:sz w:val="21"/>
        </w:rPr>
        <w:t>）样品的各项技术质量指标标准应符合规定，未提交或少提交并且不符合招标文件技术参数要求的样品将严重影响技术评分中样品评分。</w:t>
      </w:r>
    </w:p>
    <w:p>
      <w:pPr>
        <w:pStyle w:val="null3"/>
        <w:ind w:firstLine="420"/>
        <w:jc w:val="left"/>
      </w:pPr>
      <w:r>
        <w:rPr>
          <w:sz w:val="21"/>
        </w:rPr>
        <w:t>2</w:t>
      </w:r>
      <w:r>
        <w:rPr>
          <w:sz w:val="21"/>
        </w:rPr>
        <w:t>）样品接受地点：广东省广州市</w:t>
      </w:r>
      <w:r>
        <w:rPr>
          <w:sz w:val="21"/>
        </w:rPr>
        <w:t>白云区白云大道北</w:t>
      </w:r>
      <w:r>
        <w:rPr>
          <w:sz w:val="21"/>
        </w:rPr>
        <w:t>2号后勤综合楼203、211。</w:t>
      </w:r>
    </w:p>
    <w:p>
      <w:pPr>
        <w:pStyle w:val="null3"/>
        <w:ind w:firstLine="420"/>
        <w:jc w:val="left"/>
      </w:pPr>
      <w:r>
        <w:rPr>
          <w:sz w:val="21"/>
        </w:rPr>
        <w:t>3）</w:t>
      </w:r>
      <w:r>
        <w:rPr>
          <w:sz w:val="21"/>
        </w:rPr>
        <w:t>递交样品时间</w:t>
      </w:r>
      <w:r>
        <w:rPr>
          <w:sz w:val="21"/>
        </w:rPr>
        <w:t>:</w:t>
      </w:r>
      <w:r>
        <w:rPr>
          <w:sz w:val="21"/>
        </w:rPr>
        <w:t>招标公告中提交投标文件截止时间的前一个工作日</w:t>
      </w:r>
      <w:r>
        <w:rPr>
          <w:sz w:val="21"/>
        </w:rPr>
        <w:t>09:30-17:30，以及招标公告中开标时间的当日09:00-09:30</w:t>
      </w:r>
      <w:r>
        <w:rPr>
          <w:sz w:val="21"/>
        </w:rPr>
        <w:t>。</w:t>
      </w:r>
      <w:r>
        <w:rPr>
          <w:sz w:val="21"/>
        </w:rPr>
        <w:t>（</w:t>
      </w:r>
      <w:r>
        <w:rPr>
          <w:sz w:val="21"/>
          <w:b/>
        </w:rPr>
        <w:t>注：</w:t>
      </w:r>
      <w:r>
        <w:rPr>
          <w:sz w:val="21"/>
          <w:b/>
        </w:rPr>
        <w:t>1.请递交样品的投标人提前一天联系广东志正招标有限公司020-85165610进行预约递交，否则造成</w:t>
      </w:r>
      <w:r>
        <w:rPr>
          <w:sz w:val="21"/>
          <w:b/>
        </w:rPr>
        <w:t>样品递交失败的，采购代理机构不负相关责任</w:t>
      </w:r>
      <w:r>
        <w:rPr>
          <w:sz w:val="21"/>
          <w:b/>
        </w:rPr>
        <w:t>。</w:t>
      </w:r>
      <w:r>
        <w:rPr>
          <w:sz w:val="21"/>
          <w:b/>
        </w:rPr>
        <w:t>2.</w:t>
      </w:r>
      <w:r>
        <w:rPr>
          <w:sz w:val="21"/>
          <w:b/>
        </w:rPr>
        <w:t>请投标人注意在此时间段交样品，如因投标人迟到等原因导致样品递交失败的，采购代理机构不负相关责任</w:t>
      </w:r>
      <w:r>
        <w:rPr>
          <w:sz w:val="21"/>
        </w:rPr>
        <w:t>）</w:t>
      </w:r>
    </w:p>
    <w:p>
      <w:pPr>
        <w:pStyle w:val="null3"/>
        <w:ind w:firstLine="420"/>
        <w:jc w:val="left"/>
      </w:pPr>
      <w:r>
        <w:rPr>
          <w:sz w:val="21"/>
        </w:rPr>
        <w:t>4</w:t>
      </w:r>
      <w:r>
        <w:rPr>
          <w:sz w:val="21"/>
        </w:rPr>
        <w:t>）在采购任务完结之后，中标人的样品封存于采购人单位，作为实物样品。未中标的投标人应在本项目中标公告发布之日起</w:t>
      </w:r>
      <w:r>
        <w:rPr>
          <w:sz w:val="21"/>
        </w:rPr>
        <w:t>3</w:t>
      </w:r>
      <w:r>
        <w:rPr>
          <w:sz w:val="21"/>
        </w:rPr>
        <w:t>个工作日内自行取回投标样品。逾期不取回样品，则视为自动放弃样品的所有权，采购人或采购代理机构有权自行处置相关样品。</w:t>
      </w:r>
    </w:p>
    <w:p>
      <w:pPr>
        <w:pStyle w:val="null3"/>
        <w:ind w:firstLine="420"/>
        <w:jc w:val="left"/>
      </w:pPr>
      <w:r>
        <w:rPr>
          <w:sz w:val="21"/>
        </w:rPr>
        <w:t>5</w:t>
      </w:r>
      <w:r>
        <w:rPr>
          <w:sz w:val="21"/>
        </w:rPr>
        <w:t>）投标人递交的样品作为采购人的验货依据，中标人交货产品的质量不能低于样品标准。</w:t>
      </w:r>
    </w:p>
    <w:p>
      <w:pPr>
        <w:pStyle w:val="null3"/>
        <w:ind w:firstLine="420"/>
        <w:jc w:val="left"/>
      </w:pPr>
      <w:r>
        <w:rPr>
          <w:sz w:val="21"/>
        </w:rPr>
        <w:t>6</w:t>
      </w:r>
      <w:r>
        <w:rPr>
          <w:sz w:val="21"/>
        </w:rPr>
        <w:t>）每个样品须标识项目编号、项目名称、投标人名称及样品名称并加盖公章。</w:t>
      </w:r>
    </w:p>
    <w:p>
      <w:pPr>
        <w:pStyle w:val="null3"/>
        <w:ind w:firstLine="422"/>
        <w:jc w:val="both"/>
      </w:pPr>
      <w:r>
        <w:rPr>
          <w:sz w:val="21"/>
          <w:b/>
        </w:rPr>
        <w:t>2、</w:t>
      </w:r>
      <w:r>
        <w:rPr>
          <w:sz w:val="21"/>
          <w:b/>
        </w:rPr>
        <w:t>设计与安装</w:t>
      </w:r>
    </w:p>
    <w:p>
      <w:pPr>
        <w:pStyle w:val="null3"/>
        <w:ind w:firstLine="420"/>
        <w:jc w:val="left"/>
      </w:pPr>
      <w:r>
        <w:rPr>
          <w:sz w:val="21"/>
        </w:rPr>
        <w:t>（</w:t>
      </w:r>
      <w:r>
        <w:rPr>
          <w:sz w:val="21"/>
        </w:rPr>
        <w:t>1</w:t>
      </w:r>
      <w:r>
        <w:rPr>
          <w:sz w:val="21"/>
        </w:rPr>
        <w:t>）</w:t>
      </w:r>
      <w:r>
        <w:rPr>
          <w:sz w:val="21"/>
        </w:rPr>
        <w:t>深化设计要求</w:t>
      </w:r>
    </w:p>
    <w:p>
      <w:pPr>
        <w:pStyle w:val="null3"/>
        <w:ind w:firstLine="420"/>
        <w:jc w:val="both"/>
      </w:pPr>
      <w:r>
        <w:rPr>
          <w:sz w:val="21"/>
        </w:rPr>
        <w:t>▲1）投标人应提供技术成熟、设计合理、维修安装便利的符合用户要求的新型产品。并确保提供的货物及所有配套件完整和可靠。</w:t>
      </w:r>
    </w:p>
    <w:p>
      <w:pPr>
        <w:pStyle w:val="null3"/>
        <w:ind w:firstLine="420"/>
        <w:jc w:val="left"/>
      </w:pPr>
      <w:r>
        <w:rPr>
          <w:sz w:val="21"/>
        </w:rPr>
        <w:t>2）</w:t>
      </w:r>
      <w:r>
        <w:rPr>
          <w:sz w:val="21"/>
        </w:rPr>
        <w:t>投标人应根据本</w:t>
      </w:r>
      <w:r>
        <w:rPr>
          <w:sz w:val="21"/>
        </w:rPr>
        <w:t>采购</w:t>
      </w:r>
      <w:r>
        <w:rPr>
          <w:sz w:val="21"/>
        </w:rPr>
        <w:t>需求中对应附表的技术参数明细，对所投产品提供深化设计图及整体效果图，</w:t>
      </w:r>
      <w:r>
        <w:rPr>
          <w:sz w:val="21"/>
        </w:rPr>
        <w:t>要求能反映尺寸、造型款式，并以文字形式说明各部分材质。</w:t>
      </w:r>
    </w:p>
    <w:p>
      <w:pPr>
        <w:pStyle w:val="null3"/>
        <w:ind w:firstLine="420"/>
        <w:jc w:val="left"/>
      </w:pPr>
      <w:r>
        <w:rPr>
          <w:sz w:val="21"/>
        </w:rPr>
        <w:t>3）</w:t>
      </w:r>
      <w:r>
        <w:rPr>
          <w:sz w:val="21"/>
        </w:rPr>
        <w:t>投标人应在中标后按照深化设计方案制作大样成品，经采购人确认后方可批量生产，</w:t>
      </w:r>
      <w:r>
        <w:rPr>
          <w:sz w:val="21"/>
        </w:rPr>
        <w:t>否则，采购人不予以验收</w:t>
      </w:r>
      <w:r>
        <w:rPr>
          <w:sz w:val="21"/>
        </w:rPr>
        <w:t>。</w:t>
      </w:r>
    </w:p>
    <w:p>
      <w:pPr>
        <w:pStyle w:val="null3"/>
        <w:ind w:firstLine="420"/>
        <w:jc w:val="left"/>
      </w:pPr>
      <w:r>
        <w:rPr>
          <w:sz w:val="21"/>
        </w:rPr>
        <w:t>（</w:t>
      </w:r>
      <w:r>
        <w:rPr>
          <w:sz w:val="21"/>
        </w:rPr>
        <w:t>2）</w:t>
      </w:r>
      <w:r>
        <w:rPr>
          <w:sz w:val="21"/>
        </w:rPr>
        <w:t>安装、调试要求</w:t>
      </w:r>
    </w:p>
    <w:p>
      <w:pPr>
        <w:pStyle w:val="null3"/>
        <w:ind w:firstLine="420"/>
        <w:jc w:val="left"/>
      </w:pPr>
      <w:r>
        <w:rPr>
          <w:sz w:val="21"/>
        </w:rPr>
        <w:t>1）中标人安装、调试</w:t>
      </w:r>
      <w:r>
        <w:rPr>
          <w:sz w:val="21"/>
        </w:rPr>
        <w:t>需</w:t>
      </w:r>
      <w:r>
        <w:rPr>
          <w:sz w:val="21"/>
        </w:rPr>
        <w:t>按照有关技术要求、国家标准和行业规范进行。</w:t>
      </w:r>
    </w:p>
    <w:p>
      <w:pPr>
        <w:pStyle w:val="null3"/>
        <w:ind w:firstLine="420"/>
        <w:jc w:val="left"/>
      </w:pPr>
      <w:r>
        <w:rPr>
          <w:sz w:val="21"/>
        </w:rPr>
        <w:t>2）中标人应按进度安排计划，派出适当的技术人员到安装现场负责</w:t>
      </w:r>
      <w:r>
        <w:rPr>
          <w:sz w:val="21"/>
        </w:rPr>
        <w:t>无偿</w:t>
      </w:r>
      <w:r>
        <w:rPr>
          <w:sz w:val="21"/>
        </w:rPr>
        <w:t>安装和调试工作。所产生的费用由中标人负责。在安装施工期间，严格遵守采购人的有关制度。遵纪守法，做好质量、安全管理，物件堆放整齐，道路畅通，安全生产，文明施工，保持现场卫生干净整洁，工完场清。</w:t>
      </w:r>
    </w:p>
    <w:p>
      <w:pPr>
        <w:pStyle w:val="null3"/>
        <w:ind w:firstLine="420"/>
      </w:pPr>
      <w:r>
        <w:rPr>
          <w:sz w:val="21"/>
        </w:rPr>
        <w:t>▲</w:t>
      </w:r>
      <w:r>
        <w:rPr>
          <w:sz w:val="21"/>
        </w:rPr>
        <w:t>3）</w:t>
      </w:r>
      <w:r>
        <w:rPr>
          <w:sz w:val="21"/>
        </w:rPr>
        <w:t>所有供货品种均由中标人按</w:t>
      </w:r>
      <w:r>
        <w:rPr>
          <w:sz w:val="21"/>
        </w:rPr>
        <w:t>采购</w:t>
      </w:r>
      <w:r>
        <w:rPr>
          <w:sz w:val="21"/>
        </w:rPr>
        <w:t>需求要求及现场情况设计制造，造型及颜色应配合装修设计进行调整，如由于现场情况要自行设计的，需经采购人确认后方可批量生产，否则，采购人不予以验收。中标人在签订合同后，应当首先对用户的现场进行实地测量，保证所提供的货物能够根据用户现场的装修、布线情况进行配套安装使用。对于用户提供的家具尺寸，如果经测量与安装要求有误差的，由中标人</w:t>
      </w:r>
      <w:r>
        <w:rPr>
          <w:sz w:val="21"/>
        </w:rPr>
        <w:t>无偿</w:t>
      </w:r>
      <w:r>
        <w:rPr>
          <w:sz w:val="21"/>
        </w:rPr>
        <w:t>适当调整。</w:t>
      </w:r>
    </w:p>
    <w:p>
      <w:pPr>
        <w:pStyle w:val="null3"/>
        <w:ind w:firstLine="420"/>
      </w:pPr>
      <w:r>
        <w:rPr>
          <w:sz w:val="21"/>
        </w:rPr>
        <w:t>4</w:t>
      </w:r>
      <w:r>
        <w:rPr>
          <w:sz w:val="21"/>
        </w:rPr>
        <w:t>）</w:t>
      </w:r>
      <w:r>
        <w:rPr>
          <w:sz w:val="21"/>
        </w:rPr>
        <w:t>中标人应按招标文件约定时间对</w:t>
      </w:r>
      <w:r>
        <w:rPr>
          <w:sz w:val="21"/>
        </w:rPr>
        <w:t>24套现有家具进行拆卸保护，所有部件保持完好。</w:t>
      </w:r>
    </w:p>
    <w:p>
      <w:pPr>
        <w:pStyle w:val="null3"/>
        <w:ind w:firstLine="420"/>
      </w:pPr>
      <w:r>
        <w:rPr>
          <w:sz w:val="21"/>
        </w:rPr>
        <w:t>5</w:t>
      </w:r>
      <w:r>
        <w:rPr>
          <w:sz w:val="21"/>
        </w:rPr>
        <w:t>）</w:t>
      </w:r>
      <w:r>
        <w:rPr>
          <w:sz w:val="21"/>
        </w:rPr>
        <w:t>中标人应依照招标文件的要求和投标文件的承诺，将货物</w:t>
      </w:r>
      <w:r>
        <w:rPr>
          <w:sz w:val="21"/>
        </w:rPr>
        <w:t>及留用的</w:t>
      </w:r>
      <w:r>
        <w:rPr>
          <w:sz w:val="21"/>
        </w:rPr>
        <w:t>24套家具</w:t>
      </w:r>
      <w:r>
        <w:rPr>
          <w:sz w:val="21"/>
        </w:rPr>
        <w:t>安装并调试至正常运行的最佳状态。</w:t>
      </w:r>
    </w:p>
    <w:p>
      <w:pPr>
        <w:pStyle w:val="null3"/>
        <w:ind w:firstLine="420"/>
        <w:jc w:val="left"/>
      </w:pPr>
      <w:r>
        <w:rPr>
          <w:sz w:val="21"/>
        </w:rPr>
        <w:t>6</w:t>
      </w:r>
      <w:r>
        <w:rPr>
          <w:sz w:val="21"/>
        </w:rPr>
        <w:t>）</w:t>
      </w:r>
      <w:r>
        <w:rPr>
          <w:sz w:val="21"/>
        </w:rPr>
        <w:t>拆卸</w:t>
      </w:r>
      <w:r>
        <w:rPr>
          <w:sz w:val="21"/>
        </w:rPr>
        <w:t>/</w:t>
      </w:r>
      <w:r>
        <w:rPr>
          <w:sz w:val="21"/>
        </w:rPr>
        <w:t>安装施工期间不得损坏采购人的设备设施，否则原价赔偿。</w:t>
      </w:r>
    </w:p>
    <w:p>
      <w:pPr>
        <w:pStyle w:val="null3"/>
        <w:ind w:firstLine="420"/>
        <w:jc w:val="left"/>
      </w:pPr>
      <w:r>
        <w:rPr>
          <w:sz w:val="21"/>
        </w:rPr>
        <w:t>（</w:t>
      </w:r>
      <w:r>
        <w:rPr>
          <w:sz w:val="21"/>
        </w:rPr>
        <w:t>3）投标人应按供货时间要求制订确保进度及质量的保障措施，包括人力、物力的投入，组织保障等。</w:t>
      </w:r>
    </w:p>
    <w:p>
      <w:pPr>
        <w:pStyle w:val="null3"/>
        <w:ind w:firstLine="422"/>
        <w:jc w:val="both"/>
      </w:pPr>
      <w:r>
        <w:rPr>
          <w:sz w:val="21"/>
          <w:b/>
        </w:rPr>
        <w:t>3、</w:t>
      </w:r>
      <w:r>
        <w:rPr>
          <w:sz w:val="21"/>
          <w:b/>
        </w:rPr>
        <w:t>包装和发运</w:t>
      </w:r>
    </w:p>
    <w:p>
      <w:pPr>
        <w:pStyle w:val="null3"/>
        <w:ind w:firstLine="420"/>
        <w:jc w:val="left"/>
      </w:pPr>
      <w:r>
        <w:rPr>
          <w:sz w:val="21"/>
        </w:rPr>
        <w:t>（</w:t>
      </w:r>
      <w:r>
        <w:rPr>
          <w:sz w:val="21"/>
        </w:rPr>
        <w:t>1）</w:t>
      </w:r>
      <w:r>
        <w:rPr>
          <w:sz w:val="21"/>
        </w:rPr>
        <w:t>中标人应按《商品包装政府采购需求标准（试行）》等的有关标准提供货物的包装，并采用恰当的方式将货物运抵交货地点，交货给采购人（同时，提供货物清单）。货物的包装和发运应符合货物特性要求。包装必须与运输方式相适应，包装方式的确定及包装费用均由中标人负责；由于不适当的包装而造成货物在运输过程中有任何损坏、丢失由中标人负责。</w:t>
      </w:r>
    </w:p>
    <w:p>
      <w:pPr>
        <w:pStyle w:val="null3"/>
        <w:ind w:firstLine="420"/>
        <w:jc w:val="left"/>
      </w:pPr>
      <w:r>
        <w:rPr>
          <w:sz w:val="21"/>
        </w:rPr>
        <w:t>（</w:t>
      </w:r>
      <w:r>
        <w:rPr>
          <w:sz w:val="21"/>
        </w:rPr>
        <w:t>2）包装应足以承受整个过程中的运输、转运、装缷、储存等，充分考虑到运输途中的各种情况（如暴露于恶劣气候等），以及露天存放的需要。</w:t>
      </w:r>
    </w:p>
    <w:p>
      <w:pPr>
        <w:pStyle w:val="null3"/>
        <w:ind w:firstLine="420"/>
        <w:jc w:val="left"/>
      </w:pPr>
      <w:r>
        <w:rPr>
          <w:sz w:val="21"/>
        </w:rPr>
        <w:t>（</w:t>
      </w:r>
      <w:r>
        <w:rPr>
          <w:sz w:val="21"/>
        </w:rPr>
        <w:t>3）</w:t>
      </w:r>
      <w:r>
        <w:rPr>
          <w:sz w:val="21"/>
        </w:rPr>
        <w:t>现有的</w:t>
      </w:r>
      <w:r>
        <w:rPr>
          <w:sz w:val="21"/>
        </w:rPr>
        <w:t>24套家具拆卸以后亦需按照以上要求包装并搬运至指定地点存放。</w:t>
      </w:r>
    </w:p>
    <w:p>
      <w:pPr>
        <w:pStyle w:val="null3"/>
        <w:ind w:firstLine="420"/>
        <w:jc w:val="left"/>
      </w:pPr>
      <w:r>
        <w:rPr>
          <w:sz w:val="21"/>
        </w:rPr>
        <w:t>（</w:t>
      </w:r>
      <w:r>
        <w:rPr>
          <w:sz w:val="21"/>
        </w:rPr>
        <w:t>4</w:t>
      </w:r>
      <w:r>
        <w:rPr>
          <w:sz w:val="21"/>
        </w:rPr>
        <w:t>）</w:t>
      </w:r>
      <w:r>
        <w:rPr>
          <w:sz w:val="21"/>
        </w:rPr>
        <w:t>专用工具及备品备件应分别包装，并在包装箱外加以注明其用处。</w:t>
      </w:r>
    </w:p>
    <w:p>
      <w:pPr>
        <w:pStyle w:val="null3"/>
        <w:ind w:firstLine="420"/>
        <w:jc w:val="left"/>
      </w:pPr>
      <w:r>
        <w:rPr>
          <w:sz w:val="21"/>
        </w:rPr>
        <w:t>（</w:t>
      </w:r>
      <w:r>
        <w:rPr>
          <w:sz w:val="21"/>
        </w:rPr>
        <w:t>5</w:t>
      </w:r>
      <w:r>
        <w:rPr>
          <w:sz w:val="21"/>
        </w:rPr>
        <w:t>）为了保证货物在长途运输和装卸过程中的安全，货物包装应符合国家或行业标准规定。由于包装不善导致货物锈蚀、失缺或损坏，由中标人承担一切责任。</w:t>
      </w:r>
    </w:p>
    <w:p>
      <w:pPr>
        <w:pStyle w:val="null3"/>
        <w:ind w:firstLine="420"/>
        <w:jc w:val="left"/>
      </w:pPr>
      <w:r>
        <w:rPr>
          <w:sz w:val="21"/>
        </w:rPr>
        <w:t>（</w:t>
      </w:r>
      <w:r>
        <w:rPr>
          <w:sz w:val="21"/>
        </w:rPr>
        <w:t>6</w:t>
      </w:r>
      <w:r>
        <w:rPr>
          <w:sz w:val="21"/>
        </w:rPr>
        <w:t>）中标人负责将货物送到现场过程中的全部运输；包括装卸车、货物现场的搬运等；在充分保证货物财产安全的前提下，中标人应选择快捷高效的运输途径，尽量减少货物中转、装卸的次数。</w:t>
      </w:r>
      <w:r>
        <w:rPr>
          <w:sz w:val="21"/>
        </w:rPr>
        <w:t>.如委托第三方运输货物的，中标人</w:t>
      </w:r>
      <w:r>
        <w:rPr>
          <w:sz w:val="21"/>
        </w:rPr>
        <w:t>需</w:t>
      </w:r>
      <w:r>
        <w:rPr>
          <w:sz w:val="21"/>
        </w:rPr>
        <w:t>全程跟踪，不得任由承运人随意处置货物。货物抵达采购人收货地点进行卸货作业时，不得损坏</w:t>
      </w:r>
      <w:r>
        <w:rPr>
          <w:sz w:val="21"/>
        </w:rPr>
        <w:t>采购人</w:t>
      </w:r>
      <w:r>
        <w:rPr>
          <w:sz w:val="21"/>
        </w:rPr>
        <w:t>电梯、墙体、家具、用具等物品，如有对采购人造成财产损失的，中标人</w:t>
      </w:r>
      <w:r>
        <w:rPr>
          <w:sz w:val="21"/>
        </w:rPr>
        <w:t>须</w:t>
      </w:r>
      <w:r>
        <w:rPr>
          <w:sz w:val="21"/>
        </w:rPr>
        <w:t>赔偿采购人全部损失。</w:t>
      </w:r>
    </w:p>
    <w:p>
      <w:pPr>
        <w:pStyle w:val="null3"/>
        <w:ind w:firstLine="420"/>
        <w:jc w:val="left"/>
      </w:pPr>
      <w:r>
        <w:rPr>
          <w:sz w:val="21"/>
        </w:rPr>
        <w:t>（</w:t>
      </w:r>
      <w:r>
        <w:rPr>
          <w:sz w:val="21"/>
        </w:rPr>
        <w:t>7</w:t>
      </w:r>
      <w:r>
        <w:rPr>
          <w:sz w:val="21"/>
        </w:rPr>
        <w:t>）货物在现场的保管由中标人负责，直至项目完工、验收完毕；</w:t>
      </w:r>
    </w:p>
    <w:p>
      <w:pPr>
        <w:pStyle w:val="null3"/>
        <w:ind w:firstLine="420"/>
        <w:jc w:val="left"/>
      </w:pPr>
      <w:r>
        <w:rPr>
          <w:sz w:val="21"/>
        </w:rPr>
        <w:t>（</w:t>
      </w:r>
      <w:r>
        <w:rPr>
          <w:sz w:val="21"/>
        </w:rPr>
        <w:t>8</w:t>
      </w:r>
      <w:r>
        <w:rPr>
          <w:sz w:val="21"/>
        </w:rPr>
        <w:t>）货物在验收合格前的保险由中标人负责，中标人负责其派出的现场服务人员人身意外保险。</w:t>
      </w:r>
    </w:p>
    <w:p>
      <w:pPr>
        <w:pStyle w:val="null3"/>
        <w:ind w:firstLine="422"/>
        <w:jc w:val="both"/>
      </w:pPr>
      <w:r>
        <w:rPr>
          <w:sz w:val="21"/>
          <w:b/>
        </w:rPr>
        <w:t>4、验收</w:t>
      </w:r>
    </w:p>
    <w:p>
      <w:pPr>
        <w:pStyle w:val="null3"/>
        <w:ind w:firstLine="420"/>
        <w:jc w:val="both"/>
      </w:pPr>
      <w:r>
        <w:rPr>
          <w:sz w:val="21"/>
        </w:rPr>
        <w:t>（</w:t>
      </w:r>
      <w:r>
        <w:rPr>
          <w:sz w:val="21"/>
        </w:rPr>
        <w:t>1</w:t>
      </w:r>
      <w:r>
        <w:rPr>
          <w:sz w:val="21"/>
        </w:rPr>
        <w:t>）</w:t>
      </w:r>
      <w:r>
        <w:rPr>
          <w:sz w:val="21"/>
        </w:rPr>
        <w:t>中标人</w:t>
      </w:r>
      <w:r>
        <w:rPr>
          <w:sz w:val="21"/>
        </w:rPr>
        <w:t>货物</w:t>
      </w:r>
      <w:r>
        <w:rPr>
          <w:sz w:val="21"/>
        </w:rPr>
        <w:t>送达目的地并完成安装调试后，须向采购人书面申请验收，货物安装完成时间以中标人出书面申请验收时间为准。在接到中标人申请后，采购人应在</w:t>
      </w:r>
      <w:r>
        <w:rPr>
          <w:sz w:val="21"/>
        </w:rPr>
        <w:t>7日内组织验收，采购人按照货物需求表及参照样品进行验收。</w:t>
      </w:r>
    </w:p>
    <w:p>
      <w:pPr>
        <w:pStyle w:val="null3"/>
        <w:ind w:firstLine="420"/>
        <w:jc w:val="both"/>
      </w:pPr>
      <w:r>
        <w:rPr>
          <w:sz w:val="21"/>
        </w:rPr>
        <w:t>（</w:t>
      </w:r>
      <w:r>
        <w:rPr>
          <w:sz w:val="21"/>
        </w:rPr>
        <w:t>2</w:t>
      </w:r>
      <w:r>
        <w:rPr>
          <w:sz w:val="21"/>
        </w:rPr>
        <w:t>）</w:t>
      </w:r>
      <w:r>
        <w:rPr>
          <w:sz w:val="21"/>
        </w:rPr>
        <w:t>交付验收标准为：</w:t>
      </w:r>
      <w:r>
        <w:rPr>
          <w:sz w:val="21"/>
        </w:rPr>
        <w:t>①符合中华人民共和国国家安全质量标准、环保标准或行业标准；②符合招标文件和投标承诺中采购人认可的合理最佳配置、参数及各项要求；③投标实物样品与投标文件书面响应不一致时，以优者为准。</w:t>
      </w:r>
    </w:p>
    <w:p>
      <w:pPr>
        <w:pStyle w:val="null3"/>
        <w:ind w:firstLine="420"/>
        <w:jc w:val="both"/>
      </w:pPr>
      <w:r>
        <w:rPr>
          <w:sz w:val="21"/>
        </w:rPr>
        <w:t>（</w:t>
      </w:r>
      <w:r>
        <w:rPr>
          <w:sz w:val="21"/>
        </w:rPr>
        <w:t>3</w:t>
      </w:r>
      <w:r>
        <w:rPr>
          <w:sz w:val="21"/>
        </w:rPr>
        <w:t>）</w:t>
      </w:r>
      <w:r>
        <w:rPr>
          <w:sz w:val="21"/>
        </w:rPr>
        <w:t>采购人及中标人双方将按照双方最终确定的样品，对货物进行验收；货不对板，拒绝收货及安装。</w:t>
      </w:r>
    </w:p>
    <w:p>
      <w:pPr>
        <w:pStyle w:val="null3"/>
        <w:ind w:firstLine="420"/>
        <w:jc w:val="both"/>
      </w:pPr>
      <w:r>
        <w:rPr>
          <w:sz w:val="21"/>
        </w:rPr>
        <w:t>（</w:t>
      </w:r>
      <w:r>
        <w:rPr>
          <w:sz w:val="21"/>
        </w:rPr>
        <w:t>4</w:t>
      </w:r>
      <w:r>
        <w:rPr>
          <w:sz w:val="21"/>
        </w:rPr>
        <w:t>）</w:t>
      </w:r>
      <w:r>
        <w:rPr>
          <w:sz w:val="21"/>
        </w:rPr>
        <w:t>在中标人安装、调试后进行检查验收，如果发现数量不足，质量、技术或材料说明跟清单不符等问题，中标人应负责按照用户的要求采取补足更换等处理措施，并承担由此发生的一切损失和费用。</w:t>
      </w:r>
    </w:p>
    <w:p>
      <w:pPr>
        <w:pStyle w:val="null3"/>
        <w:ind w:firstLine="420"/>
        <w:jc w:val="both"/>
      </w:pPr>
      <w:r>
        <w:rPr>
          <w:sz w:val="21"/>
        </w:rPr>
        <w:t>（</w:t>
      </w:r>
      <w:r>
        <w:rPr>
          <w:sz w:val="21"/>
        </w:rPr>
        <w:t>5</w:t>
      </w:r>
      <w:r>
        <w:rPr>
          <w:sz w:val="21"/>
        </w:rPr>
        <w:t>）</w:t>
      </w:r>
      <w:r>
        <w:rPr>
          <w:sz w:val="21"/>
        </w:rPr>
        <w:t>采购人可</w:t>
      </w:r>
      <w:r>
        <w:rPr>
          <w:sz w:val="21"/>
        </w:rPr>
        <w:t>无偿</w:t>
      </w:r>
      <w:r>
        <w:rPr>
          <w:sz w:val="21"/>
        </w:rPr>
        <w:t>从供货商合同货物中随机抽样作破坏性验收。</w:t>
      </w:r>
    </w:p>
    <w:p>
      <w:pPr>
        <w:pStyle w:val="null3"/>
        <w:ind w:firstLine="420"/>
        <w:jc w:val="both"/>
      </w:pPr>
      <w:r>
        <w:rPr>
          <w:sz w:val="21"/>
        </w:rPr>
        <w:t>（</w:t>
      </w:r>
      <w:r>
        <w:rPr>
          <w:sz w:val="21"/>
        </w:rPr>
        <w:t>6</w:t>
      </w:r>
      <w:r>
        <w:rPr>
          <w:sz w:val="21"/>
        </w:rPr>
        <w:t>）</w:t>
      </w:r>
      <w:r>
        <w:rPr>
          <w:sz w:val="21"/>
        </w:rPr>
        <w:t>所有产品安装完成后，中标人需对采购人指定房间进行一次室内空气检测，房间数量不低于产品所有房间数</w:t>
      </w:r>
      <w:r>
        <w:rPr>
          <w:sz w:val="21"/>
        </w:rPr>
        <w:t>3%，检测内容包括但不限于甲醛、胺、苯、甲苯、二甲苯、TVOC等，如均符合《建筑环境通用规范》 GB 55016-2021相关标准即可验收，如出现不合格项目，需对产品所在建筑室内进行治理直至抽检合格，相关费用由中标人承担。</w:t>
      </w:r>
    </w:p>
    <w:p>
      <w:pPr>
        <w:pStyle w:val="null3"/>
        <w:ind w:firstLine="420"/>
        <w:jc w:val="both"/>
      </w:pPr>
      <w:r>
        <w:rPr>
          <w:sz w:val="21"/>
        </w:rPr>
        <w:t>（</w:t>
      </w:r>
      <w:r>
        <w:rPr>
          <w:sz w:val="21"/>
        </w:rPr>
        <w:t>7</w:t>
      </w:r>
      <w:r>
        <w:rPr>
          <w:sz w:val="21"/>
        </w:rPr>
        <w:t>）</w:t>
      </w:r>
      <w:r>
        <w:rPr>
          <w:sz w:val="21"/>
        </w:rPr>
        <w:t>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p>
      <w:pPr>
        <w:pStyle w:val="null3"/>
        <w:ind w:firstLine="422"/>
        <w:jc w:val="both"/>
      </w:pPr>
      <w:r>
        <w:rPr>
          <w:sz w:val="21"/>
          <w:b/>
        </w:rPr>
        <w:t>五</w:t>
      </w:r>
      <w:r>
        <w:rPr>
          <w:sz w:val="21"/>
          <w:b/>
        </w:rPr>
        <w:t>、</w:t>
      </w:r>
      <w:r>
        <w:rPr>
          <w:sz w:val="21"/>
          <w:b/>
        </w:rPr>
        <w:t>商务</w:t>
      </w:r>
      <w:r>
        <w:rPr>
          <w:sz w:val="21"/>
          <w:b/>
        </w:rPr>
        <w:t>服务要求</w:t>
      </w:r>
    </w:p>
    <w:p>
      <w:pPr>
        <w:pStyle w:val="null3"/>
        <w:ind w:firstLine="422"/>
        <w:jc w:val="both"/>
      </w:pPr>
      <w:r>
        <w:rPr>
          <w:sz w:val="21"/>
          <w:b/>
        </w:rPr>
        <w:t>（一）完成时间及实施地点</w:t>
      </w:r>
    </w:p>
    <w:p>
      <w:pPr>
        <w:pStyle w:val="null3"/>
        <w:ind w:firstLine="422"/>
        <w:jc w:val="both"/>
      </w:pPr>
      <w:r>
        <w:rPr>
          <w:sz w:val="21"/>
          <w:b/>
        </w:rPr>
        <w:t>1.完成时间：</w:t>
      </w:r>
    </w:p>
    <w:p>
      <w:pPr>
        <w:pStyle w:val="null3"/>
        <w:ind w:firstLine="420"/>
        <w:jc w:val="both"/>
      </w:pPr>
      <w:r>
        <w:rPr>
          <w:sz w:val="21"/>
        </w:rPr>
        <w:t>（</w:t>
      </w:r>
      <w:r>
        <w:rPr>
          <w:sz w:val="21"/>
        </w:rPr>
        <w:t>1</w:t>
      </w:r>
      <w:r>
        <w:rPr>
          <w:sz w:val="21"/>
        </w:rPr>
        <w:t>）</w:t>
      </w:r>
      <w:r>
        <w:rPr>
          <w:sz w:val="21"/>
        </w:rPr>
        <w:t>确认中标后</w:t>
      </w:r>
      <w:r>
        <w:rPr>
          <w:sz w:val="21"/>
        </w:rPr>
        <w:t>5日内按照深化设计方案提供</w:t>
      </w:r>
      <w:r>
        <w:rPr>
          <w:sz w:val="21"/>
        </w:rPr>
        <w:t>1:1实物样板一套（含床架、</w:t>
      </w:r>
      <w:r>
        <w:rPr>
          <w:sz w:val="21"/>
        </w:rPr>
        <w:t>蚊帐架、</w:t>
      </w:r>
      <w:r>
        <w:rPr>
          <w:sz w:val="21"/>
        </w:rPr>
        <w:t>书桌柜、床板、学生椅）</w:t>
      </w:r>
      <w:r>
        <w:rPr>
          <w:sz w:val="21"/>
        </w:rPr>
        <w:t>。</w:t>
      </w:r>
    </w:p>
    <w:p>
      <w:pPr>
        <w:pStyle w:val="null3"/>
        <w:ind w:firstLine="420"/>
        <w:jc w:val="both"/>
      </w:pPr>
      <w:r>
        <w:rPr>
          <w:sz w:val="21"/>
        </w:rPr>
        <w:t>（</w:t>
      </w:r>
      <w:r>
        <w:rPr>
          <w:sz w:val="21"/>
        </w:rPr>
        <w:t>2</w:t>
      </w:r>
      <w:r>
        <w:rPr>
          <w:sz w:val="21"/>
        </w:rPr>
        <w:t>）自合同签订之日起，</w:t>
      </w:r>
      <w:r>
        <w:rPr>
          <w:sz w:val="21"/>
        </w:rPr>
        <w:t>2</w:t>
      </w:r>
      <w:r>
        <w:rPr>
          <w:sz w:val="21"/>
        </w:rPr>
        <w:t>天内对留用的</w:t>
      </w:r>
      <w:r>
        <w:rPr>
          <w:sz w:val="21"/>
        </w:rPr>
        <w:t>24套公寓床完成拆卸及搬运</w:t>
      </w:r>
      <w:r>
        <w:rPr>
          <w:sz w:val="21"/>
        </w:rPr>
        <w:t>。</w:t>
      </w:r>
    </w:p>
    <w:p>
      <w:pPr>
        <w:pStyle w:val="null3"/>
        <w:ind w:firstLine="420"/>
        <w:jc w:val="both"/>
      </w:pPr>
      <w:r>
        <w:rPr>
          <w:sz w:val="21"/>
        </w:rPr>
        <w:t>（</w:t>
      </w:r>
      <w:r>
        <w:rPr>
          <w:sz w:val="21"/>
        </w:rPr>
        <w:t>3</w:t>
      </w:r>
      <w:r>
        <w:rPr>
          <w:sz w:val="21"/>
        </w:rPr>
        <w:t>）自合同签订之日起，</w:t>
      </w:r>
      <w:r>
        <w:rPr>
          <w:sz w:val="21"/>
        </w:rPr>
        <w:t>20天内完成新家具及留用家具安装调试并交付使用，如因采购人原因导致不能进场安装，则双</w:t>
      </w:r>
      <w:r>
        <w:rPr>
          <w:sz w:val="21"/>
        </w:rPr>
        <w:t>方协调商议完成安装调试时间并交付使用。投标人在投标文件中需提供满足要求的详细货物制造计划和供货计划。</w:t>
      </w:r>
    </w:p>
    <w:p>
      <w:pPr>
        <w:pStyle w:val="null3"/>
        <w:ind w:firstLine="422"/>
        <w:jc w:val="both"/>
      </w:pPr>
      <w:r>
        <w:rPr>
          <w:sz w:val="21"/>
          <w:b/>
        </w:rPr>
        <w:t>2.实施地点：</w:t>
      </w:r>
    </w:p>
    <w:p>
      <w:pPr>
        <w:pStyle w:val="null3"/>
        <w:ind w:firstLine="420"/>
        <w:jc w:val="both"/>
      </w:pPr>
      <w:r>
        <w:rPr>
          <w:sz w:val="21"/>
        </w:rPr>
        <w:t>白云大道北</w:t>
      </w:r>
      <w:r>
        <w:rPr>
          <w:sz w:val="21"/>
        </w:rPr>
        <w:t>2号广东外语外贸大学学生宿舍8至11栋</w:t>
      </w:r>
      <w:r>
        <w:rPr>
          <w:sz w:val="21"/>
        </w:rPr>
        <w:t>。</w:t>
      </w:r>
      <w:r>
        <w:rPr>
          <w:sz w:val="21"/>
        </w:rPr>
        <w:t>（最高五楼）</w:t>
      </w:r>
    </w:p>
    <w:p>
      <w:pPr>
        <w:pStyle w:val="null3"/>
        <w:ind w:firstLine="422"/>
        <w:jc w:val="both"/>
      </w:pPr>
      <w:r>
        <w:rPr>
          <w:sz w:val="21"/>
          <w:b/>
        </w:rPr>
        <w:t>（</w:t>
      </w:r>
      <w:r>
        <w:rPr>
          <w:sz w:val="21"/>
          <w:b/>
        </w:rPr>
        <w:t>二</w:t>
      </w:r>
      <w:r>
        <w:rPr>
          <w:sz w:val="21"/>
          <w:b/>
        </w:rPr>
        <w:t>）</w:t>
      </w:r>
      <w:r>
        <w:rPr>
          <w:sz w:val="21"/>
          <w:b/>
        </w:rPr>
        <w:t>付款方式</w:t>
      </w:r>
    </w:p>
    <w:p>
      <w:pPr>
        <w:pStyle w:val="null3"/>
        <w:ind w:firstLine="420"/>
        <w:jc w:val="both"/>
      </w:pPr>
      <w:r>
        <w:rPr>
          <w:sz w:val="21"/>
        </w:rPr>
        <w:t>1、第一</w:t>
      </w:r>
      <w:r>
        <w:rPr>
          <w:sz w:val="21"/>
        </w:rPr>
        <w:t>期：支付比例</w:t>
      </w:r>
      <w:r>
        <w:rPr>
          <w:sz w:val="21"/>
        </w:rPr>
        <w:t>30%，签订合同后5个工作日，采购人支付合同总价的30%作为预付款；</w:t>
      </w:r>
    </w:p>
    <w:p>
      <w:pPr>
        <w:pStyle w:val="null3"/>
        <w:ind w:firstLine="420"/>
        <w:jc w:val="both"/>
      </w:pPr>
      <w:r>
        <w:rPr>
          <w:sz w:val="21"/>
        </w:rPr>
        <w:t>2、第二期</w:t>
      </w:r>
      <w:r>
        <w:rPr>
          <w:sz w:val="21"/>
        </w:rPr>
        <w:t>期：支付比例</w:t>
      </w:r>
      <w:r>
        <w:rPr>
          <w:sz w:val="21"/>
        </w:rPr>
        <w:t>70%，中标人安装完成，经双方确认全部货物验收合格</w:t>
      </w:r>
      <w:r>
        <w:rPr>
          <w:sz w:val="21"/>
        </w:rPr>
        <w:t>并提交验收报告</w:t>
      </w:r>
      <w:r>
        <w:rPr>
          <w:sz w:val="21"/>
        </w:rPr>
        <w:t>后</w:t>
      </w:r>
      <w:r>
        <w:rPr>
          <w:sz w:val="21"/>
        </w:rPr>
        <w:t>10个工作日</w:t>
      </w:r>
      <w:r>
        <w:rPr>
          <w:sz w:val="21"/>
        </w:rPr>
        <w:t>内支付合同总价的</w:t>
      </w:r>
      <w:r>
        <w:rPr>
          <w:sz w:val="21"/>
        </w:rPr>
        <w:t>70%。</w:t>
      </w:r>
    </w:p>
    <w:p>
      <w:pPr>
        <w:pStyle w:val="null3"/>
        <w:ind w:firstLine="420"/>
        <w:jc w:val="both"/>
      </w:pPr>
      <w:r>
        <w:rPr>
          <w:sz w:val="21"/>
        </w:rPr>
        <w:t>注：</w:t>
      </w:r>
      <w:r>
        <w:rPr>
          <w:sz w:val="21"/>
        </w:rPr>
        <w:t>每笔款项支付前，中标人需向采购人提供相应金额的正式发票。上述付款时间规定为采购人向政府采购支付部门提出支付申请的时间（不含政府财政支付部门审查的时间），采购人在规定时间内提起申请的即视为采购人已履行付款义务。</w:t>
      </w:r>
    </w:p>
    <w:p>
      <w:pPr>
        <w:pStyle w:val="null3"/>
        <w:ind w:firstLine="422"/>
        <w:jc w:val="both"/>
      </w:pPr>
      <w:r>
        <w:rPr>
          <w:sz w:val="21"/>
          <w:b/>
        </w:rPr>
        <w:t>（三）售后服务要求</w:t>
      </w:r>
    </w:p>
    <w:p>
      <w:pPr>
        <w:pStyle w:val="null3"/>
        <w:ind w:firstLine="420"/>
        <w:jc w:val="both"/>
      </w:pPr>
      <w:r>
        <w:rPr>
          <w:sz w:val="21"/>
        </w:rPr>
        <w:t>1、</w:t>
      </w:r>
      <w:r>
        <w:rPr>
          <w:sz w:val="21"/>
        </w:rPr>
        <w:t>质保期（自货物最终验收合格并交付使用之日起计算）：提供</w:t>
      </w:r>
      <w:r>
        <w:rPr>
          <w:sz w:val="21"/>
        </w:rPr>
        <w:t>3年质保，3年内提供</w:t>
      </w:r>
      <w:r>
        <w:rPr>
          <w:sz w:val="21"/>
        </w:rPr>
        <w:t>无偿</w:t>
      </w:r>
      <w:r>
        <w:rPr>
          <w:sz w:val="21"/>
        </w:rPr>
        <w:t>服务（含部件、人力、上门等）。在质保期内中标人</w:t>
      </w:r>
      <w:r>
        <w:rPr>
          <w:sz w:val="21"/>
        </w:rPr>
        <w:t>无偿</w:t>
      </w:r>
      <w:r>
        <w:rPr>
          <w:sz w:val="21"/>
        </w:rPr>
        <w:t>提供产品正常使用情况下的维修及保养服务。</w:t>
      </w:r>
    </w:p>
    <w:p>
      <w:pPr>
        <w:pStyle w:val="null3"/>
        <w:ind w:firstLine="420"/>
        <w:jc w:val="both"/>
      </w:pPr>
      <w:r>
        <w:rPr>
          <w:sz w:val="21"/>
        </w:rPr>
        <w:t>2、</w:t>
      </w:r>
      <w:r>
        <w:rPr>
          <w:sz w:val="21"/>
        </w:rPr>
        <w:t>质保期内，非采购人的人为原因而出现产品质量及安装问题，由中标人负责包修、包换或包退，并承担因此而产生的一切费用。质保期和</w:t>
      </w:r>
      <w:r>
        <w:rPr>
          <w:sz w:val="21"/>
        </w:rPr>
        <w:t>无偿</w:t>
      </w:r>
      <w:r>
        <w:rPr>
          <w:sz w:val="21"/>
        </w:rPr>
        <w:t>维修期相应顺延。</w:t>
      </w:r>
    </w:p>
    <w:p>
      <w:pPr>
        <w:pStyle w:val="null3"/>
        <w:ind w:firstLine="420"/>
        <w:jc w:val="both"/>
      </w:pPr>
      <w:r>
        <w:rPr>
          <w:sz w:val="21"/>
        </w:rPr>
        <w:t>3、</w:t>
      </w:r>
      <w:r>
        <w:rPr>
          <w:sz w:val="21"/>
        </w:rPr>
        <w:t>所有货物质保服务方式均为中标人上门服务，即由中标人派员到货物使用现场维修，由此产生的一切费用均由中标人承担。</w:t>
      </w:r>
    </w:p>
    <w:p>
      <w:pPr>
        <w:pStyle w:val="null3"/>
        <w:ind w:firstLine="420"/>
        <w:jc w:val="both"/>
      </w:pPr>
      <w:r>
        <w:rPr>
          <w:sz w:val="21"/>
        </w:rPr>
        <w:t>4、</w:t>
      </w:r>
      <w:r>
        <w:rPr>
          <w:sz w:val="21"/>
        </w:rPr>
        <w:t>质保期内，保证在接到采购人的报障电话后</w:t>
      </w:r>
      <w:r>
        <w:rPr>
          <w:sz w:val="21"/>
        </w:rPr>
        <w:t>1小时内响应，接到报障电话6小时内派技术人员上门维修解决问题，并于48小时内排除故障。如48小时内不能解决维修问题，需要更换替代货物使用。如果需要更换配件的，要求更换的配件跟被更换的品牌、类型相一致或者是同类档次的替代品，后者需征得采购人的管理人员同意。</w:t>
      </w:r>
    </w:p>
    <w:p>
      <w:pPr>
        <w:pStyle w:val="null3"/>
        <w:ind w:firstLine="420"/>
        <w:jc w:val="both"/>
      </w:pPr>
      <w:r>
        <w:rPr>
          <w:sz w:val="21"/>
        </w:rPr>
        <w:t>▲</w:t>
      </w:r>
      <w:r>
        <w:rPr>
          <w:sz w:val="21"/>
        </w:rPr>
        <w:t>5、</w:t>
      </w:r>
      <w:r>
        <w:rPr>
          <w:sz w:val="21"/>
        </w:rPr>
        <w:t>中标人应提供满足</w:t>
      </w:r>
      <w:r>
        <w:rPr>
          <w:sz w:val="21"/>
        </w:rPr>
        <w:t>货物不低于</w:t>
      </w:r>
      <w:r>
        <w:rPr>
          <w:sz w:val="21"/>
        </w:rPr>
        <w:t>3年正常使用的备品备件，备用数量不低于中标数量3%，其费用应包括在中标价格之内。</w:t>
      </w:r>
    </w:p>
    <w:p>
      <w:pPr>
        <w:pStyle w:val="null3"/>
        <w:ind w:firstLine="420"/>
        <w:jc w:val="both"/>
      </w:pPr>
      <w:r>
        <w:rPr>
          <w:sz w:val="21"/>
        </w:rPr>
        <w:t>6、</w:t>
      </w:r>
      <w:r>
        <w:rPr>
          <w:sz w:val="21"/>
        </w:rPr>
        <w:t>质保期满后，瑕疵一旦确认为制造上之过失后，中标人应负责采取修正该瑕疵之补救措施，包括维修或</w:t>
      </w:r>
      <w:r>
        <w:rPr>
          <w:sz w:val="21"/>
        </w:rPr>
        <w:t>无偿</w:t>
      </w:r>
      <w:r>
        <w:rPr>
          <w:sz w:val="21"/>
        </w:rPr>
        <w:t>更换必要零件，若该瑕疵导致产品完全不能使用，中标人应负责更换整件产品。</w:t>
      </w:r>
    </w:p>
    <w:p>
      <w:pPr>
        <w:pStyle w:val="null3"/>
        <w:ind w:firstLine="420"/>
        <w:jc w:val="both"/>
      </w:pPr>
      <w:r>
        <w:rPr>
          <w:sz w:val="21"/>
        </w:rPr>
        <w:t>7</w:t>
      </w:r>
      <w:r>
        <w:rPr>
          <w:sz w:val="21"/>
        </w:rPr>
        <w:t>、</w:t>
      </w:r>
      <w:r>
        <w:rPr>
          <w:sz w:val="21"/>
        </w:rPr>
        <w:t>技术资料：中标人应向采购人提供家具的技术样本、安装、维修和使用手册及其它相关技术资料（如有特别说明的除外）。</w:t>
      </w:r>
    </w:p>
    <w:p>
      <w:pPr>
        <w:pStyle w:val="null3"/>
        <w:ind w:firstLine="422"/>
        <w:jc w:val="both"/>
      </w:pPr>
      <w:r>
        <w:rPr>
          <w:sz w:val="21"/>
          <w:b/>
        </w:rPr>
        <w:t>六</w:t>
      </w:r>
      <w:r>
        <w:rPr>
          <w:sz w:val="21"/>
          <w:b/>
        </w:rPr>
        <w:t>、其他要求</w:t>
      </w:r>
    </w:p>
    <w:p>
      <w:pPr>
        <w:pStyle w:val="null3"/>
        <w:ind w:firstLine="422"/>
        <w:jc w:val="both"/>
      </w:pPr>
      <w:r>
        <w:rPr>
          <w:sz w:val="21"/>
          <w:b/>
        </w:rPr>
        <w:t>（</w:t>
      </w:r>
      <w:r>
        <w:rPr>
          <w:sz w:val="21"/>
          <w:b/>
        </w:rPr>
        <w:t>一</w:t>
      </w:r>
      <w:r>
        <w:rPr>
          <w:sz w:val="21"/>
          <w:b/>
        </w:rPr>
        <w:t>）</w:t>
      </w:r>
      <w:r>
        <w:rPr>
          <w:sz w:val="21"/>
          <w:b/>
        </w:rPr>
        <w:t>履约保证金</w:t>
      </w:r>
    </w:p>
    <w:p>
      <w:pPr>
        <w:pStyle w:val="null3"/>
        <w:ind w:firstLine="420"/>
        <w:jc w:val="both"/>
      </w:pPr>
      <w:r>
        <w:rPr>
          <w:sz w:val="21"/>
        </w:rPr>
        <w:t>1、</w:t>
      </w:r>
      <w:r>
        <w:rPr>
          <w:sz w:val="21"/>
        </w:rPr>
        <w:t>双方签订合同之日起，中标人在</w:t>
      </w:r>
      <w:r>
        <w:rPr>
          <w:sz w:val="21"/>
        </w:rPr>
        <w:t>5个工作日内向采购人缴纳合同总金额的5%作为履约保证金。项目完成安装调试并通过验收后，中标人已按合同售后服务条款履行承诺且无须承担赔偿项的，由中标人向采购人提出书面申请后，采购人自收到中标人返履约保证金申请之日起，于15日内无息返还给中标人。</w:t>
      </w:r>
    </w:p>
    <w:p>
      <w:pPr>
        <w:pStyle w:val="null3"/>
        <w:ind w:firstLine="420"/>
        <w:jc w:val="both"/>
      </w:pPr>
      <w:r>
        <w:rPr>
          <w:sz w:val="21"/>
        </w:rPr>
        <w:t>2、</w:t>
      </w:r>
      <w:r>
        <w:rPr>
          <w:sz w:val="21"/>
        </w:rPr>
        <w:t>履约保证金的退还不能免除中标人因货物本身质量问题所导致的法律责任和由此对采购人造成的经济损失的赔偿义务。履约保证金可以以履约保函（保险）形式提供。</w:t>
      </w:r>
    </w:p>
    <w:p>
      <w:pPr>
        <w:pStyle w:val="null3"/>
        <w:ind w:firstLine="420"/>
        <w:jc w:val="both"/>
      </w:pPr>
      <w:r>
        <w:rPr>
          <w:sz w:val="21"/>
        </w:rPr>
        <w:t>3、</w:t>
      </w:r>
      <w:r>
        <w:rPr>
          <w:sz w:val="21"/>
        </w:rPr>
        <w:t>不予退还的情形：如在合同期内，中标人自行停止合约或违反合同有关规定被采购人终止合约的，则履约保证金全部归采购人所有。若中标人不履行或不适当履行其合同义务导致采购人蒙受损失的，采购人有权直接从履约保证金中扣除相应违约金或损失赔偿款项；违约金或给采购人造成的损失超过履约保证金数额的，中标人应对超出部分给予赔偿。其他违约责任按照合同约定执行。</w:t>
      </w:r>
    </w:p>
    <w:p>
      <w:pPr>
        <w:pStyle w:val="null3"/>
        <w:ind w:firstLine="420"/>
        <w:jc w:val="both"/>
      </w:pPr>
      <w:r>
        <w:rPr>
          <w:sz w:val="21"/>
        </w:rPr>
        <w:t>4、</w:t>
      </w:r>
      <w:r>
        <w:rPr>
          <w:sz w:val="21"/>
        </w:rPr>
        <w:t>采购人逾期退还履约保证金的，除应当退还履约保证金本金外，还应当每日按合同总价的</w:t>
      </w:r>
      <w:r>
        <w:rPr>
          <w:sz w:val="21"/>
        </w:rPr>
        <w:t>0.3‰向中标人偿付违约金，但因合同的履行产生争议中标人自身原因导致无法及时退还的除外。</w:t>
      </w:r>
    </w:p>
    <w:p>
      <w:pPr>
        <w:pStyle w:val="null3"/>
        <w:ind w:firstLine="422"/>
        <w:jc w:val="both"/>
      </w:pPr>
      <w:r>
        <w:rPr>
          <w:sz w:val="21"/>
          <w:b/>
        </w:rPr>
        <w:t>（</w:t>
      </w:r>
      <w:r>
        <w:rPr>
          <w:sz w:val="21"/>
          <w:b/>
        </w:rPr>
        <w:t>二</w:t>
      </w:r>
      <w:r>
        <w:rPr>
          <w:sz w:val="21"/>
          <w:b/>
        </w:rPr>
        <w:t>）违约责任</w:t>
      </w:r>
    </w:p>
    <w:p>
      <w:pPr>
        <w:pStyle w:val="null3"/>
        <w:ind w:firstLine="420"/>
        <w:jc w:val="both"/>
      </w:pPr>
      <w:r>
        <w:rPr>
          <w:sz w:val="21"/>
        </w:rPr>
        <w:t>1、中标人交付的物品不符合合同规定的，采购人有权拒收，中标人向采购人支付货款总金额10%的违约金；</w:t>
      </w:r>
    </w:p>
    <w:p>
      <w:pPr>
        <w:pStyle w:val="null3"/>
        <w:ind w:firstLine="420"/>
        <w:jc w:val="both"/>
      </w:pPr>
      <w:r>
        <w:rPr>
          <w:sz w:val="21"/>
        </w:rPr>
        <w:t>2、采购人无正当理由拒收物品，拒付货款的，采购人向中标人偿付物品总金额10%的违约金；</w:t>
      </w:r>
    </w:p>
    <w:p>
      <w:pPr>
        <w:pStyle w:val="null3"/>
        <w:ind w:firstLine="420"/>
        <w:jc w:val="both"/>
      </w:pPr>
      <w:r>
        <w:rPr>
          <w:sz w:val="21"/>
        </w:rPr>
        <w:t>3、中标人逾期完工，则每日按合同总额0.05%向对方偿付违约金，但总额不超过合同总额的10%，逾期交付超过10天，采购人有权终止合同。</w:t>
      </w:r>
    </w:p>
    <w:p>
      <w:pPr>
        <w:pStyle w:val="null3"/>
        <w:ind w:firstLine="422"/>
        <w:jc w:val="both"/>
      </w:pPr>
      <w:r>
        <w:rPr>
          <w:sz w:val="21"/>
          <w:b/>
        </w:rPr>
        <w:t>（</w:t>
      </w:r>
      <w:r>
        <w:rPr>
          <w:sz w:val="21"/>
          <w:b/>
        </w:rPr>
        <w:t>三</w:t>
      </w:r>
      <w:r>
        <w:rPr>
          <w:sz w:val="21"/>
          <w:b/>
        </w:rPr>
        <w:t>）采购人的配合条件</w:t>
      </w:r>
    </w:p>
    <w:p>
      <w:pPr>
        <w:pStyle w:val="null3"/>
        <w:ind w:firstLine="420"/>
        <w:jc w:val="both"/>
      </w:pPr>
      <w:r>
        <w:rPr>
          <w:sz w:val="21"/>
        </w:rPr>
        <w:t>1、</w:t>
      </w:r>
      <w:r>
        <w:rPr>
          <w:sz w:val="21"/>
        </w:rPr>
        <w:t>在合同履行过程中，采购人将提供必要的配合及协调，如根据合同规定及时付款、及时签署有关确认证书、与中标人一起确认进场安装条件、提供安装调试所需的相关工作条件等等。</w:t>
      </w:r>
    </w:p>
    <w:p>
      <w:pPr>
        <w:pStyle w:val="null3"/>
        <w:ind w:firstLine="422"/>
        <w:jc w:val="both"/>
      </w:pPr>
      <w:r>
        <w:rPr>
          <w:sz w:val="21"/>
          <w:b/>
        </w:rPr>
        <w:t>（</w:t>
      </w:r>
      <w:r>
        <w:rPr>
          <w:sz w:val="21"/>
          <w:b/>
        </w:rPr>
        <w:t>四</w:t>
      </w:r>
      <w:r>
        <w:rPr>
          <w:sz w:val="21"/>
          <w:b/>
        </w:rPr>
        <w:t>）说明</w:t>
      </w:r>
    </w:p>
    <w:p>
      <w:pPr>
        <w:pStyle w:val="null3"/>
        <w:ind w:firstLine="420"/>
        <w:jc w:val="both"/>
      </w:pPr>
      <w:r>
        <w:rPr>
          <w:sz w:val="21"/>
        </w:rPr>
        <w:t>1、</w:t>
      </w:r>
      <w:r>
        <w:rPr>
          <w:sz w:val="21"/>
        </w:rPr>
        <w:t>特殊情况由双方共同协商。</w:t>
      </w:r>
    </w:p>
    <w:p>
      <w:pPr>
        <w:pStyle w:val="null3"/>
        <w:ind w:firstLine="422"/>
        <w:jc w:val="both"/>
      </w:pPr>
      <w:r>
        <w:rPr>
          <w:sz w:val="21"/>
          <w:b/>
        </w:rPr>
        <w:t>（</w:t>
      </w:r>
      <w:r>
        <w:rPr>
          <w:sz w:val="21"/>
          <w:b/>
        </w:rPr>
        <w:t>五</w:t>
      </w:r>
      <w:r>
        <w:rPr>
          <w:sz w:val="21"/>
          <w:b/>
        </w:rPr>
        <w:t>）承诺</w:t>
      </w:r>
    </w:p>
    <w:p>
      <w:pPr>
        <w:pStyle w:val="null3"/>
        <w:ind w:firstLine="420"/>
        <w:jc w:val="both"/>
      </w:pPr>
      <w:r>
        <w:rPr>
          <w:sz w:val="21"/>
        </w:rPr>
        <w:t>★1、投标人须承诺：本项目不转包生产，无条件接受采购人组织纪委监察部门等相关人员在投标人单位生产货物期间到生产现场进行抽检。（须提供承诺函并加盖投标人公章）</w:t>
      </w:r>
    </w:p>
    <w:p>
      <w:pPr>
        <w:pStyle w:val="null3"/>
        <w:jc w:val="both"/>
      </w:pPr>
      <w:r>
        <w:rPr>
          <w:sz w:val="21"/>
        </w:rPr>
        <w:t>★2、投标人须承诺：投标人的投标文件所有资料属实，无伪造作假；如果发现资料造假，同意采购人不支付货款。（须提供承诺函并加盖投标人公章）</w:t>
      </w:r>
    </w:p>
    <w:p>
      <w:pPr>
        <w:pStyle w:val="null3"/>
      </w:pPr>
      <w:r>
        <w:rPr/>
        <w:t>采购包1（广东外语外贸大学白云山校区8栋、11栋学生公寓床采购项目）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自合同签订之日起，20天内完成新家具及留用家具安装调试并交付使用。</w:t>
            </w:r>
          </w:p>
        </w:tc>
      </w:tr>
      <w:tr>
        <w:tc>
          <w:tcPr>
            <w:tcW w:type="dxa" w:w="4153"/>
          </w:tcPr>
          <w:p>
            <w:pPr>
              <w:pStyle w:val="null3"/>
            </w:pPr>
            <w:r>
              <w:rPr/>
              <w:t>标的提供的地点</w:t>
            </w:r>
          </w:p>
        </w:tc>
        <w:tc>
          <w:tcPr>
            <w:tcW w:type="dxa" w:w="4153"/>
          </w:tcPr>
          <w:p>
            <w:pPr>
              <w:pStyle w:val="null3"/>
            </w:pPr>
            <w:r>
              <w:rPr/>
              <w:t>白云大道北2号广东外语外贸大学学生宿舍8至11栋。（最高五楼）</w:t>
            </w:r>
          </w:p>
        </w:tc>
      </w:tr>
      <w:tr/>
      <w:tr/>
      <w:tr>
        <w:tc>
          <w:tcPr>
            <w:tcW w:type="dxa" w:w="4153"/>
          </w:tcPr>
          <w:p>
            <w:pPr>
              <w:pStyle w:val="null3"/>
            </w:pPr>
            <w:r>
              <w:rPr/>
              <w:t>付款方式</w:t>
            </w:r>
          </w:p>
        </w:tc>
        <w:tc>
          <w:tcPr>
            <w:tcW w:type="dxa" w:w="4153"/>
          </w:tcPr>
          <w:p>
            <w:pPr>
              <w:pStyle w:val="null3"/>
            </w:pPr>
            <w:r>
              <w:rPr/>
              <w:t>第1期为(预付款)：支付比例30%，签订合同后5个工作日，采购人支付合同总价的30%作为预付款。</w:t>
            </w:r>
          </w:p>
          <w:p>
            <w:pPr>
              <w:pStyle w:val="null3"/>
            </w:pPr>
            <w:r>
              <w:rPr/>
              <w:t>第2期为(尾款)：支付比例70%，中标人安装完成，经双方确认全部货物验收合格并提交验收报告后10个工作日内支付合同总价的70%。 注：每笔款项支付前，中标人需向采购人提供相应金额的正式发票。上述付款时间规定为采购人向政府采购支付部门提出支付申请的时间（不含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货物送达目的地并完成安装调试后，须向采购人书面申请验收，货物安装完成时间以中标人出书面申请验收时间为准。在接到中标人申请后，采购人应在7日内组织验收，采购人按照货物需求表及参照样品进行验收。 （2）交付验收标准为：①符合中华人民共和国国家安全质量标准、环保标准或行业标准；②符合招标文件和投标承诺中采购人认可的合理最佳配置、参数及各项要求；③投标实物样品与投标文件书面响应不一致时，以优者为准。 （3）采购人及中标人双方将按照双方最终确定的样品，对货物进行验收；货不对板，拒绝收货及安装。 （4）在中标人安装、调试后进行检查验收，如果发现数量不足，质量、技术或材料说明跟清单不符等问题，中标人应负责按照用户的要求采取补足更换等处理措施，并承担由此发生的一切损失和费用。 （5）采购人可无偿从供货商合同货物中随机抽样作破坏性验收。 （6）所有产品安装完成后，中标人需对采购人指定房间进行一次室内空气检测，房间数量不低于产品所有房间数3%，检测内容包括但不限于甲醛、胺、苯、甲苯、二甲苯、TVOC等，如均符合《建筑环境通用规范》 GB 55016-2021相关标准即可验收，如出现不合格项目，需对产品所在建筑室内进行治理直至抽检合格，相关费用由中标人承担。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收取比例：5%,说明：1、双方签订合同之日起，中标人在5个工作日内向采购人缴纳合同总金额的5%作为履约保证金。项目完成安装调试并通过验收后，中标人已按合同售后服务条款履行承诺且无须承担赔偿项的，由中标人向采购人提出书面申请后，采购人自收到中标人返履约保证金申请之日起，于15日内无息返还给中标人。 2、履约保证金的退还不能免除中标人因货物本身质量问题所导致的法律责任和由此对采购人造成的经济损失的赔偿义务。履约保证金可以以履约保函（保险）形式提供。 3、不予退还的情形：如在合同期内，中标人自行停止合约或违反合同有关规定被采购人终止合约的，则履约保证金全部归采购人所有。若中标人不履行或不适当履行其合同义务导致采购人蒙受损失的，采购人有权直接从履约保证金中扣除相应违约金或损失赔偿款项；违约金或给采购人造成的损失超过履约保证金数额的，中标人应对超出部分给予赔偿。其他违约责任按照合同约定执行。 4、采购人逾期退还履约保证金的，除应当退还履约保证金本金外，还应当每日按合同总价的0.3‰向中标人偿付违约金，但因合同的履行产生争议中标人自身原因导致无法及时退还的除外。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钢木床类</w:t>
            </w:r>
          </w:p>
        </w:tc>
        <w:tc>
          <w:tcPr>
            <w:tcW w:type="dxa" w:w="831"/>
          </w:tcPr>
          <w:p>
            <w:pPr>
              <w:pStyle w:val="null3"/>
              <w:jc w:val="left"/>
            </w:pPr>
            <w:r>
              <w:rPr/>
              <w:t>广东外语外贸大学白云山校区8栋、11栋学生公寓床采购</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2,512,000.00</w:t>
            </w:r>
          </w:p>
        </w:tc>
        <w:tc>
          <w:tcPr>
            <w:tcW w:type="dxa" w:w="831"/>
          </w:tcPr>
          <w:p>
            <w:pPr>
              <w:pStyle w:val="null3"/>
              <w:jc w:val="right"/>
            </w:pPr>
            <w:r>
              <w:rPr/>
              <w:t>2,512,000.00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广东外语外贸大学白云山校区8栋、11栋学生公寓床采购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广东外语外贸大学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采购机构代理服务收费标准：采购机构代理服务收费标准：中标人须向采购代理机构按如下标准和规定并下浮20%缴纳招标代理服务费（未含税）： （1）以项目中标金额作为招标代理服务费的计算基数； （2）招标代理服务费采用差额定率累进法进行计算，按照以下标准计取： 100万元以下的部分，按照1.5%计取； 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外语外贸大学白云山校区8栋、11栋学生公寓床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采购包1（广东外语外贸大学白云山校区8栋、11栋学生公寓床采购项目）：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采购包1（广东外语外贸大学白云山校区8栋、11栋学生公寓床采购项目）：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投标人必须具有良好的商业信誉和健全的财务会计制度。（提供2023或2024年度财务状况报告或基本开户行出具的资信证明）或提供签署及盖章合格的投标函。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按投标（响应）文件格式填报设备及专业技术能力情况（格式自拟）或提供签署及盖章合格的投标函。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项目。所有货物的制造商须为符合本采购包各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采购包1（广东外语外贸大学白云山校区8栋、11栋学生公寓床采购项目）：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采购包1(广东外语外贸大学白云山校区8栋、11栋学生公寓床采购项目):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商务部分23.0分</w:t>
            </w:r>
          </w:p>
          <w:p>
            <w:pPr>
              <w:pStyle w:val="null3"/>
            </w:pPr>
            <w:r>
              <w:rPr/>
              <w:t>技术部分47.0分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一般技术参数响应情况 (5.0分)</w:t>
            </w:r>
          </w:p>
        </w:tc>
        <w:tc>
          <w:tcPr>
            <w:tcW w:type="dxa" w:w="5076"/>
          </w:tcPr>
          <w:p>
            <w:pPr>
              <w:pStyle w:val="null3"/>
              <w:jc w:val="left"/>
            </w:pPr>
            <w:r>
              <w:rPr/>
              <w:t>根据投标人对第二章采购需求“（一）技术指标要求1、产品款式及尺寸要求”中“公寓床床架/加长床架”、“衣柜”、“书桌（含书架）”、“床板”、“公寓椅”5个产品的一般技术参数响应程度进行评审，除“★”、“▲”以外，有任何一项参数不满足则视为本产品的“（一）技术指标要求”不满足，每有一项产品满足得1分，本项最高的5分。 【注：采购需求中要求提供相关证明材料的，必须按采购需求要求提供相关证明材料，如未按要求提供相关证明材料的，则视为“不满足”。若采购需求中无明确证明材料的，以投标人投标文件《技术与服务要求响应表》填写的“是否偏离”为准，未填写或未响应的视为不满足。】</w:t>
            </w:r>
          </w:p>
        </w:tc>
      </w:tr>
      <w:tr>
        <w:tc>
          <w:tcPr>
            <w:tcW w:type="dxa" w:w="922"/>
            <w:gridSpan w:val="2"/>
            <w:vMerge/>
          </w:tcPr>
          <w:p/>
        </w:tc>
        <w:tc>
          <w:tcPr>
            <w:tcW w:type="dxa" w:w="2307"/>
          </w:tcPr>
          <w:p>
            <w:pPr>
              <w:pStyle w:val="null3"/>
              <w:jc w:val="left"/>
            </w:pPr>
            <w:r>
              <w:rPr/>
              <w:t>重要技术参数响应情况 (8.0分)</w:t>
            </w:r>
          </w:p>
        </w:tc>
        <w:tc>
          <w:tcPr>
            <w:tcW w:type="dxa" w:w="5076"/>
          </w:tcPr>
          <w:p>
            <w:pPr>
              <w:pStyle w:val="null3"/>
              <w:jc w:val="left"/>
            </w:pPr>
            <w:r>
              <w:rPr/>
              <w:t>根据投标人对第二章采购需求中“▲”的技术参数响应情况（共8项），进行评审：每有一个满足（无偏离）或优于（正偏离）的得1分，本项最高得8分。 【注：采购需求中要求提供相关证明材料的，必须按采购需求要求提供相关证明材料，如未按要求提供相关证明材料的，则视为“不满足”。若采购需求中无明确证明材料的，以投标人投标文件《技术和服务要求响应表》填写的“是否偏离”为准，未填写或未响应的视为不满足。】</w:t>
            </w:r>
          </w:p>
        </w:tc>
      </w:tr>
      <w:tr>
        <w:tc>
          <w:tcPr>
            <w:tcW w:type="dxa" w:w="922"/>
            <w:gridSpan w:val="2"/>
            <w:vMerge/>
          </w:tcPr>
          <w:p/>
        </w:tc>
        <w:tc>
          <w:tcPr>
            <w:tcW w:type="dxa" w:w="2307"/>
          </w:tcPr>
          <w:p>
            <w:pPr>
              <w:pStyle w:val="null3"/>
              <w:jc w:val="left"/>
            </w:pPr>
            <w:r>
              <w:rPr/>
              <w:t>公寓组合床具（单人位） (8.0分)</w:t>
            </w:r>
          </w:p>
        </w:tc>
        <w:tc>
          <w:tcPr>
            <w:tcW w:type="dxa" w:w="5076"/>
          </w:tcPr>
          <w:p>
            <w:pPr>
              <w:pStyle w:val="null3"/>
              <w:jc w:val="left"/>
            </w:pPr>
            <w:r>
              <w:rPr/>
              <w:t>根据投标人提供的公寓组合床具（单人位）1:1实物样板一套（含床架、蚊帐架、书桌柜、床板、学生椅）的整体设计、工艺、质量、喷漆等情况进行综合评审： （1）样品设计合理、美观，整体结构稳固、可靠，表面处理和部件拼接平滑，喷漆工艺好，符合采购需求，得8分； （2）样品设计基本合理、较美观，整体结构较稳固、基本可靠，表面处理和部件拼接有点小瑕疵但不影响使用，喷漆工艺较好，基本符合采购需求，得5分； （3）样品设计不合理、不美观，整体结构不稳固，表面处理和部件拼接有较多瑕疵，喷漆工艺差，不符合采购需求，得2分； （4）不提供样品或样品不齐全不得分。</w:t>
            </w:r>
          </w:p>
        </w:tc>
      </w:tr>
      <w:tr>
        <w:tc>
          <w:tcPr>
            <w:tcW w:type="dxa" w:w="922"/>
            <w:gridSpan w:val="2"/>
            <w:vMerge/>
          </w:tcPr>
          <w:p/>
        </w:tc>
        <w:tc>
          <w:tcPr>
            <w:tcW w:type="dxa" w:w="2307"/>
          </w:tcPr>
          <w:p>
            <w:pPr>
              <w:pStyle w:val="null3"/>
              <w:jc w:val="left"/>
            </w:pPr>
            <w:r>
              <w:rPr/>
              <w:t>材料小样样品评审 (3.0分)</w:t>
            </w:r>
          </w:p>
        </w:tc>
        <w:tc>
          <w:tcPr>
            <w:tcW w:type="dxa" w:w="5076"/>
          </w:tcPr>
          <w:p>
            <w:pPr>
              <w:pStyle w:val="null3"/>
              <w:jc w:val="left"/>
            </w:pPr>
            <w:r>
              <w:rPr/>
              <w:t>根据投标人提供的投标材料小样样品的材质、尺寸、实用性、安全性、工艺、外观等方面进行评审： （1）样品材质、尺寸满足采购需求，实用、安全、工艺精湛、外观美观的，得3分； （2）样品材质、尺寸满足采购需求，较实用安全、工艺良好、外观普通的，得2分； （3）样品材质、尺寸满足采购需求，实用性和安全性差、工艺粗劣、外观不协调的，得1分； （4）不提供小样或小样不齐全不得分，得0分。</w:t>
            </w:r>
          </w:p>
        </w:tc>
      </w:tr>
      <w:tr>
        <w:tc>
          <w:tcPr>
            <w:tcW w:type="dxa" w:w="922"/>
            <w:gridSpan w:val="2"/>
            <w:vMerge/>
          </w:tcPr>
          <w:p/>
        </w:tc>
        <w:tc>
          <w:tcPr>
            <w:tcW w:type="dxa" w:w="2307"/>
          </w:tcPr>
          <w:p>
            <w:pPr>
              <w:pStyle w:val="null3"/>
              <w:jc w:val="left"/>
            </w:pPr>
            <w:r>
              <w:rPr/>
              <w:t>项目实施方案 (6.0分)</w:t>
            </w:r>
          </w:p>
        </w:tc>
        <w:tc>
          <w:tcPr>
            <w:tcW w:type="dxa" w:w="5076"/>
          </w:tcPr>
          <w:p>
            <w:pPr>
              <w:pStyle w:val="null3"/>
              <w:jc w:val="left"/>
            </w:pPr>
            <w:r>
              <w:rPr/>
              <w:t>投标人根据采购需求，制定详细具体、科学合理的项目实施方案（包括但不限于货物制造计划、供货计划、进度及质量保障措施等），并根据方案的响应情况进行评审： （1）针对本项目的实施方案详细具体，针对性强，完全满足或优于采购需求并有利于项目实施，得6分； （2）针对本项目的实施方案不够具体，针对性较强，部分满足采购需求，得4分； （3）针对本项目的实施方案不具体，针对性差，无法满足采购需求，得2分； （4）未提供相关方案的不得分。</w:t>
            </w:r>
          </w:p>
        </w:tc>
      </w:tr>
      <w:tr>
        <w:tc>
          <w:tcPr>
            <w:tcW w:type="dxa" w:w="922"/>
            <w:gridSpan w:val="2"/>
            <w:vMerge/>
          </w:tcPr>
          <w:p/>
        </w:tc>
        <w:tc>
          <w:tcPr>
            <w:tcW w:type="dxa" w:w="2307"/>
          </w:tcPr>
          <w:p>
            <w:pPr>
              <w:pStyle w:val="null3"/>
              <w:jc w:val="left"/>
            </w:pPr>
            <w:r>
              <w:rPr/>
              <w:t>深化设计方案 (7.0分)</w:t>
            </w:r>
          </w:p>
        </w:tc>
        <w:tc>
          <w:tcPr>
            <w:tcW w:type="dxa" w:w="5076"/>
          </w:tcPr>
          <w:p>
            <w:pPr>
              <w:pStyle w:val="null3"/>
              <w:jc w:val="left"/>
            </w:pPr>
            <w:r>
              <w:rPr/>
              <w:t>投标人根据采购需求中“（二）项目实施要求”中“2、设计与安装（1）深化设计要求”中“2）”的内容，制定详细具体、科学合理的深化设计方案（要求能反映尺寸、造型款式，并以文字形式说明各部分材质），并根据方案的响应情况进行评审： （1）深化设计方案详细具体、各项产品效果图均有标识，且材质说明清晰、细致，完全满足用户需求并有利于项目实施，得7分； （2）深化设计方案不够详细，各项产品效果图均有标识，但材质说明不够清晰，部分满足用户需求，得4分； （3）深化设计方案不详细，只有部分产品效果图有标识或材质说明，不能满足用户需求，得1分； （4）未提供相关方案或效果图的不得分。</w:t>
            </w:r>
          </w:p>
        </w:tc>
      </w:tr>
      <w:tr>
        <w:tc>
          <w:tcPr>
            <w:tcW w:type="dxa" w:w="922"/>
            <w:gridSpan w:val="2"/>
            <w:vMerge/>
          </w:tcPr>
          <w:p/>
        </w:tc>
        <w:tc>
          <w:tcPr>
            <w:tcW w:type="dxa" w:w="2307"/>
          </w:tcPr>
          <w:p>
            <w:pPr>
              <w:pStyle w:val="null3"/>
              <w:jc w:val="left"/>
            </w:pPr>
            <w:r>
              <w:rPr/>
              <w:t>主要材料、构件的检测报告 (6.0分)</w:t>
            </w:r>
          </w:p>
        </w:tc>
        <w:tc>
          <w:tcPr>
            <w:tcW w:type="dxa" w:w="5076"/>
          </w:tcPr>
          <w:p>
            <w:pPr>
              <w:pStyle w:val="null3"/>
              <w:jc w:val="left"/>
            </w:pPr>
            <w:r>
              <w:rPr/>
              <w:t>投标人对以下主要材料、构件的要求，详见采购需求四、技术要求中的“2、产品质量及其他技术标准要求”，每满足1个得0.75分，最高得6分： ①ABS工程塑料、②冷轧钢板、③刨花板、④床板、⑤床立柱、⑥床横梁、⑦床板支撑、⑧床前护栏。 注： 1.须提供第三方检测机构出具的检测/检验报告或提供官网相应功能截图或产品技术白皮书证明截图，不提供不得分。 2.请在证明材料中框出或标记出相应项的结果，否则有可能造成漏评的风险。 3.若证明材料上的产品（样品）名称与上述主要材料、构件名称有细微差别，则以评标委员会最终认定是否属于上述主要材料、构件。</w:t>
            </w:r>
          </w:p>
        </w:tc>
      </w:tr>
      <w:tr>
        <w:tc>
          <w:tcPr>
            <w:tcW w:type="dxa" w:w="922"/>
            <w:gridSpan w:val="2"/>
            <w:vMerge/>
          </w:tcPr>
          <w:p/>
        </w:tc>
        <w:tc>
          <w:tcPr>
            <w:tcW w:type="dxa" w:w="2307"/>
          </w:tcPr>
          <w:p>
            <w:pPr>
              <w:pStyle w:val="null3"/>
              <w:jc w:val="left"/>
            </w:pPr>
            <w:r>
              <w:rPr/>
              <w:t>产品认证证书 (1.0分)</w:t>
            </w:r>
          </w:p>
        </w:tc>
        <w:tc>
          <w:tcPr>
            <w:tcW w:type="dxa" w:w="5076"/>
          </w:tcPr>
          <w:p>
            <w:pPr>
              <w:pStyle w:val="null3"/>
              <w:jc w:val="left"/>
            </w:pPr>
            <w:r>
              <w:rPr/>
              <w:t>根据投标人提供的“节能产品认证证书或环境标志产品认证证书”进行评审，认证产品包含：本项目采购需求中的产品得1分，满分1分。 注：须提供证书扫描件，不提供或已失效或撤销或暂停的不得分。如产品名称描述与评审标准要求有细微差别的，由评标委员会确定是否符合要求。</w:t>
            </w:r>
          </w:p>
        </w:tc>
      </w:tr>
      <w:tr>
        <w:tc>
          <w:tcPr>
            <w:tcW w:type="dxa" w:w="922"/>
            <w:gridSpan w:val="2"/>
            <w:vMerge/>
          </w:tcPr>
          <w:p/>
        </w:tc>
        <w:tc>
          <w:tcPr>
            <w:tcW w:type="dxa" w:w="2307"/>
          </w:tcPr>
          <w:p>
            <w:pPr>
              <w:pStyle w:val="null3"/>
              <w:jc w:val="left"/>
            </w:pPr>
            <w:r>
              <w:rPr/>
              <w:t>所投产品的检测报告 (2.0分)</w:t>
            </w:r>
          </w:p>
        </w:tc>
        <w:tc>
          <w:tcPr>
            <w:tcW w:type="dxa" w:w="5076"/>
          </w:tcPr>
          <w:p>
            <w:pPr>
              <w:pStyle w:val="null3"/>
              <w:jc w:val="left"/>
            </w:pPr>
            <w:r>
              <w:rPr/>
              <w:t>投标人对以下主要原材料的要求，详见采购需求四、技术要求中的“2、产品质量及其他技术标准要求”，每满足1个得0.5分，最高得2分： ①书架、②衣柜、③公寓床、④公寓椅。 注： 1.须提供第三方检测机构出具的检测/检验报告或提供官网相应功能截图或产品技术白皮书证明截图，不提供不得分。 2.请在证明材料中框出或标记出相应项的结果，否则有可能造成漏评的风险。 3.若证明材料上的产品（样品）名称与上述主要原材料名称有细微差别，则以评标委员会最终认定是否属于上述主要原材料。</w:t>
            </w:r>
          </w:p>
        </w:tc>
      </w:tr>
      <w:tr>
        <w:tc>
          <w:tcPr>
            <w:tcW w:type="dxa" w:w="922"/>
            <w:gridSpan w:val="2"/>
            <w:vMerge/>
          </w:tcPr>
          <w:p/>
        </w:tc>
        <w:tc>
          <w:tcPr>
            <w:tcW w:type="dxa" w:w="2307"/>
          </w:tcPr>
          <w:p>
            <w:pPr>
              <w:pStyle w:val="null3"/>
              <w:jc w:val="left"/>
            </w:pPr>
            <w:r>
              <w:rPr/>
              <w:t>产品阻燃性能 (1.0分)</w:t>
            </w:r>
          </w:p>
        </w:tc>
        <w:tc>
          <w:tcPr>
            <w:tcW w:type="dxa" w:w="5076"/>
          </w:tcPr>
          <w:p>
            <w:pPr>
              <w:pStyle w:val="null3"/>
              <w:jc w:val="left"/>
            </w:pPr>
            <w:r>
              <w:rPr/>
              <w:t>投标人具有家具（床类等）产品阻燃等级认证证书，得1分。 【注：须提供有效期内认证证书复印件加盖公章，并同时提供网上查询打印页（网址以http://cx.cnca.cn/网站公布为准）,如网上无法查询或与公开信息不一致的，投标人必须提供发证机构出具的证明函，不提供不得分，已失效或撤销或暂停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(2.0分)</w:t>
            </w:r>
          </w:p>
        </w:tc>
        <w:tc>
          <w:tcPr>
            <w:tcW w:type="dxa" w:w="5076"/>
          </w:tcPr>
          <w:p>
            <w:pPr>
              <w:pStyle w:val="null3"/>
              <w:jc w:val="left"/>
            </w:pPr>
            <w:r>
              <w:rPr/>
              <w:t>1.根据投标人对第二章采购需求“五、商务服务要求”中“（三）售后服务要求”中“▲”的技术参数响应情况（共1项），进行评审：每有一个满足（无偏离）或优于（正偏离）的得2分，本项最高得2分。 【注：采购需求中要求提供相关证明材料的，必须按采购需求要求提供相关证明材料，如未按要求提供相关证明材料的，则视为“不满足”。若采购需求中无明确证明材料的，以投标人投标文件《商务条件响应表》填写的“是否偏离”为准，未填写或未响应的视为不满足。】</w:t>
            </w:r>
          </w:p>
        </w:tc>
      </w:tr>
      <w:tr>
        <w:tc>
          <w:tcPr>
            <w:tcW w:type="dxa" w:w="922"/>
            <w:gridSpan w:val="2"/>
            <w:vMerge/>
          </w:tcPr>
          <w:p/>
        </w:tc>
        <w:tc>
          <w:tcPr>
            <w:tcW w:type="dxa" w:w="2307"/>
          </w:tcPr>
          <w:p>
            <w:pPr>
              <w:pStyle w:val="null3"/>
              <w:jc w:val="left"/>
            </w:pPr>
            <w:r>
              <w:rPr/>
              <w:t>体系认证 (3.0分)</w:t>
            </w:r>
          </w:p>
        </w:tc>
        <w:tc>
          <w:tcPr>
            <w:tcW w:type="dxa" w:w="5076"/>
          </w:tcPr>
          <w:p>
            <w:pPr>
              <w:pStyle w:val="null3"/>
              <w:jc w:val="left"/>
            </w:pPr>
            <w:r>
              <w:rPr/>
              <w:t>（1）投标人具有质量管理体系认证的得1分； （2）投标人具有环境管理体系认证的得1分； （3）投标人具有职业健康安全管理体系认证的得1分； 注：需提供有效期内的认证证书扫描件和全国认证认可信息公共服务平台官网查询网址（http://cx.cnca.cn/）的证书查询截图（证书状态须为有效）并加盖投标人公章。因成立时间不足3个月导致投标人无法获得上述认证证书的，投标人提供书面说明可对应得分。无相关证明文件不得分。</w:t>
            </w:r>
          </w:p>
        </w:tc>
      </w:tr>
      <w:tr>
        <w:tc>
          <w:tcPr>
            <w:tcW w:type="dxa" w:w="922"/>
            <w:gridSpan w:val="2"/>
            <w:vMerge/>
          </w:tcPr>
          <w:p/>
        </w:tc>
        <w:tc>
          <w:tcPr>
            <w:tcW w:type="dxa" w:w="2307"/>
          </w:tcPr>
          <w:p>
            <w:pPr>
              <w:pStyle w:val="null3"/>
              <w:jc w:val="left"/>
            </w:pPr>
            <w:r>
              <w:rPr/>
              <w:t>同类项目业绩及用户评价 (4.0分)</w:t>
            </w:r>
          </w:p>
        </w:tc>
        <w:tc>
          <w:tcPr>
            <w:tcW w:type="dxa" w:w="5076"/>
          </w:tcPr>
          <w:p>
            <w:pPr>
              <w:pStyle w:val="null3"/>
              <w:jc w:val="left"/>
            </w:pPr>
            <w:r>
              <w:rPr/>
              <w:t>投标人自2022年1月1日（以合同签订时间为准）至今完成的同类项目业绩（包含公寓床或铁架床）且用户单位出具的满意度评价，评价情况至少须为“满意”或类似好评的方可计分：每提供一个得1分，满分为4分。 注：（1）投标人需提供合同复印件及验收报告。 （2）提供盖有甲方公章的满意度评价复印件。 （3）同一业主单位若有提供多份合同，不重复计算得分。 （4）评分中出现无证明资料或专家无法凭所提供资料判断是否得分的情况，一律作不得分处理。</w:t>
            </w:r>
          </w:p>
        </w:tc>
      </w:tr>
      <w:tr>
        <w:tc>
          <w:tcPr>
            <w:tcW w:type="dxa" w:w="922"/>
            <w:gridSpan w:val="2"/>
            <w:vMerge/>
          </w:tcPr>
          <w:p/>
        </w:tc>
        <w:tc>
          <w:tcPr>
            <w:tcW w:type="dxa" w:w="2307"/>
          </w:tcPr>
          <w:p>
            <w:pPr>
              <w:pStyle w:val="null3"/>
              <w:jc w:val="left"/>
            </w:pPr>
            <w:r>
              <w:rPr/>
              <w:t>质保期 (6.0分)</w:t>
            </w:r>
          </w:p>
        </w:tc>
        <w:tc>
          <w:tcPr>
            <w:tcW w:type="dxa" w:w="5076"/>
          </w:tcPr>
          <w:p>
            <w:pPr>
              <w:pStyle w:val="null3"/>
              <w:jc w:val="left"/>
            </w:pPr>
            <w:r>
              <w:rPr/>
              <w:t>投标人所投产品在满足用户需求书要求的最低无偿质保期3年的基础上，质保期每增加1年得2分，本项最多得 6分。 注：提供承诺函（格式自拟），不提供或质保期每增加不足1年不得分。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投标人根据采购需求中主要商务条款“售后服务要求”的内容（不含质保期和▲号条款），制定详细具体、科学合理的售后服务方案（包括售后服务力量、维修方式、备品备件超时不能修复的处理措施、维修保养计划等）进行评审： （1）售后服务计划完善、有保障，承诺内容等满足且有优于采购需求，得8分； （2）售后服务计划基本完善、有一定保障，承诺内容等满足采购需求，得5分； （3）售后服务计划不完善、承诺内容等部分满足项目需求，得2分； （4）无相关描述不得分。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0"/>
          <w:b/>
        </w:rPr>
        <w:t>合　同　书</w:t>
      </w:r>
    </w:p>
    <w:tbl>
      <w:tblPr>
        <w:tblW w:w="0" w:type="auto"/>
        <w:tblInd w:type="dxa" w:w="435"/>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采购编号：</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项目名称：</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1"/>
          <w:b/>
        </w:rPr>
        <w:t>注：本合同仅为合同的参考文本，合同签订双方可根据项目的具体要求进行修订。</w:t>
      </w:r>
    </w:p>
    <w:p>
      <w:pPr>
        <w:pStyle w:val="null3"/>
        <w:ind w:firstLine="420"/>
        <w:jc w:val="both"/>
      </w:pPr>
      <w:r>
        <w:rPr>
          <w:sz w:val="21"/>
        </w:rPr>
        <w:t>甲</w:t>
      </w:r>
      <w:r>
        <w:rPr>
          <w:sz w:val="21"/>
        </w:rPr>
        <w:t xml:space="preserve">    </w:t>
      </w:r>
      <w:r>
        <w:rPr>
          <w:sz w:val="21"/>
        </w:rPr>
        <w:t>方：广东外语外贸大学</w:t>
      </w:r>
    </w:p>
    <w:p>
      <w:pPr>
        <w:pStyle w:val="null3"/>
        <w:ind w:firstLine="420"/>
        <w:jc w:val="both"/>
      </w:pPr>
      <w:r>
        <w:rPr>
          <w:sz w:val="21"/>
        </w:rPr>
        <w:t>电话：</w:t>
      </w:r>
    </w:p>
    <w:p>
      <w:pPr>
        <w:pStyle w:val="null3"/>
        <w:ind w:firstLine="420"/>
        <w:jc w:val="both"/>
      </w:pPr>
      <w:r>
        <w:rPr>
          <w:sz w:val="21"/>
        </w:rPr>
        <w:t>传真：</w:t>
      </w:r>
    </w:p>
    <w:p>
      <w:pPr>
        <w:pStyle w:val="null3"/>
        <w:ind w:firstLine="420"/>
        <w:jc w:val="both"/>
      </w:pPr>
      <w:r>
        <w:rPr>
          <w:sz w:val="21"/>
        </w:rPr>
        <w:t>地址：</w:t>
      </w:r>
    </w:p>
    <w:p>
      <w:pPr>
        <w:pStyle w:val="null3"/>
        <w:ind w:firstLine="420"/>
        <w:jc w:val="both"/>
      </w:pPr>
      <w:r>
        <w:rPr>
          <w:sz w:val="21"/>
        </w:rPr>
        <w:t>乙</w:t>
      </w:r>
      <w:r>
        <w:rPr>
          <w:sz w:val="21"/>
        </w:rPr>
        <w:t xml:space="preserve">    </w:t>
      </w:r>
      <w:r>
        <w:rPr>
          <w:sz w:val="21"/>
        </w:rPr>
        <w:t>方：</w:t>
      </w:r>
    </w:p>
    <w:p>
      <w:pPr>
        <w:pStyle w:val="null3"/>
        <w:ind w:firstLine="420"/>
        <w:jc w:val="both"/>
      </w:pPr>
      <w:r>
        <w:rPr>
          <w:sz w:val="21"/>
        </w:rPr>
        <w:t>电话：</w:t>
      </w:r>
    </w:p>
    <w:p>
      <w:pPr>
        <w:pStyle w:val="null3"/>
        <w:ind w:firstLine="420"/>
        <w:jc w:val="both"/>
      </w:pPr>
      <w:r>
        <w:rPr>
          <w:sz w:val="21"/>
        </w:rPr>
        <w:t>传真：</w:t>
      </w:r>
    </w:p>
    <w:p>
      <w:pPr>
        <w:pStyle w:val="null3"/>
        <w:ind w:firstLine="420"/>
        <w:jc w:val="both"/>
      </w:pPr>
      <w:r>
        <w:rPr>
          <w:sz w:val="21"/>
        </w:rPr>
        <w:t>地址：</w:t>
      </w:r>
    </w:p>
    <w:p>
      <w:pPr>
        <w:pStyle w:val="null3"/>
        <w:ind w:firstLine="420"/>
        <w:jc w:val="both"/>
      </w:pPr>
      <w:r>
        <w:rPr>
          <w:sz w:val="21"/>
        </w:rPr>
        <w:t>项目名称</w:t>
      </w:r>
      <w:r>
        <w:rPr>
          <w:sz w:val="21"/>
        </w:rPr>
        <w:t>:广东外语外贸大学白云山校区</w:t>
      </w:r>
      <w:r>
        <w:rPr>
          <w:sz w:val="21"/>
        </w:rPr>
        <w:t>8栋、11栋</w:t>
      </w:r>
      <w:r>
        <w:rPr>
          <w:sz w:val="21"/>
        </w:rPr>
        <w:t>学生公寓家具采购项目</w:t>
      </w:r>
    </w:p>
    <w:p>
      <w:pPr>
        <w:pStyle w:val="null3"/>
        <w:ind w:firstLine="420"/>
        <w:jc w:val="both"/>
      </w:pPr>
      <w:r>
        <w:rPr>
          <w:sz w:val="21"/>
        </w:rPr>
        <w:t>采购文件编号：</w:t>
      </w:r>
    </w:p>
    <w:p>
      <w:pPr>
        <w:pStyle w:val="null3"/>
        <w:ind w:firstLine="420"/>
        <w:jc w:val="both"/>
      </w:pPr>
      <w:r>
        <w:rPr>
          <w:sz w:val="21"/>
        </w:rPr>
        <w:t>根据《中华人民共和国政府采购法》、《中华人民共和国民典法》等相关法律规定及</w:t>
      </w:r>
      <w:r>
        <w:rPr>
          <w:sz w:val="21"/>
          <w:u w:val="single"/>
        </w:rPr>
        <w:t>广东外语外贸大学白云山校区</w:t>
      </w:r>
      <w:r>
        <w:rPr>
          <w:sz w:val="21"/>
          <w:u w:val="single"/>
        </w:rPr>
        <w:t>8栋、11栋</w:t>
      </w:r>
      <w:r>
        <w:rPr>
          <w:sz w:val="21"/>
          <w:u w:val="single"/>
        </w:rPr>
        <w:t>学生公寓家具采购项目</w:t>
      </w:r>
      <w:r>
        <w:rPr>
          <w:sz w:val="21"/>
        </w:rPr>
        <w:t>招标文件的要求，</w:t>
      </w:r>
      <w:r>
        <w:rPr>
          <w:sz w:val="21"/>
        </w:rPr>
        <w:t>经双方协商，本着平等互利和诚实信用的原则，一致同意签订本合同。</w:t>
      </w:r>
    </w:p>
    <w:p>
      <w:pPr>
        <w:pStyle w:val="null3"/>
        <w:ind w:firstLine="422"/>
        <w:jc w:val="both"/>
      </w:pPr>
      <w:r>
        <w:rPr>
          <w:sz w:val="21"/>
          <w:b/>
        </w:rPr>
        <w:t>一、标的内容</w:t>
      </w:r>
    </w:p>
    <w:tbl>
      <w:tblPr>
        <w:tblW w:w="0" w:type="auto"/>
        <w:tblBorders>
          <w:top w:val="none" w:color="000000" w:sz="4"/>
          <w:left w:val="none" w:color="000000" w:sz="4"/>
          <w:bottom w:val="none" w:color="000000" w:sz="4"/>
          <w:right w:val="none" w:color="000000" w:sz="4"/>
          <w:insideH w:val="none"/>
          <w:insideV w:val="none"/>
        </w:tblBorders>
      </w:tblPr>
      <w:tblGrid>
        <w:gridCol w:w="580"/>
        <w:gridCol w:w="981"/>
        <w:gridCol w:w="954"/>
        <w:gridCol w:w="1120"/>
        <w:gridCol w:w="663"/>
        <w:gridCol w:w="567"/>
        <w:gridCol w:w="553"/>
        <w:gridCol w:w="1050"/>
        <w:gridCol w:w="1120"/>
        <w:gridCol w:w="705"/>
      </w:tblGrid>
      <w:tr>
        <w:tc>
          <w:tcPr>
            <w:tcW w:type="dxa" w:w="580"/>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81"/>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954"/>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tc>
        <w:tc>
          <w:tcPr>
            <w:tcW w:type="dxa" w:w="1120"/>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663"/>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567"/>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553"/>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050"/>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tc>
        <w:tc>
          <w:tcPr>
            <w:tcW w:type="dxa" w:w="1120"/>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w:t>
            </w:r>
          </w:p>
        </w:tc>
        <w:tc>
          <w:tcPr>
            <w:tcW w:type="dxa" w:w="705"/>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b/>
              </w:rPr>
              <w:t>备注</w:t>
            </w:r>
          </w:p>
        </w:tc>
      </w:tr>
      <w:tr>
        <w:tc>
          <w:tcPr>
            <w:tcW w:type="dxa" w:w="58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5"/>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58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5"/>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58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5"/>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58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5"/>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58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5"/>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8293"/>
            <w:gridSpan w:val="10"/>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right"/>
            </w:pPr>
            <w:r>
              <w:rPr>
                <w:sz w:val="21"/>
                <w:b/>
              </w:rPr>
              <w:t>合计：人民币</w:t>
            </w:r>
            <w:r>
              <w:rPr>
                <w:sz w:val="21"/>
                <w:b/>
              </w:rPr>
              <w:t xml:space="preserve">                            </w:t>
            </w:r>
            <w:r>
              <w:rPr>
                <w:sz w:val="21"/>
                <w:b/>
              </w:rPr>
              <w:t>(￥</w:t>
            </w:r>
            <w:r>
              <w:rPr>
                <w:sz w:val="21"/>
              </w:rPr>
              <w:t xml:space="preserve"> </w:t>
            </w:r>
            <w:r>
              <w:rPr>
                <w:sz w:val="21"/>
              </w:rPr>
              <w:t>元</w:t>
            </w:r>
            <w:r>
              <w:rPr>
                <w:sz w:val="21"/>
                <w:b/>
              </w:rPr>
              <w:t>)</w:t>
            </w:r>
          </w:p>
        </w:tc>
      </w:tr>
    </w:tbl>
    <w:p>
      <w:pPr>
        <w:pStyle w:val="null3"/>
        <w:ind w:firstLine="420"/>
        <w:jc w:val="both"/>
      </w:pPr>
      <w:r>
        <w:rPr>
          <w:sz w:val="21"/>
        </w:rPr>
        <w:t>合同标的中的货物名称内容必须与投标文件中货物名称内容一致。</w:t>
      </w:r>
    </w:p>
    <w:p>
      <w:pPr>
        <w:pStyle w:val="null3"/>
        <w:ind w:firstLine="422"/>
        <w:jc w:val="both"/>
      </w:pPr>
      <w:r>
        <w:rPr>
          <w:sz w:val="21"/>
          <w:b/>
        </w:rPr>
        <w:t>二、合同金额</w:t>
      </w:r>
    </w:p>
    <w:p>
      <w:pPr>
        <w:pStyle w:val="null3"/>
        <w:ind w:firstLine="420"/>
        <w:jc w:val="both"/>
      </w:pPr>
      <w:r>
        <w:rPr>
          <w:sz w:val="21"/>
        </w:rPr>
        <w:t>1.合同总价为人民币 (￥元)。</w:t>
      </w:r>
    </w:p>
    <w:p>
      <w:pPr>
        <w:pStyle w:val="null3"/>
        <w:ind w:firstLine="420"/>
        <w:jc w:val="both"/>
      </w:pPr>
      <w:r>
        <w:rPr>
          <w:sz w:val="21"/>
        </w:rPr>
        <w:t>2.合同总价为货到广东外语外贸大学广州校区校内甲方指定地点含税全包价，合同金额包含但不限于货物及零配件的购置、深化设计、运输保险、装卸、安装调试、备品备件、质保期售后服务、人工材料费、合同实施过程中应预见和不可预见费用及含税费用。</w:t>
      </w:r>
    </w:p>
    <w:p>
      <w:pPr>
        <w:pStyle w:val="null3"/>
        <w:ind w:firstLine="420"/>
        <w:jc w:val="both"/>
      </w:pPr>
      <w:r>
        <w:rPr>
          <w:sz w:val="21"/>
        </w:rPr>
        <w:t>3.除本合同明确约定的费用外，甲方无需支付本合同项下任何额外费用。</w:t>
      </w:r>
    </w:p>
    <w:p>
      <w:pPr>
        <w:pStyle w:val="null3"/>
        <w:ind w:firstLine="422"/>
        <w:jc w:val="both"/>
      </w:pPr>
      <w:r>
        <w:rPr>
          <w:sz w:val="21"/>
          <w:b/>
        </w:rPr>
        <w:t>三、货物质量标准</w:t>
      </w:r>
    </w:p>
    <w:p>
      <w:pPr>
        <w:pStyle w:val="null3"/>
        <w:ind w:firstLine="420"/>
        <w:jc w:val="both"/>
      </w:pPr>
      <w:r>
        <w:rPr>
          <w:sz w:val="21"/>
        </w:rPr>
        <w:t>1.乙方提供的货物为全新的、未使用过的原厂原包装产品（含零部件、配件、随机工具、技术文件等），具出厂合格证，序列号、包装箱号与出厂批号一致，可追索查阅，进货渠道合法。</w:t>
      </w:r>
    </w:p>
    <w:p>
      <w:pPr>
        <w:pStyle w:val="null3"/>
        <w:ind w:firstLine="420"/>
        <w:jc w:val="both"/>
      </w:pPr>
      <w:r>
        <w:rPr>
          <w:sz w:val="21"/>
        </w:rPr>
        <w:t>2.乙方应提供技术成熟、设计合理、维修安装便利的符合用户要求的新型产品。并确保提供的货物及所有配套件完整和可靠。</w:t>
      </w:r>
    </w:p>
    <w:p>
      <w:pPr>
        <w:pStyle w:val="null3"/>
        <w:ind w:firstLine="420"/>
        <w:jc w:val="both"/>
      </w:pPr>
      <w:r>
        <w:rPr>
          <w:sz w:val="21"/>
        </w:rPr>
        <w:t>3.货物包装必须与合同约定相符，包装外观完好、无破损，货物洁净完好、无划痕、无凹陷、无褪色、无锈迹。</w:t>
      </w:r>
    </w:p>
    <w:p>
      <w:pPr>
        <w:pStyle w:val="null3"/>
        <w:ind w:firstLine="420"/>
        <w:jc w:val="both"/>
      </w:pPr>
      <w:r>
        <w:rPr>
          <w:sz w:val="21"/>
        </w:rPr>
        <w:t>4.实际到货的货物名称、数量、品牌、型号、规格、配置、产地等信息须与合同一致。涉及知识产权的须提供知识产权证明文件。</w:t>
      </w:r>
    </w:p>
    <w:p>
      <w:pPr>
        <w:pStyle w:val="null3"/>
        <w:ind w:firstLine="420"/>
        <w:jc w:val="both"/>
      </w:pPr>
      <w:r>
        <w:rPr>
          <w:sz w:val="21"/>
        </w:rPr>
        <w:t>5.货物性能参数及技术指标必须与招标文件要求及投标文件响应的内容相符，并达到中华人民共和国国家相关标准、环保标准及产品出厂标准。</w:t>
      </w:r>
    </w:p>
    <w:p>
      <w:pPr>
        <w:pStyle w:val="null3"/>
        <w:ind w:firstLine="420"/>
        <w:jc w:val="both"/>
      </w:pPr>
      <w:r>
        <w:rPr>
          <w:sz w:val="21"/>
        </w:rPr>
        <w:t>6.乙方须为甲方提供有关货物安装、维修、使用和保养所需的足够的中文技术文件（说明书、手册和技术资料）。备品备件和专用工具。</w:t>
      </w:r>
    </w:p>
    <w:p>
      <w:pPr>
        <w:pStyle w:val="null3"/>
        <w:ind w:firstLine="422"/>
        <w:jc w:val="both"/>
      </w:pPr>
      <w:r>
        <w:rPr>
          <w:sz w:val="21"/>
          <w:b/>
        </w:rPr>
        <w:t>四、包装</w:t>
      </w:r>
    </w:p>
    <w:p>
      <w:pPr>
        <w:pStyle w:val="null3"/>
        <w:ind w:firstLine="420"/>
        <w:jc w:val="both"/>
      </w:pPr>
      <w:r>
        <w:rPr>
          <w:sz w:val="21"/>
        </w:rPr>
        <w:t>1.乙方应按《商品包装政府采购需求标准（试行）》等的有关标准提供货物的包装，并采用恰当的方式将货物运抵交货地点，交货给甲方（同时，提供货物清单）。包装必须与运输方式相适应，包装方式的确定及包装费用均由乙方负责；由于不适当的包装而造成货物在运输过程中有任何损坏、丢失由乙方负责。</w:t>
      </w:r>
    </w:p>
    <w:p>
      <w:pPr>
        <w:pStyle w:val="null3"/>
        <w:ind w:firstLine="420"/>
        <w:jc w:val="both"/>
      </w:pPr>
      <w:r>
        <w:rPr>
          <w:sz w:val="21"/>
        </w:rPr>
        <w:t>2.包装应足以承受整个过程中的运输、转运、装缷、储存等，充分考虑到运输途中的各种情况（如暴露于恶劣气候等），以及露天存放的需要。</w:t>
      </w:r>
    </w:p>
    <w:p>
      <w:pPr>
        <w:pStyle w:val="null3"/>
        <w:ind w:firstLine="420"/>
        <w:jc w:val="both"/>
      </w:pPr>
      <w:r>
        <w:rPr>
          <w:sz w:val="21"/>
        </w:rPr>
        <w:t>3.专用工具及备品备件应分别包装，并在包装箱外加以注明其用处。</w:t>
      </w:r>
    </w:p>
    <w:p>
      <w:pPr>
        <w:pStyle w:val="null3"/>
        <w:ind w:firstLine="420"/>
        <w:jc w:val="both"/>
      </w:pPr>
      <w:r>
        <w:rPr>
          <w:sz w:val="21"/>
        </w:rPr>
        <w:t>4.为了保证货物在长途运输和装卸过程中的安全，货物包装应符合国家或行业标准规定。由于包装不善导致货物锈蚀、失缺或损坏，由乙方承担一切责任。</w:t>
      </w:r>
    </w:p>
    <w:p>
      <w:pPr>
        <w:pStyle w:val="null3"/>
        <w:ind w:firstLine="422"/>
        <w:jc w:val="both"/>
      </w:pPr>
      <w:r>
        <w:rPr>
          <w:sz w:val="21"/>
          <w:b/>
        </w:rPr>
        <w:t>五、</w:t>
      </w:r>
      <w:r>
        <w:rPr>
          <w:sz w:val="21"/>
          <w:b/>
        </w:rPr>
        <w:t>运输、装卸、保管、保险</w:t>
      </w:r>
    </w:p>
    <w:p>
      <w:pPr>
        <w:pStyle w:val="null3"/>
        <w:ind w:firstLine="420"/>
        <w:jc w:val="both"/>
      </w:pPr>
      <w:r>
        <w:rPr>
          <w:sz w:val="21"/>
        </w:rPr>
        <w:t>1.乙方负责将货物送到现场过程中的全部运输；包括装卸车、货物现场的搬运等。</w:t>
      </w:r>
    </w:p>
    <w:p>
      <w:pPr>
        <w:pStyle w:val="null3"/>
        <w:ind w:firstLine="420"/>
        <w:jc w:val="both"/>
      </w:pPr>
      <w:r>
        <w:rPr>
          <w:sz w:val="21"/>
        </w:rPr>
        <w:t>2.装卸、运输、仓储过程应充分考虑可能遇到的各种情况，避免货物遭受暴晒、浸泡、碰撞、挤压、剧烈震荡等伤害，注意防火、防盗、防爆、防雷击，保证货物完好，不被丢失、损坏、损毁或灭失。乙方在保证货物财产安全的同时，还须注意人员安全，避免危害他人身体健康和造成人员伤亡情况的发生。如在上述装卸、运输、仓储过程中出现任何货物损坏、损毁、丢失、灭失或人员伤亡等情况，一切责任由乙方承担。</w:t>
      </w:r>
    </w:p>
    <w:p>
      <w:pPr>
        <w:pStyle w:val="null3"/>
        <w:ind w:firstLine="420"/>
        <w:jc w:val="both"/>
      </w:pPr>
      <w:r>
        <w:rPr>
          <w:sz w:val="21"/>
        </w:rPr>
        <w:t>3.在充分保证货物财产安全的前提下，乙方应选择快捷高效的运输途径，尽量减少货物中转、装卸的次数。</w:t>
      </w:r>
    </w:p>
    <w:p>
      <w:pPr>
        <w:pStyle w:val="null3"/>
        <w:ind w:firstLine="420"/>
        <w:jc w:val="both"/>
      </w:pPr>
      <w:r>
        <w:rPr>
          <w:sz w:val="21"/>
        </w:rPr>
        <w:t>4.如委托第三方运输货物的，乙方须全程跟踪，不得任由承运人随意处置货物。</w:t>
      </w:r>
    </w:p>
    <w:p>
      <w:pPr>
        <w:pStyle w:val="null3"/>
        <w:ind w:firstLine="420"/>
        <w:jc w:val="both"/>
      </w:pPr>
      <w:r>
        <w:rPr>
          <w:sz w:val="21"/>
        </w:rPr>
        <w:t>5.货物抵达甲方收货地点进行卸货作业时，不得损坏甲方电梯、墙体、家具、用具等物品，如有对甲方造成财产损失的，乙方须赔偿甲方全部损失。</w:t>
      </w:r>
    </w:p>
    <w:p>
      <w:pPr>
        <w:pStyle w:val="null3"/>
        <w:ind w:firstLine="420"/>
        <w:jc w:val="both"/>
      </w:pPr>
      <w:r>
        <w:rPr>
          <w:sz w:val="21"/>
        </w:rPr>
        <w:t>6.货物在现场的保管由乙方负责，直至项目完工、验收完毕；</w:t>
      </w:r>
    </w:p>
    <w:p>
      <w:pPr>
        <w:pStyle w:val="null3"/>
        <w:ind w:firstLine="420"/>
        <w:jc w:val="both"/>
      </w:pPr>
      <w:r>
        <w:rPr>
          <w:sz w:val="21"/>
        </w:rPr>
        <w:t>7.货物在验收合格前的保险由中标人负责，乙方负责其派出的现场服务人员人身意外保险。</w:t>
      </w:r>
    </w:p>
    <w:p>
      <w:pPr>
        <w:pStyle w:val="null3"/>
        <w:ind w:firstLine="422"/>
        <w:jc w:val="both"/>
      </w:pPr>
      <w:r>
        <w:rPr>
          <w:sz w:val="21"/>
          <w:b/>
        </w:rPr>
        <w:t>六、交货</w:t>
      </w:r>
    </w:p>
    <w:p>
      <w:pPr>
        <w:pStyle w:val="null3"/>
        <w:ind w:firstLine="420"/>
        <w:jc w:val="both"/>
      </w:pPr>
      <w:r>
        <w:rPr>
          <w:sz w:val="21"/>
        </w:rPr>
        <w:t>1.合同交货期：年月日前完成安装调试并交付使用，如因甲方原因导致不能进场安装，则双方协调商议完成安装调试时间并交付使用。安装、调试达验收合格标准。</w:t>
      </w:r>
    </w:p>
    <w:p>
      <w:pPr>
        <w:pStyle w:val="null3"/>
        <w:ind w:firstLine="420"/>
        <w:jc w:val="both"/>
      </w:pPr>
      <w:r>
        <w:rPr>
          <w:sz w:val="21"/>
        </w:rPr>
        <w:t>2.交货地点：广州市白云区白云大道北2号广东外语外贸大学指定地点。</w:t>
      </w:r>
    </w:p>
    <w:p>
      <w:pPr>
        <w:pStyle w:val="null3"/>
        <w:ind w:firstLine="420"/>
        <w:jc w:val="both"/>
      </w:pPr>
      <w:r>
        <w:rPr>
          <w:sz w:val="21"/>
        </w:rPr>
        <w:t>3.甲方收货联系人：；联系电话（手机）：；电子邮箱：。</w:t>
      </w:r>
    </w:p>
    <w:p>
      <w:pPr>
        <w:pStyle w:val="null3"/>
        <w:ind w:firstLine="420"/>
        <w:jc w:val="both"/>
      </w:pPr>
      <w:r>
        <w:rPr>
          <w:sz w:val="21"/>
        </w:rPr>
        <w:t>4.乙方送货联系人：；联系电话（手机）：；电子邮箱：。</w:t>
      </w:r>
    </w:p>
    <w:p>
      <w:pPr>
        <w:pStyle w:val="null3"/>
        <w:ind w:firstLine="420"/>
        <w:jc w:val="both"/>
      </w:pPr>
      <w:r>
        <w:rPr>
          <w:sz w:val="21"/>
        </w:rPr>
        <w:t>5.送货及开箱点货：</w:t>
      </w:r>
    </w:p>
    <w:p>
      <w:pPr>
        <w:pStyle w:val="null3"/>
        <w:ind w:firstLine="420"/>
        <w:jc w:val="both"/>
      </w:pPr>
      <w:r>
        <w:rPr>
          <w:sz w:val="21"/>
        </w:rPr>
        <w:t>1）送货前，乙方应提前通知甲方并安排好送货及开箱点货的时间。</w:t>
      </w:r>
    </w:p>
    <w:p>
      <w:pPr>
        <w:pStyle w:val="null3"/>
        <w:ind w:firstLine="420"/>
        <w:jc w:val="both"/>
      </w:pPr>
      <w:r>
        <w:rPr>
          <w:sz w:val="21"/>
        </w:rPr>
        <w:t>2）乙方应将货物运送到甲方指定的交货地点，并于货物抵达当天与甲方共同开箱清点货物。如因特殊原因不能于送货当天开箱验货的，则货物在甲方地点存放期间发生的货物灭失的风险由乙方承担。</w:t>
      </w:r>
    </w:p>
    <w:p>
      <w:pPr>
        <w:pStyle w:val="null3"/>
        <w:ind w:firstLine="420"/>
        <w:jc w:val="both"/>
      </w:pPr>
      <w:r>
        <w:rPr>
          <w:sz w:val="21"/>
        </w:rPr>
        <w:t>3）交货时，甲乙双方须共同派员参加，经清点无误后由甲方签收，同时双方对交货状况拍照留存。若乙方不派员参加开箱的，视同乙方完全接受甲方开箱检验清点的所有结果，并负责解决开箱检验清点发现的问题和赔偿。</w:t>
      </w:r>
    </w:p>
    <w:p>
      <w:pPr>
        <w:pStyle w:val="null3"/>
        <w:ind w:firstLine="422"/>
        <w:jc w:val="both"/>
      </w:pPr>
      <w:r>
        <w:rPr>
          <w:sz w:val="21"/>
          <w:b/>
        </w:rPr>
        <w:t>七、安装、调试</w:t>
      </w:r>
    </w:p>
    <w:p>
      <w:pPr>
        <w:pStyle w:val="null3"/>
        <w:ind w:firstLine="420"/>
        <w:jc w:val="both"/>
      </w:pPr>
      <w:r>
        <w:rPr>
          <w:sz w:val="21"/>
        </w:rPr>
        <w:t>1.乙方安装、调试必须按照有关技术要求、国家标准和行业规范进行。</w:t>
      </w:r>
    </w:p>
    <w:p>
      <w:pPr>
        <w:pStyle w:val="null3"/>
        <w:ind w:firstLine="420"/>
        <w:jc w:val="both"/>
      </w:pPr>
      <w:r>
        <w:rPr>
          <w:sz w:val="21"/>
        </w:rPr>
        <w:t>2.乙方应按进度安排计划，派出适当的技术人员到安装现场负责</w:t>
      </w:r>
      <w:r>
        <w:rPr>
          <w:sz w:val="21"/>
        </w:rPr>
        <w:t>无偿</w:t>
      </w:r>
      <w:r>
        <w:rPr>
          <w:sz w:val="21"/>
        </w:rPr>
        <w:t>安装和调试工作。所产生的费用由乙方负责。在安装施工期间，严格遵守甲方的有关制度。遵纪守法，做好质量、安全管理，物件堆放整齐，道路畅通，安全生产，文明施工，保持现场卫生干净整洁，工完场清。</w:t>
      </w:r>
    </w:p>
    <w:p>
      <w:pPr>
        <w:pStyle w:val="null3"/>
        <w:ind w:firstLine="420"/>
        <w:jc w:val="both"/>
      </w:pPr>
      <w:r>
        <w:rPr>
          <w:sz w:val="21"/>
        </w:rPr>
        <w:t>3.乙方应依照招标文件的要求和投标文件的承诺，将货物安装并调试至正常运行的最佳状态。</w:t>
      </w:r>
    </w:p>
    <w:p>
      <w:pPr>
        <w:pStyle w:val="null3"/>
        <w:ind w:firstLine="420"/>
        <w:jc w:val="both"/>
      </w:pPr>
      <w:r>
        <w:rPr>
          <w:sz w:val="21"/>
        </w:rPr>
        <w:t>4.安装施工期间不得损坏甲方的设备设施，否则原价赔偿。</w:t>
      </w:r>
    </w:p>
    <w:p>
      <w:pPr>
        <w:pStyle w:val="null3"/>
        <w:ind w:firstLine="422"/>
        <w:jc w:val="both"/>
      </w:pPr>
      <w:r>
        <w:rPr>
          <w:sz w:val="21"/>
          <w:b/>
        </w:rPr>
        <w:t>八、验收</w:t>
      </w:r>
    </w:p>
    <w:p>
      <w:pPr>
        <w:pStyle w:val="null3"/>
        <w:ind w:firstLine="420"/>
        <w:jc w:val="both"/>
      </w:pPr>
      <w:r>
        <w:rPr>
          <w:sz w:val="21"/>
        </w:rPr>
        <w:t>1.乙方家具送达目的地并完成安装调试后，须向甲方书面申请验收，货物安装完成时间以乙方出书面申请验收时间为准。在接到乙方申请后，甲方应在7日内组织验收，甲方按照货物需求表及参照样品进行验收。</w:t>
      </w:r>
    </w:p>
    <w:p>
      <w:pPr>
        <w:pStyle w:val="null3"/>
        <w:ind w:firstLine="420"/>
        <w:jc w:val="both"/>
      </w:pPr>
      <w:r>
        <w:rPr>
          <w:sz w:val="21"/>
        </w:rPr>
        <w:t>2.交付验收标准为：①符合中华人民共和国国家安全质量标准、环保标准或行业标准；②符合招标文件和投标承诺中甲方认可的合理最佳配置、参数及各项要求；③投标实物样品与投标文件书面响应不一致时，以优者为准。</w:t>
      </w:r>
    </w:p>
    <w:p>
      <w:pPr>
        <w:pStyle w:val="null3"/>
        <w:ind w:firstLine="420"/>
        <w:jc w:val="both"/>
      </w:pPr>
      <w:r>
        <w:rPr>
          <w:sz w:val="21"/>
        </w:rPr>
        <w:t>3.甲乙双方将按照双方最终确定的样品，对货物进行验收；货不对板，拒绝收货及安装。</w:t>
      </w:r>
    </w:p>
    <w:p>
      <w:pPr>
        <w:pStyle w:val="null3"/>
        <w:ind w:firstLine="420"/>
        <w:jc w:val="both"/>
      </w:pPr>
      <w:r>
        <w:rPr>
          <w:sz w:val="21"/>
        </w:rPr>
        <w:t>4.在乙方安装、调试后进行检查验收，如果发现数量不足，质量、技术或材料说明跟清单不符等问题，乙方应负责按照用户的要求采取补足更换等处理措施，并承担由此发生的一切损失和费用。</w:t>
      </w:r>
    </w:p>
    <w:p>
      <w:pPr>
        <w:pStyle w:val="null3"/>
        <w:ind w:firstLine="420"/>
        <w:jc w:val="both"/>
      </w:pPr>
      <w:r>
        <w:rPr>
          <w:sz w:val="21"/>
        </w:rPr>
        <w:t>5.甲方可</w:t>
      </w:r>
      <w:r>
        <w:rPr>
          <w:sz w:val="21"/>
        </w:rPr>
        <w:t>无偿</w:t>
      </w:r>
      <w:r>
        <w:rPr>
          <w:sz w:val="21"/>
        </w:rPr>
        <w:t>从乙方合同货物中随机抽样作破坏性验收。</w:t>
      </w:r>
    </w:p>
    <w:p>
      <w:pPr>
        <w:pStyle w:val="null3"/>
        <w:ind w:firstLine="420"/>
        <w:jc w:val="both"/>
      </w:pPr>
      <w:r>
        <w:rPr>
          <w:sz w:val="21"/>
        </w:rPr>
        <w:t>6.所有产品安装完成后，乙方需对甲方指定房间进行一次室内空气检测，房间数量不低于产品所有房间数3%，检测内容包括但不限于甲醛、胺、苯、甲苯、二甲苯、TVOC等，如均符合《建筑环境通用规范》 GB 55016-2021相关标准即可验收，如出现不合格项目，需对产品所在建筑室内进行治理直至抽检合格，相关费用由乙方承担。</w:t>
      </w:r>
    </w:p>
    <w:p>
      <w:pPr>
        <w:pStyle w:val="null3"/>
        <w:ind w:firstLine="420"/>
        <w:jc w:val="both"/>
      </w:pPr>
      <w:r>
        <w:rPr>
          <w:sz w:val="21"/>
        </w:rPr>
        <w:t>7.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firstLine="422"/>
        <w:jc w:val="both"/>
      </w:pPr>
      <w:r>
        <w:rPr>
          <w:sz w:val="21"/>
          <w:b/>
        </w:rPr>
        <w:t>九、履约保证金</w:t>
      </w:r>
    </w:p>
    <w:p>
      <w:pPr>
        <w:pStyle w:val="null3"/>
        <w:ind w:firstLine="420"/>
        <w:jc w:val="both"/>
      </w:pPr>
      <w:r>
        <w:rPr>
          <w:sz w:val="21"/>
        </w:rPr>
        <w:t>1.双方签订合同之日起，乙方在5个工作日内向甲方缴纳合同总金额的5%作为履约保证金。项目完成安装调试并通过验收合格后，乙方已按合同售后服务条款履行承诺且无须承担赔偿项的，由乙方向甲方提出书面申请后，甲方自收到乙方返履约保证金申请之日起，于15日内无息返还给乙方。履约保证金的退还不能免除乙方因货物本身质量问题所导致的法律责任和由此对甲方造成的经济损失的赔偿义务。履约保证金可以以履约保函（保险）形式提供。</w:t>
      </w:r>
    </w:p>
    <w:p>
      <w:pPr>
        <w:pStyle w:val="null3"/>
        <w:ind w:firstLine="420"/>
        <w:jc w:val="both"/>
      </w:pPr>
      <w:r>
        <w:rPr>
          <w:sz w:val="21"/>
        </w:rPr>
        <w:t>不予退还的情形：如在合同期内，乙方自行停止合约或违反合同有关规定被甲方终止合约的，则履约保证金全部归甲方所有。若乙方不履行或不适当履行其合同义务导致甲方蒙受损失的，甲方有权直接从履约保证金中扣除相应违约金或损失赔偿款项；违约金或给甲方造成的损失超过履约保证金数额的，乙方应对超出部分给予赔偿。其他违约责任按照合同约定执行。</w:t>
      </w:r>
    </w:p>
    <w:p>
      <w:pPr>
        <w:pStyle w:val="null3"/>
        <w:ind w:firstLine="420"/>
        <w:jc w:val="both"/>
      </w:pPr>
      <w:r>
        <w:rPr>
          <w:sz w:val="21"/>
        </w:rPr>
        <w:t>甲方逾期退还履约保证金的，除应当退还履约保证金本金外，还应当每日按合同总价的</w:t>
      </w:r>
      <w:r>
        <w:rPr>
          <w:sz w:val="21"/>
        </w:rPr>
        <w:t>0.3‰向乙方偿付违约金，但因合同的履行产生争议乙方自身原因导致无法及时退还的除外。</w:t>
      </w:r>
    </w:p>
    <w:p>
      <w:pPr>
        <w:pStyle w:val="null3"/>
        <w:ind w:firstLine="422"/>
        <w:jc w:val="both"/>
      </w:pPr>
      <w:r>
        <w:rPr>
          <w:sz w:val="21"/>
          <w:b/>
        </w:rPr>
        <w:t>十、付款方式</w:t>
      </w:r>
    </w:p>
    <w:p>
      <w:pPr>
        <w:pStyle w:val="null3"/>
        <w:ind w:firstLine="420"/>
        <w:jc w:val="both"/>
      </w:pPr>
      <w:r>
        <w:rPr>
          <w:sz w:val="21"/>
        </w:rPr>
        <w:t>1.签订合同后5个工作日内 ，甲方支付合同总价的30%作为预付款；</w:t>
      </w:r>
    </w:p>
    <w:p>
      <w:pPr>
        <w:pStyle w:val="null3"/>
        <w:ind w:firstLine="420"/>
        <w:jc w:val="both"/>
      </w:pPr>
      <w:r>
        <w:rPr>
          <w:sz w:val="21"/>
        </w:rPr>
        <w:t>2.乙方安装完成，经双方确认全部货物验收合格后15日内支付合同总价的70%。每笔款项支付前，乙方需向甲方提供相应金额的正式发票。上述付款时间规定为甲方向政府采购支付部门提出支付申请的时间（不含政府财政支付部门审查的时间），甲方在规定时间内提起申请的即视为甲方已履行付款义务。</w:t>
      </w:r>
    </w:p>
    <w:p>
      <w:pPr>
        <w:pStyle w:val="null3"/>
        <w:ind w:firstLine="422"/>
        <w:jc w:val="both"/>
      </w:pPr>
      <w:r>
        <w:rPr>
          <w:sz w:val="21"/>
          <w:b/>
        </w:rPr>
        <w:t>十一、售后服务</w:t>
      </w:r>
    </w:p>
    <w:p>
      <w:pPr>
        <w:pStyle w:val="null3"/>
        <w:ind w:firstLine="420"/>
        <w:jc w:val="both"/>
      </w:pPr>
      <w:r>
        <w:rPr>
          <w:sz w:val="21"/>
        </w:rPr>
        <w:t>1.质保期（自货物最终验收合格并交付使用之日起计算）：家具提供【 】年质保，【 】年内提供</w:t>
      </w:r>
      <w:r>
        <w:rPr>
          <w:sz w:val="21"/>
        </w:rPr>
        <w:t>无偿</w:t>
      </w:r>
      <w:r>
        <w:rPr>
          <w:sz w:val="21"/>
        </w:rPr>
        <w:t>服务（含部件、人力、上门等）。在质保期内乙方</w:t>
      </w:r>
      <w:r>
        <w:rPr>
          <w:sz w:val="21"/>
        </w:rPr>
        <w:t>无偿</w:t>
      </w:r>
      <w:r>
        <w:rPr>
          <w:sz w:val="21"/>
        </w:rPr>
        <w:t>提供产品正常使用情况下的维修及保养服务。质保期满后乙方对货物提供终身维修，质保期后的货物维护另行协商。</w:t>
      </w:r>
    </w:p>
    <w:p>
      <w:pPr>
        <w:pStyle w:val="null3"/>
        <w:ind w:firstLine="420"/>
        <w:jc w:val="both"/>
      </w:pPr>
      <w:r>
        <w:rPr>
          <w:sz w:val="21"/>
        </w:rPr>
        <w:t>2.乙方应提供满足家具3年正常使用的备品备件，备用数量不低于中标数量3%，其费用应包括在中标价格之内。</w:t>
      </w:r>
    </w:p>
    <w:p>
      <w:pPr>
        <w:pStyle w:val="null3"/>
        <w:ind w:firstLine="420"/>
        <w:jc w:val="both"/>
      </w:pPr>
      <w:r>
        <w:rPr>
          <w:sz w:val="21"/>
        </w:rPr>
        <w:t>3.质保期内，非甲方的人为原因而出现产品质量及安装问题，由乙方负责包修、包换或包退，并承担因此而产生的一切费用。质保期和</w:t>
      </w:r>
      <w:r>
        <w:rPr>
          <w:sz w:val="21"/>
        </w:rPr>
        <w:t>无偿</w:t>
      </w:r>
      <w:r>
        <w:rPr>
          <w:sz w:val="21"/>
        </w:rPr>
        <w:t>维修期相应顺延。</w:t>
      </w:r>
    </w:p>
    <w:p>
      <w:pPr>
        <w:pStyle w:val="null3"/>
        <w:ind w:firstLine="420"/>
        <w:jc w:val="both"/>
      </w:pPr>
      <w:r>
        <w:rPr>
          <w:sz w:val="21"/>
        </w:rPr>
        <w:t>4.所有货物质保服务方式均为乙方上门服务，即由乙方派员到货物使用现场维修，由此产生的一切费用均由乙方承担。</w:t>
      </w:r>
    </w:p>
    <w:p>
      <w:pPr>
        <w:pStyle w:val="null3"/>
        <w:ind w:firstLine="420"/>
        <w:jc w:val="both"/>
      </w:pPr>
      <w:r>
        <w:rPr>
          <w:sz w:val="21"/>
        </w:rPr>
        <w:t>5.</w:t>
      </w:r>
      <w:r>
        <w:rPr>
          <w:sz w:val="21"/>
        </w:rPr>
        <w:t>无偿</w:t>
      </w:r>
      <w:r>
        <w:rPr>
          <w:sz w:val="21"/>
        </w:rPr>
        <w:t>质保期内，保证在接到甲方的报障电话后【</w:t>
      </w:r>
      <w:r>
        <w:rPr>
          <w:sz w:val="21"/>
        </w:rPr>
        <w:t>】小时内响应，接到报障电话【</w:t>
      </w:r>
      <w:r>
        <w:rPr>
          <w:sz w:val="21"/>
        </w:rPr>
        <w:t>】小时内派技术人员上门维修解决问题，并于【</w:t>
      </w:r>
      <w:r>
        <w:rPr>
          <w:sz w:val="21"/>
        </w:rPr>
        <w:t>】小时内排除故障。如【</w:t>
      </w:r>
      <w:r>
        <w:rPr>
          <w:sz w:val="21"/>
        </w:rPr>
        <w:t>】小时内不能解决维修问题，需要更换替代货物使用。如果需要更换配件的，要求更换的配件跟被更换的品牌、类型相一致或者是同类档次的替代品，后者需征得甲方的管理人员同意。</w:t>
      </w:r>
    </w:p>
    <w:p>
      <w:pPr>
        <w:pStyle w:val="null3"/>
        <w:ind w:firstLine="420"/>
        <w:jc w:val="both"/>
      </w:pPr>
      <w:r>
        <w:rPr>
          <w:sz w:val="21"/>
        </w:rPr>
        <w:t>6.质保期满后，瑕疵一旦确认为制造上之过失后，乙方应负责采取修正该瑕疵之补救措施，包括维修或</w:t>
      </w:r>
      <w:r>
        <w:rPr>
          <w:sz w:val="21"/>
        </w:rPr>
        <w:t>无偿</w:t>
      </w:r>
      <w:r>
        <w:rPr>
          <w:sz w:val="21"/>
        </w:rPr>
        <w:t>更换必要零件，若该瑕疵导致产品完全不能使用，乙方应负责更换整件产品。</w:t>
      </w:r>
    </w:p>
    <w:p>
      <w:pPr>
        <w:pStyle w:val="null3"/>
        <w:ind w:firstLine="420"/>
        <w:jc w:val="both"/>
      </w:pPr>
      <w:r>
        <w:rPr>
          <w:sz w:val="21"/>
        </w:rPr>
        <w:t>7.货物制造商需要有可靠的售后服务保障包括但不限于：在广州市内有固定的维修服务点、能提供正常的技术、备品备件服务。售后服务热线【 】、联系人【 】。</w:t>
      </w:r>
    </w:p>
    <w:p>
      <w:pPr>
        <w:pStyle w:val="null3"/>
        <w:ind w:firstLine="420"/>
        <w:jc w:val="both"/>
      </w:pPr>
      <w:r>
        <w:rPr>
          <w:sz w:val="21"/>
        </w:rPr>
        <w:t>8.技术资料：乙方应向甲方提供家具的技术样本、安装、维修和使用手册及其它相关技术资料（如有特别说明的除外）</w:t>
      </w:r>
    </w:p>
    <w:p>
      <w:pPr>
        <w:pStyle w:val="null3"/>
        <w:ind w:firstLine="422"/>
        <w:jc w:val="both"/>
      </w:pPr>
      <w:r>
        <w:rPr>
          <w:sz w:val="21"/>
          <w:b/>
        </w:rPr>
        <w:t>十二、保密</w:t>
      </w:r>
    </w:p>
    <w:p>
      <w:pPr>
        <w:pStyle w:val="null3"/>
        <w:ind w:firstLine="420"/>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2.除了合同本身之外，上款所列举的任何物件均是甲方的财产。如果甲方有要求，乙方在完成合同后应将这些物件及全部自制件还给甲方。</w:t>
      </w:r>
    </w:p>
    <w:p>
      <w:pPr>
        <w:pStyle w:val="null3"/>
        <w:ind w:firstLine="422"/>
        <w:jc w:val="both"/>
      </w:pPr>
      <w:r>
        <w:rPr>
          <w:sz w:val="21"/>
          <w:b/>
        </w:rPr>
        <w:t>十三、知识产权</w:t>
      </w:r>
    </w:p>
    <w:p>
      <w:pPr>
        <w:pStyle w:val="null3"/>
        <w:ind w:firstLine="420"/>
        <w:jc w:val="both"/>
      </w:pPr>
      <w:r>
        <w:rPr>
          <w:sz w:val="21"/>
        </w:rPr>
        <w:t>1.乙方及制造商承诺对本合同标的具有合法的知识产权，保证甲方对产品的使用不侵犯任何第三方的合法权益。如受第三方提出的侵犯其专利权、商标权或其他知识产权的起诉或其他任何形式的索赔，由乙方对甲方进行赔偿并承担一切责任。</w:t>
      </w:r>
    </w:p>
    <w:p>
      <w:pPr>
        <w:pStyle w:val="null3"/>
        <w:ind w:firstLine="420"/>
        <w:jc w:val="both"/>
      </w:pPr>
      <w:r>
        <w:rPr>
          <w:sz w:val="21"/>
        </w:rPr>
        <w:t>2.乙方为执行本合同而提供的技术资料、软件的使用权归甲方所有。</w:t>
      </w:r>
    </w:p>
    <w:p>
      <w:pPr>
        <w:pStyle w:val="null3"/>
        <w:ind w:firstLine="422"/>
        <w:jc w:val="both"/>
      </w:pPr>
      <w:r>
        <w:rPr>
          <w:sz w:val="21"/>
          <w:b/>
        </w:rPr>
        <w:t>十四、产权与风险转移</w:t>
      </w:r>
    </w:p>
    <w:p>
      <w:pPr>
        <w:pStyle w:val="null3"/>
        <w:ind w:firstLine="420"/>
        <w:jc w:val="both"/>
      </w:pPr>
      <w:r>
        <w:rPr>
          <w:sz w:val="21"/>
        </w:rPr>
        <w:t>1.货物的产权在货物通过验收，合格交付甲方使用前均归属于乙方。</w:t>
      </w:r>
    </w:p>
    <w:p>
      <w:pPr>
        <w:pStyle w:val="null3"/>
        <w:ind w:firstLine="420"/>
        <w:jc w:val="both"/>
      </w:pPr>
      <w:r>
        <w:rPr>
          <w:sz w:val="21"/>
        </w:rPr>
        <w:t>2.因货物验收不合格甲方拒收，或双方已解除合同，货物毁损、灭失的风险由乙方承担。</w:t>
      </w:r>
    </w:p>
    <w:p>
      <w:pPr>
        <w:pStyle w:val="null3"/>
        <w:ind w:firstLine="420"/>
        <w:jc w:val="both"/>
      </w:pPr>
      <w:r>
        <w:rPr>
          <w:sz w:val="21"/>
        </w:rPr>
        <w:t>3.产权和风险的转移，不影响因乙方履行义务不符合约定导致甲方要求其承担违约责任的权利。</w:t>
      </w:r>
    </w:p>
    <w:p>
      <w:pPr>
        <w:pStyle w:val="null3"/>
        <w:ind w:firstLine="422"/>
        <w:jc w:val="both"/>
      </w:pPr>
      <w:r>
        <w:rPr>
          <w:sz w:val="21"/>
          <w:b/>
        </w:rPr>
        <w:t>十五、违约责任</w:t>
      </w:r>
    </w:p>
    <w:p>
      <w:pPr>
        <w:pStyle w:val="null3"/>
        <w:ind w:firstLine="420"/>
        <w:jc w:val="both"/>
      </w:pPr>
      <w:r>
        <w:rPr>
          <w:sz w:val="21"/>
        </w:rPr>
        <w:t>1.乙方交付的物品经乙方验收不合格或不符合本合同约定，甲方有权拒收，按乙方未能交付物品处置，交货期限不予顺延。乙方向甲方支付货款总金额10%的违约金。</w:t>
      </w:r>
    </w:p>
    <w:p>
      <w:pPr>
        <w:pStyle w:val="null3"/>
        <w:ind w:firstLine="420"/>
        <w:jc w:val="both"/>
      </w:pPr>
      <w:r>
        <w:rPr>
          <w:sz w:val="21"/>
        </w:rPr>
        <w:t>2.甲方无正当理由拒收物品或拒付货款的，甲方向乙方偿付物品总金额10%的违约金。</w:t>
      </w:r>
    </w:p>
    <w:p>
      <w:pPr>
        <w:pStyle w:val="null3"/>
        <w:ind w:firstLine="420"/>
        <w:jc w:val="both"/>
      </w:pPr>
      <w:r>
        <w:rPr>
          <w:sz w:val="21"/>
        </w:rPr>
        <w:t>3.乙方逾期完工，则每日按合同总额0.05%向对方偿付违约金，但总额不超过合同总额的10%，逾期交付超过10天，甲方有权终止合同。</w:t>
      </w:r>
    </w:p>
    <w:p>
      <w:pPr>
        <w:pStyle w:val="null3"/>
        <w:ind w:firstLine="422"/>
        <w:jc w:val="both"/>
      </w:pPr>
      <w:r>
        <w:rPr>
          <w:sz w:val="21"/>
          <w:b/>
        </w:rPr>
        <w:t>十六、争端的解决</w:t>
      </w:r>
    </w:p>
    <w:p>
      <w:pPr>
        <w:pStyle w:val="null3"/>
        <w:ind w:firstLine="420"/>
        <w:jc w:val="both"/>
      </w:pPr>
      <w:r>
        <w:rPr>
          <w:sz w:val="21"/>
        </w:rPr>
        <w:t>1.凡与本合同有关而引起的一切争议，甲乙双方通过友好协商解决，如协商不成，任何一方可以向甲方所在地法院提起诉讼。</w:t>
      </w:r>
    </w:p>
    <w:p>
      <w:pPr>
        <w:pStyle w:val="null3"/>
        <w:ind w:firstLine="420"/>
        <w:jc w:val="both"/>
      </w:pPr>
      <w:r>
        <w:rPr>
          <w:sz w:val="21"/>
        </w:rPr>
        <w:t>2.在诉讼期间，除提交法院审理的事项外，合同其它部分应继续履行。</w:t>
      </w:r>
    </w:p>
    <w:p>
      <w:pPr>
        <w:pStyle w:val="null3"/>
        <w:ind w:firstLine="422"/>
        <w:jc w:val="both"/>
      </w:pPr>
      <w:r>
        <w:rPr>
          <w:sz w:val="21"/>
          <w:b/>
        </w:rPr>
        <w:t>十七、合同解除和终止</w:t>
      </w:r>
    </w:p>
    <w:p>
      <w:pPr>
        <w:pStyle w:val="null3"/>
        <w:ind w:firstLine="420"/>
        <w:jc w:val="both"/>
      </w:pPr>
      <w:r>
        <w:rPr>
          <w:sz w:val="21"/>
        </w:rPr>
        <w:t>甲乙双方各自完成合同规定的责任和义务，合同自然终止。</w:t>
      </w:r>
    </w:p>
    <w:p>
      <w:pPr>
        <w:pStyle w:val="null3"/>
        <w:ind w:firstLine="422"/>
        <w:jc w:val="both"/>
      </w:pPr>
      <w:r>
        <w:rPr>
          <w:sz w:val="21"/>
          <w:b/>
        </w:rPr>
        <w:t>十八、不可抗力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sz w:val="21"/>
          <w:b/>
        </w:rPr>
        <w:t>十九、税费</w:t>
      </w:r>
    </w:p>
    <w:p>
      <w:pPr>
        <w:pStyle w:val="null3"/>
        <w:ind w:firstLine="420"/>
        <w:jc w:val="both"/>
      </w:pPr>
      <w:r>
        <w:rPr>
          <w:sz w:val="21"/>
        </w:rPr>
        <w:t>在中国境内、外发生的与本合同执行有关的一切税费均由乙方负担。</w:t>
      </w:r>
    </w:p>
    <w:p>
      <w:pPr>
        <w:pStyle w:val="null3"/>
        <w:ind w:firstLine="422"/>
        <w:jc w:val="both"/>
      </w:pPr>
      <w:r>
        <w:rPr>
          <w:sz w:val="21"/>
          <w:b/>
        </w:rPr>
        <w:t>二十、其它</w:t>
      </w:r>
    </w:p>
    <w:p>
      <w:pPr>
        <w:pStyle w:val="null3"/>
        <w:ind w:firstLine="420"/>
        <w:jc w:val="both"/>
      </w:pPr>
      <w:r>
        <w:rPr>
          <w:sz w:val="21"/>
        </w:rPr>
        <w:t>1.本合同所有附件、采购文件、投标文件、中标通知书均为合同的有效组成部分，与本合同具有同等法律效力。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4.本项目不得转包生产，乙方无条件接受甲方组织纪委监察部门等相关人员在乙方生产货物期间到生产现场进行抽检。</w:t>
      </w:r>
    </w:p>
    <w:p>
      <w:pPr>
        <w:pStyle w:val="null3"/>
        <w:ind w:firstLine="420"/>
        <w:jc w:val="both"/>
      </w:pPr>
      <w:r>
        <w:rPr>
          <w:sz w:val="21"/>
        </w:rPr>
        <w:t>5.</w:t>
      </w:r>
      <w:r>
        <w:rPr>
          <w:sz w:val="21"/>
        </w:rPr>
        <w:t>乙方的投标文件所有资料属实，无伪造作假；如果发现资料造假，同意甲方不支付货款。</w:t>
      </w:r>
    </w:p>
    <w:p>
      <w:pPr>
        <w:pStyle w:val="null3"/>
        <w:ind w:firstLine="422"/>
        <w:jc w:val="both"/>
      </w:pPr>
      <w:r>
        <w:rPr>
          <w:sz w:val="21"/>
          <w:b/>
        </w:rPr>
        <w:t>二十一、合同生效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2.本合同一式捌份，甲方执 陆 份，乙方执 贰 份。</w:t>
      </w:r>
    </w:p>
    <w:tbl>
      <w:tblPr>
        <w:tblW w:w="0" w:type="auto"/>
        <w:tblBorders>
          <w:top w:val="none" w:color="000000" w:sz="4"/>
          <w:left w:val="none" w:color="000000" w:sz="4"/>
          <w:bottom w:val="none" w:color="000000" w:sz="4"/>
          <w:right w:val="none" w:color="000000" w:sz="4"/>
          <w:insideH w:val="none"/>
          <w:insideV w:val="none"/>
        </w:tblBorders>
      </w:tblPr>
      <w:tblGrid>
        <w:gridCol w:w="4519"/>
        <w:gridCol w:w="3787"/>
      </w:tblGrid>
      <w:tr>
        <w:tc>
          <w:tcPr>
            <w:tcW w:type="dxa" w:w="45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甲方（盖章）：广东外语外贸大学</w:t>
            </w:r>
          </w:p>
        </w:tc>
        <w:tc>
          <w:tcPr>
            <w:tcW w:type="dxa" w:w="37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5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甲方授权代表（签字）：</w:t>
            </w:r>
          </w:p>
        </w:tc>
        <w:tc>
          <w:tcPr>
            <w:tcW w:type="dxa" w:w="37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乙方授权代表（签字）：</w:t>
            </w:r>
          </w:p>
        </w:tc>
      </w:tr>
      <w:tr>
        <w:tc>
          <w:tcPr>
            <w:tcW w:type="dxa" w:w="45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w:t>
            </w:r>
            <w:r>
              <w:rPr>
                <w:sz w:val="21"/>
              </w:rPr>
              <w:t xml:space="preserve">   </w:t>
            </w:r>
            <w:r>
              <w:rPr>
                <w:sz w:val="21"/>
              </w:rPr>
              <w:t>址：</w:t>
            </w:r>
          </w:p>
        </w:tc>
        <w:tc>
          <w:tcPr>
            <w:tcW w:type="dxa" w:w="37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w:t>
            </w:r>
            <w:r>
              <w:rPr>
                <w:sz w:val="21"/>
              </w:rPr>
              <w:t xml:space="preserve">   </w:t>
            </w:r>
            <w:r>
              <w:rPr>
                <w:sz w:val="21"/>
              </w:rPr>
              <w:t>址：</w:t>
            </w:r>
          </w:p>
        </w:tc>
      </w:tr>
      <w:tr>
        <w:tc>
          <w:tcPr>
            <w:tcW w:type="dxa" w:w="45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c>
          <w:tcPr>
            <w:tcW w:type="dxa" w:w="37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r>
      <w:tr>
        <w:tc>
          <w:tcPr>
            <w:tcW w:type="dxa" w:w="45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c>
          <w:tcPr>
            <w:tcW w:type="dxa" w:w="37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r>
      <w:tr>
        <w:tc>
          <w:tcPr>
            <w:tcW w:type="dxa" w:w="45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开户名称：</w:t>
            </w:r>
          </w:p>
        </w:tc>
        <w:tc>
          <w:tcPr>
            <w:tcW w:type="dxa" w:w="37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开户名称：</w:t>
            </w:r>
          </w:p>
        </w:tc>
      </w:tr>
      <w:tr>
        <w:tc>
          <w:tcPr>
            <w:tcW w:type="dxa" w:w="45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c>
          <w:tcPr>
            <w:tcW w:type="dxa" w:w="37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5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开户账号：</w:t>
            </w:r>
          </w:p>
        </w:tc>
        <w:tc>
          <w:tcPr>
            <w:tcW w:type="dxa" w:w="37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开户账号：</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440001-2025-25530</w:t>
      </w:r>
    </w:p>
    <w:p>
      <w:pPr>
        <w:pStyle w:val="null3"/>
        <w:jc w:val="center"/>
        <w:outlineLvl w:val="3"/>
      </w:pPr>
      <w:r>
        <w:rPr>
          <w:sz w:val="24"/>
          <w:b/>
        </w:rPr>
        <w:t>采购项目编号：</w:t>
      </w:r>
      <w:r>
        <w:rPr>
          <w:sz w:val="24"/>
          <w:b/>
        </w:rPr>
        <w:t>440001-2025-25530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广东外语外贸大学白云山校区8栋、11栋学生公寓床采购项目</w:t>
      </w:r>
      <w:r>
        <w:rPr>
          <w:u w:val="single"/>
        </w:rPr>
        <w:t>”</w:t>
      </w:r>
      <w:r>
        <w:rPr/>
        <w:t>项目的招标[采购项目编号为：</w:t>
      </w:r>
      <w:r>
        <w:rPr>
          <w:u w:val="single"/>
        </w:rPr>
        <w:t>440001-2025-25530</w:t>
      </w:r>
      <w:r>
        <w:rPr/>
        <w:t>]，我方愿参与投标。</w:t>
      </w:r>
    </w:p>
    <w:p>
      <w:pPr>
        <w:pStyle w:val="null3"/>
        <w:ind w:firstLine="480"/>
      </w:pPr>
      <w:r>
        <w:rPr/>
        <w:t>我方确认收到贵方提供的</w:t>
      </w:r>
      <w:r>
        <w:rPr>
          <w:u w:val="single"/>
        </w:rPr>
        <w:t>“</w:t>
      </w:r>
      <w:r>
        <w:rPr>
          <w:u w:val="single"/>
        </w:rPr>
        <w:t>广东外语外贸大学白云山校区8栋、11栋学生公寓床采购项目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广东外语外贸大学白云山校区8栋、11栋学生公寓床采购项目</w:t>
      </w:r>
      <w:r>
        <w:rPr/>
        <w:t>”项目采购[采购项目编号为</w:t>
      </w:r>
      <w:r>
        <w:rPr/>
        <w:t>440001-2025-25530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广东外语外贸大学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广东外语外贸大学白云山校区8栋、11栋学生公寓床采购项目</w:t>
      </w:r>
      <w:r>
        <w:rPr/>
        <w:t>招标中获中标（采购项目编号：</w:t>
      </w:r>
      <w:r>
        <w:rPr/>
        <w:t>440001-2025-25530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广东外语外贸大学白云山校区8栋、11栋学生公寓床采购项目</w:t>
      </w:r>
      <w:r>
        <w:rPr/>
        <w:t>”项目（采购项目编号：</w:t>
      </w:r>
      <w:r>
        <w:rPr/>
        <w:t>440001-2025-25530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