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null3"/>
      </w:pPr>
      <w:r>
        <w:br/>
      </w:r>
      <w:r>
        <w:br/>
      </w:r>
      <w:r>
        <w:br/>
      </w:r>
      <w:r>
        <w:br/>
      </w:r>
      <w:r>
        <w:br/>
      </w:r>
    </w:p>
    <w:p>
      <w:pPr>
        <w:pStyle w:val="null3"/>
        <w:jc w:val="center"/>
        <w:outlineLvl w:val="0"/>
      </w:pPr>
      <w:r>
        <w:rPr>
          <w:sz w:val="48"/>
          <w:b/>
        </w:rPr>
        <w:t>广东省政府采购</w:t>
      </w:r>
    </w:p>
    <w:p>
      <w:pPr>
        <w:pStyle w:val="null3"/>
      </w:pPr>
      <w:r>
        <w:rPr/>
        <w:t>　</w:t>
      </w:r>
    </w:p>
    <w:p>
      <w:pPr>
        <w:pStyle w:val="null3"/>
      </w:pPr>
      <w:r>
        <w:rPr/>
        <w:t>　</w:t>
      </w:r>
    </w:p>
    <w:p>
      <w:pPr>
        <w:pStyle w:val="null3"/>
      </w:pPr>
      <w:r>
        <w:rPr/>
        <w:t>　</w:t>
      </w:r>
    </w:p>
    <w:p>
      <w:pPr>
        <w:pStyle w:val="null3"/>
        <w:jc w:val="center"/>
        <w:outlineLvl w:val="0"/>
      </w:pPr>
      <w:r>
        <w:rPr>
          <w:sz w:val="48"/>
          <w:b/>
        </w:rPr>
        <w:t xml:space="preserve"> 公开招标文件</w:t>
      </w:r>
      <w:r>
        <w:br/>
      </w:r>
      <w:r>
        <w:br/>
      </w:r>
      <w:r>
        <w:br/>
      </w:r>
      <w:r>
        <w:br/>
      </w:r>
      <w:r>
        <w:br/>
      </w:r>
      <w:r>
        <w:br/>
      </w:r>
      <w:r>
        <w:br/>
      </w:r>
      <w:r>
        <w:br/>
      </w:r>
      <w:r>
        <w:br/>
      </w:r>
      <w:r>
        <w:br/>
      </w:r>
      <w:r>
        <w:br/>
      </w:r>
      <w:r>
        <w:br/>
      </w:r>
      <w:r>
        <w:br/>
      </w:r>
      <w:r>
        <w:br/>
      </w:r>
      <w:r>
        <w:br/>
      </w:r>
      <w:r>
        <w:br/>
      </w:r>
      <w:r>
        <w:br/>
      </w:r>
      <w:r>
        <w:br/>
      </w:r>
      <w:r>
        <w:br/>
      </w:r>
      <w:r>
        <w:br/>
      </w:r>
      <w:r>
        <w:br/>
      </w:r>
    </w:p>
    <w:p>
      <w:pPr>
        <w:pStyle w:val="null3"/>
        <w:jc w:val="center"/>
        <w:outlineLvl w:val="3"/>
      </w:pPr>
      <w:r>
        <w:rPr>
          <w:sz w:val="24"/>
          <w:b/>
        </w:rPr>
        <w:t>采购计划编号：</w:t>
      </w:r>
      <w:r>
        <w:rPr>
          <w:sz w:val="24"/>
          <w:b/>
        </w:rPr>
        <w:t>440001-2025-22586</w:t>
      </w:r>
    </w:p>
    <w:p>
      <w:pPr>
        <w:pStyle w:val="null3"/>
        <w:jc w:val="center"/>
        <w:outlineLvl w:val="3"/>
      </w:pPr>
      <w:r>
        <w:rPr>
          <w:sz w:val="24"/>
          <w:b/>
        </w:rPr>
        <w:t>采购项目编号：</w:t>
      </w:r>
      <w:r>
        <w:rPr>
          <w:sz w:val="24"/>
          <w:b/>
        </w:rPr>
        <w:t>ZZ0250305</w:t>
      </w:r>
    </w:p>
    <w:p>
      <w:pPr>
        <w:pStyle w:val="null3"/>
        <w:jc w:val="center"/>
        <w:outlineLvl w:val="3"/>
      </w:pPr>
      <w:r>
        <w:rPr>
          <w:sz w:val="24"/>
          <w:b/>
        </w:rPr>
        <w:t>项目名称：</w:t>
      </w:r>
      <w:r>
        <w:rPr>
          <w:sz w:val="24"/>
          <w:b/>
        </w:rPr>
        <w:t>华南师范大学2025学生宿舍家具采购项目</w:t>
      </w:r>
    </w:p>
    <w:p>
      <w:pPr>
        <w:pStyle w:val="null3"/>
        <w:jc w:val="center"/>
        <w:outlineLvl w:val="3"/>
      </w:pPr>
      <w:r>
        <w:rPr>
          <w:sz w:val="24"/>
          <w:b/>
        </w:rPr>
        <w:t>采购人：</w:t>
      </w:r>
      <w:r>
        <w:rPr>
          <w:sz w:val="24"/>
          <w:b/>
        </w:rPr>
        <w:t>华南师范大学</w:t>
      </w:r>
    </w:p>
    <w:p>
      <w:pPr>
        <w:pStyle w:val="null3"/>
        <w:jc w:val="center"/>
        <w:outlineLvl w:val="3"/>
      </w:pPr>
      <w:r>
        <w:rPr>
          <w:sz w:val="24"/>
          <w:b/>
        </w:rPr>
        <w:t>采购代理机构：</w:t>
      </w:r>
      <w:r>
        <w:rPr>
          <w:sz w:val="24"/>
          <w:b/>
        </w:rPr>
        <w:t>广东志正招标有限公司</w:t>
      </w:r>
    </w:p>
    <w:p>
      <w:pPr>
        <w:pStyle w:val="null3"/>
        <w:ind w:firstLine="480"/>
      </w:pPr>
      <w:r>
        <w:rPr/>
        <w:t xml:space="preserve">  </w:t>
      </w:r>
      <w:r>
        <w:br/>
      </w:r>
    </w:p>
    <w:p>
      <w:pPr>
        <w:pStyle w:val="null3"/>
        <w:jc w:val="center"/>
        <w:outlineLvl w:val="1"/>
      </w:pPr>
      <w:r>
        <w:rPr>
          <w:sz w:val="36"/>
          <w:b/>
        </w:rPr>
        <w:t>第一章投标邀请</w:t>
      </w:r>
    </w:p>
    <w:p>
      <w:pPr>
        <w:pStyle w:val="null3"/>
        <w:ind w:firstLine="480"/>
      </w:pPr>
      <w:r>
        <w:rPr/>
        <w:t>广东志正招标有限公司</w:t>
      </w:r>
      <w:r>
        <w:rPr/>
        <w:t>受</w:t>
      </w:r>
      <w:r>
        <w:rPr/>
        <w:t>华南师范大学</w:t>
      </w:r>
      <w:r>
        <w:rPr/>
        <w:t>的委托，采用</w:t>
      </w:r>
      <w:r>
        <w:rPr/>
        <w:t>公开招标</w:t>
      </w:r>
      <w:r>
        <w:rPr/>
        <w:t>方式组织采购</w:t>
      </w:r>
      <w:r>
        <w:rPr/>
        <w:t>华南师范大学2025学生宿舍家具采购项目</w:t>
      </w:r>
      <w:r>
        <w:rPr/>
        <w:t>。欢迎符合资格条件的国内供应商参加投标。</w:t>
      </w:r>
    </w:p>
    <w:p>
      <w:pPr>
        <w:pStyle w:val="null3"/>
        <w:outlineLvl w:val="2"/>
      </w:pPr>
      <w:r>
        <w:rPr>
          <w:sz w:val="28"/>
          <w:b/>
        </w:rPr>
        <w:t>一.项目概述</w:t>
      </w:r>
    </w:p>
    <w:p>
      <w:pPr>
        <w:pStyle w:val="null3"/>
        <w:outlineLvl w:val="3"/>
      </w:pPr>
      <w:r>
        <w:rPr>
          <w:sz w:val="24"/>
          <w:b/>
        </w:rPr>
        <w:t>1.名称与编号</w:t>
      </w:r>
    </w:p>
    <w:p>
      <w:pPr>
        <w:pStyle w:val="null3"/>
        <w:ind w:firstLine="480"/>
      </w:pPr>
      <w:r>
        <w:rPr/>
        <w:t>项目名称：</w:t>
      </w:r>
      <w:r>
        <w:rPr/>
        <w:t>华南师范大学2025学生宿舍家具采购项目</w:t>
      </w:r>
    </w:p>
    <w:p>
      <w:pPr>
        <w:pStyle w:val="null3"/>
        <w:ind w:firstLine="480"/>
      </w:pPr>
      <w:r>
        <w:rPr/>
        <w:t>采购计划编号：</w:t>
      </w:r>
      <w:r>
        <w:rPr/>
        <w:t>440001-2025-22586</w:t>
      </w:r>
    </w:p>
    <w:p>
      <w:pPr>
        <w:pStyle w:val="null3"/>
        <w:ind w:firstLine="480"/>
      </w:pPr>
      <w:r>
        <w:rPr/>
        <w:t>采购项目编号：</w:t>
      </w:r>
      <w:r>
        <w:rPr/>
        <w:t>ZZ0250305</w:t>
      </w:r>
    </w:p>
    <w:p>
      <w:pPr>
        <w:pStyle w:val="null3"/>
        <w:ind w:firstLine="480"/>
      </w:pPr>
      <w:r>
        <w:rPr/>
        <w:t>采购方式：</w:t>
      </w:r>
      <w:r>
        <w:rPr/>
        <w:t>公开招标</w:t>
      </w:r>
    </w:p>
    <w:p>
      <w:pPr>
        <w:pStyle w:val="null3"/>
        <w:ind w:firstLine="480"/>
      </w:pPr>
      <w:r>
        <w:rPr/>
        <w:t>预算金额：</w:t>
      </w:r>
      <w:r>
        <w:rPr/>
        <w:t>9,307,450.00</w:t>
      </w:r>
      <w:r>
        <w:rPr/>
        <w:t>元</w:t>
      </w:r>
    </w:p>
    <w:p>
      <w:pPr>
        <w:pStyle w:val="null3"/>
        <w:outlineLvl w:val="3"/>
      </w:pPr>
      <w:r>
        <w:rPr>
          <w:sz w:val="24"/>
          <w:b/>
        </w:rPr>
        <w:t>2.项目内容及需求情况（采购项目技术规格、参数及要求）</w:t>
      </w:r>
    </w:p>
    <w:p>
      <w:pPr>
        <w:pStyle w:val="null3"/>
      </w:pPr>
      <w:r>
        <w:rPr/>
        <w:t>采购包1(2025年大学城校园毕业生房间家具采购):</w:t>
      </w:r>
    </w:p>
    <w:p>
      <w:pPr>
        <w:pStyle w:val="null3"/>
      </w:pPr>
      <w:r>
        <w:rPr/>
        <w:t>采购包预算金额：7,668,250.00元</w:t>
      </w:r>
    </w:p>
    <w:tbl>
      <w:tblPr>
        <w:tblW w:w="0" w:type="auto"/>
        <w:tblBorders>
          <w:top w:val="single"/>
          <w:left w:val="single"/>
          <w:bottom w:val="single"/>
          <w:right w:val="single"/>
          <w:insideH w:val="single"/>
          <w:insideV w:val="single"/>
        </w:tblBorders>
      </w:tblPr>
      <w:tblGrid>
        <w:gridCol w:w="1187"/>
        <w:gridCol w:w="1424"/>
        <w:gridCol w:w="2136"/>
        <w:gridCol w:w="1187"/>
        <w:gridCol w:w="1187"/>
        <w:gridCol w:w="1187"/>
      </w:tblGrid>
      <w:tr>
        <w:tc>
          <w:tcPr>
            <w:tcW w:type="dxa" w:w="1187"/>
          </w:tcPr>
          <w:p>
            <w:pPr>
              <w:pStyle w:val="null3"/>
            </w:pPr>
            <w:r>
              <w:rPr/>
              <w:t>品目号</w:t>
            </w:r>
          </w:p>
        </w:tc>
        <w:tc>
          <w:tcPr>
            <w:tcW w:type="dxa" w:w="1424"/>
          </w:tcPr>
          <w:p>
            <w:pPr>
              <w:pStyle w:val="null3"/>
            </w:pPr>
            <w:r>
              <w:rPr/>
              <w:t>品目名称</w:t>
            </w:r>
          </w:p>
        </w:tc>
        <w:tc>
          <w:tcPr>
            <w:tcW w:type="dxa" w:w="2136"/>
          </w:tcPr>
          <w:p>
            <w:pPr>
              <w:pStyle w:val="null3"/>
            </w:pPr>
            <w:r>
              <w:rPr/>
              <w:t>采购标的</w:t>
            </w:r>
          </w:p>
        </w:tc>
        <w:tc>
          <w:tcPr>
            <w:tcW w:type="dxa" w:w="1187"/>
          </w:tcPr>
          <w:p>
            <w:pPr>
              <w:pStyle w:val="null3"/>
            </w:pPr>
            <w:r>
              <w:rPr/>
              <w:t>数量（单位）</w:t>
            </w:r>
          </w:p>
        </w:tc>
        <w:tc>
          <w:tcPr>
            <w:tcW w:type="dxa" w:w="1187"/>
          </w:tcPr>
          <w:p>
            <w:pPr>
              <w:pStyle w:val="null3"/>
            </w:pPr>
            <w:r>
              <w:rPr/>
              <w:t>技术规格、参数及要求</w:t>
            </w:r>
          </w:p>
        </w:tc>
        <w:tc>
          <w:tcPr>
            <w:tcW w:type="dxa" w:w="1187"/>
          </w:tcPr>
          <w:p>
            <w:pPr>
              <w:pStyle w:val="null3"/>
            </w:pPr>
            <w:r>
              <w:rPr/>
              <w:t>是否允许进口产品</w:t>
            </w:r>
          </w:p>
        </w:tc>
      </w:tr>
      <w:tr>
        <w:tc>
          <w:tcPr>
            <w:tcW w:type="dxa" w:w="1187"/>
          </w:tcPr>
          <w:p>
            <w:pPr>
              <w:pStyle w:val="null3"/>
            </w:pPr>
            <w:r>
              <w:rPr/>
              <w:t>1-1</w:t>
            </w:r>
          </w:p>
        </w:tc>
        <w:tc>
          <w:tcPr>
            <w:tcW w:type="dxa" w:w="1424"/>
          </w:tcPr>
          <w:p>
            <w:pPr>
              <w:pStyle w:val="null3"/>
            </w:pPr>
            <w:r>
              <w:rPr/>
              <w:t>其他家具</w:t>
            </w:r>
          </w:p>
        </w:tc>
        <w:tc>
          <w:tcPr>
            <w:tcW w:type="dxa" w:w="2136"/>
          </w:tcPr>
          <w:p>
            <w:pPr>
              <w:pStyle w:val="null3"/>
            </w:pPr>
            <w:r>
              <w:rPr/>
              <w:t>两人位公寓组合床（含两张书桌和两个柜子）</w:t>
            </w:r>
          </w:p>
        </w:tc>
        <w:tc>
          <w:tcPr>
            <w:tcW w:type="dxa" w:w="1187"/>
          </w:tcPr>
          <w:p>
            <w:pPr>
              <w:pStyle w:val="null3"/>
            </w:pPr>
            <w:r>
              <w:rPr/>
              <w:t>1,850(套)</w:t>
            </w:r>
          </w:p>
        </w:tc>
        <w:tc>
          <w:tcPr>
            <w:tcW w:type="dxa" w:w="1187"/>
          </w:tcPr>
          <w:p>
            <w:pPr>
              <w:pStyle w:val="null3"/>
            </w:pPr>
            <w:r>
              <w:rPr/>
              <w:t>详见第二章</w:t>
            </w:r>
          </w:p>
        </w:tc>
        <w:tc>
          <w:tcPr>
            <w:tcW w:type="dxa" w:w="1187"/>
          </w:tcPr>
          <w:p>
            <w:pPr>
              <w:pStyle w:val="null3"/>
            </w:pPr>
            <w:r>
              <w:rPr/>
              <w:t>否</w:t>
            </w:r>
          </w:p>
        </w:tc>
      </w:tr>
      <w:tr>
        <w:tc>
          <w:tcPr>
            <w:tcW w:type="dxa" w:w="1187"/>
          </w:tcPr>
          <w:p>
            <w:pPr>
              <w:pStyle w:val="null3"/>
            </w:pPr>
            <w:r>
              <w:rPr/>
              <w:t>1-2</w:t>
            </w:r>
          </w:p>
        </w:tc>
        <w:tc>
          <w:tcPr>
            <w:tcW w:type="dxa" w:w="1424"/>
          </w:tcPr>
          <w:p>
            <w:pPr>
              <w:pStyle w:val="null3"/>
            </w:pPr>
            <w:r>
              <w:rPr/>
              <w:t>其他家具</w:t>
            </w:r>
          </w:p>
        </w:tc>
        <w:tc>
          <w:tcPr>
            <w:tcW w:type="dxa" w:w="2136"/>
          </w:tcPr>
          <w:p>
            <w:pPr>
              <w:pStyle w:val="null3"/>
            </w:pPr>
            <w:r>
              <w:rPr/>
              <w:t>椅子</w:t>
            </w:r>
          </w:p>
        </w:tc>
        <w:tc>
          <w:tcPr>
            <w:tcW w:type="dxa" w:w="1187"/>
          </w:tcPr>
          <w:p>
            <w:pPr>
              <w:pStyle w:val="null3"/>
            </w:pPr>
            <w:r>
              <w:rPr/>
              <w:t>3,700(张)</w:t>
            </w:r>
          </w:p>
        </w:tc>
        <w:tc>
          <w:tcPr>
            <w:tcW w:type="dxa" w:w="1187"/>
          </w:tcPr>
          <w:p>
            <w:pPr>
              <w:pStyle w:val="null3"/>
            </w:pPr>
            <w:r>
              <w:rPr/>
              <w:t>详见第二章</w:t>
            </w:r>
          </w:p>
        </w:tc>
        <w:tc>
          <w:tcPr>
            <w:tcW w:type="dxa" w:w="1187"/>
          </w:tcPr>
          <w:p>
            <w:pPr>
              <w:pStyle w:val="null3"/>
            </w:pPr>
            <w:r>
              <w:rPr/>
              <w:t>否</w:t>
            </w:r>
          </w:p>
        </w:tc>
      </w:tr>
    </w:tbl>
    <w:p>
      <w:pPr>
        <w:pStyle w:val="null3"/>
      </w:pPr>
      <w:r>
        <w:rPr/>
        <w:t>本采购包不接受联合体投标</w:t>
      </w:r>
    </w:p>
    <w:p>
      <w:pPr>
        <w:pStyle w:val="null3"/>
      </w:pPr>
      <w:r>
        <w:rPr/>
        <w:t>合同分包：不允许合同分包</w:t>
      </w:r>
    </w:p>
    <w:p>
      <w:pPr>
        <w:pStyle w:val="null3"/>
      </w:pPr>
      <w:r>
        <w:rPr/>
        <w:t>合同履行期限：接到中标通知书之日起第20个自然日开始供货安装（毕业生离校后一周开始拆卸旧家具，具体时间以校方通知为准），2025年8月20日前完成全部货物的安装、调试及卫生清洁。</w:t>
      </w:r>
    </w:p>
    <w:p>
      <w:pPr>
        <w:pStyle w:val="null3"/>
      </w:pPr>
      <w:r>
        <w:rPr/>
        <w:t>采购包2(汕尾校区滨海校园2025年学生宿舍组合床家具采购):</w:t>
      </w:r>
    </w:p>
    <w:p>
      <w:pPr>
        <w:pStyle w:val="null3"/>
      </w:pPr>
      <w:r>
        <w:rPr/>
        <w:t>采购包预算金额：1,639,200.00元</w:t>
      </w:r>
    </w:p>
    <w:tbl>
      <w:tblPr>
        <w:tblW w:w="0" w:type="auto"/>
        <w:tblBorders>
          <w:top w:val="single"/>
          <w:left w:val="single"/>
          <w:bottom w:val="single"/>
          <w:right w:val="single"/>
          <w:insideH w:val="single"/>
          <w:insideV w:val="single"/>
        </w:tblBorders>
      </w:tblPr>
      <w:tblGrid>
        <w:gridCol w:w="1187"/>
        <w:gridCol w:w="1424"/>
        <w:gridCol w:w="2136"/>
        <w:gridCol w:w="1187"/>
        <w:gridCol w:w="1187"/>
        <w:gridCol w:w="1187"/>
      </w:tblGrid>
      <w:tr>
        <w:tc>
          <w:tcPr>
            <w:tcW w:type="dxa" w:w="1187"/>
          </w:tcPr>
          <w:p>
            <w:pPr>
              <w:pStyle w:val="null3"/>
            </w:pPr>
            <w:r>
              <w:rPr/>
              <w:t>品目号</w:t>
            </w:r>
          </w:p>
        </w:tc>
        <w:tc>
          <w:tcPr>
            <w:tcW w:type="dxa" w:w="1424"/>
          </w:tcPr>
          <w:p>
            <w:pPr>
              <w:pStyle w:val="null3"/>
            </w:pPr>
            <w:r>
              <w:rPr/>
              <w:t>品目名称</w:t>
            </w:r>
          </w:p>
        </w:tc>
        <w:tc>
          <w:tcPr>
            <w:tcW w:type="dxa" w:w="2136"/>
          </w:tcPr>
          <w:p>
            <w:pPr>
              <w:pStyle w:val="null3"/>
            </w:pPr>
            <w:r>
              <w:rPr/>
              <w:t>采购标的</w:t>
            </w:r>
          </w:p>
        </w:tc>
        <w:tc>
          <w:tcPr>
            <w:tcW w:type="dxa" w:w="1187"/>
          </w:tcPr>
          <w:p>
            <w:pPr>
              <w:pStyle w:val="null3"/>
            </w:pPr>
            <w:r>
              <w:rPr/>
              <w:t>数量（单位）</w:t>
            </w:r>
          </w:p>
        </w:tc>
        <w:tc>
          <w:tcPr>
            <w:tcW w:type="dxa" w:w="1187"/>
          </w:tcPr>
          <w:p>
            <w:pPr>
              <w:pStyle w:val="null3"/>
            </w:pPr>
            <w:r>
              <w:rPr/>
              <w:t>技术规格、参数及要求</w:t>
            </w:r>
          </w:p>
        </w:tc>
        <w:tc>
          <w:tcPr>
            <w:tcW w:type="dxa" w:w="1187"/>
          </w:tcPr>
          <w:p>
            <w:pPr>
              <w:pStyle w:val="null3"/>
            </w:pPr>
            <w:r>
              <w:rPr/>
              <w:t>是否允许进口产品</w:t>
            </w:r>
          </w:p>
        </w:tc>
      </w:tr>
      <w:tr>
        <w:tc>
          <w:tcPr>
            <w:tcW w:type="dxa" w:w="1187"/>
          </w:tcPr>
          <w:p>
            <w:pPr>
              <w:pStyle w:val="null3"/>
            </w:pPr>
            <w:r>
              <w:rPr/>
              <w:t>2-1</w:t>
            </w:r>
          </w:p>
        </w:tc>
        <w:tc>
          <w:tcPr>
            <w:tcW w:type="dxa" w:w="1424"/>
          </w:tcPr>
          <w:p>
            <w:pPr>
              <w:pStyle w:val="null3"/>
            </w:pPr>
            <w:r>
              <w:rPr/>
              <w:t>钢木床类</w:t>
            </w:r>
          </w:p>
        </w:tc>
        <w:tc>
          <w:tcPr>
            <w:tcW w:type="dxa" w:w="2136"/>
          </w:tcPr>
          <w:p>
            <w:pPr>
              <w:pStyle w:val="null3"/>
            </w:pPr>
            <w:r>
              <w:rPr/>
              <w:t>双人位中梯组合床</w:t>
            </w:r>
          </w:p>
        </w:tc>
        <w:tc>
          <w:tcPr>
            <w:tcW w:type="dxa" w:w="1187"/>
          </w:tcPr>
          <w:p>
            <w:pPr>
              <w:pStyle w:val="null3"/>
            </w:pPr>
            <w:r>
              <w:rPr/>
              <w:t>264(套)</w:t>
            </w:r>
          </w:p>
        </w:tc>
        <w:tc>
          <w:tcPr>
            <w:tcW w:type="dxa" w:w="1187"/>
          </w:tcPr>
          <w:p>
            <w:pPr>
              <w:pStyle w:val="null3"/>
            </w:pPr>
            <w:r>
              <w:rPr/>
              <w:t>详见第二章</w:t>
            </w:r>
          </w:p>
        </w:tc>
        <w:tc>
          <w:tcPr>
            <w:tcW w:type="dxa" w:w="1187"/>
          </w:tcPr>
          <w:p>
            <w:pPr>
              <w:pStyle w:val="null3"/>
            </w:pPr>
            <w:r>
              <w:rPr/>
              <w:t>否</w:t>
            </w:r>
          </w:p>
        </w:tc>
      </w:tr>
      <w:tr>
        <w:tc>
          <w:tcPr>
            <w:tcW w:type="dxa" w:w="1187"/>
          </w:tcPr>
          <w:p>
            <w:pPr>
              <w:pStyle w:val="null3"/>
            </w:pPr>
            <w:r>
              <w:rPr/>
              <w:t>2-2</w:t>
            </w:r>
          </w:p>
        </w:tc>
        <w:tc>
          <w:tcPr>
            <w:tcW w:type="dxa" w:w="1424"/>
          </w:tcPr>
          <w:p>
            <w:pPr>
              <w:pStyle w:val="null3"/>
            </w:pPr>
            <w:r>
              <w:rPr/>
              <w:t>钢木床类</w:t>
            </w:r>
          </w:p>
        </w:tc>
        <w:tc>
          <w:tcPr>
            <w:tcW w:type="dxa" w:w="2136"/>
          </w:tcPr>
          <w:p>
            <w:pPr>
              <w:pStyle w:val="null3"/>
            </w:pPr>
            <w:r>
              <w:rPr/>
              <w:t>双人位中梯组合床（加长床）</w:t>
            </w:r>
          </w:p>
        </w:tc>
        <w:tc>
          <w:tcPr>
            <w:tcW w:type="dxa" w:w="1187"/>
          </w:tcPr>
          <w:p>
            <w:pPr>
              <w:pStyle w:val="null3"/>
            </w:pPr>
            <w:r>
              <w:rPr/>
              <w:t>48(套)</w:t>
            </w:r>
          </w:p>
        </w:tc>
        <w:tc>
          <w:tcPr>
            <w:tcW w:type="dxa" w:w="1187"/>
          </w:tcPr>
          <w:p>
            <w:pPr>
              <w:pStyle w:val="null3"/>
            </w:pPr>
            <w:r>
              <w:rPr/>
              <w:t>详见第二章</w:t>
            </w:r>
          </w:p>
        </w:tc>
        <w:tc>
          <w:tcPr>
            <w:tcW w:type="dxa" w:w="1187"/>
          </w:tcPr>
          <w:p>
            <w:pPr>
              <w:pStyle w:val="null3"/>
            </w:pPr>
            <w:r>
              <w:rPr/>
              <w:t>否</w:t>
            </w:r>
          </w:p>
        </w:tc>
      </w:tr>
      <w:tr>
        <w:tc>
          <w:tcPr>
            <w:tcW w:type="dxa" w:w="1187"/>
          </w:tcPr>
          <w:p>
            <w:pPr>
              <w:pStyle w:val="null3"/>
            </w:pPr>
            <w:r>
              <w:rPr/>
              <w:t>2-3</w:t>
            </w:r>
          </w:p>
        </w:tc>
        <w:tc>
          <w:tcPr>
            <w:tcW w:type="dxa" w:w="1424"/>
          </w:tcPr>
          <w:p>
            <w:pPr>
              <w:pStyle w:val="null3"/>
            </w:pPr>
            <w:r>
              <w:rPr/>
              <w:t>桌前椅</w:t>
            </w:r>
          </w:p>
        </w:tc>
        <w:tc>
          <w:tcPr>
            <w:tcW w:type="dxa" w:w="2136"/>
          </w:tcPr>
          <w:p>
            <w:pPr>
              <w:pStyle w:val="null3"/>
            </w:pPr>
            <w:r>
              <w:rPr/>
              <w:t>椅子</w:t>
            </w:r>
          </w:p>
        </w:tc>
        <w:tc>
          <w:tcPr>
            <w:tcW w:type="dxa" w:w="1187"/>
          </w:tcPr>
          <w:p>
            <w:pPr>
              <w:pStyle w:val="null3"/>
            </w:pPr>
            <w:r>
              <w:rPr/>
              <w:t>732(张)</w:t>
            </w:r>
          </w:p>
        </w:tc>
        <w:tc>
          <w:tcPr>
            <w:tcW w:type="dxa" w:w="1187"/>
          </w:tcPr>
          <w:p>
            <w:pPr>
              <w:pStyle w:val="null3"/>
            </w:pPr>
            <w:r>
              <w:rPr/>
              <w:t>详见第二章</w:t>
            </w:r>
          </w:p>
        </w:tc>
        <w:tc>
          <w:tcPr>
            <w:tcW w:type="dxa" w:w="1187"/>
          </w:tcPr>
          <w:p>
            <w:pPr>
              <w:pStyle w:val="null3"/>
            </w:pPr>
            <w:r>
              <w:rPr/>
              <w:t>否</w:t>
            </w:r>
          </w:p>
        </w:tc>
      </w:tr>
      <w:tr>
        <w:tc>
          <w:tcPr>
            <w:tcW w:type="dxa" w:w="1187"/>
          </w:tcPr>
          <w:p>
            <w:pPr>
              <w:pStyle w:val="null3"/>
            </w:pPr>
            <w:r>
              <w:rPr/>
              <w:t>2-4</w:t>
            </w:r>
          </w:p>
        </w:tc>
        <w:tc>
          <w:tcPr>
            <w:tcW w:type="dxa" w:w="1424"/>
          </w:tcPr>
          <w:p>
            <w:pPr>
              <w:pStyle w:val="null3"/>
            </w:pPr>
            <w:r>
              <w:rPr/>
              <w:t>钢木床类</w:t>
            </w:r>
          </w:p>
        </w:tc>
        <w:tc>
          <w:tcPr>
            <w:tcW w:type="dxa" w:w="2136"/>
          </w:tcPr>
          <w:p>
            <w:pPr>
              <w:pStyle w:val="null3"/>
            </w:pPr>
            <w:r>
              <w:rPr/>
              <w:t>无障碍组合床</w:t>
            </w:r>
          </w:p>
        </w:tc>
        <w:tc>
          <w:tcPr>
            <w:tcW w:type="dxa" w:w="1187"/>
          </w:tcPr>
          <w:p>
            <w:pPr>
              <w:pStyle w:val="null3"/>
            </w:pPr>
            <w:r>
              <w:rPr/>
              <w:t>4(套)</w:t>
            </w:r>
          </w:p>
        </w:tc>
        <w:tc>
          <w:tcPr>
            <w:tcW w:type="dxa" w:w="1187"/>
          </w:tcPr>
          <w:p>
            <w:pPr>
              <w:pStyle w:val="null3"/>
            </w:pPr>
            <w:r>
              <w:rPr/>
              <w:t>详见第二章</w:t>
            </w:r>
          </w:p>
        </w:tc>
        <w:tc>
          <w:tcPr>
            <w:tcW w:type="dxa" w:w="1187"/>
          </w:tcPr>
          <w:p>
            <w:pPr>
              <w:pStyle w:val="null3"/>
            </w:pPr>
            <w:r>
              <w:rPr/>
              <w:t>否</w:t>
            </w:r>
          </w:p>
        </w:tc>
      </w:tr>
      <w:tr>
        <w:tc>
          <w:tcPr>
            <w:tcW w:type="dxa" w:w="1187"/>
          </w:tcPr>
          <w:p>
            <w:pPr>
              <w:pStyle w:val="null3"/>
            </w:pPr>
            <w:r>
              <w:rPr/>
              <w:t>2-5</w:t>
            </w:r>
          </w:p>
        </w:tc>
        <w:tc>
          <w:tcPr>
            <w:tcW w:type="dxa" w:w="1424"/>
          </w:tcPr>
          <w:p>
            <w:pPr>
              <w:pStyle w:val="null3"/>
            </w:pPr>
            <w:r>
              <w:rPr/>
              <w:t>钢木床类</w:t>
            </w:r>
          </w:p>
        </w:tc>
        <w:tc>
          <w:tcPr>
            <w:tcW w:type="dxa" w:w="2136"/>
          </w:tcPr>
          <w:p>
            <w:pPr>
              <w:pStyle w:val="null3"/>
            </w:pPr>
            <w:r>
              <w:rPr/>
              <w:t>上下铺床</w:t>
            </w:r>
          </w:p>
        </w:tc>
        <w:tc>
          <w:tcPr>
            <w:tcW w:type="dxa" w:w="1187"/>
          </w:tcPr>
          <w:p>
            <w:pPr>
              <w:pStyle w:val="null3"/>
            </w:pPr>
            <w:r>
              <w:rPr/>
              <w:t>104(套)</w:t>
            </w:r>
          </w:p>
        </w:tc>
        <w:tc>
          <w:tcPr>
            <w:tcW w:type="dxa" w:w="1187"/>
          </w:tcPr>
          <w:p>
            <w:pPr>
              <w:pStyle w:val="null3"/>
            </w:pPr>
            <w:r>
              <w:rPr/>
              <w:t>详见第二章</w:t>
            </w:r>
          </w:p>
        </w:tc>
        <w:tc>
          <w:tcPr>
            <w:tcW w:type="dxa" w:w="1187"/>
          </w:tcPr>
          <w:p>
            <w:pPr>
              <w:pStyle w:val="null3"/>
            </w:pPr>
            <w:r>
              <w:rPr/>
              <w:t>否</w:t>
            </w:r>
          </w:p>
        </w:tc>
      </w:tr>
    </w:tbl>
    <w:p>
      <w:pPr>
        <w:pStyle w:val="null3"/>
      </w:pPr>
      <w:r>
        <w:rPr/>
        <w:t>本采购包不接受联合体投标</w:t>
      </w:r>
    </w:p>
    <w:p>
      <w:pPr>
        <w:pStyle w:val="null3"/>
      </w:pPr>
      <w:r>
        <w:rPr/>
        <w:t>合同分包：不允许合同分包</w:t>
      </w:r>
    </w:p>
    <w:p>
      <w:pPr>
        <w:pStyle w:val="null3"/>
      </w:pPr>
      <w:r>
        <w:rPr/>
        <w:t>合同履行期限：2025年8月15日前完成全部货物的生产、供货、安装及调试，并达到验收合格标准。</w:t>
      </w:r>
    </w:p>
    <w:p>
      <w:pPr>
        <w:pStyle w:val="null3"/>
        <w:outlineLvl w:val="2"/>
      </w:pPr>
      <w:r>
        <w:rPr>
          <w:sz w:val="28"/>
          <w:b/>
        </w:rPr>
        <w:t>二.投标人的资格要求</w:t>
      </w:r>
    </w:p>
    <w:p>
      <w:pPr>
        <w:pStyle w:val="null3"/>
        <w:outlineLvl w:val="3"/>
      </w:pPr>
      <w:r>
        <w:rPr>
          <w:sz w:val="24"/>
          <w:b/>
        </w:rPr>
        <w:t>1.投标人应具备《中华人民共和国政府采购法》第二十二条规定的条件，提供下列材料：</w:t>
      </w:r>
    </w:p>
    <w:p>
      <w:pPr>
        <w:pStyle w:val="null3"/>
      </w:pPr>
      <w:r>
        <w:rPr/>
        <w:t>1）具有独立承担民事责任的能力：在中华人民共和国境内注册的法人或其他组织或自然人， 投标（响应）时提交有效的营业执照（或事业法人登记证或身份证等相关证明） 副本复印件。分支机构投标的，须提供总公司和分公司营业执照副本复印件，总公司出具给分支机构的授权书。</w:t>
      </w:r>
    </w:p>
    <w:p>
      <w:pPr>
        <w:pStyle w:val="null3"/>
      </w:pPr>
      <w:r>
        <w:rPr/>
        <w:t>2）有依法缴纳税收和社会保障资金的良好记录：提供投标截止日前6个月内任意1个月依法缴纳税收和社会保障资金的相关材料。 如依法免税或不需要缴纳社会保障资金的， 提供相应证明材料。</w:t>
      </w:r>
    </w:p>
    <w:p>
      <w:pPr>
        <w:pStyle w:val="null3"/>
      </w:pPr>
      <w:r>
        <w:rPr/>
        <w:t>3）具有良好的商业信誉和健全的财务会计制度：供应商必须具有良好的商业信誉和健全的财务会计制度（提供2024年度财务状况报告或投标截止日前6个月内任意1个月的财务报表复印件；或银行出具的资信证明材料复印件） 。</w:t>
      </w:r>
    </w:p>
    <w:p>
      <w:pPr>
        <w:pStyle w:val="null3"/>
      </w:pPr>
      <w:r>
        <w:rPr/>
        <w:t>4）履行合同所必需的设备和专业技术能力：填报设备及专业技术能力情况，格式自拟。</w:t>
      </w:r>
    </w:p>
    <w:p>
      <w:pPr>
        <w:pStyle w:val="null3"/>
      </w:pPr>
      <w:r>
        <w:rPr/>
        <w:t>5）参加采购活动前3年内，在经营活动中没有重大违法记录：参照投标函相关承诺格式内容。 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p>
      <w:pPr>
        <w:pStyle w:val="null3"/>
        <w:outlineLvl w:val="3"/>
      </w:pPr>
      <w:r>
        <w:rPr>
          <w:sz w:val="24"/>
          <w:b/>
        </w:rPr>
        <w:t>2.落实政府采购政策需满足的资格要求：</w:t>
      </w:r>
    </w:p>
    <w:p>
      <w:pPr>
        <w:pStyle w:val="null3"/>
        <w:jc w:val="left"/>
      </w:pPr>
      <w:r>
        <w:rPr/>
        <w:t>采购包1（2025年大学城校园毕业生房间家具采购）：</w:t>
      </w:r>
      <w:r>
        <w:rPr/>
        <w:t>本采购包属于整体专门面向中小企业采购，投标人须提供中小企业声明函（即本项目所有产品的制造商（或生产商）须是中小微企业）。属于监狱企业的，提供由省级以上监狱管理局、戒毒管理局(含新疆生产建设兵团)出具的属于监狱企业的证明文件；属于残疾人福利性单位的，提供《残疾人福利性单位声明函》。</w:t>
      </w:r>
    </w:p>
    <w:p>
      <w:pPr>
        <w:pStyle w:val="null3"/>
        <w:jc w:val="left"/>
      </w:pPr>
      <w:r>
        <w:rPr/>
        <w:t>采购包2（汕尾校区滨海校园2025年学生宿舍组合床家具采购）：</w:t>
      </w:r>
      <w:r>
        <w:rPr/>
        <w:t>本采购包属于整体专门面向中小企业采购，投标人须提供中小企业声明函（即本项目所有产品的制造商（或生产商）须是中小微企业）。属于监狱企业的，提供由省级以上监狱管理局、戒毒管理局(含新疆生产建设兵团)出具的属于监狱企业的证明文件；属于残疾人福利性单位的，提供《残疾人福利性单位声明函》。</w:t>
      </w:r>
    </w:p>
    <w:p>
      <w:pPr>
        <w:pStyle w:val="null3"/>
        <w:outlineLvl w:val="3"/>
      </w:pPr>
      <w:r>
        <w:rPr>
          <w:sz w:val="24"/>
          <w:b/>
        </w:rPr>
        <w:t>3.本项目特定的资格要求：</w:t>
      </w:r>
    </w:p>
    <w:p>
      <w:pPr>
        <w:pStyle w:val="null3"/>
      </w:pPr>
      <w:r>
        <w:rPr/>
        <w:t>采购包1（2025年大学城校园毕业生房间家具采购）：</w:t>
      </w:r>
    </w:p>
    <w:p>
      <w:pPr>
        <w:pStyle w:val="null3"/>
      </w:pPr>
      <w:r>
        <w:rPr/>
        <w:t>1)供应商未被列入“信用中国”网站(www.creditchina.gov.cn)“记录失信被执行人或重大税收违法失信主体或政府采购严重违法失信行为”记录名单；不处于中国政府采购网(www.ccgp.gov.cn)“政府采购严重违法失信行为信息记录”中的禁止参加政府采购活动期间。（以资格审查人员于投标（响应）截止时间当天在“信用中国”网站（www.creditchina.gov.cn）及中国政府采购网（http://www.ccgp.gov.cn/）查询结果为准，如相关失信记录已失效，供应商需提供相关证明资料）。</w:t>
      </w:r>
    </w:p>
    <w:p>
      <w:pPr>
        <w:pStyle w:val="null3"/>
      </w:pPr>
      <w:r>
        <w:rPr/>
        <w:t>2)单位负责人为同一人或者存在直接控股、 管理关系的不同供应商，不得同时参加本采购项目（或采购包） 投标（响应）。 为本项目提供整体设计、 规范编制或者项目管理、 监理、 检测等服务的供应商， 不得再参与本项目投标（响应）。 投标函相关承诺要求内容。</w:t>
      </w:r>
    </w:p>
    <w:p>
      <w:pPr>
        <w:pStyle w:val="null3"/>
      </w:pPr>
      <w:r>
        <w:rPr/>
        <w:t>采购包2（汕尾校区滨海校园2025年学生宿舍组合床家具采购）：</w:t>
      </w:r>
    </w:p>
    <w:p>
      <w:pPr>
        <w:pStyle w:val="null3"/>
      </w:pPr>
      <w:r>
        <w:rPr/>
        <w:t>1)供应商未被列入“信用中国”网站(www.creditchina.gov.cn)“记录失信被执行人或重大税收违法失信主体或政府采购严重违法失信行为”记录名单；不处于中国政府采购网(www.ccgp.gov.cn)“政府采购严重违法失信行为信息记录”中的禁止参加政府采购活动期间。（以资格审查人员于投标（响应）截止时间当天在“信用中国”网站（www.creditchina.gov.cn）及中国政府采购网（http://www.ccgp.gov.cn/）查询结果为准，如相关失信记录已失效，供应商需提供相关证明资料）。</w:t>
      </w:r>
    </w:p>
    <w:p>
      <w:pPr>
        <w:pStyle w:val="null3"/>
      </w:pPr>
      <w:r>
        <w:rPr/>
        <w:t>2)单位负责人为同一人或者存在直接控股、 管理关系的不同供应商，不得同时参加本采购项目（或采购包） 投标（响应）。 为本项目提供整体设计、 规范编制或者项目管理、 监理、 检测等服务的供应商， 不得再参与本项目投标（响应）。 投标函相关承诺要求内容。</w:t>
      </w:r>
    </w:p>
    <w:p>
      <w:pPr>
        <w:pStyle w:val="null3"/>
        <w:outlineLvl w:val="2"/>
      </w:pPr>
      <w:r>
        <w:rPr>
          <w:sz w:val="28"/>
          <w:b/>
        </w:rPr>
        <w:t>三.获取招标文件</w:t>
      </w:r>
    </w:p>
    <w:p>
      <w:pPr>
        <w:pStyle w:val="null3"/>
        <w:ind w:firstLine="480"/>
      </w:pPr>
      <w:r>
        <w:rPr/>
        <w:t>时间：详见招标公告及其变更公告（如有）</w:t>
      </w:r>
    </w:p>
    <w:p>
      <w:pPr>
        <w:pStyle w:val="null3"/>
        <w:ind w:firstLine="480"/>
      </w:pPr>
      <w:r>
        <w:rPr/>
        <w:t>地点：详见招标公告及其变更公告（如有）</w:t>
      </w:r>
    </w:p>
    <w:p>
      <w:pPr>
        <w:pStyle w:val="null3"/>
        <w:ind w:firstLine="480"/>
      </w:pPr>
      <w:r>
        <w:rPr/>
        <w:t xml:space="preserve"> 获取方式：在线获取。供应商应从广东省政府采购网（https://gdgpo.czt.gd.gov.cn/）上广东政府采购智慧云平台（以下简称“云平台”）的政府采购供应商入口进行免费注册后，登录进入项目采购系统完成项目投标登记并在线获取招标文件（未按上述方式获取招标文件的供应商，其投标资格将被视为无效）。</w:t>
      </w:r>
    </w:p>
    <w:p>
      <w:pPr>
        <w:pStyle w:val="null3"/>
        <w:ind w:firstLine="480"/>
      </w:pPr>
      <w:r>
        <w:rPr/>
        <w:t>售价：免费</w:t>
      </w:r>
    </w:p>
    <w:p>
      <w:pPr>
        <w:pStyle w:val="null3"/>
        <w:outlineLvl w:val="2"/>
      </w:pPr>
      <w:r>
        <w:rPr>
          <w:sz w:val="28"/>
          <w:b/>
        </w:rPr>
        <w:t>四.提交投标文件截止时间、开标时间和地点：</w:t>
      </w:r>
    </w:p>
    <w:p>
      <w:pPr>
        <w:pStyle w:val="null3"/>
        <w:ind w:firstLine="480"/>
      </w:pPr>
      <w:r>
        <w:rPr/>
        <w:t xml:space="preserve"> 提交投标文件截止时间和开标时间：详见招标公告及其变更公告（如有）</w:t>
      </w:r>
    </w:p>
    <w:p>
      <w:pPr>
        <w:pStyle w:val="null3"/>
        <w:ind w:firstLine="480"/>
      </w:pPr>
      <w:r>
        <w:rPr/>
        <w:t xml:space="preserve"> （自招标文件开始发出之日起至投标人提交投标文件截止之日止，不得少于20日）</w:t>
      </w:r>
    </w:p>
    <w:p>
      <w:pPr>
        <w:pStyle w:val="null3"/>
        <w:ind w:firstLine="480"/>
      </w:pPr>
      <w:r>
        <w:rPr/>
        <w:t xml:space="preserve"> 地点：详见招标公告及其变更公告（如有）</w:t>
      </w:r>
    </w:p>
    <w:p>
      <w:pPr>
        <w:pStyle w:val="null3"/>
        <w:outlineLvl w:val="2"/>
      </w:pPr>
      <w:r>
        <w:rPr>
          <w:sz w:val="28"/>
          <w:b/>
        </w:rPr>
        <w:t>五.公告期限、发布公告的媒介：</w:t>
      </w:r>
    </w:p>
    <w:p>
      <w:pPr>
        <w:pStyle w:val="null3"/>
        <w:ind w:firstLine="480"/>
      </w:pPr>
      <w:r>
        <w:rPr/>
        <w:t xml:space="preserve"> 1、公告期限：自本公告发布之日起不得少于5个工作日。</w:t>
      </w:r>
    </w:p>
    <w:p>
      <w:pPr>
        <w:pStyle w:val="null3"/>
        <w:ind w:firstLine="480"/>
      </w:pPr>
      <w:r>
        <w:rPr/>
        <w:t xml:space="preserve"> 2、发布公告的媒介：中国政府采购网(www.ccgp.gov.cn)、广东省政府采购网(https://gdgpo.czt.gd.gov.cn/)；</w:t>
      </w:r>
      <w:r>
        <w:rPr/>
        <w:t>广东志正招标有限公司（https://www.zztender.com/）</w:t>
      </w:r>
    </w:p>
    <w:p>
      <w:pPr>
        <w:pStyle w:val="null3"/>
        <w:outlineLvl w:val="2"/>
      </w:pPr>
      <w:r>
        <w:rPr>
          <w:sz w:val="28"/>
          <w:b/>
        </w:rPr>
        <w:t>六.本项目联系方式：</w:t>
      </w:r>
    </w:p>
    <w:p>
      <w:pPr>
        <w:pStyle w:val="null3"/>
        <w:outlineLvl w:val="3"/>
      </w:pPr>
      <w:r>
        <w:rPr>
          <w:sz w:val="24"/>
          <w:b/>
        </w:rPr>
        <w:t xml:space="preserve"> 1.采购人信息</w:t>
      </w:r>
    </w:p>
    <w:p>
      <w:pPr>
        <w:pStyle w:val="null3"/>
        <w:ind w:firstLine="480"/>
      </w:pPr>
      <w:r>
        <w:rPr/>
        <w:t xml:space="preserve"> 名称：</w:t>
      </w:r>
      <w:r>
        <w:rPr/>
        <w:t>华南师范大学</w:t>
      </w:r>
    </w:p>
    <w:p>
      <w:pPr>
        <w:pStyle w:val="null3"/>
        <w:ind w:firstLine="480"/>
      </w:pPr>
      <w:r>
        <w:rPr/>
        <w:t xml:space="preserve"> 地址：</w:t>
      </w:r>
      <w:r>
        <w:rPr/>
        <w:t>广州市天河区中山大道西55号</w:t>
      </w:r>
    </w:p>
    <w:p>
      <w:pPr>
        <w:pStyle w:val="null3"/>
        <w:ind w:firstLine="480"/>
      </w:pPr>
      <w:r>
        <w:rPr/>
        <w:t xml:space="preserve"> 联系方式：</w:t>
      </w:r>
      <w:r>
        <w:rPr/>
        <w:t xml:space="preserve"> 020-85210903</w:t>
      </w:r>
    </w:p>
    <w:p>
      <w:pPr>
        <w:pStyle w:val="null3"/>
        <w:outlineLvl w:val="3"/>
      </w:pPr>
      <w:r>
        <w:rPr>
          <w:sz w:val="24"/>
          <w:b/>
        </w:rPr>
        <w:t xml:space="preserve"> 2.采购代理机构信息</w:t>
      </w:r>
    </w:p>
    <w:p>
      <w:pPr>
        <w:pStyle w:val="null3"/>
        <w:ind w:firstLine="480"/>
      </w:pPr>
      <w:r>
        <w:rPr/>
        <w:t xml:space="preserve"> 名称：</w:t>
      </w:r>
      <w:r>
        <w:rPr/>
        <w:t>广东志正招标有限公司</w:t>
      </w:r>
    </w:p>
    <w:p>
      <w:pPr>
        <w:pStyle w:val="null3"/>
        <w:ind w:firstLine="480"/>
      </w:pPr>
      <w:r>
        <w:rPr/>
        <w:t xml:space="preserve"> 地址：</w:t>
      </w:r>
      <w:r>
        <w:rPr/>
        <w:t>广东省广州市天河区龙怡路117号501、503、504、505、506房</w:t>
      </w:r>
    </w:p>
    <w:p>
      <w:pPr>
        <w:pStyle w:val="null3"/>
        <w:ind w:firstLine="480"/>
      </w:pPr>
      <w:r>
        <w:rPr/>
        <w:t xml:space="preserve"> 联系方式：</w:t>
      </w:r>
      <w:r>
        <w:rPr/>
        <w:t>020-87554618</w:t>
      </w:r>
    </w:p>
    <w:p>
      <w:pPr>
        <w:pStyle w:val="null3"/>
        <w:outlineLvl w:val="3"/>
      </w:pPr>
      <w:r>
        <w:rPr>
          <w:sz w:val="24"/>
          <w:b/>
        </w:rPr>
        <w:t xml:space="preserve"> 3.项目联系方式</w:t>
      </w:r>
    </w:p>
    <w:p>
      <w:pPr>
        <w:pStyle w:val="null3"/>
        <w:ind w:firstLine="480"/>
      </w:pPr>
      <w:r>
        <w:rPr/>
        <w:t xml:space="preserve"> 项目联系人：</w:t>
      </w:r>
      <w:r>
        <w:rPr/>
        <w:t>孔先生、吴小姐</w:t>
      </w:r>
    </w:p>
    <w:p>
      <w:pPr>
        <w:pStyle w:val="null3"/>
        <w:ind w:firstLine="480"/>
      </w:pPr>
      <w:r>
        <w:rPr/>
        <w:t xml:space="preserve"> 电话：</w:t>
      </w:r>
      <w:r>
        <w:rPr/>
        <w:t>020-87554618</w:t>
      </w:r>
    </w:p>
    <w:p>
      <w:pPr>
        <w:pStyle w:val="null3"/>
        <w:outlineLvl w:val="3"/>
      </w:pPr>
      <w:r>
        <w:rPr>
          <w:sz w:val="24"/>
          <w:b/>
        </w:rPr>
        <w:t xml:space="preserve"> 4.技术支持联系方式</w:t>
      </w:r>
    </w:p>
    <w:p>
      <w:pPr>
        <w:pStyle w:val="null3"/>
        <w:ind w:firstLine="480"/>
      </w:pPr>
      <w:r>
        <w:rPr/>
        <w:t>云平台联系方式：020-88696588</w:t>
      </w:r>
    </w:p>
    <w:p>
      <w:pPr>
        <w:pStyle w:val="null3"/>
        <w:ind w:firstLine="480"/>
      </w:pPr>
      <w:r>
        <w:rPr/>
        <w:t>开标评标服务专线：020-88696599</w:t>
      </w:r>
    </w:p>
    <w:p>
      <w:pPr>
        <w:pStyle w:val="null3"/>
      </w:pPr>
      <w:r>
        <w:rPr/>
        <w:t xml:space="preserve"> 采购代理机构：</w:t>
      </w:r>
      <w:r>
        <w:rPr/>
        <w:t>广东志正招标有限公司</w:t>
      </w:r>
    </w:p>
    <w:p>
      <w:pPr>
        <w:pStyle w:val="null3"/>
        <w:ind w:firstLine="480"/>
      </w:pPr>
      <w:r>
        <w:rPr/>
        <w:t xml:space="preserve">  </w:t>
      </w:r>
    </w:p>
    <w:p>
      <w:pPr>
        <w:pStyle w:val="null3"/>
        <w:jc w:val="center"/>
        <w:outlineLvl w:val="1"/>
      </w:pPr>
      <w:r>
        <w:rPr>
          <w:sz w:val="36"/>
          <w:b/>
        </w:rPr>
        <w:t>第二章 采购需求</w:t>
      </w:r>
    </w:p>
    <w:p>
      <w:pPr>
        <w:pStyle w:val="null3"/>
        <w:outlineLvl w:val="2"/>
      </w:pPr>
      <w:r>
        <w:rPr>
          <w:sz w:val="28"/>
          <w:b/>
        </w:rPr>
        <w:t>一、项目概况：</w:t>
      </w:r>
    </w:p>
    <w:p>
      <w:pPr>
        <w:pStyle w:val="null3"/>
      </w:pPr>
      <w:r>
        <w:rPr>
          <w:sz w:val="24"/>
          <w:b/>
          <w:shd w:fill="FFFFFF" w:val="clear"/>
        </w:rPr>
        <w:t>说明：</w:t>
      </w:r>
    </w:p>
    <w:p>
      <w:pPr>
        <w:pStyle w:val="null3"/>
        <w:ind w:firstLine="420"/>
        <w:jc w:val="both"/>
      </w:pPr>
      <w:r>
        <w:rPr>
          <w:sz w:val="21"/>
          <w:shd w:fill="FFFFFF" w:val="clear"/>
        </w:rPr>
        <w:t>1</w:t>
      </w:r>
      <w:r>
        <w:rPr>
          <w:sz w:val="21"/>
          <w:shd w:fill="FFFFFF" w:val="clear"/>
        </w:rPr>
        <w:t>、投标人须对本项目为单位（有划分包组的，则以包组为单位）的标的物进行整体投标，任何只对其中一部分内容进行的投标都被视为无效投标。</w:t>
      </w:r>
    </w:p>
    <w:p>
      <w:pPr>
        <w:pStyle w:val="null3"/>
        <w:ind w:firstLine="420"/>
        <w:jc w:val="both"/>
      </w:pPr>
      <w:r>
        <w:rPr>
          <w:sz w:val="21"/>
          <w:shd w:fill="FFFFFF" w:val="clear"/>
        </w:rPr>
        <w:t>2</w:t>
      </w:r>
      <w:r>
        <w:rPr>
          <w:sz w:val="21"/>
          <w:shd w:fill="FFFFFF" w:val="clear"/>
        </w:rPr>
        <w:t>、本招标文件中，凡标有“★”的地方，投标人要特别加以注意，必须对此作出一一响应。若有一项带“★”的指标未响应或不满足，将导致其废标或投标无效。</w:t>
      </w:r>
    </w:p>
    <w:p>
      <w:pPr>
        <w:pStyle w:val="null3"/>
        <w:ind w:firstLine="420"/>
        <w:jc w:val="both"/>
      </w:pPr>
      <w:r>
        <w:rPr>
          <w:sz w:val="21"/>
          <w:shd w:fill="FFFFFF" w:val="clear"/>
        </w:rPr>
        <w:t>3</w:t>
      </w:r>
      <w:r>
        <w:rPr>
          <w:sz w:val="21"/>
          <w:shd w:fill="FFFFFF" w:val="clear"/>
        </w:rPr>
        <w:t>、无论招标文件中是否有具体要求，投标人所投的货物及伴随的服务和工程均应符合国家的强制性标准。同时，所投产品的生产制造商应遵守国家关于生产许可的强制规定。</w:t>
      </w:r>
    </w:p>
    <w:p>
      <w:pPr>
        <w:pStyle w:val="null3"/>
        <w:ind w:firstLine="422"/>
        <w:jc w:val="both"/>
      </w:pPr>
      <w:r>
        <w:rPr>
          <w:sz w:val="21"/>
          <w:b/>
          <w:shd w:fill="FFFFFF" w:val="clear"/>
        </w:rPr>
        <w:t>4</w:t>
      </w:r>
      <w:r>
        <w:rPr>
          <w:sz w:val="21"/>
          <w:b/>
          <w:shd w:fill="FFFFFF" w:val="clear"/>
        </w:rPr>
        <w:t>、本项目核心产品为：采购包1：两人位公寓组合床（含两张书桌和两个柜子）；采购包2：双人位中梯组合床。</w:t>
      </w:r>
    </w:p>
    <w:p>
      <w:pPr>
        <w:pStyle w:val="null3"/>
        <w:ind w:firstLine="422"/>
        <w:jc w:val="both"/>
      </w:pPr>
      <w:r>
        <w:rPr>
          <w:sz w:val="21"/>
          <w:b/>
          <w:shd w:fill="FFFFFF" w:val="clear"/>
        </w:rPr>
        <w:t>投标人应在响应文件中清晰列明“货物名称、品牌”。注：若存在多项核心产品，当不同供应商提供的任意一项核心产品的品牌相同，则视同其是所响应核心产品品牌相同供应商。</w:t>
      </w:r>
    </w:p>
    <w:p>
      <w:pPr>
        <w:pStyle w:val="null3"/>
        <w:jc w:val="both"/>
      </w:pPr>
      <w:r>
        <w:rPr>
          <w:sz w:val="24"/>
          <w:b/>
          <w:shd w:fill="FFFFFF" w:val="clear"/>
        </w:rPr>
        <w:t>二、项目内容及需求情况</w:t>
      </w:r>
    </w:p>
    <w:p>
      <w:pPr>
        <w:pStyle w:val="null3"/>
        <w:jc w:val="both"/>
      </w:pPr>
      <w:r>
        <w:rPr>
          <w:sz w:val="21"/>
        </w:rPr>
        <w:t>（一）采购包1具体情况如下</w:t>
      </w:r>
      <w:r>
        <w:rPr>
          <w:sz w:val="21"/>
        </w:rPr>
        <w:t>:</w:t>
      </w:r>
    </w:p>
    <w:p>
      <w:pPr>
        <w:pStyle w:val="null3"/>
        <w:jc w:val="both"/>
      </w:pPr>
      <w:r>
        <w:rPr>
          <w:sz w:val="21"/>
        </w:rPr>
        <w:t>（1）具体情况如下:</w:t>
      </w:r>
    </w:p>
    <w:tbl>
      <w:tblPr>
        <w:tblW w:w="0" w:type="auto"/>
        <w:tblBorders>
          <w:top w:val="single"/>
          <w:left w:val="single"/>
          <w:bottom w:val="single"/>
          <w:right w:val="single"/>
          <w:insideH w:val="single"/>
          <w:insideV w:val="single"/>
        </w:tblBorders>
        <w:shd w:fill="FFFFFF"/>
      </w:tblPr>
      <w:tblGrid>
        <w:gridCol w:w="771"/>
        <w:gridCol w:w="1456"/>
        <w:gridCol w:w="4710"/>
        <w:gridCol w:w="1370"/>
      </w:tblGrid>
      <w:tr>
        <w:tc>
          <w:tcPr>
            <w:tcW w:type="dxa" w:w="771"/>
            <w:tcBorders>
              <w:top w:val="single" w:color="333333" w:sz="4"/>
              <w:left w:val="single" w:color="333333" w:sz="4"/>
              <w:bottom w:val="single" w:color="333333" w:sz="4"/>
              <w:right w:val="single" w:color="333333" w:sz="4"/>
            </w:tcBorders>
            <w:shd w:fill="FFFFFF"/>
            <w:tcMar>
              <w:top w:type="dxa" w:w="75"/>
              <w:left w:type="dxa" w:w="120"/>
              <w:bottom w:type="dxa" w:w="75"/>
              <w:right w:type="dxa" w:w="120"/>
            </w:tcMar>
          </w:tcPr>
          <w:p>
            <w:pPr>
              <w:pStyle w:val="null3"/>
              <w:jc w:val="center"/>
            </w:pPr>
            <w:r>
              <w:rPr>
                <w:sz w:val="21"/>
                <w:b/>
              </w:rPr>
              <w:t>采购包</w:t>
            </w:r>
          </w:p>
        </w:tc>
        <w:tc>
          <w:tcPr>
            <w:tcW w:type="dxa" w:w="1456"/>
            <w:tcBorders>
              <w:top w:val="single" w:color="333333" w:sz="4"/>
              <w:left w:val="none" w:color="000000" w:sz="4"/>
              <w:bottom w:val="single" w:color="333333" w:sz="4"/>
              <w:right w:val="single" w:color="333333" w:sz="4"/>
            </w:tcBorders>
            <w:shd w:fill="FFFFFF"/>
            <w:tcMar>
              <w:top w:type="dxa" w:w="75"/>
              <w:left w:type="dxa" w:w="120"/>
              <w:bottom w:type="dxa" w:w="75"/>
              <w:right w:type="dxa" w:w="120"/>
            </w:tcMar>
          </w:tcPr>
          <w:p>
            <w:pPr>
              <w:pStyle w:val="null3"/>
              <w:jc w:val="center"/>
            </w:pPr>
            <w:r>
              <w:rPr>
                <w:sz w:val="21"/>
                <w:b/>
              </w:rPr>
              <w:t>采购项目名称</w:t>
            </w:r>
          </w:p>
        </w:tc>
        <w:tc>
          <w:tcPr>
            <w:tcW w:type="dxa" w:w="4710"/>
            <w:tcBorders>
              <w:top w:val="single" w:color="333333" w:sz="4"/>
              <w:left w:val="none" w:color="000000" w:sz="4"/>
              <w:bottom w:val="single" w:color="333333" w:sz="4"/>
              <w:right w:val="single" w:color="333333" w:sz="4"/>
            </w:tcBorders>
            <w:shd w:fill="FFFFFF"/>
            <w:tcMar>
              <w:top w:type="dxa" w:w="75"/>
              <w:left w:type="dxa" w:w="120"/>
              <w:bottom w:type="dxa" w:w="75"/>
              <w:right w:type="dxa" w:w="120"/>
            </w:tcMar>
          </w:tcPr>
          <w:p>
            <w:pPr>
              <w:pStyle w:val="null3"/>
              <w:jc w:val="center"/>
            </w:pPr>
            <w:r>
              <w:rPr>
                <w:sz w:val="21"/>
                <w:b/>
              </w:rPr>
              <w:t>采购需求概况</w:t>
            </w:r>
          </w:p>
        </w:tc>
        <w:tc>
          <w:tcPr>
            <w:tcW w:type="dxa" w:w="1370"/>
            <w:tcBorders>
              <w:top w:val="single" w:color="333333" w:sz="4"/>
              <w:left w:val="none" w:color="000000" w:sz="4"/>
              <w:bottom w:val="single" w:color="333333" w:sz="4"/>
              <w:right w:val="single" w:color="333333" w:sz="4"/>
            </w:tcBorders>
            <w:shd w:fill="FFFFFF"/>
            <w:tcMar>
              <w:top w:type="dxa" w:w="75"/>
              <w:left w:type="dxa" w:w="120"/>
              <w:bottom w:type="dxa" w:w="75"/>
              <w:right w:type="dxa" w:w="120"/>
            </w:tcMar>
          </w:tcPr>
          <w:p>
            <w:pPr>
              <w:pStyle w:val="null3"/>
              <w:jc w:val="center"/>
            </w:pPr>
            <w:r>
              <w:rPr>
                <w:sz w:val="21"/>
                <w:b/>
              </w:rPr>
              <w:t>预算金额(元)</w:t>
            </w:r>
          </w:p>
        </w:tc>
      </w:tr>
      <w:tr>
        <w:tc>
          <w:tcPr>
            <w:tcW w:type="dxa" w:w="771"/>
            <w:tcBorders>
              <w:top w:val="none" w:color="000000" w:sz="4"/>
              <w:left w:val="single" w:color="333333" w:sz="4"/>
              <w:bottom w:val="single" w:color="333333" w:sz="4"/>
              <w:right w:val="single" w:color="333333" w:sz="4"/>
            </w:tcBorders>
            <w:shd w:fill="FFFFFF"/>
            <w:tcMar>
              <w:top w:type="dxa" w:w="75"/>
              <w:left w:type="dxa" w:w="120"/>
              <w:bottom w:type="dxa" w:w="75"/>
              <w:right w:type="dxa" w:w="120"/>
            </w:tcMar>
          </w:tcPr>
          <w:p>
            <w:pPr>
              <w:pStyle w:val="null3"/>
              <w:jc w:val="center"/>
            </w:pPr>
            <w:r>
              <w:rPr>
                <w:sz w:val="21"/>
              </w:rPr>
              <w:t>采购包1</w:t>
            </w:r>
          </w:p>
        </w:tc>
        <w:tc>
          <w:tcPr>
            <w:tcW w:type="dxa" w:w="1456"/>
            <w:tcBorders>
              <w:top w:val="none" w:color="000000" w:sz="4"/>
              <w:left w:val="none" w:color="000000" w:sz="4"/>
              <w:bottom w:val="single" w:color="333333" w:sz="4"/>
              <w:right w:val="single" w:color="333333" w:sz="4"/>
            </w:tcBorders>
            <w:shd w:fill="FFFFFF"/>
            <w:tcMar>
              <w:top w:type="dxa" w:w="75"/>
              <w:left w:type="dxa" w:w="120"/>
              <w:bottom w:type="dxa" w:w="75"/>
              <w:right w:type="dxa" w:w="120"/>
            </w:tcMar>
          </w:tcPr>
          <w:p>
            <w:pPr>
              <w:pStyle w:val="null3"/>
              <w:jc w:val="center"/>
            </w:pPr>
            <w:r>
              <w:rPr>
                <w:sz w:val="21"/>
              </w:rPr>
              <w:t>2025</w:t>
            </w:r>
            <w:r>
              <w:rPr>
                <w:sz w:val="21"/>
              </w:rPr>
              <w:t>年大学城校园毕业生房间家具采购</w:t>
            </w:r>
          </w:p>
        </w:tc>
        <w:tc>
          <w:tcPr>
            <w:tcW w:type="dxa" w:w="4710"/>
            <w:tcBorders>
              <w:top w:val="none" w:color="000000" w:sz="4"/>
              <w:left w:val="none" w:color="000000" w:sz="4"/>
              <w:bottom w:val="single" w:color="333333" w:sz="4"/>
              <w:right w:val="single" w:color="333333" w:sz="4"/>
            </w:tcBorders>
            <w:shd w:fill="FFFFFF"/>
            <w:tcMar>
              <w:top w:type="dxa" w:w="75"/>
              <w:left w:type="dxa" w:w="120"/>
              <w:bottom w:type="dxa" w:w="75"/>
              <w:right w:type="dxa" w:w="120"/>
            </w:tcMar>
          </w:tcPr>
          <w:p>
            <w:pPr>
              <w:pStyle w:val="null3"/>
              <w:jc w:val="both"/>
            </w:pPr>
            <w:r>
              <w:rPr>
                <w:sz w:val="21"/>
              </w:rPr>
              <w:t>标的名称：</w:t>
            </w:r>
            <w:r>
              <w:rPr>
                <w:sz w:val="21"/>
              </w:rPr>
              <w:t>两人位公寓组合床（含两张桌椅柜）</w:t>
            </w:r>
          </w:p>
          <w:p>
            <w:pPr>
              <w:pStyle w:val="null3"/>
              <w:jc w:val="both"/>
            </w:pPr>
            <w:r>
              <w:rPr>
                <w:sz w:val="21"/>
              </w:rPr>
              <w:t>标的数量：1</w:t>
            </w:r>
          </w:p>
          <w:p>
            <w:pPr>
              <w:pStyle w:val="null3"/>
              <w:jc w:val="both"/>
            </w:pPr>
            <w:r>
              <w:rPr>
                <w:sz w:val="21"/>
              </w:rPr>
              <w:t>主要功能或目标：采购安装学生宿舍组合家具床（含桌椅柜）3700个床位，以满足华南师范大学大学城校园3700名学生入住。包含旧家具拆卸到校内指定地点。</w:t>
            </w:r>
          </w:p>
        </w:tc>
        <w:tc>
          <w:tcPr>
            <w:tcW w:type="dxa" w:w="1370"/>
            <w:tcBorders>
              <w:top w:val="none" w:color="000000" w:sz="4"/>
              <w:left w:val="none" w:color="000000" w:sz="4"/>
              <w:bottom w:val="single" w:color="333333" w:sz="4"/>
              <w:right w:val="single" w:color="333333" w:sz="4"/>
            </w:tcBorders>
            <w:shd w:fill="FFFFFF"/>
            <w:tcMar>
              <w:top w:type="dxa" w:w="75"/>
              <w:left w:type="dxa" w:w="120"/>
              <w:bottom w:type="dxa" w:w="75"/>
              <w:right w:type="dxa" w:w="120"/>
            </w:tcMar>
          </w:tcPr>
          <w:p>
            <w:pPr>
              <w:pStyle w:val="null3"/>
              <w:jc w:val="center"/>
            </w:pPr>
            <w:r>
              <w:rPr>
                <w:sz w:val="21"/>
              </w:rPr>
              <w:t>7668250</w:t>
            </w:r>
          </w:p>
        </w:tc>
      </w:tr>
    </w:tbl>
    <w:p>
      <w:pPr>
        <w:pStyle w:val="null3"/>
        <w:jc w:val="both"/>
      </w:pPr>
      <w:r>
        <w:rPr>
          <w:sz w:val="21"/>
        </w:rPr>
        <w:t>（2）采购包1采购内容清单</w:t>
      </w:r>
    </w:p>
    <w:tbl>
      <w:tblPr>
        <w:tblW w:w="0" w:type="auto"/>
        <w:tblBorders>
          <w:top w:val="none" w:color="000000" w:sz="4"/>
          <w:left w:val="none" w:color="000000" w:sz="4"/>
          <w:bottom w:val="none" w:color="000000" w:sz="4"/>
          <w:right w:val="none" w:color="000000" w:sz="4"/>
          <w:insideH w:val="none"/>
          <w:insideV w:val="none"/>
        </w:tblBorders>
      </w:tblPr>
      <w:tblGrid>
        <w:gridCol w:w="678"/>
        <w:gridCol w:w="4323"/>
        <w:gridCol w:w="1865"/>
        <w:gridCol w:w="678"/>
        <w:gridCol w:w="763"/>
      </w:tblGrid>
      <w:tr>
        <w:tc>
          <w:tcPr>
            <w:tcW w:type="dxa" w:w="678"/>
            <w:tcBorders>
              <w:top w:val="single" w:color="000000" w:sz="4"/>
              <w:left w:val="single" w:color="000000" w:sz="4"/>
              <w:bottom w:val="single" w:color="000000" w:sz="4"/>
              <w:right w:val="single" w:color="000000" w:sz="4"/>
            </w:tcBorders>
            <w:tcMar>
              <w:top w:type="dxa" w:w="0"/>
              <w:left w:type="dxa" w:w="0"/>
              <w:bottom w:type="dxa" w:w="0"/>
              <w:right w:type="dxa" w:w="0"/>
            </w:tcMar>
          </w:tcPr>
          <w:p>
            <w:pPr>
              <w:pStyle w:val="null3"/>
              <w:jc w:val="center"/>
            </w:pPr>
            <w:r>
              <w:rPr>
                <w:sz w:val="21"/>
                <w:b/>
              </w:rPr>
              <w:t>序号</w:t>
            </w:r>
          </w:p>
        </w:tc>
        <w:tc>
          <w:tcPr>
            <w:tcW w:type="dxa" w:w="4323"/>
            <w:tcBorders>
              <w:top w:val="single" w:color="000000" w:sz="4"/>
              <w:left w:val="none" w:color="000000" w:sz="4"/>
              <w:bottom w:val="single" w:color="000000" w:sz="4"/>
              <w:right w:val="single" w:color="000000" w:sz="4"/>
            </w:tcBorders>
            <w:tcMar>
              <w:top w:type="dxa" w:w="0"/>
              <w:left w:type="dxa" w:w="0"/>
              <w:bottom w:type="dxa" w:w="0"/>
              <w:right w:type="dxa" w:w="0"/>
            </w:tcMar>
          </w:tcPr>
          <w:p>
            <w:pPr>
              <w:pStyle w:val="null3"/>
              <w:jc w:val="center"/>
            </w:pPr>
            <w:r>
              <w:rPr>
                <w:sz w:val="21"/>
                <w:b/>
              </w:rPr>
              <w:t>采购内容</w:t>
            </w:r>
          </w:p>
        </w:tc>
        <w:tc>
          <w:tcPr>
            <w:tcW w:type="dxa" w:w="1865"/>
            <w:tcBorders>
              <w:top w:val="single" w:color="000000" w:sz="4"/>
              <w:left w:val="none" w:color="000000" w:sz="4"/>
              <w:bottom w:val="single" w:color="000000" w:sz="4"/>
              <w:right w:val="single" w:color="000000" w:sz="4"/>
            </w:tcBorders>
            <w:tcMar>
              <w:top w:type="dxa" w:w="0"/>
              <w:left w:type="dxa" w:w="0"/>
              <w:bottom w:type="dxa" w:w="0"/>
              <w:right w:type="dxa" w:w="0"/>
            </w:tcMar>
          </w:tcPr>
          <w:p>
            <w:pPr>
              <w:pStyle w:val="null3"/>
              <w:jc w:val="center"/>
            </w:pPr>
            <w:r>
              <w:rPr>
                <w:sz w:val="21"/>
                <w:b/>
              </w:rPr>
              <w:t>技术参数</w:t>
            </w:r>
          </w:p>
        </w:tc>
        <w:tc>
          <w:tcPr>
            <w:tcW w:type="dxa" w:w="678"/>
            <w:tcBorders>
              <w:top w:val="single" w:color="000000" w:sz="4"/>
              <w:left w:val="none" w:color="000000" w:sz="4"/>
              <w:bottom w:val="single" w:color="000000" w:sz="4"/>
              <w:right w:val="single" w:color="000000" w:sz="4"/>
            </w:tcBorders>
            <w:tcMar>
              <w:top w:type="dxa" w:w="0"/>
              <w:left w:type="dxa" w:w="0"/>
              <w:bottom w:type="dxa" w:w="0"/>
              <w:right w:type="dxa" w:w="0"/>
            </w:tcMar>
          </w:tcPr>
          <w:p>
            <w:pPr>
              <w:pStyle w:val="null3"/>
              <w:jc w:val="center"/>
            </w:pPr>
            <w:r>
              <w:rPr>
                <w:sz w:val="21"/>
                <w:b/>
              </w:rPr>
              <w:t>单位</w:t>
            </w:r>
          </w:p>
        </w:tc>
        <w:tc>
          <w:tcPr>
            <w:tcW w:type="dxa" w:w="763"/>
            <w:tcBorders>
              <w:top w:val="single" w:color="000000" w:sz="4"/>
              <w:left w:val="none" w:color="000000" w:sz="4"/>
              <w:bottom w:val="single" w:color="000000" w:sz="4"/>
              <w:right w:val="single" w:color="000000" w:sz="4"/>
            </w:tcBorders>
            <w:tcMar>
              <w:top w:type="dxa" w:w="0"/>
              <w:left w:type="dxa" w:w="0"/>
              <w:bottom w:type="dxa" w:w="0"/>
              <w:right w:type="dxa" w:w="0"/>
            </w:tcMar>
          </w:tcPr>
          <w:p>
            <w:pPr>
              <w:pStyle w:val="null3"/>
              <w:jc w:val="center"/>
            </w:pPr>
            <w:r>
              <w:rPr>
                <w:sz w:val="21"/>
                <w:b/>
              </w:rPr>
              <w:t>数量</w:t>
            </w:r>
          </w:p>
        </w:tc>
      </w:tr>
      <w:tr>
        <w:tc>
          <w:tcPr>
            <w:tcW w:type="dxa" w:w="678"/>
            <w:tcBorders>
              <w:top w:val="none" w:color="000000" w:sz="4"/>
              <w:left w:val="single" w:color="000000" w:sz="4"/>
              <w:bottom w:val="single" w:color="000000" w:sz="4"/>
              <w:right w:val="single" w:color="000000" w:sz="4"/>
            </w:tcBorders>
            <w:tcMar>
              <w:top w:type="dxa" w:w="0"/>
              <w:left w:type="dxa" w:w="0"/>
              <w:bottom w:type="dxa" w:w="0"/>
              <w:right w:type="dxa" w:w="0"/>
            </w:tcMar>
          </w:tcPr>
          <w:p>
            <w:pPr>
              <w:pStyle w:val="null3"/>
              <w:jc w:val="center"/>
            </w:pPr>
            <w:r>
              <w:rPr>
                <w:sz w:val="21"/>
              </w:rPr>
              <w:t>1</w:t>
            </w:r>
          </w:p>
        </w:tc>
        <w:tc>
          <w:tcPr>
            <w:tcW w:type="dxa" w:w="4323"/>
            <w:tcBorders>
              <w:top w:val="none" w:color="000000" w:sz="4"/>
              <w:left w:val="none" w:color="000000" w:sz="4"/>
              <w:bottom w:val="single" w:color="000000" w:sz="4"/>
              <w:right w:val="single" w:color="000000" w:sz="4"/>
            </w:tcBorders>
            <w:tcMar>
              <w:top w:type="dxa" w:w="0"/>
              <w:left w:type="dxa" w:w="0"/>
              <w:bottom w:type="dxa" w:w="0"/>
              <w:right w:type="dxa" w:w="0"/>
            </w:tcMar>
          </w:tcPr>
          <w:p>
            <w:pPr>
              <w:pStyle w:val="null3"/>
              <w:jc w:val="center"/>
            </w:pPr>
            <w:r>
              <w:rPr>
                <w:sz w:val="21"/>
              </w:rPr>
              <w:t>定制两</w:t>
            </w:r>
            <w:r>
              <w:rPr>
                <w:sz w:val="21"/>
              </w:rPr>
              <w:t>人位公寓组合床（含两张桌椅柜）,其中南区：879套；北区971套。</w:t>
            </w:r>
          </w:p>
        </w:tc>
        <w:tc>
          <w:tcPr>
            <w:tcW w:type="dxa" w:w="1865"/>
            <w:vMerge w:val="restart"/>
            <w:tcBorders>
              <w:top w:val="none" w:color="000000" w:sz="4"/>
              <w:left w:val="none" w:color="000000" w:sz="4"/>
              <w:bottom w:val="single" w:color="000000" w:sz="4"/>
              <w:right w:val="single" w:color="000000" w:sz="4"/>
            </w:tcBorders>
            <w:tcMar>
              <w:top w:type="dxa" w:w="0"/>
              <w:left w:type="dxa" w:w="0"/>
              <w:bottom w:type="dxa" w:w="0"/>
              <w:right w:type="dxa" w:w="0"/>
            </w:tcMar>
          </w:tcPr>
          <w:p>
            <w:pPr>
              <w:pStyle w:val="null3"/>
              <w:jc w:val="center"/>
            </w:pPr>
            <w:r>
              <w:rPr>
                <w:sz w:val="21"/>
              </w:rPr>
              <w:t>详见《具体技术(参数)要求》</w:t>
            </w:r>
          </w:p>
        </w:tc>
        <w:tc>
          <w:tcPr>
            <w:tcW w:type="dxa" w:w="678"/>
            <w:tcBorders>
              <w:top w:val="none" w:color="000000" w:sz="4"/>
              <w:left w:val="none" w:color="000000" w:sz="4"/>
              <w:bottom w:val="single" w:color="000000" w:sz="4"/>
              <w:right w:val="single" w:color="000000" w:sz="4"/>
            </w:tcBorders>
            <w:tcMar>
              <w:top w:type="dxa" w:w="0"/>
              <w:left w:type="dxa" w:w="0"/>
              <w:bottom w:type="dxa" w:w="0"/>
              <w:right w:type="dxa" w:w="0"/>
            </w:tcMar>
          </w:tcPr>
          <w:p>
            <w:pPr>
              <w:pStyle w:val="null3"/>
              <w:jc w:val="center"/>
            </w:pPr>
            <w:r>
              <w:rPr>
                <w:sz w:val="21"/>
              </w:rPr>
              <w:t>套</w:t>
            </w:r>
          </w:p>
        </w:tc>
        <w:tc>
          <w:tcPr>
            <w:tcW w:type="dxa" w:w="763"/>
            <w:tcBorders>
              <w:top w:val="none" w:color="000000" w:sz="4"/>
              <w:left w:val="none" w:color="000000" w:sz="4"/>
              <w:bottom w:val="single" w:color="000000" w:sz="4"/>
              <w:right w:val="single" w:color="000000" w:sz="4"/>
            </w:tcBorders>
            <w:tcMar>
              <w:top w:type="dxa" w:w="0"/>
              <w:left w:type="dxa" w:w="0"/>
              <w:bottom w:type="dxa" w:w="0"/>
              <w:right w:type="dxa" w:w="0"/>
            </w:tcMar>
          </w:tcPr>
          <w:p>
            <w:pPr>
              <w:pStyle w:val="null3"/>
              <w:jc w:val="center"/>
            </w:pPr>
            <w:r>
              <w:rPr>
                <w:sz w:val="21"/>
              </w:rPr>
              <w:t>1850</w:t>
            </w:r>
          </w:p>
        </w:tc>
      </w:tr>
      <w:tr>
        <w:tc>
          <w:tcPr>
            <w:tcW w:type="dxa" w:w="678"/>
            <w:tcBorders>
              <w:top w:val="none" w:color="000000" w:sz="4"/>
              <w:left w:val="single" w:color="000000" w:sz="4"/>
              <w:bottom w:val="single" w:color="000000" w:sz="4"/>
              <w:right w:val="single" w:color="000000" w:sz="4"/>
            </w:tcBorders>
            <w:tcMar>
              <w:top w:type="dxa" w:w="0"/>
              <w:left w:type="dxa" w:w="0"/>
              <w:bottom w:type="dxa" w:w="0"/>
              <w:right w:type="dxa" w:w="0"/>
            </w:tcMar>
          </w:tcPr>
          <w:p>
            <w:pPr>
              <w:pStyle w:val="null3"/>
              <w:jc w:val="center"/>
            </w:pPr>
            <w:r>
              <w:rPr>
                <w:sz w:val="21"/>
              </w:rPr>
              <w:t>2</w:t>
            </w:r>
          </w:p>
        </w:tc>
        <w:tc>
          <w:tcPr>
            <w:tcW w:type="dxa" w:w="4323"/>
            <w:tcBorders>
              <w:top w:val="none" w:color="000000" w:sz="4"/>
              <w:left w:val="none" w:color="000000" w:sz="4"/>
              <w:bottom w:val="single" w:color="000000" w:sz="4"/>
              <w:right w:val="single" w:color="000000" w:sz="4"/>
            </w:tcBorders>
            <w:tcMar>
              <w:top w:type="dxa" w:w="0"/>
              <w:left w:type="dxa" w:w="0"/>
              <w:bottom w:type="dxa" w:w="0"/>
              <w:right w:type="dxa" w:w="0"/>
            </w:tcMar>
          </w:tcPr>
          <w:p>
            <w:pPr>
              <w:pStyle w:val="null3"/>
              <w:jc w:val="center"/>
            </w:pPr>
            <w:r>
              <w:rPr>
                <w:sz w:val="21"/>
              </w:rPr>
              <w:t>拆卸搬运两人位旧组合家具（含两张桌椅柜）到校内指定地点</w:t>
            </w:r>
          </w:p>
        </w:tc>
        <w:tc>
          <w:tcPr>
            <w:tcW w:type="dxa" w:w="1865"/>
            <w:vMerge/>
            <w:tcBorders>
              <w:top w:val="none" w:color="000000" w:sz="4"/>
              <w:left w:val="none" w:color="000000" w:sz="4"/>
              <w:bottom w:val="single" w:color="000000" w:sz="4"/>
              <w:right w:val="single" w:color="000000" w:sz="4"/>
            </w:tcBorders>
          </w:tcPr>
          <w:p/>
        </w:tc>
        <w:tc>
          <w:tcPr>
            <w:tcW w:type="dxa" w:w="678"/>
            <w:tcBorders>
              <w:top w:val="none" w:color="000000" w:sz="4"/>
              <w:left w:val="none" w:color="000000" w:sz="4"/>
              <w:bottom w:val="single" w:color="000000" w:sz="4"/>
              <w:right w:val="single" w:color="000000" w:sz="4"/>
            </w:tcBorders>
            <w:tcMar>
              <w:top w:type="dxa" w:w="0"/>
              <w:left w:type="dxa" w:w="0"/>
              <w:bottom w:type="dxa" w:w="0"/>
              <w:right w:type="dxa" w:w="0"/>
            </w:tcMar>
          </w:tcPr>
          <w:p>
            <w:pPr>
              <w:pStyle w:val="null3"/>
              <w:jc w:val="center"/>
            </w:pPr>
            <w:r>
              <w:rPr>
                <w:sz w:val="21"/>
              </w:rPr>
              <w:t>套</w:t>
            </w:r>
          </w:p>
        </w:tc>
        <w:tc>
          <w:tcPr>
            <w:tcW w:type="dxa" w:w="763"/>
            <w:tcBorders>
              <w:top w:val="none" w:color="000000" w:sz="4"/>
              <w:left w:val="none" w:color="000000" w:sz="4"/>
              <w:bottom w:val="single" w:color="000000" w:sz="4"/>
              <w:right w:val="single" w:color="000000" w:sz="4"/>
            </w:tcBorders>
            <w:tcMar>
              <w:top w:type="dxa" w:w="0"/>
              <w:left w:type="dxa" w:w="0"/>
              <w:bottom w:type="dxa" w:w="0"/>
              <w:right w:type="dxa" w:w="0"/>
            </w:tcMar>
          </w:tcPr>
          <w:p>
            <w:pPr>
              <w:pStyle w:val="null3"/>
              <w:jc w:val="center"/>
            </w:pPr>
            <w:r>
              <w:rPr>
                <w:sz w:val="21"/>
              </w:rPr>
              <w:t>1850</w:t>
            </w:r>
          </w:p>
        </w:tc>
      </w:tr>
      <w:tr>
        <w:tc>
          <w:tcPr>
            <w:tcW w:type="dxa" w:w="678"/>
            <w:tcBorders>
              <w:top w:val="none" w:color="000000" w:sz="4"/>
              <w:left w:val="single" w:color="000000" w:sz="4"/>
              <w:bottom w:val="single" w:color="000000" w:sz="4"/>
              <w:right w:val="single" w:color="000000" w:sz="4"/>
            </w:tcBorders>
            <w:tcMar>
              <w:top w:type="dxa" w:w="0"/>
              <w:left w:type="dxa" w:w="0"/>
              <w:bottom w:type="dxa" w:w="0"/>
              <w:right w:type="dxa" w:w="0"/>
            </w:tcMar>
          </w:tcPr>
          <w:p>
            <w:pPr>
              <w:pStyle w:val="null3"/>
              <w:jc w:val="center"/>
            </w:pPr>
            <w:r>
              <w:rPr>
                <w:sz w:val="21"/>
              </w:rPr>
              <w:t>备注</w:t>
            </w:r>
          </w:p>
        </w:tc>
        <w:tc>
          <w:tcPr>
            <w:tcW w:type="dxa" w:w="4323"/>
            <w:tcBorders>
              <w:top w:val="none" w:color="000000" w:sz="4"/>
              <w:left w:val="none" w:color="000000" w:sz="4"/>
              <w:bottom w:val="single" w:color="000000" w:sz="4"/>
              <w:right w:val="single" w:color="000000" w:sz="4"/>
            </w:tcBorders>
            <w:tcMar>
              <w:top w:type="dxa" w:w="0"/>
              <w:left w:type="dxa" w:w="0"/>
              <w:bottom w:type="dxa" w:w="0"/>
              <w:right w:type="dxa" w:w="0"/>
            </w:tcMar>
          </w:tcPr>
          <w:p>
            <w:pPr>
              <w:pStyle w:val="null3"/>
              <w:jc w:val="center"/>
            </w:pPr>
            <w:r>
              <w:rPr>
                <w:sz w:val="21"/>
              </w:rPr>
              <w:t>需根据入住学生特殊身高需求，按采购人要求完成采购数量</w:t>
            </w:r>
            <w:r>
              <w:rPr>
                <w:sz w:val="21"/>
              </w:rPr>
              <w:t>2</w:t>
            </w:r>
            <w:r>
              <w:rPr>
                <w:sz w:val="21"/>
              </w:rPr>
              <w:t>%的加长改造（床板相应加长），具体规格、尺寸以开标后中标人现场测量后报采购人复核结果为准。</w:t>
            </w:r>
          </w:p>
        </w:tc>
        <w:tc>
          <w:tcPr>
            <w:tcW w:type="dxa" w:w="1865"/>
            <w:vMerge/>
            <w:tcBorders>
              <w:top w:val="none" w:color="000000" w:sz="4"/>
              <w:left w:val="none" w:color="000000" w:sz="4"/>
              <w:bottom w:val="single" w:color="000000" w:sz="4"/>
              <w:right w:val="single" w:color="000000" w:sz="4"/>
            </w:tcBorders>
          </w:tcPr>
          <w:p/>
        </w:tc>
        <w:tc>
          <w:tcPr>
            <w:tcW w:type="dxa" w:w="678"/>
            <w:tcBorders>
              <w:top w:val="none" w:color="000000" w:sz="4"/>
              <w:left w:val="none" w:color="000000" w:sz="4"/>
              <w:bottom w:val="single" w:color="000000" w:sz="4"/>
              <w:right w:val="single" w:color="000000" w:sz="4"/>
            </w:tcBorders>
            <w:tcMar>
              <w:top w:type="dxa" w:w="0"/>
              <w:left w:type="dxa" w:w="0"/>
              <w:bottom w:type="dxa" w:w="0"/>
              <w:right w:type="dxa" w:w="0"/>
            </w:tcMar>
          </w:tcPr>
          <w:p>
            <w:pPr>
              <w:pStyle w:val="null3"/>
              <w:jc w:val="center"/>
            </w:pPr>
            <w:r>
              <w:rPr>
                <w:sz w:val="21"/>
              </w:rPr>
              <w:t>套</w:t>
            </w:r>
          </w:p>
        </w:tc>
        <w:tc>
          <w:tcPr>
            <w:tcW w:type="dxa" w:w="763"/>
            <w:tcBorders>
              <w:top w:val="none" w:color="000000" w:sz="4"/>
              <w:left w:val="none" w:color="000000" w:sz="4"/>
              <w:bottom w:val="single" w:color="000000" w:sz="4"/>
              <w:right w:val="single" w:color="000000" w:sz="4"/>
            </w:tcBorders>
            <w:tcMar>
              <w:top w:type="dxa" w:w="0"/>
              <w:left w:type="dxa" w:w="0"/>
              <w:bottom w:type="dxa" w:w="0"/>
              <w:right w:type="dxa" w:w="0"/>
            </w:tcMar>
          </w:tcPr>
          <w:p>
            <w:pPr>
              <w:pStyle w:val="null3"/>
              <w:jc w:val="center"/>
            </w:pPr>
            <w:r>
              <w:rPr>
                <w:sz w:val="21"/>
              </w:rPr>
              <w:t>37</w:t>
            </w:r>
          </w:p>
        </w:tc>
      </w:tr>
    </w:tbl>
    <w:p>
      <w:pPr>
        <w:pStyle w:val="null3"/>
        <w:jc w:val="both"/>
      </w:pPr>
      <w:r>
        <w:rPr>
          <w:sz w:val="21"/>
          <w:b/>
        </w:rPr>
        <w:t>（</w:t>
      </w:r>
      <w:r>
        <w:rPr>
          <w:sz w:val="21"/>
          <w:b/>
        </w:rPr>
        <w:t>3</w:t>
      </w:r>
      <w:r>
        <w:rPr>
          <w:sz w:val="21"/>
          <w:b/>
        </w:rPr>
        <w:t>）示意图（如尺寸与《具体技术</w:t>
      </w:r>
      <w:r>
        <w:rPr>
          <w:sz w:val="21"/>
          <w:b/>
        </w:rPr>
        <w:t>(</w:t>
      </w:r>
      <w:r>
        <w:rPr>
          <w:sz w:val="21"/>
          <w:b/>
        </w:rPr>
        <w:t>参数</w:t>
      </w:r>
      <w:r>
        <w:rPr>
          <w:sz w:val="21"/>
          <w:b/>
        </w:rPr>
        <w:t>)</w:t>
      </w:r>
      <w:r>
        <w:rPr>
          <w:sz w:val="21"/>
          <w:b/>
        </w:rPr>
        <w:t>要求》不一致，以《具体技术</w:t>
      </w:r>
      <w:r>
        <w:rPr>
          <w:sz w:val="21"/>
          <w:b/>
        </w:rPr>
        <w:t>(</w:t>
      </w:r>
      <w:r>
        <w:rPr>
          <w:sz w:val="21"/>
          <w:b/>
        </w:rPr>
        <w:t>参数</w:t>
      </w:r>
      <w:r>
        <w:rPr>
          <w:sz w:val="21"/>
          <w:b/>
        </w:rPr>
        <w:t>)</w:t>
      </w:r>
      <w:r>
        <w:rPr>
          <w:sz w:val="21"/>
          <w:b/>
        </w:rPr>
        <w:t>要求》为准。）</w:t>
      </w:r>
    </w:p>
    <w:p>
      <w:pPr>
        <w:pStyle w:val="null3"/>
        <w:jc w:val="both"/>
      </w:pPr>
      <w:r>
        <w:rPr>
          <w:sz w:val="21"/>
          <w:b/>
        </w:rPr>
        <w:t>采购包1：华南师范大学大学校园毕业生房间家具示意图（生活南区）</w:t>
      </w:r>
    </w:p>
    <w:p>
      <w:pPr>
        <w:pStyle w:val="null3"/>
        <w:jc w:val="both"/>
      </w:pPr>
      <w:r>
        <w:rPr>
          <w:sz w:val="21"/>
        </w:rPr>
        <w:t>两人位公寓床</w:t>
      </w:r>
    </w:p>
    <w:p>
      <w:pPr>
        <w:pStyle w:val="null3"/>
        <w:jc w:val="both"/>
      </w:pPr>
      <w:r>
        <w:drawing>
          <wp:inline distT="0" distR="0" distB="0" distL="0">
            <wp:extent cx="5274310" cy="3726938"/>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6"/>
                    <a:stretch>
                      <a:fillRect/>
                    </a:stretch>
                  </pic:blipFill>
                  <pic:spPr>
                    <a:xfrm>
                      <a:off x="0" y="0"/>
                      <a:ext cx="5274310" cy="3726938"/>
                    </a:xfrm>
                    <a:prstGeom prst="rect">
                      <a:avLst/>
                    </a:prstGeom>
                  </pic:spPr>
                </pic:pic>
              </a:graphicData>
            </a:graphic>
          </wp:inline>
        </w:drawing>
      </w:r>
    </w:p>
    <w:p>
      <w:pPr>
        <w:pStyle w:val="null3"/>
        <w:jc w:val="both"/>
      </w:pPr>
      <w:r>
        <w:rPr>
          <w:sz w:val="21"/>
        </w:rPr>
        <w:t>蚊帐架需采用单侧门字形</w:t>
      </w:r>
    </w:p>
    <w:p>
      <w:pPr>
        <w:pStyle w:val="null3"/>
        <w:jc w:val="both"/>
      </w:pPr>
      <w:r>
        <w:rPr>
          <w:sz w:val="21"/>
        </w:rPr>
        <w:t xml:space="preserve"> </w:t>
      </w:r>
      <w:r>
        <w:drawing>
          <wp:inline distT="0" distR="0" distB="0" distL="0">
            <wp:extent cx="5274310" cy="3728702"/>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7"/>
                    <a:stretch>
                      <a:fillRect/>
                    </a:stretch>
                  </pic:blipFill>
                  <pic:spPr>
                    <a:xfrm>
                      <a:off x="0" y="0"/>
                      <a:ext cx="5274310" cy="3728702"/>
                    </a:xfrm>
                    <a:prstGeom prst="rect">
                      <a:avLst/>
                    </a:prstGeom>
                  </pic:spPr>
                </pic:pic>
              </a:graphicData>
            </a:graphic>
          </wp:inline>
        </w:drawing>
      </w:r>
    </w:p>
    <w:p>
      <w:pPr>
        <w:pStyle w:val="null3"/>
        <w:jc w:val="both"/>
      </w:pPr>
      <w:r>
        <w:rPr>
          <w:sz w:val="21"/>
        </w:rPr>
        <w:t>组合桌柜</w:t>
      </w:r>
    </w:p>
    <w:p>
      <w:pPr>
        <w:pStyle w:val="null3"/>
        <w:jc w:val="both"/>
      </w:pPr>
      <w:r>
        <w:drawing>
          <wp:inline distT="0" distR="0" distB="0" distL="0">
            <wp:extent cx="5274310" cy="3734136"/>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8"/>
                    <a:stretch>
                      <a:fillRect/>
                    </a:stretch>
                  </pic:blipFill>
                  <pic:spPr>
                    <a:xfrm>
                      <a:off x="0" y="0"/>
                      <a:ext cx="5274310" cy="3734136"/>
                    </a:xfrm>
                    <a:prstGeom prst="rect">
                      <a:avLst/>
                    </a:prstGeom>
                  </pic:spPr>
                </pic:pic>
              </a:graphicData>
            </a:graphic>
          </wp:inline>
        </w:drawing>
      </w:r>
    </w:p>
    <w:p>
      <w:pPr>
        <w:pStyle w:val="null3"/>
      </w:pPr>
      <w:r>
        <w:rPr>
          <w:sz w:val="21"/>
        </w:rPr>
        <w:t>椅子</w:t>
      </w:r>
    </w:p>
    <w:p>
      <w:pPr>
        <w:pStyle w:val="null3"/>
        <w:jc w:val="both"/>
      </w:pPr>
      <w:r>
        <w:drawing>
          <wp:inline distT="0" distR="0" distB="0" distL="0">
            <wp:extent cx="4410075" cy="5495925"/>
            <wp:docPr id="4" name="Drawing 4" descr="img"/>
            <a:graphic xmlns:a="http://schemas.openxmlformats.org/drawingml/2006/main">
              <a:graphicData uri="http://schemas.openxmlformats.org/drawingml/2006/picture">
                <pic:pic xmlns:pic="http://schemas.openxmlformats.org/drawingml/2006/picture">
                  <pic:nvPicPr>
                    <pic:cNvPr id="0" name="Picture 4" descr="img"/>
                    <pic:cNvPicPr>
                      <a:picLocks noChangeAspect="true"/>
                    </pic:cNvPicPr>
                  </pic:nvPicPr>
                  <pic:blipFill>
                    <a:blip r:embed="rId9"/>
                    <a:stretch>
                      <a:fillRect/>
                    </a:stretch>
                  </pic:blipFill>
                  <pic:spPr>
                    <a:xfrm>
                      <a:off x="0" y="0"/>
                      <a:ext cx="4410075" cy="5495925"/>
                    </a:xfrm>
                    <a:prstGeom prst="rect">
                      <a:avLst/>
                    </a:prstGeom>
                  </pic:spPr>
                </pic:pic>
              </a:graphicData>
            </a:graphic>
          </wp:inline>
        </w:drawing>
      </w:r>
    </w:p>
    <w:p>
      <w:pPr>
        <w:pStyle w:val="null3"/>
        <w:jc w:val="both"/>
      </w:pPr>
      <w:r>
        <w:rPr>
          <w:sz w:val="21"/>
          <w:b/>
        </w:rPr>
        <w:t>采购包1：华南师范大学大学城校园毕业生房间家具示意图（生活北区）</w:t>
      </w:r>
    </w:p>
    <w:p>
      <w:pPr>
        <w:pStyle w:val="null3"/>
        <w:jc w:val="both"/>
      </w:pPr>
      <w:r>
        <w:rPr>
          <w:sz w:val="21"/>
        </w:rPr>
        <w:t>两人位公寓床</w:t>
      </w:r>
    </w:p>
    <w:p>
      <w:pPr>
        <w:pStyle w:val="null3"/>
        <w:jc w:val="both"/>
      </w:pPr>
      <w:r>
        <w:drawing>
          <wp:inline distT="0" distR="0" distB="0" distL="0">
            <wp:extent cx="5274310" cy="3732400"/>
            <wp:docPr id="5" name="Drawing 5" descr="img"/>
            <a:graphic xmlns:a="http://schemas.openxmlformats.org/drawingml/2006/main">
              <a:graphicData uri="http://schemas.openxmlformats.org/drawingml/2006/picture">
                <pic:pic xmlns:pic="http://schemas.openxmlformats.org/drawingml/2006/picture">
                  <pic:nvPicPr>
                    <pic:cNvPr id="0" name="Picture 5" descr="img"/>
                    <pic:cNvPicPr>
                      <a:picLocks noChangeAspect="true"/>
                    </pic:cNvPicPr>
                  </pic:nvPicPr>
                  <pic:blipFill>
                    <a:blip r:embed="rId10"/>
                    <a:stretch>
                      <a:fillRect/>
                    </a:stretch>
                  </pic:blipFill>
                  <pic:spPr>
                    <a:xfrm>
                      <a:off x="0" y="0"/>
                      <a:ext cx="5274310" cy="3732400"/>
                    </a:xfrm>
                    <a:prstGeom prst="rect">
                      <a:avLst/>
                    </a:prstGeom>
                  </pic:spPr>
                </pic:pic>
              </a:graphicData>
            </a:graphic>
          </wp:inline>
        </w:drawing>
      </w:r>
    </w:p>
    <w:p>
      <w:pPr>
        <w:pStyle w:val="null3"/>
      </w:pPr>
      <w:r>
        <w:rPr>
          <w:sz w:val="21"/>
        </w:rPr>
        <w:t>蚊帐架需采用单侧门字形</w:t>
      </w:r>
    </w:p>
    <w:p>
      <w:pPr>
        <w:pStyle w:val="null3"/>
        <w:jc w:val="both"/>
      </w:pPr>
      <w:r>
        <w:drawing>
          <wp:inline distT="0" distR="0" distB="0" distL="0">
            <wp:extent cx="5274310" cy="3725553"/>
            <wp:docPr id="6" name="Drawing 6" descr="img"/>
            <a:graphic xmlns:a="http://schemas.openxmlformats.org/drawingml/2006/main">
              <a:graphicData uri="http://schemas.openxmlformats.org/drawingml/2006/picture">
                <pic:pic xmlns:pic="http://schemas.openxmlformats.org/drawingml/2006/picture">
                  <pic:nvPicPr>
                    <pic:cNvPr id="0" name="Picture 6" descr="img"/>
                    <pic:cNvPicPr>
                      <a:picLocks noChangeAspect="true"/>
                    </pic:cNvPicPr>
                  </pic:nvPicPr>
                  <pic:blipFill>
                    <a:blip r:embed="rId11"/>
                    <a:stretch>
                      <a:fillRect/>
                    </a:stretch>
                  </pic:blipFill>
                  <pic:spPr>
                    <a:xfrm>
                      <a:off x="0" y="0"/>
                      <a:ext cx="5274310" cy="3725553"/>
                    </a:xfrm>
                    <a:prstGeom prst="rect">
                      <a:avLst/>
                    </a:prstGeom>
                  </pic:spPr>
                </pic:pic>
              </a:graphicData>
            </a:graphic>
          </wp:inline>
        </w:drawing>
      </w:r>
    </w:p>
    <w:p>
      <w:pPr>
        <w:pStyle w:val="null3"/>
        <w:jc w:val="both"/>
      </w:pPr>
      <w:r>
        <w:rPr>
          <w:sz w:val="21"/>
        </w:rPr>
        <w:t>组合桌柜</w:t>
      </w:r>
    </w:p>
    <w:p>
      <w:pPr>
        <w:pStyle w:val="null3"/>
        <w:jc w:val="both"/>
      </w:pPr>
      <w:r>
        <w:rPr>
          <w:sz w:val="24"/>
        </w:rPr>
        <w:t xml:space="preserve"> </w:t>
      </w:r>
      <w:r>
        <w:drawing>
          <wp:inline distT="0" distR="0" distB="0" distL="0">
            <wp:extent cx="5274310" cy="3729247"/>
            <wp:docPr id="7" name="Drawing 7" descr="img"/>
            <a:graphic xmlns:a="http://schemas.openxmlformats.org/drawingml/2006/main">
              <a:graphicData uri="http://schemas.openxmlformats.org/drawingml/2006/picture">
                <pic:pic xmlns:pic="http://schemas.openxmlformats.org/drawingml/2006/picture">
                  <pic:nvPicPr>
                    <pic:cNvPr id="0" name="Picture 7" descr="img"/>
                    <pic:cNvPicPr>
                      <a:picLocks noChangeAspect="true"/>
                    </pic:cNvPicPr>
                  </pic:nvPicPr>
                  <pic:blipFill>
                    <a:blip r:embed="rId12"/>
                    <a:stretch>
                      <a:fillRect/>
                    </a:stretch>
                  </pic:blipFill>
                  <pic:spPr>
                    <a:xfrm>
                      <a:off x="0" y="0"/>
                      <a:ext cx="5274310" cy="3729247"/>
                    </a:xfrm>
                    <a:prstGeom prst="rect">
                      <a:avLst/>
                    </a:prstGeom>
                  </pic:spPr>
                </pic:pic>
              </a:graphicData>
            </a:graphic>
          </wp:inline>
        </w:drawing>
      </w:r>
    </w:p>
    <w:p>
      <w:pPr>
        <w:pStyle w:val="null3"/>
        <w:jc w:val="both"/>
      </w:pPr>
      <w:r>
        <w:rPr>
          <w:sz w:val="21"/>
        </w:rPr>
        <w:t>椅子</w:t>
      </w:r>
    </w:p>
    <w:p>
      <w:pPr>
        <w:pStyle w:val="null3"/>
        <w:jc w:val="both"/>
      </w:pPr>
      <w:r>
        <w:drawing>
          <wp:inline distT="0" distR="0" distB="0" distL="0">
            <wp:extent cx="4610100" cy="5743575"/>
            <wp:docPr id="8" name="Drawing 8" descr="img"/>
            <a:graphic xmlns:a="http://schemas.openxmlformats.org/drawingml/2006/main">
              <a:graphicData uri="http://schemas.openxmlformats.org/drawingml/2006/picture">
                <pic:pic xmlns:pic="http://schemas.openxmlformats.org/drawingml/2006/picture">
                  <pic:nvPicPr>
                    <pic:cNvPr id="0" name="Picture 8" descr="img"/>
                    <pic:cNvPicPr>
                      <a:picLocks noChangeAspect="true"/>
                    </pic:cNvPicPr>
                  </pic:nvPicPr>
                  <pic:blipFill>
                    <a:blip r:embed="rId13"/>
                    <a:stretch>
                      <a:fillRect/>
                    </a:stretch>
                  </pic:blipFill>
                  <pic:spPr>
                    <a:xfrm>
                      <a:off x="0" y="0"/>
                      <a:ext cx="4610100" cy="5743575"/>
                    </a:xfrm>
                    <a:prstGeom prst="rect">
                      <a:avLst/>
                    </a:prstGeom>
                  </pic:spPr>
                </pic:pic>
              </a:graphicData>
            </a:graphic>
          </wp:inline>
        </w:drawing>
      </w:r>
    </w:p>
    <w:p>
      <w:pPr>
        <w:pStyle w:val="null3"/>
        <w:jc w:val="both"/>
      </w:pPr>
      <w:r>
        <w:rPr>
          <w:sz w:val="21"/>
        </w:rPr>
        <w:t>（二）采购包2</w:t>
      </w:r>
      <w:r>
        <w:rPr>
          <w:sz w:val="21"/>
        </w:rPr>
        <w:t>具体情况如下：</w:t>
      </w:r>
    </w:p>
    <w:p>
      <w:pPr>
        <w:pStyle w:val="null3"/>
        <w:ind w:firstLine="420"/>
        <w:jc w:val="both"/>
      </w:pPr>
      <w:r>
        <w:rPr>
          <w:sz w:val="21"/>
        </w:rPr>
        <w:t>华南师范大学汕尾校区滨海校园位于广东省汕尾市城区香江大道西（G15沈海高速马宫街道长沙湾高速收费站出入口前方200米处）。</w:t>
      </w:r>
    </w:p>
    <w:p>
      <w:pPr>
        <w:pStyle w:val="null3"/>
        <w:ind w:firstLine="420"/>
        <w:jc w:val="both"/>
      </w:pPr>
      <w:r>
        <w:rPr>
          <w:sz w:val="21"/>
        </w:rPr>
        <w:t>截至2024年10月，华南师范大学汕尾校区滨海校园启动区南区共有8栋宿舍楼，合计1674个房间（含无障碍间）；其中1256个房间已配有5000套学生宿舍床家具，234个房间配有休息用房家具（校内招待所和教职工住宿用），尚有184个房间未配备宿舍用床。现计划为156个房间配备双人位组合床，作为4人间学生宿舍，26个房间配备上下铺床，作为8人间保障性单位人员住宿用房，2个无障碍房间配备无障碍床位，作为无障碍宿舍。</w:t>
      </w:r>
    </w:p>
    <w:tbl>
      <w:tblPr>
        <w:tblW w:w="0" w:type="auto"/>
        <w:tblBorders>
          <w:top w:val="single"/>
          <w:left w:val="single"/>
          <w:bottom w:val="single"/>
          <w:right w:val="single"/>
          <w:insideH w:val="single"/>
          <w:insideV w:val="single"/>
        </w:tblBorders>
      </w:tblPr>
      <w:tblGrid>
        <w:gridCol w:w="763"/>
        <w:gridCol w:w="3729"/>
        <w:gridCol w:w="932"/>
        <w:gridCol w:w="2882"/>
      </w:tblGrid>
      <w:tr>
        <w:tc>
          <w:tcPr>
            <w:tcW w:type="dxa" w:w="763"/>
            <w:tcBorders>
              <w:top w:val="singl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1"/>
              </w:rPr>
              <w:t>序号</w:t>
            </w:r>
          </w:p>
        </w:tc>
        <w:tc>
          <w:tcPr>
            <w:tcW w:type="dxa" w:w="3729"/>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货物名称</w:t>
            </w:r>
          </w:p>
        </w:tc>
        <w:tc>
          <w:tcPr>
            <w:tcW w:type="dxa" w:w="932"/>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数量</w:t>
            </w:r>
          </w:p>
        </w:tc>
        <w:tc>
          <w:tcPr>
            <w:tcW w:type="dxa" w:w="2882"/>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备注</w:t>
            </w:r>
          </w:p>
        </w:tc>
      </w:tr>
      <w:tr>
        <w:tc>
          <w:tcPr>
            <w:tcW w:type="dxa" w:w="763"/>
            <w:tcBorders>
              <w:top w:val="non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1"/>
              </w:rPr>
              <w:t>1</w:t>
            </w:r>
          </w:p>
        </w:tc>
        <w:tc>
          <w:tcPr>
            <w:tcW w:type="dxa" w:w="3729"/>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双人位中梯组合床</w:t>
            </w:r>
          </w:p>
        </w:tc>
        <w:tc>
          <w:tcPr>
            <w:tcW w:type="dxa" w:w="932"/>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264</w:t>
            </w:r>
            <w:r>
              <w:rPr>
                <w:sz w:val="21"/>
              </w:rPr>
              <w:t>套</w:t>
            </w:r>
          </w:p>
        </w:tc>
        <w:tc>
          <w:tcPr>
            <w:tcW w:type="dxa" w:w="2882"/>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一套组合床含两个床位</w:t>
            </w:r>
          </w:p>
        </w:tc>
      </w:tr>
      <w:tr>
        <w:tc>
          <w:tcPr>
            <w:tcW w:type="dxa" w:w="763"/>
            <w:tcBorders>
              <w:top w:val="non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1"/>
              </w:rPr>
              <w:t>2</w:t>
            </w:r>
          </w:p>
        </w:tc>
        <w:tc>
          <w:tcPr>
            <w:tcW w:type="dxa" w:w="3729"/>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双人位中梯组合床（加长床）</w:t>
            </w:r>
          </w:p>
        </w:tc>
        <w:tc>
          <w:tcPr>
            <w:tcW w:type="dxa" w:w="932"/>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48</w:t>
            </w:r>
            <w:r>
              <w:rPr>
                <w:sz w:val="21"/>
              </w:rPr>
              <w:t>套</w:t>
            </w:r>
          </w:p>
        </w:tc>
        <w:tc>
          <w:tcPr>
            <w:tcW w:type="dxa" w:w="2882"/>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一套组合床含两个床位</w:t>
            </w:r>
          </w:p>
        </w:tc>
      </w:tr>
      <w:tr>
        <w:tc>
          <w:tcPr>
            <w:tcW w:type="dxa" w:w="763"/>
            <w:tcBorders>
              <w:top w:val="none" w:color="000000" w:sz="4"/>
              <w:left w:val="single" w:color="000000" w:sz="4"/>
              <w:bottom w:val="none" w:color="000000" w:sz="4"/>
              <w:right w:val="single" w:color="000000" w:sz="4"/>
            </w:tcBorders>
            <w:tcMar>
              <w:top w:type="dxa" w:w="0"/>
              <w:left w:type="dxa" w:w="105"/>
              <w:bottom w:type="dxa" w:w="0"/>
              <w:right w:type="dxa" w:w="105"/>
            </w:tcMar>
          </w:tcPr>
          <w:p>
            <w:pPr>
              <w:pStyle w:val="null3"/>
              <w:jc w:val="center"/>
            </w:pPr>
            <w:r>
              <w:rPr>
                <w:sz w:val="21"/>
              </w:rPr>
              <w:t>2</w:t>
            </w:r>
          </w:p>
        </w:tc>
        <w:tc>
          <w:tcPr>
            <w:tcW w:type="dxa" w:w="3729"/>
            <w:tcBorders>
              <w:top w:val="none" w:color="000000" w:sz="4"/>
              <w:left w:val="none" w:color="000000" w:sz="4"/>
              <w:bottom w:val="none" w:color="000000" w:sz="4"/>
              <w:right w:val="single" w:color="000000" w:sz="4"/>
            </w:tcBorders>
            <w:tcMar>
              <w:top w:type="dxa" w:w="0"/>
              <w:left w:type="dxa" w:w="105"/>
              <w:bottom w:type="dxa" w:w="0"/>
              <w:right w:type="dxa" w:w="105"/>
            </w:tcMar>
          </w:tcPr>
          <w:p>
            <w:pPr>
              <w:pStyle w:val="null3"/>
              <w:jc w:val="both"/>
            </w:pPr>
            <w:r>
              <w:rPr>
                <w:sz w:val="21"/>
              </w:rPr>
              <w:t>椅子</w:t>
            </w:r>
          </w:p>
        </w:tc>
        <w:tc>
          <w:tcPr>
            <w:tcW w:type="dxa" w:w="932"/>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732</w:t>
            </w:r>
            <w:r>
              <w:rPr>
                <w:sz w:val="21"/>
              </w:rPr>
              <w:t>张</w:t>
            </w:r>
          </w:p>
        </w:tc>
        <w:tc>
          <w:tcPr>
            <w:tcW w:type="dxa" w:w="2882"/>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p>
        </w:tc>
      </w:tr>
      <w:tr>
        <w:tc>
          <w:tcPr>
            <w:tcW w:type="dxa" w:w="763"/>
            <w:tcBorders>
              <w:top w:val="singl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1"/>
              </w:rPr>
              <w:t>3</w:t>
            </w:r>
          </w:p>
        </w:tc>
        <w:tc>
          <w:tcPr>
            <w:tcW w:type="dxa" w:w="3729"/>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无障碍组合床</w:t>
            </w:r>
          </w:p>
        </w:tc>
        <w:tc>
          <w:tcPr>
            <w:tcW w:type="dxa" w:w="932"/>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4</w:t>
            </w:r>
            <w:r>
              <w:rPr>
                <w:sz w:val="21"/>
              </w:rPr>
              <w:t>套</w:t>
            </w:r>
          </w:p>
        </w:tc>
        <w:tc>
          <w:tcPr>
            <w:tcW w:type="dxa" w:w="2882"/>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单人床位</w:t>
            </w:r>
          </w:p>
        </w:tc>
      </w:tr>
      <w:tr>
        <w:tc>
          <w:tcPr>
            <w:tcW w:type="dxa" w:w="763"/>
            <w:tcBorders>
              <w:top w:val="non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1"/>
              </w:rPr>
              <w:t>4</w:t>
            </w:r>
          </w:p>
        </w:tc>
        <w:tc>
          <w:tcPr>
            <w:tcW w:type="dxa" w:w="3729"/>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上下铺床</w:t>
            </w:r>
          </w:p>
        </w:tc>
        <w:tc>
          <w:tcPr>
            <w:tcW w:type="dxa" w:w="932"/>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104</w:t>
            </w:r>
            <w:r>
              <w:rPr>
                <w:sz w:val="21"/>
              </w:rPr>
              <w:t>套</w:t>
            </w:r>
          </w:p>
        </w:tc>
        <w:tc>
          <w:tcPr>
            <w:tcW w:type="dxa" w:w="2882"/>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一套床含上下两个床位</w:t>
            </w:r>
          </w:p>
        </w:tc>
      </w:tr>
    </w:tbl>
    <w:p>
      <w:pPr>
        <w:pStyle w:val="null3"/>
        <w:ind w:firstLine="420"/>
        <w:jc w:val="both"/>
      </w:pPr>
      <w:r>
        <w:rPr>
          <w:sz w:val="21"/>
        </w:rPr>
        <w:t>注：本项目技术（参数）中，凡涉及规格尺寸的，均为约数，准确数值以中标单位现场复核后，报经采购人核准的结果为准。</w:t>
      </w:r>
    </w:p>
    <w:p>
      <w:pPr>
        <w:pStyle w:val="null3"/>
        <w:ind w:firstLine="420"/>
        <w:jc w:val="left"/>
      </w:pPr>
      <w:r>
        <w:rPr>
          <w:sz w:val="21"/>
          <w:b/>
        </w:rPr>
        <w:t>采购包2家具参考图</w:t>
      </w:r>
    </w:p>
    <w:p>
      <w:pPr>
        <w:pStyle w:val="null3"/>
        <w:jc w:val="left"/>
      </w:pPr>
      <w:r>
        <w:rPr>
          <w:sz w:val="21"/>
          <w:b/>
        </w:rPr>
        <w:t>（如尺寸与《具体技术(参数)要求》不一致，以《具体技术(参数)要求》为准。）</w:t>
      </w:r>
    </w:p>
    <w:p>
      <w:pPr>
        <w:pStyle w:val="null3"/>
      </w:pPr>
      <w:r>
        <w:drawing>
          <wp:inline distT="0" distR="0" distB="0" distL="0">
            <wp:extent cx="5274310" cy="3465453"/>
            <wp:docPr id="9" name="Drawing 9" descr="img"/>
            <a:graphic xmlns:a="http://schemas.openxmlformats.org/drawingml/2006/main">
              <a:graphicData uri="http://schemas.openxmlformats.org/drawingml/2006/picture">
                <pic:pic xmlns:pic="http://schemas.openxmlformats.org/drawingml/2006/picture">
                  <pic:nvPicPr>
                    <pic:cNvPr id="0" name="Picture 9" descr="img"/>
                    <pic:cNvPicPr>
                      <a:picLocks noChangeAspect="true"/>
                    </pic:cNvPicPr>
                  </pic:nvPicPr>
                  <pic:blipFill>
                    <a:blip r:embed="rId14"/>
                    <a:stretch>
                      <a:fillRect/>
                    </a:stretch>
                  </pic:blipFill>
                  <pic:spPr>
                    <a:xfrm>
                      <a:off x="0" y="0"/>
                      <a:ext cx="5274310" cy="3465453"/>
                    </a:xfrm>
                    <a:prstGeom prst="rect">
                      <a:avLst/>
                    </a:prstGeom>
                  </pic:spPr>
                </pic:pic>
              </a:graphicData>
            </a:graphic>
          </wp:inline>
        </w:drawing>
      </w:r>
      <w:r>
        <w:drawing>
          <wp:inline distT="0" distR="0" distB="0" distL="0">
            <wp:extent cx="4010025" cy="5362575"/>
            <wp:docPr id="10" name="Drawing 10" descr="img"/>
            <a:graphic xmlns:a="http://schemas.openxmlformats.org/drawingml/2006/main">
              <a:graphicData uri="http://schemas.openxmlformats.org/drawingml/2006/picture">
                <pic:pic xmlns:pic="http://schemas.openxmlformats.org/drawingml/2006/picture">
                  <pic:nvPicPr>
                    <pic:cNvPr id="0" name="Picture 10" descr="img"/>
                    <pic:cNvPicPr>
                      <a:picLocks noChangeAspect="true"/>
                    </pic:cNvPicPr>
                  </pic:nvPicPr>
                  <pic:blipFill>
                    <a:blip r:embed="rId15"/>
                    <a:stretch>
                      <a:fillRect/>
                    </a:stretch>
                  </pic:blipFill>
                  <pic:spPr>
                    <a:xfrm>
                      <a:off x="0" y="0"/>
                      <a:ext cx="4010025" cy="5362575"/>
                    </a:xfrm>
                    <a:prstGeom prst="rect">
                      <a:avLst/>
                    </a:prstGeom>
                  </pic:spPr>
                </pic:pic>
              </a:graphicData>
            </a:graphic>
          </wp:inline>
        </w:drawing>
      </w:r>
    </w:p>
    <w:p>
      <w:pPr>
        <w:pStyle w:val="null3"/>
        <w:jc w:val="center"/>
      </w:pPr>
      <w:r>
        <w:drawing>
          <wp:inline distT="0" distR="0" distB="0" distL="0">
            <wp:extent cx="5274310" cy="3792026"/>
            <wp:docPr id="11" name="Drawing 11" descr="img"/>
            <a:graphic xmlns:a="http://schemas.openxmlformats.org/drawingml/2006/main">
              <a:graphicData uri="http://schemas.openxmlformats.org/drawingml/2006/picture">
                <pic:pic xmlns:pic="http://schemas.openxmlformats.org/drawingml/2006/picture">
                  <pic:nvPicPr>
                    <pic:cNvPr id="0" name="Picture 11" descr="img"/>
                    <pic:cNvPicPr>
                      <a:picLocks noChangeAspect="true"/>
                    </pic:cNvPicPr>
                  </pic:nvPicPr>
                  <pic:blipFill>
                    <a:blip r:embed="rId16"/>
                    <a:stretch>
                      <a:fillRect/>
                    </a:stretch>
                  </pic:blipFill>
                  <pic:spPr>
                    <a:xfrm>
                      <a:off x="0" y="0"/>
                      <a:ext cx="5274310" cy="3792026"/>
                    </a:xfrm>
                    <a:prstGeom prst="rect">
                      <a:avLst/>
                    </a:prstGeom>
                  </pic:spPr>
                </pic:pic>
              </a:graphicData>
            </a:graphic>
          </wp:inline>
        </w:drawing>
      </w:r>
      <w:r>
        <w:drawing>
          <wp:inline distT="0" distR="0" distB="0" distL="0">
            <wp:extent cx="5274310" cy="2964567"/>
            <wp:docPr id="12" name="Drawing 12" descr="img"/>
            <a:graphic xmlns:a="http://schemas.openxmlformats.org/drawingml/2006/main">
              <a:graphicData uri="http://schemas.openxmlformats.org/drawingml/2006/picture">
                <pic:pic xmlns:pic="http://schemas.openxmlformats.org/drawingml/2006/picture">
                  <pic:nvPicPr>
                    <pic:cNvPr id="0" name="Picture 12" descr="img"/>
                    <pic:cNvPicPr>
                      <a:picLocks noChangeAspect="true"/>
                    </pic:cNvPicPr>
                  </pic:nvPicPr>
                  <pic:blipFill>
                    <a:blip r:embed="rId17"/>
                    <a:stretch>
                      <a:fillRect/>
                    </a:stretch>
                  </pic:blipFill>
                  <pic:spPr>
                    <a:xfrm>
                      <a:off x="0" y="0"/>
                      <a:ext cx="5274310" cy="2964567"/>
                    </a:xfrm>
                    <a:prstGeom prst="rect">
                      <a:avLst/>
                    </a:prstGeom>
                  </pic:spPr>
                </pic:pic>
              </a:graphicData>
            </a:graphic>
          </wp:inline>
        </w:drawing>
      </w:r>
    </w:p>
    <w:p>
      <w:pPr>
        <w:pStyle w:val="null3"/>
        <w:jc w:val="center"/>
      </w:pPr>
      <w:r>
        <w:rPr/>
        <w:t xml:space="preserve"> </w:t>
      </w:r>
    </w:p>
    <w:p>
      <w:pPr>
        <w:pStyle w:val="null3"/>
        <w:jc w:val="both"/>
      </w:pPr>
      <w:r>
        <w:rPr>
          <w:sz w:val="24"/>
          <w:b/>
          <w:shd w:fill="FFFFFF" w:val="clear"/>
        </w:rPr>
        <w:t>三、本项目要求提交样本及小样。</w:t>
      </w:r>
    </w:p>
    <w:p>
      <w:pPr>
        <w:pStyle w:val="null3"/>
        <w:jc w:val="left"/>
      </w:pPr>
      <w:r>
        <w:rPr>
          <w:sz w:val="21"/>
        </w:rPr>
        <w:t>（1）采购包1样品及小样包括:</w:t>
      </w:r>
    </w:p>
    <w:p>
      <w:pPr>
        <w:pStyle w:val="null3"/>
        <w:jc w:val="left"/>
      </w:pPr>
      <w:r>
        <w:rPr>
          <w:sz w:val="21"/>
        </w:rPr>
        <w:t>①大样-投标人按招标文件中技术参数要求制作实物样品（上床下桌款式两个床位（尺寸按</w:t>
      </w:r>
      <w:r>
        <w:rPr>
          <w:sz w:val="21"/>
        </w:rPr>
        <w:t>生活南区定制</w:t>
      </w:r>
      <w:r>
        <w:rPr>
          <w:sz w:val="21"/>
        </w:rPr>
        <w:t>两人位公寓床</w:t>
      </w:r>
      <w:r>
        <w:rPr>
          <w:sz w:val="21"/>
        </w:rPr>
        <w:t>）及其配套桌、柜、椅子）壹套，材质、尺寸应符合招标文件技术参数的要求。</w:t>
      </w:r>
    </w:p>
    <w:p>
      <w:pPr>
        <w:pStyle w:val="null3"/>
        <w:jc w:val="left"/>
      </w:pPr>
      <w:r>
        <w:rPr>
          <w:sz w:val="21"/>
        </w:rPr>
        <w:t>②小样-提供以下主要材质（带截面）的小样样板：</w:t>
      </w:r>
    </w:p>
    <w:tbl>
      <w:tblPr>
        <w:tblW w:w="0" w:type="auto"/>
        <w:tblBorders>
          <w:top w:val="none" w:color="000000" w:sz="4"/>
          <w:left w:val="none" w:color="000000" w:sz="4"/>
          <w:bottom w:val="none" w:color="000000" w:sz="4"/>
          <w:right w:val="none" w:color="000000" w:sz="4"/>
          <w:insideH w:val="none"/>
          <w:insideV w:val="none"/>
        </w:tblBorders>
      </w:tblPr>
      <w:tblGrid>
        <w:gridCol w:w="678"/>
        <w:gridCol w:w="5340"/>
        <w:gridCol w:w="1102"/>
        <w:gridCol w:w="1187"/>
      </w:tblGrid>
      <w:tr>
        <w:tc>
          <w:tcPr>
            <w:tcW w:type="dxa" w:w="678"/>
            <w:tcBorders>
              <w:top w:val="singl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1"/>
                <w:b/>
              </w:rPr>
              <w:t>样品名称</w:t>
            </w:r>
          </w:p>
        </w:tc>
        <w:tc>
          <w:tcPr>
            <w:tcW w:type="dxa" w:w="5340"/>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1"/>
                <w:b/>
              </w:rPr>
              <w:t>规格</w:t>
            </w:r>
          </w:p>
        </w:tc>
        <w:tc>
          <w:tcPr>
            <w:tcW w:type="dxa" w:w="1102"/>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1"/>
                <w:b/>
              </w:rPr>
              <w:t>数量</w:t>
            </w:r>
          </w:p>
        </w:tc>
        <w:tc>
          <w:tcPr>
            <w:tcW w:type="dxa" w:w="1187"/>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1"/>
                <w:b/>
              </w:rPr>
              <w:t>要求</w:t>
            </w:r>
          </w:p>
        </w:tc>
      </w:tr>
      <w:tr>
        <w:tc>
          <w:tcPr>
            <w:tcW w:type="dxa" w:w="678"/>
            <w:tcBorders>
              <w:top w:val="non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1"/>
              </w:rPr>
              <w:t>基材部分</w:t>
            </w:r>
          </w:p>
        </w:tc>
        <w:tc>
          <w:tcPr>
            <w:tcW w:type="dxa" w:w="5340"/>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pPr>
            <w:r>
              <w:rPr>
                <w:sz w:val="21"/>
              </w:rPr>
              <w:t xml:space="preserve">（100±5）×（200±5）×（30±5）mm </w:t>
            </w:r>
            <w:r>
              <w:rPr>
                <w:sz w:val="21"/>
                <w:color w:val="000000"/>
              </w:rPr>
              <w:t>中空吹塑桌面板</w:t>
            </w:r>
            <w:r>
              <w:rPr>
                <w:sz w:val="21"/>
              </w:rPr>
              <w:t>；</w:t>
            </w:r>
          </w:p>
          <w:p>
            <w:pPr>
              <w:pStyle w:val="null3"/>
            </w:pPr>
            <w:r>
              <w:rPr>
                <w:sz w:val="21"/>
              </w:rPr>
              <w:t>（100±5）×（200±5）×（18±5）mm 杉木床板；</w:t>
            </w:r>
          </w:p>
          <w:p>
            <w:pPr>
              <w:pStyle w:val="null3"/>
            </w:pPr>
            <w:r>
              <w:rPr>
                <w:sz w:val="21"/>
              </w:rPr>
              <w:t>（100±5）×（200±5）×（12±5）mm 学生椅面板；</w:t>
            </w:r>
          </w:p>
          <w:p>
            <w:pPr>
              <w:pStyle w:val="null3"/>
            </w:pPr>
            <w:r>
              <w:rPr>
                <w:sz w:val="21"/>
              </w:rPr>
              <w:t>（100±5）×（200±5）×（30±5）mm 防滑塑料踏板；</w:t>
            </w:r>
          </w:p>
          <w:p>
            <w:pPr>
              <w:pStyle w:val="null3"/>
            </w:pPr>
            <w:r>
              <w:rPr>
                <w:sz w:val="21"/>
              </w:rPr>
              <w:t>（100±5）×（200±5）×1.2mm 镀锌冷轧钢板；</w:t>
            </w:r>
          </w:p>
          <w:p>
            <w:pPr>
              <w:pStyle w:val="null3"/>
            </w:pPr>
            <w:r>
              <w:rPr>
                <w:sz w:val="21"/>
              </w:rPr>
              <w:t>（100±5）×（200±5）×1.2mm 冷轧钢板；</w:t>
            </w:r>
          </w:p>
        </w:tc>
        <w:tc>
          <w:tcPr>
            <w:tcW w:type="dxa" w:w="1102"/>
            <w:vMerge w:val="restart"/>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pPr>
            <w:r>
              <w:rPr>
                <w:sz w:val="21"/>
              </w:rPr>
              <w:t>每件小样样品提供数量为1件</w:t>
            </w:r>
          </w:p>
        </w:tc>
        <w:tc>
          <w:tcPr>
            <w:tcW w:type="dxa" w:w="1187"/>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1"/>
              </w:rPr>
              <w:t>同具体技术 (参数)要求要求</w:t>
            </w:r>
          </w:p>
        </w:tc>
      </w:tr>
      <w:tr>
        <w:tc>
          <w:tcPr>
            <w:tcW w:type="dxa" w:w="678"/>
            <w:tcBorders>
              <w:top w:val="non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1"/>
              </w:rPr>
              <w:t>钢管部分</w:t>
            </w:r>
          </w:p>
        </w:tc>
        <w:tc>
          <w:tcPr>
            <w:tcW w:type="dxa" w:w="5340"/>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pPr>
            <w:r>
              <w:rPr>
                <w:sz w:val="21"/>
              </w:rPr>
              <w:t>（65±5）×（65±5）×1.2mm异形管；</w:t>
            </w:r>
          </w:p>
          <w:p>
            <w:pPr>
              <w:pStyle w:val="null3"/>
            </w:pPr>
            <w:r>
              <w:rPr>
                <w:sz w:val="21"/>
              </w:rPr>
              <w:t>（90±5）×（40±5）×1.2mm异形管；</w:t>
            </w:r>
          </w:p>
          <w:p>
            <w:pPr>
              <w:pStyle w:val="null3"/>
            </w:pPr>
            <w:r>
              <w:rPr>
                <w:sz w:val="21"/>
              </w:rPr>
              <w:t>（60±5）×（27±5）×1.1mm异形管；</w:t>
            </w:r>
          </w:p>
          <w:p>
            <w:pPr>
              <w:pStyle w:val="null3"/>
            </w:pPr>
            <w:r>
              <w:rPr>
                <w:sz w:val="21"/>
              </w:rPr>
              <w:t>（30±5）×（30±5）×1.2mm 方管；</w:t>
            </w:r>
          </w:p>
          <w:p>
            <w:pPr>
              <w:pStyle w:val="null3"/>
            </w:pPr>
            <w:r>
              <w:rPr>
                <w:sz w:val="21"/>
              </w:rPr>
              <w:t>（20±5）×（20±5）×1.0mm 方管；</w:t>
            </w:r>
          </w:p>
          <w:p>
            <w:pPr>
              <w:pStyle w:val="null3"/>
            </w:pPr>
            <w:r>
              <w:rPr>
                <w:sz w:val="21"/>
              </w:rPr>
              <w:t>Φ（25±5）×1.0mm圆管；</w:t>
            </w:r>
          </w:p>
          <w:p>
            <w:pPr>
              <w:pStyle w:val="null3"/>
            </w:pPr>
            <w:r>
              <w:rPr>
                <w:sz w:val="21"/>
              </w:rPr>
              <w:t>Φ（22±5）×1.0mm圆管；</w:t>
            </w:r>
          </w:p>
          <w:p>
            <w:pPr>
              <w:pStyle w:val="null3"/>
            </w:pPr>
            <w:r>
              <w:rPr>
                <w:sz w:val="21"/>
              </w:rPr>
              <w:t>Φ（16±5）×1.0mm圆管；</w:t>
            </w:r>
          </w:p>
          <w:p>
            <w:pPr>
              <w:pStyle w:val="null3"/>
            </w:pPr>
            <w:r>
              <w:rPr>
                <w:sz w:val="21"/>
              </w:rPr>
              <w:t>（198±5 ）mm×（27±5）mm×（27±5）mm 卡扣挂件；</w:t>
            </w:r>
          </w:p>
          <w:p>
            <w:pPr>
              <w:pStyle w:val="null3"/>
            </w:pPr>
            <w:r>
              <w:rPr>
                <w:sz w:val="21"/>
              </w:rPr>
              <w:t>（50±5）×（25±5）×1.2mm钢管；</w:t>
            </w:r>
          </w:p>
        </w:tc>
        <w:tc>
          <w:tcPr>
            <w:tcW w:type="dxa" w:w="1102"/>
            <w:vMerge/>
            <w:tcBorders>
              <w:top w:val="none" w:color="000000" w:sz="4"/>
              <w:left w:val="none" w:color="000000" w:sz="4"/>
              <w:bottom w:val="single" w:color="000000" w:sz="4"/>
              <w:right w:val="single" w:color="000000" w:sz="4"/>
            </w:tcBorders>
          </w:tcPr>
          <w:p/>
        </w:tc>
        <w:tc>
          <w:tcPr>
            <w:tcW w:type="dxa" w:w="1187"/>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1"/>
              </w:rPr>
              <w:t>同具体技术 (参数)要求要求</w:t>
            </w:r>
          </w:p>
        </w:tc>
      </w:tr>
      <w:tr>
        <w:tc>
          <w:tcPr>
            <w:tcW w:type="dxa" w:w="678"/>
            <w:tcBorders>
              <w:top w:val="non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1"/>
              </w:rPr>
              <w:t>五金配件部分</w:t>
            </w:r>
          </w:p>
        </w:tc>
        <w:tc>
          <w:tcPr>
            <w:tcW w:type="dxa" w:w="5340"/>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pPr>
            <w:r>
              <w:rPr>
                <w:sz w:val="21"/>
              </w:rPr>
              <w:t>路轨、门铰、拉手、锁扣、ABS塑料套；</w:t>
            </w:r>
          </w:p>
        </w:tc>
        <w:tc>
          <w:tcPr>
            <w:tcW w:type="dxa" w:w="1102"/>
            <w:vMerge/>
            <w:tcBorders>
              <w:top w:val="none" w:color="000000" w:sz="4"/>
              <w:left w:val="none" w:color="000000" w:sz="4"/>
              <w:bottom w:val="single" w:color="000000" w:sz="4"/>
              <w:right w:val="single" w:color="000000" w:sz="4"/>
            </w:tcBorders>
          </w:tcPr>
          <w:p/>
        </w:tc>
        <w:tc>
          <w:tcPr>
            <w:tcW w:type="dxa" w:w="1187"/>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1"/>
              </w:rPr>
              <w:t>同具体技术 (参数)要求要求</w:t>
            </w:r>
          </w:p>
        </w:tc>
      </w:tr>
    </w:tbl>
    <w:p>
      <w:pPr>
        <w:pStyle w:val="null3"/>
        <w:jc w:val="left"/>
      </w:pPr>
      <w:r>
        <w:rPr>
          <w:sz w:val="21"/>
        </w:rPr>
        <w:t>（2）采购包2样品及小样包括:</w:t>
      </w:r>
    </w:p>
    <w:p>
      <w:pPr>
        <w:pStyle w:val="null3"/>
        <w:jc w:val="left"/>
      </w:pPr>
      <w:r>
        <w:rPr>
          <w:sz w:val="21"/>
        </w:rPr>
        <w:t>①大样-提供双人位中梯组合床（正常尺寸）、椅子、上下铺床的样品，</w:t>
      </w:r>
      <w:r>
        <w:rPr>
          <w:sz w:val="21"/>
        </w:rPr>
        <w:t>材质、尺寸应符合招标文件技术参数的要求。</w:t>
      </w:r>
    </w:p>
    <w:p>
      <w:pPr>
        <w:pStyle w:val="null3"/>
        <w:jc w:val="left"/>
      </w:pPr>
      <w:r>
        <w:rPr>
          <w:sz w:val="21"/>
        </w:rPr>
        <w:t>②小样-提供以下主要材质（带截面）的小样样板：</w:t>
      </w:r>
    </w:p>
    <w:tbl>
      <w:tblPr>
        <w:tblW w:w="0" w:type="auto"/>
        <w:tblBorders>
          <w:top w:val="none" w:color="000000" w:sz="4"/>
          <w:left w:val="none" w:color="000000" w:sz="4"/>
          <w:bottom w:val="none" w:color="000000" w:sz="4"/>
          <w:right w:val="none" w:color="000000" w:sz="4"/>
          <w:insideH w:val="none"/>
          <w:insideV w:val="none"/>
        </w:tblBorders>
      </w:tblPr>
      <w:tblGrid>
        <w:gridCol w:w="1102"/>
        <w:gridCol w:w="4746"/>
        <w:gridCol w:w="1271"/>
        <w:gridCol w:w="1187"/>
      </w:tblGrid>
      <w:tr>
        <w:tc>
          <w:tcPr>
            <w:tcW w:type="dxa" w:w="1102"/>
            <w:tcBorders>
              <w:top w:val="singl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1"/>
                <w:b/>
              </w:rPr>
              <w:t>样品名称</w:t>
            </w:r>
          </w:p>
        </w:tc>
        <w:tc>
          <w:tcPr>
            <w:tcW w:type="dxa" w:w="4746"/>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1"/>
                <w:b/>
              </w:rPr>
              <w:t>规格</w:t>
            </w:r>
          </w:p>
        </w:tc>
        <w:tc>
          <w:tcPr>
            <w:tcW w:type="dxa" w:w="1271"/>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1"/>
                <w:b/>
              </w:rPr>
              <w:t>数量</w:t>
            </w:r>
          </w:p>
        </w:tc>
        <w:tc>
          <w:tcPr>
            <w:tcW w:type="dxa" w:w="1187"/>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1"/>
                <w:b/>
              </w:rPr>
              <w:t>要求</w:t>
            </w:r>
          </w:p>
        </w:tc>
      </w:tr>
      <w:tr>
        <w:tc>
          <w:tcPr>
            <w:tcW w:type="dxa" w:w="1102"/>
            <w:tcBorders>
              <w:top w:val="non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1"/>
              </w:rPr>
              <w:t>基材部分</w:t>
            </w:r>
          </w:p>
        </w:tc>
        <w:tc>
          <w:tcPr>
            <w:tcW w:type="dxa" w:w="4746"/>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(100</w:t>
            </w:r>
            <w:r>
              <w:rPr>
                <w:sz w:val="21"/>
              </w:rPr>
              <w:t>±5)</w:t>
            </w:r>
            <w:r>
              <w:rPr>
                <w:sz w:val="21"/>
              </w:rPr>
              <w:t>×(200</w:t>
            </w:r>
            <w:r>
              <w:rPr>
                <w:sz w:val="21"/>
              </w:rPr>
              <w:t>±5)</w:t>
            </w:r>
            <w:r>
              <w:rPr>
                <w:sz w:val="21"/>
              </w:rPr>
              <w:t>×(18</w:t>
            </w:r>
            <w:r>
              <w:rPr>
                <w:sz w:val="21"/>
              </w:rPr>
              <w:t>±5)</w:t>
            </w:r>
            <w:r>
              <w:rPr>
                <w:sz w:val="21"/>
              </w:rPr>
              <w:t xml:space="preserve">mm </w:t>
            </w:r>
            <w:r>
              <w:rPr>
                <w:sz w:val="21"/>
              </w:rPr>
              <w:t>三聚氰胺饰面板；</w:t>
            </w:r>
          </w:p>
          <w:p>
            <w:pPr>
              <w:pStyle w:val="null3"/>
              <w:jc w:val="both"/>
            </w:pPr>
            <w:r>
              <w:rPr>
                <w:sz w:val="21"/>
              </w:rPr>
              <w:t>(100</w:t>
            </w:r>
            <w:r>
              <w:rPr>
                <w:sz w:val="21"/>
              </w:rPr>
              <w:t>±5)</w:t>
            </w:r>
            <w:r>
              <w:rPr>
                <w:sz w:val="21"/>
              </w:rPr>
              <w:t>×(200</w:t>
            </w:r>
            <w:r>
              <w:rPr>
                <w:sz w:val="21"/>
              </w:rPr>
              <w:t>±5)</w:t>
            </w:r>
            <w:r>
              <w:rPr>
                <w:sz w:val="21"/>
              </w:rPr>
              <w:t>×(18</w:t>
            </w:r>
            <w:r>
              <w:rPr>
                <w:sz w:val="21"/>
              </w:rPr>
              <w:t>±5)</w:t>
            </w:r>
            <w:r>
              <w:rPr>
                <w:sz w:val="21"/>
              </w:rPr>
              <w:t xml:space="preserve">mm </w:t>
            </w:r>
            <w:r>
              <w:rPr>
                <w:sz w:val="21"/>
              </w:rPr>
              <w:t>杉木床板；</w:t>
            </w:r>
          </w:p>
          <w:p>
            <w:pPr>
              <w:pStyle w:val="null3"/>
              <w:jc w:val="both"/>
            </w:pPr>
            <w:r>
              <w:rPr>
                <w:sz w:val="21"/>
              </w:rPr>
              <w:t>(100</w:t>
            </w:r>
            <w:r>
              <w:rPr>
                <w:sz w:val="21"/>
              </w:rPr>
              <w:t>±5)</w:t>
            </w:r>
            <w:r>
              <w:rPr>
                <w:sz w:val="21"/>
              </w:rPr>
              <w:t>×(200</w:t>
            </w:r>
            <w:r>
              <w:rPr>
                <w:sz w:val="21"/>
              </w:rPr>
              <w:t>±5)</w:t>
            </w:r>
            <w:r>
              <w:rPr>
                <w:sz w:val="21"/>
              </w:rPr>
              <w:t>×(11</w:t>
            </w:r>
            <w:r>
              <w:rPr>
                <w:sz w:val="21"/>
              </w:rPr>
              <w:t>±5)</w:t>
            </w:r>
            <w:r>
              <w:rPr>
                <w:sz w:val="21"/>
              </w:rPr>
              <w:t xml:space="preserve">mm </w:t>
            </w:r>
            <w:r>
              <w:rPr>
                <w:sz w:val="21"/>
              </w:rPr>
              <w:t>学生椅面板；</w:t>
            </w:r>
          </w:p>
          <w:p>
            <w:pPr>
              <w:pStyle w:val="null3"/>
              <w:jc w:val="both"/>
            </w:pPr>
            <w:r>
              <w:rPr>
                <w:sz w:val="21"/>
              </w:rPr>
              <w:t>(100</w:t>
            </w:r>
            <w:r>
              <w:rPr>
                <w:sz w:val="21"/>
              </w:rPr>
              <w:t>±5)</w:t>
            </w:r>
            <w:r>
              <w:rPr>
                <w:sz w:val="21"/>
              </w:rPr>
              <w:t>×(200</w:t>
            </w:r>
            <w:r>
              <w:rPr>
                <w:sz w:val="21"/>
              </w:rPr>
              <w:t>±5)</w:t>
            </w:r>
            <w:r>
              <w:rPr>
                <w:sz w:val="21"/>
              </w:rPr>
              <w:t>×(1.5</w:t>
            </w:r>
            <w:r>
              <w:rPr>
                <w:sz w:val="21"/>
              </w:rPr>
              <w:t>±5)</w:t>
            </w:r>
            <w:r>
              <w:rPr>
                <w:sz w:val="21"/>
              </w:rPr>
              <w:t xml:space="preserve">mm </w:t>
            </w:r>
            <w:r>
              <w:rPr>
                <w:sz w:val="21"/>
              </w:rPr>
              <w:t>防滑塑料夜光踏板；</w:t>
            </w:r>
          </w:p>
          <w:p>
            <w:pPr>
              <w:pStyle w:val="null3"/>
              <w:jc w:val="both"/>
            </w:pPr>
            <w:r>
              <w:rPr>
                <w:sz w:val="21"/>
              </w:rPr>
              <w:t>(100</w:t>
            </w:r>
            <w:r>
              <w:rPr>
                <w:sz w:val="21"/>
              </w:rPr>
              <w:t>±5)</w:t>
            </w:r>
            <w:r>
              <w:rPr>
                <w:sz w:val="21"/>
              </w:rPr>
              <w:t>×(200</w:t>
            </w:r>
            <w:r>
              <w:rPr>
                <w:sz w:val="21"/>
              </w:rPr>
              <w:t>±5)</w:t>
            </w:r>
            <w:r>
              <w:rPr>
                <w:sz w:val="21"/>
              </w:rPr>
              <w:t>×1.2mm 冷轧钢板；</w:t>
            </w:r>
          </w:p>
        </w:tc>
        <w:tc>
          <w:tcPr>
            <w:tcW w:type="dxa" w:w="1271"/>
            <w:vMerge w:val="restart"/>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1"/>
              </w:rPr>
              <w:t>每件小样样品提供数量为1件</w:t>
            </w:r>
          </w:p>
        </w:tc>
        <w:tc>
          <w:tcPr>
            <w:tcW w:type="dxa" w:w="1187"/>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 xml:space="preserve">同具体技术(参数)要求要求                                       </w:t>
            </w:r>
          </w:p>
        </w:tc>
      </w:tr>
      <w:tr>
        <w:tc>
          <w:tcPr>
            <w:tcW w:type="dxa" w:w="1102"/>
            <w:tcBorders>
              <w:top w:val="non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1"/>
              </w:rPr>
              <w:t>钢管部分</w:t>
            </w:r>
          </w:p>
        </w:tc>
        <w:tc>
          <w:tcPr>
            <w:tcW w:type="dxa" w:w="4746"/>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(65</w:t>
            </w:r>
            <w:r>
              <w:rPr>
                <w:sz w:val="21"/>
              </w:rPr>
              <w:t>±5)</w:t>
            </w:r>
            <w:r>
              <w:rPr>
                <w:sz w:val="21"/>
              </w:rPr>
              <w:t>×(65</w:t>
            </w:r>
            <w:r>
              <w:rPr>
                <w:sz w:val="21"/>
              </w:rPr>
              <w:t>±5)</w:t>
            </w:r>
            <w:r>
              <w:rPr>
                <w:sz w:val="21"/>
              </w:rPr>
              <w:t>×1.2mm异形管（一次成型闭口管材）；</w:t>
            </w:r>
          </w:p>
          <w:p>
            <w:pPr>
              <w:pStyle w:val="null3"/>
              <w:jc w:val="both"/>
            </w:pPr>
            <w:r>
              <w:rPr>
                <w:sz w:val="21"/>
              </w:rPr>
              <w:t>(90</w:t>
            </w:r>
            <w:r>
              <w:rPr>
                <w:sz w:val="21"/>
              </w:rPr>
              <w:t>±5)</w:t>
            </w:r>
            <w:r>
              <w:rPr>
                <w:sz w:val="21"/>
              </w:rPr>
              <w:t>×(40</w:t>
            </w:r>
            <w:r>
              <w:rPr>
                <w:sz w:val="21"/>
              </w:rPr>
              <w:t>±5)</w:t>
            </w:r>
            <w:r>
              <w:rPr>
                <w:sz w:val="21"/>
              </w:rPr>
              <w:t>×1.2mm异形管（一次成型闭口管材）；</w:t>
            </w:r>
          </w:p>
          <w:p>
            <w:pPr>
              <w:pStyle w:val="null3"/>
              <w:jc w:val="both"/>
            </w:pPr>
            <w:r>
              <w:rPr>
                <w:sz w:val="21"/>
              </w:rPr>
              <w:t>(60</w:t>
            </w:r>
            <w:r>
              <w:rPr>
                <w:sz w:val="21"/>
              </w:rPr>
              <w:t>±5)</w:t>
            </w:r>
            <w:r>
              <w:rPr>
                <w:sz w:val="21"/>
              </w:rPr>
              <w:t>×(27</w:t>
            </w:r>
            <w:r>
              <w:rPr>
                <w:sz w:val="21"/>
              </w:rPr>
              <w:t>±5)</w:t>
            </w:r>
            <w:r>
              <w:rPr>
                <w:sz w:val="21"/>
              </w:rPr>
              <w:t>×1.1mm异形管（一次成型闭口管材）；</w:t>
            </w:r>
          </w:p>
          <w:p>
            <w:pPr>
              <w:pStyle w:val="null3"/>
              <w:jc w:val="both"/>
            </w:pPr>
            <w:r>
              <w:rPr>
                <w:sz w:val="21"/>
              </w:rPr>
              <w:t>(60</w:t>
            </w:r>
            <w:r>
              <w:rPr>
                <w:sz w:val="21"/>
              </w:rPr>
              <w:t>±5)</w:t>
            </w:r>
            <w:r>
              <w:rPr>
                <w:sz w:val="21"/>
              </w:rPr>
              <w:t>×(30</w:t>
            </w:r>
            <w:r>
              <w:rPr>
                <w:sz w:val="21"/>
              </w:rPr>
              <w:t>±5)</w:t>
            </w:r>
            <w:r>
              <w:rPr>
                <w:sz w:val="21"/>
              </w:rPr>
              <w:t>×1.2mm 矩管；</w:t>
            </w:r>
          </w:p>
          <w:p>
            <w:pPr>
              <w:pStyle w:val="null3"/>
              <w:jc w:val="both"/>
            </w:pPr>
            <w:r>
              <w:rPr>
                <w:sz w:val="21"/>
              </w:rPr>
              <w:t>(40</w:t>
            </w:r>
            <w:r>
              <w:rPr>
                <w:sz w:val="21"/>
              </w:rPr>
              <w:t>±5)</w:t>
            </w:r>
            <w:r>
              <w:rPr>
                <w:sz w:val="21"/>
              </w:rPr>
              <w:t>×(20</w:t>
            </w:r>
            <w:r>
              <w:rPr>
                <w:sz w:val="21"/>
              </w:rPr>
              <w:t>±5)</w:t>
            </w:r>
            <w:r>
              <w:rPr>
                <w:sz w:val="21"/>
              </w:rPr>
              <w:t>×1.0mm 矩管；</w:t>
            </w:r>
          </w:p>
          <w:p>
            <w:pPr>
              <w:pStyle w:val="null3"/>
              <w:jc w:val="both"/>
            </w:pPr>
            <w:r>
              <w:rPr>
                <w:sz w:val="21"/>
              </w:rPr>
              <w:t>φ(25</w:t>
            </w:r>
            <w:r>
              <w:rPr>
                <w:sz w:val="21"/>
              </w:rPr>
              <w:t>±5)</w:t>
            </w:r>
            <w:r>
              <w:rPr>
                <w:sz w:val="21"/>
              </w:rPr>
              <w:t>×1.0mm圆管；</w:t>
            </w:r>
          </w:p>
          <w:p>
            <w:pPr>
              <w:pStyle w:val="null3"/>
              <w:jc w:val="both"/>
            </w:pPr>
            <w:r>
              <w:rPr>
                <w:sz w:val="21"/>
              </w:rPr>
              <w:t>φ(22</w:t>
            </w:r>
            <w:r>
              <w:rPr>
                <w:sz w:val="21"/>
              </w:rPr>
              <w:t>±5)</w:t>
            </w:r>
            <w:r>
              <w:rPr>
                <w:sz w:val="21"/>
              </w:rPr>
              <w:t>×1.0mm圆管；</w:t>
            </w:r>
          </w:p>
          <w:p>
            <w:pPr>
              <w:pStyle w:val="null3"/>
              <w:jc w:val="both"/>
            </w:pPr>
            <w:r>
              <w:rPr>
                <w:sz w:val="21"/>
              </w:rPr>
              <w:t>φ(16</w:t>
            </w:r>
            <w:r>
              <w:rPr>
                <w:sz w:val="21"/>
              </w:rPr>
              <w:t>±5)</w:t>
            </w:r>
            <w:r>
              <w:rPr>
                <w:sz w:val="21"/>
              </w:rPr>
              <w:t>×1.0mm圆管；</w:t>
            </w:r>
          </w:p>
          <w:p>
            <w:pPr>
              <w:pStyle w:val="null3"/>
              <w:jc w:val="both"/>
            </w:pPr>
            <w:r>
              <w:rPr>
                <w:sz w:val="21"/>
              </w:rPr>
              <w:t>(198</w:t>
            </w:r>
            <w:r>
              <w:rPr>
                <w:sz w:val="21"/>
              </w:rPr>
              <w:t>±5)</w:t>
            </w:r>
            <w:r>
              <w:rPr>
                <w:sz w:val="21"/>
              </w:rPr>
              <w:t>×(27</w:t>
            </w:r>
            <w:r>
              <w:rPr>
                <w:sz w:val="21"/>
              </w:rPr>
              <w:t>±5)</w:t>
            </w:r>
            <w:r>
              <w:rPr>
                <w:sz w:val="21"/>
              </w:rPr>
              <w:t>×(27</w:t>
            </w:r>
            <w:r>
              <w:rPr>
                <w:sz w:val="21"/>
              </w:rPr>
              <w:t>±5)</w:t>
            </w:r>
            <w:r>
              <w:rPr>
                <w:sz w:val="21"/>
              </w:rPr>
              <w:t xml:space="preserve">mm </w:t>
            </w:r>
            <w:r>
              <w:rPr>
                <w:sz w:val="21"/>
              </w:rPr>
              <w:t>卡扣挂件；</w:t>
            </w:r>
          </w:p>
          <w:p>
            <w:pPr>
              <w:pStyle w:val="null3"/>
              <w:jc w:val="both"/>
            </w:pPr>
            <w:r>
              <w:rPr>
                <w:sz w:val="21"/>
              </w:rPr>
              <w:t>(50</w:t>
            </w:r>
            <w:r>
              <w:rPr>
                <w:sz w:val="21"/>
              </w:rPr>
              <w:t>±5)</w:t>
            </w:r>
            <w:r>
              <w:rPr>
                <w:sz w:val="21"/>
              </w:rPr>
              <w:t>×(25</w:t>
            </w:r>
            <w:r>
              <w:rPr>
                <w:sz w:val="21"/>
              </w:rPr>
              <w:t>±5)</w:t>
            </w:r>
            <w:r>
              <w:rPr>
                <w:sz w:val="21"/>
              </w:rPr>
              <w:t>×1.2mm钢管；</w:t>
            </w:r>
          </w:p>
        </w:tc>
        <w:tc>
          <w:tcPr>
            <w:tcW w:type="dxa" w:w="1271"/>
            <w:vMerge/>
            <w:tcBorders>
              <w:top w:val="none" w:color="000000" w:sz="4"/>
              <w:left w:val="none" w:color="000000" w:sz="4"/>
              <w:bottom w:val="single" w:color="000000" w:sz="4"/>
              <w:right w:val="single" w:color="000000" w:sz="4"/>
            </w:tcBorders>
          </w:tcPr>
          <w:p/>
        </w:tc>
        <w:tc>
          <w:tcPr>
            <w:tcW w:type="dxa" w:w="1187"/>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同具体技术(参数)要求要求</w:t>
            </w:r>
          </w:p>
        </w:tc>
      </w:tr>
      <w:tr>
        <w:tc>
          <w:tcPr>
            <w:tcW w:type="dxa" w:w="1102"/>
            <w:tcBorders>
              <w:top w:val="non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1"/>
              </w:rPr>
              <w:t>五金配件部分</w:t>
            </w:r>
          </w:p>
        </w:tc>
        <w:tc>
          <w:tcPr>
            <w:tcW w:type="dxa" w:w="4746"/>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路轨、门铰、拉手、锁扣、ABS塑料套</w:t>
            </w:r>
          </w:p>
        </w:tc>
        <w:tc>
          <w:tcPr>
            <w:tcW w:type="dxa" w:w="1271"/>
            <w:vMerge/>
            <w:tcBorders>
              <w:top w:val="none" w:color="000000" w:sz="4"/>
              <w:left w:val="none" w:color="000000" w:sz="4"/>
              <w:bottom w:val="single" w:color="000000" w:sz="4"/>
              <w:right w:val="single" w:color="000000" w:sz="4"/>
            </w:tcBorders>
          </w:tcPr>
          <w:p/>
        </w:tc>
        <w:tc>
          <w:tcPr>
            <w:tcW w:type="dxa" w:w="1187"/>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同具体技术(参数)要求要求</w:t>
            </w:r>
          </w:p>
        </w:tc>
      </w:tr>
    </w:tbl>
    <w:p>
      <w:pPr>
        <w:pStyle w:val="null3"/>
        <w:jc w:val="left"/>
      </w:pPr>
      <w:r>
        <w:rPr>
          <w:sz w:val="21"/>
        </w:rPr>
        <w:t>注意事项：</w:t>
      </w:r>
    </w:p>
    <w:p>
      <w:pPr>
        <w:pStyle w:val="null3"/>
        <w:jc w:val="left"/>
      </w:pPr>
      <w:r>
        <w:rPr>
          <w:sz w:val="21"/>
        </w:rPr>
        <w:t>1</w:t>
      </w:r>
      <w:r>
        <w:rPr>
          <w:sz w:val="21"/>
        </w:rPr>
        <w:t>、样品提交时间：因样品安装需一定时间，建议投标人在2025年06月30日～07月03日上午9:00-11:30，下午14:30-17:00，递交样品。提交投标文件截止时间一到，停止安装，所有投标人及安装人员必须离场。</w:t>
      </w:r>
    </w:p>
    <w:p>
      <w:pPr>
        <w:pStyle w:val="null3"/>
        <w:jc w:val="left"/>
      </w:pPr>
      <w:r>
        <w:rPr>
          <w:sz w:val="21"/>
        </w:rPr>
        <w:t>2</w:t>
      </w:r>
      <w:r>
        <w:rPr>
          <w:sz w:val="21"/>
        </w:rPr>
        <w:t>、样品摆放地点：华南师范大学指定地点，具体摆放地点建议投标人在2025年06月30日前联系采购代理机构工作人员确定。</w:t>
      </w:r>
    </w:p>
    <w:p>
      <w:pPr>
        <w:pStyle w:val="null3"/>
        <w:jc w:val="left"/>
      </w:pPr>
      <w:r>
        <w:rPr>
          <w:sz w:val="21"/>
        </w:rPr>
        <w:t>3</w:t>
      </w:r>
      <w:r>
        <w:rPr>
          <w:sz w:val="21"/>
        </w:rPr>
        <w:t>、样品摆放联系人：孔先生、吴小姐，联系电话：020-87554618</w:t>
      </w:r>
    </w:p>
    <w:p>
      <w:pPr>
        <w:pStyle w:val="null3"/>
        <w:jc w:val="left"/>
      </w:pPr>
      <w:r>
        <w:rPr>
          <w:sz w:val="21"/>
        </w:rPr>
        <w:t>4</w:t>
      </w:r>
      <w:r>
        <w:rPr>
          <w:sz w:val="21"/>
        </w:rPr>
        <w:t>、评审方式：本项目样品评审采用暗标评审方式。提交的样品不得有识别公司名称的标识或地址或联系方式、产品品牌、商标等，送到指定地点安装完毕后将其样品用遮挡物覆盖，遮挡物自备，同时向采购代理机构递交“保密信封”，要求如下：</w:t>
      </w:r>
    </w:p>
    <w:p>
      <w:pPr>
        <w:pStyle w:val="null3"/>
        <w:jc w:val="left"/>
      </w:pPr>
      <w:r>
        <w:rPr>
          <w:sz w:val="21"/>
        </w:rPr>
        <w:t>（1）内附A4规格制作样品清单并加盖投标人公章，内容应与递交样品保持一致。</w:t>
      </w:r>
    </w:p>
    <w:p>
      <w:pPr>
        <w:pStyle w:val="null3"/>
        <w:jc w:val="left"/>
      </w:pPr>
      <w:r>
        <w:rPr>
          <w:sz w:val="21"/>
        </w:rPr>
        <w:t>（2）“保密信封”用不透明信封独立密封，信封外封套只能标注“保密信封”字样，不得有其他任何信息标识，否则采购代理机构有权拒收其样品。</w:t>
      </w:r>
    </w:p>
    <w:p>
      <w:pPr>
        <w:pStyle w:val="null3"/>
        <w:jc w:val="left"/>
      </w:pPr>
      <w:r>
        <w:rPr>
          <w:sz w:val="21"/>
        </w:rPr>
        <w:t>5</w:t>
      </w:r>
      <w:r>
        <w:rPr>
          <w:sz w:val="21"/>
        </w:rPr>
        <w:t>、在进行样品评审前，在监控下由监督人员或工作人员随机地按数字顺序为各投标人进行编号；评审专家对样品进行评审评分完毕后，在评审现场揭晓编号对应的各投标人名称。</w:t>
      </w:r>
    </w:p>
    <w:p>
      <w:pPr>
        <w:pStyle w:val="null3"/>
        <w:jc w:val="left"/>
      </w:pPr>
      <w:r>
        <w:rPr>
          <w:sz w:val="21"/>
        </w:rPr>
        <w:t>6</w:t>
      </w:r>
      <w:r>
        <w:rPr>
          <w:sz w:val="21"/>
        </w:rPr>
        <w:t>、样品退还：中标样品交予采购人保存，用于项目验收，样品不予退还。未中标的投标人应在本项目中标公告发布之日起7个工作日后的3个工作日内，自行领取投标样品，逾期不领取的，采购代理机构或采购人将不承担样品的保管责任，由此引发的样品丢失、毁损，采购代理机构或采购人概不负责。</w:t>
      </w:r>
    </w:p>
    <w:p>
      <w:pPr>
        <w:pStyle w:val="null3"/>
      </w:pPr>
      <w:r>
        <w:rPr/>
        <w:t>采购包1（2025年大学城校园毕业生房间家具采购）</w:t>
      </w:r>
      <w:r>
        <w:rPr>
          <w:b/>
        </w:rPr>
        <w:t>1.主要商务要求</w:t>
      </w:r>
    </w:p>
    <w:tbl>
      <w:tblPr>
        <w:tblW w:w="0" w:type="auto"/>
        <w:tblBorders>
          <w:top w:val="single"/>
          <w:left w:val="single"/>
          <w:bottom w:val="single"/>
          <w:right w:val="single"/>
          <w:insideH w:val="single"/>
          <w:insideV w:val="single"/>
        </w:tblBorders>
      </w:tblPr>
      <w:tblGrid>
        <w:gridCol w:w="4153"/>
        <w:gridCol w:w="4153"/>
      </w:tblGrid>
      <w:tr>
        <w:tc>
          <w:tcPr>
            <w:tcW w:type="dxa" w:w="4153"/>
          </w:tcPr>
          <w:p>
            <w:pPr>
              <w:pStyle w:val="null3"/>
            </w:pPr>
            <w:r>
              <w:rPr/>
              <w:t>标的提供的时间</w:t>
            </w:r>
          </w:p>
        </w:tc>
        <w:tc>
          <w:tcPr>
            <w:tcW w:type="dxa" w:w="4153"/>
          </w:tcPr>
          <w:p>
            <w:pPr>
              <w:pStyle w:val="null3"/>
            </w:pPr>
            <w:r>
              <w:rPr/>
              <w:t>接到中标通知书之日起第20个自然日开始供货安装（毕业生离校后一周开始拆卸旧家具，具体时间以校方通知为准），2025年8月20日前完成全部货物的安装、调试及卫生清洁。</w:t>
            </w:r>
          </w:p>
        </w:tc>
      </w:tr>
      <w:tr>
        <w:tc>
          <w:tcPr>
            <w:tcW w:type="dxa" w:w="4153"/>
          </w:tcPr>
          <w:p>
            <w:pPr>
              <w:pStyle w:val="null3"/>
            </w:pPr>
            <w:r>
              <w:rPr/>
              <w:t>标的提供的地点</w:t>
            </w:r>
          </w:p>
        </w:tc>
        <w:tc>
          <w:tcPr>
            <w:tcW w:type="dxa" w:w="4153"/>
          </w:tcPr>
          <w:p>
            <w:pPr>
              <w:pStyle w:val="null3"/>
            </w:pPr>
            <w:r>
              <w:rPr/>
              <w:t>华南师范大学大学城校园内指定地点</w:t>
            </w:r>
          </w:p>
        </w:tc>
      </w:tr>
      <w:tr/>
      <w:tr/>
      <w:tr>
        <w:tc>
          <w:tcPr>
            <w:tcW w:type="dxa" w:w="4153"/>
          </w:tcPr>
          <w:p>
            <w:pPr>
              <w:pStyle w:val="null3"/>
            </w:pPr>
            <w:r>
              <w:rPr/>
              <w:t>付款方式</w:t>
            </w:r>
          </w:p>
        </w:tc>
        <w:tc>
          <w:tcPr>
            <w:tcW w:type="dxa" w:w="4153"/>
          </w:tcPr>
          <w:p>
            <w:pPr>
              <w:pStyle w:val="null3"/>
            </w:pPr>
            <w:r>
              <w:rPr/>
              <w:t>第1期为(预付款)：支付比例30%，合同签订后5个工作日内，采购人向中标人支付合同总价的 30%。</w:t>
            </w:r>
          </w:p>
          <w:p>
            <w:pPr>
              <w:pStyle w:val="null3"/>
            </w:pPr>
            <w:r>
              <w:rPr/>
              <w:t>第2期为(尾款)：支付比例70%，货物安装调试完毕，并通过采购人组织的验收合格后10个工作日内，采购人支付合同总价的70%给中标人。 （1）款项支付时，中标人同时向采购人提供相应金额的正式发票（含货物款发票、货物安装费发票及有关服务发票）。 （2）付款方式：银行汇款。。</w:t>
            </w:r>
          </w:p>
        </w:tc>
      </w:tr>
      <w:tr>
        <w:tc>
          <w:tcPr>
            <w:tcW w:type="dxa" w:w="8306"/>
            <w:gridSpan w:val="2"/>
          </w:tcPr>
          <w:p>
            <w:pPr>
              <w:pStyle w:val="null3"/>
            </w:pPr>
            <w:r>
              <w:rPr/>
              <w:t>如项目发生合同融资，采购人应当将合同款项支付到合同约定收款账户。</w:t>
            </w:r>
          </w:p>
        </w:tc>
      </w:tr>
      <w:tr>
        <w:tc>
          <w:tcPr>
            <w:tcW w:type="dxa" w:w="4153"/>
          </w:tcPr>
          <w:p>
            <w:pPr>
              <w:pStyle w:val="null3"/>
            </w:pPr>
            <w:r>
              <w:rPr/>
              <w:t>验收要求</w:t>
            </w:r>
          </w:p>
        </w:tc>
        <w:tc>
          <w:tcPr>
            <w:tcW w:type="dxa" w:w="4153"/>
          </w:tcPr>
          <w:p>
            <w:pPr>
              <w:pStyle w:val="null3"/>
            </w:pPr>
            <w:r>
              <w:rPr/>
              <w:t>1期：1、中标人应在收到中标通知书后5天内向采购人提出产品安装、调试应准备的条件。中标人应在货物测试与验收前，向采购人提供按本项目的技术规格、技术规范的要求进行的测试与验收方案。 2、货物交付予采购人后，双方商定日期，双方一起开箱验货，不得单方面开箱，由中标人现场安装调试。 3、采购人在开箱验货中如发现货物不符合招标文件的规定，有权拒绝接受货物，经各方确认后，中标人应于5天内重新提供符合招标文件规定的货物，否则，视为中标人逾期交货。 4、中标人应于2025年8月20日前完成全部货物的安装、调试及卫生清洁。货物安装调试完毕且正常运行7天后，中标人应备齐采购人要求提供的验收文件，并提出书面验收申请。采购人在收到中标人书面验收申请7天内按流程进行验收，并出具采购物资验收报告给中标人。货物验收合格之日为采购人签署采购物资验收报告的日期。 5、货物验收标准：以招投标文件和合同项下所述的标准和要求进行验收，如招投标文件与合同的标准和要求有冲突的，以招投标文件为准。 6、经采购人对中标人提供的货物进行验收，若发现投标人提供的货物不符合招投标文件及合同规定的质量要求，采购人有权拒收该货物，中标人应无条件更换被拒绝的货物，或者无条件进行必要的修改以满足规定的要求；采购人也有权选择解除合同并要求中标人承担违约责任。 7、采购人在货物到达交货地点后对货物进行检验、测试及必要时拒绝接收货物的权利将不会因为货物在中标人的驻地已通过了采购人或其代表的检验、测试和认可而受到限制或放弃。</w:t>
            </w:r>
          </w:p>
        </w:tc>
      </w:tr>
      <w:tr>
        <w:tc>
          <w:tcPr>
            <w:tcW w:type="dxa" w:w="4153"/>
          </w:tcPr>
          <w:p>
            <w:pPr>
              <w:pStyle w:val="null3"/>
            </w:pPr>
            <w:r>
              <w:rPr/>
              <w:t>履约保证金</w:t>
            </w:r>
          </w:p>
        </w:tc>
        <w:tc>
          <w:tcPr>
            <w:tcW w:type="dxa" w:w="4153"/>
          </w:tcPr>
          <w:p>
            <w:pPr>
              <w:pStyle w:val="null3"/>
            </w:pPr>
            <w:r>
              <w:rPr/>
              <w:t>收取比例：5%,说明：中标人在签订合同5日内，应向采购人提交本合同总价5%作为履约保证金。项目验收合格后，中标人凭收据向采购人申请退还，采购人在收到中标人申请单据之日起15个工作日内无息退还给中标人。</w:t>
            </w:r>
          </w:p>
          <w:p>
            <w:pPr>
              <w:pStyle w:val="null3"/>
            </w:pPr>
            <w:r>
              <w:rPr/>
              <w:t>履约保证金可以以履约保函（保险）形式提供，目前"广东政府采购智慧云平台金融服务中心(https://gdgpo.czt.gd.gov.cn/zcdservice/zcd/guangdong/)已实现电子履约保函（保险）在线办理功能，有意愿供应商可自行办理提供。</w:t>
            </w:r>
          </w:p>
        </w:tc>
      </w:tr>
      <w:tr>
        <w:tc>
          <w:tcPr>
            <w:tcW w:type="dxa" w:w="4153"/>
          </w:tcPr>
          <w:p>
            <w:pPr>
              <w:pStyle w:val="null3"/>
            </w:pPr>
            <w:r>
              <w:rPr/>
              <w:t>其他</w:t>
            </w:r>
          </w:p>
        </w:tc>
        <w:tc>
          <w:tcPr>
            <w:tcW w:type="dxa" w:w="4153"/>
          </w:tcPr>
          <w:p>
            <w:pPr>
              <w:pStyle w:val="null3"/>
            </w:pPr>
            <w:r>
              <w:rPr/>
              <w:t>一、货物采购说明，1.本项目只能采购本国产品。 2.本项目预算已经包括但不限于货物（包括备品备件）的设计、制造、包装、仓储、运输、保险、货物运输保险费、装卸费、安装、调试、试运行、验收、培训、技术服务（包括技术资料、图纸的提供）、质保期保障服务等的全部含税费用。需要供应商拆除、搬运原宿舍公寓床组合家具（含椅子、柜）到校内指定地点集中堆放，交由采购方处理。拆除时不能造成墙面和宿舍内其他设备设施损坏，应配备有升降机、云梯等高空卸货机械，严禁从宿舍楼上抛下。拆卸费和搬运到指定地点的所有费用含在投标总价内。采购人无需支付任何额外费用和承担任何额外义务。 3.本项目采购货物质保期至少8年。</w:t>
            </w:r>
          </w:p>
          <w:p>
            <w:pPr>
              <w:pStyle w:val="null3"/>
            </w:pPr>
            <w:r>
              <w:rPr/>
              <w:t>二、总体要求，1、投标人所投设备及材料应是原厂原装、全新的产品，并符合下列要求：国家标准、行业标准以及该产品的出厂标准。 2、投标人应对投标设备列明其品牌、型号、制造商名称、产地、技术参数、功能介绍和使用说明。 3、伴随服务（费用包含在投标总价内）：全部设备的技术设计、运输、安装调试、人员培训、售后服务、含税（国内产品）等费用。</w:t>
            </w:r>
          </w:p>
          <w:p>
            <w:pPr>
              <w:pStyle w:val="null3"/>
            </w:pPr>
            <w:r>
              <w:rPr/>
              <w:t>三、空气检测，全部家具安装完毕后，由采购人邀请具备CMA资质的第三方检测机构在中标的宿舍楼每层随机抽取房间数的5%（每层楼至少抽取1间）按GB/T18883-2022《室内空气质量标准》进行空气质量检测，相关费用包含在合同总价中，由中标人支付。第三方检测机构根据检测结果出具具备符合CMA标志的室内空气质量检验检测报告，如果检测结果为不合格，则中标人应在学校要求的整改期内更换为合格产品，以符合验收标准为准。整改后仍不合格的，采购人有权拒收，扣除空气检测不合格房间产品的货款，并按不合格房间货款总价的2倍进行处罚；整改后不合格率达10%及以上的，采购人有权终止合同，并不再支付剩余货款，保留追究法律责任的权力。</w:t>
            </w:r>
          </w:p>
          <w:p>
            <w:pPr>
              <w:pStyle w:val="null3"/>
            </w:pPr>
            <w:r>
              <w:rPr/>
              <w:t>四、售后服务，1、安装调试与人员培训：中标人应及时委派制造商专业工程师安装调试设备，安装调试期间采购人的使用人员协助配合，并需根据入住学生特殊身高需求，按采购人要求完成采购数量的2%加长改造（床板相应加长），具体规格、尺寸以开标后中标人现场测量后报采购人复核结果为准。安装调试完毕，中标人需组织采购人使用人员进行使用及日常维护等的现场培训，并提供相关教材。 2、提供至少8年保修期，保修期内无条件维修，提供终身维修维护服务。保修期从采购人签订验收合格报告之日开始计算，保修期内中标人负责所有因设备质量问题而产生的费用，费用包含在投标报价中。 3、中标人应设有制造商配备的专门的售后维修服务点和应用技术中心，有维修工程师不少于2名，中标人应指派专人负责与采购人联系售后服务事宜，并设置24小时报修电话。无论设备因何种原因发生何种故障，中标人在接到维修通知后，应在2小时内响应，8小时内到达现场，24小时解决问题。若24小时内无法解决问题，则中标人应提供不低于同等质量及性能的产品供采购人使用。 4、中标人需在保修期内需至少每四年一次性对所有货物进行全面检修，发现问题需全部维修或更换。 5、新生入住当天、第二天，派驻现场解决存在问题工作人员（含维修工程师）不少于6人。 6、在保修期内，如中标人不能按保修条款要求按时按质完成维修维护工作的，为不影响学生的生活学习，采购人有权安排第三方维修公司对需保修的家具进行维修维护，所产生的费用由中标人支付。（投标时提供承诺函，格式自拟）</w:t>
            </w:r>
          </w:p>
        </w:tc>
      </w:tr>
    </w:tbl>
    <w:p>
      <w:pPr>
        <w:pStyle w:val="null3"/>
      </w:pPr>
      <w:r>
        <w:rPr/>
        <w:t>其他商务需求</w:t>
      </w:r>
    </w:p>
    <w:tbl>
      <w:tblPr>
        <w:tblW w:w="0" w:type="auto"/>
        <w:tblBorders>
          <w:top w:val="single"/>
          <w:left w:val="single"/>
          <w:bottom w:val="single"/>
          <w:right w:val="single"/>
          <w:insideH w:val="single"/>
          <w:insideV w:val="single"/>
        </w:tblBorders>
      </w:tblPr>
      <w:tblGrid>
        <w:gridCol w:w="2076"/>
        <w:gridCol w:w="2076"/>
        <w:gridCol w:w="2076"/>
        <w:gridCol w:w="2076"/>
      </w:tblGrid>
      <w:tr>
        <w:tc>
          <w:tcPr>
            <w:tcW w:type="dxa" w:w="2076"/>
          </w:tcPr>
          <w:p>
            <w:pPr>
              <w:pStyle w:val="null3"/>
              <w:jc w:val="center"/>
            </w:pPr>
            <w:r>
              <w:rPr/>
              <w:t>参数性质</w:t>
            </w:r>
          </w:p>
        </w:tc>
        <w:tc>
          <w:tcPr>
            <w:tcW w:type="dxa" w:w="2076"/>
          </w:tcPr>
          <w:p>
            <w:pPr>
              <w:pStyle w:val="null3"/>
              <w:jc w:val="center"/>
            </w:pPr>
            <w:r>
              <w:rPr/>
              <w:t>编号</w:t>
            </w:r>
          </w:p>
        </w:tc>
        <w:tc>
          <w:tcPr>
            <w:tcW w:type="dxa" w:w="2076"/>
          </w:tcPr>
          <w:p>
            <w:pPr>
              <w:pStyle w:val="null3"/>
              <w:jc w:val="center"/>
            </w:pPr>
            <w:r>
              <w:rPr/>
              <w:t>内容明细</w:t>
            </w:r>
          </w:p>
        </w:tc>
        <w:tc>
          <w:tcPr>
            <w:tcW w:type="dxa" w:w="2076"/>
          </w:tcPr>
          <w:p>
            <w:pPr>
              <w:pStyle w:val="null3"/>
              <w:jc w:val="center"/>
            </w:pPr>
            <w:r>
              <w:rPr/>
              <w:t>内容说明</w:t>
            </w:r>
          </w:p>
        </w:tc>
      </w:tr>
      <w:tr>
        <w:tc>
          <w:tcPr>
            <w:tcW w:type="dxa" w:w="2076"/>
          </w:tcPr>
          <w:p>
            <w:pPr>
              <w:pStyle w:val="null3"/>
              <w:jc w:val="center"/>
            </w:pPr>
            <w:r>
              <w:rPr/>
              <w:t>▲</w:t>
            </w:r>
          </w:p>
        </w:tc>
        <w:tc>
          <w:tcPr>
            <w:tcW w:type="dxa" w:w="2076"/>
          </w:tcPr>
          <w:p>
            <w:pPr>
              <w:pStyle w:val="null3"/>
              <w:jc w:val="center"/>
            </w:pPr>
            <w:r>
              <w:rPr/>
              <w:t>1</w:t>
            </w:r>
          </w:p>
        </w:tc>
        <w:tc>
          <w:tcPr>
            <w:tcW w:type="dxa" w:w="2076"/>
          </w:tcPr>
          <w:p>
            <w:pPr>
              <w:pStyle w:val="null3"/>
              <w:jc w:val="left"/>
            </w:pPr>
            <w:r>
              <w:rPr/>
              <w:t>专职对接人</w:t>
            </w:r>
          </w:p>
        </w:tc>
        <w:tc>
          <w:tcPr>
            <w:tcW w:type="dxa" w:w="2076"/>
          </w:tcPr>
          <w:p>
            <w:pPr>
              <w:pStyle w:val="null3"/>
              <w:jc w:val="left"/>
            </w:pPr>
            <w:r>
              <w:rPr/>
              <w:t>投标人承诺安排专职对接人对接学校负责人，对接人未经采购人同意，不得随意更换。如需更换对接人，应事先书面征得采购人同意，且必须为不低于投标资历（资格、经历）的人员。在投标时提供承诺书加盖公章（格式自拟）。</w:t>
            </w:r>
          </w:p>
        </w:tc>
      </w:tr>
      <w:tr>
        <w:tc>
          <w:tcPr>
            <w:tcW w:type="dxa" w:w="2076"/>
          </w:tcPr>
          <w:p>
            <w:pPr>
              <w:pStyle w:val="null3"/>
              <w:jc w:val="center"/>
            </w:pPr>
            <w:r>
              <w:rPr/>
              <w:t>★</w:t>
            </w:r>
          </w:p>
        </w:tc>
        <w:tc>
          <w:tcPr>
            <w:tcW w:type="dxa" w:w="2076"/>
          </w:tcPr>
          <w:p>
            <w:pPr>
              <w:pStyle w:val="null3"/>
              <w:jc w:val="center"/>
            </w:pPr>
            <w:r>
              <w:rPr/>
              <w:t>2</w:t>
            </w:r>
          </w:p>
        </w:tc>
        <w:tc>
          <w:tcPr>
            <w:tcW w:type="dxa" w:w="2076"/>
          </w:tcPr>
          <w:p>
            <w:pPr>
              <w:pStyle w:val="null3"/>
              <w:jc w:val="left"/>
            </w:pPr>
            <w:r>
              <w:rPr/>
              <w:t>项目组成员</w:t>
            </w:r>
          </w:p>
        </w:tc>
        <w:tc>
          <w:tcPr>
            <w:tcW w:type="dxa" w:w="2076"/>
          </w:tcPr>
          <w:p>
            <w:pPr>
              <w:pStyle w:val="null3"/>
              <w:jc w:val="left"/>
            </w:pPr>
            <w:r>
              <w:rPr/>
              <w:t>如投标人同时参与本项目两个采购包，投标人须承诺各采购包拟提供的项目团队成员不得重复。在投标时提供承诺书加盖公章（格式自拟）。具体名单包括专职对接人、“详细评审-拟安排的项目团队成员”。</w:t>
            </w:r>
          </w:p>
        </w:tc>
      </w:tr>
    </w:tbl>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t>说明</w:t>
            </w:r>
          </w:p>
        </w:tc>
        <w:tc>
          <w:tcPr>
            <w:tcW w:type="dxa" w:w="5538"/>
            <w:gridSpan w:val="2"/>
          </w:tcPr>
          <w:p>
            <w:pPr>
              <w:pStyle w:val="null3"/>
              <w:jc w:val="left"/>
            </w:pPr>
            <w:r>
              <w:rPr/>
              <w:t xml:space="preserve"> 打“★”号条款为实质性条款，若有任何一条负偏离或不满足则导致投标（响应）无效。 </w:t>
            </w:r>
            <w:r>
              <w:br/>
            </w:r>
            <w:r>
              <w:rPr/>
              <w:t>打“▲”号条款为重要参数（如有），若有部分“▲”条款未响应或不满足，将根据评审要求影响其得分，但不作为无效投标（响应）条款。</w:t>
            </w:r>
          </w:p>
        </w:tc>
      </w:tr>
    </w:tbl>
    <w:p>
      <w:pPr>
        <w:pStyle w:val="null3"/>
      </w:pPr>
      <w:r>
        <w:rPr>
          <w:b/>
        </w:rPr>
        <w:t>2.技术标准与要求</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jc w:val="center"/>
            </w:pPr>
            <w:r>
              <w:rPr/>
              <w:t>序号</w:t>
            </w:r>
          </w:p>
        </w:tc>
        <w:tc>
          <w:tcPr>
            <w:tcW w:type="dxa" w:w="831"/>
          </w:tcPr>
          <w:p>
            <w:pPr>
              <w:pStyle w:val="null3"/>
              <w:jc w:val="center"/>
            </w:pPr>
            <w:r>
              <w:rPr/>
              <w:t xml:space="preserve"> 核心产品要求（“△”）</w:t>
            </w:r>
          </w:p>
        </w:tc>
        <w:tc>
          <w:tcPr>
            <w:tcW w:type="dxa" w:w="831"/>
          </w:tcPr>
          <w:p>
            <w:pPr>
              <w:pStyle w:val="null3"/>
              <w:jc w:val="center"/>
            </w:pPr>
            <w:r>
              <w:rPr/>
              <w:t>品目名称</w:t>
            </w:r>
          </w:p>
        </w:tc>
        <w:tc>
          <w:tcPr>
            <w:tcW w:type="dxa" w:w="831"/>
          </w:tcPr>
          <w:p>
            <w:pPr>
              <w:pStyle w:val="null3"/>
              <w:jc w:val="center"/>
            </w:pPr>
            <w:r>
              <w:rPr/>
              <w:t>标的名称</w:t>
            </w:r>
          </w:p>
        </w:tc>
        <w:tc>
          <w:tcPr>
            <w:tcW w:type="dxa" w:w="831"/>
          </w:tcPr>
          <w:p>
            <w:pPr>
              <w:pStyle w:val="null3"/>
              <w:jc w:val="center"/>
            </w:pPr>
            <w:r>
              <w:rPr/>
              <w:t>单位</w:t>
            </w:r>
          </w:p>
        </w:tc>
        <w:tc>
          <w:tcPr>
            <w:tcW w:type="dxa" w:w="831"/>
          </w:tcPr>
          <w:p>
            <w:pPr>
              <w:pStyle w:val="null3"/>
              <w:jc w:val="center"/>
            </w:pPr>
            <w:r>
              <w:rPr/>
              <w:t>数量</w:t>
            </w:r>
          </w:p>
        </w:tc>
        <w:tc>
          <w:tcPr>
            <w:tcW w:type="dxa" w:w="831"/>
          </w:tcPr>
          <w:p>
            <w:pPr>
              <w:pStyle w:val="null3"/>
              <w:jc w:val="center"/>
            </w:pPr>
            <w:r>
              <w:rPr/>
              <w:t>分项预算单价（元）</w:t>
            </w:r>
          </w:p>
        </w:tc>
        <w:tc>
          <w:tcPr>
            <w:tcW w:type="dxa" w:w="831"/>
          </w:tcPr>
          <w:p>
            <w:pPr>
              <w:pStyle w:val="null3"/>
              <w:jc w:val="center"/>
            </w:pPr>
            <w:r>
              <w:rPr/>
              <w:t>分项预算总价（元）</w:t>
            </w:r>
          </w:p>
        </w:tc>
        <w:tc>
          <w:tcPr>
            <w:tcW w:type="dxa" w:w="831"/>
          </w:tcPr>
          <w:p>
            <w:pPr>
              <w:pStyle w:val="null3"/>
            </w:pPr>
            <w:r>
              <w:rPr/>
              <w:t>所属行业</w:t>
            </w:r>
          </w:p>
        </w:tc>
        <w:tc>
          <w:tcPr>
            <w:tcW w:type="dxa" w:w="831"/>
          </w:tcPr>
          <w:p>
            <w:pPr>
              <w:pStyle w:val="null3"/>
              <w:jc w:val="center"/>
            </w:pPr>
            <w:r>
              <w:rPr/>
              <w:t>技术要求</w:t>
            </w:r>
          </w:p>
        </w:tc>
      </w:tr>
      <w:tr>
        <w:tc>
          <w:tcPr>
            <w:tcW w:type="dxa" w:w="831"/>
          </w:tcPr>
          <w:p>
            <w:pPr>
              <w:pStyle w:val="null3"/>
              <w:jc w:val="center"/>
            </w:pPr>
            <w:r>
              <w:rPr/>
              <w:t>1</w:t>
            </w:r>
          </w:p>
        </w:tc>
        <w:tc>
          <w:tcPr>
            <w:tcW w:type="dxa" w:w="831"/>
          </w:tcPr>
          <w:p>
            <w:pPr>
              <w:pStyle w:val="null3"/>
              <w:jc w:val="center"/>
            </w:pPr>
            <w:r>
              <w:rPr/>
              <w:t>△</w:t>
            </w:r>
          </w:p>
        </w:tc>
        <w:tc>
          <w:tcPr>
            <w:tcW w:type="dxa" w:w="831"/>
          </w:tcPr>
          <w:p>
            <w:pPr>
              <w:pStyle w:val="null3"/>
              <w:jc w:val="left"/>
            </w:pPr>
            <w:r>
              <w:rPr/>
              <w:t>其他家具</w:t>
            </w:r>
          </w:p>
        </w:tc>
        <w:tc>
          <w:tcPr>
            <w:tcW w:type="dxa" w:w="831"/>
          </w:tcPr>
          <w:p>
            <w:pPr>
              <w:pStyle w:val="null3"/>
              <w:jc w:val="left"/>
            </w:pPr>
            <w:r>
              <w:rPr/>
              <w:t>两人位公寓组合床（含两张书桌和两个柜子）</w:t>
            </w:r>
          </w:p>
        </w:tc>
        <w:tc>
          <w:tcPr>
            <w:tcW w:type="dxa" w:w="831"/>
          </w:tcPr>
          <w:p>
            <w:pPr>
              <w:pStyle w:val="null3"/>
              <w:jc w:val="left"/>
            </w:pPr>
            <w:r>
              <w:rPr/>
              <w:t>套</w:t>
            </w:r>
          </w:p>
        </w:tc>
        <w:tc>
          <w:tcPr>
            <w:tcW w:type="dxa" w:w="831"/>
          </w:tcPr>
          <w:p>
            <w:pPr>
              <w:pStyle w:val="null3"/>
              <w:jc w:val="right"/>
            </w:pPr>
            <w:r>
              <w:rPr/>
              <w:t>1,850.00</w:t>
            </w:r>
          </w:p>
        </w:tc>
        <w:tc>
          <w:tcPr>
            <w:tcW w:type="dxa" w:w="831"/>
          </w:tcPr>
          <w:p>
            <w:pPr>
              <w:pStyle w:val="null3"/>
            </w:pPr>
            <w:r>
              <w:rPr/>
              <w:t>此标的不做分项预算单价限制</w:t>
            </w:r>
          </w:p>
        </w:tc>
        <w:tc>
          <w:tcPr>
            <w:tcW w:type="dxa" w:w="831"/>
          </w:tcPr>
          <w:p>
            <w:pPr>
              <w:pStyle w:val="null3"/>
            </w:pPr>
            <w:r>
              <w:rPr/>
              <w:t>此标的不做分项预算总价限制，其预算总价包含在项目总预算中</w:t>
            </w:r>
          </w:p>
        </w:tc>
        <w:tc>
          <w:tcPr>
            <w:tcW w:type="dxa" w:w="831"/>
          </w:tcPr>
          <w:p>
            <w:pPr>
              <w:pStyle w:val="null3"/>
            </w:pPr>
            <w:r>
              <w:rPr/>
              <w:t>工业</w:t>
            </w:r>
          </w:p>
        </w:tc>
        <w:tc>
          <w:tcPr>
            <w:tcW w:type="dxa" w:w="831"/>
          </w:tcPr>
          <w:p>
            <w:pPr>
              <w:pStyle w:val="null3"/>
            </w:pPr>
            <w:r>
              <w:rPr/>
              <w:t>详见附表一</w:t>
            </w:r>
          </w:p>
        </w:tc>
      </w:tr>
      <w:tr>
        <w:tc>
          <w:tcPr>
            <w:tcW w:type="dxa" w:w="831"/>
          </w:tcPr>
          <w:p>
            <w:pPr>
              <w:pStyle w:val="null3"/>
              <w:jc w:val="center"/>
            </w:pPr>
            <w:r>
              <w:rPr/>
              <w:t>2</w:t>
            </w:r>
          </w:p>
        </w:tc>
        <w:tc>
          <w:tcPr>
            <w:tcW w:type="dxa" w:w="831"/>
          </w:tcPr>
          <w:p/>
        </w:tc>
        <w:tc>
          <w:tcPr>
            <w:tcW w:type="dxa" w:w="831"/>
          </w:tcPr>
          <w:p>
            <w:pPr>
              <w:pStyle w:val="null3"/>
              <w:jc w:val="left"/>
            </w:pPr>
            <w:r>
              <w:rPr/>
              <w:t>其他家具</w:t>
            </w:r>
          </w:p>
        </w:tc>
        <w:tc>
          <w:tcPr>
            <w:tcW w:type="dxa" w:w="831"/>
          </w:tcPr>
          <w:p>
            <w:pPr>
              <w:pStyle w:val="null3"/>
              <w:jc w:val="left"/>
            </w:pPr>
            <w:r>
              <w:rPr/>
              <w:t>椅子</w:t>
            </w:r>
          </w:p>
        </w:tc>
        <w:tc>
          <w:tcPr>
            <w:tcW w:type="dxa" w:w="831"/>
          </w:tcPr>
          <w:p>
            <w:pPr>
              <w:pStyle w:val="null3"/>
              <w:jc w:val="left"/>
            </w:pPr>
            <w:r>
              <w:rPr/>
              <w:t>张</w:t>
            </w:r>
          </w:p>
        </w:tc>
        <w:tc>
          <w:tcPr>
            <w:tcW w:type="dxa" w:w="831"/>
          </w:tcPr>
          <w:p>
            <w:pPr>
              <w:pStyle w:val="null3"/>
              <w:jc w:val="right"/>
            </w:pPr>
            <w:r>
              <w:rPr/>
              <w:t>3,700.00</w:t>
            </w:r>
          </w:p>
        </w:tc>
        <w:tc>
          <w:tcPr>
            <w:tcW w:type="dxa" w:w="831"/>
          </w:tcPr>
          <w:p>
            <w:pPr>
              <w:pStyle w:val="null3"/>
            </w:pPr>
            <w:r>
              <w:rPr/>
              <w:t>此标的不做分项预算单价限制</w:t>
            </w:r>
          </w:p>
        </w:tc>
        <w:tc>
          <w:tcPr>
            <w:tcW w:type="dxa" w:w="831"/>
          </w:tcPr>
          <w:p>
            <w:pPr>
              <w:pStyle w:val="null3"/>
            </w:pPr>
            <w:r>
              <w:rPr/>
              <w:t>此标的不做分项预算总价限制，其预算总价包含在项目总预算中</w:t>
            </w:r>
          </w:p>
        </w:tc>
        <w:tc>
          <w:tcPr>
            <w:tcW w:type="dxa" w:w="831"/>
          </w:tcPr>
          <w:p>
            <w:pPr>
              <w:pStyle w:val="null3"/>
            </w:pPr>
            <w:r>
              <w:rPr/>
              <w:t>工业</w:t>
            </w:r>
          </w:p>
        </w:tc>
        <w:tc>
          <w:tcPr>
            <w:tcW w:type="dxa" w:w="831"/>
          </w:tcPr>
          <w:p>
            <w:pPr>
              <w:pStyle w:val="null3"/>
            </w:pPr>
            <w:r>
              <w:rPr/>
              <w:t>详见附表二</w:t>
            </w:r>
          </w:p>
        </w:tc>
      </w:tr>
    </w:tbl>
    <w:p>
      <w:pPr>
        <w:pStyle w:val="null3"/>
      </w:pPr>
      <w:r>
        <w:rPr>
          <w:b/>
        </w:rPr>
        <w:t>附表</w:t>
      </w:r>
      <w:r>
        <w:rPr>
          <w:b/>
        </w:rPr>
        <w:t>一</w:t>
      </w:r>
      <w:r>
        <w:rPr>
          <w:b/>
        </w:rPr>
        <w:t>：</w:t>
      </w:r>
      <w:r>
        <w:rPr>
          <w:b/>
        </w:rPr>
        <w:t>两人位公寓组合床（含两张书桌和两个柜子）</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pPr>
              <w:pStyle w:val="null3"/>
            </w:pPr>
            <w:r>
              <w:rPr/>
              <w:t>参数性质</w:t>
            </w:r>
          </w:p>
        </w:tc>
        <w:tc>
          <w:tcPr>
            <w:tcW w:type="dxa" w:w="415"/>
          </w:tcPr>
          <w:p>
            <w:pPr>
              <w:pStyle w:val="null3"/>
            </w:pPr>
            <w:r>
              <w:rPr/>
              <w:t>序号</w:t>
            </w:r>
          </w:p>
        </w:tc>
        <w:tc>
          <w:tcPr>
            <w:tcW w:type="dxa" w:w="5814"/>
          </w:tcPr>
          <w:p>
            <w:pPr>
              <w:pStyle w:val="null3"/>
            </w:pPr>
            <w:r>
              <w:rPr/>
              <w:t>具体技术(参数)要求</w:t>
            </w:r>
          </w:p>
        </w:tc>
      </w:tr>
      <w:tr>
        <w:tc>
          <w:tcPr>
            <w:tcW w:type="dxa" w:w="2076"/>
          </w:tcPr>
          <w:p/>
        </w:tc>
        <w:tc>
          <w:tcPr>
            <w:tcW w:type="dxa" w:w="415"/>
          </w:tcPr>
          <w:p>
            <w:pPr>
              <w:pStyle w:val="null3"/>
            </w:pPr>
            <w:r>
              <w:rPr/>
              <w:t>1</w:t>
            </w:r>
          </w:p>
        </w:tc>
        <w:tc>
          <w:tcPr>
            <w:tcW w:type="dxa" w:w="5814"/>
          </w:tcPr>
          <w:p>
            <w:pPr>
              <w:pStyle w:val="null3"/>
            </w:pPr>
            <w:r>
              <w:rPr>
                <w:sz w:val="21"/>
              </w:rPr>
              <w:t>生活南区定制两人位公寓床</w:t>
            </w:r>
            <w:r>
              <w:rPr>
                <w:sz w:val="21"/>
              </w:rPr>
              <w:t>W</w:t>
            </w:r>
            <w:r>
              <w:rPr>
                <w:sz w:val="21"/>
              </w:rPr>
              <w:t>（</w:t>
            </w:r>
            <w:r>
              <w:rPr>
                <w:sz w:val="21"/>
              </w:rPr>
              <w:t>3950</w:t>
            </w:r>
            <w:r>
              <w:rPr>
                <w:sz w:val="21"/>
              </w:rPr>
              <w:t>±</w:t>
            </w:r>
            <w:r>
              <w:rPr>
                <w:sz w:val="21"/>
              </w:rPr>
              <w:t>5</w:t>
            </w:r>
            <w:r>
              <w:rPr>
                <w:sz w:val="21"/>
              </w:rPr>
              <w:t>）</w:t>
            </w:r>
            <w:r>
              <w:rPr>
                <w:sz w:val="21"/>
              </w:rPr>
              <w:t>mm</w:t>
            </w:r>
            <w:r>
              <w:rPr>
                <w:sz w:val="21"/>
              </w:rPr>
              <w:t>×</w:t>
            </w:r>
            <w:r>
              <w:rPr>
                <w:sz w:val="21"/>
              </w:rPr>
              <w:t>D</w:t>
            </w:r>
            <w:r>
              <w:rPr>
                <w:sz w:val="21"/>
              </w:rPr>
              <w:t>（</w:t>
            </w:r>
            <w:r>
              <w:rPr>
                <w:sz w:val="21"/>
              </w:rPr>
              <w:t>920</w:t>
            </w:r>
            <w:r>
              <w:rPr>
                <w:sz w:val="21"/>
              </w:rPr>
              <w:t>±</w:t>
            </w:r>
            <w:r>
              <w:rPr>
                <w:sz w:val="21"/>
              </w:rPr>
              <w:t>5</w:t>
            </w:r>
            <w:r>
              <w:rPr>
                <w:sz w:val="21"/>
              </w:rPr>
              <w:t>）</w:t>
            </w:r>
            <w:r>
              <w:rPr>
                <w:sz w:val="21"/>
              </w:rPr>
              <w:t>mm</w:t>
            </w:r>
            <w:r>
              <w:rPr>
                <w:sz w:val="21"/>
              </w:rPr>
              <w:t>×</w:t>
            </w:r>
            <w:r>
              <w:rPr>
                <w:sz w:val="21"/>
              </w:rPr>
              <w:t>H</w:t>
            </w:r>
            <w:r>
              <w:rPr>
                <w:sz w:val="21"/>
              </w:rPr>
              <w:t>（</w:t>
            </w:r>
            <w:r>
              <w:rPr>
                <w:sz w:val="21"/>
              </w:rPr>
              <w:t>2100</w:t>
            </w:r>
            <w:r>
              <w:rPr>
                <w:sz w:val="21"/>
              </w:rPr>
              <w:t>±</w:t>
            </w:r>
            <w:r>
              <w:rPr>
                <w:sz w:val="21"/>
              </w:rPr>
              <w:t>5</w:t>
            </w:r>
            <w:r>
              <w:rPr>
                <w:sz w:val="21"/>
              </w:rPr>
              <w:t>）</w:t>
            </w:r>
            <w:r>
              <w:rPr>
                <w:sz w:val="21"/>
              </w:rPr>
              <w:t>mm /(2900</w:t>
            </w:r>
            <w:r>
              <w:rPr>
                <w:sz w:val="21"/>
              </w:rPr>
              <w:t>±</w:t>
            </w:r>
            <w:r>
              <w:rPr>
                <w:sz w:val="21"/>
              </w:rPr>
              <w:t>5</w:t>
            </w:r>
            <w:r>
              <w:rPr>
                <w:sz w:val="21"/>
              </w:rPr>
              <w:t>）</w:t>
            </w:r>
            <w:r>
              <w:rPr>
                <w:sz w:val="21"/>
              </w:rPr>
              <w:t>mm</w:t>
            </w:r>
            <w:r>
              <w:rPr>
                <w:sz w:val="21"/>
              </w:rPr>
              <w:t>（</w:t>
            </w:r>
            <w:r>
              <w:rPr>
                <w:sz w:val="21"/>
              </w:rPr>
              <w:t>2900</w:t>
            </w:r>
            <w:r>
              <w:rPr>
                <w:sz w:val="21"/>
              </w:rPr>
              <w:t>±</w:t>
            </w:r>
            <w:r>
              <w:rPr>
                <w:sz w:val="21"/>
              </w:rPr>
              <w:t>5mm</w:t>
            </w:r>
            <w:r>
              <w:rPr>
                <w:sz w:val="21"/>
              </w:rPr>
              <w:t>为加蚊帐架高度），生活北区定制两人位公寓床</w:t>
            </w:r>
            <w:r>
              <w:rPr>
                <w:sz w:val="21"/>
              </w:rPr>
              <w:t>W</w:t>
            </w:r>
            <w:r>
              <w:rPr>
                <w:sz w:val="21"/>
              </w:rPr>
              <w:t>（</w:t>
            </w:r>
            <w:r>
              <w:rPr>
                <w:sz w:val="21"/>
              </w:rPr>
              <w:t>4000</w:t>
            </w:r>
            <w:r>
              <w:rPr>
                <w:sz w:val="21"/>
              </w:rPr>
              <w:t>±</w:t>
            </w:r>
            <w:r>
              <w:rPr>
                <w:sz w:val="21"/>
              </w:rPr>
              <w:t>5</w:t>
            </w:r>
            <w:r>
              <w:rPr>
                <w:sz w:val="21"/>
              </w:rPr>
              <w:t>）</w:t>
            </w:r>
            <w:r>
              <w:rPr>
                <w:sz w:val="21"/>
              </w:rPr>
              <w:t>mm</w:t>
            </w:r>
            <w:r>
              <w:rPr>
                <w:sz w:val="21"/>
              </w:rPr>
              <w:t>×</w:t>
            </w:r>
            <w:r>
              <w:rPr>
                <w:sz w:val="21"/>
              </w:rPr>
              <w:t>D</w:t>
            </w:r>
            <w:r>
              <w:rPr>
                <w:sz w:val="21"/>
              </w:rPr>
              <w:t>（</w:t>
            </w:r>
            <w:r>
              <w:rPr>
                <w:sz w:val="21"/>
              </w:rPr>
              <w:t>920</w:t>
            </w:r>
            <w:r>
              <w:rPr>
                <w:sz w:val="21"/>
              </w:rPr>
              <w:t>±</w:t>
            </w:r>
            <w:r>
              <w:rPr>
                <w:sz w:val="21"/>
              </w:rPr>
              <w:t>5</w:t>
            </w:r>
            <w:r>
              <w:rPr>
                <w:sz w:val="21"/>
              </w:rPr>
              <w:t>）</w:t>
            </w:r>
            <w:r>
              <w:rPr>
                <w:sz w:val="21"/>
              </w:rPr>
              <w:t>mm</w:t>
            </w:r>
            <w:r>
              <w:rPr>
                <w:sz w:val="21"/>
              </w:rPr>
              <w:t>×</w:t>
            </w:r>
            <w:r>
              <w:rPr>
                <w:sz w:val="21"/>
              </w:rPr>
              <w:t>H</w:t>
            </w:r>
            <w:r>
              <w:rPr>
                <w:sz w:val="21"/>
              </w:rPr>
              <w:t>（</w:t>
            </w:r>
            <w:r>
              <w:rPr>
                <w:sz w:val="21"/>
              </w:rPr>
              <w:t>2100</w:t>
            </w:r>
            <w:r>
              <w:rPr>
                <w:sz w:val="21"/>
              </w:rPr>
              <w:t>±</w:t>
            </w:r>
            <w:r>
              <w:rPr>
                <w:sz w:val="21"/>
              </w:rPr>
              <w:t>5</w:t>
            </w:r>
            <w:r>
              <w:rPr>
                <w:sz w:val="21"/>
              </w:rPr>
              <w:t>）</w:t>
            </w:r>
            <w:r>
              <w:rPr>
                <w:sz w:val="21"/>
              </w:rPr>
              <w:t>mm /</w:t>
            </w:r>
            <w:r>
              <w:rPr>
                <w:sz w:val="21"/>
              </w:rPr>
              <w:t>（</w:t>
            </w:r>
            <w:r>
              <w:rPr>
                <w:sz w:val="21"/>
              </w:rPr>
              <w:t>2900</w:t>
            </w:r>
            <w:r>
              <w:rPr>
                <w:sz w:val="21"/>
              </w:rPr>
              <w:t>±</w:t>
            </w:r>
            <w:r>
              <w:rPr>
                <w:sz w:val="21"/>
              </w:rPr>
              <w:t>5</w:t>
            </w:r>
            <w:r>
              <w:rPr>
                <w:sz w:val="21"/>
              </w:rPr>
              <w:t>）</w:t>
            </w:r>
            <w:r>
              <w:rPr>
                <w:sz w:val="21"/>
              </w:rPr>
              <w:t>mm</w:t>
            </w:r>
            <w:r>
              <w:rPr>
                <w:sz w:val="21"/>
              </w:rPr>
              <w:t>（</w:t>
            </w:r>
            <w:r>
              <w:rPr>
                <w:sz w:val="21"/>
              </w:rPr>
              <w:t>2900</w:t>
            </w:r>
            <w:r>
              <w:rPr>
                <w:sz w:val="21"/>
              </w:rPr>
              <w:t>±</w:t>
            </w:r>
            <w:r>
              <w:rPr>
                <w:sz w:val="21"/>
              </w:rPr>
              <w:t>5mm</w:t>
            </w:r>
            <w:r>
              <w:rPr>
                <w:sz w:val="21"/>
              </w:rPr>
              <w:t>为加蚊帐架高度），其中（</w:t>
            </w:r>
            <w:r>
              <w:rPr>
                <w:sz w:val="21"/>
              </w:rPr>
              <w:t>3950</w:t>
            </w:r>
            <w:r>
              <w:rPr>
                <w:sz w:val="21"/>
              </w:rPr>
              <w:t>±</w:t>
            </w:r>
            <w:r>
              <w:rPr>
                <w:sz w:val="21"/>
              </w:rPr>
              <w:t>5</w:t>
            </w:r>
            <w:r>
              <w:rPr>
                <w:sz w:val="21"/>
              </w:rPr>
              <w:t>）</w:t>
            </w:r>
            <w:r>
              <w:rPr>
                <w:sz w:val="21"/>
              </w:rPr>
              <w:t>mm</w:t>
            </w:r>
            <w:r>
              <w:rPr>
                <w:sz w:val="21"/>
              </w:rPr>
              <w:t>的长度包括两张（</w:t>
            </w:r>
            <w:r>
              <w:rPr>
                <w:sz w:val="21"/>
              </w:rPr>
              <w:t>1975</w:t>
            </w:r>
            <w:r>
              <w:rPr>
                <w:sz w:val="21"/>
              </w:rPr>
              <w:t>±</w:t>
            </w:r>
            <w:r>
              <w:rPr>
                <w:sz w:val="21"/>
              </w:rPr>
              <w:t>5</w:t>
            </w:r>
            <w:r>
              <w:rPr>
                <w:sz w:val="21"/>
              </w:rPr>
              <w:t>）</w:t>
            </w:r>
            <w:r>
              <w:rPr>
                <w:sz w:val="21"/>
              </w:rPr>
              <w:t>mm</w:t>
            </w:r>
            <w:r>
              <w:rPr>
                <w:sz w:val="21"/>
              </w:rPr>
              <w:t>的床，（</w:t>
            </w:r>
            <w:r>
              <w:rPr>
                <w:sz w:val="21"/>
              </w:rPr>
              <w:t>4000</w:t>
            </w:r>
            <w:r>
              <w:rPr>
                <w:sz w:val="21"/>
              </w:rPr>
              <w:t>±</w:t>
            </w:r>
            <w:r>
              <w:rPr>
                <w:sz w:val="21"/>
              </w:rPr>
              <w:t>5</w:t>
            </w:r>
            <w:r>
              <w:rPr>
                <w:sz w:val="21"/>
              </w:rPr>
              <w:t>）</w:t>
            </w:r>
            <w:r>
              <w:rPr>
                <w:sz w:val="21"/>
              </w:rPr>
              <w:t>mm</w:t>
            </w:r>
            <w:r>
              <w:rPr>
                <w:sz w:val="21"/>
              </w:rPr>
              <w:t>的长度包括两张（</w:t>
            </w:r>
            <w:r>
              <w:rPr>
                <w:sz w:val="21"/>
              </w:rPr>
              <w:t>2000</w:t>
            </w:r>
            <w:r>
              <w:rPr>
                <w:sz w:val="21"/>
              </w:rPr>
              <w:t>±</w:t>
            </w:r>
            <w:r>
              <w:rPr>
                <w:sz w:val="21"/>
              </w:rPr>
              <w:t>5</w:t>
            </w:r>
            <w:r>
              <w:rPr>
                <w:sz w:val="21"/>
              </w:rPr>
              <w:t>）</w:t>
            </w:r>
            <w:r>
              <w:rPr>
                <w:sz w:val="21"/>
              </w:rPr>
              <w:t>mm</w:t>
            </w:r>
            <w:r>
              <w:rPr>
                <w:sz w:val="21"/>
              </w:rPr>
              <w:t>的床。按采购人要求完成采购数量</w:t>
            </w:r>
            <w:r>
              <w:rPr>
                <w:sz w:val="21"/>
              </w:rPr>
              <w:t>2%</w:t>
            </w:r>
            <w:r>
              <w:rPr>
                <w:sz w:val="21"/>
              </w:rPr>
              <w:t>以内的加长改造（床板相应加长），具体规格、尺寸以开标后中标人现场测量后报采购人复核结果为准。</w:t>
            </w:r>
          </w:p>
        </w:tc>
      </w:tr>
      <w:tr>
        <w:tc>
          <w:tcPr>
            <w:tcW w:type="dxa" w:w="2076"/>
          </w:tcPr>
          <w:p/>
        </w:tc>
        <w:tc>
          <w:tcPr>
            <w:tcW w:type="dxa" w:w="415"/>
          </w:tcPr>
          <w:p>
            <w:pPr>
              <w:pStyle w:val="null3"/>
            </w:pPr>
            <w:r>
              <w:rPr/>
              <w:t>2</w:t>
            </w:r>
          </w:p>
        </w:tc>
        <w:tc>
          <w:tcPr>
            <w:tcW w:type="dxa" w:w="5814"/>
          </w:tcPr>
          <w:p>
            <w:pPr>
              <w:pStyle w:val="null3"/>
            </w:pPr>
            <w:r>
              <w:rPr>
                <w:sz w:val="21"/>
              </w:rPr>
              <w:t>床架材质参数：符合</w:t>
            </w:r>
            <w:r>
              <w:rPr>
                <w:sz w:val="21"/>
              </w:rPr>
              <w:t>GB/T 3325-2024</w:t>
            </w:r>
            <w:r>
              <w:rPr>
                <w:sz w:val="21"/>
              </w:rPr>
              <w:t>标准、</w:t>
            </w:r>
            <w:r>
              <w:rPr>
                <w:sz w:val="21"/>
              </w:rPr>
              <w:t xml:space="preserve">QB/T2741-2013 </w:t>
            </w:r>
            <w:r>
              <w:rPr>
                <w:sz w:val="21"/>
              </w:rPr>
              <w:t>标准，送检检测面板和框架邻边垂直着地平稳、金属件喷涂层无漏喷、锈蚀和脱色现象，涂层光滑均匀，色泽一致，木制件无虫蛀、无贯通裂缝等外观性能合格，喷塑涂层硬度</w:t>
            </w:r>
            <w:r>
              <w:rPr>
                <w:sz w:val="21"/>
              </w:rPr>
              <w:t>4H</w:t>
            </w:r>
            <w:r>
              <w:rPr>
                <w:sz w:val="21"/>
              </w:rPr>
              <w:t>，</w:t>
            </w:r>
            <w:r>
              <w:rPr>
                <w:sz w:val="21"/>
              </w:rPr>
              <w:t>400mm</w:t>
            </w:r>
            <w:r>
              <w:rPr>
                <w:sz w:val="21"/>
              </w:rPr>
              <w:t>冲击高度测试冲击强度合格，耐腐蚀</w:t>
            </w:r>
            <w:r>
              <w:rPr>
                <w:sz w:val="21"/>
              </w:rPr>
              <w:t>100H</w:t>
            </w:r>
            <w:r>
              <w:rPr>
                <w:sz w:val="21"/>
              </w:rPr>
              <w:t>小时内划道两侧</w:t>
            </w:r>
            <w:r>
              <w:rPr>
                <w:sz w:val="21"/>
              </w:rPr>
              <w:t>3mm</w:t>
            </w:r>
            <w:r>
              <w:rPr>
                <w:sz w:val="21"/>
              </w:rPr>
              <w:t>外无气泡产生、</w:t>
            </w:r>
            <w:r>
              <w:rPr>
                <w:sz w:val="21"/>
              </w:rPr>
              <w:t>100H</w:t>
            </w:r>
            <w:r>
              <w:rPr>
                <w:sz w:val="21"/>
              </w:rPr>
              <w:t>小时后划道两侧</w:t>
            </w:r>
            <w:r>
              <w:rPr>
                <w:sz w:val="21"/>
              </w:rPr>
              <w:t>3mm</w:t>
            </w:r>
            <w:r>
              <w:rPr>
                <w:sz w:val="21"/>
              </w:rPr>
              <w:t>外无锈迹、剥落、失光等现象产生，涂层附着力</w:t>
            </w:r>
            <w:r>
              <w:rPr>
                <w:sz w:val="21"/>
              </w:rPr>
              <w:t>0</w:t>
            </w:r>
            <w:r>
              <w:rPr>
                <w:sz w:val="21"/>
              </w:rPr>
              <w:t>级，</w:t>
            </w:r>
            <w:r>
              <w:rPr>
                <w:sz w:val="21"/>
              </w:rPr>
              <w:t>10</w:t>
            </w:r>
            <w:r>
              <w:rPr>
                <w:sz w:val="21"/>
              </w:rPr>
              <w:t>项安装要求合格，结构安全、产品有害物质（家具涂层可迁移元素铅、镉、铬、汞、砷、钡、锑、硒及甲醛释放量、苯、甲苯、二甲苯、</w:t>
            </w:r>
            <w:r>
              <w:rPr>
                <w:sz w:val="21"/>
              </w:rPr>
              <w:t>VOC</w:t>
            </w:r>
            <w:r>
              <w:rPr>
                <w:sz w:val="21"/>
              </w:rPr>
              <w:t>））应无测出、桌面垂直静载荷、柜类拉门垂直加载，拉门水平加载，拉门猛关，柜类拉门耐久性、床结构耐久性、铺面冲击、铺面均布静载荷、书架隔板支撑件强度、梯类挠度和强度、安全栏静载荷等项目检测合格；铁床（公寓床）应通过</w:t>
            </w:r>
            <w:r>
              <w:rPr>
                <w:sz w:val="21"/>
              </w:rPr>
              <w:t>GB20286-2006</w:t>
            </w:r>
            <w:r>
              <w:rPr>
                <w:sz w:val="21"/>
              </w:rPr>
              <w:t>标准进行阻燃检测达到</w:t>
            </w:r>
            <w:r>
              <w:rPr>
                <w:sz w:val="21"/>
              </w:rPr>
              <w:t>B1</w:t>
            </w:r>
            <w:r>
              <w:rPr>
                <w:sz w:val="21"/>
              </w:rPr>
              <w:t>级。</w:t>
            </w:r>
            <w:r>
              <w:rPr>
                <w:sz w:val="21"/>
                <w:b/>
              </w:rPr>
              <w:t>（在投标时提供承诺书加盖公章</w:t>
            </w:r>
            <w:r>
              <w:rPr>
                <w:sz w:val="21"/>
                <w:b/>
              </w:rPr>
              <w:t>(</w:t>
            </w:r>
            <w:r>
              <w:rPr>
                <w:sz w:val="21"/>
                <w:b/>
              </w:rPr>
              <w:t>格式自拟</w:t>
            </w:r>
            <w:r>
              <w:rPr>
                <w:sz w:val="21"/>
                <w:b/>
              </w:rPr>
              <w:t>)</w:t>
            </w:r>
            <w:r>
              <w:rPr>
                <w:sz w:val="21"/>
                <w:b/>
              </w:rPr>
              <w:t>，承诺在合同签订时提供具备</w:t>
            </w:r>
            <w:r>
              <w:rPr>
                <w:sz w:val="21"/>
                <w:b/>
              </w:rPr>
              <w:t>CMA</w:t>
            </w:r>
            <w:r>
              <w:rPr>
                <w:sz w:val="21"/>
                <w:b/>
              </w:rPr>
              <w:t>认证的第三方检测机构的检测报告。）</w:t>
            </w:r>
          </w:p>
        </w:tc>
      </w:tr>
      <w:tr>
        <w:tc>
          <w:tcPr>
            <w:tcW w:type="dxa" w:w="2076"/>
          </w:tcPr>
          <w:p>
            <w:pPr>
              <w:pStyle w:val="null3"/>
            </w:pPr>
            <w:r>
              <w:rPr/>
              <w:t>▲</w:t>
            </w:r>
          </w:p>
        </w:tc>
        <w:tc>
          <w:tcPr>
            <w:tcW w:type="dxa" w:w="415"/>
          </w:tcPr>
          <w:p>
            <w:pPr>
              <w:pStyle w:val="null3"/>
            </w:pPr>
            <w:r>
              <w:rPr/>
              <w:t>3</w:t>
            </w:r>
          </w:p>
        </w:tc>
        <w:tc>
          <w:tcPr>
            <w:tcW w:type="dxa" w:w="5814"/>
          </w:tcPr>
          <w:p>
            <w:pPr>
              <w:pStyle w:val="null3"/>
            </w:pPr>
            <w:r>
              <w:rPr>
                <w:sz w:val="21"/>
              </w:rPr>
              <w:t>异型边立柱：异型边立柱采用碳素镀锌冷轧钢板压制成型；其立面为中空异形，立柱正面加强筋≥</w:t>
            </w:r>
            <w:r>
              <w:rPr>
                <w:sz w:val="21"/>
              </w:rPr>
              <w:t>2</w:t>
            </w:r>
            <w:r>
              <w:rPr>
                <w:sz w:val="21"/>
              </w:rPr>
              <w:t>条，异型立柱立面成型后尺寸≥</w:t>
            </w:r>
            <w:r>
              <w:rPr>
                <w:sz w:val="21"/>
              </w:rPr>
              <w:t>65mm</w:t>
            </w:r>
            <w:r>
              <w:rPr>
                <w:sz w:val="21"/>
              </w:rPr>
              <w:t>×</w:t>
            </w:r>
            <w:r>
              <w:rPr>
                <w:sz w:val="21"/>
              </w:rPr>
              <w:t>65mm</w:t>
            </w:r>
            <w:r>
              <w:rPr>
                <w:sz w:val="21"/>
              </w:rPr>
              <w:t>，原材料钢材厚度≥</w:t>
            </w:r>
            <w:r>
              <w:rPr>
                <w:sz w:val="21"/>
              </w:rPr>
              <w:t>1.2mm</w:t>
            </w:r>
            <w:r>
              <w:rPr>
                <w:sz w:val="21"/>
              </w:rPr>
              <w:t>。</w:t>
            </w:r>
            <w:r>
              <w:rPr>
                <w:sz w:val="21"/>
                <w:b/>
              </w:rPr>
              <w:t>（在投标时提供承诺书加盖公章</w:t>
            </w:r>
            <w:r>
              <w:rPr>
                <w:sz w:val="21"/>
                <w:b/>
              </w:rPr>
              <w:t>(</w:t>
            </w:r>
            <w:r>
              <w:rPr>
                <w:sz w:val="21"/>
                <w:b/>
              </w:rPr>
              <w:t>格式自拟</w:t>
            </w:r>
            <w:r>
              <w:rPr>
                <w:sz w:val="21"/>
                <w:b/>
              </w:rPr>
              <w:t>)</w:t>
            </w:r>
            <w:r>
              <w:rPr>
                <w:sz w:val="21"/>
                <w:b/>
              </w:rPr>
              <w:t>，承诺在合同签订时提供具备</w:t>
            </w:r>
            <w:r>
              <w:rPr>
                <w:sz w:val="21"/>
                <w:b/>
              </w:rPr>
              <w:t>CMA</w:t>
            </w:r>
            <w:r>
              <w:rPr>
                <w:sz w:val="21"/>
                <w:b/>
              </w:rPr>
              <w:t>认证的第三方检测机构的检测报告。）</w:t>
            </w:r>
          </w:p>
        </w:tc>
      </w:tr>
      <w:tr>
        <w:tc>
          <w:tcPr>
            <w:tcW w:type="dxa" w:w="2076"/>
          </w:tcPr>
          <w:p>
            <w:pPr>
              <w:pStyle w:val="null3"/>
            </w:pPr>
            <w:r>
              <w:rPr/>
              <w:t>▲</w:t>
            </w:r>
          </w:p>
        </w:tc>
        <w:tc>
          <w:tcPr>
            <w:tcW w:type="dxa" w:w="415"/>
          </w:tcPr>
          <w:p>
            <w:pPr>
              <w:pStyle w:val="null3"/>
            </w:pPr>
            <w:r>
              <w:rPr/>
              <w:t>4</w:t>
            </w:r>
          </w:p>
        </w:tc>
        <w:tc>
          <w:tcPr>
            <w:tcW w:type="dxa" w:w="5814"/>
          </w:tcPr>
          <w:p>
            <w:pPr>
              <w:pStyle w:val="null3"/>
            </w:pPr>
            <w:r>
              <w:rPr>
                <w:sz w:val="21"/>
              </w:rPr>
              <w:t>异型边立柱：符合</w:t>
            </w:r>
            <w:r>
              <w:rPr>
                <w:sz w:val="21"/>
              </w:rPr>
              <w:t>GB/T 3325-2024</w:t>
            </w:r>
            <w:r>
              <w:rPr>
                <w:sz w:val="21"/>
              </w:rPr>
              <w:t>标准、</w:t>
            </w:r>
            <w:r>
              <w:rPr>
                <w:sz w:val="21"/>
              </w:rPr>
              <w:t>GB/T11253-2019</w:t>
            </w:r>
            <w:r>
              <w:rPr>
                <w:sz w:val="21"/>
              </w:rPr>
              <w:t>标准且管材、金属件喷涂层外观合格，金属喷漆塑涂层耐腐蚀经</w:t>
            </w:r>
            <w:r>
              <w:rPr>
                <w:sz w:val="21"/>
              </w:rPr>
              <w:t>100H</w:t>
            </w:r>
            <w:r>
              <w:rPr>
                <w:sz w:val="21"/>
              </w:rPr>
              <w:t>盐雾测试合格、化学成分（</w:t>
            </w:r>
            <w:r>
              <w:rPr>
                <w:sz w:val="21"/>
              </w:rPr>
              <w:t>C</w:t>
            </w:r>
            <w:r>
              <w:rPr>
                <w:sz w:val="21"/>
              </w:rPr>
              <w:t>≤</w:t>
            </w:r>
            <w:r>
              <w:rPr>
                <w:sz w:val="21"/>
              </w:rPr>
              <w:t>0.07</w:t>
            </w:r>
            <w:r>
              <w:rPr>
                <w:sz w:val="21"/>
              </w:rPr>
              <w:t>、</w:t>
            </w:r>
            <w:r>
              <w:rPr>
                <w:sz w:val="21"/>
              </w:rPr>
              <w:t>S</w:t>
            </w:r>
            <w:r>
              <w:rPr>
                <w:sz w:val="21"/>
              </w:rPr>
              <w:t>＜</w:t>
            </w:r>
            <w:r>
              <w:rPr>
                <w:sz w:val="21"/>
              </w:rPr>
              <w:t>0.015</w:t>
            </w:r>
            <w:r>
              <w:rPr>
                <w:sz w:val="21"/>
              </w:rPr>
              <w:t>、</w:t>
            </w:r>
            <w:r>
              <w:rPr>
                <w:sz w:val="21"/>
              </w:rPr>
              <w:t>P</w:t>
            </w:r>
            <w:r>
              <w:rPr>
                <w:sz w:val="21"/>
              </w:rPr>
              <w:t>＜</w:t>
            </w:r>
            <w:r>
              <w:rPr>
                <w:sz w:val="21"/>
              </w:rPr>
              <w:t>0.017</w:t>
            </w:r>
            <w:r>
              <w:rPr>
                <w:sz w:val="21"/>
              </w:rPr>
              <w:t>、</w:t>
            </w:r>
            <w:r>
              <w:rPr>
                <w:sz w:val="21"/>
              </w:rPr>
              <w:t>Si</w:t>
            </w:r>
            <w:r>
              <w:rPr>
                <w:sz w:val="21"/>
              </w:rPr>
              <w:t>＜</w:t>
            </w:r>
            <w:r>
              <w:rPr>
                <w:sz w:val="21"/>
              </w:rPr>
              <w:t>0.11</w:t>
            </w:r>
            <w:r>
              <w:rPr>
                <w:sz w:val="21"/>
              </w:rPr>
              <w:t>、</w:t>
            </w:r>
            <w:r>
              <w:rPr>
                <w:sz w:val="21"/>
              </w:rPr>
              <w:t>Mn</w:t>
            </w:r>
            <w:r>
              <w:rPr>
                <w:sz w:val="21"/>
              </w:rPr>
              <w:t>＜</w:t>
            </w:r>
            <w:r>
              <w:rPr>
                <w:sz w:val="21"/>
              </w:rPr>
              <w:t>0.27</w:t>
            </w:r>
            <w:r>
              <w:rPr>
                <w:sz w:val="21"/>
              </w:rPr>
              <w:t>）、屈服强度≥</w:t>
            </w:r>
            <w:r>
              <w:rPr>
                <w:sz w:val="21"/>
              </w:rPr>
              <w:t>310Mpa</w:t>
            </w:r>
            <w:r>
              <w:rPr>
                <w:sz w:val="21"/>
              </w:rPr>
              <w:t>、断后伸长率≥</w:t>
            </w:r>
            <w:r>
              <w:rPr>
                <w:sz w:val="21"/>
              </w:rPr>
              <w:t>40%</w:t>
            </w:r>
            <w:r>
              <w:rPr>
                <w:sz w:val="21"/>
              </w:rPr>
              <w:t>。</w:t>
            </w:r>
            <w:r>
              <w:rPr>
                <w:sz w:val="21"/>
                <w:b/>
              </w:rPr>
              <w:t>（在投标时提供承诺书加盖公章</w:t>
            </w:r>
            <w:r>
              <w:rPr>
                <w:sz w:val="21"/>
                <w:b/>
              </w:rPr>
              <w:t>(</w:t>
            </w:r>
            <w:r>
              <w:rPr>
                <w:sz w:val="21"/>
                <w:b/>
              </w:rPr>
              <w:t>格式自拟</w:t>
            </w:r>
            <w:r>
              <w:rPr>
                <w:sz w:val="21"/>
                <w:b/>
              </w:rPr>
              <w:t>)</w:t>
            </w:r>
            <w:r>
              <w:rPr>
                <w:sz w:val="21"/>
                <w:b/>
              </w:rPr>
              <w:t>，承诺在合同签订时提供具备</w:t>
            </w:r>
            <w:r>
              <w:rPr>
                <w:sz w:val="21"/>
                <w:b/>
              </w:rPr>
              <w:t>CMA</w:t>
            </w:r>
            <w:r>
              <w:rPr>
                <w:sz w:val="21"/>
                <w:b/>
              </w:rPr>
              <w:t>认证的第三方检测机构的检测报告。）</w:t>
            </w:r>
          </w:p>
        </w:tc>
      </w:tr>
      <w:tr>
        <w:tc>
          <w:tcPr>
            <w:tcW w:type="dxa" w:w="2076"/>
          </w:tcPr>
          <w:p>
            <w:pPr>
              <w:pStyle w:val="null3"/>
            </w:pPr>
            <w:r>
              <w:rPr/>
              <w:t>▲</w:t>
            </w:r>
          </w:p>
        </w:tc>
        <w:tc>
          <w:tcPr>
            <w:tcW w:type="dxa" w:w="415"/>
          </w:tcPr>
          <w:p>
            <w:pPr>
              <w:pStyle w:val="null3"/>
            </w:pPr>
            <w:r>
              <w:rPr/>
              <w:t>5</w:t>
            </w:r>
          </w:p>
        </w:tc>
        <w:tc>
          <w:tcPr>
            <w:tcW w:type="dxa" w:w="5814"/>
          </w:tcPr>
          <w:p>
            <w:pPr>
              <w:pStyle w:val="null3"/>
            </w:pPr>
            <w:r>
              <w:rPr>
                <w:sz w:val="21"/>
              </w:rPr>
              <w:t>床主横梁：其立面为中空异形，正面采用≥</w:t>
            </w:r>
            <w:r>
              <w:rPr>
                <w:sz w:val="21"/>
              </w:rPr>
              <w:t>2</w:t>
            </w:r>
            <w:r>
              <w:rPr>
                <w:sz w:val="21"/>
              </w:rPr>
              <w:t>条加强筋增加床母的韧性、抗扭曲性以及结构强度，立面成型后尺寸≥</w:t>
            </w:r>
            <w:r>
              <w:rPr>
                <w:sz w:val="21"/>
              </w:rPr>
              <w:t>90mm</w:t>
            </w:r>
            <w:r>
              <w:rPr>
                <w:sz w:val="21"/>
              </w:rPr>
              <w:t>×</w:t>
            </w:r>
            <w:r>
              <w:rPr>
                <w:sz w:val="21"/>
              </w:rPr>
              <w:t>40mm</w:t>
            </w:r>
            <w:r>
              <w:rPr>
                <w:sz w:val="21"/>
              </w:rPr>
              <w:t>，原材料钢材厚度≥</w:t>
            </w:r>
            <w:r>
              <w:rPr>
                <w:sz w:val="21"/>
              </w:rPr>
              <w:t>1.2mm</w:t>
            </w:r>
            <w:r>
              <w:rPr>
                <w:sz w:val="21"/>
              </w:rPr>
              <w:t>。</w:t>
            </w:r>
          </w:p>
        </w:tc>
      </w:tr>
      <w:tr>
        <w:tc>
          <w:tcPr>
            <w:tcW w:type="dxa" w:w="2076"/>
          </w:tcPr>
          <w:p/>
        </w:tc>
        <w:tc>
          <w:tcPr>
            <w:tcW w:type="dxa" w:w="415"/>
          </w:tcPr>
          <w:p>
            <w:pPr>
              <w:pStyle w:val="null3"/>
            </w:pPr>
            <w:r>
              <w:rPr/>
              <w:t>6</w:t>
            </w:r>
          </w:p>
        </w:tc>
        <w:tc>
          <w:tcPr>
            <w:tcW w:type="dxa" w:w="5814"/>
          </w:tcPr>
          <w:p>
            <w:pPr>
              <w:pStyle w:val="null3"/>
            </w:pPr>
            <w:r>
              <w:rPr>
                <w:sz w:val="21"/>
              </w:rPr>
              <w:t>床主横梁采用碳素镀锌冷轧钢板压制成型，</w:t>
            </w:r>
            <w:r>
              <w:rPr>
                <w:sz w:val="21"/>
              </w:rPr>
              <w:t>材料符合</w:t>
            </w:r>
            <w:r>
              <w:rPr>
                <w:sz w:val="21"/>
              </w:rPr>
              <w:t>屈服强度≥310Mpa、断后伸长率≥40%；</w:t>
            </w:r>
          </w:p>
          <w:p>
            <w:pPr>
              <w:pStyle w:val="null3"/>
            </w:pPr>
            <w:r>
              <w:rPr>
                <w:sz w:val="21"/>
              </w:rPr>
              <w:t>床母梁符合</w:t>
            </w:r>
            <w:r>
              <w:rPr>
                <w:sz w:val="21"/>
              </w:rPr>
              <w:t>GB/T 3325-2024</w:t>
            </w:r>
            <w:r>
              <w:rPr>
                <w:sz w:val="21"/>
              </w:rPr>
              <w:t>标准、</w:t>
            </w:r>
            <w:r>
              <w:rPr>
                <w:sz w:val="21"/>
              </w:rPr>
              <w:t>QB/T3827-1999</w:t>
            </w:r>
            <w:r>
              <w:rPr>
                <w:sz w:val="21"/>
              </w:rPr>
              <w:t>标准、</w:t>
            </w:r>
            <w:r>
              <w:rPr>
                <w:sz w:val="21"/>
              </w:rPr>
              <w:t>QB/T3832-1999</w:t>
            </w:r>
            <w:r>
              <w:rPr>
                <w:sz w:val="21"/>
              </w:rPr>
              <w:t>标准，管材、喷涂层外观性能合格，硬度</w:t>
            </w:r>
            <w:r>
              <w:rPr>
                <w:sz w:val="21"/>
              </w:rPr>
              <w:t>4H</w:t>
            </w:r>
            <w:r>
              <w:rPr>
                <w:sz w:val="21"/>
              </w:rPr>
              <w:t>，</w:t>
            </w:r>
            <w:r>
              <w:rPr>
                <w:sz w:val="21"/>
              </w:rPr>
              <w:t>400mm</w:t>
            </w:r>
            <w:r>
              <w:rPr>
                <w:sz w:val="21"/>
              </w:rPr>
              <w:t>冲击高度测试冲击强度合格，耐腐蚀</w:t>
            </w:r>
            <w:r>
              <w:rPr>
                <w:sz w:val="21"/>
              </w:rPr>
              <w:t>100H</w:t>
            </w:r>
            <w:r>
              <w:rPr>
                <w:sz w:val="21"/>
              </w:rPr>
              <w:t>小时内划道两侧</w:t>
            </w:r>
            <w:r>
              <w:rPr>
                <w:sz w:val="21"/>
              </w:rPr>
              <w:t>3mm</w:t>
            </w:r>
            <w:r>
              <w:rPr>
                <w:sz w:val="21"/>
              </w:rPr>
              <w:t>外无气泡产生、</w:t>
            </w:r>
            <w:r>
              <w:rPr>
                <w:sz w:val="21"/>
              </w:rPr>
              <w:t>100H</w:t>
            </w:r>
            <w:r>
              <w:rPr>
                <w:sz w:val="21"/>
              </w:rPr>
              <w:t>小时后划道两侧</w:t>
            </w:r>
            <w:r>
              <w:rPr>
                <w:sz w:val="21"/>
              </w:rPr>
              <w:t>3mm</w:t>
            </w:r>
            <w:r>
              <w:rPr>
                <w:sz w:val="21"/>
              </w:rPr>
              <w:t>外无锈迹、剥落、失光等现象产生，涂层附着力</w:t>
            </w:r>
            <w:r>
              <w:rPr>
                <w:sz w:val="21"/>
              </w:rPr>
              <w:t>0</w:t>
            </w:r>
            <w:r>
              <w:rPr>
                <w:sz w:val="21"/>
              </w:rPr>
              <w:t>级，经</w:t>
            </w:r>
            <w:r>
              <w:rPr>
                <w:sz w:val="21"/>
              </w:rPr>
              <w:t>200H</w:t>
            </w:r>
            <w:r>
              <w:rPr>
                <w:sz w:val="21"/>
              </w:rPr>
              <w:t>乙酸盐雾试验后试样表面无变化，外观评级</w:t>
            </w:r>
            <w:r>
              <w:rPr>
                <w:sz w:val="21"/>
              </w:rPr>
              <w:t>10</w:t>
            </w:r>
            <w:r>
              <w:rPr>
                <w:sz w:val="21"/>
              </w:rPr>
              <w:t>级。</w:t>
            </w:r>
            <w:r>
              <w:rPr>
                <w:sz w:val="21"/>
                <w:b/>
              </w:rPr>
              <w:t>（在投标时提供承诺书加盖公章</w:t>
            </w:r>
            <w:r>
              <w:rPr>
                <w:sz w:val="21"/>
                <w:b/>
              </w:rPr>
              <w:t>(</w:t>
            </w:r>
            <w:r>
              <w:rPr>
                <w:sz w:val="21"/>
                <w:b/>
              </w:rPr>
              <w:t>格式自拟</w:t>
            </w:r>
            <w:r>
              <w:rPr>
                <w:sz w:val="21"/>
                <w:b/>
              </w:rPr>
              <w:t>)</w:t>
            </w:r>
            <w:r>
              <w:rPr>
                <w:sz w:val="21"/>
                <w:b/>
              </w:rPr>
              <w:t>，承诺在合同签订时提供具备</w:t>
            </w:r>
            <w:r>
              <w:rPr>
                <w:sz w:val="21"/>
                <w:b/>
              </w:rPr>
              <w:t>CMA</w:t>
            </w:r>
            <w:r>
              <w:rPr>
                <w:sz w:val="21"/>
                <w:b/>
              </w:rPr>
              <w:t>认证的第三方检测机构的检测报告。）</w:t>
            </w:r>
          </w:p>
        </w:tc>
      </w:tr>
      <w:tr>
        <w:tc>
          <w:tcPr>
            <w:tcW w:type="dxa" w:w="2076"/>
          </w:tcPr>
          <w:p>
            <w:pPr>
              <w:pStyle w:val="null3"/>
            </w:pPr>
            <w:r>
              <w:rPr/>
              <w:t>▲</w:t>
            </w:r>
          </w:p>
        </w:tc>
        <w:tc>
          <w:tcPr>
            <w:tcW w:type="dxa" w:w="415"/>
          </w:tcPr>
          <w:p>
            <w:pPr>
              <w:pStyle w:val="null3"/>
            </w:pPr>
            <w:r>
              <w:rPr/>
              <w:t>7</w:t>
            </w:r>
          </w:p>
        </w:tc>
        <w:tc>
          <w:tcPr>
            <w:tcW w:type="dxa" w:w="5814"/>
          </w:tcPr>
          <w:p>
            <w:pPr>
              <w:pStyle w:val="null3"/>
            </w:pPr>
            <w:r>
              <w:rPr>
                <w:sz w:val="21"/>
              </w:rPr>
              <w:t>异型短横梁：采用碳素镀锌冷轧钢板压制成型，其立面为中空异形，正面≥</w:t>
            </w:r>
            <w:r>
              <w:rPr>
                <w:sz w:val="21"/>
              </w:rPr>
              <w:t>2</w:t>
            </w:r>
            <w:r>
              <w:rPr>
                <w:sz w:val="21"/>
              </w:rPr>
              <w:t>条加强筋，增加上横梁的强度。立面成型后尺寸≥</w:t>
            </w:r>
            <w:r>
              <w:rPr>
                <w:sz w:val="21"/>
              </w:rPr>
              <w:t>90mm</w:t>
            </w:r>
            <w:r>
              <w:rPr>
                <w:sz w:val="21"/>
              </w:rPr>
              <w:t>×</w:t>
            </w:r>
            <w:r>
              <w:rPr>
                <w:sz w:val="21"/>
              </w:rPr>
              <w:t>40mm,</w:t>
            </w:r>
            <w:r>
              <w:rPr>
                <w:sz w:val="21"/>
              </w:rPr>
              <w:t>原材料钢材厚度≥</w:t>
            </w:r>
            <w:r>
              <w:rPr>
                <w:sz w:val="21"/>
              </w:rPr>
              <w:t>1.2mm</w:t>
            </w:r>
            <w:r>
              <w:rPr>
                <w:sz w:val="21"/>
              </w:rPr>
              <w:t>。</w:t>
            </w:r>
          </w:p>
        </w:tc>
      </w:tr>
      <w:tr>
        <w:tc>
          <w:tcPr>
            <w:tcW w:type="dxa" w:w="2076"/>
          </w:tcPr>
          <w:p/>
        </w:tc>
        <w:tc>
          <w:tcPr>
            <w:tcW w:type="dxa" w:w="415"/>
          </w:tcPr>
          <w:p>
            <w:pPr>
              <w:pStyle w:val="null3"/>
            </w:pPr>
            <w:r>
              <w:rPr/>
              <w:t>8</w:t>
            </w:r>
          </w:p>
        </w:tc>
        <w:tc>
          <w:tcPr>
            <w:tcW w:type="dxa" w:w="5814"/>
          </w:tcPr>
          <w:p>
            <w:pPr>
              <w:pStyle w:val="null3"/>
            </w:pPr>
            <w:r>
              <w:rPr>
                <w:sz w:val="21"/>
              </w:rPr>
              <w:t>异型短横梁符合</w:t>
            </w:r>
            <w:r>
              <w:rPr>
                <w:sz w:val="21"/>
              </w:rPr>
              <w:t>GB/T 3325-2024</w:t>
            </w:r>
            <w:r>
              <w:rPr>
                <w:sz w:val="21"/>
              </w:rPr>
              <w:t>标准、</w:t>
            </w:r>
            <w:r>
              <w:rPr>
                <w:sz w:val="21"/>
              </w:rPr>
              <w:t>GB/T11253-2019</w:t>
            </w:r>
            <w:r>
              <w:rPr>
                <w:sz w:val="21"/>
              </w:rPr>
              <w:t>标准且管材、金属件喷涂层外观合格，金属喷漆塑涂层耐腐蚀</w:t>
            </w:r>
            <w:r>
              <w:rPr>
                <w:sz w:val="21"/>
              </w:rPr>
              <w:t>100H</w:t>
            </w:r>
            <w:r>
              <w:rPr>
                <w:sz w:val="21"/>
              </w:rPr>
              <w:t>小时内划道两侧</w:t>
            </w:r>
            <w:r>
              <w:rPr>
                <w:sz w:val="21"/>
              </w:rPr>
              <w:t>3mm</w:t>
            </w:r>
            <w:r>
              <w:rPr>
                <w:sz w:val="21"/>
              </w:rPr>
              <w:t>外无气泡产生、</w:t>
            </w:r>
            <w:r>
              <w:rPr>
                <w:sz w:val="21"/>
              </w:rPr>
              <w:t>100H</w:t>
            </w:r>
            <w:r>
              <w:rPr>
                <w:sz w:val="21"/>
              </w:rPr>
              <w:t>小时后划道两侧</w:t>
            </w:r>
            <w:r>
              <w:rPr>
                <w:sz w:val="21"/>
              </w:rPr>
              <w:t>3mm</w:t>
            </w:r>
            <w:r>
              <w:rPr>
                <w:sz w:val="21"/>
              </w:rPr>
              <w:t>外无锈迹、剥落、失光等现象产生、化学成分（</w:t>
            </w:r>
            <w:r>
              <w:rPr>
                <w:sz w:val="21"/>
              </w:rPr>
              <w:t>C</w:t>
            </w:r>
            <w:r>
              <w:rPr>
                <w:sz w:val="21"/>
              </w:rPr>
              <w:t>≤</w:t>
            </w:r>
            <w:r>
              <w:rPr>
                <w:sz w:val="21"/>
              </w:rPr>
              <w:t>0.07</w:t>
            </w:r>
            <w:r>
              <w:rPr>
                <w:sz w:val="21"/>
              </w:rPr>
              <w:t>、</w:t>
            </w:r>
            <w:r>
              <w:rPr>
                <w:sz w:val="21"/>
              </w:rPr>
              <w:t>S</w:t>
            </w:r>
            <w:r>
              <w:rPr>
                <w:sz w:val="21"/>
              </w:rPr>
              <w:t>＜</w:t>
            </w:r>
            <w:r>
              <w:rPr>
                <w:sz w:val="21"/>
              </w:rPr>
              <w:t>0.015</w:t>
            </w:r>
            <w:r>
              <w:rPr>
                <w:sz w:val="21"/>
              </w:rPr>
              <w:t>、</w:t>
            </w:r>
            <w:r>
              <w:rPr>
                <w:sz w:val="21"/>
              </w:rPr>
              <w:t>P</w:t>
            </w:r>
            <w:r>
              <w:rPr>
                <w:sz w:val="21"/>
              </w:rPr>
              <w:t>＜</w:t>
            </w:r>
            <w:r>
              <w:rPr>
                <w:sz w:val="21"/>
              </w:rPr>
              <w:t>0.017</w:t>
            </w:r>
            <w:r>
              <w:rPr>
                <w:sz w:val="21"/>
              </w:rPr>
              <w:t>、</w:t>
            </w:r>
            <w:r>
              <w:rPr>
                <w:sz w:val="21"/>
              </w:rPr>
              <w:t>Si</w:t>
            </w:r>
            <w:r>
              <w:rPr>
                <w:sz w:val="21"/>
              </w:rPr>
              <w:t>＜</w:t>
            </w:r>
            <w:r>
              <w:rPr>
                <w:sz w:val="21"/>
              </w:rPr>
              <w:t>0.11</w:t>
            </w:r>
            <w:r>
              <w:rPr>
                <w:sz w:val="21"/>
              </w:rPr>
              <w:t>、</w:t>
            </w:r>
            <w:r>
              <w:rPr>
                <w:sz w:val="21"/>
              </w:rPr>
              <w:t>Mn</w:t>
            </w:r>
            <w:r>
              <w:rPr>
                <w:sz w:val="21"/>
              </w:rPr>
              <w:t>＜</w:t>
            </w:r>
            <w:r>
              <w:rPr>
                <w:sz w:val="21"/>
              </w:rPr>
              <w:t>0.27</w:t>
            </w:r>
            <w:r>
              <w:rPr>
                <w:sz w:val="21"/>
              </w:rPr>
              <w:t>）、屈服强度≥</w:t>
            </w:r>
            <w:r>
              <w:rPr>
                <w:sz w:val="21"/>
              </w:rPr>
              <w:t>310Mpa</w:t>
            </w:r>
            <w:r>
              <w:rPr>
                <w:sz w:val="21"/>
              </w:rPr>
              <w:t>、断后伸长率≥</w:t>
            </w:r>
            <w:r>
              <w:rPr>
                <w:sz w:val="21"/>
              </w:rPr>
              <w:t>40%</w:t>
            </w:r>
            <w:r>
              <w:rPr>
                <w:sz w:val="21"/>
              </w:rPr>
              <w:t>。</w:t>
            </w:r>
            <w:r>
              <w:rPr>
                <w:sz w:val="21"/>
                <w:b/>
              </w:rPr>
              <w:t>（在投标时提供承诺书加盖公章</w:t>
            </w:r>
            <w:r>
              <w:rPr>
                <w:sz w:val="21"/>
                <w:b/>
              </w:rPr>
              <w:t>(</w:t>
            </w:r>
            <w:r>
              <w:rPr>
                <w:sz w:val="21"/>
                <w:b/>
              </w:rPr>
              <w:t>格式自拟</w:t>
            </w:r>
            <w:r>
              <w:rPr>
                <w:sz w:val="21"/>
                <w:b/>
              </w:rPr>
              <w:t>)</w:t>
            </w:r>
            <w:r>
              <w:rPr>
                <w:sz w:val="21"/>
                <w:b/>
              </w:rPr>
              <w:t>，承诺在合同签订时提供具备</w:t>
            </w:r>
            <w:r>
              <w:rPr>
                <w:sz w:val="21"/>
                <w:b/>
              </w:rPr>
              <w:t>CMA</w:t>
            </w:r>
            <w:r>
              <w:rPr>
                <w:sz w:val="21"/>
                <w:b/>
              </w:rPr>
              <w:t>认证的第三方检测机构的检测报告。）</w:t>
            </w:r>
          </w:p>
        </w:tc>
      </w:tr>
      <w:tr>
        <w:tc>
          <w:tcPr>
            <w:tcW w:type="dxa" w:w="2076"/>
          </w:tcPr>
          <w:p/>
        </w:tc>
        <w:tc>
          <w:tcPr>
            <w:tcW w:type="dxa" w:w="415"/>
          </w:tcPr>
          <w:p>
            <w:pPr>
              <w:pStyle w:val="null3"/>
            </w:pPr>
            <w:r>
              <w:rPr/>
              <w:t>9</w:t>
            </w:r>
          </w:p>
        </w:tc>
        <w:tc>
          <w:tcPr>
            <w:tcW w:type="dxa" w:w="5814"/>
          </w:tcPr>
          <w:p>
            <w:pPr>
              <w:pStyle w:val="null3"/>
            </w:pPr>
            <w:r>
              <w:rPr>
                <w:sz w:val="21"/>
              </w:rPr>
              <w:t>异型长横梁：采用碳素镀锌冷轧钢板压制成型，其立面为中空异形，立面成型后尺寸≥</w:t>
            </w:r>
            <w:r>
              <w:rPr>
                <w:sz w:val="21"/>
              </w:rPr>
              <w:t>60mm</w:t>
            </w:r>
            <w:r>
              <w:rPr>
                <w:sz w:val="21"/>
              </w:rPr>
              <w:t>×</w:t>
            </w:r>
            <w:r>
              <w:rPr>
                <w:sz w:val="21"/>
              </w:rPr>
              <w:t>27mm</w:t>
            </w:r>
            <w:r>
              <w:rPr>
                <w:sz w:val="21"/>
              </w:rPr>
              <w:t>，原材料钢材厚度≥</w:t>
            </w:r>
            <w:r>
              <w:rPr>
                <w:sz w:val="21"/>
              </w:rPr>
              <w:t>1.2mm</w:t>
            </w:r>
            <w:r>
              <w:rPr>
                <w:sz w:val="21"/>
              </w:rPr>
              <w:t>。</w:t>
            </w:r>
          </w:p>
        </w:tc>
      </w:tr>
      <w:tr>
        <w:tc>
          <w:tcPr>
            <w:tcW w:type="dxa" w:w="2076"/>
          </w:tcPr>
          <w:p/>
        </w:tc>
        <w:tc>
          <w:tcPr>
            <w:tcW w:type="dxa" w:w="415"/>
          </w:tcPr>
          <w:p>
            <w:pPr>
              <w:pStyle w:val="null3"/>
            </w:pPr>
            <w:r>
              <w:rPr/>
              <w:t>10</w:t>
            </w:r>
          </w:p>
        </w:tc>
        <w:tc>
          <w:tcPr>
            <w:tcW w:type="dxa" w:w="5814"/>
          </w:tcPr>
          <w:p>
            <w:pPr>
              <w:pStyle w:val="null3"/>
            </w:pPr>
            <w:r>
              <w:rPr>
                <w:sz w:val="21"/>
              </w:rPr>
              <w:t>异型长横梁符合</w:t>
            </w:r>
            <w:r>
              <w:rPr>
                <w:sz w:val="21"/>
              </w:rPr>
              <w:t>GB/T 3325-2024</w:t>
            </w:r>
            <w:r>
              <w:rPr>
                <w:sz w:val="21"/>
              </w:rPr>
              <w:t>标准、</w:t>
            </w:r>
            <w:r>
              <w:rPr>
                <w:sz w:val="21"/>
              </w:rPr>
              <w:t>GB/T11253-2019</w:t>
            </w:r>
            <w:r>
              <w:rPr>
                <w:sz w:val="21"/>
              </w:rPr>
              <w:t>标准且管材、金属件喷涂层外观合格，经</w:t>
            </w:r>
            <w:r>
              <w:rPr>
                <w:sz w:val="21"/>
              </w:rPr>
              <w:t>100H</w:t>
            </w:r>
            <w:r>
              <w:rPr>
                <w:sz w:val="21"/>
              </w:rPr>
              <w:t>盐雾测试合格、化学成分（</w:t>
            </w:r>
            <w:r>
              <w:rPr>
                <w:sz w:val="21"/>
              </w:rPr>
              <w:t>C</w:t>
            </w:r>
            <w:r>
              <w:rPr>
                <w:sz w:val="21"/>
              </w:rPr>
              <w:t>≤</w:t>
            </w:r>
            <w:r>
              <w:rPr>
                <w:sz w:val="21"/>
              </w:rPr>
              <w:t>0.07</w:t>
            </w:r>
            <w:r>
              <w:rPr>
                <w:sz w:val="21"/>
              </w:rPr>
              <w:t>、</w:t>
            </w:r>
            <w:r>
              <w:rPr>
                <w:sz w:val="21"/>
              </w:rPr>
              <w:t>S</w:t>
            </w:r>
            <w:r>
              <w:rPr>
                <w:sz w:val="21"/>
              </w:rPr>
              <w:t>＜</w:t>
            </w:r>
            <w:r>
              <w:rPr>
                <w:sz w:val="21"/>
              </w:rPr>
              <w:t>0.015</w:t>
            </w:r>
            <w:r>
              <w:rPr>
                <w:sz w:val="21"/>
              </w:rPr>
              <w:t>、</w:t>
            </w:r>
            <w:r>
              <w:rPr>
                <w:sz w:val="21"/>
              </w:rPr>
              <w:t>P</w:t>
            </w:r>
            <w:r>
              <w:rPr>
                <w:sz w:val="21"/>
              </w:rPr>
              <w:t>＜</w:t>
            </w:r>
            <w:r>
              <w:rPr>
                <w:sz w:val="21"/>
              </w:rPr>
              <w:t>0.017</w:t>
            </w:r>
            <w:r>
              <w:rPr>
                <w:sz w:val="21"/>
              </w:rPr>
              <w:t>、</w:t>
            </w:r>
            <w:r>
              <w:rPr>
                <w:sz w:val="21"/>
              </w:rPr>
              <w:t>Si</w:t>
            </w:r>
            <w:r>
              <w:rPr>
                <w:sz w:val="21"/>
              </w:rPr>
              <w:t>＜</w:t>
            </w:r>
            <w:r>
              <w:rPr>
                <w:sz w:val="21"/>
              </w:rPr>
              <w:t>0.11</w:t>
            </w:r>
            <w:r>
              <w:rPr>
                <w:sz w:val="21"/>
              </w:rPr>
              <w:t>、</w:t>
            </w:r>
            <w:r>
              <w:rPr>
                <w:sz w:val="21"/>
              </w:rPr>
              <w:t>Mn</w:t>
            </w:r>
            <w:r>
              <w:rPr>
                <w:sz w:val="21"/>
              </w:rPr>
              <w:t>＜</w:t>
            </w:r>
            <w:r>
              <w:rPr>
                <w:sz w:val="21"/>
              </w:rPr>
              <w:t>0.27</w:t>
            </w:r>
            <w:r>
              <w:rPr>
                <w:sz w:val="21"/>
              </w:rPr>
              <w:t>）、屈服强度≥</w:t>
            </w:r>
            <w:r>
              <w:rPr>
                <w:sz w:val="21"/>
              </w:rPr>
              <w:t>310Mpa</w:t>
            </w:r>
            <w:r>
              <w:rPr>
                <w:sz w:val="21"/>
              </w:rPr>
              <w:t>、断后伸长率≥</w:t>
            </w:r>
            <w:r>
              <w:rPr>
                <w:sz w:val="21"/>
              </w:rPr>
              <w:t>40%</w:t>
            </w:r>
            <w:r>
              <w:rPr>
                <w:sz w:val="21"/>
              </w:rPr>
              <w:t>。</w:t>
            </w:r>
            <w:r>
              <w:rPr>
                <w:sz w:val="21"/>
                <w:b/>
              </w:rPr>
              <w:t>（在投标时提供承诺书加盖公章</w:t>
            </w:r>
            <w:r>
              <w:rPr>
                <w:sz w:val="21"/>
                <w:b/>
              </w:rPr>
              <w:t>(</w:t>
            </w:r>
            <w:r>
              <w:rPr>
                <w:sz w:val="21"/>
                <w:b/>
              </w:rPr>
              <w:t>格式自拟</w:t>
            </w:r>
            <w:r>
              <w:rPr>
                <w:sz w:val="21"/>
                <w:b/>
              </w:rPr>
              <w:t>)</w:t>
            </w:r>
            <w:r>
              <w:rPr>
                <w:sz w:val="21"/>
                <w:b/>
              </w:rPr>
              <w:t>，承诺在合同签订时提供具备</w:t>
            </w:r>
            <w:r>
              <w:rPr>
                <w:sz w:val="21"/>
                <w:b/>
              </w:rPr>
              <w:t>CMA</w:t>
            </w:r>
            <w:r>
              <w:rPr>
                <w:sz w:val="21"/>
                <w:b/>
              </w:rPr>
              <w:t>认证的第三方检测机构的检测报告。）</w:t>
            </w:r>
          </w:p>
        </w:tc>
      </w:tr>
      <w:tr>
        <w:tc>
          <w:tcPr>
            <w:tcW w:type="dxa" w:w="2076"/>
          </w:tcPr>
          <w:p/>
        </w:tc>
        <w:tc>
          <w:tcPr>
            <w:tcW w:type="dxa" w:w="415"/>
          </w:tcPr>
          <w:p>
            <w:pPr>
              <w:pStyle w:val="null3"/>
            </w:pPr>
            <w:r>
              <w:rPr/>
              <w:t>11</w:t>
            </w:r>
          </w:p>
        </w:tc>
        <w:tc>
          <w:tcPr>
            <w:tcW w:type="dxa" w:w="5814"/>
          </w:tcPr>
          <w:p>
            <w:pPr>
              <w:pStyle w:val="null3"/>
            </w:pPr>
            <w:r>
              <w:rPr>
                <w:sz w:val="21"/>
              </w:rPr>
              <w:t>床板支撑</w:t>
            </w:r>
            <w:r>
              <w:rPr>
                <w:sz w:val="21"/>
              </w:rPr>
              <w:t>(</w:t>
            </w:r>
            <w:r>
              <w:rPr>
                <w:sz w:val="21"/>
              </w:rPr>
              <w:t>床板支撑</w:t>
            </w:r>
            <w:r>
              <w:rPr>
                <w:sz w:val="21"/>
              </w:rPr>
              <w:t>)</w:t>
            </w:r>
            <w:r>
              <w:rPr>
                <w:sz w:val="21"/>
              </w:rPr>
              <w:t>：采用</w:t>
            </w:r>
            <w:r>
              <w:rPr>
                <w:sz w:val="21"/>
              </w:rPr>
              <w:t>5</w:t>
            </w:r>
            <w:r>
              <w:rPr>
                <w:sz w:val="21"/>
              </w:rPr>
              <w:t>根≥</w:t>
            </w:r>
            <w:r>
              <w:rPr>
                <w:sz w:val="21"/>
              </w:rPr>
              <w:t>1.2mm</w:t>
            </w:r>
            <w:r>
              <w:rPr>
                <w:sz w:val="21"/>
              </w:rPr>
              <w:t>厚镀锌冷轧方管制作，尺寸</w:t>
            </w:r>
            <w:r>
              <w:rPr>
                <w:sz w:val="21"/>
              </w:rPr>
              <w:t>30mm</w:t>
            </w:r>
            <w:r>
              <w:rPr>
                <w:sz w:val="21"/>
              </w:rPr>
              <w:t>×</w:t>
            </w:r>
            <w:r>
              <w:rPr>
                <w:sz w:val="21"/>
              </w:rPr>
              <w:t>30mm</w:t>
            </w:r>
            <w:r>
              <w:rPr>
                <w:sz w:val="21"/>
              </w:rPr>
              <w:t>。支撑符合</w:t>
            </w:r>
            <w:r>
              <w:rPr>
                <w:sz w:val="21"/>
              </w:rPr>
              <w:t>GB/T228.1-2021</w:t>
            </w:r>
            <w:r>
              <w:rPr>
                <w:sz w:val="21"/>
              </w:rPr>
              <w:t>标准以及</w:t>
            </w:r>
            <w:r>
              <w:rPr>
                <w:sz w:val="21"/>
              </w:rPr>
              <w:t>GB/T11253-2019</w:t>
            </w:r>
            <w:r>
              <w:rPr>
                <w:sz w:val="21"/>
              </w:rPr>
              <w:t>标准且断后伸长率≥</w:t>
            </w:r>
            <w:r>
              <w:rPr>
                <w:sz w:val="21"/>
              </w:rPr>
              <w:t>40%</w:t>
            </w:r>
            <w:r>
              <w:rPr>
                <w:sz w:val="21"/>
              </w:rPr>
              <w:t>，规定的塑性延伸强度≥</w:t>
            </w:r>
            <w:r>
              <w:rPr>
                <w:sz w:val="21"/>
              </w:rPr>
              <w:t>358Mpa</w:t>
            </w:r>
            <w:r>
              <w:rPr>
                <w:sz w:val="21"/>
              </w:rPr>
              <w:t>。</w:t>
            </w:r>
          </w:p>
        </w:tc>
      </w:tr>
      <w:tr>
        <w:tc>
          <w:tcPr>
            <w:tcW w:type="dxa" w:w="2076"/>
          </w:tcPr>
          <w:p/>
        </w:tc>
        <w:tc>
          <w:tcPr>
            <w:tcW w:type="dxa" w:w="415"/>
          </w:tcPr>
          <w:p>
            <w:pPr>
              <w:pStyle w:val="null3"/>
            </w:pPr>
            <w:r>
              <w:rPr/>
              <w:t>12</w:t>
            </w:r>
          </w:p>
        </w:tc>
        <w:tc>
          <w:tcPr>
            <w:tcW w:type="dxa" w:w="5814"/>
          </w:tcPr>
          <w:p>
            <w:pPr>
              <w:pStyle w:val="null3"/>
            </w:pPr>
            <w:r>
              <w:rPr>
                <w:sz w:val="21"/>
              </w:rPr>
              <w:t>前护栏：外框采用≥直径φ</w:t>
            </w:r>
            <w:r>
              <w:rPr>
                <w:sz w:val="21"/>
              </w:rPr>
              <w:t>25mm</w:t>
            </w:r>
            <w:r>
              <w:rPr>
                <w:sz w:val="21"/>
              </w:rPr>
              <w:t>×</w:t>
            </w:r>
            <w:r>
              <w:rPr>
                <w:sz w:val="21"/>
              </w:rPr>
              <w:t>1.0mm</w:t>
            </w:r>
            <w:r>
              <w:rPr>
                <w:sz w:val="21"/>
              </w:rPr>
              <w:t>圆管，封口处呈半圆球状，表面光滑，结合</w:t>
            </w:r>
            <w:r>
              <w:rPr>
                <w:sz w:val="21"/>
              </w:rPr>
              <w:t>≥20mm</w:t>
            </w:r>
            <w:r>
              <w:rPr>
                <w:sz w:val="21"/>
              </w:rPr>
              <w:t>×</w:t>
            </w:r>
            <w:r>
              <w:rPr>
                <w:sz w:val="21"/>
              </w:rPr>
              <w:t>20mm</w:t>
            </w:r>
            <w:r>
              <w:rPr>
                <w:sz w:val="21"/>
              </w:rPr>
              <w:t>×</w:t>
            </w:r>
            <w:r>
              <w:rPr>
                <w:sz w:val="21"/>
              </w:rPr>
              <w:t>1.0mm</w:t>
            </w:r>
            <w:r>
              <w:rPr>
                <w:sz w:val="21"/>
              </w:rPr>
              <w:t>矩形管。挡板外板有冲孔设计元素，中间采用厚度≥</w:t>
            </w:r>
            <w:r>
              <w:rPr>
                <w:sz w:val="21"/>
              </w:rPr>
              <w:t>0.8mm</w:t>
            </w:r>
            <w:r>
              <w:rPr>
                <w:sz w:val="21"/>
              </w:rPr>
              <w:t>冷轧钢板冲压成网状，满护栏设计、高度（</w:t>
            </w:r>
            <w:r>
              <w:rPr>
                <w:sz w:val="21"/>
              </w:rPr>
              <w:t>300</w:t>
            </w:r>
            <w:r>
              <w:rPr>
                <w:sz w:val="21"/>
              </w:rPr>
              <w:t>±</w:t>
            </w:r>
            <w:r>
              <w:rPr>
                <w:sz w:val="21"/>
              </w:rPr>
              <w:t>5</w:t>
            </w:r>
            <w:r>
              <w:rPr>
                <w:sz w:val="21"/>
              </w:rPr>
              <w:t>）</w:t>
            </w:r>
            <w:r>
              <w:rPr>
                <w:sz w:val="21"/>
              </w:rPr>
              <w:t>mm</w:t>
            </w:r>
            <w:r>
              <w:rPr>
                <w:sz w:val="21"/>
              </w:rPr>
              <w:t>，护栏同时带有储物兜，方便学生放置手机等小物件。</w:t>
            </w:r>
          </w:p>
        </w:tc>
      </w:tr>
      <w:tr>
        <w:tc>
          <w:tcPr>
            <w:tcW w:type="dxa" w:w="2076"/>
          </w:tcPr>
          <w:p/>
        </w:tc>
        <w:tc>
          <w:tcPr>
            <w:tcW w:type="dxa" w:w="415"/>
          </w:tcPr>
          <w:p>
            <w:pPr>
              <w:pStyle w:val="null3"/>
            </w:pPr>
            <w:r>
              <w:rPr/>
              <w:t>13</w:t>
            </w:r>
          </w:p>
        </w:tc>
        <w:tc>
          <w:tcPr>
            <w:tcW w:type="dxa" w:w="5814"/>
          </w:tcPr>
          <w:p>
            <w:pPr>
              <w:pStyle w:val="null3"/>
            </w:pPr>
            <w:r>
              <w:rPr>
                <w:sz w:val="21"/>
              </w:rPr>
              <w:t>床头横护栏：采用</w:t>
            </w:r>
            <w:r>
              <w:rPr>
                <w:sz w:val="21"/>
              </w:rPr>
              <w:t>≥</w:t>
            </w:r>
            <w:r>
              <w:rPr>
                <w:sz w:val="21"/>
              </w:rPr>
              <w:t>φ</w:t>
            </w:r>
            <w:r>
              <w:rPr>
                <w:sz w:val="21"/>
              </w:rPr>
              <w:t>25mm</w:t>
            </w:r>
            <w:r>
              <w:rPr>
                <w:sz w:val="21"/>
              </w:rPr>
              <w:t>×</w:t>
            </w:r>
            <w:r>
              <w:rPr>
                <w:sz w:val="21"/>
              </w:rPr>
              <w:t>1.0mm</w:t>
            </w:r>
            <w:r>
              <w:rPr>
                <w:sz w:val="21"/>
              </w:rPr>
              <w:t>厚冷轧圆管制作。靠踏步梯柜处的床头短护栏与床立柱距离应保证具有（</w:t>
            </w:r>
            <w:r>
              <w:rPr>
                <w:sz w:val="21"/>
              </w:rPr>
              <w:t>420</w:t>
            </w:r>
            <w:r>
              <w:rPr>
                <w:sz w:val="21"/>
              </w:rPr>
              <w:t>±</w:t>
            </w:r>
            <w:r>
              <w:rPr>
                <w:sz w:val="21"/>
              </w:rPr>
              <w:t>5</w:t>
            </w:r>
            <w:r>
              <w:rPr>
                <w:sz w:val="21"/>
              </w:rPr>
              <w:t>）</w:t>
            </w:r>
            <w:r>
              <w:rPr>
                <w:sz w:val="21"/>
              </w:rPr>
              <w:t>mm</w:t>
            </w:r>
            <w:r>
              <w:rPr>
                <w:sz w:val="21"/>
              </w:rPr>
              <w:t>便于学生休息。</w:t>
            </w:r>
          </w:p>
        </w:tc>
      </w:tr>
      <w:tr>
        <w:tc>
          <w:tcPr>
            <w:tcW w:type="dxa" w:w="2076"/>
          </w:tcPr>
          <w:p/>
        </w:tc>
        <w:tc>
          <w:tcPr>
            <w:tcW w:type="dxa" w:w="415"/>
          </w:tcPr>
          <w:p>
            <w:pPr>
              <w:pStyle w:val="null3"/>
            </w:pPr>
            <w:r>
              <w:rPr/>
              <w:t>14</w:t>
            </w:r>
          </w:p>
        </w:tc>
        <w:tc>
          <w:tcPr>
            <w:tcW w:type="dxa" w:w="5814"/>
          </w:tcPr>
          <w:p>
            <w:pPr>
              <w:pStyle w:val="null3"/>
            </w:pPr>
            <w:r>
              <w:rPr>
                <w:sz w:val="21"/>
              </w:rPr>
              <w:t>床头竖护栏：采用</w:t>
            </w:r>
            <w:r>
              <w:rPr>
                <w:sz w:val="21"/>
              </w:rPr>
              <w:t>≥</w:t>
            </w:r>
            <w:r>
              <w:rPr>
                <w:sz w:val="21"/>
              </w:rPr>
              <w:t>φ</w:t>
            </w:r>
            <w:r>
              <w:rPr>
                <w:sz w:val="21"/>
              </w:rPr>
              <w:t>22mm</w:t>
            </w:r>
            <w:r>
              <w:rPr>
                <w:sz w:val="21"/>
              </w:rPr>
              <w:t>×</w:t>
            </w:r>
            <w:r>
              <w:rPr>
                <w:sz w:val="21"/>
              </w:rPr>
              <w:t>1.0mm</w:t>
            </w:r>
            <w:r>
              <w:rPr>
                <w:sz w:val="21"/>
              </w:rPr>
              <w:t>厚镀锌冷轧钢管管材。冷轧钢管符合</w:t>
            </w:r>
            <w:r>
              <w:rPr>
                <w:sz w:val="21"/>
              </w:rPr>
              <w:t>GB/T 3325-2024</w:t>
            </w:r>
            <w:r>
              <w:rPr>
                <w:sz w:val="21"/>
              </w:rPr>
              <w:t>标准。</w:t>
            </w:r>
          </w:p>
        </w:tc>
      </w:tr>
      <w:tr>
        <w:tc>
          <w:tcPr>
            <w:tcW w:type="dxa" w:w="2076"/>
          </w:tcPr>
          <w:p/>
        </w:tc>
        <w:tc>
          <w:tcPr>
            <w:tcW w:type="dxa" w:w="415"/>
          </w:tcPr>
          <w:p>
            <w:pPr>
              <w:pStyle w:val="null3"/>
            </w:pPr>
            <w:r>
              <w:rPr/>
              <w:t>15</w:t>
            </w:r>
          </w:p>
        </w:tc>
        <w:tc>
          <w:tcPr>
            <w:tcW w:type="dxa" w:w="5814"/>
          </w:tcPr>
          <w:p>
            <w:pPr>
              <w:pStyle w:val="null3"/>
            </w:pPr>
            <w:r>
              <w:rPr>
                <w:sz w:val="21"/>
              </w:rPr>
              <w:t>蚊帐杆：采用</w:t>
            </w:r>
            <w:r>
              <w:rPr>
                <w:sz w:val="21"/>
                <w:color w:val="333333"/>
                <w:shd w:fill="FFFFFF" w:val="clear"/>
              </w:rPr>
              <w:t>≥</w:t>
            </w:r>
            <w:r>
              <w:rPr>
                <w:sz w:val="21"/>
              </w:rPr>
              <w:t>Φ</w:t>
            </w:r>
            <w:r>
              <w:rPr>
                <w:sz w:val="21"/>
              </w:rPr>
              <w:t>16mm</w:t>
            </w:r>
            <w:r>
              <w:rPr>
                <w:sz w:val="21"/>
              </w:rPr>
              <w:t>×</w:t>
            </w:r>
            <w:r>
              <w:rPr>
                <w:sz w:val="21"/>
              </w:rPr>
              <w:t>1.0mm</w:t>
            </w:r>
            <w:r>
              <w:rPr>
                <w:sz w:val="21"/>
              </w:rPr>
              <w:t>厚圆管制作而成，高度（</w:t>
            </w:r>
            <w:r>
              <w:rPr>
                <w:sz w:val="21"/>
              </w:rPr>
              <w:t>800</w:t>
            </w:r>
            <w:r>
              <w:rPr>
                <w:sz w:val="21"/>
              </w:rPr>
              <w:t>±</w:t>
            </w:r>
            <w:r>
              <w:rPr>
                <w:sz w:val="21"/>
              </w:rPr>
              <w:t>5</w:t>
            </w:r>
            <w:r>
              <w:rPr>
                <w:sz w:val="21"/>
              </w:rPr>
              <w:t>）</w:t>
            </w:r>
            <w:r>
              <w:rPr>
                <w:sz w:val="21"/>
              </w:rPr>
              <w:t>mm</w:t>
            </w:r>
            <w:r>
              <w:rPr>
                <w:sz w:val="21"/>
              </w:rPr>
              <w:t>；</w:t>
            </w:r>
          </w:p>
        </w:tc>
      </w:tr>
      <w:tr>
        <w:tc>
          <w:tcPr>
            <w:tcW w:type="dxa" w:w="2076"/>
          </w:tcPr>
          <w:p/>
        </w:tc>
        <w:tc>
          <w:tcPr>
            <w:tcW w:type="dxa" w:w="415"/>
          </w:tcPr>
          <w:p>
            <w:pPr>
              <w:pStyle w:val="null3"/>
            </w:pPr>
            <w:r>
              <w:rPr/>
              <w:t>16</w:t>
            </w:r>
          </w:p>
        </w:tc>
        <w:tc>
          <w:tcPr>
            <w:tcW w:type="dxa" w:w="5814"/>
          </w:tcPr>
          <w:p>
            <w:pPr>
              <w:pStyle w:val="null3"/>
            </w:pPr>
            <w:r>
              <w:rPr>
                <w:sz w:val="21"/>
              </w:rPr>
              <w:t>公寓床卡扣（挂件连接处挂钩）：采用镀锌冷轧钢板，经冲床冲压成</w:t>
            </w:r>
            <w:r>
              <w:rPr>
                <w:sz w:val="21"/>
              </w:rPr>
              <w:t>L</w:t>
            </w:r>
            <w:r>
              <w:rPr>
                <w:sz w:val="21"/>
              </w:rPr>
              <w:t>型，至少有</w:t>
            </w:r>
            <w:r>
              <w:rPr>
                <w:sz w:val="21"/>
              </w:rPr>
              <w:t>3</w:t>
            </w:r>
            <w:r>
              <w:rPr>
                <w:sz w:val="21"/>
              </w:rPr>
              <w:t>个连接卡口，挂件部位成型后尺寸为≧</w:t>
            </w:r>
            <w:r>
              <w:rPr>
                <w:sz w:val="21"/>
              </w:rPr>
              <w:t>198mm</w:t>
            </w:r>
            <w:r>
              <w:rPr>
                <w:sz w:val="21"/>
              </w:rPr>
              <w:t>×</w:t>
            </w:r>
            <w:r>
              <w:rPr>
                <w:sz w:val="21"/>
              </w:rPr>
              <w:t>27mm</w:t>
            </w:r>
            <w:r>
              <w:rPr>
                <w:sz w:val="21"/>
              </w:rPr>
              <w:t>×</w:t>
            </w:r>
            <w:r>
              <w:rPr>
                <w:sz w:val="21"/>
              </w:rPr>
              <w:t>27mm(</w:t>
            </w:r>
            <w:r>
              <w:rPr>
                <w:sz w:val="21"/>
              </w:rPr>
              <w:t>±</w:t>
            </w:r>
            <w:r>
              <w:rPr>
                <w:sz w:val="21"/>
              </w:rPr>
              <w:t>2mm)</w:t>
            </w:r>
            <w:r>
              <w:rPr>
                <w:sz w:val="21"/>
              </w:rPr>
              <w:t>，材料厚度≧</w:t>
            </w:r>
            <w:r>
              <w:rPr>
                <w:sz w:val="21"/>
              </w:rPr>
              <w:t>2.0mm</w:t>
            </w:r>
            <w:r>
              <w:rPr>
                <w:sz w:val="21"/>
              </w:rPr>
              <w:t>。</w:t>
            </w:r>
          </w:p>
        </w:tc>
      </w:tr>
      <w:tr>
        <w:tc>
          <w:tcPr>
            <w:tcW w:type="dxa" w:w="2076"/>
          </w:tcPr>
          <w:p/>
        </w:tc>
        <w:tc>
          <w:tcPr>
            <w:tcW w:type="dxa" w:w="415"/>
          </w:tcPr>
          <w:p>
            <w:pPr>
              <w:pStyle w:val="null3"/>
            </w:pPr>
            <w:r>
              <w:rPr/>
              <w:t>17</w:t>
            </w:r>
          </w:p>
        </w:tc>
        <w:tc>
          <w:tcPr>
            <w:tcW w:type="dxa" w:w="5814"/>
          </w:tcPr>
          <w:p>
            <w:pPr>
              <w:pStyle w:val="null3"/>
            </w:pPr>
            <w:r>
              <w:rPr>
                <w:sz w:val="21"/>
              </w:rPr>
              <w:t>整张床连接部分采用挂件连接，不采用螺丝连接。每张床可承重达</w:t>
            </w:r>
            <w:r>
              <w:rPr>
                <w:sz w:val="21"/>
              </w:rPr>
              <w:t>400kg</w:t>
            </w:r>
            <w:r>
              <w:rPr>
                <w:sz w:val="21"/>
              </w:rPr>
              <w:t>以上。</w:t>
            </w:r>
          </w:p>
        </w:tc>
      </w:tr>
      <w:tr>
        <w:tc>
          <w:tcPr>
            <w:tcW w:type="dxa" w:w="2076"/>
          </w:tcPr>
          <w:p/>
        </w:tc>
        <w:tc>
          <w:tcPr>
            <w:tcW w:type="dxa" w:w="415"/>
          </w:tcPr>
          <w:p>
            <w:pPr>
              <w:pStyle w:val="null3"/>
            </w:pPr>
            <w:r>
              <w:rPr/>
              <w:t>18</w:t>
            </w:r>
          </w:p>
        </w:tc>
        <w:tc>
          <w:tcPr>
            <w:tcW w:type="dxa" w:w="5814"/>
          </w:tcPr>
          <w:p>
            <w:pPr>
              <w:pStyle w:val="null3"/>
            </w:pPr>
            <w:r>
              <w:rPr>
                <w:sz w:val="21"/>
              </w:rPr>
              <w:t>ABS</w:t>
            </w:r>
            <w:r>
              <w:rPr>
                <w:sz w:val="21"/>
              </w:rPr>
              <w:t>塑料套：所有立柱接触地面处配高度≥</w:t>
            </w:r>
            <w:r>
              <w:rPr>
                <w:sz w:val="21"/>
              </w:rPr>
              <w:t>35mm</w:t>
            </w:r>
            <w:r>
              <w:rPr>
                <w:sz w:val="21"/>
              </w:rPr>
              <w:t>的外套式注塑防潮胶套（不接受</w:t>
            </w:r>
            <w:r>
              <w:rPr>
                <w:sz w:val="21"/>
              </w:rPr>
              <w:t>3D</w:t>
            </w:r>
            <w:r>
              <w:rPr>
                <w:sz w:val="21"/>
              </w:rPr>
              <w:t>打印），增强接触地面的防潮性能以及安全防护性。</w:t>
            </w:r>
          </w:p>
        </w:tc>
      </w:tr>
      <w:tr>
        <w:tc>
          <w:tcPr>
            <w:tcW w:type="dxa" w:w="2076"/>
          </w:tcPr>
          <w:p/>
        </w:tc>
        <w:tc>
          <w:tcPr>
            <w:tcW w:type="dxa" w:w="415"/>
          </w:tcPr>
          <w:p>
            <w:pPr>
              <w:pStyle w:val="null3"/>
            </w:pPr>
            <w:r>
              <w:rPr/>
              <w:t>19</w:t>
            </w:r>
          </w:p>
        </w:tc>
        <w:tc>
          <w:tcPr>
            <w:tcW w:type="dxa" w:w="5814"/>
          </w:tcPr>
          <w:p>
            <w:pPr>
              <w:pStyle w:val="null3"/>
            </w:pPr>
            <w:r>
              <w:rPr>
                <w:sz w:val="21"/>
              </w:rPr>
              <w:t>ABS</w:t>
            </w:r>
            <w:r>
              <w:rPr>
                <w:sz w:val="21"/>
              </w:rPr>
              <w:t>塑料套符合</w:t>
            </w:r>
            <w:r>
              <w:rPr>
                <w:sz w:val="21"/>
              </w:rPr>
              <w:t>GB28481-2012</w:t>
            </w:r>
            <w:r>
              <w:rPr>
                <w:sz w:val="21"/>
              </w:rPr>
              <w:t>标准、</w:t>
            </w:r>
            <w:r>
              <w:rPr>
                <w:sz w:val="21"/>
              </w:rPr>
              <w:t>GB/T32487-2016</w:t>
            </w:r>
            <w:r>
              <w:rPr>
                <w:sz w:val="21"/>
              </w:rPr>
              <w:t>标准，要求其中有害物质邻苯二甲酸盐酯（</w:t>
            </w:r>
            <w:r>
              <w:rPr>
                <w:sz w:val="21"/>
              </w:rPr>
              <w:t>BBP</w:t>
            </w:r>
            <w:r>
              <w:rPr>
                <w:sz w:val="21"/>
              </w:rPr>
              <w:t>、</w:t>
            </w:r>
            <w:r>
              <w:rPr>
                <w:sz w:val="21"/>
              </w:rPr>
              <w:t>DBP</w:t>
            </w:r>
            <w:r>
              <w:rPr>
                <w:sz w:val="21"/>
              </w:rPr>
              <w:t>、</w:t>
            </w:r>
            <w:r>
              <w:rPr>
                <w:sz w:val="21"/>
              </w:rPr>
              <w:t>DEHP</w:t>
            </w:r>
            <w:r>
              <w:rPr>
                <w:sz w:val="21"/>
              </w:rPr>
              <w:t>、</w:t>
            </w:r>
            <w:r>
              <w:rPr>
                <w:sz w:val="21"/>
              </w:rPr>
              <w:t>DNOP</w:t>
            </w:r>
            <w:r>
              <w:rPr>
                <w:sz w:val="21"/>
              </w:rPr>
              <w:t>、</w:t>
            </w:r>
            <w:r>
              <w:rPr>
                <w:sz w:val="21"/>
              </w:rPr>
              <w:t>DINP</w:t>
            </w:r>
            <w:r>
              <w:rPr>
                <w:sz w:val="21"/>
              </w:rPr>
              <w:t>、</w:t>
            </w:r>
            <w:r>
              <w:rPr>
                <w:sz w:val="21"/>
              </w:rPr>
              <w:t>DIDP</w:t>
            </w:r>
            <w:r>
              <w:rPr>
                <w:sz w:val="21"/>
              </w:rPr>
              <w:t>）、</w:t>
            </w:r>
            <w:r>
              <w:rPr>
                <w:sz w:val="21"/>
              </w:rPr>
              <w:t>16</w:t>
            </w:r>
            <w:r>
              <w:rPr>
                <w:sz w:val="21"/>
              </w:rPr>
              <w:t>种多环芳烃（</w:t>
            </w:r>
            <w:r>
              <w:rPr>
                <w:sz w:val="21"/>
              </w:rPr>
              <w:t>PAH</w:t>
            </w:r>
            <w:r>
              <w:rPr>
                <w:sz w:val="21"/>
              </w:rPr>
              <w:t>）总量、苯并芘、重金属（可溶性铅、镉、铬、汞）等均应为未检出。</w:t>
            </w:r>
            <w:r>
              <w:rPr>
                <w:sz w:val="21"/>
                <w:b/>
              </w:rPr>
              <w:t>（在投标时提供承诺书加盖公章</w:t>
            </w:r>
            <w:r>
              <w:rPr>
                <w:sz w:val="21"/>
                <w:b/>
              </w:rPr>
              <w:t>(</w:t>
            </w:r>
            <w:r>
              <w:rPr>
                <w:sz w:val="21"/>
                <w:b/>
              </w:rPr>
              <w:t>格式自拟</w:t>
            </w:r>
            <w:r>
              <w:rPr>
                <w:sz w:val="21"/>
                <w:b/>
              </w:rPr>
              <w:t>)</w:t>
            </w:r>
            <w:r>
              <w:rPr>
                <w:sz w:val="21"/>
                <w:b/>
              </w:rPr>
              <w:t>，承诺在合同签订时提供具备</w:t>
            </w:r>
            <w:r>
              <w:rPr>
                <w:sz w:val="21"/>
                <w:b/>
              </w:rPr>
              <w:t>CMA</w:t>
            </w:r>
            <w:r>
              <w:rPr>
                <w:sz w:val="21"/>
                <w:b/>
              </w:rPr>
              <w:t>认证的第三方检测机构的检测报告。）</w:t>
            </w:r>
          </w:p>
        </w:tc>
      </w:tr>
      <w:tr>
        <w:tc>
          <w:tcPr>
            <w:tcW w:type="dxa" w:w="2076"/>
          </w:tcPr>
          <w:p/>
        </w:tc>
        <w:tc>
          <w:tcPr>
            <w:tcW w:type="dxa" w:w="415"/>
          </w:tcPr>
          <w:p>
            <w:pPr>
              <w:pStyle w:val="null3"/>
            </w:pPr>
            <w:r>
              <w:rPr/>
              <w:t>20</w:t>
            </w:r>
          </w:p>
        </w:tc>
        <w:tc>
          <w:tcPr>
            <w:tcW w:type="dxa" w:w="5814"/>
          </w:tcPr>
          <w:p>
            <w:pPr>
              <w:pStyle w:val="null3"/>
            </w:pPr>
            <w:r>
              <w:rPr>
                <w:sz w:val="21"/>
              </w:rPr>
              <w:t>床立柱、横梁等冷轧镀锌钢管管材以及冷轧钢板经除油、除锈、水基脱脂、水基中和，表面调整、磷化等工序后静电喷环氧型树脂粉末涂料，再经高温固化而成。</w:t>
            </w:r>
          </w:p>
        </w:tc>
      </w:tr>
      <w:tr>
        <w:tc>
          <w:tcPr>
            <w:tcW w:type="dxa" w:w="2076"/>
          </w:tcPr>
          <w:p/>
        </w:tc>
        <w:tc>
          <w:tcPr>
            <w:tcW w:type="dxa" w:w="415"/>
          </w:tcPr>
          <w:p>
            <w:pPr>
              <w:pStyle w:val="null3"/>
            </w:pPr>
            <w:r>
              <w:rPr/>
              <w:t>21</w:t>
            </w:r>
          </w:p>
        </w:tc>
        <w:tc>
          <w:tcPr>
            <w:tcW w:type="dxa" w:w="5814"/>
          </w:tcPr>
          <w:p>
            <w:pPr>
              <w:pStyle w:val="null3"/>
            </w:pPr>
            <w:r>
              <w:rPr>
                <w:sz w:val="21"/>
              </w:rPr>
              <w:t>金属脱脂材料符合国家标准要求，其中挥发性有机化合物、苯系物含量（苯、甲苯、乙苯、二甲苯总和）、乙二醇醚及其酯类含量（乙二醇甲醚、乙二醇甲醚醋酸酯、乙二醇乙醚、乙二醇乙醚醋酸酯、二乙二醇丁醚醋酸酯总和）、游离甲醛含量等应未检出；粉末涂料（塑粉）经</w:t>
            </w:r>
            <w:r>
              <w:rPr>
                <w:sz w:val="21"/>
              </w:rPr>
              <w:t>HG/T 2006-2022</w:t>
            </w:r>
            <w:r>
              <w:rPr>
                <w:sz w:val="21"/>
              </w:rPr>
              <w:t>标准、</w:t>
            </w:r>
            <w:r>
              <w:rPr>
                <w:sz w:val="21"/>
              </w:rPr>
              <w:t>GB/T22048-2022</w:t>
            </w:r>
            <w:r>
              <w:rPr>
                <w:sz w:val="21"/>
              </w:rPr>
              <w:t>标准测试要求其中重金属和阻燃剂含量要求（铅、镉、汞、六价铬、多溴联苯、十类溴联苯、多溴联苯醚、十类溴联苯醚）</w:t>
            </w:r>
            <w:r>
              <w:rPr>
                <w:sz w:val="21"/>
              </w:rPr>
              <w:t>BBP</w:t>
            </w:r>
            <w:r>
              <w:rPr>
                <w:sz w:val="21"/>
              </w:rPr>
              <w:t>、</w:t>
            </w:r>
            <w:r>
              <w:rPr>
                <w:sz w:val="21"/>
              </w:rPr>
              <w:t>DEHP</w:t>
            </w:r>
            <w:r>
              <w:rPr>
                <w:sz w:val="21"/>
              </w:rPr>
              <w:t>、</w:t>
            </w:r>
            <w:r>
              <w:rPr>
                <w:sz w:val="21"/>
              </w:rPr>
              <w:t>HBCCD</w:t>
            </w:r>
            <w:r>
              <w:rPr>
                <w:sz w:val="21"/>
              </w:rPr>
              <w:t>等未检出。</w:t>
            </w:r>
            <w:r>
              <w:rPr>
                <w:sz w:val="21"/>
                <w:b/>
              </w:rPr>
              <w:t>（在投标时提供承诺书加盖公章</w:t>
            </w:r>
            <w:r>
              <w:rPr>
                <w:sz w:val="21"/>
                <w:b/>
              </w:rPr>
              <w:t>(</w:t>
            </w:r>
            <w:r>
              <w:rPr>
                <w:sz w:val="21"/>
                <w:b/>
              </w:rPr>
              <w:t>格式自拟</w:t>
            </w:r>
            <w:r>
              <w:rPr>
                <w:sz w:val="21"/>
                <w:b/>
              </w:rPr>
              <w:t>)</w:t>
            </w:r>
            <w:r>
              <w:rPr>
                <w:sz w:val="21"/>
                <w:b/>
              </w:rPr>
              <w:t>，承诺在合同签订时提供具备</w:t>
            </w:r>
            <w:r>
              <w:rPr>
                <w:sz w:val="21"/>
                <w:b/>
              </w:rPr>
              <w:t>CMA</w:t>
            </w:r>
            <w:r>
              <w:rPr>
                <w:sz w:val="21"/>
                <w:b/>
              </w:rPr>
              <w:t>认证的第三方检测机构的检测报告。）</w:t>
            </w:r>
          </w:p>
        </w:tc>
      </w:tr>
      <w:tr>
        <w:tc>
          <w:tcPr>
            <w:tcW w:type="dxa" w:w="2076"/>
          </w:tcPr>
          <w:p/>
        </w:tc>
        <w:tc>
          <w:tcPr>
            <w:tcW w:type="dxa" w:w="415"/>
          </w:tcPr>
          <w:p>
            <w:pPr>
              <w:pStyle w:val="null3"/>
            </w:pPr>
            <w:r>
              <w:rPr/>
              <w:t>22</w:t>
            </w:r>
          </w:p>
        </w:tc>
        <w:tc>
          <w:tcPr>
            <w:tcW w:type="dxa" w:w="5814"/>
          </w:tcPr>
          <w:p>
            <w:pPr>
              <w:pStyle w:val="null3"/>
            </w:pPr>
            <w:r>
              <w:rPr>
                <w:sz w:val="21"/>
              </w:rPr>
              <w:t>床梯材质参数：踏步梯支柱采用（</w:t>
            </w:r>
            <w:r>
              <w:rPr>
                <w:sz w:val="21"/>
              </w:rPr>
              <w:t>50</w:t>
            </w:r>
            <w:r>
              <w:rPr>
                <w:sz w:val="21"/>
              </w:rPr>
              <w:t>±</w:t>
            </w:r>
            <w:r>
              <w:rPr>
                <w:sz w:val="21"/>
              </w:rPr>
              <w:t>5</w:t>
            </w:r>
            <w:r>
              <w:rPr>
                <w:sz w:val="21"/>
              </w:rPr>
              <w:t>）</w:t>
            </w:r>
            <w:r>
              <w:rPr>
                <w:sz w:val="21"/>
              </w:rPr>
              <w:t>mm</w:t>
            </w:r>
            <w:r>
              <w:rPr>
                <w:sz w:val="21"/>
              </w:rPr>
              <w:t>×（</w:t>
            </w:r>
            <w:r>
              <w:rPr>
                <w:sz w:val="21"/>
              </w:rPr>
              <w:t>25</w:t>
            </w:r>
            <w:r>
              <w:rPr>
                <w:sz w:val="21"/>
              </w:rPr>
              <w:t>±</w:t>
            </w:r>
            <w:r>
              <w:rPr>
                <w:sz w:val="21"/>
              </w:rPr>
              <w:t>5</w:t>
            </w:r>
            <w:r>
              <w:rPr>
                <w:sz w:val="21"/>
              </w:rPr>
              <w:t>）</w:t>
            </w:r>
            <w:r>
              <w:rPr>
                <w:sz w:val="21"/>
              </w:rPr>
              <w:t>mm</w:t>
            </w:r>
            <w:r>
              <w:rPr>
                <w:sz w:val="21"/>
              </w:rPr>
              <w:t>×</w:t>
            </w:r>
            <w:r>
              <w:rPr>
                <w:sz w:val="21"/>
              </w:rPr>
              <w:t>1.2mm</w:t>
            </w:r>
            <w:r>
              <w:rPr>
                <w:sz w:val="21"/>
              </w:rPr>
              <w:t>镀锌钢管。床梯防滑板为中空吹塑踏板，每块踏板底部采用</w:t>
            </w:r>
            <w:r>
              <w:rPr>
                <w:sz w:val="21"/>
                <w:color w:val="333333"/>
                <w:shd w:fill="FFFFFF" w:val="clear"/>
              </w:rPr>
              <w:t>≥</w:t>
            </w:r>
            <w:r>
              <w:rPr>
                <w:sz w:val="21"/>
              </w:rPr>
              <w:t>1.5mm</w:t>
            </w:r>
            <w:r>
              <w:rPr>
                <w:sz w:val="21"/>
              </w:rPr>
              <w:t>冷轧钢板经三折弯成型与塑料踏板采用</w:t>
            </w:r>
            <w:r>
              <w:rPr>
                <w:sz w:val="21"/>
              </w:rPr>
              <w:t>6</w:t>
            </w:r>
            <w:r>
              <w:rPr>
                <w:sz w:val="21"/>
              </w:rPr>
              <w:t>颗螺丝固定，增强踏板的承受力，塑料踏板规格：≥</w:t>
            </w:r>
            <w:r>
              <w:rPr>
                <w:sz w:val="21"/>
              </w:rPr>
              <w:t>410mm</w:t>
            </w:r>
            <w:r>
              <w:rPr>
                <w:sz w:val="21"/>
              </w:rPr>
              <w:t>×</w:t>
            </w:r>
            <w:r>
              <w:rPr>
                <w:sz w:val="21"/>
              </w:rPr>
              <w:t>130mm</w:t>
            </w:r>
            <w:r>
              <w:rPr>
                <w:sz w:val="21"/>
              </w:rPr>
              <w:t>×</w:t>
            </w:r>
            <w:r>
              <w:rPr>
                <w:sz w:val="21"/>
              </w:rPr>
              <w:t>30mm</w:t>
            </w:r>
            <w:r>
              <w:rPr>
                <w:sz w:val="21"/>
              </w:rPr>
              <w:t>，无挥发，安全环保，一次注塑成型，带防滑条纹；</w:t>
            </w:r>
          </w:p>
        </w:tc>
      </w:tr>
      <w:tr>
        <w:tc>
          <w:tcPr>
            <w:tcW w:type="dxa" w:w="2076"/>
          </w:tcPr>
          <w:p/>
        </w:tc>
        <w:tc>
          <w:tcPr>
            <w:tcW w:type="dxa" w:w="415"/>
          </w:tcPr>
          <w:p>
            <w:pPr>
              <w:pStyle w:val="null3"/>
            </w:pPr>
            <w:r>
              <w:rPr/>
              <w:t>23</w:t>
            </w:r>
          </w:p>
        </w:tc>
        <w:tc>
          <w:tcPr>
            <w:tcW w:type="dxa" w:w="5814"/>
          </w:tcPr>
          <w:p>
            <w:pPr>
              <w:pStyle w:val="null3"/>
            </w:pPr>
            <w:r>
              <w:rPr>
                <w:sz w:val="21"/>
              </w:rPr>
              <w:t>床梯防滑板应具有抗污迹、抗刮痕，耐酸碱，整体稳固可靠。床梯防滑板检验符合</w:t>
            </w:r>
            <w:r>
              <w:rPr>
                <w:sz w:val="21"/>
              </w:rPr>
              <w:t>GB/T32487-2016</w:t>
            </w:r>
            <w:r>
              <w:rPr>
                <w:sz w:val="21"/>
              </w:rPr>
              <w:t>标准要求，塑料件外观无裂纹、无明显变形、缩水、针孔，无凹陷、飞边、皱褶、疙瘩、气泡、杂质、伤痕、白印，表面应光洁，无划痕、毛刺、拉毛、污渍，无明显色差，有害物质未检出。床梯支柱与床立柱距离不超</w:t>
            </w:r>
            <w:r>
              <w:rPr>
                <w:sz w:val="21"/>
              </w:rPr>
              <w:t xml:space="preserve"> 170mm,</w:t>
            </w:r>
            <w:r>
              <w:rPr>
                <w:sz w:val="21"/>
              </w:rPr>
              <w:t>床梯与地面的角度小于</w:t>
            </w:r>
            <w:r>
              <w:rPr>
                <w:sz w:val="21"/>
              </w:rPr>
              <w:t xml:space="preserve"> 75</w:t>
            </w:r>
            <w:r>
              <w:rPr>
                <w:sz w:val="21"/>
              </w:rPr>
              <w:t>°</w:t>
            </w:r>
            <w:r>
              <w:rPr>
                <w:sz w:val="24"/>
              </w:rPr>
              <w:t>。</w:t>
            </w:r>
            <w:r>
              <w:rPr>
                <w:sz w:val="21"/>
                <w:b/>
              </w:rPr>
              <w:t>（在投标时提供承诺书加盖公章</w:t>
            </w:r>
            <w:r>
              <w:rPr>
                <w:sz w:val="21"/>
                <w:b/>
              </w:rPr>
              <w:t>(</w:t>
            </w:r>
            <w:r>
              <w:rPr>
                <w:sz w:val="21"/>
                <w:b/>
              </w:rPr>
              <w:t>格式自拟</w:t>
            </w:r>
            <w:r>
              <w:rPr>
                <w:sz w:val="21"/>
                <w:b/>
              </w:rPr>
              <w:t>)</w:t>
            </w:r>
            <w:r>
              <w:rPr>
                <w:sz w:val="21"/>
                <w:b/>
              </w:rPr>
              <w:t>，承诺在合同签订时提供具备</w:t>
            </w:r>
            <w:r>
              <w:rPr>
                <w:sz w:val="21"/>
                <w:b/>
              </w:rPr>
              <w:t>CMA</w:t>
            </w:r>
            <w:r>
              <w:rPr>
                <w:sz w:val="21"/>
                <w:b/>
              </w:rPr>
              <w:t>认证的第三方检测机构的检测报告。）</w:t>
            </w:r>
          </w:p>
        </w:tc>
      </w:tr>
      <w:tr>
        <w:tc>
          <w:tcPr>
            <w:tcW w:type="dxa" w:w="2076"/>
          </w:tcPr>
          <w:p/>
        </w:tc>
        <w:tc>
          <w:tcPr>
            <w:tcW w:type="dxa" w:w="415"/>
          </w:tcPr>
          <w:p>
            <w:pPr>
              <w:pStyle w:val="null3"/>
            </w:pPr>
            <w:r>
              <w:rPr/>
              <w:t>24</w:t>
            </w:r>
          </w:p>
        </w:tc>
        <w:tc>
          <w:tcPr>
            <w:tcW w:type="dxa" w:w="5814"/>
          </w:tcPr>
          <w:p>
            <w:pPr>
              <w:pStyle w:val="null3"/>
            </w:pPr>
            <w:r>
              <w:rPr>
                <w:sz w:val="21"/>
              </w:rPr>
              <w:t>组合书桌柜部分，衣柜尺寸：（</w:t>
            </w:r>
            <w:r>
              <w:rPr>
                <w:sz w:val="21"/>
              </w:rPr>
              <w:t>600</w:t>
            </w:r>
            <w:r>
              <w:rPr>
                <w:sz w:val="21"/>
              </w:rPr>
              <w:t>±</w:t>
            </w:r>
            <w:r>
              <w:rPr>
                <w:sz w:val="21"/>
              </w:rPr>
              <w:t>5</w:t>
            </w:r>
            <w:r>
              <w:rPr>
                <w:sz w:val="21"/>
              </w:rPr>
              <w:t>）</w:t>
            </w:r>
            <w:r>
              <w:rPr>
                <w:sz w:val="21"/>
              </w:rPr>
              <w:t>mm</w:t>
            </w:r>
            <w:r>
              <w:rPr>
                <w:sz w:val="21"/>
              </w:rPr>
              <w:t>×（</w:t>
            </w:r>
            <w:r>
              <w:rPr>
                <w:sz w:val="21"/>
              </w:rPr>
              <w:t>600</w:t>
            </w:r>
            <w:r>
              <w:rPr>
                <w:sz w:val="21"/>
              </w:rPr>
              <w:t>±</w:t>
            </w:r>
            <w:r>
              <w:rPr>
                <w:sz w:val="21"/>
              </w:rPr>
              <w:t>5</w:t>
            </w:r>
            <w:r>
              <w:rPr>
                <w:sz w:val="21"/>
              </w:rPr>
              <w:t>）</w:t>
            </w:r>
            <w:r>
              <w:rPr>
                <w:sz w:val="21"/>
              </w:rPr>
              <w:t>mm</w:t>
            </w:r>
            <w:r>
              <w:rPr>
                <w:sz w:val="21"/>
              </w:rPr>
              <w:t>×（</w:t>
            </w:r>
            <w:r>
              <w:rPr>
                <w:sz w:val="21"/>
              </w:rPr>
              <w:t>1720</w:t>
            </w:r>
            <w:r>
              <w:rPr>
                <w:sz w:val="21"/>
              </w:rPr>
              <w:t>±</w:t>
            </w:r>
            <w:r>
              <w:rPr>
                <w:sz w:val="21"/>
              </w:rPr>
              <w:t>5</w:t>
            </w:r>
            <w:r>
              <w:rPr>
                <w:sz w:val="21"/>
              </w:rPr>
              <w:t>）</w:t>
            </w:r>
            <w:r>
              <w:rPr>
                <w:sz w:val="21"/>
              </w:rPr>
              <w:t>mm</w:t>
            </w:r>
            <w:r>
              <w:rPr>
                <w:sz w:val="21"/>
              </w:rPr>
              <w:t>。承板下方增加加强筋和侧板，且层板间距能竖放</w:t>
            </w:r>
            <w:r>
              <w:rPr>
                <w:sz w:val="21"/>
              </w:rPr>
              <w:t>A4</w:t>
            </w:r>
            <w:r>
              <w:rPr>
                <w:sz w:val="21"/>
              </w:rPr>
              <w:t>尺寸教材。</w:t>
            </w:r>
          </w:p>
        </w:tc>
      </w:tr>
      <w:tr>
        <w:tc>
          <w:tcPr>
            <w:tcW w:type="dxa" w:w="2076"/>
          </w:tcPr>
          <w:p/>
        </w:tc>
        <w:tc>
          <w:tcPr>
            <w:tcW w:type="dxa" w:w="415"/>
          </w:tcPr>
          <w:p>
            <w:pPr>
              <w:pStyle w:val="null3"/>
            </w:pPr>
            <w:r>
              <w:rPr/>
              <w:t>25</w:t>
            </w:r>
          </w:p>
        </w:tc>
        <w:tc>
          <w:tcPr>
            <w:tcW w:type="dxa" w:w="5814"/>
          </w:tcPr>
          <w:p>
            <w:pPr>
              <w:pStyle w:val="null3"/>
            </w:pPr>
            <w:r>
              <w:rPr>
                <w:sz w:val="21"/>
              </w:rPr>
              <w:t>衣柜采用≥</w:t>
            </w:r>
            <w:r>
              <w:rPr>
                <w:sz w:val="21"/>
              </w:rPr>
              <w:t>0.8mm</w:t>
            </w:r>
            <w:r>
              <w:rPr>
                <w:sz w:val="21"/>
              </w:rPr>
              <w:t>冷轧钢板，经折弯、冲压、高频焊接成型，内部带不锈钢挂衣杆。柜门采用沉式挂锁结构，门铰等五金配件紧密拼接。下门内部可挂衣服，挂衣杆≥ф</w:t>
            </w:r>
            <w:r>
              <w:rPr>
                <w:sz w:val="21"/>
              </w:rPr>
              <w:t>19mm</w:t>
            </w:r>
            <w:r>
              <w:rPr>
                <w:sz w:val="21"/>
              </w:rPr>
              <w:t>不锈钢管。柜子底部焊接≥</w:t>
            </w:r>
            <w:r>
              <w:rPr>
                <w:sz w:val="21"/>
              </w:rPr>
              <w:t>50mm</w:t>
            </w:r>
            <w:r>
              <w:rPr>
                <w:sz w:val="21"/>
              </w:rPr>
              <w:t>高方管尺寸≥</w:t>
            </w:r>
            <w:r>
              <w:rPr>
                <w:sz w:val="21"/>
              </w:rPr>
              <w:t>40mm</w:t>
            </w:r>
            <w:r>
              <w:rPr>
                <w:sz w:val="21"/>
              </w:rPr>
              <w:t>×</w:t>
            </w:r>
            <w:r>
              <w:rPr>
                <w:sz w:val="21"/>
              </w:rPr>
              <w:t>40mm</w:t>
            </w:r>
            <w:r>
              <w:rPr>
                <w:sz w:val="21"/>
              </w:rPr>
              <w:t>×</w:t>
            </w:r>
            <w:r>
              <w:rPr>
                <w:sz w:val="21"/>
              </w:rPr>
              <w:t>1.0mm</w:t>
            </w:r>
            <w:r>
              <w:rPr>
                <w:sz w:val="21"/>
              </w:rPr>
              <w:t>，并在接触地面部分加装胶套。</w:t>
            </w:r>
          </w:p>
        </w:tc>
      </w:tr>
      <w:tr>
        <w:tc>
          <w:tcPr>
            <w:tcW w:type="dxa" w:w="2076"/>
          </w:tcPr>
          <w:p/>
        </w:tc>
        <w:tc>
          <w:tcPr>
            <w:tcW w:type="dxa" w:w="415"/>
          </w:tcPr>
          <w:p>
            <w:pPr>
              <w:pStyle w:val="null3"/>
            </w:pPr>
            <w:r>
              <w:rPr/>
              <w:t>26</w:t>
            </w:r>
          </w:p>
        </w:tc>
        <w:tc>
          <w:tcPr>
            <w:tcW w:type="dxa" w:w="5814"/>
          </w:tcPr>
          <w:p>
            <w:pPr>
              <w:pStyle w:val="null3"/>
            </w:pPr>
            <w:r>
              <w:rPr>
                <w:sz w:val="21"/>
              </w:rPr>
              <w:t>衣柜钢板符合</w:t>
            </w:r>
            <w:r>
              <w:rPr>
                <w:sz w:val="21"/>
              </w:rPr>
              <w:t>GB/T 3325-2024</w:t>
            </w:r>
            <w:r>
              <w:rPr>
                <w:sz w:val="21"/>
              </w:rPr>
              <w:t>标准、</w:t>
            </w:r>
            <w:r>
              <w:rPr>
                <w:sz w:val="21"/>
              </w:rPr>
              <w:t>GB18584-2024</w:t>
            </w:r>
            <w:r>
              <w:rPr>
                <w:sz w:val="21"/>
              </w:rPr>
              <w:t>标准，邻边垂直度面板、框架着地平稳，焊接件焊接处应无脱焊、虚焊、焊穿错位，焊接处无夹渣、气孔、焊瘤、焊丝头、咬边、飞溅，焊疤表面波纹均匀，涂层无漏喷锈蚀和脱色掉色现象，冲压件无脱层、裂缝，标志和使用说明合格，塑料件应无裂纹、无明显变形、无明显缩孔气泡、杂质、无划痕、无污渍，插销等启闭配件启闭灵活，结构安全合格，家具涂层可迁移元素（铅、镉、铬、汞、砷、钡、锑、硒）</w:t>
            </w:r>
            <w:r>
              <w:rPr>
                <w:sz w:val="21"/>
              </w:rPr>
              <w:t>ND</w:t>
            </w:r>
            <w:r>
              <w:rPr>
                <w:sz w:val="21"/>
              </w:rPr>
              <w:t>，木家具及其他产品（甲醛释放量、苯、甲苯、二甲苯、</w:t>
            </w:r>
            <w:r>
              <w:rPr>
                <w:sz w:val="21"/>
              </w:rPr>
              <w:t>TVOC</w:t>
            </w:r>
            <w:r>
              <w:rPr>
                <w:sz w:val="21"/>
              </w:rPr>
              <w:t>））</w:t>
            </w:r>
            <w:r>
              <w:rPr>
                <w:sz w:val="21"/>
              </w:rPr>
              <w:t>ND</w:t>
            </w:r>
            <w:r>
              <w:rPr>
                <w:sz w:val="21"/>
              </w:rPr>
              <w:t>，金属喷塑涂层理化性能（硬度</w:t>
            </w:r>
            <w:r>
              <w:rPr>
                <w:sz w:val="21"/>
              </w:rPr>
              <w:t>4H</w:t>
            </w:r>
            <w:r>
              <w:rPr>
                <w:sz w:val="21"/>
              </w:rPr>
              <w:t>、附着力</w:t>
            </w:r>
            <w:r>
              <w:rPr>
                <w:sz w:val="21"/>
              </w:rPr>
              <w:t>0</w:t>
            </w:r>
            <w:r>
              <w:rPr>
                <w:sz w:val="21"/>
              </w:rPr>
              <w:t>级、</w:t>
            </w:r>
            <w:r>
              <w:rPr>
                <w:sz w:val="21"/>
              </w:rPr>
              <w:t>100H</w:t>
            </w:r>
            <w:r>
              <w:rPr>
                <w:sz w:val="21"/>
              </w:rPr>
              <w:t>耐腐蚀、冲击强度）合格，隔板定位试验、隔板弯曲试验、隔板支撑件强度试验、顶、底板的持续加载试验、顶和底板的静载荷试验、挂衣棍支撑件强度试验、挂衣棍弯曲试验、结构和底架强度试验、跌落试验、拉门垂直加载试验、拉门水平加载试验、拉门猛关试验、持续加载试验（过载试验）等强度试验合格，拉门耐久性试验</w:t>
            </w:r>
            <w:r>
              <w:rPr>
                <w:sz w:val="21"/>
              </w:rPr>
              <w:t>80000</w:t>
            </w:r>
            <w:r>
              <w:rPr>
                <w:sz w:val="21"/>
              </w:rPr>
              <w:t>次合格，隔板水平、垂直加载稳定性能合格，活动部件关闭和开启时空载和加载稳定性合格；衣柜阻燃性能达到</w:t>
            </w:r>
            <w:r>
              <w:rPr>
                <w:sz w:val="21"/>
              </w:rPr>
              <w:t>GB20286-2006</w:t>
            </w:r>
            <w:r>
              <w:rPr>
                <w:sz w:val="21"/>
              </w:rPr>
              <w:t>标准阻燃</w:t>
            </w:r>
            <w:r>
              <w:rPr>
                <w:sz w:val="21"/>
              </w:rPr>
              <w:t>B1</w:t>
            </w:r>
            <w:r>
              <w:rPr>
                <w:sz w:val="21"/>
              </w:rPr>
              <w:t>级要求。</w:t>
            </w:r>
            <w:r>
              <w:rPr>
                <w:sz w:val="21"/>
                <w:b/>
              </w:rPr>
              <w:t>（在投标时提供承诺书加盖公章</w:t>
            </w:r>
            <w:r>
              <w:rPr>
                <w:sz w:val="21"/>
                <w:b/>
              </w:rPr>
              <w:t>(</w:t>
            </w:r>
            <w:r>
              <w:rPr>
                <w:sz w:val="21"/>
                <w:b/>
              </w:rPr>
              <w:t>格式自拟</w:t>
            </w:r>
            <w:r>
              <w:rPr>
                <w:sz w:val="21"/>
                <w:b/>
              </w:rPr>
              <w:t>)</w:t>
            </w:r>
            <w:r>
              <w:rPr>
                <w:sz w:val="21"/>
                <w:b/>
              </w:rPr>
              <w:t>，承诺在合同签订时提供具备</w:t>
            </w:r>
            <w:r>
              <w:rPr>
                <w:sz w:val="21"/>
                <w:b/>
              </w:rPr>
              <w:t>CMA</w:t>
            </w:r>
            <w:r>
              <w:rPr>
                <w:sz w:val="21"/>
                <w:b/>
              </w:rPr>
              <w:t>认证的第三方检测机构的检测报告。）</w:t>
            </w:r>
          </w:p>
        </w:tc>
      </w:tr>
      <w:tr>
        <w:tc>
          <w:tcPr>
            <w:tcW w:type="dxa" w:w="2076"/>
          </w:tcPr>
          <w:p/>
        </w:tc>
        <w:tc>
          <w:tcPr>
            <w:tcW w:type="dxa" w:w="415"/>
          </w:tcPr>
          <w:p>
            <w:pPr>
              <w:pStyle w:val="null3"/>
            </w:pPr>
            <w:r>
              <w:rPr/>
              <w:t>27</w:t>
            </w:r>
          </w:p>
        </w:tc>
        <w:tc>
          <w:tcPr>
            <w:tcW w:type="dxa" w:w="5814"/>
          </w:tcPr>
          <w:p>
            <w:pPr>
              <w:pStyle w:val="null3"/>
            </w:pPr>
            <w:r>
              <w:rPr>
                <w:sz w:val="21"/>
              </w:rPr>
              <w:t>主机柜尺寸为：宽</w:t>
            </w:r>
            <w:r>
              <w:rPr>
                <w:sz w:val="21"/>
              </w:rPr>
              <w:t>350mm</w:t>
            </w:r>
            <w:r>
              <w:rPr>
                <w:sz w:val="21"/>
              </w:rPr>
              <w:t>×深</w:t>
            </w:r>
            <w:r>
              <w:rPr>
                <w:sz w:val="21"/>
              </w:rPr>
              <w:t>550mm</w:t>
            </w:r>
            <w:r>
              <w:rPr>
                <w:sz w:val="21"/>
              </w:rPr>
              <w:t>×高</w:t>
            </w:r>
            <w:r>
              <w:rPr>
                <w:sz w:val="21"/>
              </w:rPr>
              <w:t>750mm</w:t>
            </w:r>
            <w:r>
              <w:rPr>
                <w:sz w:val="21"/>
              </w:rPr>
              <w:t>，厚度≥</w:t>
            </w:r>
            <w:r>
              <w:rPr>
                <w:sz w:val="21"/>
              </w:rPr>
              <w:t>0.8mm</w:t>
            </w:r>
            <w:r>
              <w:rPr>
                <w:sz w:val="21"/>
              </w:rPr>
              <w:t>喷塑冷轧钢板。</w:t>
            </w:r>
          </w:p>
        </w:tc>
      </w:tr>
      <w:tr>
        <w:tc>
          <w:tcPr>
            <w:tcW w:type="dxa" w:w="2076"/>
          </w:tcPr>
          <w:p/>
        </w:tc>
        <w:tc>
          <w:tcPr>
            <w:tcW w:type="dxa" w:w="415"/>
          </w:tcPr>
          <w:p>
            <w:pPr>
              <w:pStyle w:val="null3"/>
            </w:pPr>
            <w:r>
              <w:rPr/>
              <w:t>28</w:t>
            </w:r>
          </w:p>
        </w:tc>
        <w:tc>
          <w:tcPr>
            <w:tcW w:type="dxa" w:w="5814"/>
          </w:tcPr>
          <w:p>
            <w:pPr>
              <w:pStyle w:val="null3"/>
            </w:pPr>
            <w:r>
              <w:rPr>
                <w:sz w:val="21"/>
              </w:rPr>
              <w:t>七字柜尺寸为：总宽（</w:t>
            </w:r>
            <w:r>
              <w:rPr>
                <w:sz w:val="21"/>
              </w:rPr>
              <w:t>1320</w:t>
            </w:r>
            <w:r>
              <w:rPr>
                <w:sz w:val="21"/>
              </w:rPr>
              <w:t>±</w:t>
            </w:r>
            <w:r>
              <w:rPr>
                <w:sz w:val="21"/>
              </w:rPr>
              <w:t>5</w:t>
            </w:r>
            <w:r>
              <w:rPr>
                <w:sz w:val="21"/>
              </w:rPr>
              <w:t>）</w:t>
            </w:r>
            <w:r>
              <w:rPr>
                <w:sz w:val="21"/>
              </w:rPr>
              <w:t>mm</w:t>
            </w:r>
            <w:r>
              <w:rPr>
                <w:sz w:val="21"/>
              </w:rPr>
              <w:t>（偏柜两层正面宽</w:t>
            </w:r>
            <w:r>
              <w:rPr>
                <w:sz w:val="21"/>
              </w:rPr>
              <w:t>350mm</w:t>
            </w:r>
            <w:r>
              <w:rPr>
                <w:sz w:val="21"/>
              </w:rPr>
              <w:t>）×深</w:t>
            </w:r>
            <w:r>
              <w:rPr>
                <w:sz w:val="21"/>
              </w:rPr>
              <w:t>(250</w:t>
            </w:r>
            <w:r>
              <w:rPr>
                <w:sz w:val="21"/>
              </w:rPr>
              <w:t>±</w:t>
            </w:r>
            <w:r>
              <w:rPr>
                <w:sz w:val="21"/>
              </w:rPr>
              <w:t>5</w:t>
            </w:r>
            <w:r>
              <w:rPr>
                <w:sz w:val="21"/>
              </w:rPr>
              <w:t>）</w:t>
            </w:r>
            <w:r>
              <w:rPr>
                <w:sz w:val="21"/>
              </w:rPr>
              <w:t>mm</w:t>
            </w:r>
            <w:r>
              <w:rPr>
                <w:sz w:val="21"/>
              </w:rPr>
              <w:t>×高（</w:t>
            </w:r>
            <w:r>
              <w:rPr>
                <w:sz w:val="21"/>
              </w:rPr>
              <w:t>940</w:t>
            </w:r>
            <w:r>
              <w:rPr>
                <w:sz w:val="21"/>
              </w:rPr>
              <w:t>±</w:t>
            </w:r>
            <w:r>
              <w:rPr>
                <w:sz w:val="21"/>
              </w:rPr>
              <w:t>5</w:t>
            </w:r>
            <w:r>
              <w:rPr>
                <w:sz w:val="21"/>
              </w:rPr>
              <w:t>）</w:t>
            </w:r>
            <w:r>
              <w:rPr>
                <w:sz w:val="21"/>
              </w:rPr>
              <w:t>mm</w:t>
            </w:r>
            <w:r>
              <w:rPr>
                <w:sz w:val="21"/>
              </w:rPr>
              <w:t>，七字形结构，厚度≥</w:t>
            </w:r>
            <w:r>
              <w:rPr>
                <w:sz w:val="21"/>
              </w:rPr>
              <w:t>0.8mm</w:t>
            </w:r>
            <w:r>
              <w:rPr>
                <w:sz w:val="21"/>
              </w:rPr>
              <w:t>喷塑冷轧钢板。</w:t>
            </w:r>
          </w:p>
        </w:tc>
      </w:tr>
      <w:tr>
        <w:tc>
          <w:tcPr>
            <w:tcW w:type="dxa" w:w="2076"/>
          </w:tcPr>
          <w:p>
            <w:pPr>
              <w:pStyle w:val="null3"/>
            </w:pPr>
            <w:r>
              <w:rPr/>
              <w:t>▲</w:t>
            </w:r>
          </w:p>
        </w:tc>
        <w:tc>
          <w:tcPr>
            <w:tcW w:type="dxa" w:w="415"/>
          </w:tcPr>
          <w:p>
            <w:pPr>
              <w:pStyle w:val="null3"/>
            </w:pPr>
            <w:r>
              <w:rPr/>
              <w:t>29</w:t>
            </w:r>
          </w:p>
        </w:tc>
        <w:tc>
          <w:tcPr>
            <w:tcW w:type="dxa" w:w="5814"/>
          </w:tcPr>
          <w:p>
            <w:pPr>
              <w:pStyle w:val="null3"/>
            </w:pPr>
            <w:r>
              <w:rPr>
                <w:sz w:val="21"/>
              </w:rPr>
              <w:t>学习桌桌面：采用长（</w:t>
            </w:r>
            <w:r>
              <w:rPr>
                <w:sz w:val="21"/>
              </w:rPr>
              <w:t>1320</w:t>
            </w:r>
            <w:r>
              <w:rPr>
                <w:sz w:val="21"/>
              </w:rPr>
              <w:t>±</w:t>
            </w:r>
            <w:r>
              <w:rPr>
                <w:sz w:val="21"/>
              </w:rPr>
              <w:t>5</w:t>
            </w:r>
            <w:r>
              <w:rPr>
                <w:sz w:val="21"/>
              </w:rPr>
              <w:t>）</w:t>
            </w:r>
            <w:r>
              <w:rPr>
                <w:sz w:val="21"/>
              </w:rPr>
              <w:t>mm</w:t>
            </w:r>
            <w:r>
              <w:rPr>
                <w:sz w:val="21"/>
              </w:rPr>
              <w:t>，宽（</w:t>
            </w:r>
            <w:r>
              <w:rPr>
                <w:sz w:val="21"/>
              </w:rPr>
              <w:t>600</w:t>
            </w:r>
            <w:r>
              <w:rPr>
                <w:sz w:val="21"/>
              </w:rPr>
              <w:t>±</w:t>
            </w:r>
            <w:r>
              <w:rPr>
                <w:sz w:val="21"/>
              </w:rPr>
              <w:t>5</w:t>
            </w:r>
            <w:r>
              <w:rPr>
                <w:sz w:val="21"/>
              </w:rPr>
              <w:t>）</w:t>
            </w:r>
            <w:r>
              <w:rPr>
                <w:sz w:val="21"/>
              </w:rPr>
              <w:t>mm</w:t>
            </w:r>
            <w:r>
              <w:rPr>
                <w:sz w:val="21"/>
              </w:rPr>
              <w:t>，厚度≥</w:t>
            </w:r>
            <w:r>
              <w:rPr>
                <w:sz w:val="21"/>
              </w:rPr>
              <w:t>30mm</w:t>
            </w:r>
            <w:r>
              <w:rPr>
                <w:sz w:val="21"/>
              </w:rPr>
              <w:t>的中空吹塑桌面，塑料桌面板底部加装内嵌式由≥</w:t>
            </w:r>
            <w:r>
              <w:rPr>
                <w:sz w:val="21"/>
              </w:rPr>
              <w:t>10mm</w:t>
            </w:r>
            <w:r>
              <w:rPr>
                <w:sz w:val="21"/>
              </w:rPr>
              <w:t>×</w:t>
            </w:r>
            <w:r>
              <w:rPr>
                <w:sz w:val="21"/>
              </w:rPr>
              <w:t>20mm</w:t>
            </w:r>
            <w:r>
              <w:rPr>
                <w:sz w:val="21"/>
              </w:rPr>
              <w:t>×</w:t>
            </w:r>
            <w:r>
              <w:rPr>
                <w:sz w:val="21"/>
              </w:rPr>
              <w:t>1.2mm</w:t>
            </w:r>
            <w:r>
              <w:rPr>
                <w:sz w:val="21"/>
              </w:rPr>
              <w:t>方管焊接成</w:t>
            </w:r>
            <w:r>
              <w:rPr>
                <w:sz w:val="21"/>
              </w:rPr>
              <w:t>1275</w:t>
            </w:r>
            <w:r>
              <w:rPr>
                <w:sz w:val="21"/>
              </w:rPr>
              <w:t>±</w:t>
            </w:r>
            <w:r>
              <w:rPr>
                <w:sz w:val="21"/>
              </w:rPr>
              <w:t>5mm</w:t>
            </w:r>
            <w:r>
              <w:rPr>
                <w:sz w:val="21"/>
              </w:rPr>
              <w:t>×</w:t>
            </w:r>
            <w:r>
              <w:rPr>
                <w:sz w:val="21"/>
              </w:rPr>
              <w:t>560</w:t>
            </w:r>
            <w:r>
              <w:rPr>
                <w:sz w:val="21"/>
              </w:rPr>
              <w:t>±</w:t>
            </w:r>
            <w:r>
              <w:rPr>
                <w:sz w:val="21"/>
              </w:rPr>
              <w:t>5mm</w:t>
            </w:r>
            <w:r>
              <w:rPr>
                <w:sz w:val="21"/>
              </w:rPr>
              <w:t>支撑架，支撑架由四根≥</w:t>
            </w:r>
            <w:r>
              <w:rPr>
                <w:sz w:val="21"/>
              </w:rPr>
              <w:t>10mm</w:t>
            </w:r>
            <w:r>
              <w:rPr>
                <w:sz w:val="21"/>
              </w:rPr>
              <w:t>×</w:t>
            </w:r>
            <w:r>
              <w:rPr>
                <w:sz w:val="21"/>
              </w:rPr>
              <w:t>20mm</w:t>
            </w:r>
            <w:r>
              <w:rPr>
                <w:sz w:val="21"/>
              </w:rPr>
              <w:t>方形长管作为横管，两头采用两条≥</w:t>
            </w:r>
            <w:r>
              <w:rPr>
                <w:sz w:val="21"/>
              </w:rPr>
              <w:t>10mm</w:t>
            </w:r>
            <w:r>
              <w:rPr>
                <w:sz w:val="21"/>
              </w:rPr>
              <w:t>×</w:t>
            </w:r>
            <w:r>
              <w:rPr>
                <w:sz w:val="21"/>
              </w:rPr>
              <w:t>20mm</w:t>
            </w:r>
            <w:r>
              <w:rPr>
                <w:sz w:val="21"/>
              </w:rPr>
              <w:t>方形短管作为竖管，支撑架起到增强整体的承载能力的作用，方管架陷在塑料台面底部与台面底部成平面，桌面安装高度</w:t>
            </w:r>
            <w:r>
              <w:rPr>
                <w:sz w:val="21"/>
              </w:rPr>
              <w:t>750</w:t>
            </w:r>
            <w:r>
              <w:rPr>
                <w:sz w:val="21"/>
              </w:rPr>
              <w:t>±</w:t>
            </w:r>
            <w:r>
              <w:rPr>
                <w:sz w:val="21"/>
              </w:rPr>
              <w:t>5mm</w:t>
            </w:r>
            <w:r>
              <w:rPr>
                <w:sz w:val="21"/>
              </w:rPr>
              <w:t>；桌面背面需配颜色与桌面相近的挡条，</w:t>
            </w:r>
            <w:r>
              <w:rPr>
                <w:sz w:val="21"/>
                <w:b/>
              </w:rPr>
              <w:t>生活南区挡条高度</w:t>
            </w:r>
            <w:r>
              <w:rPr>
                <w:sz w:val="21"/>
                <w:b/>
              </w:rPr>
              <w:t>80</w:t>
            </w:r>
            <w:r>
              <w:rPr>
                <w:sz w:val="21"/>
                <w:b/>
              </w:rPr>
              <w:t>±</w:t>
            </w:r>
            <w:r>
              <w:rPr>
                <w:sz w:val="21"/>
                <w:b/>
              </w:rPr>
              <w:t>5mm</w:t>
            </w:r>
            <w:r>
              <w:rPr>
                <w:sz w:val="21"/>
                <w:b/>
              </w:rPr>
              <w:t>，生活北区挡条高度</w:t>
            </w:r>
            <w:r>
              <w:rPr>
                <w:sz w:val="21"/>
                <w:b/>
              </w:rPr>
              <w:t>20</w:t>
            </w:r>
            <w:r>
              <w:rPr>
                <w:sz w:val="21"/>
                <w:b/>
              </w:rPr>
              <w:t>±</w:t>
            </w:r>
            <w:r>
              <w:rPr>
                <w:sz w:val="21"/>
                <w:b/>
              </w:rPr>
              <w:t>5mm</w:t>
            </w:r>
            <w:r>
              <w:rPr>
                <w:sz w:val="21"/>
                <w:b/>
              </w:rPr>
              <w:t>。</w:t>
            </w:r>
          </w:p>
        </w:tc>
      </w:tr>
      <w:tr>
        <w:tc>
          <w:tcPr>
            <w:tcW w:type="dxa" w:w="2076"/>
          </w:tcPr>
          <w:p/>
        </w:tc>
        <w:tc>
          <w:tcPr>
            <w:tcW w:type="dxa" w:w="415"/>
          </w:tcPr>
          <w:p>
            <w:pPr>
              <w:pStyle w:val="null3"/>
            </w:pPr>
            <w:r>
              <w:rPr/>
              <w:t>30</w:t>
            </w:r>
          </w:p>
        </w:tc>
        <w:tc>
          <w:tcPr>
            <w:tcW w:type="dxa" w:w="5814"/>
          </w:tcPr>
          <w:p>
            <w:pPr>
              <w:pStyle w:val="null3"/>
            </w:pPr>
            <w:r>
              <w:rPr>
                <w:sz w:val="21"/>
              </w:rPr>
              <w:t>塑料板经</w:t>
            </w:r>
            <w:r>
              <w:rPr>
                <w:sz w:val="21"/>
              </w:rPr>
              <w:t>GB/T32487-2016</w:t>
            </w:r>
            <w:r>
              <w:rPr>
                <w:sz w:val="21"/>
              </w:rPr>
              <w:t>标准、</w:t>
            </w:r>
            <w:r>
              <w:rPr>
                <w:sz w:val="21"/>
              </w:rPr>
              <w:t>GB28481-2012</w:t>
            </w:r>
            <w:r>
              <w:rPr>
                <w:sz w:val="21"/>
              </w:rPr>
              <w:t>标准，其中重金属（可溶性铅、镉、铬、汞）、邻苯二甲酸盐酯（</w:t>
            </w:r>
            <w:r>
              <w:rPr>
                <w:sz w:val="21"/>
              </w:rPr>
              <w:t>BBP</w:t>
            </w:r>
            <w:r>
              <w:rPr>
                <w:sz w:val="21"/>
              </w:rPr>
              <w:t>、</w:t>
            </w:r>
            <w:r>
              <w:rPr>
                <w:sz w:val="21"/>
              </w:rPr>
              <w:t>DBP</w:t>
            </w:r>
            <w:r>
              <w:rPr>
                <w:sz w:val="21"/>
              </w:rPr>
              <w:t>、</w:t>
            </w:r>
            <w:r>
              <w:rPr>
                <w:sz w:val="21"/>
              </w:rPr>
              <w:t>DEHP</w:t>
            </w:r>
            <w:r>
              <w:rPr>
                <w:sz w:val="21"/>
              </w:rPr>
              <w:t>、</w:t>
            </w:r>
            <w:r>
              <w:rPr>
                <w:sz w:val="21"/>
              </w:rPr>
              <w:t>DNOP</w:t>
            </w:r>
            <w:r>
              <w:rPr>
                <w:sz w:val="21"/>
              </w:rPr>
              <w:t>、</w:t>
            </w:r>
            <w:r>
              <w:rPr>
                <w:sz w:val="21"/>
              </w:rPr>
              <w:t>DINP</w:t>
            </w:r>
            <w:r>
              <w:rPr>
                <w:sz w:val="21"/>
              </w:rPr>
              <w:t>、</w:t>
            </w:r>
            <w:r>
              <w:rPr>
                <w:sz w:val="21"/>
              </w:rPr>
              <w:t>DIDP</w:t>
            </w:r>
            <w:r>
              <w:rPr>
                <w:sz w:val="21"/>
              </w:rPr>
              <w:t>）、</w:t>
            </w:r>
            <w:r>
              <w:rPr>
                <w:sz w:val="21"/>
              </w:rPr>
              <w:t>16</w:t>
            </w:r>
            <w:r>
              <w:rPr>
                <w:sz w:val="21"/>
              </w:rPr>
              <w:t>种多环芳烃（</w:t>
            </w:r>
            <w:r>
              <w:rPr>
                <w:sz w:val="21"/>
              </w:rPr>
              <w:t>PAH</w:t>
            </w:r>
            <w:r>
              <w:rPr>
                <w:sz w:val="21"/>
              </w:rPr>
              <w:t>）总量、苯并芘等均未检出。</w:t>
            </w:r>
            <w:r>
              <w:rPr>
                <w:sz w:val="21"/>
                <w:b/>
              </w:rPr>
              <w:t>（在投标时提供承诺书加盖公章</w:t>
            </w:r>
            <w:r>
              <w:rPr>
                <w:sz w:val="21"/>
                <w:b/>
              </w:rPr>
              <w:t>(</w:t>
            </w:r>
            <w:r>
              <w:rPr>
                <w:sz w:val="21"/>
                <w:b/>
              </w:rPr>
              <w:t>格式自拟</w:t>
            </w:r>
            <w:r>
              <w:rPr>
                <w:sz w:val="21"/>
                <w:b/>
              </w:rPr>
              <w:t>)</w:t>
            </w:r>
            <w:r>
              <w:rPr>
                <w:sz w:val="21"/>
                <w:b/>
              </w:rPr>
              <w:t>，承诺在合同签订时提供具备</w:t>
            </w:r>
            <w:r>
              <w:rPr>
                <w:sz w:val="21"/>
                <w:b/>
              </w:rPr>
              <w:t>CMA</w:t>
            </w:r>
            <w:r>
              <w:rPr>
                <w:sz w:val="21"/>
                <w:b/>
              </w:rPr>
              <w:t>认证的第三方检测机构的检测报告。）</w:t>
            </w:r>
          </w:p>
        </w:tc>
      </w:tr>
      <w:tr>
        <w:tc>
          <w:tcPr>
            <w:tcW w:type="dxa" w:w="2076"/>
          </w:tcPr>
          <w:p>
            <w:pPr>
              <w:pStyle w:val="null3"/>
            </w:pPr>
            <w:r>
              <w:rPr/>
              <w:t>▲</w:t>
            </w:r>
          </w:p>
        </w:tc>
        <w:tc>
          <w:tcPr>
            <w:tcW w:type="dxa" w:w="415"/>
          </w:tcPr>
          <w:p>
            <w:pPr>
              <w:pStyle w:val="null3"/>
            </w:pPr>
            <w:r>
              <w:rPr/>
              <w:t>31</w:t>
            </w:r>
          </w:p>
        </w:tc>
        <w:tc>
          <w:tcPr>
            <w:tcW w:type="dxa" w:w="5814"/>
          </w:tcPr>
          <w:p>
            <w:pPr>
              <w:pStyle w:val="null3"/>
            </w:pPr>
            <w:r>
              <w:rPr>
                <w:sz w:val="21"/>
              </w:rPr>
              <w:t>床板：每块床板由</w:t>
            </w:r>
            <w:r>
              <w:rPr>
                <w:sz w:val="21"/>
              </w:rPr>
              <w:t>7</w:t>
            </w:r>
            <w:r>
              <w:rPr>
                <w:sz w:val="21"/>
              </w:rPr>
              <w:t>块（或以下）杉木板合成，采用≥</w:t>
            </w:r>
            <w:r>
              <w:rPr>
                <w:sz w:val="21"/>
              </w:rPr>
              <w:t>18mm</w:t>
            </w:r>
            <w:r>
              <w:rPr>
                <w:sz w:val="21"/>
              </w:rPr>
              <w:t>厚杉木床板，双面刨光处理，不能存有木屑和毛刺，床板符合铁床的规格要求，床板下方用杉木条固定。按</w:t>
            </w:r>
            <w:r>
              <w:rPr>
                <w:sz w:val="21"/>
              </w:rPr>
              <w:t>GB/T 3324-2024</w:t>
            </w:r>
            <w:r>
              <w:rPr>
                <w:sz w:val="21"/>
              </w:rPr>
              <w:t>标准检验木材含水率。床板数与床位数相同，满铺床架，且翻身时无异响。</w:t>
            </w:r>
            <w:r>
              <w:rPr>
                <w:sz w:val="21"/>
                <w:b/>
              </w:rPr>
              <w:t>（在投标时提供承诺书加盖公章</w:t>
            </w:r>
            <w:r>
              <w:rPr>
                <w:sz w:val="21"/>
                <w:b/>
              </w:rPr>
              <w:t>(</w:t>
            </w:r>
            <w:r>
              <w:rPr>
                <w:sz w:val="21"/>
                <w:b/>
              </w:rPr>
              <w:t>格式自拟</w:t>
            </w:r>
            <w:r>
              <w:rPr>
                <w:sz w:val="21"/>
                <w:b/>
              </w:rPr>
              <w:t>)</w:t>
            </w:r>
            <w:r>
              <w:rPr>
                <w:sz w:val="21"/>
                <w:b/>
              </w:rPr>
              <w:t>，承诺在合同签订时提供具备</w:t>
            </w:r>
            <w:r>
              <w:rPr>
                <w:sz w:val="21"/>
                <w:b/>
              </w:rPr>
              <w:t>CMA</w:t>
            </w:r>
            <w:r>
              <w:rPr>
                <w:sz w:val="21"/>
                <w:b/>
              </w:rPr>
              <w:t>认证的第三方检测机构的检测报告。）</w:t>
            </w:r>
          </w:p>
        </w:tc>
      </w:tr>
      <w:tr>
        <w:tc>
          <w:tcPr>
            <w:tcW w:type="dxa" w:w="2076"/>
          </w:tcPr>
          <w:p/>
        </w:tc>
        <w:tc>
          <w:tcPr>
            <w:tcW w:type="dxa" w:w="415"/>
          </w:tcPr>
          <w:p>
            <w:pPr>
              <w:pStyle w:val="null3"/>
            </w:pPr>
            <w:r>
              <w:rPr/>
              <w:t>32</w:t>
            </w:r>
          </w:p>
        </w:tc>
        <w:tc>
          <w:tcPr>
            <w:tcW w:type="dxa" w:w="5814"/>
          </w:tcPr>
          <w:p>
            <w:pPr>
              <w:pStyle w:val="null3"/>
            </w:pPr>
            <w:r>
              <w:rPr>
                <w:sz w:val="21"/>
              </w:rPr>
              <w:t>各类柜的五金件安装须符合</w:t>
            </w:r>
            <w:r>
              <w:rPr>
                <w:sz w:val="21"/>
              </w:rPr>
              <w:t>QB/T1242-2021</w:t>
            </w:r>
            <w:r>
              <w:rPr>
                <w:sz w:val="21"/>
              </w:rPr>
              <w:t>标准；使用的钢材在可接触区域的边缘应做卷边或平滑圆边防伤害处理。</w:t>
            </w:r>
          </w:p>
        </w:tc>
      </w:tr>
      <w:tr>
        <w:tc>
          <w:tcPr>
            <w:tcW w:type="dxa" w:w="2076"/>
          </w:tcPr>
          <w:p/>
        </w:tc>
        <w:tc>
          <w:tcPr>
            <w:tcW w:type="dxa" w:w="415"/>
          </w:tcPr>
          <w:p>
            <w:pPr>
              <w:pStyle w:val="null3"/>
            </w:pPr>
            <w:r>
              <w:rPr/>
              <w:t>33</w:t>
            </w:r>
          </w:p>
        </w:tc>
        <w:tc>
          <w:tcPr>
            <w:tcW w:type="dxa" w:w="5814"/>
          </w:tcPr>
          <w:p>
            <w:pPr>
              <w:pStyle w:val="null3"/>
            </w:pPr>
            <w:r>
              <w:rPr>
                <w:sz w:val="21"/>
              </w:rPr>
              <w:t>单侧加长的部分的桌面、柜子、书架等部分的尺寸应该适配加长的长度相应调整尺寸。</w:t>
            </w:r>
          </w:p>
        </w:tc>
      </w:tr>
      <w:tr>
        <w:tc>
          <w:tcPr>
            <w:tcW w:type="dxa" w:w="2076"/>
          </w:tcPr>
          <w:p/>
        </w:tc>
        <w:tc>
          <w:tcPr>
            <w:tcW w:type="dxa" w:w="415"/>
          </w:tcPr>
          <w:p>
            <w:pPr>
              <w:pStyle w:val="null3"/>
            </w:pPr>
            <w:r>
              <w:rPr/>
              <w:t>34</w:t>
            </w:r>
          </w:p>
        </w:tc>
        <w:tc>
          <w:tcPr>
            <w:tcW w:type="dxa" w:w="5814"/>
          </w:tcPr>
          <w:p>
            <w:pPr>
              <w:pStyle w:val="null3"/>
            </w:pPr>
            <w:r>
              <w:rPr>
                <w:sz w:val="21"/>
              </w:rPr>
              <w:t>大体样式可参考示意图，但产品具体尺寸及技术指标应按以上具体技术</w:t>
            </w:r>
            <w:r>
              <w:rPr>
                <w:sz w:val="21"/>
              </w:rPr>
              <w:t>(</w:t>
            </w:r>
            <w:r>
              <w:rPr>
                <w:sz w:val="21"/>
              </w:rPr>
              <w:t>参数</w:t>
            </w:r>
            <w:r>
              <w:rPr>
                <w:sz w:val="21"/>
              </w:rPr>
              <w:t>)</w:t>
            </w:r>
            <w:r>
              <w:rPr>
                <w:sz w:val="21"/>
              </w:rPr>
              <w:t>要求执行，并在中标后进行现场详细勘察确认产品尺寸符合现场需求，并以双方最终确定的尺寸为准。</w:t>
            </w:r>
          </w:p>
        </w:tc>
      </w:tr>
      <w:tr>
        <w:tc>
          <w:tcPr>
            <w:tcW w:type="dxa" w:w="2076"/>
          </w:tcPr>
          <w:p/>
        </w:tc>
        <w:tc>
          <w:tcPr>
            <w:tcW w:type="dxa" w:w="415"/>
          </w:tcPr>
          <w:p>
            <w:pPr>
              <w:pStyle w:val="null3"/>
            </w:pPr>
            <w:r>
              <w:rPr/>
              <w:t>35</w:t>
            </w:r>
          </w:p>
        </w:tc>
        <w:tc>
          <w:tcPr>
            <w:tcW w:type="dxa" w:w="5814"/>
          </w:tcPr>
          <w:p>
            <w:pPr>
              <w:pStyle w:val="null3"/>
            </w:pPr>
            <w:r>
              <w:rPr>
                <w:sz w:val="21"/>
              </w:rPr>
              <w:t>为与现有学生宿舍组合家具保持统一性，整体性，本产品的外观颜色须与现有学生宿舍组合家具保持一致。投标方中标后，必须到安装地点现场察看现有家具的颜色，所供产品颜色尽量与现有家具保持一致。</w:t>
            </w:r>
          </w:p>
        </w:tc>
      </w:tr>
      <w:tr>
        <w:tc>
          <w:tcPr>
            <w:tcW w:type="dxa" w:w="2076"/>
          </w:tcPr>
          <w:p>
            <w:pPr>
              <w:pStyle w:val="null3"/>
            </w:pPr>
            <w:r>
              <w:rPr/>
              <w:t>说明</w:t>
            </w:r>
          </w:p>
        </w:tc>
        <w:tc>
          <w:tcPr>
            <w:tcW w:type="dxa" w:w="6229"/>
            <w:gridSpan w:val="2"/>
          </w:tcPr>
          <w:p>
            <w:pPr>
              <w:pStyle w:val="null3"/>
              <w:jc w:val="left"/>
            </w:pPr>
            <w:r>
              <w:rPr/>
              <w:t xml:space="preserve"> 打“★”号条款为实质性条款，若有任何一条负偏离或不满足则导致投标无效。 </w:t>
            </w:r>
            <w:r>
              <w:br/>
            </w:r>
            <w:r>
              <w:rPr/>
              <w:t>打“▲”号条款为重要技术参数，若有部分“▲”条款未响应或不满足，将导致其响应性评审加重扣分，但不作为无效投标条款。</w:t>
            </w:r>
          </w:p>
        </w:tc>
      </w:tr>
    </w:tbl>
    <w:p>
      <w:pPr>
        <w:pStyle w:val="null3"/>
      </w:pPr>
      <w:r>
        <w:rPr>
          <w:b/>
        </w:rPr>
        <w:t>附表</w:t>
      </w:r>
      <w:r>
        <w:rPr>
          <w:b/>
        </w:rPr>
        <w:t>二</w:t>
      </w:r>
      <w:r>
        <w:rPr>
          <w:b/>
        </w:rPr>
        <w:t>：</w:t>
      </w:r>
      <w:r>
        <w:rPr>
          <w:b/>
        </w:rPr>
        <w:t>椅子</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pPr>
              <w:pStyle w:val="null3"/>
            </w:pPr>
            <w:r>
              <w:rPr/>
              <w:t>参数性质</w:t>
            </w:r>
          </w:p>
        </w:tc>
        <w:tc>
          <w:tcPr>
            <w:tcW w:type="dxa" w:w="415"/>
          </w:tcPr>
          <w:p>
            <w:pPr>
              <w:pStyle w:val="null3"/>
            </w:pPr>
            <w:r>
              <w:rPr/>
              <w:t>序号</w:t>
            </w:r>
          </w:p>
        </w:tc>
        <w:tc>
          <w:tcPr>
            <w:tcW w:type="dxa" w:w="5814"/>
          </w:tcPr>
          <w:p>
            <w:pPr>
              <w:pStyle w:val="null3"/>
            </w:pPr>
            <w:r>
              <w:rPr/>
              <w:t>具体技术(参数)要求</w:t>
            </w:r>
          </w:p>
        </w:tc>
      </w:tr>
      <w:tr>
        <w:tc>
          <w:tcPr>
            <w:tcW w:type="dxa" w:w="2076"/>
          </w:tcPr>
          <w:p/>
        </w:tc>
        <w:tc>
          <w:tcPr>
            <w:tcW w:type="dxa" w:w="415"/>
          </w:tcPr>
          <w:p>
            <w:pPr>
              <w:pStyle w:val="null3"/>
            </w:pPr>
            <w:r>
              <w:rPr/>
              <w:t>1</w:t>
            </w:r>
          </w:p>
        </w:tc>
        <w:tc>
          <w:tcPr>
            <w:tcW w:type="dxa" w:w="5814"/>
          </w:tcPr>
          <w:p>
            <w:pPr>
              <w:pStyle w:val="null3"/>
            </w:pPr>
            <w:r>
              <w:rPr>
                <w:sz w:val="21"/>
              </w:rPr>
              <w:t>定制学习椅：规格为（</w:t>
            </w:r>
            <w:r>
              <w:rPr>
                <w:sz w:val="21"/>
              </w:rPr>
              <w:t>380</w:t>
            </w:r>
            <w:r>
              <w:rPr>
                <w:sz w:val="21"/>
              </w:rPr>
              <w:t>±</w:t>
            </w:r>
            <w:r>
              <w:rPr>
                <w:sz w:val="21"/>
              </w:rPr>
              <w:t>5</w:t>
            </w:r>
            <w:r>
              <w:rPr>
                <w:sz w:val="21"/>
              </w:rPr>
              <w:t>）</w:t>
            </w:r>
            <w:r>
              <w:rPr>
                <w:sz w:val="21"/>
              </w:rPr>
              <w:t>mm</w:t>
            </w:r>
            <w:r>
              <w:rPr>
                <w:sz w:val="21"/>
              </w:rPr>
              <w:t>×（</w:t>
            </w:r>
            <w:r>
              <w:rPr>
                <w:sz w:val="21"/>
              </w:rPr>
              <w:t>370</w:t>
            </w:r>
            <w:r>
              <w:rPr>
                <w:sz w:val="21"/>
              </w:rPr>
              <w:t>±</w:t>
            </w:r>
            <w:r>
              <w:rPr>
                <w:sz w:val="21"/>
              </w:rPr>
              <w:t>5</w:t>
            </w:r>
            <w:r>
              <w:rPr>
                <w:sz w:val="21"/>
              </w:rPr>
              <w:t>）</w:t>
            </w:r>
            <w:r>
              <w:rPr>
                <w:sz w:val="21"/>
              </w:rPr>
              <w:t>mm</w:t>
            </w:r>
            <w:r>
              <w:rPr>
                <w:sz w:val="21"/>
              </w:rPr>
              <w:t>×（</w:t>
            </w:r>
            <w:r>
              <w:rPr>
                <w:sz w:val="21"/>
              </w:rPr>
              <w:t>750</w:t>
            </w:r>
            <w:r>
              <w:rPr>
                <w:sz w:val="21"/>
              </w:rPr>
              <w:t>±</w:t>
            </w:r>
            <w:r>
              <w:rPr>
                <w:sz w:val="21"/>
              </w:rPr>
              <w:t>5</w:t>
            </w:r>
            <w:r>
              <w:rPr>
                <w:sz w:val="21"/>
              </w:rPr>
              <w:t>）</w:t>
            </w:r>
            <w:r>
              <w:rPr>
                <w:sz w:val="21"/>
              </w:rPr>
              <w:t>mm</w:t>
            </w:r>
            <w:r>
              <w:rPr>
                <w:sz w:val="21"/>
              </w:rPr>
              <w:t>。</w:t>
            </w:r>
          </w:p>
        </w:tc>
      </w:tr>
      <w:tr>
        <w:tc>
          <w:tcPr>
            <w:tcW w:type="dxa" w:w="2076"/>
          </w:tcPr>
          <w:p>
            <w:pPr>
              <w:pStyle w:val="null3"/>
            </w:pPr>
            <w:r>
              <w:rPr/>
              <w:t>▲</w:t>
            </w:r>
          </w:p>
        </w:tc>
        <w:tc>
          <w:tcPr>
            <w:tcW w:type="dxa" w:w="415"/>
          </w:tcPr>
          <w:p>
            <w:pPr>
              <w:pStyle w:val="null3"/>
            </w:pPr>
            <w:r>
              <w:rPr/>
              <w:t>2</w:t>
            </w:r>
          </w:p>
        </w:tc>
        <w:tc>
          <w:tcPr>
            <w:tcW w:type="dxa" w:w="5814"/>
          </w:tcPr>
          <w:p>
            <w:pPr>
              <w:pStyle w:val="null3"/>
            </w:pPr>
            <w:r>
              <w:rPr>
                <w:sz w:val="21"/>
              </w:rPr>
              <w:t>椅管采用≥</w:t>
            </w:r>
            <w:r>
              <w:rPr>
                <w:sz w:val="21"/>
              </w:rPr>
              <w:t>40mm</w:t>
            </w:r>
            <w:r>
              <w:rPr>
                <w:sz w:val="21"/>
              </w:rPr>
              <w:t>×</w:t>
            </w:r>
            <w:r>
              <w:rPr>
                <w:sz w:val="21"/>
              </w:rPr>
              <w:t>20mm</w:t>
            </w:r>
            <w:r>
              <w:rPr>
                <w:sz w:val="21"/>
              </w:rPr>
              <w:t>×</w:t>
            </w:r>
            <w:r>
              <w:rPr>
                <w:sz w:val="21"/>
              </w:rPr>
              <w:t>1.2mm</w:t>
            </w:r>
            <w:r>
              <w:rPr>
                <w:sz w:val="21"/>
              </w:rPr>
              <w:t>钢管，增加侧连杆。</w:t>
            </w:r>
          </w:p>
        </w:tc>
      </w:tr>
      <w:tr>
        <w:tc>
          <w:tcPr>
            <w:tcW w:type="dxa" w:w="2076"/>
          </w:tcPr>
          <w:p/>
        </w:tc>
        <w:tc>
          <w:tcPr>
            <w:tcW w:type="dxa" w:w="415"/>
          </w:tcPr>
          <w:p>
            <w:pPr>
              <w:pStyle w:val="null3"/>
            </w:pPr>
            <w:r>
              <w:rPr/>
              <w:t>3</w:t>
            </w:r>
          </w:p>
        </w:tc>
        <w:tc>
          <w:tcPr>
            <w:tcW w:type="dxa" w:w="5814"/>
          </w:tcPr>
          <w:p>
            <w:pPr>
              <w:pStyle w:val="null3"/>
            </w:pPr>
            <w:r>
              <w:rPr>
                <w:sz w:val="21"/>
              </w:rPr>
              <w:t>座板、靠背板采用厚度≥</w:t>
            </w:r>
            <w:r>
              <w:rPr>
                <w:sz w:val="21"/>
              </w:rPr>
              <w:t>12mm</w:t>
            </w:r>
            <w:r>
              <w:rPr>
                <w:sz w:val="21"/>
              </w:rPr>
              <w:t>的</w:t>
            </w:r>
            <w:r>
              <w:rPr>
                <w:sz w:val="21"/>
              </w:rPr>
              <w:t>E0</w:t>
            </w:r>
            <w:r>
              <w:rPr>
                <w:sz w:val="21"/>
              </w:rPr>
              <w:t>级夹板贴三聚氰胺饰面，其性能指标须符合</w:t>
            </w:r>
            <w:r>
              <w:rPr>
                <w:sz w:val="21"/>
              </w:rPr>
              <w:t>GB/T 39600-2021</w:t>
            </w:r>
            <w:r>
              <w:rPr>
                <w:sz w:val="21"/>
              </w:rPr>
              <w:t>标准中要求的优等品要求、甲醛释放量符合</w:t>
            </w:r>
            <w:r>
              <w:rPr>
                <w:sz w:val="21"/>
              </w:rPr>
              <w:t>E0</w:t>
            </w:r>
            <w:r>
              <w:rPr>
                <w:sz w:val="21"/>
              </w:rPr>
              <w:t>级要求（≤</w:t>
            </w:r>
            <w:r>
              <w:rPr>
                <w:sz w:val="21"/>
              </w:rPr>
              <w:t>0.5mg/L</w:t>
            </w:r>
            <w:r>
              <w:rPr>
                <w:sz w:val="21"/>
              </w:rPr>
              <w:t>）。座板：≥</w:t>
            </w:r>
            <w:r>
              <w:rPr>
                <w:sz w:val="21"/>
              </w:rPr>
              <w:t>380mm</w:t>
            </w:r>
            <w:r>
              <w:rPr>
                <w:sz w:val="21"/>
              </w:rPr>
              <w:t>×</w:t>
            </w:r>
            <w:r>
              <w:rPr>
                <w:sz w:val="21"/>
              </w:rPr>
              <w:t>370mm</w:t>
            </w:r>
            <w:r>
              <w:rPr>
                <w:sz w:val="21"/>
              </w:rPr>
              <w:t>×</w:t>
            </w:r>
            <w:r>
              <w:rPr>
                <w:sz w:val="21"/>
              </w:rPr>
              <w:t>12mm</w:t>
            </w:r>
            <w:r>
              <w:rPr>
                <w:sz w:val="21"/>
              </w:rPr>
              <w:t>，靠背板：≥</w:t>
            </w:r>
            <w:r>
              <w:rPr>
                <w:sz w:val="21"/>
              </w:rPr>
              <w:t>350mm</w:t>
            </w:r>
            <w:r>
              <w:rPr>
                <w:sz w:val="21"/>
              </w:rPr>
              <w:t>×</w:t>
            </w:r>
            <w:r>
              <w:rPr>
                <w:sz w:val="21"/>
              </w:rPr>
              <w:t>145mm</w:t>
            </w:r>
            <w:r>
              <w:rPr>
                <w:sz w:val="21"/>
              </w:rPr>
              <w:t>×</w:t>
            </w:r>
            <w:r>
              <w:rPr>
                <w:sz w:val="21"/>
              </w:rPr>
              <w:t>12mm</w:t>
            </w:r>
            <w:r>
              <w:rPr>
                <w:sz w:val="21"/>
              </w:rPr>
              <w:t>。</w:t>
            </w:r>
          </w:p>
        </w:tc>
      </w:tr>
      <w:tr>
        <w:tc>
          <w:tcPr>
            <w:tcW w:type="dxa" w:w="2076"/>
          </w:tcPr>
          <w:p/>
        </w:tc>
        <w:tc>
          <w:tcPr>
            <w:tcW w:type="dxa" w:w="415"/>
          </w:tcPr>
          <w:p>
            <w:pPr>
              <w:pStyle w:val="null3"/>
            </w:pPr>
            <w:r>
              <w:rPr/>
              <w:t>4</w:t>
            </w:r>
          </w:p>
        </w:tc>
        <w:tc>
          <w:tcPr>
            <w:tcW w:type="dxa" w:w="5814"/>
          </w:tcPr>
          <w:p>
            <w:pPr>
              <w:pStyle w:val="null3"/>
            </w:pPr>
            <w:r>
              <w:rPr>
                <w:sz w:val="21"/>
              </w:rPr>
              <w:t>钢管焊接全部采用二氧化碳亚弧焊接，焊接表面波纹均匀，并保证焊处无夹渣、气孔、焊瘤、焊丝头咬边和飞溅并保证无脱焊、虚焊、焊穿等现象，所有焊接口打磨光滑。所有钢材经除油、除锈等工序后静电喷环氧型树脂粉末涂料（热固性粉末涂料），经</w:t>
            </w:r>
            <w:r>
              <w:rPr>
                <w:sz w:val="21"/>
              </w:rPr>
              <w:t>200</w:t>
            </w:r>
            <w:r>
              <w:rPr>
                <w:sz w:val="21"/>
              </w:rPr>
              <w:t>℃高温固化而成。</w:t>
            </w:r>
          </w:p>
        </w:tc>
      </w:tr>
      <w:tr>
        <w:tc>
          <w:tcPr>
            <w:tcW w:type="dxa" w:w="2076"/>
          </w:tcPr>
          <w:p/>
        </w:tc>
        <w:tc>
          <w:tcPr>
            <w:tcW w:type="dxa" w:w="415"/>
          </w:tcPr>
          <w:p>
            <w:pPr>
              <w:pStyle w:val="null3"/>
            </w:pPr>
            <w:r>
              <w:rPr/>
              <w:t>5</w:t>
            </w:r>
          </w:p>
        </w:tc>
        <w:tc>
          <w:tcPr>
            <w:tcW w:type="dxa" w:w="5814"/>
          </w:tcPr>
          <w:p>
            <w:pPr>
              <w:pStyle w:val="null3"/>
            </w:pPr>
            <w:r>
              <w:rPr>
                <w:sz w:val="21"/>
              </w:rPr>
              <w:t>学习椅：通过</w:t>
            </w:r>
            <w:r>
              <w:rPr>
                <w:sz w:val="21"/>
              </w:rPr>
              <w:t>GB/T 3325-2024</w:t>
            </w:r>
            <w:r>
              <w:rPr>
                <w:sz w:val="21"/>
              </w:rPr>
              <w:t>标准、及其他相关标准的检测，外形尺寸无偏差；人造板外观无干花、湿花，无表面划痕，表面无压痕，无色差，外表无鼓泡、龟裂、分层；喷涂层无漏喷、锈蚀，涂层光滑均匀色泽一致，焊接部位牢固无虚焊、脱焊、焊穿，焊缝均匀无毛刺、裂纹等缺陷；各种配件安装严密、平整、端正、牢固等要求，安全性合格，耐干热、耐冷热循环、耐划痕、耐液性、表面耐磨性、耐香烟灼烧合格，抗冲击</w:t>
            </w:r>
            <w:r>
              <w:rPr>
                <w:sz w:val="21"/>
              </w:rPr>
              <w:t>1</w:t>
            </w:r>
            <w:r>
              <w:rPr>
                <w:sz w:val="21"/>
              </w:rPr>
              <w:t>级，耐光色牢度</w:t>
            </w:r>
            <w:r>
              <w:rPr>
                <w:sz w:val="21"/>
              </w:rPr>
              <w:t>5</w:t>
            </w:r>
            <w:r>
              <w:rPr>
                <w:sz w:val="21"/>
              </w:rPr>
              <w:t>级，表面胶和强度≥</w:t>
            </w:r>
            <w:r>
              <w:rPr>
                <w:sz w:val="21"/>
              </w:rPr>
              <w:t>0.7Mpa</w:t>
            </w:r>
            <w:r>
              <w:rPr>
                <w:sz w:val="21"/>
              </w:rPr>
              <w:t>，产品有害物质（家具涂层可迁移元素（铅、镉、铬、汞、砷、钡、锑、硒）</w:t>
            </w:r>
            <w:r>
              <w:rPr>
                <w:sz w:val="21"/>
              </w:rPr>
              <w:t>ND</w:t>
            </w:r>
            <w:r>
              <w:rPr>
                <w:sz w:val="21"/>
              </w:rPr>
              <w:t>、木家具及其他产品（甲醛释放量、苯、甲苯、二甲苯、</w:t>
            </w:r>
            <w:r>
              <w:rPr>
                <w:sz w:val="21"/>
              </w:rPr>
              <w:t>TVOC</w:t>
            </w:r>
            <w:r>
              <w:rPr>
                <w:sz w:val="21"/>
              </w:rPr>
              <w:t>）</w:t>
            </w:r>
            <w:r>
              <w:rPr>
                <w:sz w:val="21"/>
              </w:rPr>
              <w:t>ND</w:t>
            </w:r>
            <w:r>
              <w:rPr>
                <w:sz w:val="21"/>
              </w:rPr>
              <w:t>、喷涂层理化性能（硬度</w:t>
            </w:r>
            <w:r>
              <w:rPr>
                <w:sz w:val="21"/>
              </w:rPr>
              <w:t>4H</w:t>
            </w:r>
            <w:r>
              <w:rPr>
                <w:sz w:val="21"/>
              </w:rPr>
              <w:t>、抗冲击强度、耐盐浴合格、附着力</w:t>
            </w:r>
            <w:r>
              <w:rPr>
                <w:sz w:val="21"/>
              </w:rPr>
              <w:t>0</w:t>
            </w:r>
            <w:r>
              <w:rPr>
                <w:sz w:val="21"/>
              </w:rPr>
              <w:t>级），椅子向前倾翻、向后倾翻、侧向倾翻</w:t>
            </w:r>
            <w:r>
              <w:rPr>
                <w:sz w:val="21"/>
              </w:rPr>
              <w:t>3</w:t>
            </w:r>
            <w:r>
              <w:rPr>
                <w:sz w:val="21"/>
              </w:rPr>
              <w:t>项合格，座面椅背联合静载荷合格，座面椅背联合耐久性合格，座面侧向静载荷、座面冲击、椅背冲击、椅腿跌落、椅腿向前静载荷、椅腿侧向静载荷等项合格。学生学习椅阻燃性能达到</w:t>
            </w:r>
            <w:r>
              <w:rPr>
                <w:sz w:val="21"/>
              </w:rPr>
              <w:t>GB20286-2006</w:t>
            </w:r>
            <w:r>
              <w:rPr>
                <w:sz w:val="21"/>
              </w:rPr>
              <w:t>标准阻燃</w:t>
            </w:r>
            <w:r>
              <w:rPr>
                <w:sz w:val="21"/>
              </w:rPr>
              <w:t>B1</w:t>
            </w:r>
            <w:r>
              <w:rPr>
                <w:sz w:val="21"/>
              </w:rPr>
              <w:t>级要求。</w:t>
            </w:r>
            <w:r>
              <w:rPr>
                <w:sz w:val="21"/>
                <w:b/>
              </w:rPr>
              <w:t>（在投标时提供承诺书加盖公章</w:t>
            </w:r>
            <w:r>
              <w:rPr>
                <w:sz w:val="21"/>
                <w:b/>
              </w:rPr>
              <w:t>(</w:t>
            </w:r>
            <w:r>
              <w:rPr>
                <w:sz w:val="21"/>
                <w:b/>
              </w:rPr>
              <w:t>格式自拟</w:t>
            </w:r>
            <w:r>
              <w:rPr>
                <w:sz w:val="21"/>
                <w:b/>
              </w:rPr>
              <w:t>)</w:t>
            </w:r>
            <w:r>
              <w:rPr>
                <w:sz w:val="21"/>
                <w:b/>
              </w:rPr>
              <w:t>，承诺在合同签订时提供具备</w:t>
            </w:r>
            <w:r>
              <w:rPr>
                <w:sz w:val="21"/>
                <w:b/>
              </w:rPr>
              <w:t>CMA</w:t>
            </w:r>
            <w:r>
              <w:rPr>
                <w:sz w:val="21"/>
                <w:b/>
              </w:rPr>
              <w:t>认证的第三方检测机构的检测报告。）</w:t>
            </w:r>
          </w:p>
        </w:tc>
      </w:tr>
      <w:tr>
        <w:tc>
          <w:tcPr>
            <w:tcW w:type="dxa" w:w="2076"/>
          </w:tcPr>
          <w:p/>
        </w:tc>
        <w:tc>
          <w:tcPr>
            <w:tcW w:type="dxa" w:w="415"/>
          </w:tcPr>
          <w:p>
            <w:pPr>
              <w:pStyle w:val="null3"/>
            </w:pPr>
            <w:r>
              <w:rPr/>
              <w:t>6</w:t>
            </w:r>
          </w:p>
        </w:tc>
        <w:tc>
          <w:tcPr>
            <w:tcW w:type="dxa" w:w="5814"/>
          </w:tcPr>
          <w:p>
            <w:pPr>
              <w:pStyle w:val="null3"/>
            </w:pPr>
            <w:r>
              <w:rPr>
                <w:sz w:val="21"/>
              </w:rPr>
              <w:t>本产品大体样式可参考示意图，但产品具体尺寸及技术指标应按以上具体技术</w:t>
            </w:r>
            <w:r>
              <w:rPr>
                <w:sz w:val="21"/>
              </w:rPr>
              <w:t>(</w:t>
            </w:r>
            <w:r>
              <w:rPr>
                <w:sz w:val="21"/>
              </w:rPr>
              <w:t>参数</w:t>
            </w:r>
            <w:r>
              <w:rPr>
                <w:sz w:val="21"/>
              </w:rPr>
              <w:t>)</w:t>
            </w:r>
            <w:r>
              <w:rPr>
                <w:sz w:val="21"/>
              </w:rPr>
              <w:t>要求执行，并在中标后进行现场详细勘察确认产品尺寸符合现场需求，并以双方最终确定的尺寸为准。</w:t>
            </w:r>
          </w:p>
        </w:tc>
      </w:tr>
      <w:tr>
        <w:tc>
          <w:tcPr>
            <w:tcW w:type="dxa" w:w="2076"/>
          </w:tcPr>
          <w:p>
            <w:pPr>
              <w:pStyle w:val="null3"/>
            </w:pPr>
            <w:r>
              <w:rPr/>
              <w:t>说明</w:t>
            </w:r>
          </w:p>
        </w:tc>
        <w:tc>
          <w:tcPr>
            <w:tcW w:type="dxa" w:w="6229"/>
            <w:gridSpan w:val="2"/>
          </w:tcPr>
          <w:p>
            <w:pPr>
              <w:pStyle w:val="null3"/>
              <w:jc w:val="left"/>
            </w:pPr>
            <w:r>
              <w:rPr/>
              <w:t xml:space="preserve"> 打“★”号条款为实质性条款，若有任何一条负偏离或不满足则导致投标无效。 </w:t>
            </w:r>
            <w:r>
              <w:br/>
            </w:r>
            <w:r>
              <w:rPr/>
              <w:t>打“▲”号条款为重要技术参数，若有部分“▲”条款未响应或不满足，将导致其响应性评审加重扣分，但不作为无效投标条款。</w:t>
            </w:r>
          </w:p>
        </w:tc>
      </w:tr>
    </w:tbl>
    <w:p>
      <w:pPr>
        <w:pStyle w:val="null3"/>
      </w:pPr>
      <w:r>
        <w:rPr/>
        <w:t>采购包2（汕尾校区滨海校园2025年学生宿舍组合床家具采购）</w:t>
      </w:r>
      <w:r>
        <w:rPr>
          <w:b/>
        </w:rPr>
        <w:t>1.主要商务要求</w:t>
      </w:r>
    </w:p>
    <w:tbl>
      <w:tblPr>
        <w:tblW w:w="0" w:type="auto"/>
        <w:tblBorders>
          <w:top w:val="single"/>
          <w:left w:val="single"/>
          <w:bottom w:val="single"/>
          <w:right w:val="single"/>
          <w:insideH w:val="single"/>
          <w:insideV w:val="single"/>
        </w:tblBorders>
      </w:tblPr>
      <w:tblGrid>
        <w:gridCol w:w="4153"/>
        <w:gridCol w:w="4153"/>
      </w:tblGrid>
      <w:tr>
        <w:tc>
          <w:tcPr>
            <w:tcW w:type="dxa" w:w="4153"/>
          </w:tcPr>
          <w:p>
            <w:pPr>
              <w:pStyle w:val="null3"/>
            </w:pPr>
            <w:r>
              <w:rPr/>
              <w:t>标的提供的时间</w:t>
            </w:r>
          </w:p>
        </w:tc>
        <w:tc>
          <w:tcPr>
            <w:tcW w:type="dxa" w:w="4153"/>
          </w:tcPr>
          <w:p>
            <w:pPr>
              <w:pStyle w:val="null3"/>
            </w:pPr>
            <w:r>
              <w:rPr/>
              <w:t>2025年8月15日前完成全部货物的生产、供货、安装及调试，并达到验收合格标准。</w:t>
            </w:r>
          </w:p>
        </w:tc>
      </w:tr>
      <w:tr>
        <w:tc>
          <w:tcPr>
            <w:tcW w:type="dxa" w:w="4153"/>
          </w:tcPr>
          <w:p>
            <w:pPr>
              <w:pStyle w:val="null3"/>
            </w:pPr>
            <w:r>
              <w:rPr/>
              <w:t>标的提供的地点</w:t>
            </w:r>
          </w:p>
        </w:tc>
        <w:tc>
          <w:tcPr>
            <w:tcW w:type="dxa" w:w="4153"/>
          </w:tcPr>
          <w:p>
            <w:pPr>
              <w:pStyle w:val="null3"/>
            </w:pPr>
            <w:r>
              <w:rPr/>
              <w:t>华南师范大学汕尾校区滨海校园内指定地点</w:t>
            </w:r>
          </w:p>
        </w:tc>
      </w:tr>
      <w:tr/>
      <w:tr/>
      <w:tr>
        <w:tc>
          <w:tcPr>
            <w:tcW w:type="dxa" w:w="4153"/>
          </w:tcPr>
          <w:p>
            <w:pPr>
              <w:pStyle w:val="null3"/>
            </w:pPr>
            <w:r>
              <w:rPr/>
              <w:t>付款方式</w:t>
            </w:r>
          </w:p>
        </w:tc>
        <w:tc>
          <w:tcPr>
            <w:tcW w:type="dxa" w:w="4153"/>
          </w:tcPr>
          <w:p>
            <w:pPr>
              <w:pStyle w:val="null3"/>
            </w:pPr>
            <w:r>
              <w:rPr/>
              <w:t>第1期为(预付款)：支付比例30%，合同签订后5个工作日内，采购人向中标人支付合同总价的 30%。</w:t>
            </w:r>
          </w:p>
          <w:p>
            <w:pPr>
              <w:pStyle w:val="null3"/>
            </w:pPr>
            <w:r>
              <w:rPr/>
              <w:t>第2期为(尾款)：支付比例70%，支付比例70%，货物安装调试完毕，并通过采购人组织的验收合格后10个工作日内，采购人支付合同总价的70%给中标人。 （1）款项支付时，中标人同时向采购人提供相应金额的正式发票（含货物款发票、货物安装费发票及有关服务发票）。 （2）付款方式：银行汇款。。</w:t>
            </w:r>
          </w:p>
        </w:tc>
      </w:tr>
      <w:tr>
        <w:tc>
          <w:tcPr>
            <w:tcW w:type="dxa" w:w="8306"/>
            <w:gridSpan w:val="2"/>
          </w:tcPr>
          <w:p>
            <w:pPr>
              <w:pStyle w:val="null3"/>
            </w:pPr>
            <w:r>
              <w:rPr/>
              <w:t>如项目发生合同融资，采购人应当将合同款项支付到合同约定收款账户。</w:t>
            </w:r>
          </w:p>
        </w:tc>
      </w:tr>
      <w:tr>
        <w:tc>
          <w:tcPr>
            <w:tcW w:type="dxa" w:w="4153"/>
          </w:tcPr>
          <w:p>
            <w:pPr>
              <w:pStyle w:val="null3"/>
            </w:pPr>
            <w:r>
              <w:rPr/>
              <w:t>验收要求</w:t>
            </w:r>
          </w:p>
        </w:tc>
        <w:tc>
          <w:tcPr>
            <w:tcW w:type="dxa" w:w="4153"/>
          </w:tcPr>
          <w:p>
            <w:pPr>
              <w:pStyle w:val="null3"/>
            </w:pPr>
            <w:r>
              <w:rPr/>
              <w:t>1期：1.中标人应在收到中标通知书后5天内向采购人提出产品安装、调试应准备的条件。中标人应在货物测试与验收前，向采购人提供按本项目的技术规格、技术规范的要求进行的测试与验收方案。 2.货物整体结构要牢固，安装平稳，块料面层要平整、光滑、美观，不得有缺陷；根据该项目的特点及要求，中标人在制作、加工期间及安装完毕后，采购人有权组织相关部门按照招标文件要求对中标人货物进行抽检，如原材料达不到合同要求，一律退货，由此造成的损失由中标人承担，对涉及的家具施工安装、调试、安全防护、不可预见性费用等均由中标人负责，一切费用由中标人承担。 3.货物安装前需设置一个样板房，样板房需采购人验收合格后方可批量安装。 4.中标人需根据采购人的实际需求分批送货安装，中标人应在货到采购人指定交货地点之日起20天内完成安装调试。货物安装调试完毕且正常运行7天后，中标人应备齐采购人要求提供的验收文件，并提出书面验收申请。采购人在收到中标人书面验收申请7天内按流程进行验收，并出具采购物资验收报告给中标人。货物验收合格之日为采购人签署采购物资验收报告的日期。 5.货物验收标准：以招投标文件和合同项下所述的标准和要求进行验收，如招投标文件与合同的标准和要求有冲突的，以招投标文件为准。 6.经采购人对中标人提供的货物进行验收，若发现中标人提供的货物不符合招投标文件及合同规定的质量要求，采购人有权拒收该货物并以书面通知的形式要求更换货物，中标人应在收到采购人书面通知后5个工作日内完成更换，并承担相关费用，否则采购人有权选择解除合同并要求中标人承担违约责任。 7.采购人在货物到达交货地点后对货物进行检验、测试及必要时拒绝接收货物的权利将不会因为货物在中标人的驻地已通过了采购人或其代表的检验、测试和认可而受到限制或放弃。</w:t>
            </w:r>
          </w:p>
        </w:tc>
      </w:tr>
      <w:tr>
        <w:tc>
          <w:tcPr>
            <w:tcW w:type="dxa" w:w="4153"/>
          </w:tcPr>
          <w:p>
            <w:pPr>
              <w:pStyle w:val="null3"/>
            </w:pPr>
            <w:r>
              <w:rPr/>
              <w:t>履约保证金</w:t>
            </w:r>
          </w:p>
        </w:tc>
        <w:tc>
          <w:tcPr>
            <w:tcW w:type="dxa" w:w="4153"/>
          </w:tcPr>
          <w:p>
            <w:pPr>
              <w:pStyle w:val="null3"/>
            </w:pPr>
            <w:r>
              <w:rPr/>
              <w:t>收取比例：5%,说明：中标人在合同签订后5个工作日内，应向采购人提交本合同总价5%作为履约保证金。项目验收合格后60天内，中标人凭收据向采购人申请退还，采购人在收到中标人申请单据之日起15个工作日内无息退还给中标人。</w:t>
            </w:r>
          </w:p>
          <w:p>
            <w:pPr>
              <w:pStyle w:val="null3"/>
            </w:pPr>
            <w:r>
              <w:rPr/>
              <w:t>履约保证金可以以履约保函（保险）形式提供，目前"广东政府采购智慧云平台金融服务中心(https://gdgpo.czt.gd.gov.cn/zcdservice/zcd/guangdong/)已实现电子履约保函（保险）在线办理功能，有意愿供应商可自行办理提供。</w:t>
            </w:r>
          </w:p>
        </w:tc>
      </w:tr>
      <w:tr>
        <w:tc>
          <w:tcPr>
            <w:tcW w:type="dxa" w:w="4153"/>
          </w:tcPr>
          <w:p>
            <w:pPr>
              <w:pStyle w:val="null3"/>
            </w:pPr>
            <w:r>
              <w:rPr/>
              <w:t>其他</w:t>
            </w:r>
          </w:p>
        </w:tc>
        <w:tc>
          <w:tcPr>
            <w:tcW w:type="dxa" w:w="4153"/>
          </w:tcPr>
          <w:p>
            <w:pPr>
              <w:pStyle w:val="null3"/>
            </w:pPr>
            <w:r>
              <w:rPr/>
              <w:t>（一）总体要求，1.投标人所投货物及材料应是原厂原装、全新的产品，并符合下列要求：国家标准、行业标准以及该产品的出厂标准。 2.投标人应对投标货物列明其品牌、型号、制造商名称、产地、技术参数、功能介绍和使用说明。 3.投标人需根据入住学生特殊身高需求，按采购人要求加长床组合家具的加长改造（床板相应加长），具体规格、尺寸以开标后中标人现场测量后报采购人复核结果为准。</w:t>
            </w:r>
          </w:p>
          <w:p>
            <w:pPr>
              <w:pStyle w:val="null3"/>
            </w:pPr>
            <w:r>
              <w:rPr/>
              <w:t>★（二）投标报价，本项目为总价包干，投标总价应包括（但不限于）：①本项目家具（含配件）的设计、制造、改造、包装、仓储、运输、保险（含货物运输保险及安装人员保险）、货物装卸费、安装、调试、试运行、验收、培训、技术服务（包括技术资料、图纸的提供）、质保期保障服务、环保废弃物处理等全部费用，含增值税及其他法定税费；②上述未包含的其他一切伴随服务，如售后服务、完工后室内空气质量检测等。</w:t>
            </w:r>
          </w:p>
          <w:p>
            <w:pPr>
              <w:pStyle w:val="null3"/>
            </w:pPr>
            <w:r>
              <w:rPr/>
              <w:t>（三）空气检测，全部家具安装完毕后，由采购人邀请具备CMA认证标识的第三方检测机构在中标的宿舍楼每层随机抽取房间数的5%（每层楼至少抽取1间）按GB/T18883-2022《室内空气质量标准》进行空气质量检测，相关费用包含在合同总价中，由中标人支付。第三方检测机构根据检测结果出具符合CMA认证标识的室内空气质量检验检测报告，如果检测结果为不合格，则中标人必须在学校要求的整改期内更换为合格产品，以符合验收标准为准。整改后仍不合格的，采购人有权拒收，扣除空气检测不合格房间产品的货款。</w:t>
            </w:r>
          </w:p>
          <w:p>
            <w:pPr>
              <w:pStyle w:val="null3"/>
            </w:pPr>
            <w:r>
              <w:rPr/>
              <w:t>（四）安全责任，中标人负责装卸及安装过程的安全管理，确保操作符合国家安全生产规范，落实防护措施。因中标人操作不当导致的安全事故（如人员伤亡、财产损失等），由中标人承担全部责任，并赔偿采购人因此遭受的损失。</w:t>
            </w:r>
          </w:p>
          <w:p>
            <w:pPr>
              <w:pStyle w:val="null3"/>
            </w:pPr>
            <w:r>
              <w:rPr/>
              <w:t>（五）售后服务，1.安装调试与人员培训：中标人应及时委派专业工程师安装调试产品，安装调试期间采购人的使用人员协助配合，具体规格、尺寸以开标后中标人现场测量后报采购人复核结果为准。安装调试完毕，中标人需组织采购人使用人员进行使用及日常维护等的现场培训，并提供相关教材。 ★2.提供至少10年保修期，保修期内无条件维修,提供终身维修维护服务。保修期从采购人签订验收合格报告之日开始计算，保修期内中标人负责所有因产品质量问题而产生的费用，费用包含在投标报价中。 3.中标人有专门的售后维修服务点，有常驻项目实施地的维修工程师不少于2名，中标人应指派专人负责与采购人联系售后服务事宜，并设置24小时报修电话。无论产品因何种原因发生何种故障，中标人在接到维修通知后，须在2小时内响应，8小时内到达现场，24小时解决问题。若24小时内无法解决问题，则中标人应提供不低于同等质量及性能的产品供采购人使用。 4.中标人在保修期内至少需每四年一次性对所有货物进行全面检修，发现问题需全部维修或更换。 5.新生入住当天、第二天，派驻现场解决存在问题工作人员（含维修工程师）不少于6人。 6.投标人须在投标时提供承诺函（格式自拟），中标人在签订合同须提供同样的承诺函作为合同附件，承诺函内容如下：在保修期内，如中标人不能按保修条款要求按时按质完成维修维护工作的，为不影响学生的生活学习，采购人有权安排第三方维修公司对需保修的家具进行维修维护，所产生的费用由中标人支付。</w:t>
            </w:r>
          </w:p>
        </w:tc>
      </w:tr>
    </w:tbl>
    <w:p>
      <w:pPr>
        <w:pStyle w:val="null3"/>
      </w:pPr>
      <w:r>
        <w:rPr/>
        <w:t>其他商务需求</w:t>
      </w:r>
    </w:p>
    <w:tbl>
      <w:tblPr>
        <w:tblW w:w="0" w:type="auto"/>
        <w:tblBorders>
          <w:top w:val="single"/>
          <w:left w:val="single"/>
          <w:bottom w:val="single"/>
          <w:right w:val="single"/>
          <w:insideH w:val="single"/>
          <w:insideV w:val="single"/>
        </w:tblBorders>
      </w:tblPr>
      <w:tblGrid>
        <w:gridCol w:w="2076"/>
        <w:gridCol w:w="2076"/>
        <w:gridCol w:w="2076"/>
        <w:gridCol w:w="2076"/>
      </w:tblGrid>
      <w:tr>
        <w:tc>
          <w:tcPr>
            <w:tcW w:type="dxa" w:w="2076"/>
          </w:tcPr>
          <w:p>
            <w:pPr>
              <w:pStyle w:val="null3"/>
              <w:jc w:val="center"/>
            </w:pPr>
            <w:r>
              <w:rPr/>
              <w:t>参数性质</w:t>
            </w:r>
          </w:p>
        </w:tc>
        <w:tc>
          <w:tcPr>
            <w:tcW w:type="dxa" w:w="2076"/>
          </w:tcPr>
          <w:p>
            <w:pPr>
              <w:pStyle w:val="null3"/>
              <w:jc w:val="center"/>
            </w:pPr>
            <w:r>
              <w:rPr/>
              <w:t>编号</w:t>
            </w:r>
          </w:p>
        </w:tc>
        <w:tc>
          <w:tcPr>
            <w:tcW w:type="dxa" w:w="2076"/>
          </w:tcPr>
          <w:p>
            <w:pPr>
              <w:pStyle w:val="null3"/>
              <w:jc w:val="center"/>
            </w:pPr>
            <w:r>
              <w:rPr/>
              <w:t>内容明细</w:t>
            </w:r>
          </w:p>
        </w:tc>
        <w:tc>
          <w:tcPr>
            <w:tcW w:type="dxa" w:w="2076"/>
          </w:tcPr>
          <w:p>
            <w:pPr>
              <w:pStyle w:val="null3"/>
              <w:jc w:val="center"/>
            </w:pPr>
            <w:r>
              <w:rPr/>
              <w:t>内容说明</w:t>
            </w:r>
          </w:p>
        </w:tc>
      </w:tr>
      <w:tr>
        <w:tc>
          <w:tcPr>
            <w:tcW w:type="dxa" w:w="2076"/>
          </w:tcPr>
          <w:p>
            <w:pPr>
              <w:pStyle w:val="null3"/>
              <w:jc w:val="center"/>
            </w:pPr>
            <w:r>
              <w:rPr/>
              <w:t>▲</w:t>
            </w:r>
          </w:p>
        </w:tc>
        <w:tc>
          <w:tcPr>
            <w:tcW w:type="dxa" w:w="2076"/>
          </w:tcPr>
          <w:p>
            <w:pPr>
              <w:pStyle w:val="null3"/>
              <w:jc w:val="center"/>
            </w:pPr>
            <w:r>
              <w:rPr/>
              <w:t>1</w:t>
            </w:r>
          </w:p>
        </w:tc>
        <w:tc>
          <w:tcPr>
            <w:tcW w:type="dxa" w:w="2076"/>
          </w:tcPr>
          <w:p>
            <w:pPr>
              <w:pStyle w:val="null3"/>
              <w:jc w:val="left"/>
            </w:pPr>
            <w:r>
              <w:rPr/>
              <w:t>专职对接人</w:t>
            </w:r>
          </w:p>
        </w:tc>
        <w:tc>
          <w:tcPr>
            <w:tcW w:type="dxa" w:w="2076"/>
          </w:tcPr>
          <w:p>
            <w:pPr>
              <w:pStyle w:val="null3"/>
              <w:jc w:val="left"/>
            </w:pPr>
            <w:r>
              <w:rPr/>
              <w:t>投标人承诺安排专职对接人对接学校负责人，对接人未经采购人同意，不得随意更换。如需更换对接人，应事先书面征得采购人同意，且必须为不低于投标资历（资格、经历）的人员。在投标时提供承诺书加盖公章（格式自拟）。</w:t>
            </w:r>
          </w:p>
        </w:tc>
      </w:tr>
      <w:tr>
        <w:tc>
          <w:tcPr>
            <w:tcW w:type="dxa" w:w="2076"/>
          </w:tcPr>
          <w:p>
            <w:pPr>
              <w:pStyle w:val="null3"/>
              <w:jc w:val="center"/>
            </w:pPr>
            <w:r>
              <w:rPr/>
              <w:t>★</w:t>
            </w:r>
          </w:p>
        </w:tc>
        <w:tc>
          <w:tcPr>
            <w:tcW w:type="dxa" w:w="2076"/>
          </w:tcPr>
          <w:p>
            <w:pPr>
              <w:pStyle w:val="null3"/>
              <w:jc w:val="center"/>
            </w:pPr>
            <w:r>
              <w:rPr/>
              <w:t>2</w:t>
            </w:r>
          </w:p>
        </w:tc>
        <w:tc>
          <w:tcPr>
            <w:tcW w:type="dxa" w:w="2076"/>
          </w:tcPr>
          <w:p>
            <w:pPr>
              <w:pStyle w:val="null3"/>
              <w:jc w:val="left"/>
            </w:pPr>
            <w:r>
              <w:rPr/>
              <w:t>项目组成员</w:t>
            </w:r>
          </w:p>
        </w:tc>
        <w:tc>
          <w:tcPr>
            <w:tcW w:type="dxa" w:w="2076"/>
          </w:tcPr>
          <w:p>
            <w:pPr>
              <w:pStyle w:val="null3"/>
              <w:jc w:val="left"/>
            </w:pPr>
            <w:r>
              <w:rPr/>
              <w:t>如投标人同时参与本项目两个采购包，投标人须承诺各采购包拟提供的项目团队成员不得重复。在投标时提供承诺书加盖公章（格式自拟）。具体名单包括专职对接人、“详细评审-拟安排的项目团队成员”。</w:t>
            </w:r>
          </w:p>
        </w:tc>
      </w:tr>
    </w:tbl>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t>说明</w:t>
            </w:r>
          </w:p>
        </w:tc>
        <w:tc>
          <w:tcPr>
            <w:tcW w:type="dxa" w:w="5538"/>
            <w:gridSpan w:val="2"/>
          </w:tcPr>
          <w:p>
            <w:pPr>
              <w:pStyle w:val="null3"/>
              <w:jc w:val="left"/>
            </w:pPr>
            <w:r>
              <w:rPr/>
              <w:t xml:space="preserve"> 打“★”号条款为实质性条款，若有任何一条负偏离或不满足则导致投标（响应）无效。 </w:t>
            </w:r>
            <w:r>
              <w:br/>
            </w:r>
            <w:r>
              <w:rPr/>
              <w:t>打“▲”号条款为重要参数（如有），若有部分“▲”条款未响应或不满足，将根据评审要求影响其得分，但不作为无效投标（响应）条款。</w:t>
            </w:r>
          </w:p>
        </w:tc>
      </w:tr>
    </w:tbl>
    <w:p>
      <w:pPr>
        <w:pStyle w:val="null3"/>
      </w:pPr>
      <w:r>
        <w:rPr>
          <w:b/>
        </w:rPr>
        <w:t>2.技术标准与要求</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jc w:val="center"/>
            </w:pPr>
            <w:r>
              <w:rPr/>
              <w:t>序号</w:t>
            </w:r>
          </w:p>
        </w:tc>
        <w:tc>
          <w:tcPr>
            <w:tcW w:type="dxa" w:w="831"/>
          </w:tcPr>
          <w:p>
            <w:pPr>
              <w:pStyle w:val="null3"/>
              <w:jc w:val="center"/>
            </w:pPr>
            <w:r>
              <w:rPr/>
              <w:t xml:space="preserve"> 核心产品要求（“△”）</w:t>
            </w:r>
          </w:p>
        </w:tc>
        <w:tc>
          <w:tcPr>
            <w:tcW w:type="dxa" w:w="831"/>
          </w:tcPr>
          <w:p>
            <w:pPr>
              <w:pStyle w:val="null3"/>
              <w:jc w:val="center"/>
            </w:pPr>
            <w:r>
              <w:rPr/>
              <w:t>品目名称</w:t>
            </w:r>
          </w:p>
        </w:tc>
        <w:tc>
          <w:tcPr>
            <w:tcW w:type="dxa" w:w="831"/>
          </w:tcPr>
          <w:p>
            <w:pPr>
              <w:pStyle w:val="null3"/>
              <w:jc w:val="center"/>
            </w:pPr>
            <w:r>
              <w:rPr/>
              <w:t>标的名称</w:t>
            </w:r>
          </w:p>
        </w:tc>
        <w:tc>
          <w:tcPr>
            <w:tcW w:type="dxa" w:w="831"/>
          </w:tcPr>
          <w:p>
            <w:pPr>
              <w:pStyle w:val="null3"/>
              <w:jc w:val="center"/>
            </w:pPr>
            <w:r>
              <w:rPr/>
              <w:t>单位</w:t>
            </w:r>
          </w:p>
        </w:tc>
        <w:tc>
          <w:tcPr>
            <w:tcW w:type="dxa" w:w="831"/>
          </w:tcPr>
          <w:p>
            <w:pPr>
              <w:pStyle w:val="null3"/>
              <w:jc w:val="center"/>
            </w:pPr>
            <w:r>
              <w:rPr/>
              <w:t>数量</w:t>
            </w:r>
          </w:p>
        </w:tc>
        <w:tc>
          <w:tcPr>
            <w:tcW w:type="dxa" w:w="831"/>
          </w:tcPr>
          <w:p>
            <w:pPr>
              <w:pStyle w:val="null3"/>
              <w:jc w:val="center"/>
            </w:pPr>
            <w:r>
              <w:rPr/>
              <w:t>分项预算单价（元）</w:t>
            </w:r>
          </w:p>
        </w:tc>
        <w:tc>
          <w:tcPr>
            <w:tcW w:type="dxa" w:w="831"/>
          </w:tcPr>
          <w:p>
            <w:pPr>
              <w:pStyle w:val="null3"/>
              <w:jc w:val="center"/>
            </w:pPr>
            <w:r>
              <w:rPr/>
              <w:t>分项预算总价（元）</w:t>
            </w:r>
          </w:p>
        </w:tc>
        <w:tc>
          <w:tcPr>
            <w:tcW w:type="dxa" w:w="831"/>
          </w:tcPr>
          <w:p>
            <w:pPr>
              <w:pStyle w:val="null3"/>
            </w:pPr>
            <w:r>
              <w:rPr/>
              <w:t>所属行业</w:t>
            </w:r>
          </w:p>
        </w:tc>
        <w:tc>
          <w:tcPr>
            <w:tcW w:type="dxa" w:w="831"/>
          </w:tcPr>
          <w:p>
            <w:pPr>
              <w:pStyle w:val="null3"/>
              <w:jc w:val="center"/>
            </w:pPr>
            <w:r>
              <w:rPr/>
              <w:t>技术要求</w:t>
            </w:r>
          </w:p>
        </w:tc>
      </w:tr>
      <w:tr>
        <w:tc>
          <w:tcPr>
            <w:tcW w:type="dxa" w:w="831"/>
          </w:tcPr>
          <w:p>
            <w:pPr>
              <w:pStyle w:val="null3"/>
              <w:jc w:val="center"/>
            </w:pPr>
            <w:r>
              <w:rPr/>
              <w:t>1</w:t>
            </w:r>
          </w:p>
        </w:tc>
        <w:tc>
          <w:tcPr>
            <w:tcW w:type="dxa" w:w="831"/>
          </w:tcPr>
          <w:p>
            <w:pPr>
              <w:pStyle w:val="null3"/>
              <w:jc w:val="center"/>
            </w:pPr>
            <w:r>
              <w:rPr/>
              <w:t>△</w:t>
            </w:r>
          </w:p>
        </w:tc>
        <w:tc>
          <w:tcPr>
            <w:tcW w:type="dxa" w:w="831"/>
          </w:tcPr>
          <w:p>
            <w:pPr>
              <w:pStyle w:val="null3"/>
              <w:jc w:val="left"/>
            </w:pPr>
            <w:r>
              <w:rPr/>
              <w:t>钢木床类</w:t>
            </w:r>
          </w:p>
        </w:tc>
        <w:tc>
          <w:tcPr>
            <w:tcW w:type="dxa" w:w="831"/>
          </w:tcPr>
          <w:p>
            <w:pPr>
              <w:pStyle w:val="null3"/>
              <w:jc w:val="left"/>
            </w:pPr>
            <w:r>
              <w:rPr/>
              <w:t>双人位中梯组合床</w:t>
            </w:r>
          </w:p>
        </w:tc>
        <w:tc>
          <w:tcPr>
            <w:tcW w:type="dxa" w:w="831"/>
          </w:tcPr>
          <w:p>
            <w:pPr>
              <w:pStyle w:val="null3"/>
              <w:jc w:val="left"/>
            </w:pPr>
            <w:r>
              <w:rPr/>
              <w:t>套</w:t>
            </w:r>
          </w:p>
        </w:tc>
        <w:tc>
          <w:tcPr>
            <w:tcW w:type="dxa" w:w="831"/>
          </w:tcPr>
          <w:p>
            <w:pPr>
              <w:pStyle w:val="null3"/>
              <w:jc w:val="right"/>
            </w:pPr>
            <w:r>
              <w:rPr/>
              <w:t>264.00</w:t>
            </w:r>
          </w:p>
        </w:tc>
        <w:tc>
          <w:tcPr>
            <w:tcW w:type="dxa" w:w="831"/>
          </w:tcPr>
          <w:p>
            <w:pPr>
              <w:pStyle w:val="null3"/>
            </w:pPr>
            <w:r>
              <w:rPr/>
              <w:t>此标的不做分项预算单价限制</w:t>
            </w:r>
          </w:p>
        </w:tc>
        <w:tc>
          <w:tcPr>
            <w:tcW w:type="dxa" w:w="831"/>
          </w:tcPr>
          <w:p>
            <w:pPr>
              <w:pStyle w:val="null3"/>
            </w:pPr>
            <w:r>
              <w:rPr/>
              <w:t>此标的不做分项预算总价限制，其预算总价包含在项目总预算中</w:t>
            </w:r>
          </w:p>
        </w:tc>
        <w:tc>
          <w:tcPr>
            <w:tcW w:type="dxa" w:w="831"/>
          </w:tcPr>
          <w:p>
            <w:pPr>
              <w:pStyle w:val="null3"/>
            </w:pPr>
            <w:r>
              <w:rPr/>
              <w:t>工业</w:t>
            </w:r>
          </w:p>
        </w:tc>
        <w:tc>
          <w:tcPr>
            <w:tcW w:type="dxa" w:w="831"/>
          </w:tcPr>
          <w:p>
            <w:pPr>
              <w:pStyle w:val="null3"/>
            </w:pPr>
            <w:r>
              <w:rPr/>
              <w:t>详见附表一</w:t>
            </w:r>
          </w:p>
        </w:tc>
      </w:tr>
      <w:tr>
        <w:tc>
          <w:tcPr>
            <w:tcW w:type="dxa" w:w="831"/>
          </w:tcPr>
          <w:p>
            <w:pPr>
              <w:pStyle w:val="null3"/>
              <w:jc w:val="center"/>
            </w:pPr>
            <w:r>
              <w:rPr/>
              <w:t>2</w:t>
            </w:r>
          </w:p>
        </w:tc>
        <w:tc>
          <w:tcPr>
            <w:tcW w:type="dxa" w:w="831"/>
          </w:tcPr>
          <w:p/>
        </w:tc>
        <w:tc>
          <w:tcPr>
            <w:tcW w:type="dxa" w:w="831"/>
          </w:tcPr>
          <w:p>
            <w:pPr>
              <w:pStyle w:val="null3"/>
              <w:jc w:val="left"/>
            </w:pPr>
            <w:r>
              <w:rPr/>
              <w:t>钢木床类</w:t>
            </w:r>
          </w:p>
        </w:tc>
        <w:tc>
          <w:tcPr>
            <w:tcW w:type="dxa" w:w="831"/>
          </w:tcPr>
          <w:p>
            <w:pPr>
              <w:pStyle w:val="null3"/>
              <w:jc w:val="left"/>
            </w:pPr>
            <w:r>
              <w:rPr/>
              <w:t>双人位中梯组合床（加长床）</w:t>
            </w:r>
          </w:p>
        </w:tc>
        <w:tc>
          <w:tcPr>
            <w:tcW w:type="dxa" w:w="831"/>
          </w:tcPr>
          <w:p>
            <w:pPr>
              <w:pStyle w:val="null3"/>
              <w:jc w:val="left"/>
            </w:pPr>
            <w:r>
              <w:rPr/>
              <w:t>套</w:t>
            </w:r>
          </w:p>
        </w:tc>
        <w:tc>
          <w:tcPr>
            <w:tcW w:type="dxa" w:w="831"/>
          </w:tcPr>
          <w:p>
            <w:pPr>
              <w:pStyle w:val="null3"/>
              <w:jc w:val="right"/>
            </w:pPr>
            <w:r>
              <w:rPr/>
              <w:t>48.00</w:t>
            </w:r>
          </w:p>
        </w:tc>
        <w:tc>
          <w:tcPr>
            <w:tcW w:type="dxa" w:w="831"/>
          </w:tcPr>
          <w:p>
            <w:pPr>
              <w:pStyle w:val="null3"/>
            </w:pPr>
            <w:r>
              <w:rPr/>
              <w:t>此标的不做分项预算单价限制</w:t>
            </w:r>
          </w:p>
        </w:tc>
        <w:tc>
          <w:tcPr>
            <w:tcW w:type="dxa" w:w="831"/>
          </w:tcPr>
          <w:p>
            <w:pPr>
              <w:pStyle w:val="null3"/>
            </w:pPr>
            <w:r>
              <w:rPr/>
              <w:t>此标的不做分项预算总价限制，其预算总价包含在项目总预算中</w:t>
            </w:r>
          </w:p>
        </w:tc>
        <w:tc>
          <w:tcPr>
            <w:tcW w:type="dxa" w:w="831"/>
          </w:tcPr>
          <w:p>
            <w:pPr>
              <w:pStyle w:val="null3"/>
            </w:pPr>
            <w:r>
              <w:rPr/>
              <w:t>工业</w:t>
            </w:r>
          </w:p>
        </w:tc>
        <w:tc>
          <w:tcPr>
            <w:tcW w:type="dxa" w:w="831"/>
          </w:tcPr>
          <w:p>
            <w:pPr>
              <w:pStyle w:val="null3"/>
            </w:pPr>
            <w:r>
              <w:rPr/>
              <w:t>详见附表二</w:t>
            </w:r>
          </w:p>
        </w:tc>
      </w:tr>
      <w:tr>
        <w:tc>
          <w:tcPr>
            <w:tcW w:type="dxa" w:w="831"/>
          </w:tcPr>
          <w:p>
            <w:pPr>
              <w:pStyle w:val="null3"/>
              <w:jc w:val="center"/>
            </w:pPr>
            <w:r>
              <w:rPr/>
              <w:t>3</w:t>
            </w:r>
          </w:p>
        </w:tc>
        <w:tc>
          <w:tcPr>
            <w:tcW w:type="dxa" w:w="831"/>
          </w:tcPr>
          <w:p/>
        </w:tc>
        <w:tc>
          <w:tcPr>
            <w:tcW w:type="dxa" w:w="831"/>
          </w:tcPr>
          <w:p>
            <w:pPr>
              <w:pStyle w:val="null3"/>
              <w:jc w:val="left"/>
            </w:pPr>
            <w:r>
              <w:rPr/>
              <w:t>桌前椅</w:t>
            </w:r>
          </w:p>
        </w:tc>
        <w:tc>
          <w:tcPr>
            <w:tcW w:type="dxa" w:w="831"/>
          </w:tcPr>
          <w:p>
            <w:pPr>
              <w:pStyle w:val="null3"/>
              <w:jc w:val="left"/>
            </w:pPr>
            <w:r>
              <w:rPr/>
              <w:t>椅子</w:t>
            </w:r>
          </w:p>
        </w:tc>
        <w:tc>
          <w:tcPr>
            <w:tcW w:type="dxa" w:w="831"/>
          </w:tcPr>
          <w:p>
            <w:pPr>
              <w:pStyle w:val="null3"/>
              <w:jc w:val="left"/>
            </w:pPr>
            <w:r>
              <w:rPr/>
              <w:t>张</w:t>
            </w:r>
          </w:p>
        </w:tc>
        <w:tc>
          <w:tcPr>
            <w:tcW w:type="dxa" w:w="831"/>
          </w:tcPr>
          <w:p>
            <w:pPr>
              <w:pStyle w:val="null3"/>
              <w:jc w:val="right"/>
            </w:pPr>
            <w:r>
              <w:rPr/>
              <w:t>732.00</w:t>
            </w:r>
          </w:p>
        </w:tc>
        <w:tc>
          <w:tcPr>
            <w:tcW w:type="dxa" w:w="831"/>
          </w:tcPr>
          <w:p>
            <w:pPr>
              <w:pStyle w:val="null3"/>
            </w:pPr>
            <w:r>
              <w:rPr/>
              <w:t>此标的不做分项预算单价限制</w:t>
            </w:r>
          </w:p>
        </w:tc>
        <w:tc>
          <w:tcPr>
            <w:tcW w:type="dxa" w:w="831"/>
          </w:tcPr>
          <w:p>
            <w:pPr>
              <w:pStyle w:val="null3"/>
            </w:pPr>
            <w:r>
              <w:rPr/>
              <w:t>此标的不做分项预算总价限制，其预算总价包含在项目总预算中</w:t>
            </w:r>
          </w:p>
        </w:tc>
        <w:tc>
          <w:tcPr>
            <w:tcW w:type="dxa" w:w="831"/>
          </w:tcPr>
          <w:p>
            <w:pPr>
              <w:pStyle w:val="null3"/>
            </w:pPr>
            <w:r>
              <w:rPr/>
              <w:t>工业</w:t>
            </w:r>
          </w:p>
        </w:tc>
        <w:tc>
          <w:tcPr>
            <w:tcW w:type="dxa" w:w="831"/>
          </w:tcPr>
          <w:p>
            <w:pPr>
              <w:pStyle w:val="null3"/>
            </w:pPr>
            <w:r>
              <w:rPr/>
              <w:t>详见附表三</w:t>
            </w:r>
          </w:p>
        </w:tc>
      </w:tr>
      <w:tr>
        <w:tc>
          <w:tcPr>
            <w:tcW w:type="dxa" w:w="831"/>
          </w:tcPr>
          <w:p>
            <w:pPr>
              <w:pStyle w:val="null3"/>
              <w:jc w:val="center"/>
            </w:pPr>
            <w:r>
              <w:rPr/>
              <w:t>4</w:t>
            </w:r>
          </w:p>
        </w:tc>
        <w:tc>
          <w:tcPr>
            <w:tcW w:type="dxa" w:w="831"/>
          </w:tcPr>
          <w:p/>
        </w:tc>
        <w:tc>
          <w:tcPr>
            <w:tcW w:type="dxa" w:w="831"/>
          </w:tcPr>
          <w:p>
            <w:pPr>
              <w:pStyle w:val="null3"/>
              <w:jc w:val="left"/>
            </w:pPr>
            <w:r>
              <w:rPr/>
              <w:t>钢木床类</w:t>
            </w:r>
          </w:p>
        </w:tc>
        <w:tc>
          <w:tcPr>
            <w:tcW w:type="dxa" w:w="831"/>
          </w:tcPr>
          <w:p>
            <w:pPr>
              <w:pStyle w:val="null3"/>
              <w:jc w:val="left"/>
            </w:pPr>
            <w:r>
              <w:rPr/>
              <w:t>无障碍组合床</w:t>
            </w:r>
          </w:p>
        </w:tc>
        <w:tc>
          <w:tcPr>
            <w:tcW w:type="dxa" w:w="831"/>
          </w:tcPr>
          <w:p>
            <w:pPr>
              <w:pStyle w:val="null3"/>
              <w:jc w:val="left"/>
            </w:pPr>
            <w:r>
              <w:rPr/>
              <w:t>套</w:t>
            </w:r>
          </w:p>
        </w:tc>
        <w:tc>
          <w:tcPr>
            <w:tcW w:type="dxa" w:w="831"/>
          </w:tcPr>
          <w:p>
            <w:pPr>
              <w:pStyle w:val="null3"/>
              <w:jc w:val="right"/>
            </w:pPr>
            <w:r>
              <w:rPr/>
              <w:t>4.00</w:t>
            </w:r>
          </w:p>
        </w:tc>
        <w:tc>
          <w:tcPr>
            <w:tcW w:type="dxa" w:w="831"/>
          </w:tcPr>
          <w:p>
            <w:pPr>
              <w:pStyle w:val="null3"/>
            </w:pPr>
            <w:r>
              <w:rPr/>
              <w:t>此标的不做分项预算单价限制</w:t>
            </w:r>
          </w:p>
        </w:tc>
        <w:tc>
          <w:tcPr>
            <w:tcW w:type="dxa" w:w="831"/>
          </w:tcPr>
          <w:p>
            <w:pPr>
              <w:pStyle w:val="null3"/>
            </w:pPr>
            <w:r>
              <w:rPr/>
              <w:t>此标的不做分项预算总价限制，其预算总价包含在项目总预算中</w:t>
            </w:r>
          </w:p>
        </w:tc>
        <w:tc>
          <w:tcPr>
            <w:tcW w:type="dxa" w:w="831"/>
          </w:tcPr>
          <w:p>
            <w:pPr>
              <w:pStyle w:val="null3"/>
            </w:pPr>
            <w:r>
              <w:rPr/>
              <w:t>工业</w:t>
            </w:r>
          </w:p>
        </w:tc>
        <w:tc>
          <w:tcPr>
            <w:tcW w:type="dxa" w:w="831"/>
          </w:tcPr>
          <w:p>
            <w:pPr>
              <w:pStyle w:val="null3"/>
            </w:pPr>
            <w:r>
              <w:rPr/>
              <w:t>详见附表四</w:t>
            </w:r>
          </w:p>
        </w:tc>
      </w:tr>
      <w:tr>
        <w:tc>
          <w:tcPr>
            <w:tcW w:type="dxa" w:w="831"/>
          </w:tcPr>
          <w:p>
            <w:pPr>
              <w:pStyle w:val="null3"/>
              <w:jc w:val="center"/>
            </w:pPr>
            <w:r>
              <w:rPr/>
              <w:t>5</w:t>
            </w:r>
          </w:p>
        </w:tc>
        <w:tc>
          <w:tcPr>
            <w:tcW w:type="dxa" w:w="831"/>
          </w:tcPr>
          <w:p/>
        </w:tc>
        <w:tc>
          <w:tcPr>
            <w:tcW w:type="dxa" w:w="831"/>
          </w:tcPr>
          <w:p>
            <w:pPr>
              <w:pStyle w:val="null3"/>
              <w:jc w:val="left"/>
            </w:pPr>
            <w:r>
              <w:rPr/>
              <w:t>钢木床类</w:t>
            </w:r>
          </w:p>
        </w:tc>
        <w:tc>
          <w:tcPr>
            <w:tcW w:type="dxa" w:w="831"/>
          </w:tcPr>
          <w:p>
            <w:pPr>
              <w:pStyle w:val="null3"/>
              <w:jc w:val="left"/>
            </w:pPr>
            <w:r>
              <w:rPr/>
              <w:t>上下铺床</w:t>
            </w:r>
          </w:p>
        </w:tc>
        <w:tc>
          <w:tcPr>
            <w:tcW w:type="dxa" w:w="831"/>
          </w:tcPr>
          <w:p>
            <w:pPr>
              <w:pStyle w:val="null3"/>
              <w:jc w:val="left"/>
            </w:pPr>
            <w:r>
              <w:rPr/>
              <w:t>套</w:t>
            </w:r>
          </w:p>
        </w:tc>
        <w:tc>
          <w:tcPr>
            <w:tcW w:type="dxa" w:w="831"/>
          </w:tcPr>
          <w:p>
            <w:pPr>
              <w:pStyle w:val="null3"/>
              <w:jc w:val="right"/>
            </w:pPr>
            <w:r>
              <w:rPr/>
              <w:t>104.00</w:t>
            </w:r>
          </w:p>
        </w:tc>
        <w:tc>
          <w:tcPr>
            <w:tcW w:type="dxa" w:w="831"/>
          </w:tcPr>
          <w:p>
            <w:pPr>
              <w:pStyle w:val="null3"/>
            </w:pPr>
            <w:r>
              <w:rPr/>
              <w:t>此标的不做分项预算单价限制</w:t>
            </w:r>
          </w:p>
        </w:tc>
        <w:tc>
          <w:tcPr>
            <w:tcW w:type="dxa" w:w="831"/>
          </w:tcPr>
          <w:p>
            <w:pPr>
              <w:pStyle w:val="null3"/>
            </w:pPr>
            <w:r>
              <w:rPr/>
              <w:t>此标的不做分项预算总价限制，其预算总价包含在项目总预算中</w:t>
            </w:r>
          </w:p>
        </w:tc>
        <w:tc>
          <w:tcPr>
            <w:tcW w:type="dxa" w:w="831"/>
          </w:tcPr>
          <w:p>
            <w:pPr>
              <w:pStyle w:val="null3"/>
            </w:pPr>
            <w:r>
              <w:rPr/>
              <w:t>工业</w:t>
            </w:r>
          </w:p>
        </w:tc>
        <w:tc>
          <w:tcPr>
            <w:tcW w:type="dxa" w:w="831"/>
          </w:tcPr>
          <w:p>
            <w:pPr>
              <w:pStyle w:val="null3"/>
            </w:pPr>
            <w:r>
              <w:rPr/>
              <w:t>详见附表五</w:t>
            </w:r>
          </w:p>
        </w:tc>
      </w:tr>
    </w:tbl>
    <w:p>
      <w:pPr>
        <w:pStyle w:val="null3"/>
      </w:pPr>
      <w:r>
        <w:rPr>
          <w:b/>
        </w:rPr>
        <w:t>附表</w:t>
      </w:r>
      <w:r>
        <w:rPr>
          <w:b/>
        </w:rPr>
        <w:t>一</w:t>
      </w:r>
      <w:r>
        <w:rPr>
          <w:b/>
        </w:rPr>
        <w:t>：</w:t>
      </w:r>
      <w:r>
        <w:rPr>
          <w:b/>
        </w:rPr>
        <w:t>双人位中梯组合床</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pPr>
              <w:pStyle w:val="null3"/>
            </w:pPr>
            <w:r>
              <w:rPr/>
              <w:t>参数性质</w:t>
            </w:r>
          </w:p>
        </w:tc>
        <w:tc>
          <w:tcPr>
            <w:tcW w:type="dxa" w:w="415"/>
          </w:tcPr>
          <w:p>
            <w:pPr>
              <w:pStyle w:val="null3"/>
            </w:pPr>
            <w:r>
              <w:rPr/>
              <w:t>序号</w:t>
            </w:r>
          </w:p>
        </w:tc>
        <w:tc>
          <w:tcPr>
            <w:tcW w:type="dxa" w:w="5814"/>
          </w:tcPr>
          <w:p>
            <w:pPr>
              <w:pStyle w:val="null3"/>
            </w:pPr>
            <w:r>
              <w:rPr/>
              <w:t>具体技术(参数)要求</w:t>
            </w:r>
          </w:p>
        </w:tc>
      </w:tr>
      <w:tr>
        <w:tc>
          <w:tcPr>
            <w:tcW w:type="dxa" w:w="2076"/>
          </w:tcPr>
          <w:p/>
        </w:tc>
        <w:tc>
          <w:tcPr>
            <w:tcW w:type="dxa" w:w="415"/>
          </w:tcPr>
          <w:p>
            <w:pPr>
              <w:pStyle w:val="null3"/>
            </w:pPr>
            <w:r>
              <w:rPr/>
              <w:t>1</w:t>
            </w:r>
          </w:p>
        </w:tc>
        <w:tc>
          <w:tcPr>
            <w:tcW w:type="dxa" w:w="5814"/>
          </w:tcPr>
          <w:p>
            <w:pPr>
              <w:pStyle w:val="null3"/>
              <w:jc w:val="left"/>
            </w:pPr>
            <w:r>
              <w:rPr>
                <w:sz w:val="21"/>
              </w:rPr>
              <w:t>双人位中梯组合床床架规格尺寸：W4600mm×D900mm×H2150mm(尺寸正负偏差须≤5mm)。</w:t>
            </w:r>
          </w:p>
          <w:p>
            <w:pPr>
              <w:pStyle w:val="null3"/>
            </w:pPr>
            <w:r>
              <w:rPr>
                <w:sz w:val="21"/>
              </w:rPr>
              <w:t>双人位中梯组合床床架(加长)规格尺寸：W5000mm×D900mm×H2150mm(尺寸</w:t>
            </w:r>
            <w:r>
              <w:rPr>
                <w:sz w:val="21"/>
              </w:rPr>
              <w:t>正负偏差须≤5mm</w:t>
            </w:r>
            <w:r>
              <w:rPr>
                <w:sz w:val="21"/>
              </w:rPr>
              <w:t>)</w:t>
            </w:r>
            <w:r>
              <w:rPr>
                <w:sz w:val="21"/>
              </w:rPr>
              <w:t>。</w:t>
            </w:r>
          </w:p>
        </w:tc>
      </w:tr>
      <w:tr>
        <w:tc>
          <w:tcPr>
            <w:tcW w:type="dxa" w:w="2076"/>
          </w:tcPr>
          <w:p/>
        </w:tc>
        <w:tc>
          <w:tcPr>
            <w:tcW w:type="dxa" w:w="415"/>
          </w:tcPr>
          <w:p>
            <w:pPr>
              <w:pStyle w:val="null3"/>
            </w:pPr>
            <w:r>
              <w:rPr/>
              <w:t>2</w:t>
            </w:r>
          </w:p>
        </w:tc>
        <w:tc>
          <w:tcPr>
            <w:tcW w:type="dxa" w:w="5814"/>
          </w:tcPr>
          <w:p>
            <w:pPr>
              <w:pStyle w:val="null3"/>
            </w:pPr>
            <w:r>
              <w:rPr>
                <w:sz w:val="21"/>
              </w:rPr>
              <w:t>为与现有学生宿舍组合家具保持统一性，整体性，本产品的外观颜色须与现有学生宿舍组合家具保持一致。投标方中标后，必须到安装地点现场察看现有家具的颜色，所供产品颜色尽量与现有家具保持一致。</w:t>
            </w:r>
          </w:p>
        </w:tc>
      </w:tr>
      <w:tr>
        <w:tc>
          <w:tcPr>
            <w:tcW w:type="dxa" w:w="2076"/>
          </w:tcPr>
          <w:p>
            <w:pPr>
              <w:pStyle w:val="null3"/>
            </w:pPr>
            <w:r>
              <w:rPr/>
              <w:t>▲</w:t>
            </w:r>
          </w:p>
        </w:tc>
        <w:tc>
          <w:tcPr>
            <w:tcW w:type="dxa" w:w="415"/>
          </w:tcPr>
          <w:p>
            <w:pPr>
              <w:pStyle w:val="null3"/>
            </w:pPr>
            <w:r>
              <w:rPr/>
              <w:t>3</w:t>
            </w:r>
          </w:p>
        </w:tc>
        <w:tc>
          <w:tcPr>
            <w:tcW w:type="dxa" w:w="5814"/>
          </w:tcPr>
          <w:p>
            <w:pPr>
              <w:pStyle w:val="null3"/>
            </w:pPr>
            <w:r>
              <w:rPr>
                <w:sz w:val="21"/>
                <w:b/>
              </w:rPr>
              <w:t>组合床主要尺寸、形状位置公差、力学性能及安装要求应符合GB/T3325最新标准、QB/T2741-2013最新标准，金属件喷涂层无漏喷、锈蚀和脱色现象，涂层光滑均匀，色泽一致，喷塑涂层硬度≥4H，≥400mm冲击高度测试冲击强度合格，耐腐蚀≤100H小时内划道两侧≥3mm外无鼓泡产生、≥100H小时后划道两侧≥3mm外无锈迹、剥落、失光等现象产生，涂层附着力0级，安装要求合格，结构安全。甲醛释放量符合GB/T39600-2021《人造板及其制品甲醛释放量分级》ENF级(≤0.025mg/m³)"标准；TVOC释放量≤0.50mg/m³(72小时检测值)；其余产品有害物质（家具涂层可迁移元素铅、镉、铬、汞、砷、钡、锑、硒及苯、甲苯、二甲苯）未检出；(在投标时提供承诺书加盖公章(格式自拟)，承诺在合同签订时提供具备CMA认证的第三方检测机构的检测报告。)</w:t>
            </w:r>
          </w:p>
        </w:tc>
      </w:tr>
      <w:tr>
        <w:tc>
          <w:tcPr>
            <w:tcW w:type="dxa" w:w="2076"/>
          </w:tcPr>
          <w:p/>
        </w:tc>
        <w:tc>
          <w:tcPr>
            <w:tcW w:type="dxa" w:w="415"/>
          </w:tcPr>
          <w:p>
            <w:pPr>
              <w:pStyle w:val="null3"/>
            </w:pPr>
            <w:r>
              <w:rPr/>
              <w:t>4</w:t>
            </w:r>
          </w:p>
        </w:tc>
        <w:tc>
          <w:tcPr>
            <w:tcW w:type="dxa" w:w="5814"/>
          </w:tcPr>
          <w:p>
            <w:pPr>
              <w:pStyle w:val="null3"/>
            </w:pPr>
            <w:r>
              <w:rPr>
                <w:sz w:val="21"/>
              </w:rPr>
              <w:t>面板和框架邻边垂直着地平稳，桌面垂直静载荷、柜类拉门垂直加载，拉门水平加载，拉门猛关，柜类拉门耐久性、床结构耐久性、铺面冲击、铺面均布静载荷、书架隔板支撑件强度、梯类挠度和强度、安全栏静载荷等项目检测合格；床体材料应符合GB20286-2006《公共场所阻燃制品及组件燃烧性能要求和标识》B1级标准。所有木质部件需经过防霉抗菌处理，符合QB/T4371-2012《家具抗菌性能的评价》要求。</w:t>
            </w:r>
          </w:p>
        </w:tc>
      </w:tr>
      <w:tr>
        <w:tc>
          <w:tcPr>
            <w:tcW w:type="dxa" w:w="2076"/>
          </w:tcPr>
          <w:p>
            <w:pPr>
              <w:pStyle w:val="null3"/>
            </w:pPr>
            <w:r>
              <w:rPr/>
              <w:t>▲</w:t>
            </w:r>
          </w:p>
        </w:tc>
        <w:tc>
          <w:tcPr>
            <w:tcW w:type="dxa" w:w="415"/>
          </w:tcPr>
          <w:p>
            <w:pPr>
              <w:pStyle w:val="null3"/>
            </w:pPr>
            <w:r>
              <w:rPr/>
              <w:t>5</w:t>
            </w:r>
          </w:p>
        </w:tc>
        <w:tc>
          <w:tcPr>
            <w:tcW w:type="dxa" w:w="5814"/>
          </w:tcPr>
          <w:p>
            <w:pPr>
              <w:pStyle w:val="null3"/>
            </w:pPr>
            <w:r>
              <w:rPr>
                <w:sz w:val="21"/>
              </w:rPr>
              <w:t>立柱：采用冷轧钢板（</w:t>
            </w:r>
            <w:r>
              <w:rPr>
                <w:sz w:val="21"/>
              </w:rPr>
              <w:t>应符合GB/T11253-2019《碳素结构钢冷轧薄钢板及钢带》标准</w:t>
            </w:r>
            <w:r>
              <w:rPr>
                <w:sz w:val="21"/>
              </w:rPr>
              <w:t>）高频焊接一次成型闭口管材，成型后尺寸为78mm×78mm(最长边尺寸，尺寸正负偏差须≤5mm),材料壁厚≥1.2mm，截面整体呈L型，挂件需内挂，使结构隐藏。经除锈、除污后静电喷涂。顶部、底部须做封盖处理。</w:t>
            </w:r>
          </w:p>
        </w:tc>
      </w:tr>
      <w:tr>
        <w:tc>
          <w:tcPr>
            <w:tcW w:type="dxa" w:w="2076"/>
          </w:tcPr>
          <w:p/>
        </w:tc>
        <w:tc>
          <w:tcPr>
            <w:tcW w:type="dxa" w:w="415"/>
          </w:tcPr>
          <w:p>
            <w:pPr>
              <w:pStyle w:val="null3"/>
            </w:pPr>
            <w:r>
              <w:rPr/>
              <w:t>6</w:t>
            </w:r>
          </w:p>
        </w:tc>
        <w:tc>
          <w:tcPr>
            <w:tcW w:type="dxa" w:w="5814"/>
          </w:tcPr>
          <w:p>
            <w:pPr>
              <w:pStyle w:val="null3"/>
            </w:pPr>
            <w:r>
              <w:rPr>
                <w:sz w:val="21"/>
              </w:rPr>
              <w:t>床长横梁及上短横梁：采用冷轧钢板高频焊接一次成型闭口管材，立面成型尺寸为102mm×35mm(尺寸正负偏差须≤5mm),壁厚≥1.2mm,正面须有两条内陷式加强凹槽，下沿角为圆弧角防碰撞设计，挂件采用内挂式，经除锈、除污后静电喷涂。</w:t>
            </w:r>
          </w:p>
        </w:tc>
      </w:tr>
      <w:tr>
        <w:tc>
          <w:tcPr>
            <w:tcW w:type="dxa" w:w="2076"/>
          </w:tcPr>
          <w:p/>
        </w:tc>
        <w:tc>
          <w:tcPr>
            <w:tcW w:type="dxa" w:w="415"/>
          </w:tcPr>
          <w:p>
            <w:pPr>
              <w:pStyle w:val="null3"/>
            </w:pPr>
            <w:r>
              <w:rPr/>
              <w:t>7</w:t>
            </w:r>
          </w:p>
        </w:tc>
        <w:tc>
          <w:tcPr>
            <w:tcW w:type="dxa" w:w="5814"/>
          </w:tcPr>
          <w:p>
            <w:pPr>
              <w:pStyle w:val="null3"/>
            </w:pPr>
            <w:r>
              <w:rPr>
                <w:sz w:val="21"/>
              </w:rPr>
              <w:t>床下短横梁：采用60mm×30mm矩管(尺寸</w:t>
            </w:r>
            <w:r>
              <w:rPr>
                <w:sz w:val="21"/>
              </w:rPr>
              <w:t>正负偏差须≤5mm</w:t>
            </w:r>
            <w:r>
              <w:rPr>
                <w:sz w:val="21"/>
              </w:rPr>
              <w:t>)</w:t>
            </w:r>
            <w:r>
              <w:rPr>
                <w:sz w:val="21"/>
              </w:rPr>
              <w:t>，壁厚≥1.0mm。</w:t>
            </w:r>
          </w:p>
        </w:tc>
      </w:tr>
      <w:tr>
        <w:tc>
          <w:tcPr>
            <w:tcW w:type="dxa" w:w="2076"/>
          </w:tcPr>
          <w:p/>
        </w:tc>
        <w:tc>
          <w:tcPr>
            <w:tcW w:type="dxa" w:w="415"/>
          </w:tcPr>
          <w:p>
            <w:pPr>
              <w:pStyle w:val="null3"/>
            </w:pPr>
            <w:r>
              <w:rPr/>
              <w:t>8</w:t>
            </w:r>
          </w:p>
        </w:tc>
        <w:tc>
          <w:tcPr>
            <w:tcW w:type="dxa" w:w="5814"/>
          </w:tcPr>
          <w:p>
            <w:pPr>
              <w:pStyle w:val="null3"/>
            </w:pPr>
            <w:r>
              <w:rPr>
                <w:sz w:val="21"/>
              </w:rPr>
              <w:t>床后下固定拉杆：采用60mm×30mm矩管(尺寸</w:t>
            </w:r>
            <w:r>
              <w:rPr>
                <w:sz w:val="21"/>
              </w:rPr>
              <w:t>正负偏差须≤5mm</w:t>
            </w:r>
            <w:r>
              <w:rPr>
                <w:sz w:val="21"/>
              </w:rPr>
              <w:t>)</w:t>
            </w:r>
            <w:r>
              <w:rPr>
                <w:sz w:val="21"/>
              </w:rPr>
              <w:t>，壁厚≥1.2mm。</w:t>
            </w:r>
          </w:p>
        </w:tc>
      </w:tr>
      <w:tr>
        <w:tc>
          <w:tcPr>
            <w:tcW w:type="dxa" w:w="2076"/>
          </w:tcPr>
          <w:p>
            <w:pPr>
              <w:pStyle w:val="null3"/>
            </w:pPr>
            <w:r>
              <w:rPr/>
              <w:t>▲</w:t>
            </w:r>
          </w:p>
        </w:tc>
        <w:tc>
          <w:tcPr>
            <w:tcW w:type="dxa" w:w="415"/>
          </w:tcPr>
          <w:p>
            <w:pPr>
              <w:pStyle w:val="null3"/>
            </w:pPr>
            <w:r>
              <w:rPr/>
              <w:t>9</w:t>
            </w:r>
          </w:p>
        </w:tc>
        <w:tc>
          <w:tcPr>
            <w:tcW w:type="dxa" w:w="5814"/>
          </w:tcPr>
          <w:p>
            <w:pPr>
              <w:pStyle w:val="null3"/>
            </w:pPr>
            <w:r>
              <w:rPr>
                <w:sz w:val="21"/>
              </w:rPr>
              <w:t>床前护栏：外框采用直径32mm×1.2mm圆管(尺寸</w:t>
            </w:r>
            <w:r>
              <w:rPr>
                <w:sz w:val="21"/>
              </w:rPr>
              <w:t>正负偏差须≤5mm</w:t>
            </w:r>
            <w:r>
              <w:rPr>
                <w:sz w:val="21"/>
              </w:rPr>
              <w:t>)</w:t>
            </w:r>
            <w:r>
              <w:rPr>
                <w:sz w:val="21"/>
              </w:rPr>
              <w:t>，两端热熔封口处呈半圆球状，表面光滑，结合26mm×18mm×1.2mm矩形管(尺寸</w:t>
            </w:r>
            <w:r>
              <w:rPr>
                <w:sz w:val="21"/>
              </w:rPr>
              <w:t>正负偏差须≤5mm</w:t>
            </w:r>
            <w:r>
              <w:rPr>
                <w:sz w:val="21"/>
              </w:rPr>
              <w:t>)</w:t>
            </w:r>
            <w:r>
              <w:rPr>
                <w:sz w:val="21"/>
              </w:rPr>
              <w:t>。挡板采用双层设计增加强度，外板有冲孔设计元素，中间采用厚度≥0.8mm冷轧钢板一次冲压成网状，满护栏设计、高度300mm(尺寸</w:t>
            </w:r>
            <w:r>
              <w:rPr>
                <w:sz w:val="21"/>
              </w:rPr>
              <w:t>正负偏差须≤5mm</w:t>
            </w:r>
            <w:r>
              <w:rPr>
                <w:sz w:val="21"/>
              </w:rPr>
              <w:t>),</w:t>
            </w:r>
            <w:r>
              <w:rPr>
                <w:sz w:val="21"/>
              </w:rPr>
              <w:t>护栏应喷印上校徽校名。</w:t>
            </w:r>
          </w:p>
        </w:tc>
      </w:tr>
      <w:tr>
        <w:tc>
          <w:tcPr>
            <w:tcW w:type="dxa" w:w="2076"/>
          </w:tcPr>
          <w:p/>
        </w:tc>
        <w:tc>
          <w:tcPr>
            <w:tcW w:type="dxa" w:w="415"/>
          </w:tcPr>
          <w:p>
            <w:pPr>
              <w:pStyle w:val="null3"/>
            </w:pPr>
            <w:r>
              <w:rPr/>
              <w:t>10</w:t>
            </w:r>
          </w:p>
        </w:tc>
        <w:tc>
          <w:tcPr>
            <w:tcW w:type="dxa" w:w="5814"/>
          </w:tcPr>
          <w:p>
            <w:pPr>
              <w:pStyle w:val="null3"/>
            </w:pPr>
            <w:r>
              <w:rPr>
                <w:sz w:val="21"/>
              </w:rPr>
              <w:t>床头护栏：外框采用直径32mm×1.2mm圆管(尺寸</w:t>
            </w:r>
            <w:r>
              <w:rPr>
                <w:sz w:val="21"/>
              </w:rPr>
              <w:t>正负偏差须≤5mm</w:t>
            </w:r>
            <w:r>
              <w:rPr>
                <w:sz w:val="21"/>
              </w:rPr>
              <w:t>)</w:t>
            </w:r>
            <w:r>
              <w:rPr>
                <w:sz w:val="21"/>
              </w:rPr>
              <w:t>，两端热熔封口处呈半圆球状，表面光滑，结合26mm×18mm×1.2mm矩形管(尺寸</w:t>
            </w:r>
            <w:r>
              <w:rPr>
                <w:sz w:val="21"/>
              </w:rPr>
              <w:t>正负偏差须≤5mm</w:t>
            </w:r>
            <w:r>
              <w:rPr>
                <w:sz w:val="21"/>
              </w:rPr>
              <w:t>)</w:t>
            </w:r>
            <w:r>
              <w:rPr>
                <w:sz w:val="21"/>
              </w:rPr>
              <w:t>。挡板采用双层设计增加强度，外板有冲孔设计元素，中间采用≥0.8mm冷轧钢板一次冲压成网状，满护栏设计、高度300mm(尺寸</w:t>
            </w:r>
            <w:r>
              <w:rPr>
                <w:sz w:val="21"/>
              </w:rPr>
              <w:t>正负偏差须≤5mm</w:t>
            </w:r>
            <w:r>
              <w:rPr>
                <w:sz w:val="21"/>
              </w:rPr>
              <w:t>)</w:t>
            </w:r>
            <w:r>
              <w:rPr>
                <w:sz w:val="21"/>
              </w:rPr>
              <w:t>。</w:t>
            </w:r>
          </w:p>
        </w:tc>
      </w:tr>
      <w:tr>
        <w:tc>
          <w:tcPr>
            <w:tcW w:type="dxa" w:w="2076"/>
          </w:tcPr>
          <w:p/>
        </w:tc>
        <w:tc>
          <w:tcPr>
            <w:tcW w:type="dxa" w:w="415"/>
          </w:tcPr>
          <w:p>
            <w:pPr>
              <w:pStyle w:val="null3"/>
            </w:pPr>
            <w:r>
              <w:rPr/>
              <w:t>11</w:t>
            </w:r>
          </w:p>
        </w:tc>
        <w:tc>
          <w:tcPr>
            <w:tcW w:type="dxa" w:w="5814"/>
          </w:tcPr>
          <w:p>
            <w:pPr>
              <w:pStyle w:val="null3"/>
            </w:pPr>
            <w:r>
              <w:rPr>
                <w:sz w:val="21"/>
              </w:rPr>
              <w:t>床桓横撑：采用20mm×40mm矩管(尺寸</w:t>
            </w:r>
            <w:r>
              <w:rPr>
                <w:sz w:val="21"/>
              </w:rPr>
              <w:t>正负偏差须≤5mm</w:t>
            </w:r>
            <w:r>
              <w:rPr>
                <w:sz w:val="21"/>
              </w:rPr>
              <w:t>)</w:t>
            </w:r>
            <w:r>
              <w:rPr>
                <w:sz w:val="21"/>
              </w:rPr>
              <w:t>，厚度≥1.0mm;横撑与横梁结合处U型卡扣连接。</w:t>
            </w:r>
          </w:p>
        </w:tc>
      </w:tr>
      <w:tr>
        <w:tc>
          <w:tcPr>
            <w:tcW w:type="dxa" w:w="2076"/>
          </w:tcPr>
          <w:p/>
        </w:tc>
        <w:tc>
          <w:tcPr>
            <w:tcW w:type="dxa" w:w="415"/>
          </w:tcPr>
          <w:p>
            <w:pPr>
              <w:pStyle w:val="null3"/>
            </w:pPr>
            <w:r>
              <w:rPr/>
              <w:t>12</w:t>
            </w:r>
          </w:p>
        </w:tc>
        <w:tc>
          <w:tcPr>
            <w:tcW w:type="dxa" w:w="5814"/>
          </w:tcPr>
          <w:p>
            <w:pPr>
              <w:pStyle w:val="null3"/>
            </w:pPr>
            <w:r>
              <w:rPr>
                <w:sz w:val="21"/>
              </w:rPr>
              <w:t>床梯支撑柱：30mm×20mm矩形管(尺寸</w:t>
            </w:r>
            <w:r>
              <w:rPr>
                <w:sz w:val="21"/>
              </w:rPr>
              <w:t>正负偏差须≤5mm</w:t>
            </w:r>
            <w:r>
              <w:rPr>
                <w:sz w:val="21"/>
              </w:rPr>
              <w:t>)</w:t>
            </w:r>
            <w:r>
              <w:rPr>
                <w:sz w:val="21"/>
              </w:rPr>
              <w:t>，厚度≥1.2mm。</w:t>
            </w:r>
          </w:p>
        </w:tc>
      </w:tr>
      <w:tr>
        <w:tc>
          <w:tcPr>
            <w:tcW w:type="dxa" w:w="2076"/>
          </w:tcPr>
          <w:p/>
        </w:tc>
        <w:tc>
          <w:tcPr>
            <w:tcW w:type="dxa" w:w="415"/>
          </w:tcPr>
          <w:p>
            <w:pPr>
              <w:pStyle w:val="null3"/>
            </w:pPr>
            <w:r>
              <w:rPr/>
              <w:t>13</w:t>
            </w:r>
          </w:p>
        </w:tc>
        <w:tc>
          <w:tcPr>
            <w:tcW w:type="dxa" w:w="5814"/>
          </w:tcPr>
          <w:p>
            <w:pPr>
              <w:pStyle w:val="null3"/>
            </w:pPr>
            <w:r>
              <w:rPr>
                <w:sz w:val="21"/>
              </w:rPr>
              <w:t>四步阶梯：整体尺寸W600mm×D810mm×H1320mm(尺寸</w:t>
            </w:r>
            <w:r>
              <w:rPr>
                <w:sz w:val="21"/>
              </w:rPr>
              <w:t>正负偏差须≤5mm</w:t>
            </w:r>
            <w:r>
              <w:rPr>
                <w:sz w:val="21"/>
              </w:rPr>
              <w:t>),</w:t>
            </w:r>
            <w:r>
              <w:rPr>
                <w:sz w:val="21"/>
              </w:rPr>
              <w:t>采用厚度≥1.5mm冷轧钢板冲压成形，踏板成型尺寸600mm×210mm(尺寸</w:t>
            </w:r>
            <w:r>
              <w:rPr>
                <w:sz w:val="21"/>
              </w:rPr>
              <w:t>正负偏差须≤5mm</w:t>
            </w:r>
            <w:r>
              <w:rPr>
                <w:sz w:val="21"/>
              </w:rPr>
              <w:t>),</w:t>
            </w:r>
            <w:r>
              <w:rPr>
                <w:sz w:val="21"/>
              </w:rPr>
              <w:t>安装防滑夜光PP塑料板。</w:t>
            </w:r>
          </w:p>
        </w:tc>
      </w:tr>
      <w:tr>
        <w:tc>
          <w:tcPr>
            <w:tcW w:type="dxa" w:w="2076"/>
          </w:tcPr>
          <w:p/>
        </w:tc>
        <w:tc>
          <w:tcPr>
            <w:tcW w:type="dxa" w:w="415"/>
          </w:tcPr>
          <w:p>
            <w:pPr>
              <w:pStyle w:val="null3"/>
            </w:pPr>
            <w:r>
              <w:rPr/>
              <w:t>14</w:t>
            </w:r>
          </w:p>
        </w:tc>
        <w:tc>
          <w:tcPr>
            <w:tcW w:type="dxa" w:w="5814"/>
          </w:tcPr>
          <w:p>
            <w:pPr>
              <w:pStyle w:val="null3"/>
            </w:pPr>
            <w:r>
              <w:rPr>
                <w:sz w:val="21"/>
              </w:rPr>
              <w:t>蚊帐杆：采用23mm×28mm×1.2mm(尺寸</w:t>
            </w:r>
            <w:r>
              <w:rPr>
                <w:sz w:val="21"/>
              </w:rPr>
              <w:t>正负偏差须≤5mm</w:t>
            </w:r>
            <w:r>
              <w:rPr>
                <w:sz w:val="21"/>
              </w:rPr>
              <w:t>)</w:t>
            </w:r>
            <w:r>
              <w:rPr>
                <w:sz w:val="21"/>
              </w:rPr>
              <w:t>圆角矩管焊架制作，背面镶嵌冲孔钢板冲孔板可挂托盘置物与挂钩，方便挂衣物。厚度≥1.0mm,端部用直径≥19mm圆管连接，需安装专用ABS塑料封盖，高度为H800mm(可根据实际尺寸制作)，具备可升降功能。</w:t>
            </w:r>
          </w:p>
        </w:tc>
      </w:tr>
      <w:tr>
        <w:tc>
          <w:tcPr>
            <w:tcW w:type="dxa" w:w="2076"/>
          </w:tcPr>
          <w:p/>
        </w:tc>
        <w:tc>
          <w:tcPr>
            <w:tcW w:type="dxa" w:w="415"/>
          </w:tcPr>
          <w:p>
            <w:pPr>
              <w:pStyle w:val="null3"/>
            </w:pPr>
            <w:r>
              <w:rPr/>
              <w:t>15</w:t>
            </w:r>
          </w:p>
        </w:tc>
        <w:tc>
          <w:tcPr>
            <w:tcW w:type="dxa" w:w="5814"/>
          </w:tcPr>
          <w:p>
            <w:pPr>
              <w:pStyle w:val="null3"/>
            </w:pPr>
            <w:r>
              <w:rPr>
                <w:sz w:val="21"/>
              </w:rPr>
              <w:t>榫插挂件：经气动冲床连续冲压成梭型，挂件上须有三个连接卡口，尺寸为205mm×30mm×30mm(尺寸</w:t>
            </w:r>
            <w:r>
              <w:rPr>
                <w:sz w:val="21"/>
              </w:rPr>
              <w:t>正负偏差须≤5mm</w:t>
            </w:r>
            <w:r>
              <w:rPr>
                <w:sz w:val="21"/>
              </w:rPr>
              <w:t>),</w:t>
            </w:r>
            <w:r>
              <w:rPr>
                <w:sz w:val="21"/>
              </w:rPr>
              <w:t>材料厚度为≥2.0mm,床体结构采用内挂式连接，不得采用外漏挂件。</w:t>
            </w:r>
          </w:p>
        </w:tc>
      </w:tr>
      <w:tr>
        <w:tc>
          <w:tcPr>
            <w:tcW w:type="dxa" w:w="2076"/>
          </w:tcPr>
          <w:p/>
        </w:tc>
        <w:tc>
          <w:tcPr>
            <w:tcW w:type="dxa" w:w="415"/>
          </w:tcPr>
          <w:p>
            <w:pPr>
              <w:pStyle w:val="null3"/>
            </w:pPr>
            <w:r>
              <w:rPr/>
              <w:t>16</w:t>
            </w:r>
          </w:p>
        </w:tc>
        <w:tc>
          <w:tcPr>
            <w:tcW w:type="dxa" w:w="5814"/>
          </w:tcPr>
          <w:p>
            <w:pPr>
              <w:pStyle w:val="null3"/>
            </w:pPr>
            <w:r>
              <w:rPr>
                <w:sz w:val="21"/>
              </w:rPr>
              <w:t>立柱顶盖和脚套：采用ABS工程塑料(一次性注塑成型),壁厚≥2.5mm,高度≥28mm，脚套与床脚应紧密结合，牢固，不易脱落。</w:t>
            </w:r>
          </w:p>
        </w:tc>
      </w:tr>
      <w:tr>
        <w:tc>
          <w:tcPr>
            <w:tcW w:type="dxa" w:w="2076"/>
          </w:tcPr>
          <w:p/>
        </w:tc>
        <w:tc>
          <w:tcPr>
            <w:tcW w:type="dxa" w:w="415"/>
          </w:tcPr>
          <w:p>
            <w:pPr>
              <w:pStyle w:val="null3"/>
            </w:pPr>
            <w:r>
              <w:rPr/>
              <w:t>17</w:t>
            </w:r>
          </w:p>
        </w:tc>
        <w:tc>
          <w:tcPr>
            <w:tcW w:type="dxa" w:w="5814"/>
          </w:tcPr>
          <w:p>
            <w:pPr>
              <w:pStyle w:val="null3"/>
              <w:jc w:val="both"/>
            </w:pPr>
            <w:r>
              <w:rPr>
                <w:sz w:val="21"/>
              </w:rPr>
              <w:t>工艺要求：喷涂要求：表面高温静电喷粉处理，喷塑外膜的表面光滑平整，色泽均匀，喷塑层无漏喷、起泡、模糊、划痕或碰伤等缺陷；</w:t>
            </w:r>
          </w:p>
          <w:p>
            <w:pPr>
              <w:pStyle w:val="null3"/>
              <w:jc w:val="both"/>
            </w:pPr>
            <w:r>
              <w:rPr>
                <w:sz w:val="21"/>
              </w:rPr>
              <w:t>焊接部位：焊接处应无脱焊、虚焊、焊穿、错位；焊接处应无夹渣、气孔、焊瘤、焊丝头、咬边、飞溅；焊疤表面波纹应均匀、高低差应小于1mm;焊缝需去除毛刺，磨外圆处理。</w:t>
            </w:r>
          </w:p>
          <w:p>
            <w:pPr>
              <w:pStyle w:val="null3"/>
            </w:pPr>
            <w:r>
              <w:rPr>
                <w:sz w:val="21"/>
              </w:rPr>
              <w:t>结构要求：暴露边部和突出部件应倒圆、不应有毛刺、刃口，管子端口应封闭；所有装配、紧固、导向用孔应由制造商打孔。根据现场插座位置确定写字桌与衣柜位置，满足实际使用需求。</w:t>
            </w:r>
          </w:p>
        </w:tc>
      </w:tr>
      <w:tr>
        <w:tc>
          <w:tcPr>
            <w:tcW w:type="dxa" w:w="2076"/>
          </w:tcPr>
          <w:p/>
        </w:tc>
        <w:tc>
          <w:tcPr>
            <w:tcW w:type="dxa" w:w="415"/>
          </w:tcPr>
          <w:p>
            <w:pPr>
              <w:pStyle w:val="null3"/>
            </w:pPr>
            <w:r>
              <w:rPr/>
              <w:t>18</w:t>
            </w:r>
          </w:p>
        </w:tc>
        <w:tc>
          <w:tcPr>
            <w:tcW w:type="dxa" w:w="5814"/>
          </w:tcPr>
          <w:p>
            <w:pPr>
              <w:pStyle w:val="null3"/>
              <w:jc w:val="both"/>
            </w:pPr>
            <w:r>
              <w:rPr>
                <w:sz w:val="21"/>
              </w:rPr>
              <w:t>床下组合家具规格尺寸：W1870mm×D820mm×H1690mm(尺寸</w:t>
            </w:r>
            <w:r>
              <w:rPr>
                <w:sz w:val="21"/>
              </w:rPr>
              <w:t>正负偏差须≤5mm</w:t>
            </w:r>
            <w:r>
              <w:rPr>
                <w:sz w:val="21"/>
              </w:rPr>
              <w:t>)</w:t>
            </w:r>
            <w:r>
              <w:rPr>
                <w:sz w:val="21"/>
              </w:rPr>
              <w:t>。</w:t>
            </w:r>
          </w:p>
          <w:p>
            <w:pPr>
              <w:pStyle w:val="null3"/>
            </w:pPr>
            <w:r>
              <w:rPr>
                <w:sz w:val="21"/>
              </w:rPr>
              <w:t>床下组合家具(加长)规格尺寸：W2070mm×D820mm×H1690mm(尺寸</w:t>
            </w:r>
            <w:r>
              <w:rPr>
                <w:sz w:val="21"/>
              </w:rPr>
              <w:t>正负偏差须≤5mm</w:t>
            </w:r>
            <w:r>
              <w:rPr>
                <w:sz w:val="21"/>
              </w:rPr>
              <w:t>)</w:t>
            </w:r>
          </w:p>
        </w:tc>
      </w:tr>
      <w:tr>
        <w:tc>
          <w:tcPr>
            <w:tcW w:type="dxa" w:w="2076"/>
          </w:tcPr>
          <w:p/>
        </w:tc>
        <w:tc>
          <w:tcPr>
            <w:tcW w:type="dxa" w:w="415"/>
          </w:tcPr>
          <w:p>
            <w:pPr>
              <w:pStyle w:val="null3"/>
            </w:pPr>
            <w:r>
              <w:rPr/>
              <w:t>19</w:t>
            </w:r>
          </w:p>
        </w:tc>
        <w:tc>
          <w:tcPr>
            <w:tcW w:type="dxa" w:w="5814"/>
          </w:tcPr>
          <w:p>
            <w:pPr>
              <w:pStyle w:val="null3"/>
              <w:jc w:val="both"/>
            </w:pPr>
            <w:r>
              <w:rPr>
                <w:sz w:val="21"/>
              </w:rPr>
              <w:t>钢制衣柜：规格W640mm×D820mm×H1690mm（尺寸</w:t>
            </w:r>
            <w:r>
              <w:rPr>
                <w:sz w:val="21"/>
              </w:rPr>
              <w:t>正负偏差须≤5mm</w:t>
            </w:r>
            <w:r>
              <w:rPr>
                <w:sz w:val="21"/>
              </w:rPr>
              <w:t>），</w:t>
            </w:r>
          </w:p>
          <w:p>
            <w:pPr>
              <w:pStyle w:val="null3"/>
            </w:pPr>
            <w:r>
              <w:rPr>
                <w:sz w:val="21"/>
              </w:rPr>
              <w:t>材质采用厚度≥0.8mm冷轧板，两侧边框25mm,顶部边框30mm,柜门为子母门设计，拉门垂直加载，拉门水平加载，拉门猛关，柜类拉门耐久性等项目检测合格。竖立缝内置焊接结构，外面无焊接点、无腻子打磨；衣柜柜体内设置不锈钢挂衣杆，柜内上部为三层搁板均分方便学生放置书籍，下部为通格设计方便放置行李箱，搁板深度260mm(尺寸</w:t>
            </w:r>
            <w:r>
              <w:rPr>
                <w:sz w:val="21"/>
              </w:rPr>
              <w:t>正负偏差须≤5mm</w:t>
            </w:r>
            <w:r>
              <w:rPr>
                <w:sz w:val="21"/>
              </w:rPr>
              <w:t>),</w:t>
            </w:r>
            <w:r>
              <w:rPr>
                <w:sz w:val="21"/>
              </w:rPr>
              <w:t>底部为10mm×48mm×15mm(尺寸</w:t>
            </w:r>
            <w:r>
              <w:rPr>
                <w:sz w:val="21"/>
              </w:rPr>
              <w:t>正负偏差须≤5mm</w:t>
            </w:r>
            <w:r>
              <w:rPr>
                <w:sz w:val="21"/>
              </w:rPr>
              <w:t>)</w:t>
            </w:r>
            <w:r>
              <w:rPr>
                <w:sz w:val="21"/>
              </w:rPr>
              <w:t>调节脚；衣柜下设置两个抽屉，采用钢制滑轮，拉手采用C型内陷式压型一体扣手，配套三边C型镀铬件，扣手规格120mm×30mm(尺寸</w:t>
            </w:r>
            <w:r>
              <w:rPr>
                <w:sz w:val="21"/>
              </w:rPr>
              <w:t>正负偏差须≤5mm</w:t>
            </w:r>
            <w:r>
              <w:rPr>
                <w:sz w:val="21"/>
              </w:rPr>
              <w:t>),</w:t>
            </w:r>
            <w:r>
              <w:rPr>
                <w:sz w:val="21"/>
              </w:rPr>
              <w:t>深18mm(尺寸</w:t>
            </w:r>
            <w:r>
              <w:rPr>
                <w:sz w:val="21"/>
              </w:rPr>
              <w:t>正负偏差须≤5mm</w:t>
            </w:r>
            <w:r>
              <w:rPr>
                <w:sz w:val="21"/>
              </w:rPr>
              <w:t>),</w:t>
            </w:r>
            <w:r>
              <w:rPr>
                <w:sz w:val="21"/>
              </w:rPr>
              <w:t>柜门上装有明锁、磁吸和消音垫，柜门上设置流通气孔槽。</w:t>
            </w:r>
          </w:p>
        </w:tc>
      </w:tr>
      <w:tr>
        <w:tc>
          <w:tcPr>
            <w:tcW w:type="dxa" w:w="2076"/>
          </w:tcPr>
          <w:p/>
        </w:tc>
        <w:tc>
          <w:tcPr>
            <w:tcW w:type="dxa" w:w="415"/>
          </w:tcPr>
          <w:p>
            <w:pPr>
              <w:pStyle w:val="null3"/>
            </w:pPr>
            <w:r>
              <w:rPr/>
              <w:t>20</w:t>
            </w:r>
          </w:p>
        </w:tc>
        <w:tc>
          <w:tcPr>
            <w:tcW w:type="dxa" w:w="5814"/>
          </w:tcPr>
          <w:p>
            <w:pPr>
              <w:pStyle w:val="null3"/>
              <w:jc w:val="both"/>
            </w:pPr>
            <w:r>
              <w:rPr>
                <w:sz w:val="21"/>
              </w:rPr>
              <w:t>写字桌规格尺寸：W970mm×D540mm×H760mm（尺寸</w:t>
            </w:r>
            <w:r>
              <w:rPr>
                <w:sz w:val="21"/>
              </w:rPr>
              <w:t>正负偏差须≤5mm</w:t>
            </w:r>
            <w:r>
              <w:rPr>
                <w:sz w:val="21"/>
              </w:rPr>
              <w:t>）</w:t>
            </w:r>
          </w:p>
          <w:p>
            <w:pPr>
              <w:pStyle w:val="null3"/>
            </w:pPr>
            <w:r>
              <w:rPr>
                <w:sz w:val="21"/>
              </w:rPr>
              <w:t>写字桌(加长)规格尺寸：W1170mm×D540mm×H760mm（尺寸正负偏差须≤5mm）</w:t>
            </w:r>
          </w:p>
        </w:tc>
      </w:tr>
      <w:tr>
        <w:tc>
          <w:tcPr>
            <w:tcW w:type="dxa" w:w="2076"/>
          </w:tcPr>
          <w:p/>
        </w:tc>
        <w:tc>
          <w:tcPr>
            <w:tcW w:type="dxa" w:w="415"/>
          </w:tcPr>
          <w:p>
            <w:pPr>
              <w:pStyle w:val="null3"/>
            </w:pPr>
            <w:r>
              <w:rPr/>
              <w:t>21</w:t>
            </w:r>
          </w:p>
        </w:tc>
        <w:tc>
          <w:tcPr>
            <w:tcW w:type="dxa" w:w="5814"/>
          </w:tcPr>
          <w:p>
            <w:pPr>
              <w:pStyle w:val="null3"/>
            </w:pPr>
            <w:r>
              <w:rPr>
                <w:sz w:val="21"/>
              </w:rPr>
              <w:t>写字桌桌面采用≥18mm厚E1级三聚氰胺饰面胶合板制作，四周为直边，采用同色封边条；桌面靠墙处有块8cm(尺寸</w:t>
            </w:r>
            <w:r>
              <w:rPr>
                <w:sz w:val="21"/>
              </w:rPr>
              <w:t>正负偏差须≤5mm</w:t>
            </w:r>
            <w:r>
              <w:rPr>
                <w:sz w:val="21"/>
              </w:rPr>
              <w:t>)</w:t>
            </w:r>
            <w:r>
              <w:rPr>
                <w:sz w:val="21"/>
              </w:rPr>
              <w:t>高的档板，防止桌面物品掉落。</w:t>
            </w:r>
          </w:p>
        </w:tc>
      </w:tr>
      <w:tr>
        <w:tc>
          <w:tcPr>
            <w:tcW w:type="dxa" w:w="2076"/>
          </w:tcPr>
          <w:p>
            <w:pPr>
              <w:pStyle w:val="null3"/>
            </w:pPr>
            <w:r>
              <w:rPr/>
              <w:t>▲</w:t>
            </w:r>
          </w:p>
        </w:tc>
        <w:tc>
          <w:tcPr>
            <w:tcW w:type="dxa" w:w="415"/>
          </w:tcPr>
          <w:p>
            <w:pPr>
              <w:pStyle w:val="null3"/>
            </w:pPr>
            <w:r>
              <w:rPr/>
              <w:t>22</w:t>
            </w:r>
          </w:p>
        </w:tc>
        <w:tc>
          <w:tcPr>
            <w:tcW w:type="dxa" w:w="5814"/>
          </w:tcPr>
          <w:p>
            <w:pPr>
              <w:pStyle w:val="null3"/>
            </w:pPr>
            <w:r>
              <w:rPr>
                <w:sz w:val="21"/>
              </w:rPr>
              <w:t>写字桌台面下设置两个抽屉，采用厚度≥0.8mm冷轧钢板制作，采用滑轮导轨，拉手采用C型内陷式压型一体扣手，配套三边C型镀铬件，规格125mm×33mm,≥深18mm，</w:t>
            </w:r>
            <w:r>
              <w:rPr>
                <w:sz w:val="21"/>
              </w:rPr>
              <w:t>抽屉底部离地面高度须≥600mm。</w:t>
            </w:r>
          </w:p>
        </w:tc>
      </w:tr>
      <w:tr>
        <w:tc>
          <w:tcPr>
            <w:tcW w:type="dxa" w:w="2076"/>
          </w:tcPr>
          <w:p/>
        </w:tc>
        <w:tc>
          <w:tcPr>
            <w:tcW w:type="dxa" w:w="415"/>
          </w:tcPr>
          <w:p>
            <w:pPr>
              <w:pStyle w:val="null3"/>
            </w:pPr>
            <w:r>
              <w:rPr/>
              <w:t>23</w:t>
            </w:r>
          </w:p>
        </w:tc>
        <w:tc>
          <w:tcPr>
            <w:tcW w:type="dxa" w:w="5814"/>
          </w:tcPr>
          <w:p>
            <w:pPr>
              <w:pStyle w:val="null3"/>
            </w:pPr>
            <w:r>
              <w:rPr>
                <w:sz w:val="21"/>
              </w:rPr>
              <w:t>书柜：W540mm×D260mm×H1690mm（尺寸</w:t>
            </w:r>
            <w:r>
              <w:rPr>
                <w:sz w:val="21"/>
              </w:rPr>
              <w:t>正负偏差须≤5mm</w:t>
            </w:r>
            <w:r>
              <w:rPr>
                <w:sz w:val="21"/>
              </w:rPr>
              <w:t>）,采用厚度≥0.8mm的冷轧钢板制作，桌面以上采用三格设计，桌面以下采用二格鞋柜设计，中间层板冲透气孔。底部配调节脚。</w:t>
            </w:r>
          </w:p>
        </w:tc>
      </w:tr>
      <w:tr>
        <w:tc>
          <w:tcPr>
            <w:tcW w:type="dxa" w:w="2076"/>
          </w:tcPr>
          <w:p/>
        </w:tc>
        <w:tc>
          <w:tcPr>
            <w:tcW w:type="dxa" w:w="415"/>
          </w:tcPr>
          <w:p>
            <w:pPr>
              <w:pStyle w:val="null3"/>
            </w:pPr>
            <w:r>
              <w:rPr/>
              <w:t>24</w:t>
            </w:r>
          </w:p>
        </w:tc>
        <w:tc>
          <w:tcPr>
            <w:tcW w:type="dxa" w:w="5814"/>
          </w:tcPr>
          <w:p>
            <w:pPr>
              <w:pStyle w:val="null3"/>
            </w:pPr>
            <w:r>
              <w:rPr>
                <w:sz w:val="21"/>
              </w:rPr>
              <w:t>置物柜：W260×D280×H1690mm（尺寸</w:t>
            </w:r>
            <w:r>
              <w:rPr>
                <w:sz w:val="21"/>
              </w:rPr>
              <w:t>正负偏差须≤5mm</w:t>
            </w:r>
            <w:r>
              <w:rPr>
                <w:sz w:val="21"/>
              </w:rPr>
              <w:t>）,采用厚度≥0.8mm的冷轧钢板制作，五格设计，方便学生放置物品。底部配调节脚。</w:t>
            </w:r>
          </w:p>
        </w:tc>
      </w:tr>
      <w:tr>
        <w:tc>
          <w:tcPr>
            <w:tcW w:type="dxa" w:w="2076"/>
          </w:tcPr>
          <w:p/>
        </w:tc>
        <w:tc>
          <w:tcPr>
            <w:tcW w:type="dxa" w:w="415"/>
          </w:tcPr>
          <w:p>
            <w:pPr>
              <w:pStyle w:val="null3"/>
            </w:pPr>
            <w:r>
              <w:rPr/>
              <w:t>25</w:t>
            </w:r>
          </w:p>
        </w:tc>
        <w:tc>
          <w:tcPr>
            <w:tcW w:type="dxa" w:w="5814"/>
          </w:tcPr>
          <w:p>
            <w:pPr>
              <w:pStyle w:val="null3"/>
            </w:pPr>
            <w:r>
              <w:rPr>
                <w:sz w:val="21"/>
              </w:rPr>
              <w:t>床下冲孔板：采用厚度≥0.8mm厚冷轧钢板制作，中部预留挂孔，可安装挂钩、置物盒等配件，方便学生放置学习用品。</w:t>
            </w:r>
          </w:p>
        </w:tc>
      </w:tr>
      <w:tr>
        <w:tc>
          <w:tcPr>
            <w:tcW w:type="dxa" w:w="2076"/>
          </w:tcPr>
          <w:p/>
        </w:tc>
        <w:tc>
          <w:tcPr>
            <w:tcW w:type="dxa" w:w="415"/>
          </w:tcPr>
          <w:p>
            <w:pPr>
              <w:pStyle w:val="null3"/>
            </w:pPr>
            <w:r>
              <w:rPr/>
              <w:t>26</w:t>
            </w:r>
          </w:p>
        </w:tc>
        <w:tc>
          <w:tcPr>
            <w:tcW w:type="dxa" w:w="5814"/>
          </w:tcPr>
          <w:p>
            <w:pPr>
              <w:pStyle w:val="null3"/>
              <w:jc w:val="both"/>
            </w:pPr>
            <w:r>
              <w:rPr>
                <w:sz w:val="21"/>
              </w:rPr>
              <w:t>床板规格尺寸：W1910mm×D820mm×H18mm（尺寸</w:t>
            </w:r>
            <w:r>
              <w:rPr>
                <w:sz w:val="21"/>
              </w:rPr>
              <w:t>正负偏差须≤2mm</w:t>
            </w:r>
            <w:r>
              <w:rPr>
                <w:sz w:val="21"/>
              </w:rPr>
              <w:t>）</w:t>
            </w:r>
          </w:p>
          <w:p>
            <w:pPr>
              <w:pStyle w:val="null3"/>
            </w:pPr>
            <w:r>
              <w:rPr>
                <w:sz w:val="21"/>
              </w:rPr>
              <w:t>床板(加长)规格尺寸：W2110mm×D820mm×H18mm（尺寸</w:t>
            </w:r>
            <w:r>
              <w:rPr>
                <w:sz w:val="21"/>
              </w:rPr>
              <w:t>正负偏差须≤2mm</w:t>
            </w:r>
            <w:r>
              <w:rPr>
                <w:sz w:val="21"/>
              </w:rPr>
              <w:t>）</w:t>
            </w:r>
          </w:p>
        </w:tc>
      </w:tr>
      <w:tr>
        <w:tc>
          <w:tcPr>
            <w:tcW w:type="dxa" w:w="2076"/>
          </w:tcPr>
          <w:p>
            <w:pPr>
              <w:pStyle w:val="null3"/>
            </w:pPr>
            <w:r>
              <w:rPr/>
              <w:t>▲</w:t>
            </w:r>
          </w:p>
        </w:tc>
        <w:tc>
          <w:tcPr>
            <w:tcW w:type="dxa" w:w="415"/>
          </w:tcPr>
          <w:p>
            <w:pPr>
              <w:pStyle w:val="null3"/>
            </w:pPr>
            <w:r>
              <w:rPr/>
              <w:t>27</w:t>
            </w:r>
          </w:p>
        </w:tc>
        <w:tc>
          <w:tcPr>
            <w:tcW w:type="dxa" w:w="5814"/>
          </w:tcPr>
          <w:p>
            <w:pPr>
              <w:pStyle w:val="null3"/>
            </w:pPr>
            <w:r>
              <w:rPr>
                <w:sz w:val="21"/>
              </w:rPr>
              <w:t>每块床板由7块（或以下）杉木板拼接，采用≥18mm厚杉木床板，双面刨光处理，不能存有木屑和毛刺，床板符合铁床的规格要求，床板下方用杉木条固定，床板数与床位数相同，满铺床架，且睡觉时无异响，</w:t>
            </w:r>
            <w:r>
              <w:rPr>
                <w:sz w:val="21"/>
              </w:rPr>
              <w:t>材料需进行熏蒸杀虫、干燥处理，无边角缺陷、虫蛀、腐朽、霉变、开裂、变形等。</w:t>
            </w:r>
          </w:p>
        </w:tc>
      </w:tr>
      <w:tr>
        <w:tc>
          <w:tcPr>
            <w:tcW w:type="dxa" w:w="2076"/>
          </w:tcPr>
          <w:p>
            <w:pPr>
              <w:pStyle w:val="null3"/>
            </w:pPr>
            <w:r>
              <w:rPr/>
              <w:t>说明</w:t>
            </w:r>
          </w:p>
        </w:tc>
        <w:tc>
          <w:tcPr>
            <w:tcW w:type="dxa" w:w="6229"/>
            <w:gridSpan w:val="2"/>
          </w:tcPr>
          <w:p>
            <w:pPr>
              <w:pStyle w:val="null3"/>
              <w:jc w:val="left"/>
            </w:pPr>
            <w:r>
              <w:rPr/>
              <w:t xml:space="preserve"> 打“★”号条款为实质性条款，若有任何一条负偏离或不满足则导致投标无效。 </w:t>
            </w:r>
            <w:r>
              <w:br/>
            </w:r>
            <w:r>
              <w:rPr/>
              <w:t>打“▲”号条款为重要技术参数，若有部分“▲”条款未响应或不满足，将导致其响应性评审加重扣分，但不作为无效投标条款。</w:t>
            </w:r>
          </w:p>
        </w:tc>
      </w:tr>
    </w:tbl>
    <w:p>
      <w:pPr>
        <w:pStyle w:val="null3"/>
      </w:pPr>
      <w:r>
        <w:rPr>
          <w:b/>
        </w:rPr>
        <w:t>附表</w:t>
      </w:r>
      <w:r>
        <w:rPr>
          <w:b/>
        </w:rPr>
        <w:t>二</w:t>
      </w:r>
      <w:r>
        <w:rPr>
          <w:b/>
        </w:rPr>
        <w:t>：</w:t>
      </w:r>
      <w:r>
        <w:rPr>
          <w:b/>
        </w:rPr>
        <w:t>双人位中梯组合床（加长床）</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pPr>
              <w:pStyle w:val="null3"/>
            </w:pPr>
            <w:r>
              <w:rPr/>
              <w:t>参数性质</w:t>
            </w:r>
          </w:p>
        </w:tc>
        <w:tc>
          <w:tcPr>
            <w:tcW w:type="dxa" w:w="415"/>
          </w:tcPr>
          <w:p>
            <w:pPr>
              <w:pStyle w:val="null3"/>
            </w:pPr>
            <w:r>
              <w:rPr/>
              <w:t>序号</w:t>
            </w:r>
          </w:p>
        </w:tc>
        <w:tc>
          <w:tcPr>
            <w:tcW w:type="dxa" w:w="5814"/>
          </w:tcPr>
          <w:p>
            <w:pPr>
              <w:pStyle w:val="null3"/>
            </w:pPr>
            <w:r>
              <w:rPr/>
              <w:t>具体技术(参数)要求</w:t>
            </w:r>
          </w:p>
        </w:tc>
      </w:tr>
      <w:tr>
        <w:tc>
          <w:tcPr>
            <w:tcW w:type="dxa" w:w="2076"/>
          </w:tcPr>
          <w:p/>
        </w:tc>
        <w:tc>
          <w:tcPr>
            <w:tcW w:type="dxa" w:w="415"/>
          </w:tcPr>
          <w:p>
            <w:pPr>
              <w:pStyle w:val="null3"/>
            </w:pPr>
            <w:r>
              <w:rPr/>
              <w:t>1</w:t>
            </w:r>
          </w:p>
        </w:tc>
        <w:tc>
          <w:tcPr>
            <w:tcW w:type="dxa" w:w="5814"/>
          </w:tcPr>
          <w:p>
            <w:pPr>
              <w:pStyle w:val="null3"/>
            </w:pPr>
            <w:r>
              <w:rPr>
                <w:sz w:val="21"/>
              </w:rPr>
              <w:t>具体参数详见附表一</w:t>
            </w:r>
          </w:p>
        </w:tc>
      </w:tr>
      <w:tr>
        <w:tc>
          <w:tcPr>
            <w:tcW w:type="dxa" w:w="2076"/>
          </w:tcPr>
          <w:p>
            <w:pPr>
              <w:pStyle w:val="null3"/>
            </w:pPr>
            <w:r>
              <w:rPr/>
              <w:t>说明</w:t>
            </w:r>
          </w:p>
        </w:tc>
        <w:tc>
          <w:tcPr>
            <w:tcW w:type="dxa" w:w="6229"/>
            <w:gridSpan w:val="2"/>
          </w:tcPr>
          <w:p>
            <w:pPr>
              <w:pStyle w:val="null3"/>
              <w:jc w:val="left"/>
            </w:pPr>
            <w:r>
              <w:rPr/>
              <w:t xml:space="preserve"> 打“★”号条款为实质性条款，若有任何一条负偏离或不满足则导致投标无效。 </w:t>
            </w:r>
            <w:r>
              <w:br/>
            </w:r>
            <w:r>
              <w:rPr/>
              <w:t>打“▲”号条款为重要技术参数，若有部分“▲”条款未响应或不满足，将导致其响应性评审加重扣分，但不作为无效投标条款。</w:t>
            </w:r>
          </w:p>
        </w:tc>
      </w:tr>
    </w:tbl>
    <w:p>
      <w:pPr>
        <w:pStyle w:val="null3"/>
      </w:pPr>
      <w:r>
        <w:rPr>
          <w:b/>
        </w:rPr>
        <w:t>附表</w:t>
      </w:r>
      <w:r>
        <w:rPr>
          <w:b/>
        </w:rPr>
        <w:t>三</w:t>
      </w:r>
      <w:r>
        <w:rPr>
          <w:b/>
        </w:rPr>
        <w:t>：</w:t>
      </w:r>
      <w:r>
        <w:rPr>
          <w:b/>
        </w:rPr>
        <w:t>椅子</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pPr>
              <w:pStyle w:val="null3"/>
            </w:pPr>
            <w:r>
              <w:rPr/>
              <w:t>参数性质</w:t>
            </w:r>
          </w:p>
        </w:tc>
        <w:tc>
          <w:tcPr>
            <w:tcW w:type="dxa" w:w="415"/>
          </w:tcPr>
          <w:p>
            <w:pPr>
              <w:pStyle w:val="null3"/>
            </w:pPr>
            <w:r>
              <w:rPr/>
              <w:t>序号</w:t>
            </w:r>
          </w:p>
        </w:tc>
        <w:tc>
          <w:tcPr>
            <w:tcW w:type="dxa" w:w="5814"/>
          </w:tcPr>
          <w:p>
            <w:pPr>
              <w:pStyle w:val="null3"/>
            </w:pPr>
            <w:r>
              <w:rPr/>
              <w:t>具体技术(参数)要求</w:t>
            </w:r>
          </w:p>
        </w:tc>
      </w:tr>
      <w:tr>
        <w:tc>
          <w:tcPr>
            <w:tcW w:type="dxa" w:w="2076"/>
          </w:tcPr>
          <w:p/>
        </w:tc>
        <w:tc>
          <w:tcPr>
            <w:tcW w:type="dxa" w:w="415"/>
          </w:tcPr>
          <w:p>
            <w:pPr>
              <w:pStyle w:val="null3"/>
            </w:pPr>
            <w:r>
              <w:rPr/>
              <w:t>1</w:t>
            </w:r>
          </w:p>
        </w:tc>
        <w:tc>
          <w:tcPr>
            <w:tcW w:type="dxa" w:w="5814"/>
          </w:tcPr>
          <w:p>
            <w:pPr>
              <w:pStyle w:val="null3"/>
            </w:pPr>
            <w:r>
              <w:rPr>
                <w:sz w:val="21"/>
              </w:rPr>
              <w:t>规格尺寸：W435mm×D490mm×H400(790)mm(尺寸</w:t>
            </w:r>
            <w:r>
              <w:rPr>
                <w:sz w:val="21"/>
              </w:rPr>
              <w:t>正负偏差须≤5mm</w:t>
            </w:r>
            <w:r>
              <w:rPr>
                <w:sz w:val="21"/>
              </w:rPr>
              <w:t>）</w:t>
            </w:r>
          </w:p>
        </w:tc>
      </w:tr>
      <w:tr>
        <w:tc>
          <w:tcPr>
            <w:tcW w:type="dxa" w:w="2076"/>
          </w:tcPr>
          <w:p/>
        </w:tc>
        <w:tc>
          <w:tcPr>
            <w:tcW w:type="dxa" w:w="415"/>
          </w:tcPr>
          <w:p>
            <w:pPr>
              <w:pStyle w:val="null3"/>
            </w:pPr>
            <w:r>
              <w:rPr/>
              <w:t>2</w:t>
            </w:r>
          </w:p>
        </w:tc>
        <w:tc>
          <w:tcPr>
            <w:tcW w:type="dxa" w:w="5814"/>
          </w:tcPr>
          <w:p>
            <w:pPr>
              <w:pStyle w:val="null3"/>
            </w:pPr>
            <w:r>
              <w:rPr>
                <w:sz w:val="21"/>
              </w:rPr>
              <w:t>椅架采用≥</w:t>
            </w:r>
            <w:r>
              <w:rPr>
                <w:sz w:val="21"/>
              </w:rPr>
              <w:t>φ</w:t>
            </w:r>
            <w:r>
              <w:rPr>
                <w:sz w:val="21"/>
              </w:rPr>
              <w:t>22</w:t>
            </w:r>
            <w:r>
              <w:rPr>
                <w:sz w:val="21"/>
              </w:rPr>
              <w:t>×1.2mm圆形钢管，椅腿前后横梁采用≥</w:t>
            </w:r>
            <w:r>
              <w:rPr>
                <w:sz w:val="21"/>
              </w:rPr>
              <w:t>φ</w:t>
            </w:r>
            <w:r>
              <w:rPr>
                <w:sz w:val="21"/>
              </w:rPr>
              <w:t>19</w:t>
            </w:r>
            <w:r>
              <w:rPr>
                <w:sz w:val="21"/>
              </w:rPr>
              <w:t>×1.2mm,使用自动弯管机一次折弯成型，与脚架二氧化碳保护焊焊接而成。椅座板、背板材质均采用多层夹板，厚度≥11mm,面贴≥0.8mm厚防火板，高温热压弯曲成型，面贴颜色可供采购人自行选择。座板、靠背板采用5×20mm抽芯铝铆钉固定，钉子稳固无毛刺，脚架底部加PP工程塑料封口，学生椅接触地面处必须使用脚套进行防磨防潮保护。</w:t>
            </w:r>
          </w:p>
        </w:tc>
      </w:tr>
      <w:tr>
        <w:tc>
          <w:tcPr>
            <w:tcW w:type="dxa" w:w="2076"/>
          </w:tcPr>
          <w:p>
            <w:pPr>
              <w:pStyle w:val="null3"/>
            </w:pPr>
            <w:r>
              <w:rPr/>
              <w:t>说明</w:t>
            </w:r>
          </w:p>
        </w:tc>
        <w:tc>
          <w:tcPr>
            <w:tcW w:type="dxa" w:w="6229"/>
            <w:gridSpan w:val="2"/>
          </w:tcPr>
          <w:p>
            <w:pPr>
              <w:pStyle w:val="null3"/>
              <w:jc w:val="left"/>
            </w:pPr>
            <w:r>
              <w:rPr/>
              <w:t xml:space="preserve"> 打“★”号条款为实质性条款，若有任何一条负偏离或不满足则导致投标无效。 </w:t>
            </w:r>
            <w:r>
              <w:br/>
            </w:r>
            <w:r>
              <w:rPr/>
              <w:t>打“▲”号条款为重要技术参数，若有部分“▲”条款未响应或不满足，将导致其响应性评审加重扣分，但不作为无效投标条款。</w:t>
            </w:r>
          </w:p>
        </w:tc>
      </w:tr>
    </w:tbl>
    <w:p>
      <w:pPr>
        <w:pStyle w:val="null3"/>
      </w:pPr>
      <w:r>
        <w:rPr>
          <w:b/>
        </w:rPr>
        <w:t>附表</w:t>
      </w:r>
      <w:r>
        <w:rPr>
          <w:b/>
        </w:rPr>
        <w:t>四</w:t>
      </w:r>
      <w:r>
        <w:rPr>
          <w:b/>
        </w:rPr>
        <w:t>：</w:t>
      </w:r>
      <w:r>
        <w:rPr>
          <w:b/>
        </w:rPr>
        <w:t>无障碍组合床</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pPr>
              <w:pStyle w:val="null3"/>
            </w:pPr>
            <w:r>
              <w:rPr/>
              <w:t>参数性质</w:t>
            </w:r>
          </w:p>
        </w:tc>
        <w:tc>
          <w:tcPr>
            <w:tcW w:type="dxa" w:w="415"/>
          </w:tcPr>
          <w:p>
            <w:pPr>
              <w:pStyle w:val="null3"/>
            </w:pPr>
            <w:r>
              <w:rPr/>
              <w:t>序号</w:t>
            </w:r>
          </w:p>
        </w:tc>
        <w:tc>
          <w:tcPr>
            <w:tcW w:type="dxa" w:w="5814"/>
          </w:tcPr>
          <w:p>
            <w:pPr>
              <w:pStyle w:val="null3"/>
            </w:pPr>
            <w:r>
              <w:rPr/>
              <w:t>具体技术(参数)要求</w:t>
            </w:r>
          </w:p>
        </w:tc>
      </w:tr>
      <w:tr>
        <w:tc>
          <w:tcPr>
            <w:tcW w:type="dxa" w:w="2076"/>
          </w:tcPr>
          <w:p/>
        </w:tc>
        <w:tc>
          <w:tcPr>
            <w:tcW w:type="dxa" w:w="415"/>
          </w:tcPr>
          <w:p>
            <w:pPr>
              <w:pStyle w:val="null3"/>
            </w:pPr>
            <w:r>
              <w:rPr/>
              <w:t>1</w:t>
            </w:r>
          </w:p>
        </w:tc>
        <w:tc>
          <w:tcPr>
            <w:tcW w:type="dxa" w:w="5814"/>
          </w:tcPr>
          <w:p>
            <w:pPr>
              <w:pStyle w:val="null3"/>
              <w:jc w:val="left"/>
            </w:pPr>
            <w:r>
              <w:rPr>
                <w:sz w:val="21"/>
              </w:rPr>
              <w:t>规格：W2000mm×D1000mm×H500(850)mm(尺寸</w:t>
            </w:r>
            <w:r>
              <w:rPr>
                <w:sz w:val="21"/>
              </w:rPr>
              <w:t>正负偏差须≤5mm</w:t>
            </w:r>
            <w:r>
              <w:rPr>
                <w:sz w:val="21"/>
              </w:rPr>
              <w:t>）</w:t>
            </w:r>
          </w:p>
          <w:p>
            <w:pPr>
              <w:pStyle w:val="null3"/>
            </w:pPr>
            <w:r>
              <w:rPr>
                <w:sz w:val="21"/>
              </w:rPr>
              <w:t>整床甲醛释放量符合GB/T39600-2021《人造板及其制品甲醛释放量分级》ENF级(≤0.025mg/m³)"标准；TVOC释放量≤0.50mg/m³(72小时检测值)；其余产品有害物质（家具涂层可迁移元素铅、镉、铬、汞、砷、钡、锑、硒及苯、甲苯、二甲苯）未检出；</w:t>
            </w:r>
            <w:r>
              <w:rPr>
                <w:sz w:val="21"/>
                <w:b/>
              </w:rPr>
              <w:t>(在投标时提供承诺书加盖公章(格式自拟)，承诺在合同签订时提供具备CMA认证的第三方检测机构的检测报告。)</w:t>
            </w:r>
          </w:p>
        </w:tc>
      </w:tr>
      <w:tr>
        <w:tc>
          <w:tcPr>
            <w:tcW w:type="dxa" w:w="2076"/>
          </w:tcPr>
          <w:p/>
        </w:tc>
        <w:tc>
          <w:tcPr>
            <w:tcW w:type="dxa" w:w="415"/>
          </w:tcPr>
          <w:p>
            <w:pPr>
              <w:pStyle w:val="null3"/>
            </w:pPr>
            <w:r>
              <w:rPr/>
              <w:t>2</w:t>
            </w:r>
          </w:p>
        </w:tc>
        <w:tc>
          <w:tcPr>
            <w:tcW w:type="dxa" w:w="5814"/>
          </w:tcPr>
          <w:p>
            <w:pPr>
              <w:pStyle w:val="null3"/>
            </w:pPr>
            <w:r>
              <w:rPr>
                <w:sz w:val="21"/>
              </w:rPr>
              <w:t>为与现有学生宿舍组合家具保持统一性，整体性，本产品的外观颜色须与现有学生宿舍组合家具保持一致。投标方中标后，必须到安装地点现场察看现有家具的颜色，所供产品颜色尽量与现有家具保持一致。</w:t>
            </w:r>
          </w:p>
        </w:tc>
      </w:tr>
      <w:tr>
        <w:tc>
          <w:tcPr>
            <w:tcW w:type="dxa" w:w="2076"/>
          </w:tcPr>
          <w:p/>
        </w:tc>
        <w:tc>
          <w:tcPr>
            <w:tcW w:type="dxa" w:w="415"/>
          </w:tcPr>
          <w:p>
            <w:pPr>
              <w:pStyle w:val="null3"/>
            </w:pPr>
            <w:r>
              <w:rPr/>
              <w:t>3</w:t>
            </w:r>
          </w:p>
        </w:tc>
        <w:tc>
          <w:tcPr>
            <w:tcW w:type="dxa" w:w="5814"/>
          </w:tcPr>
          <w:p>
            <w:pPr>
              <w:pStyle w:val="null3"/>
            </w:pPr>
            <w:r>
              <w:rPr>
                <w:sz w:val="21"/>
              </w:rPr>
              <w:t>立柱：采用50mm×50mm(尺寸</w:t>
            </w:r>
            <w:r>
              <w:rPr>
                <w:sz w:val="21"/>
              </w:rPr>
              <w:t>正负偏差须≤5mm</w:t>
            </w:r>
            <w:r>
              <w:rPr>
                <w:sz w:val="21"/>
              </w:rPr>
              <w:t>)</w:t>
            </w:r>
            <w:r>
              <w:rPr>
                <w:sz w:val="21"/>
              </w:rPr>
              <w:t>一次成型的闭口管，材料壁厚≥1.2mm,外角带有圆弧R角。</w:t>
            </w:r>
          </w:p>
        </w:tc>
      </w:tr>
      <w:tr>
        <w:tc>
          <w:tcPr>
            <w:tcW w:type="dxa" w:w="2076"/>
          </w:tcPr>
          <w:p/>
        </w:tc>
        <w:tc>
          <w:tcPr>
            <w:tcW w:type="dxa" w:w="415"/>
          </w:tcPr>
          <w:p>
            <w:pPr>
              <w:pStyle w:val="null3"/>
            </w:pPr>
            <w:r>
              <w:rPr/>
              <w:t>4</w:t>
            </w:r>
          </w:p>
        </w:tc>
        <w:tc>
          <w:tcPr>
            <w:tcW w:type="dxa" w:w="5814"/>
          </w:tcPr>
          <w:p>
            <w:pPr>
              <w:pStyle w:val="null3"/>
            </w:pPr>
            <w:r>
              <w:rPr>
                <w:sz w:val="21"/>
              </w:rPr>
              <w:t>床横梁：用一次拉伸成型的65mm×30mm(尺寸</w:t>
            </w:r>
            <w:r>
              <w:rPr>
                <w:sz w:val="21"/>
              </w:rPr>
              <w:t>正负偏差须≤5mm</w:t>
            </w:r>
            <w:r>
              <w:rPr>
                <w:sz w:val="21"/>
              </w:rPr>
              <w:t>),</w:t>
            </w:r>
            <w:r>
              <w:rPr>
                <w:sz w:val="21"/>
              </w:rPr>
              <w:t>壁厚≥1.2mm冷轧带钢型材，内外面均需喷涂环氧树脂粉末。</w:t>
            </w:r>
          </w:p>
        </w:tc>
      </w:tr>
      <w:tr>
        <w:tc>
          <w:tcPr>
            <w:tcW w:type="dxa" w:w="2076"/>
          </w:tcPr>
          <w:p/>
        </w:tc>
        <w:tc>
          <w:tcPr>
            <w:tcW w:type="dxa" w:w="415"/>
          </w:tcPr>
          <w:p>
            <w:pPr>
              <w:pStyle w:val="null3"/>
            </w:pPr>
            <w:r>
              <w:rPr/>
              <w:t>5</w:t>
            </w:r>
          </w:p>
        </w:tc>
        <w:tc>
          <w:tcPr>
            <w:tcW w:type="dxa" w:w="5814"/>
          </w:tcPr>
          <w:p>
            <w:pPr>
              <w:pStyle w:val="null3"/>
            </w:pPr>
            <w:r>
              <w:rPr>
                <w:sz w:val="21"/>
              </w:rPr>
              <w:t>床板横撑：采用30mm×20mm(尺寸</w:t>
            </w:r>
            <w:r>
              <w:rPr>
                <w:sz w:val="21"/>
              </w:rPr>
              <w:t>正负偏差须≤5mm</w:t>
            </w:r>
            <w:r>
              <w:rPr>
                <w:sz w:val="21"/>
              </w:rPr>
              <w:t>)</w:t>
            </w:r>
            <w:r>
              <w:rPr>
                <w:sz w:val="21"/>
              </w:rPr>
              <w:t>冷轧钢管，厚度≥1.0mm;横撑与横梁结合处须有防退卡扣，使横撑和横梁结合紧密，不晃动。</w:t>
            </w:r>
          </w:p>
        </w:tc>
      </w:tr>
      <w:tr>
        <w:tc>
          <w:tcPr>
            <w:tcW w:type="dxa" w:w="2076"/>
          </w:tcPr>
          <w:p/>
        </w:tc>
        <w:tc>
          <w:tcPr>
            <w:tcW w:type="dxa" w:w="415"/>
          </w:tcPr>
          <w:p>
            <w:pPr>
              <w:pStyle w:val="null3"/>
            </w:pPr>
            <w:r>
              <w:rPr/>
              <w:t>6</w:t>
            </w:r>
          </w:p>
        </w:tc>
        <w:tc>
          <w:tcPr>
            <w:tcW w:type="dxa" w:w="5814"/>
          </w:tcPr>
          <w:p>
            <w:pPr>
              <w:pStyle w:val="null3"/>
            </w:pPr>
            <w:r>
              <w:rPr>
                <w:sz w:val="21"/>
              </w:rPr>
              <w:t>床头：高850mm(尺寸</w:t>
            </w:r>
            <w:r>
              <w:rPr>
                <w:sz w:val="21"/>
              </w:rPr>
              <w:t>正负偏差须≤5mm</w:t>
            </w:r>
            <w:r>
              <w:rPr>
                <w:sz w:val="21"/>
              </w:rPr>
              <w:t>),</w:t>
            </w:r>
            <w:r>
              <w:rPr>
                <w:sz w:val="21"/>
              </w:rPr>
              <w:t>框架采用≥20mm×20mm矩管焊制而成，软包靠背，采用环保皮革，透气性好，耐磨性强。内填充高回弹定型阻燃海绵，使用寿命长不易塌陷。</w:t>
            </w:r>
          </w:p>
        </w:tc>
      </w:tr>
      <w:tr>
        <w:tc>
          <w:tcPr>
            <w:tcW w:type="dxa" w:w="2076"/>
          </w:tcPr>
          <w:p/>
        </w:tc>
        <w:tc>
          <w:tcPr>
            <w:tcW w:type="dxa" w:w="415"/>
          </w:tcPr>
          <w:p>
            <w:pPr>
              <w:pStyle w:val="null3"/>
            </w:pPr>
            <w:r>
              <w:rPr/>
              <w:t>7</w:t>
            </w:r>
          </w:p>
        </w:tc>
        <w:tc>
          <w:tcPr>
            <w:tcW w:type="dxa" w:w="5814"/>
          </w:tcPr>
          <w:p>
            <w:pPr>
              <w:pStyle w:val="null3"/>
            </w:pPr>
            <w:r>
              <w:rPr>
                <w:sz w:val="21"/>
              </w:rPr>
              <w:t>床尾：床尾安装圆管制作栅栏式框架。</w:t>
            </w:r>
          </w:p>
        </w:tc>
      </w:tr>
      <w:tr>
        <w:tc>
          <w:tcPr>
            <w:tcW w:type="dxa" w:w="2076"/>
          </w:tcPr>
          <w:p/>
        </w:tc>
        <w:tc>
          <w:tcPr>
            <w:tcW w:type="dxa" w:w="415"/>
          </w:tcPr>
          <w:p>
            <w:pPr>
              <w:pStyle w:val="null3"/>
            </w:pPr>
            <w:r>
              <w:rPr/>
              <w:t>8</w:t>
            </w:r>
          </w:p>
        </w:tc>
        <w:tc>
          <w:tcPr>
            <w:tcW w:type="dxa" w:w="5814"/>
          </w:tcPr>
          <w:p>
            <w:pPr>
              <w:pStyle w:val="null3"/>
            </w:pPr>
            <w:r>
              <w:rPr>
                <w:sz w:val="21"/>
              </w:rPr>
              <w:t>其他：床头和床尾立柱与上横梁拐角处采用90°PP塑料弯角连接减少碰撞时最大限度降低碰撞损伤率和疼痛感。</w:t>
            </w:r>
          </w:p>
        </w:tc>
      </w:tr>
      <w:tr>
        <w:tc>
          <w:tcPr>
            <w:tcW w:type="dxa" w:w="2076"/>
          </w:tcPr>
          <w:p/>
        </w:tc>
        <w:tc>
          <w:tcPr>
            <w:tcW w:type="dxa" w:w="415"/>
          </w:tcPr>
          <w:p>
            <w:pPr>
              <w:pStyle w:val="null3"/>
            </w:pPr>
            <w:r>
              <w:rPr/>
              <w:t>9</w:t>
            </w:r>
          </w:p>
        </w:tc>
        <w:tc>
          <w:tcPr>
            <w:tcW w:type="dxa" w:w="5814"/>
          </w:tcPr>
          <w:p>
            <w:pPr>
              <w:pStyle w:val="null3"/>
              <w:jc w:val="both"/>
            </w:pPr>
            <w:r>
              <w:rPr>
                <w:sz w:val="21"/>
              </w:rPr>
              <w:t>工艺要求：钢架床，采用三孔榫插卡式连接方式，床立柱和横梁的连接不采用任何螺栓螺丝。</w:t>
            </w:r>
          </w:p>
          <w:p>
            <w:pPr>
              <w:pStyle w:val="null3"/>
              <w:jc w:val="both"/>
            </w:pPr>
            <w:r>
              <w:rPr>
                <w:sz w:val="21"/>
              </w:rPr>
              <w:t>喷涂要求：表面高温静电喷粉处理，喷塑外膜的表面光滑平整，色泽均匀，喷塑层无漏喷、起泡、模糊、划痕或碰伤等缺陷；</w:t>
            </w:r>
          </w:p>
          <w:p>
            <w:pPr>
              <w:pStyle w:val="null3"/>
              <w:jc w:val="both"/>
            </w:pPr>
            <w:r>
              <w:rPr>
                <w:sz w:val="21"/>
              </w:rPr>
              <w:t>焊接部位：焊接处应无脱焊、虚焊、焊穿、错位；焊接处应无夹渣、气孔、焊瘤、焊丝头、咬边、飞溅；焊疤表面波纹应均匀、高低之差应小于1mm；焊缝需去除毛刺，磨外圆处理。</w:t>
            </w:r>
          </w:p>
          <w:p>
            <w:pPr>
              <w:pStyle w:val="null3"/>
            </w:pPr>
            <w:r>
              <w:rPr>
                <w:sz w:val="21"/>
              </w:rPr>
              <w:t>结构要求：暴露边部和突出部件应倒圆、不应有毛刺、刃口，管子端口应封闭；所有装配、紧固、导向用孔应由制造商打孔。根据现场插座位置确定写字桌与衣柜位置，满足实际使用需求。</w:t>
            </w:r>
          </w:p>
        </w:tc>
      </w:tr>
      <w:tr>
        <w:tc>
          <w:tcPr>
            <w:tcW w:type="dxa" w:w="2076"/>
          </w:tcPr>
          <w:p/>
        </w:tc>
        <w:tc>
          <w:tcPr>
            <w:tcW w:type="dxa" w:w="415"/>
          </w:tcPr>
          <w:p>
            <w:pPr>
              <w:pStyle w:val="null3"/>
            </w:pPr>
            <w:r>
              <w:rPr/>
              <w:t>10</w:t>
            </w:r>
          </w:p>
        </w:tc>
        <w:tc>
          <w:tcPr>
            <w:tcW w:type="dxa" w:w="5814"/>
          </w:tcPr>
          <w:p>
            <w:pPr>
              <w:pStyle w:val="null3"/>
            </w:pPr>
            <w:r>
              <w:rPr>
                <w:sz w:val="21"/>
              </w:rPr>
              <w:t>组合家具规格尺寸：W1870mm×D820mm×H1690mm(尺寸</w:t>
            </w:r>
            <w:r>
              <w:rPr>
                <w:sz w:val="21"/>
              </w:rPr>
              <w:t>正负偏差须≤5mm</w:t>
            </w:r>
            <w:r>
              <w:rPr>
                <w:sz w:val="21"/>
              </w:rPr>
              <w:t>）</w:t>
            </w:r>
          </w:p>
        </w:tc>
      </w:tr>
      <w:tr>
        <w:tc>
          <w:tcPr>
            <w:tcW w:type="dxa" w:w="2076"/>
          </w:tcPr>
          <w:p/>
        </w:tc>
        <w:tc>
          <w:tcPr>
            <w:tcW w:type="dxa" w:w="415"/>
          </w:tcPr>
          <w:p>
            <w:pPr>
              <w:pStyle w:val="null3"/>
            </w:pPr>
            <w:r>
              <w:rPr/>
              <w:t>11</w:t>
            </w:r>
          </w:p>
        </w:tc>
        <w:tc>
          <w:tcPr>
            <w:tcW w:type="dxa" w:w="5814"/>
          </w:tcPr>
          <w:p>
            <w:pPr>
              <w:pStyle w:val="null3"/>
            </w:pPr>
            <w:r>
              <w:rPr>
                <w:sz w:val="21"/>
              </w:rPr>
              <w:t>钢制衣柜：规格W640mm×D820mm×H1690mm(尺寸</w:t>
            </w:r>
            <w:r>
              <w:rPr>
                <w:sz w:val="21"/>
              </w:rPr>
              <w:t>正负偏差须≤5mm</w:t>
            </w:r>
            <w:r>
              <w:rPr>
                <w:sz w:val="21"/>
              </w:rPr>
              <w:t>），材质采用厚度≥0.8mm冷轧板，两侧边框25mm(尺寸</w:t>
            </w:r>
            <w:r>
              <w:rPr>
                <w:sz w:val="21"/>
              </w:rPr>
              <w:t>正负偏差须≤5mm</w:t>
            </w:r>
            <w:r>
              <w:rPr>
                <w:sz w:val="21"/>
              </w:rPr>
              <w:t>),</w:t>
            </w:r>
            <w:r>
              <w:rPr>
                <w:sz w:val="21"/>
              </w:rPr>
              <w:t>顶部边框30mm(尺寸</w:t>
            </w:r>
            <w:r>
              <w:rPr>
                <w:sz w:val="21"/>
              </w:rPr>
              <w:t>正负偏差须≤5mm</w:t>
            </w:r>
            <w:r>
              <w:rPr>
                <w:sz w:val="21"/>
              </w:rPr>
              <w:t>)</w:t>
            </w:r>
            <w:r>
              <w:rPr>
                <w:sz w:val="21"/>
              </w:rPr>
              <w:t>柜门为子母门设计。竖立缝内置焊接结构，外面无焊接点、无腻子打磨；衣柜柜体内设置不锈钢挂衣杆，柜内上部为三层搁板均分方便学生放置书籍，下部为通格设计方便放置行李箱，搁板深度260mm(尺寸</w:t>
            </w:r>
            <w:r>
              <w:rPr>
                <w:sz w:val="21"/>
              </w:rPr>
              <w:t>正负偏差须≤5mm</w:t>
            </w:r>
            <w:r>
              <w:rPr>
                <w:sz w:val="21"/>
              </w:rPr>
              <w:t>),</w:t>
            </w:r>
            <w:r>
              <w:rPr>
                <w:sz w:val="21"/>
              </w:rPr>
              <w:t>底部为M10×48mm×15mm调节脚；衣柜下设置两个抽屉，采用钢制滑轮，拉手采用C型内陷式压型一体扣手，配套三边C型镀铬件，扣手规格120×30mm(尺寸</w:t>
            </w:r>
            <w:r>
              <w:rPr>
                <w:sz w:val="21"/>
              </w:rPr>
              <w:t>正负偏差须≤5mm</w:t>
            </w:r>
            <w:r>
              <w:rPr>
                <w:sz w:val="21"/>
              </w:rPr>
              <w:t>),</w:t>
            </w:r>
            <w:r>
              <w:rPr>
                <w:sz w:val="21"/>
              </w:rPr>
              <w:t>深18mm(尺寸</w:t>
            </w:r>
            <w:r>
              <w:rPr>
                <w:sz w:val="21"/>
              </w:rPr>
              <w:t>正负偏差须≤5mm</w:t>
            </w:r>
            <w:r>
              <w:rPr>
                <w:sz w:val="21"/>
              </w:rPr>
              <w:t>)</w:t>
            </w:r>
            <w:r>
              <w:rPr>
                <w:sz w:val="21"/>
              </w:rPr>
              <w:t>。柜门上装有明锁、磁吸和消音垫，柜门上设置流通气孔槽。</w:t>
            </w:r>
          </w:p>
        </w:tc>
      </w:tr>
      <w:tr>
        <w:tc>
          <w:tcPr>
            <w:tcW w:type="dxa" w:w="2076"/>
          </w:tcPr>
          <w:p/>
        </w:tc>
        <w:tc>
          <w:tcPr>
            <w:tcW w:type="dxa" w:w="415"/>
          </w:tcPr>
          <w:p>
            <w:pPr>
              <w:pStyle w:val="null3"/>
            </w:pPr>
            <w:r>
              <w:rPr/>
              <w:t>12</w:t>
            </w:r>
          </w:p>
        </w:tc>
        <w:tc>
          <w:tcPr>
            <w:tcW w:type="dxa" w:w="5814"/>
          </w:tcPr>
          <w:p>
            <w:pPr>
              <w:pStyle w:val="null3"/>
            </w:pPr>
            <w:r>
              <w:rPr>
                <w:sz w:val="21"/>
              </w:rPr>
              <w:t>写字桌规格尺寸：W970mm×D540mm×H760mm(尺寸</w:t>
            </w:r>
            <w:r>
              <w:rPr>
                <w:sz w:val="21"/>
              </w:rPr>
              <w:t>正负偏差须≤5mm</w:t>
            </w:r>
            <w:r>
              <w:rPr>
                <w:sz w:val="21"/>
              </w:rPr>
              <w:t>）</w:t>
            </w:r>
          </w:p>
        </w:tc>
      </w:tr>
      <w:tr>
        <w:tc>
          <w:tcPr>
            <w:tcW w:type="dxa" w:w="2076"/>
          </w:tcPr>
          <w:p/>
        </w:tc>
        <w:tc>
          <w:tcPr>
            <w:tcW w:type="dxa" w:w="415"/>
          </w:tcPr>
          <w:p>
            <w:pPr>
              <w:pStyle w:val="null3"/>
            </w:pPr>
            <w:r>
              <w:rPr/>
              <w:t>13</w:t>
            </w:r>
          </w:p>
        </w:tc>
        <w:tc>
          <w:tcPr>
            <w:tcW w:type="dxa" w:w="5814"/>
          </w:tcPr>
          <w:p>
            <w:pPr>
              <w:pStyle w:val="null3"/>
            </w:pPr>
            <w:r>
              <w:rPr>
                <w:sz w:val="21"/>
              </w:rPr>
              <w:t>写字桌桌面采用≥18mm厚E1级三聚氰胺饰面胶合板制作，四周为直边，采用同色封边条。桌面靠墙处有块8cm(尺寸</w:t>
            </w:r>
            <w:r>
              <w:rPr>
                <w:sz w:val="21"/>
              </w:rPr>
              <w:t>正负偏差须≤5mm</w:t>
            </w:r>
            <w:r>
              <w:rPr>
                <w:sz w:val="21"/>
              </w:rPr>
              <w:t>)</w:t>
            </w:r>
            <w:r>
              <w:rPr>
                <w:sz w:val="21"/>
              </w:rPr>
              <w:t>高的档板，防止桌面物品掉落。</w:t>
            </w:r>
          </w:p>
        </w:tc>
      </w:tr>
      <w:tr>
        <w:tc>
          <w:tcPr>
            <w:tcW w:type="dxa" w:w="2076"/>
          </w:tcPr>
          <w:p/>
        </w:tc>
        <w:tc>
          <w:tcPr>
            <w:tcW w:type="dxa" w:w="415"/>
          </w:tcPr>
          <w:p>
            <w:pPr>
              <w:pStyle w:val="null3"/>
            </w:pPr>
            <w:r>
              <w:rPr/>
              <w:t>14</w:t>
            </w:r>
          </w:p>
        </w:tc>
        <w:tc>
          <w:tcPr>
            <w:tcW w:type="dxa" w:w="5814"/>
          </w:tcPr>
          <w:p>
            <w:pPr>
              <w:pStyle w:val="null3"/>
            </w:pPr>
            <w:r>
              <w:rPr>
                <w:sz w:val="21"/>
              </w:rPr>
              <w:t>写字桌台面下设置两个抽屉，采用厚度≥0.8mm冷轧钢板制作，采用滑轮导轨，拉手采用C型内陷式压型一体扣手，配套三边C型镀铬件，规格125mm×33mm,深18mm(尺寸</w:t>
            </w:r>
            <w:r>
              <w:rPr>
                <w:sz w:val="21"/>
              </w:rPr>
              <w:t>正负偏差须≤5mm</w:t>
            </w:r>
            <w:r>
              <w:rPr>
                <w:sz w:val="21"/>
              </w:rPr>
              <w:t>)</w:t>
            </w:r>
            <w:r>
              <w:rPr>
                <w:sz w:val="21"/>
              </w:rPr>
              <w:t>，</w:t>
            </w:r>
            <w:r>
              <w:rPr>
                <w:sz w:val="21"/>
              </w:rPr>
              <w:t>抽屉底部离地面高度须≥600mm。</w:t>
            </w:r>
          </w:p>
        </w:tc>
      </w:tr>
      <w:tr>
        <w:tc>
          <w:tcPr>
            <w:tcW w:type="dxa" w:w="2076"/>
          </w:tcPr>
          <w:p/>
        </w:tc>
        <w:tc>
          <w:tcPr>
            <w:tcW w:type="dxa" w:w="415"/>
          </w:tcPr>
          <w:p>
            <w:pPr>
              <w:pStyle w:val="null3"/>
            </w:pPr>
            <w:r>
              <w:rPr/>
              <w:t>15</w:t>
            </w:r>
          </w:p>
        </w:tc>
        <w:tc>
          <w:tcPr>
            <w:tcW w:type="dxa" w:w="5814"/>
          </w:tcPr>
          <w:p>
            <w:pPr>
              <w:pStyle w:val="null3"/>
            </w:pPr>
            <w:r>
              <w:rPr>
                <w:sz w:val="21"/>
              </w:rPr>
              <w:t>书柜：W540mm×D260mm×H1690mm(尺寸</w:t>
            </w:r>
            <w:r>
              <w:rPr>
                <w:sz w:val="21"/>
              </w:rPr>
              <w:t>正负偏差须≤5mm</w:t>
            </w:r>
            <w:r>
              <w:rPr>
                <w:sz w:val="21"/>
              </w:rPr>
              <w:t>),</w:t>
            </w:r>
            <w:r>
              <w:rPr>
                <w:sz w:val="21"/>
              </w:rPr>
              <w:t>采用厚度≥0.8mm的冷轧钢板制作，桌面以上采用三格设计，桌面以下采用二格鞋柜设计，中间层板冲透气孔。底部配调节脚。</w:t>
            </w:r>
          </w:p>
        </w:tc>
      </w:tr>
      <w:tr>
        <w:tc>
          <w:tcPr>
            <w:tcW w:type="dxa" w:w="2076"/>
          </w:tcPr>
          <w:p/>
        </w:tc>
        <w:tc>
          <w:tcPr>
            <w:tcW w:type="dxa" w:w="415"/>
          </w:tcPr>
          <w:p>
            <w:pPr>
              <w:pStyle w:val="null3"/>
            </w:pPr>
            <w:r>
              <w:rPr/>
              <w:t>16</w:t>
            </w:r>
          </w:p>
        </w:tc>
        <w:tc>
          <w:tcPr>
            <w:tcW w:type="dxa" w:w="5814"/>
          </w:tcPr>
          <w:p>
            <w:pPr>
              <w:pStyle w:val="null3"/>
            </w:pPr>
            <w:r>
              <w:rPr>
                <w:sz w:val="21"/>
              </w:rPr>
              <w:t>置物柜：W260mm×D280mm×H1690mm(尺寸</w:t>
            </w:r>
            <w:r>
              <w:rPr>
                <w:sz w:val="21"/>
              </w:rPr>
              <w:t>正负偏差须≤5mm</w:t>
            </w:r>
            <w:r>
              <w:rPr>
                <w:sz w:val="21"/>
              </w:rPr>
              <w:t>),</w:t>
            </w:r>
            <w:r>
              <w:rPr>
                <w:sz w:val="21"/>
              </w:rPr>
              <w:t>采用厚度≥0.8mm的冷轧钢板制作，五格设计，方便学生放置物品，底部配调节脚。</w:t>
            </w:r>
          </w:p>
        </w:tc>
      </w:tr>
      <w:tr>
        <w:tc>
          <w:tcPr>
            <w:tcW w:type="dxa" w:w="2076"/>
          </w:tcPr>
          <w:p/>
        </w:tc>
        <w:tc>
          <w:tcPr>
            <w:tcW w:type="dxa" w:w="415"/>
          </w:tcPr>
          <w:p>
            <w:pPr>
              <w:pStyle w:val="null3"/>
            </w:pPr>
            <w:r>
              <w:rPr/>
              <w:t>17</w:t>
            </w:r>
          </w:p>
        </w:tc>
        <w:tc>
          <w:tcPr>
            <w:tcW w:type="dxa" w:w="5814"/>
          </w:tcPr>
          <w:p>
            <w:pPr>
              <w:pStyle w:val="null3"/>
            </w:pPr>
            <w:r>
              <w:rPr>
                <w:sz w:val="21"/>
              </w:rPr>
              <w:t>床下冲孔板：采用厚度≥0.8mm的冷轧钢板制作，中部预留挂孔，可安装挂钩、置物架等配件，方便学生放置学习用品。</w:t>
            </w:r>
          </w:p>
        </w:tc>
      </w:tr>
      <w:tr>
        <w:tc>
          <w:tcPr>
            <w:tcW w:type="dxa" w:w="2076"/>
          </w:tcPr>
          <w:p/>
        </w:tc>
        <w:tc>
          <w:tcPr>
            <w:tcW w:type="dxa" w:w="415"/>
          </w:tcPr>
          <w:p>
            <w:pPr>
              <w:pStyle w:val="null3"/>
            </w:pPr>
            <w:r>
              <w:rPr/>
              <w:t>18</w:t>
            </w:r>
          </w:p>
        </w:tc>
        <w:tc>
          <w:tcPr>
            <w:tcW w:type="dxa" w:w="5814"/>
          </w:tcPr>
          <w:p>
            <w:pPr>
              <w:pStyle w:val="null3"/>
            </w:pPr>
            <w:r>
              <w:rPr>
                <w:sz w:val="21"/>
              </w:rPr>
              <w:t>无障碍房床板规格尺寸：W1930mm×D930mm×H12mm（尺寸</w:t>
            </w:r>
            <w:r>
              <w:rPr>
                <w:sz w:val="21"/>
              </w:rPr>
              <w:t>正负偏差须≤5mm</w:t>
            </w:r>
            <w:r>
              <w:rPr>
                <w:sz w:val="21"/>
              </w:rPr>
              <w:t>）</w:t>
            </w:r>
          </w:p>
        </w:tc>
      </w:tr>
      <w:tr>
        <w:tc>
          <w:tcPr>
            <w:tcW w:type="dxa" w:w="2076"/>
          </w:tcPr>
          <w:p/>
        </w:tc>
        <w:tc>
          <w:tcPr>
            <w:tcW w:type="dxa" w:w="415"/>
          </w:tcPr>
          <w:p>
            <w:pPr>
              <w:pStyle w:val="null3"/>
            </w:pPr>
            <w:r>
              <w:rPr/>
              <w:t>19</w:t>
            </w:r>
          </w:p>
        </w:tc>
        <w:tc>
          <w:tcPr>
            <w:tcW w:type="dxa" w:w="5814"/>
          </w:tcPr>
          <w:p>
            <w:pPr>
              <w:pStyle w:val="null3"/>
            </w:pPr>
            <w:r>
              <w:rPr>
                <w:sz w:val="21"/>
              </w:rPr>
              <w:t>每块床板由7块（或以下）杉木板拼接，采用≥18mm厚杉木床板，双面刨光处理，不能存有木屑和毛刺，床板符合铁床的规格要求，床板下方用杉木条固定，床板数与床位数相同，满铺床架，且睡觉时无异响，</w:t>
            </w:r>
            <w:r>
              <w:rPr>
                <w:sz w:val="21"/>
              </w:rPr>
              <w:t>材料需进行熏蒸杀虫、干燥处理，无边角缺陷、虫蛀、腐朽、霉变、开裂、变形等。</w:t>
            </w:r>
          </w:p>
        </w:tc>
      </w:tr>
      <w:tr>
        <w:tc>
          <w:tcPr>
            <w:tcW w:type="dxa" w:w="2076"/>
          </w:tcPr>
          <w:p>
            <w:pPr>
              <w:pStyle w:val="null3"/>
            </w:pPr>
            <w:r>
              <w:rPr/>
              <w:t>说明</w:t>
            </w:r>
          </w:p>
        </w:tc>
        <w:tc>
          <w:tcPr>
            <w:tcW w:type="dxa" w:w="6229"/>
            <w:gridSpan w:val="2"/>
          </w:tcPr>
          <w:p>
            <w:pPr>
              <w:pStyle w:val="null3"/>
              <w:jc w:val="left"/>
            </w:pPr>
            <w:r>
              <w:rPr/>
              <w:t xml:space="preserve"> 打“★”号条款为实质性条款，若有任何一条负偏离或不满足则导致投标无效。 </w:t>
            </w:r>
            <w:r>
              <w:br/>
            </w:r>
            <w:r>
              <w:rPr/>
              <w:t>打“▲”号条款为重要技术参数，若有部分“▲”条款未响应或不满足，将导致其响应性评审加重扣分，但不作为无效投标条款。</w:t>
            </w:r>
          </w:p>
        </w:tc>
      </w:tr>
    </w:tbl>
    <w:p>
      <w:pPr>
        <w:pStyle w:val="null3"/>
      </w:pPr>
      <w:r>
        <w:rPr>
          <w:b/>
        </w:rPr>
        <w:t>附表</w:t>
      </w:r>
      <w:r>
        <w:rPr>
          <w:b/>
        </w:rPr>
        <w:t>五</w:t>
      </w:r>
      <w:r>
        <w:rPr>
          <w:b/>
        </w:rPr>
        <w:t>：</w:t>
      </w:r>
      <w:r>
        <w:rPr>
          <w:b/>
        </w:rPr>
        <w:t>上下铺床</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pPr>
              <w:pStyle w:val="null3"/>
            </w:pPr>
            <w:r>
              <w:rPr/>
              <w:t>参数性质</w:t>
            </w:r>
          </w:p>
        </w:tc>
        <w:tc>
          <w:tcPr>
            <w:tcW w:type="dxa" w:w="415"/>
          </w:tcPr>
          <w:p>
            <w:pPr>
              <w:pStyle w:val="null3"/>
            </w:pPr>
            <w:r>
              <w:rPr/>
              <w:t>序号</w:t>
            </w:r>
          </w:p>
        </w:tc>
        <w:tc>
          <w:tcPr>
            <w:tcW w:type="dxa" w:w="5814"/>
          </w:tcPr>
          <w:p>
            <w:pPr>
              <w:pStyle w:val="null3"/>
            </w:pPr>
            <w:r>
              <w:rPr/>
              <w:t>具体技术(参数)要求</w:t>
            </w:r>
          </w:p>
        </w:tc>
      </w:tr>
      <w:tr>
        <w:tc>
          <w:tcPr>
            <w:tcW w:type="dxa" w:w="2076"/>
          </w:tcPr>
          <w:p/>
        </w:tc>
        <w:tc>
          <w:tcPr>
            <w:tcW w:type="dxa" w:w="415"/>
          </w:tcPr>
          <w:p>
            <w:pPr>
              <w:pStyle w:val="null3"/>
            </w:pPr>
            <w:r>
              <w:rPr/>
              <w:t>1</w:t>
            </w:r>
          </w:p>
        </w:tc>
        <w:tc>
          <w:tcPr>
            <w:tcW w:type="dxa" w:w="5814"/>
          </w:tcPr>
          <w:p>
            <w:pPr>
              <w:pStyle w:val="null3"/>
              <w:jc w:val="left"/>
            </w:pPr>
            <w:r>
              <w:rPr>
                <w:sz w:val="21"/>
              </w:rPr>
              <w:t>整体尺寸：W2000mm×D900mm×H1800mm（尺寸</w:t>
            </w:r>
            <w:r>
              <w:rPr>
                <w:sz w:val="21"/>
              </w:rPr>
              <w:t>正负偏差须≤5mm</w:t>
            </w:r>
            <w:r>
              <w:rPr>
                <w:sz w:val="21"/>
              </w:rPr>
              <w:t>），下层床板离地高度不低于400mm，上层床板离地高度不低于1500mm，</w:t>
            </w:r>
            <w:r>
              <w:rPr>
                <w:sz w:val="21"/>
              </w:rPr>
              <w:t>整床应通过GB/T24430-2023所有测试项目。</w:t>
            </w:r>
          </w:p>
          <w:p>
            <w:pPr>
              <w:pStyle w:val="null3"/>
            </w:pPr>
            <w:r>
              <w:rPr>
                <w:sz w:val="21"/>
              </w:rPr>
              <w:t>甲醛释放量符合GB/T39600-2021《人造板及其制品甲醛释放量分级》ENF级(≤0.025mg/m³)"标准；TVOC释放量≤0.50mg/m³(72小时检测值)；其余产品有害物质（家具涂层可迁移元素铅、镉、铬、汞、砷、钡、锑、硒及苯、甲苯、二甲苯）未检出；</w:t>
            </w:r>
            <w:r>
              <w:rPr>
                <w:sz w:val="21"/>
                <w:b/>
              </w:rPr>
              <w:t>(在投标时提供承诺书加盖公章(格式自拟)，承诺在合同签订时提供具备CMA认证的第三方检测机构的检测报告。)</w:t>
            </w:r>
          </w:p>
        </w:tc>
      </w:tr>
      <w:tr>
        <w:tc>
          <w:tcPr>
            <w:tcW w:type="dxa" w:w="2076"/>
          </w:tcPr>
          <w:p/>
        </w:tc>
        <w:tc>
          <w:tcPr>
            <w:tcW w:type="dxa" w:w="415"/>
          </w:tcPr>
          <w:p>
            <w:pPr>
              <w:pStyle w:val="null3"/>
            </w:pPr>
            <w:r>
              <w:rPr/>
              <w:t>2</w:t>
            </w:r>
          </w:p>
        </w:tc>
        <w:tc>
          <w:tcPr>
            <w:tcW w:type="dxa" w:w="5814"/>
          </w:tcPr>
          <w:p>
            <w:pPr>
              <w:pStyle w:val="null3"/>
            </w:pPr>
            <w:r>
              <w:rPr>
                <w:sz w:val="21"/>
              </w:rPr>
              <w:t>床立柱：采用≥1.2mm冷轧钢板经一次成型闭口管，不得采用折弯机折弯焊接成型，成型后外观尺寸78mm×78mm（</w:t>
            </w:r>
            <w:r>
              <w:rPr>
                <w:sz w:val="21"/>
              </w:rPr>
              <w:t>正负偏差须≤5mm</w:t>
            </w:r>
            <w:r>
              <w:rPr>
                <w:sz w:val="21"/>
              </w:rPr>
              <w:t>），为防止碰伤，正面为弧面设计。</w:t>
            </w:r>
          </w:p>
        </w:tc>
      </w:tr>
      <w:tr>
        <w:tc>
          <w:tcPr>
            <w:tcW w:type="dxa" w:w="2076"/>
          </w:tcPr>
          <w:p/>
        </w:tc>
        <w:tc>
          <w:tcPr>
            <w:tcW w:type="dxa" w:w="415"/>
          </w:tcPr>
          <w:p>
            <w:pPr>
              <w:pStyle w:val="null3"/>
            </w:pPr>
            <w:r>
              <w:rPr/>
              <w:t>3</w:t>
            </w:r>
          </w:p>
        </w:tc>
        <w:tc>
          <w:tcPr>
            <w:tcW w:type="dxa" w:w="5814"/>
          </w:tcPr>
          <w:p>
            <w:pPr>
              <w:pStyle w:val="null3"/>
            </w:pPr>
            <w:r>
              <w:rPr>
                <w:sz w:val="21"/>
              </w:rPr>
              <w:t>顶部与底部配ABS防潮胶套，与立柱完美结）。塑料脚套参照GB28481-2012标准检测重金属，防磨防潮。</w:t>
            </w:r>
          </w:p>
        </w:tc>
      </w:tr>
      <w:tr>
        <w:tc>
          <w:tcPr>
            <w:tcW w:type="dxa" w:w="2076"/>
          </w:tcPr>
          <w:p/>
        </w:tc>
        <w:tc>
          <w:tcPr>
            <w:tcW w:type="dxa" w:w="415"/>
          </w:tcPr>
          <w:p>
            <w:pPr>
              <w:pStyle w:val="null3"/>
            </w:pPr>
            <w:r>
              <w:rPr/>
              <w:t>4</w:t>
            </w:r>
          </w:p>
        </w:tc>
        <w:tc>
          <w:tcPr>
            <w:tcW w:type="dxa" w:w="5814"/>
          </w:tcPr>
          <w:p>
            <w:pPr>
              <w:pStyle w:val="null3"/>
            </w:pPr>
            <w:r>
              <w:rPr>
                <w:sz w:val="21"/>
              </w:rPr>
              <w:t>长横梁、短横梁：其立面为异型闭口管材，立面成型后尺寸102mm×35mm（正负偏差5mm）</w:t>
            </w:r>
            <w:r>
              <w:rPr>
                <w:sz w:val="21"/>
              </w:rPr>
              <w:t>,</w:t>
            </w:r>
            <w:r>
              <w:rPr>
                <w:sz w:val="21"/>
              </w:rPr>
              <w:t>壁厚≥1.2</w:t>
            </w:r>
            <w:r>
              <w:rPr>
                <w:sz w:val="21"/>
              </w:rPr>
              <w:t>mm</w:t>
            </w:r>
            <w:r>
              <w:rPr>
                <w:sz w:val="21"/>
              </w:rPr>
              <w:t>。横梁下方与人接触部位以及防尘托板下侧均采用圆弧设计不得为方形或其他形状，增加整体的安全性能。</w:t>
            </w:r>
          </w:p>
        </w:tc>
      </w:tr>
      <w:tr>
        <w:tc>
          <w:tcPr>
            <w:tcW w:type="dxa" w:w="2076"/>
          </w:tcPr>
          <w:p/>
        </w:tc>
        <w:tc>
          <w:tcPr>
            <w:tcW w:type="dxa" w:w="415"/>
          </w:tcPr>
          <w:p>
            <w:pPr>
              <w:pStyle w:val="null3"/>
            </w:pPr>
            <w:r>
              <w:rPr/>
              <w:t>5</w:t>
            </w:r>
          </w:p>
        </w:tc>
        <w:tc>
          <w:tcPr>
            <w:tcW w:type="dxa" w:w="5814"/>
          </w:tcPr>
          <w:p>
            <w:pPr>
              <w:pStyle w:val="null3"/>
            </w:pPr>
            <w:r>
              <w:rPr>
                <w:sz w:val="21"/>
              </w:rPr>
              <w:t>上前护栏：采用≥22mm圆管，具有含碳适中，综合性能较好，强度、塑性和焊接等性能得到较好配合的Q235牌号碳素冷轧钢管，</w:t>
            </w:r>
            <w:r>
              <w:rPr>
                <w:sz w:val="21"/>
              </w:rPr>
              <w:t>上铺护栏高度应≥300mm，护栏间隙≤75mm</w:t>
            </w:r>
            <w:r>
              <w:rPr>
                <w:sz w:val="21"/>
              </w:rPr>
              <w:t>。</w:t>
            </w:r>
          </w:p>
        </w:tc>
      </w:tr>
      <w:tr>
        <w:tc>
          <w:tcPr>
            <w:tcW w:type="dxa" w:w="2076"/>
          </w:tcPr>
          <w:p/>
        </w:tc>
        <w:tc>
          <w:tcPr>
            <w:tcW w:type="dxa" w:w="415"/>
          </w:tcPr>
          <w:p>
            <w:pPr>
              <w:pStyle w:val="null3"/>
            </w:pPr>
            <w:r>
              <w:rPr/>
              <w:t>6</w:t>
            </w:r>
          </w:p>
        </w:tc>
        <w:tc>
          <w:tcPr>
            <w:tcW w:type="dxa" w:w="5814"/>
          </w:tcPr>
          <w:p>
            <w:pPr>
              <w:pStyle w:val="null3"/>
            </w:pPr>
            <w:r>
              <w:rPr>
                <w:sz w:val="21"/>
              </w:rPr>
              <w:t>床板支承：为增加支撑强度，减小变形及营造安静舒适的休息氛围，床板支承采用5根≥30mm×30mm,壁厚≥1.0mm冷轧钢管。</w:t>
            </w:r>
          </w:p>
        </w:tc>
      </w:tr>
      <w:tr>
        <w:tc>
          <w:tcPr>
            <w:tcW w:type="dxa" w:w="2076"/>
          </w:tcPr>
          <w:p/>
        </w:tc>
        <w:tc>
          <w:tcPr>
            <w:tcW w:type="dxa" w:w="415"/>
          </w:tcPr>
          <w:p>
            <w:pPr>
              <w:pStyle w:val="null3"/>
            </w:pPr>
            <w:r>
              <w:rPr/>
              <w:t>7</w:t>
            </w:r>
          </w:p>
        </w:tc>
        <w:tc>
          <w:tcPr>
            <w:tcW w:type="dxa" w:w="5814"/>
          </w:tcPr>
          <w:p>
            <w:pPr>
              <w:pStyle w:val="null3"/>
            </w:pPr>
            <w:r>
              <w:rPr>
                <w:sz w:val="21"/>
              </w:rPr>
              <w:t>整张床采用隐藏式内挂结构，床卡扣（挂件连接处挂钩）：经冲床冲压成L型，至少有3个连接卡口。</w:t>
            </w:r>
          </w:p>
        </w:tc>
      </w:tr>
      <w:tr>
        <w:tc>
          <w:tcPr>
            <w:tcW w:type="dxa" w:w="2076"/>
          </w:tcPr>
          <w:p/>
        </w:tc>
        <w:tc>
          <w:tcPr>
            <w:tcW w:type="dxa" w:w="415"/>
          </w:tcPr>
          <w:p>
            <w:pPr>
              <w:pStyle w:val="null3"/>
            </w:pPr>
            <w:r>
              <w:rPr/>
              <w:t>8</w:t>
            </w:r>
          </w:p>
        </w:tc>
        <w:tc>
          <w:tcPr>
            <w:tcW w:type="dxa" w:w="5814"/>
          </w:tcPr>
          <w:p>
            <w:pPr>
              <w:pStyle w:val="null3"/>
            </w:pPr>
            <w:r>
              <w:rPr>
                <w:sz w:val="21"/>
              </w:rPr>
              <w:t>床爬梯：侧梯支架采用25mm×50mm（正负偏差≤5mm），厚度≥1.3mm椭圆钢管焊接而成。脚踏板支撑板采用冷轧钢板经冲床一次冲压而成，成型后尺寸为420mm×85mm/105mm（正负偏差≤5mm）。楼梯内空达到400mm（正负偏差≤5mm）宽，方便上下楼梯，</w:t>
            </w:r>
            <w:r>
              <w:rPr>
                <w:sz w:val="21"/>
              </w:rPr>
              <w:t>爬梯踏板应做防滑处理</w:t>
            </w:r>
            <w:r>
              <w:rPr>
                <w:sz w:val="21"/>
              </w:rPr>
              <w:t>。表面需安装有不少于5张夜光片，起到安全警示的作用。</w:t>
            </w:r>
          </w:p>
        </w:tc>
      </w:tr>
      <w:tr>
        <w:tc>
          <w:tcPr>
            <w:tcW w:type="dxa" w:w="2076"/>
          </w:tcPr>
          <w:p/>
        </w:tc>
        <w:tc>
          <w:tcPr>
            <w:tcW w:type="dxa" w:w="415"/>
          </w:tcPr>
          <w:p>
            <w:pPr>
              <w:pStyle w:val="null3"/>
            </w:pPr>
            <w:r>
              <w:rPr/>
              <w:t>9</w:t>
            </w:r>
          </w:p>
        </w:tc>
        <w:tc>
          <w:tcPr>
            <w:tcW w:type="dxa" w:w="5814"/>
          </w:tcPr>
          <w:p>
            <w:pPr>
              <w:pStyle w:val="null3"/>
            </w:pPr>
            <w:r>
              <w:rPr>
                <w:sz w:val="21"/>
              </w:rPr>
              <w:t>床板：</w:t>
            </w:r>
            <w:r>
              <w:rPr>
                <w:sz w:val="21"/>
              </w:rPr>
              <w:t>每块床板由7块（或以下）杉木板拼接，采用≥18mm厚杉木床板，双面刨光处理，不能存有木屑和毛刺，床板符合铁床的规格要求，床板下方用杉木条固定，床板数与床位数相同，满铺床架，且睡觉时无异响，</w:t>
            </w:r>
            <w:r>
              <w:rPr>
                <w:sz w:val="21"/>
              </w:rPr>
              <w:t>材料需进行熏蒸杀虫、干燥处理，无边角缺陷、虫蛀、腐朽、霉变、开裂、变形等。</w:t>
            </w:r>
          </w:p>
        </w:tc>
      </w:tr>
      <w:tr>
        <w:tc>
          <w:tcPr>
            <w:tcW w:type="dxa" w:w="2076"/>
          </w:tcPr>
          <w:p/>
        </w:tc>
        <w:tc>
          <w:tcPr>
            <w:tcW w:type="dxa" w:w="415"/>
          </w:tcPr>
          <w:p>
            <w:pPr>
              <w:pStyle w:val="null3"/>
            </w:pPr>
            <w:r>
              <w:rPr/>
              <w:t>10</w:t>
            </w:r>
          </w:p>
        </w:tc>
        <w:tc>
          <w:tcPr>
            <w:tcW w:type="dxa" w:w="5814"/>
          </w:tcPr>
          <w:p>
            <w:pPr>
              <w:pStyle w:val="null3"/>
            </w:pPr>
            <w:r>
              <w:rPr>
                <w:sz w:val="21"/>
              </w:rPr>
              <w:t>防尘板：采用≥5mm多层实木夹板，表面经浸渍胶膜纸饰面，对床铺上的灰尘进行阻挡。</w:t>
            </w:r>
          </w:p>
        </w:tc>
      </w:tr>
      <w:tr>
        <w:tc>
          <w:tcPr>
            <w:tcW w:type="dxa" w:w="2076"/>
          </w:tcPr>
          <w:p>
            <w:pPr>
              <w:pStyle w:val="null3"/>
            </w:pPr>
            <w:r>
              <w:rPr/>
              <w:t>说明</w:t>
            </w:r>
          </w:p>
        </w:tc>
        <w:tc>
          <w:tcPr>
            <w:tcW w:type="dxa" w:w="6229"/>
            <w:gridSpan w:val="2"/>
          </w:tcPr>
          <w:p>
            <w:pPr>
              <w:pStyle w:val="null3"/>
              <w:jc w:val="left"/>
            </w:pPr>
            <w:r>
              <w:rPr/>
              <w:t xml:space="preserve"> 打“★”号条款为实质性条款，若有任何一条负偏离或不满足则导致投标无效。 </w:t>
            </w:r>
            <w:r>
              <w:br/>
            </w:r>
            <w:r>
              <w:rPr/>
              <w:t>打“▲”号条款为重要技术参数，若有部分“▲”条款未响应或不满足，将导致其响应性评审加重扣分，但不作为无效投标条款。</w:t>
            </w:r>
          </w:p>
        </w:tc>
      </w:tr>
    </w:tbl>
    <w:p>
      <w:pPr>
        <w:pStyle w:val="null3"/>
      </w:pPr>
      <w:r>
        <w:rPr/>
        <w:t xml:space="preserve">  </w:t>
      </w:r>
    </w:p>
    <w:p>
      <w:pPr>
        <w:pStyle w:val="null3"/>
        <w:jc w:val="center"/>
        <w:outlineLvl w:val="1"/>
      </w:pPr>
      <w:r>
        <w:rPr>
          <w:sz w:val="36"/>
          <w:b/>
        </w:rPr>
        <w:t>第三章 投标人须知</w:t>
      </w:r>
    </w:p>
    <w:p>
      <w:pPr>
        <w:pStyle w:val="null3"/>
        <w:ind w:firstLine="480"/>
      </w:pPr>
      <w:r>
        <w:rPr/>
        <w:t xml:space="preserve"> 投标人必须认真阅读招标文件中所有的事项、格式、条款和采购需求等。投标人没有按照招标文件要求提交全部资料，或者投标文件没有对招标文件在各方面都做出实质性响应的可能导致其投标无效或被拒绝。</w:t>
      </w:r>
    </w:p>
    <w:p>
      <w:pPr>
        <w:pStyle w:val="null3"/>
        <w:ind w:firstLine="480"/>
      </w:pPr>
      <w:r>
        <w:rPr/>
        <w:t>请注意：供应商需在投标文件截止时间前，将加密投标文件上传至云平台项目采购系统中并取得回执，逾期上传或错误方式投递送达将导致投标无效。</w:t>
      </w:r>
    </w:p>
    <w:p>
      <w:pPr>
        <w:pStyle w:val="null3"/>
        <w:outlineLvl w:val="3"/>
      </w:pPr>
      <w:r>
        <w:rPr>
          <w:sz w:val="24"/>
          <w:b/>
        </w:rPr>
        <w:t>一、名词解释</w:t>
      </w:r>
    </w:p>
    <w:p>
      <w:pPr>
        <w:pStyle w:val="null3"/>
        <w:ind w:firstLine="480"/>
      </w:pPr>
      <w:r>
        <w:rPr/>
        <w:t>1.采购代理机构：本项目是指广东志正招标有限公司，负责整个采购活动的组织，依法负责编制和发布招标文件，对招标文件拥有最终的解释权，不以任何身份出任评标委员会成员。</w:t>
      </w:r>
    </w:p>
    <w:p>
      <w:pPr>
        <w:pStyle w:val="null3"/>
        <w:ind w:firstLine="480"/>
      </w:pPr>
      <w:r>
        <w:rPr/>
        <w:t xml:space="preserve"> 2.采购人：本项目是指</w:t>
      </w:r>
      <w:r>
        <w:rPr/>
        <w:t>华南师范大学</w:t>
      </w:r>
      <w:r>
        <w:rPr/>
        <w:t>，是采购活动当事人之一，负责项目的整体规划、技术方案可行性设计论证与实施，作为合同采购方（用户）的主体承担质疑回复、履行合同、验收与评价等义务。</w:t>
      </w:r>
    </w:p>
    <w:p>
      <w:pPr>
        <w:pStyle w:val="null3"/>
        <w:ind w:firstLine="480"/>
      </w:pPr>
      <w:r>
        <w:rPr/>
        <w:t>3.投标人：是指在云平台项目采购系统完成本项目投标登记并提交电子投标文件的供应商。</w:t>
      </w:r>
    </w:p>
    <w:p>
      <w:pPr>
        <w:pStyle w:val="null3"/>
        <w:ind w:firstLine="480"/>
      </w:pPr>
      <w:r>
        <w:rPr/>
        <w:t>4.“评标委员会”是指根据《中华人民共和国政府采购法》等法律法规规定，由采购人代表和有关专家组成以确定中标供应商或者推荐中标候选人的临时组织。</w:t>
      </w:r>
    </w:p>
    <w:p>
      <w:pPr>
        <w:pStyle w:val="null3"/>
        <w:ind w:firstLine="480"/>
      </w:pPr>
      <w:r>
        <w:rPr/>
        <w:t>5.“中标供应商”是指经评标委员会评审确定的对招标文件做出实质性响应，经采购人按照规定在评标委员会推荐的中标候选人中确定的或评标委员会受采购人委托直接确认的投标人。</w:t>
      </w:r>
    </w:p>
    <w:p>
      <w:pPr>
        <w:pStyle w:val="null3"/>
        <w:ind w:firstLine="480"/>
      </w:pPr>
      <w:r>
        <w:rPr/>
        <w:t>6.招标文件：是指包括招标公告和招标文件及其补充、变更和澄清等一系列文件。</w:t>
      </w:r>
    </w:p>
    <w:p>
      <w:pPr>
        <w:pStyle w:val="null3"/>
        <w:ind w:firstLine="480"/>
      </w:pPr>
      <w:r>
        <w:rPr/>
        <w:t>7.电子投标文件：是指使用云平台提供的投标客户端制作加密并上传到系统的投标文件。（投标客户端制作投标文件时，生成的后缀为“.标书”的文件）</w:t>
      </w:r>
    </w:p>
    <w:p>
      <w:pPr>
        <w:pStyle w:val="null3"/>
        <w:ind w:firstLine="480"/>
      </w:pPr>
      <w:r>
        <w:rPr/>
        <w:t>8.备用电子投标文件：是指使用云平台提供的投标客户端制作电子投标文件时，同时生成的同一版本的备用投标文件。（投标客户端制作投标文件时，生成的后缀为“.备用标书”的文件）</w:t>
      </w:r>
    </w:p>
    <w:p>
      <w:pPr>
        <w:pStyle w:val="null3"/>
        <w:ind w:firstLine="480"/>
      </w:pPr>
      <w:r>
        <w:rPr/>
        <w:t xml:space="preserve"> 9.电子签名和电子印章：是指获得中华人民共和国工业和信息化部颁发的《电子认证服务许可证》、国家密码管理局颁发的《电子认证服务使用密码许可证》的资质，具备承担因数字证书原因产生纠纷的相关责任的能力，且在广东省内具有数量基础和服务能力的依法设立的电子认证服务机构签发的电子签名和电子签章认证证书（即CA数字证书）。供应商应当到相关服务机构办理并取得数字证书介质和应用。电子签名包括单位法定代表人、被委托人及其他个人的电子形式签名；电子印章包括机构法人电子形式印章。电子签名及电子印章与手写签名或者盖章具有同等的法律效力。签名（含电子签名）和盖章（含电子印章）是不同使用场景，应按招标文件要求在投标（响应）文件指定位置进行签名（含电子签名）和盖章（含电子印章），对允许采用手写签名的文件，应在纸质文件手写签名后，提供文件的彩色扫描电子文档进行后续操作。</w:t>
      </w:r>
    </w:p>
    <w:p>
      <w:pPr>
        <w:pStyle w:val="null3"/>
        <w:ind w:firstLine="480"/>
      </w:pPr>
      <w:r>
        <w:rPr/>
        <w:t xml:space="preserve"> 10.“全称”、“公司全称”、“加盖单位公章”及“公章”：在电子投标（响应）文件及相关的其他电子资料中，涉及“全称”或“公司全称”的应在对应文件编辑时使用文本录入方式，或在纸质投标（响应）文件上进行手写签名，或通过投标客户端使用电子印章完成；涉及“加盖单位公章”和“公章”应使用投标人单位的数字证书并通过投标客户端使用电子印章完成。</w:t>
      </w:r>
    </w:p>
    <w:p>
      <w:pPr>
        <w:pStyle w:val="null3"/>
        <w:ind w:firstLine="480"/>
      </w:pPr>
      <w:r>
        <w:rPr/>
        <w:t xml:space="preserve"> 11.“投标人代表签字”及“授权代表”：在电子投标（响应）文件及相关的其他电子资料中，涉及“投标人代表签字”或“授权代表”应在投标（响应）文件编辑时使用文本录入方式，或在纸质投标（响应）文件上进行手写签名，或通过投标客户端使用电子签名完成。</w:t>
      </w:r>
    </w:p>
    <w:p>
      <w:pPr>
        <w:pStyle w:val="null3"/>
        <w:ind w:firstLine="480"/>
      </w:pPr>
      <w:r>
        <w:rPr/>
        <w:t>12.“法定代表人”：在电子投标（响应）文件及相关的其他电子资料中，涉及“法定代表人”应在纸质投标（响应）文件上进行手写签名，或通过投标客户端使用电子签名完成。</w:t>
      </w:r>
    </w:p>
    <w:p>
      <w:pPr>
        <w:pStyle w:val="null3"/>
        <w:ind w:firstLine="480"/>
      </w:pPr>
      <w:r>
        <w:rPr/>
        <w:t>13.日期、天数、时间：未有特别说明时，均为公历日（天）及北京时间。</w:t>
      </w:r>
    </w:p>
    <w:p>
      <w:pPr>
        <w:pStyle w:val="null3"/>
        <w:outlineLvl w:val="2"/>
      </w:pPr>
      <w:r>
        <w:rPr>
          <w:sz w:val="28"/>
          <w:b/>
        </w:rPr>
        <w:t>二、须知前附表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8307"/>
            <w:gridSpan w:val="3"/>
          </w:tcPr>
          <w:p>
            <w:pPr>
              <w:pStyle w:val="null3"/>
            </w:pPr>
            <w:r>
              <w:rPr/>
              <w:t xml:space="preserve"> 本表与招标文件对应章节的内容若不一致，以本表为准。</w:t>
            </w:r>
          </w:p>
        </w:tc>
      </w:tr>
      <w:tr>
        <w:tc>
          <w:tcPr>
            <w:tcW w:type="dxa" w:w="1051"/>
          </w:tcPr>
          <w:p>
            <w:pPr>
              <w:pStyle w:val="null3"/>
            </w:pPr>
            <w:r>
              <w:rPr/>
              <w:t xml:space="preserve"> 序号</w:t>
            </w:r>
          </w:p>
        </w:tc>
        <w:tc>
          <w:tcPr>
            <w:tcW w:type="dxa" w:w="2252"/>
          </w:tcPr>
          <w:p>
            <w:pPr>
              <w:pStyle w:val="null3"/>
            </w:pPr>
            <w:r>
              <w:rPr/>
              <w:t xml:space="preserve"> 条款名称</w:t>
            </w:r>
          </w:p>
        </w:tc>
        <w:tc>
          <w:tcPr>
            <w:tcW w:type="dxa" w:w="5004"/>
          </w:tcPr>
          <w:p>
            <w:pPr>
              <w:pStyle w:val="null3"/>
            </w:pPr>
            <w:r>
              <w:rPr/>
              <w:t xml:space="preserve"> 内容及要求</w:t>
            </w:r>
          </w:p>
        </w:tc>
      </w:tr>
      <w:tr>
        <w:tc>
          <w:tcPr>
            <w:tcW w:type="dxa" w:w="1051"/>
          </w:tcPr>
          <w:p>
            <w:pPr>
              <w:pStyle w:val="null3"/>
            </w:pPr>
            <w:r>
              <w:rPr/>
              <w:t xml:space="preserve"> 1</w:t>
            </w:r>
          </w:p>
        </w:tc>
        <w:tc>
          <w:tcPr>
            <w:tcW w:type="dxa" w:w="2252"/>
          </w:tcPr>
          <w:p>
            <w:pPr>
              <w:pStyle w:val="null3"/>
            </w:pPr>
            <w:r>
              <w:rPr/>
              <w:t xml:space="preserve"> 采购包情况</w:t>
            </w:r>
          </w:p>
        </w:tc>
        <w:tc>
          <w:tcPr>
            <w:tcW w:type="dxa" w:w="5004"/>
          </w:tcPr>
          <w:p>
            <w:pPr>
              <w:pStyle w:val="null3"/>
            </w:pPr>
            <w:r>
              <w:rPr/>
              <w:t xml:space="preserve"> 本项目共</w:t>
            </w:r>
            <w:r>
              <w:rPr/>
              <w:t>2</w:t>
            </w:r>
            <w:r>
              <w:rPr/>
              <w:t>个采购包</w:t>
            </w:r>
          </w:p>
        </w:tc>
      </w:tr>
      <w:tr>
        <w:tc>
          <w:tcPr>
            <w:tcW w:type="dxa" w:w="1051"/>
          </w:tcPr>
          <w:p>
            <w:pPr>
              <w:pStyle w:val="null3"/>
            </w:pPr>
            <w:r>
              <w:rPr/>
              <w:t xml:space="preserve"> 2</w:t>
            </w:r>
          </w:p>
        </w:tc>
        <w:tc>
          <w:tcPr>
            <w:tcW w:type="dxa" w:w="2252"/>
          </w:tcPr>
          <w:p>
            <w:pPr>
              <w:pStyle w:val="null3"/>
            </w:pPr>
            <w:r>
              <w:rPr/>
              <w:t xml:space="preserve"> 开标方式</w:t>
            </w:r>
          </w:p>
        </w:tc>
        <w:tc>
          <w:tcPr>
            <w:tcW w:type="dxa" w:w="5004"/>
          </w:tcPr>
          <w:p>
            <w:pPr>
              <w:pStyle w:val="null3"/>
            </w:pPr>
            <w:r>
              <w:rPr/>
              <w:t>远程电子开标</w:t>
            </w:r>
          </w:p>
        </w:tc>
      </w:tr>
      <w:tr>
        <w:tc>
          <w:tcPr>
            <w:tcW w:type="dxa" w:w="1051"/>
          </w:tcPr>
          <w:p>
            <w:pPr>
              <w:pStyle w:val="null3"/>
            </w:pPr>
            <w:r>
              <w:rPr/>
              <w:t xml:space="preserve"> 3</w:t>
            </w:r>
          </w:p>
        </w:tc>
        <w:tc>
          <w:tcPr>
            <w:tcW w:type="dxa" w:w="2252"/>
          </w:tcPr>
          <w:p>
            <w:pPr>
              <w:pStyle w:val="null3"/>
            </w:pPr>
            <w:r>
              <w:rPr/>
              <w:t xml:space="preserve"> 评标方式</w:t>
            </w:r>
          </w:p>
        </w:tc>
        <w:tc>
          <w:tcPr>
            <w:tcW w:type="dxa" w:w="5004"/>
          </w:tcPr>
          <w:p>
            <w:pPr>
              <w:pStyle w:val="null3"/>
            </w:pPr>
            <w:r>
              <w:rPr/>
              <w:t>现场电子评标</w:t>
            </w:r>
            <w:r>
              <w:rPr/>
              <w:t xml:space="preserve"> （供应商应当审慎标记各评审项的应答部分，标记内容清晰且完整，否则将自行承担不利后果）</w:t>
            </w:r>
          </w:p>
        </w:tc>
      </w:tr>
      <w:tr>
        <w:tc>
          <w:tcPr>
            <w:tcW w:type="dxa" w:w="1051"/>
          </w:tcPr>
          <w:p>
            <w:pPr>
              <w:pStyle w:val="null3"/>
            </w:pPr>
            <w:r>
              <w:rPr/>
              <w:t xml:space="preserve"> 4</w:t>
            </w:r>
          </w:p>
        </w:tc>
        <w:tc>
          <w:tcPr>
            <w:tcW w:type="dxa" w:w="2252"/>
          </w:tcPr>
          <w:p>
            <w:pPr>
              <w:pStyle w:val="null3"/>
            </w:pPr>
            <w:r>
              <w:rPr/>
              <w:t xml:space="preserve"> 评标办法</w:t>
            </w:r>
          </w:p>
        </w:tc>
        <w:tc>
          <w:tcPr>
            <w:tcW w:type="dxa" w:w="5004"/>
          </w:tcPr>
          <w:p>
            <w:pPr>
              <w:pStyle w:val="null3"/>
            </w:pPr>
            <w:r>
              <w:rPr/>
              <w:t>采购包1：综合评分法</w:t>
            </w:r>
          </w:p>
          <w:p>
            <w:pPr>
              <w:pStyle w:val="null3"/>
            </w:pPr>
            <w:r>
              <w:rPr/>
              <w:t>采购包2：综合评分法</w:t>
            </w:r>
          </w:p>
        </w:tc>
      </w:tr>
      <w:tr>
        <w:tc>
          <w:tcPr>
            <w:tcW w:type="dxa" w:w="1051"/>
          </w:tcPr>
          <w:p>
            <w:pPr>
              <w:pStyle w:val="null3"/>
            </w:pPr>
            <w:r>
              <w:rPr/>
              <w:t>5</w:t>
            </w:r>
          </w:p>
        </w:tc>
        <w:tc>
          <w:tcPr>
            <w:tcW w:type="dxa" w:w="2252"/>
          </w:tcPr>
          <w:p>
            <w:pPr>
              <w:pStyle w:val="null3"/>
            </w:pPr>
            <w:r>
              <w:rPr/>
              <w:t>报价形式</w:t>
            </w:r>
          </w:p>
        </w:tc>
        <w:tc>
          <w:tcPr>
            <w:tcW w:type="dxa" w:w="5004"/>
          </w:tcPr>
          <w:p>
            <w:pPr>
              <w:pStyle w:val="null3"/>
            </w:pPr>
            <w:r>
              <w:rPr/>
              <w:t>采购包1：总价</w:t>
            </w:r>
          </w:p>
          <w:p>
            <w:pPr>
              <w:pStyle w:val="null3"/>
            </w:pPr>
            <w:r>
              <w:rPr/>
              <w:t>采购包2：总价</w:t>
            </w:r>
          </w:p>
        </w:tc>
      </w:tr>
      <w:tr>
        <w:tc>
          <w:tcPr>
            <w:tcW w:type="dxa" w:w="1051"/>
          </w:tcPr>
          <w:p>
            <w:pPr>
              <w:pStyle w:val="null3"/>
            </w:pPr>
            <w:r>
              <w:rPr/>
              <w:t>6</w:t>
            </w:r>
          </w:p>
        </w:tc>
        <w:tc>
          <w:tcPr>
            <w:tcW w:type="dxa" w:w="2252"/>
          </w:tcPr>
          <w:p>
            <w:pPr>
              <w:pStyle w:val="null3"/>
            </w:pPr>
            <w:r>
              <w:rPr/>
              <w:t>报价要求</w:t>
            </w:r>
          </w:p>
        </w:tc>
        <w:tc>
          <w:tcPr>
            <w:tcW w:type="dxa" w:w="5004"/>
          </w:tcPr>
          <w:p>
            <w:pPr>
              <w:pStyle w:val="null3"/>
            </w:pPr>
            <w:r>
              <w:rPr/>
              <w:t>各采购包报价不超过预算总价</w:t>
            </w:r>
          </w:p>
        </w:tc>
      </w:tr>
      <w:tr>
        <w:tc>
          <w:tcPr>
            <w:tcW w:type="dxa" w:w="1051"/>
          </w:tcPr>
          <w:p>
            <w:pPr>
              <w:pStyle w:val="null3"/>
            </w:pPr>
            <w:r>
              <w:rPr/>
              <w:t xml:space="preserve"> 7</w:t>
            </w:r>
          </w:p>
        </w:tc>
        <w:tc>
          <w:tcPr>
            <w:tcW w:type="dxa" w:w="2252"/>
          </w:tcPr>
          <w:p>
            <w:pPr>
              <w:pStyle w:val="null3"/>
            </w:pPr>
            <w:r>
              <w:rPr/>
              <w:t xml:space="preserve"> 现场踏勘</w:t>
            </w:r>
          </w:p>
        </w:tc>
        <w:tc>
          <w:tcPr>
            <w:tcW w:type="dxa" w:w="5004"/>
          </w:tcPr>
          <w:p>
            <w:pPr>
              <w:pStyle w:val="null3"/>
            </w:pPr>
            <w:r>
              <w:rPr/>
              <w:t>否</w:t>
            </w:r>
          </w:p>
        </w:tc>
      </w:tr>
      <w:tr>
        <w:tc>
          <w:tcPr>
            <w:tcW w:type="dxa" w:w="1051"/>
          </w:tcPr>
          <w:p>
            <w:pPr>
              <w:pStyle w:val="null3"/>
            </w:pPr>
            <w:r>
              <w:rPr/>
              <w:t xml:space="preserve"> 8</w:t>
            </w:r>
          </w:p>
        </w:tc>
        <w:tc>
          <w:tcPr>
            <w:tcW w:type="dxa" w:w="2252"/>
          </w:tcPr>
          <w:p>
            <w:pPr>
              <w:pStyle w:val="null3"/>
            </w:pPr>
            <w:r>
              <w:rPr/>
              <w:t xml:space="preserve"> 投标有效期</w:t>
            </w:r>
          </w:p>
        </w:tc>
        <w:tc>
          <w:tcPr>
            <w:tcW w:type="dxa" w:w="5004"/>
          </w:tcPr>
          <w:p>
            <w:pPr>
              <w:pStyle w:val="null3"/>
            </w:pPr>
            <w:r>
              <w:rPr/>
              <w:t>从提交投标（响应）文件的截止之日起90日历天</w:t>
            </w:r>
          </w:p>
        </w:tc>
      </w:tr>
      <w:tr>
        <w:tc>
          <w:tcPr>
            <w:tcW w:type="dxa" w:w="1051"/>
          </w:tcPr>
          <w:p>
            <w:pPr>
              <w:pStyle w:val="null3"/>
            </w:pPr>
            <w:r>
              <w:rPr/>
              <w:t xml:space="preserve"> 9</w:t>
            </w:r>
          </w:p>
        </w:tc>
        <w:tc>
          <w:tcPr>
            <w:tcW w:type="dxa" w:w="2252"/>
          </w:tcPr>
          <w:p>
            <w:pPr>
              <w:pStyle w:val="null3"/>
            </w:pPr>
            <w:r>
              <w:rPr/>
              <w:t xml:space="preserve"> 投标保证金</w:t>
            </w:r>
          </w:p>
        </w:tc>
        <w:tc>
          <w:tcPr>
            <w:tcW w:type="dxa" w:w="5004"/>
          </w:tcPr>
          <w:p>
            <w:pPr>
              <w:pStyle w:val="null3"/>
            </w:pPr>
            <w:r>
              <w:rPr/>
              <w:t>采购包1：保证金人民币：76,000.00元整。</w:t>
            </w:r>
            <w:r>
              <w:rPr/>
              <w:t>采购包2：保证金人民币：0.00元整。</w:t>
            </w:r>
          </w:p>
          <w:p>
            <w:pPr>
              <w:pStyle w:val="null3"/>
            </w:pPr>
            <w:r>
              <w:rPr/>
              <w:t xml:space="preserve">开户单位： </w:t>
            </w:r>
            <w:r>
              <w:rPr/>
              <w:t>广东志正招标有限公司</w:t>
            </w:r>
          </w:p>
          <w:p>
            <w:pPr>
              <w:pStyle w:val="null3"/>
            </w:pPr>
            <w:r>
              <w:rPr/>
              <w:t xml:space="preserve">开户账号： </w:t>
            </w:r>
            <w:r>
              <w:rPr/>
              <w:t>800201177509011</w:t>
            </w:r>
          </w:p>
          <w:p>
            <w:pPr>
              <w:pStyle w:val="null3"/>
            </w:pPr>
            <w:r>
              <w:rPr/>
              <w:t xml:space="preserve">开户银行： </w:t>
            </w:r>
            <w:r>
              <w:rPr/>
              <w:t>广州银行股份有限公司龙口西支行</w:t>
            </w:r>
          </w:p>
          <w:p>
            <w:pPr>
              <w:pStyle w:val="null3"/>
            </w:pPr>
            <w:r>
              <w:rPr/>
              <w:t xml:space="preserve">支票提交方式： </w:t>
            </w:r>
            <w:r>
              <w:rPr/>
              <w:t>保证金相关事宜联系人：廖小姐 联系电话：020-87554268</w:t>
            </w:r>
          </w:p>
          <w:p>
            <w:pPr>
              <w:pStyle w:val="null3"/>
            </w:pPr>
            <w:r>
              <w:rPr/>
              <w:t xml:space="preserve">汇票、本票提交方式： </w:t>
            </w:r>
            <w:r>
              <w:rPr/>
              <w:t>保证金相关事宜联系人：廖小姐 联系电话：020-87554268</w:t>
            </w:r>
          </w:p>
          <w:p>
            <w:pPr>
              <w:pStyle w:val="null3"/>
              <w:ind w:firstLine="480"/>
            </w:pPr>
            <w:r>
              <w:rPr/>
              <w:t>投标保证金有效期∶与投标有效期一致。</w:t>
            </w:r>
          </w:p>
          <w:p>
            <w:pPr>
              <w:pStyle w:val="null3"/>
              <w:ind w:firstLine="480"/>
            </w:pPr>
            <w:r>
              <w:rPr/>
              <w:t xml:space="preserve"> 投标保函提交方式：供应商可通过"广东政府采购智慧云平台金融服务中心"(http://gdgpo.czt.gd.gov.cn/zcdservice/zcd/guangdong/)，申请办理投标（响应）担保函、保险（保证）凭证，成功出函的等效于现金缴纳投标保证金。</w:t>
            </w:r>
          </w:p>
        </w:tc>
      </w:tr>
      <w:tr>
        <w:tc>
          <w:tcPr>
            <w:tcW w:type="dxa" w:w="1051"/>
          </w:tcPr>
          <w:p>
            <w:pPr>
              <w:pStyle w:val="null3"/>
            </w:pPr>
            <w:r>
              <w:rPr/>
              <w:t>10</w:t>
            </w:r>
          </w:p>
        </w:tc>
        <w:tc>
          <w:tcPr>
            <w:tcW w:type="dxa" w:w="2252"/>
          </w:tcPr>
          <w:p>
            <w:pPr>
              <w:pStyle w:val="null3"/>
            </w:pPr>
            <w:r>
              <w:rPr/>
              <w:t xml:space="preserve"> 投标文件要求</w:t>
            </w:r>
          </w:p>
        </w:tc>
        <w:tc>
          <w:tcPr>
            <w:tcW w:type="dxa" w:w="5004"/>
          </w:tcPr>
          <w:p>
            <w:pPr>
              <w:pStyle w:val="null3"/>
              <w:ind w:firstLine="480"/>
            </w:pPr>
            <w:r>
              <w:rPr>
                <w:b/>
              </w:rPr>
              <w:t>一、电子投标文件（必须提供）：</w:t>
            </w:r>
          </w:p>
          <w:p>
            <w:pPr>
              <w:pStyle w:val="null3"/>
              <w:ind w:firstLine="480"/>
            </w:pPr>
            <w:r>
              <w:rPr/>
              <w:t>（1）加密的电子投标文件 1 份（需在递交投标文件截止时间前成功上传至云平台项目采购系统）。</w:t>
            </w:r>
          </w:p>
          <w:p>
            <w:pPr>
              <w:pStyle w:val="null3"/>
              <w:ind w:firstLine="480"/>
            </w:pPr>
            <w:r>
              <w:rPr/>
              <w:t>（2）非加密电子版文件 U 盘(或光盘)</w:t>
            </w:r>
            <w:r>
              <w:rPr/>
              <w:t>1</w:t>
            </w:r>
            <w:r>
              <w:rPr/>
              <w:t>份，加密的电子投标文件与非加密的电子投标文件必须完全一致。</w:t>
            </w:r>
          </w:p>
          <w:p>
            <w:pPr>
              <w:pStyle w:val="null3"/>
              <w:ind w:firstLine="480"/>
            </w:pPr>
            <w:r>
              <w:rPr>
                <w:b/>
              </w:rPr>
              <w:t>非加密电子版投标文件使用情形:</w:t>
            </w:r>
            <w:r>
              <w:rPr/>
              <w:t xml:space="preserve"> 当无法使用 CA 证书在云平台项目采购系统进行电子投标文件开标解密时，供应商须在代理机构指引下启用非加密电子版投标文件。</w:t>
            </w:r>
          </w:p>
          <w:p>
            <w:pPr>
              <w:pStyle w:val="null3"/>
              <w:ind w:firstLine="480"/>
            </w:pPr>
            <w:r>
              <w:rPr>
                <w:b/>
              </w:rPr>
              <w:t>二、纸质投标文件（代理机构自行选择）：</w:t>
            </w:r>
            <w:r>
              <w:rPr/>
              <w:t>（3）纸质投标文件正本0份，纸质投标文件副本0份。纸质投标文件应与电子投标文件一致（递交的纸质文件需密封完好，注明“正本”和“副本”字样，正本和副本分别封装。如果正本与副本不符，应以正本为准。）。</w:t>
            </w:r>
            <w:r>
              <w:rPr>
                <w:b/>
              </w:rPr>
              <w:t>纸质投标文件使用情形：</w:t>
            </w:r>
            <w:r>
              <w:rPr/>
              <w:t>当项目采购系统出现故障，无法使用电子投标文件评标时，代理机构可根据云平台发布的通知指引，根据实际情况使用纸质投标文件评标。</w:t>
            </w:r>
            <w:r>
              <w:br/>
            </w:r>
            <w:r>
              <w:rPr/>
              <w:t>在电子投标文件能正常使用的情况下，不得因供应商未提交纸质投标文件而认定供应商投标无效。</w:t>
            </w:r>
          </w:p>
        </w:tc>
      </w:tr>
      <w:tr>
        <w:tc>
          <w:tcPr>
            <w:tcW w:type="dxa" w:w="1051"/>
          </w:tcPr>
          <w:p>
            <w:pPr>
              <w:pStyle w:val="null3"/>
            </w:pPr>
            <w:r>
              <w:rPr/>
              <w:t xml:space="preserve"> 11</w:t>
            </w:r>
          </w:p>
        </w:tc>
        <w:tc>
          <w:tcPr>
            <w:tcW w:type="dxa" w:w="2252"/>
          </w:tcPr>
          <w:p>
            <w:pPr>
              <w:pStyle w:val="null3"/>
            </w:pPr>
            <w:r>
              <w:rPr/>
              <w:t xml:space="preserve"> 中标候选供应商推荐家数</w:t>
            </w:r>
          </w:p>
        </w:tc>
        <w:tc>
          <w:tcPr>
            <w:tcW w:type="dxa" w:w="5004"/>
          </w:tcPr>
          <w:p>
            <w:pPr>
              <w:pStyle w:val="null3"/>
            </w:pPr>
            <w:r>
              <w:rPr/>
              <w:t>采购包1：</w:t>
            </w:r>
            <w:r>
              <w:rPr/>
              <w:t>2家</w:t>
            </w:r>
          </w:p>
          <w:p>
            <w:pPr>
              <w:pStyle w:val="null3"/>
            </w:pPr>
            <w:r>
              <w:rPr/>
              <w:t>采购包2：</w:t>
            </w:r>
            <w:r>
              <w:rPr/>
              <w:t>2家</w:t>
            </w:r>
          </w:p>
        </w:tc>
      </w:tr>
      <w:tr>
        <w:tc>
          <w:tcPr>
            <w:tcW w:type="dxa" w:w="1051"/>
          </w:tcPr>
          <w:p>
            <w:pPr>
              <w:pStyle w:val="null3"/>
            </w:pPr>
            <w:r>
              <w:rPr/>
              <w:t>12</w:t>
            </w:r>
          </w:p>
        </w:tc>
        <w:tc>
          <w:tcPr>
            <w:tcW w:type="dxa" w:w="2252"/>
          </w:tcPr>
          <w:p>
            <w:pPr>
              <w:pStyle w:val="null3"/>
              <w:ind w:firstLine="480"/>
            </w:pPr>
            <w:r>
              <w:rPr/>
              <w:t>中标供应商数量</w:t>
            </w:r>
          </w:p>
        </w:tc>
        <w:tc>
          <w:tcPr>
            <w:tcW w:type="dxa" w:w="5004"/>
          </w:tcPr>
          <w:p>
            <w:pPr>
              <w:pStyle w:val="null3"/>
            </w:pPr>
            <w:r>
              <w:rPr/>
              <w:t>采购包1：</w:t>
            </w:r>
            <w:r>
              <w:rPr/>
              <w:t>1家</w:t>
            </w:r>
          </w:p>
          <w:p>
            <w:pPr>
              <w:pStyle w:val="null3"/>
            </w:pPr>
            <w:r>
              <w:rPr/>
              <w:t>采购包2：</w:t>
            </w:r>
            <w:r>
              <w:rPr/>
              <w:t>1家</w:t>
            </w:r>
          </w:p>
        </w:tc>
      </w:tr>
      <w:tr>
        <w:tc>
          <w:tcPr>
            <w:tcW w:type="dxa" w:w="1051"/>
          </w:tcPr>
          <w:p>
            <w:pPr>
              <w:pStyle w:val="null3"/>
            </w:pPr>
            <w:r>
              <w:rPr/>
              <w:t>13</w:t>
            </w:r>
          </w:p>
        </w:tc>
        <w:tc>
          <w:tcPr>
            <w:tcW w:type="dxa" w:w="2252"/>
          </w:tcPr>
          <w:p>
            <w:pPr>
              <w:pStyle w:val="null3"/>
              <w:ind w:firstLine="480"/>
            </w:pPr>
            <w:r>
              <w:rPr/>
              <w:t>有效供应商家数</w:t>
            </w:r>
          </w:p>
        </w:tc>
        <w:tc>
          <w:tcPr>
            <w:tcW w:type="dxa" w:w="5004"/>
          </w:tcPr>
          <w:p>
            <w:pPr>
              <w:pStyle w:val="null3"/>
              <w:jc w:val="left"/>
            </w:pPr>
            <w:r>
              <w:rPr/>
              <w:t>采购包1：3家</w:t>
            </w:r>
          </w:p>
          <w:p>
            <w:pPr>
              <w:pStyle w:val="null3"/>
              <w:jc w:val="left"/>
            </w:pPr>
            <w:r>
              <w:rPr/>
              <w:t>采购包2：3家</w:t>
            </w:r>
          </w:p>
          <w:p>
            <w:pPr>
              <w:pStyle w:val="null3"/>
              <w:ind w:firstLine="480"/>
            </w:pPr>
            <w:r>
              <w:rPr/>
              <w:t>此人数约定了开标与评标过程中的最低有效供应商家数，当家数不足时项目将不得开标、不得评标或直接废标。</w:t>
            </w:r>
          </w:p>
        </w:tc>
      </w:tr>
      <w:tr>
        <w:tc>
          <w:tcPr>
            <w:tcW w:type="dxa" w:w="1051"/>
          </w:tcPr>
          <w:p>
            <w:pPr>
              <w:pStyle w:val="null3"/>
            </w:pPr>
            <w:r>
              <w:rPr/>
              <w:t>14</w:t>
            </w:r>
          </w:p>
        </w:tc>
        <w:tc>
          <w:tcPr>
            <w:tcW w:type="dxa" w:w="2252"/>
          </w:tcPr>
          <w:p>
            <w:pPr>
              <w:pStyle w:val="null3"/>
            </w:pPr>
            <w:r>
              <w:rPr/>
              <w:t xml:space="preserve"> 项目兼投兼中（兼投不兼中）规则</w:t>
            </w:r>
          </w:p>
        </w:tc>
        <w:tc>
          <w:tcPr>
            <w:tcW w:type="dxa" w:w="5004"/>
          </w:tcPr>
          <w:p>
            <w:pPr>
              <w:pStyle w:val="null3"/>
            </w:pPr>
            <w:r>
              <w:rPr/>
              <w:t>无：本项目兼投兼中。</w:t>
            </w:r>
          </w:p>
        </w:tc>
      </w:tr>
      <w:tr>
        <w:tc>
          <w:tcPr>
            <w:tcW w:type="dxa" w:w="1051"/>
          </w:tcPr>
          <w:p>
            <w:pPr>
              <w:pStyle w:val="null3"/>
            </w:pPr>
            <w:r>
              <w:rPr/>
              <w:t>15</w:t>
            </w:r>
          </w:p>
        </w:tc>
        <w:tc>
          <w:tcPr>
            <w:tcW w:type="dxa" w:w="2252"/>
          </w:tcPr>
          <w:p>
            <w:pPr>
              <w:pStyle w:val="null3"/>
            </w:pPr>
            <w:r>
              <w:rPr/>
              <w:t xml:space="preserve"> 中标供应商确定方式</w:t>
            </w:r>
          </w:p>
        </w:tc>
        <w:tc>
          <w:tcPr>
            <w:tcW w:type="dxa" w:w="5004"/>
          </w:tcPr>
          <w:p>
            <w:pPr>
              <w:pStyle w:val="null3"/>
            </w:pPr>
            <w:r>
              <w:rPr/>
              <w:t>采购人按照评审报告中推荐的成交候选人确定中标（成交）人。</w:t>
            </w:r>
          </w:p>
        </w:tc>
      </w:tr>
      <w:tr>
        <w:tc>
          <w:tcPr>
            <w:tcW w:type="dxa" w:w="1051"/>
          </w:tcPr>
          <w:p>
            <w:pPr>
              <w:pStyle w:val="null3"/>
            </w:pPr>
            <w:r>
              <w:rPr/>
              <w:t>16</w:t>
            </w:r>
          </w:p>
        </w:tc>
        <w:tc>
          <w:tcPr>
            <w:tcW w:type="dxa" w:w="2252"/>
          </w:tcPr>
          <w:p>
            <w:pPr>
              <w:pStyle w:val="null3"/>
            </w:pPr>
            <w:r>
              <w:rPr/>
              <w:t xml:space="preserve"> 代理服务费</w:t>
            </w:r>
          </w:p>
        </w:tc>
        <w:tc>
          <w:tcPr>
            <w:tcW w:type="dxa" w:w="5004"/>
          </w:tcPr>
          <w:p>
            <w:pPr>
              <w:pStyle w:val="null3"/>
            </w:pPr>
            <w:r>
              <w:rPr/>
              <w:t>收取。</w:t>
            </w:r>
          </w:p>
          <w:p>
            <w:pPr>
              <w:pStyle w:val="null3"/>
            </w:pPr>
            <w:r>
              <w:rPr/>
              <w:t>采购机构代理服务收费标准：各采购包中标人须向采购代理机构按如下标准和规定缴纳招标代理服务费： （1）以各采购包预算金额作为招标代理服务费的计算基数； （2）招标代理服务费采用差额定率累进法进行计算，按照以下标准计算： 100万元以下的部分，按照1.5%计取； 100-500万元的部分，按照1.1%计取； 500-1000万元的部分，按照0.8%计取。 （3）增值税另行计入招标代理服务费中。</w:t>
            </w:r>
          </w:p>
        </w:tc>
      </w:tr>
      <w:tr>
        <w:tc>
          <w:tcPr>
            <w:tcW w:type="dxa" w:w="1051"/>
          </w:tcPr>
          <w:p>
            <w:pPr>
              <w:pStyle w:val="null3"/>
            </w:pPr>
            <w:r>
              <w:rPr/>
              <w:t>17</w:t>
            </w:r>
          </w:p>
        </w:tc>
        <w:tc>
          <w:tcPr>
            <w:tcW w:type="dxa" w:w="2252"/>
          </w:tcPr>
          <w:p>
            <w:pPr>
              <w:pStyle w:val="null3"/>
            </w:pPr>
            <w:r>
              <w:rPr/>
              <w:t xml:space="preserve"> 代理服务费收取方式</w:t>
            </w:r>
          </w:p>
        </w:tc>
        <w:tc>
          <w:tcPr>
            <w:tcW w:type="dxa" w:w="5004"/>
          </w:tcPr>
          <w:p>
            <w:pPr>
              <w:pStyle w:val="null3"/>
            </w:pPr>
            <w:r>
              <w:rPr/>
              <w:t>向中标/成交供应商收取</w:t>
            </w:r>
          </w:p>
        </w:tc>
      </w:tr>
      <w:tr>
        <w:tc>
          <w:tcPr>
            <w:tcW w:type="dxa" w:w="1051"/>
          </w:tcPr>
          <w:p>
            <w:pPr>
              <w:pStyle w:val="null3"/>
            </w:pPr>
            <w:r>
              <w:rPr/>
              <w:t>18</w:t>
            </w:r>
          </w:p>
        </w:tc>
        <w:tc>
          <w:tcPr>
            <w:tcW w:type="dxa" w:w="2252"/>
          </w:tcPr>
          <w:p>
            <w:pPr>
              <w:pStyle w:val="null3"/>
            </w:pPr>
            <w:r>
              <w:rPr/>
              <w:t xml:space="preserve"> 其他</w:t>
            </w:r>
          </w:p>
        </w:tc>
        <w:tc>
          <w:tcPr>
            <w:tcW w:type="dxa" w:w="5004"/>
          </w:tcPr>
          <w:p>
            <w:pPr>
              <w:pStyle w:val="null3"/>
              <w:jc w:val="left"/>
            </w:pPr>
            <w:r>
              <w:rPr/>
              <w:t>其他说明，中标（成交）通知书与发票送达：中标（成交）通知书、服务费（标书款）发票现场领取或邮寄，中标（成交）通知书、我司可通过快递方式送达给中标（成交）人，服务费（标书款）发票以邮件方式发送电子发票。 采购合同送达：中标（成交）人可采用邮寄方式将签订的合同或现场递交我司。1）收件地址：广州市天河区龙怡路117号银汇大厦5楼 2）收件人：广东志正招标有限公司前台 3）注明采购项目编号</w:t>
            </w:r>
          </w:p>
        </w:tc>
      </w:tr>
      <w:tr>
        <w:tc>
          <w:tcPr>
            <w:tcW w:type="dxa" w:w="1051"/>
          </w:tcPr>
          <w:p>
            <w:pPr>
              <w:pStyle w:val="null3"/>
            </w:pPr>
            <w:r>
              <w:rPr/>
              <w:t>19</w:t>
            </w:r>
          </w:p>
        </w:tc>
        <w:tc>
          <w:tcPr>
            <w:tcW w:type="dxa" w:w="2252"/>
          </w:tcPr>
          <w:p>
            <w:pPr>
              <w:pStyle w:val="null3"/>
            </w:pPr>
            <w:r>
              <w:rPr/>
              <w:t xml:space="preserve"> 开标解密时长</w:t>
            </w:r>
          </w:p>
        </w:tc>
        <w:tc>
          <w:tcPr>
            <w:tcW w:type="dxa" w:w="5004"/>
          </w:tcPr>
          <w:p>
            <w:pPr>
              <w:pStyle w:val="null3"/>
            </w:pPr>
            <w:r>
              <w:rPr/>
              <w:t>-</w:t>
            </w:r>
          </w:p>
          <w:p>
            <w:pPr>
              <w:pStyle w:val="null3"/>
            </w:pPr>
            <w:r>
              <w:rPr/>
              <w:t>说明：具体情况根据开标时现场代理机构人员设置为准</w:t>
            </w:r>
          </w:p>
        </w:tc>
      </w:tr>
      <w:tr>
        <w:tc>
          <w:tcPr>
            <w:tcW w:type="dxa" w:w="1051"/>
          </w:tcPr>
          <w:p>
            <w:pPr>
              <w:pStyle w:val="null3"/>
            </w:pPr>
            <w:r>
              <w:rPr/>
              <w:t>20</w:t>
            </w:r>
          </w:p>
        </w:tc>
        <w:tc>
          <w:tcPr>
            <w:tcW w:type="dxa" w:w="2252"/>
          </w:tcPr>
          <w:p>
            <w:pPr>
              <w:pStyle w:val="null3"/>
            </w:pPr>
            <w:r>
              <w:rPr/>
              <w:t xml:space="preserve"> 专门面向中小企业采购</w:t>
            </w:r>
          </w:p>
        </w:tc>
        <w:tc>
          <w:tcPr>
            <w:tcW w:type="dxa" w:w="5004"/>
          </w:tcPr>
          <w:p>
            <w:pPr>
              <w:pStyle w:val="null3"/>
              <w:jc w:val="left"/>
            </w:pPr>
            <w:r>
              <w:rPr/>
              <w:t>采购包1：面向中小企业，采购包专门预留</w:t>
            </w:r>
          </w:p>
          <w:p>
            <w:pPr>
              <w:pStyle w:val="null3"/>
              <w:jc w:val="left"/>
            </w:pPr>
            <w:r>
              <w:rPr/>
              <w:t>采购包2：面向中小企业，采购包专门预留</w:t>
            </w:r>
          </w:p>
        </w:tc>
      </w:tr>
    </w:tbl>
    <w:p>
      <w:pPr>
        <w:pStyle w:val="null3"/>
        <w:outlineLvl w:val="2"/>
      </w:pPr>
      <w:r>
        <w:rPr>
          <w:sz w:val="28"/>
          <w:b/>
        </w:rPr>
        <w:t>三、说明</w:t>
      </w:r>
    </w:p>
    <w:p>
      <w:pPr>
        <w:pStyle w:val="null3"/>
        <w:outlineLvl w:val="3"/>
      </w:pPr>
      <w:r>
        <w:rPr>
          <w:sz w:val="24"/>
          <w:b/>
        </w:rPr>
        <w:t>1.总则</w:t>
      </w:r>
    </w:p>
    <w:p>
      <w:pPr>
        <w:pStyle w:val="null3"/>
        <w:ind w:firstLine="480"/>
      </w:pPr>
      <w:r>
        <w:rPr/>
        <w:t>采购人、采购代理机构及投标人进行的本次采购活动适用《中华人民共和国政府采购法》及其配套的法规、规章、政策。</w:t>
      </w:r>
    </w:p>
    <w:p>
      <w:pPr>
        <w:pStyle w:val="null3"/>
        <w:ind w:firstLine="480"/>
      </w:pPr>
      <w:r>
        <w:rPr/>
        <w:t xml:space="preserve"> 投标人应仔细阅读本项目招标公告及招标文件的所有内容（包括变更、补充、澄清以及修改等，且均为招标文件的组成部分），按照招标文件要求以及格式编制投标文件，并保证其真实性，否则一切后果自负。</w:t>
      </w:r>
    </w:p>
    <w:p>
      <w:pPr>
        <w:pStyle w:val="null3"/>
        <w:ind w:firstLine="480"/>
      </w:pPr>
      <w:r>
        <w:rPr/>
        <w:t>本次公开招标项目，是以招标公告的方式邀请非特定的投标人参加投标。</w:t>
      </w:r>
    </w:p>
    <w:p>
      <w:pPr>
        <w:pStyle w:val="null3"/>
        <w:outlineLvl w:val="3"/>
      </w:pPr>
      <w:r>
        <w:rPr>
          <w:sz w:val="24"/>
          <w:b/>
        </w:rPr>
        <w:t>2.适用范围</w:t>
      </w:r>
    </w:p>
    <w:p>
      <w:pPr>
        <w:pStyle w:val="null3"/>
        <w:ind w:firstLine="480"/>
      </w:pPr>
      <w:r>
        <w:rPr/>
        <w:t>本招标文件仅适用于本次招标公告中所涉及的项目和内容。</w:t>
      </w:r>
    </w:p>
    <w:p>
      <w:pPr>
        <w:pStyle w:val="null3"/>
        <w:outlineLvl w:val="3"/>
      </w:pPr>
      <w:r>
        <w:rPr>
          <w:sz w:val="24"/>
          <w:b/>
        </w:rPr>
        <w:t>3.进口产品</w:t>
      </w:r>
    </w:p>
    <w:p>
      <w:pPr>
        <w:pStyle w:val="null3"/>
        <w:ind w:firstLine="480"/>
      </w:pPr>
      <w:r>
        <w:rPr/>
        <w:t xml:space="preserve"> 若本项目允许采购进口产品，供应商应保证所投产品可履行合法报通关手续进入中国关境内。</w:t>
      </w:r>
    </w:p>
    <w:p>
      <w:pPr>
        <w:pStyle w:val="null3"/>
        <w:ind w:firstLine="480"/>
      </w:pPr>
      <w:r>
        <w:rPr/>
        <w:t>若本项目不允许采购进口产品，如供应商所投产品为进口产品，其响应将被认定为响应无效。</w:t>
      </w:r>
    </w:p>
    <w:p>
      <w:pPr>
        <w:pStyle w:val="null3"/>
        <w:outlineLvl w:val="3"/>
      </w:pPr>
      <w:r>
        <w:rPr>
          <w:sz w:val="24"/>
          <w:b/>
        </w:rPr>
        <w:t>4.投标的费用</w:t>
      </w:r>
    </w:p>
    <w:p>
      <w:pPr>
        <w:pStyle w:val="null3"/>
        <w:ind w:firstLine="480"/>
      </w:pPr>
      <w:r>
        <w:rPr/>
        <w:t>不论投标结果如何，投标人应承担所有与准备和参加投标有关的费用。采购代理机构和采购人均无义务和责任承担相关费用。</w:t>
      </w:r>
    </w:p>
    <w:p>
      <w:pPr>
        <w:pStyle w:val="null3"/>
        <w:outlineLvl w:val="3"/>
      </w:pPr>
      <w:r>
        <w:rPr>
          <w:sz w:val="24"/>
          <w:b/>
        </w:rPr>
        <w:t>5.以联合体形式投标的，应符合以下规定：</w:t>
      </w:r>
    </w:p>
    <w:p>
      <w:pPr>
        <w:pStyle w:val="null3"/>
        <w:ind w:firstLine="480"/>
      </w:pPr>
      <w:r>
        <w:rPr/>
        <w:t>5.1联合体各方均应当满足《中华人民共和国政府采购法》第二十二条规定的条件，并在投标文件中提供联合体各方的相关证明材料。</w:t>
      </w:r>
    </w:p>
    <w:p>
      <w:pPr>
        <w:pStyle w:val="null3"/>
        <w:ind w:firstLine="480"/>
      </w:pPr>
      <w:r>
        <w:rPr/>
        <w:t>5.2 联合体各方之间应签订共同投标协议书并在投标文件中提交，明确约定联合体各方承担的工作和相应的责任。联合体各方签订共同投标协议书后，不得再以自己名义单独在同一项目（采购包）中投标，也不得组成新的联合体参加同一项目（采购包）投标，若违反规定则其参与的所有投标将视为无效投标。</w:t>
      </w:r>
    </w:p>
    <w:p>
      <w:pPr>
        <w:pStyle w:val="null3"/>
        <w:ind w:firstLine="480"/>
      </w:pPr>
      <w:r>
        <w:rPr/>
        <w:t>5.3 联合体应以联合协议中确定的牵头方名义登录云平台项目采购系统进行项目投标，录入联合体所有成员单位的全称并使用成员单位的电子印章进行联投确认，联合体名称需与共同投标协议书签署方一致。对于需交投标保证金的，以牵头方名义缴纳。</w:t>
      </w:r>
    </w:p>
    <w:p>
      <w:pPr>
        <w:pStyle w:val="null3"/>
        <w:ind w:firstLine="480"/>
      </w:pPr>
      <w:r>
        <w:rPr/>
        <w:t>5.4联合体成员存在不良信用记录的，视同联合体存在不良信用记录。</w:t>
      </w:r>
    </w:p>
    <w:p>
      <w:pPr>
        <w:pStyle w:val="null3"/>
        <w:ind w:firstLine="480"/>
      </w:pPr>
      <w:r>
        <w:rPr/>
        <w:t>5.5联合体各方均应满足《中华人民共和国政府采购法》第二十二条规定的条件。根据《中华人民共和国政府采购法实施条例》第二十二条，联合体中有同类资质的供应商按照联合体分工承担相同工作的，应当按照资质等级较低的供应商确定资质等级。</w:t>
      </w:r>
    </w:p>
    <w:p>
      <w:pPr>
        <w:pStyle w:val="null3"/>
        <w:ind w:firstLine="480"/>
      </w:pPr>
      <w:r>
        <w:rPr/>
        <w:t>5.6联合体各方应当共同与采购人签订采购合同，就合同约定的事项对采购人承担连带责任。</w:t>
      </w:r>
    </w:p>
    <w:p>
      <w:pPr>
        <w:pStyle w:val="null3"/>
        <w:outlineLvl w:val="3"/>
      </w:pPr>
      <w:r>
        <w:rPr>
          <w:sz w:val="24"/>
          <w:b/>
        </w:rPr>
        <w:t>6.关联企业投标说明</w:t>
      </w:r>
    </w:p>
    <w:p>
      <w:pPr>
        <w:pStyle w:val="null3"/>
        <w:ind w:firstLine="480"/>
      </w:pPr>
      <w:r>
        <w:rPr/>
        <w:t>6.1 对于不接受联合体投标的采购项目（采购包）：法定代表人或单位负责人为同一个人或者存在直接控股、管理关系的不同供应商，不得同时参加同一项目或同一采购包的投标。如同时参加，则其投标将被拒绝。</w:t>
      </w:r>
    </w:p>
    <w:p>
      <w:pPr>
        <w:pStyle w:val="null3"/>
        <w:ind w:firstLine="480"/>
      </w:pPr>
      <w:r>
        <w:rPr/>
        <w:t>6.2 对于接受联合体投标的采购项目（采购包）：除联合体外，法定代表人或单位负责人为同一个人或者存在直接控股、管理关系的不同供应商，不得同时参加同一项目或同一采购包的投标。如同时参加，则评审时将同时被拒绝。</w:t>
      </w:r>
    </w:p>
    <w:p>
      <w:pPr>
        <w:pStyle w:val="null3"/>
        <w:outlineLvl w:val="3"/>
      </w:pPr>
      <w:r>
        <w:rPr>
          <w:sz w:val="24"/>
          <w:b/>
        </w:rPr>
        <w:t>7.关于中小微企业投标</w:t>
      </w:r>
    </w:p>
    <w:p>
      <w:pPr>
        <w:pStyle w:val="null3"/>
        <w:ind w:firstLine="480"/>
      </w:pPr>
      <w:r>
        <w:rPr/>
        <w:t xml:space="preserve"> 中小微企业响应是指在政府采购活动中，供应商提供的货物均由中小微企业制造、工程均由中小微企业承建或者服务均由中小微企业承接，并在响应文件中提供《中小企业声明函》。本条款所称中小微企业，是指在中华人民共和国境内依法设立，依据国务院批准的中小企业划分标准确定的中型企业、小型企业和微型企业，但与大企业的负责人为同一人，或者与大企业存在直接控股、管理关系的除外。符合中小企业划分标准的个体工商户，在政府采购活动中视同中小企业。 中小企业划分见《关于印发中小企业划型标准规定的通知》（工信部联企业〔2011〕300号) 。</w:t>
      </w:r>
    </w:p>
    <w:p>
      <w:pPr>
        <w:pStyle w:val="null3"/>
        <w:ind w:firstLine="480"/>
      </w:pPr>
      <w:r>
        <w:rPr/>
        <w:t>根据财库〔2014〕68号《财政部 司法部关于政府采购支持监狱企业发展有关问题的通知》，监狱企业视同小微企业。监狱企业是指由司法部认定的为罪犯、戒毒人员提供生产项目和劳动对象，且全部产权属于司法部监狱管理局、戒毒管理局、直属煤矿管理局，各省、自治区、直辖市监狱管理局、戒毒管理局，各地(设区的市)监狱、强制隔离戒毒所、戒毒康复所，以及新疆生产建设兵团监狱管理局、戒毒管理局的企业。监狱企业投标时，提供由省级以上监狱管理局、戒毒管理局(含新疆生产建设兵团)出具的属于监狱企业的证明文件，不再提供《中小企业声明函》。</w:t>
      </w:r>
    </w:p>
    <w:p>
      <w:pPr>
        <w:pStyle w:val="null3"/>
        <w:ind w:firstLine="480"/>
      </w:pPr>
      <w:r>
        <w:rPr/>
        <w:t>根据财库〔2017〕141号《财政部 民政部 中国残疾人联合会关于促进残疾人就业政府采购政策的通知》，在政府采购活动中，残疾人福利性单位视同小型、微型企业，享受政府采购支持政策的残疾人福利性单位应当同时满足《财政部 民政部 中国残疾人联合会关于促进残疾人就业政府采购政策的通知》所列条件。残疾人福利性单位属于小型、微型企业的，不重复享受政策。符合条件的残疾人福利性单位在参加政府采购活动时，应当提供《残疾人福利性单位声明函》，并对声明的真实性负责。</w:t>
      </w:r>
    </w:p>
    <w:p>
      <w:pPr>
        <w:pStyle w:val="null3"/>
        <w:outlineLvl w:val="3"/>
      </w:pPr>
      <w:r>
        <w:rPr>
          <w:sz w:val="24"/>
          <w:b/>
        </w:rPr>
        <w:t>8.纪律与保密事项</w:t>
      </w:r>
    </w:p>
    <w:p>
      <w:pPr>
        <w:pStyle w:val="null3"/>
        <w:ind w:firstLine="480"/>
      </w:pPr>
      <w:r>
        <w:rPr/>
        <w:t>8.1投标人不得相互串通投标报价，不得妨碍其他投标人的公平竞争，不得损害采购人或其他投标人的合法权益，投标人不得以向采购人、评标委员会成员行贿或者采取其他不正当手段谋取中标。</w:t>
      </w:r>
    </w:p>
    <w:p>
      <w:pPr>
        <w:pStyle w:val="null3"/>
        <w:ind w:firstLine="480"/>
      </w:pPr>
      <w:r>
        <w:rPr/>
        <w:t>8.2在确定中标供应商之前，投标人不得与采购人就投标价格、投标方案等实质性内容进行谈判，也不得私下接触评标委员会成员。</w:t>
      </w:r>
    </w:p>
    <w:p>
      <w:pPr>
        <w:pStyle w:val="null3"/>
        <w:ind w:firstLine="480"/>
      </w:pPr>
      <w:r>
        <w:rPr/>
        <w:t>8.3在确定中标供应商之前，投标人试图在投标文件审查、澄清、比较和评价时对评标委员会、采购人和采购代理机构施加任何影响都可能导致其投标无效。</w:t>
      </w:r>
    </w:p>
    <w:p>
      <w:pPr>
        <w:pStyle w:val="null3"/>
        <w:ind w:firstLine="480"/>
      </w:pPr>
      <w:r>
        <w:rPr/>
        <w:t>8.4获得本招标文件者，须履行本项目下保密义务，不得将因本次项目获得的信息向第三人外传，不得将招标文件用作本次投标以外的任何用途。</w:t>
      </w:r>
    </w:p>
    <w:p>
      <w:pPr>
        <w:pStyle w:val="null3"/>
        <w:ind w:firstLine="480"/>
      </w:pPr>
      <w:r>
        <w:rPr/>
        <w:t xml:space="preserve"> 8.5由采购人向投标人提供的图纸、详细资料、样品、模型、模件和所有其它资料，均为保密资料，仅被用于它所规定的用途。除非得到采购人的同意，不能向任何第三方透露。开标结束后，应采购人要求，投标人应归还所有从采购人处获得的保密资料。</w:t>
      </w:r>
    </w:p>
    <w:p>
      <w:pPr>
        <w:pStyle w:val="null3"/>
        <w:ind w:firstLine="480"/>
      </w:pPr>
      <w:r>
        <w:rPr/>
        <w:t>8.6采购人或采购代理机构有权将供应商提供的所有资料向有关政府部门或评审小组披露。</w:t>
      </w:r>
    </w:p>
    <w:p>
      <w:pPr>
        <w:pStyle w:val="null3"/>
        <w:ind w:firstLine="480"/>
      </w:pPr>
      <w:r>
        <w:rPr/>
        <w:t xml:space="preserve"> 8.7在采购人或采购代理机构认为适当时、国家机关调查、审查、审计时以及其他符合法律规定的情形下，采购人或采购代理机构无须事先征求供应商同意而可以披露关于采购过程、合同文本、签署情况的资料、供应商的名称及地址、响应文件的有关信息以及补充条款等，但应当在合理的必要范围内。对任何已经公布过的内容或与之内容相同的资料，以及供应商已经泄露或公开的，无须再承担保密责任。</w:t>
      </w:r>
    </w:p>
    <w:p>
      <w:pPr>
        <w:pStyle w:val="null3"/>
        <w:outlineLvl w:val="3"/>
      </w:pPr>
      <w:r>
        <w:rPr>
          <w:sz w:val="24"/>
          <w:b/>
        </w:rPr>
        <w:t>9.语言文字以及度量衡单位</w:t>
      </w:r>
    </w:p>
    <w:p>
      <w:pPr>
        <w:pStyle w:val="null3"/>
        <w:ind w:firstLine="480"/>
      </w:pPr>
      <w:r>
        <w:rPr/>
        <w:t xml:space="preserve"> 9.1除招标文件另有规定外，投标文件应使用中文文本，若有不同文本，以中文文本为准。投标文件提供的全部资料中，若原件属于非中文描述，应提供具有翻译资质的机构翻译的中文译本。前述翻译机构应为中国翻译协会成员单位，翻译的中文译本应由翻译人员签名并加盖翻译机构公章，同时提供翻译人员翻译资格证书。中文译本、翻译机构的成员单位证书及翻译人员的资格证书可为复印件。</w:t>
      </w:r>
    </w:p>
    <w:p>
      <w:pPr>
        <w:pStyle w:val="null3"/>
        <w:ind w:firstLine="480"/>
      </w:pPr>
      <w:r>
        <w:rPr/>
        <w:t>9.2除非招标文件的技术规格中另有规定，投标人在投标文件中及其与采购人和采购代理机构的所有往来文件中的计量单位均应采用中华人民共和国法定计量单位。</w:t>
      </w:r>
    </w:p>
    <w:p>
      <w:pPr>
        <w:pStyle w:val="null3"/>
        <w:ind w:firstLine="480"/>
      </w:pPr>
      <w:r>
        <w:rPr/>
        <w:t>9.3投标人所提供的货物和服务均应以人民币报价，货币单位：元。</w:t>
      </w:r>
    </w:p>
    <w:p>
      <w:pPr>
        <w:pStyle w:val="null3"/>
        <w:outlineLvl w:val="3"/>
      </w:pPr>
      <w:r>
        <w:rPr>
          <w:sz w:val="24"/>
          <w:b/>
        </w:rPr>
        <w:t>10. 现场踏勘（如有）</w:t>
      </w:r>
    </w:p>
    <w:p>
      <w:pPr>
        <w:pStyle w:val="null3"/>
        <w:ind w:firstLine="480"/>
      </w:pPr>
      <w:r>
        <w:rPr/>
        <w:t>10.1招标文件规定组织踏勘现场的，采购人按招标文件规定的时间、地点组织投标人踏勘项目现场。</w:t>
      </w:r>
    </w:p>
    <w:p>
      <w:pPr>
        <w:pStyle w:val="null3"/>
        <w:ind w:firstLine="480"/>
      </w:pPr>
      <w:r>
        <w:rPr/>
        <w:t>10.2投标人自行承担踏勘现场发生的责任、风险和自身费用。</w:t>
      </w:r>
    </w:p>
    <w:p>
      <w:pPr>
        <w:pStyle w:val="null3"/>
        <w:ind w:firstLine="480"/>
      </w:pPr>
      <w:r>
        <w:rPr/>
        <w:t>10.3采购人在踏勘现场中介绍的资料和数据等，只是为了使投标人能够利用招标人现有的资料。招标人对投标人由此而作出的推论、解释和结论概不负责。</w:t>
      </w:r>
    </w:p>
    <w:p>
      <w:pPr>
        <w:pStyle w:val="null3"/>
        <w:outlineLvl w:val="2"/>
      </w:pPr>
      <w:r>
        <w:rPr>
          <w:sz w:val="28"/>
          <w:b/>
        </w:rPr>
        <w:t>四、招标文件的澄清和修改</w:t>
      </w:r>
    </w:p>
    <w:p>
      <w:pPr>
        <w:pStyle w:val="null3"/>
        <w:ind w:firstLine="480"/>
      </w:pPr>
      <w:r>
        <w:rPr/>
        <w:t xml:space="preserve"> 1.采购代理机构对招标文件进行必要的澄清或者修改的，在指定媒体上发布更正公告。澄清或者修改的内容可能影响投标文件编制的，更正公告在投标截止时间至少15日前发出；不足15日的，代理机构顺延提交投标文件截止时间。</w:t>
      </w:r>
    </w:p>
    <w:p>
      <w:pPr>
        <w:pStyle w:val="null3"/>
        <w:ind w:firstLine="480"/>
      </w:pPr>
      <w:r>
        <w:rPr/>
        <w:t xml:space="preserve"> 2.更正公告及其所发布的内容或信息（包括但不限于：招标文件的澄清或修改、现场考察或答疑会的有关事宜等）作为招标文件的组成部分，对投标人具有约束力。一经在指定媒体上发布后，更正公告将作为通知所有招标文件收受人的书面形式。</w:t>
      </w:r>
    </w:p>
    <w:p>
      <w:pPr>
        <w:pStyle w:val="null3"/>
        <w:ind w:firstLine="480"/>
      </w:pPr>
      <w:r>
        <w:rPr/>
        <w:t>3.如更正公告有重新发布电子招标文件的，供应商应登录云平台项目采购系统下载最新发布的电子招标文件制作投标文件。</w:t>
      </w:r>
    </w:p>
    <w:p>
      <w:pPr>
        <w:pStyle w:val="null3"/>
        <w:ind w:firstLine="480"/>
      </w:pPr>
      <w:r>
        <w:rPr/>
        <w:t xml:space="preserve"> 4.投标人在规定的时间内未对招标文件提出疑问、质疑或要求澄清的，将视其为无异议。对招标文件中描述有歧义或前后不一致的地方，评标委员会有权进行评判，但对同一条款的评判应适用于每个投标人。</w:t>
      </w:r>
    </w:p>
    <w:p>
      <w:pPr>
        <w:pStyle w:val="null3"/>
        <w:outlineLvl w:val="2"/>
      </w:pPr>
      <w:r>
        <w:rPr>
          <w:sz w:val="28"/>
          <w:b/>
        </w:rPr>
        <w:t>五、投标要求</w:t>
      </w:r>
    </w:p>
    <w:p>
      <w:pPr>
        <w:pStyle w:val="null3"/>
        <w:outlineLvl w:val="3"/>
      </w:pPr>
      <w:r>
        <w:rPr>
          <w:sz w:val="24"/>
          <w:b/>
        </w:rPr>
        <w:t>1.投标登记</w:t>
      </w:r>
    </w:p>
    <w:p>
      <w:pPr>
        <w:pStyle w:val="null3"/>
        <w:ind w:firstLine="480"/>
      </w:pPr>
      <w:r>
        <w:rPr/>
        <w:t xml:space="preserve"> 投标人应从广东省政府采购网（https://gdgpo.czt.gd.gov.cn/）上广东政府采购智慧云平台（以下简称“云平台”）的政府采购供应商入口进行免费注册后，登录进入项目采购系统完成项目投标登记并在线获取招标文件（未按上述方式获取招标文件的供应商，其投标资格将被视为无效）。</w:t>
      </w:r>
    </w:p>
    <w:p>
      <w:pPr>
        <w:pStyle w:val="null3"/>
        <w:outlineLvl w:val="3"/>
      </w:pPr>
      <w:r>
        <w:rPr>
          <w:sz w:val="24"/>
          <w:b/>
        </w:rPr>
        <w:t>2.投标文件的制作</w:t>
      </w:r>
    </w:p>
    <w:p>
      <w:pPr>
        <w:pStyle w:val="null3"/>
        <w:ind w:firstLine="480"/>
      </w:pPr>
      <w:r>
        <w:rPr/>
        <w:t>2.1投标文件中，所有内容均以电子文件编制，其格式要求详见第六章说明。如因不按要求编制导致系统无法检索、读取相关信息时，其后果由投标人承担。由于本项目采用电子化投标，请充分考虑设备、网络环境、人员对系统熟悉度等因素，合理安排投标文件制作、提交时间，建议至少提前一天完成制作、提交工作。</w:t>
      </w:r>
    </w:p>
    <w:p>
      <w:pPr>
        <w:pStyle w:val="null3"/>
        <w:ind w:firstLine="480"/>
      </w:pPr>
      <w:r>
        <w:rPr/>
        <w:t xml:space="preserve"> 2.2投标人应使用云平台提供的投标客户端编制、标记、加密投标文件，成功加密后将生成指定格式的电子投标文件和电子备用投标文件。所有投标文件不能进行压缩处理。关于电子投标报价（如有报价）说明如下：</w:t>
      </w:r>
    </w:p>
    <w:p>
      <w:pPr>
        <w:pStyle w:val="null3"/>
        <w:ind w:firstLine="480"/>
      </w:pPr>
      <w:r>
        <w:rPr/>
        <w:t xml:space="preserve"> (1)投标人应按照“第二章采购需求”的需求内容、责任范围以及合同条款进行报价。并按“开标一览表”和“分项报价表”规定的格式报出总价和分项价格。投标总价中不得包含招标文件要求以外的内容，否则，在评审时不予核减。</w:t>
      </w:r>
    </w:p>
    <w:p>
      <w:pPr>
        <w:pStyle w:val="null3"/>
        <w:ind w:firstLine="480"/>
      </w:pPr>
      <w:r>
        <w:rPr/>
        <w:t>(2)投标报价包括本项目采购需求和投入使用的所有费用，包括但不限于主件、标准附件、备品备件、施工、服务、专用工具、安装、调试、检验、培训、运输、保险、税款等。</w:t>
      </w:r>
    </w:p>
    <w:p>
      <w:pPr>
        <w:pStyle w:val="null3"/>
        <w:ind w:firstLine="480"/>
      </w:pPr>
      <w:r>
        <w:rPr/>
        <w:t>2.3 如有对多个采购包投标的，要对每个采购包独立制作电子投标文件。</w:t>
      </w:r>
    </w:p>
    <w:p>
      <w:pPr>
        <w:pStyle w:val="null3"/>
        <w:ind w:firstLine="480"/>
      </w:pPr>
      <w:r>
        <w:rPr/>
        <w:t>2.4投标人不得将同一个项目或同一个采购包的内容拆开投标，否则其报价将被视为非实质性响应。</w:t>
      </w:r>
    </w:p>
    <w:p>
      <w:pPr>
        <w:pStyle w:val="null3"/>
        <w:ind w:firstLine="480"/>
      </w:pPr>
      <w:r>
        <w:rPr/>
        <w:t>2.5投标人须对招标文件的对应要求给予唯一的实质性响应，否则将视为不响应。</w:t>
      </w:r>
    </w:p>
    <w:p>
      <w:pPr>
        <w:pStyle w:val="null3"/>
        <w:ind w:firstLine="480"/>
      </w:pPr>
      <w:r>
        <w:rPr/>
        <w:t>2.6招标文件中，凡标有“★”的地方均为实质性响应条款，投标人若有一项带“★”的条款未响应或不满足，将按无效投标处理。</w:t>
      </w:r>
    </w:p>
    <w:p>
      <w:pPr>
        <w:pStyle w:val="null3"/>
        <w:ind w:firstLine="480"/>
      </w:pPr>
      <w:r>
        <w:rPr/>
        <w:t xml:space="preserve"> 2.7投标人必须按招标文件指定的格式填写各种报价，各报价应计算正确。除在招标文件另有规定外（如：报折扣、报优惠率等），计量单位应使用中华人民共和国法定计量单位，以人民币填报所有报价。</w:t>
      </w:r>
    </w:p>
    <w:p>
      <w:pPr>
        <w:pStyle w:val="null3"/>
        <w:ind w:firstLine="480"/>
      </w:pPr>
      <w:r>
        <w:rPr/>
        <w:t xml:space="preserve"> 2.8投标文件以及投标人与采购人、代理机构就有关投标的往来函电均应使用中文。投标人提交的支持性文件和印制的文件可以用另一种语言，但相应内容应翻译成中文，在解释投标文件时以中文文本为准。</w:t>
      </w:r>
    </w:p>
    <w:p>
      <w:pPr>
        <w:pStyle w:val="null3"/>
        <w:ind w:firstLine="480"/>
      </w:pPr>
      <w:r>
        <w:rPr/>
        <w:t xml:space="preserve"> 2.9投标人应按招标文件的规定及附件要求的内容和格式完整地填写和提供资料。投标人必须对投标文件所提供的全部资料的真实性承担法律责任，并无条件接受采购人和政府采购监督管理部门对其中任何资料进行核实（核对原件）的要求。采购人核对发现有不一致或供应商无正当理由不按时提供原件的，应当书面知会代理机构，并书面报告本级人民政府财政部门。</w:t>
      </w:r>
    </w:p>
    <w:p>
      <w:pPr>
        <w:pStyle w:val="null3"/>
        <w:outlineLvl w:val="3"/>
      </w:pPr>
      <w:r>
        <w:rPr>
          <w:sz w:val="24"/>
          <w:b/>
        </w:rPr>
        <w:t>3.投标文件的提交</w:t>
      </w:r>
    </w:p>
    <w:p>
      <w:pPr>
        <w:pStyle w:val="null3"/>
        <w:ind w:firstLine="480"/>
      </w:pPr>
      <w:r>
        <w:rPr/>
        <w:t xml:space="preserve"> 3.1在投标文件提交截止时间前，投标人须将电子投标文件成功完整上传到云平台项目采购系统，且取得投标回执。时间以云平台项目采购系统服务器从中国科学院国家授时中心取得的北京时间为准，投标截止时间结束后，系统将不允许投标人上传投标文件，已上传投标文件但未完成传输的文件系统将拒绝接收。</w:t>
      </w:r>
    </w:p>
    <w:p>
      <w:pPr>
        <w:pStyle w:val="null3"/>
        <w:ind w:firstLine="480"/>
      </w:pPr>
      <w:r>
        <w:rPr/>
        <w:t>3.2代理机构对因不可抗力事件造成的投标文件的损坏、丢失的，不承担责任。</w:t>
      </w:r>
    </w:p>
    <w:p>
      <w:pPr>
        <w:pStyle w:val="null3"/>
        <w:ind w:firstLine="480"/>
      </w:pPr>
      <w:r>
        <w:rPr/>
        <w:t>3.3出现下述情形之一，属于未成功提交投标文件，按无效投标处理：</w:t>
      </w:r>
    </w:p>
    <w:p>
      <w:pPr>
        <w:pStyle w:val="null3"/>
        <w:ind w:firstLine="480"/>
      </w:pPr>
      <w:r>
        <w:rPr/>
        <w:t>（1）至提交投标文件截止时，投标文件未完整上传的。</w:t>
      </w:r>
    </w:p>
    <w:p>
      <w:pPr>
        <w:pStyle w:val="null3"/>
        <w:ind w:firstLine="480"/>
      </w:pPr>
      <w:r>
        <w:rPr/>
        <w:t>（2）投标文件未按投标格式中注明需签字盖章的要求进行签名（含电子签名）和加盖电子印章，或签名（含电子签名）或电子印章不完整的。</w:t>
      </w:r>
    </w:p>
    <w:p>
      <w:pPr>
        <w:pStyle w:val="null3"/>
        <w:ind w:firstLine="480"/>
      </w:pPr>
      <w:r>
        <w:rPr/>
        <w:t>（3）投标文件损坏或格式不正确的。</w:t>
      </w:r>
    </w:p>
    <w:p>
      <w:pPr>
        <w:pStyle w:val="null3"/>
        <w:outlineLvl w:val="3"/>
      </w:pPr>
      <w:r>
        <w:rPr>
          <w:sz w:val="24"/>
          <w:b/>
        </w:rPr>
        <w:t>4.投标文件的修改、撤回与撤销</w:t>
      </w:r>
    </w:p>
    <w:p>
      <w:pPr>
        <w:pStyle w:val="null3"/>
        <w:ind w:firstLine="480"/>
      </w:pPr>
      <w:r>
        <w:rPr/>
        <w:t xml:space="preserve"> 4.1在提交投标文件截止时间前，投标人可以修改或撤回未解密的电子投标文件，并于提交投标文件截止时间前将修改后重新生成的电子投标文件上传至系统，到达投标文件提交截止时间后，将不允许修改或撤回。</w:t>
      </w:r>
    </w:p>
    <w:p>
      <w:pPr>
        <w:pStyle w:val="null3"/>
        <w:ind w:firstLine="480"/>
      </w:pPr>
      <w:r>
        <w:rPr/>
        <w:t>4.2在提交投标文件截止时间后，投标人不得补充、修改和更换投标文件。</w:t>
      </w:r>
    </w:p>
    <w:p>
      <w:pPr>
        <w:pStyle w:val="null3"/>
        <w:outlineLvl w:val="3"/>
      </w:pPr>
      <w:r>
        <w:rPr>
          <w:sz w:val="24"/>
          <w:b/>
        </w:rPr>
        <w:t>5.投标文件的解密</w:t>
      </w:r>
    </w:p>
    <w:p>
      <w:pPr>
        <w:pStyle w:val="null3"/>
        <w:ind w:firstLine="480"/>
      </w:pPr>
      <w:r>
        <w:rPr/>
        <w:t xml:space="preserve"> 到达开标时间后，投标人需携带并使用制作该投标文件的同一数字证书参加开标解密，投标人须在采购代理机构规定的时间内完成投标文件解密，投标人未携带数字证书或其他非系统原因导致的逾期未解密投标文件，将作无效投标处理。</w:t>
      </w:r>
    </w:p>
    <w:p>
      <w:pPr>
        <w:pStyle w:val="null3"/>
        <w:outlineLvl w:val="3"/>
      </w:pPr>
      <w:r>
        <w:rPr>
          <w:sz w:val="24"/>
          <w:b/>
        </w:rPr>
        <w:t>6.投标保证金</w:t>
      </w:r>
    </w:p>
    <w:p>
      <w:pPr>
        <w:pStyle w:val="null3"/>
        <w:ind w:firstLine="480"/>
      </w:pPr>
      <w:r>
        <w:rPr/>
        <w:t xml:space="preserve"> 6.1投标保证金的缴纳</w:t>
      </w:r>
    </w:p>
    <w:p>
      <w:pPr>
        <w:pStyle w:val="null3"/>
        <w:ind w:firstLine="480"/>
      </w:pPr>
      <w:r>
        <w:rPr/>
        <w:t>投标人在提交投标文件时，应按投标人须知前附表规定的金额和缴纳要求缴纳投标保证金，并作为其投标文件的组成部分。</w:t>
      </w:r>
    </w:p>
    <w:p>
      <w:pPr>
        <w:pStyle w:val="null3"/>
        <w:ind w:firstLine="480"/>
      </w:pPr>
      <w:r>
        <w:rPr/>
        <w:t xml:space="preserve"> 如采用转账、支票、本票、汇票形式提交的，投标保证金从投标人基本账户递交，由</w:t>
      </w:r>
      <w:r>
        <w:rPr/>
        <w:t>广东志正招标有限公司</w:t>
      </w:r>
      <w:r>
        <w:rPr/>
        <w:t>代收。具体操作要求详见</w:t>
      </w:r>
      <w:r>
        <w:rPr/>
        <w:t>广东志正招标有限公司</w:t>
      </w:r>
      <w:r>
        <w:rPr/>
        <w:t>有关指引，递交事宜请自行咨询</w:t>
      </w:r>
      <w:r>
        <w:rPr/>
        <w:t>广东志正招标有限公司</w:t>
      </w:r>
      <w:r>
        <w:rPr/>
        <w:t>；请各投标人在投标文件递交截止时间前按须知前附表规定的金额递交至</w:t>
      </w:r>
      <w:r>
        <w:rPr/>
        <w:t>广东志正招标有限公司</w:t>
      </w:r>
      <w:r>
        <w:rPr/>
        <w:t>，到账情况以开标时</w:t>
      </w:r>
      <w:r>
        <w:rPr/>
        <w:t>广东志正招标有限公司</w:t>
      </w:r>
      <w:r>
        <w:rPr/>
        <w:t>查询的信息为准。</w:t>
      </w:r>
    </w:p>
    <w:p>
      <w:pPr>
        <w:pStyle w:val="null3"/>
        <w:ind w:firstLine="480"/>
      </w:pPr>
      <w:r>
        <w:rPr/>
        <w:t>如采用金融机构、专业担保机构开具的投标担保函、投标保证保险函等形式提交投标保证金的，投标担保函或投标保证保险函须开具给采购人（保险受益人须为采购人），并与投标文件一同递交。</w:t>
      </w:r>
    </w:p>
    <w:p>
      <w:pPr>
        <w:pStyle w:val="null3"/>
        <w:ind w:firstLine="480"/>
      </w:pPr>
      <w:r>
        <w:rPr/>
        <w:t xml:space="preserve"> 投标人可通过"广东政府采购智慧云平台金融服务中心"(https://gdgpo.czt.gd.gov.cn/zcdservice/zcd/guangdong/)，申请办理电子保函，电子保函与纸质保函具有同样效力。</w:t>
      </w:r>
    </w:p>
    <w:p>
      <w:pPr>
        <w:pStyle w:val="null3"/>
        <w:ind w:firstLine="480"/>
      </w:pPr>
      <w:r>
        <w:rPr/>
        <w:t xml:space="preserve"> 注意事项：供应商通过线下方式缴纳保证金（转账、支票、汇票、本票、纸质保函）的，需准备缴纳凭证的扫描件作为核验凭证；通过电子保函形式缴纳保证金的，如遇开标或评标现场无法拉取电子保函信息时，可提供电子保函打印件或购买凭证作为核验凭证。相关凭证应上传至系统归档保存。</w:t>
      </w:r>
    </w:p>
    <w:p>
      <w:pPr>
        <w:pStyle w:val="null3"/>
        <w:ind w:firstLine="480"/>
      </w:pPr>
      <w:r>
        <w:rPr/>
        <w:t xml:space="preserve"> 6.2投标保证金的退还：</w:t>
      </w:r>
    </w:p>
    <w:p>
      <w:pPr>
        <w:pStyle w:val="null3"/>
        <w:ind w:firstLine="480"/>
      </w:pPr>
      <w:r>
        <w:rPr/>
        <w:t>（1）投标人在投标截止时间前放弃投标的，自所投采购包结果公告发出后5个工作日内退还。</w:t>
      </w:r>
    </w:p>
    <w:p>
      <w:pPr>
        <w:pStyle w:val="null3"/>
        <w:ind w:firstLine="480"/>
      </w:pPr>
      <w:r>
        <w:rPr/>
        <w:t>（2）未中标的投标人投标保证金，自中标通知书发出之日起5个工作日内退还。</w:t>
      </w:r>
    </w:p>
    <w:p>
      <w:pPr>
        <w:pStyle w:val="null3"/>
        <w:ind w:firstLine="480"/>
      </w:pPr>
      <w:r>
        <w:rPr/>
        <w:t>（3）中标供应商的投标保证金，自政府采购合同签订之日起5个工作日内退还。</w:t>
      </w:r>
    </w:p>
    <w:p>
      <w:pPr>
        <w:pStyle w:val="null3"/>
        <w:ind w:firstLine="480"/>
      </w:pPr>
      <w:r>
        <w:rPr/>
        <w:t>备注：但因投标人自身原因导致无法及时退还的除外。</w:t>
      </w:r>
    </w:p>
    <w:p>
      <w:pPr>
        <w:pStyle w:val="null3"/>
        <w:ind w:firstLine="480"/>
      </w:pPr>
      <w:r>
        <w:rPr/>
        <w:t xml:space="preserve"> 6.3有下列情形之一的，投标保证金将不予退还：</w:t>
      </w:r>
    </w:p>
    <w:p>
      <w:pPr>
        <w:pStyle w:val="null3"/>
        <w:ind w:firstLine="480"/>
      </w:pPr>
      <w:r>
        <w:rPr/>
        <w:t>（1）提供虚假材料谋取中标、成交的；</w:t>
      </w:r>
    </w:p>
    <w:p>
      <w:pPr>
        <w:pStyle w:val="null3"/>
        <w:ind w:firstLine="480"/>
      </w:pPr>
      <w:r>
        <w:rPr/>
        <w:t>（2）投标人在招标文件规定的投标有效期内撤销其投标；</w:t>
      </w:r>
    </w:p>
    <w:p>
      <w:pPr>
        <w:pStyle w:val="null3"/>
        <w:ind w:firstLine="480"/>
      </w:pPr>
      <w:r>
        <w:rPr/>
        <w:t>（3）中标后，无正当理由放弃中标资格；</w:t>
      </w:r>
    </w:p>
    <w:p>
      <w:pPr>
        <w:pStyle w:val="null3"/>
        <w:ind w:firstLine="480"/>
      </w:pPr>
      <w:r>
        <w:rPr/>
        <w:t>（4）中标后，无正当理由不与采购人签订合同；</w:t>
      </w:r>
    </w:p>
    <w:p>
      <w:pPr>
        <w:pStyle w:val="null3"/>
        <w:ind w:firstLine="480"/>
      </w:pPr>
      <w:r>
        <w:rPr/>
        <w:t>（5）法律法规和招标文件规定的其他情形。</w:t>
      </w:r>
    </w:p>
    <w:p>
      <w:pPr>
        <w:pStyle w:val="null3"/>
        <w:outlineLvl w:val="3"/>
      </w:pPr>
      <w:r>
        <w:rPr>
          <w:sz w:val="24"/>
          <w:b/>
        </w:rPr>
        <w:t>7.投标有效期</w:t>
      </w:r>
    </w:p>
    <w:p>
      <w:pPr>
        <w:pStyle w:val="null3"/>
        <w:ind w:firstLine="480"/>
      </w:pPr>
      <w:r>
        <w:rPr/>
        <w:t>7.1投标有效期内投标人撤销投标文件的，采购人或者采购代理机构可以不退还投标保证金（如有）。采用投标保函方式替代保证金的，采购人或者采购代理机构可以向担保机构索赔保证金。</w:t>
      </w:r>
    </w:p>
    <w:p>
      <w:pPr>
        <w:pStyle w:val="null3"/>
        <w:ind w:firstLine="480"/>
      </w:pPr>
      <w:r>
        <w:rPr/>
        <w:t xml:space="preserve"> 7.2出现特殊情况需延长投标有效期的，采购人或采购代理机构可于投标有效期满之前要求投标人同意延长有效期，要求与答复均以书面形式通知所有投标人。投标人同意延长的，应相应延长其投标保证金（如有）的有效期，但不得要求或被允许修改或撤销其投标文件；投标人可以拒绝延长有效期，但其投标将会被视为无效，拒绝延长有效期的投标人有权收回其投标保证金（如有）。采用投标保函方式替代保证金的，投标有效期超出保函有效期的，采购人或者采购代理机构应提示投标人重新开函，未获得有效保函的投标人其投标将会被视为无效。</w:t>
      </w:r>
    </w:p>
    <w:p>
      <w:pPr>
        <w:pStyle w:val="null3"/>
        <w:outlineLvl w:val="3"/>
      </w:pPr>
      <w:r>
        <w:rPr>
          <w:sz w:val="24"/>
          <w:b/>
        </w:rPr>
        <w:t>8.样品（演示）</w:t>
      </w:r>
    </w:p>
    <w:p>
      <w:pPr>
        <w:pStyle w:val="null3"/>
        <w:ind w:firstLine="480"/>
      </w:pPr>
      <w:r>
        <w:rPr/>
        <w:t>8.1招标文件规定投标人提交样品的，样品属于投标文件的组成部分。样品的生产、运输、安装、保全等一切费用由投标人自理。</w:t>
      </w:r>
    </w:p>
    <w:p>
      <w:pPr>
        <w:pStyle w:val="null3"/>
        <w:ind w:firstLine="480"/>
      </w:pPr>
      <w:r>
        <w:rPr/>
        <w:t>8.2投标截止时间前，投标人应将样品送达至指定地点。若需要现场演示的，投标人应提前做好演示准备（包括演示设备）。</w:t>
      </w:r>
    </w:p>
    <w:p>
      <w:pPr>
        <w:pStyle w:val="null3"/>
        <w:ind w:firstLine="480"/>
      </w:pPr>
      <w:r>
        <w:rPr/>
        <w:t xml:space="preserve"> 8.3采购结果公告发布后，中标供应商的样品由采购人封存，作为履约验收的依据之一。未中标供应商在接到采购代理机构通知后，应按规定时间尽快自行取回样品，否则视同供应商不再认领，代理机构有权进行处理。</w:t>
      </w:r>
    </w:p>
    <w:p>
      <w:pPr>
        <w:pStyle w:val="null3"/>
        <w:outlineLvl w:val="3"/>
      </w:pPr>
      <w:r>
        <w:rPr>
          <w:sz w:val="24"/>
          <w:b/>
        </w:rPr>
        <w:t>9.除招标文件另有规定外，有下列情形之一的，投标无效：</w:t>
      </w:r>
    </w:p>
    <w:p>
      <w:pPr>
        <w:pStyle w:val="null3"/>
        <w:ind w:firstLine="480"/>
      </w:pPr>
      <w:r>
        <w:rPr/>
        <w:t>9.1投标文件未按照招标文件要求签署、盖章；</w:t>
      </w:r>
    </w:p>
    <w:p>
      <w:pPr>
        <w:pStyle w:val="null3"/>
        <w:ind w:firstLine="480"/>
      </w:pPr>
      <w:r>
        <w:rPr/>
        <w:t>9.2不符合招标文件中规定的资格要求；</w:t>
      </w:r>
    </w:p>
    <w:p>
      <w:pPr>
        <w:pStyle w:val="null3"/>
        <w:ind w:firstLine="480"/>
      </w:pPr>
      <w:r>
        <w:rPr/>
        <w:t>9.3投标报价超过招标文件中规定的预算金额或最高限价；</w:t>
      </w:r>
    </w:p>
    <w:p>
      <w:pPr>
        <w:pStyle w:val="null3"/>
        <w:ind w:firstLine="480"/>
      </w:pPr>
      <w:r>
        <w:rPr/>
        <w:t>9.4投标文件含有采购人不能接受的附加条件；</w:t>
      </w:r>
    </w:p>
    <w:p>
      <w:pPr>
        <w:pStyle w:val="null3"/>
        <w:ind w:firstLine="480"/>
      </w:pPr>
      <w:r>
        <w:rPr/>
        <w:t>9.5有关法律、法规和规章及招标文件规定的其他无效情形。</w:t>
      </w:r>
    </w:p>
    <w:p>
      <w:pPr>
        <w:pStyle w:val="null3"/>
        <w:outlineLvl w:val="2"/>
      </w:pPr>
      <w:r>
        <w:rPr>
          <w:sz w:val="28"/>
          <w:b/>
        </w:rPr>
        <w:t>六、开标、评标和定标</w:t>
      </w:r>
    </w:p>
    <w:p>
      <w:pPr>
        <w:pStyle w:val="null3"/>
        <w:outlineLvl w:val="3"/>
      </w:pPr>
      <w:r>
        <w:rPr>
          <w:sz w:val="24"/>
          <w:b/>
        </w:rPr>
        <w:t>1.开标</w:t>
      </w:r>
    </w:p>
    <w:p>
      <w:pPr>
        <w:pStyle w:val="null3"/>
        <w:ind w:firstLine="480"/>
      </w:pPr>
      <w:r>
        <w:rPr/>
        <w:t>1.1 开标程序</w:t>
      </w:r>
    </w:p>
    <w:p>
      <w:pPr>
        <w:pStyle w:val="null3"/>
        <w:ind w:firstLine="480"/>
      </w:pPr>
      <w:r>
        <w:rPr/>
        <w:t xml:space="preserve"> 招标工作人员按招标公告规定的时间进行开标，由采购人或者采购代理机构工作人员宣布投标人名称、解密情况，投标价格和招标文件规定的需要宣布的其他内容（以开标一览表要求为准）。开标分为现场电子开标和远程电子开标两种。</w:t>
      </w:r>
    </w:p>
    <w:p>
      <w:pPr>
        <w:pStyle w:val="null3"/>
        <w:ind w:firstLine="480"/>
      </w:pPr>
      <w:r>
        <w:rPr/>
        <w:t xml:space="preserve"> 采用现场电子开标的：投标人的法定代表人或其委托代理人应当按照本招标公告载明的时间和地点前往参加开标，并携带编制本项目（采购包）电子投标文件时加密所用的数字证书、存储有备用电子投标文件的U盘前往开标现场。</w:t>
      </w:r>
    </w:p>
    <w:p>
      <w:pPr>
        <w:pStyle w:val="null3"/>
        <w:ind w:firstLine="480"/>
      </w:pPr>
      <w:r>
        <w:rPr/>
        <w:t xml:space="preserve"> 采用远程电子开标的：投标人的法定代表人或其授权代表应当按照本招标公告载明的时间和模式等要求参加开标。在投标截止时间前30分钟，应当登录云平台开标大厅进行签到，并且填写授权代表的姓名与手机号码。若因签到时填写的授权代表信息有误而导致的不良后果，由供应商自行承担。</w:t>
      </w:r>
    </w:p>
    <w:p>
      <w:pPr>
        <w:pStyle w:val="null3"/>
        <w:ind w:firstLine="480"/>
      </w:pPr>
      <w:r>
        <w:rPr/>
        <w:t xml:space="preserve"> 开标时，投标人应当使用编制本项目（采购包）电子投标文件时加密所用数字证书在开始解密后按照代理机构规定的时间内完成电子投标文件的解密，如遇不可抗力等其他特殊情况，采购代理机构可视情况延长解密时间。投标人未携带数字证书或其他非系统原因导致的在规定时间内未解密投标文件，将作无效投标处理。（采用远程电子开标的，各投标人在参加开标以前须自行对使用电脑的网络环境、驱动安装、客户端安装以及数字证书的有效性等进行检测，确保可以正常使用）。</w:t>
      </w:r>
    </w:p>
    <w:p>
      <w:pPr>
        <w:pStyle w:val="null3"/>
        <w:ind w:firstLine="480"/>
      </w:pPr>
      <w:r>
        <w:rPr/>
        <w:t xml:space="preserve"> 如在电子开标过程中出现无法正常解密的，代理机构可根据实际情况开启上传备用电子投标文件通道。系统将对上传的备用电子投标文件的合法性进行验证，若发现提交的备用电子投标文件与加密的电子投标文件版本不一致（即两份文件不是通过投标客户端同时加密生成的），系统将拒绝接收，视为无效投标。如供应商无法在代理规定的时间内完成备用电子投标文件的上传，投标将被拒绝，作无效投标处理。</w:t>
      </w:r>
    </w:p>
    <w:p>
      <w:pPr>
        <w:pStyle w:val="null3"/>
        <w:ind w:firstLine="480"/>
      </w:pPr>
      <w:r>
        <w:rPr/>
        <w:t>1.2开标异议</w:t>
      </w:r>
    </w:p>
    <w:p>
      <w:pPr>
        <w:pStyle w:val="null3"/>
        <w:ind w:firstLine="480"/>
      </w:pPr>
      <w:r>
        <w:rPr/>
        <w:t>投标人代表对开标过程和开标记录有疑义，以及认为采购人、采购代理机构相关工作人员有需要回避的情形的，应当场提出询问或者回避申请。投标人未参加开标的，视同认可开标结果。</w:t>
      </w:r>
    </w:p>
    <w:p>
      <w:pPr>
        <w:pStyle w:val="null3"/>
        <w:ind w:firstLine="480"/>
      </w:pPr>
      <w:r>
        <w:rPr/>
        <w:t>1.3 投标截止时间后，投标人不足须知前附表中约定的有效供应商家数的，不得开标。同时，本次采购活动结束。</w:t>
      </w:r>
    </w:p>
    <w:p>
      <w:pPr>
        <w:pStyle w:val="null3"/>
        <w:ind w:firstLine="480"/>
      </w:pPr>
      <w:r>
        <w:rPr/>
        <w:t>1.4开标时出现下列情况的，视为投标无效处理：</w:t>
      </w:r>
    </w:p>
    <w:p>
      <w:pPr>
        <w:pStyle w:val="null3"/>
        <w:ind w:firstLine="480"/>
      </w:pPr>
      <w:r>
        <w:rPr/>
        <w:t>（1）经检查数字证书无效的；</w:t>
      </w:r>
    </w:p>
    <w:p>
      <w:pPr>
        <w:pStyle w:val="null3"/>
        <w:ind w:firstLine="480"/>
      </w:pPr>
      <w:r>
        <w:rPr/>
        <w:t>（2）因投标人自身原因，未在规定时间内完成电子投标文件解密的；</w:t>
      </w:r>
    </w:p>
    <w:p>
      <w:pPr>
        <w:pStyle w:val="null3"/>
        <w:ind w:firstLine="480"/>
      </w:pPr>
      <w:r>
        <w:rPr/>
        <w:t>（3）如需使用备用电子投标文件解密时，在规定的解密时间内无法提供备用电子投标文件或提供的备用电子投标文件与加密的电子投标文件版本不一致（即两份文件不是通过投标客户端同时加密生成的）。</w:t>
      </w:r>
    </w:p>
    <w:p>
      <w:pPr>
        <w:pStyle w:val="null3"/>
        <w:outlineLvl w:val="3"/>
      </w:pPr>
      <w:r>
        <w:rPr>
          <w:sz w:val="24"/>
          <w:b/>
        </w:rPr>
        <w:t>2.评审（详见第四章）</w:t>
      </w:r>
    </w:p>
    <w:p>
      <w:pPr>
        <w:pStyle w:val="null3"/>
        <w:outlineLvl w:val="3"/>
      </w:pPr>
      <w:r>
        <w:rPr>
          <w:sz w:val="24"/>
          <w:b/>
        </w:rPr>
        <w:t>3.定标</w:t>
      </w:r>
    </w:p>
    <w:p>
      <w:pPr>
        <w:pStyle w:val="null3"/>
        <w:ind w:firstLine="480"/>
      </w:pPr>
      <w:r>
        <w:rPr/>
        <w:t>3.1中标公告：</w:t>
      </w:r>
    </w:p>
    <w:p>
      <w:pPr>
        <w:pStyle w:val="null3"/>
        <w:ind w:firstLine="480"/>
      </w:pPr>
      <w:r>
        <w:rPr/>
        <w:t>中标供应商确定之日起2个工作日内， 采购人或采购代理机构将在中国政府采购网(www.ccgp.gov.cn)、广东省政府采购网(https://gdgpo.czt.gd.gov.cn/)</w:t>
      </w:r>
      <w:r>
        <w:rPr/>
        <w:t>广东志正招标有限公司（https://www.zztender.com/）</w:t>
      </w:r>
      <w:r>
        <w:rPr/>
        <w:t>上以公告的形式发布中标结果，中标公告的公告期限为 1 个工作日。中标公告同时作为采购代理机构通知除中标供应商外的其他投标人没有中标的书面形式，采购代理机构不再以其它方式另行通知。</w:t>
      </w:r>
    </w:p>
    <w:p>
      <w:pPr>
        <w:pStyle w:val="null3"/>
        <w:ind w:firstLine="480"/>
      </w:pPr>
      <w:r>
        <w:rPr/>
        <w:t>3.2中标通知书：</w:t>
      </w:r>
    </w:p>
    <w:p>
      <w:pPr>
        <w:pStyle w:val="null3"/>
        <w:ind w:firstLine="480"/>
      </w:pPr>
      <w:r>
        <w:rPr/>
        <w:t xml:space="preserve"> 中标通知书在发布中标公告时，在云平台同步发送至中标供应商。中标供应商可在云平台自行下载打印《中标通知书》，《中标通知书》将作为授予合同资格的唯一合法依据。中标通知书发出后，采购人不得违法改变中标结果，中标供应商不得放弃中标。中标供应商放弃中标的，应当依法承担相应的法律责任。</w:t>
      </w:r>
    </w:p>
    <w:p>
      <w:pPr>
        <w:pStyle w:val="null3"/>
        <w:ind w:firstLine="480"/>
      </w:pPr>
      <w:r>
        <w:rPr/>
        <w:t>3.3终止公告：</w:t>
      </w:r>
    </w:p>
    <w:p>
      <w:pPr>
        <w:pStyle w:val="null3"/>
        <w:ind w:firstLine="480"/>
      </w:pPr>
      <w:r>
        <w:rPr/>
        <w:t xml:space="preserve"> 项目废标后，采购人或采购代理机构将在中国政府采购网(www.ccgp.gov.cn)、广东省政府采购网(https://gdgpo.czt.gd.gov.cn/)、</w:t>
      </w:r>
      <w:r>
        <w:rPr/>
        <w:t>广东志正招标有限公司（https://www.zztender.com/）</w:t>
      </w:r>
      <w:r>
        <w:rPr/>
        <w:t>上发布终止公告，终止公告的公告期限为1个工作日。</w:t>
      </w:r>
    </w:p>
    <w:p>
      <w:pPr>
        <w:pStyle w:val="null3"/>
        <w:outlineLvl w:val="2"/>
      </w:pPr>
      <w:r>
        <w:rPr>
          <w:sz w:val="28"/>
          <w:b/>
        </w:rPr>
        <w:t>七、询问、质疑与投诉</w:t>
      </w:r>
    </w:p>
    <w:p>
      <w:pPr>
        <w:pStyle w:val="null3"/>
        <w:outlineLvl w:val="3"/>
      </w:pPr>
      <w:r>
        <w:rPr>
          <w:sz w:val="24"/>
          <w:b/>
        </w:rPr>
        <w:t>1.询问</w:t>
      </w:r>
    </w:p>
    <w:p>
      <w:pPr>
        <w:pStyle w:val="null3"/>
        <w:ind w:firstLine="480"/>
      </w:pPr>
      <w:r>
        <w:rPr/>
        <w:t xml:space="preserve"> 投标人对政府采购活动事项（招标文件、采购过程和中标结果）有疑问的，可以向采购人或采购代理机构提出询问，采购人或采购代理机构将及时作出答复，但答复的内容不涉及商业秘密。询问可以口头方式提出，也可以书面方式提出，书面方式包括但不限于传真、信函、电子邮件。联系方式见《投标邀请函》中“采购人、采购代理机构的名称、地址和联系方式”。</w:t>
      </w:r>
    </w:p>
    <w:p>
      <w:pPr>
        <w:pStyle w:val="null3"/>
        <w:outlineLvl w:val="3"/>
      </w:pPr>
      <w:r>
        <w:rPr>
          <w:sz w:val="24"/>
          <w:b/>
        </w:rPr>
        <w:t>2.质疑</w:t>
      </w:r>
    </w:p>
    <w:p>
      <w:pPr>
        <w:pStyle w:val="null3"/>
        <w:ind w:firstLine="480"/>
      </w:pPr>
      <w:r>
        <w:rPr/>
        <w:t xml:space="preserve"> 2.1供应商认为招标文件、采购过程和中标结果使自己的权益受到损害的，可以在知道或者应知其权益受到损害之日起七个工作日内，以书面原件形式向采购人或采购代理机构一次性提出针对同一采购程序环节的质疑，逾期质疑无效。供应商应知其权益受到损害之日是指：</w:t>
      </w:r>
    </w:p>
    <w:p>
      <w:pPr>
        <w:pStyle w:val="null3"/>
        <w:ind w:firstLine="480"/>
      </w:pPr>
      <w:r>
        <w:rPr/>
        <w:t>(1)对招标文件提出质疑的，为获取招标文件之日或者招标文件公告期限届满之日；</w:t>
      </w:r>
    </w:p>
    <w:p>
      <w:pPr>
        <w:pStyle w:val="null3"/>
        <w:ind w:firstLine="480"/>
      </w:pPr>
      <w:r>
        <w:rPr/>
        <w:t>(2)对采购过程提出质疑的，为各采购程序环节结束之日；</w:t>
      </w:r>
    </w:p>
    <w:p>
      <w:pPr>
        <w:pStyle w:val="null3"/>
        <w:ind w:firstLine="480"/>
      </w:pPr>
      <w:r>
        <w:rPr/>
        <w:t>(3)对中标结果提出质疑的，为中标结果公告期限届满之日。</w:t>
      </w:r>
    </w:p>
    <w:p>
      <w:pPr>
        <w:pStyle w:val="null3"/>
        <w:ind w:firstLine="480"/>
      </w:pPr>
      <w:r>
        <w:rPr/>
        <w:t>2.2质疑函应当包括下列主要内容：</w:t>
      </w:r>
    </w:p>
    <w:p>
      <w:pPr>
        <w:pStyle w:val="null3"/>
        <w:ind w:firstLine="480"/>
      </w:pPr>
      <w:r>
        <w:rPr/>
        <w:t>(1)质疑供应商和相关供应商的名称、地址、邮编、联系人及联系电话等；</w:t>
      </w:r>
    </w:p>
    <w:p>
      <w:pPr>
        <w:pStyle w:val="null3"/>
        <w:ind w:firstLine="480"/>
      </w:pPr>
      <w:r>
        <w:rPr/>
        <w:t>(2)质疑项目名称及编号、具体明确的质疑事项和与质疑事项相关的请求；</w:t>
      </w:r>
    </w:p>
    <w:p>
      <w:pPr>
        <w:pStyle w:val="null3"/>
        <w:ind w:firstLine="480"/>
      </w:pPr>
      <w:r>
        <w:rPr/>
        <w:t>(3)认为采购文件、采购过程、中标和成交结果使自己的合法权益受到损害的法律依据、事实依据、相关证明材料及证据来源；</w:t>
      </w:r>
    </w:p>
    <w:p>
      <w:pPr>
        <w:pStyle w:val="null3"/>
        <w:ind w:firstLine="480"/>
      </w:pPr>
      <w:r>
        <w:rPr/>
        <w:t>(4)提出质疑的日期。</w:t>
      </w:r>
    </w:p>
    <w:p>
      <w:pPr>
        <w:pStyle w:val="null3"/>
        <w:ind w:firstLine="480"/>
      </w:pPr>
      <w:r>
        <w:rPr/>
        <w:t>2.3 质疑函应当署名。质疑供应商为自然人的，应当由本人签字；质疑供应商为法人或者其他组织的，应当由法定代表人、主要负责人，或者其授权代表签字或者盖章，并加盖公章。</w:t>
      </w:r>
    </w:p>
    <w:p>
      <w:pPr>
        <w:pStyle w:val="null3"/>
        <w:ind w:firstLine="480"/>
      </w:pPr>
      <w:r>
        <w:rPr/>
        <w:t>2.4以联合体形式参加政府采购活动的，其质疑应当由联合体成员委托主体提出。</w:t>
      </w:r>
    </w:p>
    <w:p>
      <w:pPr>
        <w:pStyle w:val="null3"/>
        <w:ind w:firstLine="480"/>
      </w:pPr>
      <w:r>
        <w:rPr/>
        <w:t xml:space="preserve"> 2.5供应商质疑应当有明确的请求和必要的证明材料。质疑内容不得含有虚假、恶意成份。依照谁主张谁举证的原则，提出质疑者必须同时提交相关确凿的证据材料和注明证据的确切来源，证据来源必须合法，采购人或采购代理机构有权将质疑函转发质疑事项各关联方，请其作出解释说明。对捏造事实、滥用维权扰乱采购秩序的恶意质疑者，将上报政府采购监督管理部门依法处理。</w:t>
      </w:r>
    </w:p>
    <w:p>
      <w:pPr>
        <w:pStyle w:val="null3"/>
        <w:ind w:firstLine="480"/>
      </w:pPr>
      <w:r>
        <w:rPr/>
        <w:t>2.6质疑联系方式如下：</w:t>
      </w:r>
    </w:p>
    <w:p>
      <w:pPr>
        <w:pStyle w:val="null3"/>
        <w:ind w:firstLine="480"/>
      </w:pPr>
      <w:r>
        <w:rPr/>
        <w:t>质疑联系人：</w:t>
      </w:r>
      <w:r>
        <w:rPr/>
        <w:t>内控部</w:t>
      </w:r>
    </w:p>
    <w:p>
      <w:pPr>
        <w:pStyle w:val="null3"/>
        <w:ind w:firstLine="480"/>
      </w:pPr>
      <w:r>
        <w:rPr/>
        <w:t>电话：</w:t>
      </w:r>
      <w:r>
        <w:rPr/>
        <w:t>020-87512543</w:t>
      </w:r>
    </w:p>
    <w:p>
      <w:pPr>
        <w:pStyle w:val="null3"/>
        <w:ind w:firstLine="480"/>
      </w:pPr>
      <w:r>
        <w:rPr/>
        <w:t>传真：</w:t>
      </w:r>
      <w:r>
        <w:rPr/>
        <w:t>020-87554028</w:t>
      </w:r>
    </w:p>
    <w:p>
      <w:pPr>
        <w:pStyle w:val="null3"/>
        <w:ind w:firstLine="480"/>
      </w:pPr>
      <w:r>
        <w:rPr/>
        <w:t>邮箱：</w:t>
      </w:r>
      <w:r>
        <w:rPr/>
        <w:t>nkb@zztender.com</w:t>
      </w:r>
    </w:p>
    <w:p>
      <w:pPr>
        <w:pStyle w:val="null3"/>
        <w:ind w:firstLine="480"/>
      </w:pPr>
      <w:r>
        <w:rPr/>
        <w:t>地址：</w:t>
      </w:r>
      <w:r>
        <w:rPr/>
        <w:t>广东省广州市天河区龙怡路117号银汇大厦5楼</w:t>
      </w:r>
    </w:p>
    <w:p>
      <w:pPr>
        <w:pStyle w:val="null3"/>
        <w:ind w:firstLine="480"/>
      </w:pPr>
      <w:r>
        <w:rPr/>
        <w:t>邮编：</w:t>
      </w:r>
      <w:r>
        <w:rPr/>
        <w:t>510640</w:t>
      </w:r>
    </w:p>
    <w:p>
      <w:pPr>
        <w:pStyle w:val="null3"/>
        <w:outlineLvl w:val="3"/>
      </w:pPr>
      <w:r>
        <w:rPr>
          <w:sz w:val="24"/>
          <w:b/>
        </w:rPr>
        <w:t>3.投诉</w:t>
      </w:r>
    </w:p>
    <w:p>
      <w:pPr>
        <w:pStyle w:val="null3"/>
        <w:ind w:firstLine="480"/>
      </w:pPr>
      <w:r>
        <w:rPr/>
        <w:t>质疑人对采购人或采购代理机构的质疑答复不满意或在规定时间内未得到答复的，可以在答复期满后15个工作日内，按如下联系方式向本项目监督管理部门提起投诉。</w:t>
      </w:r>
    </w:p>
    <w:p>
      <w:pPr>
        <w:pStyle w:val="null3"/>
      </w:pPr>
      <w:r>
        <w:rPr/>
        <w:t>政府采购监督管理机构名称：广东省财政厅政府采购监管处</w:t>
      </w:r>
    </w:p>
    <w:p>
      <w:pPr>
        <w:pStyle w:val="null3"/>
      </w:pPr>
      <w:r>
        <w:rPr/>
        <w:t>地 址：广州市越秀区北京路376号北裙楼313室</w:t>
      </w:r>
    </w:p>
    <w:p>
      <w:pPr>
        <w:pStyle w:val="null3"/>
      </w:pPr>
      <w:r>
        <w:rPr/>
        <w:t>电 话：020-83340570</w:t>
      </w:r>
    </w:p>
    <w:p>
      <w:pPr>
        <w:pStyle w:val="null3"/>
      </w:pPr>
      <w:r>
        <w:rPr/>
        <w:t>邮 编：510030</w:t>
      </w:r>
    </w:p>
    <w:p>
      <w:pPr>
        <w:pStyle w:val="null3"/>
        <w:outlineLvl w:val="2"/>
      </w:pPr>
      <w:r>
        <w:rPr>
          <w:sz w:val="28"/>
          <w:b/>
        </w:rPr>
        <w:t>八、合同签订和履行</w:t>
      </w:r>
    </w:p>
    <w:p>
      <w:pPr>
        <w:pStyle w:val="null3"/>
        <w:outlineLvl w:val="3"/>
      </w:pPr>
      <w:r>
        <w:rPr>
          <w:sz w:val="24"/>
          <w:b/>
        </w:rPr>
        <w:t>1.合同签订</w:t>
      </w:r>
    </w:p>
    <w:p>
      <w:pPr>
        <w:pStyle w:val="null3"/>
        <w:ind w:firstLine="480"/>
      </w:pPr>
      <w:r>
        <w:rPr/>
        <w:t xml:space="preserve"> 1.1采购人应当自《中标通知书》发出之日起三十日内，按照招标文件和中标供应商投标文件的约定，与中标供应商签订合同。所签订的合同不得对招标文件和中标供应商投标文件作实质性修改。超过30天尚未完成政府采购合同签订的政府采购项目，采购人应当登录广东省政府采购网，填报未能依法签订政府采购合同的具体原因、整改措施和预计签订合同时间等信息。</w:t>
      </w:r>
    </w:p>
    <w:p>
      <w:pPr>
        <w:pStyle w:val="null3"/>
        <w:ind w:firstLine="480"/>
      </w:pPr>
      <w:r>
        <w:rPr/>
        <w:t>1.2采购人不得提出试用合格等任何不合理的要求作为签订合同的条件，且不得与中标供应商私下订立背离合同实质性内容的协议。</w:t>
      </w:r>
    </w:p>
    <w:p>
      <w:pPr>
        <w:pStyle w:val="null3"/>
        <w:ind w:firstLine="480"/>
      </w:pPr>
      <w:r>
        <w:rPr/>
        <w:t>1.3合同条款中应规定，乙方完全遵守《中华人民共和国民法典》有关规定和《中华人民共和国妇女权益保障法》中关于“劳动和社会保障权益”的有关要求。</w:t>
      </w:r>
    </w:p>
    <w:p>
      <w:pPr>
        <w:pStyle w:val="null3"/>
        <w:ind w:firstLine="480"/>
      </w:pPr>
      <w:r>
        <w:rPr/>
        <w:t>1.4采购人应当自政府采购合同签订之日起2个工作日内，将政府采购合同在省级以上人民政府财政部门指定的媒体上公告，但政府采购合同中涉及国家秘密、商业秘密的内容除外。</w:t>
      </w:r>
    </w:p>
    <w:p>
      <w:pPr>
        <w:pStyle w:val="null3"/>
        <w:ind w:firstLine="480"/>
      </w:pPr>
      <w:r>
        <w:rPr/>
        <w:t xml:space="preserve"> 1.5采购人应当自政府采购合同签订之日起2个工作日内，登录广东省政府采购网上传政府采购合同扫描版，如实填报政府采购合同的签订时间。依法签订的补充合同，也应在补充合同签订之日起2个工作日内公开并备案采购合同。</w:t>
      </w:r>
    </w:p>
    <w:p>
      <w:pPr>
        <w:pStyle w:val="null3"/>
        <w:outlineLvl w:val="3"/>
      </w:pPr>
      <w:r>
        <w:rPr>
          <w:sz w:val="24"/>
          <w:b/>
        </w:rPr>
        <w:t>2.合同的履行</w:t>
      </w:r>
    </w:p>
    <w:p>
      <w:pPr>
        <w:pStyle w:val="null3"/>
        <w:ind w:firstLine="480"/>
      </w:pPr>
      <w:r>
        <w:rPr/>
        <w:t xml:space="preserve"> 2.1政府采购合同订立后，合同各方不得擅自变更、中止或者终止合同。</w:t>
      </w:r>
    </w:p>
    <w:p>
      <w:pPr>
        <w:pStyle w:val="null3"/>
        <w:ind w:firstLine="480"/>
      </w:pPr>
      <w:r>
        <w:rPr/>
        <w:t xml:space="preserve"> 2.2政府采购合同履行中，采购人需追加与合同标的相同的货物、工程或者服务的，在不改变合同其他条款的前提下，可以与成交供应商签订补充合同，但所补充合同的采购金额不得超过原采购金额的10%。依法签订的补充合同，也应在补充合同签订之日起2个工作日内登录广东省政府采购网上传备案。</w:t>
      </w:r>
    </w:p>
    <w:p>
      <w:pPr>
        <w:pStyle w:val="null3"/>
      </w:pPr>
      <w:r>
        <w:rPr/>
        <w:t xml:space="preserve">  </w:t>
      </w:r>
    </w:p>
    <w:p>
      <w:pPr>
        <w:pStyle w:val="null3"/>
        <w:jc w:val="center"/>
        <w:outlineLvl w:val="1"/>
      </w:pPr>
      <w:r>
        <w:rPr>
          <w:sz w:val="36"/>
          <w:b/>
        </w:rPr>
        <w:t>第四章 评标</w:t>
      </w:r>
    </w:p>
    <w:p>
      <w:pPr>
        <w:pStyle w:val="null3"/>
        <w:outlineLvl w:val="2"/>
      </w:pPr>
      <w:r>
        <w:rPr>
          <w:sz w:val="28"/>
          <w:b/>
        </w:rPr>
        <w:t>一、评标要求</w:t>
      </w:r>
    </w:p>
    <w:p>
      <w:pPr>
        <w:pStyle w:val="null3"/>
        <w:outlineLvl w:val="3"/>
      </w:pPr>
      <w:r>
        <w:rPr>
          <w:sz w:val="24"/>
          <w:b/>
        </w:rPr>
        <w:t>1.评标方法</w:t>
      </w:r>
    </w:p>
    <w:p>
      <w:pPr>
        <w:pStyle w:val="null3"/>
      </w:pPr>
      <w:r>
        <w:rPr/>
        <w:t>采购包1(2025年大学城校园毕业生房间家具采购)：综合评分法,是指投标文件满足招标文件全部实质性要求，且按照评审因素的量化指标评审得分最高的投标人为中标候选人的评标方法。（最低报价不是中标的唯一依据。）</w:t>
      </w:r>
    </w:p>
    <w:p>
      <w:pPr>
        <w:pStyle w:val="null3"/>
      </w:pPr>
      <w:r>
        <w:rPr/>
        <w:t>采购包2(汕尾校区滨海校园2025年学生宿舍组合床家具采购)：综合评分法,是指投标文件满足招标文件全部实质性要求，且按照评审因素的量化指标评审得分最高的投标人为中标候选人的评标方法。（最低报价不是中标的唯一依据。）</w:t>
      </w:r>
    </w:p>
    <w:p>
      <w:pPr>
        <w:pStyle w:val="null3"/>
        <w:outlineLvl w:val="3"/>
      </w:pPr>
      <w:r>
        <w:rPr>
          <w:sz w:val="24"/>
          <w:b/>
        </w:rPr>
        <w:t>2.评标原则</w:t>
      </w:r>
    </w:p>
    <w:p>
      <w:pPr>
        <w:pStyle w:val="null3"/>
        <w:ind w:firstLine="480"/>
      </w:pPr>
      <w:r>
        <w:rPr/>
        <w:t>2.1评标活动遵循公平、公正、科学和择优的原则，以招标文件和投标文件为评标的基本依据，并按照招标文件规定的评标方法和评标标准进行评标。</w:t>
      </w:r>
    </w:p>
    <w:p>
      <w:pPr>
        <w:pStyle w:val="null3"/>
        <w:ind w:firstLine="480"/>
      </w:pPr>
      <w:r>
        <w:rPr/>
        <w:t>2.2具体评标事项由评标委员会负责，并按招标文件的规定办法进行评审。</w:t>
      </w:r>
    </w:p>
    <w:p>
      <w:pPr>
        <w:pStyle w:val="null3"/>
        <w:ind w:firstLine="480"/>
      </w:pPr>
      <w:r>
        <w:rPr/>
        <w:t>2.3合格投标人不足须知前附表中约定的有效供应商家数的，不得评标。</w:t>
      </w:r>
    </w:p>
    <w:p>
      <w:pPr>
        <w:pStyle w:val="null3"/>
        <w:outlineLvl w:val="3"/>
      </w:pPr>
      <w:r>
        <w:rPr>
          <w:sz w:val="24"/>
          <w:b/>
        </w:rPr>
        <w:t>3.评标委员会</w:t>
      </w:r>
    </w:p>
    <w:p>
      <w:pPr>
        <w:pStyle w:val="null3"/>
        <w:ind w:firstLine="480"/>
      </w:pPr>
      <w:r>
        <w:rPr/>
        <w:t>3.1评标委员会由采购人代表和评审专家组成，成员人数应当为5人及以上单数，其中评审专家不得少于成员总数的三分之二。</w:t>
      </w:r>
    </w:p>
    <w:p>
      <w:pPr>
        <w:pStyle w:val="null3"/>
        <w:ind w:firstLine="480"/>
      </w:pPr>
      <w:r>
        <w:rPr/>
        <w:t>3.2评标应遵守下列评标纪律：</w:t>
      </w:r>
    </w:p>
    <w:p>
      <w:pPr>
        <w:pStyle w:val="null3"/>
        <w:ind w:firstLine="480"/>
      </w:pPr>
      <w:r>
        <w:rPr/>
        <w:t>（1）评标情况不得私自外泄，有关信息由</w:t>
      </w:r>
      <w:r>
        <w:rPr/>
        <w:t>广东志正招标有限公司</w:t>
      </w:r>
      <w:r>
        <w:rPr/>
        <w:t>统一对外发布。</w:t>
      </w:r>
    </w:p>
    <w:p>
      <w:pPr>
        <w:pStyle w:val="null3"/>
        <w:ind w:firstLine="480"/>
      </w:pPr>
      <w:r>
        <w:rPr/>
        <w:t>（2）对</w:t>
      </w:r>
      <w:r>
        <w:rPr/>
        <w:t>广东志正招标有限公司</w:t>
      </w:r>
      <w:r>
        <w:rPr/>
        <w:t>或投标人提供的要求保密的资料，不得摘记翻印和外传。</w:t>
      </w:r>
    </w:p>
    <w:p>
      <w:pPr>
        <w:pStyle w:val="null3"/>
        <w:ind w:firstLine="480"/>
      </w:pPr>
      <w:r>
        <w:rPr/>
        <w:t>（3）不得收受投标供应商或有关人员的任何礼物，不得串联鼓动其他人袒护某投标人。若与投标人存在利害关系，则应主动声明并回避。</w:t>
      </w:r>
    </w:p>
    <w:p>
      <w:pPr>
        <w:pStyle w:val="null3"/>
        <w:ind w:firstLine="480"/>
      </w:pPr>
      <w:r>
        <w:rPr/>
        <w:t>（4）全体评委应按照招标文件规定进行评标，一切认定事项应查有实据且不得弄虚作假。</w:t>
      </w:r>
    </w:p>
    <w:p>
      <w:pPr>
        <w:pStyle w:val="null3"/>
        <w:ind w:firstLine="480"/>
      </w:pPr>
      <w:r>
        <w:rPr/>
        <w:t>（5）评标委员会各成员应当独立对每个投标人的投标文件进行评价，并对评价意见承担个人责任。评审过程中，不得发表倾向性言论。</w:t>
      </w:r>
    </w:p>
    <w:p>
      <w:pPr>
        <w:pStyle w:val="null3"/>
        <w:ind w:firstLine="480"/>
      </w:pPr>
      <w:r>
        <w:rPr/>
        <w:t>※对违反评标纪律的评委，将取消其评委资格，对评标工作造成严重损失者将予以通报批评乃至追究法律责任。</w:t>
      </w:r>
    </w:p>
    <w:p>
      <w:pPr>
        <w:pStyle w:val="null3"/>
        <w:outlineLvl w:val="3"/>
      </w:pPr>
      <w:r>
        <w:rPr>
          <w:sz w:val="24"/>
          <w:b/>
        </w:rPr>
        <w:t>4.有下列情形之一的，视为投标人串通投标，其投标无效；</w:t>
      </w:r>
    </w:p>
    <w:p>
      <w:pPr>
        <w:pStyle w:val="null3"/>
        <w:ind w:firstLine="480"/>
      </w:pPr>
      <w:r>
        <w:rPr/>
        <w:t>4.1不同投标人的投标文件由同一单位或者个人编制；</w:t>
      </w:r>
    </w:p>
    <w:p>
      <w:pPr>
        <w:pStyle w:val="null3"/>
        <w:ind w:firstLine="480"/>
      </w:pPr>
      <w:r>
        <w:rPr/>
        <w:t>4.2不同投标人委托同一单位或者个人办理投标事宜；</w:t>
      </w:r>
    </w:p>
    <w:p>
      <w:pPr>
        <w:pStyle w:val="null3"/>
        <w:ind w:firstLine="480"/>
      </w:pPr>
      <w:r>
        <w:rPr/>
        <w:t>4.3不同投标人的投标文件载明的项目管理成员或者联系人员为同一人；</w:t>
      </w:r>
    </w:p>
    <w:p>
      <w:pPr>
        <w:pStyle w:val="null3"/>
        <w:ind w:firstLine="480"/>
      </w:pPr>
      <w:r>
        <w:rPr/>
        <w:t>4.4不同投标人的投标文件异常一致或者投标报价呈规律性差异；</w:t>
      </w:r>
    </w:p>
    <w:p>
      <w:pPr>
        <w:pStyle w:val="null3"/>
        <w:ind w:firstLine="480"/>
      </w:pPr>
      <w:r>
        <w:rPr/>
        <w:t>4.5不同投标人的投标文件相互混装；</w:t>
      </w:r>
    </w:p>
    <w:p>
      <w:pPr>
        <w:pStyle w:val="null3"/>
        <w:ind w:firstLine="480"/>
      </w:pPr>
      <w:r>
        <w:rPr/>
        <w:t>4.6不同投标人的投标保证金或购买电子保函支付款为从同一单位或个人的账户转出；</w:t>
      </w:r>
    </w:p>
    <w:p>
      <w:pPr>
        <w:pStyle w:val="null3"/>
        <w:ind w:firstLine="480"/>
      </w:pPr>
      <w:r>
        <w:rPr/>
        <w:t>4.7投标人上传的电子投标文件加盖该项目的其他投标人的电子印章的。</w:t>
      </w:r>
    </w:p>
    <w:p>
      <w:pPr>
        <w:pStyle w:val="null3"/>
        <w:ind w:firstLine="480"/>
      </w:pPr>
      <w:r>
        <w:rPr/>
        <w:t xml:space="preserve"> 说明：在评标过程中发现投标人有上述情形的，评标委员会应当认定其投标无效。同时，项目评审时被认定为串通投标的投标人不得参加该合同项下的采购活动。</w:t>
      </w:r>
    </w:p>
    <w:p>
      <w:pPr>
        <w:pStyle w:val="null3"/>
        <w:outlineLvl w:val="3"/>
      </w:pPr>
      <w:r>
        <w:rPr>
          <w:sz w:val="24"/>
          <w:b/>
        </w:rPr>
        <w:t>5.投标无效的情形</w:t>
      </w:r>
    </w:p>
    <w:p>
      <w:pPr>
        <w:pStyle w:val="null3"/>
        <w:ind w:firstLine="480"/>
      </w:pPr>
      <w:r>
        <w:rPr/>
        <w:t>详见资格性审查、符合性审查和招标文件其他投标无效条款。</w:t>
      </w:r>
    </w:p>
    <w:p>
      <w:pPr>
        <w:pStyle w:val="null3"/>
        <w:outlineLvl w:val="3"/>
      </w:pPr>
      <w:r>
        <w:rPr>
          <w:sz w:val="24"/>
          <w:b/>
        </w:rPr>
        <w:t>6.定标</w:t>
      </w:r>
    </w:p>
    <w:p>
      <w:pPr>
        <w:pStyle w:val="null3"/>
        <w:ind w:firstLine="480"/>
      </w:pPr>
      <w:r>
        <w:rPr/>
        <w:t>评标委员会按照招标文件确定的评标方法、步骤、标准，对投标文件进行评审。评标结束后，对投标人的评审名次进行排序，确定中标供应商或者推荐中标候选人。</w:t>
      </w:r>
    </w:p>
    <w:p>
      <w:pPr>
        <w:pStyle w:val="null3"/>
        <w:outlineLvl w:val="3"/>
      </w:pPr>
      <w:r>
        <w:rPr>
          <w:sz w:val="24"/>
          <w:b/>
        </w:rPr>
        <w:t>7.价格修正</w:t>
      </w:r>
    </w:p>
    <w:p>
      <w:pPr>
        <w:pStyle w:val="null3"/>
        <w:ind w:firstLine="480"/>
      </w:pPr>
      <w:r>
        <w:rPr/>
        <w:t>对报价的计算错误按以下原则修正：</w:t>
      </w:r>
    </w:p>
    <w:p>
      <w:pPr>
        <w:pStyle w:val="null3"/>
        <w:ind w:firstLine="480"/>
      </w:pPr>
      <w:r>
        <w:rPr/>
        <w:t>（1）投标文件中开标一览表内容与投标文件中相应内容不一致的，以开标一览表为准；</w:t>
      </w:r>
    </w:p>
    <w:p>
      <w:pPr>
        <w:pStyle w:val="null3"/>
        <w:ind w:firstLine="480"/>
      </w:pPr>
      <w:r>
        <w:rPr/>
        <w:t>（2）大写金额和小写金额不一致的，以大写金额为准；</w:t>
      </w:r>
    </w:p>
    <w:p>
      <w:pPr>
        <w:pStyle w:val="null3"/>
        <w:ind w:firstLine="480"/>
      </w:pPr>
      <w:r>
        <w:rPr/>
        <w:t>（3）单价金额小数点或者百分比有明显错位的，以开标一览表的总价为准，并修改单价。</w:t>
      </w:r>
    </w:p>
    <w:p>
      <w:pPr>
        <w:pStyle w:val="null3"/>
        <w:ind w:firstLine="480"/>
      </w:pPr>
      <w:r>
        <w:rPr/>
        <w:t>（4）总价金额与按单价汇总金额不一致的，以单价金额计算结果为准。但是单价金额计算结果超过预算价的，对其按无效投标处理。</w:t>
      </w:r>
    </w:p>
    <w:p>
      <w:pPr>
        <w:pStyle w:val="null3"/>
        <w:ind w:firstLine="480"/>
      </w:pPr>
      <w:r>
        <w:rPr/>
        <w:t>（5）若投标客户端上传的电子报价数据与电子投标文件价格不一致的，以电子报价数据为准。</w:t>
      </w:r>
    </w:p>
    <w:p>
      <w:pPr>
        <w:pStyle w:val="null3"/>
        <w:ind w:firstLine="480"/>
      </w:pPr>
      <w:r>
        <w:rPr/>
        <w:t xml:space="preserve"> 注：同时出现两种以上不一致的，按照前款规定的顺序在系统上进行价格澄清。澄清后的价格加盖电子印章确认后产生约束力，但不得超出投标文件的范围或者改变投标文件的实质性内容，投标人不确认的，其投标无效。</w:t>
      </w:r>
    </w:p>
    <w:p>
      <w:pPr>
        <w:pStyle w:val="null3"/>
        <w:outlineLvl w:val="2"/>
      </w:pPr>
      <w:r>
        <w:rPr>
          <w:sz w:val="28"/>
          <w:b/>
        </w:rPr>
        <w:t>二.政府采购政策落实</w:t>
      </w:r>
    </w:p>
    <w:p>
      <w:pPr>
        <w:pStyle w:val="null3"/>
        <w:outlineLvl w:val="3"/>
      </w:pPr>
      <w:r>
        <w:rPr>
          <w:sz w:val="24"/>
          <w:b/>
        </w:rPr>
        <w:t>1.节能、环保要求</w:t>
      </w:r>
    </w:p>
    <w:p>
      <w:pPr>
        <w:pStyle w:val="null3"/>
        <w:ind w:firstLine="480"/>
      </w:pPr>
      <w:r>
        <w:rPr/>
        <w:t xml:space="preserve"> 采购的产品属于品目清单范围的，将依据国家确定的认证机构出具的、处于有效期之内的节能产品、环境标志产品认证证书，对获得证书的产品实施政府优先采购或强制采购，具体按照本招标文件相关要求执行。</w:t>
      </w:r>
    </w:p>
    <w:p>
      <w:pPr>
        <w:pStyle w:val="null3"/>
        <w:ind w:firstLine="480"/>
      </w:pPr>
      <w:r>
        <w:rPr/>
        <w:t>相关认证机构和获证产品信息以市场监管总局组织建立的节能产品、环境标志产品认证结果信息发布平台公布为准。</w:t>
      </w:r>
    </w:p>
    <w:p>
      <w:pPr>
        <w:pStyle w:val="null3"/>
        <w:outlineLvl w:val="3"/>
      </w:pPr>
      <w:r>
        <w:rPr>
          <w:sz w:val="24"/>
          <w:b/>
        </w:rPr>
        <w:t>2.对小型、微型企业、监狱企业或残疾人福利性单位给予价格扣除</w:t>
      </w:r>
    </w:p>
    <w:p>
      <w:pPr>
        <w:pStyle w:val="null3"/>
        <w:ind w:firstLine="480"/>
      </w:pPr>
      <w:r>
        <w:rPr/>
        <w:t>依照《政府采购促进中小企业发展管理办法》、《支持监狱企业发展有关问题的通知》和《财政部 民政部 中国残疾人联合会关于促进残疾人就业政府采购政策的通知》的规定，凡符合享受《政府采购促进中小企业发展管理办法》规定的中小企业扶持政策的单位，按照以下比例给予相应的价格扣除：（监狱企业、残疾人福利性单位视同为小、微企业）。</w:t>
      </w:r>
    </w:p>
    <w:p>
      <w:pPr>
        <w:pStyle w:val="null3"/>
        <w:outlineLvl w:val="3"/>
      </w:pPr>
      <w:r>
        <w:rPr>
          <w:sz w:val="24"/>
          <w:b/>
        </w:rPr>
        <w:t>3.价格扣除相关要求</w:t>
      </w:r>
    </w:p>
    <w:p>
      <w:pPr>
        <w:pStyle w:val="null3"/>
      </w:pPr>
      <w:r>
        <w:rPr/>
        <w:t>采购包1（2025年大学城校园毕业生房间家具采购）：</w:t>
      </w:r>
    </w:p>
    <w:tbl>
      <w:tblPr>
        <w:tblW w:w="0" w:type="auto"/>
        <w:tblBorders>
          <w:top w:val="single"/>
          <w:left w:val="single"/>
          <w:bottom w:val="single"/>
          <w:right w:val="single"/>
          <w:insideH w:val="single"/>
          <w:insideV w:val="single"/>
        </w:tblBorders>
      </w:tblPr>
      <w:tblGrid>
        <w:gridCol w:w="581"/>
        <w:gridCol w:w="2160"/>
        <w:gridCol w:w="2160"/>
        <w:gridCol w:w="1246"/>
        <w:gridCol w:w="2160"/>
      </w:tblGrid>
      <w:tr>
        <w:tc>
          <w:tcPr>
            <w:tcW w:type="dxa" w:w="581"/>
          </w:tcPr>
          <w:p>
            <w:pPr>
              <w:pStyle w:val="null3"/>
            </w:pPr>
            <w:r>
              <w:rPr/>
              <w:t>序号</w:t>
            </w:r>
          </w:p>
        </w:tc>
        <w:tc>
          <w:tcPr>
            <w:tcW w:type="dxa" w:w="2160"/>
          </w:tcPr>
          <w:p>
            <w:pPr>
              <w:pStyle w:val="null3"/>
            </w:pPr>
            <w:r>
              <w:rPr/>
              <w:t>情形</w:t>
            </w:r>
          </w:p>
        </w:tc>
        <w:tc>
          <w:tcPr>
            <w:tcW w:type="dxa" w:w="2160"/>
          </w:tcPr>
          <w:p>
            <w:pPr>
              <w:pStyle w:val="null3"/>
            </w:pPr>
            <w:r>
              <w:rPr/>
              <w:t>适用对象</w:t>
            </w:r>
          </w:p>
        </w:tc>
        <w:tc>
          <w:tcPr>
            <w:tcW w:type="dxa" w:w="1246"/>
          </w:tcPr>
          <w:p>
            <w:pPr>
              <w:pStyle w:val="null3"/>
            </w:pPr>
            <w:r>
              <w:rPr/>
              <w:t>价格扣除比例</w:t>
            </w:r>
          </w:p>
        </w:tc>
        <w:tc>
          <w:tcPr>
            <w:tcW w:type="dxa" w:w="2160"/>
          </w:tcPr>
          <w:p>
            <w:pPr>
              <w:pStyle w:val="null3"/>
            </w:pPr>
            <w:r>
              <w:rPr/>
              <w:t>计算公式</w:t>
            </w:r>
          </w:p>
        </w:tc>
      </w:tr>
      <w:tr>
        <w:tc>
          <w:tcPr>
            <w:tcW w:type="dxa" w:w="8307"/>
            <w:gridSpan w:val="5"/>
          </w:tcPr>
          <w:p>
            <w:pPr>
              <w:pStyle w:val="null3"/>
              <w:jc w:val="left"/>
            </w:pPr>
            <w:r>
              <w:rPr/>
              <w:t>注：（1）上述评标价仅用于计算价格分，成交金额以实际投标价为准。 （2）组成联合体的大中型企业和其他自然人、法人或者其他组织、与小型、微型企业之间不得存在投资关系。</w:t>
            </w:r>
          </w:p>
        </w:tc>
      </w:tr>
    </w:tbl>
    <w:p>
      <w:pPr>
        <w:pStyle w:val="null3"/>
      </w:pPr>
      <w:r>
        <w:br/>
      </w:r>
    </w:p>
    <w:p>
      <w:pPr>
        <w:pStyle w:val="null3"/>
      </w:pPr>
      <w:r>
        <w:rPr/>
        <w:t>采购包2（汕尾校区滨海校园2025年学生宿舍组合床家具采购）：</w:t>
      </w:r>
    </w:p>
    <w:tbl>
      <w:tblPr>
        <w:tblW w:w="0" w:type="auto"/>
        <w:tblBorders>
          <w:top w:val="single"/>
          <w:left w:val="single"/>
          <w:bottom w:val="single"/>
          <w:right w:val="single"/>
          <w:insideH w:val="single"/>
          <w:insideV w:val="single"/>
        </w:tblBorders>
      </w:tblPr>
      <w:tblGrid>
        <w:gridCol w:w="581"/>
        <w:gridCol w:w="2160"/>
        <w:gridCol w:w="2160"/>
        <w:gridCol w:w="1246"/>
        <w:gridCol w:w="2160"/>
      </w:tblGrid>
      <w:tr>
        <w:tc>
          <w:tcPr>
            <w:tcW w:type="dxa" w:w="581"/>
          </w:tcPr>
          <w:p>
            <w:pPr>
              <w:pStyle w:val="null3"/>
            </w:pPr>
            <w:r>
              <w:rPr/>
              <w:t>序号</w:t>
            </w:r>
          </w:p>
        </w:tc>
        <w:tc>
          <w:tcPr>
            <w:tcW w:type="dxa" w:w="2160"/>
          </w:tcPr>
          <w:p>
            <w:pPr>
              <w:pStyle w:val="null3"/>
            </w:pPr>
            <w:r>
              <w:rPr/>
              <w:t>情形</w:t>
            </w:r>
          </w:p>
        </w:tc>
        <w:tc>
          <w:tcPr>
            <w:tcW w:type="dxa" w:w="2160"/>
          </w:tcPr>
          <w:p>
            <w:pPr>
              <w:pStyle w:val="null3"/>
            </w:pPr>
            <w:r>
              <w:rPr/>
              <w:t>适用对象</w:t>
            </w:r>
          </w:p>
        </w:tc>
        <w:tc>
          <w:tcPr>
            <w:tcW w:type="dxa" w:w="1246"/>
          </w:tcPr>
          <w:p>
            <w:pPr>
              <w:pStyle w:val="null3"/>
            </w:pPr>
            <w:r>
              <w:rPr/>
              <w:t>价格扣除比例</w:t>
            </w:r>
          </w:p>
        </w:tc>
        <w:tc>
          <w:tcPr>
            <w:tcW w:type="dxa" w:w="2160"/>
          </w:tcPr>
          <w:p>
            <w:pPr>
              <w:pStyle w:val="null3"/>
            </w:pPr>
            <w:r>
              <w:rPr/>
              <w:t>计算公式</w:t>
            </w:r>
          </w:p>
        </w:tc>
      </w:tr>
      <w:tr>
        <w:tc>
          <w:tcPr>
            <w:tcW w:type="dxa" w:w="8307"/>
            <w:gridSpan w:val="5"/>
          </w:tcPr>
          <w:p>
            <w:pPr>
              <w:pStyle w:val="null3"/>
              <w:jc w:val="left"/>
            </w:pPr>
            <w:r>
              <w:rPr/>
              <w:t>注：（1）上述评标价仅用于计算价格分，成交金额以实际投标价为准。 （2）组成联合体的大中型企业和其他自然人、法人或者其他组织、与小型、微型企业之间不得存在投资关系。</w:t>
            </w:r>
          </w:p>
        </w:tc>
      </w:tr>
    </w:tbl>
    <w:p>
      <w:pPr>
        <w:pStyle w:val="null3"/>
      </w:pPr>
      <w:r>
        <w:br/>
      </w:r>
      <w:r>
        <w:br/>
      </w:r>
    </w:p>
    <w:p>
      <w:pPr>
        <w:pStyle w:val="null3"/>
        <w:ind w:firstLine="480"/>
      </w:pPr>
      <w:r>
        <w:rPr/>
        <w:t>（1）所称小型和微型企业应当符合以下条件：</w:t>
      </w:r>
    </w:p>
    <w:p>
      <w:pPr>
        <w:pStyle w:val="null3"/>
        <w:ind w:firstLine="480"/>
      </w:pPr>
      <w:r>
        <w:rPr/>
        <w:t>在中华人民共和国境内依法设立，依据国务院批准的中小企业划分标准确定的小型企业和微型企业，但与大企业的负责人为同一人，或者与大企业存在直接控股、管理关系的除外。</w:t>
      </w:r>
    </w:p>
    <w:p>
      <w:pPr>
        <w:pStyle w:val="null3"/>
        <w:ind w:firstLine="480"/>
      </w:pPr>
      <w:r>
        <w:rPr/>
        <w:t>符合中小企业划分标准的个体工商户，在政府采购活动中视同中小企业。</w:t>
      </w:r>
    </w:p>
    <w:p>
      <w:pPr>
        <w:pStyle w:val="null3"/>
        <w:ind w:firstLine="480"/>
      </w:pPr>
      <w:r>
        <w:rPr/>
        <w:t>提供本企业（属于小微企业）制造的货物或者提供其他小型或微型企业制造的货物/提供本企业（属于小微企业）承接的服务。</w:t>
      </w:r>
    </w:p>
    <w:p>
      <w:pPr>
        <w:pStyle w:val="null3"/>
        <w:ind w:firstLine="480"/>
      </w:pPr>
      <w:r>
        <w:rPr/>
        <w:t xml:space="preserve"> （2）符合中小企业扶持政策的投标人应填写《中小企业声明函》；监狱企业须投标人提供由监狱管理局、戒毒管理局（含新疆生产建设兵团）出具的属于监狱企业的证明文件；残疾人福利性单位应填写《残疾人福利性单位声明函》，否则不认定价格扣除。</w:t>
      </w:r>
    </w:p>
    <w:p>
      <w:pPr>
        <w:pStyle w:val="null3"/>
        <w:ind w:firstLine="480"/>
      </w:pPr>
      <w:r>
        <w:rPr/>
        <w:t>说明：投标人应当对其出具的《中小企业声明函》真实性负责，投标人出具的《中小企业声明函》内容不实的，属于提供虚假材料谋取中标。</w:t>
      </w:r>
    </w:p>
    <w:p>
      <w:pPr>
        <w:pStyle w:val="null3"/>
        <w:ind w:firstLine="480"/>
      </w:pPr>
      <w:r>
        <w:rPr/>
        <w:t xml:space="preserve"> （3）投标（响应）供应商统一在一份《中小企业声明函》中说明联合体各方的中小微情况：包括联合体各方均为小型、微型企业的，及中小微企业作为联合体一方参与政府采购活动，且共同投标协议书中约定，小型、微型企业的协议合同金额占到联合体协议合同总金额30%以上的。</w:t>
      </w:r>
    </w:p>
    <w:p>
      <w:pPr>
        <w:pStyle w:val="null3"/>
        <w:outlineLvl w:val="2"/>
      </w:pPr>
      <w:r>
        <w:rPr>
          <w:sz w:val="28"/>
          <w:b/>
        </w:rPr>
        <w:t>三、评审程序</w:t>
      </w:r>
    </w:p>
    <w:p>
      <w:pPr>
        <w:pStyle w:val="null3"/>
        <w:outlineLvl w:val="3"/>
      </w:pPr>
      <w:r>
        <w:rPr>
          <w:sz w:val="24"/>
          <w:b/>
        </w:rPr>
        <w:t>1.资格性审查和符合性审查</w:t>
      </w:r>
    </w:p>
    <w:p>
      <w:pPr>
        <w:pStyle w:val="null3"/>
        <w:ind w:firstLine="480"/>
      </w:pPr>
      <w:r>
        <w:rPr/>
        <w:t>资格性审查。公开招标采购项目开标结束后，采购人或采购代理机构应当依法对投标人的资格进行审查，以确定投标人是否具备投标资格。（详见后附表一资格性审查表）</w:t>
      </w:r>
    </w:p>
    <w:p>
      <w:pPr>
        <w:pStyle w:val="null3"/>
        <w:ind w:firstLine="480"/>
      </w:pPr>
      <w:r>
        <w:rPr/>
        <w:t>符合性审查。评标委员会依据招标文件的规定，从投标文件的有效性、完整性和对招标文件的响应程度进行审查，以确定是否对招标文件的实质性要求作出响应。（详见后附表二符合性审查表）</w:t>
      </w:r>
    </w:p>
    <w:p>
      <w:pPr>
        <w:pStyle w:val="null3"/>
        <w:ind w:firstLine="480"/>
      </w:pPr>
      <w:r>
        <w:rPr/>
        <w:t>资格性审查和符合性审查中凡有其中任意一项未通过的，评审结果为未通过，未通过资格性审查、符合性审查的投标人按无效投标处理。</w:t>
      </w:r>
    </w:p>
    <w:p>
      <w:pPr>
        <w:pStyle w:val="null3"/>
        <w:ind w:firstLine="480"/>
      </w:pPr>
      <w:r>
        <w:rPr/>
        <w:t>对各投标人进行资格审查和符合性审查过程中，对初步被认定为无效投标者，由评标委员会组长或采购人代表将集体意见及时告知投标当事人。</w:t>
      </w:r>
    </w:p>
    <w:p>
      <w:pPr>
        <w:pStyle w:val="null3"/>
        <w:ind w:firstLine="480"/>
      </w:pPr>
      <w:r>
        <w:rPr/>
        <w:t xml:space="preserve"> 评标委员会认为投标人的报价明显低于其他通过符合性审查投标人的报价，有可能影响产品质量或者不能诚信履约的，应当要求其在评标现场合理的时间内提供书面说明，必要时提交相关证明材料；投标人不能证明其报价合理性的，评标委员会应当将其作为无效投标处理。</w:t>
      </w:r>
    </w:p>
    <w:p>
      <w:pPr>
        <w:pStyle w:val="null3"/>
        <w:ind w:firstLine="480"/>
      </w:pPr>
      <w:r>
        <w:rPr/>
        <w:t>合格投标人不足3家的，不得评标。</w:t>
      </w:r>
    </w:p>
    <w:p>
      <w:pPr>
        <w:pStyle w:val="null3"/>
        <w:ind w:firstLine="480"/>
      </w:pPr>
      <w:r>
        <w:rPr/>
        <w:t>表一资格性审查表：</w:t>
      </w:r>
    </w:p>
    <w:p>
      <w:pPr>
        <w:pStyle w:val="null3"/>
      </w:pPr>
      <w:r>
        <w:rPr/>
        <w:t>采购包1（2025年大学城校园毕业生房间家具采购）：</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pPr>
              <w:pStyle w:val="null3"/>
            </w:pPr>
            <w:r>
              <w:rPr/>
              <w:t xml:space="preserve"> 序号</w:t>
            </w:r>
          </w:p>
        </w:tc>
        <w:tc>
          <w:tcPr>
            <w:tcW w:type="dxa" w:w="7416"/>
            <w:gridSpan w:val="2"/>
          </w:tcPr>
          <w:p>
            <w:pPr>
              <w:pStyle w:val="null3"/>
            </w:pPr>
            <w:r>
              <w:rPr/>
              <w:t xml:space="preserve"> 资格审查内容</w:t>
            </w:r>
          </w:p>
        </w:tc>
      </w:tr>
      <w:tr>
        <w:tc>
          <w:tcPr>
            <w:tcW w:type="dxa" w:w="890"/>
          </w:tcPr>
          <w:p>
            <w:pPr>
              <w:pStyle w:val="null3"/>
            </w:pPr>
            <w:r>
              <w:rPr/>
              <w:t>1</w:t>
            </w:r>
          </w:p>
        </w:tc>
        <w:tc>
          <w:tcPr>
            <w:tcW w:type="dxa" w:w="3178"/>
          </w:tcPr>
          <w:p>
            <w:pPr>
              <w:pStyle w:val="null3"/>
            </w:pPr>
            <w:r>
              <w:rPr/>
              <w:t>具有独立承担民事责任的能力</w:t>
            </w:r>
          </w:p>
        </w:tc>
        <w:tc>
          <w:tcPr>
            <w:tcW w:type="dxa" w:w="4238"/>
          </w:tcPr>
          <w:p>
            <w:pPr>
              <w:pStyle w:val="null3"/>
            </w:pPr>
            <w:r>
              <w:rPr/>
              <w:t>在中华人民共和国境内注册的法人或其他组织或自然人， 投标（响应）时提交有效的营业执照（或事业法人登记证或身份证等相关证明） 副本复印件。分支机构投标的，须提供总公司和分公司营业执照副本复印件，总公司出具给分支机构的授权书。</w:t>
            </w:r>
          </w:p>
        </w:tc>
      </w:tr>
      <w:tr>
        <w:tc>
          <w:tcPr>
            <w:tcW w:type="dxa" w:w="890"/>
          </w:tcPr>
          <w:p>
            <w:pPr>
              <w:pStyle w:val="null3"/>
            </w:pPr>
            <w:r>
              <w:rPr/>
              <w:t>2</w:t>
            </w:r>
          </w:p>
        </w:tc>
        <w:tc>
          <w:tcPr>
            <w:tcW w:type="dxa" w:w="3178"/>
          </w:tcPr>
          <w:p>
            <w:pPr>
              <w:pStyle w:val="null3"/>
            </w:pPr>
            <w:r>
              <w:rPr/>
              <w:t>有依法缴纳税收和社会保障资金的良好记录</w:t>
            </w:r>
          </w:p>
        </w:tc>
        <w:tc>
          <w:tcPr>
            <w:tcW w:type="dxa" w:w="4238"/>
          </w:tcPr>
          <w:p>
            <w:pPr>
              <w:pStyle w:val="null3"/>
            </w:pPr>
            <w:r>
              <w:rPr/>
              <w:t>提供投标截止日前6个月内任意1个月依法缴纳税收和社会保障资金的相关材料。 如依法免税或不需要缴纳社会保障资金的， 提供相应证明材料。</w:t>
            </w:r>
          </w:p>
        </w:tc>
      </w:tr>
      <w:tr>
        <w:tc>
          <w:tcPr>
            <w:tcW w:type="dxa" w:w="890"/>
          </w:tcPr>
          <w:p>
            <w:pPr>
              <w:pStyle w:val="null3"/>
            </w:pPr>
            <w:r>
              <w:rPr/>
              <w:t>3</w:t>
            </w:r>
          </w:p>
        </w:tc>
        <w:tc>
          <w:tcPr>
            <w:tcW w:type="dxa" w:w="3178"/>
          </w:tcPr>
          <w:p>
            <w:pPr>
              <w:pStyle w:val="null3"/>
            </w:pPr>
            <w:r>
              <w:rPr/>
              <w:t>具有良好的商业信誉和健全的财务会计制度</w:t>
            </w:r>
          </w:p>
        </w:tc>
        <w:tc>
          <w:tcPr>
            <w:tcW w:type="dxa" w:w="4238"/>
          </w:tcPr>
          <w:p>
            <w:pPr>
              <w:pStyle w:val="null3"/>
            </w:pPr>
            <w:r>
              <w:rPr/>
              <w:t>供应商必须具有良好的商业信誉和健全的财务会计制度（提供2024年度财务状况报告或投标截止日前6个月内任意1个月的财务报表复印件；或银行出具的资信证明材料复印件） 。</w:t>
            </w:r>
          </w:p>
        </w:tc>
      </w:tr>
      <w:tr>
        <w:tc>
          <w:tcPr>
            <w:tcW w:type="dxa" w:w="890"/>
          </w:tcPr>
          <w:p>
            <w:pPr>
              <w:pStyle w:val="null3"/>
            </w:pPr>
            <w:r>
              <w:rPr/>
              <w:t>4</w:t>
            </w:r>
          </w:p>
        </w:tc>
        <w:tc>
          <w:tcPr>
            <w:tcW w:type="dxa" w:w="3178"/>
          </w:tcPr>
          <w:p>
            <w:pPr>
              <w:pStyle w:val="null3"/>
            </w:pPr>
            <w:r>
              <w:rPr/>
              <w:t>履行合同所必需的设备和专业技术能力</w:t>
            </w:r>
          </w:p>
        </w:tc>
        <w:tc>
          <w:tcPr>
            <w:tcW w:type="dxa" w:w="4238"/>
          </w:tcPr>
          <w:p>
            <w:pPr>
              <w:pStyle w:val="null3"/>
            </w:pPr>
            <w:r>
              <w:rPr/>
              <w:t>填报设备及专业技术能力情况，格式自拟。</w:t>
            </w:r>
          </w:p>
        </w:tc>
      </w:tr>
      <w:tr>
        <w:tc>
          <w:tcPr>
            <w:tcW w:type="dxa" w:w="890"/>
          </w:tcPr>
          <w:p>
            <w:pPr>
              <w:pStyle w:val="null3"/>
            </w:pPr>
            <w:r>
              <w:rPr/>
              <w:t>5</w:t>
            </w:r>
          </w:p>
        </w:tc>
        <w:tc>
          <w:tcPr>
            <w:tcW w:type="dxa" w:w="3178"/>
          </w:tcPr>
          <w:p>
            <w:pPr>
              <w:pStyle w:val="null3"/>
            </w:pPr>
            <w:r>
              <w:rPr/>
              <w:t>参加采购活动前3年内，在经营活动中没有重大违法记录</w:t>
            </w:r>
          </w:p>
        </w:tc>
        <w:tc>
          <w:tcPr>
            <w:tcW w:type="dxa" w:w="4238"/>
          </w:tcPr>
          <w:p>
            <w:pPr>
              <w:pStyle w:val="null3"/>
            </w:pPr>
            <w:r>
              <w:rPr/>
              <w:t>参照投标函相关承诺格式内容。 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tc>
      </w:tr>
      <w:tr>
        <w:tc>
          <w:tcPr>
            <w:tcW w:type="dxa" w:w="890"/>
          </w:tcPr>
          <w:p>
            <w:pPr>
              <w:pStyle w:val="null3"/>
            </w:pPr>
            <w:r>
              <w:rPr/>
              <w:t>6</w:t>
            </w:r>
          </w:p>
        </w:tc>
        <w:tc>
          <w:tcPr>
            <w:tcW w:type="dxa" w:w="3178"/>
          </w:tcPr>
          <w:p>
            <w:pPr>
              <w:pStyle w:val="null3"/>
            </w:pPr>
            <w:r>
              <w:rPr/>
              <w:t>信用记录</w:t>
            </w:r>
          </w:p>
        </w:tc>
        <w:tc>
          <w:tcPr>
            <w:tcW w:type="dxa" w:w="4238"/>
          </w:tcPr>
          <w:p>
            <w:pPr>
              <w:pStyle w:val="null3"/>
            </w:pPr>
            <w:r>
              <w:rPr/>
              <w:t>供应商未被列入“信用中国”网站(www.creditchina.gov.cn)“记录失信被执行人或重大税收违法失信主体或政府采购严重违法失信行为”记录名单；不处于中国政府采购网(www.ccgp.gov.cn)“政府采购严重违法失信行为信息记录”中的禁止参加政府采购活动期间。（以资格审查人员于投标（响应）截止时间当天在“信用中国”网站（www.creditchina.gov.cn）及中国政府采购网（http://www.ccgp.gov.cn/）查询结果为准，如相关失信记录已失效，供应商需提供相关证明资料）。</w:t>
            </w:r>
          </w:p>
        </w:tc>
      </w:tr>
      <w:tr>
        <w:tc>
          <w:tcPr>
            <w:tcW w:type="dxa" w:w="890"/>
          </w:tcPr>
          <w:p>
            <w:pPr>
              <w:pStyle w:val="null3"/>
            </w:pPr>
            <w:r>
              <w:rPr/>
              <w:t>7</w:t>
            </w:r>
          </w:p>
        </w:tc>
        <w:tc>
          <w:tcPr>
            <w:tcW w:type="dxa" w:w="3178"/>
          </w:tcPr>
          <w:p>
            <w:pPr>
              <w:pStyle w:val="null3"/>
            </w:pPr>
            <w:r>
              <w:rPr/>
              <w:t>供应商必须符合法律、行政法规规定的其他条件</w:t>
            </w:r>
          </w:p>
        </w:tc>
        <w:tc>
          <w:tcPr>
            <w:tcW w:type="dxa" w:w="4238"/>
          </w:tcPr>
          <w:p>
            <w:pPr>
              <w:pStyle w:val="null3"/>
            </w:pPr>
            <w:r>
              <w:rPr/>
              <w:t>单位负责人为同一人或者存在直接控股、 管理关系的不同供应商，不得同时参加本采购项目（或采购包） 投标（响应）。 为本项目提供整体设计、 规范编制或者项目管理、 监理、 检测等服务的供应商， 不得再参与本项目投标（响应）。 投标函相关承诺要求内容。</w:t>
            </w:r>
          </w:p>
        </w:tc>
      </w:tr>
      <w:tr>
        <w:tc>
          <w:tcPr>
            <w:tcW w:type="dxa" w:w="890"/>
          </w:tcPr>
          <w:p>
            <w:pPr>
              <w:pStyle w:val="null3"/>
            </w:pPr>
            <w:r>
              <w:rPr/>
              <w:t>8</w:t>
            </w:r>
          </w:p>
        </w:tc>
        <w:tc>
          <w:tcPr>
            <w:tcW w:type="dxa" w:w="3178"/>
          </w:tcPr>
          <w:p>
            <w:pPr>
              <w:pStyle w:val="null3"/>
            </w:pPr>
            <w:r>
              <w:rPr/>
              <w:t>本采购包专门面向中小企业采购</w:t>
            </w:r>
          </w:p>
        </w:tc>
        <w:tc>
          <w:tcPr>
            <w:tcW w:type="dxa" w:w="4238"/>
          </w:tcPr>
          <w:p>
            <w:pPr>
              <w:pStyle w:val="null3"/>
            </w:pPr>
            <w:r>
              <w:rPr/>
              <w:t>本采购包属于整体专门面向中小企业采购，投标人须提供中小企业声明函（即本项目所有产品的制造商（或生产商）须是中小微企业）。属于监狱企业的，提供由省级以上监狱管理局、戒毒管理局(含新疆生产建设兵团)出具的属于监狱企业的证明文件；属于残疾人福利性单位的，提供《残疾人福利性单位声明函》。</w:t>
            </w:r>
          </w:p>
        </w:tc>
      </w:tr>
    </w:tbl>
    <w:p>
      <w:pPr>
        <w:pStyle w:val="null3"/>
      </w:pPr>
      <w:r>
        <w:rPr/>
        <w:t>采购包2（汕尾校区滨海校园2025年学生宿舍组合床家具采购）：</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pPr>
              <w:pStyle w:val="null3"/>
            </w:pPr>
            <w:r>
              <w:rPr/>
              <w:t xml:space="preserve"> 序号</w:t>
            </w:r>
          </w:p>
        </w:tc>
        <w:tc>
          <w:tcPr>
            <w:tcW w:type="dxa" w:w="7416"/>
            <w:gridSpan w:val="2"/>
          </w:tcPr>
          <w:p>
            <w:pPr>
              <w:pStyle w:val="null3"/>
            </w:pPr>
            <w:r>
              <w:rPr/>
              <w:t xml:space="preserve"> 资格审查内容</w:t>
            </w:r>
          </w:p>
        </w:tc>
      </w:tr>
      <w:tr>
        <w:tc>
          <w:tcPr>
            <w:tcW w:type="dxa" w:w="890"/>
          </w:tcPr>
          <w:p>
            <w:pPr>
              <w:pStyle w:val="null3"/>
            </w:pPr>
            <w:r>
              <w:rPr/>
              <w:t>1</w:t>
            </w:r>
          </w:p>
        </w:tc>
        <w:tc>
          <w:tcPr>
            <w:tcW w:type="dxa" w:w="3178"/>
          </w:tcPr>
          <w:p>
            <w:pPr>
              <w:pStyle w:val="null3"/>
            </w:pPr>
            <w:r>
              <w:rPr/>
              <w:t>具有独立承担民事责任的能力</w:t>
            </w:r>
          </w:p>
        </w:tc>
        <w:tc>
          <w:tcPr>
            <w:tcW w:type="dxa" w:w="4238"/>
          </w:tcPr>
          <w:p>
            <w:pPr>
              <w:pStyle w:val="null3"/>
            </w:pPr>
            <w:r>
              <w:rPr/>
              <w:t>在中华人民共和国境内注册的法人或其他组织或自然人， 投标（响应）时提交有效的营业执照（或事业法人登记证或身份证等相关证明） 副本复印件。分支机构投标的，须提供总公司和分公司营业执照副本复印件，总公司出具给分支机构的授权书。</w:t>
            </w:r>
          </w:p>
        </w:tc>
      </w:tr>
      <w:tr>
        <w:tc>
          <w:tcPr>
            <w:tcW w:type="dxa" w:w="890"/>
          </w:tcPr>
          <w:p>
            <w:pPr>
              <w:pStyle w:val="null3"/>
            </w:pPr>
            <w:r>
              <w:rPr/>
              <w:t>2</w:t>
            </w:r>
          </w:p>
        </w:tc>
        <w:tc>
          <w:tcPr>
            <w:tcW w:type="dxa" w:w="3178"/>
          </w:tcPr>
          <w:p>
            <w:pPr>
              <w:pStyle w:val="null3"/>
            </w:pPr>
            <w:r>
              <w:rPr/>
              <w:t>有依法缴纳税收和社会保障资金的良好记录</w:t>
            </w:r>
          </w:p>
        </w:tc>
        <w:tc>
          <w:tcPr>
            <w:tcW w:type="dxa" w:w="4238"/>
          </w:tcPr>
          <w:p>
            <w:pPr>
              <w:pStyle w:val="null3"/>
            </w:pPr>
            <w:r>
              <w:rPr/>
              <w:t>提供投标截止日前6个月内任意1个月依法缴纳税收和社会保障资金的相关材料。 如依法免税或不需要缴纳社会保障资金的， 提供相应证明材料。</w:t>
            </w:r>
          </w:p>
        </w:tc>
      </w:tr>
      <w:tr>
        <w:tc>
          <w:tcPr>
            <w:tcW w:type="dxa" w:w="890"/>
          </w:tcPr>
          <w:p>
            <w:pPr>
              <w:pStyle w:val="null3"/>
            </w:pPr>
            <w:r>
              <w:rPr/>
              <w:t>3</w:t>
            </w:r>
          </w:p>
        </w:tc>
        <w:tc>
          <w:tcPr>
            <w:tcW w:type="dxa" w:w="3178"/>
          </w:tcPr>
          <w:p>
            <w:pPr>
              <w:pStyle w:val="null3"/>
            </w:pPr>
            <w:r>
              <w:rPr/>
              <w:t>具有良好的商业信誉和健全的财务会计制度</w:t>
            </w:r>
          </w:p>
        </w:tc>
        <w:tc>
          <w:tcPr>
            <w:tcW w:type="dxa" w:w="4238"/>
          </w:tcPr>
          <w:p>
            <w:pPr>
              <w:pStyle w:val="null3"/>
            </w:pPr>
            <w:r>
              <w:rPr/>
              <w:t>供应商必须具有良好的商业信誉和健全的财务会计制度（提供2024年度财务状况报告或投标截止日前6个月内任意1个月的财务报表复印件；或银行出具的资信证明材料复印件） 。</w:t>
            </w:r>
          </w:p>
        </w:tc>
      </w:tr>
      <w:tr>
        <w:tc>
          <w:tcPr>
            <w:tcW w:type="dxa" w:w="890"/>
          </w:tcPr>
          <w:p>
            <w:pPr>
              <w:pStyle w:val="null3"/>
            </w:pPr>
            <w:r>
              <w:rPr/>
              <w:t>4</w:t>
            </w:r>
          </w:p>
        </w:tc>
        <w:tc>
          <w:tcPr>
            <w:tcW w:type="dxa" w:w="3178"/>
          </w:tcPr>
          <w:p>
            <w:pPr>
              <w:pStyle w:val="null3"/>
            </w:pPr>
            <w:r>
              <w:rPr/>
              <w:t>履行合同所必需的设备和专业技术能力</w:t>
            </w:r>
          </w:p>
        </w:tc>
        <w:tc>
          <w:tcPr>
            <w:tcW w:type="dxa" w:w="4238"/>
          </w:tcPr>
          <w:p>
            <w:pPr>
              <w:pStyle w:val="null3"/>
            </w:pPr>
            <w:r>
              <w:rPr/>
              <w:t>填报设备及专业技术能力情况，格式自拟。</w:t>
            </w:r>
          </w:p>
        </w:tc>
      </w:tr>
      <w:tr>
        <w:tc>
          <w:tcPr>
            <w:tcW w:type="dxa" w:w="890"/>
          </w:tcPr>
          <w:p>
            <w:pPr>
              <w:pStyle w:val="null3"/>
            </w:pPr>
            <w:r>
              <w:rPr/>
              <w:t>5</w:t>
            </w:r>
          </w:p>
        </w:tc>
        <w:tc>
          <w:tcPr>
            <w:tcW w:type="dxa" w:w="3178"/>
          </w:tcPr>
          <w:p>
            <w:pPr>
              <w:pStyle w:val="null3"/>
            </w:pPr>
            <w:r>
              <w:rPr/>
              <w:t>参加采购活动前3年内，在经营活动中没有重大违法记录</w:t>
            </w:r>
          </w:p>
        </w:tc>
        <w:tc>
          <w:tcPr>
            <w:tcW w:type="dxa" w:w="4238"/>
          </w:tcPr>
          <w:p>
            <w:pPr>
              <w:pStyle w:val="null3"/>
            </w:pPr>
            <w:r>
              <w:rPr/>
              <w:t>参照投标函相关承诺格式内容。 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tc>
      </w:tr>
      <w:tr>
        <w:tc>
          <w:tcPr>
            <w:tcW w:type="dxa" w:w="890"/>
          </w:tcPr>
          <w:p>
            <w:pPr>
              <w:pStyle w:val="null3"/>
            </w:pPr>
            <w:r>
              <w:rPr/>
              <w:t>6</w:t>
            </w:r>
          </w:p>
        </w:tc>
        <w:tc>
          <w:tcPr>
            <w:tcW w:type="dxa" w:w="3178"/>
          </w:tcPr>
          <w:p>
            <w:pPr>
              <w:pStyle w:val="null3"/>
            </w:pPr>
            <w:r>
              <w:rPr/>
              <w:t>信用记录</w:t>
            </w:r>
          </w:p>
        </w:tc>
        <w:tc>
          <w:tcPr>
            <w:tcW w:type="dxa" w:w="4238"/>
          </w:tcPr>
          <w:p>
            <w:pPr>
              <w:pStyle w:val="null3"/>
            </w:pPr>
            <w:r>
              <w:rPr/>
              <w:t>供应商未被列入“信用中国”网站(www.creditchina.gov.cn)“记录失信被执行人或重大税收违法失信主体或政府采购严重违法失信行为”记录名单；不处于中国政府采购网(www.ccgp.gov.cn)“政府采购严重违法失信行为信息记录”中的禁止参加政府采购活动期间。（以资格审查人员于投标（响应）截止时间当天在“信用中国”网站（www.creditchina.gov.cn）及中国政府采购网（http://www.ccgp.gov.cn/）查询结果为准，如相关失信记录已失效，供应商需提供相关证明资料）。</w:t>
            </w:r>
          </w:p>
        </w:tc>
      </w:tr>
      <w:tr>
        <w:tc>
          <w:tcPr>
            <w:tcW w:type="dxa" w:w="890"/>
          </w:tcPr>
          <w:p>
            <w:pPr>
              <w:pStyle w:val="null3"/>
            </w:pPr>
            <w:r>
              <w:rPr/>
              <w:t>7</w:t>
            </w:r>
          </w:p>
        </w:tc>
        <w:tc>
          <w:tcPr>
            <w:tcW w:type="dxa" w:w="3178"/>
          </w:tcPr>
          <w:p>
            <w:pPr>
              <w:pStyle w:val="null3"/>
            </w:pPr>
            <w:r>
              <w:rPr/>
              <w:t>供应商必须符合法律、行政法规规定的其他条件</w:t>
            </w:r>
          </w:p>
        </w:tc>
        <w:tc>
          <w:tcPr>
            <w:tcW w:type="dxa" w:w="4238"/>
          </w:tcPr>
          <w:p>
            <w:pPr>
              <w:pStyle w:val="null3"/>
            </w:pPr>
            <w:r>
              <w:rPr/>
              <w:t>单位负责人为同一人或者存在直接控股、 管理关系的不同供应商，不得同时参加本采购项目（或采购包） 投标（响应）。 为本项目提供整体设计、 规范编制或者项目管理、 监理、 检测等服务的供应商， 不得再参与本项目投标（响应）。 投标函相关承诺要求内容。</w:t>
            </w:r>
          </w:p>
        </w:tc>
      </w:tr>
      <w:tr>
        <w:tc>
          <w:tcPr>
            <w:tcW w:type="dxa" w:w="890"/>
          </w:tcPr>
          <w:p>
            <w:pPr>
              <w:pStyle w:val="null3"/>
            </w:pPr>
            <w:r>
              <w:rPr/>
              <w:t>8</w:t>
            </w:r>
          </w:p>
        </w:tc>
        <w:tc>
          <w:tcPr>
            <w:tcW w:type="dxa" w:w="3178"/>
          </w:tcPr>
          <w:p>
            <w:pPr>
              <w:pStyle w:val="null3"/>
            </w:pPr>
            <w:r>
              <w:rPr/>
              <w:t>本采购包专门面向中小企业采购</w:t>
            </w:r>
          </w:p>
        </w:tc>
        <w:tc>
          <w:tcPr>
            <w:tcW w:type="dxa" w:w="4238"/>
          </w:tcPr>
          <w:p>
            <w:pPr>
              <w:pStyle w:val="null3"/>
            </w:pPr>
            <w:r>
              <w:rPr/>
              <w:t>本采购包属于整体专门面向中小企业采购，投标人须提供中小企业声明函（即本项目所有产品的制造商（或生产商）须是中小微企业）。属于监狱企业的，提供由省级以上监狱管理局、戒毒管理局(含新疆生产建设兵团)出具的属于监狱企业的证明文件；属于残疾人福利性单位的，提供《残疾人福利性单位声明函》。</w:t>
            </w:r>
          </w:p>
        </w:tc>
      </w:tr>
    </w:tbl>
    <w:p>
      <w:pPr>
        <w:pStyle w:val="null3"/>
        <w:ind w:firstLine="480"/>
      </w:pPr>
      <w:r>
        <w:rPr/>
        <w:t>表二符合性审查表：</w:t>
      </w:r>
    </w:p>
    <w:p>
      <w:pPr>
        <w:pStyle w:val="null3"/>
      </w:pPr>
      <w:r>
        <w:rPr/>
        <w:t>采购包1（2025年大学城校园毕业生房间家具采购）：</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pPr>
              <w:pStyle w:val="null3"/>
            </w:pPr>
            <w:r>
              <w:rPr/>
              <w:t xml:space="preserve"> 序号</w:t>
            </w:r>
          </w:p>
        </w:tc>
        <w:tc>
          <w:tcPr>
            <w:tcW w:type="dxa" w:w="3178"/>
          </w:tcPr>
          <w:p>
            <w:pPr>
              <w:pStyle w:val="null3"/>
            </w:pPr>
            <w:r>
              <w:rPr/>
              <w:t xml:space="preserve"> 评审点要求概况</w:t>
            </w:r>
          </w:p>
        </w:tc>
        <w:tc>
          <w:tcPr>
            <w:tcW w:type="dxa" w:w="4238"/>
          </w:tcPr>
          <w:p>
            <w:pPr>
              <w:pStyle w:val="null3"/>
            </w:pPr>
            <w:r>
              <w:rPr/>
              <w:t xml:space="preserve"> 评审点具体描述</w:t>
            </w:r>
          </w:p>
        </w:tc>
      </w:tr>
      <w:tr>
        <w:tc>
          <w:tcPr>
            <w:tcW w:type="dxa" w:w="890"/>
          </w:tcPr>
          <w:p>
            <w:pPr>
              <w:pStyle w:val="null3"/>
            </w:pPr>
            <w:r>
              <w:rPr/>
              <w:t>1</w:t>
            </w:r>
          </w:p>
        </w:tc>
        <w:tc>
          <w:tcPr>
            <w:tcW w:type="dxa" w:w="3178"/>
          </w:tcPr>
          <w:p>
            <w:pPr>
              <w:pStyle w:val="null3"/>
            </w:pPr>
            <w:r>
              <w:rPr/>
              <w:t>投标有效期</w:t>
            </w:r>
          </w:p>
        </w:tc>
        <w:tc>
          <w:tcPr>
            <w:tcW w:type="dxa" w:w="4238"/>
          </w:tcPr>
          <w:p>
            <w:pPr>
              <w:pStyle w:val="null3"/>
            </w:pPr>
            <w:r>
              <w:rPr/>
              <w:t>符合投标有效期</w:t>
            </w:r>
          </w:p>
        </w:tc>
      </w:tr>
      <w:tr>
        <w:tc>
          <w:tcPr>
            <w:tcW w:type="dxa" w:w="890"/>
          </w:tcPr>
          <w:p>
            <w:pPr>
              <w:pStyle w:val="null3"/>
            </w:pPr>
            <w:r>
              <w:rPr/>
              <w:t>2</w:t>
            </w:r>
          </w:p>
        </w:tc>
        <w:tc>
          <w:tcPr>
            <w:tcW w:type="dxa" w:w="3178"/>
          </w:tcPr>
          <w:p>
            <w:pPr>
              <w:pStyle w:val="null3"/>
            </w:pPr>
            <w:r>
              <w:rPr/>
              <w:t>投标文件按照招标文件规定要求签署、盖章</w:t>
            </w:r>
          </w:p>
        </w:tc>
        <w:tc>
          <w:tcPr>
            <w:tcW w:type="dxa" w:w="4238"/>
          </w:tcPr>
          <w:p>
            <w:pPr>
              <w:pStyle w:val="null3"/>
            </w:pPr>
            <w:r>
              <w:rPr/>
              <w:t>投标文件按照招标文件规定要求签署、盖章，包含：①投标函；②法定代表人证明书或法定代表人授权书；③开标一览表；④分项报价表</w:t>
            </w:r>
          </w:p>
        </w:tc>
      </w:tr>
      <w:tr>
        <w:tc>
          <w:tcPr>
            <w:tcW w:type="dxa" w:w="890"/>
          </w:tcPr>
          <w:p>
            <w:pPr>
              <w:pStyle w:val="null3"/>
            </w:pPr>
            <w:r>
              <w:rPr/>
              <w:t>3</w:t>
            </w:r>
          </w:p>
        </w:tc>
        <w:tc>
          <w:tcPr>
            <w:tcW w:type="dxa" w:w="3178"/>
          </w:tcPr>
          <w:p>
            <w:pPr>
              <w:pStyle w:val="null3"/>
            </w:pPr>
            <w:r>
              <w:rPr/>
              <w:t>投标报价</w:t>
            </w:r>
          </w:p>
        </w:tc>
        <w:tc>
          <w:tcPr>
            <w:tcW w:type="dxa" w:w="4238"/>
          </w:tcPr>
          <w:p>
            <w:pPr>
              <w:pStyle w:val="null3"/>
            </w:pPr>
            <w:r>
              <w:rPr/>
              <w:t>投标报价没有超出预算金额或最高限价</w:t>
            </w:r>
          </w:p>
        </w:tc>
      </w:tr>
      <w:tr>
        <w:tc>
          <w:tcPr>
            <w:tcW w:type="dxa" w:w="890"/>
          </w:tcPr>
          <w:p>
            <w:pPr>
              <w:pStyle w:val="null3"/>
            </w:pPr>
            <w:r>
              <w:rPr/>
              <w:t>4</w:t>
            </w:r>
          </w:p>
        </w:tc>
        <w:tc>
          <w:tcPr>
            <w:tcW w:type="dxa" w:w="3178"/>
          </w:tcPr>
          <w:p>
            <w:pPr>
              <w:pStyle w:val="null3"/>
            </w:pPr>
            <w:r>
              <w:rPr/>
              <w:t>标注“★”的条款的满足情况</w:t>
            </w:r>
          </w:p>
        </w:tc>
        <w:tc>
          <w:tcPr>
            <w:tcW w:type="dxa" w:w="4238"/>
          </w:tcPr>
          <w:p>
            <w:pPr>
              <w:pStyle w:val="null3"/>
            </w:pPr>
            <w:r>
              <w:rPr/>
              <w:t>完全满足招标文件中标注“★”的条款</w:t>
            </w:r>
          </w:p>
        </w:tc>
      </w:tr>
      <w:tr>
        <w:tc>
          <w:tcPr>
            <w:tcW w:type="dxa" w:w="890"/>
          </w:tcPr>
          <w:p>
            <w:pPr>
              <w:pStyle w:val="null3"/>
            </w:pPr>
            <w:r>
              <w:rPr/>
              <w:t>5</w:t>
            </w:r>
          </w:p>
        </w:tc>
        <w:tc>
          <w:tcPr>
            <w:tcW w:type="dxa" w:w="3178"/>
          </w:tcPr>
          <w:p>
            <w:pPr>
              <w:pStyle w:val="null3"/>
            </w:pPr>
            <w:r>
              <w:rPr/>
              <w:t>未出现有关法律、法规、规章或招标文件规定的属于投标无效的情形</w:t>
            </w:r>
          </w:p>
        </w:tc>
        <w:tc>
          <w:tcPr>
            <w:tcW w:type="dxa" w:w="4238"/>
          </w:tcPr>
          <w:p>
            <w:pPr>
              <w:pStyle w:val="null3"/>
            </w:pPr>
            <w:r>
              <w:rPr/>
              <w:t>未出现有关法律、法规、规章或招标文件规定的属于投标无效的情形</w:t>
            </w:r>
          </w:p>
        </w:tc>
      </w:tr>
    </w:tbl>
    <w:p>
      <w:pPr>
        <w:pStyle w:val="null3"/>
      </w:pPr>
      <w:r>
        <w:rPr/>
        <w:t>采购包2（汕尾校区滨海校园2025年学生宿舍组合床家具采购）：</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pPr>
              <w:pStyle w:val="null3"/>
            </w:pPr>
            <w:r>
              <w:rPr/>
              <w:t xml:space="preserve"> 序号</w:t>
            </w:r>
          </w:p>
        </w:tc>
        <w:tc>
          <w:tcPr>
            <w:tcW w:type="dxa" w:w="3178"/>
          </w:tcPr>
          <w:p>
            <w:pPr>
              <w:pStyle w:val="null3"/>
            </w:pPr>
            <w:r>
              <w:rPr/>
              <w:t xml:space="preserve"> 评审点要求概况</w:t>
            </w:r>
          </w:p>
        </w:tc>
        <w:tc>
          <w:tcPr>
            <w:tcW w:type="dxa" w:w="4238"/>
          </w:tcPr>
          <w:p>
            <w:pPr>
              <w:pStyle w:val="null3"/>
            </w:pPr>
            <w:r>
              <w:rPr/>
              <w:t xml:space="preserve"> 评审点具体描述</w:t>
            </w:r>
          </w:p>
        </w:tc>
      </w:tr>
      <w:tr>
        <w:tc>
          <w:tcPr>
            <w:tcW w:type="dxa" w:w="890"/>
          </w:tcPr>
          <w:p>
            <w:pPr>
              <w:pStyle w:val="null3"/>
            </w:pPr>
            <w:r>
              <w:rPr/>
              <w:t>1</w:t>
            </w:r>
          </w:p>
        </w:tc>
        <w:tc>
          <w:tcPr>
            <w:tcW w:type="dxa" w:w="3178"/>
          </w:tcPr>
          <w:p>
            <w:pPr>
              <w:pStyle w:val="null3"/>
            </w:pPr>
            <w:r>
              <w:rPr/>
              <w:t>投标有效期</w:t>
            </w:r>
          </w:p>
        </w:tc>
        <w:tc>
          <w:tcPr>
            <w:tcW w:type="dxa" w:w="4238"/>
          </w:tcPr>
          <w:p>
            <w:pPr>
              <w:pStyle w:val="null3"/>
            </w:pPr>
            <w:r>
              <w:rPr/>
              <w:t>符合投标有效期</w:t>
            </w:r>
          </w:p>
        </w:tc>
      </w:tr>
      <w:tr>
        <w:tc>
          <w:tcPr>
            <w:tcW w:type="dxa" w:w="890"/>
          </w:tcPr>
          <w:p>
            <w:pPr>
              <w:pStyle w:val="null3"/>
            </w:pPr>
            <w:r>
              <w:rPr/>
              <w:t>2</w:t>
            </w:r>
          </w:p>
        </w:tc>
        <w:tc>
          <w:tcPr>
            <w:tcW w:type="dxa" w:w="3178"/>
          </w:tcPr>
          <w:p>
            <w:pPr>
              <w:pStyle w:val="null3"/>
            </w:pPr>
            <w:r>
              <w:rPr/>
              <w:t>投标文件按照招标文件规定要求签署、盖章</w:t>
            </w:r>
          </w:p>
        </w:tc>
        <w:tc>
          <w:tcPr>
            <w:tcW w:type="dxa" w:w="4238"/>
          </w:tcPr>
          <w:p>
            <w:pPr>
              <w:pStyle w:val="null3"/>
            </w:pPr>
            <w:r>
              <w:rPr/>
              <w:t>投标文件按照招标文件规定要求签署、盖章，包含：①投标函；②法定代表人证明书或法定代表人授权书；③开标一览表；④分项报价表</w:t>
            </w:r>
          </w:p>
        </w:tc>
      </w:tr>
      <w:tr>
        <w:tc>
          <w:tcPr>
            <w:tcW w:type="dxa" w:w="890"/>
          </w:tcPr>
          <w:p>
            <w:pPr>
              <w:pStyle w:val="null3"/>
            </w:pPr>
            <w:r>
              <w:rPr/>
              <w:t>3</w:t>
            </w:r>
          </w:p>
        </w:tc>
        <w:tc>
          <w:tcPr>
            <w:tcW w:type="dxa" w:w="3178"/>
          </w:tcPr>
          <w:p>
            <w:pPr>
              <w:pStyle w:val="null3"/>
            </w:pPr>
            <w:r>
              <w:rPr/>
              <w:t>投标报价</w:t>
            </w:r>
          </w:p>
        </w:tc>
        <w:tc>
          <w:tcPr>
            <w:tcW w:type="dxa" w:w="4238"/>
          </w:tcPr>
          <w:p>
            <w:pPr>
              <w:pStyle w:val="null3"/>
            </w:pPr>
            <w:r>
              <w:rPr/>
              <w:t>投标报价没有超出预算金额或最高限价</w:t>
            </w:r>
          </w:p>
        </w:tc>
      </w:tr>
      <w:tr>
        <w:tc>
          <w:tcPr>
            <w:tcW w:type="dxa" w:w="890"/>
          </w:tcPr>
          <w:p>
            <w:pPr>
              <w:pStyle w:val="null3"/>
            </w:pPr>
            <w:r>
              <w:rPr/>
              <w:t>4</w:t>
            </w:r>
          </w:p>
        </w:tc>
        <w:tc>
          <w:tcPr>
            <w:tcW w:type="dxa" w:w="3178"/>
          </w:tcPr>
          <w:p>
            <w:pPr>
              <w:pStyle w:val="null3"/>
            </w:pPr>
            <w:r>
              <w:rPr/>
              <w:t>标注“★”的条款的满足情况</w:t>
            </w:r>
          </w:p>
        </w:tc>
        <w:tc>
          <w:tcPr>
            <w:tcW w:type="dxa" w:w="4238"/>
          </w:tcPr>
          <w:p>
            <w:pPr>
              <w:pStyle w:val="null3"/>
            </w:pPr>
            <w:r>
              <w:rPr/>
              <w:t>完全满足招标文件中标注“★”的条款</w:t>
            </w:r>
          </w:p>
        </w:tc>
      </w:tr>
      <w:tr>
        <w:tc>
          <w:tcPr>
            <w:tcW w:type="dxa" w:w="890"/>
          </w:tcPr>
          <w:p>
            <w:pPr>
              <w:pStyle w:val="null3"/>
            </w:pPr>
            <w:r>
              <w:rPr/>
              <w:t>5</w:t>
            </w:r>
          </w:p>
        </w:tc>
        <w:tc>
          <w:tcPr>
            <w:tcW w:type="dxa" w:w="3178"/>
          </w:tcPr>
          <w:p>
            <w:pPr>
              <w:pStyle w:val="null3"/>
            </w:pPr>
            <w:r>
              <w:rPr/>
              <w:t>未出现有关法律、法规、规章或招标文件规定的属于投标无效的情形</w:t>
            </w:r>
          </w:p>
        </w:tc>
        <w:tc>
          <w:tcPr>
            <w:tcW w:type="dxa" w:w="4238"/>
          </w:tcPr>
          <w:p>
            <w:pPr>
              <w:pStyle w:val="null3"/>
            </w:pPr>
            <w:r>
              <w:rPr/>
              <w:t>未出现有关法律、法规、规章或招标文件规定的属于投标无效的情形</w:t>
            </w:r>
          </w:p>
        </w:tc>
      </w:tr>
    </w:tbl>
    <w:p>
      <w:pPr>
        <w:pStyle w:val="null3"/>
        <w:outlineLvl w:val="3"/>
      </w:pPr>
      <w:r>
        <w:rPr>
          <w:sz w:val="24"/>
          <w:b/>
        </w:rPr>
        <w:t>2.投标文件澄清</w:t>
      </w:r>
    </w:p>
    <w:p>
      <w:pPr>
        <w:pStyle w:val="null3"/>
        <w:ind w:firstLine="480"/>
      </w:pPr>
      <w:r>
        <w:rPr/>
        <w:t xml:space="preserve"> 2.1对于投标文件中含义不明确、同类问题表述不一致或者有明显文字和计算错误的内容，评标委员会应当在评审过程中发起在线澄清，要求投标人针对价格或内容做出必要的澄清、说明或补正。代理机构可根据开标环节记录的授权代表人联系方式发送短信提醒或电话告知。</w:t>
      </w:r>
    </w:p>
    <w:p>
      <w:pPr>
        <w:pStyle w:val="null3"/>
        <w:ind w:firstLine="480"/>
      </w:pPr>
      <w:r>
        <w:rPr/>
        <w:t>投标人需登录广东政府采购智慧云平台项目采购系统的等候大厅，在规定时间内完成澄清（响应），并加盖电子印章。</w:t>
      </w:r>
    </w:p>
    <w:p>
      <w:pPr>
        <w:pStyle w:val="null3"/>
        <w:ind w:firstLine="480"/>
      </w:pPr>
      <w:r>
        <w:rPr/>
        <w:t>若因投标人联系方式错误未接收短信、未接听电话或超时未进行澄清（响应）造成的不利后果由供应商自行承担。投标人的澄清、说明或者补正不得超出投标文件的范围或者改变投标文件的实质性内容。</w:t>
      </w:r>
    </w:p>
    <w:p>
      <w:pPr>
        <w:pStyle w:val="null3"/>
        <w:ind w:firstLine="480"/>
      </w:pPr>
      <w:r>
        <w:rPr/>
        <w:t>2.2评标委员会不接受投标人主动提出的澄清、说明或补正。</w:t>
      </w:r>
    </w:p>
    <w:p>
      <w:pPr>
        <w:pStyle w:val="null3"/>
        <w:ind w:firstLine="480"/>
      </w:pPr>
      <w:r>
        <w:rPr/>
        <w:t>2.3评标委员会对投标人提交的澄清、说明或补正有疑问的，可以要求投标人进一步澄清、说明或补正。</w:t>
      </w:r>
    </w:p>
    <w:p>
      <w:pPr>
        <w:pStyle w:val="null3"/>
        <w:outlineLvl w:val="3"/>
      </w:pPr>
      <w:r>
        <w:rPr>
          <w:sz w:val="24"/>
          <w:b/>
        </w:rPr>
        <w:t>3.详细评审</w:t>
      </w:r>
    </w:p>
    <w:p>
      <w:pPr>
        <w:pStyle w:val="null3"/>
      </w:pPr>
      <w:r>
        <w:rPr/>
        <w:t>采购包1(2025年大学城校园毕业生房间家具采购):</w:t>
      </w:r>
    </w:p>
    <w:tbl>
      <w:tblPr>
        <w:tblW w:w="0" w:type="auto"/>
        <w:tblBorders>
          <w:top w:val="single"/>
          <w:left w:val="single"/>
          <w:bottom w:val="single"/>
          <w:right w:val="single"/>
          <w:insideH w:val="single"/>
          <w:insideV w:val="single"/>
        </w:tblBorders>
      </w:tblPr>
      <w:tblGrid>
        <w:gridCol w:w="461"/>
        <w:gridCol w:w="461"/>
        <w:gridCol w:w="2307"/>
        <w:gridCol w:w="5076"/>
      </w:tblGrid>
      <w:tr>
        <w:tc>
          <w:tcPr>
            <w:tcW w:type="dxa" w:w="922"/>
            <w:gridSpan w:val="2"/>
          </w:tcPr>
          <w:p>
            <w:pPr>
              <w:pStyle w:val="null3"/>
              <w:jc w:val="center"/>
            </w:pPr>
            <w:r>
              <w:rPr/>
              <w:t>评审因素</w:t>
            </w:r>
          </w:p>
        </w:tc>
        <w:tc>
          <w:tcPr>
            <w:tcW w:type="dxa" w:w="7383"/>
            <w:gridSpan w:val="2"/>
          </w:tcPr>
          <w:p>
            <w:pPr>
              <w:pStyle w:val="null3"/>
              <w:jc w:val="center"/>
            </w:pPr>
            <w:r>
              <w:rPr/>
              <w:t>评审标准</w:t>
            </w:r>
          </w:p>
        </w:tc>
      </w:tr>
      <w:tr>
        <w:tc>
          <w:tcPr>
            <w:tcW w:type="dxa" w:w="922"/>
            <w:gridSpan w:val="2"/>
          </w:tcPr>
          <w:p>
            <w:pPr>
              <w:pStyle w:val="null3"/>
              <w:jc w:val="center"/>
            </w:pPr>
            <w:r>
              <w:rPr/>
              <w:t>分值构成</w:t>
            </w:r>
          </w:p>
        </w:tc>
        <w:tc>
          <w:tcPr>
            <w:tcW w:type="dxa" w:w="7383"/>
            <w:gridSpan w:val="2"/>
          </w:tcPr>
          <w:p>
            <w:pPr>
              <w:pStyle w:val="null3"/>
            </w:pPr>
            <w:r>
              <w:rPr/>
              <w:t>商务部分18.0分</w:t>
            </w:r>
          </w:p>
          <w:p>
            <w:pPr>
              <w:pStyle w:val="null3"/>
            </w:pPr>
            <w:r>
              <w:rPr/>
              <w:t>技术部分52.0分</w:t>
            </w:r>
          </w:p>
          <w:p>
            <w:pPr>
              <w:pStyle w:val="null3"/>
            </w:pPr>
            <w:r>
              <w:rPr/>
              <w:t>报价得分30.0分</w:t>
            </w:r>
          </w:p>
        </w:tc>
      </w:tr>
      <w:tr>
        <w:tc>
          <w:tcPr>
            <w:tcW w:type="dxa" w:w="922"/>
            <w:gridSpan w:val="2"/>
            <w:vMerge w:val="restart"/>
          </w:tcPr>
          <w:p>
            <w:pPr>
              <w:pStyle w:val="null3"/>
              <w:jc w:val="center"/>
            </w:pPr>
            <w:r>
              <w:rPr/>
              <w:t>技术部分</w:t>
            </w:r>
          </w:p>
        </w:tc>
        <w:tc>
          <w:tcPr>
            <w:tcW w:type="dxa" w:w="2307"/>
          </w:tcPr>
          <w:p>
            <w:pPr>
              <w:pStyle w:val="null3"/>
              <w:jc w:val="left"/>
            </w:pPr>
            <w:r>
              <w:rPr/>
              <w:t>重要技术条款响应情况 (8.0分)</w:t>
            </w:r>
          </w:p>
        </w:tc>
        <w:tc>
          <w:tcPr>
            <w:tcW w:type="dxa" w:w="5076"/>
          </w:tcPr>
          <w:p>
            <w:pPr>
              <w:pStyle w:val="null3"/>
              <w:jc w:val="left"/>
            </w:pPr>
            <w:r>
              <w:rPr/>
              <w:t>根据投标人对第二章 采购需求中采购包1的带“▲”条款响应情况评审：每一项带“▲”满足要求得1分，本项最高得8分。 注：如有要求提供具体证明材料的，需按要求提供；如无明确要求提供的证明材料，则以投标人提供的响应情况为准。不按要求提供或提供不符的视为负偏离。</w:t>
            </w:r>
          </w:p>
        </w:tc>
      </w:tr>
      <w:tr>
        <w:tc>
          <w:tcPr>
            <w:tcW w:type="dxa" w:w="922"/>
            <w:gridSpan w:val="2"/>
            <w:vMerge/>
          </w:tcPr>
          <w:p/>
        </w:tc>
        <w:tc>
          <w:tcPr>
            <w:tcW w:type="dxa" w:w="2307"/>
          </w:tcPr>
          <w:p>
            <w:pPr>
              <w:pStyle w:val="null3"/>
              <w:jc w:val="left"/>
            </w:pPr>
            <w:r>
              <w:rPr/>
              <w:t>一般技术条款响应情况 (12.0分)</w:t>
            </w:r>
          </w:p>
        </w:tc>
        <w:tc>
          <w:tcPr>
            <w:tcW w:type="dxa" w:w="5076"/>
          </w:tcPr>
          <w:p>
            <w:pPr>
              <w:pStyle w:val="null3"/>
              <w:jc w:val="left"/>
            </w:pPr>
            <w:r>
              <w:rPr/>
              <w:t>根据投标人对第二章 采购需求中采购包1“具体技术(参数)要求”中产品一般技术参数（除标注“▲”及“★”的技术参数外）的响应情况进行评审： 得分计算公式=（一般技术参数总数-负偏离总数）/一般技术参数总数×12分，结果四舍五入保留两位小数；本项目一般技术参数共34条。 注:如“具体技术(参数)要求”有要求提供具体证明材料的，需按“具体技术(参数)要求”提供；如“具体技术(参数)要求”无明确要求提供的证明材料，则以投标人提供的响应情况为准。不按要求提供或提供不符的视为负偏离。</w:t>
            </w:r>
          </w:p>
        </w:tc>
      </w:tr>
      <w:tr>
        <w:tc>
          <w:tcPr>
            <w:tcW w:type="dxa" w:w="922"/>
            <w:gridSpan w:val="2"/>
            <w:vMerge/>
          </w:tcPr>
          <w:p/>
        </w:tc>
        <w:tc>
          <w:tcPr>
            <w:tcW w:type="dxa" w:w="2307"/>
          </w:tcPr>
          <w:p>
            <w:pPr>
              <w:pStyle w:val="null3"/>
              <w:jc w:val="left"/>
            </w:pPr>
            <w:r>
              <w:rPr/>
              <w:t>总体实施方案 (5.0分)</w:t>
            </w:r>
          </w:p>
        </w:tc>
        <w:tc>
          <w:tcPr>
            <w:tcW w:type="dxa" w:w="5076"/>
          </w:tcPr>
          <w:p>
            <w:pPr>
              <w:pStyle w:val="null3"/>
              <w:jc w:val="left"/>
            </w:pPr>
            <w:r>
              <w:rPr/>
              <w:t>根据投标人提供的总体实施方案（包括但不限于项目实施计划、供货方案、安装调试、质量保证方案等）进行评审： （1）方案内容完善，科学合理，可操作性 强，得5分； （2）方案内容较完善，较科学合理，可操作性较强，得3分； （3）方案内容基本完善，基本科学合理，可操作性欠缺，得1分； （4）不提供不得分。</w:t>
            </w:r>
          </w:p>
        </w:tc>
      </w:tr>
      <w:tr>
        <w:tc>
          <w:tcPr>
            <w:tcW w:type="dxa" w:w="922"/>
            <w:gridSpan w:val="2"/>
            <w:vMerge/>
          </w:tcPr>
          <w:p/>
        </w:tc>
        <w:tc>
          <w:tcPr>
            <w:tcW w:type="dxa" w:w="2307"/>
          </w:tcPr>
          <w:p>
            <w:pPr>
              <w:pStyle w:val="null3"/>
              <w:jc w:val="left"/>
            </w:pPr>
            <w:r>
              <w:rPr/>
              <w:t>培训方案 (5.0分)</w:t>
            </w:r>
          </w:p>
        </w:tc>
        <w:tc>
          <w:tcPr>
            <w:tcW w:type="dxa" w:w="5076"/>
          </w:tcPr>
          <w:p>
            <w:pPr>
              <w:pStyle w:val="null3"/>
              <w:jc w:val="left"/>
            </w:pPr>
            <w:r>
              <w:rPr/>
              <w:t>根据投标人提供的培训方案内容（包括但不限于培训计划、培训时间安排、培训方式、培训内容，培训人员等）进行评审： （1）方案完整具体，科学合理、可操作性强，得5分； （2）方案较完整具体，较科学合理、可操作性较强，得3分； （3）方案基本完整具体，基本科学合理、可操作性欠缺，得1分； （4）不提供不得分。</w:t>
            </w:r>
          </w:p>
        </w:tc>
      </w:tr>
      <w:tr>
        <w:tc>
          <w:tcPr>
            <w:tcW w:type="dxa" w:w="922"/>
            <w:gridSpan w:val="2"/>
            <w:vMerge/>
          </w:tcPr>
          <w:p/>
        </w:tc>
        <w:tc>
          <w:tcPr>
            <w:tcW w:type="dxa" w:w="2307"/>
          </w:tcPr>
          <w:p>
            <w:pPr>
              <w:pStyle w:val="null3"/>
              <w:jc w:val="left"/>
            </w:pPr>
            <w:r>
              <w:rPr/>
              <w:t>售后服务方案 (5.0分)</w:t>
            </w:r>
          </w:p>
        </w:tc>
        <w:tc>
          <w:tcPr>
            <w:tcW w:type="dxa" w:w="5076"/>
          </w:tcPr>
          <w:p>
            <w:pPr>
              <w:pStyle w:val="null3"/>
              <w:jc w:val="left"/>
            </w:pPr>
            <w:r>
              <w:rPr/>
              <w:t>根据投标人提供的售后服务方案（包含但不限于日常维护，响应措施，质保期限及范围等）进行评审： （1）售后服务方案详细完整，能保障提供满足项目要求的售后服务工作的，得5分； （2）售后服务方案基本完整，基本保障售后服务工作的，得3分 （3）售后服务方案不完整，不能保障售后服务工作进行的，得1分； （4）不提供不得分。</w:t>
            </w:r>
          </w:p>
        </w:tc>
      </w:tr>
      <w:tr>
        <w:tc>
          <w:tcPr>
            <w:tcW w:type="dxa" w:w="922"/>
            <w:gridSpan w:val="2"/>
            <w:vMerge/>
          </w:tcPr>
          <w:p/>
        </w:tc>
        <w:tc>
          <w:tcPr>
            <w:tcW w:type="dxa" w:w="2307"/>
          </w:tcPr>
          <w:p>
            <w:pPr>
              <w:pStyle w:val="null3"/>
              <w:jc w:val="left"/>
            </w:pPr>
            <w:r>
              <w:rPr/>
              <w:t>样品质量-大样 (10.0分)</w:t>
            </w:r>
          </w:p>
        </w:tc>
        <w:tc>
          <w:tcPr>
            <w:tcW w:type="dxa" w:w="5076"/>
          </w:tcPr>
          <w:p>
            <w:pPr>
              <w:pStyle w:val="null3"/>
              <w:jc w:val="left"/>
            </w:pPr>
            <w:r>
              <w:rPr/>
              <w:t>对投标人提供的样品（大样）质量、款式、性能、舒适性及噪音方面进行综合评价： （1）投标实物样品结构牢固性高，各部件拼接成型后整体 对学生使用舒适性很好，产品表面处理平整光滑、无异味、无噪音，得10分； （2）投标实物样品结构牢固性好，各部件拼接成型后整体对学生使用舒适性一般，产品表面处理平整光滑、基本无异味、细小噪音，得7分； （3）投标实物样品结构牢固性中等，各部件拼接成型后整体对学生使用舒适性一般，产品表面处理平整光滑、较少异味、噪音小，得4分； （4）投标实物样品结构基本牢固性，各部件拼接成型后整体基本可用，产品表面处理较差、有明显异味、有明显噪音，得1分； （5）未提供样品或样品不全或不满足招标文件要求的，得0分。</w:t>
            </w:r>
          </w:p>
        </w:tc>
      </w:tr>
      <w:tr>
        <w:tc>
          <w:tcPr>
            <w:tcW w:type="dxa" w:w="922"/>
            <w:gridSpan w:val="2"/>
            <w:vMerge/>
          </w:tcPr>
          <w:p/>
        </w:tc>
        <w:tc>
          <w:tcPr>
            <w:tcW w:type="dxa" w:w="2307"/>
          </w:tcPr>
          <w:p>
            <w:pPr>
              <w:pStyle w:val="null3"/>
              <w:jc w:val="left"/>
            </w:pPr>
            <w:r>
              <w:rPr/>
              <w:t>样品质量-小样 (5.0分)</w:t>
            </w:r>
          </w:p>
        </w:tc>
        <w:tc>
          <w:tcPr>
            <w:tcW w:type="dxa" w:w="5076"/>
          </w:tcPr>
          <w:p>
            <w:pPr>
              <w:pStyle w:val="null3"/>
              <w:jc w:val="left"/>
            </w:pPr>
            <w:r>
              <w:rPr/>
              <w:t>对投标人提供的样品（小样）质量进行综合评价： （1）板材色泽纹理质感好、封边美观、表面喷涂均匀、光泽度高、涂层手感好、表面无气孔、无裂纹、无其它杂质、无刺激性异味，得5分； （2）板材色泽纹理质感较一般、封边美观度一般、表面喷涂均匀度一般、光泽度一般、涂层手感一般、表面无气孔、无裂纹、无其它杂质、无刺激性异味，得3分； （3）板材色泽纹理质感差、封边美观度差、表面喷涂不均匀、光泽度差、涂层手感差、表面有气孔、有裂纹、有其它杂质、有刺激性异味，得1分； （5）未提供样品或样品不全或不满足招标文件要求的，得0分。</w:t>
            </w:r>
          </w:p>
        </w:tc>
      </w:tr>
      <w:tr>
        <w:tc>
          <w:tcPr>
            <w:tcW w:type="dxa" w:w="922"/>
            <w:gridSpan w:val="2"/>
            <w:vMerge/>
          </w:tcPr>
          <w:p/>
        </w:tc>
        <w:tc>
          <w:tcPr>
            <w:tcW w:type="dxa" w:w="2307"/>
          </w:tcPr>
          <w:p>
            <w:pPr>
              <w:pStyle w:val="null3"/>
              <w:jc w:val="left"/>
            </w:pPr>
            <w:r>
              <w:rPr/>
              <w:t>环境标志认证证书 (2.0分)</w:t>
            </w:r>
          </w:p>
        </w:tc>
        <w:tc>
          <w:tcPr>
            <w:tcW w:type="dxa" w:w="5076"/>
          </w:tcPr>
          <w:p>
            <w:pPr>
              <w:pStyle w:val="null3"/>
              <w:jc w:val="left"/>
            </w:pPr>
            <w:r>
              <w:rPr/>
              <w:t>每提供一份所投同类产品的环境标志产品认证证书得1分，本项累计最高得2分。 注：提供环境标志产品认证证书复印件，同一产品不重复计分，不提供不得分。</w:t>
            </w:r>
          </w:p>
        </w:tc>
      </w:tr>
      <w:tr>
        <w:tc>
          <w:tcPr>
            <w:tcW w:type="dxa" w:w="922"/>
            <w:gridSpan w:val="2"/>
            <w:vMerge w:val="restart"/>
          </w:tcPr>
          <w:p>
            <w:pPr>
              <w:pStyle w:val="null3"/>
              <w:jc w:val="center"/>
            </w:pPr>
            <w:r>
              <w:rPr/>
              <w:t>商务部分</w:t>
            </w:r>
          </w:p>
        </w:tc>
        <w:tc>
          <w:tcPr>
            <w:tcW w:type="dxa" w:w="2307"/>
          </w:tcPr>
          <w:p>
            <w:pPr>
              <w:pStyle w:val="null3"/>
              <w:jc w:val="left"/>
            </w:pPr>
            <w:r>
              <w:rPr/>
              <w:t>同类项目业绩 (6.0分)</w:t>
            </w:r>
          </w:p>
        </w:tc>
        <w:tc>
          <w:tcPr>
            <w:tcW w:type="dxa" w:w="5076"/>
          </w:tcPr>
          <w:p>
            <w:pPr>
              <w:pStyle w:val="null3"/>
              <w:jc w:val="left"/>
            </w:pPr>
            <w:r>
              <w:rPr/>
              <w:t>投标人自2022年1月1日至今（以合同签订时间为准）同类项目（采购清单中包括组合床）业绩。 每提供一个得1分，最高得6分。 注：同一采购人不同的采购项目不重复计算得分。提供合同关键页复印件及验收报告，否则不得分；以合同签订时间为准，合同关键页须包含项目名称、设备清单、双方签字盖章页等。</w:t>
            </w:r>
          </w:p>
        </w:tc>
      </w:tr>
      <w:tr>
        <w:tc>
          <w:tcPr>
            <w:tcW w:type="dxa" w:w="922"/>
            <w:gridSpan w:val="2"/>
            <w:vMerge/>
          </w:tcPr>
          <w:p/>
        </w:tc>
        <w:tc>
          <w:tcPr>
            <w:tcW w:type="dxa" w:w="2307"/>
          </w:tcPr>
          <w:p>
            <w:pPr>
              <w:pStyle w:val="null3"/>
              <w:jc w:val="left"/>
            </w:pPr>
            <w:r>
              <w:rPr/>
              <w:t>业绩客户评价 (6.0分)</w:t>
            </w:r>
          </w:p>
        </w:tc>
        <w:tc>
          <w:tcPr>
            <w:tcW w:type="dxa" w:w="5076"/>
          </w:tcPr>
          <w:p>
            <w:pPr>
              <w:pStyle w:val="null3"/>
              <w:jc w:val="left"/>
            </w:pPr>
            <w:r>
              <w:rPr/>
              <w:t>投标人自2022年1月1日起（必须为前述“同类项目业绩”中有效的业绩）获得项目用户评价为正面评价（优秀、优良、良好、满意或相当于类似评价）或表扬信或验收报告中的正面评价，每提供一个得1分，最高得6分。 注：提供证明材料复印件，不提供或无法认定的不得分。</w:t>
            </w:r>
          </w:p>
        </w:tc>
      </w:tr>
      <w:tr>
        <w:tc>
          <w:tcPr>
            <w:tcW w:type="dxa" w:w="922"/>
            <w:gridSpan w:val="2"/>
            <w:vMerge/>
          </w:tcPr>
          <w:p/>
        </w:tc>
        <w:tc>
          <w:tcPr>
            <w:tcW w:type="dxa" w:w="2307"/>
          </w:tcPr>
          <w:p>
            <w:pPr>
              <w:pStyle w:val="null3"/>
              <w:jc w:val="left"/>
            </w:pPr>
            <w:r>
              <w:rPr/>
              <w:t>拟安排的项目团队成员 (6.0分)</w:t>
            </w:r>
          </w:p>
        </w:tc>
        <w:tc>
          <w:tcPr>
            <w:tcW w:type="dxa" w:w="5076"/>
          </w:tcPr>
          <w:p>
            <w:pPr>
              <w:pStyle w:val="null3"/>
              <w:jc w:val="left"/>
            </w:pPr>
            <w:r>
              <w:rPr/>
              <w:t>1.投标人拟投入项目维修工程师，每投入1名得0.5分，最高得1分； 2.投标人拟投入项目工作人员，每投入1名得0.5分，最高得2分； 3.上述人员每一人具有3年或以上行业经验得0.5分，最高得3分。 注：1.同一人不得兼任。 2.须提供相关人员在本单位任职的证明材料（如加盖所在地区政府有关部门印章的社保缴纳时间在本项目投标截止日之前六个月任一个月的《投保单》或《社会保险参保人员证明》，或单位代缴个人所得税税单等。）。否则不得分。 3.人员经验按加盖投标人公章的工作履历为准，格式自拟。</w:t>
            </w:r>
          </w:p>
        </w:tc>
      </w:tr>
      <w:tr>
        <w:tc>
          <w:tcPr>
            <w:tcW w:type="dxa" w:w="922"/>
            <w:gridSpan w:val="2"/>
          </w:tcPr>
          <w:p>
            <w:pPr>
              <w:pStyle w:val="null3"/>
              <w:jc w:val="center"/>
            </w:pPr>
            <w:r>
              <w:rPr/>
              <w:t>投标报价</w:t>
            </w:r>
          </w:p>
        </w:tc>
        <w:tc>
          <w:tcPr>
            <w:tcW w:type="dxa" w:w="2307"/>
          </w:tcPr>
          <w:p>
            <w:pPr>
              <w:pStyle w:val="null3"/>
              <w:jc w:val="left"/>
            </w:pPr>
            <w:r>
              <w:rPr/>
              <w:t>投标报价得分 (30.0分)</w:t>
            </w:r>
          </w:p>
        </w:tc>
        <w:tc>
          <w:tcPr>
            <w:tcW w:type="dxa" w:w="5076"/>
          </w:tcPr>
          <w:p>
            <w:pPr>
              <w:pStyle w:val="null3"/>
              <w:jc w:val="left"/>
            </w:pPr>
            <w:r>
              <w:rPr/>
              <w:t>投标报价得分＝（评标基准价/投标报价）×价格分值【注：满足招标文件要求且投标价格最低的投标报价为评标基准价。】最低报价不是中标的唯一依据。因落实政府采购政策进行价格调整的，以调整后的价格计算评标基准价和投标报价。</w:t>
            </w:r>
          </w:p>
        </w:tc>
      </w:tr>
    </w:tbl>
    <w:p>
      <w:pPr>
        <w:pStyle w:val="null3"/>
      </w:pPr>
      <w:r>
        <w:rPr/>
        <w:t>采购包2(汕尾校区滨海校园2025年学生宿舍组合床家具采购):</w:t>
      </w:r>
    </w:p>
    <w:tbl>
      <w:tblPr>
        <w:tblW w:w="0" w:type="auto"/>
        <w:tblBorders>
          <w:top w:val="single"/>
          <w:left w:val="single"/>
          <w:bottom w:val="single"/>
          <w:right w:val="single"/>
          <w:insideH w:val="single"/>
          <w:insideV w:val="single"/>
        </w:tblBorders>
      </w:tblPr>
      <w:tblGrid>
        <w:gridCol w:w="461"/>
        <w:gridCol w:w="461"/>
        <w:gridCol w:w="2307"/>
        <w:gridCol w:w="5076"/>
      </w:tblGrid>
      <w:tr>
        <w:tc>
          <w:tcPr>
            <w:tcW w:type="dxa" w:w="922"/>
            <w:gridSpan w:val="2"/>
          </w:tcPr>
          <w:p>
            <w:pPr>
              <w:pStyle w:val="null3"/>
              <w:jc w:val="center"/>
            </w:pPr>
            <w:r>
              <w:rPr/>
              <w:t>评审因素</w:t>
            </w:r>
          </w:p>
        </w:tc>
        <w:tc>
          <w:tcPr>
            <w:tcW w:type="dxa" w:w="7383"/>
            <w:gridSpan w:val="2"/>
          </w:tcPr>
          <w:p>
            <w:pPr>
              <w:pStyle w:val="null3"/>
              <w:jc w:val="center"/>
            </w:pPr>
            <w:r>
              <w:rPr/>
              <w:t>评审标准</w:t>
            </w:r>
          </w:p>
        </w:tc>
      </w:tr>
      <w:tr>
        <w:tc>
          <w:tcPr>
            <w:tcW w:type="dxa" w:w="922"/>
            <w:gridSpan w:val="2"/>
          </w:tcPr>
          <w:p>
            <w:pPr>
              <w:pStyle w:val="null3"/>
              <w:jc w:val="center"/>
            </w:pPr>
            <w:r>
              <w:rPr/>
              <w:t>分值构成</w:t>
            </w:r>
          </w:p>
        </w:tc>
        <w:tc>
          <w:tcPr>
            <w:tcW w:type="dxa" w:w="7383"/>
            <w:gridSpan w:val="2"/>
          </w:tcPr>
          <w:p>
            <w:pPr>
              <w:pStyle w:val="null3"/>
            </w:pPr>
            <w:r>
              <w:rPr/>
              <w:t>商务部分19.0分</w:t>
            </w:r>
          </w:p>
          <w:p>
            <w:pPr>
              <w:pStyle w:val="null3"/>
            </w:pPr>
            <w:r>
              <w:rPr/>
              <w:t>技术部分51.0分</w:t>
            </w:r>
          </w:p>
          <w:p>
            <w:pPr>
              <w:pStyle w:val="null3"/>
            </w:pPr>
            <w:r>
              <w:rPr/>
              <w:t>报价得分30.0分</w:t>
            </w:r>
          </w:p>
        </w:tc>
      </w:tr>
      <w:tr>
        <w:tc>
          <w:tcPr>
            <w:tcW w:type="dxa" w:w="922"/>
            <w:gridSpan w:val="2"/>
            <w:vMerge w:val="restart"/>
          </w:tcPr>
          <w:p>
            <w:pPr>
              <w:pStyle w:val="null3"/>
              <w:jc w:val="center"/>
            </w:pPr>
            <w:r>
              <w:rPr/>
              <w:t>技术部分</w:t>
            </w:r>
          </w:p>
        </w:tc>
        <w:tc>
          <w:tcPr>
            <w:tcW w:type="dxa" w:w="2307"/>
          </w:tcPr>
          <w:p>
            <w:pPr>
              <w:pStyle w:val="null3"/>
              <w:jc w:val="left"/>
            </w:pPr>
            <w:r>
              <w:rPr/>
              <w:t>重要技术条款响应情况 (6.0分)</w:t>
            </w:r>
          </w:p>
        </w:tc>
        <w:tc>
          <w:tcPr>
            <w:tcW w:type="dxa" w:w="5076"/>
          </w:tcPr>
          <w:p>
            <w:pPr>
              <w:pStyle w:val="null3"/>
              <w:jc w:val="left"/>
            </w:pPr>
            <w:r>
              <w:rPr/>
              <w:t>根据投标人对第二章 采购需求中采购包2的带“▲”条款响应情况评审：每一项带“▲”满足要求得1分，本项最高得6分。 注：如有要求提供具体证明材料的，需按要求提供；如无明确要求提供的证明材料，则以投标人提供的响应情况为准。不按要求提供或提供不符的视为负偏离。</w:t>
            </w:r>
          </w:p>
        </w:tc>
      </w:tr>
      <w:tr>
        <w:tc>
          <w:tcPr>
            <w:tcW w:type="dxa" w:w="922"/>
            <w:gridSpan w:val="2"/>
            <w:vMerge/>
          </w:tcPr>
          <w:p/>
        </w:tc>
        <w:tc>
          <w:tcPr>
            <w:tcW w:type="dxa" w:w="2307"/>
          </w:tcPr>
          <w:p>
            <w:pPr>
              <w:pStyle w:val="null3"/>
              <w:jc w:val="left"/>
            </w:pPr>
            <w:r>
              <w:rPr/>
              <w:t>一般技术条款响应情况 (13.0分)</w:t>
            </w:r>
          </w:p>
        </w:tc>
        <w:tc>
          <w:tcPr>
            <w:tcW w:type="dxa" w:w="5076"/>
          </w:tcPr>
          <w:p>
            <w:pPr>
              <w:pStyle w:val="null3"/>
              <w:jc w:val="left"/>
            </w:pPr>
            <w:r>
              <w:rPr/>
              <w:t>根据投标人对第二章 采购需求中采购包2“具体技术(参数)要求”的具体技术(参数)要求中产品一般技术参数（除标注“▲”、“★”及附表二的技术参数外）的响应情况进行评审： 得分计算公式=（一般技术参数总数-负偏离总数）/一般技术参数总数×13分，结果四舍五入保留两位小数；本项目一般技术参数共53条。 注:如“具体技术(参数)要求”有要求提供具体证明材料的，需按“具体技术(参数)要求”提供；如“具体技术(参数)要求”无明确要求提供的证明材料，则以投标人提供的响应情况为准。不按要求提供或提供不符的视为负偏离。</w:t>
            </w:r>
          </w:p>
        </w:tc>
      </w:tr>
      <w:tr>
        <w:tc>
          <w:tcPr>
            <w:tcW w:type="dxa" w:w="922"/>
            <w:gridSpan w:val="2"/>
            <w:vMerge/>
          </w:tcPr>
          <w:p/>
        </w:tc>
        <w:tc>
          <w:tcPr>
            <w:tcW w:type="dxa" w:w="2307"/>
          </w:tcPr>
          <w:p>
            <w:pPr>
              <w:pStyle w:val="null3"/>
              <w:jc w:val="left"/>
            </w:pPr>
            <w:r>
              <w:rPr/>
              <w:t>生产实施方案 (5.0分)</w:t>
            </w:r>
          </w:p>
        </w:tc>
        <w:tc>
          <w:tcPr>
            <w:tcW w:type="dxa" w:w="5076"/>
          </w:tcPr>
          <w:p>
            <w:pPr>
              <w:pStyle w:val="null3"/>
              <w:jc w:val="left"/>
            </w:pPr>
            <w:r>
              <w:rPr/>
              <w:t>根据投标人提供的生产实施方案（包括但不限于项目生产总体方案、任务分解、质量保证方案等）进行评审： （1）生产实施方案详细、合理，能按照项目的分解节点，并可跟踪实施，有计划的完成本项目家具的生产的，有专门的品质管控制度和专门品质管控人员，能确保产品生产过程中的质量控制，得5分； （2）生产实施方案比较完整详细、基本合理，能按照项目的分解节点，基本可跟踪实施，完成本项目家具的生产的，有专门的品质管控制度和专门品质管控人员，能确保产品生产过程中的质量控制，得3分； （3）生产实施方案比较简单、基本合理，能按照项目的分解节点，完成本项目家具的生产的，没有专门的品质管控制度或专门品质管控人员，得1分； （4）无方案说明的得0分。</w:t>
            </w:r>
          </w:p>
        </w:tc>
      </w:tr>
      <w:tr>
        <w:tc>
          <w:tcPr>
            <w:tcW w:type="dxa" w:w="922"/>
            <w:gridSpan w:val="2"/>
            <w:vMerge/>
          </w:tcPr>
          <w:p/>
        </w:tc>
        <w:tc>
          <w:tcPr>
            <w:tcW w:type="dxa" w:w="2307"/>
          </w:tcPr>
          <w:p>
            <w:pPr>
              <w:pStyle w:val="null3"/>
              <w:jc w:val="left"/>
            </w:pPr>
            <w:r>
              <w:rPr/>
              <w:t>培训方案 (5.0分)</w:t>
            </w:r>
          </w:p>
        </w:tc>
        <w:tc>
          <w:tcPr>
            <w:tcW w:type="dxa" w:w="5076"/>
          </w:tcPr>
          <w:p>
            <w:pPr>
              <w:pStyle w:val="null3"/>
              <w:jc w:val="left"/>
            </w:pPr>
            <w:r>
              <w:rPr/>
              <w:t>根据投标人提供的培训方案内容（包括但不限于培训计划、培训时间安排、培训方式、培训内容，培训人员等）进行评审： （1）方案完整具体，科学合理、可操作性强，得5分； （2）方案较完整具体，较科学合理、可操作性较强，得3分； （3）方案基本完整具体，基本科学合理、可操作性欠缺，得1分； （4）不提供不得分。</w:t>
            </w:r>
          </w:p>
        </w:tc>
      </w:tr>
      <w:tr>
        <w:tc>
          <w:tcPr>
            <w:tcW w:type="dxa" w:w="922"/>
            <w:gridSpan w:val="2"/>
            <w:vMerge/>
          </w:tcPr>
          <w:p/>
        </w:tc>
        <w:tc>
          <w:tcPr>
            <w:tcW w:type="dxa" w:w="2307"/>
          </w:tcPr>
          <w:p>
            <w:pPr>
              <w:pStyle w:val="null3"/>
              <w:jc w:val="left"/>
            </w:pPr>
            <w:r>
              <w:rPr/>
              <w:t>售后服务方案 (5.0分)</w:t>
            </w:r>
          </w:p>
        </w:tc>
        <w:tc>
          <w:tcPr>
            <w:tcW w:type="dxa" w:w="5076"/>
          </w:tcPr>
          <w:p>
            <w:pPr>
              <w:pStyle w:val="null3"/>
              <w:jc w:val="left"/>
            </w:pPr>
            <w:r>
              <w:rPr/>
              <w:t>根据投标人提供的售后服务方案（包含但不限于日常维护，响应措施，质保范围等）进行评审： （1）售后服务方案详细完整，能保障提供满足项目要求的售后服务工作的，得5分； （2）售后服务方案基本完整，基本保障售后服务工作的，得3分 （3）售后服务方案不完整，不能保障售后服务工作进行的，得1分； （4）不提供不得分。</w:t>
            </w:r>
          </w:p>
        </w:tc>
      </w:tr>
      <w:tr>
        <w:tc>
          <w:tcPr>
            <w:tcW w:type="dxa" w:w="922"/>
            <w:gridSpan w:val="2"/>
            <w:vMerge/>
          </w:tcPr>
          <w:p/>
        </w:tc>
        <w:tc>
          <w:tcPr>
            <w:tcW w:type="dxa" w:w="2307"/>
          </w:tcPr>
          <w:p>
            <w:pPr>
              <w:pStyle w:val="null3"/>
              <w:jc w:val="left"/>
            </w:pPr>
            <w:r>
              <w:rPr/>
              <w:t>样品质量-大样 (10.0分)</w:t>
            </w:r>
          </w:p>
        </w:tc>
        <w:tc>
          <w:tcPr>
            <w:tcW w:type="dxa" w:w="5076"/>
          </w:tcPr>
          <w:p>
            <w:pPr>
              <w:pStyle w:val="null3"/>
              <w:jc w:val="left"/>
            </w:pPr>
            <w:r>
              <w:rPr/>
              <w:t>对投标人提供的样品（大样）质量、款式、性能、舒适性及噪音方面进行综合评价： （1）投标实物样品结构牢固性高，各部件拼接成型后整体 对学生使用舒适性很好，产品表面处理平整光滑、无异味、无噪音，得10分； （2）投标实物样品结构牢固性好，各部件拼接成型后整体对学生使用舒适性一般，产品表面处理平整光滑、基本无异味、细小噪音，得7分； （3）投标实物样品结构牢固性中等，各部件拼接成型后整体对学生使用舒适性一般，产品表面处理平整光滑、较少异味、噪音小，得4分； （4）投标实物样品结构基本牢固性，各部件拼接成型后整体基本可用，产品表面处理较差、有明显异味、有明显噪音，得1分； （5）未提供样品或样品不全或不满足招标文件要求的，得0分。</w:t>
            </w:r>
          </w:p>
        </w:tc>
      </w:tr>
      <w:tr>
        <w:tc>
          <w:tcPr>
            <w:tcW w:type="dxa" w:w="922"/>
            <w:gridSpan w:val="2"/>
            <w:vMerge/>
          </w:tcPr>
          <w:p/>
        </w:tc>
        <w:tc>
          <w:tcPr>
            <w:tcW w:type="dxa" w:w="2307"/>
          </w:tcPr>
          <w:p>
            <w:pPr>
              <w:pStyle w:val="null3"/>
              <w:jc w:val="left"/>
            </w:pPr>
            <w:r>
              <w:rPr/>
              <w:t>样品质量-小样 (5.0分)</w:t>
            </w:r>
          </w:p>
        </w:tc>
        <w:tc>
          <w:tcPr>
            <w:tcW w:type="dxa" w:w="5076"/>
          </w:tcPr>
          <w:p>
            <w:pPr>
              <w:pStyle w:val="null3"/>
              <w:jc w:val="left"/>
            </w:pPr>
            <w:r>
              <w:rPr/>
              <w:t>对投标人提供的样品（小样）质量进行综合评价： （1）板材色泽纹理质感好、封边美观、表面喷涂均匀、光泽度高、涂层手感好、表面无气孔、无裂纹、无其它杂质、无刺激性异味，得5分； （2）板材色泽纹理质感较一般、封边美观度一般、表面喷涂均匀度一般、光泽度一般、涂层手感一般、表面无气孔、无裂纹、无其它杂质、无刺激性异味，得3分； （3）板材色泽纹理质感差、封边美观度差、表面喷涂不均匀、光泽度差、涂层手感差、表面有气孔、有裂纹、有其它杂质、有刺激性异味，得1分； （5）未提供样品或样品不全或不满足招标文件要求的，得0分。</w:t>
            </w:r>
          </w:p>
        </w:tc>
      </w:tr>
      <w:tr>
        <w:tc>
          <w:tcPr>
            <w:tcW w:type="dxa" w:w="922"/>
            <w:gridSpan w:val="2"/>
            <w:vMerge/>
          </w:tcPr>
          <w:p/>
        </w:tc>
        <w:tc>
          <w:tcPr>
            <w:tcW w:type="dxa" w:w="2307"/>
          </w:tcPr>
          <w:p>
            <w:pPr>
              <w:pStyle w:val="null3"/>
              <w:jc w:val="left"/>
            </w:pPr>
            <w:r>
              <w:rPr/>
              <w:t>环境标志认证证书 (2.0分)</w:t>
            </w:r>
          </w:p>
        </w:tc>
        <w:tc>
          <w:tcPr>
            <w:tcW w:type="dxa" w:w="5076"/>
          </w:tcPr>
          <w:p>
            <w:pPr>
              <w:pStyle w:val="null3"/>
              <w:jc w:val="left"/>
            </w:pPr>
            <w:r>
              <w:rPr/>
              <w:t>每提供一份所投同类产品的环境标志产品认证证书得1分，本项累计最高得2分。 注：提供环境标志产品认证证书复印件，同一产品不重复计分，不提供不得分。</w:t>
            </w:r>
          </w:p>
        </w:tc>
      </w:tr>
      <w:tr>
        <w:tc>
          <w:tcPr>
            <w:tcW w:type="dxa" w:w="922"/>
            <w:gridSpan w:val="2"/>
            <w:vMerge w:val="restart"/>
          </w:tcPr>
          <w:p>
            <w:pPr>
              <w:pStyle w:val="null3"/>
              <w:jc w:val="center"/>
            </w:pPr>
            <w:r>
              <w:rPr/>
              <w:t>商务部分</w:t>
            </w:r>
          </w:p>
        </w:tc>
        <w:tc>
          <w:tcPr>
            <w:tcW w:type="dxa" w:w="2307"/>
          </w:tcPr>
          <w:p>
            <w:pPr>
              <w:pStyle w:val="null3"/>
              <w:jc w:val="left"/>
            </w:pPr>
            <w:r>
              <w:rPr/>
              <w:t>同类项目业绩 (5.0分)</w:t>
            </w:r>
          </w:p>
        </w:tc>
        <w:tc>
          <w:tcPr>
            <w:tcW w:type="dxa" w:w="5076"/>
          </w:tcPr>
          <w:p>
            <w:pPr>
              <w:pStyle w:val="null3"/>
              <w:jc w:val="left"/>
            </w:pPr>
            <w:r>
              <w:rPr/>
              <w:t>投标人自2022年1月1日至今（以合同签订时间为准）同类项目（采购清单中包括组合床）业绩。每提供一个得1分，最高得5分。 注：同一采购人不同的采购项目不重复计算得分。提供合同关键页复印件及验收报告，否则不得分；以合同签订时间为准，合同关键页须包含项目名称、设备清单、双方签字盖章页等。</w:t>
            </w:r>
          </w:p>
        </w:tc>
      </w:tr>
      <w:tr>
        <w:tc>
          <w:tcPr>
            <w:tcW w:type="dxa" w:w="922"/>
            <w:gridSpan w:val="2"/>
            <w:vMerge/>
          </w:tcPr>
          <w:p/>
        </w:tc>
        <w:tc>
          <w:tcPr>
            <w:tcW w:type="dxa" w:w="2307"/>
          </w:tcPr>
          <w:p>
            <w:pPr>
              <w:pStyle w:val="null3"/>
              <w:jc w:val="left"/>
            </w:pPr>
            <w:r>
              <w:rPr/>
              <w:t>业绩客户评价 (5.0分)</w:t>
            </w:r>
          </w:p>
        </w:tc>
        <w:tc>
          <w:tcPr>
            <w:tcW w:type="dxa" w:w="5076"/>
          </w:tcPr>
          <w:p>
            <w:pPr>
              <w:pStyle w:val="null3"/>
              <w:jc w:val="left"/>
            </w:pPr>
            <w:r>
              <w:rPr/>
              <w:t>投标人自2022年1月1日起（必须为前述“同类项目业绩”中有效的业绩）获得项目用户评价为正面评价（优秀、优良、良好、满意或相当于类似评价）或表扬信或验收报告中的正面评价，每提供一个得1分，最高得5分。 注：提供证明材料复印件，不提供或无法认定的不得分。</w:t>
            </w:r>
          </w:p>
        </w:tc>
      </w:tr>
      <w:tr>
        <w:tc>
          <w:tcPr>
            <w:tcW w:type="dxa" w:w="922"/>
            <w:gridSpan w:val="2"/>
            <w:vMerge/>
          </w:tcPr>
          <w:p/>
        </w:tc>
        <w:tc>
          <w:tcPr>
            <w:tcW w:type="dxa" w:w="2307"/>
          </w:tcPr>
          <w:p>
            <w:pPr>
              <w:pStyle w:val="null3"/>
              <w:jc w:val="left"/>
            </w:pPr>
            <w:r>
              <w:rPr/>
              <w:t>拟安排的项目团队成员 (9.0分)</w:t>
            </w:r>
          </w:p>
        </w:tc>
        <w:tc>
          <w:tcPr>
            <w:tcW w:type="dxa" w:w="5076"/>
          </w:tcPr>
          <w:p>
            <w:pPr>
              <w:pStyle w:val="null3"/>
              <w:jc w:val="left"/>
            </w:pPr>
            <w:r>
              <w:rPr/>
              <w:t>1.投标人拟投入项目维修工程师，每投入1名得1分，最高得2分； 2.投标人拟投入项目工作人员，每投入1名得1分，最高得4分； 3.上述人员每一人具有3年或以上行业经验的，得0.5分，最高得3分。 注：1.同一人不得兼任。 2.须提供相关人员在本单位任职的证明材料（如加盖所在地区政府有关部门印章的社保缴纳时间在本项目投标截止日之前六个月任一个月的《投保单》或《社会保险参保人员证明》，或单位代缴个人所得税税单等。）。否则不得分。 3.人员经验按加盖投标人公章的工作履历为准，格式自拟。</w:t>
            </w:r>
          </w:p>
        </w:tc>
      </w:tr>
      <w:tr>
        <w:tc>
          <w:tcPr>
            <w:tcW w:type="dxa" w:w="922"/>
            <w:gridSpan w:val="2"/>
          </w:tcPr>
          <w:p>
            <w:pPr>
              <w:pStyle w:val="null3"/>
              <w:jc w:val="center"/>
            </w:pPr>
            <w:r>
              <w:rPr/>
              <w:t>投标报价</w:t>
            </w:r>
          </w:p>
        </w:tc>
        <w:tc>
          <w:tcPr>
            <w:tcW w:type="dxa" w:w="2307"/>
          </w:tcPr>
          <w:p>
            <w:pPr>
              <w:pStyle w:val="null3"/>
              <w:jc w:val="left"/>
            </w:pPr>
            <w:r>
              <w:rPr/>
              <w:t>投标报价得分 (30.0分)</w:t>
            </w:r>
          </w:p>
        </w:tc>
        <w:tc>
          <w:tcPr>
            <w:tcW w:type="dxa" w:w="5076"/>
          </w:tcPr>
          <w:p>
            <w:pPr>
              <w:pStyle w:val="null3"/>
              <w:jc w:val="left"/>
            </w:pPr>
            <w:r>
              <w:rPr/>
              <w:t>投标报价得分＝（评标基准价/投标报价）×价格分值【注：满足招标文件要求且投标价格最低的投标报价为评标基准价。】最低报价不是中标的唯一依据。因落实政府采购政策进行价格调整的，以调整后的价格计算评标基准价和投标报价。</w:t>
            </w:r>
          </w:p>
        </w:tc>
      </w:tr>
    </w:tbl>
    <w:p>
      <w:pPr>
        <w:pStyle w:val="null3"/>
        <w:outlineLvl w:val="3"/>
      </w:pPr>
      <w:r>
        <w:rPr>
          <w:sz w:val="24"/>
          <w:b/>
        </w:rPr>
        <w:t>4.汇总、排序</w:t>
      </w:r>
    </w:p>
    <w:p>
      <w:pPr>
        <w:pStyle w:val="null3"/>
      </w:pPr>
      <w:r>
        <w:rPr/>
        <w:t>采购包1：</w:t>
      </w:r>
    </w:p>
    <w:p>
      <w:pPr>
        <w:pStyle w:val="null3"/>
      </w:pPr>
      <w:r>
        <w:rPr/>
        <w:t>评标结果按评审后总得分由高到低顺序排列。总得分相同的按投标报价由低到高顺序排列。得分且投标报价相同的，由评委会采取随机抽取的方式确定。排名第一的投标供应商为第一中标候选人，排名第二的投标供应商为第二中标候选人（提供相同品牌产品（非单一产品采购，以核心产品为准。多个核心产品的，有一种产品品牌相同，即视为提供相同品牌产品），评审后得分最高的同品牌投标人获得中标人推荐资格；评审得分相同的，由采购人或者采购人委托评标委员会采取随机抽取方式确定，其他同品牌投标人不作为中标候选人）。</w:t>
      </w:r>
    </w:p>
    <w:p>
      <w:pPr>
        <w:pStyle w:val="null3"/>
      </w:pPr>
      <w:r>
        <w:rPr/>
        <w:t>采购包2：</w:t>
      </w:r>
    </w:p>
    <w:p>
      <w:pPr>
        <w:pStyle w:val="null3"/>
      </w:pPr>
      <w:r>
        <w:rPr/>
        <w:t>评标结果按评审后总得分由高到低顺序排列。总得分相同的按投标报价由低到高顺序排列。得分且投标报价相同的，由评委会采取随机抽取的方式确定。排名第一的投标供应商为第一中标候选人，排名第二的投标供应商为第二中标候选人（提供相同品牌产品（非单一产品采购，以核心产品为准。多个核心产品的，有一种产品品牌相同，即视为提供相同品牌产品），评审后得分最高的同品牌投标人获得中标人推荐资格；评审得分相同的，由采购人或者采购人委托评标委员会采取随机抽取方式确定，其他同品牌投标人不作为中标候选人）。</w:t>
      </w:r>
    </w:p>
    <w:p>
      <w:pPr>
        <w:pStyle w:val="null3"/>
        <w:outlineLvl w:val="3"/>
      </w:pPr>
      <w:r>
        <w:rPr>
          <w:sz w:val="24"/>
          <w:b/>
        </w:rPr>
        <w:t>5.中标价的确定</w:t>
      </w:r>
    </w:p>
    <w:p>
      <w:pPr>
        <w:pStyle w:val="null3"/>
        <w:ind w:firstLine="480"/>
      </w:pPr>
      <w:r>
        <w:rPr/>
        <w:t>除了按第四章第一点第7条修正并经投标人确认的投标报价作为中标价外，中标价以开标时公开唱标价为准。</w:t>
      </w:r>
    </w:p>
    <w:p>
      <w:pPr>
        <w:pStyle w:val="null3"/>
        <w:outlineLvl w:val="3"/>
      </w:pPr>
      <w:r>
        <w:rPr>
          <w:sz w:val="24"/>
          <w:b/>
        </w:rPr>
        <w:t>6.其他无效投标的情形：</w:t>
      </w:r>
    </w:p>
    <w:p>
      <w:pPr>
        <w:pStyle w:val="null3"/>
        <w:ind w:firstLine="480"/>
      </w:pPr>
      <w:r>
        <w:rPr/>
        <w:t>(1)评标期间，投标人没有按评标委员会的要求提交法定代表人或其委托代理人签字的澄清、说明、补正或改变了投标文件的实质性内容的。</w:t>
      </w:r>
    </w:p>
    <w:p>
      <w:pPr>
        <w:pStyle w:val="null3"/>
        <w:ind w:firstLine="480"/>
      </w:pPr>
      <w:r>
        <w:rPr/>
        <w:t>(2)投标文件提供虚假材料的。</w:t>
      </w:r>
    </w:p>
    <w:p>
      <w:pPr>
        <w:pStyle w:val="null3"/>
        <w:ind w:firstLine="480"/>
      </w:pPr>
      <w:r>
        <w:rPr/>
        <w:t>(3)投标人以他人名义投标、串通投标、以行贿手段谋取中标或者以其他弄虚作假方式投标的。</w:t>
      </w:r>
    </w:p>
    <w:p>
      <w:pPr>
        <w:pStyle w:val="null3"/>
        <w:ind w:firstLine="480"/>
      </w:pPr>
      <w:r>
        <w:rPr/>
        <w:t>(4)投标人对采购人、采购代理机构、评标委员会及其工作人员施加影响，有碍招标公平、公正的。</w:t>
      </w:r>
    </w:p>
    <w:p>
      <w:pPr>
        <w:pStyle w:val="null3"/>
        <w:ind w:firstLine="480"/>
      </w:pPr>
      <w:r>
        <w:rPr/>
        <w:t>(5)投标文件含有采购人不能接受的附加条件的。</w:t>
      </w:r>
    </w:p>
    <w:p>
      <w:pPr>
        <w:pStyle w:val="null3"/>
        <w:ind w:firstLine="480"/>
      </w:pPr>
      <w:r>
        <w:rPr/>
        <w:t>(6)法律、法规和招标文件规定的其他无效情形。</w:t>
      </w:r>
    </w:p>
    <w:p>
      <w:pPr>
        <w:pStyle w:val="null3"/>
      </w:pPr>
      <w:r>
        <w:rPr/>
        <w:t xml:space="preserve">  </w:t>
      </w:r>
    </w:p>
    <w:p>
      <w:pPr>
        <w:pStyle w:val="null3"/>
        <w:jc w:val="center"/>
        <w:outlineLvl w:val="1"/>
      </w:pPr>
      <w:r>
        <w:rPr>
          <w:sz w:val="36"/>
          <w:b/>
        </w:rPr>
        <w:t>第五章 合同文本</w:t>
      </w:r>
    </w:p>
    <w:p>
      <w:pPr>
        <w:pStyle w:val="null3"/>
      </w:pPr>
      <w:r>
        <w:rPr>
          <w:sz w:val="21"/>
          <w:shd w:fill="FFFFFF" w:val="clear"/>
        </w:rPr>
        <w:t>采购包1适用：</w:t>
      </w:r>
    </w:p>
    <w:p>
      <w:pPr>
        <w:pStyle w:val="null3"/>
        <w:spacing w:before="315" w:after="150"/>
        <w:jc w:val="center"/>
      </w:pPr>
      <w:r>
        <w:rPr>
          <w:sz w:val="56"/>
          <w:b/>
        </w:rPr>
        <w:t>华南师范大学货物采购合同书</w:t>
      </w:r>
    </w:p>
    <w:p>
      <w:pPr>
        <w:pStyle w:val="null3"/>
        <w:spacing w:before="315" w:after="150"/>
        <w:jc w:val="center"/>
      </w:pPr>
      <w:r>
        <w:rPr>
          <w:sz w:val="28"/>
          <w:b/>
        </w:rPr>
        <w:t>甲方：</w:t>
      </w:r>
      <w:r>
        <w:rPr>
          <w:sz w:val="28"/>
          <w:b/>
          <w:u w:val="single"/>
        </w:rPr>
        <w:t xml:space="preserve">   华南师范大学</w:t>
      </w:r>
    </w:p>
    <w:p>
      <w:pPr>
        <w:pStyle w:val="null3"/>
        <w:ind w:firstLine="1968"/>
        <w:jc w:val="left"/>
      </w:pPr>
      <w:r>
        <w:rPr>
          <w:sz w:val="28"/>
          <w:b/>
        </w:rPr>
        <w:t>乙方：</w:t>
      </w:r>
      <w:r>
        <w:rPr>
          <w:sz w:val="28"/>
          <w:b/>
          <w:u w:val="single"/>
        </w:rPr>
        <w:t>（必填项）</w:t>
      </w:r>
    </w:p>
    <w:p>
      <w:pPr>
        <w:pStyle w:val="null3"/>
        <w:ind w:firstLine="1968"/>
        <w:jc w:val="left"/>
      </w:pPr>
      <w:r>
        <w:rPr>
          <w:sz w:val="28"/>
          <w:b/>
        </w:rPr>
        <w:t>签订地点：</w:t>
      </w:r>
      <w:r>
        <w:rPr>
          <w:sz w:val="28"/>
          <w:b/>
          <w:u w:val="single"/>
        </w:rPr>
        <w:t xml:space="preserve">   广州市 天河区  </w:t>
      </w:r>
    </w:p>
    <w:p>
      <w:pPr>
        <w:pStyle w:val="null3"/>
        <w:ind w:firstLine="1968"/>
        <w:jc w:val="left"/>
      </w:pPr>
      <w:r>
        <w:rPr>
          <w:sz w:val="28"/>
          <w:b/>
        </w:rPr>
        <w:t>合同名称：</w:t>
      </w:r>
      <w:r>
        <w:rPr>
          <w:sz w:val="28"/>
          <w:b/>
          <w:u w:val="single"/>
        </w:rPr>
        <w:t>华南师范大学+二级单位名称+采购+货物名称</w:t>
      </w:r>
    </w:p>
    <w:p>
      <w:pPr>
        <w:pStyle w:val="null3"/>
        <w:ind w:firstLine="1925"/>
        <w:jc w:val="left"/>
      </w:pPr>
      <w:r>
        <w:rPr>
          <w:sz w:val="28"/>
          <w:b/>
        </w:rPr>
        <w:t>合同编号：</w:t>
      </w:r>
      <w:r>
        <w:rPr>
          <w:sz w:val="28"/>
          <w:b/>
          <w:u w:val="single"/>
        </w:rPr>
        <w:t>（示例：HT2020XXXXX）</w:t>
      </w:r>
    </w:p>
    <w:p>
      <w:pPr>
        <w:pStyle w:val="null3"/>
        <w:ind w:firstLine="1968"/>
        <w:jc w:val="left"/>
      </w:pPr>
      <w:r>
        <w:rPr>
          <w:sz w:val="28"/>
          <w:b/>
        </w:rPr>
        <w:t>采购编号：</w:t>
      </w:r>
      <w:r>
        <w:rPr>
          <w:sz w:val="28"/>
          <w:b/>
          <w:u w:val="single"/>
        </w:rPr>
        <w:t>（原思必得系统产生）</w:t>
      </w:r>
    </w:p>
    <w:p>
      <w:pPr>
        <w:pStyle w:val="null3"/>
        <w:ind w:firstLine="2168"/>
        <w:jc w:val="left"/>
      </w:pPr>
      <w:r>
        <w:rPr>
          <w:sz w:val="28"/>
          <w:b/>
        </w:rPr>
        <w:t>华南师范大学采购与招投标中心拟制</w:t>
      </w:r>
    </w:p>
    <w:p>
      <w:pPr>
        <w:pStyle w:val="null3"/>
        <w:jc w:val="center"/>
      </w:pPr>
      <w:r>
        <w:rPr>
          <w:sz w:val="28"/>
          <w:b/>
        </w:rPr>
        <w:t>二〇二〇年三月版</w:t>
      </w:r>
    </w:p>
    <w:p>
      <w:pPr>
        <w:pStyle w:val="null3"/>
        <w:ind w:firstLine="562"/>
        <w:jc w:val="center"/>
      </w:pPr>
      <w:r>
        <w:rPr>
          <w:sz w:val="28"/>
          <w:b/>
        </w:rPr>
        <w:t>合同使用指引</w:t>
      </w:r>
    </w:p>
    <w:p>
      <w:pPr>
        <w:pStyle w:val="null3"/>
        <w:ind w:firstLine="480"/>
        <w:jc w:val="left"/>
      </w:pPr>
      <w:r>
        <w:rPr>
          <w:sz w:val="24"/>
        </w:rPr>
        <w:t>一、本合同书为华南师范大学</w:t>
      </w:r>
      <w:r>
        <w:rPr>
          <w:sz w:val="24"/>
          <w:b/>
        </w:rPr>
        <w:t>国内</w:t>
      </w:r>
      <w:r>
        <w:rPr>
          <w:sz w:val="24"/>
        </w:rPr>
        <w:t>货物采购合同范本，</w:t>
      </w:r>
      <w:r>
        <w:rPr>
          <w:sz w:val="24"/>
          <w:b/>
        </w:rPr>
        <w:t>适用于公开招标、邀请招标、单一来源、竞争性谈判、竞争性磋商、询价等采购方式产生的合同</w:t>
      </w:r>
      <w:r>
        <w:rPr>
          <w:sz w:val="24"/>
        </w:rPr>
        <w:t>。</w:t>
      </w:r>
    </w:p>
    <w:p>
      <w:pPr>
        <w:pStyle w:val="null3"/>
        <w:ind w:firstLine="480"/>
        <w:jc w:val="left"/>
      </w:pPr>
      <w:r>
        <w:rPr>
          <w:sz w:val="24"/>
        </w:rPr>
        <w:t>二、</w:t>
      </w:r>
      <w:r>
        <w:rPr>
          <w:sz w:val="24"/>
          <w:b/>
        </w:rPr>
        <w:t>本合同书原则上不得随意修改、删减</w:t>
      </w:r>
      <w:r>
        <w:rPr>
          <w:sz w:val="24"/>
        </w:rPr>
        <w:t>，如有特殊约定可增加补充条款或附件，但所补充内容不得与已有条款内容相冲突。</w:t>
      </w:r>
    </w:p>
    <w:p>
      <w:pPr>
        <w:pStyle w:val="null3"/>
        <w:ind w:firstLine="480"/>
        <w:jc w:val="left"/>
      </w:pPr>
      <w:r>
        <w:rPr>
          <w:sz w:val="24"/>
        </w:rPr>
        <w:t>三、在使用本合同书时，</w:t>
      </w:r>
      <w:r>
        <w:rPr>
          <w:sz w:val="24"/>
          <w:b/>
        </w:rPr>
        <w:t>应当结合具体情况正确选择文本中所提供的选择项条款；画横线处及空格的内容则由双方根据实际情况填写</w:t>
      </w:r>
      <w:r>
        <w:rPr>
          <w:sz w:val="24"/>
        </w:rPr>
        <w:t>。对于无需填写的条款，应根据文本提示在该条款处注明“无”字样。</w:t>
      </w:r>
    </w:p>
    <w:p>
      <w:pPr>
        <w:pStyle w:val="null3"/>
        <w:ind w:firstLine="480"/>
        <w:jc w:val="left"/>
      </w:pPr>
      <w:r>
        <w:rPr>
          <w:sz w:val="24"/>
        </w:rPr>
        <w:t>四、甲乙双方信息应全部填写完整，合同结尾处的双方签名及签订日期</w:t>
      </w:r>
      <w:r>
        <w:rPr>
          <w:sz w:val="24"/>
          <w:b/>
        </w:rPr>
        <w:t>均应为亲笔签名</w:t>
      </w:r>
      <w:r>
        <w:rPr>
          <w:sz w:val="24"/>
        </w:rPr>
        <w:t>。</w:t>
      </w:r>
    </w:p>
    <w:p>
      <w:pPr>
        <w:pStyle w:val="null3"/>
        <w:ind w:firstLine="480"/>
        <w:jc w:val="left"/>
      </w:pPr>
      <w:r>
        <w:rPr>
          <w:sz w:val="24"/>
        </w:rPr>
        <w:t>五、</w:t>
      </w:r>
      <w:r>
        <w:rPr>
          <w:sz w:val="24"/>
          <w:b/>
        </w:rPr>
        <w:t>本合同书应按规定格式双面打印，大小为A4幅面，正文内容所用字体应不小于5号字</w:t>
      </w:r>
      <w:r>
        <w:rPr>
          <w:sz w:val="24"/>
        </w:rPr>
        <w:t>。合同附件应与合同书装订在一起，其规格大小应与合同书一致。</w:t>
      </w:r>
    </w:p>
    <w:p>
      <w:pPr>
        <w:pStyle w:val="null3"/>
        <w:ind w:firstLine="480"/>
        <w:jc w:val="left"/>
      </w:pPr>
      <w:r>
        <w:rPr>
          <w:sz w:val="24"/>
        </w:rPr>
        <w:t>六、本合同书经甲乙双方法定代表人或委托代理人签署、加盖单位公章后，送贰份至采购与招投标中心存档备案。</w:t>
      </w:r>
    </w:p>
    <w:p>
      <w:pPr>
        <w:pStyle w:val="null3"/>
        <w:ind w:firstLine="480"/>
        <w:jc w:val="left"/>
      </w:pPr>
      <w:r>
        <w:rPr>
          <w:sz w:val="24"/>
        </w:rPr>
        <w:t>七、甲乙双方应保管好合同书原件。</w:t>
      </w:r>
    </w:p>
    <w:p>
      <w:pPr>
        <w:pStyle w:val="null3"/>
        <w:ind w:firstLine="480"/>
        <w:jc w:val="left"/>
      </w:pPr>
      <w:r>
        <w:rPr>
          <w:sz w:val="24"/>
        </w:rPr>
        <w:t>八、如有疑问请与采购中心采购一部联系，联系电话：85211082。</w:t>
      </w:r>
    </w:p>
    <w:p>
      <w:pPr>
        <w:pStyle w:val="null3"/>
        <w:ind w:firstLine="480"/>
        <w:jc w:val="left"/>
      </w:pPr>
      <w:r>
        <w:rPr>
          <w:sz w:val="24"/>
        </w:rPr>
        <w:t>根据《中华人民共和国政府采购法》、《中华人民共和国招标投标法》、《中华人民共和国民法典》等法律法规，以及甲方委托__________（代理机构名称）组织的_____项目（项目名称）(采购编号_________)的成交结果，经甲乙双方协商一致，签订本合同，由双方共同恪守如下内容：</w:t>
      </w:r>
    </w:p>
    <w:p>
      <w:pPr>
        <w:pStyle w:val="null3"/>
        <w:ind w:firstLine="482"/>
        <w:jc w:val="left"/>
      </w:pPr>
      <w:r>
        <w:rPr>
          <w:sz w:val="24"/>
          <w:b/>
        </w:rPr>
        <w:t>一、合同标的</w:t>
      </w:r>
    </w:p>
    <w:p>
      <w:pPr>
        <w:pStyle w:val="null3"/>
        <w:ind w:firstLine="480"/>
        <w:jc w:val="left"/>
      </w:pPr>
      <w:r>
        <w:rPr>
          <w:sz w:val="24"/>
        </w:rPr>
        <w:t>1．标的物明细</w:t>
      </w:r>
    </w:p>
    <w:p>
      <w:pPr>
        <w:pStyle w:val="null3"/>
        <w:ind w:firstLine="480"/>
        <w:jc w:val="left"/>
      </w:pPr>
      <w:r>
        <w:rPr>
          <w:sz w:val="24"/>
        </w:rPr>
        <w:t>本合同标的为___________（货物名称），包括设计、货物供货、安装、调试、培训、验收、技术服务、质保期保障等的全部内容，详细内容见下表：</w:t>
      </w:r>
    </w:p>
    <w:p>
      <w:pPr>
        <w:pStyle w:val="null3"/>
        <w:ind w:firstLine="480"/>
        <w:jc w:val="center"/>
      </w:pPr>
      <w:r>
        <w:rPr>
          <w:sz w:val="24"/>
        </w:rPr>
        <w:t>请选择填写方式：</w:t>
      </w:r>
      <w:r>
        <w:rPr>
          <w:sz w:val="24"/>
          <w:u w:val="single"/>
        </w:rPr>
        <w:t>_______</w:t>
      </w:r>
      <w:r>
        <w:rPr>
          <w:sz w:val="24"/>
        </w:rPr>
        <w:t>(1.在下方表格中填写；2.在合同附件1里填写）</w:t>
      </w:r>
    </w:p>
    <w:tbl>
      <w:tblPr>
        <w:tblW w:w="0" w:type="auto"/>
        <w:tblInd w:type="dxa" w:w="135"/>
        <w:tblBorders>
          <w:top w:val="single"/>
          <w:left w:val="single"/>
          <w:bottom w:val="single"/>
          <w:right w:val="single"/>
          <w:insideH w:val="single"/>
          <w:insideV w:val="single"/>
        </w:tblBorders>
      </w:tblPr>
      <w:tblGrid>
        <w:gridCol w:w="525"/>
        <w:gridCol w:w="525"/>
        <w:gridCol w:w="787"/>
        <w:gridCol w:w="962"/>
        <w:gridCol w:w="2885"/>
        <w:gridCol w:w="612"/>
        <w:gridCol w:w="612"/>
        <w:gridCol w:w="699"/>
        <w:gridCol w:w="699"/>
      </w:tblGrid>
      <w:tr>
        <w:tc>
          <w:tcPr>
            <w:tcW w:type="dxa" w:w="525"/>
            <w:tcBorders>
              <w:top w:val="inset" w:color="000000" w:sz="4"/>
              <w:left w:val="inset" w:color="000000" w:sz="4"/>
              <w:bottom w:val="inset" w:color="000000" w:sz="4"/>
              <w:right w:val="inset" w:color="000000" w:sz="4"/>
            </w:tcBorders>
            <w:tcMar>
              <w:top w:type="dxa" w:w="1"/>
              <w:left w:type="dxa" w:w="1"/>
              <w:bottom w:type="dxa" w:w="1"/>
              <w:right w:type="dxa" w:w="1"/>
            </w:tcMar>
          </w:tcPr>
          <w:p>
            <w:pPr>
              <w:pStyle w:val="null3"/>
              <w:jc w:val="both"/>
            </w:pPr>
            <w:r>
              <w:rPr>
                <w:sz w:val="24"/>
              </w:rPr>
              <w:t>项数</w:t>
            </w:r>
          </w:p>
        </w:tc>
        <w:tc>
          <w:tcPr>
            <w:tcW w:type="dxa" w:w="525"/>
            <w:tcBorders>
              <w:top w:val="inset" w:color="000000" w:sz="4"/>
              <w:left w:val="none" w:color="000000" w:sz="4"/>
              <w:bottom w:val="inset" w:color="000000" w:sz="4"/>
              <w:right w:val="inset" w:color="000000" w:sz="4"/>
            </w:tcBorders>
            <w:tcMar>
              <w:top w:type="dxa" w:w="1"/>
              <w:left w:type="dxa" w:w="1"/>
              <w:bottom w:type="dxa" w:w="1"/>
              <w:right w:type="dxa" w:w="1"/>
            </w:tcMar>
          </w:tcPr>
          <w:p>
            <w:pPr>
              <w:pStyle w:val="null3"/>
              <w:jc w:val="both"/>
            </w:pPr>
            <w:r>
              <w:rPr>
                <w:sz w:val="24"/>
              </w:rPr>
              <w:t>货物名称</w:t>
            </w:r>
          </w:p>
        </w:tc>
        <w:tc>
          <w:tcPr>
            <w:tcW w:type="dxa" w:w="787"/>
            <w:tcBorders>
              <w:top w:val="inset" w:color="000000" w:sz="4"/>
              <w:left w:val="none" w:color="000000" w:sz="4"/>
              <w:bottom w:val="inset" w:color="000000" w:sz="4"/>
              <w:right w:val="inset" w:color="000000" w:sz="4"/>
            </w:tcBorders>
            <w:tcMar>
              <w:top w:type="dxa" w:w="1"/>
              <w:left w:type="dxa" w:w="1"/>
              <w:bottom w:type="dxa" w:w="1"/>
              <w:right w:type="dxa" w:w="1"/>
            </w:tcMar>
          </w:tcPr>
          <w:p>
            <w:pPr>
              <w:pStyle w:val="null3"/>
              <w:jc w:val="both"/>
            </w:pPr>
            <w:r>
              <w:rPr>
                <w:sz w:val="24"/>
              </w:rPr>
              <w:t>品牌</w:t>
            </w:r>
          </w:p>
        </w:tc>
        <w:tc>
          <w:tcPr>
            <w:tcW w:type="dxa" w:w="962"/>
            <w:tcBorders>
              <w:top w:val="inset" w:color="000000" w:sz="4"/>
              <w:left w:val="none" w:color="000000" w:sz="4"/>
              <w:bottom w:val="inset" w:color="000000" w:sz="4"/>
              <w:right w:val="inset" w:color="000000" w:sz="4"/>
            </w:tcBorders>
            <w:tcMar>
              <w:top w:type="dxa" w:w="1"/>
              <w:left w:type="dxa" w:w="1"/>
              <w:bottom w:type="dxa" w:w="1"/>
              <w:right w:type="dxa" w:w="1"/>
            </w:tcMar>
          </w:tcPr>
          <w:p>
            <w:pPr>
              <w:pStyle w:val="null3"/>
              <w:jc w:val="both"/>
            </w:pPr>
            <w:r>
              <w:rPr>
                <w:sz w:val="24"/>
              </w:rPr>
              <w:t>型号</w:t>
            </w:r>
          </w:p>
        </w:tc>
        <w:tc>
          <w:tcPr>
            <w:tcW w:type="dxa" w:w="2885"/>
            <w:tcBorders>
              <w:top w:val="inset" w:color="000000" w:sz="4"/>
              <w:left w:val="none" w:color="000000" w:sz="4"/>
              <w:bottom w:val="inset" w:color="000000" w:sz="4"/>
              <w:right w:val="inset" w:color="000000" w:sz="4"/>
            </w:tcBorders>
            <w:tcMar>
              <w:top w:type="dxa" w:w="1"/>
              <w:left w:type="dxa" w:w="1"/>
              <w:bottom w:type="dxa" w:w="1"/>
              <w:right w:type="dxa" w:w="1"/>
            </w:tcMar>
          </w:tcPr>
          <w:p>
            <w:pPr>
              <w:pStyle w:val="null3"/>
              <w:jc w:val="both"/>
            </w:pPr>
            <w:r>
              <w:rPr>
                <w:sz w:val="24"/>
              </w:rPr>
              <w:t>详细配置清单</w:t>
            </w:r>
          </w:p>
        </w:tc>
        <w:tc>
          <w:tcPr>
            <w:tcW w:type="dxa" w:w="612"/>
            <w:tcBorders>
              <w:top w:val="inset" w:color="000000" w:sz="4"/>
              <w:left w:val="none" w:color="000000" w:sz="4"/>
              <w:bottom w:val="inset" w:color="000000" w:sz="4"/>
              <w:right w:val="inset" w:color="000000" w:sz="4"/>
            </w:tcBorders>
            <w:tcMar>
              <w:top w:type="dxa" w:w="1"/>
              <w:left w:type="dxa" w:w="1"/>
              <w:bottom w:type="dxa" w:w="1"/>
              <w:right w:type="dxa" w:w="1"/>
            </w:tcMar>
          </w:tcPr>
          <w:p>
            <w:pPr>
              <w:pStyle w:val="null3"/>
              <w:jc w:val="both"/>
            </w:pPr>
            <w:r>
              <w:rPr>
                <w:sz w:val="24"/>
              </w:rPr>
              <w:t>单位</w:t>
            </w:r>
          </w:p>
        </w:tc>
        <w:tc>
          <w:tcPr>
            <w:tcW w:type="dxa" w:w="612"/>
            <w:tcBorders>
              <w:top w:val="inset" w:color="000000" w:sz="4"/>
              <w:left w:val="none" w:color="000000" w:sz="4"/>
              <w:bottom w:val="inset" w:color="000000" w:sz="4"/>
              <w:right w:val="inset" w:color="000000" w:sz="4"/>
            </w:tcBorders>
            <w:tcMar>
              <w:top w:type="dxa" w:w="1"/>
              <w:left w:type="dxa" w:w="1"/>
              <w:bottom w:type="dxa" w:w="1"/>
              <w:right w:type="dxa" w:w="1"/>
            </w:tcMar>
          </w:tcPr>
          <w:p>
            <w:pPr>
              <w:pStyle w:val="null3"/>
              <w:jc w:val="both"/>
            </w:pPr>
            <w:r>
              <w:rPr>
                <w:sz w:val="24"/>
              </w:rPr>
              <w:t>数量</w:t>
            </w:r>
          </w:p>
        </w:tc>
        <w:tc>
          <w:tcPr>
            <w:tcW w:type="dxa" w:w="699"/>
            <w:tcBorders>
              <w:top w:val="inset" w:color="000000" w:sz="4"/>
              <w:left w:val="none" w:color="000000" w:sz="4"/>
              <w:bottom w:val="inset" w:color="000000" w:sz="4"/>
              <w:right w:val="inset" w:color="000000" w:sz="4"/>
            </w:tcBorders>
            <w:tcMar>
              <w:top w:type="dxa" w:w="1"/>
              <w:left w:type="dxa" w:w="1"/>
              <w:bottom w:type="dxa" w:w="1"/>
              <w:right w:type="dxa" w:w="1"/>
            </w:tcMar>
          </w:tcPr>
          <w:p>
            <w:pPr>
              <w:pStyle w:val="null3"/>
              <w:jc w:val="both"/>
            </w:pPr>
            <w:r>
              <w:rPr>
                <w:sz w:val="24"/>
              </w:rPr>
              <w:t>单价</w:t>
            </w:r>
          </w:p>
        </w:tc>
        <w:tc>
          <w:tcPr>
            <w:tcW w:type="dxa" w:w="699"/>
            <w:tcBorders>
              <w:top w:val="inset" w:color="000000" w:sz="4"/>
              <w:left w:val="none" w:color="000000" w:sz="4"/>
              <w:bottom w:val="inset" w:color="000000" w:sz="4"/>
              <w:right w:val="inset" w:color="000000" w:sz="4"/>
            </w:tcBorders>
            <w:tcMar>
              <w:top w:type="dxa" w:w="1"/>
              <w:left w:type="dxa" w:w="1"/>
              <w:bottom w:type="dxa" w:w="1"/>
              <w:right w:type="dxa" w:w="1"/>
            </w:tcMar>
          </w:tcPr>
          <w:p>
            <w:pPr>
              <w:pStyle w:val="null3"/>
              <w:jc w:val="both"/>
            </w:pPr>
            <w:r>
              <w:rPr>
                <w:sz w:val="24"/>
              </w:rPr>
              <w:t>总价</w:t>
            </w:r>
          </w:p>
        </w:tc>
      </w:tr>
      <w:tr>
        <w:tc>
          <w:tcPr>
            <w:tcW w:type="dxa" w:w="525"/>
            <w:tcBorders>
              <w:top w:val="none" w:color="000000" w:sz="4"/>
              <w:left w:val="inset" w:color="000000" w:sz="4"/>
              <w:bottom w:val="inset" w:color="000000" w:sz="4"/>
              <w:right w:val="inset" w:color="000000" w:sz="4"/>
            </w:tcBorders>
            <w:tcMar>
              <w:top w:type="dxa" w:w="1"/>
              <w:left w:type="dxa" w:w="1"/>
              <w:bottom w:type="dxa" w:w="1"/>
              <w:right w:type="dxa" w:w="1"/>
            </w:tcMar>
          </w:tcPr>
          <w:p>
            <w:pPr>
              <w:pStyle w:val="null3"/>
              <w:jc w:val="both"/>
            </w:pPr>
            <w:r>
              <w:rPr>
                <w:sz w:val="24"/>
              </w:rPr>
              <w:t>1</w:t>
            </w:r>
          </w:p>
        </w:tc>
        <w:tc>
          <w:tcPr>
            <w:tcW w:type="dxa" w:w="525"/>
            <w:tcBorders>
              <w:top w:val="none" w:color="000000" w:sz="4"/>
              <w:left w:val="none" w:color="000000" w:sz="4"/>
              <w:bottom w:val="inset" w:color="000000" w:sz="4"/>
              <w:right w:val="inset" w:color="000000" w:sz="4"/>
            </w:tcBorders>
            <w:tcMar>
              <w:top w:type="dxa" w:w="1"/>
              <w:left w:type="dxa" w:w="1"/>
              <w:bottom w:type="dxa" w:w="1"/>
              <w:right w:type="dxa" w:w="1"/>
            </w:tcMar>
          </w:tcPr>
          <w:p>
            <w:pPr>
              <w:pStyle w:val="null3"/>
              <w:jc w:val="both"/>
            </w:pPr>
          </w:p>
        </w:tc>
        <w:tc>
          <w:tcPr>
            <w:tcW w:type="dxa" w:w="787"/>
            <w:tcBorders>
              <w:top w:val="none" w:color="000000" w:sz="4"/>
              <w:left w:val="none" w:color="000000" w:sz="4"/>
              <w:bottom w:val="inset" w:color="000000" w:sz="4"/>
              <w:right w:val="inset" w:color="000000" w:sz="4"/>
            </w:tcBorders>
            <w:tcMar>
              <w:top w:type="dxa" w:w="1"/>
              <w:left w:type="dxa" w:w="1"/>
              <w:bottom w:type="dxa" w:w="1"/>
              <w:right w:type="dxa" w:w="1"/>
            </w:tcMar>
          </w:tcPr>
          <w:p/>
        </w:tc>
        <w:tc>
          <w:tcPr>
            <w:tcW w:type="dxa" w:w="962"/>
            <w:tcBorders>
              <w:top w:val="none" w:color="000000" w:sz="4"/>
              <w:left w:val="none" w:color="000000" w:sz="4"/>
              <w:bottom w:val="inset" w:color="000000" w:sz="4"/>
              <w:right w:val="inset" w:color="000000" w:sz="4"/>
            </w:tcBorders>
            <w:tcMar>
              <w:top w:type="dxa" w:w="1"/>
              <w:left w:type="dxa" w:w="1"/>
              <w:bottom w:type="dxa" w:w="1"/>
              <w:right w:type="dxa" w:w="1"/>
            </w:tcMar>
          </w:tcPr>
          <w:p/>
        </w:tc>
        <w:tc>
          <w:tcPr>
            <w:tcW w:type="dxa" w:w="2885"/>
            <w:tcBorders>
              <w:top w:val="none" w:color="000000" w:sz="4"/>
              <w:left w:val="none" w:color="000000" w:sz="4"/>
              <w:bottom w:val="inset" w:color="000000" w:sz="4"/>
              <w:right w:val="inset" w:color="000000" w:sz="4"/>
            </w:tcBorders>
            <w:tcMar>
              <w:top w:type="dxa" w:w="1"/>
              <w:left w:type="dxa" w:w="1"/>
              <w:bottom w:type="dxa" w:w="1"/>
              <w:right w:type="dxa" w:w="1"/>
            </w:tcMar>
          </w:tcPr>
          <w:p/>
        </w:tc>
        <w:tc>
          <w:tcPr>
            <w:tcW w:type="dxa" w:w="612"/>
            <w:tcBorders>
              <w:top w:val="none" w:color="000000" w:sz="4"/>
              <w:left w:val="none" w:color="000000" w:sz="4"/>
              <w:bottom w:val="inset" w:color="000000" w:sz="4"/>
              <w:right w:val="inset" w:color="000000" w:sz="4"/>
            </w:tcBorders>
            <w:tcMar>
              <w:top w:type="dxa" w:w="1"/>
              <w:left w:type="dxa" w:w="1"/>
              <w:bottom w:type="dxa" w:w="1"/>
              <w:right w:type="dxa" w:w="1"/>
            </w:tcMar>
          </w:tcPr>
          <w:p/>
        </w:tc>
        <w:tc>
          <w:tcPr>
            <w:tcW w:type="dxa" w:w="612"/>
            <w:tcBorders>
              <w:top w:val="none" w:color="000000" w:sz="4"/>
              <w:left w:val="none" w:color="000000" w:sz="4"/>
              <w:bottom w:val="inset" w:color="000000" w:sz="4"/>
              <w:right w:val="inset" w:color="000000" w:sz="4"/>
            </w:tcBorders>
            <w:tcMar>
              <w:top w:type="dxa" w:w="1"/>
              <w:left w:type="dxa" w:w="1"/>
              <w:bottom w:type="dxa" w:w="1"/>
              <w:right w:type="dxa" w:w="1"/>
            </w:tcMar>
          </w:tcPr>
          <w:p/>
        </w:tc>
        <w:tc>
          <w:tcPr>
            <w:tcW w:type="dxa" w:w="699"/>
            <w:tcBorders>
              <w:top w:val="none" w:color="000000" w:sz="4"/>
              <w:left w:val="none" w:color="000000" w:sz="4"/>
              <w:bottom w:val="inset" w:color="000000" w:sz="4"/>
              <w:right w:val="inset" w:color="000000" w:sz="4"/>
            </w:tcBorders>
            <w:tcMar>
              <w:top w:type="dxa" w:w="1"/>
              <w:left w:type="dxa" w:w="1"/>
              <w:bottom w:type="dxa" w:w="1"/>
              <w:right w:type="dxa" w:w="1"/>
            </w:tcMar>
          </w:tcPr>
          <w:p/>
        </w:tc>
        <w:tc>
          <w:tcPr>
            <w:tcW w:type="dxa" w:w="699"/>
            <w:tcBorders>
              <w:top w:val="none" w:color="000000" w:sz="4"/>
              <w:left w:val="none" w:color="000000" w:sz="4"/>
              <w:bottom w:val="inset" w:color="000000" w:sz="4"/>
              <w:right w:val="inset" w:color="000000" w:sz="4"/>
            </w:tcBorders>
            <w:tcMar>
              <w:top w:type="dxa" w:w="1"/>
              <w:left w:type="dxa" w:w="1"/>
              <w:bottom w:type="dxa" w:w="1"/>
              <w:right w:type="dxa" w:w="1"/>
            </w:tcMar>
          </w:tcPr>
          <w:p/>
        </w:tc>
      </w:tr>
      <w:tr>
        <w:tc>
          <w:tcPr>
            <w:tcW w:type="dxa" w:w="8306"/>
            <w:gridSpan w:val="9"/>
            <w:tcBorders>
              <w:top w:val="none" w:color="000000" w:sz="4"/>
              <w:left w:val="inset" w:color="000000" w:sz="4"/>
              <w:bottom w:val="inset" w:color="000000" w:sz="4"/>
              <w:right w:val="inset" w:color="000000" w:sz="4"/>
            </w:tcBorders>
            <w:tcMar>
              <w:top w:type="dxa" w:w="1"/>
              <w:left w:type="dxa" w:w="1"/>
              <w:bottom w:type="dxa" w:w="1"/>
              <w:right w:type="dxa" w:w="1"/>
            </w:tcMar>
          </w:tcPr>
          <w:p>
            <w:pPr>
              <w:pStyle w:val="null3"/>
              <w:jc w:val="both"/>
            </w:pPr>
            <w:r>
              <w:rPr>
                <w:sz w:val="24"/>
              </w:rPr>
              <w:t>合同总价（人民币）：佰拾万仟佰拾元角分（￥</w:t>
            </w:r>
            <w:r>
              <w:rPr>
                <w:sz w:val="24"/>
              </w:rPr>
              <w:t xml:space="preserve">           </w:t>
            </w:r>
            <w:r>
              <w:rPr>
                <w:sz w:val="24"/>
              </w:rPr>
              <w:t>）</w:t>
            </w:r>
          </w:p>
        </w:tc>
      </w:tr>
    </w:tbl>
    <w:p>
      <w:pPr>
        <w:pStyle w:val="null3"/>
        <w:ind w:firstLine="480"/>
        <w:jc w:val="left"/>
      </w:pPr>
      <w:r>
        <w:rPr>
          <w:sz w:val="24"/>
        </w:rPr>
        <w:t>2．上述合同总价为乙方按照合同约定完成合同全部义务后所适用的总价格，包括但不限于货物（包括备品备件）的设计、制造、包装、仓储、运输、保险、货物运输保险费、装卸费、安装、调试、试运行、验收、培训、技术服务（包括技术资料、图纸的提供）、质保期保障服务等的全部含税费用。除本合同明确约定的费用外，甲方无需支付任何额外费用和承担任何额外义务。</w:t>
      </w:r>
    </w:p>
    <w:p>
      <w:pPr>
        <w:pStyle w:val="null3"/>
        <w:ind w:firstLine="482"/>
        <w:jc w:val="left"/>
      </w:pPr>
      <w:r>
        <w:rPr>
          <w:sz w:val="24"/>
          <w:b/>
        </w:rPr>
        <w:t>二、货物要求</w:t>
      </w:r>
    </w:p>
    <w:p>
      <w:pPr>
        <w:pStyle w:val="null3"/>
        <w:ind w:firstLine="480"/>
        <w:jc w:val="left"/>
      </w:pPr>
      <w:r>
        <w:rPr>
          <w:sz w:val="24"/>
        </w:rPr>
        <w:t>1. 质量要求：乙方提供的货物必须符合（1）中华人民共和国国家标准；（2）行业标准；（3）地方标准；（4）货物生产商的产品质量标准；（5）其他标准：</w:t>
      </w:r>
      <w:r>
        <w:rPr>
          <w:sz w:val="24"/>
          <w:u w:val="single"/>
        </w:rPr>
        <w:t>（如有请补充，否则请填无）</w:t>
      </w:r>
      <w:r>
        <w:rPr>
          <w:sz w:val="24"/>
        </w:rPr>
        <w:t>等质量标准，否则甲方有权作退货处理。</w:t>
      </w:r>
    </w:p>
    <w:p>
      <w:pPr>
        <w:pStyle w:val="null3"/>
        <w:ind w:firstLine="480"/>
        <w:jc w:val="left"/>
      </w:pPr>
      <w:r>
        <w:rPr>
          <w:sz w:val="24"/>
        </w:rPr>
        <w:t>2．技术要求：乙方承诺提供的货物完全符合招投标文件中作出的承诺，否则甲方有权作退货处理。</w:t>
      </w:r>
    </w:p>
    <w:p>
      <w:pPr>
        <w:pStyle w:val="null3"/>
        <w:ind w:firstLine="480"/>
        <w:jc w:val="left"/>
      </w:pPr>
      <w:r>
        <w:rPr>
          <w:sz w:val="24"/>
        </w:rPr>
        <w:t>3．包装及运输要求：乙方提供的货物必须是制造厂商全新的原厂原装产品（含零部件、配件、随机工具、技术文件等），包装外观完好、表面无划损、破损，无任何缺陷及隐患，每台设备上均应钉有铭牌(内容包括：制造商,设备名称、型号规格、序列号等并附有产品质量检验合格标志，且进货渠道合法，在中国境内可依常规安全合法使用。并应使用产品标准出厂包装，适合于空运、海运、陆运等长途运输方式及气候变化，防潮、防震、防雨、防锈、防冻等（若需特殊包装方式如冷冻等，请列明）。如因包装造成的一切损失（包括但不限于商品损坏、损失、锈蚀、费用增长等），概由乙方负责赔偿。</w:t>
      </w:r>
    </w:p>
    <w:p>
      <w:pPr>
        <w:pStyle w:val="null3"/>
        <w:ind w:firstLine="480"/>
        <w:jc w:val="left"/>
      </w:pPr>
      <w:r>
        <w:rPr>
          <w:sz w:val="24"/>
        </w:rPr>
        <w:t>4．乙方应免费提供中文的产品正式说明书，场地准备书，使用手册及维护手册等，以及所有有关本合同执行的技术文件。如果项目必需但合同又未作规定的，需要乙方才能提供的技术文件，乙方也应及时向甲方提供。技术文件可以是手册、图纸或其他形式的文件资料。上述技术文件应包含保证甲方能够正确进行安装、操作、检查、维修、维护、测试、调试、验收和运作的需要的所有内容。</w:t>
      </w:r>
    </w:p>
    <w:p>
      <w:pPr>
        <w:pStyle w:val="null3"/>
        <w:ind w:firstLine="482"/>
        <w:jc w:val="left"/>
      </w:pPr>
      <w:r>
        <w:rPr>
          <w:sz w:val="24"/>
          <w:b/>
        </w:rPr>
        <w:t>三、货物交付</w:t>
      </w:r>
    </w:p>
    <w:p>
      <w:pPr>
        <w:pStyle w:val="null3"/>
        <w:ind w:firstLine="480"/>
        <w:jc w:val="left"/>
      </w:pPr>
      <w:r>
        <w:rPr>
          <w:sz w:val="24"/>
        </w:rPr>
        <w:t>1．交货地点：甲方指定交付地点。（联系人：__________电话：______________）；</w:t>
      </w:r>
    </w:p>
    <w:p>
      <w:pPr>
        <w:pStyle w:val="null3"/>
        <w:ind w:firstLine="480"/>
        <w:jc w:val="left"/>
      </w:pPr>
      <w:r>
        <w:rPr>
          <w:sz w:val="24"/>
        </w:rPr>
        <w:t>2．交货时间：__________。</w:t>
      </w:r>
    </w:p>
    <w:p>
      <w:pPr>
        <w:pStyle w:val="null3"/>
        <w:ind w:firstLine="482"/>
        <w:jc w:val="left"/>
      </w:pPr>
      <w:r>
        <w:rPr>
          <w:sz w:val="24"/>
          <w:b/>
        </w:rPr>
        <w:t>四、货物安装及验收</w:t>
      </w:r>
    </w:p>
    <w:p>
      <w:pPr>
        <w:pStyle w:val="null3"/>
        <w:ind w:firstLine="480"/>
        <w:jc w:val="left"/>
      </w:pPr>
      <w:r>
        <w:rPr>
          <w:sz w:val="24"/>
        </w:rPr>
        <w:t>1. 乙方应在签订合同后5天内向甲方提出产品安装、调试应准备的条件。乙方必须在货物测试与验收前，向甲方提供按本合同的技术规格、技术规范的要求进行的测试与验收方案。</w:t>
      </w:r>
    </w:p>
    <w:p>
      <w:pPr>
        <w:pStyle w:val="null3"/>
        <w:ind w:firstLine="480"/>
        <w:jc w:val="left"/>
      </w:pPr>
      <w:r>
        <w:rPr>
          <w:sz w:val="24"/>
        </w:rPr>
        <w:t>2. 货物交付甲方后，甲乙双方商定日期，双方一起开箱验货，不得单方面开箱，由乙方免费现场安装调试。</w:t>
      </w:r>
    </w:p>
    <w:p>
      <w:pPr>
        <w:pStyle w:val="null3"/>
        <w:ind w:firstLine="480"/>
        <w:jc w:val="left"/>
      </w:pPr>
      <w:r>
        <w:rPr>
          <w:sz w:val="24"/>
        </w:rPr>
        <w:t>3．甲方在开箱验货中如发现货物不符合合同的约定，有权拒绝接受货物，经各方确认后，乙方应于5天内重新提供符合合同约定的货物，否则，视为乙方逾期交货。</w:t>
      </w:r>
    </w:p>
    <w:p>
      <w:pPr>
        <w:pStyle w:val="null3"/>
        <w:ind w:firstLine="480"/>
        <w:jc w:val="left"/>
      </w:pPr>
      <w:r>
        <w:rPr>
          <w:sz w:val="24"/>
        </w:rPr>
        <w:t>4．乙方应于</w:t>
      </w:r>
      <w:r>
        <w:rPr>
          <w:sz w:val="24"/>
          <w:u w:val="single"/>
        </w:rPr>
        <w:t xml:space="preserve">    </w:t>
      </w:r>
      <w:r>
        <w:rPr>
          <w:sz w:val="24"/>
        </w:rPr>
        <w:t>年</w:t>
      </w:r>
      <w:r>
        <w:rPr>
          <w:sz w:val="24"/>
          <w:u w:val="single"/>
        </w:rPr>
        <w:t xml:space="preserve">   </w:t>
      </w:r>
      <w:r>
        <w:rPr>
          <w:sz w:val="24"/>
        </w:rPr>
        <w:t>月   日前完成全部货物的安装、调试及卫生清洁。货物安装调试完毕且正常运行7天后，乙方应备齐甲方要求提供的验收文件，并提出书面验收申请。甲方将按流程进行验收，并出具采购物资验收报告给乙方。货物验收合格之日为甲方签署采购物资验收报告的日期。</w:t>
      </w:r>
    </w:p>
    <w:p>
      <w:pPr>
        <w:pStyle w:val="null3"/>
        <w:ind w:firstLine="480"/>
        <w:jc w:val="left"/>
      </w:pPr>
      <w:r>
        <w:rPr>
          <w:sz w:val="24"/>
        </w:rPr>
        <w:t>5．货物验收标准：以招投标文件和合同项下所述的标准和要求进行验收，如招投标文件与合同的标准和要求有冲突的，以招投标文件为准。</w:t>
      </w:r>
    </w:p>
    <w:p>
      <w:pPr>
        <w:pStyle w:val="null3"/>
        <w:ind w:firstLine="480"/>
        <w:jc w:val="left"/>
      </w:pPr>
      <w:r>
        <w:rPr>
          <w:sz w:val="24"/>
        </w:rPr>
        <w:t>6. 乙方在签订合同5日内，应向甲方提交本合同总价5%，即人民币_________元整（ CNY￥_________ ）作为履约保证金。项目验收合格满一年后，合同标的无质量问题且乙方妥善履行了质保期义务，乙方凭收据向甲方申请退还，甲方在收到乙方申请单据之日起15个工作日内无息退还给乙方。</w:t>
      </w:r>
    </w:p>
    <w:p>
      <w:pPr>
        <w:pStyle w:val="null3"/>
        <w:ind w:firstLine="480"/>
        <w:jc w:val="left"/>
      </w:pPr>
      <w:r>
        <w:rPr>
          <w:sz w:val="24"/>
        </w:rPr>
        <w:t>7. 经甲方对乙方提供的货物进行验收，若发现乙方提供的货物不符合招投标文件及合同规定的质量要求，甲方有权拒收该货物，乙方应无条件更换被拒绝的货物，或者免费进行必要的修改以满足规定的要求；甲方也有权选择解除合同并要求乙方承担违约责任。</w:t>
      </w:r>
    </w:p>
    <w:p>
      <w:pPr>
        <w:pStyle w:val="null3"/>
        <w:ind w:firstLine="480"/>
        <w:jc w:val="left"/>
      </w:pPr>
      <w:r>
        <w:rPr>
          <w:sz w:val="24"/>
        </w:rPr>
        <w:t>8. 甲方在货物到达交货地点后对货物进行检验、测试及必要时拒绝接受货物的权利将不会因为货物在乙方或其分包人的驻地已通过了甲方或其代表的检验、测试和认可而受到限制或放弃。</w:t>
      </w:r>
    </w:p>
    <w:p>
      <w:pPr>
        <w:pStyle w:val="null3"/>
        <w:ind w:firstLine="482"/>
        <w:jc w:val="left"/>
      </w:pPr>
      <w:r>
        <w:rPr>
          <w:sz w:val="24"/>
          <w:b/>
        </w:rPr>
        <w:t>五、付款</w:t>
      </w:r>
    </w:p>
    <w:p>
      <w:pPr>
        <w:pStyle w:val="null3"/>
        <w:ind w:firstLine="480"/>
        <w:jc w:val="left"/>
      </w:pPr>
      <w:r>
        <w:rPr>
          <w:sz w:val="24"/>
        </w:rPr>
        <w:t>1. 本合同采用以下第____种付款方式：</w:t>
      </w:r>
    </w:p>
    <w:p>
      <w:pPr>
        <w:pStyle w:val="null3"/>
        <w:ind w:firstLine="480"/>
        <w:jc w:val="left"/>
      </w:pPr>
      <w:r>
        <w:rPr>
          <w:sz w:val="24"/>
        </w:rPr>
        <w:t>A. 一次性结算</w:t>
      </w:r>
    </w:p>
    <w:p>
      <w:pPr>
        <w:pStyle w:val="null3"/>
        <w:ind w:firstLine="480"/>
        <w:jc w:val="left"/>
      </w:pPr>
      <w:r>
        <w:rPr>
          <w:sz w:val="24"/>
        </w:rPr>
        <w:t>货到交货地点、验收合格，且甲方收到乙方开具的等额增值税专用发票后15个工作日内一次付清货款。</w:t>
      </w:r>
    </w:p>
    <w:p>
      <w:pPr>
        <w:pStyle w:val="null3"/>
        <w:ind w:firstLine="480"/>
        <w:jc w:val="left"/>
      </w:pPr>
      <w:r>
        <w:rPr>
          <w:sz w:val="24"/>
        </w:rPr>
        <w:t>B.分期结算</w:t>
      </w:r>
    </w:p>
    <w:p>
      <w:pPr>
        <w:pStyle w:val="null3"/>
        <w:ind w:firstLine="480"/>
        <w:jc w:val="left"/>
      </w:pPr>
      <w:r>
        <w:rPr>
          <w:sz w:val="24"/>
        </w:rPr>
        <w:t>本合同价款为￥____________，分2次结算。</w:t>
      </w:r>
    </w:p>
    <w:p>
      <w:pPr>
        <w:pStyle w:val="null3"/>
        <w:ind w:firstLine="480"/>
        <w:jc w:val="left"/>
      </w:pPr>
      <w:r>
        <w:rPr>
          <w:sz w:val="24"/>
        </w:rPr>
        <w:t>第一期：签订合同后___个工作日内支付￥______（即合同总金额的____％）（注：第一期付款金额不得超过合同总金额的30%）。</w:t>
      </w:r>
    </w:p>
    <w:p>
      <w:pPr>
        <w:pStyle w:val="null3"/>
        <w:ind w:firstLine="480"/>
        <w:jc w:val="left"/>
      </w:pPr>
      <w:r>
        <w:rPr>
          <w:sz w:val="24"/>
        </w:rPr>
        <w:t>第二期：货到交货地点、验收合格，且甲方收到乙方开具的等额增值税专用发票后___个工作日内支付￥______（即合同总金额的____％）。</w:t>
      </w:r>
    </w:p>
    <w:p>
      <w:pPr>
        <w:pStyle w:val="null3"/>
        <w:ind w:firstLine="480"/>
        <w:jc w:val="left"/>
      </w:pPr>
      <w:r>
        <w:rPr>
          <w:sz w:val="24"/>
        </w:rPr>
        <w:t>C.其他_________。</w:t>
      </w:r>
    </w:p>
    <w:p>
      <w:pPr>
        <w:pStyle w:val="null3"/>
        <w:ind w:firstLine="480"/>
        <w:jc w:val="left"/>
      </w:pPr>
      <w:r>
        <w:rPr>
          <w:sz w:val="24"/>
        </w:rPr>
        <w:t>（甲方纳税人识别号: 124400004558589190）</w:t>
      </w:r>
    </w:p>
    <w:p>
      <w:pPr>
        <w:pStyle w:val="null3"/>
        <w:ind w:firstLine="480"/>
        <w:jc w:val="left"/>
      </w:pPr>
      <w:r>
        <w:rPr>
          <w:sz w:val="24"/>
        </w:rPr>
        <w:t>2．甲方向乙方指定账户汇出款项后，即视为已履行付款义务。在汇款过程中，因乙方账户的原因（包括但不限于账号被注销、被冻结等）导致其无法收取款项的，由乙方承担相应后果。</w:t>
      </w:r>
    </w:p>
    <w:p>
      <w:pPr>
        <w:pStyle w:val="null3"/>
        <w:ind w:firstLine="482"/>
        <w:jc w:val="left"/>
      </w:pPr>
      <w:r>
        <w:rPr>
          <w:sz w:val="24"/>
          <w:b/>
        </w:rPr>
        <w:t>六、质保期保障服务</w:t>
      </w:r>
    </w:p>
    <w:p>
      <w:pPr>
        <w:pStyle w:val="null3"/>
        <w:ind w:firstLine="480"/>
        <w:jc w:val="left"/>
      </w:pPr>
      <w:r>
        <w:rPr>
          <w:sz w:val="24"/>
        </w:rPr>
        <w:t>1．质保期：乙方对本合同标的提供</w:t>
      </w:r>
      <w:r>
        <w:rPr>
          <w:sz w:val="24"/>
          <w:u w:val="single"/>
        </w:rPr>
        <w:t>___</w:t>
      </w:r>
      <w:r>
        <w:rPr>
          <w:sz w:val="24"/>
        </w:rPr>
        <w:t>年免费质保期，软件提供终身免费升级，质保期自货物验收合格之日起计算。</w:t>
      </w:r>
    </w:p>
    <w:p>
      <w:pPr>
        <w:pStyle w:val="null3"/>
        <w:ind w:firstLine="480"/>
        <w:jc w:val="left"/>
      </w:pPr>
      <w:r>
        <w:rPr>
          <w:sz w:val="24"/>
        </w:rPr>
        <w:t>2．质保期内，乙方为甲方提供现场保修、包换或包退服务，由此产生的一切费用均由乙方承担。乙方不能修复、调换或不能退货的，应退回相应货款，并承担相应违约责任。</w:t>
      </w:r>
    </w:p>
    <w:p>
      <w:pPr>
        <w:pStyle w:val="null3"/>
        <w:ind w:firstLine="480"/>
        <w:jc w:val="left"/>
      </w:pPr>
      <w:r>
        <w:rPr>
          <w:sz w:val="24"/>
        </w:rPr>
        <w:t xml:space="preserve">3．质保期内，在接到系统故障或问题告知后，乙方响应时间(7天×24小时热线电话: </w:t>
      </w:r>
      <w:r>
        <w:rPr>
          <w:sz w:val="24"/>
          <w:u w:val="single"/>
        </w:rPr>
        <w:t>__</w:t>
      </w:r>
      <w:r>
        <w:rPr>
          <w:sz w:val="24"/>
        </w:rPr>
        <w:t>)不得超过</w:t>
      </w:r>
      <w:r>
        <w:rPr>
          <w:sz w:val="24"/>
          <w:u w:val="single"/>
        </w:rPr>
        <w:t>___</w:t>
      </w:r>
      <w:r>
        <w:rPr>
          <w:sz w:val="24"/>
        </w:rPr>
        <w:t>小时，到达现场时间不得超过</w:t>
      </w:r>
      <w:r>
        <w:rPr>
          <w:sz w:val="24"/>
          <w:u w:val="single"/>
        </w:rPr>
        <w:t>___</w:t>
      </w:r>
      <w:r>
        <w:rPr>
          <w:sz w:val="24"/>
        </w:rPr>
        <w:t>个小时，并应在</w:t>
      </w:r>
      <w:r>
        <w:rPr>
          <w:sz w:val="24"/>
          <w:u w:val="single"/>
        </w:rPr>
        <w:t>___</w:t>
      </w:r>
      <w:r>
        <w:rPr>
          <w:sz w:val="24"/>
        </w:rPr>
        <w:t>小时（前述响应及到达现场时间已包含计算在内）内排除故障。如果故障在前述时间内仍无法排除，乙方应无条件在</w:t>
      </w:r>
      <w:r>
        <w:rPr>
          <w:sz w:val="24"/>
          <w:u w:val="single"/>
        </w:rPr>
        <w:t>___</w:t>
      </w:r>
      <w:r>
        <w:rPr>
          <w:sz w:val="24"/>
        </w:rPr>
        <w:t>小时内提供不低于故障设备规格型号档次的备用设备供甲方使用，直至故障设备修复。</w:t>
      </w:r>
    </w:p>
    <w:p>
      <w:pPr>
        <w:pStyle w:val="null3"/>
        <w:ind w:firstLine="480"/>
        <w:jc w:val="left"/>
      </w:pPr>
      <w:r>
        <w:rPr>
          <w:sz w:val="24"/>
        </w:rPr>
        <w:t>4．质保期内，同一硬件一个月内连续2次出现同一故障，乙方应无条件更换性能指标不低于原规格型号的新部件。严重影响教学工作的，乙方无条件提供不低于该档次的设备给甲方使用。</w:t>
      </w:r>
    </w:p>
    <w:p>
      <w:pPr>
        <w:pStyle w:val="null3"/>
        <w:ind w:firstLine="480"/>
        <w:jc w:val="left"/>
      </w:pPr>
      <w:r>
        <w:rPr>
          <w:sz w:val="24"/>
        </w:rPr>
        <w:t>5．免费质保期届满后，若有零部件出现故障，经权威部门鉴定属于寿命异常问题（明显短于该零部件正常寿命）时，则由乙方负责免费更换及维修。</w:t>
      </w:r>
    </w:p>
    <w:p>
      <w:pPr>
        <w:pStyle w:val="null3"/>
        <w:ind w:firstLine="480"/>
        <w:jc w:val="left"/>
      </w:pPr>
      <w:r>
        <w:rPr>
          <w:sz w:val="24"/>
        </w:rPr>
        <w:t>6．其他条款以乙方投标文件为准。</w:t>
      </w:r>
    </w:p>
    <w:p>
      <w:pPr>
        <w:pStyle w:val="null3"/>
        <w:ind w:firstLine="482"/>
        <w:jc w:val="left"/>
      </w:pPr>
      <w:r>
        <w:rPr>
          <w:sz w:val="24"/>
          <w:b/>
        </w:rPr>
        <w:t>七、培训</w:t>
      </w:r>
    </w:p>
    <w:p>
      <w:pPr>
        <w:pStyle w:val="null3"/>
        <w:ind w:firstLine="480"/>
        <w:jc w:val="left"/>
      </w:pPr>
      <w:r>
        <w:rPr>
          <w:sz w:val="24"/>
        </w:rPr>
        <w:t>乙方负责提供合同标的现场操作、运行、维护、修理的培训方案及必需的培训资料，并对甲方受训人员进行仪器设备的维护、使用及开发等方面的培训，直至能熟练操作为止。</w:t>
      </w:r>
    </w:p>
    <w:p>
      <w:pPr>
        <w:pStyle w:val="null3"/>
        <w:ind w:firstLine="482"/>
        <w:jc w:val="left"/>
      </w:pPr>
      <w:r>
        <w:rPr>
          <w:sz w:val="24"/>
          <w:b/>
        </w:rPr>
        <w:t>八、知识产权、风险转移</w:t>
      </w:r>
    </w:p>
    <w:p>
      <w:pPr>
        <w:pStyle w:val="null3"/>
        <w:ind w:firstLine="480"/>
        <w:jc w:val="left"/>
      </w:pPr>
      <w:r>
        <w:rPr>
          <w:sz w:val="24"/>
        </w:rPr>
        <w:t>1．乙方保证，甲方在中华人民共和国使用该货物或货物的任何一部分时，如受第三方提出的侵犯其知识产权、肖像权、技术秘密、商业秘密或其他任何权益的起诉，由乙方承担一切责任。</w:t>
      </w:r>
    </w:p>
    <w:p>
      <w:pPr>
        <w:pStyle w:val="null3"/>
        <w:ind w:firstLine="480"/>
        <w:jc w:val="left"/>
      </w:pPr>
      <w:r>
        <w:rPr>
          <w:sz w:val="24"/>
        </w:rPr>
        <w:t>2．乙方为执行本合同而提供的技术资料、软件的使用权归甲方所有。</w:t>
      </w:r>
    </w:p>
    <w:p>
      <w:pPr>
        <w:pStyle w:val="null3"/>
        <w:ind w:firstLine="480"/>
        <w:jc w:val="left"/>
      </w:pPr>
      <w:r>
        <w:rPr>
          <w:sz w:val="24"/>
        </w:rPr>
        <w:t>3．乙方交由承运人运输的在途货物，毁损、灭失的风险由乙方承担。货物的产权，损坏、灭失的风险，在货物通过甲方验收合格交付使用时起，由乙方转移至甲方。</w:t>
      </w:r>
    </w:p>
    <w:p>
      <w:pPr>
        <w:pStyle w:val="null3"/>
        <w:ind w:firstLine="480"/>
        <w:jc w:val="left"/>
      </w:pPr>
      <w:r>
        <w:rPr>
          <w:sz w:val="24"/>
        </w:rPr>
        <w:t>4．因货物验收不合格甲方拒收，或者双方解除合同的，合同标的物毁损、丢失的风险由乙方承担。</w:t>
      </w:r>
    </w:p>
    <w:p>
      <w:pPr>
        <w:pStyle w:val="null3"/>
        <w:ind w:firstLine="480"/>
        <w:jc w:val="left"/>
      </w:pPr>
      <w:r>
        <w:rPr>
          <w:sz w:val="24"/>
        </w:rPr>
        <w:t>5．产权和风险的转移，不影响因乙方履行合同义务不符合约定，甲方要求其承担违约责任的权利。</w:t>
      </w:r>
    </w:p>
    <w:p>
      <w:pPr>
        <w:pStyle w:val="null3"/>
        <w:ind w:firstLine="482"/>
        <w:jc w:val="left"/>
      </w:pPr>
      <w:r>
        <w:rPr>
          <w:sz w:val="24"/>
          <w:b/>
        </w:rPr>
        <w:t>九、保密责任</w:t>
      </w:r>
    </w:p>
    <w:p>
      <w:pPr>
        <w:pStyle w:val="null3"/>
        <w:ind w:firstLine="480"/>
        <w:jc w:val="left"/>
      </w:pPr>
      <w:r>
        <w:rPr>
          <w:sz w:val="24"/>
        </w:rPr>
        <w:t>双方应保守通过签订和履行本合同而获取的对方之商业及技术秘密，包括本合同文本，相关技术文件、相关数据，以及其他有关信息。任何一方违反上述约定的，应赔偿合同守约方的损失。本保密条款及保密责任不因合同的解除或终止而消失。</w:t>
      </w:r>
    </w:p>
    <w:p>
      <w:pPr>
        <w:pStyle w:val="null3"/>
        <w:ind w:firstLine="482"/>
        <w:jc w:val="left"/>
      </w:pPr>
      <w:r>
        <w:rPr>
          <w:sz w:val="24"/>
          <w:b/>
        </w:rPr>
        <w:t>十、违约责任</w:t>
      </w:r>
    </w:p>
    <w:p>
      <w:pPr>
        <w:pStyle w:val="null3"/>
        <w:ind w:firstLine="480"/>
        <w:jc w:val="left"/>
      </w:pPr>
      <w:r>
        <w:rPr>
          <w:sz w:val="24"/>
        </w:rPr>
        <w:t>1．乙方交付的货物不符合合同规定的，甲方有权拒收并解除合同，乙方需向甲方支付合同总价10%的违约金。如甲方同意更换的，乙方应于5天内重新提供符合合同约定的货物，乙方未能按期调换的，按逾期交付货物处理，逾期时点自最初约定的交付日期起计。</w:t>
      </w:r>
    </w:p>
    <w:p>
      <w:pPr>
        <w:pStyle w:val="null3"/>
        <w:ind w:firstLine="480"/>
        <w:jc w:val="left"/>
      </w:pPr>
      <w:r>
        <w:rPr>
          <w:sz w:val="24"/>
        </w:rPr>
        <w:t>2．乙方逾期交付货物的，每逾期一天，按合同总价的0.8‰向甲方支付违约金，甲方有权直接从应付给乙方的合同款项中扣除该违约金，且甲方有权要求乙方继续向甲方交付直至符合要求。误期超过15天，甲方有权解除合同，乙方需退还甲方已支付的所有款项，并按合同总价的10%向甲方支付违约金，违约金不足以弥补甲方损失的，乙方应另行赔偿。</w:t>
      </w:r>
    </w:p>
    <w:p>
      <w:pPr>
        <w:pStyle w:val="null3"/>
        <w:ind w:firstLine="480"/>
        <w:jc w:val="left"/>
      </w:pPr>
      <w:r>
        <w:rPr>
          <w:sz w:val="24"/>
        </w:rPr>
        <w:t>3．若乙方未按本合同的约定提供质保期保障服务，甲方有权自行委托第三方提供甲方所需要的技术支持和售后服务，由此造成的包括但不限于第三方维保费用、甲方其他经济损失等均由乙方承担赔偿。</w:t>
      </w:r>
    </w:p>
    <w:p>
      <w:pPr>
        <w:pStyle w:val="null3"/>
        <w:ind w:firstLine="480"/>
        <w:jc w:val="left"/>
      </w:pPr>
      <w:r>
        <w:rPr>
          <w:sz w:val="24"/>
        </w:rPr>
        <w:t>4. 乙方有以下情形之一的，甲方有权解除合同，乙方需退还甲方已支付的所有款项，并按合同总价的10%向甲方支付违约金，违约金不足以弥补甲方损失的，乙方应另行赔偿，具体情形如下：</w:t>
      </w:r>
    </w:p>
    <w:p>
      <w:pPr>
        <w:pStyle w:val="null3"/>
        <w:ind w:firstLine="480"/>
        <w:jc w:val="left"/>
      </w:pPr>
      <w:r>
        <w:rPr>
          <w:sz w:val="24"/>
        </w:rPr>
        <w:t>（1）乙方交付的货物存在侵犯他人知识产权、肖像权、技术秘密、商业秘密或其他任何权益的；</w:t>
      </w:r>
    </w:p>
    <w:p>
      <w:pPr>
        <w:pStyle w:val="null3"/>
        <w:ind w:firstLine="480"/>
        <w:jc w:val="left"/>
      </w:pPr>
      <w:r>
        <w:rPr>
          <w:sz w:val="24"/>
        </w:rPr>
        <w:t>（2）乙方履行义务不符合约定，经甲方提出后在合理期限内仍未改正的；</w:t>
      </w:r>
    </w:p>
    <w:p>
      <w:pPr>
        <w:pStyle w:val="null3"/>
        <w:ind w:firstLine="480"/>
        <w:jc w:val="left"/>
      </w:pPr>
      <w:r>
        <w:rPr>
          <w:sz w:val="24"/>
        </w:rPr>
        <w:t>（3）未经甲方书面同意，乙方将本合同项下的权利或义务转让，或将本合同项下服务转包或分包的；</w:t>
      </w:r>
    </w:p>
    <w:p>
      <w:pPr>
        <w:pStyle w:val="null3"/>
        <w:ind w:firstLine="480"/>
        <w:jc w:val="left"/>
      </w:pPr>
      <w:r>
        <w:rPr>
          <w:sz w:val="24"/>
        </w:rPr>
        <w:t>（4）乙方无正当理由逾期交货超过15日的；</w:t>
      </w:r>
    </w:p>
    <w:p>
      <w:pPr>
        <w:pStyle w:val="null3"/>
        <w:ind w:firstLine="480"/>
        <w:jc w:val="left"/>
      </w:pPr>
      <w:r>
        <w:rPr>
          <w:sz w:val="24"/>
        </w:rPr>
        <w:t>（5）国家法律规定的其他合同解除情形。</w:t>
      </w:r>
    </w:p>
    <w:p>
      <w:pPr>
        <w:pStyle w:val="null3"/>
        <w:ind w:firstLine="480"/>
        <w:jc w:val="left"/>
      </w:pPr>
      <w:r>
        <w:rPr>
          <w:sz w:val="24"/>
        </w:rPr>
        <w:t>5. 甲方逾期支付货款，经乙方催告后无正当理由仍不支付的，自催告后每逾期一日，应按逾期付款金额每日0.8‰向乙方支付违约金。</w:t>
      </w:r>
    </w:p>
    <w:p>
      <w:pPr>
        <w:pStyle w:val="null3"/>
        <w:ind w:firstLine="480"/>
        <w:jc w:val="left"/>
      </w:pPr>
      <w:r>
        <w:rPr>
          <w:sz w:val="24"/>
        </w:rPr>
        <w:t>6. 本合同所称之损失，包括守约方的直接经济损失和合同履行后可以获得的利益及合理的调查费、评估费、公证费、诉讼费、交通费、律师费等相关法律费用。</w:t>
      </w:r>
    </w:p>
    <w:p>
      <w:pPr>
        <w:pStyle w:val="null3"/>
        <w:ind w:firstLine="482"/>
        <w:jc w:val="left"/>
      </w:pPr>
      <w:r>
        <w:rPr>
          <w:sz w:val="24"/>
          <w:b/>
        </w:rPr>
        <w:t>十一、不可抗力</w:t>
      </w:r>
    </w:p>
    <w:p>
      <w:pPr>
        <w:pStyle w:val="null3"/>
        <w:ind w:firstLine="480"/>
        <w:jc w:val="left"/>
      </w:pPr>
      <w:r>
        <w:rPr>
          <w:sz w:val="24"/>
        </w:rPr>
        <w:t>一方由于</w:t>
      </w:r>
      <w:r>
        <w:rPr>
          <w:sz w:val="24"/>
          <w:shd w:fill="FFFFFF" w:val="clear"/>
        </w:rPr>
        <w:t>不能预见、不能避免并不能克服的客观情况（也即法定不可抗力事由），且该情况是在合同生效后发生的，</w:t>
      </w:r>
      <w:r>
        <w:rPr>
          <w:sz w:val="24"/>
        </w:rPr>
        <w:t>导致不能或暂时不能全部或部分履行本合同，该方可以免责。但是，受不可抗力事件影响的一方须尽快将事件发生状况通知另一方，并在不可抗力事件影响消除之日起10日内将有关机构出具的不可抗力事件证明寄交对方。逾期未提供以上证明的，不能免除违约责任。</w:t>
      </w:r>
    </w:p>
    <w:p>
      <w:pPr>
        <w:pStyle w:val="null3"/>
        <w:ind w:firstLine="482"/>
        <w:jc w:val="left"/>
      </w:pPr>
      <w:r>
        <w:rPr>
          <w:sz w:val="24"/>
          <w:b/>
        </w:rPr>
        <w:t>十二、法律适用与争议解决</w:t>
      </w:r>
    </w:p>
    <w:p>
      <w:pPr>
        <w:pStyle w:val="null3"/>
        <w:ind w:firstLine="480"/>
        <w:jc w:val="left"/>
      </w:pPr>
      <w:r>
        <w:rPr>
          <w:sz w:val="24"/>
        </w:rPr>
        <w:t>1．本合同的成立、有效性、解释、履行、签署、修订和终止以及争议的解决等均应适用中华人民共和国法律。</w:t>
      </w:r>
    </w:p>
    <w:p>
      <w:pPr>
        <w:pStyle w:val="null3"/>
        <w:ind w:firstLine="480"/>
        <w:jc w:val="left"/>
      </w:pPr>
      <w:r>
        <w:rPr>
          <w:sz w:val="24"/>
        </w:rPr>
        <w:t>2．甲乙双方在履行本合同时发生的争议，都应首先由双方通过友好协商解决。双方通过协商仍不能解决争议，双方一致同意向甲方所在地（即广州市天河区）人民法院提起诉讼。</w:t>
      </w:r>
    </w:p>
    <w:p>
      <w:pPr>
        <w:pStyle w:val="null3"/>
        <w:ind w:firstLine="482"/>
        <w:jc w:val="left"/>
      </w:pPr>
      <w:r>
        <w:rPr>
          <w:sz w:val="24"/>
          <w:b/>
        </w:rPr>
        <w:t>十三、通知与送达</w:t>
      </w:r>
    </w:p>
    <w:p>
      <w:pPr>
        <w:pStyle w:val="null3"/>
        <w:ind w:firstLine="480"/>
        <w:jc w:val="left"/>
      </w:pPr>
      <w:r>
        <w:rPr>
          <w:sz w:val="24"/>
        </w:rPr>
        <w:t>一方在本合同履行过程中向对方发出或者提供的所有通知、文件、文书、资料等，均以本合同所列明的地址送达。一方如果迁址、变更电话，应当在变更之日起5日内书面通知对方，未履行书面通知义务的，一方按原地址邮寄相关材料或通知相关信息即视为已履行送达义务。当面交付上述材料的，在交付之时视为送达；以邮寄方式交付的，寄出、发出或者投邮后即视为送达。</w:t>
      </w:r>
    </w:p>
    <w:p>
      <w:pPr>
        <w:pStyle w:val="null3"/>
        <w:ind w:firstLine="482"/>
        <w:jc w:val="left"/>
      </w:pPr>
      <w:r>
        <w:rPr>
          <w:sz w:val="24"/>
          <w:b/>
        </w:rPr>
        <w:t>十四、其他约定</w:t>
      </w:r>
    </w:p>
    <w:p>
      <w:pPr>
        <w:pStyle w:val="null3"/>
        <w:ind w:firstLine="480"/>
        <w:jc w:val="left"/>
      </w:pPr>
      <w:r>
        <w:rPr>
          <w:sz w:val="24"/>
        </w:rPr>
        <w:t>1．本合同其他未尽事宜，以项目招投标文件为准；文件未作规定的，应由双方友好协商解决。如需对本合同及其附件作任何修改或补充，须由双方以书面形式做出，并经双方签字盖章后方为有效。修改或补充文件与本合同有不一致的，以修改或补充文件为准。</w:t>
      </w:r>
    </w:p>
    <w:p>
      <w:pPr>
        <w:pStyle w:val="null3"/>
        <w:ind w:firstLine="480"/>
        <w:jc w:val="left"/>
      </w:pPr>
      <w:r>
        <w:rPr>
          <w:sz w:val="24"/>
        </w:rPr>
        <w:t>2. 组成本合同的材料包括_______采购项目(采购编号：_______）的招标文件、乙方投标文件、承诺以及本项目经双方确认的相关材料，合同附件为本合同不可分割的部分。若附件与合同正文有任何不一致，以合同正文为准。</w:t>
      </w:r>
    </w:p>
    <w:p>
      <w:pPr>
        <w:pStyle w:val="null3"/>
        <w:ind w:firstLine="480"/>
        <w:jc w:val="left"/>
      </w:pPr>
      <w:r>
        <w:rPr>
          <w:sz w:val="24"/>
        </w:rPr>
        <w:t>3. 本合同经甲乙双方签字盖章后正式生效。一式6份，甲方持4份，乙方持2份，均为正本，具有同等法律效力。</w:t>
      </w:r>
    </w:p>
    <w:p>
      <w:pPr>
        <w:pStyle w:val="null3"/>
        <w:ind w:firstLine="482"/>
        <w:jc w:val="both"/>
      </w:pPr>
      <w:r>
        <w:rPr>
          <w:sz w:val="24"/>
          <w:b/>
        </w:rPr>
        <w:t>甲乙双方在此确认，本合同为甲乙双方合法之授权代表于广州市天河区签订。</w:t>
      </w:r>
    </w:p>
    <w:p>
      <w:pPr>
        <w:pStyle w:val="null3"/>
        <w:ind w:left="420"/>
        <w:jc w:val="left"/>
      </w:pPr>
      <w:r>
        <w:rPr>
          <w:sz w:val="24"/>
          <w:b/>
        </w:rPr>
        <w:t>（以下无正文）</w:t>
      </w:r>
    </w:p>
    <w:tbl>
      <w:tblPr>
        <w:tblW w:w="0" w:type="auto"/>
        <w:tblBorders>
          <w:top w:val="single"/>
          <w:left w:val="single"/>
          <w:bottom w:val="single"/>
          <w:right w:val="single"/>
          <w:insideH w:val="single"/>
          <w:insideV w:val="single"/>
        </w:tblBorders>
      </w:tblPr>
      <w:tblGrid>
        <w:gridCol w:w="779"/>
        <w:gridCol w:w="1211"/>
        <w:gridCol w:w="779"/>
        <w:gridCol w:w="1211"/>
        <w:gridCol w:w="779"/>
        <w:gridCol w:w="1125"/>
        <w:gridCol w:w="865"/>
        <w:gridCol w:w="1557"/>
      </w:tblGrid>
      <w:tr>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甲方</w:t>
            </w:r>
            <w:r>
              <w:br/>
            </w:r>
            <w:r>
              <w:rPr>
                <w:sz w:val="21"/>
              </w:rPr>
              <w:t xml:space="preserve"> 名称</w:t>
            </w:r>
          </w:p>
        </w:tc>
        <w:tc>
          <w:tcPr>
            <w:tcW w:type="dxa" w:w="3201"/>
            <w:gridSpan w:val="3"/>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华南师范大学</w:t>
            </w:r>
          </w:p>
        </w:tc>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乙方</w:t>
            </w:r>
            <w:r>
              <w:br/>
            </w:r>
            <w:r>
              <w:rPr>
                <w:sz w:val="21"/>
              </w:rPr>
              <w:t xml:space="preserve"> 名称</w:t>
            </w:r>
          </w:p>
        </w:tc>
        <w:tc>
          <w:tcPr>
            <w:tcW w:type="dxa" w:w="3547"/>
            <w:gridSpan w:val="3"/>
            <w:tcBorders>
              <w:top w:val="single" w:color="000000" w:sz="4"/>
              <w:left w:val="single" w:color="000000" w:sz="4"/>
              <w:bottom w:val="none" w:color="000000" w:sz="4"/>
              <w:right w:val="single" w:color="000000" w:sz="4"/>
            </w:tcBorders>
            <w:tcMar>
              <w:top w:type="dxa" w:w="1"/>
              <w:left w:type="dxa" w:w="1"/>
              <w:bottom w:type="dxa" w:w="1"/>
              <w:right w:type="dxa" w:w="1"/>
            </w:tcMar>
          </w:tcPr>
          <w:p>
            <w:pPr>
              <w:pStyle w:val="null3"/>
              <w:jc w:val="both"/>
            </w:pPr>
            <w:r>
              <w:rPr>
                <w:sz w:val="21"/>
              </w:rPr>
              <w:t>（必填项）</w:t>
            </w:r>
          </w:p>
        </w:tc>
      </w:tr>
      <w:tr>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单位</w:t>
            </w:r>
            <w:r>
              <w:br/>
            </w:r>
            <w:r>
              <w:rPr>
                <w:sz w:val="21"/>
              </w:rPr>
              <w:t xml:space="preserve"> 地址</w:t>
            </w:r>
          </w:p>
        </w:tc>
        <w:tc>
          <w:tcPr>
            <w:tcW w:type="dxa" w:w="3201"/>
            <w:gridSpan w:val="3"/>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广州市中山大道西55号</w:t>
            </w:r>
          </w:p>
        </w:tc>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单位</w:t>
            </w:r>
            <w:r>
              <w:br/>
            </w:r>
            <w:r>
              <w:rPr>
                <w:sz w:val="21"/>
              </w:rPr>
              <w:t xml:space="preserve"> 地址</w:t>
            </w:r>
          </w:p>
        </w:tc>
        <w:tc>
          <w:tcPr>
            <w:tcW w:type="dxa" w:w="3547"/>
            <w:gridSpan w:val="3"/>
            <w:tcBorders>
              <w:top w:val="single" w:color="000000" w:sz="4"/>
              <w:left w:val="single" w:color="000000" w:sz="4"/>
              <w:bottom w:val="none" w:color="000000" w:sz="4"/>
              <w:right w:val="single" w:color="000000" w:sz="4"/>
            </w:tcBorders>
            <w:tcMar>
              <w:top w:type="dxa" w:w="1"/>
              <w:left w:type="dxa" w:w="1"/>
              <w:bottom w:type="dxa" w:w="1"/>
              <w:right w:type="dxa" w:w="1"/>
            </w:tcMar>
          </w:tcPr>
          <w:p>
            <w:pPr>
              <w:pStyle w:val="null3"/>
              <w:jc w:val="both"/>
            </w:pPr>
            <w:r>
              <w:rPr>
                <w:sz w:val="21"/>
              </w:rPr>
              <w:t>（必填项）</w:t>
            </w:r>
          </w:p>
        </w:tc>
      </w:tr>
      <w:tr>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联系人</w:t>
            </w:r>
          </w:p>
        </w:tc>
        <w:tc>
          <w:tcPr>
            <w:tcW w:type="dxa" w:w="1211"/>
            <w:tcBorders>
              <w:top w:val="single" w:color="000000" w:sz="4"/>
              <w:left w:val="single" w:color="000000" w:sz="4"/>
              <w:bottom w:val="none" w:color="000000" w:sz="4"/>
              <w:right w:val="single" w:color="000000" w:sz="4"/>
            </w:tcBorders>
            <w:tcMar>
              <w:top w:type="dxa" w:w="1"/>
              <w:left w:type="dxa" w:w="1"/>
              <w:bottom w:type="dxa" w:w="1"/>
              <w:right w:type="dxa" w:w="1"/>
            </w:tcMar>
          </w:tcPr>
          <w:p>
            <w:pPr>
              <w:pStyle w:val="null3"/>
              <w:jc w:val="both"/>
            </w:pPr>
            <w:r>
              <w:rPr>
                <w:sz w:val="21"/>
              </w:rPr>
              <w:t>（必填项）</w:t>
            </w:r>
          </w:p>
        </w:tc>
        <w:tc>
          <w:tcPr>
            <w:tcW w:type="dxa" w:w="779"/>
            <w:tcBorders>
              <w:top w:val="single" w:color="000000" w:sz="4"/>
              <w:left w:val="none" w:color="000000" w:sz="4"/>
              <w:bottom w:val="none" w:color="000000" w:sz="4"/>
              <w:right w:val="none" w:color="000000" w:sz="4"/>
            </w:tcBorders>
            <w:tcMar>
              <w:top w:type="dxa" w:w="1"/>
              <w:left w:type="dxa" w:w="1"/>
              <w:bottom w:type="dxa" w:w="1"/>
              <w:right w:type="dxa" w:w="1"/>
            </w:tcMar>
          </w:tcPr>
          <w:p>
            <w:pPr>
              <w:pStyle w:val="null3"/>
              <w:jc w:val="both"/>
            </w:pPr>
            <w:r>
              <w:rPr>
                <w:sz w:val="21"/>
              </w:rPr>
              <w:t>电话</w:t>
            </w:r>
          </w:p>
        </w:tc>
        <w:tc>
          <w:tcPr>
            <w:tcW w:type="dxa" w:w="1211"/>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（必填项）</w:t>
            </w:r>
          </w:p>
        </w:tc>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联系人</w:t>
            </w:r>
          </w:p>
        </w:tc>
        <w:tc>
          <w:tcPr>
            <w:tcW w:type="dxa" w:w="1125"/>
            <w:tcBorders>
              <w:top w:val="single" w:color="000000" w:sz="4"/>
              <w:left w:val="single" w:color="000000" w:sz="4"/>
              <w:bottom w:val="none" w:color="000000" w:sz="4"/>
              <w:right w:val="single" w:color="000000" w:sz="4"/>
            </w:tcBorders>
            <w:tcMar>
              <w:top w:type="dxa" w:w="1"/>
              <w:left w:type="dxa" w:w="1"/>
              <w:bottom w:type="dxa" w:w="1"/>
              <w:right w:type="dxa" w:w="1"/>
            </w:tcMar>
          </w:tcPr>
          <w:p>
            <w:pPr>
              <w:pStyle w:val="null3"/>
              <w:jc w:val="both"/>
            </w:pPr>
            <w:r>
              <w:rPr>
                <w:sz w:val="21"/>
              </w:rPr>
              <w:t>（必填项）</w:t>
            </w:r>
          </w:p>
        </w:tc>
        <w:tc>
          <w:tcPr>
            <w:tcW w:type="dxa" w:w="865"/>
            <w:tcBorders>
              <w:top w:val="single" w:color="000000" w:sz="4"/>
              <w:left w:val="none" w:color="000000" w:sz="4"/>
              <w:bottom w:val="none" w:color="000000" w:sz="4"/>
              <w:right w:val="single" w:color="000000" w:sz="4"/>
            </w:tcBorders>
            <w:tcMar>
              <w:top w:type="dxa" w:w="0"/>
              <w:left w:type="dxa" w:w="0"/>
              <w:bottom w:type="dxa" w:w="0"/>
              <w:right w:type="dxa" w:w="0"/>
            </w:tcMar>
          </w:tcPr>
          <w:p>
            <w:pPr>
              <w:pStyle w:val="null3"/>
              <w:jc w:val="both"/>
            </w:pPr>
            <w:r>
              <w:rPr>
                <w:sz w:val="21"/>
              </w:rPr>
              <w:t>电话</w:t>
            </w:r>
          </w:p>
        </w:tc>
        <w:tc>
          <w:tcPr>
            <w:tcW w:type="dxa" w:w="1557"/>
            <w:tcBorders>
              <w:top w:val="single" w:color="000000" w:sz="4"/>
              <w:left w:val="none" w:color="000000" w:sz="4"/>
              <w:bottom w:val="none" w:color="000000" w:sz="4"/>
              <w:right w:val="single" w:color="000000" w:sz="4"/>
            </w:tcBorders>
            <w:tcMar>
              <w:top w:type="dxa" w:w="0"/>
              <w:left w:type="dxa" w:w="0"/>
              <w:bottom w:type="dxa" w:w="0"/>
              <w:right w:type="dxa" w:w="0"/>
            </w:tcMar>
          </w:tcPr>
          <w:p>
            <w:pPr>
              <w:pStyle w:val="null3"/>
              <w:jc w:val="both"/>
            </w:pPr>
            <w:r>
              <w:rPr>
                <w:sz w:val="21"/>
              </w:rPr>
              <w:t>（必填项）</w:t>
            </w:r>
          </w:p>
        </w:tc>
      </w:tr>
      <w:tr>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传真</w:t>
            </w:r>
          </w:p>
        </w:tc>
        <w:tc>
          <w:tcPr>
            <w:tcW w:type="dxa" w:w="1211"/>
            <w:tcBorders>
              <w:top w:val="single" w:color="000000" w:sz="4"/>
              <w:left w:val="single" w:color="000000" w:sz="4"/>
              <w:bottom w:val="none" w:color="000000" w:sz="4"/>
              <w:right w:val="single" w:color="000000" w:sz="4"/>
            </w:tcBorders>
            <w:tcMar>
              <w:top w:type="dxa" w:w="1"/>
              <w:left w:type="dxa" w:w="1"/>
              <w:bottom w:type="dxa" w:w="1"/>
              <w:right w:type="dxa" w:w="1"/>
            </w:tcMar>
          </w:tcPr>
          <w:p>
            <w:pPr>
              <w:pStyle w:val="null3"/>
              <w:jc w:val="both"/>
            </w:pPr>
            <w:r>
              <w:rPr>
                <w:sz w:val="21"/>
              </w:rPr>
              <w:t>（必填项）</w:t>
            </w:r>
          </w:p>
        </w:tc>
        <w:tc>
          <w:tcPr>
            <w:tcW w:type="dxa" w:w="779"/>
            <w:tcBorders>
              <w:top w:val="single" w:color="000000" w:sz="4"/>
              <w:left w:val="none" w:color="000000" w:sz="4"/>
              <w:bottom w:val="none" w:color="000000" w:sz="4"/>
              <w:right w:val="none" w:color="000000" w:sz="4"/>
            </w:tcBorders>
            <w:tcMar>
              <w:top w:type="dxa" w:w="1"/>
              <w:left w:type="dxa" w:w="1"/>
              <w:bottom w:type="dxa" w:w="1"/>
              <w:right w:type="dxa" w:w="1"/>
            </w:tcMar>
          </w:tcPr>
          <w:p>
            <w:pPr>
              <w:pStyle w:val="null3"/>
              <w:jc w:val="both"/>
            </w:pPr>
            <w:r>
              <w:rPr>
                <w:sz w:val="21"/>
              </w:rPr>
              <w:t>邮编</w:t>
            </w:r>
          </w:p>
        </w:tc>
        <w:tc>
          <w:tcPr>
            <w:tcW w:type="dxa" w:w="1211"/>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（必填项）</w:t>
            </w:r>
          </w:p>
        </w:tc>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传真</w:t>
            </w:r>
          </w:p>
        </w:tc>
        <w:tc>
          <w:tcPr>
            <w:tcW w:type="dxa" w:w="1125"/>
            <w:tcBorders>
              <w:top w:val="single" w:color="000000" w:sz="4"/>
              <w:left w:val="single" w:color="000000" w:sz="4"/>
              <w:bottom w:val="none" w:color="000000" w:sz="4"/>
              <w:right w:val="single" w:color="000000" w:sz="4"/>
            </w:tcBorders>
            <w:tcMar>
              <w:top w:type="dxa" w:w="1"/>
              <w:left w:type="dxa" w:w="1"/>
              <w:bottom w:type="dxa" w:w="1"/>
              <w:right w:type="dxa" w:w="1"/>
            </w:tcMar>
          </w:tcPr>
          <w:p>
            <w:pPr>
              <w:pStyle w:val="null3"/>
              <w:jc w:val="both"/>
            </w:pPr>
            <w:r>
              <w:rPr>
                <w:sz w:val="21"/>
              </w:rPr>
              <w:t>（必填项）</w:t>
            </w:r>
          </w:p>
        </w:tc>
        <w:tc>
          <w:tcPr>
            <w:tcW w:type="dxa" w:w="865"/>
            <w:tcBorders>
              <w:top w:val="single" w:color="000000" w:sz="4"/>
              <w:left w:val="none" w:color="000000" w:sz="4"/>
              <w:bottom w:val="none" w:color="000000" w:sz="4"/>
              <w:right w:val="single" w:color="000000" w:sz="4"/>
            </w:tcBorders>
            <w:tcMar>
              <w:top w:type="dxa" w:w="0"/>
              <w:left w:type="dxa" w:w="0"/>
              <w:bottom w:type="dxa" w:w="0"/>
              <w:right w:type="dxa" w:w="0"/>
            </w:tcMar>
          </w:tcPr>
          <w:p>
            <w:pPr>
              <w:pStyle w:val="null3"/>
              <w:jc w:val="both"/>
            </w:pPr>
            <w:r>
              <w:rPr>
                <w:sz w:val="21"/>
              </w:rPr>
              <w:t>邮编</w:t>
            </w:r>
          </w:p>
        </w:tc>
        <w:tc>
          <w:tcPr>
            <w:tcW w:type="dxa" w:w="1557"/>
            <w:tcBorders>
              <w:top w:val="single" w:color="000000" w:sz="4"/>
              <w:left w:val="none" w:color="000000" w:sz="4"/>
              <w:bottom w:val="none" w:color="000000" w:sz="4"/>
              <w:right w:val="single" w:color="000000" w:sz="4"/>
            </w:tcBorders>
            <w:tcMar>
              <w:top w:type="dxa" w:w="0"/>
              <w:left w:type="dxa" w:w="0"/>
              <w:bottom w:type="dxa" w:w="0"/>
              <w:right w:type="dxa" w:w="0"/>
            </w:tcMar>
          </w:tcPr>
          <w:p>
            <w:pPr>
              <w:pStyle w:val="null3"/>
              <w:jc w:val="both"/>
            </w:pPr>
            <w:r>
              <w:rPr>
                <w:sz w:val="21"/>
              </w:rPr>
              <w:t>（必填项）</w:t>
            </w:r>
          </w:p>
        </w:tc>
      </w:tr>
      <w:tr>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开户</w:t>
            </w:r>
            <w:r>
              <w:br/>
            </w:r>
            <w:r>
              <w:rPr>
                <w:sz w:val="21"/>
              </w:rPr>
              <w:t xml:space="preserve"> 银行</w:t>
            </w:r>
          </w:p>
        </w:tc>
        <w:tc>
          <w:tcPr>
            <w:tcW w:type="dxa" w:w="3201"/>
            <w:gridSpan w:val="3"/>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工商银行广州市高新区支行</w:t>
            </w:r>
          </w:p>
        </w:tc>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开户</w:t>
            </w:r>
            <w:r>
              <w:br/>
            </w:r>
            <w:r>
              <w:rPr>
                <w:sz w:val="21"/>
              </w:rPr>
              <w:t xml:space="preserve"> 银行</w:t>
            </w:r>
          </w:p>
        </w:tc>
        <w:tc>
          <w:tcPr>
            <w:tcW w:type="dxa" w:w="3547"/>
            <w:gridSpan w:val="3"/>
            <w:tcBorders>
              <w:top w:val="single" w:color="000000" w:sz="4"/>
              <w:left w:val="single" w:color="000000" w:sz="4"/>
              <w:bottom w:val="none" w:color="000000" w:sz="4"/>
              <w:right w:val="single" w:color="000000" w:sz="4"/>
            </w:tcBorders>
            <w:tcMar>
              <w:top w:type="dxa" w:w="1"/>
              <w:left w:type="dxa" w:w="1"/>
              <w:bottom w:type="dxa" w:w="1"/>
              <w:right w:type="dxa" w:w="1"/>
            </w:tcMar>
          </w:tcPr>
          <w:p>
            <w:pPr>
              <w:pStyle w:val="null3"/>
              <w:jc w:val="both"/>
            </w:pPr>
            <w:r>
              <w:rPr>
                <w:sz w:val="21"/>
              </w:rPr>
              <w:t>（必填项）</w:t>
            </w:r>
          </w:p>
        </w:tc>
      </w:tr>
      <w:tr>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银行</w:t>
            </w:r>
            <w:r>
              <w:br/>
            </w:r>
            <w:r>
              <w:rPr>
                <w:sz w:val="21"/>
              </w:rPr>
              <w:t xml:space="preserve"> 帐号</w:t>
            </w:r>
          </w:p>
        </w:tc>
        <w:tc>
          <w:tcPr>
            <w:tcW w:type="dxa" w:w="3201"/>
            <w:gridSpan w:val="3"/>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3602008109000386071</w:t>
            </w:r>
          </w:p>
        </w:tc>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银行</w:t>
            </w:r>
            <w:r>
              <w:br/>
            </w:r>
            <w:r>
              <w:rPr>
                <w:sz w:val="21"/>
              </w:rPr>
              <w:t xml:space="preserve"> 帐号</w:t>
            </w:r>
          </w:p>
        </w:tc>
        <w:tc>
          <w:tcPr>
            <w:tcW w:type="dxa" w:w="3547"/>
            <w:gridSpan w:val="3"/>
            <w:tcBorders>
              <w:top w:val="single" w:color="000000" w:sz="4"/>
              <w:left w:val="single" w:color="000000" w:sz="4"/>
              <w:bottom w:val="none" w:color="000000" w:sz="4"/>
              <w:right w:val="single" w:color="000000" w:sz="4"/>
            </w:tcBorders>
            <w:tcMar>
              <w:top w:type="dxa" w:w="1"/>
              <w:left w:type="dxa" w:w="1"/>
              <w:bottom w:type="dxa" w:w="1"/>
              <w:right w:type="dxa" w:w="1"/>
            </w:tcMar>
          </w:tcPr>
          <w:p>
            <w:pPr>
              <w:pStyle w:val="null3"/>
              <w:jc w:val="both"/>
            </w:pPr>
            <w:r>
              <w:rPr>
                <w:sz w:val="21"/>
              </w:rPr>
              <w:t>（必填项）</w:t>
            </w:r>
          </w:p>
        </w:tc>
      </w:tr>
      <w:tr>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法定代表人/委托代理人</w:t>
            </w:r>
          </w:p>
        </w:tc>
        <w:tc>
          <w:tcPr>
            <w:tcW w:type="dxa" w:w="3201"/>
            <w:gridSpan w:val="3"/>
            <w:vMerge w:val="restart"/>
            <w:tcBorders>
              <w:top w:val="single" w:color="000000" w:sz="4"/>
              <w:left w:val="single" w:color="000000" w:sz="4"/>
              <w:bottom w:val="single" w:color="000000" w:sz="4"/>
              <w:right w:val="none" w:color="000000" w:sz="4"/>
            </w:tcBorders>
            <w:tcMar>
              <w:top w:type="dxa" w:w="1"/>
              <w:left w:type="dxa" w:w="1"/>
              <w:bottom w:type="dxa" w:w="1"/>
              <w:right w:type="dxa" w:w="1"/>
            </w:tcMar>
          </w:tcPr>
          <w:p>
            <w:pPr>
              <w:pStyle w:val="null3"/>
              <w:jc w:val="both"/>
            </w:pPr>
            <w:r>
              <w:rPr>
                <w:sz w:val="21"/>
              </w:rPr>
              <w:t>（必填项）</w:t>
            </w:r>
          </w:p>
        </w:tc>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法定代表人/委托代理人</w:t>
            </w:r>
          </w:p>
        </w:tc>
        <w:tc>
          <w:tcPr>
            <w:tcW w:type="dxa" w:w="3547"/>
            <w:gridSpan w:val="3"/>
            <w:vMerge w:val="restart"/>
            <w:tcBorders>
              <w:top w:val="single" w:color="000000" w:sz="4"/>
              <w:left w:val="single" w:color="000000" w:sz="4"/>
              <w:bottom w:val="single" w:color="000000" w:sz="4"/>
              <w:right w:val="single" w:color="000000" w:sz="4"/>
            </w:tcBorders>
            <w:tcMar>
              <w:top w:type="dxa" w:w="1"/>
              <w:left w:type="dxa" w:w="1"/>
              <w:bottom w:type="dxa" w:w="1"/>
              <w:right w:type="dxa" w:w="1"/>
            </w:tcMar>
          </w:tcPr>
          <w:p>
            <w:pPr>
              <w:pStyle w:val="null3"/>
              <w:jc w:val="both"/>
            </w:pPr>
            <w:r>
              <w:rPr>
                <w:sz w:val="21"/>
              </w:rPr>
              <w:t>（必填项）</w:t>
            </w:r>
          </w:p>
        </w:tc>
      </w:tr>
      <w:tr>
        <w:tc>
          <w:tcPr>
            <w:tcW w:type="dxa" w:w="779"/>
            <w:tcBorders>
              <w:top w:val="single" w:color="000000" w:sz="4"/>
              <w:left w:val="single" w:color="000000" w:sz="4"/>
              <w:bottom w:val="single" w:color="000000" w:sz="4"/>
              <w:right w:val="none" w:color="000000" w:sz="4"/>
            </w:tcBorders>
            <w:tcMar>
              <w:top w:type="dxa" w:w="1"/>
              <w:left w:type="dxa" w:w="1"/>
              <w:bottom w:type="dxa" w:w="1"/>
              <w:right w:type="dxa" w:w="1"/>
            </w:tcMar>
          </w:tcPr>
          <w:p>
            <w:pPr>
              <w:pStyle w:val="null3"/>
              <w:jc w:val="both"/>
            </w:pPr>
            <w:r>
              <w:rPr>
                <w:sz w:val="21"/>
              </w:rPr>
              <w:t>签订日期、甲方盖章</w:t>
            </w:r>
          </w:p>
        </w:tc>
        <w:tc>
          <w:tcPr>
            <w:tcW w:type="dxa" w:w="3201"/>
            <w:gridSpan w:val="3"/>
            <w:vMerge/>
            <w:tcBorders>
              <w:top w:val="single" w:color="000000" w:sz="4"/>
              <w:left w:val="single" w:color="000000" w:sz="4"/>
              <w:bottom w:val="single" w:color="000000" w:sz="4"/>
              <w:right w:val="none" w:color="000000" w:sz="4"/>
            </w:tcBorders>
          </w:tcPr>
          <w:p/>
        </w:tc>
        <w:tc>
          <w:tcPr>
            <w:tcW w:type="dxa" w:w="779"/>
            <w:tcBorders>
              <w:top w:val="single" w:color="000000" w:sz="4"/>
              <w:left w:val="single" w:color="000000" w:sz="4"/>
              <w:bottom w:val="single" w:color="000000" w:sz="4"/>
              <w:right w:val="none" w:color="000000" w:sz="4"/>
            </w:tcBorders>
            <w:tcMar>
              <w:top w:type="dxa" w:w="1"/>
              <w:left w:type="dxa" w:w="1"/>
              <w:bottom w:type="dxa" w:w="1"/>
              <w:right w:type="dxa" w:w="1"/>
            </w:tcMar>
          </w:tcPr>
          <w:p>
            <w:pPr>
              <w:pStyle w:val="null3"/>
              <w:jc w:val="both"/>
            </w:pPr>
            <w:r>
              <w:rPr>
                <w:sz w:val="21"/>
              </w:rPr>
              <w:t>签订日期、乙方盖章</w:t>
            </w:r>
          </w:p>
        </w:tc>
        <w:tc>
          <w:tcPr>
            <w:tcW w:type="dxa" w:w="3547"/>
            <w:gridSpan w:val="3"/>
            <w:vMerge/>
            <w:tcBorders>
              <w:top w:val="single" w:color="000000" w:sz="4"/>
              <w:left w:val="single" w:color="000000" w:sz="4"/>
              <w:bottom w:val="single" w:color="000000" w:sz="4"/>
              <w:right w:val="single" w:color="000000" w:sz="4"/>
            </w:tcBorders>
          </w:tcPr>
          <w:p/>
        </w:tc>
      </w:tr>
    </w:tbl>
    <w:p>
      <w:pPr>
        <w:pStyle w:val="null3"/>
      </w:pPr>
      <w:r>
        <w:br/>
      </w:r>
      <w:r>
        <w:br/>
      </w:r>
      <w:r>
        <w:rPr/>
        <w:t xml:space="preserve">  </w:t>
      </w:r>
    </w:p>
    <w:p>
      <w:pPr>
        <w:pStyle w:val="null3"/>
        <w:ind w:firstLine="200"/>
        <w:jc w:val="left"/>
      </w:pPr>
      <w:r>
        <w:rPr>
          <w:sz w:val="24"/>
        </w:rPr>
        <w:t>附件1：</w:t>
      </w:r>
    </w:p>
    <w:p>
      <w:pPr>
        <w:pStyle w:val="null3"/>
        <w:jc w:val="center"/>
      </w:pPr>
      <w:r>
        <w:rPr>
          <w:sz w:val="28"/>
          <w:b/>
        </w:rPr>
        <w:t>合同标的</w:t>
      </w:r>
    </w:p>
    <w:p>
      <w:pPr>
        <w:pStyle w:val="null3"/>
        <w:jc w:val="both"/>
      </w:pPr>
      <w:r>
        <w:rPr>
          <w:sz w:val="24"/>
        </w:rPr>
        <w:t>货币单位：人民币元</w:t>
      </w:r>
    </w:p>
    <w:tbl>
      <w:tblPr>
        <w:tblW w:w="0" w:type="auto"/>
        <w:tblBorders>
          <w:top w:val="none" w:color="000000" w:sz="4"/>
          <w:left w:val="none" w:color="000000" w:sz="4"/>
          <w:bottom w:val="none" w:color="000000" w:sz="4"/>
          <w:right w:val="none" w:color="000000" w:sz="4"/>
          <w:insideH w:val="none"/>
          <w:insideV w:val="none"/>
        </w:tblBorders>
      </w:tblPr>
      <w:tblGrid>
        <w:gridCol w:w="446"/>
        <w:gridCol w:w="985"/>
        <w:gridCol w:w="1079"/>
        <w:gridCol w:w="1420"/>
        <w:gridCol w:w="1760"/>
        <w:gridCol w:w="634"/>
        <w:gridCol w:w="575"/>
        <w:gridCol w:w="587"/>
        <w:gridCol w:w="809"/>
        <w:gridCol w:w="12"/>
      </w:tblGrid>
      <w:tr>
        <w:tc>
          <w:tcPr>
            <w:tcW w:type="dxa" w:w="446"/>
            <w:tcBorders>
              <w:top w:val="singl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4"/>
              </w:rPr>
              <w:t>项数</w:t>
            </w:r>
          </w:p>
        </w:tc>
        <w:tc>
          <w:tcPr>
            <w:tcW w:type="dxa" w:w="985"/>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4"/>
              </w:rPr>
              <w:t>货物名称</w:t>
            </w:r>
          </w:p>
        </w:tc>
        <w:tc>
          <w:tcPr>
            <w:tcW w:type="dxa" w:w="1079"/>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4"/>
              </w:rPr>
              <w:t>品牌</w:t>
            </w:r>
          </w:p>
        </w:tc>
        <w:tc>
          <w:tcPr>
            <w:tcW w:type="dxa" w:w="1420"/>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4"/>
              </w:rPr>
              <w:t>型号</w:t>
            </w:r>
          </w:p>
        </w:tc>
        <w:tc>
          <w:tcPr>
            <w:tcW w:type="dxa" w:w="1760"/>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4"/>
              </w:rPr>
              <w:t>详细配置清单</w:t>
            </w:r>
          </w:p>
        </w:tc>
        <w:tc>
          <w:tcPr>
            <w:tcW w:type="dxa" w:w="634"/>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4"/>
              </w:rPr>
              <w:t>单位</w:t>
            </w:r>
          </w:p>
        </w:tc>
        <w:tc>
          <w:tcPr>
            <w:tcW w:type="dxa" w:w="575"/>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4"/>
              </w:rPr>
              <w:t>数量</w:t>
            </w:r>
          </w:p>
        </w:tc>
        <w:tc>
          <w:tcPr>
            <w:tcW w:type="dxa" w:w="587"/>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4"/>
              </w:rPr>
              <w:t>单价</w:t>
            </w:r>
          </w:p>
        </w:tc>
        <w:tc>
          <w:tcPr>
            <w:tcW w:type="dxa" w:w="821"/>
            <w:gridSpan w:val="2"/>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4"/>
              </w:rPr>
              <w:t>总价</w:t>
            </w:r>
          </w:p>
        </w:tc>
      </w:tr>
      <w:tr>
        <w:tc>
          <w:tcPr>
            <w:tcW w:type="dxa" w:w="446"/>
            <w:tcBorders>
              <w:top w:val="non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4"/>
              </w:rPr>
              <w:t>1</w:t>
            </w:r>
          </w:p>
        </w:tc>
        <w:tc>
          <w:tcPr>
            <w:tcW w:type="dxa" w:w="985"/>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p>
        </w:tc>
        <w:tc>
          <w:tcPr>
            <w:tcW w:type="dxa" w:w="1079"/>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1420"/>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1760"/>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634"/>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575"/>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587"/>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821"/>
            <w:gridSpan w:val="2"/>
            <w:tcBorders>
              <w:top w:val="none" w:color="000000" w:sz="4"/>
              <w:left w:val="none" w:color="000000" w:sz="4"/>
              <w:bottom w:val="single" w:color="000000" w:sz="4"/>
              <w:right w:val="single" w:color="000000" w:sz="4"/>
            </w:tcBorders>
            <w:tcMar>
              <w:top w:type="dxa" w:w="0"/>
              <w:left w:type="dxa" w:w="105"/>
              <w:bottom w:type="dxa" w:w="0"/>
              <w:right w:type="dxa" w:w="105"/>
            </w:tcMar>
          </w:tcPr>
          <w:p/>
        </w:tc>
      </w:tr>
      <w:tr>
        <w:tc>
          <w:tcPr>
            <w:tcW w:type="dxa" w:w="446"/>
            <w:tcBorders>
              <w:top w:val="non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4"/>
              </w:rPr>
              <w:t>2</w:t>
            </w:r>
          </w:p>
        </w:tc>
        <w:tc>
          <w:tcPr>
            <w:tcW w:type="dxa" w:w="985"/>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p>
        </w:tc>
        <w:tc>
          <w:tcPr>
            <w:tcW w:type="dxa" w:w="1079"/>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1420"/>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1760"/>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634"/>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575"/>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587"/>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821"/>
            <w:gridSpan w:val="2"/>
            <w:tcBorders>
              <w:top w:val="none" w:color="000000" w:sz="4"/>
              <w:left w:val="none" w:color="000000" w:sz="4"/>
              <w:bottom w:val="single" w:color="000000" w:sz="4"/>
              <w:right w:val="single" w:color="000000" w:sz="4"/>
            </w:tcBorders>
            <w:tcMar>
              <w:top w:type="dxa" w:w="0"/>
              <w:left w:type="dxa" w:w="105"/>
              <w:bottom w:type="dxa" w:w="0"/>
              <w:right w:type="dxa" w:w="105"/>
            </w:tcMar>
          </w:tcPr>
          <w:p/>
        </w:tc>
      </w:tr>
      <w:tr>
        <w:tc>
          <w:tcPr>
            <w:tcW w:type="dxa" w:w="1431"/>
            <w:gridSpan w:val="2"/>
            <w:tcBorders>
              <w:top w:val="non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4"/>
              </w:rPr>
              <w:t>合同总价</w:t>
            </w:r>
          </w:p>
        </w:tc>
        <w:tc>
          <w:tcPr>
            <w:tcW w:type="dxa" w:w="6864"/>
            <w:gridSpan w:val="7"/>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left"/>
            </w:pPr>
            <w:r>
              <w:rPr>
                <w:sz w:val="24"/>
              </w:rPr>
              <w:t>（人民币）：佰拾万仟佰拾元角分（￥           ），（CNY）</w:t>
            </w:r>
          </w:p>
        </w:tc>
        <w:tc>
          <w:tcPr>
            <w:tcW w:type="dxa" w:w="12"/>
            <w:tcBorders>
              <w:top w:val="none" w:color="000000" w:sz="4"/>
              <w:left w:val="none" w:color="000000" w:sz="4"/>
              <w:bottom w:val="none" w:color="000000" w:sz="4"/>
              <w:right w:val="none" w:color="000000" w:sz="4"/>
            </w:tcBorders>
            <w:tcMar>
              <w:top w:type="dxa" w:w="0"/>
              <w:left w:type="dxa" w:w="0"/>
              <w:bottom w:type="dxa" w:w="0"/>
              <w:right w:type="dxa" w:w="0"/>
            </w:tcMar>
          </w:tcPr>
          <w:p>
            <w:pPr>
              <w:pStyle w:val="null3"/>
              <w:jc w:val="both"/>
            </w:pPr>
            <w:r>
              <w:rPr>
                <w:sz w:val="24"/>
              </w:rPr>
              <w:t xml:space="preserve"> </w:t>
            </w:r>
          </w:p>
        </w:tc>
      </w:tr>
      <w:tr>
        <w:tc>
          <w:tcPr>
            <w:tcW w:type="dxa" w:w="446"/>
            <w:tcBorders>
              <w:top w:val="none" w:color="000000" w:sz="4"/>
              <w:left w:val="none" w:color="000000" w:sz="4"/>
              <w:bottom w:val="none" w:color="000000" w:sz="4"/>
              <w:right w:val="none" w:color="000000" w:sz="4"/>
            </w:tcBorders>
          </w:tcPr>
          <w:p>
            <w:pPr>
              <w:pStyle w:val="null3"/>
            </w:pPr>
            <w:r>
              <w:rPr/>
              <w:t xml:space="preserve"> </w:t>
            </w:r>
          </w:p>
        </w:tc>
        <w:tc>
          <w:tcPr>
            <w:tcW w:type="dxa" w:w="985"/>
            <w:tcBorders>
              <w:top w:val="none" w:color="000000" w:sz="4"/>
              <w:left w:val="none" w:color="000000" w:sz="4"/>
              <w:bottom w:val="none" w:color="000000" w:sz="4"/>
              <w:right w:val="none" w:color="000000" w:sz="4"/>
            </w:tcBorders>
          </w:tcPr>
          <w:p>
            <w:pPr>
              <w:pStyle w:val="null3"/>
            </w:pPr>
            <w:r>
              <w:rPr/>
              <w:t xml:space="preserve"> </w:t>
            </w:r>
          </w:p>
        </w:tc>
        <w:tc>
          <w:tcPr>
            <w:tcW w:type="dxa" w:w="1079"/>
            <w:tcBorders>
              <w:top w:val="none" w:color="000000" w:sz="4"/>
              <w:left w:val="none" w:color="000000" w:sz="4"/>
              <w:bottom w:val="none" w:color="000000" w:sz="4"/>
              <w:right w:val="none" w:color="000000" w:sz="4"/>
            </w:tcBorders>
          </w:tcPr>
          <w:p>
            <w:pPr>
              <w:pStyle w:val="null3"/>
            </w:pPr>
            <w:r>
              <w:rPr/>
              <w:t xml:space="preserve"> </w:t>
            </w:r>
          </w:p>
        </w:tc>
        <w:tc>
          <w:tcPr>
            <w:tcW w:type="dxa" w:w="1420"/>
            <w:tcBorders>
              <w:top w:val="none" w:color="000000" w:sz="4"/>
              <w:left w:val="none" w:color="000000" w:sz="4"/>
              <w:bottom w:val="none" w:color="000000" w:sz="4"/>
              <w:right w:val="none" w:color="000000" w:sz="4"/>
            </w:tcBorders>
          </w:tcPr>
          <w:p>
            <w:pPr>
              <w:pStyle w:val="null3"/>
            </w:pPr>
            <w:r>
              <w:rPr/>
              <w:t xml:space="preserve"> </w:t>
            </w:r>
          </w:p>
        </w:tc>
        <w:tc>
          <w:tcPr>
            <w:tcW w:type="dxa" w:w="1760"/>
            <w:tcBorders>
              <w:top w:val="none" w:color="000000" w:sz="4"/>
              <w:left w:val="none" w:color="000000" w:sz="4"/>
              <w:bottom w:val="none" w:color="000000" w:sz="4"/>
              <w:right w:val="none" w:color="000000" w:sz="4"/>
            </w:tcBorders>
          </w:tcPr>
          <w:p>
            <w:pPr>
              <w:pStyle w:val="null3"/>
            </w:pPr>
            <w:r>
              <w:rPr/>
              <w:t xml:space="preserve"> </w:t>
            </w:r>
          </w:p>
        </w:tc>
        <w:tc>
          <w:tcPr>
            <w:tcW w:type="dxa" w:w="634"/>
            <w:tcBorders>
              <w:top w:val="none" w:color="000000" w:sz="4"/>
              <w:left w:val="none" w:color="000000" w:sz="4"/>
              <w:bottom w:val="none" w:color="000000" w:sz="4"/>
              <w:right w:val="none" w:color="000000" w:sz="4"/>
            </w:tcBorders>
          </w:tcPr>
          <w:p>
            <w:pPr>
              <w:pStyle w:val="null3"/>
            </w:pPr>
            <w:r>
              <w:rPr/>
              <w:t xml:space="preserve"> </w:t>
            </w:r>
          </w:p>
        </w:tc>
        <w:tc>
          <w:tcPr>
            <w:tcW w:type="dxa" w:w="575"/>
            <w:tcBorders>
              <w:top w:val="none" w:color="000000" w:sz="4"/>
              <w:left w:val="none" w:color="000000" w:sz="4"/>
              <w:bottom w:val="none" w:color="000000" w:sz="4"/>
              <w:right w:val="none" w:color="000000" w:sz="4"/>
            </w:tcBorders>
          </w:tcPr>
          <w:p>
            <w:pPr>
              <w:pStyle w:val="null3"/>
            </w:pPr>
            <w:r>
              <w:rPr/>
              <w:t xml:space="preserve"> </w:t>
            </w:r>
          </w:p>
        </w:tc>
        <w:tc>
          <w:tcPr>
            <w:tcW w:type="dxa" w:w="587"/>
            <w:tcBorders>
              <w:top w:val="none" w:color="000000" w:sz="4"/>
              <w:left w:val="none" w:color="000000" w:sz="4"/>
              <w:bottom w:val="none" w:color="000000" w:sz="4"/>
              <w:right w:val="none" w:color="000000" w:sz="4"/>
            </w:tcBorders>
          </w:tcPr>
          <w:p>
            <w:pPr>
              <w:pStyle w:val="null3"/>
            </w:pPr>
            <w:r>
              <w:rPr/>
              <w:t xml:space="preserve"> </w:t>
            </w:r>
          </w:p>
        </w:tc>
        <w:tc>
          <w:tcPr>
            <w:tcW w:type="dxa" w:w="809"/>
            <w:tcBorders>
              <w:top w:val="none" w:color="000000" w:sz="4"/>
              <w:left w:val="none" w:color="000000" w:sz="4"/>
              <w:bottom w:val="none" w:color="000000" w:sz="4"/>
              <w:right w:val="none" w:color="000000" w:sz="4"/>
            </w:tcBorders>
          </w:tcPr>
          <w:p>
            <w:pPr>
              <w:pStyle w:val="null3"/>
            </w:pPr>
            <w:r>
              <w:rPr/>
              <w:t xml:space="preserve"> </w:t>
            </w:r>
          </w:p>
        </w:tc>
        <w:tc>
          <w:tcPr>
            <w:tcW w:type="dxa" w:w="12"/>
            <w:tcBorders>
              <w:top w:val="none" w:color="000000" w:sz="4"/>
              <w:left w:val="none" w:color="000000" w:sz="4"/>
              <w:bottom w:val="none" w:color="000000" w:sz="4"/>
              <w:right w:val="none" w:color="000000" w:sz="4"/>
            </w:tcBorders>
          </w:tcPr>
          <w:p>
            <w:pPr>
              <w:pStyle w:val="null3"/>
            </w:pPr>
            <w:r>
              <w:rPr/>
              <w:t xml:space="preserve"> </w:t>
            </w:r>
          </w:p>
        </w:tc>
      </w:tr>
    </w:tbl>
    <w:p>
      <w:pPr>
        <w:pStyle w:val="null3"/>
        <w:jc w:val="both"/>
      </w:pPr>
      <w:r>
        <w:rPr>
          <w:sz w:val="24"/>
        </w:rPr>
        <w:t>注：此表由双方的法定代表人或委托代理人手写签名确认。如果多页的，则每页均需手写签名确认。</w:t>
      </w:r>
    </w:p>
    <w:p>
      <w:pPr>
        <w:pStyle w:val="null3"/>
        <w:spacing w:before="150"/>
        <w:jc w:val="both"/>
      </w:pPr>
      <w:r>
        <w:rPr>
          <w:sz w:val="28"/>
          <w:b/>
        </w:rPr>
        <w:t>甲方:        乙方:</w:t>
      </w:r>
    </w:p>
    <w:p>
      <w:pPr>
        <w:pStyle w:val="null3"/>
      </w:pPr>
      <w:r>
        <w:rPr>
          <w:sz w:val="21"/>
          <w:b/>
          <w:shd w:fill="FFFFFF" w:val="clear"/>
        </w:rPr>
        <w:t>采购包2适用：</w:t>
      </w:r>
    </w:p>
    <w:p>
      <w:pPr>
        <w:pStyle w:val="null3"/>
        <w:spacing w:before="315" w:after="150"/>
        <w:jc w:val="center"/>
      </w:pPr>
      <w:r>
        <w:rPr>
          <w:sz w:val="56"/>
          <w:b/>
        </w:rPr>
        <w:t>华南师范大学货物采购合同书</w:t>
      </w:r>
    </w:p>
    <w:p>
      <w:pPr>
        <w:pStyle w:val="null3"/>
        <w:spacing w:before="315" w:after="150"/>
        <w:ind w:firstLine="880"/>
        <w:jc w:val="center"/>
      </w:pPr>
      <w:r>
        <w:rPr>
          <w:sz w:val="28"/>
          <w:b/>
        </w:rPr>
        <w:t>甲方：</w:t>
      </w:r>
      <w:r>
        <w:rPr>
          <w:sz w:val="28"/>
          <w:b/>
          <w:u w:val="single"/>
        </w:rPr>
        <w:t xml:space="preserve">   华南师范大学</w:t>
      </w:r>
    </w:p>
    <w:p>
      <w:pPr>
        <w:pStyle w:val="null3"/>
        <w:ind w:firstLine="1968"/>
        <w:jc w:val="left"/>
      </w:pPr>
      <w:r>
        <w:rPr>
          <w:sz w:val="28"/>
          <w:b/>
        </w:rPr>
        <w:t>乙方：</w:t>
      </w:r>
      <w:r>
        <w:rPr>
          <w:sz w:val="28"/>
          <w:b/>
          <w:u w:val="single"/>
        </w:rPr>
        <w:t>（必填项）</w:t>
      </w:r>
    </w:p>
    <w:p>
      <w:pPr>
        <w:pStyle w:val="null3"/>
        <w:ind w:firstLine="1968"/>
        <w:jc w:val="left"/>
      </w:pPr>
      <w:r>
        <w:rPr>
          <w:sz w:val="28"/>
          <w:b/>
        </w:rPr>
        <w:t>签订地点：</w:t>
      </w:r>
      <w:r>
        <w:rPr>
          <w:sz w:val="28"/>
          <w:b/>
          <w:u w:val="single"/>
        </w:rPr>
        <w:t xml:space="preserve">   广州市 天河区  </w:t>
      </w:r>
    </w:p>
    <w:p>
      <w:pPr>
        <w:pStyle w:val="null3"/>
        <w:ind w:firstLine="1968"/>
        <w:jc w:val="left"/>
      </w:pPr>
      <w:r>
        <w:rPr>
          <w:sz w:val="28"/>
          <w:b/>
        </w:rPr>
        <w:t>合同名称：</w:t>
      </w:r>
      <w:r>
        <w:rPr>
          <w:sz w:val="28"/>
          <w:b/>
          <w:u w:val="single"/>
        </w:rPr>
        <w:t>华南师范大学+二级单位名称+采购+货物名称</w:t>
      </w:r>
    </w:p>
    <w:p>
      <w:pPr>
        <w:pStyle w:val="null3"/>
        <w:ind w:firstLine="1925"/>
        <w:jc w:val="left"/>
      </w:pPr>
      <w:r>
        <w:rPr>
          <w:sz w:val="28"/>
          <w:b/>
        </w:rPr>
        <w:t>合同编号：</w:t>
      </w:r>
      <w:r>
        <w:rPr>
          <w:sz w:val="28"/>
          <w:b/>
          <w:u w:val="single"/>
        </w:rPr>
        <w:t>（示例：HT2020XXXXX）</w:t>
      </w:r>
    </w:p>
    <w:p>
      <w:pPr>
        <w:pStyle w:val="null3"/>
        <w:ind w:firstLine="1968"/>
        <w:jc w:val="left"/>
      </w:pPr>
      <w:r>
        <w:rPr>
          <w:sz w:val="28"/>
          <w:b/>
        </w:rPr>
        <w:t>采购编号：</w:t>
      </w:r>
      <w:r>
        <w:rPr>
          <w:sz w:val="28"/>
          <w:b/>
          <w:u w:val="single"/>
        </w:rPr>
        <w:t>（原思必得系统产生）</w:t>
      </w:r>
    </w:p>
    <w:p>
      <w:pPr>
        <w:pStyle w:val="null3"/>
        <w:ind w:firstLine="2168"/>
        <w:jc w:val="left"/>
      </w:pPr>
      <w:r>
        <w:rPr>
          <w:sz w:val="28"/>
          <w:b/>
        </w:rPr>
        <w:t>华南师范大学采购与招投标中心拟制</w:t>
      </w:r>
    </w:p>
    <w:p>
      <w:pPr>
        <w:pStyle w:val="null3"/>
        <w:ind w:firstLine="560"/>
        <w:jc w:val="center"/>
      </w:pPr>
      <w:r>
        <w:rPr>
          <w:sz w:val="28"/>
          <w:b/>
        </w:rPr>
        <w:t>二〇二〇年三月版</w:t>
      </w:r>
    </w:p>
    <w:p>
      <w:pPr>
        <w:pStyle w:val="null3"/>
        <w:ind w:firstLine="562"/>
        <w:jc w:val="center"/>
      </w:pPr>
      <w:r>
        <w:rPr>
          <w:sz w:val="28"/>
          <w:b/>
        </w:rPr>
        <w:t>合同使用指引</w:t>
      </w:r>
    </w:p>
    <w:p>
      <w:pPr>
        <w:pStyle w:val="null3"/>
        <w:ind w:firstLine="480"/>
        <w:jc w:val="left"/>
      </w:pPr>
      <w:r>
        <w:rPr>
          <w:sz w:val="24"/>
        </w:rPr>
        <w:t>一、本合同书为华南师范大学</w:t>
      </w:r>
      <w:r>
        <w:rPr>
          <w:sz w:val="24"/>
          <w:b/>
        </w:rPr>
        <w:t>国内</w:t>
      </w:r>
      <w:r>
        <w:rPr>
          <w:sz w:val="24"/>
        </w:rPr>
        <w:t>货物采购合同范本，</w:t>
      </w:r>
      <w:r>
        <w:rPr>
          <w:sz w:val="24"/>
          <w:b/>
        </w:rPr>
        <w:t>适用于公开招标、邀请招标、单一来源、竞争性谈判、竞争性磋商、询价等采购方式产生的合同</w:t>
      </w:r>
      <w:r>
        <w:rPr>
          <w:sz w:val="24"/>
        </w:rPr>
        <w:t>。</w:t>
      </w:r>
    </w:p>
    <w:p>
      <w:pPr>
        <w:pStyle w:val="null3"/>
        <w:ind w:firstLine="480"/>
        <w:jc w:val="left"/>
      </w:pPr>
      <w:r>
        <w:rPr>
          <w:sz w:val="24"/>
        </w:rPr>
        <w:t>二、</w:t>
      </w:r>
      <w:r>
        <w:rPr>
          <w:sz w:val="24"/>
          <w:b/>
        </w:rPr>
        <w:t>本合同书原则上不得随意修改、删减</w:t>
      </w:r>
      <w:r>
        <w:rPr>
          <w:sz w:val="24"/>
        </w:rPr>
        <w:t>，如有特殊约定可增加补充条款或附件，但所补充内容不得与已有条款内容相冲突。</w:t>
      </w:r>
    </w:p>
    <w:p>
      <w:pPr>
        <w:pStyle w:val="null3"/>
        <w:ind w:firstLine="480"/>
        <w:jc w:val="left"/>
      </w:pPr>
      <w:r>
        <w:rPr>
          <w:sz w:val="24"/>
        </w:rPr>
        <w:t>三、在使用本合同书时，</w:t>
      </w:r>
      <w:r>
        <w:rPr>
          <w:sz w:val="24"/>
          <w:b/>
        </w:rPr>
        <w:t>应当结合具体情况正确选择文本中所提供的选择项条款；画横线处及空格的内容则由双方根据实际情况填写</w:t>
      </w:r>
      <w:r>
        <w:rPr>
          <w:sz w:val="24"/>
        </w:rPr>
        <w:t>。对于无需填写的条款，应根据文本提示在该条款处注明“无”字样。</w:t>
      </w:r>
    </w:p>
    <w:p>
      <w:pPr>
        <w:pStyle w:val="null3"/>
        <w:ind w:firstLine="480"/>
        <w:jc w:val="left"/>
      </w:pPr>
      <w:r>
        <w:rPr>
          <w:sz w:val="24"/>
        </w:rPr>
        <w:t>四、甲乙双方信息应全部填写完整，合同结尾处的双方签名及签订日期</w:t>
      </w:r>
      <w:r>
        <w:rPr>
          <w:sz w:val="24"/>
          <w:b/>
        </w:rPr>
        <w:t>均应为亲笔签名</w:t>
      </w:r>
      <w:r>
        <w:rPr>
          <w:sz w:val="24"/>
        </w:rPr>
        <w:t>。</w:t>
      </w:r>
    </w:p>
    <w:p>
      <w:pPr>
        <w:pStyle w:val="null3"/>
        <w:ind w:firstLine="480"/>
        <w:jc w:val="left"/>
      </w:pPr>
      <w:r>
        <w:rPr>
          <w:sz w:val="24"/>
        </w:rPr>
        <w:t>五、</w:t>
      </w:r>
      <w:r>
        <w:rPr>
          <w:sz w:val="24"/>
          <w:b/>
        </w:rPr>
        <w:t>本合同书应按规定格式双面打印，大小为A4幅面，正文内容所用字体应不小于5号字</w:t>
      </w:r>
      <w:r>
        <w:rPr>
          <w:sz w:val="24"/>
        </w:rPr>
        <w:t>。合同附件应与合同书装订在一起，其规格大小应与合同书一致。</w:t>
      </w:r>
    </w:p>
    <w:p>
      <w:pPr>
        <w:pStyle w:val="null3"/>
        <w:ind w:firstLine="480"/>
        <w:jc w:val="left"/>
      </w:pPr>
      <w:r>
        <w:rPr>
          <w:sz w:val="24"/>
        </w:rPr>
        <w:t>六、本合同书经甲乙双方法定代表人或委托代理人签署、加盖单位公章后，送贰份至采购与招投标中心存档备案。</w:t>
      </w:r>
    </w:p>
    <w:p>
      <w:pPr>
        <w:pStyle w:val="null3"/>
        <w:ind w:firstLine="480"/>
        <w:jc w:val="left"/>
      </w:pPr>
      <w:r>
        <w:rPr>
          <w:sz w:val="24"/>
        </w:rPr>
        <w:t>七、甲乙双方应保管好合同书原件。</w:t>
      </w:r>
    </w:p>
    <w:p>
      <w:pPr>
        <w:pStyle w:val="null3"/>
        <w:ind w:firstLine="480"/>
        <w:jc w:val="left"/>
      </w:pPr>
      <w:r>
        <w:rPr>
          <w:sz w:val="24"/>
        </w:rPr>
        <w:t>八、如有疑问请与采购中心采购一部联系，联系电话：85211082。</w:t>
      </w:r>
    </w:p>
    <w:p>
      <w:pPr>
        <w:pStyle w:val="null3"/>
        <w:ind w:firstLine="480"/>
        <w:jc w:val="left"/>
      </w:pPr>
      <w:r>
        <w:rPr>
          <w:sz w:val="24"/>
        </w:rPr>
        <w:t>根据《中华人民共和国政府采购法》、《中华人民共和国招标投标法》、《中华人民共和国民法典》等法律法规，以及甲方委托__________（代理机构名称）组织的_____项目（项目名称）(采购编号_________)的成交结果，经甲乙双方协商一致，签订本合同，由双方共同恪守如下内容：</w:t>
      </w:r>
    </w:p>
    <w:p>
      <w:pPr>
        <w:pStyle w:val="null3"/>
        <w:ind w:firstLine="482"/>
        <w:jc w:val="left"/>
      </w:pPr>
      <w:r>
        <w:rPr>
          <w:sz w:val="24"/>
          <w:b/>
        </w:rPr>
        <w:t>一、合同标的</w:t>
      </w:r>
    </w:p>
    <w:p>
      <w:pPr>
        <w:pStyle w:val="null3"/>
        <w:ind w:firstLine="480"/>
        <w:jc w:val="left"/>
      </w:pPr>
      <w:r>
        <w:rPr>
          <w:sz w:val="24"/>
        </w:rPr>
        <w:t>1．标的物明细</w:t>
      </w:r>
    </w:p>
    <w:p>
      <w:pPr>
        <w:pStyle w:val="null3"/>
        <w:ind w:firstLine="480"/>
        <w:jc w:val="left"/>
      </w:pPr>
      <w:r>
        <w:rPr>
          <w:sz w:val="24"/>
        </w:rPr>
        <w:t>本合同标的为___________（货物名称），包括设计、货物供货、安装、调试、培训、验收、技术服务、质保期保障等的全部内容，详细内容见下表：</w:t>
      </w:r>
    </w:p>
    <w:p>
      <w:pPr>
        <w:pStyle w:val="null3"/>
        <w:ind w:firstLine="480"/>
        <w:jc w:val="center"/>
      </w:pPr>
      <w:r>
        <w:rPr>
          <w:sz w:val="24"/>
        </w:rPr>
        <w:t>请选择填写方式：</w:t>
      </w:r>
      <w:r>
        <w:rPr>
          <w:sz w:val="24"/>
          <w:u w:val="single"/>
        </w:rPr>
        <w:t>_______</w:t>
      </w:r>
      <w:r>
        <w:rPr>
          <w:sz w:val="24"/>
        </w:rPr>
        <w:t>(1.在下方表格中填写；2.在合同附件1里填写）</w:t>
      </w:r>
    </w:p>
    <w:tbl>
      <w:tblPr>
        <w:tblW w:w="0" w:type="auto"/>
        <w:tblInd w:type="dxa" w:w="135"/>
        <w:tblBorders>
          <w:top w:val="single"/>
          <w:left w:val="single"/>
          <w:bottom w:val="single"/>
          <w:right w:val="single"/>
          <w:insideH w:val="single"/>
          <w:insideV w:val="single"/>
        </w:tblBorders>
      </w:tblPr>
      <w:tblGrid>
        <w:gridCol w:w="525"/>
        <w:gridCol w:w="525"/>
        <w:gridCol w:w="787"/>
        <w:gridCol w:w="962"/>
        <w:gridCol w:w="2885"/>
        <w:gridCol w:w="612"/>
        <w:gridCol w:w="612"/>
        <w:gridCol w:w="699"/>
        <w:gridCol w:w="699"/>
      </w:tblGrid>
      <w:tr>
        <w:tc>
          <w:tcPr>
            <w:tcW w:type="dxa" w:w="525"/>
            <w:tcBorders>
              <w:top w:val="inset" w:color="000000" w:sz="4"/>
              <w:left w:val="inset" w:color="000000" w:sz="4"/>
              <w:bottom w:val="inset" w:color="000000" w:sz="4"/>
              <w:right w:val="inset" w:color="000000" w:sz="4"/>
            </w:tcBorders>
            <w:tcMar>
              <w:top w:type="dxa" w:w="1"/>
              <w:left w:type="dxa" w:w="1"/>
              <w:bottom w:type="dxa" w:w="1"/>
              <w:right w:type="dxa" w:w="1"/>
            </w:tcMar>
          </w:tcPr>
          <w:p>
            <w:pPr>
              <w:pStyle w:val="null3"/>
              <w:jc w:val="both"/>
            </w:pPr>
            <w:r>
              <w:rPr>
                <w:sz w:val="24"/>
              </w:rPr>
              <w:t>项数</w:t>
            </w:r>
          </w:p>
        </w:tc>
        <w:tc>
          <w:tcPr>
            <w:tcW w:type="dxa" w:w="525"/>
            <w:tcBorders>
              <w:top w:val="inset" w:color="000000" w:sz="4"/>
              <w:left w:val="none" w:color="000000" w:sz="4"/>
              <w:bottom w:val="inset" w:color="000000" w:sz="4"/>
              <w:right w:val="inset" w:color="000000" w:sz="4"/>
            </w:tcBorders>
            <w:tcMar>
              <w:top w:type="dxa" w:w="1"/>
              <w:left w:type="dxa" w:w="1"/>
              <w:bottom w:type="dxa" w:w="1"/>
              <w:right w:type="dxa" w:w="1"/>
            </w:tcMar>
          </w:tcPr>
          <w:p>
            <w:pPr>
              <w:pStyle w:val="null3"/>
              <w:jc w:val="both"/>
            </w:pPr>
            <w:r>
              <w:rPr>
                <w:sz w:val="24"/>
              </w:rPr>
              <w:t>货物名称</w:t>
            </w:r>
          </w:p>
        </w:tc>
        <w:tc>
          <w:tcPr>
            <w:tcW w:type="dxa" w:w="787"/>
            <w:tcBorders>
              <w:top w:val="inset" w:color="000000" w:sz="4"/>
              <w:left w:val="none" w:color="000000" w:sz="4"/>
              <w:bottom w:val="inset" w:color="000000" w:sz="4"/>
              <w:right w:val="inset" w:color="000000" w:sz="4"/>
            </w:tcBorders>
            <w:tcMar>
              <w:top w:type="dxa" w:w="1"/>
              <w:left w:type="dxa" w:w="1"/>
              <w:bottom w:type="dxa" w:w="1"/>
              <w:right w:type="dxa" w:w="1"/>
            </w:tcMar>
          </w:tcPr>
          <w:p>
            <w:pPr>
              <w:pStyle w:val="null3"/>
              <w:jc w:val="both"/>
            </w:pPr>
            <w:r>
              <w:rPr>
                <w:sz w:val="24"/>
              </w:rPr>
              <w:t>品牌</w:t>
            </w:r>
          </w:p>
        </w:tc>
        <w:tc>
          <w:tcPr>
            <w:tcW w:type="dxa" w:w="962"/>
            <w:tcBorders>
              <w:top w:val="inset" w:color="000000" w:sz="4"/>
              <w:left w:val="none" w:color="000000" w:sz="4"/>
              <w:bottom w:val="inset" w:color="000000" w:sz="4"/>
              <w:right w:val="inset" w:color="000000" w:sz="4"/>
            </w:tcBorders>
            <w:tcMar>
              <w:top w:type="dxa" w:w="1"/>
              <w:left w:type="dxa" w:w="1"/>
              <w:bottom w:type="dxa" w:w="1"/>
              <w:right w:type="dxa" w:w="1"/>
            </w:tcMar>
          </w:tcPr>
          <w:p>
            <w:pPr>
              <w:pStyle w:val="null3"/>
              <w:jc w:val="both"/>
            </w:pPr>
            <w:r>
              <w:rPr>
                <w:sz w:val="24"/>
              </w:rPr>
              <w:t>型号</w:t>
            </w:r>
          </w:p>
        </w:tc>
        <w:tc>
          <w:tcPr>
            <w:tcW w:type="dxa" w:w="2885"/>
            <w:tcBorders>
              <w:top w:val="inset" w:color="000000" w:sz="4"/>
              <w:left w:val="none" w:color="000000" w:sz="4"/>
              <w:bottom w:val="inset" w:color="000000" w:sz="4"/>
              <w:right w:val="inset" w:color="000000" w:sz="4"/>
            </w:tcBorders>
            <w:tcMar>
              <w:top w:type="dxa" w:w="1"/>
              <w:left w:type="dxa" w:w="1"/>
              <w:bottom w:type="dxa" w:w="1"/>
              <w:right w:type="dxa" w:w="1"/>
            </w:tcMar>
          </w:tcPr>
          <w:p>
            <w:pPr>
              <w:pStyle w:val="null3"/>
              <w:jc w:val="both"/>
            </w:pPr>
            <w:r>
              <w:rPr>
                <w:sz w:val="24"/>
              </w:rPr>
              <w:t>详细配置清单</w:t>
            </w:r>
          </w:p>
        </w:tc>
        <w:tc>
          <w:tcPr>
            <w:tcW w:type="dxa" w:w="612"/>
            <w:tcBorders>
              <w:top w:val="inset" w:color="000000" w:sz="4"/>
              <w:left w:val="none" w:color="000000" w:sz="4"/>
              <w:bottom w:val="inset" w:color="000000" w:sz="4"/>
              <w:right w:val="inset" w:color="000000" w:sz="4"/>
            </w:tcBorders>
            <w:tcMar>
              <w:top w:type="dxa" w:w="1"/>
              <w:left w:type="dxa" w:w="1"/>
              <w:bottom w:type="dxa" w:w="1"/>
              <w:right w:type="dxa" w:w="1"/>
            </w:tcMar>
          </w:tcPr>
          <w:p>
            <w:pPr>
              <w:pStyle w:val="null3"/>
              <w:jc w:val="both"/>
            </w:pPr>
            <w:r>
              <w:rPr>
                <w:sz w:val="24"/>
              </w:rPr>
              <w:t>单位</w:t>
            </w:r>
          </w:p>
        </w:tc>
        <w:tc>
          <w:tcPr>
            <w:tcW w:type="dxa" w:w="612"/>
            <w:tcBorders>
              <w:top w:val="inset" w:color="000000" w:sz="4"/>
              <w:left w:val="none" w:color="000000" w:sz="4"/>
              <w:bottom w:val="inset" w:color="000000" w:sz="4"/>
              <w:right w:val="inset" w:color="000000" w:sz="4"/>
            </w:tcBorders>
            <w:tcMar>
              <w:top w:type="dxa" w:w="1"/>
              <w:left w:type="dxa" w:w="1"/>
              <w:bottom w:type="dxa" w:w="1"/>
              <w:right w:type="dxa" w:w="1"/>
            </w:tcMar>
          </w:tcPr>
          <w:p>
            <w:pPr>
              <w:pStyle w:val="null3"/>
              <w:jc w:val="both"/>
            </w:pPr>
            <w:r>
              <w:rPr>
                <w:sz w:val="24"/>
              </w:rPr>
              <w:t>数量</w:t>
            </w:r>
          </w:p>
        </w:tc>
        <w:tc>
          <w:tcPr>
            <w:tcW w:type="dxa" w:w="699"/>
            <w:tcBorders>
              <w:top w:val="inset" w:color="000000" w:sz="4"/>
              <w:left w:val="none" w:color="000000" w:sz="4"/>
              <w:bottom w:val="inset" w:color="000000" w:sz="4"/>
              <w:right w:val="inset" w:color="000000" w:sz="4"/>
            </w:tcBorders>
            <w:tcMar>
              <w:top w:type="dxa" w:w="1"/>
              <w:left w:type="dxa" w:w="1"/>
              <w:bottom w:type="dxa" w:w="1"/>
              <w:right w:type="dxa" w:w="1"/>
            </w:tcMar>
          </w:tcPr>
          <w:p>
            <w:pPr>
              <w:pStyle w:val="null3"/>
              <w:jc w:val="both"/>
            </w:pPr>
            <w:r>
              <w:rPr>
                <w:sz w:val="24"/>
              </w:rPr>
              <w:t>单价</w:t>
            </w:r>
          </w:p>
        </w:tc>
        <w:tc>
          <w:tcPr>
            <w:tcW w:type="dxa" w:w="699"/>
            <w:tcBorders>
              <w:top w:val="inset" w:color="000000" w:sz="4"/>
              <w:left w:val="none" w:color="000000" w:sz="4"/>
              <w:bottom w:val="inset" w:color="000000" w:sz="4"/>
              <w:right w:val="inset" w:color="000000" w:sz="4"/>
            </w:tcBorders>
            <w:tcMar>
              <w:top w:type="dxa" w:w="1"/>
              <w:left w:type="dxa" w:w="1"/>
              <w:bottom w:type="dxa" w:w="1"/>
              <w:right w:type="dxa" w:w="1"/>
            </w:tcMar>
          </w:tcPr>
          <w:p>
            <w:pPr>
              <w:pStyle w:val="null3"/>
              <w:jc w:val="both"/>
            </w:pPr>
            <w:r>
              <w:rPr>
                <w:sz w:val="24"/>
              </w:rPr>
              <w:t>总价</w:t>
            </w:r>
          </w:p>
        </w:tc>
      </w:tr>
      <w:tr>
        <w:tc>
          <w:tcPr>
            <w:tcW w:type="dxa" w:w="525"/>
            <w:tcBorders>
              <w:top w:val="none" w:color="000000" w:sz="4"/>
              <w:left w:val="inset" w:color="000000" w:sz="4"/>
              <w:bottom w:val="inset" w:color="000000" w:sz="4"/>
              <w:right w:val="inset" w:color="000000" w:sz="4"/>
            </w:tcBorders>
            <w:tcMar>
              <w:top w:type="dxa" w:w="1"/>
              <w:left w:type="dxa" w:w="1"/>
              <w:bottom w:type="dxa" w:w="1"/>
              <w:right w:type="dxa" w:w="1"/>
            </w:tcMar>
          </w:tcPr>
          <w:p>
            <w:pPr>
              <w:pStyle w:val="null3"/>
              <w:jc w:val="both"/>
            </w:pPr>
            <w:r>
              <w:rPr>
                <w:sz w:val="24"/>
              </w:rPr>
              <w:t>1</w:t>
            </w:r>
          </w:p>
        </w:tc>
        <w:tc>
          <w:tcPr>
            <w:tcW w:type="dxa" w:w="525"/>
            <w:tcBorders>
              <w:top w:val="none" w:color="000000" w:sz="4"/>
              <w:left w:val="none" w:color="000000" w:sz="4"/>
              <w:bottom w:val="inset" w:color="000000" w:sz="4"/>
              <w:right w:val="inset" w:color="000000" w:sz="4"/>
            </w:tcBorders>
            <w:tcMar>
              <w:top w:type="dxa" w:w="1"/>
              <w:left w:type="dxa" w:w="1"/>
              <w:bottom w:type="dxa" w:w="1"/>
              <w:right w:type="dxa" w:w="1"/>
            </w:tcMar>
          </w:tcPr>
          <w:p>
            <w:pPr>
              <w:pStyle w:val="null3"/>
              <w:jc w:val="both"/>
            </w:pPr>
          </w:p>
        </w:tc>
        <w:tc>
          <w:tcPr>
            <w:tcW w:type="dxa" w:w="787"/>
            <w:tcBorders>
              <w:top w:val="none" w:color="000000" w:sz="4"/>
              <w:left w:val="none" w:color="000000" w:sz="4"/>
              <w:bottom w:val="inset" w:color="000000" w:sz="4"/>
              <w:right w:val="inset" w:color="000000" w:sz="4"/>
            </w:tcBorders>
            <w:tcMar>
              <w:top w:type="dxa" w:w="1"/>
              <w:left w:type="dxa" w:w="1"/>
              <w:bottom w:type="dxa" w:w="1"/>
              <w:right w:type="dxa" w:w="1"/>
            </w:tcMar>
          </w:tcPr>
          <w:p/>
        </w:tc>
        <w:tc>
          <w:tcPr>
            <w:tcW w:type="dxa" w:w="962"/>
            <w:tcBorders>
              <w:top w:val="none" w:color="000000" w:sz="4"/>
              <w:left w:val="none" w:color="000000" w:sz="4"/>
              <w:bottom w:val="inset" w:color="000000" w:sz="4"/>
              <w:right w:val="inset" w:color="000000" w:sz="4"/>
            </w:tcBorders>
            <w:tcMar>
              <w:top w:type="dxa" w:w="1"/>
              <w:left w:type="dxa" w:w="1"/>
              <w:bottom w:type="dxa" w:w="1"/>
              <w:right w:type="dxa" w:w="1"/>
            </w:tcMar>
          </w:tcPr>
          <w:p/>
        </w:tc>
        <w:tc>
          <w:tcPr>
            <w:tcW w:type="dxa" w:w="2885"/>
            <w:tcBorders>
              <w:top w:val="none" w:color="000000" w:sz="4"/>
              <w:left w:val="none" w:color="000000" w:sz="4"/>
              <w:bottom w:val="inset" w:color="000000" w:sz="4"/>
              <w:right w:val="inset" w:color="000000" w:sz="4"/>
            </w:tcBorders>
            <w:tcMar>
              <w:top w:type="dxa" w:w="1"/>
              <w:left w:type="dxa" w:w="1"/>
              <w:bottom w:type="dxa" w:w="1"/>
              <w:right w:type="dxa" w:w="1"/>
            </w:tcMar>
          </w:tcPr>
          <w:p/>
        </w:tc>
        <w:tc>
          <w:tcPr>
            <w:tcW w:type="dxa" w:w="612"/>
            <w:tcBorders>
              <w:top w:val="none" w:color="000000" w:sz="4"/>
              <w:left w:val="none" w:color="000000" w:sz="4"/>
              <w:bottom w:val="inset" w:color="000000" w:sz="4"/>
              <w:right w:val="inset" w:color="000000" w:sz="4"/>
            </w:tcBorders>
            <w:tcMar>
              <w:top w:type="dxa" w:w="1"/>
              <w:left w:type="dxa" w:w="1"/>
              <w:bottom w:type="dxa" w:w="1"/>
              <w:right w:type="dxa" w:w="1"/>
            </w:tcMar>
          </w:tcPr>
          <w:p/>
        </w:tc>
        <w:tc>
          <w:tcPr>
            <w:tcW w:type="dxa" w:w="612"/>
            <w:tcBorders>
              <w:top w:val="none" w:color="000000" w:sz="4"/>
              <w:left w:val="none" w:color="000000" w:sz="4"/>
              <w:bottom w:val="inset" w:color="000000" w:sz="4"/>
              <w:right w:val="inset" w:color="000000" w:sz="4"/>
            </w:tcBorders>
            <w:tcMar>
              <w:top w:type="dxa" w:w="1"/>
              <w:left w:type="dxa" w:w="1"/>
              <w:bottom w:type="dxa" w:w="1"/>
              <w:right w:type="dxa" w:w="1"/>
            </w:tcMar>
          </w:tcPr>
          <w:p/>
        </w:tc>
        <w:tc>
          <w:tcPr>
            <w:tcW w:type="dxa" w:w="699"/>
            <w:tcBorders>
              <w:top w:val="none" w:color="000000" w:sz="4"/>
              <w:left w:val="none" w:color="000000" w:sz="4"/>
              <w:bottom w:val="inset" w:color="000000" w:sz="4"/>
              <w:right w:val="inset" w:color="000000" w:sz="4"/>
            </w:tcBorders>
            <w:tcMar>
              <w:top w:type="dxa" w:w="1"/>
              <w:left w:type="dxa" w:w="1"/>
              <w:bottom w:type="dxa" w:w="1"/>
              <w:right w:type="dxa" w:w="1"/>
            </w:tcMar>
          </w:tcPr>
          <w:p/>
        </w:tc>
        <w:tc>
          <w:tcPr>
            <w:tcW w:type="dxa" w:w="699"/>
            <w:tcBorders>
              <w:top w:val="none" w:color="000000" w:sz="4"/>
              <w:left w:val="none" w:color="000000" w:sz="4"/>
              <w:bottom w:val="inset" w:color="000000" w:sz="4"/>
              <w:right w:val="inset" w:color="000000" w:sz="4"/>
            </w:tcBorders>
            <w:tcMar>
              <w:top w:type="dxa" w:w="1"/>
              <w:left w:type="dxa" w:w="1"/>
              <w:bottom w:type="dxa" w:w="1"/>
              <w:right w:type="dxa" w:w="1"/>
            </w:tcMar>
          </w:tcPr>
          <w:p/>
        </w:tc>
      </w:tr>
      <w:tr>
        <w:tc>
          <w:tcPr>
            <w:tcW w:type="dxa" w:w="8306"/>
            <w:gridSpan w:val="9"/>
            <w:tcBorders>
              <w:top w:val="none" w:color="000000" w:sz="4"/>
              <w:left w:val="inset" w:color="000000" w:sz="4"/>
              <w:bottom w:val="inset" w:color="000000" w:sz="4"/>
              <w:right w:val="inset" w:color="000000" w:sz="4"/>
            </w:tcBorders>
            <w:tcMar>
              <w:top w:type="dxa" w:w="1"/>
              <w:left w:type="dxa" w:w="1"/>
              <w:bottom w:type="dxa" w:w="1"/>
              <w:right w:type="dxa" w:w="1"/>
            </w:tcMar>
          </w:tcPr>
          <w:p>
            <w:pPr>
              <w:pStyle w:val="null3"/>
              <w:jc w:val="both"/>
            </w:pPr>
            <w:r>
              <w:rPr>
                <w:sz w:val="24"/>
              </w:rPr>
              <w:t>合同总价（人民币）：佰拾万仟佰拾元角分（￥</w:t>
            </w:r>
            <w:r>
              <w:rPr>
                <w:sz w:val="24"/>
              </w:rPr>
              <w:t xml:space="preserve">           </w:t>
            </w:r>
            <w:r>
              <w:rPr>
                <w:sz w:val="24"/>
              </w:rPr>
              <w:t>）</w:t>
            </w:r>
          </w:p>
        </w:tc>
      </w:tr>
    </w:tbl>
    <w:p>
      <w:pPr>
        <w:pStyle w:val="null3"/>
        <w:ind w:firstLine="480"/>
        <w:jc w:val="left"/>
      </w:pPr>
      <w:r>
        <w:rPr>
          <w:sz w:val="24"/>
        </w:rPr>
        <w:t>2．上述合同总价为乙方按照合同约定完成合同全部义务后所适用的总价格，包括但不限于货物（包括备品备件）的设计、制造、包装、仓储、运输、保险、货物运输保险费、装卸费、安装、调试、试运行、验收、培训、技术服务（包括技术资料、图纸的提供）、质保期保障服务等的全部含税费用。除本合同明确约定的费用外，甲方无需支付任何额外费用和承担任何额外义务。</w:t>
      </w:r>
    </w:p>
    <w:p>
      <w:pPr>
        <w:pStyle w:val="null3"/>
        <w:ind w:firstLine="482"/>
        <w:jc w:val="left"/>
      </w:pPr>
      <w:r>
        <w:rPr>
          <w:sz w:val="24"/>
          <w:b/>
        </w:rPr>
        <w:t>二、货物要求</w:t>
      </w:r>
    </w:p>
    <w:p>
      <w:pPr>
        <w:pStyle w:val="null3"/>
        <w:ind w:firstLine="480"/>
        <w:jc w:val="left"/>
      </w:pPr>
      <w:r>
        <w:rPr>
          <w:sz w:val="24"/>
        </w:rPr>
        <w:t>1. 质量要求：乙方提供的货物必须符合（1）中华人民共和国国家标准；（2）行业标准；（3）地方标准；（4）货物生产商的产品质量标准；（5）其他标准：</w:t>
      </w:r>
      <w:r>
        <w:rPr>
          <w:sz w:val="24"/>
          <w:u w:val="single"/>
        </w:rPr>
        <w:t>（如有请补充，否则请填无）</w:t>
      </w:r>
      <w:r>
        <w:rPr>
          <w:sz w:val="24"/>
        </w:rPr>
        <w:t>等质量标准，否则甲方有权作退货处理。</w:t>
      </w:r>
    </w:p>
    <w:p>
      <w:pPr>
        <w:pStyle w:val="null3"/>
        <w:ind w:firstLine="480"/>
        <w:jc w:val="left"/>
      </w:pPr>
      <w:r>
        <w:rPr>
          <w:sz w:val="24"/>
        </w:rPr>
        <w:t>2．技术要求：乙方承诺提供的货物完全符合招投标文件中作出的承诺，否则甲方有权作退货处理。</w:t>
      </w:r>
    </w:p>
    <w:p>
      <w:pPr>
        <w:pStyle w:val="null3"/>
        <w:ind w:firstLine="480"/>
        <w:jc w:val="left"/>
      </w:pPr>
      <w:r>
        <w:rPr>
          <w:sz w:val="24"/>
        </w:rPr>
        <w:t>3．包装及运输要求：乙方提供的货物必须是制造厂商全新的原厂原装产品（含零部件、配件、随机工具、技术文件等），包装外观完好、表面无划损、破损，无任何缺陷及隐患，每台设备上均应钉有铭牌(内容包括：制造商,设备名称、型号规格、序列号等并附有产品质量检验合格标志，且进货渠道合法，在中国境内可依常规安全合法使用。并应使用产品标准出厂包装，适合于空运、海运、陆运等长途运输方式及气候变化，防潮、防震、防雨、防锈、防冻等（若需特殊包装方式如冷冻等，请列明）。如因包装造成的一切损失（包括但不限于商品损坏、损失、锈蚀、费用增长等），概由乙方负责赔偿。</w:t>
      </w:r>
    </w:p>
    <w:p>
      <w:pPr>
        <w:pStyle w:val="null3"/>
        <w:ind w:firstLine="480"/>
        <w:jc w:val="left"/>
      </w:pPr>
      <w:r>
        <w:rPr>
          <w:sz w:val="24"/>
        </w:rPr>
        <w:t>4．乙方应免费提供中文的产品正式说明书，场地准备书，使用手册及维护手册等，以及所有有关本合同执行的技术文件。如果项目必需但合同又未作规定的，需要乙方才能提供的技术文件，乙方也应及时向甲方提供。技术文件可以是手册、图纸或其他形式的文件资料。上述技术文件应包含保证甲方能够正确进行安装、操作、检查、维修、维护、测试、调试、验收和运作的需要的所有内容。</w:t>
      </w:r>
    </w:p>
    <w:p>
      <w:pPr>
        <w:pStyle w:val="null3"/>
        <w:ind w:firstLine="482"/>
        <w:jc w:val="left"/>
      </w:pPr>
      <w:r>
        <w:rPr>
          <w:sz w:val="24"/>
          <w:b/>
        </w:rPr>
        <w:t>三、货物交付</w:t>
      </w:r>
    </w:p>
    <w:p>
      <w:pPr>
        <w:pStyle w:val="null3"/>
        <w:ind w:firstLine="480"/>
        <w:jc w:val="left"/>
      </w:pPr>
      <w:r>
        <w:rPr>
          <w:sz w:val="24"/>
        </w:rPr>
        <w:t>1．交货地点：甲方指定交付地点。（联系人：__________电话：______________）；</w:t>
      </w:r>
    </w:p>
    <w:p>
      <w:pPr>
        <w:pStyle w:val="null3"/>
        <w:ind w:firstLine="480"/>
        <w:jc w:val="left"/>
      </w:pPr>
      <w:r>
        <w:rPr>
          <w:sz w:val="24"/>
        </w:rPr>
        <w:t>2．交货时间：__________。</w:t>
      </w:r>
    </w:p>
    <w:p>
      <w:pPr>
        <w:pStyle w:val="null3"/>
        <w:ind w:firstLine="482"/>
        <w:jc w:val="left"/>
      </w:pPr>
      <w:r>
        <w:rPr>
          <w:sz w:val="24"/>
          <w:b/>
        </w:rPr>
        <w:t>四、货物安装及验收</w:t>
      </w:r>
    </w:p>
    <w:p>
      <w:pPr>
        <w:pStyle w:val="null3"/>
        <w:ind w:firstLine="480"/>
        <w:jc w:val="left"/>
      </w:pPr>
      <w:r>
        <w:rPr>
          <w:sz w:val="24"/>
        </w:rPr>
        <w:t>1. 乙方应在签订合同后5天内向甲方提出产品安装、调试应准备的条件。乙方必须在货物测试与验收前，向甲方提供按本合同的技术规格、技术规范的要求进行的测试与验收方案。</w:t>
      </w:r>
    </w:p>
    <w:p>
      <w:pPr>
        <w:pStyle w:val="null3"/>
        <w:ind w:firstLine="480"/>
        <w:jc w:val="left"/>
      </w:pPr>
      <w:r>
        <w:rPr>
          <w:sz w:val="24"/>
        </w:rPr>
        <w:t>2. 货物交付甲方后，甲乙双方商定日期，双方一起开箱验货，不得单方面开箱，由乙方免费现场安装调试。</w:t>
      </w:r>
    </w:p>
    <w:p>
      <w:pPr>
        <w:pStyle w:val="null3"/>
        <w:ind w:firstLine="480"/>
        <w:jc w:val="left"/>
      </w:pPr>
      <w:r>
        <w:rPr>
          <w:sz w:val="24"/>
        </w:rPr>
        <w:t>3．甲方在开箱验货中如发现货物不符合合同的约定，有权拒绝接受货物，经各方确认后，乙方应于5天内重新提供符合合同约定的货物，否则，视为乙方逾期交货。</w:t>
      </w:r>
    </w:p>
    <w:p>
      <w:pPr>
        <w:pStyle w:val="null3"/>
        <w:ind w:firstLine="480"/>
        <w:jc w:val="left"/>
      </w:pPr>
      <w:r>
        <w:rPr>
          <w:sz w:val="24"/>
        </w:rPr>
        <w:t>4．乙方需根据甲方的实际需求分批送货安装，乙方应在货到甲方指定交货地点之日起20天内完成安装调试。货物安装调试完毕且正常运行7天后，乙方应备齐甲方要求提供的验收文件，并提出书面验收申请。甲方将按流程进行验收，并出具采购物资验收报告给乙方。货物验收合格之日为甲方签署采购物资验收报告的日期。</w:t>
      </w:r>
    </w:p>
    <w:p>
      <w:pPr>
        <w:pStyle w:val="null3"/>
        <w:ind w:firstLine="480"/>
        <w:jc w:val="left"/>
      </w:pPr>
      <w:r>
        <w:rPr>
          <w:sz w:val="24"/>
        </w:rPr>
        <w:t>5．货物验收标准：以招投标文件和合同项下所述的标准和要求进行验收，如招投标文件与合同的标准和要求有冲突的，以招投标文件为准。</w:t>
      </w:r>
    </w:p>
    <w:p>
      <w:pPr>
        <w:pStyle w:val="null3"/>
        <w:ind w:firstLine="480"/>
        <w:jc w:val="left"/>
      </w:pPr>
      <w:r>
        <w:rPr>
          <w:sz w:val="24"/>
        </w:rPr>
        <w:t>6. 乙方在合同签订后5个工作日内，应向甲方提交本合同总价5%，即人民币_________元整（ CNY￥_________ ）作为履约保证金。项目验收合格满一年后，合同标的无质量问题且乙方妥善履行了质保期义务，乙方凭收据向甲方申请退还，甲方在收到乙方申请单据之日起15个工作日内无息退还给乙方。</w:t>
      </w:r>
    </w:p>
    <w:p>
      <w:pPr>
        <w:pStyle w:val="null3"/>
        <w:ind w:firstLine="480"/>
        <w:jc w:val="left"/>
      </w:pPr>
      <w:r>
        <w:rPr>
          <w:sz w:val="24"/>
        </w:rPr>
        <w:t>7. 经甲方对乙方提供的货物进行验收，若发现乙方提供的货物不符合招投标文件及合同规定的质量要求，甲方有权拒收该货物，乙方应无条件更换被拒绝的货物，或者免费进行必要的修改以满足规定的要求；甲方也有权选择解除合同并要求乙方承担违约责任。</w:t>
      </w:r>
    </w:p>
    <w:p>
      <w:pPr>
        <w:pStyle w:val="null3"/>
        <w:ind w:firstLine="480"/>
        <w:jc w:val="left"/>
      </w:pPr>
      <w:r>
        <w:rPr>
          <w:sz w:val="24"/>
        </w:rPr>
        <w:t>8. 甲方在货物到达交货地点后对货物进行检验、测试及必要时拒绝接受货物的权利将不会因为货物在乙方或其分包人的驻地已通过了甲方或其代表的检验、测试和认可而受到限制或放弃。</w:t>
      </w:r>
    </w:p>
    <w:p>
      <w:pPr>
        <w:pStyle w:val="null3"/>
        <w:ind w:firstLine="482"/>
        <w:jc w:val="left"/>
      </w:pPr>
      <w:r>
        <w:rPr>
          <w:sz w:val="24"/>
          <w:b/>
        </w:rPr>
        <w:t>五、付款</w:t>
      </w:r>
    </w:p>
    <w:p>
      <w:pPr>
        <w:pStyle w:val="null3"/>
        <w:ind w:firstLine="480"/>
        <w:jc w:val="left"/>
      </w:pPr>
      <w:r>
        <w:rPr>
          <w:sz w:val="24"/>
        </w:rPr>
        <w:t>1. 本合同采用以下第____种付款方式：</w:t>
      </w:r>
    </w:p>
    <w:p>
      <w:pPr>
        <w:pStyle w:val="null3"/>
        <w:ind w:firstLine="480"/>
        <w:jc w:val="left"/>
      </w:pPr>
      <w:r>
        <w:rPr>
          <w:sz w:val="24"/>
        </w:rPr>
        <w:t>A. 一次性结算</w:t>
      </w:r>
    </w:p>
    <w:p>
      <w:pPr>
        <w:pStyle w:val="null3"/>
        <w:ind w:firstLine="480"/>
        <w:jc w:val="left"/>
      </w:pPr>
      <w:r>
        <w:rPr>
          <w:sz w:val="24"/>
        </w:rPr>
        <w:t>货到交货地点、验收合格，且甲方收到乙方开具的等额增值税专用发票后15个工作日内一次付清货款。</w:t>
      </w:r>
    </w:p>
    <w:p>
      <w:pPr>
        <w:pStyle w:val="null3"/>
        <w:ind w:firstLine="480"/>
        <w:jc w:val="left"/>
      </w:pPr>
      <w:r>
        <w:rPr>
          <w:sz w:val="24"/>
        </w:rPr>
        <w:t>B.分期结算</w:t>
      </w:r>
    </w:p>
    <w:p>
      <w:pPr>
        <w:pStyle w:val="null3"/>
        <w:ind w:firstLine="480"/>
        <w:jc w:val="left"/>
      </w:pPr>
      <w:r>
        <w:rPr>
          <w:sz w:val="24"/>
        </w:rPr>
        <w:t>本合同价款为￥____________，分2次结算。</w:t>
      </w:r>
    </w:p>
    <w:p>
      <w:pPr>
        <w:pStyle w:val="null3"/>
        <w:ind w:firstLine="480"/>
        <w:jc w:val="left"/>
      </w:pPr>
      <w:r>
        <w:rPr>
          <w:sz w:val="24"/>
        </w:rPr>
        <w:t>第一期：签订合同后___个工作日内支付￥______（即合同总金额的____％）（注：第一期付款金额不得超过合同总金额的30%）。</w:t>
      </w:r>
    </w:p>
    <w:p>
      <w:pPr>
        <w:pStyle w:val="null3"/>
        <w:ind w:firstLine="480"/>
        <w:jc w:val="left"/>
      </w:pPr>
      <w:r>
        <w:rPr>
          <w:sz w:val="24"/>
        </w:rPr>
        <w:t>第二期：货到交货地点、验收合格，且甲方收到乙方开具的等额增值税专用发票后___个工作日内支付￥______（即合同总金额的____％）。</w:t>
      </w:r>
    </w:p>
    <w:p>
      <w:pPr>
        <w:pStyle w:val="null3"/>
        <w:ind w:firstLine="480"/>
        <w:jc w:val="left"/>
      </w:pPr>
      <w:r>
        <w:rPr>
          <w:sz w:val="24"/>
        </w:rPr>
        <w:t>C.其他_________。</w:t>
      </w:r>
    </w:p>
    <w:p>
      <w:pPr>
        <w:pStyle w:val="null3"/>
        <w:ind w:firstLine="480"/>
        <w:jc w:val="left"/>
      </w:pPr>
      <w:r>
        <w:rPr>
          <w:sz w:val="24"/>
        </w:rPr>
        <w:t>（甲方纳税人识别号: 124400004558589190）</w:t>
      </w:r>
    </w:p>
    <w:p>
      <w:pPr>
        <w:pStyle w:val="null3"/>
        <w:ind w:firstLine="480"/>
        <w:jc w:val="left"/>
      </w:pPr>
      <w:r>
        <w:rPr>
          <w:sz w:val="24"/>
        </w:rPr>
        <w:t>2．甲方向乙方指定账户汇出款项后，即视为已履行付款义务。在汇款过程中，因乙方账户的原因（包括但不限于账号被注销、被冻结等）导致其无法收取款项的，由乙方承担相应后果。</w:t>
      </w:r>
    </w:p>
    <w:p>
      <w:pPr>
        <w:pStyle w:val="null3"/>
        <w:ind w:firstLine="482"/>
        <w:jc w:val="left"/>
      </w:pPr>
      <w:r>
        <w:rPr>
          <w:sz w:val="24"/>
          <w:b/>
        </w:rPr>
        <w:t>六、质保期保障服务</w:t>
      </w:r>
    </w:p>
    <w:p>
      <w:pPr>
        <w:pStyle w:val="null3"/>
        <w:ind w:firstLine="480"/>
        <w:jc w:val="left"/>
      </w:pPr>
      <w:r>
        <w:rPr>
          <w:sz w:val="24"/>
        </w:rPr>
        <w:t>1．质保期：乙方对本合同标的提供</w:t>
      </w:r>
      <w:r>
        <w:rPr>
          <w:sz w:val="24"/>
          <w:u w:val="single"/>
        </w:rPr>
        <w:t>___</w:t>
      </w:r>
      <w:r>
        <w:rPr>
          <w:sz w:val="24"/>
        </w:rPr>
        <w:t>年免费质保期，软件提供终身免费升级，质保期自货物验收合格之日起计算。</w:t>
      </w:r>
    </w:p>
    <w:p>
      <w:pPr>
        <w:pStyle w:val="null3"/>
        <w:ind w:firstLine="480"/>
        <w:jc w:val="left"/>
      </w:pPr>
      <w:r>
        <w:rPr>
          <w:sz w:val="24"/>
        </w:rPr>
        <w:t>2．质保期内，乙方为甲方提供现场保修、包换或包退服务，由此产生的一切费用均由乙方承担。乙方不能修复、调换或不能退货的，应退回相应货款，并承担相应违约责任。</w:t>
      </w:r>
    </w:p>
    <w:p>
      <w:pPr>
        <w:pStyle w:val="null3"/>
        <w:ind w:firstLine="480"/>
        <w:jc w:val="left"/>
      </w:pPr>
      <w:r>
        <w:rPr>
          <w:sz w:val="24"/>
        </w:rPr>
        <w:t xml:space="preserve">3．质保期内，在接到系统故障或问题告知后，乙方响应时间(7天×24小时热线电话: </w:t>
      </w:r>
      <w:r>
        <w:rPr>
          <w:sz w:val="24"/>
          <w:u w:val="single"/>
        </w:rPr>
        <w:t>__</w:t>
      </w:r>
      <w:r>
        <w:rPr>
          <w:sz w:val="24"/>
        </w:rPr>
        <w:t>)不得超过</w:t>
      </w:r>
      <w:r>
        <w:rPr>
          <w:sz w:val="24"/>
          <w:u w:val="single"/>
        </w:rPr>
        <w:t>___</w:t>
      </w:r>
      <w:r>
        <w:rPr>
          <w:sz w:val="24"/>
        </w:rPr>
        <w:t>小时，到达现场时间不得超过</w:t>
      </w:r>
      <w:r>
        <w:rPr>
          <w:sz w:val="24"/>
          <w:u w:val="single"/>
        </w:rPr>
        <w:t>___</w:t>
      </w:r>
      <w:r>
        <w:rPr>
          <w:sz w:val="24"/>
        </w:rPr>
        <w:t>个小时，并应在</w:t>
      </w:r>
      <w:r>
        <w:rPr>
          <w:sz w:val="24"/>
          <w:u w:val="single"/>
        </w:rPr>
        <w:t>___</w:t>
      </w:r>
      <w:r>
        <w:rPr>
          <w:sz w:val="24"/>
        </w:rPr>
        <w:t>小时（前述响应及到达现场时间已包含计算在内）内排除故障。如果故障在前述时间内仍无法排除，乙方应无条件在</w:t>
      </w:r>
      <w:r>
        <w:rPr>
          <w:sz w:val="24"/>
          <w:u w:val="single"/>
        </w:rPr>
        <w:t>___</w:t>
      </w:r>
      <w:r>
        <w:rPr>
          <w:sz w:val="24"/>
        </w:rPr>
        <w:t>小时内提供不低于故障设备规格型号档次的备用设备供甲方使用，直至故障设备修复。</w:t>
      </w:r>
    </w:p>
    <w:p>
      <w:pPr>
        <w:pStyle w:val="null3"/>
        <w:ind w:firstLine="480"/>
        <w:jc w:val="left"/>
      </w:pPr>
      <w:r>
        <w:rPr>
          <w:sz w:val="24"/>
        </w:rPr>
        <w:t>4．质保期内，同一硬件一个月内连续2次出现同一故障，乙方应无条件更换性能指标不低于原规格型号的新部件。严重影响教学工作的，乙方无条件提供不低于该档次的设备给甲方使用。</w:t>
      </w:r>
    </w:p>
    <w:p>
      <w:pPr>
        <w:pStyle w:val="null3"/>
        <w:ind w:firstLine="480"/>
        <w:jc w:val="left"/>
      </w:pPr>
      <w:r>
        <w:rPr>
          <w:sz w:val="24"/>
        </w:rPr>
        <w:t>5．免费质保期届满后，若有零部件出现故障，经权威部门鉴定属于寿命异常问题（明显短于该零部件正常寿命）时，则由乙方负责免费更换及维修。</w:t>
      </w:r>
    </w:p>
    <w:p>
      <w:pPr>
        <w:pStyle w:val="null3"/>
        <w:ind w:firstLine="480"/>
        <w:jc w:val="left"/>
      </w:pPr>
      <w:r>
        <w:rPr>
          <w:sz w:val="24"/>
        </w:rPr>
        <w:t>6．其他条款以乙方投标文件为准。</w:t>
      </w:r>
    </w:p>
    <w:p>
      <w:pPr>
        <w:pStyle w:val="null3"/>
        <w:ind w:firstLine="482"/>
        <w:jc w:val="left"/>
      </w:pPr>
      <w:r>
        <w:rPr>
          <w:sz w:val="24"/>
          <w:b/>
        </w:rPr>
        <w:t>七、培训</w:t>
      </w:r>
    </w:p>
    <w:p>
      <w:pPr>
        <w:pStyle w:val="null3"/>
        <w:ind w:firstLine="480"/>
        <w:jc w:val="left"/>
      </w:pPr>
      <w:r>
        <w:rPr>
          <w:sz w:val="24"/>
        </w:rPr>
        <w:t>乙方负责提供合同标的现场操作、运行、维护、修理的培训方案及必需的培训资料，并对甲方受训人员进行仪器设备的维护、使用及开发等方面的培训，直至能熟练操作为止。</w:t>
      </w:r>
    </w:p>
    <w:p>
      <w:pPr>
        <w:pStyle w:val="null3"/>
        <w:ind w:firstLine="482"/>
        <w:jc w:val="left"/>
      </w:pPr>
      <w:r>
        <w:rPr>
          <w:sz w:val="24"/>
          <w:b/>
        </w:rPr>
        <w:t>八、知识产权、风险转移</w:t>
      </w:r>
    </w:p>
    <w:p>
      <w:pPr>
        <w:pStyle w:val="null3"/>
        <w:ind w:firstLine="480"/>
        <w:jc w:val="left"/>
      </w:pPr>
      <w:r>
        <w:rPr>
          <w:sz w:val="24"/>
        </w:rPr>
        <w:t>1．乙方保证，甲方在中华人民共和国使用该货物或货物的任何一部分时，如受第三方提出的侵犯其知识产权、肖像权、技术秘密、商业秘密或其他任何权益的起诉，由乙方承担一切责任。</w:t>
      </w:r>
    </w:p>
    <w:p>
      <w:pPr>
        <w:pStyle w:val="null3"/>
        <w:ind w:firstLine="480"/>
        <w:jc w:val="left"/>
      </w:pPr>
      <w:r>
        <w:rPr>
          <w:sz w:val="24"/>
        </w:rPr>
        <w:t>2．乙方为执行本合同而提供的技术资料、软件的使用权归甲方所有。</w:t>
      </w:r>
    </w:p>
    <w:p>
      <w:pPr>
        <w:pStyle w:val="null3"/>
        <w:ind w:firstLine="480"/>
        <w:jc w:val="left"/>
      </w:pPr>
      <w:r>
        <w:rPr>
          <w:sz w:val="24"/>
        </w:rPr>
        <w:t>3．乙方交由承运人运输的在途货物，毁损、灭失的风险由乙方承担。货物的产权，损坏、灭失的风险，在货物通过甲方验收合格交付使用时起，由乙方转移至甲方。</w:t>
      </w:r>
    </w:p>
    <w:p>
      <w:pPr>
        <w:pStyle w:val="null3"/>
        <w:ind w:firstLine="480"/>
        <w:jc w:val="left"/>
      </w:pPr>
      <w:r>
        <w:rPr>
          <w:sz w:val="24"/>
        </w:rPr>
        <w:t>4．因货物验收不合格甲方拒收，或者双方解除合同的，合同标的物毁损、丢失的风险由乙方承担。</w:t>
      </w:r>
    </w:p>
    <w:p>
      <w:pPr>
        <w:pStyle w:val="null3"/>
        <w:ind w:firstLine="480"/>
        <w:jc w:val="left"/>
      </w:pPr>
      <w:r>
        <w:rPr>
          <w:sz w:val="24"/>
        </w:rPr>
        <w:t>5．产权和风险的转移，不影响因乙方履行合同义务不符合约定，甲方要求其承担违约责任的权利。</w:t>
      </w:r>
    </w:p>
    <w:p>
      <w:pPr>
        <w:pStyle w:val="null3"/>
        <w:ind w:firstLine="482"/>
        <w:jc w:val="left"/>
      </w:pPr>
      <w:r>
        <w:rPr>
          <w:sz w:val="24"/>
          <w:b/>
        </w:rPr>
        <w:t>九、保密责任</w:t>
      </w:r>
    </w:p>
    <w:p>
      <w:pPr>
        <w:pStyle w:val="null3"/>
        <w:ind w:firstLine="480"/>
        <w:jc w:val="left"/>
      </w:pPr>
      <w:r>
        <w:rPr>
          <w:sz w:val="24"/>
        </w:rPr>
        <w:t>双方应保守通过签订和履行本合同而获取的对方之商业及技术秘密，包括本合同文本，相关技术文件、相关数据，以及其他有关信息。任何一方违反上述约定的，应赔偿合同守约方的损失。本保密条款及保密责任不因合同的解除或终止而消失。</w:t>
      </w:r>
    </w:p>
    <w:p>
      <w:pPr>
        <w:pStyle w:val="null3"/>
        <w:ind w:firstLine="482"/>
        <w:jc w:val="left"/>
      </w:pPr>
      <w:r>
        <w:rPr>
          <w:sz w:val="24"/>
          <w:b/>
        </w:rPr>
        <w:t>十、违约责任</w:t>
      </w:r>
    </w:p>
    <w:p>
      <w:pPr>
        <w:pStyle w:val="null3"/>
        <w:ind w:firstLine="480"/>
        <w:jc w:val="left"/>
      </w:pPr>
      <w:r>
        <w:rPr>
          <w:sz w:val="24"/>
        </w:rPr>
        <w:t>1．乙方交付的货物不符合合同规定的，甲方有权拒收并解除合同，乙方需向甲方支付合同总价10%的违约金。如甲方同意更换的，乙方应于5天内重新提供符合合同约定的货物，乙方未能按期调换的，按逾期交付货物处理，逾期时点自最初约定的交付日期起计。</w:t>
      </w:r>
    </w:p>
    <w:p>
      <w:pPr>
        <w:pStyle w:val="null3"/>
        <w:ind w:firstLine="480"/>
        <w:jc w:val="left"/>
      </w:pPr>
      <w:r>
        <w:rPr>
          <w:sz w:val="24"/>
        </w:rPr>
        <w:t>2．乙方逾期交付货物的，每逾期一天，按合同总价的0.8‰向甲方支付违约金，甲方有权直接从应付给乙方的合同款项中扣除该违约金，且甲方有权要求乙方继续向甲方交付直至符合要求。误期超过15天，甲方有权解除合同，乙方需退还甲方已支付的所有款项，并按合同总价的10%向甲方支付违约金，违约金不足以弥补甲方损失的，乙方应另行赔偿。</w:t>
      </w:r>
    </w:p>
    <w:p>
      <w:pPr>
        <w:pStyle w:val="null3"/>
        <w:ind w:firstLine="480"/>
        <w:jc w:val="left"/>
      </w:pPr>
      <w:r>
        <w:rPr>
          <w:sz w:val="24"/>
        </w:rPr>
        <w:t>3．若乙方未按本合同的约定提供质保期保障服务，甲方有权自行委托第三方提供甲方所需要的技术支持和售后服务，由此造成的包括但不限于第三方维保费用、甲方其他经济损失等均由乙方承担赔偿。</w:t>
      </w:r>
    </w:p>
    <w:p>
      <w:pPr>
        <w:pStyle w:val="null3"/>
        <w:ind w:firstLine="480"/>
        <w:jc w:val="left"/>
      </w:pPr>
      <w:r>
        <w:rPr>
          <w:sz w:val="24"/>
        </w:rPr>
        <w:t>4. 乙方有以下情形之一的，甲方有权解除合同，乙方需退还甲方已支付的所有款项，并按合同总价的10%向甲方支付违约金，违约金不足以弥补甲方损失的，乙方应另行赔偿，具体情形如下：</w:t>
      </w:r>
    </w:p>
    <w:p>
      <w:pPr>
        <w:pStyle w:val="null3"/>
        <w:ind w:firstLine="480"/>
        <w:jc w:val="left"/>
      </w:pPr>
      <w:r>
        <w:rPr>
          <w:sz w:val="24"/>
        </w:rPr>
        <w:t>（1）乙方交付的货物存在侵犯他人知识产权、肖像权、技术秘密、商业秘密或其他任何权益的；</w:t>
      </w:r>
    </w:p>
    <w:p>
      <w:pPr>
        <w:pStyle w:val="null3"/>
        <w:ind w:firstLine="480"/>
        <w:jc w:val="left"/>
      </w:pPr>
      <w:r>
        <w:rPr>
          <w:sz w:val="24"/>
        </w:rPr>
        <w:t>（2）乙方履行义务不符合约定，经甲方提出后在合理期限内仍未改正的；</w:t>
      </w:r>
    </w:p>
    <w:p>
      <w:pPr>
        <w:pStyle w:val="null3"/>
        <w:ind w:firstLine="480"/>
        <w:jc w:val="left"/>
      </w:pPr>
      <w:r>
        <w:rPr>
          <w:sz w:val="24"/>
        </w:rPr>
        <w:t>（3）未经甲方书面同意，乙方将本合同项下的权利或义务转让，或将本合同项下服务转包或分包的；</w:t>
      </w:r>
    </w:p>
    <w:p>
      <w:pPr>
        <w:pStyle w:val="null3"/>
        <w:ind w:firstLine="480"/>
        <w:jc w:val="left"/>
      </w:pPr>
      <w:r>
        <w:rPr>
          <w:sz w:val="24"/>
        </w:rPr>
        <w:t>（4）乙方无正当理由逾期交货超过15日的；</w:t>
      </w:r>
    </w:p>
    <w:p>
      <w:pPr>
        <w:pStyle w:val="null3"/>
        <w:ind w:firstLine="480"/>
        <w:jc w:val="left"/>
      </w:pPr>
      <w:r>
        <w:rPr>
          <w:sz w:val="24"/>
        </w:rPr>
        <w:t>（5）国家法律规定的其他合同解除情形。</w:t>
      </w:r>
    </w:p>
    <w:p>
      <w:pPr>
        <w:pStyle w:val="null3"/>
        <w:ind w:firstLine="480"/>
        <w:jc w:val="left"/>
      </w:pPr>
      <w:r>
        <w:rPr>
          <w:sz w:val="24"/>
        </w:rPr>
        <w:t>5. 甲方逾期支付货款，经乙方催告后无正当理由仍不支付的，自催告后每逾期一日，应按逾期付款金额每日0.8‰向乙方支付违约金。</w:t>
      </w:r>
    </w:p>
    <w:p>
      <w:pPr>
        <w:pStyle w:val="null3"/>
        <w:ind w:firstLine="480"/>
        <w:jc w:val="left"/>
      </w:pPr>
      <w:r>
        <w:rPr>
          <w:sz w:val="24"/>
        </w:rPr>
        <w:t>6. 本合同所称之损失，包括守约方的直接经济损失和合同履行后可以获得的利益及合理的调查费、评估费、公证费、诉讼费、交通费、律师费等相关法律费用。</w:t>
      </w:r>
    </w:p>
    <w:p>
      <w:pPr>
        <w:pStyle w:val="null3"/>
        <w:ind w:firstLine="482"/>
        <w:jc w:val="left"/>
      </w:pPr>
      <w:r>
        <w:rPr>
          <w:sz w:val="24"/>
          <w:b/>
        </w:rPr>
        <w:t>十一、不可抗力</w:t>
      </w:r>
    </w:p>
    <w:p>
      <w:pPr>
        <w:pStyle w:val="null3"/>
        <w:ind w:firstLine="480"/>
        <w:jc w:val="left"/>
      </w:pPr>
      <w:r>
        <w:rPr>
          <w:sz w:val="24"/>
        </w:rPr>
        <w:t>一方由于</w:t>
      </w:r>
      <w:r>
        <w:rPr>
          <w:sz w:val="24"/>
          <w:shd w:fill="FFFFFF" w:val="clear"/>
        </w:rPr>
        <w:t>不能预见、不能避免并不能克服的客观情况（也即法定不可抗力事由），且该情况是在合同生效后发生的，</w:t>
      </w:r>
      <w:r>
        <w:rPr>
          <w:sz w:val="24"/>
        </w:rPr>
        <w:t>导致不能或暂时不能全部或部分履行本合同，该方可以免责。但是，受不可抗力事件影响的一方须尽快将事件发生状况通知另一方，并在不可抗力事件影响消除之日起10日内将有关机构出具的不可抗力事件证明寄交对方。逾期未提供以上证明的，不能免除违约责任。</w:t>
      </w:r>
    </w:p>
    <w:p>
      <w:pPr>
        <w:pStyle w:val="null3"/>
        <w:ind w:firstLine="482"/>
        <w:jc w:val="left"/>
      </w:pPr>
      <w:r>
        <w:rPr>
          <w:sz w:val="24"/>
          <w:b/>
        </w:rPr>
        <w:t>十二、法律适用与争议解决</w:t>
      </w:r>
    </w:p>
    <w:p>
      <w:pPr>
        <w:pStyle w:val="null3"/>
        <w:ind w:firstLine="480"/>
        <w:jc w:val="left"/>
      </w:pPr>
      <w:r>
        <w:rPr>
          <w:sz w:val="24"/>
        </w:rPr>
        <w:t>1．本合同的成立、有效性、解释、履行、签署、修订和终止以及争议的解决等均应适用中华人民共和国法律。</w:t>
      </w:r>
    </w:p>
    <w:p>
      <w:pPr>
        <w:pStyle w:val="null3"/>
        <w:ind w:firstLine="480"/>
        <w:jc w:val="left"/>
      </w:pPr>
      <w:r>
        <w:rPr>
          <w:sz w:val="24"/>
        </w:rPr>
        <w:t>2．甲乙双方在履行本合同时发生的争议，都应首先由双方通过友好协商解决。双方通过协商仍不能解决争议，双方一致同意向甲方所在地（即广州市天河区）人民法院提起诉讼。</w:t>
      </w:r>
    </w:p>
    <w:p>
      <w:pPr>
        <w:pStyle w:val="null3"/>
        <w:ind w:firstLine="482"/>
        <w:jc w:val="left"/>
      </w:pPr>
      <w:r>
        <w:rPr>
          <w:sz w:val="24"/>
          <w:b/>
        </w:rPr>
        <w:t>十三、通知与送达</w:t>
      </w:r>
    </w:p>
    <w:p>
      <w:pPr>
        <w:pStyle w:val="null3"/>
        <w:ind w:firstLine="480"/>
        <w:jc w:val="left"/>
      </w:pPr>
      <w:r>
        <w:rPr>
          <w:sz w:val="24"/>
        </w:rPr>
        <w:t>一方在本合同履行过程中向对方发出或者提供的所有通知、文件、文书、资料等，均以本合同所列明的地址送达。一方如果迁址、变更电话，应当在变更之日起5日内书面通知对方，未履行书面通知义务的，一方按原地址邮寄相关材料或通知相关信息即视为已履行送达义务。当面交付上述材料的，在交付之时视为送达；以邮寄方式交付的，寄出、发出或者投邮后即视为送达。</w:t>
      </w:r>
    </w:p>
    <w:p>
      <w:pPr>
        <w:pStyle w:val="null3"/>
        <w:ind w:firstLine="482"/>
        <w:jc w:val="left"/>
      </w:pPr>
      <w:r>
        <w:rPr>
          <w:sz w:val="24"/>
          <w:b/>
        </w:rPr>
        <w:t>十四、其他约定</w:t>
      </w:r>
    </w:p>
    <w:p>
      <w:pPr>
        <w:pStyle w:val="null3"/>
        <w:ind w:firstLine="480"/>
        <w:jc w:val="left"/>
      </w:pPr>
      <w:r>
        <w:rPr>
          <w:sz w:val="24"/>
        </w:rPr>
        <w:t>1．本合同其他未尽事宜，以项目招投标文件为准；文件未作规定的，应由双方友好协商解决。如需对本合同及其附件作任何修改或补充，须由双方以书面形式做出，并经双方签字盖章后方为有效。修改或补充文件与本合同有不一致的，以修改或补充文件为准。</w:t>
      </w:r>
    </w:p>
    <w:p>
      <w:pPr>
        <w:pStyle w:val="null3"/>
        <w:ind w:firstLine="480"/>
        <w:jc w:val="left"/>
      </w:pPr>
      <w:r>
        <w:rPr>
          <w:sz w:val="24"/>
        </w:rPr>
        <w:t>2. 组成本合同的材料包括_______采购项目(采购编号：_______）的招标文件、乙方投标文件、承诺以及本项目经双方确认的相关材料，合同附件为本合同不可分割的部分。若附件与合同正文有任何不一致，以合同正文为准。</w:t>
      </w:r>
    </w:p>
    <w:p>
      <w:pPr>
        <w:pStyle w:val="null3"/>
        <w:ind w:firstLine="480"/>
        <w:jc w:val="left"/>
      </w:pPr>
      <w:r>
        <w:rPr>
          <w:sz w:val="24"/>
        </w:rPr>
        <w:t>3. 本合同经甲乙双方签字盖章后正式生效。一式6份，甲方持4份，乙方持2份，均为正本，具有同等法律效力。</w:t>
      </w:r>
    </w:p>
    <w:p>
      <w:pPr>
        <w:pStyle w:val="null3"/>
        <w:ind w:firstLine="482"/>
        <w:jc w:val="both"/>
      </w:pPr>
      <w:r>
        <w:rPr>
          <w:sz w:val="24"/>
          <w:b/>
        </w:rPr>
        <w:t>甲乙双方在此确认，本合同为甲乙双方合法之授权代表于广州市天河区签订。</w:t>
      </w:r>
    </w:p>
    <w:p>
      <w:pPr>
        <w:pStyle w:val="null3"/>
        <w:ind w:left="420" w:firstLine="420"/>
        <w:jc w:val="left"/>
      </w:pPr>
      <w:r>
        <w:rPr>
          <w:sz w:val="24"/>
          <w:b/>
        </w:rPr>
        <w:t>（以下无正文）</w:t>
      </w:r>
    </w:p>
    <w:tbl>
      <w:tblPr>
        <w:tblW w:w="0" w:type="auto"/>
        <w:tblBorders>
          <w:top w:val="single"/>
          <w:left w:val="single"/>
          <w:bottom w:val="single"/>
          <w:right w:val="single"/>
          <w:insideH w:val="single"/>
          <w:insideV w:val="single"/>
        </w:tblBorders>
      </w:tblPr>
      <w:tblGrid>
        <w:gridCol w:w="779"/>
        <w:gridCol w:w="1211"/>
        <w:gridCol w:w="779"/>
        <w:gridCol w:w="1211"/>
        <w:gridCol w:w="779"/>
        <w:gridCol w:w="1125"/>
        <w:gridCol w:w="865"/>
        <w:gridCol w:w="1557"/>
      </w:tblGrid>
      <w:tr>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甲方</w:t>
            </w:r>
            <w:r>
              <w:br/>
            </w:r>
            <w:r>
              <w:rPr>
                <w:sz w:val="21"/>
              </w:rPr>
              <w:t xml:space="preserve"> 名称</w:t>
            </w:r>
          </w:p>
        </w:tc>
        <w:tc>
          <w:tcPr>
            <w:tcW w:type="dxa" w:w="3201"/>
            <w:gridSpan w:val="3"/>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华南师范大学</w:t>
            </w:r>
          </w:p>
        </w:tc>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乙方</w:t>
            </w:r>
            <w:r>
              <w:br/>
            </w:r>
            <w:r>
              <w:rPr>
                <w:sz w:val="21"/>
              </w:rPr>
              <w:t xml:space="preserve"> 名称</w:t>
            </w:r>
          </w:p>
        </w:tc>
        <w:tc>
          <w:tcPr>
            <w:tcW w:type="dxa" w:w="3547"/>
            <w:gridSpan w:val="3"/>
            <w:tcBorders>
              <w:top w:val="single" w:color="000000" w:sz="4"/>
              <w:left w:val="single" w:color="000000" w:sz="4"/>
              <w:bottom w:val="none" w:color="000000" w:sz="4"/>
              <w:right w:val="single" w:color="000000" w:sz="4"/>
            </w:tcBorders>
            <w:tcMar>
              <w:top w:type="dxa" w:w="1"/>
              <w:left w:type="dxa" w:w="1"/>
              <w:bottom w:type="dxa" w:w="1"/>
              <w:right w:type="dxa" w:w="1"/>
            </w:tcMar>
          </w:tcPr>
          <w:p>
            <w:pPr>
              <w:pStyle w:val="null3"/>
              <w:jc w:val="both"/>
            </w:pPr>
            <w:r>
              <w:rPr>
                <w:sz w:val="21"/>
              </w:rPr>
              <w:t>（必填项）</w:t>
            </w:r>
          </w:p>
        </w:tc>
      </w:tr>
      <w:tr>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单位</w:t>
            </w:r>
            <w:r>
              <w:br/>
            </w:r>
            <w:r>
              <w:rPr>
                <w:sz w:val="21"/>
              </w:rPr>
              <w:t xml:space="preserve"> 地址</w:t>
            </w:r>
          </w:p>
        </w:tc>
        <w:tc>
          <w:tcPr>
            <w:tcW w:type="dxa" w:w="3201"/>
            <w:gridSpan w:val="3"/>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广州市中山大道西55号</w:t>
            </w:r>
          </w:p>
        </w:tc>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单位</w:t>
            </w:r>
            <w:r>
              <w:br/>
            </w:r>
            <w:r>
              <w:rPr>
                <w:sz w:val="21"/>
              </w:rPr>
              <w:t xml:space="preserve"> 地址</w:t>
            </w:r>
          </w:p>
        </w:tc>
        <w:tc>
          <w:tcPr>
            <w:tcW w:type="dxa" w:w="3547"/>
            <w:gridSpan w:val="3"/>
            <w:tcBorders>
              <w:top w:val="single" w:color="000000" w:sz="4"/>
              <w:left w:val="single" w:color="000000" w:sz="4"/>
              <w:bottom w:val="none" w:color="000000" w:sz="4"/>
              <w:right w:val="single" w:color="000000" w:sz="4"/>
            </w:tcBorders>
            <w:tcMar>
              <w:top w:type="dxa" w:w="1"/>
              <w:left w:type="dxa" w:w="1"/>
              <w:bottom w:type="dxa" w:w="1"/>
              <w:right w:type="dxa" w:w="1"/>
            </w:tcMar>
          </w:tcPr>
          <w:p>
            <w:pPr>
              <w:pStyle w:val="null3"/>
              <w:jc w:val="both"/>
            </w:pPr>
            <w:r>
              <w:rPr>
                <w:sz w:val="21"/>
              </w:rPr>
              <w:t>（必填项）</w:t>
            </w:r>
          </w:p>
        </w:tc>
      </w:tr>
      <w:tr>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联系人</w:t>
            </w:r>
          </w:p>
        </w:tc>
        <w:tc>
          <w:tcPr>
            <w:tcW w:type="dxa" w:w="1211"/>
            <w:tcBorders>
              <w:top w:val="single" w:color="000000" w:sz="4"/>
              <w:left w:val="single" w:color="000000" w:sz="4"/>
              <w:bottom w:val="none" w:color="000000" w:sz="4"/>
              <w:right w:val="single" w:color="000000" w:sz="4"/>
            </w:tcBorders>
            <w:tcMar>
              <w:top w:type="dxa" w:w="1"/>
              <w:left w:type="dxa" w:w="1"/>
              <w:bottom w:type="dxa" w:w="1"/>
              <w:right w:type="dxa" w:w="1"/>
            </w:tcMar>
          </w:tcPr>
          <w:p>
            <w:pPr>
              <w:pStyle w:val="null3"/>
              <w:jc w:val="both"/>
            </w:pPr>
            <w:r>
              <w:rPr>
                <w:sz w:val="21"/>
              </w:rPr>
              <w:t>（必填项）</w:t>
            </w:r>
          </w:p>
        </w:tc>
        <w:tc>
          <w:tcPr>
            <w:tcW w:type="dxa" w:w="779"/>
            <w:tcBorders>
              <w:top w:val="single" w:color="000000" w:sz="4"/>
              <w:left w:val="none" w:color="000000" w:sz="4"/>
              <w:bottom w:val="none" w:color="000000" w:sz="4"/>
              <w:right w:val="none" w:color="000000" w:sz="4"/>
            </w:tcBorders>
            <w:tcMar>
              <w:top w:type="dxa" w:w="1"/>
              <w:left w:type="dxa" w:w="1"/>
              <w:bottom w:type="dxa" w:w="1"/>
              <w:right w:type="dxa" w:w="1"/>
            </w:tcMar>
          </w:tcPr>
          <w:p>
            <w:pPr>
              <w:pStyle w:val="null3"/>
              <w:jc w:val="both"/>
            </w:pPr>
            <w:r>
              <w:rPr>
                <w:sz w:val="21"/>
              </w:rPr>
              <w:t>电话</w:t>
            </w:r>
          </w:p>
        </w:tc>
        <w:tc>
          <w:tcPr>
            <w:tcW w:type="dxa" w:w="1211"/>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（必填项）</w:t>
            </w:r>
          </w:p>
        </w:tc>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联系人</w:t>
            </w:r>
          </w:p>
        </w:tc>
        <w:tc>
          <w:tcPr>
            <w:tcW w:type="dxa" w:w="1125"/>
            <w:tcBorders>
              <w:top w:val="single" w:color="000000" w:sz="4"/>
              <w:left w:val="single" w:color="000000" w:sz="4"/>
              <w:bottom w:val="none" w:color="000000" w:sz="4"/>
              <w:right w:val="single" w:color="000000" w:sz="4"/>
            </w:tcBorders>
            <w:tcMar>
              <w:top w:type="dxa" w:w="1"/>
              <w:left w:type="dxa" w:w="1"/>
              <w:bottom w:type="dxa" w:w="1"/>
              <w:right w:type="dxa" w:w="1"/>
            </w:tcMar>
          </w:tcPr>
          <w:p>
            <w:pPr>
              <w:pStyle w:val="null3"/>
              <w:jc w:val="both"/>
            </w:pPr>
            <w:r>
              <w:rPr>
                <w:sz w:val="21"/>
              </w:rPr>
              <w:t>（必填项）</w:t>
            </w:r>
          </w:p>
        </w:tc>
        <w:tc>
          <w:tcPr>
            <w:tcW w:type="dxa" w:w="865"/>
            <w:tcBorders>
              <w:top w:val="single" w:color="000000" w:sz="4"/>
              <w:left w:val="none" w:color="000000" w:sz="4"/>
              <w:bottom w:val="none" w:color="000000" w:sz="4"/>
              <w:right w:val="single" w:color="000000" w:sz="4"/>
            </w:tcBorders>
            <w:tcMar>
              <w:top w:type="dxa" w:w="0"/>
              <w:left w:type="dxa" w:w="0"/>
              <w:bottom w:type="dxa" w:w="0"/>
              <w:right w:type="dxa" w:w="0"/>
            </w:tcMar>
          </w:tcPr>
          <w:p>
            <w:pPr>
              <w:pStyle w:val="null3"/>
              <w:jc w:val="both"/>
            </w:pPr>
            <w:r>
              <w:rPr>
                <w:sz w:val="21"/>
              </w:rPr>
              <w:t>电话</w:t>
            </w:r>
          </w:p>
        </w:tc>
        <w:tc>
          <w:tcPr>
            <w:tcW w:type="dxa" w:w="1557"/>
            <w:tcBorders>
              <w:top w:val="single" w:color="000000" w:sz="4"/>
              <w:left w:val="none" w:color="000000" w:sz="4"/>
              <w:bottom w:val="none" w:color="000000" w:sz="4"/>
              <w:right w:val="single" w:color="000000" w:sz="4"/>
            </w:tcBorders>
            <w:tcMar>
              <w:top w:type="dxa" w:w="0"/>
              <w:left w:type="dxa" w:w="0"/>
              <w:bottom w:type="dxa" w:w="0"/>
              <w:right w:type="dxa" w:w="0"/>
            </w:tcMar>
          </w:tcPr>
          <w:p>
            <w:pPr>
              <w:pStyle w:val="null3"/>
              <w:jc w:val="both"/>
            </w:pPr>
            <w:r>
              <w:rPr>
                <w:sz w:val="21"/>
              </w:rPr>
              <w:t>（必填项）</w:t>
            </w:r>
          </w:p>
        </w:tc>
      </w:tr>
      <w:tr>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传真</w:t>
            </w:r>
          </w:p>
        </w:tc>
        <w:tc>
          <w:tcPr>
            <w:tcW w:type="dxa" w:w="1211"/>
            <w:tcBorders>
              <w:top w:val="single" w:color="000000" w:sz="4"/>
              <w:left w:val="single" w:color="000000" w:sz="4"/>
              <w:bottom w:val="none" w:color="000000" w:sz="4"/>
              <w:right w:val="single" w:color="000000" w:sz="4"/>
            </w:tcBorders>
            <w:tcMar>
              <w:top w:type="dxa" w:w="1"/>
              <w:left w:type="dxa" w:w="1"/>
              <w:bottom w:type="dxa" w:w="1"/>
              <w:right w:type="dxa" w:w="1"/>
            </w:tcMar>
          </w:tcPr>
          <w:p>
            <w:pPr>
              <w:pStyle w:val="null3"/>
              <w:jc w:val="both"/>
            </w:pPr>
            <w:r>
              <w:rPr>
                <w:sz w:val="21"/>
              </w:rPr>
              <w:t>（必填项）</w:t>
            </w:r>
          </w:p>
        </w:tc>
        <w:tc>
          <w:tcPr>
            <w:tcW w:type="dxa" w:w="779"/>
            <w:tcBorders>
              <w:top w:val="single" w:color="000000" w:sz="4"/>
              <w:left w:val="none" w:color="000000" w:sz="4"/>
              <w:bottom w:val="none" w:color="000000" w:sz="4"/>
              <w:right w:val="none" w:color="000000" w:sz="4"/>
            </w:tcBorders>
            <w:tcMar>
              <w:top w:type="dxa" w:w="1"/>
              <w:left w:type="dxa" w:w="1"/>
              <w:bottom w:type="dxa" w:w="1"/>
              <w:right w:type="dxa" w:w="1"/>
            </w:tcMar>
          </w:tcPr>
          <w:p>
            <w:pPr>
              <w:pStyle w:val="null3"/>
              <w:jc w:val="both"/>
            </w:pPr>
            <w:r>
              <w:rPr>
                <w:sz w:val="21"/>
              </w:rPr>
              <w:t>邮编</w:t>
            </w:r>
          </w:p>
        </w:tc>
        <w:tc>
          <w:tcPr>
            <w:tcW w:type="dxa" w:w="1211"/>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（必填项）</w:t>
            </w:r>
          </w:p>
        </w:tc>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传真</w:t>
            </w:r>
          </w:p>
        </w:tc>
        <w:tc>
          <w:tcPr>
            <w:tcW w:type="dxa" w:w="1125"/>
            <w:tcBorders>
              <w:top w:val="single" w:color="000000" w:sz="4"/>
              <w:left w:val="single" w:color="000000" w:sz="4"/>
              <w:bottom w:val="none" w:color="000000" w:sz="4"/>
              <w:right w:val="single" w:color="000000" w:sz="4"/>
            </w:tcBorders>
            <w:tcMar>
              <w:top w:type="dxa" w:w="1"/>
              <w:left w:type="dxa" w:w="1"/>
              <w:bottom w:type="dxa" w:w="1"/>
              <w:right w:type="dxa" w:w="1"/>
            </w:tcMar>
          </w:tcPr>
          <w:p>
            <w:pPr>
              <w:pStyle w:val="null3"/>
              <w:jc w:val="both"/>
            </w:pPr>
            <w:r>
              <w:rPr>
                <w:sz w:val="21"/>
              </w:rPr>
              <w:t>（必填项）</w:t>
            </w:r>
          </w:p>
        </w:tc>
        <w:tc>
          <w:tcPr>
            <w:tcW w:type="dxa" w:w="865"/>
            <w:tcBorders>
              <w:top w:val="single" w:color="000000" w:sz="4"/>
              <w:left w:val="none" w:color="000000" w:sz="4"/>
              <w:bottom w:val="none" w:color="000000" w:sz="4"/>
              <w:right w:val="single" w:color="000000" w:sz="4"/>
            </w:tcBorders>
            <w:tcMar>
              <w:top w:type="dxa" w:w="0"/>
              <w:left w:type="dxa" w:w="0"/>
              <w:bottom w:type="dxa" w:w="0"/>
              <w:right w:type="dxa" w:w="0"/>
            </w:tcMar>
          </w:tcPr>
          <w:p>
            <w:pPr>
              <w:pStyle w:val="null3"/>
              <w:jc w:val="both"/>
            </w:pPr>
            <w:r>
              <w:rPr>
                <w:sz w:val="21"/>
              </w:rPr>
              <w:t>邮编</w:t>
            </w:r>
          </w:p>
        </w:tc>
        <w:tc>
          <w:tcPr>
            <w:tcW w:type="dxa" w:w="1557"/>
            <w:tcBorders>
              <w:top w:val="single" w:color="000000" w:sz="4"/>
              <w:left w:val="none" w:color="000000" w:sz="4"/>
              <w:bottom w:val="none" w:color="000000" w:sz="4"/>
              <w:right w:val="single" w:color="000000" w:sz="4"/>
            </w:tcBorders>
            <w:tcMar>
              <w:top w:type="dxa" w:w="0"/>
              <w:left w:type="dxa" w:w="0"/>
              <w:bottom w:type="dxa" w:w="0"/>
              <w:right w:type="dxa" w:w="0"/>
            </w:tcMar>
          </w:tcPr>
          <w:p>
            <w:pPr>
              <w:pStyle w:val="null3"/>
              <w:jc w:val="both"/>
            </w:pPr>
            <w:r>
              <w:rPr>
                <w:sz w:val="21"/>
              </w:rPr>
              <w:t>（必填项）</w:t>
            </w:r>
          </w:p>
        </w:tc>
      </w:tr>
      <w:tr>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开户</w:t>
            </w:r>
            <w:r>
              <w:br/>
            </w:r>
            <w:r>
              <w:rPr>
                <w:sz w:val="21"/>
              </w:rPr>
              <w:t xml:space="preserve"> 银行</w:t>
            </w:r>
          </w:p>
        </w:tc>
        <w:tc>
          <w:tcPr>
            <w:tcW w:type="dxa" w:w="3201"/>
            <w:gridSpan w:val="3"/>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工商银行广州市高新区支行</w:t>
            </w:r>
          </w:p>
        </w:tc>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开户</w:t>
            </w:r>
            <w:r>
              <w:br/>
            </w:r>
            <w:r>
              <w:rPr>
                <w:sz w:val="21"/>
              </w:rPr>
              <w:t xml:space="preserve"> 银行</w:t>
            </w:r>
          </w:p>
        </w:tc>
        <w:tc>
          <w:tcPr>
            <w:tcW w:type="dxa" w:w="3547"/>
            <w:gridSpan w:val="3"/>
            <w:tcBorders>
              <w:top w:val="single" w:color="000000" w:sz="4"/>
              <w:left w:val="single" w:color="000000" w:sz="4"/>
              <w:bottom w:val="none" w:color="000000" w:sz="4"/>
              <w:right w:val="single" w:color="000000" w:sz="4"/>
            </w:tcBorders>
            <w:tcMar>
              <w:top w:type="dxa" w:w="1"/>
              <w:left w:type="dxa" w:w="1"/>
              <w:bottom w:type="dxa" w:w="1"/>
              <w:right w:type="dxa" w:w="1"/>
            </w:tcMar>
          </w:tcPr>
          <w:p>
            <w:pPr>
              <w:pStyle w:val="null3"/>
              <w:jc w:val="both"/>
            </w:pPr>
            <w:r>
              <w:rPr>
                <w:sz w:val="21"/>
              </w:rPr>
              <w:t>（必填项）</w:t>
            </w:r>
          </w:p>
        </w:tc>
      </w:tr>
      <w:tr>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银行</w:t>
            </w:r>
            <w:r>
              <w:br/>
            </w:r>
            <w:r>
              <w:rPr>
                <w:sz w:val="21"/>
              </w:rPr>
              <w:t xml:space="preserve"> 帐号</w:t>
            </w:r>
          </w:p>
        </w:tc>
        <w:tc>
          <w:tcPr>
            <w:tcW w:type="dxa" w:w="3201"/>
            <w:gridSpan w:val="3"/>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3602008109000386071</w:t>
            </w:r>
          </w:p>
        </w:tc>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银行</w:t>
            </w:r>
            <w:r>
              <w:br/>
            </w:r>
            <w:r>
              <w:rPr>
                <w:sz w:val="21"/>
              </w:rPr>
              <w:t xml:space="preserve"> 帐号</w:t>
            </w:r>
          </w:p>
        </w:tc>
        <w:tc>
          <w:tcPr>
            <w:tcW w:type="dxa" w:w="3547"/>
            <w:gridSpan w:val="3"/>
            <w:tcBorders>
              <w:top w:val="single" w:color="000000" w:sz="4"/>
              <w:left w:val="single" w:color="000000" w:sz="4"/>
              <w:bottom w:val="none" w:color="000000" w:sz="4"/>
              <w:right w:val="single" w:color="000000" w:sz="4"/>
            </w:tcBorders>
            <w:tcMar>
              <w:top w:type="dxa" w:w="1"/>
              <w:left w:type="dxa" w:w="1"/>
              <w:bottom w:type="dxa" w:w="1"/>
              <w:right w:type="dxa" w:w="1"/>
            </w:tcMar>
          </w:tcPr>
          <w:p>
            <w:pPr>
              <w:pStyle w:val="null3"/>
              <w:jc w:val="both"/>
            </w:pPr>
            <w:r>
              <w:rPr>
                <w:sz w:val="21"/>
              </w:rPr>
              <w:t>（必填项）</w:t>
            </w:r>
          </w:p>
        </w:tc>
      </w:tr>
      <w:tr>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法定代表人/委托代理人</w:t>
            </w:r>
          </w:p>
        </w:tc>
        <w:tc>
          <w:tcPr>
            <w:tcW w:type="dxa" w:w="3201"/>
            <w:gridSpan w:val="3"/>
            <w:vMerge w:val="restart"/>
            <w:tcBorders>
              <w:top w:val="single" w:color="000000" w:sz="4"/>
              <w:left w:val="single" w:color="000000" w:sz="4"/>
              <w:bottom w:val="single" w:color="000000" w:sz="4"/>
              <w:right w:val="none" w:color="000000" w:sz="4"/>
            </w:tcBorders>
            <w:tcMar>
              <w:top w:type="dxa" w:w="1"/>
              <w:left w:type="dxa" w:w="1"/>
              <w:bottom w:type="dxa" w:w="1"/>
              <w:right w:type="dxa" w:w="1"/>
            </w:tcMar>
          </w:tcPr>
          <w:p>
            <w:pPr>
              <w:pStyle w:val="null3"/>
              <w:jc w:val="both"/>
            </w:pPr>
            <w:r>
              <w:rPr>
                <w:sz w:val="21"/>
              </w:rPr>
              <w:t>（必填项）</w:t>
            </w:r>
          </w:p>
        </w:tc>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法定代表人/委托代理人</w:t>
            </w:r>
          </w:p>
        </w:tc>
        <w:tc>
          <w:tcPr>
            <w:tcW w:type="dxa" w:w="3547"/>
            <w:gridSpan w:val="3"/>
            <w:vMerge w:val="restart"/>
            <w:tcBorders>
              <w:top w:val="single" w:color="000000" w:sz="4"/>
              <w:left w:val="single" w:color="000000" w:sz="4"/>
              <w:bottom w:val="single" w:color="000000" w:sz="4"/>
              <w:right w:val="single" w:color="000000" w:sz="4"/>
            </w:tcBorders>
            <w:tcMar>
              <w:top w:type="dxa" w:w="1"/>
              <w:left w:type="dxa" w:w="1"/>
              <w:bottom w:type="dxa" w:w="1"/>
              <w:right w:type="dxa" w:w="1"/>
            </w:tcMar>
          </w:tcPr>
          <w:p>
            <w:pPr>
              <w:pStyle w:val="null3"/>
              <w:jc w:val="both"/>
            </w:pPr>
            <w:r>
              <w:rPr>
                <w:sz w:val="21"/>
              </w:rPr>
              <w:t>（必填项）</w:t>
            </w:r>
          </w:p>
        </w:tc>
      </w:tr>
      <w:tr>
        <w:tc>
          <w:tcPr>
            <w:tcW w:type="dxa" w:w="779"/>
            <w:tcBorders>
              <w:top w:val="single" w:color="000000" w:sz="4"/>
              <w:left w:val="single" w:color="000000" w:sz="4"/>
              <w:bottom w:val="single" w:color="000000" w:sz="4"/>
              <w:right w:val="none" w:color="000000" w:sz="4"/>
            </w:tcBorders>
            <w:tcMar>
              <w:top w:type="dxa" w:w="1"/>
              <w:left w:type="dxa" w:w="1"/>
              <w:bottom w:type="dxa" w:w="1"/>
              <w:right w:type="dxa" w:w="1"/>
            </w:tcMar>
          </w:tcPr>
          <w:p>
            <w:pPr>
              <w:pStyle w:val="null3"/>
              <w:jc w:val="both"/>
            </w:pPr>
            <w:r>
              <w:rPr>
                <w:sz w:val="21"/>
              </w:rPr>
              <w:t>签订日期、甲方盖章</w:t>
            </w:r>
          </w:p>
        </w:tc>
        <w:tc>
          <w:tcPr>
            <w:tcW w:type="dxa" w:w="3201"/>
            <w:gridSpan w:val="3"/>
            <w:vMerge/>
            <w:tcBorders>
              <w:top w:val="single" w:color="000000" w:sz="4"/>
              <w:left w:val="single" w:color="000000" w:sz="4"/>
              <w:bottom w:val="single" w:color="000000" w:sz="4"/>
              <w:right w:val="none" w:color="000000" w:sz="4"/>
            </w:tcBorders>
          </w:tcPr>
          <w:p/>
        </w:tc>
        <w:tc>
          <w:tcPr>
            <w:tcW w:type="dxa" w:w="779"/>
            <w:tcBorders>
              <w:top w:val="single" w:color="000000" w:sz="4"/>
              <w:left w:val="single" w:color="000000" w:sz="4"/>
              <w:bottom w:val="single" w:color="000000" w:sz="4"/>
              <w:right w:val="none" w:color="000000" w:sz="4"/>
            </w:tcBorders>
            <w:tcMar>
              <w:top w:type="dxa" w:w="1"/>
              <w:left w:type="dxa" w:w="1"/>
              <w:bottom w:type="dxa" w:w="1"/>
              <w:right w:type="dxa" w:w="1"/>
            </w:tcMar>
          </w:tcPr>
          <w:p>
            <w:pPr>
              <w:pStyle w:val="null3"/>
              <w:jc w:val="both"/>
            </w:pPr>
            <w:r>
              <w:rPr>
                <w:sz w:val="21"/>
              </w:rPr>
              <w:t>签订日期、乙方盖章</w:t>
            </w:r>
          </w:p>
        </w:tc>
        <w:tc>
          <w:tcPr>
            <w:tcW w:type="dxa" w:w="3547"/>
            <w:gridSpan w:val="3"/>
            <w:vMerge/>
            <w:tcBorders>
              <w:top w:val="single" w:color="000000" w:sz="4"/>
              <w:left w:val="single" w:color="000000" w:sz="4"/>
              <w:bottom w:val="single" w:color="000000" w:sz="4"/>
              <w:right w:val="single" w:color="000000" w:sz="4"/>
            </w:tcBorders>
          </w:tcPr>
          <w:p/>
        </w:tc>
      </w:tr>
    </w:tbl>
    <w:p>
      <w:pPr>
        <w:pStyle w:val="null3"/>
        <w:ind w:firstLine="422"/>
        <w:jc w:val="left"/>
      </w:pPr>
      <w:r>
        <w:rPr>
          <w:sz w:val="24"/>
        </w:rPr>
        <w:t>附件1：</w:t>
      </w:r>
    </w:p>
    <w:p>
      <w:pPr>
        <w:pStyle w:val="null3"/>
        <w:ind w:firstLine="560"/>
        <w:jc w:val="center"/>
      </w:pPr>
      <w:r>
        <w:rPr>
          <w:sz w:val="28"/>
          <w:b/>
        </w:rPr>
        <w:t>合同标的</w:t>
      </w:r>
    </w:p>
    <w:p>
      <w:pPr>
        <w:pStyle w:val="null3"/>
        <w:jc w:val="both"/>
      </w:pPr>
      <w:r>
        <w:rPr>
          <w:sz w:val="24"/>
        </w:rPr>
        <w:t>货币单位：人民币元</w:t>
      </w:r>
    </w:p>
    <w:tbl>
      <w:tblPr>
        <w:tblW w:w="0" w:type="auto"/>
        <w:tblBorders>
          <w:top w:val="none" w:color="000000" w:sz="4"/>
          <w:left w:val="none" w:color="000000" w:sz="4"/>
          <w:bottom w:val="none" w:color="000000" w:sz="4"/>
          <w:right w:val="none" w:color="000000" w:sz="4"/>
          <w:insideH w:val="none"/>
          <w:insideV w:val="none"/>
        </w:tblBorders>
      </w:tblPr>
      <w:tblGrid>
        <w:gridCol w:w="446"/>
        <w:gridCol w:w="985"/>
        <w:gridCol w:w="1079"/>
        <w:gridCol w:w="1420"/>
        <w:gridCol w:w="1760"/>
        <w:gridCol w:w="634"/>
        <w:gridCol w:w="575"/>
        <w:gridCol w:w="587"/>
        <w:gridCol w:w="809"/>
        <w:gridCol w:w="12"/>
      </w:tblGrid>
      <w:tr>
        <w:tc>
          <w:tcPr>
            <w:tcW w:type="dxa" w:w="446"/>
            <w:tcBorders>
              <w:top w:val="singl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4"/>
              </w:rPr>
              <w:t>项数</w:t>
            </w:r>
          </w:p>
        </w:tc>
        <w:tc>
          <w:tcPr>
            <w:tcW w:type="dxa" w:w="985"/>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4"/>
              </w:rPr>
              <w:t>货物名称</w:t>
            </w:r>
          </w:p>
        </w:tc>
        <w:tc>
          <w:tcPr>
            <w:tcW w:type="dxa" w:w="1079"/>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4"/>
              </w:rPr>
              <w:t>品牌</w:t>
            </w:r>
          </w:p>
        </w:tc>
        <w:tc>
          <w:tcPr>
            <w:tcW w:type="dxa" w:w="1420"/>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4"/>
              </w:rPr>
              <w:t>型号</w:t>
            </w:r>
          </w:p>
        </w:tc>
        <w:tc>
          <w:tcPr>
            <w:tcW w:type="dxa" w:w="1760"/>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4"/>
              </w:rPr>
              <w:t>详细配置清单</w:t>
            </w:r>
          </w:p>
        </w:tc>
        <w:tc>
          <w:tcPr>
            <w:tcW w:type="dxa" w:w="634"/>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4"/>
              </w:rPr>
              <w:t>单位</w:t>
            </w:r>
          </w:p>
        </w:tc>
        <w:tc>
          <w:tcPr>
            <w:tcW w:type="dxa" w:w="575"/>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4"/>
              </w:rPr>
              <w:t>数量</w:t>
            </w:r>
          </w:p>
        </w:tc>
        <w:tc>
          <w:tcPr>
            <w:tcW w:type="dxa" w:w="587"/>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4"/>
              </w:rPr>
              <w:t>单价</w:t>
            </w:r>
          </w:p>
        </w:tc>
        <w:tc>
          <w:tcPr>
            <w:tcW w:type="dxa" w:w="821"/>
            <w:gridSpan w:val="2"/>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4"/>
              </w:rPr>
              <w:t>总价</w:t>
            </w:r>
          </w:p>
        </w:tc>
      </w:tr>
      <w:tr>
        <w:tc>
          <w:tcPr>
            <w:tcW w:type="dxa" w:w="446"/>
            <w:tcBorders>
              <w:top w:val="non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4"/>
              </w:rPr>
              <w:t>1</w:t>
            </w:r>
          </w:p>
        </w:tc>
        <w:tc>
          <w:tcPr>
            <w:tcW w:type="dxa" w:w="985"/>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p>
        </w:tc>
        <w:tc>
          <w:tcPr>
            <w:tcW w:type="dxa" w:w="1079"/>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1420"/>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1760"/>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634"/>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575"/>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587"/>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821"/>
            <w:gridSpan w:val="2"/>
            <w:tcBorders>
              <w:top w:val="none" w:color="000000" w:sz="4"/>
              <w:left w:val="none" w:color="000000" w:sz="4"/>
              <w:bottom w:val="single" w:color="000000" w:sz="4"/>
              <w:right w:val="single" w:color="000000" w:sz="4"/>
            </w:tcBorders>
            <w:tcMar>
              <w:top w:type="dxa" w:w="0"/>
              <w:left w:type="dxa" w:w="105"/>
              <w:bottom w:type="dxa" w:w="0"/>
              <w:right w:type="dxa" w:w="105"/>
            </w:tcMar>
          </w:tcPr>
          <w:p/>
        </w:tc>
      </w:tr>
      <w:tr>
        <w:tc>
          <w:tcPr>
            <w:tcW w:type="dxa" w:w="446"/>
            <w:tcBorders>
              <w:top w:val="non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4"/>
              </w:rPr>
              <w:t>2</w:t>
            </w:r>
          </w:p>
        </w:tc>
        <w:tc>
          <w:tcPr>
            <w:tcW w:type="dxa" w:w="985"/>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p>
        </w:tc>
        <w:tc>
          <w:tcPr>
            <w:tcW w:type="dxa" w:w="1079"/>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1420"/>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1760"/>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634"/>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575"/>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587"/>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821"/>
            <w:gridSpan w:val="2"/>
            <w:tcBorders>
              <w:top w:val="none" w:color="000000" w:sz="4"/>
              <w:left w:val="none" w:color="000000" w:sz="4"/>
              <w:bottom w:val="single" w:color="000000" w:sz="4"/>
              <w:right w:val="single" w:color="000000" w:sz="4"/>
            </w:tcBorders>
            <w:tcMar>
              <w:top w:type="dxa" w:w="0"/>
              <w:left w:type="dxa" w:w="105"/>
              <w:bottom w:type="dxa" w:w="0"/>
              <w:right w:type="dxa" w:w="105"/>
            </w:tcMar>
          </w:tcPr>
          <w:p/>
        </w:tc>
      </w:tr>
      <w:tr>
        <w:tc>
          <w:tcPr>
            <w:tcW w:type="dxa" w:w="1431"/>
            <w:gridSpan w:val="2"/>
            <w:tcBorders>
              <w:top w:val="non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4"/>
              </w:rPr>
              <w:t>合同总价</w:t>
            </w:r>
          </w:p>
        </w:tc>
        <w:tc>
          <w:tcPr>
            <w:tcW w:type="dxa" w:w="6864"/>
            <w:gridSpan w:val="7"/>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left"/>
            </w:pPr>
            <w:r>
              <w:rPr>
                <w:sz w:val="24"/>
              </w:rPr>
              <w:t>（人民币）：佰拾万仟佰拾元角分（￥           ），（CNY）</w:t>
            </w:r>
          </w:p>
        </w:tc>
        <w:tc>
          <w:tcPr>
            <w:tcW w:type="dxa" w:w="12"/>
            <w:tcBorders>
              <w:top w:val="none" w:color="000000" w:sz="4"/>
              <w:left w:val="none" w:color="000000" w:sz="4"/>
              <w:bottom w:val="none" w:color="000000" w:sz="4"/>
              <w:right w:val="none" w:color="000000" w:sz="4"/>
            </w:tcBorders>
            <w:tcMar>
              <w:top w:type="dxa" w:w="0"/>
              <w:left w:type="dxa" w:w="0"/>
              <w:bottom w:type="dxa" w:w="0"/>
              <w:right w:type="dxa" w:w="0"/>
            </w:tcMar>
          </w:tcPr>
          <w:p>
            <w:pPr>
              <w:pStyle w:val="null3"/>
              <w:jc w:val="both"/>
            </w:pPr>
            <w:r>
              <w:rPr>
                <w:sz w:val="24"/>
              </w:rPr>
              <w:t xml:space="preserve"> </w:t>
            </w:r>
          </w:p>
        </w:tc>
      </w:tr>
      <w:tr>
        <w:tc>
          <w:tcPr>
            <w:tcW w:type="dxa" w:w="446"/>
            <w:tcBorders>
              <w:top w:val="none" w:color="000000" w:sz="4"/>
              <w:left w:val="none" w:color="000000" w:sz="4"/>
              <w:bottom w:val="none" w:color="000000" w:sz="4"/>
              <w:right w:val="none" w:color="000000" w:sz="4"/>
            </w:tcBorders>
          </w:tcPr>
          <w:p>
            <w:pPr>
              <w:pStyle w:val="null3"/>
            </w:pPr>
            <w:r>
              <w:rPr/>
              <w:t xml:space="preserve"> </w:t>
            </w:r>
          </w:p>
        </w:tc>
        <w:tc>
          <w:tcPr>
            <w:tcW w:type="dxa" w:w="985"/>
            <w:tcBorders>
              <w:top w:val="none" w:color="000000" w:sz="4"/>
              <w:left w:val="none" w:color="000000" w:sz="4"/>
              <w:bottom w:val="none" w:color="000000" w:sz="4"/>
              <w:right w:val="none" w:color="000000" w:sz="4"/>
            </w:tcBorders>
          </w:tcPr>
          <w:p>
            <w:pPr>
              <w:pStyle w:val="null3"/>
            </w:pPr>
            <w:r>
              <w:rPr/>
              <w:t xml:space="preserve"> </w:t>
            </w:r>
          </w:p>
        </w:tc>
        <w:tc>
          <w:tcPr>
            <w:tcW w:type="dxa" w:w="1079"/>
            <w:tcBorders>
              <w:top w:val="none" w:color="000000" w:sz="4"/>
              <w:left w:val="none" w:color="000000" w:sz="4"/>
              <w:bottom w:val="none" w:color="000000" w:sz="4"/>
              <w:right w:val="none" w:color="000000" w:sz="4"/>
            </w:tcBorders>
          </w:tcPr>
          <w:p>
            <w:pPr>
              <w:pStyle w:val="null3"/>
            </w:pPr>
            <w:r>
              <w:rPr/>
              <w:t xml:space="preserve"> </w:t>
            </w:r>
          </w:p>
        </w:tc>
        <w:tc>
          <w:tcPr>
            <w:tcW w:type="dxa" w:w="1420"/>
            <w:tcBorders>
              <w:top w:val="none" w:color="000000" w:sz="4"/>
              <w:left w:val="none" w:color="000000" w:sz="4"/>
              <w:bottom w:val="none" w:color="000000" w:sz="4"/>
              <w:right w:val="none" w:color="000000" w:sz="4"/>
            </w:tcBorders>
          </w:tcPr>
          <w:p>
            <w:pPr>
              <w:pStyle w:val="null3"/>
            </w:pPr>
            <w:r>
              <w:rPr/>
              <w:t xml:space="preserve"> </w:t>
            </w:r>
          </w:p>
        </w:tc>
        <w:tc>
          <w:tcPr>
            <w:tcW w:type="dxa" w:w="1760"/>
            <w:tcBorders>
              <w:top w:val="none" w:color="000000" w:sz="4"/>
              <w:left w:val="none" w:color="000000" w:sz="4"/>
              <w:bottom w:val="none" w:color="000000" w:sz="4"/>
              <w:right w:val="none" w:color="000000" w:sz="4"/>
            </w:tcBorders>
          </w:tcPr>
          <w:p>
            <w:pPr>
              <w:pStyle w:val="null3"/>
            </w:pPr>
            <w:r>
              <w:rPr/>
              <w:t xml:space="preserve"> </w:t>
            </w:r>
          </w:p>
        </w:tc>
        <w:tc>
          <w:tcPr>
            <w:tcW w:type="dxa" w:w="634"/>
            <w:tcBorders>
              <w:top w:val="none" w:color="000000" w:sz="4"/>
              <w:left w:val="none" w:color="000000" w:sz="4"/>
              <w:bottom w:val="none" w:color="000000" w:sz="4"/>
              <w:right w:val="none" w:color="000000" w:sz="4"/>
            </w:tcBorders>
          </w:tcPr>
          <w:p>
            <w:pPr>
              <w:pStyle w:val="null3"/>
            </w:pPr>
            <w:r>
              <w:rPr/>
              <w:t xml:space="preserve"> </w:t>
            </w:r>
          </w:p>
        </w:tc>
        <w:tc>
          <w:tcPr>
            <w:tcW w:type="dxa" w:w="575"/>
            <w:tcBorders>
              <w:top w:val="none" w:color="000000" w:sz="4"/>
              <w:left w:val="none" w:color="000000" w:sz="4"/>
              <w:bottom w:val="none" w:color="000000" w:sz="4"/>
              <w:right w:val="none" w:color="000000" w:sz="4"/>
            </w:tcBorders>
          </w:tcPr>
          <w:p>
            <w:pPr>
              <w:pStyle w:val="null3"/>
            </w:pPr>
            <w:r>
              <w:rPr/>
              <w:t xml:space="preserve"> </w:t>
            </w:r>
          </w:p>
        </w:tc>
        <w:tc>
          <w:tcPr>
            <w:tcW w:type="dxa" w:w="587"/>
            <w:tcBorders>
              <w:top w:val="none" w:color="000000" w:sz="4"/>
              <w:left w:val="none" w:color="000000" w:sz="4"/>
              <w:bottom w:val="none" w:color="000000" w:sz="4"/>
              <w:right w:val="none" w:color="000000" w:sz="4"/>
            </w:tcBorders>
          </w:tcPr>
          <w:p>
            <w:pPr>
              <w:pStyle w:val="null3"/>
            </w:pPr>
            <w:r>
              <w:rPr/>
              <w:t xml:space="preserve"> </w:t>
            </w:r>
          </w:p>
        </w:tc>
        <w:tc>
          <w:tcPr>
            <w:tcW w:type="dxa" w:w="809"/>
            <w:tcBorders>
              <w:top w:val="none" w:color="000000" w:sz="4"/>
              <w:left w:val="none" w:color="000000" w:sz="4"/>
              <w:bottom w:val="none" w:color="000000" w:sz="4"/>
              <w:right w:val="none" w:color="000000" w:sz="4"/>
            </w:tcBorders>
          </w:tcPr>
          <w:p>
            <w:pPr>
              <w:pStyle w:val="null3"/>
            </w:pPr>
            <w:r>
              <w:rPr/>
              <w:t xml:space="preserve"> </w:t>
            </w:r>
          </w:p>
        </w:tc>
        <w:tc>
          <w:tcPr>
            <w:tcW w:type="dxa" w:w="12"/>
            <w:tcBorders>
              <w:top w:val="none" w:color="000000" w:sz="4"/>
              <w:left w:val="none" w:color="000000" w:sz="4"/>
              <w:bottom w:val="none" w:color="000000" w:sz="4"/>
              <w:right w:val="none" w:color="000000" w:sz="4"/>
            </w:tcBorders>
          </w:tcPr>
          <w:p>
            <w:pPr>
              <w:pStyle w:val="null3"/>
            </w:pPr>
            <w:r>
              <w:rPr/>
              <w:t xml:space="preserve"> </w:t>
            </w:r>
          </w:p>
        </w:tc>
      </w:tr>
    </w:tbl>
    <w:p>
      <w:pPr>
        <w:pStyle w:val="null3"/>
        <w:jc w:val="both"/>
      </w:pPr>
      <w:r>
        <w:rPr>
          <w:sz w:val="24"/>
        </w:rPr>
        <w:t>注：此表由双方的法定代表人或委托代理人手写签名确认。如果多页的，则每页均需手写签名确认。</w:t>
      </w:r>
    </w:p>
    <w:p>
      <w:pPr>
        <w:pStyle w:val="null3"/>
        <w:spacing w:before="120"/>
        <w:ind w:firstLine="560"/>
        <w:jc w:val="both"/>
      </w:pPr>
      <w:r>
        <w:rPr>
          <w:sz w:val="28"/>
          <w:b/>
        </w:rPr>
        <w:t>甲方:        乙方:</w:t>
      </w:r>
    </w:p>
    <w:p>
      <w:pPr>
        <w:pStyle w:val="null3"/>
      </w:pPr>
      <w:r>
        <w:rPr/>
        <w:t xml:space="preserve">  </w:t>
      </w:r>
    </w:p>
    <w:p>
      <w:pPr>
        <w:pStyle w:val="null3"/>
        <w:jc w:val="center"/>
        <w:outlineLvl w:val="1"/>
      </w:pPr>
      <w:r>
        <w:rPr>
          <w:sz w:val="36"/>
          <w:b/>
        </w:rPr>
        <w:t>第六章 投标文件格式与要求</w:t>
      </w:r>
    </w:p>
    <w:p>
      <w:pPr>
        <w:pStyle w:val="null3"/>
        <w:ind w:firstLine="480"/>
      </w:pPr>
      <w:r>
        <w:rPr/>
        <w:t>投标人应提交证明其有资格参加投标和中标后有能力履行合同的相关文件，并作为其投标文件的一部分，所有文件必须真实可靠、不得伪造，否则将按相关规定予以处罚。</w:t>
      </w:r>
    </w:p>
    <w:p>
      <w:pPr>
        <w:pStyle w:val="null3"/>
        <w:ind w:firstLine="480"/>
      </w:pPr>
      <w:r>
        <w:rPr/>
        <w:t>1.法人或者其他组织的营业执照等证明文件，自然人的身份证明：</w:t>
      </w:r>
    </w:p>
    <w:p>
      <w:pPr>
        <w:pStyle w:val="null3"/>
        <w:ind w:firstLine="480"/>
      </w:pPr>
      <w:r>
        <w:rPr/>
        <w:t xml:space="preserve"> 法人包括企业法人、机关法人、事业单位法人和社会团体法人；其他组织主要包括合伙企业、非企业专业服务机构、个体工商户、农村承包经营户；自然人是指《中华人民共和国民法典》（以下简称《民法典》）规定的具有完全民事行为能力、能够承担民事责任和义务的公民。如投标人是企业（包括合伙企业），要提供在工商部门注册的有效“企业法人营业执照”或“营业执照”；如投标人是事业单位，要提供有效的“事业单位法人证书”；投标人是非企业专业服务机构的，如律师事务所，会计师事务所要提供执业许可证等证明文件；如投标人是个体工商户，要提供有效的“个体工商户营业执照”；如投标人是自然人，要提供有效的自然人身份证明。</w:t>
      </w:r>
    </w:p>
    <w:p>
      <w:pPr>
        <w:pStyle w:val="null3"/>
        <w:ind w:firstLine="480"/>
      </w:pPr>
      <w:r>
        <w:rPr/>
        <w:t xml:space="preserve"> 这里所指“其他组织”不包括法人的分支机构，由于法人分支机构不能独立承担民事责任，不能以分支机构的身份参加政府采购，只能以法人身份参加。“但由于银行、保险、石油石化、电力、电信等行业具有其特殊性，如果能够提供其法人给予的相应授权证明材料，可以参加政府采购活动”。</w:t>
      </w:r>
    </w:p>
    <w:p>
      <w:pPr>
        <w:pStyle w:val="null3"/>
        <w:ind w:firstLine="480"/>
      </w:pPr>
      <w:r>
        <w:rPr/>
        <w:t>2.财务状况报告，依法缴纳税收和社会保障资金的相关材料（详见资格性审查表要求）</w:t>
      </w:r>
    </w:p>
    <w:p>
      <w:pPr>
        <w:pStyle w:val="null3"/>
        <w:ind w:firstLine="480"/>
      </w:pPr>
      <w:r>
        <w:rPr/>
        <w:t>3.具有履行合同所必需的设备和专业技术能力的声明。</w:t>
      </w:r>
    </w:p>
    <w:p>
      <w:pPr>
        <w:pStyle w:val="null3"/>
        <w:ind w:firstLine="480"/>
      </w:pPr>
      <w:r>
        <w:rPr/>
        <w:t>4.投标人参加政府采购前三年内在经营活动中没有重大违法记录书面声明函。</w:t>
      </w:r>
    </w:p>
    <w:p>
      <w:pPr>
        <w:pStyle w:val="null3"/>
        <w:ind w:firstLine="480"/>
      </w:pPr>
      <w:r>
        <w:rPr/>
        <w:t>5.信用记录查询</w:t>
      </w:r>
    </w:p>
    <w:p>
      <w:pPr>
        <w:pStyle w:val="null3"/>
        <w:ind w:firstLine="480"/>
      </w:pPr>
      <w:r>
        <w:rPr/>
        <w:t>（1）查询渠道：通过“信用中国”网站(www.creditchina.gov.cn)和“中国政府采购网”（www.ccgp.gov.cn）进行查询；</w:t>
      </w:r>
    </w:p>
    <w:p>
      <w:pPr>
        <w:pStyle w:val="null3"/>
        <w:ind w:firstLine="480"/>
      </w:pPr>
      <w:r>
        <w:rPr/>
        <w:t>（2）查询截止时点：提交投标文件截止日当天；</w:t>
      </w:r>
    </w:p>
    <w:p>
      <w:pPr>
        <w:pStyle w:val="null3"/>
        <w:ind w:firstLine="480"/>
      </w:pPr>
      <w:r>
        <w:rPr/>
        <w:t>（3）查询记录：对列入失信被执行人、重大税收违法案件当事人名单、政府采购严重违法失信行为记录名单、信用报告进行查询；</w:t>
      </w:r>
    </w:p>
    <w:p>
      <w:pPr>
        <w:pStyle w:val="null3"/>
        <w:ind w:firstLine="480"/>
      </w:pPr>
      <w:r>
        <w:rPr/>
        <w:t xml:space="preserve"> 采购人或采购代理机构应当按照查询渠道、查询时间节点、查询记录内容进行查询，并存档。对信用记录查询结果中显示投标人被列入失信被执行人、重大税收违法案件当事人名单、政府采购严重违法失信行为记录名单的投标人作无效投标处理。</w:t>
      </w:r>
    </w:p>
    <w:p>
      <w:pPr>
        <w:pStyle w:val="null3"/>
        <w:ind w:firstLine="480"/>
      </w:pPr>
      <w:r>
        <w:rPr/>
        <w:t>6. 按照招标文件要求，投标人应当提交的资格、资信证明文件。</w:t>
      </w:r>
    </w:p>
    <w:p>
      <w:pPr>
        <w:pStyle w:val="null3"/>
        <w:ind w:firstLine="480"/>
      </w:pPr>
      <w:r>
        <w:rPr/>
        <w:t xml:space="preserve">  </w:t>
      </w:r>
      <w:r>
        <w:br/>
      </w:r>
    </w:p>
    <w:p>
      <w:pPr>
        <w:pStyle w:val="null3"/>
        <w:jc w:val="center"/>
        <w:outlineLvl w:val="0"/>
      </w:pPr>
      <w:r>
        <w:rPr>
          <w:sz w:val="48"/>
          <w:b/>
        </w:rPr>
        <w:t>投标文件封面</w:t>
      </w:r>
    </w:p>
    <w:p>
      <w:pPr>
        <w:pStyle w:val="null3"/>
        <w:outlineLvl w:val="0"/>
      </w:pPr>
      <w:r>
        <w:rPr>
          <w:sz w:val="48"/>
          <w:b/>
        </w:rPr>
        <w:t>（项目名称）</w:t>
      </w:r>
    </w:p>
    <w:p>
      <w:pPr>
        <w:pStyle w:val="null3"/>
        <w:jc w:val="center"/>
        <w:outlineLvl w:val="0"/>
      </w:pPr>
      <w:r>
        <w:rPr>
          <w:sz w:val="48"/>
          <w:b/>
        </w:rPr>
        <w:t>投标文件封面</w:t>
      </w:r>
    </w:p>
    <w:p>
      <w:pPr>
        <w:pStyle w:val="null3"/>
        <w:jc w:val="center"/>
        <w:outlineLvl w:val="0"/>
      </w:pPr>
      <w:r>
        <w:rPr>
          <w:sz w:val="48"/>
          <w:b/>
        </w:rPr>
        <w:t>（正本/副本）</w:t>
      </w:r>
      <w:r>
        <w:br/>
      </w:r>
      <w:r>
        <w:br/>
      </w:r>
      <w:r>
        <w:br/>
      </w:r>
      <w:r>
        <w:br/>
      </w:r>
      <w:r>
        <w:br/>
      </w:r>
      <w:r>
        <w:br/>
      </w:r>
      <w:r>
        <w:br/>
      </w:r>
      <w:r>
        <w:br/>
      </w:r>
      <w:r>
        <w:br/>
      </w:r>
      <w:r>
        <w:br/>
      </w:r>
      <w:r>
        <w:br/>
      </w:r>
      <w:r>
        <w:br/>
      </w:r>
      <w:r>
        <w:br/>
      </w:r>
      <w:r>
        <w:br/>
      </w:r>
      <w:r>
        <w:br/>
      </w:r>
      <w:r>
        <w:br/>
      </w:r>
      <w:r>
        <w:br/>
      </w:r>
      <w:r>
        <w:br/>
      </w:r>
      <w:r>
        <w:br/>
      </w:r>
      <w:r>
        <w:br/>
      </w:r>
      <w:r>
        <w:br/>
      </w:r>
    </w:p>
    <w:p>
      <w:pPr>
        <w:pStyle w:val="null3"/>
        <w:jc w:val="center"/>
        <w:outlineLvl w:val="3"/>
      </w:pPr>
      <w:r>
        <w:rPr>
          <w:sz w:val="24"/>
          <w:b/>
        </w:rPr>
        <w:t>采购计划编号：</w:t>
      </w:r>
      <w:r>
        <w:rPr>
          <w:sz w:val="24"/>
          <w:b/>
        </w:rPr>
        <w:t>440001-2025-22586</w:t>
      </w:r>
    </w:p>
    <w:p>
      <w:pPr>
        <w:pStyle w:val="null3"/>
        <w:jc w:val="center"/>
        <w:outlineLvl w:val="3"/>
      </w:pPr>
      <w:r>
        <w:rPr>
          <w:sz w:val="24"/>
          <w:b/>
        </w:rPr>
        <w:t>采购项目编号：</w:t>
      </w:r>
      <w:r>
        <w:rPr>
          <w:sz w:val="24"/>
          <w:b/>
        </w:rPr>
        <w:t>ZZ0250305</w:t>
      </w:r>
    </w:p>
    <w:p>
      <w:pPr>
        <w:pStyle w:val="null3"/>
        <w:jc w:val="center"/>
        <w:outlineLvl w:val="3"/>
      </w:pPr>
      <w:r>
        <w:rPr>
          <w:sz w:val="24"/>
          <w:b/>
        </w:rPr>
        <w:t>所投采购包：第 包</w:t>
      </w:r>
    </w:p>
    <w:p>
      <w:pPr>
        <w:pStyle w:val="null3"/>
        <w:outlineLvl w:val="3"/>
      </w:pPr>
      <w:r>
        <w:rPr>
          <w:sz w:val="24"/>
          <w:b/>
        </w:rPr>
        <w:t>（投标人名称）</w:t>
      </w:r>
    </w:p>
    <w:p>
      <w:pPr>
        <w:pStyle w:val="null3"/>
        <w:jc w:val="center"/>
        <w:outlineLvl w:val="3"/>
      </w:pPr>
      <w:r>
        <w:rPr>
          <w:sz w:val="24"/>
          <w:b/>
        </w:rPr>
        <w:t xml:space="preserve"> 年 月 日</w:t>
      </w:r>
    </w:p>
    <w:p>
      <w:pPr>
        <w:pStyle w:val="null3"/>
        <w:ind w:firstLine="480"/>
      </w:pPr>
      <w:r>
        <w:rPr/>
        <w:t xml:space="preserve">  </w:t>
      </w:r>
    </w:p>
    <w:p>
      <w:pPr>
        <w:pStyle w:val="null3"/>
        <w:jc w:val="center"/>
        <w:outlineLvl w:val="3"/>
      </w:pPr>
      <w:r>
        <w:rPr>
          <w:sz w:val="24"/>
          <w:b/>
        </w:rPr>
        <w:t>投标文件目录</w:t>
      </w:r>
    </w:p>
    <w:p>
      <w:pPr>
        <w:pStyle w:val="null3"/>
        <w:ind w:firstLine="480"/>
      </w:pPr>
      <w:r>
        <w:rPr/>
        <w:t>一、投标函</w:t>
      </w:r>
    </w:p>
    <w:p>
      <w:pPr>
        <w:pStyle w:val="null3"/>
        <w:ind w:firstLine="480"/>
      </w:pPr>
      <w:r>
        <w:rPr/>
        <w:t>二、开标一览表</w:t>
      </w:r>
    </w:p>
    <w:p>
      <w:pPr>
        <w:pStyle w:val="null3"/>
        <w:ind w:firstLine="480"/>
      </w:pPr>
      <w:r>
        <w:rPr/>
        <w:t>三、分项报价表</w:t>
      </w:r>
    </w:p>
    <w:p>
      <w:pPr>
        <w:pStyle w:val="null3"/>
        <w:ind w:firstLine="480"/>
      </w:pPr>
      <w:r>
        <w:rPr/>
        <w:t>四、政策适用性说明</w:t>
      </w:r>
    </w:p>
    <w:p>
      <w:pPr>
        <w:pStyle w:val="null3"/>
        <w:ind w:firstLine="480"/>
      </w:pPr>
      <w:r>
        <w:rPr/>
        <w:t>五、法定代表人证明书</w:t>
      </w:r>
    </w:p>
    <w:p>
      <w:pPr>
        <w:pStyle w:val="null3"/>
        <w:ind w:firstLine="480"/>
      </w:pPr>
      <w:r>
        <w:rPr/>
        <w:t>六、法定代表人授权书</w:t>
      </w:r>
    </w:p>
    <w:p>
      <w:pPr>
        <w:pStyle w:val="null3"/>
        <w:ind w:firstLine="480"/>
      </w:pPr>
      <w:r>
        <w:rPr/>
        <w:t>七、投标保证金</w:t>
      </w:r>
    </w:p>
    <w:p>
      <w:pPr>
        <w:pStyle w:val="null3"/>
        <w:ind w:firstLine="480"/>
      </w:pPr>
      <w:r>
        <w:rPr/>
        <w:t>八、提供具有独立承担民事责任的能力的证明材料</w:t>
      </w:r>
    </w:p>
    <w:p>
      <w:pPr>
        <w:pStyle w:val="null3"/>
        <w:ind w:firstLine="480"/>
      </w:pPr>
      <w:r>
        <w:rPr/>
        <w:t>九、资格性审查要求的其他资质证明文件</w:t>
      </w:r>
    </w:p>
    <w:p>
      <w:pPr>
        <w:pStyle w:val="null3"/>
        <w:ind w:firstLine="480"/>
      </w:pPr>
      <w:r>
        <w:rPr/>
        <w:t>十、承诺函</w:t>
      </w:r>
    </w:p>
    <w:p>
      <w:pPr>
        <w:pStyle w:val="null3"/>
        <w:ind w:firstLine="480"/>
      </w:pPr>
      <w:r>
        <w:rPr/>
        <w:t>十一、中小企业声明函</w:t>
      </w:r>
    </w:p>
    <w:p>
      <w:pPr>
        <w:pStyle w:val="null3"/>
        <w:ind w:firstLine="480"/>
      </w:pPr>
      <w:r>
        <w:rPr/>
        <w:t>十二、监狱企业</w:t>
      </w:r>
    </w:p>
    <w:p>
      <w:pPr>
        <w:pStyle w:val="null3"/>
        <w:ind w:firstLine="480"/>
      </w:pPr>
      <w:r>
        <w:rPr/>
        <w:t>十三、残疾人福利性单位声明函</w:t>
      </w:r>
    </w:p>
    <w:p>
      <w:pPr>
        <w:pStyle w:val="null3"/>
        <w:ind w:firstLine="480"/>
      </w:pPr>
      <w:r>
        <w:rPr/>
        <w:t>十四、联合体共同投标协议书</w:t>
      </w:r>
    </w:p>
    <w:p>
      <w:pPr>
        <w:pStyle w:val="null3"/>
        <w:ind w:firstLine="480"/>
      </w:pPr>
      <w:r>
        <w:rPr/>
        <w:t>十五、投标人业绩情况表</w:t>
      </w:r>
    </w:p>
    <w:p>
      <w:pPr>
        <w:pStyle w:val="null3"/>
        <w:ind w:firstLine="480"/>
      </w:pPr>
      <w:r>
        <w:rPr/>
        <w:t>十六、技术和服务要求响应表</w:t>
      </w:r>
    </w:p>
    <w:p>
      <w:pPr>
        <w:pStyle w:val="null3"/>
        <w:ind w:firstLine="480"/>
      </w:pPr>
      <w:r>
        <w:rPr/>
        <w:t>十七、商务条件响应表</w:t>
      </w:r>
    </w:p>
    <w:p>
      <w:pPr>
        <w:pStyle w:val="null3"/>
        <w:ind w:firstLine="480"/>
      </w:pPr>
      <w:r>
        <w:rPr/>
        <w:t>十八、履约进度计划表</w:t>
      </w:r>
    </w:p>
    <w:p>
      <w:pPr>
        <w:pStyle w:val="null3"/>
        <w:ind w:firstLine="480"/>
      </w:pPr>
      <w:r>
        <w:rPr/>
        <w:t>十九、各类证明材料</w:t>
      </w:r>
    </w:p>
    <w:p>
      <w:pPr>
        <w:pStyle w:val="null3"/>
        <w:ind w:firstLine="480"/>
      </w:pPr>
      <w:r>
        <w:rPr/>
        <w:t>二十、采购代理服务费支付承诺书</w:t>
      </w:r>
    </w:p>
    <w:p>
      <w:pPr>
        <w:pStyle w:val="null3"/>
        <w:ind w:firstLine="480"/>
      </w:pPr>
      <w:r>
        <w:rPr/>
        <w:t>二十一、需要采购人提供的附加条件</w:t>
      </w:r>
    </w:p>
    <w:p>
      <w:pPr>
        <w:pStyle w:val="null3"/>
        <w:ind w:firstLine="480"/>
      </w:pPr>
      <w:r>
        <w:rPr/>
        <w:t>二十二、询问函、质疑函、投诉书格式</w:t>
      </w:r>
    </w:p>
    <w:p>
      <w:pPr>
        <w:pStyle w:val="null3"/>
        <w:ind w:firstLine="480"/>
      </w:pPr>
      <w:r>
        <w:rPr/>
        <w:t>二十三、项目实施方案、质量保证及售后服务承诺等</w:t>
      </w:r>
    </w:p>
    <w:p>
      <w:pPr>
        <w:pStyle w:val="null3"/>
        <w:ind w:firstLine="480"/>
      </w:pPr>
      <w:r>
        <w:rPr/>
        <w:t>二十四、附件</w:t>
      </w:r>
    </w:p>
    <w:p>
      <w:pPr>
        <w:pStyle w:val="null3"/>
        <w:ind w:firstLine="480"/>
      </w:pPr>
      <w:r>
        <w:rPr/>
        <w:t>二十五、政府采购履约担保函、采购合同履约保险凭证</w:t>
      </w:r>
    </w:p>
    <w:p>
      <w:pPr>
        <w:pStyle w:val="null3"/>
        <w:ind w:firstLine="480"/>
      </w:pPr>
      <w:r>
        <w:rPr/>
        <w:t xml:space="preserve">  </w:t>
      </w:r>
    </w:p>
    <w:p>
      <w:pPr>
        <w:pStyle w:val="null3"/>
        <w:outlineLvl w:val="2"/>
      </w:pPr>
      <w:r>
        <w:rPr>
          <w:sz w:val="28"/>
          <w:b/>
        </w:rPr>
        <w:t>格式一：</w:t>
      </w:r>
    </w:p>
    <w:p>
      <w:pPr>
        <w:pStyle w:val="null3"/>
        <w:outlineLvl w:val="3"/>
      </w:pPr>
      <w:r>
        <w:rPr>
          <w:sz w:val="24"/>
          <w:b/>
        </w:rPr>
        <w:t>投标函</w:t>
      </w:r>
    </w:p>
    <w:p>
      <w:pPr>
        <w:pStyle w:val="null3"/>
        <w:ind w:firstLine="480"/>
      </w:pPr>
      <w:r>
        <w:rPr/>
        <w:t xml:space="preserve"> 致：</w:t>
      </w:r>
      <w:r>
        <w:rPr>
          <w:u w:val="single"/>
        </w:rPr>
        <w:t>广东志正招标有限公司</w:t>
      </w:r>
    </w:p>
    <w:p>
      <w:pPr>
        <w:pStyle w:val="null3"/>
        <w:ind w:firstLine="480"/>
      </w:pPr>
      <w:r>
        <w:rPr/>
        <w:t xml:space="preserve"> 你方组织的</w:t>
      </w:r>
      <w:r>
        <w:rPr>
          <w:u w:val="single"/>
        </w:rPr>
        <w:t>“</w:t>
      </w:r>
      <w:r>
        <w:rPr>
          <w:u w:val="single"/>
        </w:rPr>
        <w:t>华南师范大学2025学生宿舍家具采购项目</w:t>
      </w:r>
      <w:r>
        <w:rPr>
          <w:u w:val="single"/>
        </w:rPr>
        <w:t>”</w:t>
      </w:r>
      <w:r>
        <w:rPr/>
        <w:t>项目的招标[采购项目编号为：</w:t>
      </w:r>
      <w:r>
        <w:rPr>
          <w:u w:val="single"/>
        </w:rPr>
        <w:t>ZZ0250305</w:t>
      </w:r>
      <w:r>
        <w:rPr/>
        <w:t>]，我方愿参与投标。</w:t>
      </w:r>
    </w:p>
    <w:p>
      <w:pPr>
        <w:pStyle w:val="null3"/>
        <w:ind w:firstLine="480"/>
      </w:pPr>
      <w:r>
        <w:rPr/>
        <w:t>我方确认收到贵方提供的</w:t>
      </w:r>
      <w:r>
        <w:rPr>
          <w:u w:val="single"/>
        </w:rPr>
        <w:t>“</w:t>
      </w:r>
      <w:r>
        <w:rPr>
          <w:u w:val="single"/>
        </w:rPr>
        <w:t>华南师范大学2025学生宿舍家具采购项目</w:t>
      </w:r>
      <w:r>
        <w:rPr>
          <w:u w:val="single"/>
        </w:rPr>
        <w:t>”</w:t>
      </w:r>
      <w:r>
        <w:rPr/>
        <w:t>项目的招标文件的全部内容。</w:t>
      </w:r>
    </w:p>
    <w:p>
      <w:pPr>
        <w:pStyle w:val="null3"/>
        <w:ind w:firstLine="480"/>
      </w:pPr>
      <w:r>
        <w:rPr/>
        <w:t xml:space="preserve"> 我方在参与投标前已详细研究了招标文件的所有内容，包括澄清、修改文件（如果有）和所有已提供的参考资料以及有关附件，我方完全明白并认为此招标文件没有倾向性，也不存在排斥潜在投标人的内容，我方同意招标文件的相关条款，放弃对招标文件提出误解和质疑的一切权利。</w:t>
      </w:r>
    </w:p>
    <w:p>
      <w:pPr>
        <w:pStyle w:val="null3"/>
        <w:ind w:firstLine="480"/>
      </w:pPr>
      <w:r>
        <w:rPr>
          <w:u w:val="single"/>
        </w:rPr>
        <w:t>(投标人名称)</w:t>
      </w:r>
      <w:r>
        <w:rPr/>
        <w:t>作为投标人正式授权</w:t>
      </w:r>
      <w:r>
        <w:rPr>
          <w:u w:val="single"/>
        </w:rPr>
        <w:t>(授权代表全名,职务)</w:t>
      </w:r>
      <w:r>
        <w:rPr/>
        <w:t>代表我方全权处理有关本投标的一切事宜。</w:t>
      </w:r>
    </w:p>
    <w:p>
      <w:pPr>
        <w:pStyle w:val="null3"/>
        <w:ind w:firstLine="480"/>
      </w:pPr>
      <w:r>
        <w:rPr/>
        <w:t>我方已完全明白招标文件的所有条款要求，并申明如下：</w:t>
      </w:r>
    </w:p>
    <w:p>
      <w:pPr>
        <w:pStyle w:val="null3"/>
        <w:ind w:firstLine="480"/>
      </w:pPr>
      <w:r>
        <w:rPr/>
        <w:t xml:space="preserve"> （一）按招标文件提供的全部货物与相关服务的投标总价详见《开标一览表》。</w:t>
      </w:r>
    </w:p>
    <w:p>
      <w:pPr>
        <w:pStyle w:val="null3"/>
        <w:ind w:firstLine="480"/>
      </w:pPr>
      <w:r>
        <w:rPr/>
        <w:t xml:space="preserve"> （二）本投标文件的有效期为</w:t>
      </w:r>
      <w:r>
        <w:rPr/>
        <w:t>从提交投标（响应）文件的截止之日起90日历天</w:t>
      </w:r>
      <w:r>
        <w:rPr/>
        <w:t>。如中标，有效期将延至合同终止日为止。在此提交的资格证明文件均至投标截止日有效，如有在投标有效期内失效的，我方承诺在中标后补齐一切手续，保证所有资格证明文件能在签订采购合同时直至采购合同终止日有效。</w:t>
      </w:r>
    </w:p>
    <w:p>
      <w:pPr>
        <w:pStyle w:val="null3"/>
        <w:ind w:firstLine="480"/>
      </w:pPr>
      <w:r>
        <w:rPr/>
        <w:t xml:space="preserve"> （三）我方明白并同意，在规定的开标日之后，投标有效期之内撤回投标或中标后不按规定与采购人签订合同或不提交履约保证金, 则贵方将不予退还投标保证金。</w:t>
      </w:r>
    </w:p>
    <w:p>
      <w:pPr>
        <w:pStyle w:val="null3"/>
        <w:ind w:firstLine="480"/>
      </w:pPr>
      <w:r>
        <w:rPr/>
        <w:t xml:space="preserve"> （四）我方愿意向贵方提供任何与本项报价有关的数据、情况和技术资料。若贵方需要，我方愿意提供我方作出的一切承诺的证明材料。</w:t>
      </w:r>
    </w:p>
    <w:p>
      <w:pPr>
        <w:pStyle w:val="null3"/>
        <w:ind w:firstLine="480"/>
      </w:pPr>
      <w:r>
        <w:rPr/>
        <w:t xml:space="preserve"> （五）我方理解贵方不一定接受最低投标价或任何贵方可能收到的投标。</w:t>
      </w:r>
    </w:p>
    <w:p>
      <w:pPr>
        <w:pStyle w:val="null3"/>
        <w:ind w:firstLine="480"/>
      </w:pPr>
      <w:r>
        <w:rPr/>
        <w:t xml:space="preserve"> （六）我方如果中标，将保证履行招标文件及其澄清、修改文件（如果有）中的全部责任和义务，按质、按量、按期完成《采购需求》及《合同书》中的全部任务。</w:t>
      </w:r>
    </w:p>
    <w:p>
      <w:pPr>
        <w:pStyle w:val="null3"/>
        <w:ind w:firstLine="480"/>
      </w:pPr>
      <w:r>
        <w:rPr/>
        <w:t xml:space="preserve"> （七）我方作为法律、财务和运作上独立于采购人、采购代理机构的投标人，在此保证所提交的所有文件和全部说明是真实的和正确的。</w:t>
      </w:r>
    </w:p>
    <w:p>
      <w:pPr>
        <w:pStyle w:val="null3"/>
        <w:ind w:firstLine="480"/>
      </w:pPr>
      <w:r>
        <w:rPr/>
        <w:t xml:space="preserve"> （八）我方投标报价已包含应向知识产权所有权人支付的所有相关税费，并保证采购人在中国使用我方提供的货物时，如有第三方提出侵犯其知识产权主张的，责任由我方承担。</w:t>
      </w:r>
    </w:p>
    <w:p>
      <w:pPr>
        <w:pStyle w:val="null3"/>
        <w:ind w:firstLine="480"/>
      </w:pPr>
      <w:r>
        <w:rPr/>
        <w:t xml:space="preserve"> （九）我方接受采购人委托向贵方支付代理服务费，项目总报价已包含代理服务费，如果被确定为中标供应商，承诺向贵方足额支付。（若采购人支付代理服务费，则此条不适用）</w:t>
      </w:r>
    </w:p>
    <w:p>
      <w:pPr>
        <w:pStyle w:val="null3"/>
        <w:ind w:firstLine="480"/>
      </w:pPr>
      <w:r>
        <w:rPr/>
        <w:t xml:space="preserve"> （十）我方与其他投标人不存在单位负责人为同一人或者存在直接控股、管理关系。</w:t>
      </w:r>
    </w:p>
    <w:p>
      <w:pPr>
        <w:pStyle w:val="null3"/>
        <w:ind w:firstLine="480"/>
      </w:pPr>
      <w:r>
        <w:rPr/>
        <w:t xml:space="preserve"> （十一）我方承诺未为本项目提供整体设计、规范编制或者项目管理、监理、检测等服务。</w:t>
      </w:r>
    </w:p>
    <w:p>
      <w:pPr>
        <w:pStyle w:val="null3"/>
        <w:ind w:firstLine="480"/>
      </w:pPr>
      <w:r>
        <w:rPr/>
        <w:t>（十二）我方未被列入法院失信被执行人名单中。</w:t>
      </w:r>
    </w:p>
    <w:p>
      <w:pPr>
        <w:pStyle w:val="null3"/>
        <w:ind w:firstLine="480"/>
      </w:pPr>
      <w:r>
        <w:rPr/>
        <w:t>（十三）我方承诺遵守《中华人民共和国民法典》有关规定和《中华人民共和国妇女权益保障法》中关于“劳动和社会保障权益”的有关要求。</w:t>
      </w:r>
    </w:p>
    <w:p>
      <w:pPr>
        <w:pStyle w:val="null3"/>
        <w:ind w:firstLine="480"/>
      </w:pPr>
      <w:r>
        <w:rPr/>
        <w:t xml:space="preserve"> （十四）我方具备《中华人民共和国政府采购法》第二十二条规定的条件，承诺如下：</w:t>
      </w:r>
    </w:p>
    <w:p>
      <w:pPr>
        <w:pStyle w:val="null3"/>
        <w:ind w:firstLine="480"/>
      </w:pPr>
      <w:r>
        <w:rPr/>
        <w:t xml:space="preserve"> （1）我方参加本项目政府采购活动前3年内在经营活动中没有以下违法记录，或因违法经营被禁止参加政府采购活动的期限已届满：因违法经营受到刑事处罚或者责令停产停业、吊销许可证或者执照、较大数额罚款等行政处罚。</w:t>
      </w:r>
    </w:p>
    <w:p>
      <w:pPr>
        <w:pStyle w:val="null3"/>
        <w:ind w:firstLine="480"/>
      </w:pPr>
      <w:r>
        <w:rPr/>
        <w:t xml:space="preserve"> （2）我方符合法律、行政法规规定的其他条件。</w:t>
      </w:r>
    </w:p>
    <w:p>
      <w:pPr>
        <w:pStyle w:val="null3"/>
        <w:ind w:firstLine="480"/>
      </w:pPr>
      <w:r>
        <w:rPr/>
        <w:t>以上内容如有虚假或与事实不符的，评标委员会可将我方做无效投标处理，我方愿意承担相应的法律责任。</w:t>
      </w:r>
    </w:p>
    <w:p>
      <w:pPr>
        <w:pStyle w:val="null3"/>
        <w:ind w:firstLine="480"/>
      </w:pPr>
      <w:r>
        <w:rPr/>
        <w:t xml:space="preserve"> （十五）我方对在本函及投标文件中所作的所有承诺承担法律责任。</w:t>
      </w:r>
    </w:p>
    <w:p>
      <w:pPr>
        <w:pStyle w:val="null3"/>
        <w:ind w:firstLine="480"/>
      </w:pPr>
      <w:r>
        <w:rPr/>
        <w:t xml:space="preserve"> （十六）所有与本招标有关的函件请发往下列地址：</w:t>
      </w:r>
    </w:p>
    <w:p>
      <w:pPr>
        <w:pStyle w:val="null3"/>
        <w:ind w:firstLine="480"/>
      </w:pPr>
      <w:r>
        <w:rPr/>
        <w:t xml:space="preserve"> 地 址：__________________邮政编码：__________________</w:t>
      </w:r>
    </w:p>
    <w:p>
      <w:pPr>
        <w:pStyle w:val="null3"/>
        <w:ind w:firstLine="480"/>
      </w:pPr>
      <w:r>
        <w:rPr/>
        <w:t xml:space="preserve"> 电 话：__________________</w:t>
      </w:r>
    </w:p>
    <w:p>
      <w:pPr>
        <w:pStyle w:val="null3"/>
        <w:ind w:firstLine="480"/>
      </w:pPr>
      <w:r>
        <w:rPr/>
        <w:t xml:space="preserve"> 传 真：__________________电子邮箱：__________________</w:t>
      </w:r>
    </w:p>
    <w:p>
      <w:pPr>
        <w:pStyle w:val="null3"/>
        <w:ind w:firstLine="480"/>
      </w:pPr>
      <w:r>
        <w:rPr/>
        <w:t xml:space="preserve"> 代表姓名：__________________职 务：__________________</w:t>
      </w:r>
    </w:p>
    <w:p>
      <w:pPr>
        <w:pStyle w:val="null3"/>
        <w:ind w:firstLine="480"/>
      </w:pPr>
      <w:r>
        <w:rPr/>
        <w:t xml:space="preserve"> 投标人法定代表人（或法定代表人授权代表）签字或盖章：__________________</w:t>
      </w:r>
    </w:p>
    <w:p>
      <w:pPr>
        <w:pStyle w:val="null3"/>
      </w:pPr>
      <w:r>
        <w:rPr/>
        <w:t xml:space="preserve"> 投标人名称（盖章）：__________________</w:t>
      </w:r>
    </w:p>
    <w:p>
      <w:pPr>
        <w:pStyle w:val="null3"/>
      </w:pPr>
      <w:r>
        <w:rPr/>
        <w:t xml:space="preserve"> 日期： 年 月 日</w:t>
      </w:r>
    </w:p>
    <w:p>
      <w:pPr>
        <w:pStyle w:val="null3"/>
        <w:ind w:firstLine="480"/>
      </w:pPr>
      <w:r>
        <w:rPr/>
        <w:t xml:space="preserve">  </w:t>
      </w:r>
    </w:p>
    <w:p>
      <w:pPr>
        <w:pStyle w:val="null3"/>
        <w:outlineLvl w:val="2"/>
      </w:pPr>
      <w:r>
        <w:rPr>
          <w:sz w:val="28"/>
          <w:b/>
        </w:rPr>
        <w:t>格式二：</w:t>
      </w:r>
    </w:p>
    <w:p>
      <w:pPr>
        <w:pStyle w:val="null3"/>
        <w:jc w:val="center"/>
        <w:outlineLvl w:val="3"/>
      </w:pPr>
      <w:r>
        <w:rPr>
          <w:sz w:val="24"/>
          <w:b/>
        </w:rPr>
        <w:t>开标一览表</w:t>
      </w:r>
    </w:p>
    <w:p>
      <w:pPr>
        <w:pStyle w:val="null3"/>
        <w:ind w:firstLine="480"/>
      </w:pPr>
      <w:r>
        <w:rPr/>
        <w:t xml:space="preserve"> 注：投标供应商应在投标客户端【报价部分】进行填写，投标客户端软件将自动根据供应商填写信息在线生成开标一览表，若在投标文件中出现非系统生成的开标一览表，且与投标客户端生成的开标一览表信息内容不一致，以投标客户端在线填写报价并生成的内容为准。（下列表样仅供参考）</w:t>
      </w:r>
      <w:r>
        <w:br/>
      </w:r>
    </w:p>
    <w:p>
      <w:pPr>
        <w:pStyle w:val="null3"/>
        <w:ind w:firstLine="480"/>
      </w:pPr>
      <w:r>
        <w:rPr/>
        <w:t>采购项目编号：</w:t>
      </w:r>
    </w:p>
    <w:p>
      <w:pPr>
        <w:pStyle w:val="null3"/>
        <w:ind w:firstLine="480"/>
      </w:pPr>
      <w:r>
        <w:rPr/>
        <w:t>项目名称：</w:t>
      </w:r>
    </w:p>
    <w:p>
      <w:pPr>
        <w:pStyle w:val="null3"/>
        <w:ind w:firstLine="480"/>
      </w:pPr>
      <w:r>
        <w:rPr/>
        <w:t>投标人名称：</w:t>
      </w:r>
    </w:p>
    <w:tbl>
      <w:tblPr>
        <w:tblW w:w="0" w:type="auto"/>
        <w:tblBorders>
          <w:top w:val="single"/>
          <w:left w:val="single"/>
          <w:bottom w:val="single"/>
          <w:right w:val="single"/>
          <w:insideH w:val="single"/>
          <w:insideV w:val="single"/>
        </w:tblBorders>
      </w:tblPr>
      <w:tblGrid>
        <w:gridCol w:w="1661"/>
        <w:gridCol w:w="1661"/>
        <w:gridCol w:w="1661"/>
        <w:gridCol w:w="1661"/>
        <w:gridCol w:w="1661"/>
      </w:tblGrid>
      <w:tr>
        <w:tc>
          <w:tcPr>
            <w:tcW w:type="dxa" w:w="1661"/>
          </w:tcPr>
          <w:p>
            <w:pPr>
              <w:pStyle w:val="null3"/>
            </w:pPr>
            <w:r>
              <w:rPr/>
              <w:t xml:space="preserve"> 序号</w:t>
            </w:r>
          </w:p>
        </w:tc>
        <w:tc>
          <w:tcPr>
            <w:tcW w:type="dxa" w:w="1661"/>
          </w:tcPr>
          <w:p>
            <w:pPr>
              <w:pStyle w:val="null3"/>
            </w:pPr>
            <w:r>
              <w:rPr/>
              <w:t xml:space="preserve"> 采购项目名称/采购包名称</w:t>
            </w:r>
          </w:p>
        </w:tc>
        <w:tc>
          <w:tcPr>
            <w:tcW w:type="dxa" w:w="1661"/>
          </w:tcPr>
          <w:p>
            <w:pPr>
              <w:pStyle w:val="null3"/>
            </w:pPr>
            <w:r>
              <w:rPr/>
              <w:t xml:space="preserve"> 投标报价（元/%）</w:t>
            </w:r>
          </w:p>
        </w:tc>
        <w:tc>
          <w:tcPr>
            <w:tcW w:type="dxa" w:w="1661"/>
          </w:tcPr>
          <w:p>
            <w:pPr>
              <w:pStyle w:val="null3"/>
            </w:pPr>
            <w:r>
              <w:rPr/>
              <w:t xml:space="preserve"> 交货或服务期</w:t>
            </w:r>
          </w:p>
        </w:tc>
        <w:tc>
          <w:tcPr>
            <w:tcW w:type="dxa" w:w="1661"/>
          </w:tcPr>
          <w:p>
            <w:pPr>
              <w:pStyle w:val="null3"/>
            </w:pPr>
            <w:r>
              <w:rPr/>
              <w:t xml:space="preserve"> 交货或服务地点</w:t>
            </w:r>
          </w:p>
        </w:tc>
      </w:tr>
      <w:tr>
        <w:tc>
          <w:tcPr>
            <w:tcW w:type="dxa" w:w="1661"/>
          </w:tcPr>
          <w:p>
            <w:pPr>
              <w:pStyle w:val="null3"/>
            </w:pPr>
            <w:r>
              <w:rPr/>
              <w:t xml:space="preserve"> 1</w:t>
            </w:r>
          </w:p>
        </w:tc>
        <w:tc>
          <w:tcPr>
            <w:tcW w:type="dxa" w:w="1661"/>
          </w:tcPr>
          <w:p/>
        </w:tc>
        <w:tc>
          <w:tcPr>
            <w:tcW w:type="dxa" w:w="1661"/>
          </w:tcPr>
          <w:p/>
        </w:tc>
        <w:tc>
          <w:tcPr>
            <w:tcW w:type="dxa" w:w="1661"/>
          </w:tcPr>
          <w:p/>
        </w:tc>
        <w:tc>
          <w:tcPr>
            <w:tcW w:type="dxa" w:w="1661"/>
          </w:tcPr>
          <w:p/>
        </w:tc>
      </w:tr>
    </w:tbl>
    <w:p>
      <w:pPr>
        <w:pStyle w:val="null3"/>
      </w:pPr>
      <w:r>
        <w:rPr/>
        <w:t xml:space="preserve"> 投标人签章：__________________</w:t>
      </w:r>
    </w:p>
    <w:p>
      <w:pPr>
        <w:pStyle w:val="null3"/>
      </w:pPr>
      <w:r>
        <w:rPr/>
        <w:t>日期： 年 月 日</w:t>
      </w:r>
    </w:p>
    <w:p>
      <w:pPr>
        <w:pStyle w:val="null3"/>
        <w:ind w:firstLine="480"/>
      </w:pPr>
      <w:r>
        <w:rPr/>
        <w:t xml:space="preserve">  </w:t>
      </w:r>
    </w:p>
    <w:p>
      <w:pPr>
        <w:pStyle w:val="null3"/>
        <w:outlineLvl w:val="2"/>
      </w:pPr>
      <w:r>
        <w:rPr>
          <w:sz w:val="28"/>
          <w:b/>
        </w:rPr>
        <w:t>格式三：</w:t>
      </w:r>
    </w:p>
    <w:p>
      <w:pPr>
        <w:pStyle w:val="null3"/>
        <w:jc w:val="center"/>
        <w:outlineLvl w:val="3"/>
      </w:pPr>
      <w:r>
        <w:rPr>
          <w:sz w:val="24"/>
          <w:b/>
        </w:rPr>
        <w:t>分项报价表</w:t>
      </w:r>
    </w:p>
    <w:p>
      <w:pPr>
        <w:pStyle w:val="null3"/>
        <w:ind w:firstLine="480"/>
      </w:pPr>
      <w:r>
        <w:rPr/>
        <w:t xml:space="preserve"> 注：投标供应商应在投标客户端【报价部分】进行填写，投标客户端软件将自动根据供应商填写信息在线生成分项报价表，若在投标文件中出现非系统生成的分项报价表，且与投标客户端生成的分项报价表信息内容不一致，以投标客户端在线填写报价并生成的内容为准。（下列表样仅供参考）</w:t>
      </w:r>
      <w:r>
        <w:br/>
      </w:r>
    </w:p>
    <w:p>
      <w:pPr>
        <w:pStyle w:val="null3"/>
        <w:ind w:firstLine="480"/>
      </w:pPr>
      <w:r>
        <w:rPr/>
        <w:t>采购项目编号：</w:t>
      </w:r>
    </w:p>
    <w:p>
      <w:pPr>
        <w:pStyle w:val="null3"/>
        <w:ind w:firstLine="480"/>
      </w:pPr>
      <w:r>
        <w:rPr/>
        <w:t>项目名称：</w:t>
      </w:r>
    </w:p>
    <w:p>
      <w:pPr>
        <w:pStyle w:val="null3"/>
        <w:ind w:firstLine="480"/>
      </w:pPr>
      <w:r>
        <w:rPr/>
        <w:t>投标人名称：</w:t>
      </w:r>
    </w:p>
    <w:p>
      <w:pPr>
        <w:pStyle w:val="null3"/>
        <w:ind w:firstLine="480"/>
      </w:pPr>
      <w:r>
        <w:rPr/>
        <w:t>采购包：</w:t>
      </w:r>
    </w:p>
    <w:p>
      <w:pPr>
        <w:pStyle w:val="null3"/>
      </w:pPr>
      <w:r>
        <w:rPr/>
        <w:t xml:space="preserve"> 货币及单位：人民币/元</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t xml:space="preserve"> 品目号</w:t>
            </w:r>
          </w:p>
        </w:tc>
        <w:tc>
          <w:tcPr>
            <w:tcW w:type="dxa" w:w="831"/>
          </w:tcPr>
          <w:p>
            <w:pPr>
              <w:pStyle w:val="null3"/>
            </w:pPr>
            <w:r>
              <w:rPr/>
              <w:t xml:space="preserve"> 序号</w:t>
            </w:r>
          </w:p>
        </w:tc>
        <w:tc>
          <w:tcPr>
            <w:tcW w:type="dxa" w:w="831"/>
          </w:tcPr>
          <w:p>
            <w:pPr>
              <w:pStyle w:val="null3"/>
            </w:pPr>
            <w:r>
              <w:rPr/>
              <w:t xml:space="preserve"> 货物名称</w:t>
            </w:r>
          </w:p>
        </w:tc>
        <w:tc>
          <w:tcPr>
            <w:tcW w:type="dxa" w:w="831"/>
          </w:tcPr>
          <w:p>
            <w:pPr>
              <w:pStyle w:val="null3"/>
            </w:pPr>
            <w:r>
              <w:rPr/>
              <w:t xml:space="preserve"> 规格型号</w:t>
            </w:r>
          </w:p>
        </w:tc>
        <w:tc>
          <w:tcPr>
            <w:tcW w:type="dxa" w:w="831"/>
          </w:tcPr>
          <w:p>
            <w:pPr>
              <w:pStyle w:val="null3"/>
            </w:pPr>
            <w:r>
              <w:rPr/>
              <w:t xml:space="preserve"> 品牌</w:t>
            </w:r>
          </w:p>
        </w:tc>
        <w:tc>
          <w:tcPr>
            <w:tcW w:type="dxa" w:w="831"/>
          </w:tcPr>
          <w:p>
            <w:pPr>
              <w:pStyle w:val="null3"/>
            </w:pPr>
            <w:r>
              <w:rPr/>
              <w:t xml:space="preserve"> 产地</w:t>
            </w:r>
          </w:p>
        </w:tc>
        <w:tc>
          <w:tcPr>
            <w:tcW w:type="dxa" w:w="831"/>
          </w:tcPr>
          <w:p>
            <w:pPr>
              <w:pStyle w:val="null3"/>
            </w:pPr>
            <w:r>
              <w:rPr/>
              <w:t xml:space="preserve"> 制造商名称</w:t>
            </w:r>
          </w:p>
        </w:tc>
        <w:tc>
          <w:tcPr>
            <w:tcW w:type="dxa" w:w="831"/>
          </w:tcPr>
          <w:p>
            <w:pPr>
              <w:pStyle w:val="null3"/>
            </w:pPr>
            <w:r>
              <w:rPr/>
              <w:t xml:space="preserve"> 单价</w:t>
            </w:r>
          </w:p>
        </w:tc>
        <w:tc>
          <w:tcPr>
            <w:tcW w:type="dxa" w:w="831"/>
          </w:tcPr>
          <w:p>
            <w:pPr>
              <w:pStyle w:val="null3"/>
            </w:pPr>
            <w:r>
              <w:rPr/>
              <w:t xml:space="preserve"> 数量</w:t>
            </w:r>
          </w:p>
        </w:tc>
        <w:tc>
          <w:tcPr>
            <w:tcW w:type="dxa" w:w="831"/>
          </w:tcPr>
          <w:p>
            <w:pPr>
              <w:pStyle w:val="null3"/>
            </w:pPr>
            <w:r>
              <w:rPr/>
              <w:t xml:space="preserve"> 总价</w:t>
            </w:r>
          </w:p>
        </w:tc>
      </w:tr>
      <w:tr>
        <w:tc>
          <w:tcPr>
            <w:tcW w:type="dxa" w:w="831"/>
          </w:tcPr>
          <w:p>
            <w:pPr>
              <w:pStyle w:val="null3"/>
            </w:pPr>
            <w:r>
              <w:rPr/>
              <w:t xml:space="preserve"> 1</w:t>
            </w: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r>
    </w:tbl>
    <w:p>
      <w:pPr>
        <w:pStyle w:val="null3"/>
      </w:pPr>
      <w:r>
        <w:br/>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t xml:space="preserve"> 品目号</w:t>
            </w:r>
          </w:p>
        </w:tc>
        <w:tc>
          <w:tcPr>
            <w:tcW w:type="dxa" w:w="831"/>
          </w:tcPr>
          <w:p>
            <w:pPr>
              <w:pStyle w:val="null3"/>
            </w:pPr>
            <w:r>
              <w:rPr/>
              <w:t xml:space="preserve"> 序号</w:t>
            </w:r>
          </w:p>
        </w:tc>
        <w:tc>
          <w:tcPr>
            <w:tcW w:type="dxa" w:w="831"/>
          </w:tcPr>
          <w:p>
            <w:pPr>
              <w:pStyle w:val="null3"/>
            </w:pPr>
            <w:r>
              <w:rPr/>
              <w:t xml:space="preserve"> 服务名称</w:t>
            </w:r>
          </w:p>
        </w:tc>
        <w:tc>
          <w:tcPr>
            <w:tcW w:type="dxa" w:w="831"/>
          </w:tcPr>
          <w:p>
            <w:pPr>
              <w:pStyle w:val="null3"/>
            </w:pPr>
            <w:r>
              <w:rPr/>
              <w:t xml:space="preserve"> 服务范围</w:t>
            </w:r>
          </w:p>
        </w:tc>
        <w:tc>
          <w:tcPr>
            <w:tcW w:type="dxa" w:w="831"/>
          </w:tcPr>
          <w:p>
            <w:pPr>
              <w:pStyle w:val="null3"/>
            </w:pPr>
            <w:r>
              <w:rPr/>
              <w:t xml:space="preserve"> 服务要求</w:t>
            </w:r>
          </w:p>
        </w:tc>
        <w:tc>
          <w:tcPr>
            <w:tcW w:type="dxa" w:w="831"/>
          </w:tcPr>
          <w:p>
            <w:pPr>
              <w:pStyle w:val="null3"/>
            </w:pPr>
            <w:r>
              <w:rPr/>
              <w:t xml:space="preserve"> 服务时间</w:t>
            </w:r>
          </w:p>
        </w:tc>
        <w:tc>
          <w:tcPr>
            <w:tcW w:type="dxa" w:w="831"/>
          </w:tcPr>
          <w:p>
            <w:pPr>
              <w:pStyle w:val="null3"/>
            </w:pPr>
            <w:r>
              <w:rPr/>
              <w:t xml:space="preserve"> 服务标准</w:t>
            </w:r>
          </w:p>
        </w:tc>
        <w:tc>
          <w:tcPr>
            <w:tcW w:type="dxa" w:w="831"/>
          </w:tcPr>
          <w:p>
            <w:pPr>
              <w:pStyle w:val="null3"/>
            </w:pPr>
            <w:r>
              <w:rPr/>
              <w:t xml:space="preserve"> 单价</w:t>
            </w:r>
          </w:p>
        </w:tc>
        <w:tc>
          <w:tcPr>
            <w:tcW w:type="dxa" w:w="831"/>
          </w:tcPr>
          <w:p>
            <w:pPr>
              <w:pStyle w:val="null3"/>
            </w:pPr>
            <w:r>
              <w:rPr/>
              <w:t xml:space="preserve"> 数量</w:t>
            </w:r>
          </w:p>
        </w:tc>
        <w:tc>
          <w:tcPr>
            <w:tcW w:type="dxa" w:w="831"/>
          </w:tcPr>
          <w:p>
            <w:pPr>
              <w:pStyle w:val="null3"/>
            </w:pPr>
            <w:r>
              <w:rPr/>
              <w:t xml:space="preserve"> 总价</w:t>
            </w:r>
          </w:p>
        </w:tc>
      </w:tr>
      <w:tr>
        <w:tc>
          <w:tcPr>
            <w:tcW w:type="dxa" w:w="831"/>
          </w:tcPr>
          <w:p>
            <w:pPr>
              <w:pStyle w:val="null3"/>
            </w:pPr>
            <w:r>
              <w:rPr/>
              <w:t xml:space="preserve"> 1</w:t>
            </w: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r>
    </w:tbl>
    <w:p>
      <w:pPr>
        <w:pStyle w:val="null3"/>
      </w:pPr>
      <w:r>
        <w:rPr/>
        <w:t xml:space="preserve"> 投标人签章：__________________</w:t>
      </w:r>
    </w:p>
    <w:p>
      <w:pPr>
        <w:pStyle w:val="null3"/>
      </w:pPr>
      <w:r>
        <w:rPr/>
        <w:t>日期： 年 月 日</w:t>
      </w:r>
    </w:p>
    <w:p>
      <w:pPr>
        <w:pStyle w:val="null3"/>
        <w:ind w:firstLine="480"/>
      </w:pPr>
      <w:r>
        <w:rPr/>
        <w:t xml:space="preserve">  </w:t>
      </w:r>
    </w:p>
    <w:p>
      <w:pPr>
        <w:pStyle w:val="null3"/>
        <w:outlineLvl w:val="2"/>
      </w:pPr>
      <w:r>
        <w:rPr>
          <w:sz w:val="28"/>
          <w:b/>
        </w:rPr>
        <w:t>格式四：</w:t>
      </w:r>
    </w:p>
    <w:p>
      <w:pPr>
        <w:pStyle w:val="null3"/>
        <w:jc w:val="center"/>
        <w:outlineLvl w:val="3"/>
      </w:pPr>
      <w:r>
        <w:rPr>
          <w:sz w:val="24"/>
          <w:b/>
        </w:rPr>
        <w:t>政策适用性说明</w:t>
      </w:r>
    </w:p>
    <w:p>
      <w:pPr>
        <w:pStyle w:val="null3"/>
        <w:ind w:firstLine="480"/>
      </w:pPr>
      <w:r>
        <w:rPr/>
        <w:t>按照政府采购有关政策的要求，在本次的技术方案中，采用符合政策的小型或微型企业产品、节能产品、环境标志产品，主要产品与核心技术介绍说明如下：</w:t>
      </w:r>
    </w:p>
    <w:tbl>
      <w:tblPr>
        <w:tblW w:w="0" w:type="auto"/>
        <w:tblBorders>
          <w:top w:val="single"/>
          <w:left w:val="single"/>
          <w:bottom w:val="single"/>
          <w:right w:val="single"/>
          <w:insideH w:val="single"/>
          <w:insideV w:val="single"/>
        </w:tblBorders>
      </w:tblPr>
      <w:tblGrid>
        <w:gridCol w:w="1038"/>
        <w:gridCol w:w="1038"/>
        <w:gridCol w:w="1038"/>
        <w:gridCol w:w="1038"/>
        <w:gridCol w:w="1038"/>
        <w:gridCol w:w="1038"/>
        <w:gridCol w:w="1038"/>
        <w:gridCol w:w="1038"/>
      </w:tblGrid>
      <w:tr>
        <w:tc>
          <w:tcPr>
            <w:tcW w:type="dxa" w:w="1038"/>
          </w:tcPr>
          <w:p>
            <w:pPr>
              <w:pStyle w:val="null3"/>
            </w:pPr>
            <w:r>
              <w:rPr/>
              <w:t xml:space="preserve"> 序号</w:t>
            </w:r>
          </w:p>
        </w:tc>
        <w:tc>
          <w:tcPr>
            <w:tcW w:type="dxa" w:w="1038"/>
          </w:tcPr>
          <w:p>
            <w:pPr>
              <w:pStyle w:val="null3"/>
            </w:pPr>
            <w:r>
              <w:rPr/>
              <w:t xml:space="preserve"> 主要产品/技术名称（规格型号、注册商标）</w:t>
            </w:r>
          </w:p>
        </w:tc>
        <w:tc>
          <w:tcPr>
            <w:tcW w:type="dxa" w:w="1038"/>
          </w:tcPr>
          <w:p>
            <w:pPr>
              <w:pStyle w:val="null3"/>
            </w:pPr>
            <w:r>
              <w:rPr/>
              <w:t xml:space="preserve"> 制造商(开发商)</w:t>
            </w:r>
          </w:p>
        </w:tc>
        <w:tc>
          <w:tcPr>
            <w:tcW w:type="dxa" w:w="1038"/>
          </w:tcPr>
          <w:p>
            <w:pPr>
              <w:pStyle w:val="null3"/>
            </w:pPr>
            <w:r>
              <w:rPr/>
              <w:t xml:space="preserve"> 制造商企业类型</w:t>
            </w:r>
          </w:p>
        </w:tc>
        <w:tc>
          <w:tcPr>
            <w:tcW w:type="dxa" w:w="1038"/>
          </w:tcPr>
          <w:p>
            <w:pPr>
              <w:pStyle w:val="null3"/>
            </w:pPr>
            <w:r>
              <w:rPr/>
              <w:t xml:space="preserve"> 节能产品</w:t>
            </w:r>
          </w:p>
        </w:tc>
        <w:tc>
          <w:tcPr>
            <w:tcW w:type="dxa" w:w="1038"/>
          </w:tcPr>
          <w:p>
            <w:pPr>
              <w:pStyle w:val="null3"/>
            </w:pPr>
            <w:r>
              <w:rPr/>
              <w:t xml:space="preserve"> 环境标志产品</w:t>
            </w:r>
          </w:p>
        </w:tc>
        <w:tc>
          <w:tcPr>
            <w:tcW w:type="dxa" w:w="1038"/>
          </w:tcPr>
          <w:p>
            <w:pPr>
              <w:pStyle w:val="null3"/>
            </w:pPr>
            <w:r>
              <w:rPr/>
              <w:t xml:space="preserve"> 认证证书编号</w:t>
            </w:r>
          </w:p>
        </w:tc>
        <w:tc>
          <w:tcPr>
            <w:tcW w:type="dxa" w:w="1038"/>
          </w:tcPr>
          <w:p>
            <w:pPr>
              <w:pStyle w:val="null3"/>
            </w:pPr>
            <w:r>
              <w:rPr/>
              <w:t xml:space="preserve"> 该产品报价在总报价中占比（%）</w:t>
            </w:r>
          </w:p>
        </w:tc>
      </w:tr>
      <w:tr>
        <w:tc>
          <w:tcPr>
            <w:tcW w:type="dxa" w:w="1038"/>
          </w:tcPr>
          <w:p>
            <w:pPr>
              <w:pStyle w:val="null3"/>
            </w:pPr>
            <w:r>
              <w:rPr/>
              <w:t xml:space="preserve"> 1</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 xml:space="preserve"> 2</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 xml:space="preserve"> 3</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 xml:space="preserve"> 4</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 xml:space="preserve"> 5</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 xml:space="preserve"> ...</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bl>
    <w:p>
      <w:pPr>
        <w:pStyle w:val="null3"/>
        <w:ind w:firstLine="480"/>
      </w:pPr>
      <w:r>
        <w:rPr/>
        <w:t>注：1.制造商为小型或微型企业时才需要填“制造商企业类型”栏,填写内容为“小型”或“微型”；</w:t>
      </w:r>
    </w:p>
    <w:p>
      <w:pPr>
        <w:pStyle w:val="null3"/>
        <w:ind w:firstLine="480"/>
      </w:pPr>
      <w:r>
        <w:rPr/>
        <w:t>2.“节能产品、环境标志产品”须填写认证证书编号，并在对应“节能产品”、“环境标志产品”栏中勾选，同时提供有效期内的证书复印件（加盖投标人公章）</w:t>
      </w:r>
    </w:p>
    <w:p>
      <w:pPr>
        <w:pStyle w:val="null3"/>
      </w:pPr>
      <w:r>
        <w:rPr/>
        <w:t xml:space="preserve"> 投标人名称（盖章）：__________________</w:t>
      </w:r>
    </w:p>
    <w:p>
      <w:pPr>
        <w:pStyle w:val="null3"/>
      </w:pPr>
      <w:r>
        <w:rPr/>
        <w:t>日期： 年 月 日</w:t>
      </w:r>
    </w:p>
    <w:p>
      <w:pPr>
        <w:pStyle w:val="null3"/>
        <w:ind w:firstLine="480"/>
      </w:pPr>
      <w:r>
        <w:rPr/>
        <w:t xml:space="preserve">  </w:t>
      </w:r>
    </w:p>
    <w:p>
      <w:pPr>
        <w:pStyle w:val="null3"/>
        <w:outlineLvl w:val="2"/>
      </w:pPr>
      <w:r>
        <w:rPr>
          <w:sz w:val="28"/>
          <w:b/>
        </w:rPr>
        <w:t>格式五：</w:t>
      </w:r>
    </w:p>
    <w:p>
      <w:pPr>
        <w:pStyle w:val="null3"/>
        <w:ind w:firstLine="480"/>
      </w:pPr>
      <w:r>
        <w:rPr/>
        <w:t>（投标人可使用下述格式，也可使用广东省工商行政管理局统一印制的法定代表人证明书格式）</w:t>
      </w:r>
    </w:p>
    <w:p>
      <w:pPr>
        <w:pStyle w:val="null3"/>
        <w:jc w:val="center"/>
        <w:outlineLvl w:val="3"/>
      </w:pPr>
      <w:r>
        <w:rPr>
          <w:sz w:val="24"/>
          <w:b/>
        </w:rPr>
        <w:t>法定代表人证明书</w:t>
      </w:r>
    </w:p>
    <w:p>
      <w:pPr>
        <w:pStyle w:val="null3"/>
        <w:ind w:firstLine="480"/>
      </w:pPr>
      <w:r>
        <w:rPr/>
        <w:t>_____________现任我单位_____________职务，为法定代表人，特此证明。</w:t>
      </w:r>
    </w:p>
    <w:p>
      <w:pPr>
        <w:pStyle w:val="null3"/>
        <w:ind w:firstLine="480"/>
      </w:pPr>
      <w:r>
        <w:rPr/>
        <w:t>有效期限：__________________</w:t>
      </w:r>
    </w:p>
    <w:p>
      <w:pPr>
        <w:pStyle w:val="null3"/>
        <w:ind w:firstLine="480"/>
      </w:pPr>
      <w:r>
        <w:rPr/>
        <w:t>附：代表人性别：_____年龄：_________ 身份证号码：__________________</w:t>
      </w:r>
    </w:p>
    <w:p>
      <w:pPr>
        <w:pStyle w:val="null3"/>
        <w:ind w:firstLine="480"/>
      </w:pPr>
      <w:r>
        <w:rPr/>
        <w:t>注册号码：____________________企业类型：____________________________</w:t>
      </w:r>
    </w:p>
    <w:p>
      <w:pPr>
        <w:pStyle w:val="null3"/>
        <w:ind w:firstLine="480"/>
      </w:pPr>
      <w:r>
        <w:rPr/>
        <w:t>经营范围：__________________________</w:t>
      </w:r>
    </w:p>
    <w:p>
      <w:pPr>
        <w:pStyle w:val="null3"/>
      </w:pPr>
      <w:r>
        <w:rPr/>
        <w:t xml:space="preserve"> 投标人名称（盖章）：__________________</w:t>
      </w:r>
    </w:p>
    <w:p>
      <w:pPr>
        <w:pStyle w:val="null3"/>
      </w:pPr>
      <w:r>
        <w:rPr/>
        <w:t xml:space="preserve"> 地址：__________________</w:t>
      </w:r>
    </w:p>
    <w:p>
      <w:pPr>
        <w:pStyle w:val="null3"/>
      </w:pPr>
      <w:r>
        <w:rPr/>
        <w:t xml:space="preserve"> 法定代表人（签字或盖章）：__________________</w:t>
      </w:r>
    </w:p>
    <w:p>
      <w:pPr>
        <w:pStyle w:val="null3"/>
      </w:pPr>
      <w:r>
        <w:rPr/>
        <w:t xml:space="preserve"> 职务：__________________</w:t>
      </w:r>
    </w:p>
    <w:p>
      <w:pPr>
        <w:pStyle w:val="null3"/>
      </w:pPr>
      <w:r>
        <w:rPr/>
        <w:t xml:space="preserve"> 日期： 年 月 日</w:t>
      </w:r>
    </w:p>
    <w:p>
      <w:pPr>
        <w:pStyle w:val="null3"/>
        <w:ind w:firstLine="480"/>
      </w:pPr>
      <w:r>
        <w:rPr/>
        <w:t xml:space="preserve">  </w:t>
      </w:r>
    </w:p>
    <w:p>
      <w:pPr>
        <w:pStyle w:val="null3"/>
        <w:outlineLvl w:val="2"/>
      </w:pPr>
      <w:r>
        <w:rPr>
          <w:sz w:val="28"/>
          <w:b/>
        </w:rPr>
        <w:t>格式六：</w:t>
      </w:r>
    </w:p>
    <w:p>
      <w:pPr>
        <w:pStyle w:val="null3"/>
        <w:jc w:val="center"/>
        <w:outlineLvl w:val="3"/>
      </w:pPr>
      <w:r>
        <w:rPr>
          <w:sz w:val="24"/>
          <w:b/>
        </w:rPr>
        <w:t>法定代表人授权书格式</w:t>
      </w:r>
    </w:p>
    <w:p>
      <w:pPr>
        <w:pStyle w:val="null3"/>
        <w:ind w:firstLine="480"/>
      </w:pPr>
      <w:r>
        <w:rPr/>
        <w:t>（对于银行、保险、电信、邮政、铁路等行业以及获得总公司投标授权的分公司，可以提供投标分支机构负责人授权书）</w:t>
      </w:r>
    </w:p>
    <w:p>
      <w:pPr>
        <w:pStyle w:val="null3"/>
        <w:jc w:val="center"/>
        <w:outlineLvl w:val="3"/>
      </w:pPr>
      <w:r>
        <w:rPr>
          <w:sz w:val="24"/>
          <w:b/>
        </w:rPr>
        <w:t>法定代表人授权书</w:t>
      </w:r>
    </w:p>
    <w:p>
      <w:pPr>
        <w:pStyle w:val="null3"/>
        <w:ind w:firstLine="480"/>
      </w:pPr>
      <w:r>
        <w:rPr/>
        <w:t>致：</w:t>
      </w:r>
      <w:r>
        <w:rPr/>
        <w:t>广东志正招标有限公司</w:t>
      </w:r>
    </w:p>
    <w:p>
      <w:pPr>
        <w:pStyle w:val="null3"/>
        <w:ind w:firstLine="480"/>
      </w:pPr>
      <w:r>
        <w:rPr/>
        <w:t xml:space="preserve">本授权书声明：________是注册于 </w:t>
      </w:r>
      <w:r>
        <w:rPr>
          <w:u w:val="single"/>
        </w:rPr>
        <w:t>（国家或地区）</w:t>
      </w:r>
      <w:r>
        <w:rPr/>
        <w:t>的</w:t>
      </w:r>
      <w:r>
        <w:rPr>
          <w:u w:val="single"/>
        </w:rPr>
        <w:t>（投标人名称）</w:t>
      </w:r>
      <w:r>
        <w:rPr/>
        <w:t xml:space="preserve">的法定代表人，现任________职务，有效证件号码：________________。现授权 </w:t>
      </w:r>
      <w:r>
        <w:rPr>
          <w:u w:val="single"/>
        </w:rPr>
        <w:t>（姓名、职务）</w:t>
      </w:r>
      <w:r>
        <w:rPr/>
        <w:t xml:space="preserve"> 作为我公司的全权代理人，就“</w:t>
      </w:r>
      <w:r>
        <w:rPr/>
        <w:t>华南师范大学2025学生宿舍家具采购项目</w:t>
      </w:r>
      <w:r>
        <w:rPr/>
        <w:t>”项目采购[采购项目编号为</w:t>
      </w:r>
      <w:r>
        <w:rPr/>
        <w:t>ZZ0250305</w:t>
      </w:r>
      <w:r>
        <w:rPr/>
        <w:t>]的投标和合同执行，以我方的名义处理一切与之有关的事宜。</w:t>
      </w:r>
    </w:p>
    <w:p>
      <w:pPr>
        <w:pStyle w:val="null3"/>
        <w:ind w:firstLine="480"/>
      </w:pPr>
      <w:r>
        <w:rPr/>
        <w:t>本授权书于________年________月________日签字生效，特此声明。</w:t>
      </w:r>
    </w:p>
    <w:p>
      <w:pPr>
        <w:pStyle w:val="null3"/>
      </w:pPr>
      <w:r>
        <w:rPr/>
        <w:t xml:space="preserve"> 投标人（盖章）：__________________</w:t>
      </w:r>
    </w:p>
    <w:p>
      <w:pPr>
        <w:pStyle w:val="null3"/>
      </w:pPr>
      <w:r>
        <w:rPr/>
        <w:t xml:space="preserve"> 地址：__________________</w:t>
      </w:r>
    </w:p>
    <w:p>
      <w:pPr>
        <w:pStyle w:val="null3"/>
      </w:pPr>
      <w:r>
        <w:rPr/>
        <w:t xml:space="preserve"> 法定代表人（签字或盖章）：__________________</w:t>
      </w:r>
    </w:p>
    <w:p>
      <w:pPr>
        <w:pStyle w:val="null3"/>
      </w:pPr>
      <w:r>
        <w:rPr/>
        <w:t xml:space="preserve"> 职务：__________________</w:t>
      </w:r>
    </w:p>
    <w:p>
      <w:pPr>
        <w:pStyle w:val="null3"/>
      </w:pPr>
      <w:r>
        <w:rPr/>
        <w:t xml:space="preserve"> 被授权人（签字或盖章）：__________________</w:t>
      </w:r>
    </w:p>
    <w:p>
      <w:pPr>
        <w:pStyle w:val="null3"/>
      </w:pPr>
      <w:r>
        <w:rPr/>
        <w:t xml:space="preserve"> 职务：__________________</w:t>
      </w:r>
    </w:p>
    <w:p>
      <w:pPr>
        <w:pStyle w:val="null3"/>
      </w:pPr>
      <w:r>
        <w:rPr/>
        <w:t xml:space="preserve"> 日期： 年 月 日</w:t>
      </w:r>
    </w:p>
    <w:p>
      <w:pPr>
        <w:pStyle w:val="null3"/>
        <w:ind w:firstLine="480"/>
      </w:pPr>
      <w:r>
        <w:rPr/>
        <w:t xml:space="preserve">  </w:t>
      </w:r>
    </w:p>
    <w:p>
      <w:pPr>
        <w:pStyle w:val="null3"/>
        <w:outlineLvl w:val="2"/>
      </w:pPr>
      <w:r>
        <w:rPr>
          <w:sz w:val="28"/>
          <w:b/>
        </w:rPr>
        <w:t>格式七：</w:t>
      </w:r>
    </w:p>
    <w:p>
      <w:pPr>
        <w:pStyle w:val="null3"/>
        <w:jc w:val="center"/>
        <w:outlineLvl w:val="3"/>
      </w:pPr>
      <w:r>
        <w:rPr>
          <w:sz w:val="24"/>
          <w:b/>
        </w:rPr>
        <w:t>投标保证金</w:t>
      </w:r>
    </w:p>
    <w:p>
      <w:pPr>
        <w:pStyle w:val="null3"/>
        <w:ind w:firstLine="480"/>
      </w:pPr>
      <w:r>
        <w:rPr/>
        <w:t>采购文件要求递交投标保证金的，投标人应在此提供保证金的凭证的复印件。</w:t>
      </w:r>
    </w:p>
    <w:p>
      <w:pPr>
        <w:pStyle w:val="null3"/>
      </w:pPr>
      <w:r>
        <w:rPr/>
        <w:t xml:space="preserve">  </w:t>
      </w:r>
    </w:p>
    <w:p>
      <w:pPr>
        <w:pStyle w:val="null3"/>
        <w:outlineLvl w:val="2"/>
      </w:pPr>
      <w:r>
        <w:rPr>
          <w:sz w:val="28"/>
          <w:b/>
        </w:rPr>
        <w:t>格式八：</w:t>
      </w:r>
    </w:p>
    <w:p>
      <w:pPr>
        <w:pStyle w:val="null3"/>
        <w:jc w:val="center"/>
        <w:outlineLvl w:val="3"/>
      </w:pPr>
      <w:r>
        <w:rPr>
          <w:sz w:val="24"/>
          <w:b/>
        </w:rPr>
        <w:t>提供具有独立承担民事责任的能力的证明材料</w:t>
      </w:r>
    </w:p>
    <w:p>
      <w:pPr>
        <w:pStyle w:val="null3"/>
        <w:ind w:firstLine="480"/>
      </w:pPr>
      <w:r>
        <w:rPr/>
        <w:t xml:space="preserve">  </w:t>
      </w:r>
    </w:p>
    <w:p>
      <w:pPr>
        <w:pStyle w:val="null3"/>
        <w:outlineLvl w:val="2"/>
      </w:pPr>
      <w:r>
        <w:rPr>
          <w:sz w:val="28"/>
          <w:b/>
        </w:rPr>
        <w:t>格式九：</w:t>
      </w:r>
    </w:p>
    <w:p>
      <w:pPr>
        <w:pStyle w:val="null3"/>
        <w:jc w:val="center"/>
        <w:outlineLvl w:val="3"/>
      </w:pPr>
      <w:r>
        <w:rPr>
          <w:sz w:val="24"/>
          <w:b/>
        </w:rPr>
        <w:t>资格性审查要求的其他资质证明文件</w:t>
      </w:r>
    </w:p>
    <w:p>
      <w:pPr>
        <w:pStyle w:val="null3"/>
        <w:ind w:firstLine="480"/>
      </w:pPr>
      <w:r>
        <w:rPr/>
        <w:t>具有履行合同所必需的设备和专业技术能力</w:t>
      </w:r>
    </w:p>
    <w:p>
      <w:pPr>
        <w:pStyle w:val="null3"/>
      </w:pPr>
      <w:r>
        <w:rPr/>
        <w:t xml:space="preserve">  </w:t>
      </w:r>
    </w:p>
    <w:p>
      <w:pPr>
        <w:pStyle w:val="null3"/>
        <w:outlineLvl w:val="2"/>
      </w:pPr>
      <w:r>
        <w:rPr>
          <w:sz w:val="28"/>
          <w:b/>
        </w:rPr>
        <w:t>格式十：</w:t>
      </w:r>
    </w:p>
    <w:p>
      <w:pPr>
        <w:pStyle w:val="null3"/>
        <w:ind w:firstLine="480"/>
      </w:pPr>
      <w:r>
        <w:rPr/>
        <w:t>（对于采购需求写明“提供承诺”的条款，供应商可参照以下格式提供承诺）</w:t>
      </w:r>
    </w:p>
    <w:p>
      <w:pPr>
        <w:pStyle w:val="null3"/>
        <w:jc w:val="center"/>
        <w:outlineLvl w:val="3"/>
      </w:pPr>
      <w:r>
        <w:rPr>
          <w:sz w:val="24"/>
          <w:b/>
        </w:rPr>
        <w:t>承诺函</w:t>
      </w:r>
    </w:p>
    <w:p>
      <w:pPr>
        <w:pStyle w:val="null3"/>
        <w:ind w:firstLine="480"/>
      </w:pPr>
      <w:r>
        <w:rPr/>
        <w:t>致：</w:t>
      </w:r>
      <w:r>
        <w:rPr/>
        <w:t>华南师范大学</w:t>
      </w:r>
      <w:r>
        <w:br/>
      </w:r>
    </w:p>
    <w:p>
      <w:pPr>
        <w:pStyle w:val="null3"/>
        <w:ind w:firstLine="480"/>
      </w:pPr>
      <w:r>
        <w:rPr/>
        <w:t>对于__________________项目（项目编号：__________________），我方郑重承诺如下：</w:t>
      </w:r>
    </w:p>
    <w:p>
      <w:pPr>
        <w:pStyle w:val="null3"/>
        <w:ind w:firstLine="480"/>
      </w:pPr>
      <w:r>
        <w:rPr/>
        <w:t>如中标/成交，我方承诺严格落实采购文件以下条款：(建议逐条复制采购文件相关条款原文)</w:t>
      </w:r>
    </w:p>
    <w:p>
      <w:pPr>
        <w:pStyle w:val="null3"/>
        <w:ind w:firstLine="480"/>
      </w:pPr>
      <w:r>
        <w:rPr/>
        <w:t>（一）星号条款</w:t>
      </w:r>
    </w:p>
    <w:p>
      <w:pPr>
        <w:pStyle w:val="null3"/>
        <w:ind w:firstLine="480"/>
      </w:pPr>
      <w:r>
        <w:rPr/>
        <w:t>1.</w:t>
      </w:r>
    </w:p>
    <w:p>
      <w:pPr>
        <w:pStyle w:val="null3"/>
        <w:ind w:firstLine="480"/>
      </w:pPr>
      <w:r>
        <w:rPr/>
        <w:t>2.</w:t>
      </w:r>
    </w:p>
    <w:p>
      <w:pPr>
        <w:pStyle w:val="null3"/>
        <w:ind w:firstLine="480"/>
      </w:pPr>
      <w:r>
        <w:rPr/>
        <w:t>3.</w:t>
      </w:r>
    </w:p>
    <w:p>
      <w:pPr>
        <w:pStyle w:val="null3"/>
        <w:ind w:firstLine="480"/>
      </w:pPr>
      <w:r>
        <w:rPr/>
        <w:t>.........</w:t>
      </w:r>
    </w:p>
    <w:p>
      <w:pPr>
        <w:pStyle w:val="null3"/>
        <w:ind w:firstLine="480"/>
      </w:pPr>
      <w:r>
        <w:rPr/>
        <w:t>（二）三角号条款</w:t>
      </w:r>
    </w:p>
    <w:p>
      <w:pPr>
        <w:pStyle w:val="null3"/>
        <w:ind w:firstLine="480"/>
      </w:pPr>
      <w:r>
        <w:rPr/>
        <w:t>1.</w:t>
      </w:r>
    </w:p>
    <w:p>
      <w:pPr>
        <w:pStyle w:val="null3"/>
        <w:ind w:firstLine="480"/>
      </w:pPr>
      <w:r>
        <w:rPr/>
        <w:t>2.</w:t>
      </w:r>
    </w:p>
    <w:p>
      <w:pPr>
        <w:pStyle w:val="null3"/>
        <w:ind w:firstLine="480"/>
      </w:pPr>
      <w:r>
        <w:rPr/>
        <w:t>3.</w:t>
      </w:r>
    </w:p>
    <w:p>
      <w:pPr>
        <w:pStyle w:val="null3"/>
        <w:ind w:firstLine="480"/>
      </w:pPr>
      <w:r>
        <w:rPr/>
        <w:t>.........</w:t>
      </w:r>
    </w:p>
    <w:p>
      <w:pPr>
        <w:pStyle w:val="null3"/>
        <w:ind w:firstLine="480"/>
      </w:pPr>
      <w:r>
        <w:rPr/>
        <w:t>（三）非星号、非三角号条款</w:t>
      </w:r>
    </w:p>
    <w:p>
      <w:pPr>
        <w:pStyle w:val="null3"/>
        <w:ind w:firstLine="480"/>
      </w:pPr>
      <w:r>
        <w:rPr/>
        <w:t>1.</w:t>
      </w:r>
    </w:p>
    <w:p>
      <w:pPr>
        <w:pStyle w:val="null3"/>
        <w:ind w:firstLine="480"/>
      </w:pPr>
      <w:r>
        <w:rPr/>
        <w:t>2.</w:t>
      </w:r>
    </w:p>
    <w:p>
      <w:pPr>
        <w:pStyle w:val="null3"/>
        <w:ind w:firstLine="480"/>
      </w:pPr>
      <w:r>
        <w:rPr/>
        <w:t>3.</w:t>
      </w:r>
    </w:p>
    <w:p>
      <w:pPr>
        <w:pStyle w:val="null3"/>
        <w:ind w:firstLine="480"/>
      </w:pPr>
      <w:r>
        <w:rPr/>
        <w:t>.........</w:t>
      </w:r>
      <w:r>
        <w:br/>
      </w:r>
    </w:p>
    <w:p>
      <w:pPr>
        <w:pStyle w:val="null3"/>
        <w:ind w:firstLine="480"/>
      </w:pPr>
      <w:r>
        <w:rPr/>
        <w:t>特此承诺。</w:t>
      </w:r>
    </w:p>
    <w:p>
      <w:pPr>
        <w:pStyle w:val="null3"/>
      </w:pPr>
      <w:r>
        <w:rPr/>
        <w:t xml:space="preserve"> 供应商名称（盖章）：__________________</w:t>
      </w:r>
    </w:p>
    <w:p>
      <w:pPr>
        <w:pStyle w:val="null3"/>
      </w:pPr>
      <w:r>
        <w:rPr/>
        <w:t xml:space="preserve"> 日期： 年 月 日</w:t>
      </w:r>
    </w:p>
    <w:p>
      <w:pPr>
        <w:pStyle w:val="null3"/>
        <w:ind w:firstLine="480"/>
      </w:pPr>
      <w:r>
        <w:rPr/>
        <w:t xml:space="preserve">  </w:t>
      </w:r>
    </w:p>
    <w:p>
      <w:pPr>
        <w:pStyle w:val="null3"/>
        <w:outlineLvl w:val="2"/>
      </w:pPr>
      <w:r>
        <w:rPr>
          <w:sz w:val="28"/>
          <w:b/>
        </w:rPr>
        <w:t>格式十一：</w:t>
      </w:r>
    </w:p>
    <w:p>
      <w:pPr>
        <w:pStyle w:val="null3"/>
        <w:ind w:firstLine="480"/>
      </w:pPr>
      <w:r>
        <w:rPr/>
        <w:t>（以下格式文件由供应商根据需要选用）</w:t>
      </w:r>
    </w:p>
    <w:p>
      <w:pPr>
        <w:pStyle w:val="null3"/>
        <w:ind w:firstLine="480"/>
      </w:pPr>
      <w:r>
        <w:rPr/>
        <w:t>中小企业声明函（所投产品制造商为中小企业时提交本函，所属行业应符合采购文件中明确的本项目所属行业）</w:t>
      </w:r>
    </w:p>
    <w:p>
      <w:pPr>
        <w:pStyle w:val="null3"/>
        <w:jc w:val="center"/>
        <w:outlineLvl w:val="3"/>
      </w:pPr>
      <w:r>
        <w:rPr>
          <w:sz w:val="24"/>
          <w:b/>
        </w:rPr>
        <w:t>中小企业声明函（货物）</w:t>
      </w:r>
    </w:p>
    <w:p>
      <w:pPr>
        <w:pStyle w:val="null3"/>
        <w:ind w:firstLine="480"/>
      </w:pPr>
      <w:r>
        <w:rPr/>
        <w:t>本公司（联合体）郑重声明，根据《政府采购促进中小企业发展管理办法》（财库﹝2020﹞46 号）的规定，本公司（联合体）参加</w:t>
      </w:r>
      <w:r>
        <w:rPr>
          <w:u w:val="single"/>
        </w:rPr>
        <w:t>（单位名称）</w:t>
      </w:r>
      <w:r>
        <w:rPr/>
        <w:t>的</w:t>
      </w:r>
      <w:r>
        <w:rPr>
          <w:u w:val="single"/>
        </w:rPr>
        <w:t>（项目名称）</w:t>
      </w:r>
      <w:r>
        <w:rPr/>
        <w:t>采购活动，提供的货物全部由符合政策要求的中小企业制造。相关企业（含联合体中的中小企业、签订分包意向协议的中小企业）的具体情况如下：</w:t>
      </w:r>
    </w:p>
    <w:p>
      <w:pPr>
        <w:pStyle w:val="null3"/>
        <w:ind w:firstLine="480"/>
      </w:pPr>
      <w:r>
        <w:rPr/>
        <w:t xml:space="preserve"> 1.</w:t>
      </w:r>
      <w:r>
        <w:rPr>
          <w:u w:val="single"/>
        </w:rPr>
        <w:t>（标的名称）</w:t>
      </w:r>
      <w:r>
        <w:rPr/>
        <w:t>，属于</w:t>
      </w:r>
      <w:r>
        <w:rPr>
          <w:u w:val="single"/>
        </w:rPr>
        <w:t>（采购文件中明确的所属行业）</w:t>
      </w:r>
      <w:r>
        <w:rPr/>
        <w:t>行业；制造商为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pStyle w:val="null3"/>
        <w:ind w:firstLine="480"/>
      </w:pPr>
      <w:r>
        <w:rPr/>
        <w:t xml:space="preserve"> 2.</w:t>
      </w:r>
      <w:r>
        <w:rPr>
          <w:u w:val="single"/>
        </w:rPr>
        <w:t>（标的名称）</w:t>
      </w:r>
      <w:r>
        <w:rPr/>
        <w:t>，属于</w:t>
      </w:r>
      <w:r>
        <w:rPr>
          <w:u w:val="single"/>
        </w:rPr>
        <w:t>（采购文件中明确的所属行业）</w:t>
      </w:r>
      <w:r>
        <w:rPr/>
        <w:t>行业；制造商为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pStyle w:val="null3"/>
        <w:ind w:firstLine="480"/>
      </w:pPr>
      <w:r>
        <w:rPr/>
        <w:t>……</w:t>
      </w:r>
    </w:p>
    <w:p>
      <w:pPr>
        <w:pStyle w:val="null3"/>
        <w:ind w:firstLine="480"/>
      </w:pPr>
      <w:r>
        <w:rPr/>
        <w:t>以上企业，不属于大企业的分支机构，不存在控股股东为大企业的情形，也不存在与大企业的负责人为同一人的情形。</w:t>
      </w:r>
    </w:p>
    <w:p>
      <w:pPr>
        <w:pStyle w:val="null3"/>
        <w:ind w:firstLine="480"/>
      </w:pPr>
      <w:r>
        <w:rPr/>
        <w:t>本企业对上述声明内容的真实性负责。如有虚假，将依法承担相应责任。</w:t>
      </w:r>
    </w:p>
    <w:p>
      <w:pPr>
        <w:pStyle w:val="null3"/>
      </w:pPr>
      <w:r>
        <w:rPr/>
        <w:t xml:space="preserve"> 企业名称（盖章）：__________________</w:t>
      </w:r>
    </w:p>
    <w:p>
      <w:pPr>
        <w:pStyle w:val="null3"/>
      </w:pPr>
      <w:r>
        <w:rPr/>
        <w:t xml:space="preserve"> 日期： 年 月 日</w:t>
      </w:r>
    </w:p>
    <w:p>
      <w:pPr>
        <w:pStyle w:val="null3"/>
        <w:ind w:firstLine="480"/>
      </w:pPr>
      <w:r>
        <w:rPr/>
        <w:t>1：从业人员、营业收入、资产总额填报上一年度数据，无上一年度数据的新成立企业可不填报</w:t>
      </w:r>
    </w:p>
    <w:p>
      <w:pPr>
        <w:pStyle w:val="null3"/>
        <w:ind w:firstLine="480"/>
      </w:pPr>
      <w:r>
        <w:rPr/>
        <w:t xml:space="preserve"> 2：投标人应当对其出具的《中小企业声明函》真实性负责，投标人出具的《中小企业声明函》内容不实的，属于提供虚假材料谋取中标。在实际操作中，投标人希望获得中小企业扶持政策支持的，应从制造商处获得充分、准确的信息。对相关制造商信息了解不充分，或者不能确定相关信息真实、准确的，不建议出具《中小企业声明函》。</w:t>
      </w:r>
    </w:p>
    <w:p>
      <w:pPr>
        <w:pStyle w:val="null3"/>
        <w:ind w:firstLine="480"/>
      </w:pPr>
      <w:r>
        <w:rPr/>
        <w:t xml:space="preserve">  </w:t>
      </w:r>
    </w:p>
    <w:p>
      <w:pPr>
        <w:pStyle w:val="null3"/>
        <w:ind w:firstLine="480"/>
      </w:pPr>
      <w:r>
        <w:rPr/>
        <w:t>中小企业声明函（承建本项目工程为中小企业或者承接本项目服务为中小企业时提交本函，所属行业应符合采购文件中明确的本项目所属行业）</w:t>
      </w:r>
    </w:p>
    <w:p>
      <w:pPr>
        <w:pStyle w:val="null3"/>
        <w:jc w:val="center"/>
        <w:outlineLvl w:val="3"/>
      </w:pPr>
      <w:r>
        <w:rPr>
          <w:sz w:val="24"/>
          <w:b/>
        </w:rPr>
        <w:t>中小企业声明函（工程、服务）</w:t>
      </w:r>
    </w:p>
    <w:p>
      <w:pPr>
        <w:pStyle w:val="null3"/>
        <w:ind w:firstLine="480"/>
      </w:pPr>
      <w:r>
        <w:rPr/>
        <w:t>本公司（联合体）郑重声明，根据《政府采购促进中小企业发展管理办法》（财库﹝2020﹞46 号）的规定，本公司（联合体）参加</w:t>
      </w:r>
      <w:r>
        <w:rPr>
          <w:u w:val="single"/>
        </w:rPr>
        <w:t>（单位名称）</w:t>
      </w:r>
      <w:r>
        <w:rPr/>
        <w:t>的</w:t>
      </w:r>
      <w:r>
        <w:rPr>
          <w:u w:val="single"/>
        </w:rPr>
        <w:t>（项目名称）</w:t>
      </w:r>
      <w:r>
        <w:rPr/>
        <w:t>采购活动，工程的施工单位全部为符合政策要求的中小企业（或者：服务全部由符合政策要求的中小企业承接）。相关企业（含联合体中的中小企业、签订分包意向协议的中小企业）的具体情况如下：</w:t>
      </w:r>
    </w:p>
    <w:p>
      <w:pPr>
        <w:pStyle w:val="null3"/>
        <w:ind w:firstLine="480"/>
      </w:pPr>
      <w:r>
        <w:rPr/>
        <w:t xml:space="preserve"> 1.</w:t>
      </w:r>
      <w:r>
        <w:rPr>
          <w:u w:val="single"/>
        </w:rPr>
        <w:t>（标的名称）</w:t>
      </w:r>
      <w:r>
        <w:rPr/>
        <w:t>，属于</w:t>
      </w:r>
      <w:r>
        <w:rPr>
          <w:u w:val="single"/>
        </w:rPr>
        <w:t>（采购文件中明确的所属行业）</w:t>
      </w:r>
      <w:r>
        <w:rPr/>
        <w:t>行业；承建（承接）企业为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pStyle w:val="null3"/>
        <w:ind w:firstLine="480"/>
      </w:pPr>
      <w:r>
        <w:rPr/>
        <w:t xml:space="preserve"> 2.</w:t>
      </w:r>
      <w:r>
        <w:rPr>
          <w:u w:val="single"/>
        </w:rPr>
        <w:t>（标的名称）</w:t>
      </w:r>
      <w:r>
        <w:rPr/>
        <w:t>，属于</w:t>
      </w:r>
      <w:r>
        <w:rPr>
          <w:u w:val="single"/>
        </w:rPr>
        <w:t>（采购文件中明确的所属行业）</w:t>
      </w:r>
      <w:r>
        <w:rPr/>
        <w:t>行业；承建（承接）企业为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pStyle w:val="null3"/>
        <w:ind w:firstLine="480"/>
      </w:pPr>
      <w:r>
        <w:rPr/>
        <w:t>……</w:t>
      </w:r>
    </w:p>
    <w:p>
      <w:pPr>
        <w:pStyle w:val="null3"/>
        <w:ind w:firstLine="480"/>
      </w:pPr>
      <w:r>
        <w:rPr/>
        <w:t>以上企业，不属于大企业的分支机构，不存在控股股东为大企业的情形，也不存在与大企业的负责人为同一人的情形。</w:t>
      </w:r>
    </w:p>
    <w:p>
      <w:pPr>
        <w:pStyle w:val="null3"/>
        <w:ind w:firstLine="480"/>
      </w:pPr>
      <w:r>
        <w:rPr/>
        <w:t>本企业对上述声明内容的真实性负责。如有虚假，将依法承担相应责任。</w:t>
      </w:r>
    </w:p>
    <w:p>
      <w:pPr>
        <w:pStyle w:val="null3"/>
      </w:pPr>
      <w:r>
        <w:rPr/>
        <w:t xml:space="preserve"> 企业名称（盖章）：__________________</w:t>
      </w:r>
    </w:p>
    <w:p>
      <w:pPr>
        <w:pStyle w:val="null3"/>
      </w:pPr>
      <w:r>
        <w:rPr/>
        <w:t xml:space="preserve"> 日期： 年 月 日</w:t>
      </w:r>
    </w:p>
    <w:p>
      <w:pPr>
        <w:pStyle w:val="null3"/>
        <w:ind w:firstLine="480"/>
      </w:pPr>
      <w:r>
        <w:rPr/>
        <w:t>1：从业人员、营业收入、资产总额填报上一年度数据，无上一年度数据的新成立企业可不填报。</w:t>
      </w:r>
    </w:p>
    <w:p>
      <w:pPr>
        <w:pStyle w:val="null3"/>
        <w:ind w:firstLine="480"/>
      </w:pPr>
      <w:r>
        <w:rPr/>
        <w:t>2：投标人应当自行核实是否属于小微企业，并认真填写声明函，若有虚假将追究其责任。</w:t>
      </w:r>
    </w:p>
    <w:p>
      <w:pPr>
        <w:pStyle w:val="null3"/>
        <w:ind w:firstLine="480"/>
      </w:pPr>
      <w:r>
        <w:rPr/>
        <w:t xml:space="preserve">  </w:t>
      </w:r>
    </w:p>
    <w:p>
      <w:pPr>
        <w:pStyle w:val="null3"/>
        <w:outlineLvl w:val="2"/>
      </w:pPr>
      <w:r>
        <w:rPr>
          <w:sz w:val="28"/>
          <w:b/>
        </w:rPr>
        <w:t>格式十二：</w:t>
      </w:r>
    </w:p>
    <w:p>
      <w:pPr>
        <w:pStyle w:val="null3"/>
        <w:ind w:firstLine="480"/>
      </w:pPr>
      <w:r>
        <w:rPr/>
        <w:t>（以下格式文件由供应商根据需要选用）</w:t>
      </w:r>
    </w:p>
    <w:p>
      <w:pPr>
        <w:pStyle w:val="null3"/>
        <w:jc w:val="center"/>
        <w:outlineLvl w:val="3"/>
      </w:pPr>
      <w:r>
        <w:rPr>
          <w:sz w:val="24"/>
          <w:b/>
        </w:rPr>
        <w:t>监狱企业</w:t>
      </w:r>
    </w:p>
    <w:p>
      <w:pPr>
        <w:pStyle w:val="null3"/>
        <w:ind w:firstLine="480"/>
      </w:pPr>
      <w:r>
        <w:rPr/>
        <w:t>提供由监狱管理局、戒毒管理局（含新疆生产建设兵团）出具的属于监狱企业的证明文件。</w:t>
      </w:r>
    </w:p>
    <w:p>
      <w:pPr>
        <w:pStyle w:val="null3"/>
        <w:ind w:firstLine="480"/>
      </w:pPr>
      <w:r>
        <w:rPr/>
        <w:t xml:space="preserve">  </w:t>
      </w:r>
    </w:p>
    <w:p>
      <w:pPr>
        <w:pStyle w:val="null3"/>
        <w:outlineLvl w:val="2"/>
      </w:pPr>
      <w:r>
        <w:rPr>
          <w:sz w:val="28"/>
          <w:b/>
        </w:rPr>
        <w:t>格式十三：</w:t>
      </w:r>
    </w:p>
    <w:p>
      <w:pPr>
        <w:pStyle w:val="null3"/>
        <w:ind w:firstLine="480"/>
      </w:pPr>
      <w:r>
        <w:rPr/>
        <w:t>（以下格式文件由供应商根据需要选用）</w:t>
      </w:r>
    </w:p>
    <w:p>
      <w:pPr>
        <w:pStyle w:val="null3"/>
        <w:jc w:val="center"/>
        <w:outlineLvl w:val="3"/>
      </w:pPr>
      <w:r>
        <w:rPr>
          <w:sz w:val="24"/>
          <w:b/>
        </w:rPr>
        <w:t>残疾人福利性单位声明函</w:t>
      </w:r>
    </w:p>
    <w:p>
      <w:pPr>
        <w:pStyle w:val="null3"/>
        <w:ind w:firstLine="480"/>
      </w:pPr>
      <w:r>
        <w:rPr/>
        <w:t>本单位郑重声明，根据《财政部 民政部 中国残疾人联合会关于促进残疾人就业政府采购政策的通知》（财库〔2017〕 141号）的规定，本单位为符合条件的残疾人福利性单位，且本单位参加______单位的______项目采购活动提供本单位制造的货物（由本单位承担工程/提供服务），或者提供其他残疾人福利性单位制造的货物（不包括使用非残疾人福利性单位注册商标的货物）。</w:t>
      </w:r>
    </w:p>
    <w:p>
      <w:pPr>
        <w:pStyle w:val="null3"/>
        <w:ind w:firstLine="480"/>
      </w:pPr>
      <w:r>
        <w:rPr/>
        <w:t>本单位对上述声明的真实性负责。如有虚假，将依法承担相应责任。</w:t>
      </w:r>
    </w:p>
    <w:p>
      <w:pPr>
        <w:pStyle w:val="null3"/>
      </w:pPr>
      <w:r>
        <w:rPr/>
        <w:t xml:space="preserve"> 单位名称（盖章）：__________________</w:t>
      </w:r>
    </w:p>
    <w:p>
      <w:pPr>
        <w:pStyle w:val="null3"/>
      </w:pPr>
      <w:r>
        <w:rPr/>
        <w:t xml:space="preserve"> 日期： 年 月 日</w:t>
      </w:r>
    </w:p>
    <w:p>
      <w:pPr>
        <w:pStyle w:val="null3"/>
        <w:ind w:firstLine="480"/>
      </w:pPr>
      <w:r>
        <w:rPr/>
        <w:t>注：本函未填写或未勾选视作未做声明。</w:t>
      </w:r>
    </w:p>
    <w:p>
      <w:pPr>
        <w:pStyle w:val="null3"/>
        <w:ind w:firstLine="480"/>
      </w:pPr>
      <w:r>
        <w:rPr/>
        <w:t xml:space="preserve">  </w:t>
      </w:r>
    </w:p>
    <w:p>
      <w:pPr>
        <w:pStyle w:val="null3"/>
        <w:outlineLvl w:val="2"/>
      </w:pPr>
      <w:r>
        <w:rPr>
          <w:sz w:val="28"/>
          <w:b/>
        </w:rPr>
        <w:t>格式十四：</w:t>
      </w:r>
    </w:p>
    <w:p>
      <w:pPr>
        <w:pStyle w:val="null3"/>
        <w:ind w:firstLine="480"/>
      </w:pPr>
      <w:r>
        <w:rPr/>
        <w:t>（以下格式文件由供应商根据需要选用）</w:t>
      </w:r>
    </w:p>
    <w:p>
      <w:pPr>
        <w:pStyle w:val="null3"/>
        <w:jc w:val="center"/>
        <w:outlineLvl w:val="3"/>
      </w:pPr>
      <w:r>
        <w:rPr>
          <w:sz w:val="24"/>
          <w:b/>
        </w:rPr>
        <w:t>联合体共同投标协议书</w:t>
      </w:r>
    </w:p>
    <w:p>
      <w:pPr>
        <w:pStyle w:val="null3"/>
        <w:ind w:firstLine="480"/>
      </w:pPr>
      <w:r>
        <w:rPr/>
        <w:t>立约方：</w:t>
      </w:r>
      <w:r>
        <w:rPr>
          <w:u w:val="single"/>
        </w:rPr>
        <w:t>（甲公司全称）</w:t>
      </w:r>
    </w:p>
    <w:p>
      <w:pPr>
        <w:pStyle w:val="null3"/>
        <w:ind w:firstLine="480"/>
      </w:pPr>
      <w:r>
        <w:rPr>
          <w:u w:val="single"/>
        </w:rPr>
        <w:t>（乙公司全称）</w:t>
      </w:r>
    </w:p>
    <w:p>
      <w:pPr>
        <w:pStyle w:val="null3"/>
        <w:ind w:firstLine="480"/>
      </w:pPr>
      <w:r>
        <w:rPr>
          <w:u w:val="single"/>
        </w:rPr>
        <w:t>（……公司全称）</w:t>
      </w:r>
    </w:p>
    <w:p>
      <w:pPr>
        <w:pStyle w:val="null3"/>
        <w:ind w:firstLine="480"/>
      </w:pPr>
      <w:r>
        <w:rPr>
          <w:u w:val="single"/>
        </w:rPr>
        <w:t>（甲公司全称）、（乙公司全称）、（……公司全称）</w:t>
      </w:r>
      <w:r>
        <w:rPr/>
        <w:t>自愿组成联合体，以一个投标人的身份共同参加（采购项目名称）（采购项目编号）的响应活动。经各方充分协商一致，就项目的响应和合同实施阶段的有关事务协商一致订立协议如下：</w:t>
      </w:r>
    </w:p>
    <w:p>
      <w:pPr>
        <w:pStyle w:val="null3"/>
        <w:ind w:firstLine="480"/>
      </w:pPr>
      <w:r>
        <w:rPr/>
        <w:t>一、联合体各方关系</w:t>
      </w:r>
    </w:p>
    <w:p>
      <w:pPr>
        <w:pStyle w:val="null3"/>
        <w:ind w:firstLine="480"/>
      </w:pPr>
      <w:r>
        <w:rPr>
          <w:u w:val="single"/>
        </w:rPr>
        <w:t>（甲公司全称）、（乙公司全称）、（……公司全称）</w:t>
      </w:r>
      <w:r>
        <w:rPr/>
        <w:t>共同组成一个联合体，以一个投标人的身份共同参加本项目的响应。（甲公司全称）、（乙公司全称）、（……公司全称）作为联合体成员，若中标，联合体各方共同与（采购人）签订政府采购合同。</w:t>
      </w:r>
    </w:p>
    <w:p>
      <w:pPr>
        <w:pStyle w:val="null3"/>
        <w:ind w:firstLine="480"/>
      </w:pPr>
      <w:r>
        <w:rPr/>
        <w:t>二、联合体内部有关事项约定如下：</w:t>
      </w:r>
    </w:p>
    <w:p>
      <w:pPr>
        <w:pStyle w:val="null3"/>
        <w:ind w:firstLine="480"/>
      </w:pPr>
      <w:r>
        <w:rPr/>
        <w:t>1.（甲公司全称）作为联合体的牵头单位，代表联合体双方负责投标和合同实施阶段的主办、协调工作。</w:t>
      </w:r>
    </w:p>
    <w:p>
      <w:pPr>
        <w:pStyle w:val="null3"/>
        <w:ind w:firstLine="480"/>
      </w:pPr>
      <w:r>
        <w:rPr/>
        <w:t xml:space="preserve"> 2.联合体将严格按照文件的各项要求，递交投标文件，切实执行一切合同文件，共同承担合同规定的一切义务和责任，同时按照内部职责的划分，承担自身所负的责任和风险，在法律上承担连带责任。</w:t>
      </w:r>
    </w:p>
    <w:p>
      <w:pPr>
        <w:pStyle w:val="null3"/>
        <w:ind w:firstLine="480"/>
      </w:pPr>
      <w:r>
        <w:rPr/>
        <w:t>3.如果本联合体中标，</w:t>
      </w:r>
      <w:r>
        <w:rPr>
          <w:u w:val="single"/>
        </w:rPr>
        <w:t>（甲公司全称）</w:t>
      </w:r>
      <w:r>
        <w:rPr/>
        <w:t>负责本项目___________部分，</w:t>
      </w:r>
      <w:r>
        <w:rPr>
          <w:u w:val="single"/>
        </w:rPr>
        <w:t>（乙公司全称）</w:t>
      </w:r>
      <w:r>
        <w:rPr/>
        <w:t>负责本项目___________部分。</w:t>
      </w:r>
    </w:p>
    <w:p>
      <w:pPr>
        <w:pStyle w:val="null3"/>
        <w:ind w:firstLine="480"/>
      </w:pPr>
      <w:r>
        <w:rPr/>
        <w:t>4.如中标，联合体各方共同与（采购人）签订合同书，并就中标项目向采购人负责有连带的和各自的法律责任；</w:t>
      </w:r>
    </w:p>
    <w:p>
      <w:pPr>
        <w:pStyle w:val="null3"/>
        <w:ind w:firstLine="480"/>
      </w:pPr>
      <w:r>
        <w:rPr/>
        <w:t>5.联合体成员（公司全称）为（请填写：小型、微型）企业，将承担合同总金额_____%的工作内容（联合体成员中有小型、微型企业时适用）。</w:t>
      </w:r>
    </w:p>
    <w:p>
      <w:pPr>
        <w:pStyle w:val="null3"/>
        <w:ind w:firstLine="480"/>
      </w:pPr>
      <w:r>
        <w:rPr/>
        <w:t xml:space="preserve"> 三、联合体各方不得再以自己名义参与本采购包响应，联合体各方不能作为其它联合体或单独响应单位的项目组成员参加本采购包响应。因发生上述问题导致联合体响应成为无效报价，联合体的其他成员可追究其违约责任和经济损失。</w:t>
      </w:r>
    </w:p>
    <w:p>
      <w:pPr>
        <w:pStyle w:val="null3"/>
        <w:ind w:firstLine="480"/>
      </w:pPr>
      <w:r>
        <w:rPr/>
        <w:t>四、联合体如因违约过失责任而导致采购人经济损失或被索赔时，本联合体任何一方均同意无条件优先清偿采购人的一切债务和经济赔偿。</w:t>
      </w:r>
    </w:p>
    <w:p>
      <w:pPr>
        <w:pStyle w:val="null3"/>
        <w:ind w:firstLine="480"/>
      </w:pPr>
      <w:r>
        <w:rPr/>
        <w:t>五、本协议在自签署之日起生效，有效期内有效，如获中标资格，合同有效期延续至合同履行完毕之日。</w:t>
      </w:r>
    </w:p>
    <w:p>
      <w:pPr>
        <w:pStyle w:val="null3"/>
        <w:ind w:firstLine="480"/>
      </w:pPr>
      <w:r>
        <w:rPr/>
        <w:t>六、本协议书正本一式_____份，随投标文件装订_____份，送采购人_____份，联合体成员各一份；副本一式_____份，联合体成员各执_____份。</w:t>
      </w:r>
    </w:p>
    <w:p>
      <w:pPr>
        <w:pStyle w:val="null3"/>
      </w:pPr>
      <w:r>
        <w:rPr/>
        <w:t xml:space="preserve"> 甲公司全称：____（盖章）________，乙公司全称：____（盖章）________，……公司全称：____（盖章）________，</w:t>
      </w:r>
    </w:p>
    <w:p>
      <w:pPr>
        <w:pStyle w:val="null3"/>
      </w:pPr>
      <w:r>
        <w:rPr/>
        <w:t xml:space="preserve"> ____年____月 ____日，____年____月____日，____年____月____日</w:t>
      </w:r>
    </w:p>
    <w:p>
      <w:pPr>
        <w:pStyle w:val="null3"/>
        <w:ind w:firstLine="480"/>
      </w:pPr>
      <w:r>
        <w:rPr/>
        <w:t>注：1．联合响应时需签本协议，联合体各方成员应在本协议上共同盖章确认。</w:t>
      </w:r>
    </w:p>
    <w:p>
      <w:pPr>
        <w:pStyle w:val="null3"/>
        <w:ind w:firstLine="480"/>
      </w:pPr>
      <w:r>
        <w:rPr/>
        <w:t>2．本协议内容不得擅自修改。此协议将作为签订合同的附件之一。</w:t>
      </w:r>
    </w:p>
    <w:p>
      <w:pPr>
        <w:pStyle w:val="null3"/>
        <w:ind w:firstLine="480"/>
      </w:pPr>
      <w:r>
        <w:rPr/>
        <w:t xml:space="preserve">  </w:t>
      </w:r>
    </w:p>
    <w:p>
      <w:pPr>
        <w:pStyle w:val="null3"/>
        <w:outlineLvl w:val="2"/>
      </w:pPr>
      <w:r>
        <w:rPr>
          <w:sz w:val="28"/>
          <w:b/>
        </w:rPr>
        <w:t>格式十五：</w:t>
      </w:r>
    </w:p>
    <w:p>
      <w:pPr>
        <w:pStyle w:val="null3"/>
        <w:ind w:firstLine="480"/>
      </w:pPr>
      <w:r>
        <w:rPr/>
        <w:t>（以下格式文件由供应商根据需要选用）</w:t>
      </w:r>
    </w:p>
    <w:p>
      <w:pPr>
        <w:pStyle w:val="null3"/>
        <w:jc w:val="center"/>
        <w:outlineLvl w:val="3"/>
      </w:pPr>
      <w:r>
        <w:rPr>
          <w:sz w:val="24"/>
          <w:b/>
        </w:rPr>
        <w:t>投标人业绩情况表</w:t>
      </w:r>
    </w:p>
    <w:tbl>
      <w:tblPr>
        <w:tblW w:w="0" w:type="auto"/>
        <w:tblBorders>
          <w:top w:val="single"/>
          <w:left w:val="single"/>
          <w:bottom w:val="single"/>
          <w:right w:val="single"/>
          <w:insideH w:val="single"/>
          <w:insideV w:val="single"/>
        </w:tblBorders>
      </w:tblPr>
      <w:tblGrid>
        <w:gridCol w:w="1384"/>
        <w:gridCol w:w="1384"/>
        <w:gridCol w:w="1384"/>
        <w:gridCol w:w="1384"/>
        <w:gridCol w:w="1384"/>
        <w:gridCol w:w="1384"/>
      </w:tblGrid>
      <w:tr>
        <w:tc>
          <w:tcPr>
            <w:tcW w:type="dxa" w:w="1384"/>
          </w:tcPr>
          <w:p>
            <w:pPr>
              <w:pStyle w:val="null3"/>
            </w:pPr>
            <w:r>
              <w:rPr/>
              <w:t>序号</w:t>
            </w:r>
          </w:p>
        </w:tc>
        <w:tc>
          <w:tcPr>
            <w:tcW w:type="dxa" w:w="1384"/>
          </w:tcPr>
          <w:p>
            <w:pPr>
              <w:pStyle w:val="null3"/>
            </w:pPr>
            <w:r>
              <w:rPr/>
              <w:t>客户名称</w:t>
            </w:r>
          </w:p>
        </w:tc>
        <w:tc>
          <w:tcPr>
            <w:tcW w:type="dxa" w:w="1384"/>
          </w:tcPr>
          <w:p>
            <w:pPr>
              <w:pStyle w:val="null3"/>
            </w:pPr>
            <w:r>
              <w:rPr/>
              <w:t>项目名称及合同金额（万元）</w:t>
            </w:r>
          </w:p>
        </w:tc>
        <w:tc>
          <w:tcPr>
            <w:tcW w:type="dxa" w:w="1384"/>
          </w:tcPr>
          <w:p>
            <w:pPr>
              <w:pStyle w:val="null3"/>
            </w:pPr>
            <w:r>
              <w:rPr/>
              <w:t>签订合同时间</w:t>
            </w:r>
          </w:p>
        </w:tc>
        <w:tc>
          <w:tcPr>
            <w:tcW w:type="dxa" w:w="1384"/>
          </w:tcPr>
          <w:p>
            <w:pPr>
              <w:pStyle w:val="null3"/>
            </w:pPr>
            <w:r>
              <w:rPr/>
              <w:t>竣工验收报告时间</w:t>
            </w:r>
          </w:p>
        </w:tc>
        <w:tc>
          <w:tcPr>
            <w:tcW w:type="dxa" w:w="1384"/>
          </w:tcPr>
          <w:p>
            <w:pPr>
              <w:pStyle w:val="null3"/>
            </w:pPr>
            <w:r>
              <w:rPr/>
              <w:t>联系人及电话</w:t>
            </w:r>
          </w:p>
        </w:tc>
      </w:tr>
      <w:tr>
        <w:tc>
          <w:tcPr>
            <w:tcW w:type="dxa" w:w="1384"/>
          </w:tcPr>
          <w:p>
            <w:pPr>
              <w:pStyle w:val="null3"/>
            </w:pPr>
            <w:r>
              <w:rPr/>
              <w:t>1</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pPr>
            <w:r>
              <w:rPr/>
              <w:t xml:space="preserve"> 2</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pPr>
            <w:r>
              <w:rPr/>
              <w:t xml:space="preserve"> 3</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pPr>
            <w:r>
              <w:rPr/>
              <w:t xml:space="preserve"> 4</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pPr>
            <w:r>
              <w:rPr/>
              <w:t xml:space="preserve"> …</w:t>
            </w:r>
          </w:p>
        </w:tc>
        <w:tc>
          <w:tcPr>
            <w:tcW w:type="dxa" w:w="1384"/>
          </w:tcPr>
          <w:p/>
        </w:tc>
        <w:tc>
          <w:tcPr>
            <w:tcW w:type="dxa" w:w="1384"/>
          </w:tcPr>
          <w:p/>
        </w:tc>
        <w:tc>
          <w:tcPr>
            <w:tcW w:type="dxa" w:w="1384"/>
          </w:tcPr>
          <w:p/>
        </w:tc>
        <w:tc>
          <w:tcPr>
            <w:tcW w:type="dxa" w:w="1384"/>
          </w:tcPr>
          <w:p/>
        </w:tc>
        <w:tc>
          <w:tcPr>
            <w:tcW w:type="dxa" w:w="1384"/>
          </w:tcPr>
          <w:p/>
        </w:tc>
      </w:tr>
    </w:tbl>
    <w:p>
      <w:pPr>
        <w:pStyle w:val="null3"/>
        <w:ind w:firstLine="480"/>
      </w:pPr>
      <w:r>
        <w:rPr/>
        <w:t>根据上述业绩情况，按招标文件要求附销售或服务合同复印件及评审标准要求的证明材料。</w:t>
      </w:r>
    </w:p>
    <w:p>
      <w:pPr>
        <w:pStyle w:val="null3"/>
        <w:ind w:firstLine="480"/>
      </w:pPr>
      <w:r>
        <w:rPr/>
        <w:t xml:space="preserve">  </w:t>
      </w:r>
    </w:p>
    <w:p>
      <w:pPr>
        <w:pStyle w:val="null3"/>
        <w:outlineLvl w:val="2"/>
      </w:pPr>
      <w:r>
        <w:rPr>
          <w:sz w:val="28"/>
          <w:b/>
        </w:rPr>
        <w:t>格式十六：</w:t>
      </w:r>
    </w:p>
    <w:p>
      <w:pPr>
        <w:pStyle w:val="null3"/>
        <w:jc w:val="center"/>
        <w:outlineLvl w:val="3"/>
      </w:pPr>
      <w:r>
        <w:rPr>
          <w:sz w:val="24"/>
          <w:b/>
        </w:rPr>
        <w:t>《技术和服务要求响应表》</w:t>
      </w:r>
    </w:p>
    <w:tbl>
      <w:tblPr>
        <w:tblW w:w="0" w:type="auto"/>
        <w:tblBorders>
          <w:top w:val="single"/>
          <w:left w:val="single"/>
          <w:bottom w:val="single"/>
          <w:right w:val="single"/>
          <w:insideH w:val="single"/>
          <w:insideV w:val="single"/>
        </w:tblBorders>
      </w:tblPr>
      <w:tblGrid>
        <w:gridCol w:w="923"/>
        <w:gridCol w:w="923"/>
        <w:gridCol w:w="923"/>
        <w:gridCol w:w="923"/>
        <w:gridCol w:w="923"/>
        <w:gridCol w:w="923"/>
        <w:gridCol w:w="923"/>
        <w:gridCol w:w="923"/>
        <w:gridCol w:w="923"/>
      </w:tblGrid>
      <w:tr>
        <w:tc>
          <w:tcPr>
            <w:tcW w:type="dxa" w:w="923"/>
          </w:tcPr>
          <w:p>
            <w:pPr>
              <w:pStyle w:val="null3"/>
            </w:pPr>
            <w:r>
              <w:rPr/>
              <w:t>序号</w:t>
            </w:r>
          </w:p>
        </w:tc>
        <w:tc>
          <w:tcPr>
            <w:tcW w:type="dxa" w:w="923"/>
          </w:tcPr>
          <w:p>
            <w:pPr>
              <w:pStyle w:val="null3"/>
            </w:pPr>
            <w:r>
              <w:rPr/>
              <w:t>标的名称</w:t>
            </w:r>
          </w:p>
        </w:tc>
        <w:tc>
          <w:tcPr>
            <w:tcW w:type="dxa" w:w="923"/>
          </w:tcPr>
          <w:p>
            <w:pPr>
              <w:pStyle w:val="null3"/>
            </w:pPr>
            <w:r>
              <w:rPr/>
              <w:t>参数性质</w:t>
            </w:r>
          </w:p>
        </w:tc>
        <w:tc>
          <w:tcPr>
            <w:tcW w:type="dxa" w:w="923"/>
          </w:tcPr>
          <w:p>
            <w:pPr>
              <w:pStyle w:val="null3"/>
            </w:pPr>
            <w:r>
              <w:rPr/>
              <w:t>采购文件规定的技术和服务要求</w:t>
            </w:r>
          </w:p>
        </w:tc>
        <w:tc>
          <w:tcPr>
            <w:tcW w:type="dxa" w:w="923"/>
          </w:tcPr>
          <w:p>
            <w:pPr>
              <w:pStyle w:val="null3"/>
            </w:pPr>
            <w:r>
              <w:rPr/>
              <w:t>投标文件响应的具体内容</w:t>
            </w:r>
          </w:p>
        </w:tc>
        <w:tc>
          <w:tcPr>
            <w:tcW w:type="dxa" w:w="923"/>
          </w:tcPr>
          <w:p>
            <w:pPr>
              <w:pStyle w:val="null3"/>
            </w:pPr>
            <w:r>
              <w:rPr/>
              <w:t>型号</w:t>
            </w:r>
          </w:p>
        </w:tc>
        <w:tc>
          <w:tcPr>
            <w:tcW w:type="dxa" w:w="923"/>
          </w:tcPr>
          <w:p>
            <w:pPr>
              <w:pStyle w:val="null3"/>
            </w:pPr>
            <w:r>
              <w:rPr/>
              <w:t>是否偏离</w:t>
            </w:r>
          </w:p>
        </w:tc>
        <w:tc>
          <w:tcPr>
            <w:tcW w:type="dxa" w:w="923"/>
          </w:tcPr>
          <w:p>
            <w:pPr>
              <w:pStyle w:val="null3"/>
            </w:pPr>
            <w:r>
              <w:rPr/>
              <w:t>证明文件所在位置</w:t>
            </w:r>
          </w:p>
        </w:tc>
        <w:tc>
          <w:tcPr>
            <w:tcW w:type="dxa" w:w="923"/>
          </w:tcPr>
          <w:p>
            <w:pPr>
              <w:pStyle w:val="null3"/>
            </w:pPr>
            <w:r>
              <w:rPr/>
              <w:t>备注</w:t>
            </w:r>
          </w:p>
        </w:tc>
      </w:tr>
      <w:tr>
        <w:tc>
          <w:tcPr>
            <w:tcW w:type="dxa" w:w="923"/>
          </w:tcPr>
          <w:p>
            <w:pPr>
              <w:pStyle w:val="null3"/>
            </w:pPr>
            <w:r>
              <w:rPr/>
              <w:t>1</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2</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3</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4</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5</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6</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bl>
    <w:p>
      <w:pPr>
        <w:pStyle w:val="null3"/>
        <w:ind w:firstLine="480"/>
      </w:pPr>
      <w:r>
        <w:rPr/>
        <w:t>说明：</w:t>
      </w:r>
    </w:p>
    <w:p>
      <w:pPr>
        <w:pStyle w:val="null3"/>
        <w:ind w:firstLine="480"/>
      </w:pPr>
      <w:r>
        <w:rPr/>
        <w:t xml:space="preserve"> 1.“采购文件规定的技术和服务要求”项下填写的内容应与招标文件中采购需求的 “技术要求”的内容保持一致。投标人应当如实填写上表“投标文件响应的具体内容”处内容，对采购文件提出的要求和条件作出明确响应，并列明具体响应数值或内容，只注明符合、满足等无具体内容表述的，将视为未实质性满足招标文件要求。投标人需要说明的内容若需特殊表达，应先在本表中进行相应说明，再另页应答，否则投标无效。</w:t>
      </w:r>
    </w:p>
    <w:p>
      <w:pPr>
        <w:pStyle w:val="null3"/>
        <w:ind w:firstLine="480"/>
      </w:pPr>
      <w:r>
        <w:rPr/>
        <w:t xml:space="preserve"> 2. 参数性质栏目按招标文件有标注的“★”、“▲”号条款进行填写，打“★”号条款为实质性条款，若有任何一条负偏离或不满足则导致投标无效。打“▲”号条款为重要技术参数（如有），若有部分“▲”条款未响应或不满足，将根据评审要求影响其得分，但不作为无效投标条款。</w:t>
      </w:r>
    </w:p>
    <w:p>
      <w:pPr>
        <w:pStyle w:val="null3"/>
        <w:ind w:firstLine="480"/>
      </w:pPr>
      <w:r>
        <w:rPr/>
        <w:t>3. “是否偏离”项下应按下列规定填写：优于的，填写“正偏离”；符合的，填写“无偏离”；低于的，填写“负偏离”。</w:t>
      </w:r>
    </w:p>
    <w:p>
      <w:pPr>
        <w:pStyle w:val="null3"/>
        <w:ind w:firstLine="480"/>
      </w:pPr>
      <w:r>
        <w:rPr/>
        <w:t>4.“备注”处可填写偏离情况的说明。</w:t>
      </w:r>
    </w:p>
    <w:p>
      <w:pPr>
        <w:pStyle w:val="null3"/>
        <w:ind w:firstLine="480"/>
      </w:pPr>
      <w:r>
        <w:rPr/>
        <w:t xml:space="preserve">  </w:t>
      </w:r>
    </w:p>
    <w:p>
      <w:pPr>
        <w:pStyle w:val="null3"/>
        <w:outlineLvl w:val="2"/>
      </w:pPr>
      <w:r>
        <w:rPr>
          <w:sz w:val="28"/>
          <w:b/>
        </w:rPr>
        <w:t>格式十七：</w:t>
      </w:r>
    </w:p>
    <w:p>
      <w:pPr>
        <w:pStyle w:val="null3"/>
        <w:jc w:val="center"/>
        <w:outlineLvl w:val="3"/>
      </w:pPr>
      <w:r>
        <w:rPr>
          <w:sz w:val="24"/>
          <w:b/>
        </w:rPr>
        <w:t>《商务条件响应表》</w:t>
      </w:r>
    </w:p>
    <w:tbl>
      <w:tblPr>
        <w:tblW w:w="0" w:type="auto"/>
        <w:tblBorders>
          <w:top w:val="single"/>
          <w:left w:val="single"/>
          <w:bottom w:val="single"/>
          <w:right w:val="single"/>
          <w:insideH w:val="single"/>
          <w:insideV w:val="single"/>
        </w:tblBorders>
      </w:tblPr>
      <w:tblGrid>
        <w:gridCol w:w="1187"/>
        <w:gridCol w:w="1187"/>
        <w:gridCol w:w="1187"/>
        <w:gridCol w:w="1187"/>
        <w:gridCol w:w="1187"/>
        <w:gridCol w:w="1187"/>
        <w:gridCol w:w="1187"/>
      </w:tblGrid>
      <w:tr>
        <w:tc>
          <w:tcPr>
            <w:tcW w:type="dxa" w:w="1187"/>
          </w:tcPr>
          <w:p>
            <w:pPr>
              <w:pStyle w:val="null3"/>
            </w:pPr>
            <w:r>
              <w:rPr/>
              <w:t xml:space="preserve"> 序号</w:t>
            </w:r>
          </w:p>
        </w:tc>
        <w:tc>
          <w:tcPr>
            <w:tcW w:type="dxa" w:w="1187"/>
          </w:tcPr>
          <w:p>
            <w:pPr>
              <w:pStyle w:val="null3"/>
            </w:pPr>
            <w:r>
              <w:rPr/>
              <w:t xml:space="preserve"> 参数性质</w:t>
            </w:r>
          </w:p>
        </w:tc>
        <w:tc>
          <w:tcPr>
            <w:tcW w:type="dxa" w:w="1187"/>
          </w:tcPr>
          <w:p>
            <w:pPr>
              <w:pStyle w:val="null3"/>
            </w:pPr>
            <w:r>
              <w:rPr/>
              <w:t xml:space="preserve"> 采购文件规定的商务条件</w:t>
            </w:r>
          </w:p>
        </w:tc>
        <w:tc>
          <w:tcPr>
            <w:tcW w:type="dxa" w:w="1187"/>
          </w:tcPr>
          <w:p>
            <w:pPr>
              <w:pStyle w:val="null3"/>
            </w:pPr>
            <w:r>
              <w:rPr/>
              <w:t xml:space="preserve"> 投标文件响应的具体内容</w:t>
            </w:r>
          </w:p>
        </w:tc>
        <w:tc>
          <w:tcPr>
            <w:tcW w:type="dxa" w:w="1187"/>
          </w:tcPr>
          <w:p>
            <w:pPr>
              <w:pStyle w:val="null3"/>
            </w:pPr>
            <w:r>
              <w:rPr/>
              <w:t xml:space="preserve"> 是否偏离</w:t>
            </w:r>
          </w:p>
        </w:tc>
        <w:tc>
          <w:tcPr>
            <w:tcW w:type="dxa" w:w="1187"/>
          </w:tcPr>
          <w:p>
            <w:pPr>
              <w:pStyle w:val="null3"/>
            </w:pPr>
            <w:r>
              <w:rPr/>
              <w:t xml:space="preserve"> 证明文件所在位置</w:t>
            </w:r>
          </w:p>
        </w:tc>
        <w:tc>
          <w:tcPr>
            <w:tcW w:type="dxa" w:w="1187"/>
          </w:tcPr>
          <w:p>
            <w:pPr>
              <w:pStyle w:val="null3"/>
            </w:pPr>
            <w:r>
              <w:rPr/>
              <w:t xml:space="preserve"> 备注</w:t>
            </w:r>
          </w:p>
        </w:tc>
      </w:tr>
      <w:tr>
        <w:tc>
          <w:tcPr>
            <w:tcW w:type="dxa" w:w="1187"/>
          </w:tcPr>
          <w:p>
            <w:pPr>
              <w:pStyle w:val="null3"/>
            </w:pPr>
            <w:r>
              <w:rPr/>
              <w:t>1</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2</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3</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4</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5</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6</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7</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8</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9</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 xml:space="preserve"> ……</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bl>
    <w:p>
      <w:pPr>
        <w:pStyle w:val="null3"/>
        <w:ind w:firstLine="480"/>
      </w:pPr>
      <w:r>
        <w:rPr/>
        <w:t>说明：</w:t>
      </w:r>
    </w:p>
    <w:p>
      <w:pPr>
        <w:pStyle w:val="null3"/>
        <w:ind w:firstLine="480"/>
      </w:pPr>
      <w:r>
        <w:rPr/>
        <w:t>1. “采购文件规定的商务条件”项下填写的内容应与招标文件中采购需求的 “商务要求”的内容保持一致。</w:t>
      </w:r>
    </w:p>
    <w:p>
      <w:pPr>
        <w:pStyle w:val="null3"/>
        <w:ind w:firstLine="480"/>
      </w:pPr>
      <w:r>
        <w:rPr/>
        <w:t>2. 投标人应当如实填写上表“投标文件响应的具体内容”处内容，对采购文件规定的商务条件作出明确响应，并列明具体响应数值或内容，只注明符合、满足等无具体内容表述的，将视为未实质性满足招标文件要求。投标人需要说明的内容若需特殊表达，应先在本表中进行相应说明，再另页应答，否则投标无效。</w:t>
      </w:r>
    </w:p>
    <w:p>
      <w:pPr>
        <w:pStyle w:val="null3"/>
        <w:ind w:firstLine="480"/>
      </w:pPr>
      <w:r>
        <w:rPr/>
        <w:t>3. 参数性质栏目按招标文件有标注的“★”、“▲”号条款进行填写，打“★”号条款为实质性条款，若有任何一条负偏离或不满足则导致投标无效。打“▲”号条款为重要技术参数（如有），若有部分“▲”条款未响应或不满足，将根据评审要求影响其得分，但不作为无效投标条款。</w:t>
      </w:r>
    </w:p>
    <w:p>
      <w:pPr>
        <w:pStyle w:val="null3"/>
        <w:ind w:firstLine="480"/>
      </w:pPr>
      <w:r>
        <w:rPr/>
        <w:t>4. “是否偏离”项下应按下列规定填写：优于的，填写“正偏离”；符合的，填写“无偏离”；低于的，填写“负偏离”。</w:t>
      </w:r>
    </w:p>
    <w:p>
      <w:pPr>
        <w:pStyle w:val="null3"/>
        <w:ind w:firstLine="480"/>
      </w:pPr>
      <w:r>
        <w:rPr/>
        <w:t>5.“备注”处可填写偏离情况的说明。</w:t>
      </w:r>
    </w:p>
    <w:p>
      <w:pPr>
        <w:pStyle w:val="null3"/>
        <w:ind w:firstLine="480"/>
      </w:pPr>
      <w:r>
        <w:rPr/>
        <w:t xml:space="preserve">  </w:t>
      </w:r>
    </w:p>
    <w:p>
      <w:pPr>
        <w:pStyle w:val="null3"/>
        <w:outlineLvl w:val="2"/>
      </w:pPr>
      <w:r>
        <w:rPr>
          <w:sz w:val="28"/>
          <w:b/>
        </w:rPr>
        <w:t>格式十八：</w:t>
      </w:r>
    </w:p>
    <w:p>
      <w:pPr>
        <w:pStyle w:val="null3"/>
        <w:ind w:firstLine="480"/>
      </w:pPr>
      <w:r>
        <w:rPr/>
        <w:t>（以下格式文件由供应商根据需要选用）</w:t>
      </w:r>
    </w:p>
    <w:p>
      <w:pPr>
        <w:pStyle w:val="null3"/>
        <w:jc w:val="center"/>
        <w:outlineLvl w:val="3"/>
      </w:pPr>
      <w:r>
        <w:rPr>
          <w:sz w:val="24"/>
          <w:b/>
        </w:rPr>
        <w:t>履约进度计划表</w:t>
      </w:r>
    </w:p>
    <w:tbl>
      <w:tblPr>
        <w:tblW w:w="0" w:type="auto"/>
        <w:tblBorders>
          <w:top w:val="single"/>
          <w:left w:val="single"/>
          <w:bottom w:val="single"/>
          <w:right w:val="single"/>
          <w:insideH w:val="single"/>
          <w:insideV w:val="single"/>
        </w:tblBorders>
      </w:tblPr>
      <w:tblGrid>
        <w:gridCol w:w="2076"/>
        <w:gridCol w:w="2076"/>
        <w:gridCol w:w="2076"/>
        <w:gridCol w:w="2076"/>
      </w:tblGrid>
      <w:tr>
        <w:tc>
          <w:tcPr>
            <w:tcW w:type="dxa" w:w="2076"/>
          </w:tcPr>
          <w:p>
            <w:pPr>
              <w:pStyle w:val="null3"/>
            </w:pPr>
            <w:r>
              <w:rPr/>
              <w:t>序号</w:t>
            </w:r>
          </w:p>
        </w:tc>
        <w:tc>
          <w:tcPr>
            <w:tcW w:type="dxa" w:w="2076"/>
          </w:tcPr>
          <w:p>
            <w:pPr>
              <w:pStyle w:val="null3"/>
            </w:pPr>
            <w:r>
              <w:rPr/>
              <w:t xml:space="preserve"> 拟定时间安排</w:t>
            </w:r>
          </w:p>
        </w:tc>
        <w:tc>
          <w:tcPr>
            <w:tcW w:type="dxa" w:w="2076"/>
          </w:tcPr>
          <w:p>
            <w:pPr>
              <w:pStyle w:val="null3"/>
            </w:pPr>
            <w:r>
              <w:rPr/>
              <w:t xml:space="preserve"> 计划完成的工作内容</w:t>
            </w:r>
          </w:p>
        </w:tc>
        <w:tc>
          <w:tcPr>
            <w:tcW w:type="dxa" w:w="2076"/>
          </w:tcPr>
          <w:p>
            <w:pPr>
              <w:pStyle w:val="null3"/>
            </w:pPr>
            <w:r>
              <w:rPr/>
              <w:t xml:space="preserve"> 实施方建议或要求</w:t>
            </w:r>
          </w:p>
        </w:tc>
      </w:tr>
      <w:tr>
        <w:tc>
          <w:tcPr>
            <w:tcW w:type="dxa" w:w="2076"/>
          </w:tcPr>
          <w:p>
            <w:pPr>
              <w:pStyle w:val="null3"/>
            </w:pPr>
            <w:r>
              <w:rPr/>
              <w:t xml:space="preserve"> 1</w:t>
            </w:r>
          </w:p>
        </w:tc>
        <w:tc>
          <w:tcPr>
            <w:tcW w:type="dxa" w:w="2076"/>
          </w:tcPr>
          <w:p>
            <w:pPr>
              <w:pStyle w:val="null3"/>
            </w:pPr>
            <w:r>
              <w:rPr/>
              <w:t xml:space="preserve"> 拟定___年___月___日</w:t>
            </w:r>
          </w:p>
        </w:tc>
        <w:tc>
          <w:tcPr>
            <w:tcW w:type="dxa" w:w="2076"/>
          </w:tcPr>
          <w:p>
            <w:pPr>
              <w:pStyle w:val="null3"/>
            </w:pPr>
            <w:r>
              <w:rPr/>
              <w:t xml:space="preserve"> 签订合同并生效</w:t>
            </w:r>
          </w:p>
        </w:tc>
        <w:tc>
          <w:tcPr>
            <w:tcW w:type="dxa" w:w="2076"/>
          </w:tcPr>
          <w:p/>
        </w:tc>
      </w:tr>
      <w:tr>
        <w:tc>
          <w:tcPr>
            <w:tcW w:type="dxa" w:w="2076"/>
          </w:tcPr>
          <w:p>
            <w:pPr>
              <w:pStyle w:val="null3"/>
            </w:pPr>
            <w:r>
              <w:rPr/>
              <w:t xml:space="preserve"> 2</w:t>
            </w:r>
          </w:p>
        </w:tc>
        <w:tc>
          <w:tcPr>
            <w:tcW w:type="dxa" w:w="2076"/>
          </w:tcPr>
          <w:p>
            <w:pPr>
              <w:pStyle w:val="null3"/>
            </w:pPr>
            <w:r>
              <w:rPr/>
              <w:t xml:space="preserve"> ___月___日—___月___日</w:t>
            </w:r>
          </w:p>
        </w:tc>
        <w:tc>
          <w:tcPr>
            <w:tcW w:type="dxa" w:w="2076"/>
          </w:tcPr>
          <w:p/>
        </w:tc>
        <w:tc>
          <w:tcPr>
            <w:tcW w:type="dxa" w:w="2076"/>
          </w:tcPr>
          <w:p/>
        </w:tc>
      </w:tr>
      <w:tr>
        <w:tc>
          <w:tcPr>
            <w:tcW w:type="dxa" w:w="2076"/>
          </w:tcPr>
          <w:p>
            <w:pPr>
              <w:pStyle w:val="null3"/>
            </w:pPr>
            <w:r>
              <w:rPr/>
              <w:t xml:space="preserve"> 3</w:t>
            </w:r>
          </w:p>
        </w:tc>
        <w:tc>
          <w:tcPr>
            <w:tcW w:type="dxa" w:w="2076"/>
          </w:tcPr>
          <w:p>
            <w:pPr>
              <w:pStyle w:val="null3"/>
            </w:pPr>
            <w:r>
              <w:rPr/>
              <w:t xml:space="preserve"> ___月___日—___月___日</w:t>
            </w:r>
          </w:p>
        </w:tc>
        <w:tc>
          <w:tcPr>
            <w:tcW w:type="dxa" w:w="2076"/>
          </w:tcPr>
          <w:p/>
        </w:tc>
        <w:tc>
          <w:tcPr>
            <w:tcW w:type="dxa" w:w="2076"/>
          </w:tcPr>
          <w:p/>
        </w:tc>
      </w:tr>
      <w:tr>
        <w:tc>
          <w:tcPr>
            <w:tcW w:type="dxa" w:w="2076"/>
          </w:tcPr>
          <w:p>
            <w:pPr>
              <w:pStyle w:val="null3"/>
            </w:pPr>
            <w:r>
              <w:rPr/>
              <w:t xml:space="preserve"> 4</w:t>
            </w:r>
          </w:p>
        </w:tc>
        <w:tc>
          <w:tcPr>
            <w:tcW w:type="dxa" w:w="2076"/>
          </w:tcPr>
          <w:p>
            <w:pPr>
              <w:pStyle w:val="null3"/>
            </w:pPr>
            <w:r>
              <w:rPr/>
              <w:t xml:space="preserve"> ___月___日—___月___日</w:t>
            </w:r>
          </w:p>
        </w:tc>
        <w:tc>
          <w:tcPr>
            <w:tcW w:type="dxa" w:w="2076"/>
          </w:tcPr>
          <w:p>
            <w:pPr>
              <w:pStyle w:val="null3"/>
            </w:pPr>
            <w:r>
              <w:rPr/>
              <w:t xml:space="preserve"> 质保期</w:t>
            </w:r>
          </w:p>
        </w:tc>
        <w:tc>
          <w:tcPr>
            <w:tcW w:type="dxa" w:w="2076"/>
          </w:tcPr>
          <w:p/>
        </w:tc>
      </w:tr>
    </w:tbl>
    <w:p>
      <w:pPr>
        <w:pStyle w:val="null3"/>
        <w:ind w:firstLine="480"/>
      </w:pPr>
      <w:r>
        <w:rPr/>
        <w:t xml:space="preserve">  </w:t>
      </w:r>
    </w:p>
    <w:p>
      <w:pPr>
        <w:pStyle w:val="null3"/>
        <w:outlineLvl w:val="2"/>
      </w:pPr>
      <w:r>
        <w:rPr>
          <w:sz w:val="28"/>
          <w:b/>
        </w:rPr>
        <w:t>格式十九：</w:t>
      </w:r>
    </w:p>
    <w:p>
      <w:pPr>
        <w:pStyle w:val="null3"/>
        <w:ind w:firstLine="480"/>
      </w:pPr>
      <w:r>
        <w:rPr/>
        <w:t>（以下格式文件由供应商根据需要选用）</w:t>
      </w:r>
    </w:p>
    <w:p>
      <w:pPr>
        <w:pStyle w:val="null3"/>
        <w:jc w:val="center"/>
        <w:outlineLvl w:val="3"/>
      </w:pPr>
      <w:r>
        <w:rPr>
          <w:sz w:val="24"/>
          <w:b/>
        </w:rPr>
        <w:t>各类证明材料</w:t>
      </w:r>
    </w:p>
    <w:p>
      <w:pPr>
        <w:pStyle w:val="null3"/>
        <w:ind w:firstLine="480"/>
      </w:pPr>
      <w:r>
        <w:rPr/>
        <w:t>1.招标文件要求提供的其他资料。</w:t>
      </w:r>
    </w:p>
    <w:p>
      <w:pPr>
        <w:pStyle w:val="null3"/>
        <w:ind w:firstLine="480"/>
      </w:pPr>
      <w:r>
        <w:rPr/>
        <w:t>2.投标人认为需提供的其他资料。</w:t>
      </w:r>
    </w:p>
    <w:p>
      <w:pPr>
        <w:pStyle w:val="null3"/>
        <w:ind w:firstLine="480"/>
      </w:pPr>
      <w:r>
        <w:rPr/>
        <w:t xml:space="preserve">  </w:t>
      </w:r>
    </w:p>
    <w:p>
      <w:pPr>
        <w:pStyle w:val="null3"/>
        <w:outlineLvl w:val="2"/>
      </w:pPr>
      <w:r>
        <w:rPr>
          <w:sz w:val="28"/>
          <w:b/>
        </w:rPr>
        <w:t>格式二十：</w:t>
      </w:r>
    </w:p>
    <w:p>
      <w:pPr>
        <w:pStyle w:val="null3"/>
        <w:jc w:val="center"/>
        <w:outlineLvl w:val="3"/>
      </w:pPr>
      <w:r>
        <w:rPr>
          <w:sz w:val="24"/>
          <w:b/>
        </w:rPr>
        <w:t>采购代理服务费支付承诺书</w:t>
      </w:r>
    </w:p>
    <w:p>
      <w:pPr>
        <w:pStyle w:val="null3"/>
        <w:ind w:firstLine="480"/>
      </w:pPr>
      <w:r>
        <w:rPr/>
        <w:t>致：</w:t>
      </w:r>
      <w:r>
        <w:rPr/>
        <w:t>广东志正招标有限公司</w:t>
      </w:r>
    </w:p>
    <w:p>
      <w:pPr>
        <w:pStyle w:val="null3"/>
        <w:ind w:firstLine="480"/>
      </w:pPr>
      <w:r>
        <w:rPr/>
        <w:t xml:space="preserve"> 如果我方在贵采购代理机构组织的</w:t>
      </w:r>
      <w:r>
        <w:rPr/>
        <w:t>华南师范大学2025学生宿舍家具采购项目</w:t>
      </w:r>
      <w:r>
        <w:rPr/>
        <w:t>招标中获中标（采购项目编号：</w:t>
      </w:r>
      <w:r>
        <w:rPr/>
        <w:t>ZZ0250305</w:t>
      </w:r>
      <w:r>
        <w:rPr/>
        <w:t>），我方保证在收取《中标通知书》时，按招标文件对代理服务费支付方式的约定，承担本项目代理服务费。</w:t>
      </w:r>
    </w:p>
    <w:p>
      <w:pPr>
        <w:pStyle w:val="null3"/>
        <w:ind w:firstLine="480"/>
      </w:pPr>
      <w:r>
        <w:rPr/>
        <w:t xml:space="preserve"> 我方如违约，愿凭贵单位开出的违约通知，从我方提交的投标保证金中支付，不足部分由采购人在支付我方的中标合同款中代为扣付；以投标担保函（或保险保函）方式提交投标保证金时，同意和要求投标担保函开立银行或担保机构、保险保函开立的保险机构应</w:t>
      </w:r>
      <w:r>
        <w:rPr/>
        <w:t>广东志正招标有限公司</w:t>
      </w:r>
      <w:r>
        <w:rPr/>
        <w:t>的要求办理支付手续。</w:t>
      </w:r>
    </w:p>
    <w:p>
      <w:pPr>
        <w:pStyle w:val="null3"/>
        <w:ind w:firstLine="480"/>
      </w:pPr>
      <w:r>
        <w:rPr/>
        <w:t>特此承诺！</w:t>
      </w:r>
    </w:p>
    <w:p>
      <w:pPr>
        <w:pStyle w:val="null3"/>
      </w:pPr>
      <w:r>
        <w:rPr/>
        <w:t>投标人法定名称（公章）；_____________________</w:t>
      </w:r>
    </w:p>
    <w:p>
      <w:pPr>
        <w:pStyle w:val="null3"/>
      </w:pPr>
      <w:r>
        <w:rPr/>
        <w:t>投标人法定地址：_____________________</w:t>
      </w:r>
    </w:p>
    <w:p>
      <w:pPr>
        <w:pStyle w:val="null3"/>
      </w:pPr>
      <w:r>
        <w:rPr/>
        <w:t>投标人授权代表（签字或盖章）：_____________________</w:t>
      </w:r>
    </w:p>
    <w:p>
      <w:pPr>
        <w:pStyle w:val="null3"/>
      </w:pPr>
      <w:r>
        <w:rPr/>
        <w:t>电 话：_____________________</w:t>
      </w:r>
    </w:p>
    <w:p>
      <w:pPr>
        <w:pStyle w:val="null3"/>
      </w:pPr>
      <w:r>
        <w:rPr/>
        <w:t>传 真：_____________________</w:t>
      </w:r>
    </w:p>
    <w:p>
      <w:pPr>
        <w:pStyle w:val="null3"/>
      </w:pPr>
      <w:r>
        <w:rPr/>
        <w:t>承诺日期：_____________________</w:t>
      </w:r>
    </w:p>
    <w:p>
      <w:pPr>
        <w:pStyle w:val="null3"/>
        <w:ind w:firstLine="480"/>
      </w:pPr>
      <w:r>
        <w:rPr/>
        <w:t xml:space="preserve">  </w:t>
      </w:r>
    </w:p>
    <w:p>
      <w:pPr>
        <w:pStyle w:val="null3"/>
        <w:outlineLvl w:val="2"/>
      </w:pPr>
      <w:r>
        <w:rPr>
          <w:sz w:val="28"/>
          <w:b/>
        </w:rPr>
        <w:t>格式二十一：</w:t>
      </w:r>
    </w:p>
    <w:p>
      <w:pPr>
        <w:pStyle w:val="null3"/>
        <w:ind w:firstLine="480"/>
      </w:pPr>
      <w:r>
        <w:rPr/>
        <w:t>（以下格式文件由供应商根据需要选用）</w:t>
      </w:r>
    </w:p>
    <w:p>
      <w:pPr>
        <w:pStyle w:val="null3"/>
        <w:jc w:val="center"/>
        <w:outlineLvl w:val="3"/>
      </w:pPr>
      <w:r>
        <w:rPr>
          <w:sz w:val="24"/>
          <w:b/>
        </w:rPr>
        <w:t>需要采购人提供的附加条件</w:t>
      </w:r>
    </w:p>
    <w:tbl>
      <w:tblPr>
        <w:tblW w:w="0" w:type="auto"/>
        <w:tblBorders>
          <w:top w:val="single"/>
          <w:left w:val="single"/>
          <w:bottom w:val="single"/>
          <w:right w:val="single"/>
          <w:insideH w:val="single"/>
          <w:insideV w:val="single"/>
        </w:tblBorders>
      </w:tblPr>
      <w:tblGrid>
        <w:gridCol w:w="4153"/>
        <w:gridCol w:w="4153"/>
      </w:tblGrid>
      <w:tr>
        <w:tc>
          <w:tcPr>
            <w:tcW w:type="dxa" w:w="4153"/>
          </w:tcPr>
          <w:p>
            <w:pPr>
              <w:pStyle w:val="null3"/>
            </w:pPr>
            <w:r>
              <w:rPr/>
              <w:t>序号</w:t>
            </w:r>
          </w:p>
        </w:tc>
        <w:tc>
          <w:tcPr>
            <w:tcW w:type="dxa" w:w="4153"/>
          </w:tcPr>
          <w:p>
            <w:pPr>
              <w:pStyle w:val="null3"/>
            </w:pPr>
            <w:r>
              <w:rPr/>
              <w:t>投标人需要采购人提供的附加条件</w:t>
            </w:r>
          </w:p>
        </w:tc>
      </w:tr>
      <w:tr>
        <w:tc>
          <w:tcPr>
            <w:tcW w:type="dxa" w:w="4153"/>
          </w:tcPr>
          <w:p>
            <w:pPr>
              <w:pStyle w:val="null3"/>
            </w:pPr>
            <w:r>
              <w:rPr/>
              <w:t xml:space="preserve"> 1</w:t>
            </w:r>
          </w:p>
        </w:tc>
        <w:tc>
          <w:tcPr>
            <w:tcW w:type="dxa" w:w="4153"/>
          </w:tcPr>
          <w:p/>
        </w:tc>
      </w:tr>
      <w:tr>
        <w:tc>
          <w:tcPr>
            <w:tcW w:type="dxa" w:w="4153"/>
          </w:tcPr>
          <w:p>
            <w:pPr>
              <w:pStyle w:val="null3"/>
            </w:pPr>
            <w:r>
              <w:rPr/>
              <w:t xml:space="preserve"> 2</w:t>
            </w:r>
          </w:p>
        </w:tc>
        <w:tc>
          <w:tcPr>
            <w:tcW w:type="dxa" w:w="4153"/>
          </w:tcPr>
          <w:p/>
        </w:tc>
      </w:tr>
      <w:tr>
        <w:tc>
          <w:tcPr>
            <w:tcW w:type="dxa" w:w="4153"/>
          </w:tcPr>
          <w:p>
            <w:pPr>
              <w:pStyle w:val="null3"/>
            </w:pPr>
            <w:r>
              <w:rPr/>
              <w:t xml:space="preserve"> 3</w:t>
            </w:r>
          </w:p>
        </w:tc>
        <w:tc>
          <w:tcPr>
            <w:tcW w:type="dxa" w:w="4153"/>
          </w:tcPr>
          <w:p/>
        </w:tc>
      </w:tr>
    </w:tbl>
    <w:p>
      <w:pPr>
        <w:pStyle w:val="null3"/>
        <w:ind w:firstLine="480"/>
      </w:pPr>
      <w:r>
        <w:rPr/>
        <w:t>注：投标人完成本项目需要采购人配合或提供的条件必须在上表列出，否则将视为投标人同意按现有条件完成本项目。如上表所列附加条件含有采购人不能接受的，将被视为投标无效。</w:t>
      </w:r>
    </w:p>
    <w:p>
      <w:pPr>
        <w:pStyle w:val="null3"/>
        <w:ind w:firstLine="480"/>
      </w:pPr>
      <w:r>
        <w:rPr/>
        <w:t xml:space="preserve">  </w:t>
      </w:r>
    </w:p>
    <w:p>
      <w:pPr>
        <w:pStyle w:val="null3"/>
        <w:outlineLvl w:val="2"/>
      </w:pPr>
      <w:r>
        <w:rPr>
          <w:sz w:val="28"/>
          <w:b/>
        </w:rPr>
        <w:t>格式二十二：</w:t>
      </w:r>
    </w:p>
    <w:p>
      <w:pPr>
        <w:pStyle w:val="null3"/>
        <w:ind w:firstLine="480"/>
      </w:pPr>
      <w:r>
        <w:rPr/>
        <w:t>（以下格式文件由供应商根据需要选用）</w:t>
      </w:r>
    </w:p>
    <w:p>
      <w:pPr>
        <w:pStyle w:val="null3"/>
        <w:jc w:val="center"/>
        <w:outlineLvl w:val="3"/>
      </w:pPr>
      <w:r>
        <w:rPr>
          <w:sz w:val="24"/>
          <w:b/>
        </w:rPr>
        <w:t>询问函、质疑函、投诉书格式</w:t>
      </w:r>
    </w:p>
    <w:p>
      <w:pPr>
        <w:pStyle w:val="null3"/>
        <w:ind w:firstLine="480"/>
      </w:pPr>
      <w:r>
        <w:rPr/>
        <w:t>说明：本部分格式为投标人提交询问函、质疑函、投诉函时使用，不属于投标文件格式的组成部分。</w:t>
      </w:r>
    </w:p>
    <w:p>
      <w:pPr>
        <w:pStyle w:val="null3"/>
        <w:jc w:val="center"/>
        <w:outlineLvl w:val="3"/>
      </w:pPr>
      <w:r>
        <w:rPr>
          <w:sz w:val="24"/>
          <w:b/>
        </w:rPr>
        <w:t>询问函</w:t>
      </w:r>
    </w:p>
    <w:p>
      <w:pPr>
        <w:pStyle w:val="null3"/>
        <w:ind w:firstLine="480"/>
      </w:pPr>
      <w:r>
        <w:rPr/>
        <w:t>广东志正招标有限公司</w:t>
      </w:r>
    </w:p>
    <w:p>
      <w:pPr>
        <w:pStyle w:val="null3"/>
        <w:ind w:firstLine="480"/>
      </w:pPr>
      <w:r>
        <w:rPr/>
        <w:t>我单位已登记并准备参与“</w:t>
      </w:r>
      <w:r>
        <w:rPr/>
        <w:t>华南师范大学2025学生宿舍家具采购项目</w:t>
      </w:r>
      <w:r>
        <w:rPr/>
        <w:t>”项目（采购项目编号：</w:t>
      </w:r>
      <w:r>
        <w:rPr/>
        <w:t>ZZ0250305</w:t>
      </w:r>
      <w:r>
        <w:rPr/>
        <w:t xml:space="preserve"> ）的投标活动，现有以下几个内容（或条款）存在疑问（或无法理解），特提出询问。</w:t>
      </w:r>
    </w:p>
    <w:p>
      <w:pPr>
        <w:pStyle w:val="null3"/>
        <w:ind w:firstLine="480"/>
      </w:pPr>
      <w:r>
        <w:rPr/>
        <w:t>一、_____________________（事项一）</w:t>
      </w:r>
    </w:p>
    <w:p>
      <w:pPr>
        <w:pStyle w:val="null3"/>
        <w:ind w:firstLine="480"/>
      </w:pPr>
      <w:r>
        <w:rPr/>
        <w:t>（1）____________________（问题或条款内容）</w:t>
      </w:r>
    </w:p>
    <w:p>
      <w:pPr>
        <w:pStyle w:val="null3"/>
        <w:ind w:firstLine="480"/>
      </w:pPr>
      <w:r>
        <w:rPr/>
        <w:t>（2）____________________（说明疑问或无法理解原因）</w:t>
      </w:r>
    </w:p>
    <w:p>
      <w:pPr>
        <w:pStyle w:val="null3"/>
        <w:ind w:firstLine="480"/>
      </w:pPr>
      <w:r>
        <w:rPr/>
        <w:t>（3）____________________（建议）</w:t>
      </w:r>
    </w:p>
    <w:p>
      <w:pPr>
        <w:pStyle w:val="null3"/>
        <w:ind w:firstLine="480"/>
      </w:pPr>
      <w:r>
        <w:rPr/>
        <w:t>二、_____________________（事项二）</w:t>
      </w:r>
    </w:p>
    <w:p>
      <w:pPr>
        <w:pStyle w:val="null3"/>
        <w:ind w:firstLine="480"/>
      </w:pPr>
      <w:r>
        <w:rPr/>
        <w:t>...</w:t>
      </w:r>
    </w:p>
    <w:p>
      <w:pPr>
        <w:pStyle w:val="null3"/>
        <w:ind w:firstLine="480"/>
      </w:pPr>
      <w:r>
        <w:rPr/>
        <w:t>随附相关证明材料如下：（目录）</w:t>
      </w:r>
    </w:p>
    <w:p>
      <w:pPr>
        <w:pStyle w:val="null3"/>
      </w:pPr>
      <w:r>
        <w:rPr/>
        <w:t>询问人（公章）：_____________________</w:t>
      </w:r>
    </w:p>
    <w:p>
      <w:pPr>
        <w:pStyle w:val="null3"/>
      </w:pPr>
      <w:r>
        <w:rPr/>
        <w:t>法定代表人或授权代表（签字或盖章）：_____________________</w:t>
      </w:r>
    </w:p>
    <w:p>
      <w:pPr>
        <w:pStyle w:val="null3"/>
      </w:pPr>
      <w:r>
        <w:rPr/>
        <w:t>地址/邮编：_____________________</w:t>
      </w:r>
    </w:p>
    <w:p>
      <w:pPr>
        <w:pStyle w:val="null3"/>
      </w:pPr>
      <w:r>
        <w:rPr/>
        <w:t>电话/传真：_____________________</w:t>
      </w:r>
    </w:p>
    <w:p>
      <w:pPr>
        <w:pStyle w:val="null3"/>
      </w:pPr>
      <w:r>
        <w:rPr/>
        <w:t xml:space="preserve"> 日期： 年 月 日</w:t>
      </w:r>
    </w:p>
    <w:p>
      <w:pPr>
        <w:pStyle w:val="null3"/>
        <w:ind w:firstLine="480"/>
      </w:pPr>
      <w:r>
        <w:rPr/>
        <w:t xml:space="preserve">  </w:t>
      </w:r>
    </w:p>
    <w:p>
      <w:pPr>
        <w:pStyle w:val="null3"/>
        <w:jc w:val="center"/>
        <w:outlineLvl w:val="3"/>
      </w:pPr>
      <w:r>
        <w:rPr>
          <w:sz w:val="24"/>
          <w:b/>
        </w:rPr>
        <w:t>质疑函</w:t>
      </w:r>
    </w:p>
    <w:p>
      <w:pPr>
        <w:pStyle w:val="null3"/>
        <w:ind w:firstLine="480"/>
      </w:pPr>
      <w:r>
        <w:rPr/>
        <w:t>一、质疑供应商基本信息</w:t>
      </w:r>
    </w:p>
    <w:p>
      <w:pPr>
        <w:pStyle w:val="null3"/>
        <w:ind w:firstLine="480"/>
      </w:pPr>
      <w:r>
        <w:rPr/>
        <w:t>质疑供应商：</w:t>
      </w:r>
    </w:p>
    <w:p>
      <w:pPr>
        <w:pStyle w:val="null3"/>
        <w:ind w:firstLine="480"/>
      </w:pPr>
      <w:r>
        <w:rPr/>
        <w:t>地址：_____________________邮编：_____________________</w:t>
      </w:r>
    </w:p>
    <w:p>
      <w:pPr>
        <w:pStyle w:val="null3"/>
        <w:ind w:firstLine="480"/>
      </w:pPr>
      <w:r>
        <w:rPr/>
        <w:t>联系：_____________________联系电话：_____________________</w:t>
      </w:r>
    </w:p>
    <w:p>
      <w:pPr>
        <w:pStyle w:val="null3"/>
        <w:ind w:firstLine="480"/>
      </w:pPr>
      <w:r>
        <w:rPr/>
        <w:t>授权代表：_____________________</w:t>
      </w:r>
    </w:p>
    <w:p>
      <w:pPr>
        <w:pStyle w:val="null3"/>
        <w:ind w:firstLine="480"/>
      </w:pPr>
      <w:r>
        <w:rPr/>
        <w:t>联系电话：_____________________</w:t>
      </w:r>
    </w:p>
    <w:p>
      <w:pPr>
        <w:pStyle w:val="null3"/>
        <w:ind w:firstLine="480"/>
      </w:pPr>
      <w:r>
        <w:rPr/>
        <w:t>地址：_____________________邮编：_____________________</w:t>
      </w:r>
    </w:p>
    <w:p>
      <w:pPr>
        <w:pStyle w:val="null3"/>
        <w:ind w:firstLine="480"/>
      </w:pPr>
      <w:r>
        <w:rPr/>
        <w:t>二、质疑项目基本情况</w:t>
      </w:r>
    </w:p>
    <w:p>
      <w:pPr>
        <w:pStyle w:val="null3"/>
        <w:ind w:firstLine="480"/>
      </w:pPr>
      <w:r>
        <w:rPr/>
        <w:t>质疑项目的名称：_____________________</w:t>
      </w:r>
    </w:p>
    <w:p>
      <w:pPr>
        <w:pStyle w:val="null3"/>
        <w:ind w:firstLine="480"/>
      </w:pPr>
      <w:r>
        <w:rPr/>
        <w:t>质疑项目的编号：_____________________ 包号：_____________________</w:t>
      </w:r>
    </w:p>
    <w:p>
      <w:pPr>
        <w:pStyle w:val="null3"/>
        <w:ind w:firstLine="480"/>
      </w:pPr>
      <w:r>
        <w:rPr/>
        <w:t>采购人名称：_____________________</w:t>
      </w:r>
    </w:p>
    <w:p>
      <w:pPr>
        <w:pStyle w:val="null3"/>
        <w:ind w:firstLine="480"/>
      </w:pPr>
      <w:r>
        <w:rPr/>
        <w:t>采购文件获取日期：_____________________</w:t>
      </w:r>
    </w:p>
    <w:p>
      <w:pPr>
        <w:pStyle w:val="null3"/>
        <w:ind w:firstLine="480"/>
      </w:pPr>
      <w:r>
        <w:rPr/>
        <w:t>三、质疑事项具体内容</w:t>
      </w:r>
    </w:p>
    <w:p>
      <w:pPr>
        <w:pStyle w:val="null3"/>
        <w:ind w:firstLine="480"/>
      </w:pPr>
      <w:r>
        <w:rPr/>
        <w:t>质疑事项1：_____________________</w:t>
      </w:r>
    </w:p>
    <w:p>
      <w:pPr>
        <w:pStyle w:val="null3"/>
        <w:ind w:firstLine="480"/>
      </w:pPr>
      <w:r>
        <w:rPr/>
        <w:t>事实依据：_____________________</w:t>
      </w:r>
    </w:p>
    <w:p>
      <w:pPr>
        <w:pStyle w:val="null3"/>
        <w:ind w:firstLine="480"/>
      </w:pPr>
      <w:r>
        <w:rPr/>
        <w:t>法律依据：_____________________</w:t>
      </w:r>
    </w:p>
    <w:p>
      <w:pPr>
        <w:pStyle w:val="null3"/>
        <w:ind w:firstLine="480"/>
      </w:pPr>
      <w:r>
        <w:rPr/>
        <w:t>质疑事项2：_____________________</w:t>
      </w:r>
    </w:p>
    <w:p>
      <w:pPr>
        <w:pStyle w:val="null3"/>
        <w:ind w:firstLine="480"/>
      </w:pPr>
      <w:r>
        <w:rPr/>
        <w:t>……</w:t>
      </w:r>
    </w:p>
    <w:p>
      <w:pPr>
        <w:pStyle w:val="null3"/>
        <w:ind w:firstLine="480"/>
      </w:pPr>
      <w:r>
        <w:rPr/>
        <w:t>四、与质疑事项相关的质疑请求</w:t>
      </w:r>
    </w:p>
    <w:p>
      <w:pPr>
        <w:pStyle w:val="null3"/>
        <w:ind w:firstLine="480"/>
      </w:pPr>
      <w:r>
        <w:rPr/>
        <w:t>请求：__________________________________________</w:t>
      </w:r>
    </w:p>
    <w:p>
      <w:pPr>
        <w:pStyle w:val="null3"/>
      </w:pPr>
      <w:r>
        <w:rPr/>
        <w:t xml:space="preserve"> 签字(签章)：_____________________ 公章：_____________________</w:t>
      </w:r>
    </w:p>
    <w:p>
      <w:pPr>
        <w:pStyle w:val="null3"/>
      </w:pPr>
      <w:r>
        <w:rPr/>
        <w:t xml:space="preserve"> 日期： 年 月 日</w:t>
      </w:r>
    </w:p>
    <w:p>
      <w:pPr>
        <w:pStyle w:val="null3"/>
        <w:ind w:firstLine="480"/>
      </w:pPr>
      <w:r>
        <w:rPr/>
        <w:t>质疑函制作说明：</w:t>
      </w:r>
    </w:p>
    <w:p>
      <w:pPr>
        <w:pStyle w:val="null3"/>
        <w:ind w:firstLine="480"/>
      </w:pPr>
      <w:r>
        <w:rPr/>
        <w:t>1.供应商提出质疑时，应提交质疑函和必要的证明材料。</w:t>
      </w:r>
    </w:p>
    <w:p>
      <w:pPr>
        <w:pStyle w:val="null3"/>
        <w:ind w:firstLine="480"/>
      </w:pPr>
      <w:r>
        <w:rPr/>
        <w:t xml:space="preserve"> 2.质疑供应商若委托代理人进行质疑的，质疑函应按要求列明“授权代表”的有关内容，并在附件中提交由质疑供应商签署的授权委托书。授权委托书应载明代理人的姓名或者名称、代理事项、具体权限、期限和相关事项。</w:t>
      </w:r>
    </w:p>
    <w:p>
      <w:pPr>
        <w:pStyle w:val="null3"/>
        <w:ind w:firstLine="480"/>
      </w:pPr>
      <w:r>
        <w:rPr/>
        <w:t>3.质疑供应商若对项目的某一分包进行质疑，质疑函中应列明具体采购包号。</w:t>
      </w:r>
    </w:p>
    <w:p>
      <w:pPr>
        <w:pStyle w:val="null3"/>
        <w:ind w:firstLine="480"/>
      </w:pPr>
      <w:r>
        <w:rPr/>
        <w:t>4.质疑函的质疑事项应具体、明确，并有必要的事实依据和法律依据。</w:t>
      </w:r>
    </w:p>
    <w:p>
      <w:pPr>
        <w:pStyle w:val="null3"/>
        <w:ind w:firstLine="480"/>
      </w:pPr>
      <w:r>
        <w:rPr/>
        <w:t>5.质疑函的质疑请求应与质疑事项相关。</w:t>
      </w:r>
    </w:p>
    <w:p>
      <w:pPr>
        <w:pStyle w:val="null3"/>
        <w:ind w:firstLine="480"/>
      </w:pPr>
      <w:r>
        <w:rPr/>
        <w:t>6.质疑供应商为自然人的，质疑函应由本人签字；质疑供应商为法人或者其他组织的，质疑函应由法定代表人、主要负责人，或者其授权代表签字或者盖章，并加盖公章。</w:t>
      </w:r>
    </w:p>
    <w:p>
      <w:pPr>
        <w:pStyle w:val="null3"/>
        <w:ind w:firstLine="480"/>
      </w:pPr>
      <w:r>
        <w:rPr/>
        <w:t xml:space="preserve">  </w:t>
      </w:r>
    </w:p>
    <w:p>
      <w:pPr>
        <w:pStyle w:val="null3"/>
        <w:jc w:val="center"/>
        <w:outlineLvl w:val="3"/>
      </w:pPr>
      <w:r>
        <w:rPr>
          <w:sz w:val="24"/>
          <w:b/>
        </w:rPr>
        <w:t>投诉书</w:t>
      </w:r>
    </w:p>
    <w:p>
      <w:pPr>
        <w:pStyle w:val="null3"/>
        <w:ind w:firstLine="480"/>
      </w:pPr>
      <w:r>
        <w:rPr/>
        <w:t xml:space="preserve"> 一、投诉相关主体基本情况</w:t>
      </w:r>
    </w:p>
    <w:p>
      <w:pPr>
        <w:pStyle w:val="null3"/>
        <w:ind w:firstLine="480"/>
      </w:pPr>
      <w:r>
        <w:rPr/>
        <w:t xml:space="preserve"> 投诉人：____________________</w:t>
      </w:r>
    </w:p>
    <w:p>
      <w:pPr>
        <w:pStyle w:val="null3"/>
        <w:ind w:firstLine="480"/>
      </w:pPr>
      <w:r>
        <w:rPr/>
        <w:t xml:space="preserve"> 地 址：____________________邮编：____________________</w:t>
      </w:r>
    </w:p>
    <w:p>
      <w:pPr>
        <w:pStyle w:val="null3"/>
        <w:ind w:firstLine="480"/>
      </w:pPr>
      <w:r>
        <w:rPr/>
        <w:t xml:space="preserve"> 法定代表人/主要负责人：____________________</w:t>
      </w:r>
    </w:p>
    <w:p>
      <w:pPr>
        <w:pStyle w:val="null3"/>
        <w:ind w:firstLine="480"/>
      </w:pPr>
      <w:r>
        <w:rPr/>
        <w:t xml:space="preserve"> 联系电话：____________________</w:t>
      </w:r>
    </w:p>
    <w:p>
      <w:pPr>
        <w:pStyle w:val="null3"/>
        <w:ind w:firstLine="480"/>
      </w:pPr>
      <w:r>
        <w:rPr/>
        <w:t xml:space="preserve"> 授权代表：____________________联系电话：____________________</w:t>
      </w:r>
    </w:p>
    <w:p>
      <w:pPr>
        <w:pStyle w:val="null3"/>
        <w:ind w:firstLine="480"/>
      </w:pPr>
      <w:r>
        <w:rPr/>
        <w:t xml:space="preserve"> 地 址：____________________邮编：____________________</w:t>
      </w:r>
    </w:p>
    <w:p>
      <w:pPr>
        <w:pStyle w:val="null3"/>
        <w:ind w:firstLine="480"/>
      </w:pPr>
      <w:r>
        <w:rPr/>
        <w:t xml:space="preserve"> 被投诉人1：____________________</w:t>
      </w:r>
    </w:p>
    <w:p>
      <w:pPr>
        <w:pStyle w:val="null3"/>
        <w:ind w:firstLine="480"/>
      </w:pPr>
      <w:r>
        <w:rPr/>
        <w:t xml:space="preserve"> 地址：____________________邮编：____________________</w:t>
      </w:r>
    </w:p>
    <w:p>
      <w:pPr>
        <w:pStyle w:val="null3"/>
        <w:ind w:firstLine="480"/>
      </w:pPr>
      <w:r>
        <w:rPr/>
        <w:t xml:space="preserve"> 联系人：____________________联系电话：____________________</w:t>
      </w:r>
    </w:p>
    <w:p>
      <w:pPr>
        <w:pStyle w:val="null3"/>
        <w:ind w:firstLine="480"/>
      </w:pPr>
      <w:r>
        <w:rPr/>
        <w:t xml:space="preserve"> 被投诉人2：____________________</w:t>
      </w:r>
    </w:p>
    <w:p>
      <w:pPr>
        <w:pStyle w:val="null3"/>
        <w:ind w:firstLine="480"/>
      </w:pPr>
      <w:r>
        <w:rPr/>
        <w:t xml:space="preserve"> ……</w:t>
      </w:r>
    </w:p>
    <w:p>
      <w:pPr>
        <w:pStyle w:val="null3"/>
        <w:ind w:firstLine="480"/>
      </w:pPr>
      <w:r>
        <w:rPr/>
        <w:t xml:space="preserve"> 相关供应商：_____________________</w:t>
      </w:r>
    </w:p>
    <w:p>
      <w:pPr>
        <w:pStyle w:val="null3"/>
        <w:ind w:firstLine="480"/>
      </w:pPr>
      <w:r>
        <w:rPr/>
        <w:t xml:space="preserve"> 地址：____________________邮编：____________________</w:t>
      </w:r>
    </w:p>
    <w:p>
      <w:pPr>
        <w:pStyle w:val="null3"/>
        <w:ind w:firstLine="480"/>
      </w:pPr>
      <w:r>
        <w:rPr/>
        <w:t xml:space="preserve"> 联系人：____________________联系电话：____________________</w:t>
      </w:r>
    </w:p>
    <w:p>
      <w:pPr>
        <w:pStyle w:val="null3"/>
        <w:ind w:firstLine="480"/>
      </w:pPr>
      <w:r>
        <w:rPr/>
        <w:t xml:space="preserve"> 二、投诉项目基本情况</w:t>
      </w:r>
    </w:p>
    <w:p>
      <w:pPr>
        <w:pStyle w:val="null3"/>
        <w:ind w:firstLine="480"/>
      </w:pPr>
      <w:r>
        <w:rPr/>
        <w:t xml:space="preserve"> 采购项目名称：____________________</w:t>
      </w:r>
    </w:p>
    <w:p>
      <w:pPr>
        <w:pStyle w:val="null3"/>
        <w:ind w:firstLine="480"/>
      </w:pPr>
      <w:r>
        <w:rPr/>
        <w:t xml:space="preserve"> 采购项目编号： ____________________包号：____________________</w:t>
      </w:r>
    </w:p>
    <w:p>
      <w:pPr>
        <w:pStyle w:val="null3"/>
        <w:ind w:firstLine="480"/>
      </w:pPr>
      <w:r>
        <w:rPr/>
        <w:t xml:space="preserve"> 采购人名称：____________________</w:t>
      </w:r>
    </w:p>
    <w:p>
      <w:pPr>
        <w:pStyle w:val="null3"/>
        <w:ind w:firstLine="480"/>
      </w:pPr>
      <w:r>
        <w:rPr/>
        <w:t xml:space="preserve"> 代理机构名称：____________________</w:t>
      </w:r>
    </w:p>
    <w:p>
      <w:pPr>
        <w:pStyle w:val="null3"/>
        <w:ind w:firstLine="480"/>
      </w:pPr>
      <w:r>
        <w:rPr/>
        <w:t xml:space="preserve"> 采购文件公告:</w:t>
      </w:r>
      <w:r>
        <w:rPr>
          <w:u w:val="single"/>
        </w:rPr>
        <w:t>是/否</w:t>
      </w:r>
      <w:r>
        <w:rPr/>
        <w:t xml:space="preserve"> 公告期限：_____________________</w:t>
      </w:r>
    </w:p>
    <w:p>
      <w:pPr>
        <w:pStyle w:val="null3"/>
        <w:ind w:firstLine="480"/>
      </w:pPr>
      <w:r>
        <w:rPr/>
        <w:t xml:space="preserve"> 采购结果公告:</w:t>
      </w:r>
      <w:r>
        <w:rPr>
          <w:u w:val="single"/>
        </w:rPr>
        <w:t>是/否</w:t>
      </w:r>
      <w:r>
        <w:rPr/>
        <w:t xml:space="preserve"> 公告期限：_____________________</w:t>
      </w:r>
    </w:p>
    <w:p>
      <w:pPr>
        <w:pStyle w:val="null3"/>
        <w:ind w:firstLine="480"/>
      </w:pPr>
      <w:r>
        <w:rPr/>
        <w:t xml:space="preserve"> 三、质疑基本情况</w:t>
      </w:r>
    </w:p>
    <w:p>
      <w:pPr>
        <w:pStyle w:val="null3"/>
        <w:ind w:firstLine="480"/>
      </w:pPr>
      <w:r>
        <w:rPr/>
        <w:t xml:space="preserve"> 投诉人于 ____年____月____日,向提出质疑，质疑事项为：_____________________</w:t>
      </w:r>
    </w:p>
    <w:p>
      <w:pPr>
        <w:pStyle w:val="null3"/>
        <w:ind w:firstLine="480"/>
      </w:pPr>
      <w:r>
        <w:rPr>
          <w:u w:val="single"/>
        </w:rPr>
        <w:t>采购人/代理机构</w:t>
      </w:r>
      <w:r>
        <w:rPr/>
        <w:t>于____年____月____日,就质疑事项作出了答复/没有在法定期限内作出答复。</w:t>
      </w:r>
    </w:p>
    <w:p>
      <w:pPr>
        <w:pStyle w:val="null3"/>
        <w:ind w:firstLine="480"/>
      </w:pPr>
      <w:r>
        <w:rPr/>
        <w:t xml:space="preserve"> 四、投诉事项具体内容</w:t>
      </w:r>
    </w:p>
    <w:p>
      <w:pPr>
        <w:pStyle w:val="null3"/>
        <w:ind w:firstLine="480"/>
      </w:pPr>
      <w:r>
        <w:rPr/>
        <w:t xml:space="preserve"> 投诉事项 1：_____________________</w:t>
      </w:r>
    </w:p>
    <w:p>
      <w:pPr>
        <w:pStyle w:val="null3"/>
        <w:ind w:firstLine="480"/>
      </w:pPr>
      <w:r>
        <w:rPr/>
        <w:t xml:space="preserve"> 事实依据：_____________________</w:t>
      </w:r>
    </w:p>
    <w:p>
      <w:pPr>
        <w:pStyle w:val="null3"/>
        <w:ind w:firstLine="480"/>
      </w:pPr>
      <w:r>
        <w:rPr/>
        <w:t xml:space="preserve"> 法律依据：_____________________</w:t>
      </w:r>
    </w:p>
    <w:p>
      <w:pPr>
        <w:pStyle w:val="null3"/>
        <w:ind w:firstLine="480"/>
      </w:pPr>
      <w:r>
        <w:rPr/>
        <w:t xml:space="preserve"> 投诉事项2：_____________________</w:t>
      </w:r>
    </w:p>
    <w:p>
      <w:pPr>
        <w:pStyle w:val="null3"/>
        <w:ind w:firstLine="480"/>
      </w:pPr>
      <w:r>
        <w:rPr/>
        <w:t xml:space="preserve"> ……</w:t>
      </w:r>
    </w:p>
    <w:p>
      <w:pPr>
        <w:pStyle w:val="null3"/>
        <w:ind w:firstLine="480"/>
      </w:pPr>
      <w:r>
        <w:rPr/>
        <w:t xml:space="preserve"> 五、与投诉事项相关的投诉请求</w:t>
      </w:r>
    </w:p>
    <w:p>
      <w:pPr>
        <w:pStyle w:val="null3"/>
        <w:ind w:firstLine="480"/>
      </w:pPr>
      <w:r>
        <w:rPr/>
        <w:t xml:space="preserve"> 请求：________________________</w:t>
      </w:r>
    </w:p>
    <w:p>
      <w:pPr>
        <w:pStyle w:val="null3"/>
        <w:ind w:firstLine="480"/>
      </w:pPr>
      <w:r>
        <w:rPr/>
        <w:t xml:space="preserve"> 签字(签章)： ________公章________</w:t>
      </w:r>
    </w:p>
    <w:p>
      <w:pPr>
        <w:pStyle w:val="null3"/>
      </w:pPr>
      <w:r>
        <w:rPr/>
        <w:t xml:space="preserve"> 日期：____年____月____日</w:t>
      </w:r>
    </w:p>
    <w:p>
      <w:pPr>
        <w:pStyle w:val="null3"/>
        <w:ind w:firstLine="480"/>
      </w:pPr>
      <w:r>
        <w:rPr/>
        <w:t xml:space="preserve"> 投诉书制作说明：</w:t>
      </w:r>
    </w:p>
    <w:p>
      <w:pPr>
        <w:pStyle w:val="null3"/>
        <w:ind w:firstLine="480"/>
      </w:pPr>
      <w:r>
        <w:rPr/>
        <w:t xml:space="preserve"> 1.投诉人提起投诉时，应当提交投诉书和必要的证明材料，并按照被投诉人和与投诉事项有关的供应商数量提供投诉书副本。</w:t>
      </w:r>
    </w:p>
    <w:p>
      <w:pPr>
        <w:pStyle w:val="null3"/>
        <w:ind w:firstLine="480"/>
      </w:pPr>
      <w:r>
        <w:rPr/>
        <w:t xml:space="preserve"> 2.投诉人若委托代理人进行投诉的，投诉书应按照要求列明“授权代表”的有关内容，并在附件中提交由投诉人签署的授权委托书。授权委托书应当载明代理人的姓名或者名称、代理事项、具体权限、期限和相关事项。</w:t>
      </w:r>
    </w:p>
    <w:p>
      <w:pPr>
        <w:pStyle w:val="null3"/>
        <w:ind w:firstLine="480"/>
      </w:pPr>
      <w:r>
        <w:rPr/>
        <w:t xml:space="preserve"> 3.投诉人若对项目的某一分包进行投诉，投诉书应列明具体分包号。</w:t>
      </w:r>
    </w:p>
    <w:p>
      <w:pPr>
        <w:pStyle w:val="null3"/>
        <w:ind w:firstLine="480"/>
      </w:pPr>
      <w:r>
        <w:rPr/>
        <w:t xml:space="preserve"> 4.投诉书应简要列明质疑事项，质疑函、质疑答复等作为附件材料提供。</w:t>
      </w:r>
    </w:p>
    <w:p>
      <w:pPr>
        <w:pStyle w:val="null3"/>
        <w:ind w:firstLine="480"/>
      </w:pPr>
      <w:r>
        <w:rPr/>
        <w:t xml:space="preserve"> 5.投诉书的投诉事项应具体、明确，并有必要的事实依据和法律依据。</w:t>
      </w:r>
    </w:p>
    <w:p>
      <w:pPr>
        <w:pStyle w:val="null3"/>
        <w:ind w:firstLine="480"/>
      </w:pPr>
      <w:r>
        <w:rPr/>
        <w:t xml:space="preserve"> 6.投诉书的投诉请求应与投诉事项相关。</w:t>
      </w:r>
    </w:p>
    <w:p>
      <w:pPr>
        <w:pStyle w:val="null3"/>
        <w:ind w:firstLine="480"/>
      </w:pPr>
      <w:r>
        <w:rPr/>
        <w:t xml:space="preserve"> 7.投诉人为自然人的，投诉书应当由本人签字；投诉人为法人或者其他组织的，投诉书应当由法定代表人、主要负责人，或者其授权代表签字或者盖章，并加盖公章。</w:t>
      </w:r>
    </w:p>
    <w:p>
      <w:pPr>
        <w:pStyle w:val="null3"/>
        <w:ind w:firstLine="480"/>
      </w:pPr>
      <w:r>
        <w:rPr/>
        <w:t xml:space="preserve">  </w:t>
      </w:r>
    </w:p>
    <w:p>
      <w:pPr>
        <w:pStyle w:val="null3"/>
        <w:outlineLvl w:val="2"/>
      </w:pPr>
      <w:r>
        <w:rPr>
          <w:sz w:val="28"/>
          <w:b/>
        </w:rPr>
        <w:t>格式二十三：</w:t>
      </w:r>
    </w:p>
    <w:p>
      <w:pPr>
        <w:pStyle w:val="null3"/>
        <w:ind w:firstLine="480"/>
      </w:pPr>
      <w:r>
        <w:rPr/>
        <w:t>（以下格式文件由供应商根据需要选用）</w:t>
      </w:r>
    </w:p>
    <w:p>
      <w:pPr>
        <w:pStyle w:val="null3"/>
        <w:ind w:firstLine="480"/>
      </w:pPr>
      <w:r>
        <w:rPr/>
        <w:t>项目实施方案、质量保证及售后服务承诺等内容和格式自拟。</w:t>
      </w:r>
    </w:p>
    <w:p>
      <w:pPr>
        <w:pStyle w:val="null3"/>
        <w:ind w:firstLine="480"/>
      </w:pPr>
      <w:r>
        <w:rPr/>
        <w:t xml:space="preserve">  </w:t>
      </w:r>
    </w:p>
    <w:p>
      <w:pPr>
        <w:pStyle w:val="null3"/>
        <w:outlineLvl w:val="2"/>
      </w:pPr>
      <w:r>
        <w:rPr>
          <w:sz w:val="28"/>
          <w:b/>
        </w:rPr>
        <w:t>格式二十四：</w:t>
      </w:r>
    </w:p>
    <w:p>
      <w:pPr>
        <w:pStyle w:val="null3"/>
        <w:ind w:firstLine="480"/>
      </w:pPr>
      <w:r>
        <w:rPr/>
        <w:t>附件（以下格式文件由供应商根据需要选用）</w:t>
      </w:r>
    </w:p>
    <w:p>
      <w:pPr>
        <w:pStyle w:val="null3"/>
        <w:jc w:val="center"/>
        <w:outlineLvl w:val="3"/>
      </w:pPr>
      <w:r>
        <w:rPr>
          <w:sz w:val="24"/>
          <w:b/>
        </w:rPr>
        <w:t>政府采购投标（响应）担保函</w:t>
      </w:r>
    </w:p>
    <w:p>
      <w:pPr>
        <w:pStyle w:val="null3"/>
      </w:pPr>
      <w:r>
        <w:rPr/>
        <w:t>编号：【 】号</w:t>
      </w:r>
    </w:p>
    <w:p>
      <w:pPr>
        <w:pStyle w:val="null3"/>
        <w:ind w:firstLine="480"/>
      </w:pPr>
      <w:r>
        <w:rPr/>
        <w:t>（采购人）：</w:t>
      </w:r>
    </w:p>
    <w:p>
      <w:pPr>
        <w:pStyle w:val="null3"/>
        <w:ind w:firstLine="480"/>
      </w:pPr>
      <w:r>
        <w:rPr/>
        <w:t xml:space="preserve"> 鉴于__________（以下简称“投标（响应）人”）拟参加编号为__________的（以下简称“本项目”）投标（响应），根据本项目采购文件，投标（响应）人参加投标（响应）时应向你方交纳投标（响应）保证金，且可以投标保险凭证的形式交纳投标（响应）保证金。应投标（响应）人的申请，我方以保险的方式向你方提供如下投标保证保险凭证：</w:t>
      </w:r>
    </w:p>
    <w:p>
      <w:pPr>
        <w:pStyle w:val="null3"/>
        <w:ind w:firstLine="480"/>
      </w:pPr>
      <w:r>
        <w:rPr/>
        <w:t>一、保险责任的情形及保证金额</w:t>
      </w:r>
    </w:p>
    <w:p>
      <w:pPr>
        <w:pStyle w:val="null3"/>
        <w:ind w:firstLine="480"/>
      </w:pPr>
      <w:r>
        <w:rPr/>
        <w:t>（一）在投标（响应）人出现下列情形之一时，我方承担保险责任：</w:t>
      </w:r>
    </w:p>
    <w:p>
      <w:pPr>
        <w:pStyle w:val="null3"/>
        <w:ind w:firstLine="480"/>
      </w:pPr>
      <w:r>
        <w:rPr/>
        <w:t>1.中标（成交）后投标（响应）人无正当理由不与采购人签订《政府采购合同》；</w:t>
      </w:r>
    </w:p>
    <w:p>
      <w:pPr>
        <w:pStyle w:val="null3"/>
        <w:ind w:firstLine="480"/>
      </w:pPr>
      <w:r>
        <w:rPr/>
        <w:t>2.采购文件规定的投标（响应）人应当缴纳保证金的其他情形。</w:t>
      </w:r>
    </w:p>
    <w:p>
      <w:pPr>
        <w:pStyle w:val="null3"/>
        <w:ind w:firstLine="480"/>
      </w:pPr>
      <w:r>
        <w:rPr/>
        <w:t>（二）我方承担保险责任的最高金额为人民币__________元（大写）即本项目的投标（响应）保证金金额。</w:t>
      </w:r>
    </w:p>
    <w:p>
      <w:pPr>
        <w:pStyle w:val="null3"/>
        <w:ind w:firstLine="480"/>
      </w:pPr>
      <w:r>
        <w:rPr/>
        <w:t>二、保证的方式及保证期间</w:t>
      </w:r>
    </w:p>
    <w:p>
      <w:pPr>
        <w:pStyle w:val="null3"/>
        <w:ind w:firstLine="480"/>
      </w:pPr>
      <w:r>
        <w:rPr/>
        <w:t>我方保证的方式为：连带责任保证。</w:t>
      </w:r>
    </w:p>
    <w:p>
      <w:pPr>
        <w:pStyle w:val="null3"/>
        <w:ind w:firstLine="480"/>
      </w:pPr>
      <w:r>
        <w:rPr/>
        <w:t>我方的保证期间为：本保险凭证自__年__月__日起生效，有效期至开标日后的90天内。</w:t>
      </w:r>
    </w:p>
    <w:p>
      <w:pPr>
        <w:pStyle w:val="null3"/>
        <w:ind w:firstLine="480"/>
      </w:pPr>
      <w:r>
        <w:rPr/>
        <w:t>三、承担保证责任的程序</w:t>
      </w:r>
    </w:p>
    <w:p>
      <w:pPr>
        <w:pStyle w:val="null3"/>
        <w:ind w:firstLine="480"/>
      </w:pPr>
      <w:r>
        <w:rPr/>
        <w:t xml:space="preserve"> 1.你方要求我方承担保证责任的，应在本保函保证期间内向我方发出索赔通知。索赔通知应写明要求索赔的金额，支付款项应到达的账号、户名和开户行，并附有证明投标（响应）人发生我方应承担保证责任情形的事实材料。</w:t>
      </w:r>
    </w:p>
    <w:p>
      <w:pPr>
        <w:pStyle w:val="null3"/>
        <w:ind w:firstLine="480"/>
      </w:pPr>
      <w:r>
        <w:rPr/>
        <w:t>2.我方在收到索赔通知及相关证明材料后，在15个工作日内进行审查，符合应承担保证责任情形的，我方按照你方的要求代投标（响应）人向你方支付相应的索赔款项。</w:t>
      </w:r>
    </w:p>
    <w:p>
      <w:pPr>
        <w:pStyle w:val="null3"/>
        <w:ind w:firstLine="480"/>
      </w:pPr>
      <w:r>
        <w:rPr/>
        <w:t>四、保证责任的终止</w:t>
      </w:r>
    </w:p>
    <w:p>
      <w:pPr>
        <w:pStyle w:val="null3"/>
        <w:ind w:firstLine="480"/>
      </w:pPr>
      <w:r>
        <w:rPr/>
        <w:t>1.保证期间届满，你方未向我方书面主张保证责任的，自保证期间届满次日起，我方保证责任自动终止。</w:t>
      </w:r>
    </w:p>
    <w:p>
      <w:pPr>
        <w:pStyle w:val="null3"/>
        <w:ind w:firstLine="480"/>
      </w:pPr>
      <w:r>
        <w:rPr/>
        <w:t>2.我方按照本保函向你方履行了保证责任后，自我方向你方支付款项（支付款项从我方账户划出）之日起，保证责任终止。</w:t>
      </w:r>
    </w:p>
    <w:p>
      <w:pPr>
        <w:pStyle w:val="null3"/>
        <w:ind w:firstLine="480"/>
      </w:pPr>
      <w:r>
        <w:rPr/>
        <w:t>3.按照法律法规的规定或出现我方保证责任终止的其它情形的，我方在本保函项下的保证责任终止。</w:t>
      </w:r>
    </w:p>
    <w:p>
      <w:pPr>
        <w:pStyle w:val="null3"/>
        <w:ind w:firstLine="480"/>
      </w:pPr>
      <w:r>
        <w:rPr/>
        <w:t>五、免责条款</w:t>
      </w:r>
    </w:p>
    <w:p>
      <w:pPr>
        <w:pStyle w:val="null3"/>
        <w:ind w:firstLine="480"/>
      </w:pPr>
      <w:r>
        <w:rPr/>
        <w:t>1.依照法律规定或你方与投标（响应）人的另行约定，全部或者部分免除投标（响应）人投标（响应）保证金义务时，我方亦免除相应的保证责任。</w:t>
      </w:r>
    </w:p>
    <w:p>
      <w:pPr>
        <w:pStyle w:val="null3"/>
        <w:ind w:firstLine="480"/>
      </w:pPr>
      <w:r>
        <w:rPr/>
        <w:t>2.因你方原因致使投标（响应）人发生本保函第一条第（一）款约定情形的，我方不承担保证责任。</w:t>
      </w:r>
    </w:p>
    <w:p>
      <w:pPr>
        <w:pStyle w:val="null3"/>
        <w:ind w:firstLine="480"/>
      </w:pPr>
      <w:r>
        <w:rPr/>
        <w:t>3.因不可抗力造成投标（响应）人发生本保函第一条约定情形的，我方不承担保证责任。</w:t>
      </w:r>
    </w:p>
    <w:p>
      <w:pPr>
        <w:pStyle w:val="null3"/>
        <w:ind w:firstLine="480"/>
      </w:pPr>
      <w:r>
        <w:rPr/>
        <w:t>4.你方或其他有权机关对采购文件进行任何澄清或修改，加重我方保证责任的，我方对加重部分不承担保证责任，但该澄清或修改经我方事先书面同意的除外。</w:t>
      </w:r>
    </w:p>
    <w:p>
      <w:pPr>
        <w:pStyle w:val="null3"/>
        <w:ind w:firstLine="480"/>
      </w:pPr>
      <w:r>
        <w:rPr/>
        <w:t>六、争议的解决</w:t>
      </w:r>
    </w:p>
    <w:p>
      <w:pPr>
        <w:pStyle w:val="null3"/>
        <w:ind w:firstLine="480"/>
      </w:pPr>
      <w:r>
        <w:rPr/>
        <w:t>因本保函发生的纠纷，由你我双方协商解决，协商不成的，通过诉讼程序解决，诉讼管辖地法院为 法院。</w:t>
      </w:r>
    </w:p>
    <w:p>
      <w:pPr>
        <w:pStyle w:val="null3"/>
        <w:ind w:firstLine="480"/>
      </w:pPr>
      <w:r>
        <w:rPr/>
        <w:t>七、保函的生效</w:t>
      </w:r>
    </w:p>
    <w:p>
      <w:pPr>
        <w:pStyle w:val="null3"/>
        <w:ind w:firstLine="480"/>
      </w:pPr>
      <w:r>
        <w:rPr/>
        <w:t>本保函自我方加盖公章之日起生效。</w:t>
      </w:r>
    </w:p>
    <w:p>
      <w:pPr>
        <w:pStyle w:val="null3"/>
        <w:ind w:firstLine="480"/>
      </w:pPr>
      <w:r>
        <w:rPr/>
        <w:t>保证人：_______（公章）_______</w:t>
      </w:r>
    </w:p>
    <w:p>
      <w:pPr>
        <w:pStyle w:val="null3"/>
      </w:pPr>
      <w:r>
        <w:rPr/>
        <w:t>联系人：____________________</w:t>
      </w:r>
    </w:p>
    <w:p>
      <w:pPr>
        <w:pStyle w:val="null3"/>
      </w:pPr>
      <w:r>
        <w:rPr/>
        <w:t>联系电话：____________________</w:t>
      </w:r>
    </w:p>
    <w:p>
      <w:pPr>
        <w:pStyle w:val="null3"/>
      </w:pPr>
      <w:r>
        <w:rPr/>
        <w:t>___年___月___日</w:t>
      </w:r>
    </w:p>
    <w:p>
      <w:pPr>
        <w:pStyle w:val="null3"/>
        <w:ind w:firstLine="480"/>
      </w:pPr>
      <w:r>
        <w:rPr/>
        <w:t xml:space="preserve">  </w:t>
      </w:r>
    </w:p>
    <w:p>
      <w:pPr>
        <w:pStyle w:val="null3"/>
        <w:outlineLvl w:val="2"/>
      </w:pPr>
      <w:r>
        <w:rPr>
          <w:sz w:val="28"/>
          <w:b/>
        </w:rPr>
        <w:t>格式二十五：</w:t>
      </w:r>
    </w:p>
    <w:p>
      <w:pPr>
        <w:pStyle w:val="null3"/>
        <w:jc w:val="center"/>
        <w:outlineLvl w:val="3"/>
      </w:pPr>
      <w:r>
        <w:rPr>
          <w:sz w:val="24"/>
          <w:b/>
        </w:rPr>
        <w:t>政府采购履约担保函</w:t>
      </w:r>
    </w:p>
    <w:p>
      <w:pPr>
        <w:pStyle w:val="null3"/>
      </w:pPr>
      <w:r>
        <w:rPr/>
        <w:t>编号：</w:t>
      </w:r>
    </w:p>
    <w:p>
      <w:pPr>
        <w:pStyle w:val="null3"/>
        <w:ind w:firstLine="480"/>
      </w:pPr>
      <w:r>
        <w:rPr/>
        <w:t>（采购人）：</w:t>
      </w:r>
    </w:p>
    <w:p>
      <w:pPr>
        <w:pStyle w:val="null3"/>
        <w:ind w:firstLine="480"/>
      </w:pPr>
      <w:r>
        <w:rPr/>
        <w:t xml:space="preserve"> 鉴于贵方在__________项目（项目编号为__________以下简称“项目”）的采购中，确定__________为中标人/供应商，拟签订/已签订项目相关采购合同（以下简称“主合同”）。依据主合同的约定，供应商应向贵方交纳履约保证金，且可以履约担保函的形式交纳履约保证金。应供应商的申请，我方以保证的方式向贵方提供如下履约保证金担保：</w:t>
      </w:r>
    </w:p>
    <w:p>
      <w:pPr>
        <w:pStyle w:val="null3"/>
        <w:ind w:firstLine="480"/>
      </w:pPr>
      <w:r>
        <w:rPr/>
        <w:t>一、保证金额</w:t>
      </w:r>
    </w:p>
    <w:p>
      <w:pPr>
        <w:pStyle w:val="null3"/>
        <w:ind w:firstLine="480"/>
      </w:pPr>
      <w:r>
        <w:rPr/>
        <w:t>我方的保证范围是主合同约定的合同价款总额的___%，数额为__________（大写），币种为</w:t>
      </w:r>
      <w:r>
        <w:rPr>
          <w:u w:val="single"/>
        </w:rPr>
        <w:t>人民币</w:t>
      </w:r>
      <w:r>
        <w:rPr/>
        <w:t>（即主合同履约保证金金额）。</w:t>
      </w:r>
    </w:p>
    <w:p>
      <w:pPr>
        <w:pStyle w:val="null3"/>
        <w:ind w:firstLine="480"/>
      </w:pPr>
      <w:r>
        <w:rPr/>
        <w:t>二、我方保证的方式为：连带责任保证。</w:t>
      </w:r>
    </w:p>
    <w:p>
      <w:pPr>
        <w:pStyle w:val="null3"/>
        <w:ind w:firstLine="480"/>
      </w:pPr>
      <w:r>
        <w:rPr/>
        <w:t>三、我方保证的期间为：本保函自开立之日起生效，至 年 月 日止。</w:t>
      </w:r>
    </w:p>
    <w:p>
      <w:pPr>
        <w:pStyle w:val="null3"/>
        <w:ind w:firstLine="480"/>
      </w:pPr>
      <w:r>
        <w:rPr/>
        <w:t>四、在本保函的有效期内，如被保证人违反上述合同或协议约定的义务，我方将在收到你方提交的本保函文件及符合下列全部条件的索赔通知后</w:t>
      </w:r>
      <w:r>
        <w:rPr>
          <w:u w:val="single"/>
        </w:rPr>
        <w:t xml:space="preserve"> 30 </w:t>
      </w:r>
      <w:r>
        <w:rPr/>
        <w:t>个工作日内以上述保证金额为限支付你方索赔金额:</w:t>
      </w:r>
    </w:p>
    <w:p>
      <w:pPr>
        <w:pStyle w:val="null3"/>
        <w:ind w:firstLine="480"/>
      </w:pPr>
      <w:r>
        <w:rPr/>
        <w:t>(一)索赔通知文件必须以书面形式提出，列明索赔金额，并由你方法定代表人(负责人)或授权代理人签字并加盖公章;</w:t>
      </w:r>
    </w:p>
    <w:p>
      <w:pPr>
        <w:pStyle w:val="null3"/>
        <w:ind w:firstLine="480"/>
      </w:pPr>
      <w:r>
        <w:rPr/>
        <w:t>(二)索赔通知文件必须同时附有:</w:t>
      </w:r>
    </w:p>
    <w:p>
      <w:pPr>
        <w:pStyle w:val="null3"/>
        <w:ind w:firstLine="480"/>
      </w:pPr>
      <w:r>
        <w:rPr/>
        <w:t>1.一项书面声明，声明索赔款项并未由被保证人或其代理人直接或间接地支付给你方;</w:t>
      </w:r>
    </w:p>
    <w:p>
      <w:pPr>
        <w:pStyle w:val="null3"/>
        <w:ind w:firstLine="480"/>
      </w:pPr>
      <w:r>
        <w:rPr/>
        <w:t>2.证明被保证人违反上述合同或协议约定的义务以及有责任支付你方索赔金额的证据。</w:t>
      </w:r>
    </w:p>
    <w:p>
      <w:pPr>
        <w:pStyle w:val="null3"/>
        <w:ind w:firstLine="480"/>
      </w:pPr>
      <w:r>
        <w:rPr/>
        <w:t>(三)索赔通知文件必须在本保函有效期内到达以下地址：</w:t>
      </w:r>
    </w:p>
    <w:p>
      <w:pPr>
        <w:pStyle w:val="null3"/>
        <w:ind w:firstLine="480"/>
      </w:pPr>
      <w:r>
        <w:rPr/>
        <w:t>__________________________________________________。</w:t>
      </w:r>
    </w:p>
    <w:p>
      <w:pPr>
        <w:pStyle w:val="null3"/>
        <w:ind w:firstLine="480"/>
      </w:pPr>
      <w:r>
        <w:rPr/>
        <w:t>五、本保函保证金额将随被保证人逐步履行保函项下合同约定或法定的义务以及我方按你方索赔通知文件要求分次支付而相应递减。</w:t>
      </w:r>
    </w:p>
    <w:p>
      <w:pPr>
        <w:pStyle w:val="null3"/>
        <w:ind w:firstLine="480"/>
      </w:pPr>
      <w:r>
        <w:rPr/>
        <w:t>六、本保函项下的权利不得转让，不得设定担保。受益人未经我方书面同意转让本保函或其项下任何权利，我方在本保函项下的义务与责任全部消灭。</w:t>
      </w:r>
    </w:p>
    <w:p>
      <w:pPr>
        <w:pStyle w:val="null3"/>
        <w:ind w:firstLine="480"/>
      </w:pPr>
      <w:r>
        <w:rPr/>
        <w:t>七、本保函项下的合同或基础交易不成立、不生效、无效、被撤销、被解除，本保函无效;被保证人基于保函项下的合同或基础交易或其他原因的抗辩，我方均有权主张。</w:t>
      </w:r>
    </w:p>
    <w:p>
      <w:pPr>
        <w:pStyle w:val="null3"/>
        <w:ind w:firstLine="480"/>
      </w:pPr>
      <w:r>
        <w:rPr/>
        <w:t>八、因本保函发生争议协商解决不成，按以下第</w:t>
      </w:r>
      <w:r>
        <w:rPr>
          <w:u w:val="single"/>
        </w:rPr>
        <w:t xml:space="preserve"> (一)</w:t>
      </w:r>
      <w:r>
        <w:rPr/>
        <w:t>种方式解决:</w:t>
      </w:r>
    </w:p>
    <w:p>
      <w:pPr>
        <w:pStyle w:val="null3"/>
        <w:ind w:firstLine="480"/>
      </w:pPr>
      <w:r>
        <w:rPr/>
        <w:t>(一)向我方所在地的人民法院起诉。</w:t>
      </w:r>
    </w:p>
    <w:p>
      <w:pPr>
        <w:pStyle w:val="null3"/>
        <w:ind w:firstLine="480"/>
      </w:pPr>
      <w:r>
        <w:rPr/>
        <w:t>(二)提交</w:t>
      </w:r>
      <w:r>
        <w:rPr>
          <w:u w:val="single"/>
        </w:rPr>
        <w:t xml:space="preserve"> 此栏空白 </w:t>
      </w:r>
      <w:r>
        <w:rPr/>
        <w:t>仲裁委员会(仲裁地点为此栏空白)按照申请仲裁时该会现行有效的仲裁规则进行仲裁。仲裁裁决是终局的，对双方均有约束力。</w:t>
      </w:r>
    </w:p>
    <w:p>
      <w:pPr>
        <w:pStyle w:val="null3"/>
        <w:ind w:firstLine="480"/>
      </w:pPr>
      <w:r>
        <w:rPr/>
        <w:t>九、本保函适用中华人民共和国法律。</w:t>
      </w:r>
    </w:p>
    <w:p>
      <w:pPr>
        <w:pStyle w:val="null3"/>
        <w:ind w:firstLine="480"/>
      </w:pPr>
      <w:r>
        <w:rPr/>
        <w:t>十、其他条款:</w:t>
      </w:r>
    </w:p>
    <w:p>
      <w:pPr>
        <w:pStyle w:val="null3"/>
        <w:ind w:firstLine="480"/>
      </w:pPr>
      <w:r>
        <w:rPr/>
        <w:t>1.本保函有效期届满或提前终止，本保函自动失效，我方在本保函项下的义务与责任自动全部消灭，此后提出的任何索赔均为无效索赔，我方无义务作出任何赔付。</w:t>
      </w:r>
    </w:p>
    <w:p>
      <w:pPr>
        <w:pStyle w:val="null3"/>
        <w:ind w:firstLine="480"/>
      </w:pPr>
      <w:r>
        <w:rPr/>
        <w:t>2.所有索赔通知必须在我方工作时间内到达本保函规定的地址。</w:t>
      </w:r>
    </w:p>
    <w:p>
      <w:pPr>
        <w:pStyle w:val="null3"/>
        <w:ind w:firstLine="480"/>
      </w:pPr>
      <w:r>
        <w:rPr/>
        <w:t>十一、本保函自我方盖章之日起生效。</w:t>
      </w:r>
    </w:p>
    <w:p>
      <w:pPr>
        <w:pStyle w:val="null3"/>
      </w:pPr>
      <w:r>
        <w:rPr/>
        <w:t>保证人：___________(盖章)</w:t>
      </w:r>
    </w:p>
    <w:p>
      <w:pPr>
        <w:pStyle w:val="null3"/>
      </w:pPr>
      <w:r>
        <w:rPr/>
        <w:t>联系地址：_______________</w:t>
      </w:r>
    </w:p>
    <w:p>
      <w:pPr>
        <w:pStyle w:val="null3"/>
      </w:pPr>
      <w:r>
        <w:rPr/>
        <w:t>联系电话：_______________</w:t>
      </w:r>
    </w:p>
    <w:p>
      <w:pPr>
        <w:pStyle w:val="null3"/>
      </w:pPr>
      <w:r>
        <w:rPr/>
        <w:t>开立日期：___年___月___日</w:t>
      </w:r>
    </w:p>
    <w:p>
      <w:pPr>
        <w:pStyle w:val="null3"/>
        <w:jc w:val="center"/>
        <w:outlineLvl w:val="3"/>
      </w:pPr>
      <w:r>
        <w:rPr>
          <w:sz w:val="24"/>
          <w:b/>
        </w:rPr>
        <w:t>采购合同履约保险凭证</w:t>
      </w:r>
    </w:p>
    <w:p>
      <w:pPr>
        <w:pStyle w:val="null3"/>
      </w:pPr>
      <w:r>
        <w:rPr/>
        <w:t>致被保险人__________：</w:t>
      </w:r>
    </w:p>
    <w:p>
      <w:pPr>
        <w:pStyle w:val="null3"/>
        <w:ind w:firstLine="480"/>
      </w:pPr>
      <w:r>
        <w:rPr/>
        <w:t>鉴于你方____________（招标方/被保险人）接受投保人____________（投标方）参加____________（采购）项目的投标，向投保人签发中标通知书，投保人在我公司投保《采购合同履约保证保险》，我公司接受投保人的请求，在保险责任范围内，愿意就投保人履行与你方订立的采购合同，向你方提供如下保证保险：</w:t>
      </w:r>
    </w:p>
    <w:p>
      <w:pPr>
        <w:pStyle w:val="null3"/>
        <w:ind w:firstLine="480"/>
      </w:pPr>
      <w:r>
        <w:rPr/>
        <w:t>一、我公司对上述采购项目出具的《采购合同履约保证保险》保单号：</w:t>
      </w:r>
    </w:p>
    <w:p>
      <w:pPr>
        <w:pStyle w:val="null3"/>
        <w:ind w:firstLine="480"/>
      </w:pPr>
      <w:r>
        <w:rPr/>
        <w:t>二、上述保单项下我公司的保险金额（最高限额）：人民币 （￥： 元）</w:t>
      </w:r>
    </w:p>
    <w:p>
      <w:pPr>
        <w:pStyle w:val="null3"/>
        <w:ind w:firstLine="480"/>
      </w:pPr>
      <w:r>
        <w:rPr/>
        <w:t>上述全部保险单的保险金额随投保人逐步履行采购合同约定的义务或我公司的赔付而递减。</w:t>
      </w:r>
    </w:p>
    <w:p>
      <w:pPr>
        <w:pStyle w:val="null3"/>
        <w:ind w:firstLine="480"/>
      </w:pPr>
      <w:r>
        <w:rPr/>
        <w:t>三、本保险的保险期间自____年___月___日___时起至___年___月___日___时止，共计___天。</w:t>
      </w:r>
    </w:p>
    <w:p>
      <w:pPr>
        <w:pStyle w:val="null3"/>
        <w:ind w:firstLine="480"/>
      </w:pPr>
      <w:r>
        <w:rPr/>
        <w:t>四、本保险合同仅承担履约保证责任：在本保险期限内，供应商在《采购合同》的履约过程中，因下列情形给你方造成直接损失的，在收到你方提交的符合保险合同约定的全部条件的书面文件，我公司依据保险合同有关约定并与你方达成一致赔偿意见后</w:t>
      </w:r>
      <w:r>
        <w:rPr>
          <w:u w:val="single"/>
        </w:rPr>
        <w:t xml:space="preserve"> 30 </w:t>
      </w:r>
      <w:r>
        <w:rPr/>
        <w:t>个工作日内以上述保险金额为限，支付你方索赔金额。</w:t>
      </w:r>
    </w:p>
    <w:p>
      <w:pPr>
        <w:pStyle w:val="null3"/>
        <w:ind w:firstLine="480"/>
      </w:pPr>
      <w:r>
        <w:rPr/>
        <w:t>（一）投保人未按照采购合同约定的时间、地点交付采购标的；</w:t>
      </w:r>
    </w:p>
    <w:p>
      <w:pPr>
        <w:pStyle w:val="null3"/>
        <w:ind w:firstLine="480"/>
      </w:pPr>
      <w:r>
        <w:rPr/>
        <w:t>（二）投保人供应采购标的的规格、型号、数量、质量等不符合《采购合同》的约定。</w:t>
      </w:r>
    </w:p>
    <w:p>
      <w:pPr>
        <w:pStyle w:val="null3"/>
        <w:ind w:firstLine="480"/>
      </w:pPr>
      <w:r>
        <w:rPr/>
        <w:t>五、索赔文件</w:t>
      </w:r>
    </w:p>
    <w:p>
      <w:pPr>
        <w:pStyle w:val="null3"/>
        <w:ind w:firstLine="480"/>
      </w:pPr>
      <w:r>
        <w:rPr/>
        <w:t>（一）经被保险人有权人签字、加盖被保险人公章的书面索赔声明正本，索赔声明须注明本保险凭证对应的保单号并申明如下事实：</w:t>
      </w:r>
    </w:p>
    <w:p>
      <w:pPr>
        <w:pStyle w:val="null3"/>
        <w:ind w:firstLine="480"/>
      </w:pPr>
      <w:r>
        <w:rPr/>
        <w:t>（1）投保人未履行采购合同相关义务；</w:t>
      </w:r>
    </w:p>
    <w:p>
      <w:pPr>
        <w:pStyle w:val="null3"/>
        <w:ind w:firstLine="480"/>
      </w:pPr>
      <w:r>
        <w:rPr/>
        <w:t>（2）投保人的违约事实。</w:t>
      </w:r>
    </w:p>
    <w:p>
      <w:pPr>
        <w:pStyle w:val="null3"/>
        <w:ind w:firstLine="480"/>
      </w:pPr>
      <w:r>
        <w:rPr/>
        <w:t>（二）保险单正本；</w:t>
      </w:r>
    </w:p>
    <w:p>
      <w:pPr>
        <w:pStyle w:val="null3"/>
        <w:ind w:firstLine="480"/>
      </w:pPr>
      <w:r>
        <w:rPr/>
        <w:t>（三）《采购合同》副本及与采购项目进展、质量、缺陷有关的证明文件（包括《中标通知书》、投标书及其附录、会议纪要、其他合同文件等）；</w:t>
      </w:r>
    </w:p>
    <w:p>
      <w:pPr>
        <w:pStyle w:val="null3"/>
        <w:ind w:firstLine="480"/>
      </w:pPr>
      <w:r>
        <w:rPr/>
        <w:t>（四）保险人要求投保人、被保险人所能提供的与确认保险事故的性质、原因、损失程度等有关的其他证明和资料；</w:t>
      </w:r>
    </w:p>
    <w:p>
      <w:pPr>
        <w:pStyle w:val="null3"/>
        <w:ind w:firstLine="480"/>
      </w:pPr>
      <w:r>
        <w:rPr/>
        <w:t>（五）仲裁机构出具的裁决书或法院出具的裁定书、判决书等生效法律文书（适用于仲裁或诉讼确认损失的方式）；</w:t>
      </w:r>
    </w:p>
    <w:p>
      <w:pPr>
        <w:pStyle w:val="null3"/>
        <w:ind w:firstLine="480"/>
      </w:pPr>
      <w:r>
        <w:rPr/>
        <w:t>六、未经保险人书面同意，本保险凭证与保险合同不得转让、质押，否则保险人在本保险凭证与保险合同项下的保险责任自动解除。</w:t>
      </w:r>
    </w:p>
    <w:p>
      <w:pPr>
        <w:pStyle w:val="null3"/>
        <w:ind w:firstLine="480"/>
      </w:pPr>
      <w:r>
        <w:rPr/>
        <w:t>七、本保证保险发生争议协商解决不成，向保险人所在地有管辖权的人民法院提起诉讼。</w:t>
      </w:r>
    </w:p>
    <w:p>
      <w:pPr>
        <w:pStyle w:val="null3"/>
        <w:ind w:firstLine="480"/>
      </w:pPr>
      <w:r>
        <w:rPr/>
        <w:t>八、本保证保险适用的保险条款为《_______________________》。</w:t>
      </w:r>
    </w:p>
    <w:p>
      <w:pPr>
        <w:pStyle w:val="null3"/>
        <w:ind w:firstLine="480"/>
      </w:pPr>
      <w:r>
        <w:rPr/>
        <w:t>九、保险责任免除及其他本保险凭证未载明事宜以保险合同约定为准。</w:t>
      </w:r>
    </w:p>
    <w:p>
      <w:pPr>
        <w:pStyle w:val="null3"/>
        <w:ind w:firstLine="480"/>
      </w:pPr>
      <w:r>
        <w:rPr/>
        <w:t>十、本保险凭证自保险人加盖保单专用章起生效。</w:t>
      </w:r>
    </w:p>
    <w:p>
      <w:pPr>
        <w:pStyle w:val="null3"/>
      </w:pPr>
      <w:r>
        <w:rPr/>
        <w:t>保证人：__________(盖章)</w:t>
      </w:r>
    </w:p>
    <w:p>
      <w:pPr>
        <w:pStyle w:val="null3"/>
      </w:pPr>
      <w:r>
        <w:rPr/>
        <w:t>地址：__________________</w:t>
      </w:r>
    </w:p>
    <w:p>
      <w:pPr>
        <w:pStyle w:val="null3"/>
      </w:pPr>
      <w:r>
        <w:rPr/>
        <w:t>电话：__________________</w:t>
      </w:r>
    </w:p>
    <w:p>
      <w:pPr>
        <w:pStyle w:val="null3"/>
      </w:pPr>
      <w:r>
        <w:rPr/>
        <w:t>开立日期：____年__月__日</w:t>
      </w:r>
    </w:p>
    <w:p>
      <w:pPr>
        <w:pStyle w:val="null3"/>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53B52B8D"/>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customStyle="true" w:type="paragraph" w:styleId="null3">
    <w:name w:val="null3"/>
    <w:hidden/>
    <w:rPr>
      <w:rFonts w:hint="eastAsia"/>
      <w:lang w:val="en-US" w:eastAsia="zh-Hans"/>
    </w:r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10" Target="media/image5.png" Type="http://schemas.openxmlformats.org/officeDocument/2006/relationships/image"/><Relationship Id="rId11" Target="media/image6.png" Type="http://schemas.openxmlformats.org/officeDocument/2006/relationships/image"/><Relationship Id="rId12" Target="media/image7.png" Type="http://schemas.openxmlformats.org/officeDocument/2006/relationships/image"/><Relationship Id="rId13" Target="media/image8.png" Type="http://schemas.openxmlformats.org/officeDocument/2006/relationships/image"/><Relationship Id="rId14" Target="media/image9.png" Type="http://schemas.openxmlformats.org/officeDocument/2006/relationships/image"/><Relationship Id="rId15" Target="media/image10.png" Type="http://schemas.openxmlformats.org/officeDocument/2006/relationships/image"/><Relationship Id="rId16" Target="media/image11.png" Type="http://schemas.openxmlformats.org/officeDocument/2006/relationships/image"/><Relationship Id="rId17" Target="media/image12.png" Type="http://schemas.openxmlformats.org/officeDocument/2006/relationships/image"/><Relationship Id="rId2" Target="settings.xml" Type="http://schemas.openxmlformats.org/officeDocument/2006/relationships/settings"/><Relationship Id="rId3" Target="theme/theme1.xml" Type="http://schemas.openxmlformats.org/officeDocument/2006/relationships/theme"/><Relationship Id="rId4" Target="../customXml/item1.xml" Type="http://schemas.openxmlformats.org/officeDocument/2006/relationships/customXml"/><Relationship Id="rId5" Target="fontTable.xml" Type="http://schemas.openxmlformats.org/officeDocument/2006/relationships/fontTable"/><Relationship Id="rId6" Target="media/image1.png" Type="http://schemas.openxmlformats.org/officeDocument/2006/relationships/image"/><Relationship Id="rId7" Target="media/image2.png" Type="http://schemas.openxmlformats.org/officeDocument/2006/relationships/image"/><Relationship Id="rId8" Target="media/image3.png" Type="http://schemas.openxmlformats.org/officeDocument/2006/relationships/image"/><Relationship Id="rId9" Target="media/image4.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arget="itemProps1.xml" Type="http://schemas.openxmlformats.org/officeDocument/2006/relationships/customXmlProps"/></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Office_3.9.3.6359_F1E327BC-269C-435d-A152-05C5408002CA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五块钱</dc:creator>
  <cp:lastModifiedBy>五块钱</cp:lastModifiedBy>
  <dcterms:modified xsi:type="dcterms:W3CDTF">2022-04-27T17:40:01Z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2052-3.9.3.6359</vt:lpwstr>
  </property>
</Properties>
</file>