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440001-2025-16109</w:t>
      </w:r>
    </w:p>
    <w:p>
      <w:pPr>
        <w:pStyle w:val="null3"/>
        <w:jc w:val="center"/>
        <w:outlineLvl w:val="3"/>
      </w:pPr>
      <w:r>
        <w:rPr>
          <w:sz w:val="24"/>
          <w:b/>
        </w:rPr>
        <w:t>采购项目编号：</w:t>
      </w:r>
      <w:r>
        <w:rPr>
          <w:sz w:val="24"/>
          <w:b/>
        </w:rPr>
        <w:t>ZZ0250115</w:t>
      </w:r>
    </w:p>
    <w:p>
      <w:pPr>
        <w:pStyle w:val="null3"/>
        <w:jc w:val="center"/>
        <w:outlineLvl w:val="3"/>
      </w:pPr>
      <w:r>
        <w:rPr>
          <w:sz w:val="24"/>
          <w:b/>
        </w:rPr>
        <w:t>项目名称：</w:t>
      </w:r>
      <w:r>
        <w:rPr>
          <w:sz w:val="24"/>
          <w:b/>
        </w:rPr>
        <w:t>广东海洋大学三坐标测量机系统更新项目、多功能磁控溅射镀膜及分析仪设备更新项目</w:t>
      </w:r>
    </w:p>
    <w:p>
      <w:pPr>
        <w:pStyle w:val="null3"/>
        <w:jc w:val="center"/>
        <w:outlineLvl w:val="3"/>
      </w:pPr>
      <w:r>
        <w:rPr>
          <w:sz w:val="24"/>
          <w:b/>
        </w:rPr>
        <w:t>采购人：</w:t>
      </w:r>
      <w:r>
        <w:rPr>
          <w:sz w:val="24"/>
          <w:b/>
        </w:rPr>
        <w:t>广东海洋大学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广东海洋大学</w:t>
      </w:r>
      <w:r>
        <w:rPr/>
        <w:t>的委托，采用</w:t>
      </w:r>
      <w:r>
        <w:rPr/>
        <w:t>公开招标</w:t>
      </w:r>
      <w:r>
        <w:rPr/>
        <w:t>方式组织采购</w:t>
      </w:r>
      <w:r>
        <w:rPr/>
        <w:t>广东海洋大学三坐标测量机系统更新项目、多功能磁控溅射镀膜及分析仪设备更新项目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广东海洋大学三坐标测量机系统更新项目、多功能磁控溅射镀膜及分析仪设备更新项目</w:t>
      </w:r>
    </w:p>
    <w:p>
      <w:pPr>
        <w:pStyle w:val="null3"/>
        <w:ind w:firstLine="480"/>
      </w:pPr>
      <w:r>
        <w:rPr/>
        <w:t>采购计划编号：</w:t>
      </w:r>
      <w:r>
        <w:rPr/>
        <w:t>440001-2025-16109</w:t>
      </w:r>
    </w:p>
    <w:p>
      <w:pPr>
        <w:pStyle w:val="null3"/>
        <w:ind w:firstLine="480"/>
      </w:pPr>
      <w:r>
        <w:rPr/>
        <w:t>采购项目编号：</w:t>
      </w:r>
      <w:r>
        <w:rPr/>
        <w:t>ZZ0250115</w:t>
      </w:r>
    </w:p>
    <w:p>
      <w:pPr>
        <w:pStyle w:val="null3"/>
        <w:ind w:firstLine="480"/>
      </w:pPr>
      <w:r>
        <w:rPr/>
        <w:t>采购方式：</w:t>
      </w:r>
      <w:r>
        <w:rPr/>
        <w:t>公开招标</w:t>
      </w:r>
    </w:p>
    <w:p>
      <w:pPr>
        <w:pStyle w:val="null3"/>
        <w:ind w:firstLine="480"/>
      </w:pPr>
      <w:r>
        <w:rPr/>
        <w:t>预算金额：</w:t>
      </w:r>
      <w:r>
        <w:rPr/>
        <w:t>1,810,000.00</w:t>
      </w:r>
      <w:r>
        <w:rPr/>
        <w:t>元</w:t>
      </w:r>
    </w:p>
    <w:p>
      <w:pPr>
        <w:pStyle w:val="null3"/>
        <w:outlineLvl w:val="3"/>
      </w:pPr>
      <w:r>
        <w:rPr>
          <w:sz w:val="24"/>
          <w:b/>
        </w:rPr>
        <w:t>2.项目内容及需求情况（采购项目技术规格、参数及要求）</w:t>
      </w:r>
    </w:p>
    <w:p>
      <w:pPr>
        <w:pStyle w:val="null3"/>
      </w:pPr>
      <w:r>
        <w:rPr/>
        <w:t>采购包1(三坐标测量机系统更新项目):</w:t>
      </w:r>
    </w:p>
    <w:p>
      <w:pPr>
        <w:pStyle w:val="null3"/>
      </w:pPr>
      <w:r>
        <w:rPr/>
        <w:t>采购包预算金额：960,000.00元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其他机械设备</w:t>
            </w:r>
          </w:p>
        </w:tc>
        <w:tc>
          <w:tcPr>
            <w:tcW w:type="dxa" w:w="2136"/>
          </w:tcPr>
          <w:p>
            <w:pPr>
              <w:pStyle w:val="null3"/>
            </w:pPr>
            <w:r>
              <w:rPr/>
              <w:t>三坐标测量机系统</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合同履行期限：合同签订后180天内完成供货、安装、调试。</w:t>
      </w:r>
    </w:p>
    <w:p>
      <w:pPr>
        <w:pStyle w:val="null3"/>
      </w:pPr>
      <w:r>
        <w:rPr/>
        <w:t>采购包2(多功能磁控溅射镀膜及分析仪设备更新项目):</w:t>
      </w:r>
    </w:p>
    <w:p>
      <w:pPr>
        <w:pStyle w:val="null3"/>
      </w:pPr>
      <w:r>
        <w:rPr/>
        <w:t>采购包预算金额：850,000.00元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其他机械设备</w:t>
            </w:r>
          </w:p>
        </w:tc>
        <w:tc>
          <w:tcPr>
            <w:tcW w:type="dxa" w:w="2136"/>
          </w:tcPr>
          <w:p>
            <w:pPr>
              <w:pStyle w:val="null3"/>
            </w:pPr>
            <w:r>
              <w:rPr/>
              <w:t>多功能磁控溅射镀膜及分析仪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合同履行期限：合同签订后180天内完成供货、安装、调试。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或2024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采购包1（三坐标测量机系统更新项目）：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采购包2（多功能磁控溅射镀膜及分析仪设备更新项目）：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广东海洋大学</w:t>
      </w:r>
    </w:p>
    <w:p>
      <w:pPr>
        <w:pStyle w:val="null3"/>
        <w:ind w:firstLine="480"/>
      </w:pPr>
      <w:r>
        <w:rPr/>
        <w:t xml:space="preserve"> 地址：</w:t>
      </w:r>
      <w:r>
        <w:rPr/>
        <w:t>广东省湛江市麻章区海大路1号</w:t>
      </w:r>
    </w:p>
    <w:p>
      <w:pPr>
        <w:pStyle w:val="null3"/>
        <w:ind w:firstLine="480"/>
      </w:pPr>
      <w:r>
        <w:rPr/>
        <w:t xml:space="preserve"> 联系方式：</w:t>
      </w:r>
      <w:r>
        <w:rPr/>
        <w:t>陈老师 0759-2396211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w:t>
      </w:r>
      <w:r>
        <w:rPr>
          <w:sz w:val="21"/>
          <w:b/>
        </w:rPr>
        <w:t>（有划分包组的，则以包组为单位）</w:t>
      </w:r>
      <w:r>
        <w:rPr>
          <w:sz w:val="21"/>
          <w:b/>
        </w:rPr>
        <w:t>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、本项目采购包</w:t>
      </w:r>
      <w:r>
        <w:rPr>
          <w:sz w:val="21"/>
          <w:b/>
        </w:rPr>
        <w:t>1</w:t>
      </w:r>
      <w:r>
        <w:rPr>
          <w:sz w:val="21"/>
          <w:b/>
        </w:rPr>
        <w:t>核心产品为：三坐标测量机系统；采购包</w:t>
      </w:r>
      <w:r>
        <w:rPr>
          <w:sz w:val="21"/>
          <w:b/>
        </w:rPr>
        <w:t>2</w:t>
      </w:r>
      <w:r>
        <w:rPr>
          <w:sz w:val="21"/>
          <w:b/>
        </w:rPr>
        <w:t>核心产品为：多功能磁控溅射镀膜及分析仪设备。投标人应在响应文件中清晰列明“货物名称、品牌”。注：若存在多项核心产品，当不同供应商提供的任意一项核心产品的品牌相同，则视同其是所响应核心产品品牌相同供应商。</w:t>
      </w:r>
    </w:p>
    <w:p>
      <w:pPr>
        <w:pStyle w:val="null3"/>
        <w:jc w:val="both"/>
      </w:pPr>
      <w:r>
        <w:rPr>
          <w:sz w:val="21"/>
          <w:b/>
        </w:rPr>
        <w:t>5</w:t>
      </w:r>
      <w:r>
        <w:rPr>
          <w:sz w:val="21"/>
          <w:b/>
        </w:rPr>
        <w:t>、本项目采购包</w:t>
      </w:r>
      <w:r>
        <w:rPr>
          <w:sz w:val="21"/>
          <w:b/>
        </w:rPr>
        <w:t>1</w:t>
      </w:r>
      <w:r>
        <w:rPr>
          <w:sz w:val="21"/>
          <w:b/>
        </w:rPr>
        <w:t>、</w:t>
      </w:r>
      <w:r>
        <w:rPr>
          <w:sz w:val="21"/>
          <w:b/>
        </w:rPr>
        <w:t>2</w:t>
      </w:r>
      <w:r>
        <w:rPr>
          <w:sz w:val="21"/>
          <w:b/>
        </w:rPr>
        <w:t>对应的中小企业划分标准所属行业为</w:t>
      </w:r>
      <w:r>
        <w:rPr>
          <w:sz w:val="21"/>
          <w:b/>
        </w:rPr>
        <w:t>：工业。</w:t>
      </w:r>
    </w:p>
    <w:p>
      <w:pPr>
        <w:pStyle w:val="null3"/>
      </w:pPr>
      <w:r>
        <w:rPr/>
        <w:t>采购包1（三坐标测量机系统更新项目）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合同签订后180天内完成供货、安装、调试。</w:t>
            </w:r>
          </w:p>
        </w:tc>
      </w:tr>
      <w:tr>
        <w:tc>
          <w:tcPr>
            <w:tcW w:type="dxa" w:w="4153"/>
          </w:tcPr>
          <w:p>
            <w:pPr>
              <w:pStyle w:val="null3"/>
            </w:pPr>
            <w:r>
              <w:rPr/>
              <w:t>标的提供的地点</w:t>
            </w:r>
          </w:p>
        </w:tc>
        <w:tc>
          <w:tcPr>
            <w:tcW w:type="dxa" w:w="4153"/>
          </w:tcPr>
          <w:p>
            <w:pPr>
              <w:pStyle w:val="null3"/>
            </w:pPr>
            <w:r>
              <w:rPr/>
              <w:t>送货至采购人指定地点，安装及调试完毕。</w:t>
            </w:r>
          </w:p>
        </w:tc>
      </w:tr>
      <w:tr/>
      <w:tr/>
      <w:tr>
        <w:tc>
          <w:tcPr>
            <w:tcW w:type="dxa" w:w="4153"/>
          </w:tcPr>
          <w:p>
            <w:pPr>
              <w:pStyle w:val="null3"/>
            </w:pPr>
            <w:r>
              <w:rPr/>
              <w:t>付款方式</w:t>
            </w:r>
          </w:p>
        </w:tc>
        <w:tc>
          <w:tcPr>
            <w:tcW w:type="dxa" w:w="4153"/>
          </w:tcPr>
          <w:p>
            <w:pPr>
              <w:pStyle w:val="null3"/>
            </w:pPr>
            <w:r>
              <w:rPr/>
              <w:t>第1期为(合同款)：支付比例100%， 1.非中小企业： 1期：全部货物现场安装及调试完毕并验收合格，采购人收到中标人出具的货物结算款全额增值税专用发票后，在10个工作日内支付结算款的100%给中标人，若中标人不提供货物结算款全额增值税专用发票的，采购人有权拒绝付款。 2.中小企业： 1期：支付比例30%，签订合同后，中标人提供合同货款30%的增值税专用发票给采购人，采购人在5个工作日内向中标人支付30%的合同货款作为预付款。 2期：支付比例70%，全部货物现场安装及调试完毕并验收合格，中标人提供合同货款70%的增值税专用发票给采购人作为报账凭证，采购人在10个工作日内支付合同货款70%给中标人。 若中标人不提供供货货物结算款增值税专用发票的，采购人有权拒绝付款。 3.中标人凭以下有效文件与采购人结算： （1）合同； （2）中标人开具的正式增值税专用发票。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1期：1.中标人对合同货物安装、调试和培训完成后，认为达到使用要求的，应向采购人提出书面验收申请，采购人无异议的，7日内组织验收，验收应在采购人、中标人双方共同参加下进行。 2.货物的验收按合同规定的技术要求和国家有关的规定、规范进行，质量需符合国家对相关产品的质量标准。 验收时如发现所交付的货物有短装、次品、损坏或其它不符合本合同规定的，采购人应作出详尽的现场记录，并交由中标人签字确认，或由采购人、中标人双方签署备忘录。此现场记录或备忘录可用作补充、缺失和更换损坏部件的有效证据。由此产生的有关费用由中标人承担。 3.因货物质量问题发生较大争议时，由广东省质检部门鉴定或双方共同委托有资质的机构进行鉴定。货物符合合同技术要求的，鉴定费由采购人承担；否则鉴定费由中标人承担。对验收或鉴定确认不合格的货物，中标人应在5个工作日内整改完毕并按合同约定的质量标准交货，否则采购人有权拒收。</w:t>
            </w:r>
          </w:p>
        </w:tc>
      </w:tr>
      <w:tr>
        <w:tc>
          <w:tcPr>
            <w:tcW w:type="dxa" w:w="4153"/>
          </w:tcPr>
          <w:p>
            <w:pPr>
              <w:pStyle w:val="null3"/>
            </w:pPr>
            <w:r>
              <w:rPr/>
              <w:t>履约保证金</w:t>
            </w:r>
          </w:p>
        </w:tc>
        <w:tc>
          <w:tcPr>
            <w:tcW w:type="dxa" w:w="4153"/>
          </w:tcPr>
          <w:p>
            <w:pPr>
              <w:pStyle w:val="null3"/>
            </w:pPr>
            <w:r>
              <w:rPr/>
              <w:t>收取比例：3%,说明：中标人在合同签订后5个工作日内应向采购人支付合同金额的3%作为履约保证金（中标人在银行转账时需备注写明招标采购合同编号，以便采购人财务人员查核）。项目验收合格后1个月内，中标人凭验收单据以及履约保证金收据向采购人提交退还申请，采购人在收到中标人申请及规定单据之日起10个工作日内无息退还给中标人。 如中标人逾期不缴纳履约保证金，视为中标人放弃供应商资格。</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其他商务要求</w:t>
            </w:r>
          </w:p>
        </w:tc>
        <w:tc>
          <w:tcPr>
            <w:tcW w:type="dxa" w:w="2076"/>
          </w:tcPr>
          <w:p>
            <w:pPr>
              <w:pStyle w:val="null3"/>
              <w:jc w:val="left"/>
            </w:pPr>
            <w:r>
              <w:rPr/>
              <w:t>（一）货物技术要求、质量保证及使用合法性 1.中标人所提供的货物应符合国家有关规范、标准，并满足本合同技术要求。 2.中标人保证所提供的货物是全新、未曾使用过的。 3.中标人保证合同项下提供的货物不侵犯任何第三方的专利、商标或版权，在中国境内可依常规安全、合法使用。否则，中标人应承担对第三方的专利或版权的侵权责任并承担因此给采购人造成的损失（包括但不限于相关的诉讼费、律师费、违约金等费用）。 （二）包装、交货、安装 1.货物的包装： 货物的包装均应有良好的防湿、防锈、防潮、防雨、防腐及防碰撞的措施。凡由于包装不良造成的损失和由此产生的费用均由中标人承担。 2.货物的交货： 2.1交货时间：合同签订后180天内完成供货、安装、调试。 2.2交货地点：送货至广东海洋大学指定地点，安装及调试完毕。 2.3中标人应保证所提供的货物须为原厂商未启封全新包装且为2024年1月1日之后生产，同时应将所供货物的用户手册、使用说明书等有关资料与货物一同交付给采购人。 中标人应保证所提供货物的技术性能达到合同的各项技术要求，否则将被看作性能不合格，采购人有权拒收并要求赔偿。 中标人应保证所提供的产品规格、型号、技术参数、产地须与合同、招投标文件规定一致，若出现不符，采购人有权拒收，中标人应及时办理退换货并负担全部费用及由此给采购人造成的全部损失。 2.4货物升级换代： 若合同个别产品因升级换代，中标人所提供的升级换代产品在技术参数和功能上应优于原产品并且完全满足采购人使用单位的使用要求，同时其市场价不低于原产品的市场价，但中标人应出具相关证明材料并且取得采购人确认。 3.货物的安装、调试： 3.1中标人负责合同项下货物的安装、调试，一切费用由中标人负责。 如果合同货物运输和调试过程中因事故造成货物短缺、损坏，中标人应及时安排换装，以保证合同货物安装、调试的成功完成。换货的相关费用由中标人承担。 3.2货物到达采购人指定地点后，中标人应派有资质的技术人员到采购人指定地完成安装、调试工作。 3.3货物安装、调试过程中，中标人技术人员应负责对采购人人员进行使用、维护保养及相关培训。 3.4中标人负责其技术人员在采购人现场进行安装、调试期间所产生的费用（包括但不限于人工费、交通费、人身损害赔偿费等）；如因中标人责任造成的延期，所有因安装、调试延期而产生的费用由中标人负责。 3.5中标人应将货物、系统安装并调试至正常运行的最佳状态。 3.6中标人进行安装、调试时应对各调试场地内的其他货物、设施有良好保护措施。 3.7中标人安装、调试期间需做到安全文明施工，不损坏采购人的设备设施，否则原价赔偿。 （三）质保期及售后服务 1.质保期：所有产品均需提供至少3年质量保证和无偿上门保修服务（另有特别说明的货物除外），质保期从货物验收合格之日起，质保期内无偿上门保修服务。 2.中标人应指派专人负责与采购人联系售后服务事宜。在质保期内货物质量出现问题，无论设备因何种原因发生何种故障，中标人应在接到通知后2小时内有专人回复。若维修工程电话不能解决故障，中标人应保证在24小时内派人到现场进行处理，同时负责三包（包修、包退、包换），如在采购人规定时间内不能解决问题的，应在48小时内无偿提供同一档次的货物给采购人代用，并保证满足采购人工作需求，直到原货物修复。质保期内发生的所有费用由中标人负责，需要重新更换货物的，中标人应承担更换货物所产生的一切费用。 3.下列情况中标人不负责无偿保修： （1）不按照货物使用说明书提供的方法使用而引致系统或货物故障损坏； （2）擅自修改系统或改装货物； （3）各种天灾等外来因素造成的损坏。 4.中标人无偿培训采购人使用、维护及维修人员，主要内容为系统及货物的基本结构、性能、主要部件/模块的构造及维护、日常使用与管理、常见故障的排除、紧急情况的处理等，其中，应对采购人使用操作人员进行必要的培训，直至操作人员能够基本正常使用货物为止。培训地点主要在产品安装现场或按采购人安排。 5.售后服务未尽事宜，以中标人投标（响应）文件中的售后服务承诺作为补充，售后服务承诺优于合同约定的，以中标人承诺为准。 （四）技术服务 1.中标人应派员到采购人指定地点配合工作。 2.中标人按采购人提供的合同执行进度计划，并配合采购人及相关部门做好合同执行进度上的工作。 （五）文件资料 中标人为用户安装、调试、维修、使用提供足够的技术资料（包括：图纸、手册和技术文件），并交货时随附装箱。 （六）总体要求 1.投标人应对所有设备、备品备件、专用工具和伴随服务投标。 2.投标人所投设备及材料应是原厂原装、全新的产品，并符合下列要求：国家标准、行业标准以及该产品的出厂标准。 3.投标人应确保设备及所有配套件的完整性和可靠性。对于招标文件没有列出，而对该设备的正常运行和维护必不可少的部件、配件等，投标人有责任给予补充。投标总报价包括完成本采购包的成本、利润、运费、税金等全部费用。 4.投标人应对其投标设备列明其品牌、型号、制造商名称、产地、技术参数、功能介绍和使用说明。 5.投标设备的包装均应有良好的防湿、防锈、防潮、防雨、防腐及防碰撞的措施，符合《商品包装政府采购需求标准（试行）》及《快递包装政府采购需求标准（试行）》的要求。 6.投标人应对其所投产品的生产厂家、品牌、型号予以核实，应与实际供货产品铭牌上所标识的完全一致，否则将无法验收，由此导致的包括合同违约等一切后果将由投标人承担。 7.投标人负责项目招标人需求书中列出的所有工作内容，以及其他隐含的配套工作。投标人应充分考虑影响报价的各种因素和风险。 8.对于影响项目正常工作的必要组成部分，无论在技术要求规范中指出与否，投标人都应提供在投标文件中明确列出。 9.投标价格包括： 该总金额包括货物设计、制造、仓储、包装、运输及保险、安装及安装辅料、装卸、调试、培训、随机附件、标配工具、货物正常使用所需的配件、质保期服务、一切技术服务和售后服务费用及合同实施执行过程中的不可预见费用等所有的含税费用。 10.中标人保证合同项下提供的货物不侵犯任何第三方的专利、商标或版权，在国内可依常规安全、合法使用。否则，中标人应承担对第三方的专利或版权的侵权责任并承担因此给采购人造成的损失（包括但不限于相关的诉讼费、律师费、违约金等费用）。 11.所建议的设备的性能要达到或优于招标要求中所列技术指标。投标人在响应投标方案中应列出具体参数。如果投标人只注明“符合”或“满足”，将被视为“不符合”。</w:t>
            </w:r>
          </w:p>
        </w:tc>
      </w:tr>
      <w:tr>
        <w:tc>
          <w:tcPr>
            <w:tcW w:type="dxa" w:w="2076"/>
          </w:tcPr>
          <w:p/>
        </w:tc>
        <w:tc>
          <w:tcPr>
            <w:tcW w:type="dxa" w:w="2076"/>
          </w:tcPr>
          <w:p>
            <w:pPr>
              <w:pStyle w:val="null3"/>
              <w:jc w:val="center"/>
            </w:pPr>
            <w:r>
              <w:rPr/>
              <w:t>2</w:t>
            </w:r>
          </w:p>
        </w:tc>
        <w:tc>
          <w:tcPr>
            <w:tcW w:type="dxa" w:w="2076"/>
          </w:tcPr>
          <w:p>
            <w:pPr>
              <w:pStyle w:val="null3"/>
              <w:jc w:val="left"/>
            </w:pPr>
            <w:r>
              <w:rPr/>
              <w:t>其他商务要求</w:t>
            </w:r>
          </w:p>
        </w:tc>
        <w:tc>
          <w:tcPr>
            <w:tcW w:type="dxa" w:w="2076"/>
          </w:tcPr>
          <w:p>
            <w:pPr>
              <w:pStyle w:val="null3"/>
              <w:jc w:val="left"/>
            </w:pPr>
            <w:r>
              <w:rPr/>
              <w:t>（一）演示要求 本采购包要求投标人进行录制视频演示。具体为投标人制作功能演示视频，内容详见附表中要求。视频总时长不超过10分钟，超过10分钟的内容不作评价。（投标人将演示视频拷贝到u盘中，于投标截止时间前密封递交，无需到现场进行述标），投标人需确保u盘无携带病毒、无加密、可正常打开，如遇u盘损坏等问题无法正常打开的，所造成的一切后果由投标人承担。采购人与采购代理机构不承担任何责任。</w:t>
            </w:r>
          </w:p>
        </w:tc>
      </w:tr>
      <w:tr>
        <w:tc>
          <w:tcPr>
            <w:tcW w:type="dxa" w:w="2076"/>
          </w:tcPr>
          <w:p/>
        </w:tc>
        <w:tc>
          <w:tcPr>
            <w:tcW w:type="dxa" w:w="2076"/>
          </w:tcPr>
          <w:p>
            <w:pPr>
              <w:pStyle w:val="null3"/>
              <w:jc w:val="center"/>
            </w:pPr>
            <w:r>
              <w:rPr/>
              <w:t>3</w:t>
            </w:r>
          </w:p>
        </w:tc>
        <w:tc>
          <w:tcPr>
            <w:tcW w:type="dxa" w:w="2076"/>
          </w:tcPr>
          <w:p>
            <w:pPr>
              <w:pStyle w:val="null3"/>
              <w:jc w:val="left"/>
            </w:pPr>
            <w:r>
              <w:rPr/>
              <w:t>其他要求</w:t>
            </w:r>
          </w:p>
        </w:tc>
        <w:tc>
          <w:tcPr>
            <w:tcW w:type="dxa" w:w="2076"/>
          </w:tcPr>
          <w:p>
            <w:pPr>
              <w:pStyle w:val="null3"/>
              <w:jc w:val="left"/>
            </w:pPr>
            <w:r>
              <w:rPr/>
              <w:t>电子文档的格式要求：WORD格式、盖章PDF格式电子文档各1份，图纸文件应采用DWG格式或JPG格式。电子文档要求U盘或刻录光盘，WORD格式，不留密码，无病毒，不压缩，密封提交。（注：因采购人归档需要，建议投标人将投标文件盖章后，先扫描，再装订。）</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其他机械设备</w:t>
            </w:r>
          </w:p>
        </w:tc>
        <w:tc>
          <w:tcPr>
            <w:tcW w:type="dxa" w:w="831"/>
          </w:tcPr>
          <w:p>
            <w:pPr>
              <w:pStyle w:val="null3"/>
              <w:jc w:val="left"/>
            </w:pPr>
            <w:r>
              <w:rPr/>
              <w:t>三坐标测量机系统</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960,000.00</w:t>
            </w:r>
          </w:p>
        </w:tc>
        <w:tc>
          <w:tcPr>
            <w:tcW w:type="dxa" w:w="831"/>
          </w:tcPr>
          <w:p>
            <w:pPr>
              <w:pStyle w:val="null3"/>
              <w:jc w:val="right"/>
            </w:pPr>
            <w:r>
              <w:rPr/>
              <w:t>960,000.00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三坐标测量机系统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rPr>
              <w:t>★1.测量行程：X≥800 mm、Y≥1000 mm、Z≥600 mm；（投标人须提供产品彩页或产品技术证明材料）</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2.</w:t>
            </w:r>
            <w:r>
              <w:rPr>
                <w:sz w:val="21"/>
              </w:rPr>
              <w:t>机器精度：根据</w:t>
            </w:r>
            <w:r>
              <w:rPr>
                <w:sz w:val="21"/>
              </w:rPr>
              <w:t>GB/T16857.2-2017、GB/T16857.5-2017和GB/T 16857.4-2003坐标测量机的性能评定标准。</w:t>
            </w:r>
          </w:p>
          <w:p>
            <w:pPr>
              <w:pStyle w:val="null3"/>
              <w:jc w:val="both"/>
            </w:pPr>
            <w:r>
              <w:rPr>
                <w:sz w:val="21"/>
              </w:rPr>
              <w:t>▲1）示值精度：MPE_E≤(2.0+3.3L/1000)μm；</w:t>
            </w:r>
            <w:r>
              <w:rPr>
                <w:sz w:val="21"/>
                <w:b/>
              </w:rPr>
              <w:t>（投标人须提供产品彩页或产品技术证明材料）</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▲2）探测精度：MPE_P≤2.0μm；</w:t>
            </w:r>
            <w:r>
              <w:rPr>
                <w:sz w:val="21"/>
                <w:b/>
              </w:rPr>
              <w:t>（投标人须提供产品彩页或产品技术证明材料）</w:t>
            </w:r>
          </w:p>
        </w:tc>
      </w:tr>
      <w:tr>
        <w:tc>
          <w:tcPr>
            <w:tcW w:type="dxa" w:w="2076"/>
          </w:tcPr>
          <w:p/>
        </w:tc>
        <w:tc>
          <w:tcPr>
            <w:tcW w:type="dxa" w:w="415"/>
          </w:tcPr>
          <w:p>
            <w:pPr>
              <w:pStyle w:val="null3"/>
            </w:pPr>
            <w:r>
              <w:rPr/>
              <w:t>4</w:t>
            </w:r>
          </w:p>
        </w:tc>
        <w:tc>
          <w:tcPr>
            <w:tcW w:type="dxa" w:w="5814"/>
          </w:tcPr>
          <w:p>
            <w:pPr>
              <w:pStyle w:val="null3"/>
              <w:jc w:val="both"/>
            </w:pPr>
            <w:r>
              <w:rPr>
                <w:sz w:val="21"/>
              </w:rPr>
              <w:t>3.工作台承重：≥500Kg；</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▲4.设备重量：≤1100Kg；</w:t>
            </w:r>
            <w:r>
              <w:rPr>
                <w:sz w:val="21"/>
                <w:b/>
              </w:rPr>
              <w:t>（投标人须提供产品彩页或产品技术证明材料）</w:t>
            </w:r>
          </w:p>
        </w:tc>
      </w:tr>
      <w:tr>
        <w:tc>
          <w:tcPr>
            <w:tcW w:type="dxa" w:w="2076"/>
          </w:tcPr>
          <w:p/>
        </w:tc>
        <w:tc>
          <w:tcPr>
            <w:tcW w:type="dxa" w:w="415"/>
          </w:tcPr>
          <w:p>
            <w:pPr>
              <w:pStyle w:val="null3"/>
            </w:pPr>
            <w:r>
              <w:rPr/>
              <w:t>6</w:t>
            </w:r>
          </w:p>
        </w:tc>
        <w:tc>
          <w:tcPr>
            <w:tcW w:type="dxa" w:w="5814"/>
          </w:tcPr>
          <w:p>
            <w:pPr>
              <w:pStyle w:val="null3"/>
              <w:jc w:val="both"/>
            </w:pPr>
            <w:r>
              <w:rPr>
                <w:sz w:val="21"/>
              </w:rPr>
              <w:t>5.控制模式：CNC控制三坐标</w:t>
            </w:r>
          </w:p>
        </w:tc>
      </w:tr>
      <w:tr>
        <w:tc>
          <w:tcPr>
            <w:tcW w:type="dxa" w:w="2076"/>
          </w:tcPr>
          <w:p/>
        </w:tc>
        <w:tc>
          <w:tcPr>
            <w:tcW w:type="dxa" w:w="415"/>
          </w:tcPr>
          <w:p>
            <w:pPr>
              <w:pStyle w:val="null3"/>
            </w:pPr>
            <w:r>
              <w:rPr/>
              <w:t>7</w:t>
            </w:r>
          </w:p>
        </w:tc>
        <w:tc>
          <w:tcPr>
            <w:tcW w:type="dxa" w:w="5814"/>
          </w:tcPr>
          <w:p>
            <w:pPr>
              <w:pStyle w:val="null3"/>
              <w:jc w:val="both"/>
            </w:pPr>
            <w:r>
              <w:rPr>
                <w:sz w:val="21"/>
              </w:rPr>
              <w:t>6.机器结构要求：</w:t>
            </w:r>
          </w:p>
          <w:p>
            <w:pPr>
              <w:pStyle w:val="null3"/>
              <w:jc w:val="both"/>
            </w:pPr>
            <w:r>
              <w:rPr>
                <w:sz w:val="21"/>
              </w:rPr>
              <w:t>1）主轴和横梁应采用对温度和湿度不敏感的材料；</w:t>
            </w:r>
          </w:p>
        </w:tc>
      </w:tr>
      <w:tr>
        <w:tc>
          <w:tcPr>
            <w:tcW w:type="dxa" w:w="2076"/>
          </w:tcPr>
          <w:p/>
        </w:tc>
        <w:tc>
          <w:tcPr>
            <w:tcW w:type="dxa" w:w="415"/>
          </w:tcPr>
          <w:p>
            <w:pPr>
              <w:pStyle w:val="null3"/>
            </w:pPr>
            <w:r>
              <w:rPr/>
              <w:t>8</w:t>
            </w:r>
          </w:p>
        </w:tc>
        <w:tc>
          <w:tcPr>
            <w:tcW w:type="dxa" w:w="5814"/>
          </w:tcPr>
          <w:p>
            <w:pPr>
              <w:pStyle w:val="null3"/>
              <w:jc w:val="both"/>
            </w:pPr>
            <w:r>
              <w:rPr>
                <w:sz w:val="21"/>
              </w:rPr>
              <w:t>2）X/Y/Z三轴均需采用空气轴承；</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rPr>
              <w:t>▲3）X/Y/Z三轴采用分辨率≤0.010μm的高分辨率镀金金属光栅尺；</w:t>
            </w:r>
            <w:r>
              <w:rPr>
                <w:sz w:val="21"/>
                <w:b/>
              </w:rPr>
              <w:t>（投标人须提供产品彩页或产品技术证明材料）</w:t>
            </w:r>
          </w:p>
        </w:tc>
      </w:tr>
      <w:tr>
        <w:tc>
          <w:tcPr>
            <w:tcW w:type="dxa" w:w="2076"/>
          </w:tcPr>
          <w:p/>
        </w:tc>
        <w:tc>
          <w:tcPr>
            <w:tcW w:type="dxa" w:w="415"/>
          </w:tcPr>
          <w:p>
            <w:pPr>
              <w:pStyle w:val="null3"/>
            </w:pPr>
            <w:r>
              <w:rPr/>
              <w:t>10</w:t>
            </w:r>
          </w:p>
        </w:tc>
        <w:tc>
          <w:tcPr>
            <w:tcW w:type="dxa" w:w="5814"/>
          </w:tcPr>
          <w:p>
            <w:pPr>
              <w:pStyle w:val="null3"/>
              <w:jc w:val="both"/>
            </w:pPr>
            <w:r>
              <w:rPr>
                <w:sz w:val="21"/>
              </w:rPr>
              <w:t>7.机器控制要求：带有三轴联动功能的便携式操纵盒，可以与测量软件实现通讯。</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rPr>
              <w:t>8.测头系统要求：</w:t>
            </w:r>
          </w:p>
          <w:p>
            <w:pPr>
              <w:pStyle w:val="null3"/>
              <w:jc w:val="both"/>
            </w:pPr>
            <w:r>
              <w:rPr>
                <w:sz w:val="21"/>
              </w:rPr>
              <w:t>▲1）配备自动旋转测座、A旋转角：-115～+90º，B摇动角：±180º，步距：≤5º，空间旋转位置：≥3000个；</w:t>
            </w:r>
            <w:r>
              <w:rPr>
                <w:sz w:val="21"/>
                <w:b/>
              </w:rPr>
              <w:t>（投标人须提供产品彩页或产品技术证明材料）</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sz w:val="21"/>
              </w:rPr>
              <w:t>▲2）探头具备接触式扫描功能，可支持探针最大长度：水平≥20mm，垂直≥115mm；</w:t>
            </w:r>
          </w:p>
        </w:tc>
      </w:tr>
      <w:tr>
        <w:tc>
          <w:tcPr>
            <w:tcW w:type="dxa" w:w="2076"/>
          </w:tcPr>
          <w:p/>
        </w:tc>
        <w:tc>
          <w:tcPr>
            <w:tcW w:type="dxa" w:w="415"/>
          </w:tcPr>
          <w:p>
            <w:pPr>
              <w:pStyle w:val="null3"/>
            </w:pPr>
            <w:r>
              <w:rPr/>
              <w:t>13</w:t>
            </w:r>
          </w:p>
        </w:tc>
        <w:tc>
          <w:tcPr>
            <w:tcW w:type="dxa" w:w="5814"/>
          </w:tcPr>
          <w:p>
            <w:pPr>
              <w:pStyle w:val="null3"/>
              <w:jc w:val="both"/>
            </w:pPr>
            <w:r>
              <w:rPr>
                <w:sz w:val="21"/>
              </w:rPr>
              <w:t>9.测量系统功能要求：</w:t>
            </w:r>
          </w:p>
          <w:p>
            <w:pPr>
              <w:pStyle w:val="null3"/>
              <w:jc w:val="both"/>
            </w:pPr>
            <w:r>
              <w:rPr>
                <w:sz w:val="21"/>
              </w:rPr>
              <w:t>1）具备手动特征的智能识别，根据测量点位自动计算测量特征的类型(点、线、平面、圆、圆锥、圆柱、球、圆环、圆槽、方槽等等)；</w:t>
            </w:r>
          </w:p>
        </w:tc>
      </w:tr>
      <w:tr>
        <w:tc>
          <w:tcPr>
            <w:tcW w:type="dxa" w:w="2076"/>
          </w:tcPr>
          <w:p/>
        </w:tc>
        <w:tc>
          <w:tcPr>
            <w:tcW w:type="dxa" w:w="415"/>
          </w:tcPr>
          <w:p>
            <w:pPr>
              <w:pStyle w:val="null3"/>
            </w:pPr>
            <w:r>
              <w:rPr/>
              <w:t>14</w:t>
            </w:r>
          </w:p>
        </w:tc>
        <w:tc>
          <w:tcPr>
            <w:tcW w:type="dxa" w:w="5814"/>
          </w:tcPr>
          <w:p>
            <w:pPr>
              <w:pStyle w:val="null3"/>
              <w:jc w:val="both"/>
            </w:pPr>
            <w:r>
              <w:rPr>
                <w:sz w:val="21"/>
              </w:rPr>
              <w:t>2）具备≥14类特征的上百种构造方式。灵活实现缺失特征、复杂特征等元素的构造。</w:t>
            </w:r>
          </w:p>
        </w:tc>
      </w:tr>
      <w:tr>
        <w:tc>
          <w:tcPr>
            <w:tcW w:type="dxa" w:w="2076"/>
          </w:tcPr>
          <w:p/>
        </w:tc>
        <w:tc>
          <w:tcPr>
            <w:tcW w:type="dxa" w:w="415"/>
          </w:tcPr>
          <w:p>
            <w:pPr>
              <w:pStyle w:val="null3"/>
            </w:pPr>
            <w:r>
              <w:rPr/>
              <w:t>15</w:t>
            </w:r>
          </w:p>
        </w:tc>
        <w:tc>
          <w:tcPr>
            <w:tcW w:type="dxa" w:w="5814"/>
          </w:tcPr>
          <w:p>
            <w:pPr>
              <w:pStyle w:val="null3"/>
              <w:jc w:val="both"/>
            </w:pPr>
            <w:r>
              <w:rPr>
                <w:sz w:val="21"/>
              </w:rPr>
              <w:t>3）可快速编辑更新特征或尺寸参数。在编辑窗口中，从一个特征或尺寸中“复制”参数，并“粘贴”到其他特征和尺寸中；</w:t>
            </w:r>
          </w:p>
        </w:tc>
      </w:tr>
      <w:tr>
        <w:tc>
          <w:tcPr>
            <w:tcW w:type="dxa" w:w="2076"/>
          </w:tcPr>
          <w:p/>
        </w:tc>
        <w:tc>
          <w:tcPr>
            <w:tcW w:type="dxa" w:w="415"/>
          </w:tcPr>
          <w:p>
            <w:pPr>
              <w:pStyle w:val="null3"/>
            </w:pPr>
            <w:r>
              <w:rPr/>
              <w:t>16</w:t>
            </w:r>
          </w:p>
        </w:tc>
        <w:tc>
          <w:tcPr>
            <w:tcW w:type="dxa" w:w="5814"/>
          </w:tcPr>
          <w:p>
            <w:pPr>
              <w:pStyle w:val="null3"/>
              <w:jc w:val="both"/>
            </w:pPr>
            <w:r>
              <w:rPr>
                <w:sz w:val="21"/>
              </w:rPr>
              <w:t>4）提供快速操作工具，包括快速坐标系、快速特征、快速扫描等功能；</w:t>
            </w:r>
          </w:p>
        </w:tc>
      </w:tr>
      <w:tr>
        <w:tc>
          <w:tcPr>
            <w:tcW w:type="dxa" w:w="2076"/>
          </w:tcPr>
          <w:p/>
        </w:tc>
        <w:tc>
          <w:tcPr>
            <w:tcW w:type="dxa" w:w="415"/>
          </w:tcPr>
          <w:p>
            <w:pPr>
              <w:pStyle w:val="null3"/>
            </w:pPr>
            <w:r>
              <w:rPr/>
              <w:t>17</w:t>
            </w:r>
          </w:p>
        </w:tc>
        <w:tc>
          <w:tcPr>
            <w:tcW w:type="dxa" w:w="5814"/>
          </w:tcPr>
          <w:p>
            <w:pPr>
              <w:pStyle w:val="null3"/>
              <w:jc w:val="both"/>
            </w:pPr>
            <w:r>
              <w:rPr>
                <w:sz w:val="21"/>
              </w:rPr>
              <w:t>5）具备自动特征检测功能。对话框交互式编程方式，无需记忆指令；可将预定义程序集结成为按钮选项，简化复杂特征的检测；</w:t>
            </w:r>
          </w:p>
        </w:tc>
      </w:tr>
      <w:tr>
        <w:tc>
          <w:tcPr>
            <w:tcW w:type="dxa" w:w="2076"/>
          </w:tcPr>
          <w:p/>
        </w:tc>
        <w:tc>
          <w:tcPr>
            <w:tcW w:type="dxa" w:w="415"/>
          </w:tcPr>
          <w:p>
            <w:pPr>
              <w:pStyle w:val="null3"/>
            </w:pPr>
            <w:r>
              <w:rPr/>
              <w:t>18</w:t>
            </w:r>
          </w:p>
        </w:tc>
        <w:tc>
          <w:tcPr>
            <w:tcW w:type="dxa" w:w="5814"/>
          </w:tcPr>
          <w:p>
            <w:pPr>
              <w:pStyle w:val="null3"/>
              <w:jc w:val="both"/>
            </w:pPr>
            <w:r>
              <w:rPr>
                <w:sz w:val="21"/>
              </w:rPr>
              <w:t>6）能直接从CAD中提取几何特征的名义值。通过点击工件模型即可完成编程，简单便捷，并能消除人工输入错误或者对图纸的理解错误；</w:t>
            </w:r>
          </w:p>
        </w:tc>
      </w:tr>
      <w:tr>
        <w:tc>
          <w:tcPr>
            <w:tcW w:type="dxa" w:w="2076"/>
          </w:tcPr>
          <w:p/>
        </w:tc>
        <w:tc>
          <w:tcPr>
            <w:tcW w:type="dxa" w:w="415"/>
          </w:tcPr>
          <w:p>
            <w:pPr>
              <w:pStyle w:val="null3"/>
            </w:pPr>
            <w:r>
              <w:rPr/>
              <w:t>19</w:t>
            </w:r>
          </w:p>
        </w:tc>
        <w:tc>
          <w:tcPr>
            <w:tcW w:type="dxa" w:w="5814"/>
          </w:tcPr>
          <w:p>
            <w:pPr>
              <w:pStyle w:val="null3"/>
              <w:jc w:val="both"/>
            </w:pPr>
            <w:r>
              <w:rPr>
                <w:sz w:val="21"/>
              </w:rPr>
              <w:t>7）支持将自动特征（平面、圆、圆柱）的触发点切换成独立的矢量点；</w:t>
            </w:r>
          </w:p>
        </w:tc>
      </w:tr>
      <w:tr>
        <w:tc>
          <w:tcPr>
            <w:tcW w:type="dxa" w:w="2076"/>
          </w:tcPr>
          <w:p/>
        </w:tc>
        <w:tc>
          <w:tcPr>
            <w:tcW w:type="dxa" w:w="415"/>
          </w:tcPr>
          <w:p>
            <w:pPr>
              <w:pStyle w:val="null3"/>
            </w:pPr>
            <w:r>
              <w:rPr/>
              <w:t>20</w:t>
            </w:r>
          </w:p>
        </w:tc>
        <w:tc>
          <w:tcPr>
            <w:tcW w:type="dxa" w:w="5814"/>
          </w:tcPr>
          <w:p>
            <w:pPr>
              <w:pStyle w:val="null3"/>
              <w:jc w:val="both"/>
            </w:pPr>
            <w:r>
              <w:rPr>
                <w:sz w:val="21"/>
              </w:rPr>
              <w:t>8）支持圆/圆柱/直线等特征的基本扫描功能，可完成通用的扫描测量任务；</w:t>
            </w:r>
          </w:p>
        </w:tc>
      </w:tr>
      <w:tr>
        <w:tc>
          <w:tcPr>
            <w:tcW w:type="dxa" w:w="2076"/>
          </w:tcPr>
          <w:p/>
        </w:tc>
        <w:tc>
          <w:tcPr>
            <w:tcW w:type="dxa" w:w="415"/>
          </w:tcPr>
          <w:p>
            <w:pPr>
              <w:pStyle w:val="null3"/>
            </w:pPr>
            <w:r>
              <w:rPr/>
              <w:t>21</w:t>
            </w:r>
          </w:p>
        </w:tc>
        <w:tc>
          <w:tcPr>
            <w:tcW w:type="dxa" w:w="5814"/>
          </w:tcPr>
          <w:p>
            <w:pPr>
              <w:pStyle w:val="null3"/>
              <w:jc w:val="both"/>
            </w:pPr>
            <w:r>
              <w:rPr>
                <w:sz w:val="21"/>
              </w:rPr>
              <w:t>9）提供形位公差的评价功能，包括：直线度、平面度、圆度、圆锥度、圆柱度及各种复杂曲面的轮廓度等。相对基准几何要素位置度的评价：平行度、垂直度、角度、对称度、位置度、同心度、同轴度、径向跳动、轴向跳动、轴向全跳动、径向全跳动；</w:t>
            </w:r>
          </w:p>
        </w:tc>
      </w:tr>
      <w:tr>
        <w:tc>
          <w:tcPr>
            <w:tcW w:type="dxa" w:w="2076"/>
          </w:tcPr>
          <w:p/>
        </w:tc>
        <w:tc>
          <w:tcPr>
            <w:tcW w:type="dxa" w:w="415"/>
          </w:tcPr>
          <w:p>
            <w:pPr>
              <w:pStyle w:val="null3"/>
            </w:pPr>
            <w:r>
              <w:rPr/>
              <w:t>22</w:t>
            </w:r>
          </w:p>
        </w:tc>
        <w:tc>
          <w:tcPr>
            <w:tcW w:type="dxa" w:w="5814"/>
          </w:tcPr>
          <w:p>
            <w:pPr>
              <w:pStyle w:val="null3"/>
              <w:jc w:val="both"/>
            </w:pPr>
            <w:r>
              <w:rPr>
                <w:sz w:val="21"/>
              </w:rPr>
              <w:t>10）支持多种默认类型的检测报告及定制报告功能，满足各层次用户对测量报告的需求；</w:t>
            </w:r>
          </w:p>
        </w:tc>
      </w:tr>
      <w:tr>
        <w:tc>
          <w:tcPr>
            <w:tcW w:type="dxa" w:w="2076"/>
          </w:tcPr>
          <w:p/>
        </w:tc>
        <w:tc>
          <w:tcPr>
            <w:tcW w:type="dxa" w:w="415"/>
          </w:tcPr>
          <w:p>
            <w:pPr>
              <w:pStyle w:val="null3"/>
            </w:pPr>
            <w:r>
              <w:rPr/>
              <w:t>23</w:t>
            </w:r>
          </w:p>
        </w:tc>
        <w:tc>
          <w:tcPr>
            <w:tcW w:type="dxa" w:w="5814"/>
          </w:tcPr>
          <w:p>
            <w:pPr>
              <w:pStyle w:val="null3"/>
              <w:jc w:val="both"/>
            </w:pPr>
            <w:r>
              <w:rPr>
                <w:sz w:val="21"/>
              </w:rPr>
              <w:t>11）测量软件具有PTB算法完全认证，具备三维模型导入和导出功能(导入导出的格式包含IGES、STEP格式)；</w:t>
            </w:r>
          </w:p>
        </w:tc>
      </w:tr>
      <w:tr>
        <w:tc>
          <w:tcPr>
            <w:tcW w:type="dxa" w:w="2076"/>
          </w:tcPr>
          <w:p/>
        </w:tc>
        <w:tc>
          <w:tcPr>
            <w:tcW w:type="dxa" w:w="415"/>
          </w:tcPr>
          <w:p>
            <w:pPr>
              <w:pStyle w:val="null3"/>
            </w:pPr>
            <w:r>
              <w:rPr/>
              <w:t>24</w:t>
            </w:r>
          </w:p>
        </w:tc>
        <w:tc>
          <w:tcPr>
            <w:tcW w:type="dxa" w:w="5814"/>
          </w:tcPr>
          <w:p>
            <w:pPr>
              <w:pStyle w:val="null3"/>
              <w:jc w:val="both"/>
            </w:pPr>
            <w:r>
              <w:rPr>
                <w:sz w:val="21"/>
              </w:rPr>
              <w:t>12）软件可自动从CAD中提取几何特征精确的3D理论值；</w:t>
            </w:r>
          </w:p>
        </w:tc>
      </w:tr>
      <w:tr>
        <w:tc>
          <w:tcPr>
            <w:tcW w:type="dxa" w:w="2076"/>
          </w:tcPr>
          <w:p/>
        </w:tc>
        <w:tc>
          <w:tcPr>
            <w:tcW w:type="dxa" w:w="415"/>
          </w:tcPr>
          <w:p>
            <w:pPr>
              <w:pStyle w:val="null3"/>
            </w:pPr>
            <w:r>
              <w:rPr/>
              <w:t>25</w:t>
            </w:r>
          </w:p>
        </w:tc>
        <w:tc>
          <w:tcPr>
            <w:tcW w:type="dxa" w:w="5814"/>
          </w:tcPr>
          <w:p>
            <w:pPr>
              <w:pStyle w:val="null3"/>
              <w:jc w:val="both"/>
            </w:pPr>
            <w:r>
              <w:rPr>
                <w:sz w:val="21"/>
              </w:rPr>
              <w:t>13）支持快速特征功能。无需打开对话框，在CAD特征上单击，即可快速创建自动特征；</w:t>
            </w:r>
          </w:p>
        </w:tc>
      </w:tr>
      <w:tr>
        <w:tc>
          <w:tcPr>
            <w:tcW w:type="dxa" w:w="2076"/>
          </w:tcPr>
          <w:p/>
        </w:tc>
        <w:tc>
          <w:tcPr>
            <w:tcW w:type="dxa" w:w="415"/>
          </w:tcPr>
          <w:p>
            <w:pPr>
              <w:pStyle w:val="null3"/>
            </w:pPr>
            <w:r>
              <w:rPr/>
              <w:t>26</w:t>
            </w:r>
          </w:p>
        </w:tc>
        <w:tc>
          <w:tcPr>
            <w:tcW w:type="dxa" w:w="5814"/>
          </w:tcPr>
          <w:p>
            <w:pPr>
              <w:pStyle w:val="null3"/>
              <w:jc w:val="both"/>
            </w:pPr>
            <w:r>
              <w:rPr>
                <w:sz w:val="21"/>
              </w:rPr>
              <w:t>14）用动态的测量机模型，基于精确的工件CAD和夹具CAD模型，模拟测量路径动画并检查测头与工件和测头的潜在碰撞；</w:t>
            </w:r>
          </w:p>
        </w:tc>
      </w:tr>
      <w:tr>
        <w:tc>
          <w:tcPr>
            <w:tcW w:type="dxa" w:w="2076"/>
          </w:tcPr>
          <w:p/>
        </w:tc>
        <w:tc>
          <w:tcPr>
            <w:tcW w:type="dxa" w:w="415"/>
          </w:tcPr>
          <w:p>
            <w:pPr>
              <w:pStyle w:val="null3"/>
            </w:pPr>
            <w:r>
              <w:rPr/>
              <w:t>27</w:t>
            </w:r>
          </w:p>
        </w:tc>
        <w:tc>
          <w:tcPr>
            <w:tcW w:type="dxa" w:w="5814"/>
          </w:tcPr>
          <w:p>
            <w:pPr>
              <w:pStyle w:val="null3"/>
              <w:jc w:val="both"/>
            </w:pPr>
            <w:r>
              <w:rPr>
                <w:sz w:val="21"/>
              </w:rPr>
              <w:t>15）具有箭头的不同颜色的路径线，直观显示测头运行路径；</w:t>
            </w:r>
          </w:p>
        </w:tc>
      </w:tr>
      <w:tr>
        <w:tc>
          <w:tcPr>
            <w:tcW w:type="dxa" w:w="2076"/>
          </w:tcPr>
          <w:p/>
        </w:tc>
        <w:tc>
          <w:tcPr>
            <w:tcW w:type="dxa" w:w="415"/>
          </w:tcPr>
          <w:p>
            <w:pPr>
              <w:pStyle w:val="null3"/>
            </w:pPr>
            <w:r>
              <w:rPr/>
              <w:t>28</w:t>
            </w:r>
          </w:p>
        </w:tc>
        <w:tc>
          <w:tcPr>
            <w:tcW w:type="dxa" w:w="5814"/>
          </w:tcPr>
          <w:p>
            <w:pPr>
              <w:pStyle w:val="null3"/>
              <w:jc w:val="both"/>
            </w:pPr>
            <w:r>
              <w:rPr>
                <w:sz w:val="21"/>
              </w:rPr>
              <w:t>16）具备3D智能安全空间的编程功能；</w:t>
            </w:r>
          </w:p>
        </w:tc>
      </w:tr>
      <w:tr>
        <w:tc>
          <w:tcPr>
            <w:tcW w:type="dxa" w:w="2076"/>
          </w:tcPr>
          <w:p/>
        </w:tc>
        <w:tc>
          <w:tcPr>
            <w:tcW w:type="dxa" w:w="415"/>
          </w:tcPr>
          <w:p>
            <w:pPr>
              <w:pStyle w:val="null3"/>
            </w:pPr>
            <w:r>
              <w:rPr/>
              <w:t>29</w:t>
            </w:r>
          </w:p>
        </w:tc>
        <w:tc>
          <w:tcPr>
            <w:tcW w:type="dxa" w:w="5814"/>
          </w:tcPr>
          <w:p>
            <w:pPr>
              <w:pStyle w:val="null3"/>
              <w:jc w:val="both"/>
            </w:pPr>
            <w:r>
              <w:rPr>
                <w:sz w:val="21"/>
              </w:rPr>
              <w:t>17）支持多种格式CAD文件导入，如IGES或者STEP等格式的通用CAD文件，也可通过直接的CAD接口或转换器(CAD DCI/DCT)直连CAD系统；</w:t>
            </w:r>
          </w:p>
        </w:tc>
      </w:tr>
      <w:tr>
        <w:tc>
          <w:tcPr>
            <w:tcW w:type="dxa" w:w="2076"/>
          </w:tcPr>
          <w:p/>
        </w:tc>
        <w:tc>
          <w:tcPr>
            <w:tcW w:type="dxa" w:w="415"/>
          </w:tcPr>
          <w:p>
            <w:pPr>
              <w:pStyle w:val="null3"/>
            </w:pPr>
            <w:r>
              <w:rPr/>
              <w:t>30</w:t>
            </w:r>
          </w:p>
        </w:tc>
        <w:tc>
          <w:tcPr>
            <w:tcW w:type="dxa" w:w="5814"/>
          </w:tcPr>
          <w:p>
            <w:pPr>
              <w:pStyle w:val="null3"/>
              <w:jc w:val="both"/>
            </w:pPr>
            <w:r>
              <w:rPr>
                <w:sz w:val="21"/>
              </w:rPr>
              <w:t>18）支持自动调整CAD角度至测头方向。</w:t>
            </w:r>
          </w:p>
        </w:tc>
      </w:tr>
      <w:tr>
        <w:tc>
          <w:tcPr>
            <w:tcW w:type="dxa" w:w="2076"/>
          </w:tcPr>
          <w:p/>
        </w:tc>
        <w:tc>
          <w:tcPr>
            <w:tcW w:type="dxa" w:w="415"/>
          </w:tcPr>
          <w:p>
            <w:pPr>
              <w:pStyle w:val="null3"/>
            </w:pPr>
            <w:r>
              <w:rPr/>
              <w:t>31</w:t>
            </w:r>
          </w:p>
        </w:tc>
        <w:tc>
          <w:tcPr>
            <w:tcW w:type="dxa" w:w="5814"/>
          </w:tcPr>
          <w:p>
            <w:pPr>
              <w:pStyle w:val="null3"/>
              <w:jc w:val="both"/>
            </w:pPr>
            <w:r>
              <w:rPr>
                <w:sz w:val="21"/>
              </w:rPr>
              <w:t>10.配套软件：模具设计与制造一体化系统要求：</w:t>
            </w:r>
          </w:p>
          <w:p>
            <w:pPr>
              <w:pStyle w:val="null3"/>
              <w:jc w:val="both"/>
            </w:pPr>
            <w:r>
              <w:rPr>
                <w:sz w:val="21"/>
              </w:rPr>
              <w:t>1）软件具有非参数化3D实体建模功能。能够创建实体，并对实体进行自由修改</w:t>
            </w:r>
            <w:r>
              <w:rPr>
                <w:sz w:val="21"/>
              </w:rPr>
              <w:t>。同时，</w:t>
            </w:r>
            <w:r>
              <w:rPr>
                <w:sz w:val="21"/>
              </w:rPr>
              <w:t>借助于分析验证工具，可以检查实体或曲面的质量。</w:t>
            </w:r>
          </w:p>
        </w:tc>
      </w:tr>
      <w:tr>
        <w:tc>
          <w:tcPr>
            <w:tcW w:type="dxa" w:w="2076"/>
          </w:tcPr>
          <w:p/>
        </w:tc>
        <w:tc>
          <w:tcPr>
            <w:tcW w:type="dxa" w:w="415"/>
          </w:tcPr>
          <w:p>
            <w:pPr>
              <w:pStyle w:val="null3"/>
            </w:pPr>
            <w:r>
              <w:rPr/>
              <w:t>32</w:t>
            </w:r>
          </w:p>
        </w:tc>
        <w:tc>
          <w:tcPr>
            <w:tcW w:type="dxa" w:w="5814"/>
          </w:tcPr>
          <w:p>
            <w:pPr>
              <w:pStyle w:val="null3"/>
              <w:jc w:val="both"/>
            </w:pPr>
            <w:r>
              <w:rPr>
                <w:sz w:val="21"/>
              </w:rPr>
              <w:t>2</w:t>
            </w:r>
            <w:r>
              <w:rPr>
                <w:sz w:val="21"/>
              </w:rPr>
              <w:t>）软件具有高级曲面功能。简单的界面选项，交互式</w:t>
            </w:r>
            <w:r>
              <w:rPr>
                <w:sz w:val="21"/>
              </w:rPr>
              <w:t>的操作能够使设计者快速的创建和编辑复杂的实体和曲面几何体。并能对具有缺陷的曲面几何体进行快速修复。</w:t>
            </w:r>
          </w:p>
        </w:tc>
      </w:tr>
      <w:tr>
        <w:tc>
          <w:tcPr>
            <w:tcW w:type="dxa" w:w="2076"/>
          </w:tcPr>
          <w:p/>
        </w:tc>
        <w:tc>
          <w:tcPr>
            <w:tcW w:type="dxa" w:w="415"/>
          </w:tcPr>
          <w:p>
            <w:pPr>
              <w:pStyle w:val="null3"/>
            </w:pPr>
            <w:r>
              <w:rPr/>
              <w:t>33</w:t>
            </w:r>
          </w:p>
        </w:tc>
        <w:tc>
          <w:tcPr>
            <w:tcW w:type="dxa" w:w="5814"/>
          </w:tcPr>
          <w:p>
            <w:pPr>
              <w:pStyle w:val="null3"/>
              <w:jc w:val="both"/>
            </w:pPr>
            <w:r>
              <w:rPr>
                <w:sz w:val="21"/>
              </w:rPr>
              <w:t>3</w:t>
            </w:r>
            <w:r>
              <w:rPr>
                <w:sz w:val="21"/>
              </w:rPr>
              <w:t>）软件具有针对于冲模的展开功能。针</w:t>
            </w:r>
            <w:r>
              <w:rPr>
                <w:sz w:val="21"/>
              </w:rPr>
              <w:t>对于普通的折弯，复杂的法兰，以及更加复杂</w:t>
            </w:r>
            <w:r>
              <w:rPr>
                <w:sz w:val="21"/>
              </w:rPr>
              <w:t>的型面都具备有一步和多步的展开。可以使得设计人员快速得到成形零件所需要的坯</w:t>
            </w:r>
            <w:r>
              <w:rPr>
                <w:sz w:val="21"/>
              </w:rPr>
              <w:t>料。</w:t>
            </w:r>
          </w:p>
        </w:tc>
      </w:tr>
      <w:tr>
        <w:tc>
          <w:tcPr>
            <w:tcW w:type="dxa" w:w="2076"/>
          </w:tcPr>
          <w:p/>
        </w:tc>
        <w:tc>
          <w:tcPr>
            <w:tcW w:type="dxa" w:w="415"/>
          </w:tcPr>
          <w:p>
            <w:pPr>
              <w:pStyle w:val="null3"/>
            </w:pPr>
            <w:r>
              <w:rPr/>
              <w:t>34</w:t>
            </w:r>
          </w:p>
        </w:tc>
        <w:tc>
          <w:tcPr>
            <w:tcW w:type="dxa" w:w="5814"/>
          </w:tcPr>
          <w:p>
            <w:pPr>
              <w:pStyle w:val="null3"/>
              <w:jc w:val="both"/>
            </w:pPr>
            <w:r>
              <w:rPr>
                <w:sz w:val="21"/>
              </w:rPr>
              <w:t>4</w:t>
            </w:r>
            <w:r>
              <w:rPr>
                <w:sz w:val="21"/>
              </w:rPr>
              <w:t>）软件具有各类接口功能。可以直接打开市面上大部分</w:t>
            </w:r>
            <w:r>
              <w:rPr>
                <w:sz w:val="21"/>
              </w:rPr>
              <w:t>3D</w:t>
            </w:r>
            <w:r>
              <w:rPr>
                <w:sz w:val="21"/>
              </w:rPr>
              <w:t>格式文件。</w:t>
            </w:r>
            <w:r>
              <w:rPr>
                <w:sz w:val="21"/>
                <w:b/>
              </w:rPr>
              <w:t>（需提供相关功能演示视频）</w:t>
            </w:r>
          </w:p>
        </w:tc>
      </w:tr>
      <w:tr>
        <w:tc>
          <w:tcPr>
            <w:tcW w:type="dxa" w:w="2076"/>
          </w:tcPr>
          <w:p/>
        </w:tc>
        <w:tc>
          <w:tcPr>
            <w:tcW w:type="dxa" w:w="415"/>
          </w:tcPr>
          <w:p>
            <w:pPr>
              <w:pStyle w:val="null3"/>
            </w:pPr>
            <w:r>
              <w:rPr/>
              <w:t>35</w:t>
            </w:r>
          </w:p>
        </w:tc>
        <w:tc>
          <w:tcPr>
            <w:tcW w:type="dxa" w:w="5814"/>
          </w:tcPr>
          <w:p>
            <w:pPr>
              <w:pStyle w:val="null3"/>
              <w:jc w:val="both"/>
            </w:pPr>
            <w:r>
              <w:rPr>
                <w:sz w:val="21"/>
              </w:rPr>
              <w:t>5</w:t>
            </w:r>
            <w:r>
              <w:rPr>
                <w:sz w:val="21"/>
              </w:rPr>
              <w:t>）软件具有设计模具冷却水路功能。可以自由的绘制水路线，并且能够插入堵头、隔水片等标准件。同时在创建冷却水路的时候还能够进行干涉检查，检查水路与其他空位之间的最小间隙。</w:t>
            </w:r>
            <w:r>
              <w:rPr>
                <w:sz w:val="21"/>
                <w:b/>
              </w:rPr>
              <w:t>（需提供相关功能演示视频）</w:t>
            </w:r>
          </w:p>
        </w:tc>
      </w:tr>
      <w:tr>
        <w:tc>
          <w:tcPr>
            <w:tcW w:type="dxa" w:w="2076"/>
          </w:tcPr>
          <w:p>
            <w:pPr>
              <w:pStyle w:val="null3"/>
            </w:pPr>
            <w:r>
              <w:rPr/>
              <w:t>▲</w:t>
            </w:r>
          </w:p>
        </w:tc>
        <w:tc>
          <w:tcPr>
            <w:tcW w:type="dxa" w:w="415"/>
          </w:tcPr>
          <w:p>
            <w:pPr>
              <w:pStyle w:val="null3"/>
            </w:pPr>
            <w:r>
              <w:rPr/>
              <w:t>36</w:t>
            </w:r>
          </w:p>
        </w:tc>
        <w:tc>
          <w:tcPr>
            <w:tcW w:type="dxa" w:w="5814"/>
          </w:tcPr>
          <w:p>
            <w:pPr>
              <w:pStyle w:val="null3"/>
              <w:jc w:val="both"/>
            </w:pPr>
            <w:r>
              <w:rPr>
                <w:sz w:val="21"/>
              </w:rPr>
              <w:t>11.智造云课堂教学系统</w:t>
            </w:r>
          </w:p>
          <w:p>
            <w:pPr>
              <w:pStyle w:val="null3"/>
              <w:jc w:val="both"/>
            </w:pPr>
            <w:r>
              <w:rPr>
                <w:sz w:val="21"/>
              </w:rPr>
              <w:t>1.课堂教学端功能要求</w:t>
            </w:r>
          </w:p>
          <w:p>
            <w:pPr>
              <w:pStyle w:val="null3"/>
              <w:jc w:val="both"/>
            </w:pPr>
            <w:r>
              <w:rPr>
                <w:sz w:val="21"/>
              </w:rPr>
              <w:t>1)教学活动支持需求</w:t>
            </w:r>
          </w:p>
          <w:p>
            <w:pPr>
              <w:pStyle w:val="null3"/>
              <w:jc w:val="both"/>
            </w:pPr>
            <w:r>
              <w:rPr>
                <w:sz w:val="21"/>
              </w:rPr>
              <w:t>▲</w:t>
            </w:r>
            <w:r>
              <w:rPr>
                <w:sz w:val="21"/>
              </w:rPr>
              <w:t>①</w:t>
            </w:r>
            <w:r>
              <w:rPr>
                <w:sz w:val="21"/>
              </w:rPr>
              <w:t>支持预习活动的组织与管理，包括预习内容的发布与查看。</w:t>
            </w:r>
          </w:p>
        </w:tc>
      </w:tr>
      <w:tr>
        <w:tc>
          <w:tcPr>
            <w:tcW w:type="dxa" w:w="2076"/>
          </w:tcPr>
          <w:p>
            <w:pPr>
              <w:pStyle w:val="null3"/>
            </w:pPr>
            <w:r>
              <w:rPr/>
              <w:t>▲</w:t>
            </w:r>
          </w:p>
        </w:tc>
        <w:tc>
          <w:tcPr>
            <w:tcW w:type="dxa" w:w="415"/>
          </w:tcPr>
          <w:p>
            <w:pPr>
              <w:pStyle w:val="null3"/>
            </w:pPr>
            <w:r>
              <w:rPr/>
              <w:t>37</w:t>
            </w:r>
          </w:p>
        </w:tc>
        <w:tc>
          <w:tcPr>
            <w:tcW w:type="dxa" w:w="5814"/>
          </w:tcPr>
          <w:p>
            <w:pPr>
              <w:pStyle w:val="null3"/>
              <w:jc w:val="both"/>
            </w:pPr>
            <w:r>
              <w:rPr>
                <w:sz w:val="21"/>
              </w:rPr>
              <w:t>▲</w:t>
            </w:r>
            <w:r>
              <w:rPr>
                <w:sz w:val="21"/>
              </w:rPr>
              <w:t>②</w:t>
            </w:r>
            <w:r>
              <w:rPr>
                <w:sz w:val="21"/>
              </w:rPr>
              <w:t>支持课件的上传、展示与讲解，确保课件内容能够清晰展示在智慧黑板上。</w:t>
            </w:r>
          </w:p>
        </w:tc>
      </w:tr>
      <w:tr>
        <w:tc>
          <w:tcPr>
            <w:tcW w:type="dxa" w:w="2076"/>
          </w:tcPr>
          <w:p>
            <w:pPr>
              <w:pStyle w:val="null3"/>
            </w:pPr>
            <w:r>
              <w:rPr/>
              <w:t>▲</w:t>
            </w:r>
          </w:p>
        </w:tc>
        <w:tc>
          <w:tcPr>
            <w:tcW w:type="dxa" w:w="415"/>
          </w:tcPr>
          <w:p>
            <w:pPr>
              <w:pStyle w:val="null3"/>
            </w:pPr>
            <w:r>
              <w:rPr/>
              <w:t>38</w:t>
            </w:r>
          </w:p>
        </w:tc>
        <w:tc>
          <w:tcPr>
            <w:tcW w:type="dxa" w:w="5814"/>
          </w:tcPr>
          <w:p>
            <w:pPr>
              <w:pStyle w:val="null3"/>
              <w:jc w:val="both"/>
            </w:pPr>
            <w:r>
              <w:rPr>
                <w:sz w:val="21"/>
                <w:color w:val="000000"/>
              </w:rPr>
              <w:t>▲</w:t>
            </w:r>
            <w:r>
              <w:rPr>
                <w:sz w:val="21"/>
                <w:color w:val="000000"/>
              </w:rPr>
              <w:t>③</w:t>
            </w:r>
            <w:r>
              <w:rPr>
                <w:sz w:val="21"/>
                <w:color w:val="000000"/>
              </w:rPr>
              <w:t>提供视频讲解功能，支持教师播放教学视频并进行讲解。</w:t>
            </w:r>
          </w:p>
        </w:tc>
      </w:tr>
      <w:tr>
        <w:tc>
          <w:tcPr>
            <w:tcW w:type="dxa" w:w="2076"/>
          </w:tcPr>
          <w:p/>
        </w:tc>
        <w:tc>
          <w:tcPr>
            <w:tcW w:type="dxa" w:w="415"/>
          </w:tcPr>
          <w:p>
            <w:pPr>
              <w:pStyle w:val="null3"/>
            </w:pPr>
            <w:r>
              <w:rPr/>
              <w:t>39</w:t>
            </w:r>
          </w:p>
        </w:tc>
        <w:tc>
          <w:tcPr>
            <w:tcW w:type="dxa" w:w="5814"/>
          </w:tcPr>
          <w:p>
            <w:pPr>
              <w:pStyle w:val="null3"/>
              <w:jc w:val="both"/>
            </w:pPr>
            <w:r>
              <w:rPr>
                <w:sz w:val="21"/>
              </w:rPr>
              <w:t>④</w:t>
            </w:r>
            <w:r>
              <w:rPr>
                <w:sz w:val="21"/>
              </w:rPr>
              <w:t>支持工作页、练一练等互动教学活动的开展。</w:t>
            </w:r>
          </w:p>
        </w:tc>
      </w:tr>
      <w:tr>
        <w:tc>
          <w:tcPr>
            <w:tcW w:type="dxa" w:w="2076"/>
          </w:tcPr>
          <w:p/>
        </w:tc>
        <w:tc>
          <w:tcPr>
            <w:tcW w:type="dxa" w:w="415"/>
          </w:tcPr>
          <w:p>
            <w:pPr>
              <w:pStyle w:val="null3"/>
            </w:pPr>
            <w:r>
              <w:rPr/>
              <w:t>40</w:t>
            </w:r>
          </w:p>
        </w:tc>
        <w:tc>
          <w:tcPr>
            <w:tcW w:type="dxa" w:w="5814"/>
          </w:tcPr>
          <w:p>
            <w:pPr>
              <w:pStyle w:val="null3"/>
              <w:jc w:val="both"/>
            </w:pPr>
            <w:r>
              <w:rPr>
                <w:sz w:val="21"/>
              </w:rPr>
              <w:t>⑤</w:t>
            </w:r>
            <w:r>
              <w:rPr>
                <w:sz w:val="21"/>
              </w:rPr>
              <w:t>支持头脑风暴、案例分析等讨论式教学活动。</w:t>
            </w:r>
          </w:p>
        </w:tc>
      </w:tr>
      <w:tr>
        <w:tc>
          <w:tcPr>
            <w:tcW w:type="dxa" w:w="2076"/>
          </w:tcPr>
          <w:p/>
        </w:tc>
        <w:tc>
          <w:tcPr>
            <w:tcW w:type="dxa" w:w="415"/>
          </w:tcPr>
          <w:p>
            <w:pPr>
              <w:pStyle w:val="null3"/>
            </w:pPr>
            <w:r>
              <w:rPr/>
              <w:t>41</w:t>
            </w:r>
          </w:p>
        </w:tc>
        <w:tc>
          <w:tcPr>
            <w:tcW w:type="dxa" w:w="5814"/>
          </w:tcPr>
          <w:p>
            <w:pPr>
              <w:pStyle w:val="null3"/>
              <w:jc w:val="both"/>
            </w:pPr>
            <w:r>
              <w:rPr>
                <w:sz w:val="21"/>
              </w:rPr>
              <w:t>⑥</w:t>
            </w:r>
            <w:r>
              <w:rPr>
                <w:sz w:val="21"/>
              </w:rPr>
              <w:t>支持在线考试与作业布置。</w:t>
            </w:r>
          </w:p>
        </w:tc>
      </w:tr>
      <w:tr>
        <w:tc>
          <w:tcPr>
            <w:tcW w:type="dxa" w:w="2076"/>
          </w:tcPr>
          <w:p/>
        </w:tc>
        <w:tc>
          <w:tcPr>
            <w:tcW w:type="dxa" w:w="415"/>
          </w:tcPr>
          <w:p>
            <w:pPr>
              <w:pStyle w:val="null3"/>
            </w:pPr>
            <w:r>
              <w:rPr/>
              <w:t>42</w:t>
            </w:r>
          </w:p>
        </w:tc>
        <w:tc>
          <w:tcPr>
            <w:tcW w:type="dxa" w:w="5814"/>
          </w:tcPr>
          <w:p>
            <w:pPr>
              <w:pStyle w:val="null3"/>
              <w:jc w:val="both"/>
            </w:pPr>
            <w:r>
              <w:rPr>
                <w:sz w:val="21"/>
              </w:rPr>
              <w:t>⑦</w:t>
            </w:r>
            <w:r>
              <w:rPr>
                <w:sz w:val="21"/>
              </w:rPr>
              <w:t>支持仿真训练与实操训练活动的组织与管理。</w:t>
            </w:r>
          </w:p>
        </w:tc>
      </w:tr>
      <w:tr>
        <w:tc>
          <w:tcPr>
            <w:tcW w:type="dxa" w:w="2076"/>
          </w:tcPr>
          <w:p/>
        </w:tc>
        <w:tc>
          <w:tcPr>
            <w:tcW w:type="dxa" w:w="415"/>
          </w:tcPr>
          <w:p>
            <w:pPr>
              <w:pStyle w:val="null3"/>
            </w:pPr>
            <w:r>
              <w:rPr/>
              <w:t>43</w:t>
            </w:r>
          </w:p>
        </w:tc>
        <w:tc>
          <w:tcPr>
            <w:tcW w:type="dxa" w:w="5814"/>
          </w:tcPr>
          <w:p>
            <w:pPr>
              <w:pStyle w:val="null3"/>
              <w:jc w:val="both"/>
            </w:pPr>
            <w:r>
              <w:rPr>
                <w:sz w:val="21"/>
              </w:rPr>
              <w:t>⑧</w:t>
            </w:r>
            <w:r>
              <w:rPr>
                <w:sz w:val="21"/>
              </w:rPr>
              <w:t>提供资料下载功能。</w:t>
            </w:r>
          </w:p>
        </w:tc>
      </w:tr>
      <w:tr>
        <w:tc>
          <w:tcPr>
            <w:tcW w:type="dxa" w:w="2076"/>
          </w:tcPr>
          <w:p/>
        </w:tc>
        <w:tc>
          <w:tcPr>
            <w:tcW w:type="dxa" w:w="415"/>
          </w:tcPr>
          <w:p>
            <w:pPr>
              <w:pStyle w:val="null3"/>
            </w:pPr>
            <w:r>
              <w:rPr/>
              <w:t>44</w:t>
            </w:r>
          </w:p>
        </w:tc>
        <w:tc>
          <w:tcPr>
            <w:tcW w:type="dxa" w:w="5814"/>
          </w:tcPr>
          <w:p>
            <w:pPr>
              <w:pStyle w:val="null3"/>
              <w:jc w:val="both"/>
            </w:pPr>
            <w:r>
              <w:rPr>
                <w:sz w:val="21"/>
              </w:rPr>
              <w:t>⑨</w:t>
            </w:r>
            <w:r>
              <w:rPr>
                <w:sz w:val="21"/>
              </w:rPr>
              <w:t>支持视频弹题功能，观看视频时候可以弹出问题，回答问题后才可继续观看。</w:t>
            </w:r>
          </w:p>
        </w:tc>
      </w:tr>
      <w:tr>
        <w:tc>
          <w:tcPr>
            <w:tcW w:type="dxa" w:w="2076"/>
          </w:tcPr>
          <w:p/>
        </w:tc>
        <w:tc>
          <w:tcPr>
            <w:tcW w:type="dxa" w:w="415"/>
          </w:tcPr>
          <w:p>
            <w:pPr>
              <w:pStyle w:val="null3"/>
            </w:pPr>
            <w:r>
              <w:rPr/>
              <w:t>45</w:t>
            </w:r>
          </w:p>
        </w:tc>
        <w:tc>
          <w:tcPr>
            <w:tcW w:type="dxa" w:w="5814"/>
          </w:tcPr>
          <w:p>
            <w:pPr>
              <w:pStyle w:val="null3"/>
              <w:jc w:val="both"/>
            </w:pPr>
            <w:r>
              <w:rPr>
                <w:sz w:val="21"/>
              </w:rPr>
              <w:t>12．</w:t>
            </w:r>
            <w:r>
              <w:rPr>
                <w:sz w:val="21"/>
              </w:rPr>
              <w:t>课程内容包括以下：</w:t>
            </w:r>
          </w:p>
          <w:p>
            <w:pPr>
              <w:pStyle w:val="null3"/>
              <w:spacing w:after="120"/>
              <w:jc w:val="both"/>
            </w:pPr>
            <w:r>
              <w:rPr>
                <w:sz w:val="21"/>
              </w:rPr>
              <w:t>1套三坐标检测案例：主要包含如下内容：</w:t>
            </w:r>
          </w:p>
          <w:p>
            <w:pPr>
              <w:pStyle w:val="null3"/>
              <w:jc w:val="both"/>
            </w:pPr>
            <w:r>
              <w:rPr>
                <w:sz w:val="21"/>
              </w:rPr>
              <w:t>（</w:t>
            </w:r>
            <w:r>
              <w:rPr>
                <w:sz w:val="21"/>
              </w:rPr>
              <w:t>1）三坐标测量软件最新版版本新功能应用</w:t>
            </w:r>
          </w:p>
        </w:tc>
      </w:tr>
      <w:tr>
        <w:tc>
          <w:tcPr>
            <w:tcW w:type="dxa" w:w="2076"/>
          </w:tcPr>
          <w:p/>
        </w:tc>
        <w:tc>
          <w:tcPr>
            <w:tcW w:type="dxa" w:w="415"/>
          </w:tcPr>
          <w:p>
            <w:pPr>
              <w:pStyle w:val="null3"/>
            </w:pPr>
            <w:r>
              <w:rPr/>
              <w:t>46</w:t>
            </w:r>
          </w:p>
        </w:tc>
        <w:tc>
          <w:tcPr>
            <w:tcW w:type="dxa" w:w="5814"/>
          </w:tcPr>
          <w:p>
            <w:pPr>
              <w:pStyle w:val="null3"/>
              <w:jc w:val="both"/>
            </w:pPr>
            <w:r>
              <w:rPr>
                <w:sz w:val="21"/>
              </w:rPr>
              <w:t>（</w:t>
            </w:r>
            <w:r>
              <w:rPr>
                <w:sz w:val="21"/>
              </w:rPr>
              <w:t>2）特殊测针的安装、配置、校验</w:t>
            </w:r>
          </w:p>
        </w:tc>
      </w:tr>
      <w:tr>
        <w:tc>
          <w:tcPr>
            <w:tcW w:type="dxa" w:w="2076"/>
          </w:tcPr>
          <w:p/>
        </w:tc>
        <w:tc>
          <w:tcPr>
            <w:tcW w:type="dxa" w:w="415"/>
          </w:tcPr>
          <w:p>
            <w:pPr>
              <w:pStyle w:val="null3"/>
            </w:pPr>
            <w:r>
              <w:rPr/>
              <w:t>47</w:t>
            </w:r>
          </w:p>
        </w:tc>
        <w:tc>
          <w:tcPr>
            <w:tcW w:type="dxa" w:w="5814"/>
          </w:tcPr>
          <w:p>
            <w:pPr>
              <w:pStyle w:val="null3"/>
              <w:jc w:val="both"/>
            </w:pPr>
            <w:r>
              <w:rPr>
                <w:sz w:val="21"/>
              </w:rPr>
              <w:t>（</w:t>
            </w:r>
            <w:r>
              <w:rPr>
                <w:sz w:val="21"/>
              </w:rPr>
              <w:t>3）数控铣削零件的测量案例</w:t>
            </w:r>
          </w:p>
        </w:tc>
      </w:tr>
      <w:tr>
        <w:tc>
          <w:tcPr>
            <w:tcW w:type="dxa" w:w="2076"/>
          </w:tcPr>
          <w:p/>
        </w:tc>
        <w:tc>
          <w:tcPr>
            <w:tcW w:type="dxa" w:w="415"/>
          </w:tcPr>
          <w:p>
            <w:pPr>
              <w:pStyle w:val="null3"/>
            </w:pPr>
            <w:r>
              <w:rPr/>
              <w:t>48</w:t>
            </w:r>
          </w:p>
        </w:tc>
        <w:tc>
          <w:tcPr>
            <w:tcW w:type="dxa" w:w="5814"/>
          </w:tcPr>
          <w:p>
            <w:pPr>
              <w:pStyle w:val="null3"/>
              <w:jc w:val="both"/>
            </w:pPr>
            <w:r>
              <w:rPr>
                <w:sz w:val="21"/>
              </w:rPr>
              <w:t>（</w:t>
            </w:r>
            <w:r>
              <w:rPr>
                <w:sz w:val="21"/>
              </w:rPr>
              <w:t>4）数控车削零件的测量案例</w:t>
            </w:r>
          </w:p>
        </w:tc>
      </w:tr>
      <w:tr>
        <w:tc>
          <w:tcPr>
            <w:tcW w:type="dxa" w:w="2076"/>
          </w:tcPr>
          <w:p/>
        </w:tc>
        <w:tc>
          <w:tcPr>
            <w:tcW w:type="dxa" w:w="415"/>
          </w:tcPr>
          <w:p>
            <w:pPr>
              <w:pStyle w:val="null3"/>
            </w:pPr>
            <w:r>
              <w:rPr/>
              <w:t>49</w:t>
            </w:r>
          </w:p>
        </w:tc>
        <w:tc>
          <w:tcPr>
            <w:tcW w:type="dxa" w:w="5814"/>
          </w:tcPr>
          <w:p>
            <w:pPr>
              <w:pStyle w:val="null3"/>
              <w:jc w:val="both"/>
            </w:pPr>
            <w:r>
              <w:rPr>
                <w:sz w:val="21"/>
              </w:rPr>
              <w:t>（</w:t>
            </w:r>
            <w:r>
              <w:rPr>
                <w:sz w:val="21"/>
              </w:rPr>
              <w:t>5）发动机缸体零件的测量案例</w:t>
            </w:r>
          </w:p>
        </w:tc>
      </w:tr>
      <w:tr>
        <w:tc>
          <w:tcPr>
            <w:tcW w:type="dxa" w:w="2076"/>
          </w:tcPr>
          <w:p/>
        </w:tc>
        <w:tc>
          <w:tcPr>
            <w:tcW w:type="dxa" w:w="415"/>
          </w:tcPr>
          <w:p>
            <w:pPr>
              <w:pStyle w:val="null3"/>
            </w:pPr>
            <w:r>
              <w:rPr/>
              <w:t>50</w:t>
            </w:r>
          </w:p>
        </w:tc>
        <w:tc>
          <w:tcPr>
            <w:tcW w:type="dxa" w:w="5814"/>
          </w:tcPr>
          <w:p>
            <w:pPr>
              <w:pStyle w:val="null3"/>
              <w:jc w:val="both"/>
            </w:pPr>
            <w:r>
              <w:rPr>
                <w:sz w:val="21"/>
              </w:rPr>
              <w:t>（</w:t>
            </w:r>
            <w:r>
              <w:rPr>
                <w:sz w:val="21"/>
              </w:rPr>
              <w:t>6）“S”件的测量案例</w:t>
            </w:r>
          </w:p>
          <w:p>
            <w:pPr>
              <w:pStyle w:val="null3"/>
              <w:jc w:val="both"/>
            </w:pPr>
            <w:r>
              <w:rPr>
                <w:sz w:val="21"/>
              </w:rPr>
              <w:t>以上第（</w:t>
            </w:r>
            <w:r>
              <w:rPr>
                <w:sz w:val="21"/>
              </w:rPr>
              <w:t>1）-（6）项检测案例需用PPT的文件形式展示和交付（需要提供证明文件，如截图等）。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采购包2（多功能磁控溅射镀膜及分析仪设备更新项目）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合同签订后180天内完成供货、安装、调试。</w:t>
            </w:r>
          </w:p>
        </w:tc>
      </w:tr>
      <w:tr>
        <w:tc>
          <w:tcPr>
            <w:tcW w:type="dxa" w:w="4153"/>
          </w:tcPr>
          <w:p>
            <w:pPr>
              <w:pStyle w:val="null3"/>
            </w:pPr>
            <w:r>
              <w:rPr/>
              <w:t>标的提供的地点</w:t>
            </w:r>
          </w:p>
        </w:tc>
        <w:tc>
          <w:tcPr>
            <w:tcW w:type="dxa" w:w="4153"/>
          </w:tcPr>
          <w:p>
            <w:pPr>
              <w:pStyle w:val="null3"/>
            </w:pPr>
            <w:r>
              <w:rPr/>
              <w:t>送货至采购人指定地点，安装及调试完毕。</w:t>
            </w:r>
          </w:p>
        </w:tc>
      </w:tr>
      <w:tr/>
      <w:tr/>
      <w:tr>
        <w:tc>
          <w:tcPr>
            <w:tcW w:type="dxa" w:w="4153"/>
          </w:tcPr>
          <w:p>
            <w:pPr>
              <w:pStyle w:val="null3"/>
            </w:pPr>
            <w:r>
              <w:rPr/>
              <w:t>付款方式</w:t>
            </w:r>
          </w:p>
        </w:tc>
        <w:tc>
          <w:tcPr>
            <w:tcW w:type="dxa" w:w="4153"/>
          </w:tcPr>
          <w:p>
            <w:pPr>
              <w:pStyle w:val="null3"/>
            </w:pPr>
            <w:r>
              <w:rPr/>
              <w:t>第1期为(合同款)：支付比例100%， 1.非中小企业： 1期：全部货物现场安装及调试完毕并验收合格，采购人收到中标人出具的货物结算款全额增值税专用发票后，在10个工作日内支付结算款的100%给中标人，若中标人不提供货物结算款全额增值税专用发票的，采购人有权拒绝付款。 2.中小企业： 1期：支付比例30%，签订合同后，中标人提供合同货款30%的增值税专用发票给采购人，采购人在5个工作日内向中标人支付30%的合同货款作为预付款。 2期：支付比例70%，全部货物现场安装及调试完毕并验收合格，中标人提供合同货款70%的增值税专用发票给采购人作为报账凭证，采购人在10个工作日内支付合同货款70%给中标人。 若中标人不提供供货货物结算款增值税专用发票的，采购人有权拒绝付款。 3.中标人凭以下有效文件与采购人结算： （1）合同； （2）中标人开具的正式增值税专用发票。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1期：1.中标人对合同货物安装、调试和培训完成后，认为达到使用要求的，应向采购人提出书面验收申请，采购人无异议的，7日内组织验收，验收应在采购人、中标人双方共同参加下进行。 2.货物的验收按合同规定的技术要求和国家有关的规定、规范进行，质量需符合国家对相关产品的质量标准。 验收时如发现所交付的货物有短装、次品、损坏或其它不符合本合同规定的，采购人应作出详尽的现场记录，并交由中标人签字确认，或由采购人、中标人双方签署备忘录。此现场记录或备忘录可用作补充、缺失和更换损坏部件的有效证据。由此产生的有关费用由中标人承担。 3.因货物质量问题发生较大争议时，由广东省质检部门鉴定或双方共同委托有资质的机构进行鉴定。货物符合合同技术要求的，鉴定费由采购人承担；否则鉴定费由中标人承担。对验收或鉴定确认不合格的货物，中标人应在5个工作日内整改完毕并按合同约定的质量标准交货，否则采购人有权拒收。</w:t>
            </w:r>
          </w:p>
        </w:tc>
      </w:tr>
      <w:tr>
        <w:tc>
          <w:tcPr>
            <w:tcW w:type="dxa" w:w="4153"/>
          </w:tcPr>
          <w:p>
            <w:pPr>
              <w:pStyle w:val="null3"/>
            </w:pPr>
            <w:r>
              <w:rPr/>
              <w:t>履约保证金</w:t>
            </w:r>
          </w:p>
        </w:tc>
        <w:tc>
          <w:tcPr>
            <w:tcW w:type="dxa" w:w="4153"/>
          </w:tcPr>
          <w:p>
            <w:pPr>
              <w:pStyle w:val="null3"/>
            </w:pPr>
            <w:r>
              <w:rPr/>
              <w:t>收取比例：3%,说明：中标人在合同签订后5个工作日内应向采购人支付合同金额的3%作为履约保证金（中标人在银行转账时需备注写明招标采购合同编号，以便采购人财务人员查核）。项目验收合格后1个月内，中标人凭验收单据以及履约保证金收据向采购人提交退还申请，采购人在收到中标人申请及规定单据之日起10个工作日内无息退还给中标人。 如中标人逾期不缴纳履约保证金，视为中标人放弃供应商资格。</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其他商务要求</w:t>
            </w:r>
          </w:p>
        </w:tc>
        <w:tc>
          <w:tcPr>
            <w:tcW w:type="dxa" w:w="2076"/>
          </w:tcPr>
          <w:p>
            <w:pPr>
              <w:pStyle w:val="null3"/>
              <w:jc w:val="left"/>
            </w:pPr>
            <w:r>
              <w:rPr/>
              <w:t>（一）货物技术要求、质量保证及使用合法性 1.中标人所提供的货物应符合国家有关规范、标准，并满足本合同技术要求。 2.中标人保证所提供的货物是全新、未曾使用过的。 3.中标人保证合同项下提供的货物不侵犯任何第三方的专利、商标或版权，在中国境内可依常规安全、合法使用。否则，中标人应承担对第三方的专利或版权的侵权责任并承担因此给采购人造成的损失（包括但不限于相关的诉讼费、律师费、违约金等费用）。 （二）包装、交货、安装 1.货物的包装： 货物的包装均应有良好的防湿、防锈、防潮、防雨、防腐及防碰撞的措施。凡由于包装不良造成的损失和由此产生的费用均由中标人承担。 2.货物的交货： 2.1交货时间：合同签订后180天内完成供货、安装、调试。 2.2交货地点：送货至广东海洋大学指定地点，安装及调试完毕。 2.3中标人应保证所提供的货物须为原厂商未启封全新包装且为2024年1月1日之后生产，同时应将所供货物的用户手册、使用说明书等有关资料与货物一同交付给采购人。 中标人应保证所提供货物的技术性能达到合同的各项技术要求，否则将被看作性能不合格，采购人有权拒收并要求赔偿。 中标人应保证所提供的产品规格、型号、技术参数、产地须与合同、招投标文件规定一致，若出现不符，采购人有权拒收，中标人应及时办理退换货并负担全部费用及由此给采购人造成的全部损失。 2.4货物升级换代： 若合同个别产品因升级换代，中标人所提供的升级换代产品在技术参数和功能上应优于原产品并且完全满足采购人使用单位的使用要求，同时其市场价不低于原产品的市场价，但中标人应出具相关证明材料并且取得采购人确认。 3.货物的安装、调试： 3.1中标人负责合同项下货物的安装、调试，一切费用由中标人负责。 如果合同货物运输和调试过程中因事故造成货物短缺、损坏，中标人应及时安排换装，以保证合同货物安装、调试的成功完成。换货的相关费用由中标人承担。 3.2货物到达采购人指定地点后，中标人应派有资质的技术人员到采购人指定地完成安装、调试工作。 3.3货物安装、调试过程中，中标人技术人员应负责对采购人人员进行使用、维护保养及相关培训。 3.4中标人负责其技术人员在采购人现场进行安装、调试期间所产生的费用（包括但不限于人工费、交通费、人身损害赔偿费等）；如因中标人责任造成的延期，所有因安装、调试延期而产生的费用由中标人负责。 3.5中标人应将货物、系统安装并调试至正常运行的最佳状态。 3.6中标人进行安装、调试时应对各调试场地内的其他货物、设施有良好保护措施。 3.7中标人安装、调试期间需做到安全文明施工，不损坏采购人的设备设施，否则原价赔偿。 （三）质保期及售后服务 1.质保期：所有产品均需提供至少3年质量保证和无偿上门保修服务（另有特别说明的货物除外），质保期从货物验收合格之日起，质保期内无偿上门保修服务。 2.中标人应指派专人负责与采购人联系售后服务事宜。在质保期内货物质量出现问题，无论设备因何种原因发生何种故障，中标人应在接到通知后2小时内有专人回复。若维修工程电话不能解决故障，中标人应保证在24小时内派人到现场进行处理，同时负责三包（包修、包退、包换），如在采购人规定时间内不能解决问题的，应在48小时内无偿提供同一档次的货物给采购人代用，并保证满足采购人工作需求，直到原货物修复。质保期内发生的所有费用由中标人负责，需要重新更换货物的，中标人应承担更换货物所产生的一切费用。 3.下列情况中标人不负责无偿保修： （1）不按照货物使用说明书提供的方法使用而引致系统或货物故障损坏； （2）擅自修改系统或改装货物； （3）各种天灾等外来因素造成的损坏。 4.中标人无偿培训采购人使用、维护及维修人员，主要内容为系统及货物的基本结构、性能、主要部件/模块的构造及维护、日常使用与管理、常见故障的排除、紧急情况的处理等，其中，应对采购人使用操作人员进行必要的培训，直至操作人员能够基本正常使用货物为止。培训地点主要在产品安装现场或按采购人安排。 5.售后服务未尽事宜，以中标人投标（响应）文件中的售后服务承诺作为补充，售后服务承诺优于合同约定的，以中标人承诺为准。 （四）技术服务 1.中标人应派员到采购人指定地点配合工作。 2.中标人按采购人提供的合同执行进度计划，并配合采购人及相关部门做好合同执行进度上的工作。 （五）文件资料 中标人为用户安装、调试、维修、使用提供足够的技术资料（包括：图纸、手册和技术文件），并交货时随附装箱。 （六）总体要求 1.投标人应对所有设备、备品备件、专用工具和伴随服务投标。 2.投标人所投设备及材料应是原厂原装、全新的产品，并符合下列要求：国家标准、行业标准以及该产品的出厂标准。 3.投标人应确保设备及所有配套件的完整性和可靠性。对于招标文件没有列出，而对该设备的正常运行和维护必不可少的部件、配件等，投标人有责任给予补充。投标总报价包括完成本采购包的成本、利润、运费、税金等全部费用。 4.投标人应对其投标设备列明其品牌、型号、制造商名称、产地、技术参数、功能介绍和使用说明。 5.投标设备的包装均应有良好的防湿、防锈、防潮、防雨、防腐及防碰撞的措施，符合《商品包装政府采购需求标准（试行）》及《快递包装政府采购需求标准（试行）》的要求。 6.投标人应对其所投产品的生产厂家、品牌、型号予以核实，应与实际供货产品铭牌上所标识的完全一致，否则将无法验收，由此导致的包括合同违约等一切后果将由投标人承担。 7.投标人负责项目招标人需求书中列出的所有工作内容，以及其他隐含的配套工作。投标人应充分考虑影响报价的各种因素和风险。 8.对于影响项目正常工作的必要组成部分，无论在技术要求规范中指出与否，投标人都应提供在投标文件中明确列出。 9.投标价格包括： 该总金额包括货物设计、制造、仓储、包装、运输及保险、安装及安装辅料、装卸、调试、培训、随机附件、标配工具、货物正常使用所需的配件、质保期服务、一切技术服务和售后服务费用及合同实施执行过程中的不可预见费用等所有的含税费用。 10.中标人保证合同项下提供的货物不侵犯任何第三方的专利、商标或版权，在国内可依常规安全、合法使用。否则，中标人应承担对第三方的专利或版权的侵权责任并承担因此给采购人造成的损失（包括但不限于相关的诉讼费、律师费、违约金等费用）。 11.所建议的设备的性能要达到或优于招标要求中所列技术指标。投标人在响应投标方案中应列出具体参数。如果投标人只注明“符合”或“满足”，将被视为“不符合”。</w:t>
            </w:r>
          </w:p>
        </w:tc>
      </w:tr>
      <w:tr>
        <w:tc>
          <w:tcPr>
            <w:tcW w:type="dxa" w:w="2076"/>
          </w:tcP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电子文档的格式要求：WORD格式、盖章PDF格式电子文档各1份，图纸文件应采用DWG格式或JPG格式。电子文档要求U盘或刻录光盘，WORD格式，不留密码，无病毒，不压缩，密封提交。（注：因采购人归档需要，建议投标人将投标文件盖章后，先扫描，再装订。）</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其他机械设备</w:t>
            </w:r>
          </w:p>
        </w:tc>
        <w:tc>
          <w:tcPr>
            <w:tcW w:type="dxa" w:w="831"/>
          </w:tcPr>
          <w:p>
            <w:pPr>
              <w:pStyle w:val="null3"/>
              <w:jc w:val="left"/>
            </w:pPr>
            <w:r>
              <w:rPr/>
              <w:t>多功能磁控溅射镀膜及分析仪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jc w:val="right"/>
            </w:pPr>
            <w:r>
              <w:rPr/>
              <w:t>850,000.00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多功能磁控溅射镀膜及分析仪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shd w:fill="FFFFFF" w:val="clear"/>
              </w:rPr>
              <w:t>镀膜设备</w:t>
            </w:r>
            <w:r>
              <w:rPr>
                <w:sz w:val="21"/>
                <w:shd w:fill="FFFFFF" w:val="clear"/>
              </w:rPr>
              <w:t>系统组成，设备应包含如下系统</w:t>
            </w:r>
            <w:r>
              <w:rPr>
                <w:sz w:val="21"/>
                <w:shd w:fill="FFFFFF" w:val="clear"/>
              </w:rPr>
              <w:t>：真空溅射室系统、样品离子源清洗系统、</w:t>
            </w:r>
            <w:r>
              <w:rPr>
                <w:sz w:val="21"/>
                <w:shd w:fill="FFFFFF" w:val="clear"/>
              </w:rPr>
              <w:t>Load-Lock室系统、样品及工件盘系统、真空获得系统、真空测量系统、恒压系统、电源系统、磁控靶系统、加热系统、气路系统、冷却水路、电气系统、自动控制系统、冷却水机及压缩机、</w:t>
            </w:r>
            <w:r>
              <w:rPr>
                <w:sz w:val="21"/>
                <w:shd w:fill="FFFFFF" w:val="clear"/>
              </w:rPr>
              <w:t>及</w:t>
            </w:r>
            <w:r>
              <w:rPr>
                <w:sz w:val="21"/>
                <w:shd w:fill="FFFFFF" w:val="clear"/>
              </w:rPr>
              <w:t>其他</w:t>
            </w:r>
            <w:r>
              <w:rPr>
                <w:sz w:val="21"/>
                <w:shd w:fill="FFFFFF" w:val="clear"/>
              </w:rPr>
              <w:t>辅助</w:t>
            </w:r>
            <w:r>
              <w:rPr>
                <w:sz w:val="21"/>
                <w:shd w:fill="FFFFFF" w:val="clear"/>
              </w:rPr>
              <w:t>附件</w:t>
            </w:r>
            <w:r>
              <w:rPr>
                <w:sz w:val="21"/>
                <w:shd w:fill="FFFFFF" w:val="clear"/>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shd w:fill="FFFFFF" w:val="clear"/>
              </w:rPr>
              <w:t>★镀膜设备功能性指标</w:t>
            </w:r>
            <w:r>
              <w:rPr>
                <w:sz w:val="21"/>
                <w:b/>
                <w:shd w:fill="FFFFFF" w:val="clear"/>
              </w:rPr>
              <w:t>1</w:t>
            </w:r>
            <w:r>
              <w:rPr>
                <w:sz w:val="21"/>
                <w:b/>
                <w:shd w:fill="FFFFFF" w:val="clear"/>
              </w:rPr>
              <w:t>：</w:t>
            </w:r>
            <w:r>
              <w:rPr>
                <w:sz w:val="21"/>
                <w:b/>
                <w:shd w:fill="FFFFFF" w:val="clear"/>
              </w:rPr>
              <w:t>不少于</w:t>
            </w:r>
            <w:r>
              <w:rPr>
                <w:sz w:val="21"/>
                <w:b/>
                <w:shd w:fill="FFFFFF" w:val="clear"/>
              </w:rPr>
              <w:t>3个强磁</w:t>
            </w:r>
            <w:r>
              <w:rPr>
                <w:sz w:val="21"/>
                <w:b/>
                <w:shd w:fill="FFFFFF" w:val="clear"/>
              </w:rPr>
              <w:t>磁控靶</w:t>
            </w:r>
            <w:r>
              <w:rPr>
                <w:sz w:val="21"/>
                <w:b/>
                <w:shd w:fill="FFFFFF" w:val="clear"/>
              </w:rPr>
              <w:t>，</w:t>
            </w:r>
            <w:r>
              <w:rPr>
                <w:sz w:val="21"/>
                <w:b/>
                <w:shd w:fill="FFFFFF" w:val="clear"/>
              </w:rPr>
              <w:t>且</w:t>
            </w:r>
            <w:r>
              <w:rPr>
                <w:sz w:val="21"/>
                <w:b/>
                <w:shd w:fill="FFFFFF" w:val="clear"/>
              </w:rPr>
              <w:t>都配备射频电源</w:t>
            </w:r>
            <w:r>
              <w:rPr>
                <w:sz w:val="21"/>
                <w:b/>
                <w:shd w:fill="FFFFFF" w:val="clear"/>
              </w:rPr>
              <w:t>，</w:t>
            </w:r>
            <w:r>
              <w:rPr>
                <w:sz w:val="21"/>
                <w:b/>
                <w:shd w:fill="FFFFFF" w:val="clear"/>
              </w:rPr>
              <w:t>支持斜靶溅射、多靶共溅射模式</w:t>
            </w:r>
            <w:r>
              <w:rPr>
                <w:sz w:val="21"/>
                <w:b/>
                <w:shd w:fill="FFFFFF" w:val="clear"/>
              </w:rPr>
              <w:t>；</w:t>
            </w:r>
          </w:p>
        </w:tc>
      </w:tr>
      <w:tr>
        <w:tc>
          <w:tcPr>
            <w:tcW w:type="dxa" w:w="2076"/>
          </w:tcPr>
          <w:p/>
        </w:tc>
        <w:tc>
          <w:tcPr>
            <w:tcW w:type="dxa" w:w="415"/>
          </w:tcPr>
          <w:p>
            <w:pPr>
              <w:pStyle w:val="null3"/>
            </w:pPr>
            <w:r>
              <w:rPr/>
              <w:t>3</w:t>
            </w:r>
          </w:p>
        </w:tc>
        <w:tc>
          <w:tcPr>
            <w:tcW w:type="dxa" w:w="5814"/>
          </w:tcPr>
          <w:p>
            <w:pPr>
              <w:pStyle w:val="null3"/>
              <w:jc w:val="both"/>
            </w:pPr>
            <w:r>
              <w:rPr>
                <w:sz w:val="21"/>
                <w:shd w:fill="FFFFFF" w:val="clear"/>
              </w:rPr>
              <w:t>镀膜设备功能性指标</w:t>
            </w:r>
            <w:r>
              <w:rPr>
                <w:sz w:val="21"/>
                <w:shd w:fill="FFFFFF" w:val="clear"/>
              </w:rPr>
              <w:t>2</w:t>
            </w:r>
            <w:r>
              <w:rPr>
                <w:sz w:val="21"/>
                <w:shd w:fill="FFFFFF" w:val="clear"/>
              </w:rPr>
              <w:t>：可以用于金属材料、金属化合物、磁性材料、氧化物、半导体、陶瓷、绝缘体的溅射</w:t>
            </w:r>
            <w:r>
              <w:rPr>
                <w:sz w:val="21"/>
                <w:shd w:fill="FFFFFF" w:val="clear"/>
              </w:rPr>
              <w:t>镀膜</w:t>
            </w:r>
            <w:r>
              <w:rPr>
                <w:sz w:val="21"/>
                <w:shd w:fill="FFFFFF" w:val="clear"/>
              </w:rPr>
              <w:t>；</w:t>
            </w:r>
          </w:p>
        </w:tc>
      </w:tr>
      <w:tr>
        <w:tc>
          <w:tcPr>
            <w:tcW w:type="dxa" w:w="2076"/>
          </w:tcPr>
          <w:p/>
        </w:tc>
        <w:tc>
          <w:tcPr>
            <w:tcW w:type="dxa" w:w="415"/>
          </w:tcPr>
          <w:p>
            <w:pPr>
              <w:pStyle w:val="null3"/>
            </w:pPr>
            <w:r>
              <w:rPr/>
              <w:t>4</w:t>
            </w:r>
          </w:p>
        </w:tc>
        <w:tc>
          <w:tcPr>
            <w:tcW w:type="dxa" w:w="5814"/>
          </w:tcPr>
          <w:p>
            <w:pPr>
              <w:pStyle w:val="null3"/>
              <w:jc w:val="both"/>
            </w:pPr>
            <w:r>
              <w:rPr>
                <w:sz w:val="21"/>
                <w:shd w:fill="FFFFFF" w:val="clear"/>
              </w:rPr>
              <w:t>镀膜设备功能性指标</w:t>
            </w:r>
            <w:r>
              <w:rPr>
                <w:sz w:val="21"/>
                <w:shd w:fill="FFFFFF" w:val="clear"/>
              </w:rPr>
              <w:t>3</w:t>
            </w:r>
            <w:r>
              <w:rPr>
                <w:sz w:val="21"/>
                <w:shd w:fill="FFFFFF" w:val="clear"/>
              </w:rPr>
              <w:t>：设备配备</w:t>
            </w:r>
            <w:r>
              <w:rPr>
                <w:sz w:val="21"/>
                <w:shd w:fill="FFFFFF" w:val="clear"/>
              </w:rPr>
              <w:t>Ar、O</w:t>
            </w:r>
            <w:r>
              <w:rPr>
                <w:sz w:val="21"/>
                <w:vertAlign w:val="subscript"/>
                <w:shd w:fill="FFFFFF" w:val="clear"/>
              </w:rPr>
              <w:t>2</w:t>
            </w:r>
            <w:r>
              <w:rPr>
                <w:sz w:val="21"/>
                <w:shd w:fill="FFFFFF" w:val="clear"/>
              </w:rPr>
              <w:t>、</w:t>
            </w:r>
            <w:r>
              <w:rPr>
                <w:sz w:val="21"/>
                <w:shd w:fill="FFFFFF" w:val="clear"/>
              </w:rPr>
              <w:t>N</w:t>
            </w:r>
            <w:r>
              <w:rPr>
                <w:sz w:val="21"/>
                <w:vertAlign w:val="subscript"/>
                <w:shd w:fill="FFFFFF" w:val="clear"/>
              </w:rPr>
              <w:t>2</w:t>
            </w:r>
            <w:r>
              <w:rPr>
                <w:sz w:val="21"/>
                <w:shd w:fill="FFFFFF" w:val="clear"/>
              </w:rPr>
              <w:t>三路工艺气体，可进行氧化物、氮化物</w:t>
            </w:r>
            <w:r>
              <w:rPr>
                <w:sz w:val="21"/>
                <w:shd w:fill="FFFFFF" w:val="clear"/>
              </w:rPr>
              <w:t>等</w:t>
            </w:r>
            <w:r>
              <w:rPr>
                <w:sz w:val="21"/>
                <w:shd w:fill="FFFFFF" w:val="clear"/>
              </w:rPr>
              <w:t>的反应溅射</w:t>
            </w:r>
            <w:r>
              <w:rPr>
                <w:sz w:val="21"/>
                <w:shd w:fill="FFFFFF" w:val="clear"/>
              </w:rPr>
              <w:t>镀膜</w:t>
            </w:r>
            <w:r>
              <w:rPr>
                <w:sz w:val="21"/>
                <w:shd w:fill="FFFFFF" w:val="clear"/>
              </w:rPr>
              <w:t>；</w:t>
            </w:r>
          </w:p>
        </w:tc>
      </w:tr>
      <w:tr>
        <w:tc>
          <w:tcPr>
            <w:tcW w:type="dxa" w:w="2076"/>
          </w:tcPr>
          <w:p/>
        </w:tc>
        <w:tc>
          <w:tcPr>
            <w:tcW w:type="dxa" w:w="415"/>
          </w:tcPr>
          <w:p>
            <w:pPr>
              <w:pStyle w:val="null3"/>
            </w:pPr>
            <w:r>
              <w:rPr/>
              <w:t>5</w:t>
            </w:r>
          </w:p>
        </w:tc>
        <w:tc>
          <w:tcPr>
            <w:tcW w:type="dxa" w:w="5814"/>
          </w:tcPr>
          <w:p>
            <w:pPr>
              <w:pStyle w:val="null3"/>
              <w:jc w:val="both"/>
            </w:pPr>
            <w:r>
              <w:rPr>
                <w:sz w:val="21"/>
                <w:shd w:fill="FFFFFF" w:val="clear"/>
              </w:rPr>
              <w:t>镀膜设备功能性指标</w:t>
            </w:r>
            <w:r>
              <w:rPr>
                <w:sz w:val="21"/>
                <w:shd w:fill="FFFFFF" w:val="clear"/>
              </w:rPr>
              <w:t>4</w:t>
            </w:r>
            <w:r>
              <w:rPr>
                <w:sz w:val="21"/>
                <w:shd w:fill="FFFFFF" w:val="clear"/>
              </w:rPr>
              <w:t>：每只靶配有独立的靶挡板，</w:t>
            </w:r>
            <w:r>
              <w:rPr>
                <w:sz w:val="21"/>
                <w:shd w:fill="FFFFFF" w:val="clear"/>
              </w:rPr>
              <w:t>能够实现</w:t>
            </w:r>
            <w:r>
              <w:rPr>
                <w:sz w:val="21"/>
                <w:shd w:fill="FFFFFF" w:val="clear"/>
              </w:rPr>
              <w:t>预溅射</w:t>
            </w:r>
            <w:r>
              <w:rPr>
                <w:sz w:val="21"/>
                <w:shd w:fill="FFFFFF" w:val="clear"/>
              </w:rPr>
              <w:t>，</w:t>
            </w:r>
            <w:r>
              <w:rPr>
                <w:sz w:val="21"/>
                <w:shd w:fill="FFFFFF" w:val="clear"/>
              </w:rPr>
              <w:t>且</w:t>
            </w:r>
            <w:r>
              <w:rPr>
                <w:sz w:val="21"/>
                <w:shd w:fill="FFFFFF" w:val="clear"/>
              </w:rPr>
              <w:t>防止靶材交叉污染</w:t>
            </w:r>
            <w:r>
              <w:rPr>
                <w:sz w:val="21"/>
                <w:shd w:fill="FFFFFF" w:val="clear"/>
              </w:rPr>
              <w:t>；</w:t>
            </w:r>
          </w:p>
        </w:tc>
      </w:tr>
      <w:tr>
        <w:tc>
          <w:tcPr>
            <w:tcW w:type="dxa" w:w="2076"/>
          </w:tcPr>
          <w:p/>
        </w:tc>
        <w:tc>
          <w:tcPr>
            <w:tcW w:type="dxa" w:w="415"/>
          </w:tcPr>
          <w:p>
            <w:pPr>
              <w:pStyle w:val="null3"/>
            </w:pPr>
            <w:r>
              <w:rPr/>
              <w:t>6</w:t>
            </w:r>
          </w:p>
        </w:tc>
        <w:tc>
          <w:tcPr>
            <w:tcW w:type="dxa" w:w="5814"/>
          </w:tcPr>
          <w:p>
            <w:pPr>
              <w:pStyle w:val="null3"/>
              <w:jc w:val="both"/>
            </w:pPr>
            <w:r>
              <w:rPr>
                <w:sz w:val="21"/>
                <w:shd w:fill="FFFFFF" w:val="clear"/>
              </w:rPr>
              <w:t>镀膜设备功能性指标</w:t>
            </w:r>
            <w:r>
              <w:rPr>
                <w:sz w:val="21"/>
                <w:shd w:fill="FFFFFF" w:val="clear"/>
              </w:rPr>
              <w:t>5</w:t>
            </w:r>
            <w:r>
              <w:rPr>
                <w:sz w:val="21"/>
                <w:shd w:fill="FFFFFF" w:val="clear"/>
              </w:rPr>
              <w:t>：</w:t>
            </w:r>
            <w:r>
              <w:rPr>
                <w:sz w:val="21"/>
                <w:shd w:fill="FFFFFF" w:val="clear"/>
              </w:rPr>
              <w:t>并配有</w:t>
            </w:r>
            <w:r>
              <w:rPr>
                <w:sz w:val="21"/>
                <w:shd w:fill="FFFFFF" w:val="clear"/>
              </w:rPr>
              <w:t>离子源</w:t>
            </w:r>
            <w:r>
              <w:rPr>
                <w:sz w:val="21"/>
                <w:shd w:fill="FFFFFF" w:val="clear"/>
              </w:rPr>
              <w:t>清洗功能，实现样品独立清洗功能</w:t>
            </w:r>
            <w:r>
              <w:rPr>
                <w:sz w:val="21"/>
                <w:shd w:fill="FFFFFF" w:val="clear"/>
              </w:rPr>
              <w:t>；</w:t>
            </w:r>
          </w:p>
        </w:tc>
      </w:tr>
      <w:tr>
        <w:tc>
          <w:tcPr>
            <w:tcW w:type="dxa" w:w="2076"/>
          </w:tcPr>
          <w:p/>
        </w:tc>
        <w:tc>
          <w:tcPr>
            <w:tcW w:type="dxa" w:w="415"/>
          </w:tcPr>
          <w:p>
            <w:pPr>
              <w:pStyle w:val="null3"/>
            </w:pPr>
            <w:r>
              <w:rPr/>
              <w:t>7</w:t>
            </w:r>
          </w:p>
        </w:tc>
        <w:tc>
          <w:tcPr>
            <w:tcW w:type="dxa" w:w="5814"/>
          </w:tcPr>
          <w:p>
            <w:pPr>
              <w:pStyle w:val="null3"/>
              <w:jc w:val="both"/>
            </w:pPr>
            <w:r>
              <w:rPr>
                <w:sz w:val="21"/>
                <w:shd w:fill="FFFFFF" w:val="clear"/>
              </w:rPr>
              <w:t>镀膜设备功能性指标</w:t>
            </w:r>
            <w:r>
              <w:rPr>
                <w:sz w:val="21"/>
                <w:shd w:fill="FFFFFF" w:val="clear"/>
              </w:rPr>
              <w:t>6</w:t>
            </w:r>
            <w:r>
              <w:rPr>
                <w:sz w:val="21"/>
                <w:shd w:fill="FFFFFF" w:val="clear"/>
              </w:rPr>
              <w:t>：</w:t>
            </w:r>
            <w:r>
              <w:rPr>
                <w:sz w:val="21"/>
                <w:shd w:fill="FFFFFF" w:val="clear"/>
              </w:rPr>
              <w:t>具有</w:t>
            </w:r>
            <w:r>
              <w:rPr>
                <w:sz w:val="21"/>
                <w:shd w:fill="FFFFFF" w:val="clear"/>
              </w:rPr>
              <w:t>Load-Lock室</w:t>
            </w:r>
            <w:r>
              <w:rPr>
                <w:sz w:val="21"/>
                <w:shd w:fill="FFFFFF" w:val="clear"/>
              </w:rPr>
              <w:t>和</w:t>
            </w:r>
            <w:r>
              <w:rPr>
                <w:sz w:val="21"/>
                <w:shd w:fill="FFFFFF" w:val="clear"/>
              </w:rPr>
              <w:t>镀膜设备机械手</w:t>
            </w:r>
            <w:r>
              <w:rPr>
                <w:sz w:val="21"/>
                <w:shd w:fill="FFFFFF" w:val="clear"/>
              </w:rPr>
              <w:t>，</w:t>
            </w:r>
            <w:r>
              <w:rPr>
                <w:sz w:val="21"/>
                <w:shd w:fill="FFFFFF" w:val="clear"/>
              </w:rPr>
              <w:t>实现在不破坏主腔室真空的情况下，完成样品的安装和取出</w:t>
            </w:r>
            <w:r>
              <w:rPr>
                <w:sz w:val="21"/>
                <w:shd w:fill="FFFFFF" w:val="clear"/>
              </w:rPr>
              <w:t>；</w:t>
            </w:r>
          </w:p>
        </w:tc>
      </w:tr>
      <w:tr>
        <w:tc>
          <w:tcPr>
            <w:tcW w:type="dxa" w:w="2076"/>
          </w:tcPr>
          <w:p>
            <w:pPr>
              <w:pStyle w:val="null3"/>
            </w:pPr>
            <w:r>
              <w:rPr/>
              <w:t>▲</w:t>
            </w:r>
          </w:p>
        </w:tc>
        <w:tc>
          <w:tcPr>
            <w:tcW w:type="dxa" w:w="415"/>
          </w:tcPr>
          <w:p>
            <w:pPr>
              <w:pStyle w:val="null3"/>
            </w:pPr>
            <w:r>
              <w:rPr/>
              <w:t>8</w:t>
            </w:r>
          </w:p>
        </w:tc>
        <w:tc>
          <w:tcPr>
            <w:tcW w:type="dxa" w:w="5814"/>
          </w:tcPr>
          <w:p>
            <w:pPr>
              <w:pStyle w:val="null3"/>
              <w:jc w:val="both"/>
            </w:pPr>
            <w:r>
              <w:rPr>
                <w:sz w:val="21"/>
              </w:rPr>
              <w:t>▲</w:t>
            </w:r>
            <w:r>
              <w:rPr>
                <w:sz w:val="21"/>
                <w:shd w:fill="FFFFFF" w:val="clear"/>
              </w:rPr>
              <w:t>镀膜设备功能性指标</w:t>
            </w:r>
            <w:r>
              <w:rPr>
                <w:sz w:val="21"/>
                <w:shd w:fill="FFFFFF" w:val="clear"/>
              </w:rPr>
              <w:t>7</w:t>
            </w:r>
            <w:r>
              <w:rPr>
                <w:sz w:val="21"/>
                <w:shd w:fill="FFFFFF" w:val="clear"/>
              </w:rPr>
              <w:t>：该系统采用配方式自动工艺流程，提供开放式工艺编辑、存储与调取执行，可实现真空获得、控制温度、镀膜工艺、真空释放等工艺的自由组合，并一键式全自动运行</w:t>
            </w:r>
            <w:r>
              <w:rPr>
                <w:sz w:val="21"/>
                <w:shd w:fill="FFFFFF" w:val="clear"/>
              </w:rPr>
              <w:t>，</w:t>
            </w:r>
            <w:r>
              <w:rPr>
                <w:sz w:val="21"/>
                <w:shd w:fill="FFFFFF" w:val="clear"/>
              </w:rPr>
              <w:t>可</w:t>
            </w:r>
            <w:r>
              <w:rPr>
                <w:sz w:val="21"/>
                <w:shd w:fill="FFFFFF" w:val="clear"/>
              </w:rPr>
              <w:t>利用程序控制实现自动连续制备</w:t>
            </w:r>
            <w:r>
              <w:rPr>
                <w:sz w:val="21"/>
                <w:shd w:fill="FFFFFF" w:val="clear"/>
              </w:rPr>
              <w:t>单层膜、多层膜、混合膜以及膜层掺杂</w:t>
            </w:r>
            <w:r>
              <w:rPr>
                <w:sz w:val="21"/>
                <w:shd w:fill="FFFFFF" w:val="clear"/>
              </w:rPr>
              <w:t>；</w:t>
            </w:r>
          </w:p>
        </w:tc>
      </w:tr>
      <w:tr>
        <w:tc>
          <w:tcPr>
            <w:tcW w:type="dxa" w:w="2076"/>
          </w:tcPr>
          <w:p/>
        </w:tc>
        <w:tc>
          <w:tcPr>
            <w:tcW w:type="dxa" w:w="415"/>
          </w:tcPr>
          <w:p>
            <w:pPr>
              <w:pStyle w:val="null3"/>
            </w:pPr>
            <w:r>
              <w:rPr/>
              <w:t>9</w:t>
            </w:r>
          </w:p>
        </w:tc>
        <w:tc>
          <w:tcPr>
            <w:tcW w:type="dxa" w:w="5814"/>
          </w:tcPr>
          <w:p>
            <w:pPr>
              <w:pStyle w:val="null3"/>
              <w:jc w:val="both"/>
            </w:pPr>
            <w:r>
              <w:rPr>
                <w:sz w:val="21"/>
                <w:shd w:fill="FFFFFF" w:val="clear"/>
              </w:rPr>
              <w:t>镀膜设备功能性指标</w:t>
            </w:r>
            <w:r>
              <w:rPr>
                <w:sz w:val="21"/>
                <w:shd w:fill="FFFFFF" w:val="clear"/>
              </w:rPr>
              <w:t>8</w:t>
            </w:r>
            <w:r>
              <w:rPr>
                <w:sz w:val="21"/>
                <w:shd w:fill="FFFFFF" w:val="clear"/>
              </w:rPr>
              <w:t>：可通过操作人机交互界面完成对设备中各部分模块参数的手动设置以及具体功能的手动控制，并可查询和导出系统运行过程中监测到的各种操作记录以及产生的各种数据记录</w:t>
            </w:r>
            <w:r>
              <w:rPr>
                <w:sz w:val="21"/>
                <w:shd w:fill="FFFFFF" w:val="clear"/>
              </w:rPr>
              <w:t>；</w:t>
            </w:r>
          </w:p>
        </w:tc>
      </w:tr>
      <w:tr>
        <w:tc>
          <w:tcPr>
            <w:tcW w:type="dxa" w:w="2076"/>
          </w:tcPr>
          <w:p/>
        </w:tc>
        <w:tc>
          <w:tcPr>
            <w:tcW w:type="dxa" w:w="415"/>
          </w:tcPr>
          <w:p>
            <w:pPr>
              <w:pStyle w:val="null3"/>
            </w:pPr>
            <w:r>
              <w:rPr/>
              <w:t>10</w:t>
            </w:r>
          </w:p>
        </w:tc>
        <w:tc>
          <w:tcPr>
            <w:tcW w:type="dxa" w:w="5814"/>
          </w:tcPr>
          <w:p>
            <w:pPr>
              <w:pStyle w:val="null3"/>
              <w:jc w:val="both"/>
            </w:pPr>
            <w:r>
              <w:rPr>
                <w:sz w:val="21"/>
                <w:shd w:fill="FFFFFF" w:val="clear"/>
              </w:rPr>
              <w:t>镀膜设备功能性指标</w:t>
            </w:r>
            <w:r>
              <w:rPr>
                <w:sz w:val="21"/>
                <w:shd w:fill="FFFFFF" w:val="clear"/>
              </w:rPr>
              <w:t>9</w:t>
            </w:r>
            <w:r>
              <w:rPr>
                <w:sz w:val="21"/>
                <w:shd w:fill="FFFFFF" w:val="clear"/>
              </w:rPr>
              <w:t>：设备采用基于</w:t>
            </w:r>
            <w:r>
              <w:rPr>
                <w:sz w:val="21"/>
                <w:shd w:fill="FFFFFF" w:val="clear"/>
              </w:rPr>
              <w:t>PLC、上位机及软件的控制方式，包含完备的安全报警系统，非恶意人为操作不会导致设备硬件故障，系统具有完备的系统在线数据采集功能，完善的系统日志，方便追踪实验过程及设备运行状况</w:t>
            </w:r>
            <w:r>
              <w:rPr>
                <w:sz w:val="21"/>
                <w:shd w:fill="FFFFFF" w:val="clear"/>
              </w:rPr>
              <w:t>；</w:t>
            </w:r>
          </w:p>
        </w:tc>
      </w:tr>
      <w:tr>
        <w:tc>
          <w:tcPr>
            <w:tcW w:type="dxa" w:w="2076"/>
          </w:tcPr>
          <w:p/>
        </w:tc>
        <w:tc>
          <w:tcPr>
            <w:tcW w:type="dxa" w:w="415"/>
          </w:tcPr>
          <w:p>
            <w:pPr>
              <w:pStyle w:val="null3"/>
            </w:pPr>
            <w:r>
              <w:rPr/>
              <w:t>11</w:t>
            </w:r>
          </w:p>
        </w:tc>
        <w:tc>
          <w:tcPr>
            <w:tcW w:type="dxa" w:w="5814"/>
          </w:tcPr>
          <w:p>
            <w:pPr>
              <w:pStyle w:val="null3"/>
              <w:jc w:val="both"/>
            </w:pPr>
            <w:r>
              <w:rPr>
                <w:sz w:val="21"/>
                <w:shd w:fill="FFFFFF" w:val="clear"/>
              </w:rPr>
              <w:t>镀膜设备</w:t>
            </w:r>
            <w:r>
              <w:rPr>
                <w:sz w:val="21"/>
                <w:shd w:fill="FFFFFF" w:val="clear"/>
              </w:rPr>
              <w:t>Load-Lock室尺寸≥L280mm×W300mm×H230mm</w:t>
            </w:r>
            <w:r>
              <w:rPr>
                <w:sz w:val="21"/>
                <w:shd w:fill="FFFFFF" w:val="clear"/>
              </w:rPr>
              <w:t>；</w:t>
            </w:r>
          </w:p>
        </w:tc>
      </w:tr>
      <w:tr>
        <w:tc>
          <w:tcPr>
            <w:tcW w:type="dxa" w:w="2076"/>
          </w:tcPr>
          <w:p/>
        </w:tc>
        <w:tc>
          <w:tcPr>
            <w:tcW w:type="dxa" w:w="415"/>
          </w:tcPr>
          <w:p>
            <w:pPr>
              <w:pStyle w:val="null3"/>
            </w:pPr>
            <w:r>
              <w:rPr/>
              <w:t>12</w:t>
            </w:r>
          </w:p>
        </w:tc>
        <w:tc>
          <w:tcPr>
            <w:tcW w:type="dxa" w:w="5814"/>
          </w:tcPr>
          <w:p>
            <w:pPr>
              <w:pStyle w:val="null3"/>
              <w:jc w:val="both"/>
            </w:pPr>
            <w:r>
              <w:rPr>
                <w:sz w:val="21"/>
                <w:shd w:fill="FFFFFF" w:val="clear"/>
              </w:rPr>
              <w:t>镀膜室尺寸</w:t>
            </w:r>
            <w:r>
              <w:rPr>
                <w:sz w:val="21"/>
                <w:shd w:fill="FFFFFF" w:val="clear"/>
              </w:rPr>
              <w:t>≥Φ500mm×H420mm</w:t>
            </w:r>
            <w:r>
              <w:rPr>
                <w:sz w:val="21"/>
                <w:shd w:fill="FFFFFF" w:val="clear"/>
              </w:rPr>
              <w:t>；</w:t>
            </w:r>
          </w:p>
        </w:tc>
      </w:tr>
      <w:tr>
        <w:tc>
          <w:tcPr>
            <w:tcW w:type="dxa" w:w="2076"/>
          </w:tcPr>
          <w:p/>
        </w:tc>
        <w:tc>
          <w:tcPr>
            <w:tcW w:type="dxa" w:w="415"/>
          </w:tcPr>
          <w:p>
            <w:pPr>
              <w:pStyle w:val="null3"/>
            </w:pPr>
            <w:r>
              <w:rPr/>
              <w:t>13</w:t>
            </w:r>
          </w:p>
        </w:tc>
        <w:tc>
          <w:tcPr>
            <w:tcW w:type="dxa" w:w="5814"/>
          </w:tcPr>
          <w:p>
            <w:pPr>
              <w:pStyle w:val="null3"/>
              <w:jc w:val="both"/>
            </w:pPr>
            <w:r>
              <w:rPr>
                <w:sz w:val="21"/>
                <w:shd w:fill="FFFFFF" w:val="clear"/>
              </w:rPr>
              <w:t>镀膜室材质，腔体采用</w:t>
            </w:r>
            <w:r>
              <w:rPr>
                <w:sz w:val="21"/>
                <w:shd w:fill="FFFFFF" w:val="clear"/>
              </w:rPr>
              <w:t>S304 不锈钢材质制作，双层水冷腔体，内外表面电化学抛光处理，采用真空焊接技术，保证</w:t>
            </w:r>
            <w:r>
              <w:rPr>
                <w:sz w:val="21"/>
                <w:shd w:fill="FFFFFF" w:val="clear"/>
              </w:rPr>
              <w:t>满足需要</w:t>
            </w:r>
            <w:r>
              <w:rPr>
                <w:sz w:val="21"/>
                <w:shd w:fill="FFFFFF" w:val="clear"/>
              </w:rPr>
              <w:t>的真空度指标</w:t>
            </w:r>
            <w:r>
              <w:rPr>
                <w:sz w:val="21"/>
                <w:shd w:fill="FFFFFF" w:val="clear"/>
              </w:rPr>
              <w:t>；</w:t>
            </w:r>
          </w:p>
        </w:tc>
      </w:tr>
      <w:tr>
        <w:tc>
          <w:tcPr>
            <w:tcW w:type="dxa" w:w="2076"/>
          </w:tcPr>
          <w:p/>
        </w:tc>
        <w:tc>
          <w:tcPr>
            <w:tcW w:type="dxa" w:w="415"/>
          </w:tcPr>
          <w:p>
            <w:pPr>
              <w:pStyle w:val="null3"/>
            </w:pPr>
            <w:r>
              <w:rPr/>
              <w:t>14</w:t>
            </w:r>
          </w:p>
        </w:tc>
        <w:tc>
          <w:tcPr>
            <w:tcW w:type="dxa" w:w="5814"/>
          </w:tcPr>
          <w:p>
            <w:pPr>
              <w:pStyle w:val="null3"/>
              <w:jc w:val="both"/>
            </w:pPr>
            <w:r>
              <w:rPr>
                <w:sz w:val="21"/>
                <w:shd w:fill="FFFFFF" w:val="clear"/>
              </w:rPr>
              <w:t>镀膜设备尺寸</w:t>
            </w:r>
            <w:r>
              <w:rPr>
                <w:sz w:val="21"/>
                <w:shd w:fill="FFFFFF" w:val="clear"/>
              </w:rPr>
              <w:t>≤L2600mm×W1600mm×H1900mm</w:t>
            </w:r>
            <w:r>
              <w:rPr>
                <w:sz w:val="21"/>
                <w:shd w:fill="FFFFFF" w:val="clear"/>
              </w:rPr>
              <w:t>；</w:t>
            </w:r>
          </w:p>
        </w:tc>
      </w:tr>
      <w:tr>
        <w:tc>
          <w:tcPr>
            <w:tcW w:type="dxa" w:w="2076"/>
          </w:tcPr>
          <w:p/>
        </w:tc>
        <w:tc>
          <w:tcPr>
            <w:tcW w:type="dxa" w:w="415"/>
          </w:tcPr>
          <w:p>
            <w:pPr>
              <w:pStyle w:val="null3"/>
            </w:pPr>
            <w:r>
              <w:rPr/>
              <w:t>15</w:t>
            </w:r>
          </w:p>
        </w:tc>
        <w:tc>
          <w:tcPr>
            <w:tcW w:type="dxa" w:w="5814"/>
          </w:tcPr>
          <w:p>
            <w:pPr>
              <w:pStyle w:val="null3"/>
              <w:jc w:val="both"/>
            </w:pPr>
            <w:r>
              <w:rPr>
                <w:sz w:val="21"/>
                <w:shd w:fill="FFFFFF" w:val="clear"/>
              </w:rPr>
              <w:t>镀膜设备重量</w:t>
            </w:r>
            <w:r>
              <w:rPr>
                <w:sz w:val="21"/>
                <w:shd w:fill="FFFFFF" w:val="clear"/>
              </w:rPr>
              <w:t>≥1000Kg</w:t>
            </w:r>
            <w:r>
              <w:rPr>
                <w:sz w:val="21"/>
                <w:shd w:fill="FFFFFF" w:val="clear"/>
              </w:rPr>
              <w:t>；</w:t>
            </w:r>
          </w:p>
        </w:tc>
      </w:tr>
      <w:tr>
        <w:tc>
          <w:tcPr>
            <w:tcW w:type="dxa" w:w="2076"/>
          </w:tcPr>
          <w:p/>
        </w:tc>
        <w:tc>
          <w:tcPr>
            <w:tcW w:type="dxa" w:w="415"/>
          </w:tcPr>
          <w:p>
            <w:pPr>
              <w:pStyle w:val="null3"/>
            </w:pPr>
            <w:r>
              <w:rPr/>
              <w:t>16</w:t>
            </w:r>
          </w:p>
        </w:tc>
        <w:tc>
          <w:tcPr>
            <w:tcW w:type="dxa" w:w="5814"/>
          </w:tcPr>
          <w:p>
            <w:pPr>
              <w:pStyle w:val="null3"/>
              <w:jc w:val="both"/>
            </w:pPr>
            <w:r>
              <w:rPr>
                <w:sz w:val="21"/>
                <w:shd w:fill="FFFFFF" w:val="clear"/>
              </w:rPr>
              <w:t>镀膜设备溅射方向：靶在下，样品在上</w:t>
            </w:r>
            <w:r>
              <w:rPr>
                <w:sz w:val="21"/>
                <w:shd w:fill="FFFFFF" w:val="clear"/>
              </w:rPr>
              <w:t>；</w:t>
            </w:r>
          </w:p>
        </w:tc>
      </w:tr>
      <w:tr>
        <w:tc>
          <w:tcPr>
            <w:tcW w:type="dxa" w:w="2076"/>
          </w:tcPr>
          <w:p/>
        </w:tc>
        <w:tc>
          <w:tcPr>
            <w:tcW w:type="dxa" w:w="415"/>
          </w:tcPr>
          <w:p>
            <w:pPr>
              <w:pStyle w:val="null3"/>
            </w:pPr>
            <w:r>
              <w:rPr/>
              <w:t>17</w:t>
            </w:r>
          </w:p>
        </w:tc>
        <w:tc>
          <w:tcPr>
            <w:tcW w:type="dxa" w:w="5814"/>
          </w:tcPr>
          <w:p>
            <w:pPr>
              <w:pStyle w:val="null3"/>
              <w:jc w:val="both"/>
            </w:pPr>
            <w:r>
              <w:rPr>
                <w:sz w:val="21"/>
                <w:shd w:fill="FFFFFF" w:val="clear"/>
              </w:rPr>
              <w:t>镀膜设备磁控靶大小及数量：</w:t>
            </w:r>
            <w:r>
              <w:rPr>
                <w:sz w:val="21"/>
                <w:shd w:fill="FFFFFF" w:val="clear"/>
              </w:rPr>
              <w:t>Φ</w:t>
            </w:r>
            <w:r>
              <w:rPr>
                <w:sz w:val="21"/>
                <w:shd w:fill="FFFFFF" w:val="clear"/>
              </w:rPr>
              <w:t>2 英寸强</w:t>
            </w:r>
            <w:r>
              <w:rPr>
                <w:sz w:val="21"/>
                <w:shd w:fill="FFFFFF" w:val="clear"/>
              </w:rPr>
              <w:t>磁</w:t>
            </w:r>
            <w:r>
              <w:rPr>
                <w:sz w:val="21"/>
                <w:shd w:fill="FFFFFF" w:val="clear"/>
              </w:rPr>
              <w:t>磁控靶</w:t>
            </w:r>
            <w:r>
              <w:rPr>
                <w:sz w:val="21"/>
                <w:shd w:fill="FFFFFF" w:val="clear"/>
              </w:rPr>
              <w:t>≥3 只</w:t>
            </w:r>
            <w:r>
              <w:rPr>
                <w:sz w:val="21"/>
                <w:shd w:fill="FFFFFF" w:val="clear"/>
              </w:rPr>
              <w:t>；</w:t>
            </w:r>
          </w:p>
        </w:tc>
      </w:tr>
      <w:tr>
        <w:tc>
          <w:tcPr>
            <w:tcW w:type="dxa" w:w="2076"/>
          </w:tcPr>
          <w:p/>
        </w:tc>
        <w:tc>
          <w:tcPr>
            <w:tcW w:type="dxa" w:w="415"/>
          </w:tcPr>
          <w:p>
            <w:pPr>
              <w:pStyle w:val="null3"/>
            </w:pPr>
            <w:r>
              <w:rPr/>
              <w:t>18</w:t>
            </w:r>
          </w:p>
        </w:tc>
        <w:tc>
          <w:tcPr>
            <w:tcW w:type="dxa" w:w="5814"/>
          </w:tcPr>
          <w:p>
            <w:pPr>
              <w:pStyle w:val="null3"/>
              <w:jc w:val="both"/>
            </w:pPr>
            <w:r>
              <w:rPr>
                <w:sz w:val="21"/>
                <w:shd w:fill="FFFFFF" w:val="clear"/>
              </w:rPr>
              <w:t>镀膜设备工件盘尺寸</w:t>
            </w:r>
            <w:r>
              <w:rPr>
                <w:sz w:val="21"/>
                <w:shd w:fill="FFFFFF" w:val="clear"/>
              </w:rPr>
              <w:t>≥</w:t>
            </w:r>
            <w:r>
              <w:rPr>
                <w:sz w:val="21"/>
                <w:shd w:fill="FFFFFF" w:val="clear"/>
              </w:rPr>
              <w:t>Φ</w:t>
            </w:r>
            <w:r>
              <w:rPr>
                <w:sz w:val="21"/>
                <w:shd w:fill="FFFFFF" w:val="clear"/>
              </w:rPr>
              <w:t>8英寸</w:t>
            </w:r>
            <w:r>
              <w:rPr>
                <w:sz w:val="21"/>
                <w:shd w:fill="FFFFFF" w:val="clear"/>
              </w:rPr>
              <w:t>；</w:t>
            </w:r>
          </w:p>
        </w:tc>
      </w:tr>
      <w:tr>
        <w:tc>
          <w:tcPr>
            <w:tcW w:type="dxa" w:w="2076"/>
          </w:tcPr>
          <w:p/>
        </w:tc>
        <w:tc>
          <w:tcPr>
            <w:tcW w:type="dxa" w:w="415"/>
          </w:tcPr>
          <w:p>
            <w:pPr>
              <w:pStyle w:val="null3"/>
            </w:pPr>
            <w:r>
              <w:rPr/>
              <w:t>19</w:t>
            </w:r>
          </w:p>
        </w:tc>
        <w:tc>
          <w:tcPr>
            <w:tcW w:type="dxa" w:w="5814"/>
          </w:tcPr>
          <w:p>
            <w:pPr>
              <w:pStyle w:val="null3"/>
              <w:jc w:val="both"/>
            </w:pPr>
            <w:r>
              <w:rPr>
                <w:sz w:val="21"/>
                <w:shd w:fill="FFFFFF" w:val="clear"/>
              </w:rPr>
              <w:t>镀膜设备工件盘</w:t>
            </w:r>
            <w:r>
              <w:rPr>
                <w:sz w:val="21"/>
                <w:shd w:fill="FFFFFF" w:val="clear"/>
              </w:rPr>
              <w:t>运动控制方式：</w:t>
            </w:r>
            <w:r>
              <w:rPr>
                <w:sz w:val="21"/>
                <w:shd w:fill="FFFFFF" w:val="clear"/>
              </w:rPr>
              <w:t>由旋转电机驱动进行自转，转速可调，保证样品镀膜的均匀性。</w:t>
            </w:r>
          </w:p>
        </w:tc>
      </w:tr>
      <w:tr>
        <w:tc>
          <w:tcPr>
            <w:tcW w:type="dxa" w:w="2076"/>
          </w:tcPr>
          <w:p/>
        </w:tc>
        <w:tc>
          <w:tcPr>
            <w:tcW w:type="dxa" w:w="415"/>
          </w:tcPr>
          <w:p>
            <w:pPr>
              <w:pStyle w:val="null3"/>
            </w:pPr>
            <w:r>
              <w:rPr/>
              <w:t>20</w:t>
            </w:r>
          </w:p>
        </w:tc>
        <w:tc>
          <w:tcPr>
            <w:tcW w:type="dxa" w:w="5814"/>
          </w:tcPr>
          <w:p>
            <w:pPr>
              <w:pStyle w:val="null3"/>
              <w:jc w:val="both"/>
            </w:pPr>
            <w:r>
              <w:rPr>
                <w:sz w:val="21"/>
                <w:shd w:fill="FFFFFF" w:val="clear"/>
              </w:rPr>
              <w:t>镀膜设备</w:t>
            </w:r>
            <w:r>
              <w:rPr>
                <w:sz w:val="21"/>
                <w:shd w:fill="FFFFFF" w:val="clear"/>
              </w:rPr>
              <w:t>溅射</w:t>
            </w:r>
            <w:r>
              <w:rPr>
                <w:sz w:val="21"/>
                <w:shd w:fill="FFFFFF" w:val="clear"/>
              </w:rPr>
              <w:t>电源</w:t>
            </w:r>
            <w:r>
              <w:rPr>
                <w:sz w:val="21"/>
                <w:shd w:fill="FFFFFF" w:val="clear"/>
              </w:rPr>
              <w:t>：</w:t>
            </w:r>
            <w:r>
              <w:rPr>
                <w:sz w:val="21"/>
                <w:shd w:fill="FFFFFF" w:val="clear"/>
              </w:rPr>
              <w:t>≥600W 射频电源≥3台</w:t>
            </w:r>
            <w:r>
              <w:rPr>
                <w:sz w:val="21"/>
                <w:shd w:fill="FFFFFF" w:val="clear"/>
              </w:rPr>
              <w:t>；</w:t>
            </w:r>
          </w:p>
        </w:tc>
      </w:tr>
      <w:tr>
        <w:tc>
          <w:tcPr>
            <w:tcW w:type="dxa" w:w="2076"/>
          </w:tcPr>
          <w:p/>
        </w:tc>
        <w:tc>
          <w:tcPr>
            <w:tcW w:type="dxa" w:w="415"/>
          </w:tcPr>
          <w:p>
            <w:pPr>
              <w:pStyle w:val="null3"/>
            </w:pPr>
            <w:r>
              <w:rPr/>
              <w:t>21</w:t>
            </w:r>
          </w:p>
        </w:tc>
        <w:tc>
          <w:tcPr>
            <w:tcW w:type="dxa" w:w="5814"/>
          </w:tcPr>
          <w:p>
            <w:pPr>
              <w:pStyle w:val="null3"/>
              <w:jc w:val="both"/>
            </w:pPr>
            <w:r>
              <w:rPr>
                <w:sz w:val="21"/>
                <w:shd w:fill="FFFFFF" w:val="clear"/>
              </w:rPr>
              <w:t>镀膜设备</w:t>
            </w:r>
            <w:r>
              <w:rPr>
                <w:sz w:val="21"/>
                <w:shd w:fill="FFFFFF" w:val="clear"/>
              </w:rPr>
              <w:t>偏压电源：</w:t>
            </w:r>
            <w:r>
              <w:rPr>
                <w:sz w:val="21"/>
                <w:shd w:fill="FFFFFF" w:val="clear"/>
              </w:rPr>
              <w:t>≥-300V 偏压电源1台</w:t>
            </w:r>
            <w:r>
              <w:rPr>
                <w:sz w:val="21"/>
                <w:shd w:fill="FFFFFF" w:val="clear"/>
              </w:rPr>
              <w:t>；</w:t>
            </w:r>
          </w:p>
        </w:tc>
      </w:tr>
      <w:tr>
        <w:tc>
          <w:tcPr>
            <w:tcW w:type="dxa" w:w="2076"/>
          </w:tcPr>
          <w:p>
            <w:pPr>
              <w:pStyle w:val="null3"/>
            </w:pPr>
            <w:r>
              <w:rPr/>
              <w:t>★</w:t>
            </w:r>
          </w:p>
        </w:tc>
        <w:tc>
          <w:tcPr>
            <w:tcW w:type="dxa" w:w="415"/>
          </w:tcPr>
          <w:p>
            <w:pPr>
              <w:pStyle w:val="null3"/>
            </w:pPr>
            <w:r>
              <w:rPr/>
              <w:t>22</w:t>
            </w:r>
          </w:p>
        </w:tc>
        <w:tc>
          <w:tcPr>
            <w:tcW w:type="dxa" w:w="5814"/>
          </w:tcPr>
          <w:p>
            <w:pPr>
              <w:pStyle w:val="null3"/>
              <w:jc w:val="both"/>
            </w:pPr>
            <w:r>
              <w:rPr>
                <w:sz w:val="21"/>
                <w:b/>
                <w:shd w:fill="FFFFFF" w:val="clear"/>
              </w:rPr>
              <w:t>★镀膜设备离子源：离子源及其电源1套，离子束口径：≥φ6cm，束流：≥30mA，屏级电压:50~1000V可调</w:t>
            </w:r>
            <w:r>
              <w:rPr>
                <w:sz w:val="21"/>
                <w:b/>
                <w:shd w:fill="FFFFFF" w:val="clear"/>
              </w:rPr>
              <w:t>；</w:t>
            </w:r>
          </w:p>
        </w:tc>
      </w:tr>
      <w:tr>
        <w:tc>
          <w:tcPr>
            <w:tcW w:type="dxa" w:w="2076"/>
          </w:tcPr>
          <w:p>
            <w:pPr>
              <w:pStyle w:val="null3"/>
            </w:pPr>
            <w:r>
              <w:rPr/>
              <w:t>★</w:t>
            </w:r>
          </w:p>
        </w:tc>
        <w:tc>
          <w:tcPr>
            <w:tcW w:type="dxa" w:w="415"/>
          </w:tcPr>
          <w:p>
            <w:pPr>
              <w:pStyle w:val="null3"/>
            </w:pPr>
            <w:r>
              <w:rPr/>
              <w:t>23</w:t>
            </w:r>
          </w:p>
        </w:tc>
        <w:tc>
          <w:tcPr>
            <w:tcW w:type="dxa" w:w="5814"/>
          </w:tcPr>
          <w:p>
            <w:pPr>
              <w:pStyle w:val="null3"/>
              <w:jc w:val="both"/>
            </w:pPr>
            <w:r>
              <w:rPr>
                <w:sz w:val="21"/>
                <w:b/>
                <w:shd w:fill="FFFFFF" w:val="clear"/>
              </w:rPr>
              <w:t>★镀膜设备机械手</w:t>
            </w:r>
            <w:r>
              <w:rPr>
                <w:sz w:val="21"/>
                <w:b/>
                <w:shd w:fill="FFFFFF" w:val="clear"/>
              </w:rPr>
              <w:t>需采用精密电缸驱动</w:t>
            </w:r>
            <w:r>
              <w:rPr>
                <w:sz w:val="21"/>
                <w:b/>
                <w:shd w:fill="FFFFFF" w:val="clear"/>
              </w:rPr>
              <w:t>：机</w:t>
            </w:r>
            <w:r>
              <w:rPr>
                <w:sz w:val="21"/>
                <w:b/>
                <w:shd w:fill="FFFFFF" w:val="clear"/>
              </w:rPr>
              <w:t>械手精度：</w:t>
            </w:r>
            <w:r>
              <w:rPr>
                <w:sz w:val="21"/>
                <w:b/>
                <w:shd w:fill="FFFFFF" w:val="clear"/>
              </w:rPr>
              <w:t>≤0.1mm</w:t>
            </w:r>
            <w:r>
              <w:rPr>
                <w:sz w:val="21"/>
                <w:b/>
                <w:shd w:fill="FFFFFF" w:val="clear"/>
              </w:rPr>
              <w:t>，机械手悬垂：</w:t>
            </w:r>
            <w:r>
              <w:rPr>
                <w:sz w:val="21"/>
                <w:b/>
                <w:shd w:fill="FFFFFF" w:val="clear"/>
              </w:rPr>
              <w:t>≤0.5mm</w:t>
            </w:r>
            <w:r>
              <w:rPr>
                <w:sz w:val="21"/>
                <w:b/>
                <w:shd w:fill="FFFFFF" w:val="clear"/>
              </w:rPr>
              <w:t>；</w:t>
            </w:r>
          </w:p>
        </w:tc>
      </w:tr>
      <w:tr>
        <w:tc>
          <w:tcPr>
            <w:tcW w:type="dxa" w:w="2076"/>
          </w:tcPr>
          <w:p/>
        </w:tc>
        <w:tc>
          <w:tcPr>
            <w:tcW w:type="dxa" w:w="415"/>
          </w:tcPr>
          <w:p>
            <w:pPr>
              <w:pStyle w:val="null3"/>
            </w:pPr>
            <w:r>
              <w:rPr/>
              <w:t>24</w:t>
            </w:r>
          </w:p>
        </w:tc>
        <w:tc>
          <w:tcPr>
            <w:tcW w:type="dxa" w:w="5814"/>
          </w:tcPr>
          <w:p>
            <w:pPr>
              <w:pStyle w:val="null3"/>
              <w:jc w:val="both"/>
            </w:pPr>
            <w:r>
              <w:rPr>
                <w:sz w:val="21"/>
                <w:shd w:fill="FFFFFF" w:val="clear"/>
              </w:rPr>
              <w:t>镀膜设备抽口大小</w:t>
            </w:r>
            <w:r>
              <w:rPr>
                <w:sz w:val="21"/>
                <w:shd w:fill="FFFFFF" w:val="clear"/>
              </w:rPr>
              <w:t>≥φ200mm</w:t>
            </w:r>
            <w:r>
              <w:rPr>
                <w:sz w:val="21"/>
                <w:shd w:fill="FFFFFF" w:val="clear"/>
              </w:rPr>
              <w:t>；</w:t>
            </w:r>
          </w:p>
        </w:tc>
      </w:tr>
      <w:tr>
        <w:tc>
          <w:tcPr>
            <w:tcW w:type="dxa" w:w="2076"/>
          </w:tcPr>
          <w:p/>
        </w:tc>
        <w:tc>
          <w:tcPr>
            <w:tcW w:type="dxa" w:w="415"/>
          </w:tcPr>
          <w:p>
            <w:pPr>
              <w:pStyle w:val="null3"/>
            </w:pPr>
            <w:r>
              <w:rPr/>
              <w:t>25</w:t>
            </w:r>
          </w:p>
        </w:tc>
        <w:tc>
          <w:tcPr>
            <w:tcW w:type="dxa" w:w="5814"/>
          </w:tcPr>
          <w:p>
            <w:pPr>
              <w:pStyle w:val="null3"/>
              <w:jc w:val="both"/>
            </w:pPr>
            <w:r>
              <w:rPr>
                <w:sz w:val="21"/>
                <w:shd w:fill="FFFFFF" w:val="clear"/>
              </w:rPr>
              <w:t>镀膜设备工艺气体：</w:t>
            </w:r>
            <w:r>
              <w:rPr>
                <w:sz w:val="21"/>
                <w:shd w:fill="FFFFFF" w:val="clear"/>
              </w:rPr>
              <w:t>Ar、O</w:t>
            </w:r>
            <w:r>
              <w:rPr>
                <w:sz w:val="21"/>
                <w:vertAlign w:val="subscript"/>
                <w:shd w:fill="FFFFFF" w:val="clear"/>
              </w:rPr>
              <w:t>2</w:t>
            </w:r>
            <w:r>
              <w:rPr>
                <w:sz w:val="21"/>
                <w:shd w:fill="FFFFFF" w:val="clear"/>
              </w:rPr>
              <w:t>、</w:t>
            </w:r>
            <w:r>
              <w:rPr>
                <w:sz w:val="21"/>
                <w:shd w:fill="FFFFFF" w:val="clear"/>
              </w:rPr>
              <w:t>N</w:t>
            </w:r>
            <w:r>
              <w:rPr>
                <w:sz w:val="21"/>
                <w:vertAlign w:val="subscript"/>
                <w:shd w:fill="FFFFFF" w:val="clear"/>
              </w:rPr>
              <w:t>2</w:t>
            </w:r>
            <w:r>
              <w:rPr>
                <w:sz w:val="21"/>
                <w:shd w:fill="FFFFFF" w:val="clear"/>
              </w:rPr>
              <w:t>三路</w:t>
            </w:r>
            <w:r>
              <w:rPr>
                <w:sz w:val="21"/>
                <w:shd w:fill="FFFFFF" w:val="clear"/>
              </w:rPr>
              <w:t>，</w:t>
            </w:r>
            <w:r>
              <w:rPr>
                <w:sz w:val="21"/>
                <w:shd w:fill="FFFFFF" w:val="clear"/>
              </w:rPr>
              <w:t>可混合气体溅射时，应在进腔室前均匀混合；</w:t>
            </w:r>
          </w:p>
        </w:tc>
      </w:tr>
      <w:tr>
        <w:tc>
          <w:tcPr>
            <w:tcW w:type="dxa" w:w="2076"/>
          </w:tcPr>
          <w:p>
            <w:pPr>
              <w:pStyle w:val="null3"/>
            </w:pPr>
            <w:r>
              <w:rPr/>
              <w:t>★</w:t>
            </w:r>
          </w:p>
        </w:tc>
        <w:tc>
          <w:tcPr>
            <w:tcW w:type="dxa" w:w="415"/>
          </w:tcPr>
          <w:p>
            <w:pPr>
              <w:pStyle w:val="null3"/>
            </w:pPr>
            <w:r>
              <w:rPr/>
              <w:t>26</w:t>
            </w:r>
          </w:p>
        </w:tc>
        <w:tc>
          <w:tcPr>
            <w:tcW w:type="dxa" w:w="5814"/>
          </w:tcPr>
          <w:p>
            <w:pPr>
              <w:pStyle w:val="null3"/>
              <w:jc w:val="both"/>
            </w:pPr>
            <w:r>
              <w:rPr>
                <w:sz w:val="21"/>
                <w:b/>
                <w:shd w:fill="FFFFFF" w:val="clear"/>
              </w:rPr>
              <w:t>★镀膜设备极限真空度：Load-Lock 室：≤6.7×10</w:t>
            </w:r>
            <w:r>
              <w:rPr>
                <w:sz w:val="21"/>
                <w:b/>
                <w:vertAlign w:val="superscript"/>
                <w:shd w:fill="FFFFFF" w:val="clear"/>
              </w:rPr>
              <w:t>-1</w:t>
            </w:r>
            <w:r>
              <w:rPr>
                <w:sz w:val="21"/>
                <w:b/>
                <w:shd w:fill="FFFFFF" w:val="clear"/>
              </w:rPr>
              <w:t xml:space="preserve"> </w:t>
            </w:r>
            <w:r>
              <w:rPr>
                <w:sz w:val="21"/>
                <w:b/>
                <w:shd w:fill="FFFFFF" w:val="clear"/>
              </w:rPr>
              <w:t>Pa，镀膜室：≤6.7×10</w:t>
            </w:r>
            <w:r>
              <w:rPr>
                <w:sz w:val="21"/>
                <w:b/>
                <w:vertAlign w:val="superscript"/>
                <w:shd w:fill="FFFFFF" w:val="clear"/>
              </w:rPr>
              <w:t>-5</w:t>
            </w:r>
            <w:r>
              <w:rPr>
                <w:sz w:val="21"/>
                <w:b/>
                <w:shd w:fill="FFFFFF" w:val="clear"/>
              </w:rPr>
              <w:t xml:space="preserve"> </w:t>
            </w:r>
            <w:r>
              <w:rPr>
                <w:sz w:val="21"/>
                <w:b/>
                <w:shd w:fill="FFFFFF" w:val="clear"/>
              </w:rPr>
              <w:t>Pa</w:t>
            </w:r>
            <w:r>
              <w:rPr>
                <w:sz w:val="21"/>
                <w:b/>
                <w:shd w:fill="FFFFFF" w:val="clear"/>
              </w:rPr>
              <w:t>；</w:t>
            </w:r>
          </w:p>
        </w:tc>
      </w:tr>
      <w:tr>
        <w:tc>
          <w:tcPr>
            <w:tcW w:type="dxa" w:w="2076"/>
          </w:tcPr>
          <w:p/>
        </w:tc>
        <w:tc>
          <w:tcPr>
            <w:tcW w:type="dxa" w:w="415"/>
          </w:tcPr>
          <w:p>
            <w:pPr>
              <w:pStyle w:val="null3"/>
            </w:pPr>
            <w:r>
              <w:rPr/>
              <w:t>27</w:t>
            </w:r>
          </w:p>
        </w:tc>
        <w:tc>
          <w:tcPr>
            <w:tcW w:type="dxa" w:w="5814"/>
          </w:tcPr>
          <w:p>
            <w:pPr>
              <w:pStyle w:val="null3"/>
              <w:jc w:val="both"/>
            </w:pPr>
            <w:r>
              <w:rPr>
                <w:sz w:val="21"/>
                <w:shd w:fill="FFFFFF" w:val="clear"/>
              </w:rPr>
              <w:t>镀膜设备系统漏率</w:t>
            </w:r>
            <w:r>
              <w:rPr>
                <w:sz w:val="21"/>
                <w:shd w:fill="FFFFFF" w:val="clear"/>
              </w:rPr>
              <w:t>≤5×10</w:t>
            </w:r>
            <w:r>
              <w:rPr>
                <w:sz w:val="21"/>
                <w:vertAlign w:val="superscript"/>
                <w:shd w:fill="FFFFFF" w:val="clear"/>
              </w:rPr>
              <w:t>-7</w:t>
            </w:r>
            <w:r>
              <w:rPr>
                <w:sz w:val="21"/>
                <w:shd w:fill="FFFFFF" w:val="clear"/>
              </w:rPr>
              <w:t xml:space="preserve"> </w:t>
            </w:r>
            <w:r>
              <w:rPr>
                <w:sz w:val="21"/>
                <w:shd w:fill="FFFFFF" w:val="clear"/>
              </w:rPr>
              <w:t>Pa·L/s</w:t>
            </w:r>
            <w:r>
              <w:rPr>
                <w:sz w:val="21"/>
                <w:shd w:fill="FFFFFF" w:val="clear"/>
              </w:rPr>
              <w:t>；</w:t>
            </w:r>
          </w:p>
        </w:tc>
      </w:tr>
      <w:tr>
        <w:tc>
          <w:tcPr>
            <w:tcW w:type="dxa" w:w="2076"/>
          </w:tcPr>
          <w:p/>
        </w:tc>
        <w:tc>
          <w:tcPr>
            <w:tcW w:type="dxa" w:w="415"/>
          </w:tcPr>
          <w:p>
            <w:pPr>
              <w:pStyle w:val="null3"/>
            </w:pPr>
            <w:r>
              <w:rPr/>
              <w:t>28</w:t>
            </w:r>
          </w:p>
        </w:tc>
        <w:tc>
          <w:tcPr>
            <w:tcW w:type="dxa" w:w="5814"/>
          </w:tcPr>
          <w:p>
            <w:pPr>
              <w:pStyle w:val="null3"/>
              <w:jc w:val="both"/>
            </w:pPr>
            <w:r>
              <w:rPr>
                <w:sz w:val="21"/>
                <w:shd w:fill="FFFFFF" w:val="clear"/>
              </w:rPr>
              <w:t>镀膜设备静态升压</w:t>
            </w:r>
            <w:r>
              <w:rPr>
                <w:sz w:val="21"/>
                <w:shd w:fill="FFFFFF" w:val="clear"/>
              </w:rPr>
              <w:t>:系统停泵关机12小时后，真空度≤5Pa</w:t>
            </w:r>
            <w:r>
              <w:rPr>
                <w:sz w:val="21"/>
                <w:shd w:fill="FFFFFF" w:val="clear"/>
              </w:rPr>
              <w:t>；</w:t>
            </w:r>
          </w:p>
        </w:tc>
      </w:tr>
      <w:tr>
        <w:tc>
          <w:tcPr>
            <w:tcW w:type="dxa" w:w="2076"/>
          </w:tcPr>
          <w:p>
            <w:pPr>
              <w:pStyle w:val="null3"/>
            </w:pPr>
            <w:r>
              <w:rPr/>
              <w:t>▲</w:t>
            </w:r>
          </w:p>
        </w:tc>
        <w:tc>
          <w:tcPr>
            <w:tcW w:type="dxa" w:w="415"/>
          </w:tcPr>
          <w:p>
            <w:pPr>
              <w:pStyle w:val="null3"/>
            </w:pPr>
            <w:r>
              <w:rPr/>
              <w:t>29</w:t>
            </w:r>
          </w:p>
        </w:tc>
        <w:tc>
          <w:tcPr>
            <w:tcW w:type="dxa" w:w="5814"/>
          </w:tcPr>
          <w:p>
            <w:pPr>
              <w:pStyle w:val="null3"/>
              <w:jc w:val="both"/>
            </w:pPr>
            <w:r>
              <w:rPr>
                <w:sz w:val="21"/>
              </w:rPr>
              <w:t>▲</w:t>
            </w:r>
            <w:r>
              <w:rPr>
                <w:sz w:val="21"/>
                <w:shd w:fill="FFFFFF" w:val="clear"/>
              </w:rPr>
              <w:t>镀膜设备抽气速率</w:t>
            </w:r>
            <w:r>
              <w:rPr>
                <w:sz w:val="21"/>
                <w:shd w:fill="FFFFFF" w:val="clear"/>
              </w:rPr>
              <w:t>:（通过 load-lock 送样后开始抽气）：标准大气压至 9×10</w:t>
            </w:r>
            <w:r>
              <w:rPr>
                <w:sz w:val="21"/>
                <w:vertAlign w:val="superscript"/>
                <w:shd w:fill="FFFFFF" w:val="clear"/>
              </w:rPr>
              <w:t>-4</w:t>
            </w:r>
            <w:r>
              <w:rPr>
                <w:sz w:val="21"/>
                <w:shd w:fill="FFFFFF" w:val="clear"/>
              </w:rPr>
              <w:t xml:space="preserve"> </w:t>
            </w:r>
            <w:r>
              <w:rPr>
                <w:sz w:val="21"/>
                <w:shd w:fill="FFFFFF" w:val="clear"/>
              </w:rPr>
              <w:t>Pa≤10min，标准大气压至 6.7×10</w:t>
            </w:r>
            <w:r>
              <w:rPr>
                <w:sz w:val="21"/>
                <w:vertAlign w:val="superscript"/>
                <w:shd w:fill="FFFFFF" w:val="clear"/>
              </w:rPr>
              <w:t>-4</w:t>
            </w:r>
            <w:r>
              <w:rPr>
                <w:sz w:val="21"/>
                <w:shd w:fill="FFFFFF" w:val="clear"/>
              </w:rPr>
              <w:t xml:space="preserve"> </w:t>
            </w:r>
            <w:r>
              <w:rPr>
                <w:sz w:val="21"/>
                <w:shd w:fill="FFFFFF" w:val="clear"/>
              </w:rPr>
              <w:t>Pa≤15min</w:t>
            </w:r>
            <w:r>
              <w:rPr>
                <w:sz w:val="21"/>
                <w:shd w:fill="FFFFFF" w:val="clear"/>
              </w:rPr>
              <w:t>；</w:t>
            </w:r>
          </w:p>
        </w:tc>
      </w:tr>
      <w:tr>
        <w:tc>
          <w:tcPr>
            <w:tcW w:type="dxa" w:w="2076"/>
          </w:tcPr>
          <w:p>
            <w:pPr>
              <w:pStyle w:val="null3"/>
            </w:pPr>
            <w:r>
              <w:rPr/>
              <w:t>★</w:t>
            </w:r>
          </w:p>
        </w:tc>
        <w:tc>
          <w:tcPr>
            <w:tcW w:type="dxa" w:w="415"/>
          </w:tcPr>
          <w:p>
            <w:pPr>
              <w:pStyle w:val="null3"/>
            </w:pPr>
            <w:r>
              <w:rPr/>
              <w:t>30</w:t>
            </w:r>
          </w:p>
        </w:tc>
        <w:tc>
          <w:tcPr>
            <w:tcW w:type="dxa" w:w="5814"/>
          </w:tcPr>
          <w:p>
            <w:pPr>
              <w:pStyle w:val="null3"/>
              <w:jc w:val="both"/>
            </w:pPr>
            <w:r>
              <w:rPr>
                <w:sz w:val="21"/>
                <w:b/>
                <w:shd w:fill="FFFFFF" w:val="clear"/>
              </w:rPr>
              <w:t>★镀膜设备溅射不均匀性≤±</w:t>
            </w:r>
            <w:r>
              <w:rPr>
                <w:sz w:val="21"/>
                <w:b/>
                <w:shd w:fill="FFFFFF" w:val="clear"/>
              </w:rPr>
              <w:t>2%</w:t>
            </w:r>
            <w:r>
              <w:rPr>
                <w:sz w:val="21"/>
                <w:b/>
                <w:shd w:fill="FFFFFF" w:val="clear"/>
              </w:rPr>
              <w:t>的均匀区，均匀区</w:t>
            </w:r>
            <w:r>
              <w:rPr>
                <w:sz w:val="21"/>
                <w:b/>
                <w:shd w:fill="FFFFFF" w:val="clear"/>
              </w:rPr>
              <w:t>≥Φ4 英寸</w:t>
            </w:r>
            <w:r>
              <w:rPr>
                <w:sz w:val="21"/>
                <w:b/>
                <w:shd w:fill="FFFFFF" w:val="clear"/>
              </w:rPr>
              <w:t>；</w:t>
            </w:r>
          </w:p>
        </w:tc>
      </w:tr>
      <w:tr>
        <w:tc>
          <w:tcPr>
            <w:tcW w:type="dxa" w:w="2076"/>
          </w:tcPr>
          <w:p/>
        </w:tc>
        <w:tc>
          <w:tcPr>
            <w:tcW w:type="dxa" w:w="415"/>
          </w:tcPr>
          <w:p>
            <w:pPr>
              <w:pStyle w:val="null3"/>
            </w:pPr>
            <w:r>
              <w:rPr/>
              <w:t>31</w:t>
            </w:r>
          </w:p>
        </w:tc>
        <w:tc>
          <w:tcPr>
            <w:tcW w:type="dxa" w:w="5814"/>
          </w:tcPr>
          <w:p>
            <w:pPr>
              <w:pStyle w:val="null3"/>
              <w:jc w:val="both"/>
            </w:pPr>
            <w:r>
              <w:rPr>
                <w:sz w:val="21"/>
                <w:shd w:fill="FFFFFF" w:val="clear"/>
              </w:rPr>
              <w:t>镀膜设备溅射距离调节范围</w:t>
            </w:r>
            <w:r>
              <w:rPr>
                <w:sz w:val="21"/>
                <w:shd w:fill="FFFFFF" w:val="clear"/>
              </w:rPr>
              <w:t>≥8-12cm</w:t>
            </w:r>
            <w:r>
              <w:rPr>
                <w:sz w:val="21"/>
                <w:shd w:fill="FFFFFF" w:val="clear"/>
              </w:rPr>
              <w:t>；</w:t>
            </w:r>
          </w:p>
        </w:tc>
      </w:tr>
      <w:tr>
        <w:tc>
          <w:tcPr>
            <w:tcW w:type="dxa" w:w="2076"/>
          </w:tcPr>
          <w:p/>
        </w:tc>
        <w:tc>
          <w:tcPr>
            <w:tcW w:type="dxa" w:w="415"/>
          </w:tcPr>
          <w:p>
            <w:pPr>
              <w:pStyle w:val="null3"/>
            </w:pPr>
            <w:r>
              <w:rPr/>
              <w:t>32</w:t>
            </w:r>
          </w:p>
        </w:tc>
        <w:tc>
          <w:tcPr>
            <w:tcW w:type="dxa" w:w="5814"/>
          </w:tcPr>
          <w:p>
            <w:pPr>
              <w:pStyle w:val="null3"/>
              <w:jc w:val="both"/>
            </w:pPr>
            <w:r>
              <w:rPr>
                <w:sz w:val="21"/>
                <w:shd w:fill="FFFFFF" w:val="clear"/>
              </w:rPr>
              <w:t>镀膜设备靶角度调节精度</w:t>
            </w:r>
            <w:r>
              <w:rPr>
                <w:sz w:val="21"/>
                <w:shd w:fill="FFFFFF" w:val="clear"/>
              </w:rPr>
              <w:t>≤1°</w:t>
            </w:r>
            <w:r>
              <w:rPr>
                <w:sz w:val="21"/>
                <w:shd w:fill="FFFFFF" w:val="clear"/>
              </w:rPr>
              <w:t>；</w:t>
            </w:r>
          </w:p>
        </w:tc>
      </w:tr>
      <w:tr>
        <w:tc>
          <w:tcPr>
            <w:tcW w:type="dxa" w:w="2076"/>
          </w:tcPr>
          <w:p>
            <w:pPr>
              <w:pStyle w:val="null3"/>
            </w:pPr>
            <w:r>
              <w:rPr/>
              <w:t>★</w:t>
            </w:r>
          </w:p>
        </w:tc>
        <w:tc>
          <w:tcPr>
            <w:tcW w:type="dxa" w:w="415"/>
          </w:tcPr>
          <w:p>
            <w:pPr>
              <w:pStyle w:val="null3"/>
            </w:pPr>
            <w:r>
              <w:rPr/>
              <w:t>33</w:t>
            </w:r>
          </w:p>
        </w:tc>
        <w:tc>
          <w:tcPr>
            <w:tcW w:type="dxa" w:w="5814"/>
          </w:tcPr>
          <w:p>
            <w:pPr>
              <w:pStyle w:val="null3"/>
              <w:jc w:val="both"/>
            </w:pPr>
            <w:r>
              <w:rPr>
                <w:sz w:val="21"/>
                <w:b/>
              </w:rPr>
              <w:t>★</w:t>
            </w:r>
            <w:r>
              <w:rPr>
                <w:sz w:val="21"/>
                <w:b/>
                <w:shd w:fill="FFFFFF" w:val="clear"/>
              </w:rPr>
              <w:t>镀膜设备温度指标</w:t>
            </w:r>
            <w:r>
              <w:rPr>
                <w:sz w:val="21"/>
                <w:b/>
                <w:shd w:fill="FFFFFF" w:val="clear"/>
              </w:rPr>
              <w:t>: 样片表面最高温度：≥600℃，控温精度：≤1℃，温度不均匀性：≤±1%，工件盘</w:t>
            </w:r>
            <w:r>
              <w:rPr>
                <w:sz w:val="21"/>
                <w:b/>
                <w:shd w:fill="FFFFFF" w:val="clear"/>
              </w:rPr>
              <w:t>需</w:t>
            </w:r>
            <w:r>
              <w:rPr>
                <w:sz w:val="21"/>
                <w:b/>
                <w:shd w:fill="FFFFFF" w:val="clear"/>
              </w:rPr>
              <w:t>采用灯光加热的方式，升温及降温速度比传统铠装加热器更快</w:t>
            </w:r>
            <w:r>
              <w:rPr>
                <w:sz w:val="21"/>
                <w:b/>
                <w:shd w:fill="FFFFFF" w:val="clear"/>
              </w:rPr>
              <w:t>；</w:t>
            </w:r>
          </w:p>
        </w:tc>
      </w:tr>
      <w:tr>
        <w:tc>
          <w:tcPr>
            <w:tcW w:type="dxa" w:w="2076"/>
          </w:tcPr>
          <w:p/>
        </w:tc>
        <w:tc>
          <w:tcPr>
            <w:tcW w:type="dxa" w:w="415"/>
          </w:tcPr>
          <w:p>
            <w:pPr>
              <w:pStyle w:val="null3"/>
            </w:pPr>
            <w:r>
              <w:rPr/>
              <w:t>34</w:t>
            </w:r>
          </w:p>
        </w:tc>
        <w:tc>
          <w:tcPr>
            <w:tcW w:type="dxa" w:w="5814"/>
          </w:tcPr>
          <w:p>
            <w:pPr>
              <w:pStyle w:val="null3"/>
              <w:jc w:val="both"/>
            </w:pPr>
            <w:r>
              <w:rPr>
                <w:sz w:val="21"/>
                <w:shd w:fill="FFFFFF" w:val="clear"/>
              </w:rPr>
              <w:t>磁控溅射镀膜仪设备保修年限</w:t>
            </w:r>
            <w:r>
              <w:rPr>
                <w:sz w:val="21"/>
                <w:shd w:fill="FFFFFF" w:val="clear"/>
              </w:rPr>
              <w:t>≥1.5年</w:t>
            </w:r>
            <w:r>
              <w:rPr>
                <w:sz w:val="21"/>
                <w:shd w:fill="FFFFFF" w:val="clear"/>
              </w:rPr>
              <w:t>；</w:t>
            </w:r>
          </w:p>
        </w:tc>
      </w:tr>
      <w:tr>
        <w:tc>
          <w:tcPr>
            <w:tcW w:type="dxa" w:w="2076"/>
          </w:tcPr>
          <w:p/>
        </w:tc>
        <w:tc>
          <w:tcPr>
            <w:tcW w:type="dxa" w:w="415"/>
          </w:tcPr>
          <w:p>
            <w:pPr>
              <w:pStyle w:val="null3"/>
            </w:pPr>
            <w:r>
              <w:rPr/>
              <w:t>35</w:t>
            </w:r>
          </w:p>
        </w:tc>
        <w:tc>
          <w:tcPr>
            <w:tcW w:type="dxa" w:w="5814"/>
          </w:tcPr>
          <w:p>
            <w:pPr>
              <w:pStyle w:val="null3"/>
              <w:jc w:val="both"/>
            </w:pPr>
            <w:r>
              <w:rPr>
                <w:sz w:val="21"/>
                <w:shd w:fill="FFFFFF" w:val="clear"/>
              </w:rPr>
              <w:t>镀膜</w:t>
            </w:r>
            <w:r>
              <w:rPr>
                <w:sz w:val="21"/>
                <w:shd w:fill="FFFFFF" w:val="clear"/>
              </w:rPr>
              <w:t>测试</w:t>
            </w:r>
            <w:r>
              <w:rPr>
                <w:sz w:val="21"/>
                <w:shd w:fill="FFFFFF" w:val="clear"/>
              </w:rPr>
              <w:t>组件组成</w:t>
            </w:r>
            <w:r>
              <w:rPr>
                <w:sz w:val="21"/>
                <w:shd w:fill="FFFFFF" w:val="clear"/>
              </w:rPr>
              <w:t>：</w:t>
            </w:r>
            <w:r>
              <w:rPr>
                <w:sz w:val="21"/>
                <w:shd w:fill="FFFFFF" w:val="clear"/>
              </w:rPr>
              <w:t>测试组件应包含</w:t>
            </w:r>
            <w:r>
              <w:rPr>
                <w:sz w:val="21"/>
                <w:shd w:fill="FFFFFF" w:val="clear"/>
              </w:rPr>
              <w:t>:</w:t>
            </w:r>
            <w:r>
              <w:rPr>
                <w:sz w:val="21"/>
                <w:shd w:fill="FFFFFF" w:val="clear"/>
              </w:rPr>
              <w:t>探针式材料表面磨痕测量仪</w:t>
            </w:r>
            <w:r>
              <w:rPr>
                <w:sz w:val="21"/>
                <w:shd w:fill="FFFFFF" w:val="clear"/>
              </w:rPr>
              <w:t>、</w:t>
            </w:r>
            <w:r>
              <w:rPr>
                <w:sz w:val="21"/>
                <w:shd w:fill="FFFFFF" w:val="clear"/>
              </w:rPr>
              <w:t>电化学工作站</w:t>
            </w:r>
            <w:r>
              <w:rPr>
                <w:sz w:val="21"/>
                <w:shd w:fill="FFFFFF" w:val="clear"/>
              </w:rPr>
              <w:t>、</w:t>
            </w:r>
            <w:r>
              <w:rPr>
                <w:sz w:val="21"/>
                <w:shd w:fill="FFFFFF" w:val="clear"/>
              </w:rPr>
              <w:t>电子防潮箱</w:t>
            </w:r>
            <w:r>
              <w:rPr>
                <w:sz w:val="21"/>
                <w:shd w:fill="FFFFFF" w:val="clear"/>
              </w:rPr>
              <w:t>、</w:t>
            </w:r>
            <w:r>
              <w:rPr>
                <w:sz w:val="21"/>
                <w:shd w:fill="FFFFFF" w:val="clear"/>
              </w:rPr>
              <w:t>间歇式</w:t>
            </w:r>
            <w:r>
              <w:rPr>
                <w:sz w:val="21"/>
                <w:shd w:fill="FFFFFF" w:val="clear"/>
              </w:rPr>
              <w:t>真空</w:t>
            </w:r>
            <w:r>
              <w:rPr>
                <w:sz w:val="21"/>
                <w:shd w:fill="FFFFFF" w:val="clear"/>
              </w:rPr>
              <w:t>管式炉</w:t>
            </w:r>
            <w:r>
              <w:rPr>
                <w:sz w:val="21"/>
                <w:shd w:fill="FFFFFF" w:val="clear"/>
              </w:rPr>
              <w:t>等；</w:t>
            </w:r>
          </w:p>
        </w:tc>
      </w:tr>
      <w:tr>
        <w:tc>
          <w:tcPr>
            <w:tcW w:type="dxa" w:w="2076"/>
          </w:tcPr>
          <w:p/>
        </w:tc>
        <w:tc>
          <w:tcPr>
            <w:tcW w:type="dxa" w:w="415"/>
          </w:tcPr>
          <w:p>
            <w:pPr>
              <w:pStyle w:val="null3"/>
            </w:pPr>
            <w:r>
              <w:rPr/>
              <w:t>36</w:t>
            </w:r>
          </w:p>
        </w:tc>
        <w:tc>
          <w:tcPr>
            <w:tcW w:type="dxa" w:w="5814"/>
          </w:tcPr>
          <w:p>
            <w:pPr>
              <w:pStyle w:val="null3"/>
              <w:jc w:val="both"/>
            </w:pPr>
            <w:r>
              <w:rPr>
                <w:sz w:val="21"/>
                <w:shd w:fill="FFFFFF" w:val="clear"/>
              </w:rPr>
              <w:t>镀膜</w:t>
            </w:r>
            <w:r>
              <w:rPr>
                <w:sz w:val="21"/>
                <w:shd w:fill="FFFFFF" w:val="clear"/>
              </w:rPr>
              <w:t>测试</w:t>
            </w:r>
            <w:r>
              <w:rPr>
                <w:sz w:val="21"/>
                <w:shd w:fill="FFFFFF" w:val="clear"/>
              </w:rPr>
              <w:t>组件</w:t>
            </w:r>
            <w:r>
              <w:rPr>
                <w:sz w:val="21"/>
                <w:shd w:fill="FFFFFF" w:val="clear"/>
              </w:rPr>
              <w:t>功能性指标</w:t>
            </w:r>
            <w:r>
              <w:rPr>
                <w:sz w:val="21"/>
                <w:shd w:fill="FFFFFF" w:val="clear"/>
              </w:rPr>
              <w:t>1</w:t>
            </w:r>
            <w:r>
              <w:rPr>
                <w:sz w:val="21"/>
                <w:shd w:fill="FFFFFF" w:val="clear"/>
              </w:rPr>
              <w:t>：设备配有涂层尺寸和性能检测装置，实现涂层的质量的快速评价，其包括快速检测涂层厚度尺寸，磨损量检测，涂层的电化学性质</w:t>
            </w:r>
            <w:r>
              <w:rPr>
                <w:sz w:val="21"/>
                <w:shd w:fill="FFFFFF" w:val="clear"/>
              </w:rPr>
              <w:t>评价</w:t>
            </w:r>
            <w:r>
              <w:rPr>
                <w:sz w:val="21"/>
                <w:shd w:fill="FFFFFF" w:val="clear"/>
              </w:rPr>
              <w:t>，涂层的热稳定性</w:t>
            </w:r>
            <w:r>
              <w:rPr>
                <w:sz w:val="21"/>
                <w:shd w:fill="FFFFFF" w:val="clear"/>
              </w:rPr>
              <w:t>评价</w:t>
            </w:r>
            <w:r>
              <w:rPr>
                <w:sz w:val="21"/>
                <w:shd w:fill="FFFFFF" w:val="clear"/>
              </w:rPr>
              <w:t>，实现涂层从制备到测试评价一体化</w:t>
            </w:r>
            <w:r>
              <w:rPr>
                <w:sz w:val="21"/>
                <w:shd w:fill="FFFFFF" w:val="clear"/>
              </w:rPr>
              <w:t>；</w:t>
            </w:r>
          </w:p>
        </w:tc>
      </w:tr>
      <w:tr>
        <w:tc>
          <w:tcPr>
            <w:tcW w:type="dxa" w:w="2076"/>
          </w:tcPr>
          <w:p/>
        </w:tc>
        <w:tc>
          <w:tcPr>
            <w:tcW w:type="dxa" w:w="415"/>
          </w:tcPr>
          <w:p>
            <w:pPr>
              <w:pStyle w:val="null3"/>
            </w:pPr>
            <w:r>
              <w:rPr/>
              <w:t>37</w:t>
            </w:r>
          </w:p>
        </w:tc>
        <w:tc>
          <w:tcPr>
            <w:tcW w:type="dxa" w:w="5814"/>
          </w:tcPr>
          <w:p>
            <w:pPr>
              <w:pStyle w:val="null3"/>
              <w:jc w:val="both"/>
            </w:pPr>
            <w:r>
              <w:rPr>
                <w:sz w:val="21"/>
                <w:shd w:fill="FFFFFF" w:val="clear"/>
              </w:rPr>
              <w:t>探针式材料表面磨痕测量仪配置</w:t>
            </w:r>
            <w:r>
              <w:rPr>
                <w:sz w:val="21"/>
                <w:shd w:fill="FFFFFF" w:val="clear"/>
              </w:rPr>
              <w:t>应包含如下内容</w:t>
            </w:r>
            <w:r>
              <w:rPr>
                <w:sz w:val="21"/>
                <w:shd w:fill="FFFFFF" w:val="clear"/>
              </w:rPr>
              <w:t>：仪器主机</w:t>
            </w:r>
            <w:r>
              <w:rPr>
                <w:sz w:val="21"/>
                <w:shd w:fill="FFFFFF" w:val="clear"/>
              </w:rPr>
              <w:t>1台；主机控制箱1台；工业控制用计算机1套（硬盘≥1T、内存≥4G、DVD 刻录、≥21.5寸液晶显示器）；高精数据采集卡≥1块；高精度回弹式传感器1套；样品卡具≥1个；工具（大、小螺丝刀、内六</w:t>
            </w:r>
            <w:r>
              <w:rPr>
                <w:sz w:val="21"/>
                <w:shd w:fill="FFFFFF" w:val="clear"/>
              </w:rPr>
              <w:t>等</w:t>
            </w:r>
            <w:r>
              <w:rPr>
                <w:sz w:val="21"/>
                <w:shd w:fill="FFFFFF" w:val="clear"/>
              </w:rPr>
              <w:t>）</w:t>
            </w:r>
            <w:r>
              <w:rPr>
                <w:sz w:val="21"/>
                <w:shd w:fill="FFFFFF" w:val="clear"/>
              </w:rPr>
              <w:t>1套；仪器罩1个；使用说明书纸质、U 盘各1份</w:t>
            </w:r>
            <w:r>
              <w:rPr>
                <w:sz w:val="21"/>
                <w:shd w:fill="FFFFFF" w:val="clear"/>
              </w:rPr>
              <w:t>；</w:t>
            </w:r>
          </w:p>
        </w:tc>
      </w:tr>
      <w:tr>
        <w:tc>
          <w:tcPr>
            <w:tcW w:type="dxa" w:w="2076"/>
          </w:tcPr>
          <w:p>
            <w:pPr>
              <w:pStyle w:val="null3"/>
            </w:pPr>
            <w:r>
              <w:rPr/>
              <w:t>▲</w:t>
            </w:r>
          </w:p>
        </w:tc>
        <w:tc>
          <w:tcPr>
            <w:tcW w:type="dxa" w:w="415"/>
          </w:tcPr>
          <w:p>
            <w:pPr>
              <w:pStyle w:val="null3"/>
            </w:pPr>
            <w:r>
              <w:rPr/>
              <w:t>38</w:t>
            </w:r>
          </w:p>
        </w:tc>
        <w:tc>
          <w:tcPr>
            <w:tcW w:type="dxa" w:w="5814"/>
          </w:tcPr>
          <w:p>
            <w:pPr>
              <w:pStyle w:val="null3"/>
              <w:jc w:val="both"/>
            </w:pPr>
            <w:r>
              <w:rPr>
                <w:sz w:val="21"/>
              </w:rPr>
              <w:t>▲</w:t>
            </w:r>
            <w:r>
              <w:rPr>
                <w:sz w:val="21"/>
                <w:shd w:fill="FFFFFF" w:val="clear"/>
              </w:rPr>
              <w:t>探针式材料表面磨痕测量仪扫描探针纵向测量范围</w:t>
            </w:r>
            <w:r>
              <w:rPr>
                <w:sz w:val="21"/>
                <w:shd w:fill="FFFFFF" w:val="clear"/>
              </w:rPr>
              <w:t>:≥±0.5mm</w:t>
            </w:r>
            <w:r>
              <w:rPr>
                <w:sz w:val="21"/>
                <w:shd w:fill="FFFFFF" w:val="clear"/>
              </w:rPr>
              <w:t>；</w:t>
            </w:r>
          </w:p>
        </w:tc>
      </w:tr>
      <w:tr>
        <w:tc>
          <w:tcPr>
            <w:tcW w:type="dxa" w:w="2076"/>
          </w:tcPr>
          <w:p>
            <w:pPr>
              <w:pStyle w:val="null3"/>
            </w:pPr>
            <w:r>
              <w:rPr/>
              <w:t>★</w:t>
            </w:r>
          </w:p>
        </w:tc>
        <w:tc>
          <w:tcPr>
            <w:tcW w:type="dxa" w:w="415"/>
          </w:tcPr>
          <w:p>
            <w:pPr>
              <w:pStyle w:val="null3"/>
            </w:pPr>
            <w:r>
              <w:rPr/>
              <w:t>39</w:t>
            </w:r>
          </w:p>
        </w:tc>
        <w:tc>
          <w:tcPr>
            <w:tcW w:type="dxa" w:w="5814"/>
          </w:tcPr>
          <w:p>
            <w:pPr>
              <w:pStyle w:val="null3"/>
              <w:jc w:val="both"/>
            </w:pPr>
            <w:r>
              <w:rPr>
                <w:sz w:val="21"/>
              </w:rPr>
              <w:t>★</w:t>
            </w:r>
            <w:r>
              <w:rPr>
                <w:sz w:val="21"/>
                <w:b/>
                <w:shd w:fill="FFFFFF" w:val="clear"/>
              </w:rPr>
              <w:t>探针式材料表面磨痕测量仪分辨率</w:t>
            </w:r>
            <w:r>
              <w:rPr>
                <w:sz w:val="21"/>
                <w:b/>
                <w:shd w:fill="FFFFFF" w:val="clear"/>
              </w:rPr>
              <w:t>: ≤0.02μm；</w:t>
            </w:r>
          </w:p>
        </w:tc>
      </w:tr>
      <w:tr>
        <w:tc>
          <w:tcPr>
            <w:tcW w:type="dxa" w:w="2076"/>
          </w:tcPr>
          <w:p/>
        </w:tc>
        <w:tc>
          <w:tcPr>
            <w:tcW w:type="dxa" w:w="415"/>
          </w:tcPr>
          <w:p>
            <w:pPr>
              <w:pStyle w:val="null3"/>
            </w:pPr>
            <w:r>
              <w:rPr/>
              <w:t>40</w:t>
            </w:r>
          </w:p>
        </w:tc>
        <w:tc>
          <w:tcPr>
            <w:tcW w:type="dxa" w:w="5814"/>
          </w:tcPr>
          <w:p>
            <w:pPr>
              <w:pStyle w:val="null3"/>
              <w:jc w:val="both"/>
            </w:pPr>
            <w:r>
              <w:rPr>
                <w:sz w:val="21"/>
                <w:shd w:fill="FFFFFF" w:val="clear"/>
              </w:rPr>
              <w:t>探针式材料表面磨痕测量仪磨损量试验力范围：</w:t>
            </w:r>
            <w:r>
              <w:rPr>
                <w:sz w:val="21"/>
                <w:shd w:fill="FFFFFF" w:val="clear"/>
              </w:rPr>
              <w:t>≦40 克；</w:t>
            </w:r>
          </w:p>
        </w:tc>
      </w:tr>
      <w:tr>
        <w:tc>
          <w:tcPr>
            <w:tcW w:type="dxa" w:w="2076"/>
          </w:tcPr>
          <w:p/>
        </w:tc>
        <w:tc>
          <w:tcPr>
            <w:tcW w:type="dxa" w:w="415"/>
          </w:tcPr>
          <w:p>
            <w:pPr>
              <w:pStyle w:val="null3"/>
            </w:pPr>
            <w:r>
              <w:rPr/>
              <w:t>41</w:t>
            </w:r>
          </w:p>
        </w:tc>
        <w:tc>
          <w:tcPr>
            <w:tcW w:type="dxa" w:w="5814"/>
          </w:tcPr>
          <w:p>
            <w:pPr>
              <w:pStyle w:val="null3"/>
              <w:jc w:val="both"/>
            </w:pPr>
            <w:r>
              <w:rPr>
                <w:sz w:val="21"/>
                <w:shd w:fill="FFFFFF" w:val="clear"/>
              </w:rPr>
              <w:t>探针式材料表面磨痕测量仪测量宽度</w:t>
            </w:r>
            <w:r>
              <w:rPr>
                <w:sz w:val="21"/>
                <w:shd w:fill="FFFFFF" w:val="clear"/>
              </w:rPr>
              <w:t>: ≥5mm；</w:t>
            </w:r>
          </w:p>
        </w:tc>
      </w:tr>
      <w:tr>
        <w:tc>
          <w:tcPr>
            <w:tcW w:type="dxa" w:w="2076"/>
          </w:tcPr>
          <w:p/>
        </w:tc>
        <w:tc>
          <w:tcPr>
            <w:tcW w:type="dxa" w:w="415"/>
          </w:tcPr>
          <w:p>
            <w:pPr>
              <w:pStyle w:val="null3"/>
            </w:pPr>
            <w:r>
              <w:rPr/>
              <w:t>42</w:t>
            </w:r>
          </w:p>
        </w:tc>
        <w:tc>
          <w:tcPr>
            <w:tcW w:type="dxa" w:w="5814"/>
          </w:tcPr>
          <w:p>
            <w:pPr>
              <w:pStyle w:val="null3"/>
              <w:jc w:val="both"/>
            </w:pPr>
            <w:r>
              <w:rPr>
                <w:sz w:val="21"/>
                <w:shd w:fill="FFFFFF" w:val="clear"/>
              </w:rPr>
              <w:t>探针式材料表面磨痕测量仪</w:t>
            </w:r>
            <w:r>
              <w:rPr>
                <w:sz w:val="21"/>
                <w:shd w:fill="FFFFFF" w:val="clear"/>
              </w:rPr>
              <w:t>X 轴移动范围: ≥50mm，Y 轴移动范围: ≥25mm，Z 轴移动范围: ≥50mm；</w:t>
            </w:r>
          </w:p>
        </w:tc>
      </w:tr>
      <w:tr>
        <w:tc>
          <w:tcPr>
            <w:tcW w:type="dxa" w:w="2076"/>
          </w:tcPr>
          <w:p/>
        </w:tc>
        <w:tc>
          <w:tcPr>
            <w:tcW w:type="dxa" w:w="415"/>
          </w:tcPr>
          <w:p>
            <w:pPr>
              <w:pStyle w:val="null3"/>
            </w:pPr>
            <w:r>
              <w:rPr/>
              <w:t>43</w:t>
            </w:r>
          </w:p>
        </w:tc>
        <w:tc>
          <w:tcPr>
            <w:tcW w:type="dxa" w:w="5814"/>
          </w:tcPr>
          <w:p>
            <w:pPr>
              <w:pStyle w:val="null3"/>
              <w:jc w:val="both"/>
            </w:pPr>
            <w:r>
              <w:rPr>
                <w:sz w:val="21"/>
                <w:shd w:fill="FFFFFF" w:val="clear"/>
              </w:rPr>
              <w:t>探针式材料表面磨痕测量仪样品盘尺寸</w:t>
            </w:r>
            <w:r>
              <w:rPr>
                <w:sz w:val="21"/>
                <w:shd w:fill="FFFFFF" w:val="clear"/>
              </w:rPr>
              <w:t>: ≥Φ76mm</w:t>
            </w:r>
            <w:r>
              <w:rPr>
                <w:sz w:val="21"/>
                <w:shd w:fill="FFFFFF" w:val="clear"/>
              </w:rPr>
              <w:t>；</w:t>
            </w:r>
          </w:p>
        </w:tc>
      </w:tr>
      <w:tr>
        <w:tc>
          <w:tcPr>
            <w:tcW w:type="dxa" w:w="2076"/>
          </w:tcPr>
          <w:p>
            <w:pPr>
              <w:pStyle w:val="null3"/>
            </w:pPr>
            <w:r>
              <w:rPr/>
              <w:t>★</w:t>
            </w:r>
          </w:p>
        </w:tc>
        <w:tc>
          <w:tcPr>
            <w:tcW w:type="dxa" w:w="415"/>
          </w:tcPr>
          <w:p>
            <w:pPr>
              <w:pStyle w:val="null3"/>
            </w:pPr>
            <w:r>
              <w:rPr/>
              <w:t>44</w:t>
            </w:r>
          </w:p>
        </w:tc>
        <w:tc>
          <w:tcPr>
            <w:tcW w:type="dxa" w:w="5814"/>
          </w:tcPr>
          <w:p>
            <w:pPr>
              <w:pStyle w:val="null3"/>
              <w:jc w:val="both"/>
            </w:pPr>
            <w:r>
              <w:rPr>
                <w:sz w:val="21"/>
              </w:rPr>
              <w:t>★</w:t>
            </w:r>
            <w:r>
              <w:rPr>
                <w:sz w:val="21"/>
                <w:b/>
                <w:shd w:fill="FFFFFF" w:val="clear"/>
              </w:rPr>
              <w:t>电化学工作站</w:t>
            </w:r>
            <w:r>
              <w:rPr>
                <w:sz w:val="21"/>
                <w:b/>
                <w:shd w:fill="FFFFFF" w:val="clear"/>
              </w:rPr>
              <w:t>能够实现如下分析功能：</w:t>
            </w:r>
            <w:r>
              <w:rPr>
                <w:sz w:val="21"/>
                <w:b/>
                <w:shd w:fill="FFFFFF" w:val="clear"/>
              </w:rPr>
              <w:t>循环伏安法</w:t>
            </w:r>
            <w:r>
              <w:rPr>
                <w:sz w:val="21"/>
                <w:b/>
                <w:shd w:fill="FFFFFF" w:val="clear"/>
              </w:rPr>
              <w:t>；</w:t>
            </w:r>
            <w:r>
              <w:rPr>
                <w:sz w:val="21"/>
                <w:b/>
                <w:shd w:fill="FFFFFF" w:val="clear"/>
              </w:rPr>
              <w:t>线性扫描伏安法</w:t>
            </w:r>
            <w:r>
              <w:rPr>
                <w:sz w:val="21"/>
                <w:b/>
                <w:shd w:fill="FFFFFF" w:val="clear"/>
              </w:rPr>
              <w:t>；</w:t>
            </w:r>
            <w:r>
              <w:rPr>
                <w:sz w:val="21"/>
                <w:b/>
                <w:shd w:fill="FFFFFF" w:val="clear"/>
              </w:rPr>
              <w:t>阶梯波伏安法</w:t>
            </w:r>
            <w:r>
              <w:rPr>
                <w:sz w:val="21"/>
                <w:b/>
                <w:shd w:fill="FFFFFF" w:val="clear"/>
              </w:rPr>
              <w:t>；</w:t>
            </w:r>
            <w:r>
              <w:rPr>
                <w:sz w:val="21"/>
                <w:b/>
                <w:shd w:fill="FFFFFF" w:val="clear"/>
              </w:rPr>
              <w:t>Tafel</w:t>
            </w:r>
            <w:r>
              <w:rPr>
                <w:sz w:val="21"/>
                <w:b/>
                <w:shd w:fill="FFFFFF" w:val="clear"/>
              </w:rPr>
              <w:t>图</w:t>
            </w:r>
            <w:r>
              <w:rPr>
                <w:sz w:val="21"/>
                <w:b/>
                <w:shd w:fill="FFFFFF" w:val="clear"/>
              </w:rPr>
              <w:t>；</w:t>
            </w:r>
            <w:r>
              <w:rPr>
                <w:sz w:val="21"/>
                <w:b/>
                <w:shd w:fill="FFFFFF" w:val="clear"/>
              </w:rPr>
              <w:t>计时电流法</w:t>
            </w:r>
            <w:r>
              <w:rPr>
                <w:sz w:val="21"/>
                <w:b/>
                <w:shd w:fill="FFFFFF" w:val="clear"/>
              </w:rPr>
              <w:t>；</w:t>
            </w:r>
            <w:r>
              <w:rPr>
                <w:sz w:val="21"/>
                <w:b/>
                <w:shd w:fill="FFFFFF" w:val="clear"/>
              </w:rPr>
              <w:t>计时电量法</w:t>
            </w:r>
            <w:r>
              <w:rPr>
                <w:sz w:val="21"/>
                <w:b/>
                <w:shd w:fill="FFFFFF" w:val="clear"/>
              </w:rPr>
              <w:t>；</w:t>
            </w:r>
            <w:r>
              <w:rPr>
                <w:sz w:val="21"/>
                <w:b/>
                <w:shd w:fill="FFFFFF" w:val="clear"/>
              </w:rPr>
              <w:t>差分脉冲伏安法</w:t>
            </w:r>
            <w:r>
              <w:rPr>
                <w:sz w:val="21"/>
                <w:b/>
                <w:shd w:fill="FFFFFF" w:val="clear"/>
              </w:rPr>
              <w:t>；</w:t>
            </w:r>
            <w:r>
              <w:rPr>
                <w:sz w:val="21"/>
                <w:b/>
                <w:shd w:fill="FFFFFF" w:val="clear"/>
              </w:rPr>
              <w:t>常规脉冲伏安法</w:t>
            </w:r>
            <w:r>
              <w:rPr>
                <w:sz w:val="21"/>
                <w:b/>
                <w:shd w:fill="FFFFFF" w:val="clear"/>
              </w:rPr>
              <w:t>；</w:t>
            </w:r>
            <w:r>
              <w:rPr>
                <w:sz w:val="21"/>
                <w:b/>
                <w:shd w:fill="FFFFFF" w:val="clear"/>
              </w:rPr>
              <w:t>差分常规脉冲伏安法</w:t>
            </w:r>
            <w:r>
              <w:rPr>
                <w:sz w:val="21"/>
                <w:b/>
                <w:shd w:fill="FFFFFF" w:val="clear"/>
              </w:rPr>
              <w:t>；</w:t>
            </w:r>
            <w:r>
              <w:rPr>
                <w:sz w:val="21"/>
                <w:b/>
                <w:shd w:fill="FFFFFF" w:val="clear"/>
              </w:rPr>
              <w:t>方波伏安法</w:t>
            </w:r>
            <w:r>
              <w:rPr>
                <w:sz w:val="21"/>
                <w:b/>
                <w:shd w:fill="FFFFFF" w:val="clear"/>
              </w:rPr>
              <w:t>；</w:t>
            </w:r>
            <w:r>
              <w:rPr>
                <w:sz w:val="21"/>
                <w:b/>
                <w:shd w:fill="FFFFFF" w:val="clear"/>
              </w:rPr>
              <w:t>交流（含相敏）伏安法</w:t>
            </w:r>
            <w:r>
              <w:rPr>
                <w:sz w:val="21"/>
                <w:b/>
                <w:shd w:fill="FFFFFF" w:val="clear"/>
              </w:rPr>
              <w:t>；</w:t>
            </w:r>
            <w:r>
              <w:rPr>
                <w:sz w:val="21"/>
                <w:b/>
                <w:shd w:fill="FFFFFF" w:val="clear"/>
              </w:rPr>
              <w:t>二次谐波交流（相敏）伏安法</w:t>
            </w:r>
            <w:r>
              <w:rPr>
                <w:sz w:val="21"/>
                <w:b/>
                <w:shd w:fill="FFFFFF" w:val="clear"/>
              </w:rPr>
              <w:t>；</w:t>
            </w:r>
            <w:r>
              <w:rPr>
                <w:sz w:val="21"/>
                <w:b/>
                <w:shd w:fill="FFFFFF" w:val="clear"/>
              </w:rPr>
              <w:t>傅里叶变换交流伏安法</w:t>
            </w:r>
            <w:r>
              <w:rPr>
                <w:sz w:val="21"/>
                <w:b/>
                <w:shd w:fill="FFFFFF" w:val="clear"/>
              </w:rPr>
              <w:t>；</w:t>
            </w:r>
            <w:r>
              <w:rPr>
                <w:sz w:val="21"/>
                <w:b/>
                <w:shd w:fill="FFFFFF" w:val="clear"/>
              </w:rPr>
              <w:t>电流</w:t>
            </w:r>
            <w:r>
              <w:rPr>
                <w:sz w:val="21"/>
                <w:b/>
                <w:shd w:fill="FFFFFF" w:val="clear"/>
              </w:rPr>
              <w:t>-</w:t>
            </w:r>
            <w:r>
              <w:rPr>
                <w:sz w:val="21"/>
                <w:b/>
                <w:shd w:fill="FFFFFF" w:val="clear"/>
              </w:rPr>
              <w:t>时间曲线</w:t>
            </w:r>
            <w:r>
              <w:rPr>
                <w:sz w:val="21"/>
                <w:b/>
                <w:shd w:fill="FFFFFF" w:val="clear"/>
              </w:rPr>
              <w:t>；</w:t>
            </w:r>
            <w:r>
              <w:rPr>
                <w:sz w:val="21"/>
                <w:b/>
                <w:shd w:fill="FFFFFF" w:val="clear"/>
              </w:rPr>
              <w:t>差分脉冲电流检测</w:t>
            </w:r>
            <w:r>
              <w:rPr>
                <w:sz w:val="21"/>
                <w:b/>
                <w:shd w:fill="FFFFFF" w:val="clear"/>
              </w:rPr>
              <w:t>；</w:t>
            </w:r>
            <w:r>
              <w:rPr>
                <w:sz w:val="21"/>
                <w:b/>
                <w:shd w:fill="FFFFFF" w:val="clear"/>
              </w:rPr>
              <w:t>双差分脉冲电流检测</w:t>
            </w:r>
            <w:r>
              <w:rPr>
                <w:sz w:val="21"/>
                <w:b/>
                <w:shd w:fill="FFFFFF" w:val="clear"/>
              </w:rPr>
              <w:t>；</w:t>
            </w:r>
            <w:r>
              <w:rPr>
                <w:sz w:val="21"/>
                <w:b/>
                <w:shd w:fill="FFFFFF" w:val="clear"/>
              </w:rPr>
              <w:t>三脉冲电流检测</w:t>
            </w:r>
            <w:r>
              <w:rPr>
                <w:sz w:val="21"/>
                <w:b/>
                <w:shd w:fill="FFFFFF" w:val="clear"/>
              </w:rPr>
              <w:t>；</w:t>
            </w:r>
            <w:r>
              <w:rPr>
                <w:sz w:val="21"/>
                <w:b/>
                <w:shd w:fill="FFFFFF" w:val="clear"/>
              </w:rPr>
              <w:t>积分脉冲电流检测</w:t>
            </w:r>
            <w:r>
              <w:rPr>
                <w:sz w:val="21"/>
                <w:b/>
                <w:shd w:fill="FFFFFF" w:val="clear"/>
              </w:rPr>
              <w:t>；</w:t>
            </w:r>
            <w:r>
              <w:rPr>
                <w:sz w:val="21"/>
                <w:b/>
                <w:shd w:fill="FFFFFF" w:val="clear"/>
              </w:rPr>
              <w:t>控制电位电解库仑法</w:t>
            </w:r>
            <w:r>
              <w:rPr>
                <w:sz w:val="21"/>
                <w:b/>
                <w:shd w:fill="FFFFFF" w:val="clear"/>
              </w:rPr>
              <w:t>；</w:t>
            </w:r>
            <w:r>
              <w:rPr>
                <w:sz w:val="21"/>
                <w:b/>
                <w:shd w:fill="FFFFFF" w:val="clear"/>
              </w:rPr>
              <w:t>流体力学调制伏安法</w:t>
            </w:r>
            <w:r>
              <w:rPr>
                <w:sz w:val="21"/>
                <w:b/>
                <w:shd w:fill="FFFFFF" w:val="clear"/>
              </w:rPr>
              <w:t>；</w:t>
            </w:r>
            <w:r>
              <w:rPr>
                <w:sz w:val="21"/>
                <w:b/>
                <w:shd w:fill="FFFFFF" w:val="clear"/>
              </w:rPr>
              <w:t>扫描</w:t>
            </w:r>
            <w:r>
              <w:rPr>
                <w:sz w:val="21"/>
                <w:b/>
                <w:shd w:fill="FFFFFF" w:val="clear"/>
              </w:rPr>
              <w:t>-</w:t>
            </w:r>
            <w:r>
              <w:rPr>
                <w:sz w:val="21"/>
                <w:b/>
                <w:shd w:fill="FFFFFF" w:val="clear"/>
              </w:rPr>
              <w:t>阶跃混合方法</w:t>
            </w:r>
            <w:r>
              <w:rPr>
                <w:sz w:val="21"/>
                <w:b/>
                <w:shd w:fill="FFFFFF" w:val="clear"/>
              </w:rPr>
              <w:t>；</w:t>
            </w:r>
            <w:r>
              <w:rPr>
                <w:sz w:val="21"/>
                <w:b/>
                <w:shd w:fill="FFFFFF" w:val="clear"/>
              </w:rPr>
              <w:t>多电位阶跃方法</w:t>
            </w:r>
            <w:r>
              <w:rPr>
                <w:sz w:val="21"/>
                <w:b/>
                <w:shd w:fill="FFFFFF" w:val="clear"/>
              </w:rPr>
              <w:t>；</w:t>
            </w:r>
            <w:r>
              <w:rPr>
                <w:sz w:val="21"/>
                <w:b/>
                <w:shd w:fill="FFFFFF" w:val="clear"/>
              </w:rPr>
              <w:t>恒电位间歇滴定法</w:t>
            </w:r>
            <w:r>
              <w:rPr>
                <w:sz w:val="21"/>
                <w:b/>
                <w:shd w:fill="FFFFFF" w:val="clear"/>
              </w:rPr>
              <w:t>；</w:t>
            </w:r>
            <w:r>
              <w:rPr>
                <w:sz w:val="21"/>
                <w:b/>
                <w:shd w:fill="FFFFFF" w:val="clear"/>
              </w:rPr>
              <w:t>交流阻抗测量</w:t>
            </w:r>
            <w:r>
              <w:rPr>
                <w:sz w:val="21"/>
                <w:b/>
                <w:shd w:fill="FFFFFF" w:val="clear"/>
              </w:rPr>
              <w:t>；</w:t>
            </w:r>
            <w:r>
              <w:rPr>
                <w:sz w:val="21"/>
                <w:b/>
                <w:shd w:fill="FFFFFF" w:val="clear"/>
              </w:rPr>
              <w:t>交流阻抗</w:t>
            </w:r>
            <w:r>
              <w:rPr>
                <w:sz w:val="21"/>
                <w:b/>
                <w:shd w:fill="FFFFFF" w:val="clear"/>
              </w:rPr>
              <w:t>-</w:t>
            </w:r>
            <w:r>
              <w:rPr>
                <w:sz w:val="21"/>
                <w:b/>
                <w:shd w:fill="FFFFFF" w:val="clear"/>
              </w:rPr>
              <w:t>时间测量</w:t>
            </w:r>
            <w:r>
              <w:rPr>
                <w:sz w:val="21"/>
                <w:b/>
                <w:shd w:fill="FFFFFF" w:val="clear"/>
              </w:rPr>
              <w:t>；</w:t>
            </w:r>
            <w:r>
              <w:rPr>
                <w:sz w:val="21"/>
                <w:b/>
                <w:shd w:fill="FFFFFF" w:val="clear"/>
              </w:rPr>
              <w:t>交流阻抗</w:t>
            </w:r>
            <w:r>
              <w:rPr>
                <w:sz w:val="21"/>
                <w:b/>
                <w:shd w:fill="FFFFFF" w:val="clear"/>
              </w:rPr>
              <w:t>-</w:t>
            </w:r>
            <w:r>
              <w:rPr>
                <w:sz w:val="21"/>
                <w:b/>
                <w:shd w:fill="FFFFFF" w:val="clear"/>
              </w:rPr>
              <w:t>电位测量</w:t>
            </w:r>
            <w:r>
              <w:rPr>
                <w:sz w:val="21"/>
                <w:b/>
                <w:shd w:fill="FFFFFF" w:val="clear"/>
              </w:rPr>
              <w:t>；</w:t>
            </w:r>
            <w:r>
              <w:rPr>
                <w:sz w:val="21"/>
                <w:b/>
                <w:shd w:fill="FFFFFF" w:val="clear"/>
              </w:rPr>
              <w:t>计时电位法</w:t>
            </w:r>
            <w:r>
              <w:rPr>
                <w:sz w:val="21"/>
                <w:b/>
                <w:shd w:fill="FFFFFF" w:val="clear"/>
              </w:rPr>
              <w:t>；</w:t>
            </w:r>
            <w:r>
              <w:rPr>
                <w:sz w:val="21"/>
                <w:b/>
                <w:shd w:fill="FFFFFF" w:val="clear"/>
              </w:rPr>
              <w:t>电流扫描计时电位法</w:t>
            </w:r>
            <w:r>
              <w:rPr>
                <w:sz w:val="21"/>
                <w:b/>
                <w:shd w:fill="FFFFFF" w:val="clear"/>
              </w:rPr>
              <w:t>；</w:t>
            </w:r>
            <w:r>
              <w:rPr>
                <w:sz w:val="21"/>
                <w:b/>
                <w:shd w:fill="FFFFFF" w:val="clear"/>
              </w:rPr>
              <w:t>多电流阶跃法</w:t>
            </w:r>
            <w:r>
              <w:rPr>
                <w:sz w:val="21"/>
                <w:b/>
                <w:shd w:fill="FFFFFF" w:val="clear"/>
              </w:rPr>
              <w:t>；</w:t>
            </w:r>
            <w:r>
              <w:rPr>
                <w:sz w:val="21"/>
                <w:b/>
                <w:shd w:fill="FFFFFF" w:val="clear"/>
              </w:rPr>
              <w:t>恒电流间歇滴定法</w:t>
            </w:r>
            <w:r>
              <w:rPr>
                <w:sz w:val="21"/>
                <w:b/>
                <w:shd w:fill="FFFFFF" w:val="clear"/>
              </w:rPr>
              <w:t>；</w:t>
            </w:r>
            <w:r>
              <w:rPr>
                <w:sz w:val="21"/>
                <w:b/>
                <w:shd w:fill="FFFFFF" w:val="clear"/>
              </w:rPr>
              <w:t>电位溶出分析</w:t>
            </w:r>
            <w:r>
              <w:rPr>
                <w:sz w:val="21"/>
                <w:b/>
                <w:shd w:fill="FFFFFF" w:val="clear"/>
              </w:rPr>
              <w:t>；</w:t>
            </w:r>
            <w:r>
              <w:rPr>
                <w:sz w:val="21"/>
                <w:b/>
                <w:shd w:fill="FFFFFF" w:val="clear"/>
              </w:rPr>
              <w:t>电化学噪声测量</w:t>
            </w:r>
            <w:r>
              <w:rPr>
                <w:sz w:val="21"/>
                <w:b/>
                <w:shd w:fill="FFFFFF" w:val="clear"/>
              </w:rPr>
              <w:t>；</w:t>
            </w:r>
            <w:r>
              <w:rPr>
                <w:sz w:val="21"/>
                <w:b/>
                <w:shd w:fill="FFFFFF" w:val="clear"/>
              </w:rPr>
              <w:t>开路电压</w:t>
            </w:r>
            <w:r>
              <w:rPr>
                <w:sz w:val="21"/>
                <w:b/>
                <w:shd w:fill="FFFFFF" w:val="clear"/>
              </w:rPr>
              <w:t>-</w:t>
            </w:r>
            <w:r>
              <w:rPr>
                <w:sz w:val="21"/>
                <w:b/>
                <w:shd w:fill="FFFFFF" w:val="clear"/>
              </w:rPr>
              <w:t>时间曲线</w:t>
            </w:r>
            <w:r>
              <w:rPr>
                <w:sz w:val="21"/>
                <w:b/>
                <w:shd w:fill="FFFFFF" w:val="clear"/>
              </w:rPr>
              <w:t>；</w:t>
            </w:r>
            <w:r>
              <w:rPr>
                <w:sz w:val="21"/>
                <w:b/>
                <w:shd w:fill="FFFFFF" w:val="clear"/>
              </w:rPr>
              <w:t>恒电流仪</w:t>
            </w:r>
            <w:r>
              <w:rPr>
                <w:sz w:val="21"/>
                <w:b/>
                <w:shd w:fill="FFFFFF" w:val="clear"/>
              </w:rPr>
              <w:t>；</w:t>
            </w:r>
            <w:r>
              <w:rPr>
                <w:sz w:val="21"/>
                <w:b/>
                <w:shd w:fill="FFFFFF" w:val="clear"/>
              </w:rPr>
              <w:t>RDE</w:t>
            </w:r>
            <w:r>
              <w:rPr>
                <w:sz w:val="21"/>
                <w:b/>
                <w:shd w:fill="FFFFFF" w:val="clear"/>
              </w:rPr>
              <w:t>控制</w:t>
            </w:r>
            <w:r>
              <w:rPr>
                <w:sz w:val="21"/>
                <w:b/>
                <w:shd w:fill="FFFFFF" w:val="clear"/>
              </w:rPr>
              <w:t>；</w:t>
            </w:r>
            <w:r>
              <w:rPr>
                <w:sz w:val="21"/>
                <w:b/>
                <w:shd w:fill="FFFFFF" w:val="clear"/>
              </w:rPr>
              <w:t>任意反应机理</w:t>
            </w:r>
            <w:r>
              <w:rPr>
                <w:sz w:val="21"/>
                <w:b/>
                <w:shd w:fill="FFFFFF" w:val="clear"/>
              </w:rPr>
              <w:t>CV</w:t>
            </w:r>
            <w:r>
              <w:rPr>
                <w:sz w:val="21"/>
                <w:b/>
                <w:shd w:fill="FFFFFF" w:val="clear"/>
              </w:rPr>
              <w:t>模拟器</w:t>
            </w:r>
            <w:r>
              <w:rPr>
                <w:sz w:val="21"/>
                <w:b/>
                <w:shd w:fill="FFFFFF" w:val="clear"/>
              </w:rPr>
              <w:t>；</w:t>
            </w:r>
            <w:r>
              <w:rPr>
                <w:sz w:val="21"/>
                <w:b/>
                <w:shd w:fill="FFFFFF" w:val="clear"/>
              </w:rPr>
              <w:t>交流阻抗数字模拟器和拟合程序</w:t>
            </w:r>
            <w:r>
              <w:rPr>
                <w:sz w:val="21"/>
                <w:b/>
                <w:shd w:fill="FFFFFF" w:val="clear"/>
              </w:rPr>
              <w:t>；</w:t>
            </w:r>
          </w:p>
        </w:tc>
      </w:tr>
      <w:tr>
        <w:tc>
          <w:tcPr>
            <w:tcW w:type="dxa" w:w="2076"/>
          </w:tcPr>
          <w:p/>
        </w:tc>
        <w:tc>
          <w:tcPr>
            <w:tcW w:type="dxa" w:w="415"/>
          </w:tcPr>
          <w:p>
            <w:pPr>
              <w:pStyle w:val="null3"/>
            </w:pPr>
            <w:r>
              <w:rPr/>
              <w:t>45</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恒电位仪最大电位：</w:t>
            </w:r>
            <w:r>
              <w:rPr>
                <w:sz w:val="21"/>
                <w:shd w:fill="FFFFFF" w:val="clear"/>
              </w:rPr>
              <w:t>≥±10V</w:t>
            </w:r>
            <w:r>
              <w:rPr>
                <w:sz w:val="21"/>
                <w:shd w:fill="FFFFFF" w:val="clear"/>
              </w:rPr>
              <w:t>；</w:t>
            </w:r>
          </w:p>
        </w:tc>
      </w:tr>
      <w:tr>
        <w:tc>
          <w:tcPr>
            <w:tcW w:type="dxa" w:w="2076"/>
          </w:tcPr>
          <w:p/>
        </w:tc>
        <w:tc>
          <w:tcPr>
            <w:tcW w:type="dxa" w:w="415"/>
          </w:tcPr>
          <w:p>
            <w:pPr>
              <w:pStyle w:val="null3"/>
            </w:pPr>
            <w:r>
              <w:rPr/>
              <w:t>46</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恒电位仪最大电流：</w:t>
            </w:r>
            <w:r>
              <w:rPr>
                <w:sz w:val="21"/>
                <w:shd w:fill="FFFFFF" w:val="clear"/>
              </w:rPr>
              <w:t>≥</w:t>
            </w:r>
            <w:r>
              <w:rPr>
                <w:sz w:val="21"/>
                <w:shd w:fill="FFFFFF" w:val="clear"/>
              </w:rPr>
              <w:t>±250mA连续,</w:t>
            </w:r>
            <w:r>
              <w:rPr>
                <w:sz w:val="21"/>
                <w:shd w:fill="FFFFFF" w:val="clear"/>
              </w:rPr>
              <w:t>≥</w:t>
            </w:r>
            <w:r>
              <w:rPr>
                <w:sz w:val="21"/>
                <w:shd w:fill="FFFFFF" w:val="clear"/>
              </w:rPr>
              <w:t>±300mA峰值</w:t>
            </w:r>
            <w:r>
              <w:rPr>
                <w:sz w:val="21"/>
                <w:shd w:fill="FFFFFF" w:val="clear"/>
              </w:rPr>
              <w:t>；</w:t>
            </w:r>
          </w:p>
        </w:tc>
      </w:tr>
      <w:tr>
        <w:tc>
          <w:tcPr>
            <w:tcW w:type="dxa" w:w="2076"/>
          </w:tcPr>
          <w:p/>
        </w:tc>
        <w:tc>
          <w:tcPr>
            <w:tcW w:type="dxa" w:w="415"/>
          </w:tcPr>
          <w:p>
            <w:pPr>
              <w:pStyle w:val="null3"/>
            </w:pPr>
            <w:r>
              <w:rPr/>
              <w:t>47</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恒电位仪</w:t>
            </w:r>
            <w:r>
              <w:rPr>
                <w:sz w:val="21"/>
                <w:shd w:fill="FFFFFF" w:val="clear"/>
              </w:rPr>
              <w:t>电位分辨：</w:t>
            </w:r>
            <w:r>
              <w:rPr>
                <w:sz w:val="21"/>
                <w:shd w:fill="FFFFFF" w:val="clear"/>
              </w:rPr>
              <w:t>≤</w:t>
            </w:r>
            <w:r>
              <w:rPr>
                <w:sz w:val="21"/>
                <w:shd w:fill="FFFFFF" w:val="clear"/>
              </w:rPr>
              <w:t>电位范围的</w:t>
            </w:r>
            <w:r>
              <w:rPr>
                <w:sz w:val="21"/>
                <w:shd w:fill="FFFFFF" w:val="clear"/>
              </w:rPr>
              <w:t>0.0015%</w:t>
            </w:r>
            <w:r>
              <w:rPr>
                <w:sz w:val="21"/>
                <w:shd w:fill="FFFFFF" w:val="clear"/>
              </w:rPr>
              <w:t>；</w:t>
            </w:r>
          </w:p>
        </w:tc>
      </w:tr>
      <w:tr>
        <w:tc>
          <w:tcPr>
            <w:tcW w:type="dxa" w:w="2076"/>
          </w:tcPr>
          <w:p/>
        </w:tc>
        <w:tc>
          <w:tcPr>
            <w:tcW w:type="dxa" w:w="415"/>
          </w:tcPr>
          <w:p>
            <w:pPr>
              <w:pStyle w:val="null3"/>
            </w:pPr>
            <w:r>
              <w:rPr/>
              <w:t>48</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恒电位仪所加电位准确度：</w:t>
            </w:r>
            <w:r>
              <w:rPr>
                <w:sz w:val="21"/>
                <w:shd w:fill="FFFFFF" w:val="clear"/>
              </w:rPr>
              <w:t>≤±1mV，≤±满量程的 0.01%</w:t>
            </w:r>
            <w:r>
              <w:rPr>
                <w:sz w:val="21"/>
                <w:shd w:fill="FFFFFF" w:val="clear"/>
              </w:rPr>
              <w:t>；</w:t>
            </w:r>
          </w:p>
        </w:tc>
      </w:tr>
      <w:tr>
        <w:tc>
          <w:tcPr>
            <w:tcW w:type="dxa" w:w="2076"/>
          </w:tcPr>
          <w:p/>
        </w:tc>
        <w:tc>
          <w:tcPr>
            <w:tcW w:type="dxa" w:w="415"/>
          </w:tcPr>
          <w:p>
            <w:pPr>
              <w:pStyle w:val="null3"/>
            </w:pPr>
            <w:r>
              <w:rPr/>
              <w:t>49</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恒电位仪电流测量准确度：电流灵敏度</w:t>
            </w:r>
            <w:r>
              <w:rPr>
                <w:sz w:val="21"/>
                <w:shd w:fill="FFFFFF" w:val="clear"/>
              </w:rPr>
              <w:t>1e-3A/V 至 1e-7A/V 时为≤0.2%，其他范围为≤1%；</w:t>
            </w:r>
          </w:p>
        </w:tc>
      </w:tr>
      <w:tr>
        <w:tc>
          <w:tcPr>
            <w:tcW w:type="dxa" w:w="2076"/>
          </w:tcPr>
          <w:p/>
        </w:tc>
        <w:tc>
          <w:tcPr>
            <w:tcW w:type="dxa" w:w="415"/>
          </w:tcPr>
          <w:p>
            <w:pPr>
              <w:pStyle w:val="null3"/>
            </w:pPr>
            <w:r>
              <w:rPr/>
              <w:t>50</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恒电流仪恒电流范围：</w:t>
            </w:r>
            <w:r>
              <w:rPr>
                <w:sz w:val="21"/>
                <w:shd w:fill="FFFFFF" w:val="clear"/>
              </w:rPr>
              <w:t>≥0.3mA–250mA</w:t>
            </w:r>
            <w:r>
              <w:rPr>
                <w:sz w:val="21"/>
                <w:shd w:fill="FFFFFF" w:val="clear"/>
              </w:rPr>
              <w:t>；</w:t>
            </w:r>
          </w:p>
        </w:tc>
      </w:tr>
      <w:tr>
        <w:tc>
          <w:tcPr>
            <w:tcW w:type="dxa" w:w="2076"/>
          </w:tcPr>
          <w:p/>
        </w:tc>
        <w:tc>
          <w:tcPr>
            <w:tcW w:type="dxa" w:w="415"/>
          </w:tcPr>
          <w:p>
            <w:pPr>
              <w:pStyle w:val="null3"/>
            </w:pPr>
            <w:r>
              <w:rPr/>
              <w:t>51</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恒电流仪所加电流分辨率：电流范围的</w:t>
            </w:r>
            <w:r>
              <w:rPr>
                <w:sz w:val="21"/>
                <w:shd w:fill="FFFFFF" w:val="clear"/>
              </w:rPr>
              <w:t>≤0.03%；</w:t>
            </w:r>
          </w:p>
        </w:tc>
      </w:tr>
      <w:tr>
        <w:tc>
          <w:tcPr>
            <w:tcW w:type="dxa" w:w="2076"/>
          </w:tcPr>
          <w:p/>
        </w:tc>
        <w:tc>
          <w:tcPr>
            <w:tcW w:type="dxa" w:w="415"/>
          </w:tcPr>
          <w:p>
            <w:pPr>
              <w:pStyle w:val="null3"/>
            </w:pPr>
            <w:r>
              <w:rPr/>
              <w:t>52</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恒电流仪测量电位范围：</w:t>
            </w:r>
            <w:r>
              <w:rPr>
                <w:sz w:val="21"/>
                <w:shd w:fill="FFFFFF" w:val="clear"/>
              </w:rPr>
              <w:t>≥±10V</w:t>
            </w:r>
            <w:r>
              <w:rPr>
                <w:sz w:val="21"/>
                <w:shd w:fill="FFFFFF" w:val="clear"/>
              </w:rPr>
              <w:t>；</w:t>
            </w:r>
          </w:p>
        </w:tc>
      </w:tr>
      <w:tr>
        <w:tc>
          <w:tcPr>
            <w:tcW w:type="dxa" w:w="2076"/>
          </w:tcPr>
          <w:p/>
        </w:tc>
        <w:tc>
          <w:tcPr>
            <w:tcW w:type="dxa" w:w="415"/>
          </w:tcPr>
          <w:p>
            <w:pPr>
              <w:pStyle w:val="null3"/>
            </w:pPr>
            <w:r>
              <w:rPr/>
              <w:t>53</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恒电流仪测量电位分辨率：测量范围的</w:t>
            </w:r>
            <w:r>
              <w:rPr>
                <w:sz w:val="21"/>
                <w:shd w:fill="FFFFFF" w:val="clear"/>
              </w:rPr>
              <w:t>≤0.0015%</w:t>
            </w:r>
            <w:r>
              <w:rPr>
                <w:sz w:val="21"/>
                <w:shd w:fill="FFFFFF" w:val="clear"/>
              </w:rPr>
              <w:t>；</w:t>
            </w:r>
          </w:p>
        </w:tc>
      </w:tr>
      <w:tr>
        <w:tc>
          <w:tcPr>
            <w:tcW w:type="dxa" w:w="2076"/>
          </w:tcPr>
          <w:p/>
        </w:tc>
        <w:tc>
          <w:tcPr>
            <w:tcW w:type="dxa" w:w="415"/>
          </w:tcPr>
          <w:p>
            <w:pPr>
              <w:pStyle w:val="null3"/>
            </w:pPr>
            <w:r>
              <w:rPr/>
              <w:t>54</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电位计参比电极输入阻抗：</w:t>
            </w:r>
            <w:r>
              <w:rPr>
                <w:sz w:val="21"/>
                <w:shd w:fill="FFFFFF" w:val="clear"/>
              </w:rPr>
              <w:t>≥1e12 欧姆</w:t>
            </w:r>
            <w:r>
              <w:rPr>
                <w:sz w:val="21"/>
                <w:shd w:fill="FFFFFF" w:val="clear"/>
              </w:rPr>
              <w:t>；</w:t>
            </w:r>
          </w:p>
        </w:tc>
      </w:tr>
      <w:tr>
        <w:tc>
          <w:tcPr>
            <w:tcW w:type="dxa" w:w="2076"/>
          </w:tcPr>
          <w:p/>
        </w:tc>
        <w:tc>
          <w:tcPr>
            <w:tcW w:type="dxa" w:w="415"/>
          </w:tcPr>
          <w:p>
            <w:pPr>
              <w:pStyle w:val="null3"/>
            </w:pPr>
            <w:r>
              <w:rPr/>
              <w:t>55</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电位计</w:t>
            </w:r>
            <w:r>
              <w:rPr>
                <w:sz w:val="21"/>
                <w:shd w:fill="FFFFFF" w:val="clear"/>
              </w:rPr>
              <w:t>参比</w:t>
            </w:r>
            <w:r>
              <w:rPr>
                <w:sz w:val="21"/>
                <w:shd w:fill="FFFFFF" w:val="clear"/>
              </w:rPr>
              <w:t>电极输入带宽：</w:t>
            </w:r>
            <w:r>
              <w:rPr>
                <w:sz w:val="21"/>
                <w:shd w:fill="FFFFFF" w:val="clear"/>
              </w:rPr>
              <w:t>≥10MHz；</w:t>
            </w:r>
          </w:p>
        </w:tc>
      </w:tr>
      <w:tr>
        <w:tc>
          <w:tcPr>
            <w:tcW w:type="dxa" w:w="2076"/>
          </w:tcPr>
          <w:p/>
        </w:tc>
        <w:tc>
          <w:tcPr>
            <w:tcW w:type="dxa" w:w="415"/>
          </w:tcPr>
          <w:p>
            <w:pPr>
              <w:pStyle w:val="null3"/>
            </w:pPr>
            <w:r>
              <w:rPr/>
              <w:t>56</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波形发生和数据获得系统</w:t>
            </w:r>
            <w:r>
              <w:rPr>
                <w:sz w:val="21"/>
                <w:shd w:fill="FFFFFF" w:val="clear"/>
              </w:rPr>
              <w:t>快速信号发生更新速率：</w:t>
            </w:r>
            <w:r>
              <w:rPr>
                <w:sz w:val="21"/>
                <w:shd w:fill="FFFFFF" w:val="clear"/>
              </w:rPr>
              <w:t>≥10MHz</w:t>
            </w:r>
            <w:r>
              <w:rPr>
                <w:sz w:val="21"/>
                <w:shd w:fill="FFFFFF" w:val="clear"/>
              </w:rPr>
              <w:t>；</w:t>
            </w:r>
            <w:r>
              <w:rPr>
                <w:sz w:val="21"/>
                <w:shd w:fill="FFFFFF" w:val="clear"/>
              </w:rPr>
              <w:t>≥</w:t>
            </w:r>
            <w:r>
              <w:rPr>
                <w:sz w:val="21"/>
                <w:shd w:fill="FFFFFF" w:val="clear"/>
              </w:rPr>
              <w:t>16位分辨</w:t>
            </w:r>
            <w:r>
              <w:rPr>
                <w:sz w:val="21"/>
                <w:shd w:fill="FFFFFF" w:val="clear"/>
              </w:rPr>
              <w:t>；</w:t>
            </w:r>
          </w:p>
        </w:tc>
      </w:tr>
      <w:tr>
        <w:tc>
          <w:tcPr>
            <w:tcW w:type="dxa" w:w="2076"/>
          </w:tcPr>
          <w:p/>
        </w:tc>
        <w:tc>
          <w:tcPr>
            <w:tcW w:type="dxa" w:w="415"/>
          </w:tcPr>
          <w:p>
            <w:pPr>
              <w:pStyle w:val="null3"/>
            </w:pPr>
            <w:r>
              <w:rPr/>
              <w:t>57</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快速数据采集系统：双通道</w:t>
            </w:r>
            <w:r>
              <w:rPr>
                <w:sz w:val="21"/>
                <w:shd w:fill="FFFFFF" w:val="clear"/>
              </w:rPr>
              <w:t>≥16位分辨ADC，同步采样速率 ≥2.5M赫兹</w:t>
            </w:r>
            <w:r>
              <w:rPr>
                <w:sz w:val="21"/>
                <w:shd w:fill="FFFFFF" w:val="clear"/>
              </w:rPr>
              <w:t>；</w:t>
            </w:r>
          </w:p>
        </w:tc>
      </w:tr>
      <w:tr>
        <w:tc>
          <w:tcPr>
            <w:tcW w:type="dxa" w:w="2076"/>
          </w:tcPr>
          <w:p/>
        </w:tc>
        <w:tc>
          <w:tcPr>
            <w:tcW w:type="dxa" w:w="415"/>
          </w:tcPr>
          <w:p>
            <w:pPr>
              <w:pStyle w:val="null3"/>
            </w:pPr>
            <w:r>
              <w:rPr/>
              <w:t>58</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交流阻抗：</w:t>
            </w:r>
            <w:r>
              <w:rPr>
                <w:sz w:val="21"/>
                <w:shd w:fill="FFFFFF" w:val="clear"/>
              </w:rPr>
              <w:t>≥</w:t>
            </w:r>
            <w:r>
              <w:rPr>
                <w:sz w:val="21"/>
                <w:shd w:fill="FFFFFF" w:val="clear"/>
              </w:rPr>
              <w:t>0.00001Hz至3MHz</w:t>
            </w:r>
            <w:r>
              <w:rPr>
                <w:sz w:val="21"/>
                <w:shd w:fill="FFFFFF" w:val="clear"/>
              </w:rPr>
              <w:t>；</w:t>
            </w:r>
          </w:p>
        </w:tc>
      </w:tr>
      <w:tr>
        <w:tc>
          <w:tcPr>
            <w:tcW w:type="dxa" w:w="2076"/>
          </w:tcPr>
          <w:p/>
        </w:tc>
        <w:tc>
          <w:tcPr>
            <w:tcW w:type="dxa" w:w="415"/>
          </w:tcPr>
          <w:p>
            <w:pPr>
              <w:pStyle w:val="null3"/>
            </w:pPr>
            <w:r>
              <w:rPr/>
              <w:t>59</w:t>
            </w:r>
          </w:p>
        </w:tc>
        <w:tc>
          <w:tcPr>
            <w:tcW w:type="dxa" w:w="5814"/>
          </w:tcPr>
          <w:p>
            <w:pPr>
              <w:pStyle w:val="null3"/>
              <w:jc w:val="both"/>
            </w:pPr>
            <w:r>
              <w:rPr>
                <w:sz w:val="21"/>
                <w:shd w:fill="FFFFFF" w:val="clear"/>
              </w:rPr>
              <w:t>电化学工作站</w:t>
            </w:r>
            <w:r>
              <w:rPr>
                <w:sz w:val="21"/>
                <w:shd w:fill="FFFFFF" w:val="clear"/>
              </w:rPr>
              <w:t>，</w:t>
            </w:r>
            <w:r>
              <w:rPr>
                <w:sz w:val="21"/>
                <w:shd w:fill="FFFFFF" w:val="clear"/>
              </w:rPr>
              <w:t>交流阻抗波形幅度：</w:t>
            </w:r>
            <w:r>
              <w:rPr>
                <w:sz w:val="21"/>
                <w:shd w:fill="FFFFFF" w:val="clear"/>
              </w:rPr>
              <w:t>≥</w:t>
            </w:r>
            <w:r>
              <w:rPr>
                <w:sz w:val="21"/>
                <w:shd w:fill="FFFFFF" w:val="clear"/>
              </w:rPr>
              <w:t>0.00001V至0.7V均方根值</w:t>
            </w:r>
            <w:r>
              <w:rPr>
                <w:sz w:val="21"/>
                <w:shd w:fill="FFFFFF" w:val="clear"/>
              </w:rPr>
              <w:t>；</w:t>
            </w:r>
          </w:p>
        </w:tc>
      </w:tr>
      <w:tr>
        <w:tc>
          <w:tcPr>
            <w:tcW w:type="dxa" w:w="2076"/>
          </w:tcPr>
          <w:p/>
        </w:tc>
        <w:tc>
          <w:tcPr>
            <w:tcW w:type="dxa" w:w="415"/>
          </w:tcPr>
          <w:p>
            <w:pPr>
              <w:pStyle w:val="null3"/>
            </w:pPr>
            <w:r>
              <w:rPr/>
              <w:t>60</w:t>
            </w:r>
          </w:p>
        </w:tc>
        <w:tc>
          <w:tcPr>
            <w:tcW w:type="dxa" w:w="5814"/>
          </w:tcPr>
          <w:p>
            <w:pPr>
              <w:pStyle w:val="null3"/>
              <w:jc w:val="both"/>
            </w:pPr>
            <w:r>
              <w:rPr>
                <w:sz w:val="21"/>
                <w:shd w:fill="FFFFFF" w:val="clear"/>
              </w:rPr>
              <w:t>电子防潮箱箱体容器</w:t>
            </w:r>
            <w:r>
              <w:rPr>
                <w:sz w:val="21"/>
                <w:shd w:fill="FFFFFF" w:val="clear"/>
              </w:rPr>
              <w:t>≥540L</w:t>
            </w:r>
            <w:r>
              <w:rPr>
                <w:sz w:val="21"/>
                <w:shd w:fill="FFFFFF" w:val="clear"/>
              </w:rPr>
              <w:t>；</w:t>
            </w:r>
          </w:p>
        </w:tc>
      </w:tr>
      <w:tr>
        <w:tc>
          <w:tcPr>
            <w:tcW w:type="dxa" w:w="2076"/>
          </w:tcPr>
          <w:p/>
        </w:tc>
        <w:tc>
          <w:tcPr>
            <w:tcW w:type="dxa" w:w="415"/>
          </w:tcPr>
          <w:p>
            <w:pPr>
              <w:pStyle w:val="null3"/>
            </w:pPr>
            <w:r>
              <w:rPr/>
              <w:t>61</w:t>
            </w:r>
          </w:p>
        </w:tc>
        <w:tc>
          <w:tcPr>
            <w:tcW w:type="dxa" w:w="5814"/>
          </w:tcPr>
          <w:p>
            <w:pPr>
              <w:pStyle w:val="null3"/>
              <w:jc w:val="both"/>
            </w:pPr>
            <w:r>
              <w:rPr>
                <w:sz w:val="21"/>
                <w:shd w:fill="FFFFFF" w:val="clear"/>
              </w:rPr>
              <w:t>电子防潮箱湿度显示范围</w:t>
            </w:r>
            <w:r>
              <w:rPr>
                <w:sz w:val="21"/>
                <w:shd w:fill="FFFFFF" w:val="clear"/>
              </w:rPr>
              <w:t>0-99%RH</w:t>
            </w:r>
            <w:r>
              <w:rPr>
                <w:sz w:val="21"/>
                <w:shd w:fill="FFFFFF" w:val="clear"/>
              </w:rPr>
              <w:t>；</w:t>
            </w:r>
          </w:p>
        </w:tc>
      </w:tr>
      <w:tr>
        <w:tc>
          <w:tcPr>
            <w:tcW w:type="dxa" w:w="2076"/>
          </w:tcPr>
          <w:p>
            <w:pPr>
              <w:pStyle w:val="null3"/>
            </w:pPr>
            <w:r>
              <w:rPr/>
              <w:t>★</w:t>
            </w:r>
          </w:p>
        </w:tc>
        <w:tc>
          <w:tcPr>
            <w:tcW w:type="dxa" w:w="415"/>
          </w:tcPr>
          <w:p>
            <w:pPr>
              <w:pStyle w:val="null3"/>
            </w:pPr>
            <w:r>
              <w:rPr/>
              <w:t>62</w:t>
            </w:r>
          </w:p>
        </w:tc>
        <w:tc>
          <w:tcPr>
            <w:tcW w:type="dxa" w:w="5814"/>
          </w:tcPr>
          <w:p>
            <w:pPr>
              <w:pStyle w:val="null3"/>
              <w:jc w:val="both"/>
            </w:pPr>
            <w:r>
              <w:rPr>
                <w:sz w:val="21"/>
                <w:b/>
              </w:rPr>
              <w:t>★</w:t>
            </w:r>
            <w:r>
              <w:rPr>
                <w:sz w:val="21"/>
                <w:b/>
                <w:shd w:fill="FFFFFF" w:val="clear"/>
              </w:rPr>
              <w:t>电子防潮箱湿度控制</w:t>
            </w:r>
            <w:r>
              <w:rPr>
                <w:sz w:val="21"/>
                <w:b/>
                <w:shd w:fill="FFFFFF" w:val="clear"/>
              </w:rPr>
              <w:t>≤20%RH；</w:t>
            </w:r>
          </w:p>
        </w:tc>
      </w:tr>
      <w:tr>
        <w:tc>
          <w:tcPr>
            <w:tcW w:type="dxa" w:w="2076"/>
          </w:tcPr>
          <w:p/>
        </w:tc>
        <w:tc>
          <w:tcPr>
            <w:tcW w:type="dxa" w:w="415"/>
          </w:tcPr>
          <w:p>
            <w:pPr>
              <w:pStyle w:val="null3"/>
            </w:pPr>
            <w:r>
              <w:rPr/>
              <w:t>63</w:t>
            </w:r>
          </w:p>
        </w:tc>
        <w:tc>
          <w:tcPr>
            <w:tcW w:type="dxa" w:w="5814"/>
          </w:tcPr>
          <w:p>
            <w:pPr>
              <w:pStyle w:val="null3"/>
              <w:jc w:val="both"/>
            </w:pPr>
            <w:r>
              <w:rPr>
                <w:sz w:val="21"/>
                <w:shd w:fill="FFFFFF" w:val="clear"/>
              </w:rPr>
              <w:t>电子防潮箱功率：</w:t>
            </w:r>
            <w:r>
              <w:rPr>
                <w:sz w:val="21"/>
                <w:shd w:fill="FFFFFF" w:val="clear"/>
              </w:rPr>
              <w:t>≥50W</w:t>
            </w:r>
            <w:r>
              <w:rPr>
                <w:sz w:val="21"/>
                <w:shd w:fill="FFFFFF" w:val="clear"/>
              </w:rPr>
              <w:t>；</w:t>
            </w:r>
          </w:p>
        </w:tc>
      </w:tr>
      <w:tr>
        <w:tc>
          <w:tcPr>
            <w:tcW w:type="dxa" w:w="2076"/>
          </w:tcPr>
          <w:p/>
        </w:tc>
        <w:tc>
          <w:tcPr>
            <w:tcW w:type="dxa" w:w="415"/>
          </w:tcPr>
          <w:p>
            <w:pPr>
              <w:pStyle w:val="null3"/>
            </w:pPr>
            <w:r>
              <w:rPr/>
              <w:t>64</w:t>
            </w:r>
          </w:p>
        </w:tc>
        <w:tc>
          <w:tcPr>
            <w:tcW w:type="dxa" w:w="5814"/>
          </w:tcPr>
          <w:p>
            <w:pPr>
              <w:pStyle w:val="null3"/>
              <w:jc w:val="both"/>
            </w:pPr>
            <w:r>
              <w:rPr>
                <w:sz w:val="21"/>
                <w:shd w:fill="FFFFFF" w:val="clear"/>
              </w:rPr>
              <w:t>间歇式</w:t>
            </w:r>
            <w:r>
              <w:rPr>
                <w:sz w:val="21"/>
                <w:shd w:fill="FFFFFF" w:val="clear"/>
              </w:rPr>
              <w:t>真空</w:t>
            </w:r>
            <w:r>
              <w:rPr>
                <w:sz w:val="21"/>
                <w:shd w:fill="FFFFFF" w:val="clear"/>
              </w:rPr>
              <w:t>管式炉炉管材质</w:t>
            </w:r>
            <w:r>
              <w:rPr>
                <w:sz w:val="21"/>
                <w:shd w:fill="FFFFFF" w:val="clear"/>
              </w:rPr>
              <w:t>为</w:t>
            </w:r>
            <w:r>
              <w:rPr>
                <w:sz w:val="21"/>
                <w:shd w:fill="FFFFFF" w:val="clear"/>
              </w:rPr>
              <w:t>石英</w:t>
            </w:r>
            <w:r>
              <w:rPr>
                <w:sz w:val="21"/>
                <w:shd w:fill="FFFFFF" w:val="clear"/>
              </w:rPr>
              <w:t>；</w:t>
            </w:r>
          </w:p>
        </w:tc>
      </w:tr>
      <w:tr>
        <w:tc>
          <w:tcPr>
            <w:tcW w:type="dxa" w:w="2076"/>
          </w:tcPr>
          <w:p/>
        </w:tc>
        <w:tc>
          <w:tcPr>
            <w:tcW w:type="dxa" w:w="415"/>
          </w:tcPr>
          <w:p>
            <w:pPr>
              <w:pStyle w:val="null3"/>
            </w:pPr>
            <w:r>
              <w:rPr/>
              <w:t>65</w:t>
            </w:r>
          </w:p>
        </w:tc>
        <w:tc>
          <w:tcPr>
            <w:tcW w:type="dxa" w:w="5814"/>
          </w:tcPr>
          <w:p>
            <w:pPr>
              <w:pStyle w:val="null3"/>
              <w:jc w:val="both"/>
            </w:pPr>
            <w:r>
              <w:rPr>
                <w:sz w:val="21"/>
                <w:shd w:fill="FFFFFF" w:val="clear"/>
              </w:rPr>
              <w:t>间歇式</w:t>
            </w:r>
            <w:r>
              <w:rPr>
                <w:sz w:val="21"/>
                <w:shd w:fill="FFFFFF" w:val="clear"/>
              </w:rPr>
              <w:t>真空</w:t>
            </w:r>
            <w:r>
              <w:rPr>
                <w:sz w:val="21"/>
                <w:shd w:fill="FFFFFF" w:val="clear"/>
              </w:rPr>
              <w:t>管式炉</w:t>
            </w:r>
            <w:r>
              <w:rPr>
                <w:sz w:val="21"/>
                <w:shd w:fill="FFFFFF" w:val="clear"/>
              </w:rPr>
              <w:t>炉管</w:t>
            </w:r>
            <w:r>
              <w:rPr>
                <w:sz w:val="21"/>
                <w:shd w:fill="FFFFFF" w:val="clear"/>
              </w:rPr>
              <w:t>外径</w:t>
            </w:r>
            <w:r>
              <w:rPr>
                <w:sz w:val="21"/>
                <w:shd w:fill="FFFFFF" w:val="clear"/>
              </w:rPr>
              <w:t>≥80mm，长度≥1000mm；</w:t>
            </w:r>
          </w:p>
        </w:tc>
      </w:tr>
      <w:tr>
        <w:tc>
          <w:tcPr>
            <w:tcW w:type="dxa" w:w="2076"/>
          </w:tcPr>
          <w:p/>
        </w:tc>
        <w:tc>
          <w:tcPr>
            <w:tcW w:type="dxa" w:w="415"/>
          </w:tcPr>
          <w:p>
            <w:pPr>
              <w:pStyle w:val="null3"/>
            </w:pPr>
            <w:r>
              <w:rPr/>
              <w:t>66</w:t>
            </w:r>
          </w:p>
        </w:tc>
        <w:tc>
          <w:tcPr>
            <w:tcW w:type="dxa" w:w="5814"/>
          </w:tcPr>
          <w:p>
            <w:pPr>
              <w:pStyle w:val="null3"/>
              <w:jc w:val="both"/>
            </w:pPr>
            <w:r>
              <w:rPr>
                <w:sz w:val="21"/>
                <w:shd w:fill="FFFFFF" w:val="clear"/>
              </w:rPr>
              <w:t>间歇式</w:t>
            </w:r>
            <w:r>
              <w:rPr>
                <w:sz w:val="21"/>
                <w:shd w:fill="FFFFFF" w:val="clear"/>
              </w:rPr>
              <w:t>真空</w:t>
            </w:r>
            <w:r>
              <w:rPr>
                <w:sz w:val="21"/>
                <w:shd w:fill="FFFFFF" w:val="clear"/>
              </w:rPr>
              <w:t>管式炉炉管</w:t>
            </w:r>
            <w:r>
              <w:rPr>
                <w:sz w:val="21"/>
                <w:shd w:fill="FFFFFF" w:val="clear"/>
              </w:rPr>
              <w:t>均</w:t>
            </w:r>
            <w:r>
              <w:rPr>
                <w:sz w:val="21"/>
                <w:shd w:fill="FFFFFF" w:val="clear"/>
              </w:rPr>
              <w:t>温区长度</w:t>
            </w:r>
            <w:r>
              <w:rPr>
                <w:sz w:val="21"/>
                <w:shd w:fill="FFFFFF" w:val="clear"/>
              </w:rPr>
              <w:t>≥300mm；</w:t>
            </w:r>
          </w:p>
        </w:tc>
      </w:tr>
      <w:tr>
        <w:tc>
          <w:tcPr>
            <w:tcW w:type="dxa" w:w="2076"/>
          </w:tcPr>
          <w:p/>
        </w:tc>
        <w:tc>
          <w:tcPr>
            <w:tcW w:type="dxa" w:w="415"/>
          </w:tcPr>
          <w:p>
            <w:pPr>
              <w:pStyle w:val="null3"/>
            </w:pPr>
            <w:r>
              <w:rPr/>
              <w:t>67</w:t>
            </w:r>
          </w:p>
        </w:tc>
        <w:tc>
          <w:tcPr>
            <w:tcW w:type="dxa" w:w="5814"/>
          </w:tcPr>
          <w:p>
            <w:pPr>
              <w:pStyle w:val="null3"/>
              <w:jc w:val="both"/>
            </w:pPr>
            <w:r>
              <w:rPr>
                <w:sz w:val="21"/>
                <w:shd w:fill="FFFFFF" w:val="clear"/>
              </w:rPr>
              <w:t>间歇式</w:t>
            </w:r>
            <w:r>
              <w:rPr>
                <w:sz w:val="21"/>
                <w:shd w:fill="FFFFFF" w:val="clear"/>
              </w:rPr>
              <w:t>真空</w:t>
            </w:r>
            <w:r>
              <w:rPr>
                <w:sz w:val="21"/>
                <w:shd w:fill="FFFFFF" w:val="clear"/>
              </w:rPr>
              <w:t>管式炉加热功率</w:t>
            </w:r>
            <w:r>
              <w:rPr>
                <w:sz w:val="21"/>
                <w:shd w:fill="FFFFFF" w:val="clear"/>
              </w:rPr>
              <w:t>≥3KW；</w:t>
            </w:r>
          </w:p>
        </w:tc>
      </w:tr>
      <w:tr>
        <w:tc>
          <w:tcPr>
            <w:tcW w:type="dxa" w:w="2076"/>
          </w:tcPr>
          <w:p/>
        </w:tc>
        <w:tc>
          <w:tcPr>
            <w:tcW w:type="dxa" w:w="415"/>
          </w:tcPr>
          <w:p>
            <w:pPr>
              <w:pStyle w:val="null3"/>
            </w:pPr>
            <w:r>
              <w:rPr/>
              <w:t>68</w:t>
            </w:r>
          </w:p>
        </w:tc>
        <w:tc>
          <w:tcPr>
            <w:tcW w:type="dxa" w:w="5814"/>
          </w:tcPr>
          <w:p>
            <w:pPr>
              <w:pStyle w:val="null3"/>
              <w:jc w:val="both"/>
            </w:pPr>
            <w:r>
              <w:rPr>
                <w:sz w:val="21"/>
                <w:shd w:fill="FFFFFF" w:val="clear"/>
              </w:rPr>
              <w:t>间歇式</w:t>
            </w:r>
            <w:r>
              <w:rPr>
                <w:sz w:val="21"/>
                <w:shd w:fill="FFFFFF" w:val="clear"/>
              </w:rPr>
              <w:t>真空</w:t>
            </w:r>
            <w:r>
              <w:rPr>
                <w:sz w:val="21"/>
                <w:shd w:fill="FFFFFF" w:val="clear"/>
              </w:rPr>
              <w:t>管式炉最高温度：</w:t>
            </w:r>
            <w:r>
              <w:rPr>
                <w:sz w:val="21"/>
                <w:shd w:fill="FFFFFF" w:val="clear"/>
              </w:rPr>
              <w:t>≥1200℃；</w:t>
            </w:r>
          </w:p>
        </w:tc>
      </w:tr>
      <w:tr>
        <w:tc>
          <w:tcPr>
            <w:tcW w:type="dxa" w:w="2076"/>
          </w:tcPr>
          <w:p>
            <w:pPr>
              <w:pStyle w:val="null3"/>
            </w:pPr>
            <w:r>
              <w:rPr/>
              <w:t>▲</w:t>
            </w:r>
          </w:p>
        </w:tc>
        <w:tc>
          <w:tcPr>
            <w:tcW w:type="dxa" w:w="415"/>
          </w:tcPr>
          <w:p>
            <w:pPr>
              <w:pStyle w:val="null3"/>
            </w:pPr>
            <w:r>
              <w:rPr/>
              <w:t>69</w:t>
            </w:r>
          </w:p>
        </w:tc>
        <w:tc>
          <w:tcPr>
            <w:tcW w:type="dxa" w:w="5814"/>
          </w:tcPr>
          <w:p>
            <w:pPr>
              <w:pStyle w:val="null3"/>
              <w:jc w:val="both"/>
            </w:pPr>
            <w:r>
              <w:rPr>
                <w:sz w:val="21"/>
              </w:rPr>
              <w:t>▲</w:t>
            </w:r>
            <w:r>
              <w:rPr>
                <w:sz w:val="21"/>
                <w:shd w:fill="FFFFFF" w:val="clear"/>
              </w:rPr>
              <w:t>间歇式</w:t>
            </w:r>
            <w:r>
              <w:rPr>
                <w:sz w:val="21"/>
                <w:shd w:fill="FFFFFF" w:val="clear"/>
              </w:rPr>
              <w:t>真空</w:t>
            </w:r>
            <w:r>
              <w:rPr>
                <w:sz w:val="21"/>
                <w:shd w:fill="FFFFFF" w:val="clear"/>
              </w:rPr>
              <w:t>管式炉长期使用温度：</w:t>
            </w:r>
            <w:r>
              <w:rPr>
                <w:sz w:val="21"/>
                <w:shd w:fill="FFFFFF" w:val="clear"/>
              </w:rPr>
              <w:t>≥1100℃；</w:t>
            </w:r>
          </w:p>
        </w:tc>
      </w:tr>
      <w:tr>
        <w:tc>
          <w:tcPr>
            <w:tcW w:type="dxa" w:w="2076"/>
          </w:tcPr>
          <w:p/>
        </w:tc>
        <w:tc>
          <w:tcPr>
            <w:tcW w:type="dxa" w:w="415"/>
          </w:tcPr>
          <w:p>
            <w:pPr>
              <w:pStyle w:val="null3"/>
            </w:pPr>
            <w:r>
              <w:rPr/>
              <w:t>70</w:t>
            </w:r>
          </w:p>
        </w:tc>
        <w:tc>
          <w:tcPr>
            <w:tcW w:type="dxa" w:w="5814"/>
          </w:tcPr>
          <w:p>
            <w:pPr>
              <w:pStyle w:val="null3"/>
              <w:jc w:val="both"/>
            </w:pPr>
            <w:r>
              <w:rPr>
                <w:sz w:val="21"/>
                <w:shd w:fill="FFFFFF" w:val="clear"/>
              </w:rPr>
              <w:t>间歇式</w:t>
            </w:r>
            <w:r>
              <w:rPr>
                <w:sz w:val="21"/>
                <w:shd w:fill="FFFFFF" w:val="clear"/>
              </w:rPr>
              <w:t>真空</w:t>
            </w:r>
            <w:r>
              <w:rPr>
                <w:sz w:val="21"/>
                <w:shd w:fill="FFFFFF" w:val="clear"/>
              </w:rPr>
              <w:t>管式炉真空泵：</w:t>
            </w:r>
            <w:r>
              <w:rPr>
                <w:sz w:val="21"/>
                <w:shd w:fill="FFFFFF" w:val="clear"/>
              </w:rPr>
              <w:t>≥2L/s</w:t>
            </w:r>
            <w:r>
              <w:rPr>
                <w:sz w:val="21"/>
                <w:shd w:fill="FFFFFF" w:val="clear"/>
              </w:rPr>
              <w:t>；</w:t>
            </w:r>
          </w:p>
        </w:tc>
      </w:tr>
      <w:tr>
        <w:tc>
          <w:tcPr>
            <w:tcW w:type="dxa" w:w="2076"/>
          </w:tcPr>
          <w:p>
            <w:pPr>
              <w:pStyle w:val="null3"/>
            </w:pPr>
            <w:r>
              <w:rPr/>
              <w:t>★</w:t>
            </w:r>
          </w:p>
        </w:tc>
        <w:tc>
          <w:tcPr>
            <w:tcW w:type="dxa" w:w="415"/>
          </w:tcPr>
          <w:p>
            <w:pPr>
              <w:pStyle w:val="null3"/>
            </w:pPr>
            <w:r>
              <w:rPr/>
              <w:t>71</w:t>
            </w:r>
          </w:p>
        </w:tc>
        <w:tc>
          <w:tcPr>
            <w:tcW w:type="dxa" w:w="5814"/>
          </w:tcPr>
          <w:p>
            <w:pPr>
              <w:pStyle w:val="null3"/>
              <w:jc w:val="both"/>
            </w:pPr>
            <w:r>
              <w:rPr>
                <w:sz w:val="21"/>
                <w:b/>
              </w:rPr>
              <w:t>★</w:t>
            </w:r>
            <w:r>
              <w:rPr>
                <w:sz w:val="21"/>
                <w:b/>
                <w:shd w:fill="FFFFFF" w:val="clear"/>
              </w:rPr>
              <w:t>间歇式</w:t>
            </w:r>
            <w:r>
              <w:rPr>
                <w:sz w:val="21"/>
                <w:b/>
                <w:shd w:fill="FFFFFF" w:val="clear"/>
              </w:rPr>
              <w:t>真空</w:t>
            </w:r>
            <w:r>
              <w:rPr>
                <w:sz w:val="21"/>
                <w:b/>
                <w:shd w:fill="FFFFFF" w:val="clear"/>
              </w:rPr>
              <w:t>管式炉极限真空度：</w:t>
            </w:r>
            <w:r>
              <w:rPr>
                <w:sz w:val="21"/>
                <w:b/>
                <w:shd w:fill="FFFFFF" w:val="clear"/>
              </w:rPr>
              <w:t>≤-0.1Mpa；</w:t>
            </w:r>
          </w:p>
        </w:tc>
      </w:tr>
      <w:tr>
        <w:tc>
          <w:tcPr>
            <w:tcW w:type="dxa" w:w="2076"/>
          </w:tcPr>
          <w:p/>
        </w:tc>
        <w:tc>
          <w:tcPr>
            <w:tcW w:type="dxa" w:w="415"/>
          </w:tcPr>
          <w:p>
            <w:pPr>
              <w:pStyle w:val="null3"/>
            </w:pPr>
            <w:r>
              <w:rPr/>
              <w:t>72</w:t>
            </w:r>
          </w:p>
        </w:tc>
        <w:tc>
          <w:tcPr>
            <w:tcW w:type="dxa" w:w="5814"/>
          </w:tcPr>
          <w:p>
            <w:pPr>
              <w:pStyle w:val="null3"/>
              <w:jc w:val="both"/>
            </w:pPr>
            <w:r>
              <w:rPr>
                <w:sz w:val="21"/>
                <w:shd w:fill="FFFFFF" w:val="clear"/>
              </w:rPr>
              <w:t>间歇式</w:t>
            </w:r>
            <w:r>
              <w:rPr>
                <w:sz w:val="21"/>
                <w:shd w:fill="FFFFFF" w:val="clear"/>
              </w:rPr>
              <w:t>真空</w:t>
            </w:r>
            <w:r>
              <w:rPr>
                <w:sz w:val="21"/>
                <w:shd w:fill="FFFFFF" w:val="clear"/>
              </w:rPr>
              <w:t>管式炉浮子流量计：惰性气体，</w:t>
            </w:r>
            <w:r>
              <w:rPr>
                <w:sz w:val="21"/>
                <w:shd w:fill="FFFFFF" w:val="clear"/>
              </w:rPr>
              <w:t>≥2 路</w:t>
            </w:r>
            <w:r>
              <w:rPr>
                <w:sz w:val="21"/>
                <w:shd w:fill="FFFFFF" w:val="clea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广东海洋大学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允许投标人兼投两个采购包，但只允许按评审顺序中标其中一个采购包。本项目评审顺序为采购包1、采购包2。同时参与两个采购包投标的投标人，若在前面任一采购包已被评审为第一中标候选人，则评标委员会在评审后续包组时，不再授予其为第一、第二中标候选人，但其投标文件仍参与评审。其他包组的第一中标候选人则由未在前序包组中被评审为第一中标候选人的名次最高的投标人顶替，其他排名依次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采购机构代理服务收费标准：各采购包中标人须向采购代理机构按如下标准和规定缴纳招标代理服务费： （1）以各采购包预算金额作为代理服务费的计算基数； （2）代理服务费采用差额定率累进法进行计算，按照以下标准计算后下浮20%计取：100万元以下的部分，按照1.5%计取； 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 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采购包1(三坐标测量机系统更新项目)：综合评分法,是指投标文件满足招标文件全部实质性要求，且按照评审因素的量化指标评审得分最高的投标人为中标候选人的评标方法。（最低报价不是中标的唯一依据。）</w:t>
      </w:r>
    </w:p>
    <w:p>
      <w:pPr>
        <w:pStyle w:val="null3"/>
      </w:pPr>
      <w:r>
        <w:rPr/>
        <w:t>采购包2(多功能磁控溅射镀膜及分析仪设备更新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采购包1（三坐标测量机系统更新项目）：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 《工业和信息化部、国家统计局、国家发展和改革委员会、 财政部关于印发中小企业划型标准规定的通知》（工信部联企业[2011]300号）规定的对小型或微型企业的划分标准； e)参加政府采购活动的中小企业应当提供《中小企业声明函 》，符合残疾人福利性单位认定条件的，应当提供《残疾人 福利性单位声明函》（见第五部分投标文件格式）；监狱企 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采购包2（多功能磁控溅射镀膜及分析仪设备更新项目）：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 《工业和信息化部、国家统计局、国家发展和改革委员会、 财政部关于印发中小企业划型标准规定的通知》（工信部联企业[2011]300号）规定的对小型或微型企业的划分标准； e)参加政府采购活动的中小企业应当提供《中小企业声明函 》，符合残疾人福利性单位认定条件的，应当提供《残疾人 福利性单位声明函》（见第五部分投标文件格式）；监狱企 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采购包1（三坐标测量机系统更新项目）：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pPr>
      <w:r>
        <w:rPr/>
        <w:t>采购包2（多功能磁控溅射镀膜及分析仪设备更新项目）：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采购包1（三坐标测量机系统更新项目）：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采购包2（多功能磁控溅射镀膜及分析仪设备更新项目）：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采购包1(三坐标测量机系统更新项目):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所投货物技术响应情况-1 (9.0分)</w:t>
            </w:r>
          </w:p>
        </w:tc>
        <w:tc>
          <w:tcPr>
            <w:tcW w:type="dxa" w:w="5076"/>
          </w:tcPr>
          <w:p>
            <w:pPr>
              <w:pStyle w:val="null3"/>
              <w:jc w:val="left"/>
            </w:pPr>
            <w:r>
              <w:rPr/>
              <w:t>根据投标人对本采购包采购需求的“具体技术(参数)要求”一般技术参数要求（不含带“▲”、“★”及演示要求条款）的响应情况进行评审： 得分计算公式=（一般技术参数总数-负偏离总数）/一般技术参数总数×9分，结果四舍五入保留两位小数；本采购包的一般技术参数共38条。 注：如采购需求有要求提供具体证明材料的，需按采购需求要求提供；如采购需求无明确要求提供的证明材料，则以投标人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所投货物技术响应情况-2 (27.0分)</w:t>
            </w:r>
          </w:p>
        </w:tc>
        <w:tc>
          <w:tcPr>
            <w:tcW w:type="dxa" w:w="5076"/>
          </w:tcPr>
          <w:p>
            <w:pPr>
              <w:pStyle w:val="null3"/>
              <w:jc w:val="left"/>
            </w:pPr>
            <w:r>
              <w:rPr/>
              <w:t>根据投标人对本采购包采购需求的“具体技术(参数)要求”情况评审： 每完全响应或正偏离或无偏离一项得3分，投标人全部满足采购需求中带“▲”号技术参数，得27分；本采购包共9项带“▲”号的重要技术条款。 注：如采购需求有要求提供具体证明材料的，需按采购需求要求提供；如采购需求无明确要求提供的证明材料，则以投标人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功能演示情况 (4.0分)</w:t>
            </w:r>
          </w:p>
        </w:tc>
        <w:tc>
          <w:tcPr>
            <w:tcW w:type="dxa" w:w="5076"/>
          </w:tcPr>
          <w:p>
            <w:pPr>
              <w:pStyle w:val="null3"/>
              <w:jc w:val="left"/>
            </w:pPr>
            <w:r>
              <w:rPr/>
              <w:t>投标人对“第二章 采购需求”的【具体技术(参数)要求】中要求演示的功能（共2项）进行录制演示视频：其中每项功能演示完全满足得2分，最高得4分。 注：演示不得使用PPT等，视频时间不超过10分钟。投标人需确保u盘无携带病毒、无加密、可正常打开，如遇u盘损坏等问题无法正常打开的，所造成的一切后果由投标人承担。采购人与采购代理机构不承担任何责任。</w:t>
            </w:r>
          </w:p>
        </w:tc>
      </w:tr>
      <w:tr>
        <w:tc>
          <w:tcPr>
            <w:tcW w:type="dxa" w:w="922"/>
            <w:gridSpan w:val="2"/>
            <w:vMerge/>
          </w:tcPr>
          <w:p/>
        </w:tc>
        <w:tc>
          <w:tcPr>
            <w:tcW w:type="dxa" w:w="2307"/>
          </w:tcPr>
          <w:p>
            <w:pPr>
              <w:pStyle w:val="null3"/>
              <w:jc w:val="left"/>
            </w:pPr>
            <w:r>
              <w:rPr/>
              <w:t>技术服务方案 (10.0分)</w:t>
            </w:r>
          </w:p>
        </w:tc>
        <w:tc>
          <w:tcPr>
            <w:tcW w:type="dxa" w:w="5076"/>
          </w:tcPr>
          <w:p>
            <w:pPr>
              <w:pStyle w:val="null3"/>
              <w:jc w:val="left"/>
            </w:pPr>
            <w:r>
              <w:rPr/>
              <w:t>根据投标人提供的技术服务方案（包括安装、调试等）进行打分： （1）技术服务方案具体，可行性高的，得10分； （2）技术服务方案较具体，可行性较高的，得7分； （2）技术服务方案基本具体，可行性一般的，得4分； （3）技术服务方案不够具体，可行性低的，得1分； （4）未提供技术服务方案，得0分。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根据投标人提供的培训方案，包括培训计划、时间安排、人员安排，内容安排、考核及效果评估等进行打分： （1）针对本采购包的培训方案详细具体，可行性、可操作性强、培训计划全面，得5分； （2）针对本采购包的培训服务方案基本具体，可行性、可操作性一般、培训计划基本全面，得4分； （3）针对本采购包的培训服务方案不够详细具体，可行性、可操作性一般、培训计划一般，得3分； （4）针对本采购包的培训服务方案不够详细具体，可行性、可操作性差、培训计划差，得2分； （5）没有培训方案，得0分。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投标人自2021年1月1日至今，完成同类业绩项目情况，每提供一项得2分，最高得10分。 注：提供合同关键页复印件，否则不得分；以合同签订时间为准，合同关键页须包含项目名称、设备清单、双方签字盖章页等。</w:t>
            </w:r>
          </w:p>
        </w:tc>
      </w:tr>
      <w:tr>
        <w:tc>
          <w:tcPr>
            <w:tcW w:type="dxa" w:w="922"/>
            <w:gridSpan w:val="2"/>
            <w:vMerge/>
          </w:tcPr>
          <w:p/>
        </w:tc>
        <w:tc>
          <w:tcPr>
            <w:tcW w:type="dxa" w:w="2307"/>
          </w:tcPr>
          <w:p>
            <w:pPr>
              <w:pStyle w:val="null3"/>
              <w:jc w:val="left"/>
            </w:pPr>
            <w:r>
              <w:rPr/>
              <w:t>售后服务管理体系方案 (5.0分)</w:t>
            </w:r>
          </w:p>
        </w:tc>
        <w:tc>
          <w:tcPr>
            <w:tcW w:type="dxa" w:w="5076"/>
          </w:tcPr>
          <w:p>
            <w:pPr>
              <w:pStyle w:val="null3"/>
              <w:jc w:val="left"/>
            </w:pPr>
            <w:r>
              <w:rPr/>
              <w:t>投标人针对本采购包的售后服务承诺（质保期内外维护方案等）及售后服务体系制定相关方案： （1）售后服务计划详细，售后服务便利，满足招标文件要求，得5分； （2）售后服务计划详细，售后服务便利，较满足招标文件要求，得4分； （3）售后服务计划一般，基本满足招标文件要求，得3分； （4）售后服务计划差，无法满足招标文件要求，得2分； （5）没有售后服务方案，得0分。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采购包2(多功能磁控溅射镀膜及分析仪设备更新项目):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所投货物技术响应情况-1 (28.0分)</w:t>
            </w:r>
          </w:p>
        </w:tc>
        <w:tc>
          <w:tcPr>
            <w:tcW w:type="dxa" w:w="5076"/>
          </w:tcPr>
          <w:p>
            <w:pPr>
              <w:pStyle w:val="null3"/>
              <w:jc w:val="left"/>
            </w:pPr>
            <w:r>
              <w:rPr/>
              <w:t>根据投标人对本采购包采购需求的“具体技术(参数)要求”一般技术参数要求（不含带“▲”、“★”）的响应情况进行评审： 得分计算公式=（一般技术参数总数-负偏离总数）/一般技术参数总数×28分，结果四舍五入保留两位小数；本采购包的一般技术参数共58条。 注：如采购需求有要求提供具体证明材料的，需按采购需求要求提供；如采购需求无明确要求提供的证明材料，则以投标人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所投货物技术响应情况-2 (12.0分)</w:t>
            </w:r>
          </w:p>
        </w:tc>
        <w:tc>
          <w:tcPr>
            <w:tcW w:type="dxa" w:w="5076"/>
          </w:tcPr>
          <w:p>
            <w:pPr>
              <w:pStyle w:val="null3"/>
              <w:jc w:val="left"/>
            </w:pPr>
            <w:r>
              <w:rPr/>
              <w:t>根据投标人对本采购包采购需求的“具体技术(参数)要求”情况评审： 每完全响应或正偏离或无偏离一项得3分，投标人全部满足采购需求中带“▲”号技术参数，得12分；本采购包共4项带“▲”号的重要技术条款。 注：如采购需求有要求提供具体证明材料的，需按采购需求要求提供；如采购需求无明确要求提供的证明材料，则以投标人提供的《技术和服务要求响应表》响应情况为准，不按要求提供或提供不符的视为负偏离。</w:t>
            </w:r>
          </w:p>
        </w:tc>
      </w:tr>
      <w:tr>
        <w:tc>
          <w:tcPr>
            <w:tcW w:type="dxa" w:w="922"/>
            <w:gridSpan w:val="2"/>
            <w:vMerge/>
          </w:tcPr>
          <w:p/>
        </w:tc>
        <w:tc>
          <w:tcPr>
            <w:tcW w:type="dxa" w:w="2307"/>
          </w:tcPr>
          <w:p>
            <w:pPr>
              <w:pStyle w:val="null3"/>
              <w:jc w:val="left"/>
            </w:pPr>
            <w:r>
              <w:rPr/>
              <w:t>技术服务方案 (10.0分)</w:t>
            </w:r>
          </w:p>
        </w:tc>
        <w:tc>
          <w:tcPr>
            <w:tcW w:type="dxa" w:w="5076"/>
          </w:tcPr>
          <w:p>
            <w:pPr>
              <w:pStyle w:val="null3"/>
              <w:jc w:val="left"/>
            </w:pPr>
            <w:r>
              <w:rPr/>
              <w:t>根据投标人提供的技术服务方案（包括安装、调试等）进行打分： （1）技术服务方案具体，可行性高的，得10分； （2）技术服务方案较具体，可行性较高的，得7分； （2）技术服务方案基本具体，可行性一般的，得4分； （3）技术服务方案不够具体，可行性低的，得1分； （4）未提供技术服务方案，得0分。</w:t>
            </w:r>
          </w:p>
        </w:tc>
      </w:tr>
      <w:tr>
        <w:tc>
          <w:tcPr>
            <w:tcW w:type="dxa" w:w="922"/>
            <w:gridSpan w:val="2"/>
            <w:vMerge/>
          </w:tcPr>
          <w:p/>
        </w:tc>
        <w:tc>
          <w:tcPr>
            <w:tcW w:type="dxa" w:w="2307"/>
          </w:tcPr>
          <w:p>
            <w:pPr>
              <w:pStyle w:val="null3"/>
              <w:jc w:val="left"/>
            </w:pPr>
            <w:r>
              <w:rPr/>
              <w:t>培训方案 (5.0分)</w:t>
            </w:r>
          </w:p>
        </w:tc>
        <w:tc>
          <w:tcPr>
            <w:tcW w:type="dxa" w:w="5076"/>
          </w:tcPr>
          <w:p>
            <w:pPr>
              <w:pStyle w:val="null3"/>
              <w:jc w:val="left"/>
            </w:pPr>
            <w:r>
              <w:rPr/>
              <w:t>根据投标人提供的培训方案，包括培训计划、时间安排、人员安排，内容安排、考核及效果评估等进行打分： （1）针对本采购包的培训方案详细具体，可行性、可操作性强、培训计划全面，得5分； （2）针对本采购包的培训服务方案基本具体，可行性、可操作性一般、培训计划基本全面，得4分； （3）针对本采购包的培训服务方案不够详细具体，可行性、可操作性一般、培训计划一般，得3分； （4）针对本采购包的培训服务方案不够详细具体，可行性、可操作性差、培训计划差，得2分； （5）没有培训方案，得0分。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投标人自2021年1月1日至今，完成同类业绩项目情况，每提供一项得2分，最高得10分。 注：提供合同关键页复印件，否则不得分；以合同签订时间为准，合同关键页须包含项目名称、设备清单、双方签字盖章页等。</w:t>
            </w:r>
          </w:p>
        </w:tc>
      </w:tr>
      <w:tr>
        <w:tc>
          <w:tcPr>
            <w:tcW w:type="dxa" w:w="922"/>
            <w:gridSpan w:val="2"/>
            <w:vMerge/>
          </w:tcPr>
          <w:p/>
        </w:tc>
        <w:tc>
          <w:tcPr>
            <w:tcW w:type="dxa" w:w="2307"/>
          </w:tcPr>
          <w:p>
            <w:pPr>
              <w:pStyle w:val="null3"/>
              <w:jc w:val="left"/>
            </w:pPr>
            <w:r>
              <w:rPr/>
              <w:t>售后服务管理体系方案 (5.0分)</w:t>
            </w:r>
          </w:p>
        </w:tc>
        <w:tc>
          <w:tcPr>
            <w:tcW w:type="dxa" w:w="5076"/>
          </w:tcPr>
          <w:p>
            <w:pPr>
              <w:pStyle w:val="null3"/>
              <w:jc w:val="left"/>
            </w:pPr>
            <w:r>
              <w:rPr/>
              <w:t>投标人针对本采购包的售后服务承诺（质保期内外维护方案等）及售后服务体系制定相关方案： （1）售后服务计划详细，售后服务便利，满足招标文件要求，得5分； （2）售后服务计划详细，售后服务便利，较满足招标文件要求，得4分； （3）售后服务计划一般，基本满足招标文件要求，得3分； （4）售后服务计划差，无法满足招标文件要求，得2分； （5）没有售后服务方案，得0分。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采购包</w:t>
      </w:r>
      <w:r>
        <w:rPr>
          <w:sz w:val="21"/>
        </w:rPr>
        <w:t>1、2均适用：</w:t>
      </w:r>
    </w:p>
    <w:p>
      <w:pPr>
        <w:pStyle w:val="null3"/>
        <w:jc w:val="right"/>
      </w:pPr>
      <w:r>
        <w:rPr>
          <w:sz w:val="32"/>
        </w:rPr>
        <w:t>合同编号：</w:t>
      </w:r>
      <w:r>
        <w:rPr>
          <w:sz w:val="21"/>
          <w:u w:val="single"/>
        </w:rPr>
        <w:t xml:space="preserve">              </w:t>
      </w:r>
    </w:p>
    <w:p>
      <w:pPr>
        <w:pStyle w:val="null3"/>
        <w:jc w:val="right"/>
      </w:pPr>
      <w:r>
        <w:rPr>
          <w:sz w:val="84"/>
        </w:rPr>
        <w:t>广东海洋大学</w:t>
      </w:r>
    </w:p>
    <w:p>
      <w:pPr>
        <w:pStyle w:val="null3"/>
        <w:jc w:val="center"/>
      </w:pPr>
      <w:r>
        <w:rPr>
          <w:sz w:val="84"/>
        </w:rPr>
        <w:t>政府采购合同</w:t>
      </w:r>
    </w:p>
    <w:p>
      <w:pPr>
        <w:pStyle w:val="null3"/>
        <w:jc w:val="both"/>
      </w:pPr>
      <w:r>
        <w:rPr>
          <w:sz w:val="32"/>
          <w:b/>
        </w:rPr>
        <w:t>项目名称：</w:t>
      </w:r>
      <w:r>
        <w:rPr>
          <w:sz w:val="21"/>
          <w:u w:val="single"/>
        </w:rPr>
        <w:t xml:space="preserve">                                     </w:t>
      </w:r>
    </w:p>
    <w:p>
      <w:pPr>
        <w:pStyle w:val="null3"/>
        <w:ind w:right="210" w:firstLine="643"/>
        <w:jc w:val="both"/>
      </w:pPr>
      <w:r>
        <w:rPr>
          <w:sz w:val="32"/>
          <w:b/>
        </w:rPr>
        <w:t>备案编号：</w:t>
      </w:r>
      <w:r>
        <w:rPr>
          <w:sz w:val="21"/>
          <w:u w:val="single"/>
        </w:rPr>
        <w:t xml:space="preserve">                                     </w:t>
      </w:r>
    </w:p>
    <w:p>
      <w:pPr>
        <w:pStyle w:val="null3"/>
        <w:ind w:right="210" w:firstLine="643"/>
        <w:jc w:val="both"/>
      </w:pPr>
      <w:r>
        <w:rPr>
          <w:sz w:val="32"/>
          <w:b/>
        </w:rPr>
        <w:t>项目编号：</w:t>
      </w:r>
      <w:r>
        <w:rPr>
          <w:sz w:val="21"/>
          <w:u w:val="single"/>
        </w:rPr>
        <w:t xml:space="preserve">                                     </w:t>
      </w:r>
    </w:p>
    <w:p>
      <w:pPr>
        <w:pStyle w:val="null3"/>
        <w:ind w:right="210" w:firstLine="643"/>
        <w:jc w:val="both"/>
      </w:pPr>
      <w:r>
        <w:rPr>
          <w:sz w:val="32"/>
          <w:b/>
        </w:rPr>
        <w:t>采购方式：</w:t>
      </w:r>
      <w:r>
        <w:rPr>
          <w:sz w:val="32"/>
          <w:u w:val="single"/>
        </w:rPr>
        <w:t>公开招标</w:t>
      </w:r>
      <w:r>
        <w:rPr>
          <w:sz w:val="32"/>
          <w:u w:val="single"/>
        </w:rPr>
        <w:t xml:space="preserve">             </w:t>
      </w:r>
      <w:r>
        <w:rPr>
          <w:sz w:val="21"/>
          <w:u w:val="single"/>
        </w:rPr>
        <w:t xml:space="preserve">    </w:t>
      </w:r>
    </w:p>
    <w:p>
      <w:pPr>
        <w:pStyle w:val="null3"/>
        <w:ind w:right="210" w:firstLine="643"/>
        <w:jc w:val="both"/>
      </w:pPr>
      <w:r>
        <w:rPr>
          <w:sz w:val="32"/>
          <w:b/>
        </w:rPr>
        <w:t>代理机构：</w:t>
      </w:r>
      <w:r>
        <w:rPr>
          <w:sz w:val="21"/>
          <w:u w:val="single"/>
        </w:rPr>
        <w:t xml:space="preserve">                                        </w:t>
      </w:r>
    </w:p>
    <w:p>
      <w:pPr>
        <w:pStyle w:val="null3"/>
        <w:ind w:right="210" w:firstLine="643"/>
        <w:jc w:val="both"/>
      </w:pPr>
      <w:r>
        <w:rPr>
          <w:sz w:val="32"/>
          <w:b/>
        </w:rPr>
        <w:t>使用部门：</w:t>
      </w:r>
      <w:r>
        <w:rPr>
          <w:sz w:val="21"/>
          <w:u w:val="single"/>
        </w:rPr>
        <w:t xml:space="preserve">                                     </w:t>
      </w:r>
    </w:p>
    <w:p>
      <w:pPr>
        <w:pStyle w:val="null3"/>
        <w:ind w:right="210"/>
        <w:jc w:val="both"/>
      </w:pPr>
      <w:r>
        <w:rPr>
          <w:sz w:val="21"/>
          <w:b/>
        </w:rPr>
        <w:t xml:space="preserve">  </w:t>
      </w:r>
    </w:p>
    <w:p>
      <w:pPr>
        <w:pStyle w:val="null3"/>
        <w:ind w:right="210" w:firstLine="643"/>
        <w:jc w:val="both"/>
      </w:pPr>
      <w:r>
        <w:rPr>
          <w:sz w:val="32"/>
          <w:b/>
        </w:rPr>
        <w:t>甲</w:t>
      </w:r>
      <w:r>
        <w:rPr>
          <w:sz w:val="32"/>
          <w:b/>
        </w:rPr>
        <w:t xml:space="preserve">    </w:t>
      </w:r>
      <w:r>
        <w:rPr>
          <w:sz w:val="32"/>
          <w:b/>
        </w:rPr>
        <w:t>方：</w:t>
      </w:r>
      <w:r>
        <w:rPr>
          <w:sz w:val="21"/>
          <w:u w:val="single"/>
        </w:rPr>
        <w:t xml:space="preserve">                                      </w:t>
      </w:r>
    </w:p>
    <w:p>
      <w:pPr>
        <w:pStyle w:val="null3"/>
        <w:ind w:firstLine="643"/>
        <w:jc w:val="both"/>
      </w:pPr>
      <w:r>
        <w:rPr>
          <w:sz w:val="32"/>
          <w:b/>
        </w:rPr>
        <w:t>乙</w:t>
      </w:r>
      <w:r>
        <w:rPr>
          <w:sz w:val="32"/>
          <w:b/>
        </w:rPr>
        <w:t xml:space="preserve">    </w:t>
      </w:r>
      <w:r>
        <w:rPr>
          <w:sz w:val="32"/>
          <w:b/>
        </w:rPr>
        <w:t>方：</w:t>
      </w:r>
      <w:r>
        <w:rPr>
          <w:sz w:val="21"/>
          <w:u w:val="single"/>
        </w:rPr>
        <w:t xml:space="preserve">                                     </w:t>
      </w:r>
    </w:p>
    <w:p>
      <w:pPr>
        <w:pStyle w:val="null3"/>
        <w:jc w:val="both"/>
      </w:pPr>
      <w:r>
        <w:rPr/>
        <w:t xml:space="preserve"> </w:t>
      </w:r>
    </w:p>
    <w:p>
      <w:pPr>
        <w:pStyle w:val="null3"/>
        <w:jc w:val="center"/>
      </w:pPr>
      <w:r>
        <w:rPr>
          <w:sz w:val="28"/>
          <w:b/>
        </w:rPr>
        <w:t>*</w:t>
      </w:r>
      <w:r>
        <w:rPr>
          <w:sz w:val="28"/>
          <w:b/>
        </w:rPr>
        <w:t>***</w:t>
      </w:r>
      <w:r>
        <w:rPr>
          <w:sz w:val="28"/>
          <w:b/>
        </w:rPr>
        <w:t>采购合同</w:t>
      </w:r>
    </w:p>
    <w:p>
      <w:pPr>
        <w:pStyle w:val="null3"/>
        <w:jc w:val="center"/>
      </w:pPr>
      <w:r>
        <w:rPr>
          <w:sz w:val="21"/>
        </w:rPr>
        <w:t>[</w:t>
      </w:r>
      <w:r>
        <w:rPr>
          <w:sz w:val="21"/>
        </w:rPr>
        <w:t>合同编号</w:t>
      </w:r>
      <w:r>
        <w:rPr>
          <w:sz w:val="21"/>
        </w:rPr>
        <w:t>:</w:t>
      </w:r>
      <w:r>
        <w:rPr>
          <w:sz w:val="21"/>
        </w:rPr>
        <w:t xml:space="preserve"> </w:t>
      </w:r>
      <w:r>
        <w:rPr>
          <w:sz w:val="21"/>
        </w:rPr>
        <w:t>****</w:t>
      </w:r>
      <w:r>
        <w:rPr>
          <w:sz w:val="21"/>
        </w:rPr>
        <w:t>]</w:t>
      </w:r>
    </w:p>
    <w:p>
      <w:pPr>
        <w:pStyle w:val="null3"/>
        <w:jc w:val="both"/>
      </w:pPr>
      <w:r>
        <w:rPr>
          <w:sz w:val="21"/>
          <w:b/>
        </w:rPr>
        <w:t>甲</w:t>
      </w:r>
      <w:r>
        <w:rPr>
          <w:sz w:val="21"/>
          <w:b/>
        </w:rPr>
        <w:t xml:space="preserve">  </w:t>
      </w:r>
      <w:r>
        <w:rPr>
          <w:sz w:val="21"/>
          <w:b/>
        </w:rPr>
        <w:t>方：</w:t>
      </w:r>
      <w:r>
        <w:rPr>
          <w:sz w:val="21"/>
          <w:b/>
          <w:u w:val="single"/>
        </w:rPr>
        <w:t>广东海洋大学</w:t>
      </w:r>
    </w:p>
    <w:p>
      <w:pPr>
        <w:pStyle w:val="null3"/>
        <w:jc w:val="both"/>
      </w:pPr>
      <w:r>
        <w:rPr>
          <w:sz w:val="21"/>
          <w:b/>
        </w:rPr>
        <w:t>乙</w:t>
      </w:r>
      <w:r>
        <w:rPr>
          <w:sz w:val="21"/>
          <w:b/>
        </w:rPr>
        <w:t xml:space="preserve">  </w:t>
      </w:r>
      <w:r>
        <w:rPr>
          <w:sz w:val="21"/>
          <w:b/>
        </w:rPr>
        <w:t>方：</w:t>
      </w:r>
      <w:r>
        <w:rPr>
          <w:sz w:val="21"/>
          <w:b/>
          <w:u w:val="single"/>
        </w:rPr>
        <w:t xml:space="preserve">                      </w:t>
      </w:r>
    </w:p>
    <w:p>
      <w:pPr>
        <w:pStyle w:val="null3"/>
        <w:ind w:firstLine="420"/>
        <w:jc w:val="both"/>
      </w:pPr>
      <w:r>
        <w:rPr>
          <w:sz w:val="21"/>
        </w:rPr>
        <w:t>根据</w:t>
      </w:r>
      <w:r>
        <w:rPr>
          <w:sz w:val="21"/>
          <w:u w:val="single"/>
        </w:rPr>
        <w:t xml:space="preserve">               </w:t>
      </w:r>
      <w:r>
        <w:rPr>
          <w:sz w:val="21"/>
        </w:rPr>
        <w:t>公司</w:t>
      </w:r>
      <w:r>
        <w:rPr>
          <w:sz w:val="21"/>
          <w:u w:val="single"/>
        </w:rPr>
        <w:t>2025</w:t>
      </w:r>
      <w:r>
        <w:rPr>
          <w:sz w:val="21"/>
        </w:rPr>
        <w:t>年</w:t>
      </w:r>
      <w:r>
        <w:rPr>
          <w:sz w:val="21"/>
          <w:u w:val="single"/>
        </w:rPr>
        <w:t xml:space="preserve">    </w:t>
      </w:r>
      <w:r>
        <w:rPr>
          <w:sz w:val="21"/>
        </w:rPr>
        <w:t>月</w:t>
      </w:r>
      <w:r>
        <w:rPr>
          <w:sz w:val="21"/>
          <w:u w:val="single"/>
        </w:rPr>
        <w:t xml:space="preserve">    </w:t>
      </w:r>
      <w:r>
        <w:rPr>
          <w:sz w:val="21"/>
        </w:rPr>
        <w:t>日的《</w:t>
      </w:r>
      <w:r>
        <w:rPr>
          <w:sz w:val="21"/>
          <w:u w:val="single"/>
        </w:rPr>
        <w:t xml:space="preserve">                          </w:t>
      </w:r>
      <w:r>
        <w:rPr>
          <w:sz w:val="21"/>
        </w:rPr>
        <w:t>项目（项目编号：</w:t>
      </w:r>
      <w:r>
        <w:rPr>
          <w:sz w:val="21"/>
          <w:u w:val="single"/>
        </w:rPr>
        <w:t xml:space="preserve">               </w:t>
      </w:r>
      <w:r>
        <w:rPr>
          <w:sz w:val="21"/>
        </w:rPr>
        <w:t xml:space="preserve"> </w:t>
      </w:r>
      <w:r>
        <w:rPr>
          <w:sz w:val="21"/>
        </w:rPr>
        <w:t>)</w:t>
      </w:r>
      <w:r>
        <w:rPr>
          <w:sz w:val="21"/>
        </w:rPr>
        <w:t>》采购结果和投标（响应）文件、招标（谈判）文件的内容，按照《中华人民共和国民法典》的规定，甲方向乙方订购以下货物及其服务。为明确双方责任和权利，甲、乙双方经协商确定，特签订本合同，共同遵守。具体条款如下：</w:t>
      </w:r>
    </w:p>
    <w:p>
      <w:pPr>
        <w:pStyle w:val="null3"/>
        <w:ind w:firstLine="422"/>
        <w:jc w:val="both"/>
      </w:pPr>
      <w:r>
        <w:rPr>
          <w:sz w:val="21"/>
          <w:b/>
        </w:rPr>
        <w:t>一、合同货物、合同金额</w:t>
      </w:r>
    </w:p>
    <w:p>
      <w:pPr>
        <w:pStyle w:val="null3"/>
        <w:ind w:firstLine="420"/>
        <w:jc w:val="both"/>
      </w:pPr>
      <w:r>
        <w:rPr>
          <w:sz w:val="21"/>
        </w:rPr>
        <w:t>1.1</w:t>
      </w:r>
      <w:r>
        <w:rPr>
          <w:sz w:val="21"/>
        </w:rPr>
        <w:t>境内供货的货物</w:t>
      </w:r>
    </w:p>
    <w:tbl>
      <w:tblPr>
        <w:tblW w:w="0" w:type="auto"/>
        <w:tblBorders>
          <w:top w:val="none" w:color="000000" w:sz="4"/>
          <w:left w:val="none" w:color="000000" w:sz="4"/>
          <w:bottom w:val="none" w:color="000000" w:sz="4"/>
          <w:right w:val="none" w:color="000000" w:sz="4"/>
          <w:insideH w:val="none"/>
          <w:insideV w:val="none"/>
        </w:tblBorders>
      </w:tblPr>
      <w:tblGrid>
        <w:gridCol w:w="775"/>
        <w:gridCol w:w="1445"/>
        <w:gridCol w:w="1695"/>
        <w:gridCol w:w="1195"/>
        <w:gridCol w:w="709"/>
        <w:gridCol w:w="1314"/>
        <w:gridCol w:w="1143"/>
      </w:tblGrid>
      <w:tr>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名称</w:t>
            </w:r>
          </w:p>
        </w:tc>
        <w:tc>
          <w:tcPr>
            <w:tcW w:type="dxa" w:w="1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品牌、规格型号</w:t>
            </w:r>
          </w:p>
        </w:tc>
        <w:tc>
          <w:tcPr>
            <w:tcW w:type="dxa" w:w="1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制造商</w:t>
            </w:r>
          </w:p>
          <w:p>
            <w:pPr>
              <w:pStyle w:val="null3"/>
              <w:jc w:val="center"/>
            </w:pPr>
            <w:r>
              <w:rPr>
                <w:sz w:val="24"/>
                <w:b/>
              </w:rPr>
              <w:t>/厂家</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单价</w:t>
            </w:r>
          </w:p>
          <w:p>
            <w:pPr>
              <w:pStyle w:val="null3"/>
              <w:jc w:val="center"/>
            </w:pPr>
            <w:r>
              <w:rPr>
                <w:sz w:val="24"/>
                <w:b/>
              </w:rPr>
              <w:t>(元)</w:t>
            </w:r>
          </w:p>
        </w:tc>
        <w:tc>
          <w:tcPr>
            <w:tcW w:type="dxa" w:w="1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金额</w:t>
            </w:r>
          </w:p>
          <w:p>
            <w:pPr>
              <w:pStyle w:val="null3"/>
              <w:jc w:val="center"/>
            </w:pPr>
            <w:r>
              <w:rPr>
                <w:sz w:val="24"/>
                <w:b/>
              </w:rPr>
              <w:t>(元)</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13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合计金额</w:t>
            </w:r>
            <w:r>
              <w:rPr>
                <w:sz w:val="24"/>
              </w:rPr>
              <w:t>(人民币)：</w:t>
            </w:r>
          </w:p>
        </w:tc>
        <w:tc>
          <w:tcPr>
            <w:tcW w:type="dxa" w:w="1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bl>
    <w:p>
      <w:pPr>
        <w:pStyle w:val="null3"/>
        <w:jc w:val="both"/>
      </w:pPr>
      <w:r>
        <w:rPr>
          <w:sz w:val="21"/>
        </w:rPr>
        <w:t>详细技术参数及配置清单见附件。</w:t>
      </w:r>
    </w:p>
    <w:p>
      <w:pPr>
        <w:pStyle w:val="null3"/>
        <w:ind w:firstLine="420"/>
        <w:jc w:val="both"/>
      </w:pPr>
      <w:r>
        <w:rPr>
          <w:sz w:val="21"/>
        </w:rPr>
        <w:t>1.2</w:t>
      </w:r>
      <w:r>
        <w:rPr>
          <w:sz w:val="21"/>
        </w:rPr>
        <w:t>合同金额</w:t>
      </w:r>
    </w:p>
    <w:p>
      <w:pPr>
        <w:pStyle w:val="null3"/>
        <w:ind w:firstLine="420"/>
        <w:jc w:val="both"/>
      </w:pPr>
      <w:r>
        <w:rPr>
          <w:sz w:val="21"/>
        </w:rPr>
        <w:t>境内供货的货物总金额为：</w:t>
      </w:r>
      <w:r>
        <w:rPr>
          <w:sz w:val="21"/>
          <w:u w:val="single"/>
        </w:rPr>
        <w:t xml:space="preserve">          </w:t>
      </w:r>
      <w:r>
        <w:rPr>
          <w:sz w:val="21"/>
          <w:u w:val="single"/>
        </w:rPr>
        <w:t>（</w:t>
      </w:r>
      <w:r>
        <w:rPr>
          <w:sz w:val="21"/>
          <w:u w:val="single"/>
        </w:rPr>
        <w:t>¥        ）</w:t>
      </w:r>
      <w:r>
        <w:rPr>
          <w:sz w:val="21"/>
        </w:rPr>
        <w:t>，该总金额包括货物设计、制造、仓储、包装、运输及保险、安装及安装辅料、装卸、调试、培训、随机附件、标配工具、货物正常使用所需的配件、质保期服务、一切技术服务和售后服务费用及合同实施执行过程中的不可预见费用等所有的含税费用。</w:t>
      </w:r>
    </w:p>
    <w:p>
      <w:pPr>
        <w:pStyle w:val="null3"/>
        <w:ind w:firstLine="422"/>
        <w:jc w:val="both"/>
      </w:pPr>
      <w:r>
        <w:rPr>
          <w:sz w:val="21"/>
          <w:b/>
        </w:rPr>
        <w:t>二、合同组成</w:t>
      </w:r>
    </w:p>
    <w:p>
      <w:pPr>
        <w:pStyle w:val="null3"/>
        <w:ind w:firstLine="420"/>
        <w:jc w:val="both"/>
      </w:pPr>
      <w:r>
        <w:rPr>
          <w:sz w:val="21"/>
        </w:rPr>
        <w:t>详细价格、技术说明及其它有关合同货物的特定信息及本项目的投标（响应）文件、招标（谈判）文件等均为本合同不可分割的一部分。</w:t>
      </w:r>
    </w:p>
    <w:p>
      <w:pPr>
        <w:pStyle w:val="null3"/>
        <w:ind w:firstLine="422"/>
        <w:jc w:val="both"/>
      </w:pPr>
      <w:r>
        <w:rPr>
          <w:sz w:val="21"/>
          <w:b/>
        </w:rPr>
        <w:t>三、合同货物技术要求、质量保证及使用合法性</w:t>
      </w:r>
    </w:p>
    <w:p>
      <w:pPr>
        <w:pStyle w:val="null3"/>
        <w:ind w:firstLine="420"/>
        <w:jc w:val="both"/>
      </w:pPr>
      <w:r>
        <w:rPr>
          <w:sz w:val="21"/>
        </w:rPr>
        <w:t>3.1</w:t>
      </w:r>
      <w:r>
        <w:rPr>
          <w:sz w:val="21"/>
        </w:rPr>
        <w:t>乙方所提供的货物须符合国家有关规范、标准，并满足本合同技术要求。</w:t>
      </w:r>
    </w:p>
    <w:p>
      <w:pPr>
        <w:pStyle w:val="null3"/>
        <w:ind w:firstLine="420"/>
        <w:jc w:val="both"/>
      </w:pPr>
      <w:r>
        <w:rPr>
          <w:sz w:val="21"/>
        </w:rPr>
        <w:t>3.2</w:t>
      </w:r>
      <w:r>
        <w:rPr>
          <w:sz w:val="21"/>
        </w:rPr>
        <w:t>乙方</w:t>
      </w:r>
      <w:r>
        <w:rPr>
          <w:sz w:val="21"/>
        </w:rPr>
        <w:t>保证</w:t>
      </w:r>
      <w:r>
        <w:rPr>
          <w:sz w:val="21"/>
        </w:rPr>
        <w:t>所提供的货物</w:t>
      </w:r>
      <w:r>
        <w:rPr>
          <w:sz w:val="21"/>
        </w:rPr>
        <w:t>是全新、未曾使用过的。</w:t>
      </w:r>
    </w:p>
    <w:p>
      <w:pPr>
        <w:pStyle w:val="null3"/>
        <w:ind w:firstLine="420"/>
        <w:jc w:val="both"/>
      </w:pPr>
      <w:r>
        <w:rPr>
          <w:sz w:val="21"/>
        </w:rPr>
        <w:t>3.3</w:t>
      </w:r>
      <w:r>
        <w:rPr>
          <w:sz w:val="21"/>
        </w:rPr>
        <w:t>乙方保证合同项下提供的货物不侵犯任何第三方的专利、商标或版权，在中国境内可依常规安全、合法使用。否则，乙方须承担对第三方的专利或版权的侵权责任并承担因此给甲方造成的损失（包括但不限于相关的诉讼费、律师费、违约金等费用）。</w:t>
      </w:r>
    </w:p>
    <w:p>
      <w:pPr>
        <w:pStyle w:val="null3"/>
        <w:ind w:firstLine="422"/>
        <w:jc w:val="both"/>
      </w:pPr>
      <w:r>
        <w:rPr>
          <w:sz w:val="21"/>
          <w:b/>
        </w:rPr>
        <w:t>四、合同货物的包装、交货、安装及验收</w:t>
      </w:r>
    </w:p>
    <w:p>
      <w:pPr>
        <w:pStyle w:val="null3"/>
        <w:ind w:firstLine="420"/>
        <w:jc w:val="both"/>
      </w:pPr>
      <w:r>
        <w:rPr>
          <w:sz w:val="21"/>
        </w:rPr>
        <w:t>4.1</w:t>
      </w:r>
      <w:r>
        <w:rPr>
          <w:sz w:val="21"/>
        </w:rPr>
        <w:t>合</w:t>
      </w:r>
      <w:r>
        <w:rPr>
          <w:sz w:val="21"/>
        </w:rPr>
        <w:t>同</w:t>
      </w:r>
      <w:r>
        <w:rPr>
          <w:sz w:val="21"/>
        </w:rPr>
        <w:t>货物</w:t>
      </w:r>
      <w:r>
        <w:rPr>
          <w:sz w:val="21"/>
        </w:rPr>
        <w:t>的包装</w:t>
      </w:r>
      <w:r>
        <w:rPr>
          <w:sz w:val="21"/>
        </w:rPr>
        <w:t>：</w:t>
      </w:r>
    </w:p>
    <w:p>
      <w:pPr>
        <w:pStyle w:val="null3"/>
        <w:ind w:firstLine="420"/>
        <w:jc w:val="both"/>
      </w:pPr>
      <w:r>
        <w:rPr>
          <w:sz w:val="21"/>
        </w:rPr>
        <w:t>货物的包装均应有良好的防湿、防锈、防潮、防雨、防腐及防碰撞的措施。凡由于包装不良造成的损失和由此产生的费用均由乙方承担。</w:t>
      </w:r>
      <w:r>
        <w:rPr>
          <w:sz w:val="21"/>
        </w:rPr>
        <w:t xml:space="preserve">   </w:t>
      </w:r>
    </w:p>
    <w:p>
      <w:pPr>
        <w:pStyle w:val="null3"/>
        <w:ind w:firstLine="420"/>
        <w:jc w:val="both"/>
      </w:pPr>
      <w:r>
        <w:rPr>
          <w:sz w:val="21"/>
        </w:rPr>
        <w:t>4</w:t>
      </w:r>
      <w:r>
        <w:rPr>
          <w:sz w:val="21"/>
        </w:rPr>
        <w:t>.2</w:t>
      </w:r>
      <w:r>
        <w:rPr>
          <w:sz w:val="21"/>
        </w:rPr>
        <w:t>合同</w:t>
      </w:r>
      <w:r>
        <w:rPr>
          <w:sz w:val="21"/>
        </w:rPr>
        <w:t>货物</w:t>
      </w:r>
      <w:r>
        <w:rPr>
          <w:sz w:val="21"/>
        </w:rPr>
        <w:t>的交货</w:t>
      </w:r>
      <w:r>
        <w:rPr>
          <w:sz w:val="21"/>
        </w:rPr>
        <w:t>：</w:t>
      </w:r>
    </w:p>
    <w:p>
      <w:pPr>
        <w:pStyle w:val="null3"/>
        <w:ind w:firstLine="420"/>
        <w:jc w:val="both"/>
      </w:pPr>
      <w:r>
        <w:rPr>
          <w:sz w:val="21"/>
        </w:rPr>
        <w:t>4</w:t>
      </w:r>
      <w:r>
        <w:rPr>
          <w:sz w:val="21"/>
        </w:rPr>
        <w:t>.2.1</w:t>
      </w:r>
      <w:r>
        <w:rPr>
          <w:sz w:val="21"/>
        </w:rPr>
        <w:t>乙方交货时间：</w:t>
      </w:r>
      <w:r>
        <w:rPr>
          <w:sz w:val="21"/>
        </w:rPr>
        <w:t>合同签订后</w:t>
      </w:r>
      <w:r>
        <w:rPr>
          <w:sz w:val="21"/>
          <w:u w:val="single"/>
        </w:rPr>
        <w:t>180</w:t>
      </w:r>
      <w:r>
        <w:rPr>
          <w:sz w:val="21"/>
          <w:u w:val="single"/>
        </w:rPr>
        <w:t>天</w:t>
      </w:r>
      <w:r>
        <w:rPr>
          <w:sz w:val="21"/>
        </w:rPr>
        <w:t>内完成供货、安装、调试。</w:t>
      </w:r>
    </w:p>
    <w:p>
      <w:pPr>
        <w:pStyle w:val="null3"/>
        <w:ind w:firstLine="420"/>
        <w:jc w:val="both"/>
      </w:pPr>
      <w:r>
        <w:rPr>
          <w:sz w:val="21"/>
        </w:rPr>
        <w:t>4</w:t>
      </w:r>
      <w:r>
        <w:rPr>
          <w:sz w:val="21"/>
        </w:rPr>
        <w:t>.2.2</w:t>
      </w:r>
      <w:r>
        <w:rPr>
          <w:sz w:val="21"/>
        </w:rPr>
        <w:t>乙方交货地点：</w:t>
      </w:r>
      <w:r>
        <w:rPr>
          <w:sz w:val="21"/>
        </w:rPr>
        <w:t>送货至广东海洋大学指定地点，安装及调试完毕。</w:t>
      </w:r>
    </w:p>
    <w:p>
      <w:pPr>
        <w:pStyle w:val="null3"/>
        <w:ind w:firstLine="420"/>
        <w:jc w:val="both"/>
      </w:pPr>
      <w:r>
        <w:rPr>
          <w:sz w:val="21"/>
        </w:rPr>
        <w:t>4</w:t>
      </w:r>
      <w:r>
        <w:rPr>
          <w:sz w:val="21"/>
        </w:rPr>
        <w:t>.</w:t>
      </w:r>
      <w:r>
        <w:rPr>
          <w:sz w:val="21"/>
        </w:rPr>
        <w:t>2.3</w:t>
      </w:r>
      <w:r>
        <w:rPr>
          <w:sz w:val="21"/>
        </w:rPr>
        <w:t>乙方应保证所提供的货物须为原厂商未启封全新包装且为</w:t>
      </w:r>
      <w:r>
        <w:rPr>
          <w:sz w:val="21"/>
          <w:b/>
          <w:u w:val="single"/>
        </w:rPr>
        <w:t>2024年1月1日</w:t>
      </w:r>
      <w:r>
        <w:rPr>
          <w:sz w:val="21"/>
        </w:rPr>
        <w:t>之后生产，同时应将所供货物的用户手册、使用说明书等有关资料与货物一同交付给甲方。</w:t>
      </w:r>
    </w:p>
    <w:p>
      <w:pPr>
        <w:pStyle w:val="null3"/>
        <w:ind w:firstLine="420"/>
        <w:jc w:val="both"/>
      </w:pPr>
      <w:r>
        <w:rPr>
          <w:sz w:val="21"/>
        </w:rPr>
        <w:t>乙方应保证所提供货物的技术性能达到合同的各项技术要求，否则将被看作性能不合格，甲方有权拒收并要求赔偿。</w:t>
      </w:r>
    </w:p>
    <w:p>
      <w:pPr>
        <w:pStyle w:val="null3"/>
        <w:ind w:firstLine="420"/>
        <w:jc w:val="both"/>
      </w:pPr>
      <w:r>
        <w:rPr>
          <w:sz w:val="21"/>
        </w:rPr>
        <w:t>乙方应保证所提供的产品规格、型号、技术参数、产地须与合同、招投标文件规定一致，若出现不符，甲方有权拒收，乙方须及时办理退换货并负担全部费用及由此给甲方造成的全部损失。</w:t>
      </w:r>
    </w:p>
    <w:p>
      <w:pPr>
        <w:pStyle w:val="null3"/>
        <w:ind w:firstLine="420"/>
        <w:jc w:val="both"/>
      </w:pPr>
      <w:r>
        <w:rPr>
          <w:sz w:val="21"/>
        </w:rPr>
        <w:t>4</w:t>
      </w:r>
      <w:r>
        <w:rPr>
          <w:sz w:val="21"/>
        </w:rPr>
        <w:t>.</w:t>
      </w:r>
      <w:r>
        <w:rPr>
          <w:sz w:val="21"/>
        </w:rPr>
        <w:t>2.4</w:t>
      </w:r>
      <w:r>
        <w:rPr>
          <w:sz w:val="21"/>
        </w:rPr>
        <w:t>货物升级换代：</w:t>
      </w:r>
    </w:p>
    <w:p>
      <w:pPr>
        <w:pStyle w:val="null3"/>
        <w:ind w:firstLine="420"/>
        <w:jc w:val="both"/>
      </w:pPr>
      <w:r>
        <w:rPr>
          <w:sz w:val="21"/>
        </w:rPr>
        <w:t>若合同</w:t>
      </w:r>
      <w:r>
        <w:rPr>
          <w:sz w:val="21"/>
        </w:rPr>
        <w:t>个别产品</w:t>
      </w:r>
      <w:r>
        <w:rPr>
          <w:sz w:val="21"/>
        </w:rPr>
        <w:t>因升级换代，乙方</w:t>
      </w:r>
      <w:r>
        <w:rPr>
          <w:sz w:val="21"/>
        </w:rPr>
        <w:t>所提供的升级换代产品在技术参数和功能上应优于原产品并且完全满足甲方使用单位的使用要求，同时其市场价不低于原产品的市场价，但</w:t>
      </w:r>
      <w:r>
        <w:rPr>
          <w:sz w:val="21"/>
        </w:rPr>
        <w:t>乙方</w:t>
      </w:r>
      <w:r>
        <w:rPr>
          <w:sz w:val="21"/>
        </w:rPr>
        <w:t>须出具相关证明材料并且取得甲方确认。</w:t>
      </w:r>
    </w:p>
    <w:p>
      <w:pPr>
        <w:pStyle w:val="null3"/>
        <w:ind w:firstLine="420"/>
        <w:jc w:val="both"/>
      </w:pPr>
      <w:r>
        <w:rPr>
          <w:sz w:val="21"/>
        </w:rPr>
        <w:t>4</w:t>
      </w:r>
      <w:r>
        <w:rPr>
          <w:sz w:val="21"/>
        </w:rPr>
        <w:t>.</w:t>
      </w:r>
      <w:r>
        <w:rPr>
          <w:sz w:val="21"/>
        </w:rPr>
        <w:t>3</w:t>
      </w:r>
      <w:r>
        <w:rPr>
          <w:sz w:val="21"/>
        </w:rPr>
        <w:t>合同货物的安装、调试</w:t>
      </w:r>
      <w:r>
        <w:rPr>
          <w:sz w:val="21"/>
        </w:rPr>
        <w:t>：</w:t>
      </w:r>
    </w:p>
    <w:p>
      <w:pPr>
        <w:pStyle w:val="null3"/>
        <w:ind w:firstLine="420"/>
        <w:jc w:val="both"/>
      </w:pPr>
      <w:r>
        <w:rPr>
          <w:sz w:val="21"/>
        </w:rPr>
        <w:t>4</w:t>
      </w:r>
      <w:r>
        <w:rPr>
          <w:sz w:val="21"/>
        </w:rPr>
        <w:t>.</w:t>
      </w:r>
      <w:r>
        <w:rPr>
          <w:sz w:val="21"/>
        </w:rPr>
        <w:t>3</w:t>
      </w:r>
      <w:r>
        <w:rPr>
          <w:sz w:val="21"/>
        </w:rPr>
        <w:t>.</w:t>
      </w:r>
      <w:r>
        <w:rPr>
          <w:sz w:val="21"/>
        </w:rPr>
        <w:t>1</w:t>
      </w:r>
      <w:r>
        <w:rPr>
          <w:sz w:val="21"/>
        </w:rPr>
        <w:t>乙方负责合同项下货物的安装、调试，一切费用由乙方负责。</w:t>
      </w:r>
    </w:p>
    <w:p>
      <w:pPr>
        <w:pStyle w:val="null3"/>
        <w:ind w:firstLine="420"/>
        <w:jc w:val="both"/>
      </w:pPr>
      <w:r>
        <w:rPr>
          <w:sz w:val="21"/>
        </w:rPr>
        <w:t>如果合同货物运输和调试过程中因事故造成货物短缺、损坏，乙方应及时安排换装，以保证合同货物安装、调试的成功完成。换货的相关费用由乙方承担。</w:t>
      </w:r>
    </w:p>
    <w:p>
      <w:pPr>
        <w:pStyle w:val="null3"/>
        <w:ind w:firstLine="420"/>
        <w:jc w:val="both"/>
      </w:pPr>
      <w:r>
        <w:rPr>
          <w:sz w:val="21"/>
        </w:rPr>
        <w:t>4.3.2</w:t>
      </w:r>
      <w:r>
        <w:rPr>
          <w:sz w:val="21"/>
        </w:rPr>
        <w:t>货物到达甲方指定地点后，乙方应派有资质的技术人员到甲方指定地完成安装、调试工作。</w:t>
      </w:r>
    </w:p>
    <w:p>
      <w:pPr>
        <w:pStyle w:val="null3"/>
        <w:ind w:firstLine="420"/>
        <w:jc w:val="both"/>
      </w:pPr>
      <w:r>
        <w:rPr>
          <w:sz w:val="21"/>
        </w:rPr>
        <w:t>4.3.3</w:t>
      </w:r>
      <w:r>
        <w:rPr>
          <w:sz w:val="21"/>
        </w:rPr>
        <w:t>货物安装、调试过程中，乙方技术人员应负责对甲方人员进行使用、维护保养及相关培训。</w:t>
      </w:r>
    </w:p>
    <w:p>
      <w:pPr>
        <w:pStyle w:val="null3"/>
        <w:ind w:firstLine="420"/>
        <w:jc w:val="both"/>
      </w:pPr>
      <w:r>
        <w:rPr>
          <w:sz w:val="21"/>
        </w:rPr>
        <w:t>4.3.4</w:t>
      </w:r>
      <w:r>
        <w:rPr>
          <w:sz w:val="21"/>
        </w:rPr>
        <w:t>乙方负责其技术人员在甲方现场进行安装、调试期间所产生的费用（包括但不限于人工费、交通费、人身损害赔偿费等）；如因乙方责任造成的延期，所有因安装、调试延期而产生的费用由乙方负责。</w:t>
      </w:r>
    </w:p>
    <w:p>
      <w:pPr>
        <w:pStyle w:val="null3"/>
        <w:ind w:firstLine="420"/>
        <w:jc w:val="both"/>
      </w:pPr>
      <w:r>
        <w:rPr>
          <w:sz w:val="21"/>
        </w:rPr>
        <w:t>4</w:t>
      </w:r>
      <w:r>
        <w:rPr>
          <w:sz w:val="21"/>
        </w:rPr>
        <w:t>.</w:t>
      </w:r>
      <w:r>
        <w:rPr>
          <w:sz w:val="21"/>
        </w:rPr>
        <w:t>3</w:t>
      </w:r>
      <w:r>
        <w:rPr>
          <w:sz w:val="21"/>
        </w:rPr>
        <w:t>.</w:t>
      </w:r>
      <w:r>
        <w:rPr>
          <w:sz w:val="21"/>
        </w:rPr>
        <w:t>5</w:t>
      </w:r>
      <w:r>
        <w:rPr>
          <w:sz w:val="21"/>
        </w:rPr>
        <w:t>乙方须将货物、系统安装并调试至正常运行的最佳状态。</w:t>
      </w:r>
    </w:p>
    <w:p>
      <w:pPr>
        <w:pStyle w:val="null3"/>
        <w:ind w:firstLine="420"/>
        <w:jc w:val="both"/>
      </w:pPr>
      <w:r>
        <w:rPr>
          <w:sz w:val="21"/>
        </w:rPr>
        <w:t>4.3.6</w:t>
      </w:r>
      <w:r>
        <w:rPr>
          <w:sz w:val="21"/>
        </w:rPr>
        <w:t>乙方进行安装、调试时须对各调试场地内的其他货物、设施有良好保护措施。</w:t>
      </w:r>
    </w:p>
    <w:p>
      <w:pPr>
        <w:pStyle w:val="null3"/>
        <w:ind w:firstLine="420"/>
        <w:jc w:val="both"/>
      </w:pPr>
      <w:r>
        <w:rPr>
          <w:sz w:val="21"/>
        </w:rPr>
        <w:t>4.3.7</w:t>
      </w:r>
      <w:r>
        <w:rPr>
          <w:sz w:val="21"/>
        </w:rPr>
        <w:t>乙方安装、调试期间需做到安全文明施工，不损坏甲方的设备设施，否则原价赔偿。</w:t>
      </w:r>
    </w:p>
    <w:p>
      <w:pPr>
        <w:pStyle w:val="null3"/>
        <w:ind w:firstLine="420"/>
        <w:jc w:val="both"/>
      </w:pPr>
      <w:r>
        <w:rPr>
          <w:sz w:val="21"/>
        </w:rPr>
        <w:t>4</w:t>
      </w:r>
      <w:r>
        <w:rPr>
          <w:sz w:val="21"/>
        </w:rPr>
        <w:t>.</w:t>
      </w:r>
      <w:r>
        <w:rPr>
          <w:sz w:val="21"/>
        </w:rPr>
        <w:t>4</w:t>
      </w:r>
      <w:r>
        <w:rPr>
          <w:sz w:val="21"/>
        </w:rPr>
        <w:t>货物的验收</w:t>
      </w:r>
      <w:r>
        <w:rPr>
          <w:sz w:val="21"/>
        </w:rPr>
        <w:t>：</w:t>
      </w:r>
    </w:p>
    <w:p>
      <w:pPr>
        <w:pStyle w:val="null3"/>
        <w:ind w:firstLine="420"/>
        <w:jc w:val="both"/>
      </w:pPr>
      <w:r>
        <w:rPr>
          <w:sz w:val="21"/>
        </w:rPr>
        <w:t>4.4.1</w:t>
      </w:r>
      <w:r>
        <w:rPr>
          <w:sz w:val="21"/>
        </w:rPr>
        <w:t>乙方对合同货物安装、调试和培训完成后，认为达到使用要求的，应向甲方提出书面验收申请，甲方无异议的，</w:t>
      </w:r>
      <w:r>
        <w:rPr>
          <w:sz w:val="21"/>
          <w:u w:val="single"/>
        </w:rPr>
        <w:t>7日内组织验收</w:t>
      </w:r>
      <w:r>
        <w:rPr>
          <w:sz w:val="21"/>
        </w:rPr>
        <w:t>，验收应在甲乙双方共同参加下进行。</w:t>
      </w:r>
    </w:p>
    <w:p>
      <w:pPr>
        <w:pStyle w:val="null3"/>
        <w:ind w:firstLine="420"/>
        <w:jc w:val="both"/>
      </w:pPr>
      <w:r>
        <w:rPr>
          <w:sz w:val="21"/>
        </w:rPr>
        <w:t>4.4.2</w:t>
      </w:r>
      <w:r>
        <w:rPr>
          <w:sz w:val="21"/>
        </w:rPr>
        <w:t>货物的验收按合同规定的技术要求和</w:t>
      </w:r>
      <w:r>
        <w:rPr>
          <w:sz w:val="21"/>
        </w:rPr>
        <w:t>国家有关的规定、规范</w:t>
      </w:r>
      <w:r>
        <w:rPr>
          <w:sz w:val="21"/>
        </w:rPr>
        <w:t>进行，质量需符合国家对相关产品的质量标准。</w:t>
      </w:r>
    </w:p>
    <w:p>
      <w:pPr>
        <w:pStyle w:val="null3"/>
        <w:ind w:firstLine="420"/>
        <w:jc w:val="both"/>
      </w:pPr>
      <w:r>
        <w:rPr>
          <w:sz w:val="21"/>
        </w:rPr>
        <w:t>验收时如发现所交付的货物有短装、次品、损坏或其它不符合本合同规定的，甲方应作出详尽的现场记录，并交由乙方签字确认，或由甲乙双方签署备忘录。此现场记录或备忘录可用作补充、缺失和更换损坏部件的有效证据。由此产生的有关费用由乙方承担。</w:t>
      </w:r>
    </w:p>
    <w:p>
      <w:pPr>
        <w:pStyle w:val="null3"/>
        <w:ind w:firstLine="420"/>
        <w:jc w:val="both"/>
      </w:pPr>
      <w:r>
        <w:rPr>
          <w:sz w:val="21"/>
        </w:rPr>
        <w:t>4.4.3</w:t>
      </w:r>
      <w:r>
        <w:rPr>
          <w:sz w:val="21"/>
        </w:rPr>
        <w:t>因货物质量问题发生较大争议时，由广东省质检部门鉴定或双方共同委托有资质的机构进行鉴定。货物符合合同技术要求的，鉴定费由甲方承担；否则鉴定费由乙方承担。对验收或鉴定确认不合格的货物，乙方应在</w:t>
      </w:r>
      <w:r>
        <w:rPr>
          <w:sz w:val="21"/>
        </w:rPr>
        <w:t>5</w:t>
      </w:r>
      <w:r>
        <w:rPr>
          <w:sz w:val="21"/>
        </w:rPr>
        <w:t>个工作日内整改完毕并按合同约定的质量标准交货，否则甲方有权拒收。</w:t>
      </w:r>
    </w:p>
    <w:p>
      <w:pPr>
        <w:pStyle w:val="null3"/>
        <w:ind w:firstLine="422"/>
        <w:jc w:val="both"/>
      </w:pPr>
      <w:r>
        <w:rPr>
          <w:sz w:val="21"/>
          <w:b/>
        </w:rPr>
        <w:t>五、质保期及售后服务</w:t>
      </w:r>
    </w:p>
    <w:p>
      <w:pPr>
        <w:pStyle w:val="null3"/>
        <w:ind w:firstLine="420"/>
        <w:jc w:val="both"/>
      </w:pPr>
      <w:r>
        <w:rPr>
          <w:sz w:val="21"/>
        </w:rPr>
        <w:t>5.1</w:t>
      </w:r>
      <w:r>
        <w:rPr>
          <w:sz w:val="21"/>
        </w:rPr>
        <w:t>质保期：所有产品均需提供</w:t>
      </w:r>
      <w:r>
        <w:rPr>
          <w:sz w:val="21"/>
          <w:u w:val="single"/>
        </w:rPr>
        <w:t xml:space="preserve">  </w:t>
      </w:r>
      <w:r>
        <w:rPr>
          <w:sz w:val="21"/>
          <w:u w:val="single"/>
        </w:rPr>
        <w:t>年质</w:t>
      </w:r>
      <w:r>
        <w:rPr>
          <w:sz w:val="21"/>
          <w:u w:val="single"/>
        </w:rPr>
        <w:t>量保证</w:t>
      </w:r>
      <w:r>
        <w:rPr>
          <w:sz w:val="21"/>
        </w:rPr>
        <w:t>和无偿上门保修服务（另有特别说明的货物除外）</w:t>
      </w:r>
      <w:r>
        <w:rPr>
          <w:sz w:val="21"/>
        </w:rPr>
        <w:t>，</w:t>
      </w:r>
      <w:r>
        <w:rPr>
          <w:sz w:val="21"/>
        </w:rPr>
        <w:t>质保期从货物验收合格之日起</w:t>
      </w:r>
      <w:r>
        <w:rPr>
          <w:sz w:val="21"/>
        </w:rPr>
        <w:t>，质</w:t>
      </w:r>
      <w:r>
        <w:rPr>
          <w:sz w:val="21"/>
        </w:rPr>
        <w:t>保期</w:t>
      </w:r>
      <w:r>
        <w:rPr>
          <w:sz w:val="21"/>
        </w:rPr>
        <w:t>内</w:t>
      </w:r>
      <w:r>
        <w:rPr>
          <w:sz w:val="21"/>
        </w:rPr>
        <w:t>无偿上门保修服务</w:t>
      </w:r>
      <w:r>
        <w:rPr>
          <w:sz w:val="21"/>
        </w:rPr>
        <w:t>。</w:t>
      </w:r>
    </w:p>
    <w:p>
      <w:pPr>
        <w:pStyle w:val="null3"/>
        <w:ind w:firstLine="420"/>
        <w:jc w:val="both"/>
      </w:pPr>
      <w:r>
        <w:rPr>
          <w:sz w:val="21"/>
        </w:rPr>
        <w:t>5.2</w:t>
      </w:r>
      <w:r>
        <w:rPr>
          <w:sz w:val="21"/>
        </w:rPr>
        <w:t>乙方</w:t>
      </w:r>
      <w:r>
        <w:rPr>
          <w:sz w:val="21"/>
        </w:rPr>
        <w:t>应指派专人负责与</w:t>
      </w:r>
      <w:r>
        <w:rPr>
          <w:sz w:val="21"/>
        </w:rPr>
        <w:t>甲方</w:t>
      </w:r>
      <w:r>
        <w:rPr>
          <w:sz w:val="21"/>
        </w:rPr>
        <w:t>联系售后服务事宜。在质保期内货物质量出现问题，无论设备因何种原因发生何种故障，</w:t>
      </w:r>
      <w:r>
        <w:rPr>
          <w:sz w:val="21"/>
        </w:rPr>
        <w:t>乙方</w:t>
      </w:r>
      <w:r>
        <w:rPr>
          <w:sz w:val="21"/>
        </w:rPr>
        <w:t>须在接到通知后</w:t>
      </w:r>
      <w:r>
        <w:rPr>
          <w:sz w:val="21"/>
        </w:rPr>
        <w:t>2</w:t>
      </w:r>
      <w:r>
        <w:rPr>
          <w:sz w:val="21"/>
        </w:rPr>
        <w:t>小时内有专人回复。若维修工程电话不能解决故障，</w:t>
      </w:r>
      <w:r>
        <w:rPr>
          <w:sz w:val="21"/>
        </w:rPr>
        <w:t>乙方</w:t>
      </w:r>
      <w:r>
        <w:rPr>
          <w:sz w:val="21"/>
        </w:rPr>
        <w:t>须保证在</w:t>
      </w:r>
      <w:r>
        <w:rPr>
          <w:sz w:val="21"/>
        </w:rPr>
        <w:t>24小时内派人到现场进行处理，同时负责三包（包修、包退、包换），如在甲方规定时间内不能解决问题的，应在48小时内无偿提供等同档次的货物给</w:t>
      </w:r>
      <w:r>
        <w:rPr>
          <w:sz w:val="21"/>
        </w:rPr>
        <w:t>甲方</w:t>
      </w:r>
      <w:r>
        <w:rPr>
          <w:sz w:val="21"/>
        </w:rPr>
        <w:t>代用，并保证满足</w:t>
      </w:r>
      <w:r>
        <w:rPr>
          <w:sz w:val="21"/>
        </w:rPr>
        <w:t>甲方</w:t>
      </w:r>
      <w:r>
        <w:rPr>
          <w:sz w:val="21"/>
        </w:rPr>
        <w:t>工作需求，直到原货物修复。质保期内发生的所有费用由</w:t>
      </w:r>
      <w:r>
        <w:rPr>
          <w:sz w:val="21"/>
        </w:rPr>
        <w:t>乙方</w:t>
      </w:r>
      <w:r>
        <w:rPr>
          <w:sz w:val="21"/>
        </w:rPr>
        <w:t>负责，需要重新更换货物的，</w:t>
      </w:r>
      <w:r>
        <w:rPr>
          <w:sz w:val="21"/>
        </w:rPr>
        <w:t>乙方</w:t>
      </w:r>
      <w:r>
        <w:rPr>
          <w:sz w:val="21"/>
        </w:rPr>
        <w:t>应承担更换货物所产生的一切费用。</w:t>
      </w:r>
    </w:p>
    <w:p>
      <w:pPr>
        <w:pStyle w:val="null3"/>
        <w:ind w:firstLine="420"/>
        <w:jc w:val="both"/>
      </w:pPr>
      <w:r>
        <w:rPr>
          <w:sz w:val="21"/>
        </w:rPr>
        <w:t>5.3</w:t>
      </w:r>
      <w:r>
        <w:rPr>
          <w:sz w:val="21"/>
        </w:rPr>
        <w:t>下列情况乙方不负责无偿保修：</w:t>
      </w:r>
    </w:p>
    <w:p>
      <w:pPr>
        <w:pStyle w:val="null3"/>
        <w:ind w:firstLine="420"/>
        <w:jc w:val="both"/>
      </w:pPr>
      <w:r>
        <w:rPr>
          <w:sz w:val="21"/>
        </w:rPr>
        <w:t>（</w:t>
      </w:r>
      <w:r>
        <w:rPr>
          <w:sz w:val="21"/>
        </w:rPr>
        <w:t>1</w:t>
      </w:r>
      <w:r>
        <w:rPr>
          <w:sz w:val="21"/>
        </w:rPr>
        <w:t>）不按照货物使用说明书提供的方法使用而引致系统或货物故障损坏；</w:t>
      </w:r>
    </w:p>
    <w:p>
      <w:pPr>
        <w:pStyle w:val="null3"/>
        <w:ind w:firstLine="420"/>
        <w:jc w:val="both"/>
      </w:pPr>
      <w:r>
        <w:rPr>
          <w:sz w:val="21"/>
        </w:rPr>
        <w:t>（</w:t>
      </w:r>
      <w:r>
        <w:rPr>
          <w:sz w:val="21"/>
        </w:rPr>
        <w:t>2</w:t>
      </w:r>
      <w:r>
        <w:rPr>
          <w:sz w:val="21"/>
        </w:rPr>
        <w:t>）擅自修改系统或改装货物；</w:t>
      </w:r>
    </w:p>
    <w:p>
      <w:pPr>
        <w:pStyle w:val="null3"/>
        <w:ind w:firstLine="420"/>
        <w:jc w:val="both"/>
      </w:pPr>
      <w:r>
        <w:rPr>
          <w:sz w:val="21"/>
        </w:rPr>
        <w:t>（</w:t>
      </w:r>
      <w:r>
        <w:rPr>
          <w:sz w:val="21"/>
        </w:rPr>
        <w:t>3</w:t>
      </w:r>
      <w:r>
        <w:rPr>
          <w:sz w:val="21"/>
        </w:rPr>
        <w:t>）各种天灾等外来因素造成的损坏</w:t>
      </w:r>
      <w:r>
        <w:rPr>
          <w:sz w:val="21"/>
        </w:rPr>
        <w:t>。</w:t>
      </w:r>
    </w:p>
    <w:p>
      <w:pPr>
        <w:pStyle w:val="null3"/>
        <w:ind w:firstLine="420"/>
        <w:jc w:val="both"/>
      </w:pPr>
      <w:r>
        <w:rPr>
          <w:sz w:val="21"/>
        </w:rPr>
        <w:t>5.4</w:t>
      </w:r>
      <w:r>
        <w:rPr>
          <w:sz w:val="21"/>
        </w:rPr>
        <w:t>乙方无偿培训甲方使用、维护及维修人员，主要内容为系统及货物的基本结构、性能、主要部件</w:t>
      </w:r>
      <w:r>
        <w:rPr>
          <w:sz w:val="21"/>
        </w:rPr>
        <w:t>/</w:t>
      </w:r>
      <w:r>
        <w:rPr>
          <w:sz w:val="21"/>
        </w:rPr>
        <w:t>模块的构造及维护、日常使用与管理、常见故障的排除、紧急情况的处理等，其中，须对甲方使用操作人员进行必要的培训，直至操作人员能够基本正常使用货物为止。培训地点主要在产品安装现场或按甲方安排。</w:t>
      </w:r>
    </w:p>
    <w:p>
      <w:pPr>
        <w:pStyle w:val="null3"/>
        <w:ind w:firstLine="420"/>
        <w:jc w:val="both"/>
      </w:pPr>
      <w:r>
        <w:rPr>
          <w:sz w:val="21"/>
        </w:rPr>
        <w:t>5.5</w:t>
      </w:r>
      <w:r>
        <w:rPr>
          <w:sz w:val="21"/>
        </w:rPr>
        <w:t>售后服务未尽事宜，以乙方投标（响应）文件中的售后服务承诺作为补充，售后服务承诺优于合同约定的，以乙方承诺为准。</w:t>
      </w:r>
    </w:p>
    <w:p>
      <w:pPr>
        <w:pStyle w:val="null3"/>
        <w:ind w:firstLine="420"/>
        <w:jc w:val="both"/>
      </w:pPr>
      <w:r>
        <w:rPr>
          <w:sz w:val="21"/>
        </w:rPr>
        <w:t>5.6</w:t>
      </w:r>
      <w:r>
        <w:rPr>
          <w:sz w:val="21"/>
        </w:rPr>
        <w:t>负责维修的单位信息</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名称：</w:t>
            </w:r>
          </w:p>
        </w:tc>
        <w:tc>
          <w:tcPr>
            <w:tcW w:type="dxa" w:w="6228"/>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w:t>
            </w:r>
          </w:p>
        </w:tc>
      </w:tr>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地址：</w:t>
            </w:r>
          </w:p>
        </w:tc>
        <w:tc>
          <w:tcPr>
            <w:tcW w:type="dxa" w:w="6228"/>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r>
              <w:rPr>
                <w:sz w:val="21"/>
                <w:u w:val="single"/>
              </w:rPr>
              <w:t>；</w:t>
            </w:r>
          </w:p>
        </w:tc>
      </w:tr>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联</w:t>
            </w:r>
            <w:r>
              <w:rPr>
                <w:sz w:val="21"/>
              </w:rPr>
              <w:t>系</w:t>
            </w:r>
            <w:r>
              <w:rPr>
                <w:sz w:val="21"/>
              </w:rPr>
              <w:t>人：</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电话：</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p>
        </w:tc>
      </w:tr>
      <w:tr>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手机：</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1"/>
              </w:rPr>
              <w:t>邮箱：</w:t>
            </w:r>
          </w:p>
        </w:tc>
        <w:tc>
          <w:tcPr>
            <w:tcW w:type="dxa" w:w="207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u w:val="single"/>
              </w:rPr>
              <w:t xml:space="preserve">                   </w:t>
            </w:r>
          </w:p>
        </w:tc>
      </w:tr>
    </w:tbl>
    <w:p>
      <w:pPr>
        <w:pStyle w:val="null3"/>
        <w:jc w:val="both"/>
      </w:pPr>
      <w:r>
        <w:rPr>
          <w:sz w:val="21"/>
          <w:b/>
        </w:rPr>
        <w:t>六、付款条款的约定</w:t>
      </w:r>
    </w:p>
    <w:p>
      <w:pPr>
        <w:pStyle w:val="null3"/>
        <w:ind w:firstLine="420"/>
        <w:jc w:val="both"/>
      </w:pPr>
      <w:r>
        <w:rPr>
          <w:sz w:val="21"/>
        </w:rPr>
        <w:t>6.1</w:t>
      </w:r>
      <w:r>
        <w:rPr>
          <w:sz w:val="21"/>
        </w:rPr>
        <w:t>付款办法</w:t>
      </w:r>
    </w:p>
    <w:p>
      <w:pPr>
        <w:pStyle w:val="null3"/>
        <w:ind w:firstLine="420"/>
        <w:jc w:val="both"/>
      </w:pPr>
      <w:r>
        <w:rPr>
          <w:sz w:val="21"/>
        </w:rPr>
        <w:t>（</w:t>
      </w:r>
      <w:r>
        <w:rPr>
          <w:sz w:val="21"/>
        </w:rPr>
        <w:t>1）非中小企业：</w:t>
      </w:r>
    </w:p>
    <w:p>
      <w:pPr>
        <w:pStyle w:val="null3"/>
        <w:ind w:firstLine="420"/>
        <w:jc w:val="both"/>
      </w:pPr>
      <w:r>
        <w:rPr>
          <w:sz w:val="21"/>
        </w:rPr>
        <w:t>1期：全部货物现场安装及调试完毕并验收合格，甲方收到乙方出具的货物结算款全额增值税专用发票后，在</w:t>
      </w:r>
      <w:r>
        <w:rPr>
          <w:sz w:val="21"/>
          <w:u w:val="single"/>
        </w:rPr>
        <w:t>10个工作日内</w:t>
      </w:r>
      <w:r>
        <w:rPr>
          <w:sz w:val="21"/>
        </w:rPr>
        <w:t>支付结算款的</w:t>
      </w:r>
      <w:r>
        <w:rPr>
          <w:sz w:val="21"/>
        </w:rPr>
        <w:t>100％给乙方，若乙方不提供货物结算款全额增值税专用发票的，甲方有权拒绝付款。</w:t>
      </w:r>
      <w:r>
        <w:br/>
      </w:r>
      <w:r>
        <w:rPr>
          <w:sz w:val="21"/>
        </w:rPr>
        <w:t xml:space="preserve">    </w:t>
      </w:r>
      <w:r>
        <w:rPr>
          <w:sz w:val="21"/>
        </w:rPr>
        <w:t>（</w:t>
      </w:r>
      <w:r>
        <w:rPr>
          <w:sz w:val="21"/>
        </w:rPr>
        <w:t>2）中小企业：</w:t>
      </w:r>
    </w:p>
    <w:p>
      <w:pPr>
        <w:pStyle w:val="null3"/>
        <w:ind w:firstLine="420"/>
        <w:jc w:val="both"/>
      </w:pPr>
      <w:r>
        <w:rPr>
          <w:sz w:val="21"/>
        </w:rPr>
        <w:t>1期：支付比例30%，签订合同后，乙方提供合同货款30%的增值税专用发票给甲方，甲方在</w:t>
      </w:r>
      <w:r>
        <w:rPr>
          <w:sz w:val="21"/>
          <w:u w:val="single"/>
        </w:rPr>
        <w:t>5个工作日内</w:t>
      </w:r>
      <w:r>
        <w:rPr>
          <w:sz w:val="21"/>
        </w:rPr>
        <w:t>向乙方支付</w:t>
      </w:r>
      <w:r>
        <w:rPr>
          <w:sz w:val="21"/>
        </w:rPr>
        <w:t>30%的合同货款作为预付款。</w:t>
      </w:r>
    </w:p>
    <w:p>
      <w:pPr>
        <w:pStyle w:val="null3"/>
        <w:ind w:firstLine="420"/>
        <w:jc w:val="both"/>
      </w:pPr>
      <w:r>
        <w:rPr>
          <w:sz w:val="21"/>
        </w:rPr>
        <w:t>2期：支付比例70%，全部货物现场安装及调试完毕并验收合格，乙方提供合同货款70%的增值税专用发票给甲方作为报账凭证，甲方在</w:t>
      </w:r>
      <w:r>
        <w:rPr>
          <w:sz w:val="21"/>
          <w:u w:val="single"/>
        </w:rPr>
        <w:t>10个工作日内</w:t>
      </w:r>
      <w:r>
        <w:rPr>
          <w:sz w:val="21"/>
        </w:rPr>
        <w:t>支付合同货款</w:t>
      </w:r>
      <w:r>
        <w:rPr>
          <w:sz w:val="21"/>
        </w:rPr>
        <w:t>70%给乙方。</w:t>
      </w:r>
    </w:p>
    <w:p>
      <w:pPr>
        <w:pStyle w:val="null3"/>
        <w:ind w:firstLine="420"/>
        <w:jc w:val="both"/>
      </w:pPr>
      <w:r>
        <w:rPr>
          <w:sz w:val="21"/>
        </w:rPr>
        <w:t>若乙方不提供供货货物结算款增值税专用发票的，甲方有权拒绝付款。</w:t>
      </w:r>
    </w:p>
    <w:p>
      <w:pPr>
        <w:pStyle w:val="null3"/>
        <w:ind w:firstLine="420"/>
        <w:jc w:val="both"/>
      </w:pPr>
      <w:r>
        <w:rPr>
          <w:sz w:val="21"/>
        </w:rPr>
        <w:t>（</w:t>
      </w:r>
      <w:r>
        <w:rPr>
          <w:sz w:val="21"/>
        </w:rPr>
        <w:t>3）履约保证金：人民币</w:t>
      </w:r>
      <w:r>
        <w:rPr>
          <w:sz w:val="21"/>
          <w:u w:val="single"/>
        </w:rPr>
        <w:t xml:space="preserve">               </w:t>
      </w:r>
      <w:r>
        <w:rPr>
          <w:sz w:val="21"/>
          <w:u w:val="single"/>
        </w:rPr>
        <w:t>元整</w:t>
      </w:r>
      <w:r>
        <w:rPr>
          <w:sz w:val="21"/>
          <w:u w:val="single"/>
        </w:rPr>
        <w:t>(￥</w:t>
      </w:r>
      <w:r>
        <w:rPr>
          <w:sz w:val="21"/>
          <w:u w:val="single"/>
        </w:rPr>
        <w:t xml:space="preserve">            </w:t>
      </w:r>
      <w:r>
        <w:rPr>
          <w:sz w:val="21"/>
          <w:u w:val="single"/>
        </w:rPr>
        <w:t>整</w:t>
      </w:r>
      <w:r>
        <w:rPr>
          <w:sz w:val="21"/>
          <w:u w:val="single"/>
        </w:rPr>
        <w:t>)</w:t>
      </w:r>
      <w:r>
        <w:rPr>
          <w:sz w:val="21"/>
        </w:rPr>
        <w:t>。</w:t>
      </w:r>
    </w:p>
    <w:p>
      <w:pPr>
        <w:pStyle w:val="null3"/>
        <w:ind w:firstLine="420"/>
        <w:jc w:val="left"/>
      </w:pPr>
      <w:r>
        <w:rPr>
          <w:sz w:val="21"/>
        </w:rPr>
        <w:t>乙方</w:t>
      </w:r>
      <w:r>
        <w:rPr>
          <w:sz w:val="21"/>
        </w:rPr>
        <w:t>在合同签订后</w:t>
      </w:r>
      <w:r>
        <w:rPr>
          <w:sz w:val="21"/>
        </w:rPr>
        <w:t>5个工作日内应向</w:t>
      </w:r>
      <w:r>
        <w:rPr>
          <w:sz w:val="21"/>
        </w:rPr>
        <w:t>甲方</w:t>
      </w:r>
      <w:r>
        <w:rPr>
          <w:sz w:val="21"/>
        </w:rPr>
        <w:t>支付合同金额的</w:t>
      </w:r>
      <w:r>
        <w:rPr>
          <w:sz w:val="21"/>
        </w:rPr>
        <w:t>3%作为履约保证金（</w:t>
      </w:r>
      <w:r>
        <w:rPr>
          <w:sz w:val="21"/>
        </w:rPr>
        <w:t>乙方</w:t>
      </w:r>
      <w:r>
        <w:rPr>
          <w:sz w:val="21"/>
        </w:rPr>
        <w:t>在银行转账时需备注写明招标采购合同编号，以便</w:t>
      </w:r>
      <w:r>
        <w:rPr>
          <w:sz w:val="21"/>
        </w:rPr>
        <w:t>甲方</w:t>
      </w:r>
      <w:r>
        <w:rPr>
          <w:sz w:val="21"/>
        </w:rPr>
        <w:t>财务人员查核）。项目验收合格后</w:t>
      </w:r>
      <w:r>
        <w:rPr>
          <w:sz w:val="21"/>
        </w:rPr>
        <w:t>1个月内，</w:t>
      </w:r>
      <w:r>
        <w:rPr>
          <w:sz w:val="21"/>
        </w:rPr>
        <w:t>乙方</w:t>
      </w:r>
      <w:r>
        <w:rPr>
          <w:sz w:val="21"/>
        </w:rPr>
        <w:t>凭验收单据以及履约保证金收据向</w:t>
      </w:r>
      <w:r>
        <w:rPr>
          <w:sz w:val="21"/>
        </w:rPr>
        <w:t>甲方</w:t>
      </w:r>
      <w:r>
        <w:rPr>
          <w:sz w:val="21"/>
        </w:rPr>
        <w:t>提交退还申请，</w:t>
      </w:r>
      <w:r>
        <w:rPr>
          <w:sz w:val="21"/>
        </w:rPr>
        <w:t>甲方</w:t>
      </w:r>
      <w:r>
        <w:rPr>
          <w:sz w:val="21"/>
        </w:rPr>
        <w:t>在收到</w:t>
      </w:r>
      <w:r>
        <w:rPr>
          <w:sz w:val="21"/>
        </w:rPr>
        <w:t>乙方</w:t>
      </w:r>
      <w:r>
        <w:rPr>
          <w:sz w:val="21"/>
        </w:rPr>
        <w:t>申请及规定单据之日起</w:t>
      </w:r>
      <w:r>
        <w:rPr>
          <w:sz w:val="21"/>
        </w:rPr>
        <w:t>10个工作日内无息退还给</w:t>
      </w:r>
      <w:r>
        <w:rPr>
          <w:sz w:val="21"/>
        </w:rPr>
        <w:t>乙方</w:t>
      </w:r>
      <w:r>
        <w:rPr>
          <w:sz w:val="21"/>
        </w:rPr>
        <w:t>。</w:t>
      </w:r>
    </w:p>
    <w:p>
      <w:pPr>
        <w:pStyle w:val="null3"/>
        <w:ind w:firstLine="420"/>
        <w:jc w:val="both"/>
      </w:pPr>
      <w:r>
        <w:rPr>
          <w:sz w:val="21"/>
        </w:rPr>
        <w:t>履约保证金可以以履约保函（保险）形式提供，目前</w:t>
      </w:r>
      <w:r>
        <w:rPr>
          <w:sz w:val="21"/>
        </w:rPr>
        <w:t>"广东政府采购智慧云平台金融服务中心(https://gdgpo.czt.gd.gov.cn/zcdservice/zcd/guangdong/)已实现电子履约保函（保险）在线办理功能，有意愿供应商可自行办理提供。</w:t>
      </w:r>
    </w:p>
    <w:p>
      <w:pPr>
        <w:pStyle w:val="null3"/>
        <w:ind w:firstLine="420"/>
        <w:jc w:val="both"/>
      </w:pPr>
      <w:r>
        <w:rPr>
          <w:sz w:val="21"/>
        </w:rPr>
        <w:t>如</w:t>
      </w:r>
      <w:r>
        <w:rPr>
          <w:sz w:val="21"/>
        </w:rPr>
        <w:t>乙方</w:t>
      </w:r>
      <w:r>
        <w:rPr>
          <w:sz w:val="21"/>
        </w:rPr>
        <w:t>逾期不缴纳履约保证金，视为</w:t>
      </w:r>
      <w:r>
        <w:rPr>
          <w:sz w:val="21"/>
        </w:rPr>
        <w:t>乙方</w:t>
      </w:r>
      <w:r>
        <w:rPr>
          <w:sz w:val="21"/>
        </w:rPr>
        <w:t>放弃供应商资格。</w:t>
      </w:r>
    </w:p>
    <w:p>
      <w:pPr>
        <w:pStyle w:val="null3"/>
        <w:ind w:firstLine="420"/>
        <w:jc w:val="both"/>
      </w:pPr>
      <w:r>
        <w:rPr>
          <w:sz w:val="21"/>
        </w:rPr>
        <w:t>6.2</w:t>
      </w:r>
      <w:r>
        <w:rPr>
          <w:sz w:val="21"/>
        </w:rPr>
        <w:t>乙方凭以下有效文件与甲方结算：</w:t>
      </w:r>
    </w:p>
    <w:p>
      <w:pPr>
        <w:pStyle w:val="null3"/>
        <w:ind w:firstLine="420"/>
        <w:jc w:val="both"/>
      </w:pPr>
      <w:r>
        <w:rPr>
          <w:sz w:val="21"/>
        </w:rPr>
        <w:t>（</w:t>
      </w:r>
      <w:r>
        <w:rPr>
          <w:sz w:val="21"/>
        </w:rPr>
        <w:t>1</w:t>
      </w:r>
      <w:r>
        <w:rPr>
          <w:sz w:val="21"/>
        </w:rPr>
        <w:t>）合同；</w:t>
      </w:r>
    </w:p>
    <w:p>
      <w:pPr>
        <w:pStyle w:val="null3"/>
        <w:ind w:firstLine="420"/>
        <w:jc w:val="both"/>
      </w:pPr>
      <w:r>
        <w:rPr>
          <w:sz w:val="21"/>
        </w:rPr>
        <w:t>（</w:t>
      </w:r>
      <w:r>
        <w:rPr>
          <w:sz w:val="21"/>
        </w:rPr>
        <w:t>2</w:t>
      </w:r>
      <w:r>
        <w:rPr>
          <w:sz w:val="21"/>
        </w:rPr>
        <w:t>）乙方开具的正式增值税专用发票。</w:t>
      </w:r>
    </w:p>
    <w:p>
      <w:pPr>
        <w:pStyle w:val="null3"/>
        <w:ind w:firstLine="422"/>
        <w:jc w:val="both"/>
      </w:pPr>
      <w:r>
        <w:rPr>
          <w:sz w:val="21"/>
          <w:b/>
        </w:rPr>
        <w:t>七、技术服务</w:t>
      </w:r>
    </w:p>
    <w:p>
      <w:pPr>
        <w:pStyle w:val="null3"/>
        <w:ind w:firstLine="420"/>
        <w:jc w:val="both"/>
      </w:pPr>
      <w:r>
        <w:rPr>
          <w:sz w:val="21"/>
        </w:rPr>
        <w:t>7.1</w:t>
      </w:r>
      <w:r>
        <w:rPr>
          <w:sz w:val="21"/>
        </w:rPr>
        <w:t>乙方应派员到甲方指定地点配合工作。</w:t>
      </w:r>
    </w:p>
    <w:p>
      <w:pPr>
        <w:pStyle w:val="null3"/>
        <w:ind w:firstLine="420"/>
        <w:jc w:val="both"/>
      </w:pPr>
      <w:r>
        <w:rPr>
          <w:sz w:val="21"/>
        </w:rPr>
        <w:t>7.2</w:t>
      </w:r>
      <w:r>
        <w:rPr>
          <w:sz w:val="21"/>
        </w:rPr>
        <w:t>乙方按甲方提供的合同执行进度计划，并配合甲方及相关部门做好合同执行进度上的工作。</w:t>
      </w:r>
    </w:p>
    <w:p>
      <w:pPr>
        <w:pStyle w:val="null3"/>
        <w:ind w:firstLine="422"/>
        <w:jc w:val="both"/>
      </w:pPr>
      <w:r>
        <w:rPr>
          <w:sz w:val="21"/>
          <w:b/>
        </w:rPr>
        <w:t>八、不可抗力</w:t>
      </w:r>
    </w:p>
    <w:p>
      <w:pPr>
        <w:pStyle w:val="null3"/>
        <w:ind w:firstLine="420"/>
        <w:jc w:val="both"/>
      </w:pPr>
      <w:r>
        <w:rPr>
          <w:sz w:val="21"/>
        </w:rPr>
        <w:t>8.1</w:t>
      </w:r>
      <w:r>
        <w:rPr>
          <w:sz w:val="21"/>
        </w:rPr>
        <w:t>不可抗力指战争、严重火灾、洪水、台风、地震等法律规定的不可抗力事件。</w:t>
      </w:r>
    </w:p>
    <w:p>
      <w:pPr>
        <w:pStyle w:val="null3"/>
        <w:ind w:firstLine="420"/>
        <w:jc w:val="both"/>
      </w:pPr>
      <w:r>
        <w:rPr>
          <w:sz w:val="21"/>
        </w:rPr>
        <w:t>8.2</w:t>
      </w:r>
      <w:r>
        <w:rPr>
          <w:sz w:val="21"/>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22"/>
        <w:jc w:val="both"/>
      </w:pPr>
      <w:r>
        <w:rPr>
          <w:sz w:val="21"/>
          <w:b/>
        </w:rPr>
        <w:t>九、索赔</w:t>
      </w:r>
    </w:p>
    <w:p>
      <w:pPr>
        <w:pStyle w:val="null3"/>
        <w:ind w:firstLine="420"/>
        <w:jc w:val="both"/>
      </w:pPr>
      <w:r>
        <w:rPr>
          <w:sz w:val="21"/>
        </w:rPr>
        <w:t>9.1</w:t>
      </w:r>
      <w:r>
        <w:rPr>
          <w:sz w:val="21"/>
        </w:rPr>
        <w:t>如有异议，甲方有权根据有关政府部门或有资质的检验机构的检验结果向乙方提出索赔。</w:t>
      </w:r>
    </w:p>
    <w:p>
      <w:pPr>
        <w:pStyle w:val="null3"/>
        <w:ind w:firstLine="420"/>
        <w:jc w:val="both"/>
      </w:pPr>
      <w:r>
        <w:rPr>
          <w:sz w:val="21"/>
        </w:rPr>
        <w:t>9.2</w:t>
      </w:r>
      <w:r>
        <w:rPr>
          <w:sz w:val="21"/>
        </w:rPr>
        <w:t>在合同执行期间，乙方应按照甲方同意的下列一种或多种方式解决索赔事宜：</w:t>
      </w:r>
    </w:p>
    <w:p>
      <w:pPr>
        <w:pStyle w:val="null3"/>
        <w:ind w:firstLine="420"/>
        <w:jc w:val="both"/>
      </w:pPr>
      <w:r>
        <w:rPr>
          <w:sz w:val="21"/>
        </w:rPr>
        <w:t xml:space="preserve">(1) </w:t>
      </w:r>
      <w:r>
        <w:rPr>
          <w:sz w:val="21"/>
        </w:rPr>
        <w:t>乙方同意退货，应在</w:t>
      </w:r>
      <w:r>
        <w:rPr>
          <w:sz w:val="21"/>
        </w:rPr>
        <w:t>3</w:t>
      </w:r>
      <w:r>
        <w:rPr>
          <w:sz w:val="21"/>
        </w:rPr>
        <w:t>日内将货款全额退还给甲方，并承担由此发生的一切费用和赔偿甲方所遭受的损失。</w:t>
      </w:r>
    </w:p>
    <w:p>
      <w:pPr>
        <w:pStyle w:val="null3"/>
        <w:ind w:firstLine="420"/>
        <w:jc w:val="both"/>
      </w:pPr>
      <w:r>
        <w:rPr>
          <w:sz w:val="21"/>
        </w:rPr>
        <w:t xml:space="preserve">(2) </w:t>
      </w:r>
      <w:r>
        <w:rPr>
          <w:sz w:val="21"/>
        </w:rPr>
        <w:t>用符合规格、质量和性能要求的新零件、部件或货物来更换有缺陷的部分或修补缺陷的部分，乙方应承担一切费用和风险并赔偿甲方所遭受的损失。同时，相应延长无偿质保期。</w:t>
      </w:r>
    </w:p>
    <w:p>
      <w:pPr>
        <w:pStyle w:val="null3"/>
        <w:ind w:firstLine="420"/>
        <w:jc w:val="both"/>
      </w:pPr>
      <w:r>
        <w:rPr>
          <w:sz w:val="21"/>
        </w:rPr>
        <w:t>9.3</w:t>
      </w:r>
      <w:r>
        <w:rPr>
          <w:sz w:val="21"/>
        </w:rPr>
        <w:t>如果在甲方发出索赔通知后</w:t>
      </w:r>
      <w:r>
        <w:rPr>
          <w:sz w:val="21"/>
        </w:rPr>
        <w:t>30</w:t>
      </w:r>
      <w:r>
        <w:rPr>
          <w:sz w:val="21"/>
        </w:rPr>
        <w:t>天内，乙方未作答复，上述索赔应视为已被乙方接受。甲方将从合同款项中扣回索赔金额。如果这些金额不足以抵扣，甲方有权继续向乙方追偿。</w:t>
      </w:r>
    </w:p>
    <w:p>
      <w:pPr>
        <w:pStyle w:val="null3"/>
        <w:ind w:firstLine="422"/>
        <w:jc w:val="both"/>
      </w:pPr>
      <w:r>
        <w:rPr>
          <w:sz w:val="21"/>
          <w:b/>
        </w:rPr>
        <w:t>十、违约与处罚</w:t>
      </w:r>
    </w:p>
    <w:p>
      <w:pPr>
        <w:pStyle w:val="null3"/>
        <w:ind w:firstLine="420"/>
        <w:jc w:val="both"/>
      </w:pPr>
      <w:r>
        <w:rPr>
          <w:sz w:val="21"/>
        </w:rPr>
        <w:t>10.1甲方应在合同规定的时间内，向乙方支付货款，拖延后乙方可按拖延天数，向甲方加收拖欠货款金额的年5%的利率违约金。</w:t>
      </w:r>
    </w:p>
    <w:p>
      <w:pPr>
        <w:pStyle w:val="null3"/>
        <w:ind w:firstLine="420"/>
        <w:jc w:val="both"/>
      </w:pPr>
      <w:r>
        <w:rPr>
          <w:sz w:val="21"/>
        </w:rPr>
        <w:t>10.2</w:t>
      </w:r>
      <w:r>
        <w:rPr>
          <w:sz w:val="21"/>
        </w:rPr>
        <w:t>乙方未能按时全部交货的，每拖延</w:t>
      </w:r>
      <w:r>
        <w:rPr>
          <w:sz w:val="21"/>
        </w:rPr>
        <w:t>1天，须向甲方支付合同金额的0.5%的违约金。逾期15天以上的，甲方有权单方直接终止合同，乙方按合同金额的5%向甲方支付违约金，若乙方的违约行为造成甲方的损失高于违约金的，甲方有权向乙方追加赔偿。</w:t>
      </w:r>
    </w:p>
    <w:p>
      <w:pPr>
        <w:pStyle w:val="null3"/>
        <w:ind w:firstLine="420"/>
        <w:jc w:val="both"/>
      </w:pPr>
      <w:r>
        <w:rPr>
          <w:sz w:val="21"/>
        </w:rPr>
        <w:t>10.3</w:t>
      </w:r>
      <w:r>
        <w:rPr>
          <w:sz w:val="21"/>
        </w:rPr>
        <w:t>乙方交付的货物不符合合同规定的，甲方有权拒收，乙方还应按合同金额的</w:t>
      </w:r>
      <w:r>
        <w:rPr>
          <w:sz w:val="21"/>
        </w:rPr>
        <w:t>5%向甲方支付违约金。</w:t>
      </w:r>
    </w:p>
    <w:p>
      <w:pPr>
        <w:pStyle w:val="null3"/>
        <w:ind w:firstLine="420"/>
        <w:jc w:val="both"/>
      </w:pPr>
      <w:r>
        <w:rPr>
          <w:sz w:val="21"/>
        </w:rPr>
        <w:t>10.4</w:t>
      </w:r>
      <w:r>
        <w:rPr>
          <w:sz w:val="21"/>
        </w:rPr>
        <w:t>甲方无正当理由拒收货物的，甲方应按合同金额的</w:t>
      </w:r>
      <w:r>
        <w:rPr>
          <w:sz w:val="21"/>
        </w:rPr>
        <w:t>5%向乙方支付违约金。</w:t>
      </w:r>
    </w:p>
    <w:p>
      <w:pPr>
        <w:pStyle w:val="null3"/>
        <w:ind w:firstLine="420"/>
        <w:jc w:val="both"/>
      </w:pPr>
      <w:r>
        <w:rPr>
          <w:sz w:val="21"/>
        </w:rPr>
        <w:t>10.5</w:t>
      </w:r>
      <w:r>
        <w:rPr>
          <w:sz w:val="21"/>
        </w:rPr>
        <w:t>在质保期内，乙方违反合同售后服务条款约定，或者拒不提供售后服务的，或售后服务不符合约定的，乙方须向甲方支付本合同金额</w:t>
      </w:r>
      <w:r>
        <w:rPr>
          <w:sz w:val="21"/>
        </w:rPr>
        <w:t>5%的违约金。造成甲方损失的，还应承担赔偿责任。</w:t>
      </w:r>
    </w:p>
    <w:p>
      <w:pPr>
        <w:pStyle w:val="null3"/>
        <w:ind w:firstLine="420"/>
        <w:jc w:val="both"/>
      </w:pPr>
      <w:r>
        <w:rPr>
          <w:sz w:val="21"/>
        </w:rPr>
        <w:t>10.6</w:t>
      </w:r>
      <w:r>
        <w:rPr>
          <w:sz w:val="21"/>
        </w:rPr>
        <w:t>其它违约责任按《中华人民共和国民法典》处理。</w:t>
      </w:r>
    </w:p>
    <w:p>
      <w:pPr>
        <w:pStyle w:val="null3"/>
        <w:ind w:firstLine="422"/>
        <w:jc w:val="both"/>
      </w:pPr>
      <w:r>
        <w:rPr>
          <w:sz w:val="21"/>
          <w:b/>
        </w:rPr>
        <w:t>十一、合同终止</w:t>
      </w:r>
    </w:p>
    <w:p>
      <w:pPr>
        <w:pStyle w:val="null3"/>
        <w:ind w:firstLine="420"/>
        <w:jc w:val="both"/>
      </w:pPr>
      <w:r>
        <w:rPr>
          <w:sz w:val="21"/>
        </w:rPr>
        <w:t>如果一方严重违反合同，另一方可立即终止本合同。</w:t>
      </w:r>
    </w:p>
    <w:p>
      <w:pPr>
        <w:pStyle w:val="null3"/>
        <w:ind w:firstLine="422"/>
        <w:jc w:val="both"/>
      </w:pPr>
      <w:r>
        <w:rPr>
          <w:sz w:val="21"/>
          <w:b/>
        </w:rPr>
        <w:t>十二、法律诉讼</w:t>
      </w:r>
    </w:p>
    <w:p>
      <w:pPr>
        <w:pStyle w:val="null3"/>
        <w:ind w:firstLine="420"/>
        <w:jc w:val="both"/>
      </w:pPr>
      <w:r>
        <w:rPr>
          <w:sz w:val="21"/>
        </w:rPr>
        <w:t>签约双方在履约中发生争执和分歧，双方应通过友好协商解决，若经协商不能达成协议时，则向合同签订所在地人民法院提起诉讼。受理期间，双方应继续执行合同其余部分。违约方应承担守约方的律师费、诉讼费、诉讼保全保险费等费用。</w:t>
      </w:r>
    </w:p>
    <w:p>
      <w:pPr>
        <w:pStyle w:val="null3"/>
        <w:ind w:firstLine="422"/>
        <w:jc w:val="both"/>
      </w:pPr>
      <w:r>
        <w:rPr>
          <w:sz w:val="21"/>
          <w:b/>
        </w:rPr>
        <w:t>十三、廉政条约</w:t>
      </w:r>
    </w:p>
    <w:p>
      <w:pPr>
        <w:pStyle w:val="null3"/>
        <w:ind w:firstLine="420"/>
        <w:jc w:val="both"/>
      </w:pPr>
      <w:r>
        <w:rPr>
          <w:sz w:val="21"/>
        </w:rPr>
        <w:t>甲、乙双方所有人员严格遵守国家廉政方面的规定。</w:t>
      </w:r>
    </w:p>
    <w:p>
      <w:pPr>
        <w:pStyle w:val="null3"/>
        <w:ind w:firstLine="422"/>
        <w:jc w:val="both"/>
      </w:pPr>
      <w:r>
        <w:rPr>
          <w:sz w:val="21"/>
          <w:b/>
        </w:rPr>
        <w:t>十四、其他</w:t>
      </w:r>
    </w:p>
    <w:p>
      <w:pPr>
        <w:pStyle w:val="null3"/>
        <w:ind w:firstLine="420"/>
        <w:jc w:val="both"/>
      </w:pPr>
      <w:r>
        <w:rPr>
          <w:sz w:val="21"/>
        </w:rPr>
        <w:t>14.1</w:t>
      </w:r>
      <w:r>
        <w:rPr>
          <w:sz w:val="21"/>
        </w:rPr>
        <w:t>本合同一式</w:t>
      </w:r>
      <w:r>
        <w:rPr>
          <w:sz w:val="21"/>
          <w:u w:val="single"/>
        </w:rPr>
        <w:t>陆</w:t>
      </w:r>
      <w:r>
        <w:rPr>
          <w:sz w:val="21"/>
        </w:rPr>
        <w:t>份，具有同等法律效力，甲方执</w:t>
      </w:r>
      <w:r>
        <w:rPr>
          <w:sz w:val="21"/>
          <w:u w:val="single"/>
        </w:rPr>
        <w:t>肆</w:t>
      </w:r>
      <w:r>
        <w:rPr>
          <w:sz w:val="21"/>
        </w:rPr>
        <w:t>份、乙方执</w:t>
      </w:r>
      <w:r>
        <w:rPr>
          <w:sz w:val="21"/>
          <w:u w:val="single"/>
        </w:rPr>
        <w:t>贰</w:t>
      </w:r>
      <w:r>
        <w:rPr>
          <w:sz w:val="21"/>
        </w:rPr>
        <w:t>份。本合同在甲乙双方法人代表或其授权代表签字盖章后生效，如双方签字的日期不一致时以最后一个日期为准；如合同有一方未填写日期，即以另一方日期为准。</w:t>
      </w:r>
    </w:p>
    <w:p>
      <w:pPr>
        <w:pStyle w:val="null3"/>
        <w:ind w:firstLine="420"/>
        <w:jc w:val="both"/>
      </w:pPr>
      <w:r>
        <w:rPr>
          <w:sz w:val="21"/>
        </w:rPr>
        <w:t>14.2</w:t>
      </w:r>
      <w:r>
        <w:rPr>
          <w:sz w:val="21"/>
        </w:rPr>
        <w:t>下列文件是本合同的一部分，并与本合同一起阅读和解释：</w:t>
      </w:r>
    </w:p>
    <w:p>
      <w:pPr>
        <w:pStyle w:val="null3"/>
        <w:ind w:firstLine="420"/>
        <w:jc w:val="both"/>
      </w:pPr>
      <w:r>
        <w:rPr>
          <w:sz w:val="21"/>
        </w:rPr>
        <w:t>（</w:t>
      </w:r>
      <w:r>
        <w:rPr>
          <w:sz w:val="21"/>
        </w:rPr>
        <w:t>1</w:t>
      </w:r>
      <w:r>
        <w:rPr>
          <w:sz w:val="21"/>
        </w:rPr>
        <w:t>）</w:t>
      </w:r>
      <w:r>
        <w:rPr>
          <w:sz w:val="21"/>
        </w:rPr>
        <w:t>中标通知书（采购评审结果通知）；</w:t>
      </w:r>
    </w:p>
    <w:p>
      <w:pPr>
        <w:pStyle w:val="null3"/>
        <w:ind w:firstLine="420"/>
        <w:jc w:val="both"/>
      </w:pPr>
      <w:r>
        <w:rPr>
          <w:sz w:val="21"/>
        </w:rPr>
        <w:t>（</w:t>
      </w:r>
      <w:r>
        <w:rPr>
          <w:sz w:val="21"/>
        </w:rPr>
        <w:t>2</w:t>
      </w:r>
      <w:r>
        <w:rPr>
          <w:sz w:val="21"/>
        </w:rPr>
        <w:t>）</w:t>
      </w:r>
      <w:r>
        <w:rPr>
          <w:sz w:val="21"/>
        </w:rPr>
        <w:t>乙方提交的投标（响应）文件；</w:t>
      </w:r>
    </w:p>
    <w:p>
      <w:pPr>
        <w:pStyle w:val="null3"/>
        <w:ind w:firstLine="420"/>
        <w:jc w:val="both"/>
      </w:pPr>
      <w:r>
        <w:rPr>
          <w:sz w:val="21"/>
        </w:rPr>
        <w:t>（</w:t>
      </w:r>
      <w:r>
        <w:rPr>
          <w:sz w:val="21"/>
        </w:rPr>
        <w:t>3）招标（谈判）文件。</w:t>
      </w:r>
    </w:p>
    <w:p>
      <w:pPr>
        <w:pStyle w:val="null3"/>
        <w:ind w:firstLine="420"/>
        <w:jc w:val="both"/>
      </w:pPr>
      <w:r>
        <w:rPr>
          <w:sz w:val="21"/>
        </w:rPr>
        <w:t>14.3</w:t>
      </w:r>
      <w:r>
        <w:rPr>
          <w:sz w:val="21"/>
        </w:rPr>
        <w:t>本合同末尽事宜，以招投标文件为准，并由双方协商处理。</w:t>
      </w:r>
    </w:p>
    <w:p>
      <w:pPr>
        <w:pStyle w:val="null3"/>
        <w:ind w:firstLine="420"/>
        <w:jc w:val="both"/>
      </w:pPr>
      <w:r>
        <w:rPr>
          <w:sz w:val="21"/>
        </w:rPr>
        <w:t>14.4</w:t>
      </w:r>
      <w:r>
        <w:rPr>
          <w:sz w:val="21"/>
        </w:rPr>
        <w:t>如一方地址、电话、传真号码、银行账号有变更，应在变更当日内书面通知对方，否则，应承担相应责任。</w:t>
      </w:r>
      <w:r>
        <w:rPr>
          <w:sz w:val="21"/>
        </w:rPr>
        <w:t xml:space="preserve"> </w:t>
      </w:r>
    </w:p>
    <w:p>
      <w:pPr>
        <w:pStyle w:val="null3"/>
        <w:ind w:firstLine="422"/>
        <w:jc w:val="both"/>
      </w:pPr>
      <w:r>
        <w:rPr>
          <w:sz w:val="21"/>
          <w:b/>
        </w:rPr>
        <w:t>十五、合同签订地点：</w:t>
      </w:r>
      <w:r>
        <w:rPr>
          <w:sz w:val="21"/>
          <w:b/>
        </w:rPr>
        <w:t>广东省湛江市麻章区海大路</w:t>
      </w:r>
      <w:r>
        <w:rPr>
          <w:sz w:val="21"/>
          <w:b/>
        </w:rPr>
        <w:t>1</w:t>
      </w:r>
      <w:r>
        <w:rPr>
          <w:sz w:val="21"/>
          <w:b/>
        </w:rPr>
        <w:t>号</w:t>
      </w:r>
      <w:r>
        <w:rPr>
          <w:sz w:val="21"/>
          <w:b/>
        </w:rPr>
        <w:t>广东海洋大学湖光校区。</w:t>
      </w:r>
    </w:p>
    <w:tbl>
      <w:tblPr>
        <w:tblW w:w="0" w:type="auto"/>
        <w:tblBorders>
          <w:top w:val="none" w:color="000000" w:sz="4"/>
          <w:left w:val="none" w:color="000000" w:sz="4"/>
          <w:bottom w:val="none" w:color="000000" w:sz="4"/>
          <w:right w:val="none" w:color="000000" w:sz="4"/>
          <w:insideH w:val="none"/>
          <w:insideV w:val="none"/>
        </w:tblBorders>
      </w:tblPr>
      <w:tblGrid>
        <w:gridCol w:w="1357"/>
        <w:gridCol w:w="2773"/>
        <w:gridCol w:w="1357"/>
        <w:gridCol w:w="2773"/>
      </w:tblGrid>
      <w:tr>
        <w:tc>
          <w:tcPr>
            <w:tcW w:type="dxa" w:w="1357"/>
            <w:tcBorders>
              <w:top w:val="dotted"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b/>
              </w:rPr>
              <w:t>甲方（盖章）：</w:t>
            </w:r>
          </w:p>
        </w:tc>
        <w:tc>
          <w:tcPr>
            <w:tcW w:type="dxa" w:w="2773"/>
            <w:tcBorders>
              <w:top w:val="dotted"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b/>
              </w:rPr>
              <w:t>广东海洋大学</w:t>
            </w:r>
          </w:p>
        </w:tc>
        <w:tc>
          <w:tcPr>
            <w:tcW w:type="dxa" w:w="1357"/>
            <w:tcBorders>
              <w:top w:val="dotted"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b/>
              </w:rPr>
              <w:t>乙方</w:t>
            </w:r>
            <w:r>
              <w:rPr>
                <w:sz w:val="21"/>
                <w:b/>
              </w:rPr>
              <w:t>（盖章）</w:t>
            </w:r>
            <w:r>
              <w:rPr>
                <w:sz w:val="21"/>
                <w:b/>
              </w:rPr>
              <w:t>：</w:t>
            </w:r>
          </w:p>
        </w:tc>
        <w:tc>
          <w:tcPr>
            <w:tcW w:type="dxa" w:w="2773"/>
            <w:tcBorders>
              <w:top w:val="dotted"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法人代表：</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法人代表：</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签约代表：</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签约代表：</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地址：</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广东省湛江市麻章区海大路</w:t>
            </w:r>
            <w:r>
              <w:rPr>
                <w:sz w:val="21"/>
              </w:rPr>
              <w:t>1</w:t>
            </w:r>
            <w:r>
              <w:rPr>
                <w:sz w:val="21"/>
              </w:rPr>
              <w:t>号</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地址：</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纳税人识别号：</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1244000045625261X8</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统一社会信用代码：</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开户行</w:t>
            </w:r>
            <w:r>
              <w:rPr>
                <w:sz w:val="21"/>
              </w:rPr>
              <w:t>：</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中国银行股份有限公司湛江霞山支行</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开户行</w:t>
            </w:r>
            <w:r>
              <w:rPr>
                <w:sz w:val="21"/>
              </w:rPr>
              <w:t>：</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银行账号：</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679557760592</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银行账号：</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电话：</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0759-2396211</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电话：</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传真：</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0759-2383282</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传真：</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p>
        </w:tc>
      </w:tr>
      <w:tr>
        <w:tc>
          <w:tcPr>
            <w:tcW w:type="dxa" w:w="1357"/>
            <w:tcBorders>
              <w:top w:val="none" w:color="000000" w:sz="4"/>
              <w:left w:val="dotted"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签约日期：</w:t>
            </w:r>
          </w:p>
        </w:tc>
        <w:tc>
          <w:tcPr>
            <w:tcW w:type="dxa" w:w="277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u w:val="single"/>
              </w:rPr>
              <w:t>2025</w:t>
            </w:r>
            <w:r>
              <w:rPr>
                <w:sz w:val="21"/>
              </w:rPr>
              <w:t>年</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u w:val="single"/>
              </w:rPr>
              <w:t xml:space="preserve"> </w:t>
            </w:r>
            <w:r>
              <w:rPr>
                <w:sz w:val="21"/>
              </w:rPr>
              <w:t>日</w:t>
            </w:r>
          </w:p>
        </w:tc>
        <w:tc>
          <w:tcPr>
            <w:tcW w:type="dxa" w:w="1357"/>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right"/>
            </w:pPr>
            <w:r>
              <w:rPr>
                <w:sz w:val="21"/>
              </w:rPr>
              <w:t>签约日期：</w:t>
            </w:r>
          </w:p>
        </w:tc>
        <w:tc>
          <w:tcPr>
            <w:tcW w:type="dxa" w:w="277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u w:val="single"/>
              </w:rPr>
              <w:t>2025</w:t>
            </w:r>
            <w:r>
              <w:rPr>
                <w:sz w:val="21"/>
              </w:rPr>
              <w:t>年</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月</w:t>
            </w:r>
            <w:r>
              <w:rPr>
                <w:sz w:val="21"/>
                <w:u w:val="single"/>
              </w:rPr>
              <w:t xml:space="preserve">  </w:t>
            </w:r>
            <w:r>
              <w:rPr>
                <w:sz w:val="21"/>
                <w:u w:val="single"/>
              </w:rPr>
              <w:t xml:space="preserve">   </w:t>
            </w:r>
            <w:r>
              <w:rPr>
                <w:sz w:val="21"/>
                <w:u w:val="single"/>
              </w:rPr>
              <w:t xml:space="preserve"> </w:t>
            </w:r>
            <w:r>
              <w:rPr>
                <w:sz w:val="21"/>
              </w:rPr>
              <w:t>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440001-2025-16109</w:t>
      </w:r>
    </w:p>
    <w:p>
      <w:pPr>
        <w:pStyle w:val="null3"/>
        <w:jc w:val="center"/>
        <w:outlineLvl w:val="3"/>
      </w:pPr>
      <w:r>
        <w:rPr>
          <w:sz w:val="24"/>
          <w:b/>
        </w:rPr>
        <w:t>采购项目编号：</w:t>
      </w:r>
      <w:r>
        <w:rPr>
          <w:sz w:val="24"/>
          <w:b/>
        </w:rPr>
        <w:t>ZZ0250115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广东海洋大学三坐标测量机系统更新项目、多功能磁控溅射镀膜及分析仪设备更新项目</w:t>
      </w:r>
      <w:r>
        <w:rPr>
          <w:u w:val="single"/>
        </w:rPr>
        <w:t>”</w:t>
      </w:r>
      <w:r>
        <w:rPr/>
        <w:t>项目的招标[采购项目编号为：</w:t>
      </w:r>
      <w:r>
        <w:rPr>
          <w:u w:val="single"/>
        </w:rPr>
        <w:t>ZZ0250115</w:t>
      </w:r>
      <w:r>
        <w:rPr/>
        <w:t>]，我方愿参与投标。</w:t>
      </w:r>
    </w:p>
    <w:p>
      <w:pPr>
        <w:pStyle w:val="null3"/>
        <w:ind w:firstLine="480"/>
      </w:pPr>
      <w:r>
        <w:rPr/>
        <w:t>我方确认收到贵方提供的</w:t>
      </w:r>
      <w:r>
        <w:rPr>
          <w:u w:val="single"/>
        </w:rPr>
        <w:t>“</w:t>
      </w:r>
      <w:r>
        <w:rPr>
          <w:u w:val="single"/>
        </w:rPr>
        <w:t>广东海洋大学三坐标测量机系统更新项目、多功能磁控溅射镀膜及分析仪设备更新项目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广东海洋大学三坐标测量机系统更新项目、多功能磁控溅射镀膜及分析仪设备更新项目</w:t>
      </w:r>
      <w:r>
        <w:rPr/>
        <w:t>”项目采购[采购项目编号为</w:t>
      </w:r>
      <w:r>
        <w:rPr/>
        <w:t>ZZ0250115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广东海洋大学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广东海洋大学三坐标测量机系统更新项目、多功能磁控溅射镀膜及分析仪设备更新项目</w:t>
      </w:r>
      <w:r>
        <w:rPr/>
        <w:t>招标中获中标（采购项目编号：</w:t>
      </w:r>
      <w:r>
        <w:rPr/>
        <w:t>ZZ0250115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广东海洋大学三坐标测量机系统更新项目、多功能磁控溅射镀膜及分析仪设备更新项目</w:t>
      </w:r>
      <w:r>
        <w:rPr/>
        <w:t>”项目（采购项目编号：</w:t>
      </w:r>
      <w:r>
        <w:rPr/>
        <w:t>ZZ0250115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