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440112-2025-01693</w:t>
      </w:r>
    </w:p>
    <w:p>
      <w:pPr>
        <w:pStyle w:val="null3"/>
        <w:jc w:val="center"/>
        <w:outlineLvl w:val="3"/>
      </w:pPr>
      <w:r>
        <w:rPr>
          <w:sz w:val="24"/>
          <w:b/>
        </w:rPr>
        <w:t>采购项目编号：</w:t>
      </w:r>
      <w:r>
        <w:rPr>
          <w:sz w:val="24"/>
          <w:b/>
        </w:rPr>
        <w:t>ZZ0250104</w:t>
      </w:r>
    </w:p>
    <w:p>
      <w:pPr>
        <w:pStyle w:val="null3"/>
        <w:jc w:val="center"/>
        <w:outlineLvl w:val="3"/>
      </w:pPr>
      <w:r>
        <w:rPr>
          <w:sz w:val="24"/>
          <w:b/>
        </w:rPr>
        <w:t>项目名称：</w:t>
      </w:r>
      <w:r>
        <w:rPr>
          <w:sz w:val="24"/>
          <w:b/>
        </w:rPr>
        <w:t>夏港街“双百工程”社会工作服务站购买服务项目</w:t>
      </w:r>
    </w:p>
    <w:p>
      <w:pPr>
        <w:pStyle w:val="null3"/>
        <w:jc w:val="center"/>
        <w:outlineLvl w:val="3"/>
      </w:pPr>
      <w:r>
        <w:rPr>
          <w:sz w:val="24"/>
          <w:b/>
        </w:rPr>
        <w:t>采购人：</w:t>
      </w:r>
      <w:r>
        <w:rPr>
          <w:sz w:val="24"/>
          <w:b/>
        </w:rPr>
        <w:t>广州市黄埔区人民政府夏港街道办事处</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广州市黄埔区人民政府夏港街道办事处</w:t>
      </w:r>
      <w:r>
        <w:rPr/>
        <w:t>的委托，采用</w:t>
      </w:r>
      <w:r>
        <w:rPr/>
        <w:t>竞争性磋商</w:t>
      </w:r>
      <w:r>
        <w:rPr/>
        <w:t>方式组织采购</w:t>
      </w:r>
      <w:r>
        <w:rPr/>
        <w:t>夏港街“双百工程”社会工作服务站购买服务项目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夏港街“双百工程”社会工作服务站购买服务项目</w:t>
      </w:r>
    </w:p>
    <w:p>
      <w:pPr>
        <w:pStyle w:val="null3"/>
        <w:ind w:firstLine="480"/>
      </w:pPr>
      <w:r>
        <w:rPr/>
        <w:t>采购计划编号：</w:t>
      </w:r>
      <w:r>
        <w:rPr/>
        <w:t>440112-2025-01693</w:t>
      </w:r>
    </w:p>
    <w:p>
      <w:pPr>
        <w:pStyle w:val="null3"/>
        <w:ind w:firstLine="480"/>
      </w:pPr>
      <w:r>
        <w:rPr/>
        <w:t>采购项目编号：</w:t>
      </w:r>
      <w:r>
        <w:rPr/>
        <w:t>ZZ0250104</w:t>
      </w:r>
    </w:p>
    <w:p>
      <w:pPr>
        <w:pStyle w:val="null3"/>
        <w:ind w:firstLine="480"/>
      </w:pPr>
      <w:r>
        <w:rPr/>
        <w:t>采购方式：</w:t>
      </w:r>
      <w:r>
        <w:rPr/>
        <w:t>竞争性磋商</w:t>
      </w:r>
    </w:p>
    <w:p>
      <w:pPr>
        <w:pStyle w:val="null3"/>
        <w:ind w:firstLine="480"/>
      </w:pPr>
      <w:r>
        <w:rPr/>
        <w:t>预算金额：</w:t>
      </w:r>
      <w:r>
        <w:rPr/>
        <w:t>2,400,000.00</w:t>
      </w:r>
      <w:r>
        <w:rPr/>
        <w:t>元</w:t>
      </w:r>
    </w:p>
    <w:p>
      <w:pPr>
        <w:pStyle w:val="null3"/>
        <w:outlineLvl w:val="3"/>
      </w:pPr>
      <w:r>
        <w:rPr>
          <w:sz w:val="24"/>
          <w:b/>
        </w:rPr>
        <w:t>2.项目内容及需求情况（采购项目技术规格、参数及要求）</w:t>
      </w:r>
    </w:p>
    <w:p>
      <w:pPr>
        <w:pStyle w:val="null3"/>
      </w:pPr>
      <w:r>
        <w:rPr/>
        <w:t>采购包1(夏港街“双百工程”社会工作服务站购买服务项目):</w:t>
      </w:r>
    </w:p>
    <w:p>
      <w:pPr>
        <w:pStyle w:val="null3"/>
      </w:pPr>
      <w:r>
        <w:rPr/>
        <w:t>采购包预算金额：2,400,000.00元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社会工作服务</w:t>
            </w:r>
          </w:p>
        </w:tc>
        <w:tc>
          <w:tcPr>
            <w:tcW w:type="dxa" w:w="2136"/>
          </w:tcPr>
          <w:p>
            <w:pPr>
              <w:pStyle w:val="null3"/>
            </w:pPr>
            <w:r>
              <w:rPr/>
              <w:t>夏港街“双百工程”社会工作服务站购买服务项目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合同履行期限：自签订合同之日起一年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2）有依法缴纳税收和社会保障资金的良好记录：依据《响应承诺函》。</w:t>
      </w:r>
    </w:p>
    <w:p>
      <w:pPr>
        <w:pStyle w:val="null3"/>
      </w:pPr>
      <w:r>
        <w:rPr/>
        <w:t>3）具有良好的商业信誉和健全的财务会计制度：依据《响应承诺函》 。</w:t>
      </w:r>
    </w:p>
    <w:p>
      <w:pPr>
        <w:pStyle w:val="null3"/>
      </w:pPr>
      <w:r>
        <w:rPr/>
        <w:t>4）履行合同所必需的设备和专业技术能力：依据《响应承诺函》。</w:t>
      </w:r>
    </w:p>
    <w:p>
      <w:pPr>
        <w:pStyle w:val="null3"/>
      </w:pPr>
      <w:r>
        <w:rPr/>
        <w:t>5）参加采购活动前3年内，在经营活动中没有重大违法记录：依据《响应承诺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采购包1（夏港街“双百工程”社会工作服务站购买服务项目）：</w:t>
      </w:r>
      <w:r>
        <w:rPr/>
        <w:t>本采购包非专门面向中小企业采购。</w:t>
      </w:r>
    </w:p>
    <w:p>
      <w:pPr>
        <w:pStyle w:val="null3"/>
        <w:outlineLvl w:val="3"/>
      </w:pPr>
      <w:r>
        <w:rPr>
          <w:sz w:val="24"/>
          <w:b/>
        </w:rPr>
        <w:t>3.本项目特定的资格要求：</w:t>
      </w:r>
    </w:p>
    <w:p>
      <w:pPr>
        <w:pStyle w:val="null3"/>
      </w:pPr>
      <w:r>
        <w:rPr/>
        <w:t>采购包1（夏港街“双百工程”社会工作服务站购买服务项目）：</w:t>
      </w:r>
    </w:p>
    <w:p>
      <w:pPr>
        <w:pStyle w:val="null3"/>
      </w:pPr>
      <w:r>
        <w:rPr/>
        <w:t>1)①未列入失信被执行人、重大税收违法失信主体、政府采购严重违法失信行为记录名单的供应商（以开标当日采购代理机构工作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p>
      <w:pPr>
        <w:pStyle w:val="null3"/>
      </w:pPr>
      <w:r>
        <w:rPr/>
        <w:t>2)不得参与同一采购项目竞争的供应商（依据《响应承诺函》）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3)符合国家有关政事分开、政社分开、政企分开的要求；【供应商提供声明函，格式自拟，并对声明函的真实性负责；】</w:t>
      </w:r>
    </w:p>
    <w:p>
      <w:pPr>
        <w:pStyle w:val="null3"/>
      </w:pPr>
      <w:r>
        <w:rPr/>
        <w:t>4)本采购包不接受联合体响应</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广东志正招标有限公司（https:https://www.zztender.com/）</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广州市黄埔区人民政府夏港街道办事处</w:t>
      </w:r>
    </w:p>
    <w:p>
      <w:pPr>
        <w:pStyle w:val="null3"/>
        <w:ind w:firstLine="480"/>
      </w:pPr>
      <w:r>
        <w:rPr/>
        <w:t>地址：</w:t>
      </w:r>
      <w:r>
        <w:rPr/>
        <w:t>黄埔区夏港街道志诚大道303号</w:t>
      </w:r>
    </w:p>
    <w:p>
      <w:pPr>
        <w:pStyle w:val="null3"/>
        <w:ind w:firstLine="480"/>
      </w:pPr>
      <w:r>
        <w:rPr/>
        <w:t>联系方式：</w:t>
      </w:r>
      <w:r>
        <w:rPr/>
        <w:t>林小姐 02082111334</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w:t>
      </w:r>
      <w:r>
        <w:rPr>
          <w:sz w:val="21"/>
          <w:shd w:fill="FFFFFF" w:val="clear"/>
        </w:rPr>
        <w:t>、供应商须对本项目为单位（有划分包组的，则以包组为单位）的标的物进行整体投标，任何只对其中一部分内容进行的响应都被视为无效响应。</w:t>
      </w:r>
    </w:p>
    <w:p>
      <w:pPr>
        <w:pStyle w:val="null3"/>
        <w:ind w:left="-15" w:firstLine="480"/>
        <w:jc w:val="both"/>
      </w:pPr>
      <w:r>
        <w:rPr>
          <w:sz w:val="21"/>
          <w:shd w:fill="FFFFFF" w:val="clear"/>
        </w:rPr>
        <w:t>2</w:t>
      </w:r>
      <w:r>
        <w:rPr>
          <w:sz w:val="21"/>
          <w:shd w:fill="FFFFFF" w:val="clear"/>
        </w:rPr>
        <w:t>、磋商文件中，凡标有“★”的地方均为实质性响应条款，供应商若有一项带“★”的条款未响应或不满足，将按无效响应处理。</w:t>
      </w:r>
    </w:p>
    <w:p>
      <w:pPr>
        <w:pStyle w:val="null3"/>
        <w:ind w:left="-15" w:firstLine="480"/>
        <w:jc w:val="both"/>
      </w:pPr>
      <w:r>
        <w:rPr>
          <w:sz w:val="21"/>
          <w:shd w:fill="FFFFFF" w:val="clear"/>
        </w:rPr>
        <w:t>3</w:t>
      </w:r>
      <w:r>
        <w:rPr>
          <w:sz w:val="21"/>
          <w:shd w:fill="FFFFFF" w:val="clear"/>
        </w:rPr>
        <w:t>、落实政府采购政策需满足的资格要求：本采购包非专门面向中小企业采购。参与投标的中小企业供应商可根据企业情况按规定填写《中小企业声明函》，在评审时对符合条件的小型、微型企业进行价格扣除。（注：监狱企业、残疾人福利性单位视同为小型、微型企业。中小微企业以供应商填写的《中小企业声明函》（见投标（响应）格式）为判定标准，残疾人福利性单位以供应商填写的《残疾人福利性单位声明函》（见投标（响应）格式）为判定标准，监狱企业须供应商提供由省级以上监狱管理局、戒毒管理局（含新疆生产建设兵团）出具的属于监狱企业的证明文件，否则不予认定。）</w:t>
      </w:r>
    </w:p>
    <w:p>
      <w:pPr>
        <w:pStyle w:val="null3"/>
        <w:ind w:left="-15" w:firstLine="480"/>
        <w:jc w:val="both"/>
      </w:pPr>
      <w:r>
        <w:rPr>
          <w:sz w:val="21"/>
          <w:shd w:fill="FFFFFF" w:val="clear"/>
        </w:rPr>
        <w:t>4</w:t>
      </w:r>
      <w:r>
        <w:rPr>
          <w:sz w:val="21"/>
          <w:shd w:fill="FFFFFF" w:val="clear"/>
        </w:rPr>
        <w:t>、本项目对应的中小企业划分标准所属行业为：</w:t>
      </w:r>
      <w:r>
        <w:rPr>
          <w:sz w:val="21"/>
          <w:b/>
          <w:u w:val="single"/>
          <w:shd w:fill="FFFFFF" w:val="clear"/>
        </w:rPr>
        <w:t>其他未列明行业</w:t>
      </w:r>
      <w:r>
        <w:rPr>
          <w:sz w:val="21"/>
          <w:shd w:fill="FFFFFF" w:val="clear"/>
        </w:rPr>
        <w:t>。</w:t>
      </w:r>
    </w:p>
    <w:p>
      <w:pPr>
        <w:pStyle w:val="null3"/>
        <w:ind w:left="-15" w:firstLine="480"/>
        <w:jc w:val="both"/>
      </w:pPr>
      <w:r>
        <w:rPr>
          <w:sz w:val="21"/>
          <w:b/>
          <w:shd w:fill="FFFFFF" w:val="clear"/>
        </w:rPr>
        <w:t>二</w:t>
      </w:r>
      <w:r>
        <w:rPr>
          <w:sz w:val="21"/>
          <w:b/>
          <w:shd w:fill="FFFFFF" w:val="clear"/>
        </w:rPr>
        <w:t>、项目概要</w:t>
      </w:r>
    </w:p>
    <w:p>
      <w:pPr>
        <w:pStyle w:val="null3"/>
        <w:ind w:left="-15" w:firstLine="480"/>
        <w:jc w:val="both"/>
      </w:pPr>
      <w:r>
        <w:rPr>
          <w:sz w:val="21"/>
          <w:shd w:fill="FFFFFF" w:val="clear"/>
        </w:rPr>
        <w:t>（一）根据《广州市社工服务站管理办法》（穗府办〔2023〕7号）、《关于印发“广州兜底民生服务社会工作双百工程”实施方案的通知》（穗民〔2021〕209号）、《关于印发“广州市黄埔区兜底民生服务社会工作双百工程”实施方案的通知》（埔民〔2021〕23号）、《广州市社工站购买服务项目服务清单（民政领域社会工作）》（穗民〔2025〕16号）及黄埔区委、黄埔区政府有关规定，采用政府购买服务的运作模式，通过政府采购的竞争性磋商形式向社工类社会组织进行采购。</w:t>
      </w:r>
    </w:p>
    <w:p>
      <w:pPr>
        <w:pStyle w:val="null3"/>
        <w:ind w:left="-15" w:firstLine="480"/>
        <w:jc w:val="both"/>
      </w:pPr>
      <w:r>
        <w:rPr>
          <w:sz w:val="21"/>
          <w:shd w:fill="FFFFFF" w:val="clear"/>
        </w:rPr>
        <w:t>（二）本项目基本情况：</w:t>
      </w:r>
    </w:p>
    <w:p>
      <w:pPr>
        <w:pStyle w:val="null3"/>
        <w:ind w:firstLine="420"/>
        <w:jc w:val="both"/>
      </w:pPr>
      <w:r>
        <w:rPr>
          <w:sz w:val="21"/>
        </w:rPr>
        <w:t>广州市黄埔区人民政府夏港街道办事处位于黄埔区东南部，行政区域面积14.23平方千米，地址位于广州市黄埔区志诚大道303号，下辖社区6个：青年、丽江、普晖、金碧、墩头基、保税，其中墩头基社区为转制社区。全街现有人口5.2万人，其中户籍人口2.94万人，流动人口2.26万人；常住总人口4.09万人。截至目前，夏港街辖区内共有17类困难群众和特殊群体361户406人，其中残疾人372人（含重残老人74人，困境儿童36人），困境儿童40人（自身困境36人，家庭困境2人，事实无人抚养儿童2人），低保19人，孤寡5人（含特困孤寡1人），特困1人，空巢老人5人，计划生育特殊家庭老年人5名，失能老人3人，单亲特困母亲4人。</w:t>
      </w:r>
    </w:p>
    <w:p>
      <w:pPr>
        <w:pStyle w:val="null3"/>
        <w:ind w:firstLine="422"/>
        <w:jc w:val="both"/>
      </w:pPr>
      <w:r>
        <w:rPr>
          <w:sz w:val="21"/>
          <w:b/>
        </w:rPr>
        <w:t>（三）采购内容一览表</w:t>
      </w:r>
    </w:p>
    <w:tbl>
      <w:tblPr>
        <w:tblW w:w="0" w:type="auto"/>
        <w:tblBorders>
          <w:top w:val="none" w:color="000000" w:sz="4"/>
          <w:left w:val="none" w:color="000000" w:sz="4"/>
          <w:bottom w:val="none" w:color="000000" w:sz="4"/>
          <w:right w:val="none" w:color="000000" w:sz="4"/>
          <w:insideH w:val="none"/>
          <w:insideV w:val="none"/>
        </w:tblBorders>
      </w:tblPr>
      <w:tblGrid>
        <w:gridCol w:w="2055"/>
        <w:gridCol w:w="1884"/>
        <w:gridCol w:w="1456"/>
        <w:gridCol w:w="1456"/>
        <w:gridCol w:w="1456"/>
      </w:tblGrid>
      <w:tr>
        <w:tc>
          <w:tcPr>
            <w:tcW w:type="dxa" w:w="2055"/>
            <w:tcBorders>
              <w:top w:val="single" w:color="000000" w:sz="4"/>
              <w:left w:val="single" w:color="000000" w:sz="4"/>
              <w:bottom w:val="single" w:color="000000" w:sz="4"/>
              <w:right w:val="single" w:color="000000" w:sz="4"/>
            </w:tcBorders>
            <w:shd w:fill="D7D7D7"/>
            <w:tcMar>
              <w:top w:type="dxa" w:w="0"/>
              <w:left w:type="dxa" w:w="105"/>
              <w:bottom w:type="dxa" w:w="0"/>
              <w:right w:type="dxa" w:w="105"/>
            </w:tcMar>
          </w:tcPr>
          <w:p>
            <w:pPr>
              <w:pStyle w:val="null3"/>
              <w:jc w:val="center"/>
            </w:pPr>
            <w:r>
              <w:rPr>
                <w:sz w:val="21"/>
                <w:b/>
              </w:rPr>
              <w:t>服务内容</w:t>
            </w:r>
          </w:p>
        </w:tc>
        <w:tc>
          <w:tcPr>
            <w:tcW w:type="dxa" w:w="1884"/>
            <w:tcBorders>
              <w:top w:val="single" w:color="000000" w:sz="4"/>
              <w:left w:val="none" w:color="000000" w:sz="4"/>
              <w:bottom w:val="single" w:color="000000" w:sz="4"/>
              <w:right w:val="single" w:color="000000" w:sz="4"/>
            </w:tcBorders>
            <w:shd w:fill="D7D7D7"/>
            <w:tcMar>
              <w:top w:type="dxa" w:w="0"/>
              <w:left w:type="dxa" w:w="105"/>
              <w:bottom w:type="dxa" w:w="0"/>
              <w:right w:type="dxa" w:w="105"/>
            </w:tcMar>
          </w:tcPr>
          <w:p>
            <w:pPr>
              <w:pStyle w:val="null3"/>
              <w:jc w:val="center"/>
            </w:pPr>
            <w:r>
              <w:rPr>
                <w:sz w:val="21"/>
                <w:b/>
              </w:rPr>
              <w:t>标的提供的时间</w:t>
            </w:r>
          </w:p>
        </w:tc>
        <w:tc>
          <w:tcPr>
            <w:tcW w:type="dxa" w:w="1456"/>
            <w:tcBorders>
              <w:top w:val="single" w:color="000000" w:sz="4"/>
              <w:left w:val="none" w:color="000000" w:sz="4"/>
              <w:bottom w:val="single" w:color="000000" w:sz="4"/>
              <w:right w:val="single" w:color="000000" w:sz="4"/>
            </w:tcBorders>
            <w:shd w:fill="D7D7D7"/>
            <w:tcMar>
              <w:top w:type="dxa" w:w="0"/>
              <w:left w:type="dxa" w:w="105"/>
              <w:bottom w:type="dxa" w:w="0"/>
              <w:right w:type="dxa" w:w="105"/>
            </w:tcMar>
          </w:tcPr>
          <w:p>
            <w:pPr>
              <w:pStyle w:val="null3"/>
              <w:jc w:val="center"/>
            </w:pPr>
            <w:r>
              <w:rPr>
                <w:sz w:val="21"/>
                <w:b/>
              </w:rPr>
              <w:t>采购预算</w:t>
            </w:r>
          </w:p>
        </w:tc>
        <w:tc>
          <w:tcPr>
            <w:tcW w:type="dxa" w:w="1456"/>
            <w:tcBorders>
              <w:top w:val="single" w:color="000000" w:sz="4"/>
              <w:left w:val="none" w:color="000000" w:sz="4"/>
              <w:bottom w:val="single" w:color="000000" w:sz="4"/>
              <w:right w:val="single" w:color="000000" w:sz="4"/>
            </w:tcBorders>
            <w:shd w:fill="D7D7D7"/>
            <w:tcMar>
              <w:top w:type="dxa" w:w="0"/>
              <w:left w:type="dxa" w:w="105"/>
              <w:bottom w:type="dxa" w:w="0"/>
              <w:right w:type="dxa" w:w="105"/>
            </w:tcMar>
          </w:tcPr>
          <w:p>
            <w:pPr>
              <w:pStyle w:val="null3"/>
              <w:jc w:val="center"/>
            </w:pPr>
            <w:r>
              <w:rPr>
                <w:sz w:val="21"/>
                <w:b/>
              </w:rPr>
              <w:t>最低服务工时量</w:t>
            </w:r>
          </w:p>
        </w:tc>
        <w:tc>
          <w:tcPr>
            <w:tcW w:type="dxa" w:w="1456"/>
            <w:tcBorders>
              <w:top w:val="single" w:color="000000" w:sz="4"/>
              <w:left w:val="none" w:color="000000" w:sz="4"/>
              <w:bottom w:val="single" w:color="000000" w:sz="4"/>
              <w:right w:val="single" w:color="000000" w:sz="4"/>
            </w:tcBorders>
            <w:shd w:fill="D7D7D7"/>
            <w:tcMar>
              <w:top w:type="dxa" w:w="0"/>
              <w:left w:type="dxa" w:w="105"/>
              <w:bottom w:type="dxa" w:w="0"/>
              <w:right w:type="dxa" w:w="105"/>
            </w:tcMar>
          </w:tcPr>
          <w:p>
            <w:pPr>
              <w:pStyle w:val="null3"/>
              <w:jc w:val="center"/>
            </w:pPr>
            <w:r>
              <w:rPr>
                <w:sz w:val="21"/>
                <w:b/>
              </w:rPr>
              <w:t>最高服务工时量</w:t>
            </w:r>
          </w:p>
        </w:tc>
      </w:tr>
      <w:tr>
        <w:tc>
          <w:tcPr>
            <w:tcW w:type="dxa" w:w="20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夏港街“双百工程”社会工作服务站购买服务项目</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自签订合同之日起一年</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人民币240万元/年</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一年工时：29560小时</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一年工时：32516小时</w:t>
            </w:r>
          </w:p>
        </w:tc>
      </w:tr>
    </w:tbl>
    <w:p>
      <w:pPr>
        <w:pStyle w:val="null3"/>
        <w:ind w:firstLine="420"/>
        <w:jc w:val="both"/>
      </w:pPr>
      <w:r>
        <w:rPr>
          <w:sz w:val="21"/>
        </w:rPr>
        <w:t>注:</w:t>
      </w:r>
    </w:p>
    <w:p>
      <w:pPr>
        <w:pStyle w:val="null3"/>
        <w:ind w:firstLine="420"/>
        <w:jc w:val="both"/>
      </w:pPr>
      <w:r>
        <w:rPr>
          <w:sz w:val="21"/>
        </w:rPr>
        <w:t>1.</w:t>
      </w:r>
      <w:r>
        <w:rPr>
          <w:sz w:val="21"/>
        </w:rPr>
        <w:t>本市每个社工站购买服务项目定额投入 240 万元，原则上按照每年12万元/名的标准配备社工，按照《广州市社工站购买服务项目采购文件服务价格（工时）标准设定指引》，工时总量最高不得超过项目年度专业服务总工时29560小时的110%，即32516小时；工时总量最低不得低于项目年度专业服务工时29560小时，否则视为无效响应。</w:t>
      </w:r>
    </w:p>
    <w:p>
      <w:pPr>
        <w:pStyle w:val="null3"/>
        <w:spacing w:before="45"/>
        <w:ind w:right="90" w:firstLine="420"/>
        <w:jc w:val="both"/>
      </w:pPr>
      <w:r>
        <w:rPr>
          <w:sz w:val="21"/>
        </w:rPr>
        <w:t>2.</w:t>
      </w:r>
      <w:r>
        <w:rPr>
          <w:sz w:val="21"/>
        </w:rPr>
        <w:t>如遇市、区有关政策变动，项目采购经费如有调整，具体额度以区财政拨付经费为准。合同已签订的，则以补充协议的方式进行变更。</w:t>
      </w:r>
    </w:p>
    <w:p>
      <w:pPr>
        <w:pStyle w:val="null3"/>
        <w:spacing w:before="45"/>
        <w:ind w:right="90" w:firstLine="422"/>
        <w:jc w:val="both"/>
      </w:pPr>
      <w:r>
        <w:rPr>
          <w:sz w:val="21"/>
          <w:b/>
        </w:rPr>
        <w:t>（四）项目经费预算</w:t>
      </w:r>
    </w:p>
    <w:p>
      <w:pPr>
        <w:pStyle w:val="null3"/>
        <w:ind w:firstLine="420"/>
        <w:jc w:val="both"/>
      </w:pPr>
      <w:r>
        <w:rPr>
          <w:sz w:val="21"/>
        </w:rPr>
        <w:t>1</w:t>
      </w:r>
      <w:r>
        <w:rPr>
          <w:sz w:val="21"/>
        </w:rPr>
        <w:t>、本项目经费为额定经费，一年240万元，含人员费用、服务质量保障费用及承接机构管理费用等。如遇市、区有关政策变动，项目采购经费如有调整，具体额度以区财政拨付经费为准。合同已签订的，则以补充协议的方式进行变更。</w:t>
      </w:r>
    </w:p>
    <w:p>
      <w:pPr>
        <w:pStyle w:val="null3"/>
        <w:ind w:firstLine="420"/>
        <w:jc w:val="both"/>
      </w:pPr>
      <w:r>
        <w:rPr>
          <w:sz w:val="21"/>
        </w:rPr>
        <w:t>2</w:t>
      </w:r>
      <w:r>
        <w:rPr>
          <w:sz w:val="21"/>
        </w:rPr>
        <w:t>、项目经费根据合同约定的方式分期拨付，依照《广州市社工服务站管理办法》（穗府办〔2023〕7号）规定执行，具体要求如下：</w:t>
      </w:r>
    </w:p>
    <w:p>
      <w:pPr>
        <w:pStyle w:val="null3"/>
        <w:ind w:firstLine="420"/>
        <w:jc w:val="both"/>
      </w:pPr>
      <w:r>
        <w:rPr>
          <w:sz w:val="21"/>
        </w:rPr>
        <w:t>(1)</w:t>
      </w:r>
      <w:r>
        <w:rPr>
          <w:sz w:val="21"/>
        </w:rPr>
        <w:t>在合同签订生效之日起30个工作日内拨付年度项目经费总额的55%；</w:t>
      </w:r>
    </w:p>
    <w:p>
      <w:pPr>
        <w:pStyle w:val="null3"/>
        <w:ind w:firstLine="420"/>
        <w:jc w:val="both"/>
      </w:pPr>
      <w:r>
        <w:rPr>
          <w:sz w:val="21"/>
        </w:rPr>
        <w:t>(2)</w:t>
      </w:r>
      <w:r>
        <w:rPr>
          <w:sz w:val="21"/>
        </w:rPr>
        <w:t>年度中期评估为合格以上的，自申请之日起30个工作日内拨付年度项目经费总额的40%；</w:t>
      </w:r>
    </w:p>
    <w:p>
      <w:pPr>
        <w:pStyle w:val="null3"/>
        <w:ind w:firstLine="420"/>
        <w:jc w:val="both"/>
      </w:pPr>
      <w:r>
        <w:rPr>
          <w:sz w:val="21"/>
        </w:rPr>
        <w:t>(3)</w:t>
      </w:r>
      <w:r>
        <w:rPr>
          <w:sz w:val="21"/>
        </w:rPr>
        <w:t>年度末期评估为合格以上的，自申请之日起30个工作日内拨付年度项目经费总额的5%。</w:t>
      </w:r>
    </w:p>
    <w:p>
      <w:pPr>
        <w:pStyle w:val="null3"/>
        <w:ind w:firstLine="420"/>
        <w:jc w:val="both"/>
      </w:pPr>
      <w:r>
        <w:rPr>
          <w:sz w:val="21"/>
        </w:rPr>
        <w:t>(4)</w:t>
      </w:r>
      <w:r>
        <w:rPr>
          <w:sz w:val="21"/>
        </w:rPr>
        <w:t>评估结果为不合格的，承接机构应当按照合同约定及相关法律法规承担相应责任。</w:t>
      </w:r>
    </w:p>
    <w:p>
      <w:pPr>
        <w:pStyle w:val="null3"/>
        <w:ind w:firstLine="420"/>
        <w:jc w:val="both"/>
      </w:pPr>
      <w:r>
        <w:rPr>
          <w:sz w:val="21"/>
        </w:rPr>
        <w:t>3</w:t>
      </w:r>
      <w:r>
        <w:rPr>
          <w:sz w:val="21"/>
        </w:rPr>
        <w:t>、社工服务站项目经费的使用应符合规定，如采购期间有新的要求，则按最新要求执行。具体要求如下：</w:t>
      </w:r>
    </w:p>
    <w:p>
      <w:pPr>
        <w:pStyle w:val="null3"/>
        <w:ind w:firstLine="420"/>
        <w:jc w:val="both"/>
      </w:pPr>
      <w:r>
        <w:rPr>
          <w:sz w:val="21"/>
        </w:rPr>
        <w:t>(1)</w:t>
      </w:r>
      <w:r>
        <w:rPr>
          <w:sz w:val="21"/>
        </w:rPr>
        <w:t>项目经费包括人员经费、服务质量保障费用、承接机构管理费用等。</w:t>
      </w:r>
    </w:p>
    <w:p>
      <w:pPr>
        <w:pStyle w:val="null3"/>
        <w:ind w:firstLine="420"/>
        <w:jc w:val="both"/>
      </w:pPr>
      <w:r>
        <w:rPr>
          <w:sz w:val="21"/>
        </w:rPr>
        <w:t>(2)</w:t>
      </w:r>
      <w:r>
        <w:rPr>
          <w:sz w:val="21"/>
        </w:rPr>
        <w:t>社工站人员费用应当不低于项目经费总额的80%，服务质量保障费用及承接机构管理费用应当不高于项目经费总额的20%，其中，承接机构管理费用应当不高于项目总额的10%，但法律、法规另有规定除外。</w:t>
      </w:r>
    </w:p>
    <w:p>
      <w:pPr>
        <w:pStyle w:val="null3"/>
        <w:ind w:firstLine="420"/>
        <w:jc w:val="both"/>
      </w:pPr>
      <w:r>
        <w:rPr>
          <w:sz w:val="21"/>
        </w:rPr>
        <w:t>(3)</w:t>
      </w:r>
      <w:r>
        <w:rPr>
          <w:sz w:val="21"/>
        </w:rPr>
        <w:t>人员费用包括：项目所配备社工的工资、奖金、五险一金和个人所得税。承接机构应当建立合理的人员薪酬调节机制和绩效考核机制，不得挪用、侵占人员费用。若服务项目人员配备不足的，按照规定或合同约定相应扣减或追回项目经费。</w:t>
      </w:r>
    </w:p>
    <w:p>
      <w:pPr>
        <w:pStyle w:val="null3"/>
        <w:ind w:firstLine="420"/>
        <w:jc w:val="both"/>
      </w:pPr>
      <w:r>
        <w:rPr>
          <w:sz w:val="21"/>
        </w:rPr>
        <w:t>(4)</w:t>
      </w:r>
      <w:r>
        <w:rPr>
          <w:sz w:val="21"/>
        </w:rPr>
        <w:t>服务质量保障费用及承接机构管理费用包括：社工交流学习、专业提升等专业支持费用；服务和活动产生的物料、宣传、交通、误餐、组织志愿者等专业服务和活动费用；办公耗材、水电等日常办公费用；发展储备费、风险费、采购代理服务费、相关税费等。</w:t>
      </w:r>
    </w:p>
    <w:p>
      <w:pPr>
        <w:pStyle w:val="null3"/>
        <w:ind w:firstLine="420"/>
        <w:jc w:val="both"/>
      </w:pPr>
      <w:r>
        <w:rPr>
          <w:sz w:val="21"/>
        </w:rPr>
        <w:t>(5)</w:t>
      </w:r>
      <w:r>
        <w:rPr>
          <w:sz w:val="21"/>
        </w:rPr>
        <w:t>购买社工服务项目承接机构应建立专款专用制度，设立每个购买社工服务项目专门账户，单独使用和核算购买服务经费，并接受财政、审计、民政、镇人民政府等有关部门的监督管理。</w:t>
      </w:r>
    </w:p>
    <w:p>
      <w:pPr>
        <w:pStyle w:val="null3"/>
        <w:ind w:firstLine="422"/>
        <w:jc w:val="both"/>
      </w:pPr>
      <w:r>
        <w:rPr>
          <w:sz w:val="21"/>
          <w:b/>
        </w:rPr>
        <w:t>（五）响应报价（采购文件中其他条款与本条款不一致的，以本条款为准）</w:t>
      </w:r>
    </w:p>
    <w:p>
      <w:pPr>
        <w:pStyle w:val="null3"/>
        <w:ind w:firstLine="420"/>
        <w:jc w:val="both"/>
      </w:pPr>
      <w:r>
        <w:rPr>
          <w:sz w:val="21"/>
        </w:rPr>
        <w:t>本项目为固定总价项目，供应商按照项目预算（即人民币240万元/年）在云平台系统上进行填写。供应商须在采购文件中按以下格式进行服务工时量报价，价格评审时以供应商所报服务工时量进行价格评审：</w:t>
      </w:r>
    </w:p>
    <w:p>
      <w:pPr>
        <w:pStyle w:val="null3"/>
        <w:ind w:firstLine="422"/>
        <w:jc w:val="center"/>
      </w:pPr>
      <w:r>
        <w:rPr>
          <w:sz w:val="21"/>
          <w:b/>
        </w:rPr>
        <w:t>附件1：服务工时报价表</w:t>
      </w:r>
    </w:p>
    <w:tbl>
      <w:tblPr>
        <w:tblW w:w="0" w:type="auto"/>
        <w:tblBorders>
          <w:top w:val="none" w:color="000000" w:sz="4"/>
          <w:left w:val="none" w:color="000000" w:sz="4"/>
          <w:bottom w:val="none" w:color="000000" w:sz="4"/>
          <w:right w:val="none" w:color="000000" w:sz="4"/>
          <w:insideH w:val="none"/>
          <w:insideV w:val="none"/>
        </w:tblBorders>
      </w:tblPr>
      <w:tblGrid>
        <w:gridCol w:w="2543"/>
        <w:gridCol w:w="3051"/>
        <w:gridCol w:w="2712"/>
      </w:tblGrid>
      <w:tr>
        <w:tc>
          <w:tcPr>
            <w:tcW w:type="dxa" w:w="254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项目名称</w:t>
            </w:r>
          </w:p>
        </w:tc>
        <w:tc>
          <w:tcPr>
            <w:tcW w:type="dxa" w:w="30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服务工时量报价</w:t>
            </w:r>
          </w:p>
        </w:tc>
        <w:tc>
          <w:tcPr>
            <w:tcW w:type="dxa" w:w="27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25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夏港街“双百工程”社会工作服务站购买服务项目</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小写：</w:t>
            </w:r>
            <w:r>
              <w:rPr>
                <w:sz w:val="21"/>
                <w:u w:val="single"/>
              </w:rPr>
              <w:t xml:space="preserve">          </w:t>
            </w:r>
            <w:r>
              <w:rPr>
                <w:sz w:val="21"/>
              </w:rPr>
              <w:t>小时/年</w:t>
            </w:r>
          </w:p>
          <w:p>
            <w:pPr>
              <w:pStyle w:val="null3"/>
              <w:jc w:val="center"/>
            </w:pPr>
            <w:r>
              <w:rPr>
                <w:sz w:val="21"/>
              </w:rPr>
              <w:t>大写：</w:t>
            </w:r>
            <w:r>
              <w:rPr>
                <w:sz w:val="21"/>
                <w:u w:val="single"/>
              </w:rPr>
              <w:t xml:space="preserve">           </w:t>
            </w:r>
            <w:r>
              <w:rPr>
                <w:sz w:val="21"/>
              </w:rPr>
              <w:t>小时/年</w:t>
            </w:r>
          </w:p>
        </w:tc>
        <w:tc>
          <w:tcPr>
            <w:tcW w:type="dxa" w:w="2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不得低于29560小时/年，不得高于32516小时/年。</w:t>
            </w:r>
          </w:p>
        </w:tc>
      </w:tr>
    </w:tbl>
    <w:p>
      <w:pPr>
        <w:pStyle w:val="null3"/>
        <w:ind w:firstLine="420"/>
        <w:jc w:val="both"/>
      </w:pPr>
      <w:r>
        <w:rPr>
          <w:sz w:val="21"/>
        </w:rPr>
        <w:t>注：</w:t>
      </w:r>
    </w:p>
    <w:p>
      <w:pPr>
        <w:pStyle w:val="null3"/>
        <w:ind w:firstLine="420"/>
        <w:jc w:val="both"/>
      </w:pPr>
      <w:r>
        <w:rPr>
          <w:sz w:val="21"/>
        </w:rPr>
        <w:t>1.</w:t>
      </w:r>
      <w:r>
        <w:rPr>
          <w:sz w:val="21"/>
        </w:rPr>
        <w:t>未按上述要求进行报价导致无法计算其价格得分的，视为无效响应。</w:t>
      </w:r>
    </w:p>
    <w:p>
      <w:pPr>
        <w:pStyle w:val="null3"/>
        <w:ind w:firstLine="420"/>
        <w:jc w:val="both"/>
      </w:pPr>
      <w:r>
        <w:rPr>
          <w:sz w:val="21"/>
        </w:rPr>
        <w:t>2.</w:t>
      </w:r>
      <w:r>
        <w:rPr>
          <w:sz w:val="21"/>
        </w:rPr>
        <w:t>服务工时量报价最高不得超过项目年度专业服务总工时29560的110%，即32516小时；工时总量最低不得低于项目年度直接专业服务工时29560小时,否则视为无效响应。</w:t>
      </w:r>
    </w:p>
    <w:p>
      <w:pPr>
        <w:pStyle w:val="null3"/>
        <w:ind w:firstLine="422"/>
        <w:jc w:val="center"/>
      </w:pPr>
      <w:r>
        <w:rPr>
          <w:sz w:val="21"/>
          <w:b/>
        </w:rPr>
        <w:t>附件2：年度项目服务指标表</w:t>
      </w:r>
    </w:p>
    <w:p>
      <w:pPr>
        <w:pStyle w:val="null3"/>
        <w:ind w:firstLine="420"/>
        <w:jc w:val="left"/>
      </w:pPr>
      <w:r>
        <w:rPr>
          <w:sz w:val="21"/>
        </w:rPr>
        <w:t>年度项目服务指标要求（包含不限于以下内容且年度总服务工时不低于29560小时）</w:t>
      </w:r>
    </w:p>
    <w:tbl>
      <w:tblPr>
        <w:tblW w:w="0" w:type="auto"/>
        <w:tblBorders>
          <w:top w:val="none" w:color="000000" w:sz="4"/>
          <w:left w:val="none" w:color="000000" w:sz="4"/>
          <w:bottom w:val="none" w:color="000000" w:sz="4"/>
          <w:right w:val="none" w:color="000000" w:sz="4"/>
          <w:insideH w:val="none"/>
          <w:insideV w:val="none"/>
        </w:tblBorders>
      </w:tblPr>
      <w:tblGrid>
        <w:gridCol w:w="942"/>
        <w:gridCol w:w="1798"/>
        <w:gridCol w:w="2312"/>
        <w:gridCol w:w="1370"/>
        <w:gridCol w:w="771"/>
        <w:gridCol w:w="1113"/>
      </w:tblGrid>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服务内容</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项目分类</w:t>
            </w:r>
          </w:p>
        </w:tc>
        <w:tc>
          <w:tcPr>
            <w:tcW w:type="dxa" w:w="23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指标内容</w:t>
            </w:r>
          </w:p>
        </w:tc>
        <w:tc>
          <w:tcPr>
            <w:tcW w:type="dxa" w:w="13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量化标准</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单位</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最低服务工时（小时）</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建档</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困难群众和特殊群体建档</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针对困难群众和特殊群体进行分类建档，动态更新。</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400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3200</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咨询</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红棉守护热线</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开通广州社工“红棉守护”热线1条</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红棉热线值班工作</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年</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2920</w:t>
            </w:r>
          </w:p>
        </w:tc>
      </w:tr>
      <w:tr>
        <w:tc>
          <w:tcPr>
            <w:tcW w:type="dxa" w:w="9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个案</w:t>
            </w:r>
          </w:p>
        </w:tc>
        <w:tc>
          <w:tcPr>
            <w:tcW w:type="dxa" w:w="17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辅导个案</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接案个数</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1200</w:t>
            </w:r>
          </w:p>
        </w:tc>
      </w:tr>
      <w:tr>
        <w:tc>
          <w:tcPr>
            <w:tcW w:type="dxa" w:w="942"/>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个案服务节数</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节</w:t>
            </w:r>
          </w:p>
        </w:tc>
        <w:tc>
          <w:tcPr>
            <w:tcW w:type="dxa" w:w="1113"/>
            <w:vMerge/>
            <w:tcBorders>
              <w:top w:val="none" w:color="000000" w:sz="4"/>
              <w:left w:val="none" w:color="000000" w:sz="4"/>
              <w:bottom w:val="single" w:color="000000" w:sz="4"/>
              <w:right w:val="single" w:color="000000" w:sz="4"/>
            </w:tcBorders>
          </w:tcPr>
          <w:p/>
        </w:tc>
      </w:tr>
      <w:tr>
        <w:tc>
          <w:tcPr>
            <w:tcW w:type="dxa" w:w="942"/>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完成个案总结报告</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份</w:t>
            </w:r>
          </w:p>
        </w:tc>
        <w:tc>
          <w:tcPr>
            <w:tcW w:type="dxa" w:w="1113"/>
            <w:vMerge/>
            <w:tcBorders>
              <w:top w:val="none" w:color="000000" w:sz="4"/>
              <w:left w:val="none" w:color="000000" w:sz="4"/>
              <w:bottom w:val="single" w:color="000000" w:sz="4"/>
              <w:right w:val="single" w:color="000000" w:sz="4"/>
            </w:tcBorders>
          </w:tcPr>
          <w:p/>
        </w:tc>
      </w:tr>
      <w:tr>
        <w:tc>
          <w:tcPr>
            <w:tcW w:type="dxa" w:w="9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小组</w:t>
            </w:r>
          </w:p>
        </w:tc>
        <w:tc>
          <w:tcPr>
            <w:tcW w:type="dxa" w:w="17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专业小组</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小组个数</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720</w:t>
            </w:r>
          </w:p>
        </w:tc>
      </w:tr>
      <w:tr>
        <w:tc>
          <w:tcPr>
            <w:tcW w:type="dxa" w:w="942"/>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小组节数</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节</w:t>
            </w:r>
          </w:p>
        </w:tc>
        <w:tc>
          <w:tcPr>
            <w:tcW w:type="dxa" w:w="1113"/>
            <w:vMerge/>
            <w:tcBorders>
              <w:top w:val="none" w:color="000000" w:sz="4"/>
              <w:left w:val="none" w:color="000000" w:sz="4"/>
              <w:bottom w:val="single" w:color="000000" w:sz="4"/>
              <w:right w:val="single" w:color="000000" w:sz="4"/>
            </w:tcBorders>
          </w:tcPr>
          <w:p/>
        </w:tc>
      </w:tr>
      <w:tr>
        <w:tc>
          <w:tcPr>
            <w:tcW w:type="dxa" w:w="942"/>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完成小组总结报告</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份</w:t>
            </w:r>
          </w:p>
        </w:tc>
        <w:tc>
          <w:tcPr>
            <w:tcW w:type="dxa" w:w="1113"/>
            <w:vMerge/>
            <w:tcBorders>
              <w:top w:val="none" w:color="000000" w:sz="4"/>
              <w:left w:val="none" w:color="000000" w:sz="4"/>
              <w:bottom w:val="single" w:color="000000" w:sz="4"/>
              <w:right w:val="single" w:color="000000" w:sz="4"/>
            </w:tcBorders>
          </w:tcPr>
          <w:p/>
        </w:tc>
      </w:tr>
      <w:tr>
        <w:tc>
          <w:tcPr>
            <w:tcW w:type="dxa" w:w="9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活动</w:t>
            </w:r>
          </w:p>
          <w:p>
            <w:pPr>
              <w:pStyle w:val="null3"/>
              <w:jc w:val="center"/>
            </w:pPr>
          </w:p>
        </w:tc>
        <w:tc>
          <w:tcPr>
            <w:tcW w:type="dxa" w:w="17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大型活动</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活动个数</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1440</w:t>
            </w:r>
          </w:p>
        </w:tc>
      </w:tr>
      <w:tr>
        <w:tc>
          <w:tcPr>
            <w:tcW w:type="dxa" w:w="942"/>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完成活动报告</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份</w:t>
            </w:r>
          </w:p>
        </w:tc>
        <w:tc>
          <w:tcPr>
            <w:tcW w:type="dxa" w:w="1113"/>
            <w:vMerge/>
            <w:tcBorders>
              <w:top w:val="none" w:color="000000" w:sz="4"/>
              <w:left w:val="none" w:color="000000" w:sz="4"/>
              <w:bottom w:val="single" w:color="000000" w:sz="4"/>
              <w:right w:val="single" w:color="000000" w:sz="4"/>
            </w:tcBorders>
          </w:tcPr>
          <w:p/>
        </w:tc>
      </w:tr>
      <w:tr>
        <w:tc>
          <w:tcPr>
            <w:tcW w:type="dxa" w:w="942"/>
            <w:vMerge/>
            <w:tcBorders>
              <w:top w:val="none" w:color="000000" w:sz="4"/>
              <w:left w:val="single" w:color="000000" w:sz="4"/>
              <w:bottom w:val="single" w:color="000000" w:sz="4"/>
              <w:right w:val="single" w:color="000000" w:sz="4"/>
            </w:tcBorders>
          </w:tcPr>
          <w:p/>
        </w:tc>
        <w:tc>
          <w:tcPr>
            <w:tcW w:type="dxa" w:w="17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中小型活动</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活动个数</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3000</w:t>
            </w:r>
          </w:p>
        </w:tc>
      </w:tr>
      <w:tr>
        <w:tc>
          <w:tcPr>
            <w:tcW w:type="dxa" w:w="942"/>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完成活动报告</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份</w:t>
            </w:r>
          </w:p>
        </w:tc>
        <w:tc>
          <w:tcPr>
            <w:tcW w:type="dxa" w:w="1113"/>
            <w:vMerge/>
            <w:tcBorders>
              <w:top w:val="none" w:color="000000" w:sz="4"/>
              <w:left w:val="none" w:color="000000" w:sz="4"/>
              <w:bottom w:val="single" w:color="000000" w:sz="4"/>
              <w:right w:val="single" w:color="000000" w:sz="4"/>
            </w:tcBorders>
          </w:tcPr>
          <w:p/>
        </w:tc>
      </w:tr>
      <w:tr>
        <w:tc>
          <w:tcPr>
            <w:tcW w:type="dxa" w:w="942"/>
            <w:vMerge/>
            <w:tcBorders>
              <w:top w:val="none" w:color="000000" w:sz="4"/>
              <w:left w:val="single" w:color="000000" w:sz="4"/>
              <w:bottom w:val="single" w:color="000000" w:sz="4"/>
              <w:right w:val="single" w:color="000000" w:sz="4"/>
            </w:tcBorders>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民生政策宣传</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开展民生政策宣传</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次</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1800</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探访</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探访</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探访次数</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次</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3000</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电访</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电访</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电访次数</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1670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次</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1670</w:t>
            </w:r>
          </w:p>
        </w:tc>
      </w:tr>
      <w:tr>
        <w:tc>
          <w:tcPr>
            <w:tcW w:type="dxa" w:w="2740"/>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党建引领社会工作</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落实“三会一课”等学习教育、党建工作等</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次</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480</w:t>
            </w:r>
          </w:p>
        </w:tc>
      </w:tr>
      <w:tr>
        <w:tc>
          <w:tcPr>
            <w:tcW w:type="dxa" w:w="9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社区培育</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志愿者注册与管理</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新增志愿者</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人</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w:t>
            </w:r>
          </w:p>
        </w:tc>
      </w:tr>
      <w:tr>
        <w:tc>
          <w:tcPr>
            <w:tcW w:type="dxa" w:w="942"/>
            <w:vMerge/>
            <w:tcBorders>
              <w:top w:val="none" w:color="000000" w:sz="4"/>
              <w:left w:val="single" w:color="000000" w:sz="4"/>
              <w:bottom w:val="single" w:color="000000" w:sz="4"/>
              <w:right w:val="single" w:color="000000" w:sz="4"/>
            </w:tcBorders>
          </w:tcPr>
          <w:p/>
        </w:tc>
        <w:tc>
          <w:tcPr>
            <w:tcW w:type="dxa" w:w="17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志愿者队伍培育及维系</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培育志愿者队伍</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w:t>
            </w:r>
          </w:p>
        </w:tc>
      </w:tr>
      <w:tr>
        <w:tc>
          <w:tcPr>
            <w:tcW w:type="dxa" w:w="942"/>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联动社区社会组织开展服务</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次</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400</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街道重点工作</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外展服务或应急服务、社区公共问题、临时活动协助等</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开展外展、社区公共问题、应急支援服务等</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500</w:t>
            </w:r>
          </w:p>
        </w:tc>
      </w:tr>
      <w:tr>
        <w:tc>
          <w:tcPr>
            <w:tcW w:type="dxa" w:w="9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服务调研</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需求调查与评估</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开展次数</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次</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2880</w:t>
            </w:r>
          </w:p>
        </w:tc>
      </w:tr>
      <w:tr>
        <w:tc>
          <w:tcPr>
            <w:tcW w:type="dxa" w:w="942"/>
            <w:vMerge/>
            <w:tcBorders>
              <w:top w:val="none" w:color="000000" w:sz="4"/>
              <w:left w:val="single" w:color="000000" w:sz="4"/>
              <w:bottom w:val="single" w:color="000000" w:sz="4"/>
              <w:right w:val="single" w:color="000000" w:sz="4"/>
            </w:tcBorders>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调研报告</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形成报告</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份</w:t>
            </w:r>
          </w:p>
        </w:tc>
        <w:tc>
          <w:tcPr>
            <w:tcW w:type="dxa" w:w="1113"/>
            <w:vMerge/>
            <w:tcBorders>
              <w:top w:val="none" w:color="000000" w:sz="4"/>
              <w:left w:val="none" w:color="000000" w:sz="4"/>
              <w:bottom w:val="single" w:color="000000" w:sz="4"/>
              <w:right w:val="single" w:color="000000" w:sz="4"/>
            </w:tcBorders>
          </w:tcP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培训/继续教育</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培训</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社工接受继续教育或社会工作相关培训</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小时</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1440</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沟通协调</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会议、提交资料</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社工站与街道、职能部门、合作单位的沟通交流会；参加市级协会、各级民政局要求的活动及提交资料</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770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小时/年</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770</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资源链接情况</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外部资源</w:t>
            </w:r>
          </w:p>
          <w:p>
            <w:pPr>
              <w:pStyle w:val="null3"/>
              <w:jc w:val="center"/>
            </w:pPr>
            <w:r>
              <w:rPr>
                <w:sz w:val="21"/>
              </w:rPr>
              <w:t>链接</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链接的资源价值（元）</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500000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小时</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3840</w:t>
            </w:r>
          </w:p>
        </w:tc>
      </w:tr>
      <w:tr>
        <w:tc>
          <w:tcPr>
            <w:tcW w:type="dxa" w:w="7193"/>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合计（</w:t>
            </w:r>
            <w:r>
              <w:rPr>
                <w:sz w:val="21"/>
              </w:rPr>
              <w:t>小时/年</w:t>
            </w:r>
            <w:r>
              <w:rPr>
                <w:sz w:val="21"/>
              </w:rPr>
              <w:t>）</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29560</w:t>
            </w:r>
          </w:p>
        </w:tc>
      </w:tr>
    </w:tbl>
    <w:p>
      <w:pPr>
        <w:pStyle w:val="null3"/>
        <w:ind w:firstLine="422"/>
        <w:jc w:val="both"/>
      </w:pPr>
      <w:r>
        <w:rPr>
          <w:sz w:val="21"/>
          <w:b/>
        </w:rPr>
        <w:t>（六）价格评审（采购文件中其他条款与本条款不一致的，以本条款为准）</w:t>
      </w:r>
    </w:p>
    <w:p>
      <w:pPr>
        <w:pStyle w:val="null3"/>
        <w:ind w:firstLine="420"/>
        <w:jc w:val="both"/>
      </w:pPr>
      <w:r>
        <w:rPr>
          <w:sz w:val="21"/>
        </w:rPr>
        <w:t>以各供应商所报服务工时量进行价格评分，价格分统一采用量多优先法计算，即满足采购文件要求且服务工时量最高的服务工时量报价为评标基准工时，其价格分为满分。其他供应商服务总工时分统一按照下列公式计算：</w:t>
      </w:r>
    </w:p>
    <w:p>
      <w:pPr>
        <w:pStyle w:val="null3"/>
        <w:ind w:firstLine="420"/>
        <w:jc w:val="both"/>
      </w:pPr>
      <w:r>
        <w:rPr>
          <w:sz w:val="21"/>
        </w:rPr>
        <w:t>服务工时量得分=[服务工时量/评审基准工时]×价格分值。</w:t>
      </w:r>
    </w:p>
    <w:p>
      <w:pPr>
        <w:pStyle w:val="null3"/>
      </w:pPr>
      <w:r>
        <w:rPr>
          <w:sz w:val="21"/>
        </w:rPr>
        <w:t>因落实政府采购政策进行工时调整的，以调整后的评审基准工时和服务工时为准。</w:t>
      </w:r>
    </w:p>
    <w:p>
      <w:pPr>
        <w:pStyle w:val="null3"/>
      </w:pPr>
      <w:r>
        <w:rPr/>
        <w:t>采购包1（夏港街“双百工程”社会工作服务站购买服务项目）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自签订合同之日起一年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55%，第一期项目经费拨付：自合同签订生效之日起3个工作日内，供应商提供拨款申请材料(包括但不限于本协议复印件、经采购人确认的项目服务计划、等额发票以及拨款申请表等)给采购人审核通过后，由采购人负责提交所在区财政局申请经费拨付。</w:t>
            </w:r>
          </w:p>
          <w:p>
            <w:pPr>
              <w:pStyle w:val="null3"/>
            </w:pPr>
            <w:r>
              <w:rPr/>
              <w:t>第2期为(进度款)：支付比例40%，第二期项目经费拨付：年度中期评估后，供应商提供拨款申请材料(包括但不限于本协议复印件、中期评估报告复印件(盖机构公章)、等额发票以及拨款申请表等)给采购人审核通过后，由采购人负责提交所在区财政局申请经费拨付。</w:t>
            </w:r>
          </w:p>
          <w:p>
            <w:pPr>
              <w:pStyle w:val="null3"/>
            </w:pPr>
            <w:r>
              <w:rPr/>
              <w:t>第3期为(尾款)：支付比例5%，第三期项目经费拨付：年度末期评估后，供应商提供拨款申请材料(包括但不限于本协议复印件、末期评估报告复印件(盖机构公章)、等额发票以及拨款申请表等)给采购人审核通过后，由采购人负责提交所在区财政局申请经费拨付。 每期经费拨付需在30个工作日内完成，并及时将有关情况报给所在区民政局。因供应商延迟提供发票或者财政局拨付流程导致延迟拨付经费的，采购人不承担违约责任。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项目开展实施期间，因政策调整原因，导致财政预算无法安排本项目所需的购买服务经费，本项目终止，成交供应商不得追究采购人责任。（二）成交供应商应确保该服务项目的工作人员每月按照足额配备，如人数不足，采购人有权延长其服务期限。（三）成交供应商应确保按照要求，制定员工薪酬待遇体系，并报夏港街审定无误后实施。（四）对本服务项目的考核评估及奖惩，将依据黄埔区有关财政资金的管理规定以及《广州市社会工作服务条例》相应法律、法规进行。（五）如有工作统筹安排或其他特殊情况，成交供应商必须配合采购人解除合同，且采购人不承担解除合同的违约责任。（六）如因国家或政府对本合同项目涉及社会工作领域作出重大政策变化或计划调整导致不能继续履行本合同的，双方应当解除本合同，且互不承担违约和赔偿责任。（七）黄埔区民政局应当组织第三方评估机构对社工服务站的项目管理、服务绩效、经费使用等进行评估。1．评估应当遵循全面、客观、科学的原则，每个服务期应当对社工服务站进行中期、末期两次评估，每次评估包含专业服务评估和财务评估。 2．黄埔区民政局认真组织第三方评估机构、社工服务站承接机构进行评估培训，发挥好评估的导向作用，确保评估公正、公平、公开。 3.评估等级分为优秀、良好、合格、不合格四个等级。评估分值90分以上为优秀，80分以上至90分以下为良好，60分以上至80分以下为合格，60分以下为不合格（“以上”包含本数，“以下”不包含本数）。财务评估由第三方财务评估机构独立出具评估结果，评估等级包括合格、不合格两个等级。4.评估中发现有下列情形之一的，评估结果定为不合格 ：（1）保洁、安保等人员占用社工名额的；（2）社工人员配备不足的，其中，项目配备10名及以上社工的，中期评估累计缺少5人次及以上，末期评估累计缺少10 人次及以上；项目配备10名以下社工的，中期评估累计缺少3 人次及以上，末期评估累计缺少6人次及以上；（3）持证社工比例不达标的；（4）年度服务期内人员费用支出比例低于80%的；（5）限期内整改不及时、不到位的；（6）专业评估结果为不合格的；（7）财务评估结果为不合格的；（8）违反国家法律法规及有关规定的其他情形，情节严重的。5.社工站项目评估结果作为社会工作服务机构后续参与运营该社工站项目的重要依据：（1）经评估合格及以上等级的，服务周期内可以继续承接社工站项目；（2）评估意见认为整改后才能达到合格及以上等级的，承接机构应根据评估意见进行整改；整改完成后，出具评估结果；（3）评估不合格的，项目剩余经费不予拨付并终止社工站项目合同，承接机构应当按照合同的约定承担违约责任。</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供应商为具有合法有效的独立法人资格的从事非营利社会服务活动的社会公益组织，机构机制健全，内部管理和监督机制完善。（二）供应商有一支实力雄厚的社会工作专业专职队伍，具有高素质的社会工作人才库，以及拥有丰富的社会工作实务经验和广阔的视野。应有承接社工服务站等社会工作项目经验。（三）供应商能遵从广州市关于家庭综合服务中心的运营管理要求和有关规定，规范、有效利用资金，为社区居民最大程度提供综合性社会服务。（四）供应商能在遵守广州市家庭综合服务中心建设管理的相关规定的基础上，根据采购人实际需要，设计特色项目，树立采购人服务品牌。</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社会工作服务</w:t>
            </w:r>
          </w:p>
        </w:tc>
        <w:tc>
          <w:tcPr>
            <w:tcW w:type="dxa" w:w="933"/>
          </w:tcPr>
          <w:p>
            <w:pPr>
              <w:pStyle w:val="null3"/>
              <w:jc w:val="left"/>
            </w:pPr>
            <w:r>
              <w:rPr/>
              <w:t>夏港街“双百工程”社会工作服务站购买服务项目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2,400,000.00</w:t>
            </w:r>
          </w:p>
        </w:tc>
        <w:tc>
          <w:tcPr>
            <w:tcW w:type="dxa" w:w="933"/>
          </w:tcPr>
          <w:p>
            <w:pPr>
              <w:pStyle w:val="null3"/>
              <w:jc w:val="right"/>
            </w:pPr>
            <w:r>
              <w:rPr/>
              <w:t>2,400,000.00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夏港街“双百工程”社会工作服务站购买服务项目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一、项目服务要求</w:t>
            </w:r>
          </w:p>
          <w:p>
            <w:pPr>
              <w:pStyle w:val="null3"/>
              <w:jc w:val="both"/>
            </w:pPr>
            <w:r>
              <w:rPr>
                <w:sz w:val="21"/>
                <w:b/>
              </w:rPr>
              <w:t>（一）服务范围</w:t>
            </w:r>
          </w:p>
          <w:p>
            <w:pPr>
              <w:pStyle w:val="null3"/>
              <w:jc w:val="both"/>
            </w:pPr>
            <w:r>
              <w:rPr>
                <w:sz w:val="21"/>
              </w:rPr>
              <w:t>广州市黄埔区夏港街管辖范围。</w:t>
            </w:r>
          </w:p>
          <w:p>
            <w:pPr>
              <w:pStyle w:val="null3"/>
              <w:jc w:val="both"/>
            </w:pPr>
            <w:r>
              <w:rPr>
                <w:sz w:val="21"/>
                <w:b/>
              </w:rPr>
              <w:t>（二）服务对象</w:t>
            </w:r>
          </w:p>
          <w:p>
            <w:pPr>
              <w:pStyle w:val="null3"/>
              <w:jc w:val="both"/>
            </w:pPr>
            <w:r>
              <w:rPr>
                <w:sz w:val="21"/>
              </w:rPr>
              <w:t>居住在夏港街辖区内困难群众和特殊群体。困难群众和特殊群体，主要包括低保对象、特困人员、低保边缘家庭成员、支出型困难家庭成员、残疾人、流浪乞讨人员、农村留守儿童、困境儿童（含孤儿、事实无人抚养儿童等）、单身特困母亲、农村留守妇女以及孤寡、空巢、独居、留守、失能、重残、计划生育特殊家庭等特殊困难老年人。</w:t>
            </w:r>
          </w:p>
          <w:p>
            <w:pPr>
              <w:pStyle w:val="null3"/>
              <w:jc w:val="both"/>
            </w:pPr>
            <w:r>
              <w:rPr>
                <w:sz w:val="21"/>
                <w:b/>
              </w:rPr>
              <w:t>（三）服务目标</w:t>
            </w:r>
          </w:p>
          <w:p>
            <w:pPr>
              <w:pStyle w:val="null3"/>
              <w:jc w:val="both"/>
            </w:pPr>
            <w:r>
              <w:rPr>
                <w:sz w:val="21"/>
              </w:rPr>
              <w:t>主要以社会工作服务为主体，综合运用社会工作服务专业知识、方法和技能，为困难群众和特殊群体等提供兜底民生服务以及参与社区治理服务的平台，实现困难群众和特殊群体社会工作服务</w:t>
            </w:r>
            <w:r>
              <w:rPr>
                <w:sz w:val="21"/>
              </w:rPr>
              <w:t>100%覆盖。</w:t>
            </w:r>
          </w:p>
          <w:p>
            <w:pPr>
              <w:pStyle w:val="null3"/>
              <w:jc w:val="both"/>
            </w:pPr>
            <w:r>
              <w:rPr>
                <w:sz w:val="21"/>
                <w:b/>
              </w:rPr>
              <w:t>（四）</w:t>
            </w:r>
            <w:r>
              <w:rPr>
                <w:sz w:val="21"/>
                <w:b/>
              </w:rPr>
              <w:t>服务基本原则</w:t>
            </w:r>
          </w:p>
          <w:p>
            <w:pPr>
              <w:pStyle w:val="null3"/>
              <w:jc w:val="both"/>
            </w:pPr>
            <w:r>
              <w:rPr>
                <w:sz w:val="21"/>
              </w:rPr>
              <w:t>1.规范性原则：社工站项目应遵守法律法规和社会工作者职业道德规范，按照《广州市社会工作服务条例》《广州市社工服务站管理办法》等有关规定及有关专业规范流程和指引开展服务。</w:t>
            </w:r>
          </w:p>
          <w:p>
            <w:pPr>
              <w:pStyle w:val="null3"/>
              <w:jc w:val="both"/>
            </w:pPr>
            <w:r>
              <w:rPr>
                <w:sz w:val="21"/>
              </w:rPr>
              <w:t>2.专业性原则：社工站项目应注重强化专业知识、专业理论学习，充分运用个案、小组、社区服务等专业服务手法，为服务对象提供适切的服务。应恪守社会工作专业伦理价值，规范妥善处理与服务对象的关系、解决服务过程中的有关伦理困境。</w:t>
            </w:r>
          </w:p>
          <w:p>
            <w:pPr>
              <w:pStyle w:val="null3"/>
              <w:jc w:val="both"/>
            </w:pPr>
            <w:r>
              <w:rPr>
                <w:sz w:val="21"/>
              </w:rPr>
              <w:t>3.公益性原则：社工站项目应围绕助力兜底性、基础性和普惠性民生建设，本着有利于困难群众和特殊群体生存发展和有助于社区公益慈善发展的原则开展服务，注重社会公益慈善资源的挖掘、培育和整合利用，持续深化“社工+慈善”融合发展，发挥社工助推社区公益慈善发展的积极作用。</w:t>
            </w:r>
          </w:p>
          <w:p>
            <w:pPr>
              <w:pStyle w:val="null3"/>
              <w:jc w:val="both"/>
            </w:pPr>
            <w:r>
              <w:rPr>
                <w:sz w:val="21"/>
              </w:rPr>
              <w:t>4.有效性原则：社工站项目应注重服务实效，优先着力改善困难群众和特殊群体的生存发展状况，提供精准、得当的救助、保护和关爱等服务，不断强化服务质量监测，落实服务检讨反思和整改机制，切实确保相关服务工作质量和成效的持续改善。</w:t>
            </w:r>
          </w:p>
          <w:p>
            <w:pPr>
              <w:pStyle w:val="null3"/>
              <w:jc w:val="both"/>
            </w:pPr>
            <w:r>
              <w:rPr>
                <w:sz w:val="21"/>
              </w:rPr>
              <w:t>5.安全性原则：社工站项目应在保障服务对象人身安全和财产安全的前提下开展服务，充分研判防范服务过程中潜在的风险隐患问题，提前制定完善相关安全管理制度和风险应对预案，确保服务的安全性和可靠性。</w:t>
            </w:r>
          </w:p>
          <w:p>
            <w:pPr>
              <w:pStyle w:val="null3"/>
              <w:jc w:val="both"/>
            </w:pPr>
            <w:r>
              <w:rPr>
                <w:sz w:val="21"/>
                <w:b/>
              </w:rPr>
              <w:t>（五）服务内容</w:t>
            </w:r>
          </w:p>
          <w:p>
            <w:pPr>
              <w:pStyle w:val="null3"/>
              <w:jc w:val="both"/>
            </w:pPr>
            <w:r>
              <w:rPr>
                <w:sz w:val="21"/>
              </w:rPr>
              <w:t>1.整体服务内容</w:t>
            </w:r>
          </w:p>
          <w:p>
            <w:pPr>
              <w:pStyle w:val="null3"/>
              <w:jc w:val="both"/>
            </w:pPr>
            <w:r>
              <w:rPr>
                <w:sz w:val="21"/>
              </w:rPr>
              <w:t>需结合实际，制定项目需求、服务计划、服务指标等，加强与</w:t>
            </w:r>
            <w:r>
              <w:rPr>
                <w:sz w:val="21"/>
              </w:rPr>
              <w:t>“双百工程”社工站直聘社工的服务协同与合作。社工站项目围绕兜底性、基础性、普惠性三大板块民生服务开展，从政策、物质、心理、关系、危机、发展等方面提供服务,具体包括政策帮扶、政策咨询、心理疏导、情绪支持、危机介入、物资帮扶、社会支持、就业支持、资源链接、关系调适、能力提升、社会融入、综合服务等13类服务类型。</w:t>
            </w:r>
          </w:p>
          <w:p>
            <w:pPr>
              <w:pStyle w:val="null3"/>
              <w:jc w:val="both"/>
            </w:pPr>
            <w:r>
              <w:rPr>
                <w:sz w:val="21"/>
              </w:rPr>
              <w:t>2.具体服务要求</w:t>
            </w:r>
          </w:p>
          <w:p>
            <w:pPr>
              <w:pStyle w:val="null3"/>
              <w:jc w:val="both"/>
            </w:pPr>
            <w:r>
              <w:rPr>
                <w:sz w:val="21"/>
              </w:rPr>
              <w:t>2.1兜底性民生服务</w:t>
            </w:r>
          </w:p>
          <w:p>
            <w:pPr>
              <w:pStyle w:val="null3"/>
            </w:pPr>
            <w:r>
              <w:rPr>
                <w:sz w:val="21"/>
              </w:rPr>
              <w:t>社工站项目兜底性民生服务强调民生兜底保障责任，聚焦困难群众和特殊群体，强化底线思维，突出问题导向，分类精准服务，协助政府切实兜住、兜准、兜牢民生底线，坚决维护社会大局和谐稳定。</w:t>
            </w:r>
          </w:p>
          <w:p>
            <w:pPr>
              <w:pStyle w:val="null3"/>
              <w:jc w:val="both"/>
            </w:pPr>
            <w:r>
              <w:rPr>
                <w:sz w:val="21"/>
              </w:rPr>
              <w:t>（</w:t>
            </w:r>
            <w:r>
              <w:rPr>
                <w:sz w:val="21"/>
              </w:rPr>
              <w:t>1）</w:t>
            </w:r>
            <w:r>
              <w:rPr>
                <w:sz w:val="21"/>
              </w:rPr>
              <w:t>服务对象</w:t>
            </w:r>
          </w:p>
          <w:p>
            <w:pPr>
              <w:pStyle w:val="null3"/>
            </w:pPr>
            <w:r>
              <w:rPr>
                <w:sz w:val="21"/>
              </w:rPr>
              <w:t>社工站项目兜底性民生服务主要针对</w:t>
            </w:r>
            <w:r>
              <w:rPr>
                <w:sz w:val="21"/>
              </w:rPr>
              <w:t>17类困难群众和特殊群体，主要包括低保对象、特困人员、低保边缘家庭(低收入困难家庭)成员、支出型困难家庭成员、残疾人(含特殊困难重度残疾人)、流浪乞讨人员、农村留守儿童、困境儿童(含孤儿、事实无人抚养儿童等)、单身特困母亲、农村留守妇女以及孤寡、空巢、独居、留守、失能、重残、计划生育特殊家庭等特殊困难老年人。</w:t>
            </w:r>
          </w:p>
          <w:p>
            <w:pPr>
              <w:pStyle w:val="null3"/>
              <w:jc w:val="both"/>
            </w:pPr>
            <w:r>
              <w:rPr>
                <w:sz w:val="21"/>
              </w:rPr>
              <w:t>（</w:t>
            </w:r>
            <w:r>
              <w:rPr>
                <w:sz w:val="21"/>
              </w:rPr>
              <w:t>2）</w:t>
            </w:r>
            <w:r>
              <w:rPr>
                <w:sz w:val="21"/>
              </w:rPr>
              <w:t>服务内容</w:t>
            </w:r>
          </w:p>
          <w:p>
            <w:pPr>
              <w:pStyle w:val="null3"/>
            </w:pPr>
            <w:r>
              <w:rPr>
                <w:sz w:val="21"/>
              </w:rPr>
              <w:t>①全面摸查底数及现状。社工站项目要联动直聘社工和购买服务项目社工，深入村(居),每个村(居)社会工作服务点(片)每年开展兜底民生政策宣传不少于6次，每名社工每月走访不少于15户，实现村(居)社会工作服务点服务范围内困难群众和特殊群体的入户率100%。结合穗救易系统困难群众和特殊群体名单、“红棉守护”热线求助名单以及其他转介等方式识别出来的服务对象，全面摸清17类困难群众和特殊群体底数及现状，参照使用《困难群众和特殊群体家庭基本情况表》,详细了解和掌握服务对象情况，并汇总完善《服务对象家庭信息汇总表》,落实“一户一档”“一人一案”,夯实建档100%全覆盖的基础，且依托广州市社工站综合管理平台实现动态监测、动态更新。</w:t>
            </w:r>
          </w:p>
          <w:p>
            <w:pPr>
              <w:pStyle w:val="null3"/>
              <w:jc w:val="left"/>
            </w:pPr>
            <w:r>
              <w:rPr>
                <w:sz w:val="21"/>
              </w:rPr>
              <w:t>②精准识别需求及明确目标策略。社工站项目要建立健全问题发现报告机制、科学的需求评估及动态管理机制。一是联合镇(街)、村(社区)建立健全1套发现报告机制，发现有政策需求的服务对象，及时向社工站站长报告，指引或协助其申请相关政策，实现从“人找政策”到“政策找人”的转变，保障“应保尽保，应助尽助”。二是围绕生活保障、身心健康、社会支持等方面情况，结合《困难群众和特殊群体分级评估表》,综合其他相关测评项目结果和服务对象有关特殊情况，对服务对象需求进行全面评估，明确服务定级并制定针对性的服务计划。首次评估时，原则上应以与服务对象在1个季度内的面谈情况作为评估依据(对于已有固定单位负责照料，或因客观原因不具备面谈服务条件的情况除外),非面谈所获取的资料不得作为首次评估的依据。如遇“一户多困”的家庭，按家庭成员中最高的服务评级结果确定分级。困难群众和特殊群体的服务分级情况应及时向社工站站长报告，如需对一至三级服务对象的服务评级进行调整，须经由社工站站长同意。三是持续动态观察和评估服务对象情况，视实际情况动态调整服务级别，并对应调整服务计划和跟进频率，例如服务对象面临突发情况影响生活，或阶段性需求已得到解决，需重新评估其情况后按新评定的服务级别提供适配服务，其中，一至四级服务对象须通过面谈方式评估，五级和六级服务对象可通过向家属、村(居)委工作人员、照顾机构工作人员等人员收集信息，开展间接评估。</w:t>
            </w:r>
          </w:p>
          <w:p>
            <w:pPr>
              <w:pStyle w:val="null3"/>
              <w:jc w:val="left"/>
            </w:pPr>
            <w:r>
              <w:rPr>
                <w:sz w:val="21"/>
              </w:rPr>
              <w:t>③分级跟进及分类服务。社工站项目要建立完善分级跟进、服务转介、分类服务、动态跟踪等制度机制，并按照省“双百工程”社工站参考文书套表做好服务记录，全年实现一至四级困难群众和特殊群体的入户探访覆盖率达100%。一是分级分类跟进原则。根据服务对象分级分类情况，定期开展探访、个案帮扶等关爱服务，密切跟踪服务对象动态，积极防范和及时发现意外风险，链接社会资源，最大限度响应服务对象需求。对于一时无法解决需转介帮扶的，及时将问题反馈给村(居)、镇(街)或其他单位，并做好跟踪回访。面对极端天气等特殊情况或应急状态时，配合镇(街)开展有关排查和慰问。二是服务优先原则。在兜住兜准兜牢民生底线基础上，集中精力将服务投放到真正有需要的群体，原则上民政兜底服务对象应按需纳入一至四级管理。三是协同高效原则。积极联动相关职能部门及服务机构，加强多方沟通联系，针对部分有重合的服务对象，可探索建立联合探访机制，提高服务效率，减少对服务对象的打扰，提升群众满意度。</w:t>
            </w:r>
          </w:p>
          <w:p>
            <w:pPr>
              <w:pStyle w:val="null3"/>
              <w:jc w:val="left"/>
            </w:pPr>
            <w:r>
              <w:rPr>
                <w:sz w:val="21"/>
                <w:b/>
              </w:rPr>
              <w:t>一级服务对象：</w:t>
            </w:r>
            <w:r>
              <w:rPr>
                <w:sz w:val="21"/>
              </w:rPr>
              <w:t>家庭存在明显迫切性需求，或存在危机状态的，例如具有生存保障</w:t>
            </w:r>
            <w:r>
              <w:rPr>
                <w:sz w:val="21"/>
              </w:rPr>
              <w:t>(衣、食、住等)问题，服务对象遇险期(重病、重残、意外),或(疑似)有自残、自杀或伤害他人等情况的，属于需要紧急干预的一级服务对象。社工站项目应在发现或接报个案情况后立刻介入，在危机存续期间，每周至少入户探访1次，协助服务对象走出困境，解除当前的生存危机。危机状况解除后，社工站项目需按照相关规定和流程，对服务对象的服务分级进行重新评估，并将其纳入个案管理体系长期跟进，确保服务对象情况持续改善。</w:t>
            </w:r>
          </w:p>
          <w:p>
            <w:pPr>
              <w:pStyle w:val="null3"/>
              <w:jc w:val="left"/>
            </w:pPr>
            <w:r>
              <w:rPr>
                <w:sz w:val="21"/>
                <w:b/>
              </w:rPr>
              <w:t>二级服务对象：</w:t>
            </w:r>
            <w:r>
              <w:rPr>
                <w:sz w:val="21"/>
              </w:rPr>
              <w:t>当前不存在迫切性需求，如需即时脱离危险等，但家庭内部支持网络较为薄弱，家庭抵御风险能力差，容易陷入困境的，属于需重点跟进的二级服务对象。社工站项目应每两周至少联系</w:t>
            </w:r>
            <w:r>
              <w:rPr>
                <w:sz w:val="21"/>
              </w:rPr>
              <w:t>1次，且每月至少入户探访1次，为服务对象提供个案管理，并动态评估其社会支持网络、所拥有的资源情况、家庭成员身心状况以及当前面临的生活困境等情况，提供适配服务。</w:t>
            </w:r>
          </w:p>
          <w:p>
            <w:pPr>
              <w:pStyle w:val="null3"/>
              <w:jc w:val="left"/>
            </w:pPr>
            <w:r>
              <w:rPr>
                <w:sz w:val="21"/>
                <w:b/>
              </w:rPr>
              <w:t>三级服务对象：</w:t>
            </w:r>
            <w:r>
              <w:rPr>
                <w:sz w:val="21"/>
              </w:rPr>
              <w:t>目前暂无明显迫切性需求，能够维持正常生活，但在身心健康或社会支持网络方面存在一定程度不足的，属于需长期跟踪的三级服务对象。社工站项目应每月至少联系</w:t>
            </w:r>
            <w:r>
              <w:rPr>
                <w:sz w:val="21"/>
              </w:rPr>
              <w:t>1次，且每季度至少入户探访1次，为服务对象提供个案管理，并动态评估其社会支持网络、所拥有的资源情况、家庭成员身心状况以及当前面临的生活困境等情况，提供适配服务。</w:t>
            </w:r>
          </w:p>
          <w:p>
            <w:pPr>
              <w:pStyle w:val="null3"/>
              <w:jc w:val="left"/>
            </w:pPr>
            <w:r>
              <w:rPr>
                <w:sz w:val="21"/>
                <w:b/>
              </w:rPr>
              <w:t>四级服务对象：</w:t>
            </w:r>
            <w:r>
              <w:rPr>
                <w:sz w:val="21"/>
              </w:rPr>
              <w:t>目前暂无明显需求，身心状况良好，但需要持续关怀的，属于需要常态化关爱的四级服务对象。社工站项目应每季度至少联系</w:t>
            </w:r>
            <w:r>
              <w:rPr>
                <w:sz w:val="21"/>
              </w:rPr>
              <w:t>1次，且每年至少入户探访1次，动态评估其社会支持网络、所拥有的资源情况、家庭成员身心状况以及当前面临的生活困境等情况，提供适配服务。</w:t>
            </w:r>
          </w:p>
          <w:p>
            <w:pPr>
              <w:pStyle w:val="null3"/>
              <w:jc w:val="left"/>
            </w:pPr>
            <w:r>
              <w:rPr>
                <w:sz w:val="21"/>
                <w:b/>
              </w:rPr>
              <w:t>五级服务对象：</w:t>
            </w:r>
            <w:r>
              <w:rPr>
                <w:sz w:val="21"/>
              </w:rPr>
              <w:t>目前暂无明显需求，身心状况、支持网络、所拥有的资源情况和家庭成员关系等各方面情况均表现良好，属于需要保持联系的五级服务对象。社工站项目应每半年至少联系</w:t>
            </w:r>
            <w:r>
              <w:rPr>
                <w:sz w:val="21"/>
              </w:rPr>
              <w:t>1次，动态评估其各方面情况，提供适配服务。</w:t>
            </w:r>
          </w:p>
          <w:p>
            <w:pPr>
              <w:pStyle w:val="null3"/>
              <w:jc w:val="left"/>
            </w:pPr>
            <w:r>
              <w:rPr>
                <w:sz w:val="21"/>
                <w:b/>
              </w:rPr>
              <w:t>六级服务对象：</w:t>
            </w:r>
            <w:r>
              <w:rPr>
                <w:sz w:val="21"/>
              </w:rPr>
              <w:t>包括已有固定单位负责照料的，例如入住养老院、精神病院等全日制托养场所的，以及长期不在本市居住的，例如在外市</w:t>
            </w:r>
            <w:r>
              <w:rPr>
                <w:sz w:val="21"/>
              </w:rPr>
              <w:t>(外省/外国)居住或处于失联状态等情况的，属于不具备服务条件的六级服务对象。社工站项目应每半年至少与服务对象本人、家属或其他知情人联系1次，向相关人士介绍社工站服务内容及求助方式，服务对象有需要时可向社工站寻求帮助，确保服务及时性和有效性。</w:t>
            </w:r>
          </w:p>
          <w:p>
            <w:pPr>
              <w:pStyle w:val="null3"/>
              <w:jc w:val="left"/>
            </w:pPr>
            <w:r>
              <w:rPr>
                <w:sz w:val="21"/>
              </w:rPr>
              <w:t>④“人户分离”或其他特殊情况服务。“人户分离”是指具有广州市户籍的人员，其户籍登记地址与实际居住地址不一致，且不在户籍登记地居住达半年以上的情况。对于“人户分离”人员的服务，户籍所在地社工站承担主要责任，实际居住地社工站(如有)应积极提供必要的协助与配合，共同做好相关服务工作。户籍所在地社工站应建立健全跨区域协 作服务联动机制，主动发现“人户分离”困难群众与特殊群体诉求，及时与实际居住地社工站联动服务、互通信息，保障服务及时性与连续性。一是对于处于危机状况下的一级服务对象，或遭遇突发事件处于紧急情况的服务对象，户籍所在地社工站须第一时间向社工站站长上报情况，在站长指导下积极开展介入行动。同时，应积极联系居住地社工站共同实施干预措施、协作应急处置。居住地社工站须将保障服务对象生命安全放在首位，严格恪守社会工作的专业价值理念，全力配合户籍所在地社工站，助力服务对象度过危机。若居住地社工站在日常工作中发现“人户分离”情况，也应立即与户籍所在地社工站取得联系，并及时开展联动服务。二是对于一至三级需长期跟踪服务协作的服务对象，由户籍所在地社工站与居住地社工站建立双向沟通及资源共享的联动机制。户籍所在地社工站统筹服务资源进行干预，健全服务合作机制，形成工作合力，解决因“人户分离”导致的救助服务资源缺失问题。户籍所在地社工站可通过视频电话等可视化方式对服务对象完成探访。三是对于四至六级需个性化联动服务协作的服务对象，户籍所在地社工站在征得服务对象与居住地社工站同意后可提供个性化联动服务，以更好地满足服务对象的特定需求。如有其他特殊情况的 社工站项目结合实际情况，将问题反馈给村(居)、镇(街),寻求多方联动，协同解决有关问题。</w:t>
            </w:r>
          </w:p>
          <w:p>
            <w:pPr>
              <w:pStyle w:val="null3"/>
              <w:jc w:val="left"/>
            </w:pPr>
            <w:r>
              <w:rPr>
                <w:sz w:val="21"/>
              </w:rPr>
              <w:t>⑤跟踪问效及巩固服务成果。社工站项目应动态监测服务进展，运用质性和量化方法定期评估服务覆盖率、服务目标达成情况、服务成效、资源整合、社会效益、社工成长、服务对象满意度等情况，结合评估结果适时调整介入策略、改善工作方法、提炼经验成果。服务目标达成时，应引导服务对象回顾改变过程，帮助其从中学习解决问题的方法和策略，增强其解决问题的信心和能力。建立结案跟踪回访机制，通过定期电话或实地回访等方式进行成效跟踪和巩固。</w:t>
            </w:r>
          </w:p>
          <w:p>
            <w:pPr>
              <w:pStyle w:val="null3"/>
              <w:jc w:val="left"/>
            </w:pPr>
            <w:r>
              <w:rPr>
                <w:sz w:val="21"/>
              </w:rPr>
              <w:t>2.2基础性民生服务</w:t>
            </w:r>
          </w:p>
          <w:p>
            <w:pPr>
              <w:pStyle w:val="null3"/>
              <w:jc w:val="left"/>
            </w:pPr>
            <w:r>
              <w:rPr>
                <w:sz w:val="21"/>
              </w:rPr>
              <w:t>社工站项目基础性民生服务强调促进各方参与，推动社区发展，撬动社会资源，提升困难群众和特殊群体服务水平。社工站项目可建立健全常态化的</w:t>
            </w:r>
            <w:r>
              <w:rPr>
                <w:sz w:val="21"/>
              </w:rPr>
              <w:t>“五社联动”机制，加强联动社区慈善资源、社区社会组织、志愿者，打造针对困难群众和特殊群体的特色服务项目和品牌，全面激发社区活力，提升困难群众和特殊群体服务的精准性和有效性。</w:t>
            </w:r>
          </w:p>
          <w:p>
            <w:pPr>
              <w:pStyle w:val="null3"/>
              <w:jc w:val="left"/>
            </w:pPr>
            <w:r>
              <w:rPr>
                <w:sz w:val="21"/>
              </w:rPr>
              <w:t>（</w:t>
            </w:r>
            <w:r>
              <w:rPr>
                <w:sz w:val="21"/>
              </w:rPr>
              <w:t>1）</w:t>
            </w:r>
            <w:r>
              <w:rPr>
                <w:sz w:val="21"/>
              </w:rPr>
              <w:t>盘点资源及建立清单。联动村</w:t>
            </w:r>
            <w:r>
              <w:rPr>
                <w:sz w:val="21"/>
              </w:rPr>
              <w:t>(居)“两委”盘点村(社区)人力资源、文化资源、地理环境、经济产业等情况以及公共设施、公共空间、社区单位和组织等数量、位置、运作情况，制定1份社工站项目资源清单，较好地识别、区分、界定和确定资源，为优化整合社区资源服务群众、多维联动促进社区发展奠定基础。</w:t>
            </w:r>
          </w:p>
          <w:p>
            <w:pPr>
              <w:pStyle w:val="null3"/>
              <w:jc w:val="left"/>
            </w:pPr>
            <w:r>
              <w:rPr>
                <w:sz w:val="21"/>
              </w:rPr>
              <w:t>（</w:t>
            </w:r>
            <w:r>
              <w:rPr>
                <w:sz w:val="21"/>
              </w:rPr>
              <w:t>2）</w:t>
            </w:r>
            <w:r>
              <w:rPr>
                <w:sz w:val="21"/>
              </w:rPr>
              <w:t>动员及推动全民慈善。社工站项目应协助各镇</w:t>
            </w:r>
            <w:r>
              <w:rPr>
                <w:sz w:val="21"/>
              </w:rPr>
              <w:t>(街)、村(居)梳理全镇(街)社区慈善基金建立及运营情况，形成台账，并提出优化建议及策略。积极提升社区居民慈善意识，协助慈善阵地建设，开展慈善活动，激发和鼓励全社会参与慈善的热情，通过慈善项目、公益日等群众喜闻乐见的活动，推动慈善文化建设，鼓励全民参与。持续推进“社工+慈善”双轮驱动模式，积极撬动社会资源，每年筹集社会资金不低于10万元，筹集社会物资总价值不低于40万元。广泛收集社区居民服务需求，针对性、创造性策划及实施慈善创新项目，更大范围、更多维度整合社会力量和社会资源参与社区慈善事业，解决社区群众急难愁盼问题。</w:t>
            </w:r>
          </w:p>
          <w:p>
            <w:pPr>
              <w:pStyle w:val="null3"/>
              <w:jc w:val="left"/>
            </w:pPr>
            <w:r>
              <w:rPr>
                <w:sz w:val="21"/>
              </w:rPr>
              <w:t>（</w:t>
            </w:r>
            <w:r>
              <w:rPr>
                <w:sz w:val="21"/>
              </w:rPr>
              <w:t>3）</w:t>
            </w:r>
            <w:r>
              <w:rPr>
                <w:sz w:val="21"/>
              </w:rPr>
              <w:t>联动社区社会组织。社工站项目应协助镇</w:t>
            </w:r>
            <w:r>
              <w:rPr>
                <w:sz w:val="21"/>
              </w:rPr>
              <w:t>(街)做好社区社会组织培育及发展工作，通过赋能引导，联动辖区社区社会组织为有需要的困难群众和特殊群体开展服务。</w:t>
            </w:r>
          </w:p>
          <w:p>
            <w:pPr>
              <w:pStyle w:val="null3"/>
              <w:jc w:val="left"/>
            </w:pPr>
            <w:r>
              <w:rPr>
                <w:sz w:val="21"/>
              </w:rPr>
              <w:t>（</w:t>
            </w:r>
            <w:r>
              <w:rPr>
                <w:sz w:val="21"/>
              </w:rPr>
              <w:t>4）</w:t>
            </w:r>
            <w:r>
              <w:rPr>
                <w:sz w:val="21"/>
              </w:rPr>
              <w:t>联动社区志愿者。社工站项目应每年培育老年志愿者队伍不少于</w:t>
            </w:r>
            <w:r>
              <w:rPr>
                <w:sz w:val="21"/>
              </w:rPr>
              <w:t>2支，赋能及支持其提供志愿服务，并积极联动其他志愿者队伍持续开展困难群众和特殊群体服务。</w:t>
            </w:r>
          </w:p>
          <w:p>
            <w:pPr>
              <w:pStyle w:val="null3"/>
              <w:jc w:val="left"/>
            </w:pPr>
            <w:r>
              <w:rPr>
                <w:sz w:val="21"/>
              </w:rPr>
              <w:t>3.3普惠性民生服务</w:t>
            </w:r>
          </w:p>
          <w:p>
            <w:pPr>
              <w:pStyle w:val="null3"/>
              <w:jc w:val="left"/>
            </w:pPr>
            <w:r>
              <w:rPr>
                <w:sz w:val="21"/>
              </w:rPr>
              <w:t>社工站项目普惠性民生服务主要面向临时陷入危机或困境的一般群众，为其提供社会工作专业服务或者转介服务，并完成市、区民政部门交办的其他有关工作。一是畅通社工</w:t>
            </w:r>
            <w:r>
              <w:rPr>
                <w:sz w:val="21"/>
              </w:rPr>
              <w:t>“红棉守护”热线。应按要求指定专人负责本级账号管理工作，每个社工站项目安排专门热线坐席，保持热线畅通。如遇极端天气等特殊情况或应急状态时，热线需根据工作需要保持24小时畅通，为有需要的困难群众提供便捷高效的帮助。二是为临时陷入困境的群众提供社工服务或转介服务。为临时陷入危机或困境的一般群众提供危机介入、心理疏导、社会融入、政策帮扶、资源链接等方面的社会工作服务或转介服务，并协助突发陷入危机的个人或家庭申请政府政策层面和社会层面的临时救助资源，配合相关职能部门做好社会救助等服务。三是协助搭建社区参与和能力建设的平台，促进服务对象与社区互动，增强社区凝聚力，调动社区力量满足居民需求，推动社区实现自我服务与发展。</w:t>
            </w:r>
          </w:p>
          <w:p>
            <w:pPr>
              <w:pStyle w:val="null3"/>
              <w:jc w:val="both"/>
            </w:pPr>
            <w:r>
              <w:rPr>
                <w:sz w:val="21"/>
                <w:b/>
              </w:rPr>
              <w:t>（六）专业方法运用及要求</w:t>
            </w:r>
          </w:p>
          <w:p>
            <w:pPr>
              <w:pStyle w:val="null3"/>
              <w:jc w:val="both"/>
            </w:pPr>
            <w:r>
              <w:rPr>
                <w:sz w:val="21"/>
                <w:b/>
              </w:rPr>
              <w:t>1.专业方法。</w:t>
            </w:r>
            <w:r>
              <w:rPr>
                <w:sz w:val="21"/>
              </w:rPr>
              <w:t>项目服务团队应运用社会工作个案、小组和社区服务等专业服务方法为有需要的个人、家庭和社区单位提供适切服务，回应服务对象需求。</w:t>
            </w:r>
          </w:p>
          <w:p>
            <w:pPr>
              <w:pStyle w:val="null3"/>
              <w:jc w:val="both"/>
            </w:pPr>
            <w:r>
              <w:rPr>
                <w:sz w:val="21"/>
                <w:b/>
              </w:rPr>
              <w:t>（</w:t>
            </w:r>
            <w:r>
              <w:rPr>
                <w:sz w:val="21"/>
                <w:b/>
              </w:rPr>
              <w:t>1）个案工作：</w:t>
            </w:r>
            <w:r>
              <w:rPr>
                <w:sz w:val="21"/>
              </w:rPr>
              <w:t>指社会工作者遵循基本的社会工作专业价值理念，运用科学的专业方法，以个别化的方式为遭遇困难的个人或家庭提供的心理辅导、情绪疏导、行为认知矫正、资源链接等服务，以帮助个人或家庭消减压力、缓解困难、挖掘生命潜能，不断提高个人和家庭的生活质量。个案服务包括咨询个案和专业个案。咨询个案是指可在短时间内通过提供</w:t>
            </w:r>
            <w:r>
              <w:rPr>
                <w:sz w:val="21"/>
              </w:rPr>
              <w:t>1-2次的政策、就业、法律等咨询性服务，能有效满足个体或家庭服务需求的个案服务；专业个案是指服务对象面临的问题和困难较复杂，无法仅靠简短的咨询服务解决，需要通过提供较长时间的跟踪服务来帮助其解决所面临的心理、认知、行为和人际关系等层面的障碍问题或困境，一般至少需要5次以上的社工专业服务。</w:t>
            </w:r>
          </w:p>
          <w:p>
            <w:pPr>
              <w:pStyle w:val="null3"/>
              <w:jc w:val="both"/>
            </w:pPr>
            <w:r>
              <w:rPr>
                <w:sz w:val="21"/>
                <w:b/>
              </w:rPr>
              <w:t>（</w:t>
            </w:r>
            <w:r>
              <w:rPr>
                <w:sz w:val="21"/>
                <w:b/>
              </w:rPr>
              <w:t>2）小组工作：</w:t>
            </w:r>
            <w:r>
              <w:rPr>
                <w:sz w:val="21"/>
              </w:rPr>
              <w:t>指以团体或小群体为服务对象，并通过小组或团体的活动为其成员提供支持性、发展性或预防性等服务的方法。其目的是促进团体或小组及其成员的发展，使个人能借助集体支持和资源，提升自身应对困难的能力，改善其社会处境。小组服务通过协调个人与个人、个人与团体和团体与团体之间的社会关系，发挥团体或组织的社会正向功能，促进组员的进步与健康发展。小组服务应按照阶段性发展状况安排服务活动次数</w:t>
            </w:r>
            <w:r>
              <w:rPr>
                <w:sz w:val="21"/>
              </w:rPr>
              <w:t>,活动次数一般不少于3次，每次参与小组活动的人数至少为3人及以上。</w:t>
            </w:r>
          </w:p>
          <w:p>
            <w:pPr>
              <w:pStyle w:val="null3"/>
              <w:jc w:val="both"/>
            </w:pPr>
            <w:r>
              <w:rPr>
                <w:sz w:val="21"/>
                <w:b/>
              </w:rPr>
              <w:t>（</w:t>
            </w:r>
            <w:r>
              <w:rPr>
                <w:sz w:val="21"/>
                <w:b/>
              </w:rPr>
              <w:t>3）社区工作：</w:t>
            </w:r>
            <w:r>
              <w:rPr>
                <w:sz w:val="21"/>
              </w:rPr>
              <w:t>指以促进整个社区发展为目标的社会工作服务方法，是在党和政府的领导下，社工机构依靠社区力量，整合社会资源，促进社区进步和发展的宏观层面的社会服务。其主要是强化社区功能，提升社区参与，优化社区关系，缓解社区问题，促进社区政治、经济、文化、环境协调和健康发展，不断提高社区成员的生活水平和生活质量的过程。社区工作的内容包括社区公共问题介入、社区文化倡导、社区志愿者（义工）服务、社区组织和社区领袖培育等。</w:t>
            </w:r>
          </w:p>
          <w:p>
            <w:pPr>
              <w:pStyle w:val="null3"/>
              <w:jc w:val="both"/>
            </w:pPr>
            <w:r>
              <w:rPr>
                <w:sz w:val="21"/>
                <w:b/>
              </w:rPr>
              <w:t>（七）服务人员</w:t>
            </w:r>
          </w:p>
          <w:p>
            <w:pPr>
              <w:pStyle w:val="null3"/>
              <w:jc w:val="both"/>
            </w:pPr>
            <w:r>
              <w:rPr>
                <w:sz w:val="21"/>
              </w:rPr>
              <w:t>根据《广州市社工服务站管理办法》（穗府办〔</w:t>
            </w:r>
            <w:r>
              <w:rPr>
                <w:sz w:val="21"/>
              </w:rPr>
              <w:t>2023〕7号）要求，原则上按照每年12万元/名的标准配备社工，机构管理人员、财务人员、行政、保洁、安保等人员不得计入项目人员。项目采购服务周期内持证社工比例应当不低于1/2。</w:t>
            </w:r>
          </w:p>
          <w:p>
            <w:pPr>
              <w:pStyle w:val="null3"/>
              <w:jc w:val="both"/>
            </w:pPr>
            <w:r>
              <w:rPr>
                <w:sz w:val="21"/>
                <w:b/>
              </w:rPr>
              <w:t>（八）具体指标及要求</w:t>
            </w:r>
          </w:p>
          <w:p>
            <w:pPr>
              <w:pStyle w:val="null3"/>
              <w:jc w:val="both"/>
            </w:pPr>
            <w:r>
              <w:rPr>
                <w:sz w:val="21"/>
              </w:rPr>
              <w:t>1.项目总体服务质量要求</w:t>
            </w:r>
          </w:p>
          <w:p>
            <w:pPr>
              <w:pStyle w:val="null3"/>
              <w:jc w:val="both"/>
            </w:pPr>
            <w:r>
              <w:rPr>
                <w:sz w:val="21"/>
              </w:rPr>
              <w:t>（</w:t>
            </w:r>
            <w:r>
              <w:rPr>
                <w:sz w:val="21"/>
              </w:rPr>
              <w:t>1）项目应通过电访、探访、个案、小组、社区服务等方式，对辖区困难群众和特殊群体实现100%覆盖；困难群众和特殊群体的入户率、建档率应达到100%；</w:t>
            </w:r>
          </w:p>
          <w:p>
            <w:pPr>
              <w:pStyle w:val="null3"/>
              <w:jc w:val="both"/>
            </w:pPr>
            <w:r>
              <w:rPr>
                <w:sz w:val="21"/>
              </w:rPr>
              <w:t>（</w:t>
            </w:r>
            <w:r>
              <w:rPr>
                <w:sz w:val="21"/>
              </w:rPr>
              <w:t>2）项目能围绕社会救助、养老服务、未成年人保护等领域打造服务品牌，有效回应兜底服务对象的多元化、合理化需求，有较大的社会影响力与美誉度；</w:t>
            </w:r>
          </w:p>
          <w:p>
            <w:pPr>
              <w:pStyle w:val="null3"/>
              <w:jc w:val="both"/>
            </w:pPr>
            <w:r>
              <w:rPr>
                <w:sz w:val="21"/>
              </w:rPr>
              <w:t>（</w:t>
            </w:r>
            <w:r>
              <w:rPr>
                <w:sz w:val="21"/>
              </w:rPr>
              <w:t>3）项目在兜底民生服务、社区治理、应急救灾等方面发挥的服务作用突出，各项服务工作的认可度、满意度较高，相关工作服务对象满意度不低于80%。</w:t>
            </w:r>
          </w:p>
          <w:p>
            <w:pPr>
              <w:pStyle w:val="null3"/>
              <w:jc w:val="both"/>
            </w:pPr>
            <w:r>
              <w:rPr>
                <w:sz w:val="21"/>
              </w:rPr>
              <w:t>2.专业服务指标要求</w:t>
            </w:r>
          </w:p>
          <w:p>
            <w:pPr>
              <w:pStyle w:val="null3"/>
              <w:jc w:val="both"/>
            </w:pPr>
            <w:r>
              <w:rPr>
                <w:sz w:val="21"/>
              </w:rPr>
              <w:t>完成至少</w:t>
            </w:r>
            <w:r>
              <w:rPr>
                <w:sz w:val="21"/>
              </w:rPr>
              <w:t>25</w:t>
            </w:r>
            <w:r>
              <w:rPr>
                <w:sz w:val="21"/>
              </w:rPr>
              <w:t>个专业个案服务；提供小组服务至少</w:t>
            </w:r>
            <w:r>
              <w:rPr>
                <w:sz w:val="21"/>
              </w:rPr>
              <w:t>12</w:t>
            </w:r>
            <w:r>
              <w:rPr>
                <w:sz w:val="21"/>
              </w:rPr>
              <w:t>个；组织社区活动至少</w:t>
            </w:r>
            <w:r>
              <w:rPr>
                <w:sz w:val="21"/>
              </w:rPr>
              <w:t>72</w:t>
            </w:r>
            <w:r>
              <w:rPr>
                <w:sz w:val="21"/>
              </w:rPr>
              <w:t>场次；入户探访至少</w:t>
            </w:r>
            <w:r>
              <w:rPr>
                <w:sz w:val="21"/>
              </w:rPr>
              <w:t>1000</w:t>
            </w:r>
            <w:r>
              <w:rPr>
                <w:sz w:val="21"/>
              </w:rPr>
              <w:t>次，电访至少</w:t>
            </w:r>
            <w:r>
              <w:rPr>
                <w:sz w:val="21"/>
              </w:rPr>
              <w:t>1670</w:t>
            </w:r>
            <w:r>
              <w:rPr>
                <w:sz w:val="21"/>
              </w:rPr>
              <w:t>次；完成</w:t>
            </w:r>
            <w:r>
              <w:rPr>
                <w:sz w:val="21"/>
              </w:rPr>
              <w:t>党建引领社会工作至少</w:t>
            </w:r>
            <w:r>
              <w:rPr>
                <w:sz w:val="21"/>
              </w:rPr>
              <w:t>12</w:t>
            </w:r>
            <w:r>
              <w:rPr>
                <w:sz w:val="21"/>
              </w:rPr>
              <w:t>次</w:t>
            </w:r>
            <w:r>
              <w:rPr>
                <w:sz w:val="21"/>
              </w:rPr>
              <w:t>；协助街道介入和解决的社区公共问题至少</w:t>
            </w:r>
            <w:r>
              <w:rPr>
                <w:sz w:val="21"/>
              </w:rPr>
              <w:t>1</w:t>
            </w:r>
            <w:r>
              <w:rPr>
                <w:sz w:val="21"/>
              </w:rPr>
              <w:t>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广州市黄埔区人民政府夏港街道办事处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成交供应商须向采购代理机构按如下标准和规定缴纳采购代理服务费（不含税）：（1）以项目成交金额作为采购代理服务费的计算基数；（2）采购代理服务费采用差额定率累进法进行计算，按照以下标准下浮20%计取：100万元以下的部分，按照1.5%计取； 100-500万元的部分，按照0.8%计取。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一、综合信用得分，（一）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进行核实，未能在网站查询到供应商信用评价分的，以信用评价基准分（93.4分）计算】。 二、履约评价，采购人负责对成交供应商的履约行为进行评价。采购人在合同备案后可通过广东政府采购智慧云平台-诚信管理-评价管理进行评价。评价结果会影响供应商的综合信用得分。 三、关于提供前期服务的供应商，为采购项目提供整体设计、规范编制或者项目管理、监理、检测等服务的供应商，不得再参加该采购项目的其他采购活动。 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p>
    <w:p>
      <w:pPr>
        <w:pStyle w:val="null3"/>
        <w:ind w:firstLine="480"/>
      </w:pPr>
      <w:r>
        <w:rPr/>
        <w:t>电话：</w:t>
      </w:r>
    </w:p>
    <w:p>
      <w:pPr>
        <w:pStyle w:val="null3"/>
        <w:ind w:firstLine="480"/>
      </w:pPr>
      <w:r>
        <w:rPr/>
        <w:t>传真：</w:t>
      </w:r>
    </w:p>
    <w:p>
      <w:pPr>
        <w:pStyle w:val="null3"/>
        <w:ind w:firstLine="480"/>
      </w:pPr>
      <w:r>
        <w:rPr/>
        <w:t>邮箱：</w:t>
      </w:r>
    </w:p>
    <w:p>
      <w:pPr>
        <w:pStyle w:val="null3"/>
        <w:ind w:firstLine="480"/>
      </w:pPr>
      <w:r>
        <w:rPr/>
        <w:t>地址：</w:t>
      </w:r>
    </w:p>
    <w:p>
      <w:pPr>
        <w:pStyle w:val="null3"/>
        <w:ind w:firstLine="480"/>
      </w:pPr>
      <w:r>
        <w:rPr/>
        <w:t>邮编：</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夏港街“双百工程”社会工作服务站购买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采购包1（夏港街“双百工程”社会工作服务站购买服务项目）：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采购包1（夏港街“双百工程”社会工作服务站购买服务项目）：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①未列入失信被执行人、重大税收违法失信主体、政府采购严重违法失信行为记录名单的供应商（以开标当日采购代理机构工作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不得参与同一采购项目竞争的供应商（依据《响应承诺函》）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符合国家有关政事分开、政社分开、政企分开的要求</w:t>
            </w:r>
          </w:p>
        </w:tc>
        <w:tc>
          <w:tcPr>
            <w:tcW w:type="dxa" w:w="4238"/>
          </w:tcPr>
          <w:p>
            <w:pPr>
              <w:pStyle w:val="null3"/>
            </w:pPr>
            <w:r>
              <w:rPr/>
              <w:t>符合国家有关政事分开、政社分开、政企分开的要求；【供应商提供声明函，格式自拟，并对声明函的真实性负责；】</w:t>
            </w:r>
          </w:p>
        </w:tc>
      </w:tr>
      <w:tr>
        <w:tc>
          <w:tcPr>
            <w:tcW w:type="dxa" w:w="890"/>
          </w:tcPr>
          <w:p>
            <w:pPr>
              <w:pStyle w:val="null3"/>
            </w:pPr>
            <w:r>
              <w:rPr/>
              <w:t>9</w:t>
            </w:r>
          </w:p>
        </w:tc>
        <w:tc>
          <w:tcPr>
            <w:tcW w:type="dxa" w:w="3178"/>
          </w:tcPr>
          <w:p>
            <w:pPr>
              <w:pStyle w:val="null3"/>
            </w:pPr>
            <w:r>
              <w:rPr/>
              <w:t>本采购包不接受联合体响应</w:t>
            </w:r>
          </w:p>
        </w:tc>
        <w:tc>
          <w:tcPr>
            <w:tcW w:type="dxa" w:w="4238"/>
          </w:tcPr>
          <w:p>
            <w:pPr>
              <w:pStyle w:val="null3"/>
            </w:pPr>
            <w:r>
              <w:rPr/>
              <w:t>本采购包不接受联合体响应</w:t>
            </w:r>
          </w:p>
        </w:tc>
      </w:tr>
      <w:tr>
        <w:tc>
          <w:tcPr>
            <w:tcW w:type="dxa" w:w="890"/>
          </w:tcPr>
          <w:p>
            <w:pPr>
              <w:pStyle w:val="null3"/>
            </w:pPr>
            <w:r>
              <w:rPr/>
              <w:t>10</w:t>
            </w:r>
          </w:p>
        </w:tc>
        <w:tc>
          <w:tcPr>
            <w:tcW w:type="dxa" w:w="3178"/>
          </w:tcPr>
          <w:p>
            <w:pPr>
              <w:pStyle w:val="null3"/>
            </w:pPr>
            <w:r>
              <w:rPr/>
              <w:t>本采购包非专门面向中小企业采购。</w:t>
            </w:r>
          </w:p>
        </w:tc>
        <w:tc>
          <w:tcPr>
            <w:tcW w:type="dxa" w:w="4238"/>
          </w:tcPr>
          <w:p>
            <w:pPr>
              <w:pStyle w:val="null3"/>
            </w:pPr>
            <w:r>
              <w:rPr/>
              <w:t>本采购包非专门面向中小企业采购。</w:t>
            </w:r>
          </w:p>
        </w:tc>
      </w:tr>
    </w:tbl>
    <w:p>
      <w:pPr>
        <w:pStyle w:val="null3"/>
        <w:ind w:firstLine="480"/>
      </w:pPr>
      <w:r>
        <w:rPr/>
        <w:t>表二符合性审查表：</w:t>
      </w:r>
    </w:p>
    <w:p>
      <w:pPr>
        <w:pStyle w:val="null3"/>
      </w:pPr>
      <w:r>
        <w:rPr/>
        <w:t>采购包1（夏港街“双百工程”社会工作服务站购买服务项目）：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响应服务工时未超出磋商文件规定的服务工时有效范围</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采购包1(夏港街“双百工程”社会工作服务站购买服务项目):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为本项目建立内部督导机制 (4.0分)</w:t>
            </w:r>
          </w:p>
        </w:tc>
        <w:tc>
          <w:tcPr>
            <w:tcW w:type="dxa" w:w="5076"/>
          </w:tcPr>
          <w:p>
            <w:pPr>
              <w:pStyle w:val="null3"/>
              <w:jc w:val="left"/>
            </w:pPr>
            <w:r>
              <w:rPr/>
              <w:t>建立项目内部督导制度与工作机制，与外部督导共同做好项目督导工作： （1）能够建立内部督导制度，并在所配备的全职社工中，选取1名以上具有5年或以上社工服务经验或社工服务管理经验，具备社会工作师（中级或以上职业水平的）资深社工担任项目内部督导，履行内部督导工作职能；能够建立内外部双督导联动机制，与外部督导共同做好专业支持和服务保障等督导工作，得4分。 （2）能够建立内部督导制度，并在所配备的全职社工中，选取1名以上具有2-4年社工服务经验或社工服务管理经验，且具备社会工作师（中级或以上职业水平的）资深社工担任项目内部督导，履行内部督导工作职能；能够建立内外部双督导联动机制，与外部督导共同做好专业支持和服务保障等督导工作，得2分。 （3）其他或无响应的，得0分。 注：提交①承诺函②督导工作制度有关证明材料；资料不全或未达要求的得0分。</w:t>
            </w:r>
          </w:p>
        </w:tc>
      </w:tr>
      <w:tr>
        <w:tc>
          <w:tcPr>
            <w:tcW w:type="dxa" w:w="922"/>
            <w:gridSpan w:val="2"/>
            <w:vMerge/>
          </w:tcPr>
          <w:p/>
        </w:tc>
        <w:tc>
          <w:tcPr>
            <w:tcW w:type="dxa" w:w="2307"/>
          </w:tcPr>
          <w:p>
            <w:pPr>
              <w:pStyle w:val="null3"/>
              <w:jc w:val="left"/>
            </w:pPr>
            <w:r>
              <w:rPr/>
              <w:t>为本项目配备的专业人员和资质状况 (10.0分)</w:t>
            </w:r>
          </w:p>
        </w:tc>
        <w:tc>
          <w:tcPr>
            <w:tcW w:type="dxa" w:w="5076"/>
          </w:tcPr>
          <w:p>
            <w:pPr>
              <w:pStyle w:val="null3"/>
              <w:jc w:val="left"/>
            </w:pPr>
            <w:r>
              <w:rPr/>
              <w:t>（一）项目负责人（此小项最高得7分）： 1、配备的项目负责人具有10年及以上社会工作服务或项目管理经验，持有中华人民共和国社会工作者职业水平证书和高级社会工作师，得7分； 2、具有8年及以上10年以下社会工作服务经验或项目管理经验，持有中华人民共和国社会工作者职业水平证书和中级及以上社会工作师，得3分； 3、社会工作服务经验或项目管理经验未满8年或未有相关职业资格证书的，得0分。 （二）配备的各项目社工（此小项累计最高得3分）： 1、具有5年及以上社会工作服务经验，持有中华人民共和国社会工作者职业水平证书及中级或以上社会工作师，每提供1名得1分； 2、具有 1 年以上，5年以下社会工作服务经验，持有中华人民共和国社会工作者职业水平证书及初级或以上助理社会工作师，每提供1名得 0.5 分； 3、社会工作服务经验未满 1 年或未有相关职业资格证书的，得 0 分。 注：须提交①人员名单；②工作年限证明扫描件；③资格证书；④身份证；⑤聘用合同；⑥投标截止之日前6个月任意月份在供应商单位购买的社保证明扫描件；单个人员缺少任一证明资料的均不得分。</w:t>
            </w:r>
          </w:p>
        </w:tc>
      </w:tr>
      <w:tr>
        <w:tc>
          <w:tcPr>
            <w:tcW w:type="dxa" w:w="922"/>
            <w:gridSpan w:val="2"/>
            <w:vMerge/>
          </w:tcPr>
          <w:p/>
        </w:tc>
        <w:tc>
          <w:tcPr>
            <w:tcW w:type="dxa" w:w="2307"/>
          </w:tcPr>
          <w:p>
            <w:pPr>
              <w:pStyle w:val="null3"/>
              <w:jc w:val="left"/>
            </w:pPr>
            <w:r>
              <w:rPr/>
              <w:t>项目服务需求及服务目标辨识确定能力要求 (5.0分)</w:t>
            </w:r>
          </w:p>
        </w:tc>
        <w:tc>
          <w:tcPr>
            <w:tcW w:type="dxa" w:w="5076"/>
          </w:tcPr>
          <w:p>
            <w:pPr>
              <w:pStyle w:val="null3"/>
              <w:jc w:val="left"/>
            </w:pPr>
            <w:r>
              <w:rPr/>
              <w:t>根据供应商提供的具体数据、项目服务需求及服务目标辨识确定能力要求进行评审： 1、能够精准识别采购人所在地各社区的困难群众和特殊群体的具体数据，并能全面清晰区分各片区不同服务对象的需求和问题，且设置的服务目标合理可行，得5分； 2、能够识别采购人所在地困难群众和特殊群体，基本区分了解各片区不同服务对象需求和问题，且设置的服务目标基本合理可行，得3分； 3、能识别部分采购人所在地困难群众和特殊群体，对需求和问题进行简单分析说明，设置的服务目标具有一定合理可行性，得1分； 4、未提供上述内容或其他情形，得0分。</w:t>
            </w:r>
          </w:p>
        </w:tc>
      </w:tr>
      <w:tr>
        <w:tc>
          <w:tcPr>
            <w:tcW w:type="dxa" w:w="922"/>
            <w:gridSpan w:val="2"/>
            <w:vMerge/>
          </w:tcPr>
          <w:p/>
        </w:tc>
        <w:tc>
          <w:tcPr>
            <w:tcW w:type="dxa" w:w="2307"/>
          </w:tcPr>
          <w:p>
            <w:pPr>
              <w:pStyle w:val="null3"/>
              <w:jc w:val="left"/>
            </w:pPr>
            <w:r>
              <w:rPr/>
              <w:t>项目计划的合理性和可行性要求 (5.0分)</w:t>
            </w:r>
          </w:p>
        </w:tc>
        <w:tc>
          <w:tcPr>
            <w:tcW w:type="dxa" w:w="5076"/>
          </w:tcPr>
          <w:p>
            <w:pPr>
              <w:pStyle w:val="null3"/>
              <w:jc w:val="left"/>
            </w:pPr>
            <w:r>
              <w:rPr/>
              <w:t>针对困难群众和特殊群体的重点需求的项目服务计划进行评审： 1、针对困难群众和特殊群体的重点需求，能够设计具备专业性、实用性的项目服务计划，充分运用“五社联动”机制，且服务计划内容有利于实现《采购需求》要求，得5分； 2、针对困难群众和特殊群体的重点需求，能够设计合理、可行的项目服务计划，充分运用“五社联动”机制，且服务计划内容符合《采购需求》要求，得3分； 3、针对困难群众和特殊群体的重点需求，能够设计合理、不全面的项目服务计划，基本运用“五社联动”机制，且服务计划内容部分满足《采购需求》要求，得1分； 4、未提供上述内容或其他情形，得0分。</w:t>
            </w:r>
          </w:p>
        </w:tc>
      </w:tr>
      <w:tr>
        <w:tc>
          <w:tcPr>
            <w:tcW w:type="dxa" w:w="922"/>
            <w:gridSpan w:val="2"/>
            <w:vMerge/>
          </w:tcPr>
          <w:p/>
        </w:tc>
        <w:tc>
          <w:tcPr>
            <w:tcW w:type="dxa" w:w="2307"/>
          </w:tcPr>
          <w:p>
            <w:pPr>
              <w:pStyle w:val="null3"/>
              <w:jc w:val="left"/>
            </w:pPr>
            <w:r>
              <w:rPr/>
              <w:t>项目经费使用计划和预算明细 (6.0分)</w:t>
            </w:r>
          </w:p>
        </w:tc>
        <w:tc>
          <w:tcPr>
            <w:tcW w:type="dxa" w:w="5076"/>
          </w:tcPr>
          <w:p>
            <w:pPr>
              <w:pStyle w:val="null3"/>
              <w:jc w:val="left"/>
            </w:pPr>
            <w:r>
              <w:rPr/>
              <w:t>根据供应商提供的项目经费使用计划和预算明细，对工作中各项可能的支出考虑全面细致，符合政府购买服务的相关规定，能够确保项目顺利实施的内容进行评审： 1、项目经费预算科目清晰，全面考虑了工作中的各项可能性支出，预算明细合理且符合政府购买服务相关规定，得6分。 2、项目经费预算科目清晰,较全面考虑了工作中的主要性支出，预算明细较合理且符合政府购买服务相关规定，得4分。 3、项目经费预算科目清晰，但对工作中的各项主要性支出考虑不够全面，预算明细基本合理，得2分。 4、未提供上述内容或其他情形，得0分。</w:t>
            </w:r>
          </w:p>
        </w:tc>
      </w:tr>
      <w:tr>
        <w:tc>
          <w:tcPr>
            <w:tcW w:type="dxa" w:w="922"/>
            <w:gridSpan w:val="2"/>
            <w:vMerge/>
          </w:tcPr>
          <w:p/>
        </w:tc>
        <w:tc>
          <w:tcPr>
            <w:tcW w:type="dxa" w:w="2307"/>
          </w:tcPr>
          <w:p>
            <w:pPr>
              <w:pStyle w:val="null3"/>
              <w:jc w:val="left"/>
            </w:pPr>
            <w:r>
              <w:rPr/>
              <w:t>实务研究能力 (6.0分)</w:t>
            </w:r>
          </w:p>
        </w:tc>
        <w:tc>
          <w:tcPr>
            <w:tcW w:type="dxa" w:w="5076"/>
          </w:tcPr>
          <w:p>
            <w:pPr>
              <w:pStyle w:val="null3"/>
              <w:jc w:val="left"/>
            </w:pPr>
            <w:r>
              <w:rPr/>
              <w:t>供应商具备较好的专业实务研究能力（提交供应商成员2022年至今在专业研究方面的成果资料 )进行评审： 1、2022年以来在国家级或者以上社会工作专业刊物发表社会工作专业实务研究文章的，每篇3分； 2、2022年以来在省、部级社会工作专业刊物发表社会工作专业实务研究文章的，每篇2分； 3、2022年以来在市级社会工作专业刊物发表社会工作专业实务研究文章的，每篇1分。 注：本项累计最高得6分，须提供专业研究方面的成果资料，未提供上述内容或其他情形，得0分。</w:t>
            </w:r>
          </w:p>
        </w:tc>
      </w:tr>
      <w:tr>
        <w:tc>
          <w:tcPr>
            <w:tcW w:type="dxa" w:w="922"/>
            <w:gridSpan w:val="2"/>
            <w:vMerge/>
          </w:tcPr>
          <w:p/>
        </w:tc>
        <w:tc>
          <w:tcPr>
            <w:tcW w:type="dxa" w:w="2307"/>
          </w:tcPr>
          <w:p>
            <w:pPr>
              <w:pStyle w:val="null3"/>
              <w:jc w:val="left"/>
            </w:pPr>
            <w:r>
              <w:rPr/>
              <w:t>安置房情况调查 (9.0分)</w:t>
            </w:r>
          </w:p>
        </w:tc>
        <w:tc>
          <w:tcPr>
            <w:tcW w:type="dxa" w:w="5076"/>
          </w:tcPr>
          <w:p>
            <w:pPr>
              <w:pStyle w:val="null3"/>
              <w:jc w:val="left"/>
            </w:pPr>
            <w:r>
              <w:rPr/>
              <w:t>针对辖区安置房居住的独居、孤寡、空巢、高龄等居民的适应性需求,通过社区资源整合，以解决问题为导向，为社区居民提供便利服务，协助社区居民尽快适应安置房生活。 1、熟悉本辖区安置房情况并提供该类服务调研报告和服务方案，调研报告结构完整，服务方案合理可行，得9分； 2、较熟悉本辖区安置房情况并提供该类服务调研报告和服务方案，调研报告结构较完整，服务方案较合理可行，得5分； 3、不够熟悉本辖区安置房情况，提供该类服务调研报告结构不完整，服务方案不合理可行，得1分； 4、未提供上述内容或其他情形，得0分。</w:t>
            </w:r>
          </w:p>
        </w:tc>
      </w:tr>
      <w:tr>
        <w:tc>
          <w:tcPr>
            <w:tcW w:type="dxa" w:w="922"/>
            <w:gridSpan w:val="2"/>
            <w:vMerge/>
          </w:tcPr>
          <w:p/>
        </w:tc>
        <w:tc>
          <w:tcPr>
            <w:tcW w:type="dxa" w:w="2307"/>
          </w:tcPr>
          <w:p>
            <w:pPr>
              <w:pStyle w:val="null3"/>
              <w:jc w:val="left"/>
            </w:pPr>
            <w:r>
              <w:rPr/>
              <w:t>项目服务制度保障措施和服务质量监管方法 (5.0分)</w:t>
            </w:r>
          </w:p>
        </w:tc>
        <w:tc>
          <w:tcPr>
            <w:tcW w:type="dxa" w:w="5076"/>
          </w:tcPr>
          <w:p>
            <w:pPr>
              <w:pStyle w:val="null3"/>
              <w:jc w:val="left"/>
            </w:pPr>
            <w:r>
              <w:rPr/>
              <w:t>根据供应商提供的项目服务保障措施和服务质量监管方法进行评审： 1、项目服务保障措施及服务质量监管方法合理完善，条例清晰，操作性强，得5分； 2、项目服务保障措施及服务质量监管方法完整清晰，有一定的操作性,得3分； 3、项目服务保障措施及服务质量监管方法不全面，或操作性不强等，得1分； 4、未提供上述内容或其他情形，得0分。</w:t>
            </w:r>
          </w:p>
        </w:tc>
      </w:tr>
      <w:tr>
        <w:tc>
          <w:tcPr>
            <w:tcW w:type="dxa" w:w="922"/>
            <w:gridSpan w:val="2"/>
            <w:vMerge w:val="restart"/>
          </w:tcPr>
          <w:p>
            <w:pPr>
              <w:pStyle w:val="null3"/>
              <w:jc w:val="center"/>
            </w:pPr>
            <w:r>
              <w:rPr/>
              <w:t>商务部分</w:t>
            </w:r>
          </w:p>
        </w:tc>
        <w:tc>
          <w:tcPr>
            <w:tcW w:type="dxa" w:w="2307"/>
          </w:tcPr>
          <w:p>
            <w:pPr>
              <w:pStyle w:val="null3"/>
              <w:jc w:val="left"/>
            </w:pPr>
            <w:r>
              <w:rPr/>
              <w:t>有规范的财务管理执行能力 (8.0分)</w:t>
            </w:r>
          </w:p>
        </w:tc>
        <w:tc>
          <w:tcPr>
            <w:tcW w:type="dxa" w:w="5076"/>
          </w:tcPr>
          <w:p>
            <w:pPr>
              <w:pStyle w:val="null3"/>
              <w:jc w:val="left"/>
            </w:pPr>
            <w:r>
              <w:rPr/>
              <w:t>1、供应商持有会计及出纳为专职的，得2分；供应商持有会计及出纳为兼职的，得1分。本小项最高得2分。 2、承接的街镇级社工站项目2022年以来财务评估获得合格等级的，每次得3分，本小项最高得6分。（以第三方出具的评估报告日期为准，无评估结果证明资料的得 0 分，同一项目的不同年度的中期或末期评估报告可计分。） 注：提供会计及出纳人员的劳动或聘用合同、身份证扫描件、财务报告或审计报告等）</w:t>
            </w:r>
          </w:p>
        </w:tc>
      </w:tr>
      <w:tr>
        <w:tc>
          <w:tcPr>
            <w:tcW w:type="dxa" w:w="922"/>
            <w:gridSpan w:val="2"/>
            <w:vMerge/>
          </w:tcPr>
          <w:p/>
        </w:tc>
        <w:tc>
          <w:tcPr>
            <w:tcW w:type="dxa" w:w="2307"/>
          </w:tcPr>
          <w:p>
            <w:pPr>
              <w:pStyle w:val="null3"/>
              <w:jc w:val="left"/>
            </w:pPr>
            <w:r>
              <w:rPr/>
              <w:t>项目运营情况 (6.0分)</w:t>
            </w:r>
          </w:p>
        </w:tc>
        <w:tc>
          <w:tcPr>
            <w:tcW w:type="dxa" w:w="5076"/>
          </w:tcPr>
          <w:p>
            <w:pPr>
              <w:pStyle w:val="null3"/>
              <w:jc w:val="left"/>
            </w:pPr>
            <w:r>
              <w:rPr/>
              <w:t>供应商2022年以来承接社会工作服务项目的运营情况。（同时提供所承接的社会工作服务项目的中标通知书和项目合同和有资质的评估机构出具的评估报告扫描件。）【以合同签订时间为准。分支机构投标的，总公司（总所）业绩可纳入评审】 1、评估获得优秀等级的，每次得1分。 2、评估获得良好等级的，每次得 0.5分。 3、评估获得合格或不合格等级的，每次得0分。 注：无评估结果证明资料的得 0 分，此项最高累计得6分，同一项目不同年度的末期评估报告可计分。</w:t>
            </w:r>
          </w:p>
        </w:tc>
      </w:tr>
      <w:tr>
        <w:tc>
          <w:tcPr>
            <w:tcW w:type="dxa" w:w="922"/>
            <w:gridSpan w:val="2"/>
            <w:vMerge/>
          </w:tcPr>
          <w:p/>
        </w:tc>
        <w:tc>
          <w:tcPr>
            <w:tcW w:type="dxa" w:w="2307"/>
          </w:tcPr>
          <w:p>
            <w:pPr>
              <w:pStyle w:val="null3"/>
              <w:jc w:val="left"/>
            </w:pPr>
            <w:r>
              <w:rPr/>
              <w:t>公信力和诚信度 (4.0分)</w:t>
            </w:r>
          </w:p>
        </w:tc>
        <w:tc>
          <w:tcPr>
            <w:tcW w:type="dxa" w:w="5076"/>
          </w:tcPr>
          <w:p>
            <w:pPr>
              <w:pStyle w:val="null3"/>
              <w:jc w:val="left"/>
            </w:pPr>
            <w:r>
              <w:rPr/>
              <w:t>供应商2022年以来的公信力和诚信度（提供承诺函，格式自拟）： 1、2022年以来在服务活动中，未发生违反项目合同、服务承诺等违约问题，且能提交未有违约问题的承诺函，得1分 。 2、2022年以来在服务活动中，未发生侵犯服务对象合法权益或致使服务对象财产遭受损失的问题,且能提交未发生服务对象合法权益保障不力问题的承诺函，得1分。 3、2022年以来在服务活动中，未发生违规或违法问题，且能提交未有违规或违法问题承诺函，得1分。 4、2022年以来在服务活动中，未发生过重大安全事故，且能提交未有重大安全事故发生的承诺函，得1分。 注：未能出具相应承诺函的，得0分。（1.“违约问题 ”是指供应商在过往承接社会工作服务活动中出现的违约、违诺行为和问题，包括对服务项目合同的违约，在以往招投标活动中提供不实材料和信息，拖欠员工工资和社保，违背面向服务对象的承诺等；2.“安全重大事故 ”是指供应商在服务活动中因自身原因导致出现的火灾、人员伤亡、服务对象财产受损等事件。）</w:t>
            </w:r>
          </w:p>
        </w:tc>
      </w:tr>
      <w:tr>
        <w:tc>
          <w:tcPr>
            <w:tcW w:type="dxa" w:w="922"/>
            <w:gridSpan w:val="2"/>
            <w:vMerge/>
          </w:tcPr>
          <w:p/>
        </w:tc>
        <w:tc>
          <w:tcPr>
            <w:tcW w:type="dxa" w:w="2307"/>
          </w:tcPr>
          <w:p>
            <w:pPr>
              <w:pStyle w:val="null3"/>
              <w:jc w:val="left"/>
            </w:pPr>
            <w:r>
              <w:rPr/>
              <w:t>社会参与能力 (3.0分)</w:t>
            </w:r>
          </w:p>
        </w:tc>
        <w:tc>
          <w:tcPr>
            <w:tcW w:type="dxa" w:w="5076"/>
          </w:tcPr>
          <w:p>
            <w:pPr>
              <w:pStyle w:val="null3"/>
              <w:jc w:val="left"/>
            </w:pPr>
            <w:r>
              <w:rPr/>
              <w:t>根据供应商2022年以来的社会参与能力表现情况进行评审：提供参会或参加活动邀请函或主办方出具的其他有效证明扫描件 1、有积极参与政府部门举办的慈展会、公益创投等社会公益活动的，每参加1次得1分。（无有效证明资料的得0分）； 2、有积极参与省、市政府部门或行业组织开展的社会救灾、公共应急、跨区域项目援助或合作等社会服务活动的，每参加1次得1分。 注：提供参会或参加活动邀请函或主办方出具的其他有效证明扫描件，无有效证明资料的得0分，本项最高累计得3分。</w:t>
            </w:r>
          </w:p>
        </w:tc>
      </w:tr>
      <w:tr>
        <w:tc>
          <w:tcPr>
            <w:tcW w:type="dxa" w:w="922"/>
            <w:gridSpan w:val="2"/>
            <w:vMerge/>
          </w:tcPr>
          <w:p/>
        </w:tc>
        <w:tc>
          <w:tcPr>
            <w:tcW w:type="dxa" w:w="2307"/>
          </w:tcPr>
          <w:p>
            <w:pPr>
              <w:pStyle w:val="null3"/>
              <w:jc w:val="left"/>
            </w:pPr>
            <w:r>
              <w:rPr/>
              <w:t>社会服务建议 (4.0分)</w:t>
            </w:r>
          </w:p>
        </w:tc>
        <w:tc>
          <w:tcPr>
            <w:tcW w:type="dxa" w:w="5076"/>
          </w:tcPr>
          <w:p>
            <w:pPr>
              <w:pStyle w:val="null3"/>
              <w:jc w:val="left"/>
            </w:pPr>
            <w:r>
              <w:rPr/>
              <w:t>供应商2022年以来参与的社会政策制定及倡导能力表现： 1、有积极参与社会政策研究或起草工作的，每参加1次得0.5分。（提交相关政策研究论文、倡导性提案扫描件或政府部门出具的研究、起草参与证明扫描件，无有效证明资料的得0分）。 2、有积极向各级人大代表、政协委员或相关部门提交事关社会服务发展的政策性提案、调研报告的，每提交1份得1分。 注：本项最高累计得4分，须提交提案或报告扫描件、相关部门办理情况复函或人大、政协等部门证明，无有效证明资料的得0分。</w:t>
            </w:r>
          </w:p>
        </w:tc>
      </w:tr>
      <w:tr>
        <w:tc>
          <w:tcPr>
            <w:tcW w:type="dxa" w:w="922"/>
            <w:gridSpan w:val="2"/>
            <w:vMerge/>
          </w:tcPr>
          <w:p/>
        </w:tc>
        <w:tc>
          <w:tcPr>
            <w:tcW w:type="dxa" w:w="2307"/>
          </w:tcPr>
          <w:p>
            <w:pPr>
              <w:pStyle w:val="null3"/>
              <w:jc w:val="left"/>
            </w:pPr>
            <w:r>
              <w:rPr/>
              <w:t>社会资源整合能力情况 (7.0分)</w:t>
            </w:r>
          </w:p>
        </w:tc>
        <w:tc>
          <w:tcPr>
            <w:tcW w:type="dxa" w:w="5076"/>
          </w:tcPr>
          <w:p>
            <w:pPr>
              <w:pStyle w:val="null3"/>
              <w:jc w:val="left"/>
            </w:pPr>
            <w:r>
              <w:rPr/>
              <w:t>根据供应商2022年以来的项目策划及社会资源整合能力情况进行评审： 1、有注重对外合作，有较多的服务合作伙伴，每个合作伙伴得1分，最高得2分。（无合作协议的得0分）。 2、有建立了完整的志愿者管理体系，2022年以来每发展培育一支社区志愿者服务队伍得1分，最高得3分。 3、有通过策划项目获得的各类社会资金支持的,每个得0.5分；最高得2分。 （无有效资助证明资料的得0分） 注：提交相关合作协议扫描件；提交项目所在地街道或市志愿者协会关于所培育志愿者队伍的证明扫描件；有通过策划项目获得的各类社会资金支持的，能提交项目合同及资助证明材料扫描件。</w:t>
            </w:r>
          </w:p>
        </w:tc>
      </w:tr>
      <w:tr>
        <w:tc>
          <w:tcPr>
            <w:tcW w:type="dxa" w:w="922"/>
            <w:gridSpan w:val="2"/>
            <w:vMerge/>
          </w:tcPr>
          <w:p/>
        </w:tc>
        <w:tc>
          <w:tcPr>
            <w:tcW w:type="dxa" w:w="2307"/>
          </w:tcPr>
          <w:p>
            <w:pPr>
              <w:pStyle w:val="null3"/>
              <w:jc w:val="left"/>
            </w:pPr>
            <w:r>
              <w:rPr/>
              <w:t>党建引领特色服务能力要求 (3.0分)</w:t>
            </w:r>
          </w:p>
        </w:tc>
        <w:tc>
          <w:tcPr>
            <w:tcW w:type="dxa" w:w="5076"/>
          </w:tcPr>
          <w:p>
            <w:pPr>
              <w:pStyle w:val="null3"/>
              <w:jc w:val="left"/>
            </w:pPr>
            <w:r>
              <w:rPr/>
              <w:t>1、供应商具有党建引领特色服务能力要求：供应商成立以来机构或其成员在第三方单位的党建方面每获得一项党建荣誉的，得0.5分，本小项最高得1.5分。 2、投标机构与第三方单位签订共建协议，每提供一个得0.5分，本小项最高得1.5分。 注：须提供党建荣誉证明材料及共建协议，不提供不得分。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磋商小组对入围的供应商的最终服务工时进行修正得出评标服务工时。满足磋商文件要求且最终服务工时量最高的投标报价为评标基准工时，其价格分为满分。其他供应商服务总工时统一按照下列公式计算： 服务工时量得分=[最终服务工时量/评标基准工时]×价格分值（精确到0.01）。因落实政府采购政策进行工时调整的，以调整后的评标基准工时和最终服务工时为准。</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排名第三的响应供应商为第三成交候选人（提供相同品牌产品（非单一产品采购，以核心产品为准。多个核心产品的，有一种产品品牌相同，即视为提供相同品牌产品），评审后得分最高的同品牌响应供应商获得成交候选人推荐资格；评审得分相同的，由采购人或者采购人委托磋商小组采取随机抽取方式确定，其他同品牌响应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shd w:fill="FFFFFF" w:val="clear"/>
        </w:rPr>
        <w:t>夏港街</w:t>
      </w:r>
      <w:r>
        <w:rPr>
          <w:sz w:val="44"/>
          <w:b/>
          <w:shd w:fill="FFFFFF" w:val="clear"/>
        </w:rPr>
        <w:t>“双百工程”社会工作服务站购买服务项目</w:t>
      </w:r>
    </w:p>
    <w:p>
      <w:pPr>
        <w:pStyle w:val="null3"/>
        <w:ind w:firstLine="480"/>
        <w:jc w:val="center"/>
      </w:pPr>
      <w:r>
        <w:rPr>
          <w:sz w:val="21"/>
          <w:shd w:fill="FFFFFF" w:val="clear"/>
        </w:rPr>
        <w:t xml:space="preserve"> </w:t>
      </w:r>
    </w:p>
    <w:p>
      <w:pPr>
        <w:pStyle w:val="null3"/>
        <w:ind w:firstLine="480"/>
        <w:jc w:val="center"/>
      </w:pPr>
      <w:r>
        <w:rPr>
          <w:sz w:val="21"/>
          <w:shd w:fill="FFFFFF" w:val="clear"/>
        </w:rPr>
        <w:t xml:space="preserve"> </w:t>
      </w:r>
    </w:p>
    <w:p>
      <w:pPr>
        <w:pStyle w:val="null3"/>
        <w:ind w:firstLine="480"/>
        <w:jc w:val="center"/>
      </w:pPr>
      <w:r>
        <w:rPr>
          <w:sz w:val="44"/>
          <w:b/>
          <w:shd w:fill="FFFFFF" w:val="clear"/>
        </w:rPr>
        <w:t>合同书</w:t>
      </w:r>
    </w:p>
    <w:p>
      <w:pPr>
        <w:pStyle w:val="null3"/>
        <w:ind w:firstLine="480"/>
        <w:jc w:val="center"/>
      </w:pPr>
      <w:r>
        <w:rPr>
          <w:sz w:val="15"/>
          <w:shd w:fill="FFFFFF" w:val="clear"/>
        </w:rPr>
        <w:t xml:space="preserve"> </w:t>
      </w:r>
    </w:p>
    <w:p>
      <w:pPr>
        <w:pStyle w:val="null3"/>
        <w:ind w:firstLine="480"/>
        <w:jc w:val="center"/>
      </w:pPr>
      <w:r>
        <w:rPr>
          <w:sz w:val="15"/>
          <w:shd w:fill="FFFFFF" w:val="clear"/>
        </w:rPr>
        <w:t xml:space="preserve"> </w:t>
      </w:r>
    </w:p>
    <w:p>
      <w:pPr>
        <w:pStyle w:val="null3"/>
        <w:ind w:firstLine="480"/>
        <w:jc w:val="center"/>
      </w:pPr>
      <w:r>
        <w:rPr>
          <w:sz w:val="20"/>
          <w:b/>
          <w:shd w:fill="FFFFFF" w:val="clear"/>
        </w:rPr>
        <w:t>项目名称：</w:t>
      </w:r>
      <w:r>
        <w:rPr>
          <w:sz w:val="20"/>
          <w:b/>
          <w:u w:val="single"/>
          <w:shd w:fill="FFFFFF" w:val="clear"/>
        </w:rPr>
        <w:t xml:space="preserve">                          </w:t>
      </w:r>
    </w:p>
    <w:p>
      <w:pPr>
        <w:pStyle w:val="null3"/>
        <w:ind w:left="1530" w:firstLine="480"/>
        <w:jc w:val="both"/>
      </w:pPr>
      <w:r>
        <w:rPr>
          <w:sz w:val="20"/>
          <w:b/>
          <w:shd w:fill="FFFFFF" w:val="clear"/>
        </w:rPr>
        <w:t>合同编号：</w:t>
      </w:r>
      <w:r>
        <w:rPr>
          <w:sz w:val="20"/>
          <w:b/>
          <w:u w:val="single"/>
          <w:shd w:fill="FFFFFF" w:val="clear"/>
        </w:rPr>
        <w:t xml:space="preserve">                          </w:t>
      </w:r>
    </w:p>
    <w:p>
      <w:pPr>
        <w:pStyle w:val="null3"/>
        <w:ind w:left="1530" w:firstLine="480"/>
        <w:jc w:val="both"/>
      </w:pPr>
      <w:r>
        <w:rPr>
          <w:sz w:val="20"/>
          <w:b/>
          <w:shd w:fill="FFFFFF" w:val="clear"/>
        </w:rPr>
        <w:t>签约地点：</w:t>
      </w:r>
      <w:r>
        <w:rPr>
          <w:sz w:val="20"/>
          <w:b/>
          <w:u w:val="single"/>
          <w:shd w:fill="FFFFFF" w:val="clear"/>
        </w:rPr>
        <w:t xml:space="preserve">                          </w:t>
      </w:r>
    </w:p>
    <w:p>
      <w:pPr>
        <w:pStyle w:val="null3"/>
        <w:ind w:left="1530" w:firstLine="480"/>
        <w:jc w:val="both"/>
      </w:pPr>
      <w:r>
        <w:rPr>
          <w:sz w:val="20"/>
          <w:b/>
          <w:shd w:fill="FFFFFF" w:val="clear"/>
        </w:rPr>
        <w:t>签订日期：</w:t>
      </w:r>
      <w:r>
        <w:rPr>
          <w:sz w:val="20"/>
          <w:b/>
          <w:shd w:fill="FFFFFF" w:val="clear"/>
        </w:rPr>
        <w:t xml:space="preserve">       年    月     日</w:t>
      </w:r>
    </w:p>
    <w:p>
      <w:pPr>
        <w:pStyle w:val="null3"/>
        <w:jc w:val="left"/>
      </w:pPr>
      <w:r>
        <w:rPr/>
        <w:t xml:space="preserve"> </w:t>
      </w:r>
    </w:p>
    <w:p>
      <w:pPr>
        <w:pStyle w:val="null3"/>
        <w:jc w:val="both"/>
      </w:pPr>
      <w:r>
        <w:rPr>
          <w:sz w:val="21"/>
        </w:rPr>
        <w:t>甲</w:t>
      </w:r>
      <w:r>
        <w:rPr>
          <w:sz w:val="21"/>
        </w:rPr>
        <w:t xml:space="preserve">    </w:t>
      </w:r>
      <w:r>
        <w:rPr>
          <w:sz w:val="21"/>
        </w:rPr>
        <w:t>方：广州市黄埔区人民政府夏港街道办事处</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 xml:space="preserve">  </w:t>
      </w:r>
      <w:r>
        <w:rPr>
          <w:sz w:val="21"/>
          <w:u w:val="single"/>
        </w:rPr>
        <w:t>夏港街</w:t>
      </w:r>
      <w:r>
        <w:rPr>
          <w:sz w:val="21"/>
          <w:u w:val="single"/>
        </w:rPr>
        <w:t xml:space="preserve">“双百工程”社会工作服务站购买服务项目  </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jc w:val="both"/>
      </w:pPr>
      <w:r>
        <w:rPr>
          <w:sz w:val="21"/>
          <w:b/>
        </w:rPr>
        <w:t>一、</w:t>
      </w:r>
      <w:r>
        <w:rPr>
          <w:sz w:val="21"/>
          <w:b/>
        </w:rPr>
        <w:t>合同金额及服务工时</w:t>
      </w:r>
    </w:p>
    <w:p>
      <w:pPr>
        <w:pStyle w:val="null3"/>
        <w:ind w:firstLine="420"/>
        <w:jc w:val="both"/>
      </w:pPr>
      <w:r>
        <w:rPr>
          <w:sz w:val="21"/>
        </w:rPr>
        <w:t>合同金额为（大写）：</w:t>
      </w:r>
      <w:r>
        <w:rPr>
          <w:sz w:val="24"/>
          <w:u w:val="single"/>
        </w:rPr>
        <w:t xml:space="preserve">             </w:t>
      </w:r>
      <w:r>
        <w:rPr>
          <w:sz w:val="21"/>
        </w:rPr>
        <w:t>元（￥</w:t>
      </w:r>
      <w:r>
        <w:rPr>
          <w:sz w:val="24"/>
          <w:u w:val="single"/>
        </w:rPr>
        <w:t xml:space="preserve">             </w:t>
      </w:r>
      <w:r>
        <w:rPr>
          <w:sz w:val="21"/>
        </w:rPr>
        <w:t>元）人民币，含税。</w:t>
      </w:r>
    </w:p>
    <w:p>
      <w:pPr>
        <w:pStyle w:val="null3"/>
        <w:ind w:firstLine="420"/>
        <w:jc w:val="both"/>
      </w:pPr>
      <w:r>
        <w:rPr>
          <w:sz w:val="21"/>
        </w:rPr>
        <w:t>服务工时：</w:t>
      </w:r>
      <w:r>
        <w:rPr>
          <w:sz w:val="24"/>
          <w:u w:val="single"/>
        </w:rPr>
        <w:t xml:space="preserve">              </w:t>
      </w:r>
      <w:r>
        <w:rPr>
          <w:sz w:val="21"/>
        </w:rPr>
        <w:t>小时</w:t>
      </w:r>
      <w:r>
        <w:rPr>
          <w:sz w:val="21"/>
        </w:rPr>
        <w:t>/年</w:t>
      </w:r>
    </w:p>
    <w:p>
      <w:pPr>
        <w:pStyle w:val="null3"/>
        <w:jc w:val="both"/>
      </w:pPr>
      <w:r>
        <w:rPr>
          <w:sz w:val="21"/>
          <w:b/>
        </w:rPr>
        <w:t>二、</w:t>
      </w:r>
      <w:r>
        <w:rPr>
          <w:sz w:val="21"/>
          <w:b/>
        </w:rPr>
        <w:t>服务期间（项目完成期限）</w:t>
      </w:r>
    </w:p>
    <w:p>
      <w:pPr>
        <w:pStyle w:val="null3"/>
        <w:ind w:firstLine="435"/>
        <w:jc w:val="both"/>
      </w:pPr>
      <w:r>
        <w:rPr>
          <w:sz w:val="21"/>
        </w:rPr>
        <w:t>委托服务期间自</w:t>
      </w:r>
      <w:r>
        <w:rPr>
          <w:sz w:val="21"/>
        </w:rPr>
        <w:t>______年______月</w:t>
      </w:r>
      <w:r>
        <w:rPr>
          <w:sz w:val="21"/>
          <w:u w:val="single"/>
        </w:rPr>
        <w:t xml:space="preserve">      </w:t>
      </w:r>
      <w:r>
        <w:rPr>
          <w:sz w:val="21"/>
        </w:rPr>
        <w:t>日至</w:t>
      </w:r>
      <w:r>
        <w:rPr>
          <w:sz w:val="21"/>
        </w:rPr>
        <w:t>______年______月</w:t>
      </w:r>
      <w:r>
        <w:rPr>
          <w:sz w:val="21"/>
          <w:u w:val="single"/>
        </w:rPr>
        <w:t xml:space="preserve">       </w:t>
      </w:r>
      <w:r>
        <w:rPr>
          <w:sz w:val="21"/>
        </w:rPr>
        <w:t>日止。</w:t>
      </w:r>
    </w:p>
    <w:p>
      <w:pPr>
        <w:pStyle w:val="null3"/>
        <w:jc w:val="both"/>
      </w:pPr>
      <w:r>
        <w:rPr>
          <w:sz w:val="21"/>
          <w:b/>
        </w:rPr>
        <w:t>三、</w:t>
      </w:r>
      <w:r>
        <w:rPr>
          <w:sz w:val="21"/>
          <w:b/>
        </w:rPr>
        <w:t>服务内容</w:t>
      </w:r>
    </w:p>
    <w:p>
      <w:pPr>
        <w:pStyle w:val="null3"/>
        <w:ind w:firstLine="420"/>
        <w:jc w:val="both"/>
      </w:pPr>
      <w:r>
        <w:rPr>
          <w:sz w:val="21"/>
        </w:rPr>
        <w:t>（一）服务范围</w:t>
      </w:r>
    </w:p>
    <w:p>
      <w:pPr>
        <w:pStyle w:val="null3"/>
        <w:ind w:firstLine="420"/>
        <w:jc w:val="both"/>
      </w:pPr>
      <w:r>
        <w:rPr>
          <w:sz w:val="21"/>
        </w:rPr>
        <w:t>广州市黄埔区夏港街管辖范围。</w:t>
      </w:r>
    </w:p>
    <w:p>
      <w:pPr>
        <w:pStyle w:val="null3"/>
        <w:ind w:firstLine="420"/>
        <w:jc w:val="both"/>
      </w:pPr>
      <w:r>
        <w:rPr>
          <w:sz w:val="21"/>
        </w:rPr>
        <w:t>（二）服务对象</w:t>
      </w:r>
    </w:p>
    <w:p>
      <w:pPr>
        <w:pStyle w:val="null3"/>
        <w:ind w:firstLine="420"/>
        <w:jc w:val="both"/>
      </w:pPr>
      <w:r>
        <w:rPr>
          <w:sz w:val="21"/>
        </w:rPr>
        <w:t>居住在夏港街辖区内困难群众和特殊群体。困难群众和特殊群体，主要包括低保对象、特困人员、低保边缘家庭成员、支出型困难家庭成员、残疾人、流浪乞讨人员、农村留守儿童、困境儿童（含孤儿、事实无人抚养儿童等）、单身特困母亲、农村留守妇女以及孤寡、空巢、独居、留守、失能、重残、计划生育特殊家庭等特殊困难老年人。</w:t>
      </w:r>
    </w:p>
    <w:p>
      <w:pPr>
        <w:pStyle w:val="null3"/>
        <w:ind w:firstLine="420"/>
        <w:jc w:val="both"/>
      </w:pPr>
      <w:r>
        <w:rPr>
          <w:sz w:val="21"/>
        </w:rPr>
        <w:t>（三）服务目标</w:t>
      </w:r>
    </w:p>
    <w:p>
      <w:pPr>
        <w:pStyle w:val="null3"/>
        <w:ind w:firstLine="420"/>
        <w:jc w:val="both"/>
      </w:pPr>
      <w:r>
        <w:rPr>
          <w:sz w:val="21"/>
        </w:rPr>
        <w:t>主要以社会工作服务为主体，综合运用社会工作服务专业知识、方法和技能，为困难群众和特殊群体等提供兜底民生服务以及参与社区治理服务的平台，实现困难群众和特殊群体社会工作服务</w:t>
      </w:r>
      <w:r>
        <w:rPr>
          <w:sz w:val="21"/>
        </w:rPr>
        <w:t>100%覆盖。</w:t>
      </w:r>
    </w:p>
    <w:p>
      <w:pPr>
        <w:pStyle w:val="null3"/>
        <w:ind w:firstLine="420"/>
        <w:jc w:val="both"/>
      </w:pPr>
      <w:r>
        <w:rPr>
          <w:sz w:val="21"/>
        </w:rPr>
        <w:t>（四）服务基本原则</w:t>
      </w:r>
    </w:p>
    <w:p>
      <w:pPr>
        <w:pStyle w:val="null3"/>
        <w:ind w:firstLine="420"/>
        <w:jc w:val="both"/>
      </w:pPr>
      <w:r>
        <w:rPr>
          <w:sz w:val="21"/>
        </w:rPr>
        <w:t>1.规范性原则：社工站项目应遵守法律法规和社会工作者职业道德规范，按照《广州市社会工作服务条例》《广州市社工服务站管理办法》等有关规定及有关专业规范流程和指引开展服务。</w:t>
      </w:r>
    </w:p>
    <w:p>
      <w:pPr>
        <w:pStyle w:val="null3"/>
        <w:ind w:firstLine="420"/>
        <w:jc w:val="both"/>
      </w:pPr>
      <w:r>
        <w:rPr>
          <w:sz w:val="21"/>
        </w:rPr>
        <w:t>2.专业性原则：社工站项目应注重强化专业知识、专业理论学习，充分运用个案、小组、社区服务等专业服务手法，为服务对象提供适切的服务。应恪守社会工作专业伦理价值，规范妥善处理与服务对象的关系、解决服务过程中的有关伦理困境。</w:t>
      </w:r>
    </w:p>
    <w:p>
      <w:pPr>
        <w:pStyle w:val="null3"/>
        <w:ind w:firstLine="420"/>
        <w:jc w:val="both"/>
      </w:pPr>
      <w:r>
        <w:rPr>
          <w:sz w:val="21"/>
        </w:rPr>
        <w:t>3.公益性原则：社工站项目应围绕助力兜底性、基础性和普惠性民生建设，本着有利于困难群众和特殊群体生存发展和有助于社区公益慈善发展的原则开展服务，注重社会公益慈善资源的挖掘、培育和整合利用，持续深化“社工+慈善”融合发展，发挥社工助推社区公益慈善发展的积极作用。</w:t>
      </w:r>
    </w:p>
    <w:p>
      <w:pPr>
        <w:pStyle w:val="null3"/>
        <w:ind w:firstLine="420"/>
        <w:jc w:val="both"/>
      </w:pPr>
      <w:r>
        <w:rPr>
          <w:sz w:val="21"/>
        </w:rPr>
        <w:t>4.有效性原则：社工站项目应注重服务实效，优先着力改善困难群众和特殊群体的生存发展状况，提供精准、得当的救助、保护和关爱等服务，不断强化服务质量监测，落实服务检讨反思和整改机制，切实确保相关服务工作质量和成效的持续改善。</w:t>
      </w:r>
    </w:p>
    <w:p>
      <w:pPr>
        <w:pStyle w:val="null3"/>
        <w:ind w:firstLine="420"/>
        <w:jc w:val="both"/>
      </w:pPr>
      <w:r>
        <w:rPr>
          <w:sz w:val="21"/>
        </w:rPr>
        <w:t>5.安全性原则：社工站项目应在保障服务对象人身安全和财产安全的前提下开展服务，充分研判防范服务过程中潜在的风险隐患问题，提前制定完善相关安全管理制度和风险应对预案，确保服务的安全性和可靠性。</w:t>
      </w:r>
    </w:p>
    <w:p>
      <w:pPr>
        <w:pStyle w:val="null3"/>
        <w:ind w:firstLine="420"/>
        <w:jc w:val="both"/>
      </w:pPr>
      <w:r>
        <w:rPr>
          <w:sz w:val="21"/>
        </w:rPr>
        <w:t>（五）服务内容</w:t>
      </w:r>
    </w:p>
    <w:p>
      <w:pPr>
        <w:pStyle w:val="null3"/>
        <w:ind w:firstLine="420"/>
        <w:jc w:val="both"/>
      </w:pPr>
      <w:r>
        <w:rPr>
          <w:sz w:val="21"/>
        </w:rPr>
        <w:t>1.整体服务内容</w:t>
      </w:r>
    </w:p>
    <w:p>
      <w:pPr>
        <w:pStyle w:val="null3"/>
        <w:ind w:firstLine="420"/>
        <w:jc w:val="both"/>
      </w:pPr>
      <w:r>
        <w:rPr>
          <w:sz w:val="21"/>
        </w:rPr>
        <w:t>需结合实际，制定项目需求、服务计划、服务指标等，加强与</w:t>
      </w:r>
      <w:r>
        <w:rPr>
          <w:sz w:val="21"/>
        </w:rPr>
        <w:t>“双百工程”社工站直聘社工的服务协同与合作。社工站项目围绕兜底性、基础性、普惠性三大板块民生服务开展，从政策、物质、心理、关系、危机、发展等方面提供服务,具体包括政策帮扶、政策咨询、心理疏导、情绪支持、危机介入、物资帮扶、社会支持、就业支持、资源链接、关系调适、能力提升、社会融入、综合服务等13类服务类型。</w:t>
      </w:r>
    </w:p>
    <w:p>
      <w:pPr>
        <w:pStyle w:val="null3"/>
        <w:ind w:firstLine="420"/>
        <w:jc w:val="both"/>
      </w:pPr>
      <w:r>
        <w:rPr>
          <w:sz w:val="21"/>
        </w:rPr>
        <w:t>2.具体服务要求</w:t>
      </w:r>
    </w:p>
    <w:p>
      <w:pPr>
        <w:pStyle w:val="null3"/>
        <w:ind w:firstLine="420"/>
        <w:jc w:val="both"/>
      </w:pPr>
      <w:r>
        <w:rPr>
          <w:sz w:val="21"/>
        </w:rPr>
        <w:t>2.1兜底性民生服务</w:t>
      </w:r>
    </w:p>
    <w:p>
      <w:pPr>
        <w:pStyle w:val="null3"/>
        <w:ind w:firstLine="420"/>
        <w:jc w:val="both"/>
      </w:pPr>
      <w:r>
        <w:rPr>
          <w:sz w:val="21"/>
        </w:rPr>
        <w:t>社工站项目兜底性民生服务强调民生兜底保障责任，聚焦困难群众和特殊群体，强化底线思维，突出问题导向，分类精准服务，协助政府切实兜住、兜准、兜牢民生底线，坚决维护社会大局和谐稳定。</w:t>
      </w:r>
    </w:p>
    <w:p>
      <w:pPr>
        <w:pStyle w:val="null3"/>
        <w:ind w:firstLine="420"/>
        <w:jc w:val="both"/>
      </w:pPr>
      <w:r>
        <w:rPr>
          <w:sz w:val="21"/>
        </w:rPr>
        <w:t>（</w:t>
      </w:r>
      <w:r>
        <w:rPr>
          <w:sz w:val="21"/>
        </w:rPr>
        <w:t>1）服务对象</w:t>
      </w:r>
    </w:p>
    <w:p>
      <w:pPr>
        <w:pStyle w:val="null3"/>
        <w:ind w:firstLine="420"/>
        <w:jc w:val="both"/>
      </w:pPr>
      <w:r>
        <w:rPr>
          <w:sz w:val="21"/>
        </w:rPr>
        <w:t>社工站项目兜底性民生服务主要针对</w:t>
      </w:r>
      <w:r>
        <w:rPr>
          <w:sz w:val="21"/>
        </w:rPr>
        <w:t>17类困难群众和特殊群体，主要包括低保对象、特困人员、低保边缘家庭(低收入困难家庭)成员、支出型困难家庭成员、残疾人(含特殊困难重度残疾人)、流浪乞讨人员、农村留守儿童、困境儿童(含孤儿、事实无人抚养儿童等)、单身特困母亲、农村留守妇女以及孤寡、空巢、独居、留守、失能、重残、计划生育特殊家庭等特殊困难老年人。</w:t>
      </w:r>
    </w:p>
    <w:p>
      <w:pPr>
        <w:pStyle w:val="null3"/>
        <w:ind w:firstLine="420"/>
        <w:jc w:val="both"/>
      </w:pPr>
      <w:r>
        <w:rPr>
          <w:sz w:val="21"/>
        </w:rPr>
        <w:t>（</w:t>
      </w:r>
      <w:r>
        <w:rPr>
          <w:sz w:val="21"/>
        </w:rPr>
        <w:t>2）服务内容</w:t>
      </w:r>
    </w:p>
    <w:p>
      <w:pPr>
        <w:pStyle w:val="null3"/>
        <w:ind w:firstLine="420"/>
        <w:jc w:val="both"/>
      </w:pPr>
      <w:r>
        <w:rPr>
          <w:sz w:val="21"/>
        </w:rPr>
        <w:t>①全面摸查底数及现状。社工站项目要联动直聘社工和购买服务项目社工，深入村(居),每个村(居)社会工作服务点(片)每年开展兜底民生政策宣传不少于6次，每名社工每月走访不少于15户，实现村(居)社会工作服务点服务范围内困难群众和特殊群体的入户率100%。结合穗救易系统困难群众和特殊群体名单、“红棉守护”热线求助名单以及其他转介等方式识别出来的服务对象，全面摸清17类困难群众和特殊群体底数及现状，参照使用《困难群众和特殊群体家庭基本情况表》,详细了解和掌握服务对象情况，并汇总完善《服务对象家庭信息汇总表》,落实“一户一档”“一人一案”,夯实建档100%全覆盖的基础，且依托广州市社工站综合管理平台实现动态监测、动态更新。</w:t>
      </w:r>
    </w:p>
    <w:p>
      <w:pPr>
        <w:pStyle w:val="null3"/>
        <w:ind w:firstLine="420"/>
        <w:jc w:val="both"/>
      </w:pPr>
      <w:r>
        <w:rPr>
          <w:sz w:val="21"/>
        </w:rPr>
        <w:t>②精准识别需求及明确目标策略。社工站项目要建立健全问题发现报告机制、科学的需求评估及动态管理机制。一是联合镇(街)、村(社区)建立健全1套发现报告机制，发现有政策需求的服务对象，及时向社工站站长报告，指引或协助其申请相关政策，实现从“人找政策”到“政策找人”的转变，保障“应保尽保，应助尽助”。二是围绕生活保障、身心健康、社会支持等方面情况，结合《困难群众和特殊群体分级评估表》,综合其他相关测评项目结果和服务对象有关特殊情况，对服务对象需求进行全面评估，明确服务定级并制定针对性的服务计划。首次评估时，原则上应以与服务对象在1个季度内的面谈情况作为评估依据(对于已有固定单位负责照料，或因客观原因不具备面谈服务条件的情况除外),非面谈所获取的资料不得作为首次评估的依据。如遇“一户多困”的家庭，按家庭成员中最高的服务评级结果确定分级。困难群众和特殊群体的服务分级情况应及时向社工站站长报告，如需对一至三级服务对象的服务评级进行调整，须经由社工站站长同意。三是持续动态观察和评估服务对象情况，视实际情况动态调整服务级别，并对应调整服务计划和跟进频率，例如服务对象面临突发情况影响生活，或阶段性需求已得到解决，需重新评估其情况后按新评定的服务级别提供适配服务，其中，一至四级服务对象须通过面谈方式评估，五级和六级服务对象可通过向家属、村(居)委工作人员、照顾机构工作人员等人员收集信息，开展间接评估。</w:t>
      </w:r>
    </w:p>
    <w:p>
      <w:pPr>
        <w:pStyle w:val="null3"/>
        <w:ind w:firstLine="420"/>
        <w:jc w:val="both"/>
      </w:pPr>
      <w:r>
        <w:rPr>
          <w:sz w:val="21"/>
        </w:rPr>
        <w:t>③分级跟进及分类服务。社工站项目要建立完善分级跟进、服务转介、分类服务、动态跟踪等制度机制，并按照省“双百工程”社工站参考文书套表做好服务记录，全年实现一至四级困难群众和特殊群体的入户探访覆盖率达100%。一是分级分类跟进原则。根据服务对象分级分类情况，定期开展探访、个案帮扶等关爱服务，密切跟踪服务对象动态，积极防范和及时发现意外风险，链接社会资源，最大限度响应服务对象需求。对于一时无法解决需转介帮扶的，及时将问题反馈给村(居)、镇(街)或其他单位，并做好跟踪回访。面对极端天气等特殊情况或应急状态时，配合镇(街)开展有关排查和慰问。二是服务优先原则。在兜住兜准兜牢民生底线基础上，集中精力将服务投放到真正有需要的群体，原则上民政兜底服务对象应按需纳入一至四级管理。三是协同高效原则。积极联动相关职能部门及服务机构，加强多方沟通联系，针对部分有重合的服务对象，可探索建立联合探访机制，提高服务效率，减少对服务对象的打扰，提升群众满意度。</w:t>
      </w:r>
    </w:p>
    <w:p>
      <w:pPr>
        <w:pStyle w:val="null3"/>
        <w:ind w:firstLine="420"/>
        <w:jc w:val="both"/>
      </w:pPr>
      <w:r>
        <w:rPr>
          <w:sz w:val="21"/>
        </w:rPr>
        <w:t>一级服务对象：家庭存在明显迫切性需求，或存在危机状态的，例如具有生存保障</w:t>
      </w:r>
      <w:r>
        <w:rPr>
          <w:sz w:val="21"/>
        </w:rPr>
        <w:t>(衣、食、住等)问题，服务对象遇险期(重病、重残、意外),或(疑似)有自残、自杀或伤害他人等情况的，属于需要紧急干预的一级服务对象。社工站项目应在发现或接报个案情况后立刻介入，在危机存续期间，每周至少入户探访1次，协助服务对象走出困境，解除当前的生存危机。危机状况解除后，社工站项目需按照相关规定和流程，对服务对象的服务分级进行重新评估，并将其纳入个案管理体系长期跟进，确保服务对象情况持续改善。</w:t>
      </w:r>
    </w:p>
    <w:p>
      <w:pPr>
        <w:pStyle w:val="null3"/>
        <w:ind w:firstLine="420"/>
        <w:jc w:val="both"/>
      </w:pPr>
      <w:r>
        <w:rPr>
          <w:sz w:val="21"/>
        </w:rPr>
        <w:t>二级服务对象：当前不存在迫切性需求，如需即时脱离危险等，但家庭内部支持网络较为薄弱，家庭抵御风险能力差，容易陷入困境的，属于需重点跟进的二级服务对象。社工站项目应每两周至少联系</w:t>
      </w:r>
      <w:r>
        <w:rPr>
          <w:sz w:val="21"/>
        </w:rPr>
        <w:t>1次，且每月至少入户探访1次，为服务对象提供个案管理，并动态评估其社会支持网络、所拥有的资源情况、家庭成员身心状况以及当前面临的生活困境等情况，提供适配服务。</w:t>
      </w:r>
    </w:p>
    <w:p>
      <w:pPr>
        <w:pStyle w:val="null3"/>
        <w:ind w:firstLine="420"/>
        <w:jc w:val="both"/>
      </w:pPr>
      <w:r>
        <w:rPr>
          <w:sz w:val="21"/>
        </w:rPr>
        <w:t>三级服务对象：目前暂无明显迫切性需求，能够维持正常生活，但在身心健康或社会支持网络方面存在一定程度不足的，属于需长期跟踪的三级服务对象。社工站项目应每月至少联系</w:t>
      </w:r>
      <w:r>
        <w:rPr>
          <w:sz w:val="21"/>
        </w:rPr>
        <w:t>1次，且每季度至少入户探访1次，为服务对象提供个案管理，并动态评估其社会支持网络、所拥有的资源情况、家庭成员身心状况以及当前面临的生活困境等情况，提供适配服务。</w:t>
      </w:r>
    </w:p>
    <w:p>
      <w:pPr>
        <w:pStyle w:val="null3"/>
        <w:ind w:firstLine="420"/>
        <w:jc w:val="both"/>
      </w:pPr>
      <w:r>
        <w:rPr>
          <w:sz w:val="21"/>
        </w:rPr>
        <w:t>四级服务对象：目前暂无明显需求，身心状况良好，但需要持续关怀的，属于需要常态化关爱的四级服务对象。社工站项目应每季度至少联系</w:t>
      </w:r>
      <w:r>
        <w:rPr>
          <w:sz w:val="21"/>
        </w:rPr>
        <w:t>1次，且每年至少入户探访1次，动态评估其社会支持网络、所拥有的资源情况、家庭成员身心状况以及当前面临的生活困境等情况，提供适配服务。</w:t>
      </w:r>
    </w:p>
    <w:p>
      <w:pPr>
        <w:pStyle w:val="null3"/>
        <w:ind w:firstLine="420"/>
        <w:jc w:val="both"/>
      </w:pPr>
      <w:r>
        <w:rPr>
          <w:sz w:val="21"/>
        </w:rPr>
        <w:t>五级服务对象：目前暂无明显需求，身心状况、支持网络、所拥有的资源情况和家庭成员关系等各方面情况均表现良好，属于需要保持联系的五级服务对象。社工站项目应每半年至少联系</w:t>
      </w:r>
      <w:r>
        <w:rPr>
          <w:sz w:val="21"/>
        </w:rPr>
        <w:t>1次，动态评估其各方面情况，提供适配服务。</w:t>
      </w:r>
    </w:p>
    <w:p>
      <w:pPr>
        <w:pStyle w:val="null3"/>
        <w:ind w:firstLine="420"/>
        <w:jc w:val="both"/>
      </w:pPr>
      <w:r>
        <w:rPr>
          <w:sz w:val="21"/>
        </w:rPr>
        <w:t>六级服务对象：包括已有固定单位负责照料的，例如入住养老院、精神病院等全日制托养场所的，以及长期不在本市居住的，例如在外市</w:t>
      </w:r>
      <w:r>
        <w:rPr>
          <w:sz w:val="21"/>
        </w:rPr>
        <w:t>(外省/外国)居住或处于失联状态等情况的，属于不具备服务条件的六级服务对象。社工站项目应每半年至少与服务对象本人、家属或其他知情人联系1次，向相关人士介绍社工站服务内容及求助方式，服务对象有需要时可向社工站寻求帮助，确保服务及时性和有效性。</w:t>
      </w:r>
    </w:p>
    <w:p>
      <w:pPr>
        <w:pStyle w:val="null3"/>
        <w:ind w:firstLine="420"/>
        <w:jc w:val="both"/>
      </w:pPr>
      <w:r>
        <w:rPr>
          <w:sz w:val="21"/>
        </w:rPr>
        <w:t>④“人户分离”或其他特殊情况服务。“人户分离”是指具有广州市户籍的人员，其户籍登记地址与实际居住地址不一致，且不在户籍登记地居住达半年以上的情况。对于“人户分离”人员的服务，户籍所在地社工站承担主要责任，实际居住地社工站(如有)应积极提供必要的协助与配合，共同做好相关服务工作。户籍所在地社工站应建立健全跨区域协 作服务联动机制，主动发现“人户分离”困难群众与特殊群体诉求，及时与实际居住地社工站联动服务、互通信息，保障服务及时性与连续性。一是对于处于危机状况下的一级服务对象，或遭遇突发事件处于紧急情况的服务对象，户籍所在地社工站须第一时间向社工站站长上报情况，在站长指导下积极开展介入行动。同时，应积极联系居住地社工站共同实施干预措施、协作应急处置。居住地社工站须将保障服务对象生命安全放在首位，严格恪守社会工作的专业价值理念，全力配合户籍所在地社工站，助力服务对象度过危机。若居住地社工站在日常工作中发现“人户分离”情况，也应立即与户籍所在地社工站取得联系，并及时开展联动服务。二是对于一至三级需长期跟踪服务协作的服务对象，由户籍所在地社工站与居住地社工站建立双向沟通及资源共享的联动机制。户籍所在地社工站统筹服务资源进行干预，健全服务合作机制，形成工作合力，解决因“人户分离”导致的救助服务资源缺失问题。户籍所在地社工站可通过视频电话等可视化方式对服务对象完成探访。三是对于四至六级需个性化联动服务协作的服务对象，户籍所在地社工站在征得服务对象与居住地社工站同意后可提供个性化联动服务，以更好地满足服务对象的特定需求。如有其他特殊情况的 社工站项目结合实际情况，将问题反馈给村(居)、镇(街),寻求多方联动，协同解决有关问题。</w:t>
      </w:r>
    </w:p>
    <w:p>
      <w:pPr>
        <w:pStyle w:val="null3"/>
        <w:ind w:firstLine="420"/>
        <w:jc w:val="both"/>
      </w:pPr>
      <w:r>
        <w:rPr>
          <w:sz w:val="21"/>
        </w:rPr>
        <w:t>⑤跟踪问效及巩固服务成果。社工站项目应动态监测服务进展，运用质性和量化方法定期评估服务覆盖率、服务目标达成情况、服务成效、资源整合、社会效益、社工成长、服务对象满意度等情况，结合评估结果适时调整介入策略、改善工作方法、提炼经验成果。服务目标达成时，应引导服务对象回顾改变过程，帮助其从中学习解决问题的方法和策略，增强其解决问题的信心和能力。建立结案跟踪回访机制，通过定期电话或实地回访等方式进行成效跟踪和巩固。</w:t>
      </w:r>
    </w:p>
    <w:p>
      <w:pPr>
        <w:pStyle w:val="null3"/>
        <w:ind w:firstLine="420"/>
        <w:jc w:val="both"/>
      </w:pPr>
      <w:r>
        <w:rPr>
          <w:sz w:val="21"/>
        </w:rPr>
        <w:t>2.2基础性民生服务</w:t>
      </w:r>
    </w:p>
    <w:p>
      <w:pPr>
        <w:pStyle w:val="null3"/>
        <w:ind w:firstLine="420"/>
        <w:jc w:val="both"/>
      </w:pPr>
      <w:r>
        <w:rPr>
          <w:sz w:val="21"/>
        </w:rPr>
        <w:t>社工站项目基础性民生服务强调促进各方参与，推动社区发展，撬动社会资源，提升困难群众和特殊群体服务水平。社工站项目可建立健全常态化的</w:t>
      </w:r>
      <w:r>
        <w:rPr>
          <w:sz w:val="21"/>
        </w:rPr>
        <w:t>“五社联动”机制，加强联动社区慈善资源、社区社会组织、志愿者，打造针对困难群众和特殊群体的特色服务项目和品牌，全面激发社区活力，提升困难群众和特殊群体服务的精准性和有效性。</w:t>
      </w:r>
    </w:p>
    <w:p>
      <w:pPr>
        <w:pStyle w:val="null3"/>
        <w:ind w:firstLine="420"/>
        <w:jc w:val="both"/>
      </w:pPr>
      <w:r>
        <w:rPr>
          <w:sz w:val="21"/>
        </w:rPr>
        <w:t>（</w:t>
      </w:r>
      <w:r>
        <w:rPr>
          <w:sz w:val="21"/>
        </w:rPr>
        <w:t>1）盘点资源及建立清单。联动村(居)“两委”盘点村(社区)人力资源、文化资源、地理环境、经济产业等情况以及公共设施、公共空间、社区单位和组织等数量、位置、运作情况，制定1份社工站项目资源清单，较好地识别、区分、界定和确定资源，为优化整合社区资源服务群众、多维联动促进社区发展奠定基础。</w:t>
      </w:r>
    </w:p>
    <w:p>
      <w:pPr>
        <w:pStyle w:val="null3"/>
        <w:ind w:firstLine="420"/>
        <w:jc w:val="both"/>
      </w:pPr>
      <w:r>
        <w:rPr>
          <w:sz w:val="21"/>
        </w:rPr>
        <w:t>（</w:t>
      </w:r>
      <w:r>
        <w:rPr>
          <w:sz w:val="21"/>
        </w:rPr>
        <w:t>2）动员及推动全民慈善。社工站项目应协助各镇(街)、村(居)梳理全镇(街)社区慈善基金建立及运营情况，形成台账，并提出优化建议及策略。积极提升社区居民慈善意识，协助慈善阵地建设，开展慈善活动，激发和鼓励全社会参与慈善的热情，通过慈善项目、公益日等群众喜闻乐见的活动，推动慈善文化建设，鼓励全民参与。持续推进“社工+慈善”双轮驱动模式，积极撬动社会资源，每年筹集社会资金不低于10万元，筹集社会物资总价值不低于40万元。广泛收集社区居民服务需求，针对性、创造性策划及实施慈善创新项目，更大范围、更多维度整合社会力量和社会资源参与社区慈善事业，解决社区群众急难愁盼问题。</w:t>
      </w:r>
    </w:p>
    <w:p>
      <w:pPr>
        <w:pStyle w:val="null3"/>
        <w:ind w:firstLine="420"/>
        <w:jc w:val="both"/>
      </w:pPr>
      <w:r>
        <w:rPr>
          <w:sz w:val="21"/>
        </w:rPr>
        <w:t>（</w:t>
      </w:r>
      <w:r>
        <w:rPr>
          <w:sz w:val="21"/>
        </w:rPr>
        <w:t>3）联动社区社会组织。社工站项目应协助镇(街)做好社区社会组织培育及发展工作，通过赋能引导，联动辖区社区社会组织为有需要的困难群众和特殊群体开展服务。</w:t>
      </w:r>
    </w:p>
    <w:p>
      <w:pPr>
        <w:pStyle w:val="null3"/>
        <w:ind w:firstLine="420"/>
        <w:jc w:val="both"/>
      </w:pPr>
      <w:r>
        <w:rPr>
          <w:sz w:val="21"/>
        </w:rPr>
        <w:t>（</w:t>
      </w:r>
      <w:r>
        <w:rPr>
          <w:sz w:val="21"/>
        </w:rPr>
        <w:t>4）联动社区志愿者。社工站项目应每年培育老年志愿者队伍不少于2支，赋能及支持其提供志愿服务，并积极联动其他志愿者队伍持续开展困难群众和特殊群体服务。</w:t>
      </w:r>
    </w:p>
    <w:p>
      <w:pPr>
        <w:pStyle w:val="null3"/>
        <w:ind w:firstLine="420"/>
        <w:jc w:val="both"/>
      </w:pPr>
      <w:r>
        <w:rPr>
          <w:sz w:val="21"/>
        </w:rPr>
        <w:t>3.3普惠性民生服务</w:t>
      </w:r>
    </w:p>
    <w:p>
      <w:pPr>
        <w:pStyle w:val="null3"/>
        <w:ind w:firstLine="420"/>
        <w:jc w:val="both"/>
      </w:pPr>
      <w:r>
        <w:rPr>
          <w:sz w:val="21"/>
        </w:rPr>
        <w:t>社工站项目普惠性民生服务主要面向临时陷入危机或困境的一般群众，为其提供社会工作专业服务或者转介服务，并完成市、区民政部门交办的其他有关工作。一是畅通社工</w:t>
      </w:r>
      <w:r>
        <w:rPr>
          <w:sz w:val="21"/>
        </w:rPr>
        <w:t>“红棉守护”热线。应按要求指定专人负责本级账号管理工作，每个社工站项目安排专门热线坐席，保持热线畅通。如遇极端天气等特殊情况或应急状态时，热线需根据工作需要保持24小时畅通，为有需要的困难群众提供便捷高效的帮助。二是为临时陷入困境的群众提供社工服务或转介服务。为临时陷入危机或困境的一般群众提供危机介入、心理疏导、社会融入、政策帮扶、资源链接等方面的社会工作服务或转介服务，并协助突发陷入危机的个人或家庭申请政府政策层面和社会层面的临时救助资源，配合相关职能部门做好社会救助等服务。三是协助搭建社区参与和能力建设的平台，促进服务对象与社区互动，增强社区凝聚力，调动社区力量满足居民需求，推动社区实现自我服务与发展。</w:t>
      </w:r>
    </w:p>
    <w:p>
      <w:pPr>
        <w:pStyle w:val="null3"/>
        <w:ind w:firstLine="420"/>
        <w:jc w:val="both"/>
      </w:pPr>
      <w:r>
        <w:rPr>
          <w:sz w:val="21"/>
        </w:rPr>
        <w:t>（六）专业方法运用及要求</w:t>
      </w:r>
    </w:p>
    <w:p>
      <w:pPr>
        <w:pStyle w:val="null3"/>
        <w:ind w:firstLine="420"/>
        <w:jc w:val="both"/>
      </w:pPr>
      <w:r>
        <w:rPr>
          <w:sz w:val="21"/>
        </w:rPr>
        <w:t>1.专业方法。项目服务团队应运用社会工作个案、小组和社区服务等专业服务方法为有需要的个人、家庭和社区单位提供适切服务，回应服务对象需求。</w:t>
      </w:r>
    </w:p>
    <w:p>
      <w:pPr>
        <w:pStyle w:val="null3"/>
        <w:ind w:firstLine="420"/>
        <w:jc w:val="both"/>
      </w:pPr>
      <w:r>
        <w:rPr>
          <w:sz w:val="21"/>
        </w:rPr>
        <w:t>（</w:t>
      </w:r>
      <w:r>
        <w:rPr>
          <w:sz w:val="21"/>
        </w:rPr>
        <w:t>1）个案工作：指社会工作者遵循基本的社会工作专业价值理念，运用科学的专业方法，以个别化的方式为遭遇困难的个人或家庭提供的心理辅导、情绪疏导、行为认知矫正、资源链接等服务，以帮助个人或家庭消减压力、缓解困难、挖掘生命潜能，不断提高个人和家庭的生活质量。个案服务包括咨询个案和专业个案。咨询个案是指可在短时间内通过提供1-2次的政策、就业、法律等咨询性服务，能有效满足个体或家庭服务需求的个案服务；专业个案是指服务对象面临的问题和困难较复杂，无法仅靠简短的咨询服务解决，需要通过提供较长时间的跟踪服务来帮助其解决所面临的心理、认知、行为和人际关系等层面的障碍问题或困境，一般至少需要5次以上的社工专业服务。</w:t>
      </w:r>
    </w:p>
    <w:p>
      <w:pPr>
        <w:pStyle w:val="null3"/>
        <w:ind w:firstLine="420"/>
        <w:jc w:val="both"/>
      </w:pPr>
      <w:r>
        <w:rPr>
          <w:sz w:val="21"/>
        </w:rPr>
        <w:t>（</w:t>
      </w:r>
      <w:r>
        <w:rPr>
          <w:sz w:val="21"/>
        </w:rPr>
        <w:t>2）小组工作：指以团体或小群体为服务对象，并通过小组或团体的活动为其成员提供支持性、发展性或预防性等服务的方法。其目的是促进团体或小组及其成员的发展，使个人能借助集体支持和资源，提升自身应对困难的能力，改善其社会处境。小组服务通过协调个人与个人、个人与团体和团体与团体之间的社会关系，发挥团体或组织的社会正向功能，促进组员的进步与健康发展。小组服务应按照阶段性发展状况安排服务活动次数,活动次数一般不少于3次，每次参与小组活动的人数至少为3人及以上。</w:t>
      </w:r>
    </w:p>
    <w:p>
      <w:pPr>
        <w:pStyle w:val="null3"/>
        <w:ind w:firstLine="420"/>
        <w:jc w:val="both"/>
      </w:pPr>
      <w:r>
        <w:rPr>
          <w:sz w:val="21"/>
        </w:rPr>
        <w:t>（</w:t>
      </w:r>
      <w:r>
        <w:rPr>
          <w:sz w:val="21"/>
        </w:rPr>
        <w:t>3）社区工作：指以促进整个社区发展为目标的社会工作服务方法，是在党和政府的领导下，社工机构依靠社区力量，整合社会资源，促进社区进步和发展的宏观层面的社会服务。其主要是强化社区功能，提升社区参与，优化社区关系，缓解社区问题，促进社区政治、经济、文化、环境协调和健康发展，不断提高社区成员的生活水平和生活质量的过程。社区工作的内容包括社区公共问题介入、社区文化倡导、社区志愿者（义工）服务、社区组织和社区领袖培育等。</w:t>
      </w:r>
    </w:p>
    <w:p>
      <w:pPr>
        <w:pStyle w:val="null3"/>
        <w:ind w:firstLine="420"/>
        <w:jc w:val="both"/>
      </w:pPr>
      <w:r>
        <w:rPr>
          <w:sz w:val="21"/>
        </w:rPr>
        <w:t>（七）服务人员</w:t>
      </w:r>
    </w:p>
    <w:p>
      <w:pPr>
        <w:pStyle w:val="null3"/>
        <w:ind w:firstLine="420"/>
        <w:jc w:val="both"/>
      </w:pPr>
      <w:r>
        <w:rPr>
          <w:sz w:val="21"/>
        </w:rPr>
        <w:t>根据《广州市社工服务站管理办法》（穗府办〔</w:t>
      </w:r>
      <w:r>
        <w:rPr>
          <w:sz w:val="21"/>
        </w:rPr>
        <w:t>2023〕7号）要求，原则上按照每年12万元/名的标准配备社工，机构管理人员、财务人员、行政、保洁、安保等人员不得计入项目人员。项目采购服务周期内持证社工比例应当不低于1/2。</w:t>
      </w:r>
    </w:p>
    <w:p>
      <w:pPr>
        <w:pStyle w:val="null3"/>
        <w:ind w:firstLine="420"/>
        <w:jc w:val="both"/>
      </w:pPr>
      <w:r>
        <w:rPr>
          <w:sz w:val="21"/>
        </w:rPr>
        <w:t>（八）具体指标及要求</w:t>
      </w:r>
    </w:p>
    <w:p>
      <w:pPr>
        <w:pStyle w:val="null3"/>
        <w:ind w:firstLine="420"/>
        <w:jc w:val="both"/>
      </w:pPr>
      <w:r>
        <w:rPr>
          <w:sz w:val="21"/>
        </w:rPr>
        <w:t>1.项目总体服务质量要求</w:t>
      </w:r>
    </w:p>
    <w:p>
      <w:pPr>
        <w:pStyle w:val="null3"/>
        <w:ind w:firstLine="420"/>
        <w:jc w:val="both"/>
      </w:pPr>
      <w:r>
        <w:rPr>
          <w:sz w:val="21"/>
        </w:rPr>
        <w:t>（</w:t>
      </w:r>
      <w:r>
        <w:rPr>
          <w:sz w:val="21"/>
        </w:rPr>
        <w:t>1）项目应通过电访、探访、个案、小组、社区服务等方式，对辖区困难群众和特殊群体实现100%覆盖；困难群众和特殊群体的入户率、建档率应达到100%；</w:t>
      </w:r>
    </w:p>
    <w:p>
      <w:pPr>
        <w:pStyle w:val="null3"/>
        <w:ind w:firstLine="420"/>
        <w:jc w:val="both"/>
      </w:pPr>
      <w:r>
        <w:rPr>
          <w:sz w:val="21"/>
        </w:rPr>
        <w:t>（</w:t>
      </w:r>
      <w:r>
        <w:rPr>
          <w:sz w:val="21"/>
        </w:rPr>
        <w:t>2）项目能围绕社会救助、养老服务、未成年人保护等领域打造服务品牌，有效回应兜底服务对象的多元化、合理化需求，有较大的社会影响力与美誉度；</w:t>
      </w:r>
    </w:p>
    <w:p>
      <w:pPr>
        <w:pStyle w:val="null3"/>
        <w:ind w:firstLine="420"/>
        <w:jc w:val="both"/>
      </w:pPr>
      <w:r>
        <w:rPr>
          <w:sz w:val="21"/>
        </w:rPr>
        <w:t>（</w:t>
      </w:r>
      <w:r>
        <w:rPr>
          <w:sz w:val="21"/>
        </w:rPr>
        <w:t>3）项目在兜底民生服务、社区治理、应急救灾等方面发挥的服务作用突出，各项服务工作的认可度、满意度较高，相关工作服务对象满意度不低于80%。</w:t>
      </w:r>
    </w:p>
    <w:p>
      <w:pPr>
        <w:pStyle w:val="null3"/>
        <w:ind w:firstLine="420"/>
        <w:jc w:val="both"/>
      </w:pPr>
      <w:r>
        <w:rPr>
          <w:sz w:val="21"/>
        </w:rPr>
        <w:t>2.专业服务指标要求</w:t>
      </w:r>
    </w:p>
    <w:p>
      <w:pPr>
        <w:pStyle w:val="null3"/>
        <w:ind w:firstLine="420"/>
        <w:jc w:val="both"/>
      </w:pPr>
      <w:r>
        <w:rPr>
          <w:sz w:val="21"/>
        </w:rPr>
        <w:t>完成至少</w:t>
      </w:r>
      <w:r>
        <w:rPr>
          <w:sz w:val="21"/>
        </w:rPr>
        <w:t>25个专业个案服务；提供小组服务至少12个；组织社区活动至少72场次；入户探访至少1000次，电访至少1670次；</w:t>
      </w:r>
      <w:r>
        <w:rPr>
          <w:sz w:val="21"/>
        </w:rPr>
        <w:t>完成</w:t>
      </w:r>
      <w:r>
        <w:rPr>
          <w:sz w:val="21"/>
        </w:rPr>
        <w:t>党建引领社会工作至少</w:t>
      </w:r>
      <w:r>
        <w:rPr>
          <w:sz w:val="21"/>
        </w:rPr>
        <w:t>12次</w:t>
      </w:r>
      <w:r>
        <w:rPr>
          <w:sz w:val="21"/>
        </w:rPr>
        <w:t>；协助街道介入和解决的社区公共问题至少</w:t>
      </w:r>
      <w:r>
        <w:rPr>
          <w:sz w:val="21"/>
        </w:rPr>
        <w:t>1个。</w:t>
      </w:r>
    </w:p>
    <w:p>
      <w:pPr>
        <w:pStyle w:val="null3"/>
        <w:jc w:val="both"/>
      </w:pPr>
      <w:r>
        <w:rPr>
          <w:sz w:val="21"/>
          <w:b/>
        </w:rPr>
        <w:t>四、</w:t>
      </w:r>
      <w:r>
        <w:rPr>
          <w:sz w:val="21"/>
          <w:b/>
        </w:rPr>
        <w:t>项目运营要求</w:t>
      </w:r>
    </w:p>
    <w:p>
      <w:pPr>
        <w:pStyle w:val="null3"/>
        <w:jc w:val="both"/>
      </w:pPr>
      <w:r>
        <w:rPr>
          <w:sz w:val="21"/>
        </w:rPr>
        <w:t>（一）乙方能在遵守《办法》等有关管理规定基础上，根据镇（街）实际需要，设计特色项目，打造在地化的品牌服务。</w:t>
      </w:r>
    </w:p>
    <w:p>
      <w:pPr>
        <w:pStyle w:val="null3"/>
        <w:jc w:val="both"/>
      </w:pPr>
      <w:r>
        <w:rPr>
          <w:sz w:val="21"/>
        </w:rPr>
        <w:t>（二）乙方要严格按照三防、消防等安全管理要求，做好人员、场地、服务、设施设备等的安全管理，确保项目实施过程安全规范有序。</w:t>
      </w:r>
    </w:p>
    <w:p>
      <w:pPr>
        <w:pStyle w:val="null3"/>
        <w:jc w:val="both"/>
      </w:pPr>
      <w:r>
        <w:rPr>
          <w:sz w:val="21"/>
          <w:b/>
        </w:rPr>
        <w:t>五、</w:t>
      </w:r>
      <w:r>
        <w:rPr>
          <w:sz w:val="21"/>
          <w:b/>
        </w:rPr>
        <w:t>付款方式</w:t>
      </w:r>
    </w:p>
    <w:p>
      <w:pPr>
        <w:pStyle w:val="null3"/>
        <w:ind w:firstLine="420"/>
        <w:jc w:val="both"/>
      </w:pPr>
      <w:r>
        <w:rPr>
          <w:sz w:val="21"/>
        </w:rPr>
        <w:t>1.一期：55%。第一期项目经费拨付：自合同签订生效之日起3个工作日内，乙方提供拨款申请材料(包括但不限于本协议复印件、经甲方确认的项目服务计划、等额发票以及拨款申请表等)给甲方审核通过后，由甲方负责提交所在区财政局申请经费拨付。</w:t>
      </w:r>
    </w:p>
    <w:p>
      <w:pPr>
        <w:pStyle w:val="null3"/>
        <w:ind w:firstLine="420"/>
        <w:jc w:val="both"/>
      </w:pPr>
      <w:r>
        <w:rPr>
          <w:sz w:val="21"/>
        </w:rPr>
        <w:t>2.二期：40%。第二期项目经费拨付：年度中期评估后，乙方提供拨款申请材料(包括但不限于本协议复印件、中期评估报告复印件(盖机构公章)、等额发票以及拨款申请表等)给甲方审核通过后，由甲方负责提交所在区财政局申请经费拨付。</w:t>
      </w:r>
    </w:p>
    <w:p>
      <w:pPr>
        <w:pStyle w:val="null3"/>
        <w:ind w:firstLine="420"/>
        <w:jc w:val="both"/>
      </w:pPr>
      <w:r>
        <w:rPr>
          <w:sz w:val="21"/>
        </w:rPr>
        <w:t>3.三期：5%。三期项目经费拨付：年度末期评估后，乙方提供拨款申请材料(包括但不限于本协议复印件、末期评估报告复印件(盖机构公章)、等额发票以及拨款申请表等)给甲方审核通过后，由甲方负责提交所在区财政局申请经费拨付。</w:t>
      </w:r>
    </w:p>
    <w:p>
      <w:pPr>
        <w:pStyle w:val="null3"/>
        <w:ind w:firstLine="420"/>
        <w:jc w:val="both"/>
      </w:pPr>
      <w:r>
        <w:rPr>
          <w:sz w:val="21"/>
        </w:rPr>
        <w:t>4.每期经费拨付需在30个工作日内完成，并及时将有关情况报给所在区民政局。因乙方延迟提供发票或者财政局拨付流程导致延迟拨付经费的，甲方不承担违约责任。</w:t>
      </w:r>
    </w:p>
    <w:p>
      <w:pPr>
        <w:pStyle w:val="null3"/>
        <w:ind w:firstLine="420"/>
        <w:jc w:val="both"/>
      </w:pP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0"/>
        <w:jc w:val="both"/>
      </w:pPr>
      <w:r>
        <w:rPr>
          <w:sz w:val="21"/>
        </w:rPr>
        <w:t>5.乙方账户信息：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jc w:val="both"/>
      </w:pPr>
      <w:r>
        <w:rPr>
          <w:sz w:val="21"/>
          <w:b/>
        </w:rPr>
        <w:t>六、</w:t>
      </w:r>
      <w:r>
        <w:rPr>
          <w:sz w:val="21"/>
          <w:b/>
        </w:rPr>
        <w:t>验收考核</w:t>
      </w:r>
    </w:p>
    <w:p>
      <w:pPr>
        <w:pStyle w:val="null3"/>
        <w:ind w:firstLine="420"/>
        <w:jc w:val="both"/>
      </w:pPr>
      <w:r>
        <w:rPr>
          <w:sz w:val="21"/>
        </w:rPr>
        <w:t>（一）由区民政局根据市相关文件和要求，委托第三方评估机构对购买社工服务项目的运营管理、服务绩效、经费使用等进行评估。评估包括中期评估、末期评估。评估由第三方评估机构、督导中心、夏港街道办事处、区民政局四方共同实施。</w:t>
      </w:r>
    </w:p>
    <w:p>
      <w:pPr>
        <w:pStyle w:val="null3"/>
        <w:ind w:firstLine="420"/>
        <w:jc w:val="both"/>
      </w:pPr>
      <w:r>
        <w:rPr>
          <w:sz w:val="21"/>
        </w:rPr>
        <w:t>（二）评估分为专业服务评估和财务评估，专业服务评估是指对项目管理、服务开展过程、服务质量等进行评估，财务评估是指对项目经费使用及管理情况等进行评估。</w:t>
      </w:r>
    </w:p>
    <w:p>
      <w:pPr>
        <w:pStyle w:val="null3"/>
        <w:ind w:firstLine="420"/>
        <w:jc w:val="both"/>
      </w:pPr>
      <w:r>
        <w:rPr>
          <w:sz w:val="21"/>
        </w:rPr>
        <w:t>（三）评估中发现有下列情形之一的，评估结果定为不合格：</w:t>
      </w:r>
    </w:p>
    <w:p>
      <w:pPr>
        <w:pStyle w:val="null3"/>
        <w:ind w:firstLine="420"/>
        <w:jc w:val="both"/>
      </w:pPr>
      <w:r>
        <w:rPr>
          <w:sz w:val="21"/>
        </w:rPr>
        <w:t>1.保洁、安保等人员占用社工名额的；2.社工人员配备不足的，其中，项目配备10名及以上社工的，中期评估累计缺少5人次及以上，末期评估累计缺少10 人次及以上；项目配备10名以下社工的，中期评估累计缺少3 人次及以上，末期评估累计缺少6人次及以上；3.持证社工比例不达标的；4.年度服务期内人员费用支出比例低于80%的；5.限期内整改不及时、不到位的；6.专业评估结果为不合格的；7.财务评估结果为不合格的；8.违反国家法律法规及有关规定的其他情形，情节严重的。</w:t>
      </w:r>
    </w:p>
    <w:p>
      <w:pPr>
        <w:pStyle w:val="null3"/>
        <w:ind w:firstLine="420"/>
        <w:jc w:val="both"/>
      </w:pPr>
      <w:r>
        <w:rPr>
          <w:sz w:val="21"/>
        </w:rPr>
        <w:t>（四）社工站项目评估结果作为社会工作服务机构后续参与运营该社工站项目的重要依据：</w:t>
      </w:r>
      <w:r>
        <w:rPr>
          <w:sz w:val="21"/>
        </w:rPr>
        <w:t>1.经评估合格及以上等级的，服务周期内可以继续承接社工站项目；2.评估意见认为整改后才能达到合格及以上等级的，承接机构应根据评估意见进行整改；整改完成后，出具评估结果；3.评估不合格的，项目剩余经费不予拨付并终止社工站项目合同，承接机构应当按照合同的约定承担违约责任。</w:t>
      </w:r>
    </w:p>
    <w:p>
      <w:pPr>
        <w:pStyle w:val="null3"/>
        <w:jc w:val="both"/>
      </w:pPr>
      <w:r>
        <w:rPr>
          <w:sz w:val="21"/>
          <w:b/>
        </w:rPr>
        <w:t>七、</w:t>
      </w:r>
      <w:r>
        <w:rPr>
          <w:sz w:val="21"/>
          <w:b/>
        </w:rPr>
        <w:t>其他要求</w:t>
      </w:r>
    </w:p>
    <w:p>
      <w:pPr>
        <w:pStyle w:val="null3"/>
        <w:ind w:firstLine="420"/>
        <w:jc w:val="both"/>
      </w:pPr>
      <w:r>
        <w:rPr>
          <w:sz w:val="21"/>
        </w:rPr>
        <w:t>（一）乙方有以下行为之一，经调查核实的，甲方有权上报监管单位，依法单方面终止合同并追究其全部责任：</w:t>
      </w:r>
    </w:p>
    <w:p>
      <w:pPr>
        <w:pStyle w:val="null3"/>
        <w:ind w:firstLine="420"/>
        <w:jc w:val="both"/>
      </w:pPr>
      <w:r>
        <w:rPr>
          <w:sz w:val="21"/>
        </w:rPr>
        <w:t>1.弄虚作假，提供虚假材料取得乙方资格的；</w:t>
      </w:r>
    </w:p>
    <w:p>
      <w:pPr>
        <w:pStyle w:val="null3"/>
        <w:ind w:firstLine="420"/>
        <w:jc w:val="both"/>
      </w:pPr>
      <w:r>
        <w:rPr>
          <w:sz w:val="21"/>
        </w:rPr>
        <w:t>2.中标项目有转包、分包行为的；</w:t>
      </w:r>
    </w:p>
    <w:p>
      <w:pPr>
        <w:pStyle w:val="null3"/>
        <w:ind w:firstLine="411"/>
        <w:jc w:val="both"/>
      </w:pPr>
      <w:r>
        <w:rPr>
          <w:sz w:val="21"/>
        </w:rPr>
        <w:t>3.经营情况发生重大变更，已经不具备承接中标供应项目能力的；</w:t>
      </w:r>
    </w:p>
    <w:p>
      <w:pPr>
        <w:pStyle w:val="null3"/>
        <w:ind w:firstLine="411"/>
        <w:jc w:val="both"/>
      </w:pPr>
      <w:r>
        <w:rPr>
          <w:sz w:val="21"/>
        </w:rPr>
        <w:t>4.无正当理由拒绝履行合同向甲方供货的；</w:t>
      </w:r>
    </w:p>
    <w:p>
      <w:pPr>
        <w:pStyle w:val="null3"/>
        <w:ind w:firstLine="411"/>
        <w:jc w:val="both"/>
      </w:pPr>
      <w:r>
        <w:rPr>
          <w:sz w:val="21"/>
        </w:rPr>
        <w:t>5.有行贿、给佣金等不正当竞争行为的；</w:t>
      </w:r>
    </w:p>
    <w:p>
      <w:pPr>
        <w:pStyle w:val="null3"/>
        <w:ind w:firstLine="411"/>
        <w:jc w:val="both"/>
      </w:pPr>
      <w:r>
        <w:rPr>
          <w:sz w:val="21"/>
        </w:rPr>
        <w:t>6.有其他违法违纪行为的。</w:t>
      </w:r>
    </w:p>
    <w:p>
      <w:pPr>
        <w:pStyle w:val="null3"/>
        <w:ind w:firstLine="411"/>
        <w:jc w:val="both"/>
      </w:pPr>
      <w:r>
        <w:rPr>
          <w:sz w:val="21"/>
        </w:rPr>
        <w:t>（二）乙方如有违反《中华人民共和国政府采购法》及其实施条例的行为，甲方可单方面解除合同，所造成的一切损失均由乙方承担。</w:t>
      </w:r>
    </w:p>
    <w:p>
      <w:pPr>
        <w:pStyle w:val="null3"/>
        <w:ind w:firstLine="411"/>
        <w:jc w:val="both"/>
      </w:pPr>
      <w:r>
        <w:rPr>
          <w:sz w:val="21"/>
        </w:rPr>
        <w:t>（三）乙方按合同约定不得转包、分包，否则甲方有权上报监管单位，并依法单方面终止合同，项目另行处理，乙方承担甲方由此受到的经济损失。</w:t>
      </w:r>
    </w:p>
    <w:p>
      <w:pPr>
        <w:pStyle w:val="null3"/>
        <w:jc w:val="both"/>
      </w:pPr>
      <w:r>
        <w:rPr>
          <w:sz w:val="21"/>
          <w:b/>
        </w:rPr>
        <w:t>八、</w:t>
      </w:r>
      <w:r>
        <w:rPr>
          <w:sz w:val="21"/>
          <w:b/>
        </w:rPr>
        <w:t>知识产权产权归属</w:t>
      </w:r>
    </w:p>
    <w:p>
      <w:pPr>
        <w:pStyle w:val="null3"/>
        <w:ind w:firstLine="411"/>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1"/>
          <w:b/>
        </w:rPr>
        <w:t>九、</w:t>
      </w:r>
      <w:r>
        <w:rPr>
          <w:sz w:val="21"/>
          <w:b/>
        </w:rPr>
        <w:t>保密</w:t>
      </w:r>
    </w:p>
    <w:p>
      <w:pPr>
        <w:pStyle w:val="null3"/>
        <w:ind w:firstLine="411"/>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r>
        <w:rPr>
          <w:sz w:val="21"/>
        </w:rPr>
        <w:t xml:space="preserve">  </w:t>
      </w:r>
    </w:p>
    <w:p>
      <w:pPr>
        <w:pStyle w:val="null3"/>
        <w:ind w:firstLine="411"/>
        <w:jc w:val="both"/>
      </w:pPr>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11"/>
        <w:jc w:val="both"/>
      </w:pPr>
      <w:r>
        <w:rPr>
          <w:sz w:val="21"/>
        </w:rPr>
        <w:t>2）除了合同本身之外，上款所列举的任何物件均是甲方的财产。乙方应当在完成合同后应将这些物件及全部复制件还给甲方，甲方同意由乙方持有的除外。</w:t>
      </w:r>
    </w:p>
    <w:p>
      <w:pPr>
        <w:pStyle w:val="null3"/>
        <w:jc w:val="both"/>
      </w:pPr>
      <w:r>
        <w:rPr>
          <w:sz w:val="21"/>
          <w:b/>
        </w:rPr>
        <w:t>十、</w:t>
      </w:r>
      <w:r>
        <w:rPr>
          <w:sz w:val="21"/>
          <w:b/>
        </w:rPr>
        <w:t>违约责任与赔偿损失</w:t>
      </w:r>
    </w:p>
    <w:p>
      <w:pPr>
        <w:pStyle w:val="null3"/>
        <w:ind w:firstLine="411"/>
        <w:jc w:val="both"/>
      </w:pPr>
      <w:r>
        <w:rPr>
          <w:sz w:val="21"/>
        </w:rPr>
        <w:t>1) 乙方提供的服务不符合采购文件、投标文件或本合同规定的，甲方有权拒收，并且乙方须向甲方支付本合同总价5%的违约金。</w:t>
      </w:r>
    </w:p>
    <w:p>
      <w:pPr>
        <w:pStyle w:val="null3"/>
        <w:ind w:firstLine="411"/>
        <w:jc w:val="both"/>
      </w:pPr>
      <w:r>
        <w:rPr>
          <w:sz w:val="21"/>
        </w:rPr>
        <w:t>2) 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11"/>
        <w:jc w:val="both"/>
      </w:pPr>
      <w:r>
        <w:rPr>
          <w:sz w:val="21"/>
        </w:rPr>
        <w:t>3) 甲方无正当理由拒收接受服务，到期拒付服务款项的，甲方向乙方偿付本合同总价的5%的违约金。甲方逾期付款，则每日按本合同总价的3%向乙方偿付违约金。</w:t>
      </w:r>
    </w:p>
    <w:p>
      <w:pPr>
        <w:pStyle w:val="null3"/>
        <w:ind w:firstLine="411"/>
        <w:jc w:val="both"/>
      </w:pPr>
      <w:r>
        <w:rPr>
          <w:sz w:val="21"/>
        </w:rPr>
        <w:t>4) 其它违约责任按《中华人民共和国民法典》第三编　合同处理。</w:t>
      </w:r>
    </w:p>
    <w:p>
      <w:pPr>
        <w:pStyle w:val="null3"/>
        <w:jc w:val="both"/>
      </w:pPr>
      <w:r>
        <w:rPr>
          <w:sz w:val="21"/>
          <w:b/>
        </w:rPr>
        <w:t>十一、</w:t>
      </w:r>
      <w:r>
        <w:rPr>
          <w:sz w:val="21"/>
          <w:b/>
        </w:rPr>
        <w:t>争端的解决</w:t>
      </w:r>
    </w:p>
    <w:p>
      <w:pPr>
        <w:pStyle w:val="null3"/>
        <w:ind w:firstLine="420"/>
        <w:jc w:val="both"/>
      </w:pPr>
      <w:r>
        <w:rPr>
          <w:sz w:val="21"/>
        </w:rPr>
        <w:t>合同执行过程中发生的任何争议，如双方不能通过友好协商解决，双方均同意提交广州市黄埔区人民法院诉讼解决。</w:t>
      </w:r>
    </w:p>
    <w:p>
      <w:pPr>
        <w:pStyle w:val="null3"/>
        <w:jc w:val="both"/>
      </w:pPr>
      <w:r>
        <w:rPr>
          <w:sz w:val="21"/>
          <w:b/>
        </w:rPr>
        <w:t>十二、</w:t>
      </w:r>
      <w:r>
        <w:rPr>
          <w:sz w:val="21"/>
          <w:b/>
        </w:rPr>
        <w:t>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十三、</w:t>
      </w:r>
      <w:r>
        <w:rPr>
          <w:sz w:val="21"/>
          <w:b/>
        </w:rPr>
        <w:t>税费</w:t>
      </w:r>
    </w:p>
    <w:p>
      <w:pPr>
        <w:pStyle w:val="null3"/>
        <w:ind w:firstLine="411"/>
        <w:jc w:val="both"/>
      </w:pPr>
      <w:r>
        <w:rPr>
          <w:sz w:val="21"/>
        </w:rPr>
        <w:t>在中国境内、外发生的与本合同执行有关的一切税费均由乙方负担。</w:t>
      </w:r>
    </w:p>
    <w:p>
      <w:pPr>
        <w:pStyle w:val="null3"/>
        <w:jc w:val="both"/>
      </w:pPr>
      <w:r>
        <w:rPr>
          <w:sz w:val="21"/>
          <w:b/>
        </w:rPr>
        <w:t>十四、</w:t>
      </w:r>
      <w:r>
        <w:rPr>
          <w:sz w:val="21"/>
          <w:b/>
        </w:rPr>
        <w:t>其它</w:t>
      </w:r>
    </w:p>
    <w:p>
      <w:pPr>
        <w:pStyle w:val="null3"/>
        <w:ind w:firstLine="411"/>
        <w:jc w:val="both"/>
      </w:pPr>
      <w:r>
        <w:rPr>
          <w:sz w:val="21"/>
        </w:rPr>
        <w:t>1) 本合同所有附件、采购文件、投标文件、中标通知书均为合同的有效组成部分，与本合同具有同等法律效力。</w:t>
      </w:r>
    </w:p>
    <w:p>
      <w:pPr>
        <w:pStyle w:val="null3"/>
        <w:ind w:firstLine="411"/>
        <w:jc w:val="both"/>
      </w:pPr>
      <w:r>
        <w:rPr>
          <w:sz w:val="21"/>
        </w:rPr>
        <w:t>2) 在执行本合同的过程中，所有经双方签署确认的文件（包括会议纪要、补充协议、往来信函）即成为本合同的有效组成部分。</w:t>
      </w:r>
    </w:p>
    <w:p>
      <w:pPr>
        <w:pStyle w:val="null3"/>
        <w:ind w:firstLine="411"/>
        <w:jc w:val="both"/>
      </w:pPr>
      <w:r>
        <w:rPr>
          <w:sz w:val="21"/>
        </w:rPr>
        <w:t>3) 如一方地址、电话、传真号码有变更，应在变更当日内书面通知对方，否则，应承担相应责任。</w:t>
      </w:r>
    </w:p>
    <w:p>
      <w:pPr>
        <w:pStyle w:val="null3"/>
        <w:ind w:firstLine="411"/>
        <w:jc w:val="both"/>
      </w:pPr>
      <w:r>
        <w:rPr>
          <w:sz w:val="21"/>
        </w:rPr>
        <w:t>4) 除甲方事先书面同意外，乙方不得部分或全部转让其应履行的合同项下的义务。</w:t>
      </w:r>
    </w:p>
    <w:p>
      <w:pPr>
        <w:pStyle w:val="null3"/>
        <w:jc w:val="both"/>
      </w:pPr>
      <w:r>
        <w:rPr>
          <w:sz w:val="21"/>
          <w:b/>
        </w:rPr>
        <w:t>十五、</w:t>
      </w:r>
      <w:r>
        <w:rPr>
          <w:sz w:val="21"/>
          <w:b/>
        </w:rPr>
        <w:t>合同生效</w:t>
      </w:r>
    </w:p>
    <w:p>
      <w:pPr>
        <w:pStyle w:val="null3"/>
        <w:ind w:firstLine="411"/>
        <w:jc w:val="both"/>
      </w:pPr>
      <w:r>
        <w:rPr>
          <w:sz w:val="21"/>
        </w:rPr>
        <w:t>1）本合同在甲乙双方法定代表人或其授权代表签字盖章后生效。</w:t>
      </w:r>
    </w:p>
    <w:p>
      <w:pPr>
        <w:pStyle w:val="null3"/>
        <w:ind w:firstLine="411"/>
        <w:jc w:val="both"/>
      </w:pPr>
      <w:r>
        <w:rPr>
          <w:sz w:val="21"/>
        </w:rPr>
        <w:t>2）合同一式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份，监管部门壹份，采购代理机构壹份。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left"/>
      </w:pPr>
      <w:r>
        <w:rPr>
          <w:sz w:val="21"/>
        </w:rPr>
        <w:t>注：</w:t>
      </w:r>
      <w:r>
        <w:rPr>
          <w:sz w:val="21"/>
        </w:rPr>
        <w:t>此为合同草案，可根据磋商情况进行变更！</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440112-2025-01693</w:t>
      </w:r>
    </w:p>
    <w:p>
      <w:pPr>
        <w:pStyle w:val="null3"/>
        <w:jc w:val="center"/>
        <w:outlineLvl w:val="3"/>
      </w:pPr>
      <w:r>
        <w:rPr>
          <w:sz w:val="24"/>
          <w:b/>
        </w:rPr>
        <w:t>采购项目编号：</w:t>
      </w:r>
      <w:r>
        <w:rPr>
          <w:sz w:val="24"/>
          <w:b/>
        </w:rPr>
        <w:t>ZZ0250104</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夏港街“双百工程”社会工作服务站购买服务项目</w:t>
      </w:r>
      <w:r>
        <w:rPr>
          <w:u w:val="single"/>
        </w:rPr>
        <w:t>”</w:t>
      </w:r>
      <w:r>
        <w:rPr/>
        <w:t>项目的竞争性磋商[采购项目编号为：</w:t>
      </w:r>
      <w:r>
        <w:rPr>
          <w:u w:val="single"/>
        </w:rPr>
        <w:t>ZZ0250104</w:t>
      </w:r>
      <w:r>
        <w:rPr/>
        <w:t>]，我方愿参与响应。</w:t>
      </w:r>
    </w:p>
    <w:p>
      <w:pPr>
        <w:pStyle w:val="null3"/>
        <w:ind w:firstLine="480"/>
      </w:pPr>
      <w:r>
        <w:rPr/>
        <w:t>我方确认收到贵方提供的</w:t>
      </w:r>
      <w:r>
        <w:rPr>
          <w:u w:val="single"/>
        </w:rPr>
        <w:t>“</w:t>
      </w:r>
      <w:r>
        <w:rPr>
          <w:u w:val="single"/>
        </w:rPr>
        <w:t>夏港街“双百工程”社会工作服务站购买服务项目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夏港街“双百工程”社会工作服务站购买服务项目</w:t>
      </w:r>
      <w:r>
        <w:rPr/>
        <w:t>”项目采购[采购项目编号为</w:t>
      </w:r>
      <w:r>
        <w:rPr/>
        <w:t>ZZ0250104</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广州市黄埔区人民政府夏港街道办事处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夏港街“双百工程”社会工作服务站购买服务项目</w:t>
      </w:r>
      <w:r>
        <w:rPr/>
        <w:t>（采购项目编号：</w:t>
      </w:r>
      <w:r>
        <w:rPr/>
        <w:t>ZZ0250104</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