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440101-2025-05371</w:t>
      </w:r>
    </w:p>
    <w:p>
      <w:pPr>
        <w:pStyle w:val="null3"/>
        <w:jc w:val="center"/>
        <w:outlineLvl w:val="3"/>
      </w:pPr>
      <w:r>
        <w:rPr>
          <w:sz w:val="24"/>
          <w:b/>
        </w:rPr>
        <w:t>采购项目编号：</w:t>
      </w:r>
      <w:r>
        <w:rPr>
          <w:sz w:val="24"/>
          <w:b/>
        </w:rPr>
        <w:t>440101-2025-05371</w:t>
      </w:r>
    </w:p>
    <w:p>
      <w:pPr>
        <w:pStyle w:val="null3"/>
        <w:jc w:val="center"/>
        <w:outlineLvl w:val="3"/>
      </w:pPr>
      <w:r>
        <w:rPr>
          <w:sz w:val="24"/>
          <w:b/>
        </w:rPr>
        <w:t>项目名称：</w:t>
      </w:r>
      <w:r>
        <w:rPr>
          <w:sz w:val="24"/>
          <w:b/>
        </w:rPr>
        <w:t>广州市工贸技师学院现代商贸服务产业系教学软件购置项目(二次)</w:t>
      </w:r>
    </w:p>
    <w:p>
      <w:pPr>
        <w:pStyle w:val="null3"/>
        <w:jc w:val="center"/>
        <w:outlineLvl w:val="3"/>
      </w:pPr>
      <w:r>
        <w:rPr>
          <w:sz w:val="24"/>
          <w:b/>
        </w:rPr>
        <w:t>采购人：</w:t>
      </w:r>
      <w:r>
        <w:rPr>
          <w:sz w:val="24"/>
          <w:b/>
        </w:rPr>
        <w:t>广州市工贸技师学院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广州市工贸技师学院</w:t>
      </w:r>
      <w:r>
        <w:rPr/>
        <w:t>的委托，采用</w:t>
      </w:r>
      <w:r>
        <w:rPr/>
        <w:t>公开招标</w:t>
      </w:r>
      <w:r>
        <w:rPr/>
        <w:t>方式组织采购</w:t>
      </w:r>
      <w:r>
        <w:rPr/>
        <w:t>广州市工贸技师学院现代商贸服务产业系教学软件购置项目(二次)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广州市工贸技师学院现代商贸服务产业系教学软件购置项目(二次)</w:t>
      </w:r>
    </w:p>
    <w:p>
      <w:pPr>
        <w:pStyle w:val="null3"/>
        <w:ind w:firstLine="480"/>
      </w:pPr>
      <w:r>
        <w:rPr/>
        <w:t>采购计划编号：</w:t>
      </w:r>
      <w:r>
        <w:rPr/>
        <w:t>440101-2025-05371</w:t>
      </w:r>
    </w:p>
    <w:p>
      <w:pPr>
        <w:pStyle w:val="null3"/>
        <w:ind w:firstLine="480"/>
      </w:pPr>
      <w:r>
        <w:rPr/>
        <w:t>采购项目编号：</w:t>
      </w:r>
      <w:r>
        <w:rPr/>
        <w:t>440101-2025-05371</w:t>
      </w:r>
    </w:p>
    <w:p>
      <w:pPr>
        <w:pStyle w:val="null3"/>
        <w:ind w:firstLine="480"/>
      </w:pPr>
      <w:r>
        <w:rPr/>
        <w:t>采购方式：</w:t>
      </w:r>
      <w:r>
        <w:rPr/>
        <w:t>公开招标</w:t>
      </w:r>
    </w:p>
    <w:p>
      <w:pPr>
        <w:pStyle w:val="null3"/>
        <w:ind w:firstLine="480"/>
      </w:pPr>
      <w:r>
        <w:rPr/>
        <w:t>预算金额：</w:t>
      </w:r>
      <w:r>
        <w:rPr/>
        <w:t>278,500.00</w:t>
      </w:r>
      <w:r>
        <w:rPr/>
        <w:t>元</w:t>
      </w:r>
    </w:p>
    <w:p>
      <w:pPr>
        <w:pStyle w:val="null3"/>
        <w:outlineLvl w:val="3"/>
      </w:pPr>
      <w:r>
        <w:rPr>
          <w:sz w:val="24"/>
          <w:b/>
        </w:rPr>
        <w:t>2.项目内容及需求情况（采购项目技术规格、参数及要求）</w:t>
      </w:r>
    </w:p>
    <w:p>
      <w:pPr>
        <w:pStyle w:val="null3"/>
      </w:pPr>
      <w:r>
        <w:rPr/>
        <w:t>采购包1(电子商务师三级实训系统采购):</w:t>
      </w:r>
    </w:p>
    <w:p>
      <w:pPr>
        <w:pStyle w:val="null3"/>
      </w:pPr>
      <w:r>
        <w:rPr/>
        <w:t>采购包预算金额：278,500.00元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电子商务师三级实训系统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采购包1（电子商务师三级实训系统采购）：</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采购包1（电子商务师三级实训系统采购）：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广州市工贸技师学院</w:t>
      </w:r>
    </w:p>
    <w:p>
      <w:pPr>
        <w:pStyle w:val="null3"/>
        <w:ind w:firstLine="480"/>
      </w:pPr>
      <w:r>
        <w:rPr/>
        <w:t xml:space="preserve"> 地址：</w:t>
      </w:r>
      <w:r>
        <w:rPr/>
        <w:t>广州市增城区朱村街科教大道86号</w:t>
      </w:r>
    </w:p>
    <w:p>
      <w:pPr>
        <w:pStyle w:val="null3"/>
        <w:ind w:firstLine="480"/>
      </w:pPr>
      <w:r>
        <w:rPr/>
        <w:t xml:space="preserve"> 联系方式：</w:t>
      </w:r>
      <w:r>
        <w:rPr/>
        <w:t>020-39720326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5）本项目采购包</w:t>
      </w:r>
      <w:r>
        <w:rPr>
          <w:sz w:val="21"/>
        </w:rPr>
        <w:t>1</w:t>
      </w:r>
      <w:r>
        <w:rPr>
          <w:sz w:val="21"/>
        </w:rPr>
        <w:t>中</w:t>
      </w:r>
      <w:r>
        <w:rPr>
          <w:sz w:val="21"/>
          <w:b/>
        </w:rPr>
        <w:t>采购标的对应的中小企业划分标准所属行业详见本章</w:t>
      </w:r>
      <w:r>
        <w:rPr>
          <w:sz w:val="21"/>
          <w:b/>
        </w:rPr>
        <w:t>“技术标准与要求”。</w:t>
      </w:r>
    </w:p>
    <w:p>
      <w:pPr>
        <w:pStyle w:val="null3"/>
        <w:ind w:firstLine="420"/>
        <w:jc w:val="both"/>
      </w:pPr>
      <w:r>
        <w:rPr>
          <w:sz w:val="21"/>
        </w:rPr>
        <w:t>6</w:t>
      </w:r>
      <w:r>
        <w:rPr>
          <w:sz w:val="21"/>
        </w:rPr>
        <w:t>）落实政府采购政策需满足的资格要求：本项目采购包</w:t>
      </w:r>
      <w:r>
        <w:rPr>
          <w:sz w:val="21"/>
        </w:rPr>
        <w:t>1</w:t>
      </w:r>
      <w:r>
        <w:rPr>
          <w:sz w:val="21"/>
        </w:rPr>
        <w:t>专门面向中小企业采购，具体要求详见</w:t>
      </w:r>
      <w:r>
        <w:rPr>
          <w:sz w:val="21"/>
        </w:rPr>
        <w:t>“第一章/投标人的资格要求”。</w:t>
      </w:r>
    </w:p>
    <w:p>
      <w:pPr>
        <w:pStyle w:val="null3"/>
        <w:ind w:firstLine="420"/>
        <w:jc w:val="both"/>
      </w:pPr>
      <w:r>
        <w:rPr>
          <w:sz w:val="21"/>
        </w:rPr>
        <w:t>7</w:t>
      </w:r>
      <w:r>
        <w:rPr>
          <w:sz w:val="21"/>
        </w:rPr>
        <w:t>）</w:t>
      </w:r>
      <w:r>
        <w:rPr>
          <w:sz w:val="21"/>
        </w:rPr>
        <w:t>★本次采购产品为非进口产品（进口产品指通过中国海关报关验放进入中国境内且产自关境外的产品）。</w:t>
      </w:r>
    </w:p>
    <w:p>
      <w:pPr>
        <w:pStyle w:val="null3"/>
        <w:ind w:firstLine="420"/>
        <w:jc w:val="both"/>
      </w:pPr>
      <w:r>
        <w:rPr>
          <w:sz w:val="21"/>
          <w:color w:val="000000"/>
        </w:rPr>
        <w:t>8</w:t>
      </w:r>
      <w:r>
        <w:rPr>
          <w:sz w:val="21"/>
          <w:color w:val="000000"/>
        </w:rPr>
        <w:t>）</w:t>
      </w:r>
      <w:r>
        <w:rPr>
          <w:sz w:val="21"/>
          <w:color w:val="000000"/>
        </w:rPr>
        <w:t>★凡属于《中华人民共和国实施强制性产品认证的产品目录》的产品，请投标人在投标文件中承诺在交货时提供该产品的“中国强制性产品认证”（CCC认证）证书。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9</w:t>
      </w:r>
      <w:r>
        <w:rPr>
          <w:sz w:val="21"/>
        </w:rPr>
        <w:t>）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w:t>
      </w:r>
      <w:r>
        <w:rPr>
          <w:sz w:val="21"/>
        </w:rPr>
        <w:t>117号银汇大厦五楼。</w:t>
      </w:r>
    </w:p>
    <w:p>
      <w:pPr>
        <w:pStyle w:val="null3"/>
        <w:ind w:firstLine="420"/>
        <w:jc w:val="both"/>
      </w:pPr>
      <w:r>
        <w:rPr>
          <w:sz w:val="21"/>
        </w:rPr>
        <w:t>（</w:t>
      </w:r>
      <w:r>
        <w:rPr>
          <w:sz w:val="21"/>
        </w:rPr>
        <w:t>1）本项目由通过资格、符合性审查的有效投标人于评标过程中进行现场演示，请投标人自行准备相关文件、资料、设备，演示顺序由评标委员会按照智慧云平台系统内先后顺序。</w:t>
      </w:r>
    </w:p>
    <w:p>
      <w:pPr>
        <w:pStyle w:val="null3"/>
        <w:ind w:firstLine="420"/>
        <w:jc w:val="both"/>
      </w:pPr>
      <w:r>
        <w:rPr>
          <w:sz w:val="21"/>
        </w:rPr>
        <w:t>（</w:t>
      </w:r>
      <w:r>
        <w:rPr>
          <w:sz w:val="21"/>
        </w:rPr>
        <w:t>2）授权委托代理人须凭身份证原件参加现场演示，参加人数不超过3人（含授权委托代理人在内）。</w:t>
      </w:r>
    </w:p>
    <w:p>
      <w:pPr>
        <w:pStyle w:val="null3"/>
        <w:ind w:firstLine="420"/>
        <w:jc w:val="both"/>
      </w:pPr>
      <w:r>
        <w:rPr>
          <w:sz w:val="21"/>
        </w:rPr>
        <w:t>（</w:t>
      </w:r>
      <w:r>
        <w:rPr>
          <w:sz w:val="21"/>
        </w:rPr>
        <w:t>3）如演示过程中需要用到其他专业设备，请投标人自带，评标现场采购代理机构仅提供电源和投影设备（HDMI接口）。</w:t>
      </w:r>
    </w:p>
    <w:p>
      <w:pPr>
        <w:pStyle w:val="null3"/>
        <w:ind w:firstLine="420"/>
        <w:jc w:val="both"/>
      </w:pPr>
      <w:r>
        <w:rPr>
          <w:sz w:val="21"/>
        </w:rPr>
        <w:t>（</w:t>
      </w:r>
      <w:r>
        <w:rPr>
          <w:sz w:val="21"/>
        </w:rPr>
        <w:t>4）演示时间不超过15分钟（不含投标人连接设备以及专家提问的时间，采购代理机构确认后开始计时）。</w:t>
      </w:r>
    </w:p>
    <w:p>
      <w:pPr>
        <w:pStyle w:val="null3"/>
        <w:ind w:firstLine="420"/>
        <w:jc w:val="both"/>
      </w:pPr>
      <w:r>
        <w:rPr>
          <w:sz w:val="21"/>
        </w:rPr>
        <w:t>（</w:t>
      </w:r>
      <w:r>
        <w:rPr>
          <w:sz w:val="21"/>
        </w:rPr>
        <w:t>5）演示的内容为：详见采购需求及评审办法载明的演示内容。</w:t>
      </w:r>
    </w:p>
    <w:p>
      <w:pPr>
        <w:pStyle w:val="null3"/>
        <w:jc w:val="both"/>
      </w:pPr>
      <w:r>
        <w:rPr>
          <w:sz w:val="21"/>
          <w:b/>
        </w:rPr>
        <w:t>2、采购清单</w:t>
      </w:r>
    </w:p>
    <w:p>
      <w:pPr>
        <w:pStyle w:val="null3"/>
        <w:jc w:val="both"/>
      </w:pPr>
      <w:r>
        <w:rPr>
          <w:sz w:val="21"/>
        </w:rPr>
        <w:t>采购包</w:t>
      </w:r>
      <w:r>
        <w:rPr>
          <w:sz w:val="21"/>
        </w:rPr>
        <w:t>1</w:t>
      </w:r>
      <w:r>
        <w:rPr>
          <w:sz w:val="21"/>
        </w:rPr>
        <w:t>（电子商务师三级实训系统采购）：</w:t>
      </w:r>
    </w:p>
    <w:tbl>
      <w:tblPr>
        <w:tblW w:w="0" w:type="auto"/>
        <w:tblBorders>
          <w:top w:val="none" w:color="000000" w:sz="4"/>
          <w:left w:val="none" w:color="000000" w:sz="4"/>
          <w:bottom w:val="none" w:color="000000" w:sz="4"/>
          <w:right w:val="none" w:color="000000" w:sz="4"/>
          <w:insideH w:val="none"/>
          <w:insideV w:val="none"/>
        </w:tblBorders>
      </w:tblPr>
      <w:tblGrid>
        <w:gridCol w:w="1129"/>
        <w:gridCol w:w="5282"/>
        <w:gridCol w:w="1008"/>
        <w:gridCol w:w="888"/>
      </w:tblGrid>
      <w:tr>
        <w:tc>
          <w:tcPr>
            <w:tcW w:type="dxa" w:w="11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电子商务师三级实训系统</w:t>
            </w:r>
          </w:p>
        </w:tc>
        <w:tc>
          <w:tcPr>
            <w:tcW w:type="dxa" w:w="10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b/>
        </w:rPr>
        <w:t>3、具体技术（参数）要求</w:t>
      </w:r>
    </w:p>
    <w:p>
      <w:pPr>
        <w:pStyle w:val="null3"/>
        <w:jc w:val="both"/>
      </w:pPr>
      <w:r>
        <w:rPr>
          <w:sz w:val="21"/>
          <w:b/>
        </w:rPr>
        <w:t>采购包</w:t>
      </w:r>
      <w:r>
        <w:rPr>
          <w:sz w:val="21"/>
          <w:b/>
        </w:rPr>
        <w:t>1</w:t>
      </w:r>
      <w:r>
        <w:rPr>
          <w:sz w:val="21"/>
          <w:b/>
        </w:rPr>
        <w:t>（电子商务师三级实训系统采购）：</w:t>
      </w:r>
    </w:p>
    <w:tbl>
      <w:tblPr>
        <w:tblW w:w="0" w:type="auto"/>
        <w:tblBorders>
          <w:top w:val="none" w:color="000000" w:sz="4"/>
          <w:left w:val="none" w:color="000000" w:sz="4"/>
          <w:bottom w:val="none" w:color="000000" w:sz="4"/>
          <w:right w:val="none" w:color="000000" w:sz="4"/>
          <w:insideH w:val="none"/>
          <w:insideV w:val="none"/>
        </w:tblBorders>
      </w:tblPr>
      <w:tblGrid>
        <w:gridCol w:w="647"/>
        <w:gridCol w:w="1384"/>
        <w:gridCol w:w="6275"/>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电子商务师三级实训系统</w:t>
            </w:r>
          </w:p>
        </w:tc>
        <w:tc>
          <w:tcPr>
            <w:tcW w:type="dxa" w:w="6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系统以电子商务师三级职业技能等级标准定向开发，采用典型工作任务驱动的形式，模拟电子商务平台的业务流程，学生作为卖家完成产品及服务信息管理、视觉营销设计、网络推广、网上交易管理、网络客户服务以及电子商务数据分析与应用等工作任务。该实训系统是一个兼具仿真平台实训和教师在线教学双重功能的综合性实训系统。学生通过仿真实训，逐步找到分析问题、解决问题的思路，掌握电子商务职业技能。</w:t>
            </w:r>
          </w:p>
          <w:p>
            <w:pPr>
              <w:pStyle w:val="null3"/>
              <w:ind w:firstLine="422"/>
              <w:jc w:val="both"/>
            </w:pPr>
            <w:r>
              <w:rPr>
                <w:sz w:val="21"/>
                <w:b/>
              </w:rPr>
              <w:t>一、技术要求</w:t>
            </w:r>
          </w:p>
          <w:p>
            <w:pPr>
              <w:pStyle w:val="null3"/>
              <w:ind w:firstLine="420"/>
              <w:jc w:val="both"/>
            </w:pPr>
            <w:r>
              <w:rPr>
                <w:sz w:val="21"/>
              </w:rPr>
              <w:t>1、系统采用JAVA+PHP语言开发、B/S架构设计，支持最新的HTML5标准，不需要安装客户端，通过浏览器访问，可支持基于校园网的应用，兼容火狐、谷歌等主流浏览器。</w:t>
            </w:r>
          </w:p>
          <w:p>
            <w:pPr>
              <w:pStyle w:val="null3"/>
              <w:ind w:firstLine="420"/>
              <w:jc w:val="both"/>
            </w:pPr>
            <w:r>
              <w:rPr>
                <w:sz w:val="21"/>
              </w:rPr>
              <w:t>2、系统前端采用流行的Html5框架BootStrap，实现跨浏览器和跨屏的兼容支持、响应式布局，实现B/S平台多终端适应。</w:t>
            </w:r>
          </w:p>
          <w:p>
            <w:pPr>
              <w:pStyle w:val="null3"/>
              <w:ind w:firstLine="420"/>
              <w:jc w:val="both"/>
            </w:pPr>
            <w:r>
              <w:rPr>
                <w:sz w:val="21"/>
              </w:rPr>
              <w:t>3、系统支持主流数据库，如：MYSQL。数据库使用索引，保证数据库数据的唯一性，提高数据的搜索及检索速度，提高系统的性能。</w:t>
            </w:r>
          </w:p>
          <w:p>
            <w:pPr>
              <w:pStyle w:val="null3"/>
              <w:ind w:firstLine="420"/>
              <w:jc w:val="both"/>
            </w:pPr>
            <w:r>
              <w:rPr>
                <w:sz w:val="21"/>
              </w:rPr>
              <w:t>4、系统采用三层安全处理机制，JAVA的安全沙箱机制，防止恶意代码去干涉善意的代码，防止xss攻击和SQL注入。</w:t>
            </w:r>
          </w:p>
          <w:p>
            <w:pPr>
              <w:pStyle w:val="null3"/>
              <w:ind w:firstLine="422"/>
              <w:jc w:val="both"/>
            </w:pPr>
            <w:r>
              <w:rPr>
                <w:sz w:val="21"/>
                <w:b/>
              </w:rPr>
              <w:t>二、内容要求</w:t>
            </w:r>
          </w:p>
          <w:p>
            <w:pPr>
              <w:pStyle w:val="null3"/>
              <w:ind w:firstLine="420"/>
              <w:jc w:val="both"/>
            </w:pPr>
            <w:r>
              <w:rPr>
                <w:sz w:val="21"/>
              </w:rPr>
              <w:t>1、系统需包含产品及服务信息管理、视觉营销设计、网络推广、网上交易管理、网络客户服务以及电子商务数据分析与应用六大工作领域，不少于13类工作任务，每个工作任务包含一到多个子任务。</w:t>
            </w:r>
            <w:r>
              <w:rPr>
                <w:sz w:val="21"/>
                <w:b/>
              </w:rPr>
              <w:t>（投标时提供软件原型演示）</w:t>
            </w:r>
          </w:p>
          <w:p>
            <w:pPr>
              <w:pStyle w:val="null3"/>
              <w:ind w:firstLine="420"/>
              <w:jc w:val="both"/>
            </w:pPr>
            <w:r>
              <w:rPr>
                <w:sz w:val="21"/>
              </w:rPr>
              <w:t>2、系统应提供不同行业、不同类型、不同产品的多家公司店铺信息，增强学生面对不同情景的应对能力，从而培养学生跨领域不跨行业的综合能力。</w:t>
            </w:r>
          </w:p>
          <w:p>
            <w:pPr>
              <w:pStyle w:val="null3"/>
              <w:ind w:firstLine="420"/>
              <w:jc w:val="both"/>
            </w:pPr>
            <w:r>
              <w:rPr>
                <w:sz w:val="21"/>
              </w:rPr>
              <w:t>3、系统需以真实数据、类似引擎、接近算法等方式模拟电子商务平台，通过虚拟资金解决网店运营推广资金短缺问题，通过直观营销效果解决结果模糊的问题。</w:t>
            </w:r>
          </w:p>
          <w:p>
            <w:pPr>
              <w:pStyle w:val="null3"/>
              <w:ind w:firstLine="420"/>
              <w:jc w:val="both"/>
            </w:pPr>
            <w:r>
              <w:rPr>
                <w:sz w:val="21"/>
              </w:rPr>
              <w:t>▲4、系统需实现虚拟仿真市场动态，打造动态的市场环境，推广模块采用人工智能技术模拟买家来产生点击、购买等行为。</w:t>
            </w:r>
            <w:r>
              <w:rPr>
                <w:sz w:val="21"/>
                <w:b/>
              </w:rPr>
              <w:t>（投标时提供软件功能截图证明材料）</w:t>
            </w:r>
          </w:p>
          <w:p>
            <w:pPr>
              <w:pStyle w:val="null3"/>
              <w:ind w:firstLine="422"/>
              <w:jc w:val="both"/>
            </w:pPr>
            <w:r>
              <w:rPr>
                <w:sz w:val="21"/>
                <w:b/>
              </w:rPr>
              <w:t>三、功能要求</w:t>
            </w:r>
          </w:p>
          <w:p>
            <w:pPr>
              <w:pStyle w:val="null3"/>
              <w:ind w:firstLine="422"/>
              <w:jc w:val="both"/>
            </w:pPr>
            <w:r>
              <w:rPr>
                <w:sz w:val="21"/>
                <w:b/>
              </w:rPr>
              <w:t>（一）学生端</w:t>
            </w:r>
          </w:p>
          <w:p>
            <w:pPr>
              <w:pStyle w:val="null3"/>
              <w:ind w:firstLine="420"/>
              <w:jc w:val="both"/>
            </w:pPr>
            <w:r>
              <w:rPr>
                <w:sz w:val="21"/>
              </w:rPr>
              <w:t>1、产品及服务信息管理工作领域，应包含品类信息管理、组合信息管理、价格信息管理3类工作任务，通过品类管理、商品组合、价格设置、成本计算等手段模拟产品及服务信息管理工作流程。</w:t>
            </w:r>
          </w:p>
          <w:p>
            <w:pPr>
              <w:pStyle w:val="null3"/>
              <w:ind w:firstLine="420"/>
              <w:jc w:val="both"/>
            </w:pPr>
            <w:r>
              <w:rPr>
                <w:sz w:val="21"/>
              </w:rPr>
              <w:t>▲2、视觉营销设计工作领域，需提供PC端、移动端各两套装修模板。包含PC端店铺首页视觉营销设计、PC端商品详情页视觉营销设计、PC端活动页视觉营销设计、移动端店铺首页视觉营销设计、移动端商品详情页视觉营销设计、移动端活动页视觉营销设计等不少于6个子任务。</w:t>
            </w:r>
            <w:r>
              <w:rPr>
                <w:sz w:val="21"/>
                <w:b/>
              </w:rPr>
              <w:t>（投标时提供软件功能截图证明材料）</w:t>
            </w:r>
          </w:p>
          <w:p>
            <w:pPr>
              <w:pStyle w:val="null3"/>
              <w:ind w:firstLine="420"/>
              <w:jc w:val="both"/>
            </w:pPr>
            <w:r>
              <w:rPr>
                <w:sz w:val="21"/>
              </w:rPr>
              <w:t>★3、店铺装修界面内置页面模块具有拖拽功能，学生根据任务要求将所需模块放置在指定区域内进行装修设计，同时系统在每个页面模块设有提示悬浮框，可帮助学生在选择模块时能查看模块所支持的内容。</w:t>
            </w:r>
            <w:r>
              <w:rPr>
                <w:sz w:val="21"/>
                <w:b/>
              </w:rPr>
              <w:t>（投标时提供加盖公章的承诺函，格式自拟）</w:t>
            </w:r>
          </w:p>
          <w:p>
            <w:pPr>
              <w:pStyle w:val="null3"/>
              <w:ind w:firstLine="420"/>
              <w:jc w:val="both"/>
            </w:pPr>
            <w:r>
              <w:rPr>
                <w:sz w:val="21"/>
              </w:rPr>
              <w:t>4、PC端页面模块应有且不限于：店铺招牌、导航栏、客服中心、宝贝搜索、宝贝推荐、图片轮播、折扣专区、新品上新、自定义区等。</w:t>
            </w:r>
          </w:p>
          <w:p>
            <w:pPr>
              <w:pStyle w:val="null3"/>
              <w:ind w:firstLine="420"/>
              <w:jc w:val="both"/>
            </w:pPr>
            <w:r>
              <w:rPr>
                <w:sz w:val="21"/>
              </w:rPr>
              <w:t>5、移动端页面模块应有且不限于：单图陈列模块、两栏四图陈列模块、两栏图文陈列模块、七栏图文陈列模块、上下三栏陈列模块、左右三栏陈列模块等。</w:t>
            </w:r>
          </w:p>
          <w:p>
            <w:pPr>
              <w:pStyle w:val="null3"/>
              <w:ind w:firstLine="420"/>
              <w:jc w:val="both"/>
            </w:pPr>
            <w:r>
              <w:rPr>
                <w:sz w:val="21"/>
              </w:rPr>
              <w:t>★6、网络推广工作领域，应包含SEO优化、SEM推广、信息流推广3类工作任务，能够模拟网店推广职业岗位基本工作内容与业务流程，模拟电子商务网店站内对不同类型的商品分别进行推广。数据分析功能：分析数据包括店铺宝贝、关键词分析、流量解析、引力魔方出价分析等；店铺宝贝：商品的标题、属性、类目、描述、推广前展现量、推广前点击量、推广前点击率、推广前的成交量、推广前转化率；关键词分析：包含当前类目关键词的搜索人气、点击率、转化率、竞争指数等信息；流量解析：可查看各地区/时段流量的潜在卖家指数和质量指数，包括地图样式、折线图样式与文字样式3种；引力魔方出价分析：提供按CPC或CPM出价的最低出价与平均出价、建议出价查询功能，并展示往期引力魔方的平均点击率和平均成交率数据。</w:t>
            </w:r>
          </w:p>
          <w:p>
            <w:pPr>
              <w:pStyle w:val="null3"/>
              <w:ind w:firstLine="420"/>
              <w:jc w:val="both"/>
            </w:pPr>
            <w:r>
              <w:rPr>
                <w:sz w:val="21"/>
              </w:rPr>
              <w:t>7、网上交易管理工作领域。应包含客户画像分析、交易评价分析、销售报表制作、采购计划制定4类工作任务。</w:t>
            </w:r>
            <w:r>
              <w:rPr>
                <w:sz w:val="21"/>
                <w:b/>
              </w:rPr>
              <w:t>（投标时提供软件原型演示）</w:t>
            </w:r>
          </w:p>
          <w:p>
            <w:pPr>
              <w:pStyle w:val="null3"/>
              <w:ind w:firstLine="420"/>
              <w:jc w:val="both"/>
            </w:pPr>
            <w:r>
              <w:rPr>
                <w:sz w:val="21"/>
              </w:rPr>
              <w:t>▲8、网络客户服务工作领域。应包含社群建立、社群邀新、社群运营、客户活动运营4类工作任务，系统采用相同UI界面设计及逆行仿真模拟。</w:t>
            </w:r>
            <w:r>
              <w:rPr>
                <w:sz w:val="21"/>
                <w:b/>
              </w:rPr>
              <w:t>（投标时提供软件功能截图证明材料）</w:t>
            </w:r>
          </w:p>
          <w:p>
            <w:pPr>
              <w:pStyle w:val="null3"/>
              <w:ind w:firstLine="420"/>
              <w:jc w:val="both"/>
            </w:pPr>
            <w:r>
              <w:rPr>
                <w:sz w:val="21"/>
              </w:rPr>
              <w:t>▲9、电子商务数据分析与应用工作领域。包含商务数据统计与分析、数据报表设计与制作2类工作任务。</w:t>
            </w:r>
            <w:r>
              <w:rPr>
                <w:sz w:val="21"/>
                <w:b/>
              </w:rPr>
              <w:t>（投标时提供软件功能截图证明材料）</w:t>
            </w:r>
          </w:p>
          <w:p>
            <w:pPr>
              <w:pStyle w:val="null3"/>
              <w:ind w:firstLine="420"/>
              <w:jc w:val="both"/>
            </w:pPr>
            <w:r>
              <w:rPr>
                <w:sz w:val="21"/>
              </w:rPr>
              <w:t>10、任务完成后，学生端提供任务成绩展示。客观任务会直接显示得分和任务操作内容系统判断的对比结果；主观任务在教师评阅后会显示相关得分。</w:t>
            </w:r>
          </w:p>
          <w:p>
            <w:pPr>
              <w:pStyle w:val="null3"/>
              <w:ind w:firstLine="420"/>
              <w:jc w:val="both"/>
            </w:pPr>
            <w:r>
              <w:rPr>
                <w:sz w:val="21"/>
              </w:rPr>
              <w:t>11、学生端的每个实训任务都可通过重置任务进行反复训练。</w:t>
            </w:r>
          </w:p>
          <w:p>
            <w:pPr>
              <w:pStyle w:val="null3"/>
              <w:ind w:firstLine="420"/>
              <w:jc w:val="both"/>
            </w:pPr>
            <w:r>
              <w:rPr>
                <w:sz w:val="21"/>
              </w:rPr>
              <w:t>12、学生端每个任务都应有详细的任务说明，包含明确的任务目标、任务背景以及详细的任务分析和任务操作。</w:t>
            </w:r>
          </w:p>
          <w:p>
            <w:pPr>
              <w:pStyle w:val="null3"/>
              <w:ind w:firstLine="420"/>
              <w:jc w:val="both"/>
            </w:pPr>
            <w:r>
              <w:rPr>
                <w:sz w:val="21"/>
              </w:rPr>
              <w:t>▲13、学生端首页界面应设有课程状态栏，分为全部、进行中、未开始、已完成等四种状态，以及继续任务和开始任务两种任务指令，学生可通过不同状态快速查看自己的学习状态以及学习进度。</w:t>
            </w:r>
            <w:r>
              <w:rPr>
                <w:sz w:val="21"/>
                <w:b/>
              </w:rPr>
              <w:t>（投标时提供软件功能截图证明材料）</w:t>
            </w:r>
          </w:p>
          <w:p>
            <w:pPr>
              <w:pStyle w:val="null3"/>
              <w:ind w:firstLine="420"/>
              <w:jc w:val="both"/>
            </w:pPr>
            <w:r>
              <w:rPr>
                <w:sz w:val="21"/>
              </w:rPr>
              <w:t>14、学生端每个任务都有学习资源，通过学习资源可自主学习任务相关知识。</w:t>
            </w:r>
          </w:p>
          <w:p>
            <w:pPr>
              <w:pStyle w:val="null3"/>
              <w:ind w:firstLine="420"/>
              <w:jc w:val="both"/>
            </w:pPr>
            <w:r>
              <w:rPr>
                <w:sz w:val="21"/>
              </w:rPr>
              <w:t>15、学生端应支持店铺数据各数据表的Excel导出功能。</w:t>
            </w:r>
          </w:p>
          <w:p>
            <w:pPr>
              <w:pStyle w:val="null3"/>
              <w:ind w:firstLine="422"/>
              <w:jc w:val="both"/>
            </w:pPr>
            <w:r>
              <w:rPr>
                <w:sz w:val="21"/>
                <w:b/>
              </w:rPr>
              <w:t>（二）教师端</w:t>
            </w:r>
          </w:p>
          <w:p>
            <w:pPr>
              <w:pStyle w:val="null3"/>
              <w:ind w:firstLine="420"/>
              <w:jc w:val="both"/>
            </w:pPr>
            <w:r>
              <w:rPr>
                <w:sz w:val="21"/>
              </w:rPr>
              <w:t>1、系统支持对学生账号进行管理，支持添加单个添加、批量添加、模板导入学生信息，开放与关闭学生账号，初始化数据，设置推广时间，设置学生延时，删除学生账号，以及初始化密码。</w:t>
            </w:r>
            <w:r>
              <w:rPr>
                <w:sz w:val="21"/>
                <w:b/>
              </w:rPr>
              <w:t>（投标时提供软件原型演示）</w:t>
            </w:r>
          </w:p>
          <w:p>
            <w:pPr>
              <w:pStyle w:val="null3"/>
              <w:ind w:firstLine="420"/>
              <w:jc w:val="both"/>
            </w:pPr>
            <w:r>
              <w:rPr>
                <w:sz w:val="21"/>
              </w:rPr>
              <w:t>2、系统应支持清除经营数据，初始化数据。</w:t>
            </w:r>
          </w:p>
          <w:p>
            <w:pPr>
              <w:pStyle w:val="null3"/>
              <w:ind w:firstLine="420"/>
              <w:jc w:val="both"/>
            </w:pPr>
            <w:r>
              <w:rPr>
                <w:sz w:val="21"/>
              </w:rPr>
              <w:t>3、系统应支持输入账号或名称的精准检索功能。</w:t>
            </w:r>
          </w:p>
          <w:p>
            <w:pPr>
              <w:pStyle w:val="null3"/>
              <w:ind w:firstLine="420"/>
              <w:jc w:val="both"/>
            </w:pPr>
            <w:r>
              <w:rPr>
                <w:sz w:val="21"/>
              </w:rPr>
              <w:t>4、系统具有设置“学生端可自行初始化”权限。</w:t>
            </w:r>
          </w:p>
          <w:p>
            <w:pPr>
              <w:pStyle w:val="null3"/>
              <w:ind w:firstLine="420"/>
              <w:jc w:val="both"/>
            </w:pPr>
            <w:r>
              <w:rPr>
                <w:sz w:val="21"/>
              </w:rPr>
              <w:t>5、题库管理</w:t>
            </w:r>
          </w:p>
          <w:p>
            <w:pPr>
              <w:pStyle w:val="null3"/>
              <w:ind w:firstLine="420"/>
              <w:jc w:val="both"/>
            </w:pPr>
            <w:r>
              <w:rPr>
                <w:sz w:val="21"/>
              </w:rPr>
              <w:t>教师端能够进行题库管理，可以按照实训需求，分配实训店铺。</w:t>
            </w:r>
          </w:p>
          <w:p>
            <w:pPr>
              <w:pStyle w:val="null3"/>
              <w:ind w:firstLine="420"/>
              <w:jc w:val="both"/>
            </w:pPr>
            <w:r>
              <w:rPr>
                <w:sz w:val="21"/>
              </w:rPr>
              <w:t>6、实训控制</w:t>
            </w:r>
          </w:p>
          <w:p>
            <w:pPr>
              <w:pStyle w:val="null3"/>
              <w:ind w:firstLine="420"/>
              <w:jc w:val="both"/>
            </w:pPr>
            <w:r>
              <w:rPr>
                <w:sz w:val="21"/>
              </w:rPr>
              <w:t>教师端应支持修改推广现金、系统随机值，控制是否开始实训。</w:t>
            </w:r>
          </w:p>
          <w:p>
            <w:pPr>
              <w:pStyle w:val="null3"/>
              <w:ind w:firstLine="420"/>
              <w:jc w:val="both"/>
            </w:pPr>
            <w:r>
              <w:rPr>
                <w:sz w:val="21"/>
              </w:rPr>
              <w:t>7、评阅结果</w:t>
            </w:r>
          </w:p>
          <w:p>
            <w:pPr>
              <w:pStyle w:val="null3"/>
              <w:ind w:firstLine="420"/>
              <w:jc w:val="both"/>
            </w:pPr>
            <w:r>
              <w:rPr>
                <w:sz w:val="21"/>
              </w:rPr>
              <w:t>系统应具备主观评分、客观评分两种评分方式。教师可以查看每个学生每个主观评分任务的得分情况。</w:t>
            </w:r>
          </w:p>
          <w:p>
            <w:pPr>
              <w:pStyle w:val="null3"/>
              <w:ind w:firstLine="420"/>
              <w:jc w:val="both"/>
            </w:pPr>
            <w:r>
              <w:rPr>
                <w:sz w:val="21"/>
              </w:rPr>
              <w:t>★8、直通车报告：教师可以查看每个学生在SEM推广相关任务中创建的所有推广计划，并对每个推广计划中每个推广单元的推广词、进店词、搜索词进行分析。可以展现每个推广计划的限额、花费、展现量、点击量、点击率、成交量、成交率，每个关键词的质量分、花费、展现量、点击量、点击率、成交量、成交率等。</w:t>
            </w:r>
          </w:p>
          <w:p>
            <w:pPr>
              <w:pStyle w:val="null3"/>
              <w:ind w:firstLine="420"/>
              <w:jc w:val="both"/>
            </w:pPr>
            <w:r>
              <w:rPr>
                <w:sz w:val="21"/>
              </w:rPr>
              <w:t>9、引力魔方报告：教师可以查看每个学生在信息流推广相关任务中创建的所有推广计划组，并对每个推广计划组中的人群进行分析。可以展现每个推广计划组的限额、花费、展现量、点击量、点击率、成交量、成交率，每个推广计划下各定向的名称、潜在买家指数、质量指数、展现量、点击量、点击率、成交量、成交率等。</w:t>
            </w:r>
            <w:r>
              <w:rPr>
                <w:sz w:val="21"/>
                <w:b/>
              </w:rPr>
              <w:t>（投标时提供软件原型演示）</w:t>
            </w:r>
          </w:p>
          <w:p>
            <w:pPr>
              <w:pStyle w:val="null3"/>
              <w:ind w:firstLine="420"/>
              <w:jc w:val="both"/>
            </w:pPr>
            <w:r>
              <w:rPr>
                <w:sz w:val="21"/>
              </w:rPr>
              <w:t>▲10、标题优化报告：教师可以查看每个学生在SEO优化相关任务中每个产品的标题优化结果，并生成关键词报告。其中包含每个关键词的产品排名、产品推广前的点击量、产品推广后的点击量、产品推广前的成交量、产品推广后的成交量、关键词的覆盖指数、产品基础得分、产品流量增量得分、标题关键词覆盖得分、总得分、产品标题重复率得分等。</w:t>
            </w:r>
            <w:r>
              <w:rPr>
                <w:sz w:val="21"/>
                <w:b/>
              </w:rPr>
              <w:t>（投标时提供软件功能截图证明材料）</w:t>
            </w:r>
          </w:p>
          <w:p>
            <w:pPr>
              <w:pStyle w:val="null3"/>
              <w:ind w:firstLine="420"/>
              <w:jc w:val="both"/>
            </w:pPr>
            <w:r>
              <w:rPr>
                <w:sz w:val="21"/>
              </w:rPr>
              <w:t>11、学生成绩：教师端可查阅每个学生的实训课程总得分以及每个模块的得分详情。</w:t>
            </w:r>
          </w:p>
          <w:p>
            <w:pPr>
              <w:pStyle w:val="null3"/>
              <w:ind w:firstLine="420"/>
              <w:jc w:val="both"/>
            </w:pPr>
            <w:r>
              <w:rPr>
                <w:sz w:val="21"/>
              </w:rPr>
              <w:t>12、在线账号：教师端能够查看在线账号信息，查看登录用户的班级、账号、昵称、登录IP等，并可以将其踢出或清除缓存。</w:t>
            </w:r>
          </w:p>
        </w:tc>
      </w:tr>
    </w:tbl>
    <w:p>
      <w:pPr>
        <w:pStyle w:val="null3"/>
      </w:pPr>
      <w:r>
        <w:rPr/>
        <w:t>采购包1（电子商务师三级实训系统采购）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1期：1.交付验收标准依次序对照适用标准为：①符合中华人民共和国国家安全质量标准、环保标准或行业标准；②符合招标文件和响应承诺中采购人认可的合理最佳配置、参数及各项要求。 2.投标产品为原厂商未启封全新包装，所有随投标产品的附件必须齐全。 3.中标人应将产品的用户操作手册、产品资料、签收单、交付报告等交付给采购人。 4.采购人组成验收小组按国家有关规定、规范进行验收，必要时邀请相关的专业人员或机构参与验收。 5.因投标产品质量问题发生争议时，由质量技术监督部门鉴定。产品符合质量技术标准的，鉴定费由采购人承担；否则鉴定费由中标人承担。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供应商须确保软件为正版授权，提供安装调试及操作培训，并于验收合格后提供1年质保期，提供终身免费升级服务。</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必须提供中文版系统操作手册、实验指导书（含电子版）。</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免费提供3次，每次时长不低于2小时的系统培训，培训人员应具有与本软件相关工作经验和竞赛指导经验，帮助教师掌握系统的使用和具备竞赛教练能力。</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应根据采购单位校内的机房环境和教学需求,提供安全可靠的部署方案。基础软件环境应使用稳定可靠的支持软件,不可使用存在安全隐患的软件。初步部署工作应于交货后的5个工作日内完成。 供应商需免费上门安装调试，确保软件与硬件兼容（支持局域网连接、服务器部署）；调试期间需完成系统性能测试及安全设置优化。</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响应机制：提供7×24小时技术支持，紧急故障1小时内响应，24小时内到场解决。 维护与升级：质保期1年并定期安全维护，终身免费软件升级。 长期支持：终身免费技术咨询，定期回访收集反馈；对教师及管理员提供不定期免费培训。 备件与维修：质保期内免费更换原厂配件，质保期后仅收成本费。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电子商务师三级实训系统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278,500.00</w:t>
            </w:r>
          </w:p>
        </w:tc>
        <w:tc>
          <w:tcPr>
            <w:tcW w:type="dxa" w:w="831"/>
          </w:tcPr>
          <w:p>
            <w:pPr>
              <w:pStyle w:val="null3"/>
              <w:jc w:val="right"/>
            </w:pPr>
            <w:r>
              <w:rPr/>
              <w:t>278,500.00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电子商务师三级实训系统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采购需求/一、项目概况/3、具体技术（参数）要求”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为广州市工贸技师学院现代商贸服务产业系教学软件购置项目采购包4（电子商务师三级实训系统采购）的重新招标，已被推荐为原招标项目各采购包第一中标候选人的投标单位，不再被推荐为本次招标的中标候选人。</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按如下标准和规定缴纳招标代理服务费：（1）以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公共资源交易公共服务平台-信用信息-广州公共资源交易信用平台3.0”进行核实，未能在网站查询到供应商信用评价分的，以信用评价基准分（93.4分）计算】。</w:t>
            </w:r>
          </w:p>
          <w:p>
            <w:pPr>
              <w:pStyle w:val="null3"/>
              <w:jc w:val="left"/>
            </w:pPr>
            <w:r>
              <w:rPr/>
              <w:t>2，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w:t>
            </w:r>
          </w:p>
          <w:p>
            <w:pPr>
              <w:pStyle w:val="null3"/>
              <w:jc w:val="left"/>
            </w:pPr>
            <w:r>
              <w:rPr/>
              <w:t>3，履约评价，采购人负责对中标人的履约行为进行评价。采购人在合同备案后可通过广东政府采购智慧云平台-诚信管理-评价管理进行评价。评价结果会影响投标人的综合信用得分。</w:t>
            </w:r>
          </w:p>
          <w:p>
            <w:pPr>
              <w:pStyle w:val="null3"/>
              <w:jc w:val="left"/>
            </w:pPr>
            <w:r>
              <w:rPr/>
              <w:t>4，关于提供前期服务的投标人，为采购项目提供整体设计、规范编制或者项目管理、监理、检测等服务的投标人，不得再参加该采购项目的其他采购活动。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子商务师三级实训系统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采购包1（电子商务师三级实训系统采购）：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采购包1（电子商务师三级实训系统采购）：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采购包1（电子商务师三级实训系统采购）：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采购包1(电子商务师三级实训系统采购):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(12.0分)</w:t>
            </w:r>
          </w:p>
        </w:tc>
        <w:tc>
          <w:tcPr>
            <w:tcW w:type="dxa" w:w="5076"/>
          </w:tcPr>
          <w:p>
            <w:pPr>
              <w:pStyle w:val="null3"/>
              <w:jc w:val="left"/>
            </w:pPr>
            <w:r>
              <w:rPr/>
              <w:t>根据投标人对采购需求的具体技术（参数）要求中标注“▲”的重要技术参数（共6项）的响应情况进行评审：每有一项标注“▲”的重要技术参数响应为“无偏离”或者“正偏离”的，得2分，最高得12分。 注：如采购需求的具体技术（参数）要求中有要求提供证明材料的，则以具体技术（参数）要求为准，无或未按要求提供证明材料的不得分。否则以投标人投标文件《技术和服务要求响应表》中的响应情况填写内容为准。不提供上述内容或其他情形，得0分。</w:t>
            </w:r>
          </w:p>
        </w:tc>
      </w:tr>
      <w:tr>
        <w:tc>
          <w:tcPr>
            <w:tcW w:type="dxa" w:w="922"/>
            <w:gridSpan w:val="2"/>
            <w:vMerge/>
          </w:tcPr>
          <w:p/>
        </w:tc>
        <w:tc>
          <w:tcPr>
            <w:tcW w:type="dxa" w:w="2307"/>
          </w:tcPr>
          <w:p>
            <w:pPr>
              <w:pStyle w:val="null3"/>
              <w:jc w:val="left"/>
            </w:pPr>
            <w:r>
              <w:rPr/>
              <w:t>一般条款的响应情况 (7.0分)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7分（如有一项（或以上）参数负偏离，则对应产品不得分），本项评分最高得7分(共有1个产品，每个产品占7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(2.0分)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2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(5.0分)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（1）项目整体实施方案完整合理、可行性高、针对性强，对项目情况有充分理解，供货效率高的，得5分； （2）项目整体实施方案基本合理、具备一定可行性和针对性，供货效率中等的，得3分； （3）项目整体实施方案可行性、针对性弱，对项目情况理解不够全面，得1分； （4）未能提供整体实施方案或内容不全的，得0分。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根据投标人提供的项目售后服务方案进行评分： 有提供售后服务方案得2分，不提供不得分；如未能提供售后服务方案的，售后服务方案2均不得分。</w:t>
            </w:r>
          </w:p>
        </w:tc>
      </w:tr>
      <w:tr>
        <w:tc>
          <w:tcPr>
            <w:tcW w:type="dxa" w:w="922"/>
            <w:gridSpan w:val="2"/>
            <w:vMerge/>
          </w:tcPr>
          <w:p/>
        </w:tc>
        <w:tc>
          <w:tcPr>
            <w:tcW w:type="dxa" w:w="2307"/>
          </w:tcPr>
          <w:p>
            <w:pPr>
              <w:pStyle w:val="null3"/>
              <w:jc w:val="left"/>
            </w:pPr>
            <w:r>
              <w:rPr/>
              <w:t>售后服务方案2 (5.0分)</w:t>
            </w:r>
          </w:p>
        </w:tc>
        <w:tc>
          <w:tcPr>
            <w:tcW w:type="dxa" w:w="5076"/>
          </w:tcPr>
          <w:p>
            <w:pPr>
              <w:pStyle w:val="null3"/>
              <w:jc w:val="left"/>
            </w:pPr>
            <w:r>
              <w:rPr/>
              <w:t>根据投标人提供的项目售后服务方案，包括但不限于以下内容：售后服务保障措施、技术支持、售后服务响应、应急保障措施、备品备件情况等方面进行评分： （1）项目售后服务方案与本项目的具体特点和实际需要适应度高，利于项目实施，针对性强，得5分； （2）项目售后服务方案与本项目的具体特点和实际需要基本适应，有针对性，得3分； （3）项目售后服务方案与本项目的具体特点以及项目实际需要适应程度较弱，针对性较差，得1分； （4）不提供售后服务方案的，得0分。</w:t>
            </w:r>
          </w:p>
        </w:tc>
      </w:tr>
      <w:tr>
        <w:tc>
          <w:tcPr>
            <w:tcW w:type="dxa" w:w="922"/>
            <w:gridSpan w:val="2"/>
            <w:vMerge/>
          </w:tcPr>
          <w:p/>
        </w:tc>
        <w:tc>
          <w:tcPr>
            <w:tcW w:type="dxa" w:w="2307"/>
          </w:tcPr>
          <w:p>
            <w:pPr>
              <w:pStyle w:val="null3"/>
              <w:jc w:val="left"/>
            </w:pPr>
            <w:r>
              <w:rPr/>
              <w:t>功能演示 (12.0分)</w:t>
            </w:r>
          </w:p>
        </w:tc>
        <w:tc>
          <w:tcPr>
            <w:tcW w:type="dxa" w:w="5076"/>
          </w:tcPr>
          <w:p>
            <w:pPr>
              <w:pStyle w:val="null3"/>
              <w:jc w:val="left"/>
            </w:pPr>
            <w:r>
              <w:rPr/>
              <w:t>提供产品功能原型演示。使用PPT、图片、视频等非原型演示的不得分。 演示功能1，要求：系统需包含产品及服务信息管理、视觉营销设计、网络推广、网上交易管理、网络客户服务以及电子商务数据分析与应用六大工作领域，不少于13类工作任务，每个工作任务包含一到多个子任务。 演示功能2，要求：网上交易管理工作领域。应包含客户画像分析、交易评价分析、销售报表制作、采购计划制定4类工作任务。 演示功能3，要求：系统支持对学生账号进行管理，支持添加单个添加、批量添加、模板导入学生信息，开放与关闭学生账号，初始化数据，设置推广时间，设置学生延时，删除学生账号，以及初始化密码。 演示功能4，要求：引力魔方报告：教师可以查看每个学生在信息流推广相关任务中创建的所有推广计划组，并对每个推广计划组中的人群进行分析。可以展现每个推广计划组的限额、花费、展现量、点击量、点击率、成交量、成交率，每个推广计划下各定向的名称、潜在买家指数、质量指数、展现量、点击量、点击率、成交量、成交率等。 注：以上功能演示每演示完整且符合要求的功能，1个得3分，最高得12分，未提供演示或演示项不满足要求或不完整不得分。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(5.0分)</w:t>
            </w:r>
          </w:p>
        </w:tc>
        <w:tc>
          <w:tcPr>
            <w:tcW w:type="dxa" w:w="5076"/>
          </w:tcPr>
          <w:p>
            <w:pPr>
              <w:pStyle w:val="null3"/>
              <w:jc w:val="left"/>
            </w:pPr>
            <w:r>
              <w:rPr/>
              <w:t>投标人提供自2021年1月1日以来（以合同签订时间为准）具有同类项目经验的业绩，每提供1个得2.5分，最多得5分。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用户满意度评价 (4.0分)</w:t>
            </w:r>
          </w:p>
        </w:tc>
        <w:tc>
          <w:tcPr>
            <w:tcW w:type="dxa" w:w="5076"/>
          </w:tcPr>
          <w:p>
            <w:pPr>
              <w:pStyle w:val="null3"/>
              <w:jc w:val="left"/>
            </w:pPr>
            <w:r>
              <w:rPr/>
              <w:t>根据投标人提供的自2021年1月1日以来的上述有效的同类项目的用户评价进行评审，每提供一个用户评价至少为“满意或类似好评”的得2分，最高得4分。 备注：提供有用户盖章的评价材料扫描件作为证明（须与投标人上述提供的2021年1月1日以来的同类项目合同用户单位一致），同一项目评价不重复计分。</w:t>
            </w:r>
          </w:p>
        </w:tc>
      </w:tr>
      <w:tr>
        <w:tc>
          <w:tcPr>
            <w:tcW w:type="dxa" w:w="922"/>
            <w:gridSpan w:val="2"/>
            <w:vMerge/>
          </w:tcPr>
          <w:p/>
        </w:tc>
        <w:tc>
          <w:tcPr>
            <w:tcW w:type="dxa" w:w="2307"/>
          </w:tcPr>
          <w:p>
            <w:pPr>
              <w:pStyle w:val="null3"/>
              <w:jc w:val="left"/>
            </w:pPr>
            <w:r>
              <w:rPr/>
              <w:t>资质情况 (6.0分)</w:t>
            </w:r>
          </w:p>
        </w:tc>
        <w:tc>
          <w:tcPr>
            <w:tcW w:type="dxa" w:w="5076"/>
          </w:tcPr>
          <w:p>
            <w:pPr>
              <w:pStyle w:val="null3"/>
              <w:jc w:val="left"/>
            </w:pPr>
            <w:r>
              <w:rPr/>
              <w:t>1、投标人具有质量管理体系认证的得2分； 2、投标人具有环境管理体系认证的得2分； 3、投标人具有职业健康安全管理体系认证的得2分； 备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vMerge/>
          </w:tcPr>
          <w:p/>
        </w:tc>
        <w:tc>
          <w:tcPr>
            <w:tcW w:type="dxa" w:w="2307"/>
          </w:tcPr>
          <w:p>
            <w:pPr>
              <w:pStyle w:val="null3"/>
              <w:jc w:val="left"/>
            </w:pPr>
            <w:r>
              <w:rPr/>
              <w:t>售后服务响应程度 (5.0分)</w:t>
            </w:r>
          </w:p>
        </w:tc>
        <w:tc>
          <w:tcPr>
            <w:tcW w:type="dxa" w:w="5076"/>
          </w:tcPr>
          <w:p>
            <w:pPr>
              <w:pStyle w:val="null3"/>
              <w:jc w:val="left"/>
            </w:pPr>
            <w:r>
              <w:rPr/>
              <w:t>根据投标人提供的售后服务期内的响应情况进行评审： 1、售后服务期内的响应时效性强，能够在接到采购人通知后1小时（含）内响应，24小时内到场解决问题的，得5分； 2、售后服务期内的响应时效性较强，能够在接到采购人通知后2小时（含）内响应，24小时内到场解决问题的，得3分； 3、售后服务期内的响应时效性一般，能够在接到采购人通知后4小时（含）内响应，48小时内到场解决问题的，得1分； 4、其他情形不得分。 注：须提供承诺函加盖投标人公章（格式自拟），未提供或承诺的内容不符合不得分。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24"/>
        </w:rPr>
        <w:t>（本合同为中小企业预留合同）</w:t>
      </w:r>
    </w:p>
    <w:p>
      <w:pPr>
        <w:pStyle w:val="null3"/>
        <w:jc w:val="center"/>
      </w:pPr>
      <w:r>
        <w:rPr>
          <w:sz w:val="44"/>
        </w:rPr>
        <w:t>合同书</w:t>
      </w:r>
    </w:p>
    <w:p>
      <w:pPr>
        <w:pStyle w:val="null3"/>
        <w:jc w:val="both"/>
      </w:pPr>
      <w:r>
        <w:rPr/>
        <w:t xml:space="preserve">   </w:t>
      </w:r>
    </w:p>
    <w:p>
      <w:pPr>
        <w:pStyle w:val="null3"/>
        <w:jc w:val="both"/>
      </w:pPr>
      <w:r>
        <w:rPr>
          <w:sz w:val="24"/>
        </w:rPr>
        <w:t>采购计划编号：</w:t>
      </w:r>
      <w:r>
        <w:rPr>
          <w:u w:val="single"/>
        </w:rPr>
        <w:t xml:space="preserve">                                    </w:t>
      </w:r>
    </w:p>
    <w:p>
      <w:pPr>
        <w:pStyle w:val="null3"/>
        <w:jc w:val="both"/>
      </w:pPr>
      <w:r>
        <w:rPr>
          <w:sz w:val="24"/>
        </w:rPr>
        <w:t>项目编号：</w:t>
      </w:r>
      <w:r>
        <w:rPr>
          <w:u w:val="single"/>
        </w:rPr>
        <w:t xml:space="preserve">                                        </w:t>
      </w:r>
    </w:p>
    <w:p>
      <w:pPr>
        <w:pStyle w:val="null3"/>
        <w:jc w:val="both"/>
      </w:pPr>
      <w:r>
        <w:rPr>
          <w:sz w:val="24"/>
        </w:rPr>
        <w:t>项目名称：</w:t>
      </w:r>
      <w:r>
        <w:rPr>
          <w:u w:val="single"/>
        </w:rPr>
        <w:t xml:space="preserve">                                        </w:t>
      </w:r>
    </w:p>
    <w:p>
      <w:pPr>
        <w:pStyle w:val="null3"/>
        <w:jc w:val="both"/>
      </w:pPr>
      <w:r>
        <w:rPr/>
        <w:t xml:space="preserve"> </w:t>
      </w:r>
    </w:p>
    <w:p>
      <w:pPr>
        <w:pStyle w:val="null3"/>
        <w:jc w:val="both"/>
      </w:pPr>
      <w:r>
        <w:rPr/>
        <w:t xml:space="preserve"> </w:t>
      </w:r>
    </w:p>
    <w:p>
      <w:pPr>
        <w:pStyle w:val="null3"/>
        <w:jc w:val="both"/>
      </w:pPr>
      <w:r>
        <w:rPr>
          <w:sz w:val="24"/>
        </w:rPr>
        <w:t>甲</w:t>
      </w:r>
      <w:r>
        <w:rPr>
          <w:sz w:val="24"/>
        </w:rPr>
        <w:t xml:space="preserve">    </w:t>
      </w:r>
      <w:r>
        <w:rPr>
          <w:sz w:val="24"/>
        </w:rPr>
        <w:t>方（采购人）：</w:t>
      </w:r>
    </w:p>
    <w:p>
      <w:pPr>
        <w:pStyle w:val="null3"/>
        <w:jc w:val="both"/>
      </w:pPr>
      <w:r>
        <w:rPr>
          <w:sz w:val="24"/>
        </w:rPr>
        <w:t>法定代表人：</w:t>
      </w:r>
    </w:p>
    <w:p>
      <w:pPr>
        <w:pStyle w:val="null3"/>
        <w:jc w:val="both"/>
      </w:pPr>
      <w:r>
        <w:rPr>
          <w:sz w:val="24"/>
        </w:rPr>
        <w:t>通讯地址：</w:t>
      </w:r>
    </w:p>
    <w:p>
      <w:pPr>
        <w:pStyle w:val="null3"/>
        <w:jc w:val="both"/>
      </w:pPr>
      <w:r>
        <w:rPr>
          <w:sz w:val="24"/>
        </w:rPr>
        <w:t>联系人：</w:t>
      </w:r>
    </w:p>
    <w:p>
      <w:pPr>
        <w:pStyle w:val="null3"/>
        <w:jc w:val="both"/>
      </w:pPr>
      <w:r>
        <w:rPr>
          <w:sz w:val="24"/>
        </w:rPr>
        <w:t>联系方式：</w:t>
      </w:r>
    </w:p>
    <w:p>
      <w:pPr>
        <w:pStyle w:val="null3"/>
        <w:jc w:val="both"/>
      </w:pPr>
      <w:r>
        <w:rPr>
          <w:sz w:val="24"/>
        </w:rPr>
        <w:t>乙</w:t>
      </w:r>
      <w:r>
        <w:rPr>
          <w:sz w:val="24"/>
        </w:rPr>
        <w:t xml:space="preserve">    </w:t>
      </w:r>
      <w:r>
        <w:rPr>
          <w:sz w:val="24"/>
        </w:rPr>
        <w:t>方（中标供应商）：</w:t>
      </w:r>
    </w:p>
    <w:p>
      <w:pPr>
        <w:pStyle w:val="null3"/>
        <w:jc w:val="both"/>
      </w:pPr>
      <w:r>
        <w:rPr>
          <w:sz w:val="24"/>
        </w:rPr>
        <w:t>法定代表人：</w:t>
      </w:r>
    </w:p>
    <w:p>
      <w:pPr>
        <w:pStyle w:val="null3"/>
        <w:jc w:val="both"/>
      </w:pPr>
      <w:r>
        <w:rPr>
          <w:sz w:val="24"/>
        </w:rPr>
        <w:t>通讯地址：</w:t>
      </w:r>
    </w:p>
    <w:p>
      <w:pPr>
        <w:pStyle w:val="null3"/>
        <w:jc w:val="both"/>
      </w:pPr>
      <w:r>
        <w:rPr>
          <w:sz w:val="24"/>
        </w:rPr>
        <w:t>联系人：</w:t>
      </w:r>
    </w:p>
    <w:p>
      <w:pPr>
        <w:pStyle w:val="null3"/>
        <w:jc w:val="both"/>
      </w:pPr>
      <w:r>
        <w:rPr>
          <w:sz w:val="24"/>
        </w:rPr>
        <w:t>联系方式：</w:t>
      </w:r>
    </w:p>
    <w:p>
      <w:pPr>
        <w:pStyle w:val="null3"/>
        <w:jc w:val="both"/>
      </w:pPr>
      <w:r>
        <w:rPr>
          <w:sz w:val="24"/>
        </w:rPr>
        <w:t>根据</w:t>
      </w:r>
      <w:r>
        <w:rPr>
          <w:sz w:val="24"/>
          <w:u w:val="single"/>
        </w:rPr>
        <w:t xml:space="preserve">  </w:t>
      </w:r>
      <w:r>
        <w:rPr>
          <w:sz w:val="24"/>
          <w:u w:val="single"/>
        </w:rPr>
        <w:t>（项目名称）</w:t>
      </w:r>
      <w:r>
        <w:rPr>
          <w:sz w:val="24"/>
        </w:rPr>
        <w:t>（项目编号：（项目编号））的采购结果，按照《中华人民共和国政府采购法》及其实施条例、《中华人民共和国民法典》的规定，经双方协商，本着平等互利和诚实信用的原则，一致同意签订本合同如下。</w:t>
      </w:r>
    </w:p>
    <w:p>
      <w:pPr>
        <w:pStyle w:val="null3"/>
        <w:jc w:val="both"/>
      </w:pPr>
      <w:r>
        <w:rPr>
          <w:sz w:val="24"/>
          <w:b/>
        </w:rPr>
        <w:t>一、合同金额</w:t>
      </w:r>
    </w:p>
    <w:p>
      <w:pPr>
        <w:pStyle w:val="null3"/>
        <w:ind w:firstLine="480"/>
        <w:jc w:val="both"/>
      </w:pPr>
      <w:r>
        <w:rPr>
          <w:sz w:val="24"/>
        </w:rPr>
        <w:t>合同金额为</w:t>
      </w:r>
      <w:r>
        <w:rPr>
          <w:sz w:val="24"/>
        </w:rPr>
        <w:t>¥</w:t>
      </w:r>
      <w:r>
        <w:rPr>
          <w:u w:val="single"/>
        </w:rPr>
        <w:t xml:space="preserve">           </w:t>
      </w:r>
      <w:r>
        <w:rPr>
          <w:sz w:val="24"/>
        </w:rPr>
        <w:t>元；大写：</w:t>
      </w:r>
      <w:r>
        <w:rPr>
          <w:u w:val="single"/>
        </w:rPr>
        <w:t xml:space="preserve">            </w:t>
      </w:r>
    </w:p>
    <w:p>
      <w:pPr>
        <w:pStyle w:val="null3"/>
        <w:jc w:val="both"/>
      </w:pPr>
      <w:r>
        <w:rPr>
          <w:sz w:val="24"/>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633"/>
        <w:gridCol w:w="995"/>
        <w:gridCol w:w="3301"/>
        <w:gridCol w:w="633"/>
        <w:gridCol w:w="633"/>
        <w:gridCol w:w="1055"/>
        <w:gridCol w:w="1055"/>
      </w:tblGrid>
      <w:tr>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商品名称</w:t>
            </w:r>
          </w:p>
        </w:tc>
        <w:tc>
          <w:tcPr>
            <w:tcW w:type="dxa" w:w="3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品牌、规格型号、配置（性能参数）</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r>
              <w:rPr>
                <w:sz w:val="24"/>
              </w:rPr>
              <w:t>(元)</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合计总额：</w:t>
            </w:r>
            <w:r>
              <w:rPr>
                <w:sz w:val="24"/>
              </w:rPr>
              <w:t>¥</w:t>
            </w:r>
            <w:r>
              <w:rPr>
                <w:sz w:val="19"/>
                <w:u w:val="single"/>
              </w:rPr>
              <w:t xml:space="preserve">           </w:t>
            </w:r>
            <w:r>
              <w:rPr>
                <w:sz w:val="24"/>
              </w:rPr>
              <w:t>元；</w:t>
            </w:r>
            <w:r>
              <w:rPr>
                <w:sz w:val="24"/>
              </w:rPr>
              <w:t xml:space="preserve">    </w:t>
            </w:r>
            <w:r>
              <w:rPr>
                <w:sz w:val="24"/>
              </w:rPr>
              <w:t>大写：</w:t>
            </w:r>
            <w:r>
              <w:rPr>
                <w:sz w:val="19"/>
                <w:u w:val="single"/>
              </w:rPr>
              <w:t xml:space="preserve">            </w:t>
            </w:r>
          </w:p>
        </w:tc>
      </w:tr>
    </w:tbl>
    <w:p>
      <w:pPr>
        <w:pStyle w:val="null3"/>
        <w:ind w:firstLine="480"/>
        <w:jc w:val="both"/>
      </w:pPr>
      <w:r>
        <w:rPr>
          <w:sz w:val="24"/>
        </w:rPr>
        <w:t>合同总额包括乙方设计、安装（包括满足安装环境所需配件）、随机零配件、标配工具、运输保险、调试、培训、质保期服务、各项税费及合同实施过程中不可预见费用等。</w:t>
      </w:r>
    </w:p>
    <w:p>
      <w:pPr>
        <w:pStyle w:val="null3"/>
        <w:jc w:val="both"/>
      </w:pPr>
      <w:r>
        <w:rPr>
          <w:sz w:val="24"/>
          <w:b/>
        </w:rPr>
        <w:t>三、设备要求</w:t>
      </w:r>
    </w:p>
    <w:p>
      <w:pPr>
        <w:pStyle w:val="null3"/>
        <w:ind w:firstLine="480"/>
        <w:jc w:val="both"/>
      </w:pPr>
      <w:r>
        <w:rPr>
          <w:sz w:val="24"/>
        </w:rPr>
        <w:t>1.货物为原制造商制造的全新产品，整机无污染，无侵权行为、表面无划损、无任何缺陷隐患，在中国境内可依常规安全合法使用。</w:t>
      </w:r>
    </w:p>
    <w:p>
      <w:pPr>
        <w:pStyle w:val="null3"/>
        <w:ind w:firstLine="480"/>
        <w:jc w:val="both"/>
      </w:pPr>
      <w:r>
        <w:rPr>
          <w:sz w:val="24"/>
        </w:rPr>
        <w:t>2.货物为原厂商未启封全新包装，具出厂合格证，授权、序列号、包装箱号与出厂批号一致，并可追索查阅。</w:t>
      </w:r>
    </w:p>
    <w:p>
      <w:pPr>
        <w:pStyle w:val="null3"/>
        <w:ind w:firstLine="480"/>
        <w:jc w:val="both"/>
      </w:pPr>
      <w:r>
        <w:rPr>
          <w:sz w:val="24"/>
        </w:rPr>
        <w:t>3.有关键主机设备的用户手册、保修手册、有关单证资料及配备件、随机工具等，使用操作及安全须知等重要资料应附有中文说明。</w:t>
      </w:r>
    </w:p>
    <w:p>
      <w:pPr>
        <w:pStyle w:val="null3"/>
        <w:jc w:val="both"/>
      </w:pPr>
      <w:r>
        <w:rPr>
          <w:sz w:val="24"/>
          <w:b/>
        </w:rPr>
        <w:t>四、服务要求</w:t>
      </w:r>
    </w:p>
    <w:p>
      <w:pPr>
        <w:pStyle w:val="null3"/>
        <w:ind w:firstLine="480"/>
        <w:jc w:val="both"/>
      </w:pPr>
      <w:r>
        <w:rPr>
          <w:sz w:val="24"/>
        </w:rPr>
        <w:t>1.培训要求</w:t>
      </w:r>
    </w:p>
    <w:p>
      <w:pPr>
        <w:pStyle w:val="null3"/>
        <w:ind w:firstLine="480"/>
        <w:jc w:val="both"/>
      </w:pPr>
      <w:r>
        <w:rPr>
          <w:sz w:val="24"/>
        </w:rPr>
        <w:t>（</w:t>
      </w:r>
      <w:r>
        <w:rPr>
          <w:sz w:val="24"/>
        </w:rPr>
        <w:t>1）在设备安装和调试完成后，乙方应提供培训服务，提供专业技术人员对甲方科室使用设备人员和相关管理人员进行培训，并保证两名以上操作人员熟练掌握操作技术为止。</w:t>
      </w:r>
    </w:p>
    <w:p>
      <w:pPr>
        <w:pStyle w:val="null3"/>
        <w:ind w:firstLine="480"/>
        <w:jc w:val="both"/>
      </w:pPr>
      <w:r>
        <w:rPr>
          <w:sz w:val="24"/>
        </w:rPr>
        <w:t>（</w:t>
      </w:r>
      <w:r>
        <w:rPr>
          <w:sz w:val="24"/>
        </w:rPr>
        <w:t>2）乙方需制定不少于</w:t>
      </w:r>
      <w:r>
        <w:rPr>
          <w:u w:val="single"/>
        </w:rPr>
        <w:t xml:space="preserve">   </w:t>
      </w:r>
      <w:r>
        <w:rPr>
          <w:sz w:val="24"/>
        </w:rPr>
        <w:t>个工作日的培训方案，为甲方提供高水平的培训，乙方应具有专业的培训师资力量、明确培训目标，培训内容应包括设备的安装和维护、常见故障现象及诊断、常见的问题及解决办法、软硬件管理、操作手册等。</w:t>
      </w:r>
    </w:p>
    <w:p>
      <w:pPr>
        <w:pStyle w:val="null3"/>
        <w:ind w:firstLine="480"/>
        <w:jc w:val="both"/>
      </w:pPr>
      <w:r>
        <w:rPr>
          <w:sz w:val="24"/>
        </w:rPr>
        <w:t>（</w:t>
      </w:r>
      <w:r>
        <w:rPr>
          <w:sz w:val="24"/>
        </w:rPr>
        <w:t>3）如遇设备升级更新，乙方需及时提供更新操作指导。</w:t>
      </w:r>
    </w:p>
    <w:p>
      <w:pPr>
        <w:pStyle w:val="null3"/>
        <w:ind w:firstLine="480"/>
        <w:jc w:val="both"/>
      </w:pPr>
      <w:r>
        <w:rPr>
          <w:sz w:val="24"/>
        </w:rPr>
        <w:t>2.包装与运输</w:t>
      </w:r>
    </w:p>
    <w:p>
      <w:pPr>
        <w:pStyle w:val="null3"/>
        <w:ind w:firstLine="480"/>
        <w:jc w:val="both"/>
      </w:pPr>
      <w:r>
        <w:rPr>
          <w:sz w:val="24"/>
        </w:rPr>
        <w:t>（</w:t>
      </w:r>
      <w:r>
        <w:rPr>
          <w:sz w:val="24"/>
        </w:rPr>
        <w:t>1）乙方应提供运至交付地点所需要的包装，包装应符合经济、牢固、美观的要求，采取防潮、防晒、防锈、防震及防止其它损坏的必要措施，以防止货物在运转中损坏或变质。</w:t>
      </w:r>
    </w:p>
    <w:p>
      <w:pPr>
        <w:pStyle w:val="null3"/>
        <w:ind w:firstLine="480"/>
        <w:jc w:val="both"/>
      </w:pPr>
      <w:r>
        <w:rPr>
          <w:sz w:val="24"/>
        </w:rPr>
        <w:t>（</w:t>
      </w:r>
      <w:r>
        <w:rPr>
          <w:sz w:val="24"/>
        </w:rPr>
        <w:t>2）包装必须要符合相关法律、法规的要求，包括与环境、职业健康和安全有关的法律、法规标准。</w:t>
      </w:r>
    </w:p>
    <w:p>
      <w:pPr>
        <w:pStyle w:val="null3"/>
        <w:ind w:firstLine="480"/>
        <w:jc w:val="both"/>
      </w:pPr>
      <w:r>
        <w:rPr>
          <w:sz w:val="24"/>
        </w:rPr>
        <w:t>（</w:t>
      </w:r>
      <w:r>
        <w:rPr>
          <w:sz w:val="24"/>
        </w:rPr>
        <w:t>3）运输包装应根据产品的特点及国家相关标准标注有相应的运输标志。</w:t>
      </w:r>
    </w:p>
    <w:p>
      <w:pPr>
        <w:pStyle w:val="null3"/>
        <w:ind w:firstLine="480"/>
        <w:jc w:val="both"/>
      </w:pPr>
      <w:r>
        <w:rPr>
          <w:sz w:val="24"/>
        </w:rPr>
        <w:t>（</w:t>
      </w:r>
      <w:r>
        <w:rPr>
          <w:sz w:val="24"/>
        </w:rPr>
        <w:t>4）乙方负责将货物运输并卸载到甲方指定地点。</w:t>
      </w:r>
    </w:p>
    <w:p>
      <w:pPr>
        <w:pStyle w:val="null3"/>
        <w:ind w:firstLine="480"/>
        <w:jc w:val="both"/>
      </w:pPr>
      <w:r>
        <w:rPr>
          <w:sz w:val="24"/>
        </w:rPr>
        <w:t>3.其他：</w:t>
      </w:r>
      <w:r>
        <w:rPr>
          <w:u w:val="single"/>
        </w:rPr>
        <w:t xml:space="preserve">                                     </w:t>
      </w:r>
      <w:r>
        <w:rPr>
          <w:sz w:val="24"/>
        </w:rPr>
        <w:t>。</w:t>
      </w:r>
    </w:p>
    <w:p>
      <w:pPr>
        <w:pStyle w:val="null3"/>
        <w:jc w:val="both"/>
      </w:pPr>
      <w:r>
        <w:rPr>
          <w:sz w:val="24"/>
          <w:b/>
        </w:rPr>
        <w:t>五、知识产权</w:t>
      </w:r>
    </w:p>
    <w:p>
      <w:pPr>
        <w:pStyle w:val="null3"/>
        <w:ind w:firstLine="480"/>
        <w:jc w:val="both"/>
      </w:pPr>
      <w:r>
        <w:rPr>
          <w:sz w:val="24"/>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pStyle w:val="null3"/>
        <w:jc w:val="both"/>
      </w:pPr>
      <w:r>
        <w:rPr>
          <w:sz w:val="24"/>
          <w:b/>
        </w:rPr>
        <w:t>六、采购项目交付（实施）的时间（期限）和地点（范围）</w:t>
      </w:r>
    </w:p>
    <w:p>
      <w:pPr>
        <w:pStyle w:val="null3"/>
        <w:ind w:firstLine="480"/>
        <w:jc w:val="both"/>
      </w:pPr>
      <w:r>
        <w:rPr>
          <w:sz w:val="24"/>
        </w:rPr>
        <w:t>1.交货期：</w:t>
      </w:r>
      <w:r>
        <w:rPr>
          <w:u w:val="single"/>
        </w:rPr>
        <w:t xml:space="preserve">                                          </w:t>
      </w:r>
    </w:p>
    <w:p>
      <w:pPr>
        <w:pStyle w:val="null3"/>
        <w:ind w:firstLine="480"/>
        <w:jc w:val="both"/>
      </w:pPr>
      <w:r>
        <w:rPr>
          <w:sz w:val="24"/>
        </w:rPr>
        <w:t>2.交货方式：</w:t>
      </w:r>
      <w:r>
        <w:rPr>
          <w:u w:val="single"/>
        </w:rPr>
        <w:t xml:space="preserve">                                        </w:t>
      </w:r>
    </w:p>
    <w:p>
      <w:pPr>
        <w:pStyle w:val="null3"/>
        <w:ind w:firstLine="480"/>
        <w:jc w:val="both"/>
      </w:pPr>
      <w:r>
        <w:rPr>
          <w:sz w:val="24"/>
        </w:rPr>
        <w:t>3.交货地点：</w:t>
      </w:r>
      <w:r>
        <w:rPr>
          <w:u w:val="single"/>
        </w:rPr>
        <w:t xml:space="preserve">                                        </w:t>
      </w:r>
    </w:p>
    <w:p>
      <w:pPr>
        <w:pStyle w:val="null3"/>
        <w:ind w:firstLine="480"/>
        <w:jc w:val="both"/>
      </w:pPr>
      <w:r>
        <w:rPr>
          <w:sz w:val="24"/>
        </w:rPr>
        <w:t>4.甲方项目负责人及联系电话：</w:t>
      </w:r>
      <w:r>
        <w:rPr>
          <w:u w:val="single"/>
        </w:rPr>
        <w:t xml:space="preserve">                                        </w:t>
      </w:r>
    </w:p>
    <w:p>
      <w:pPr>
        <w:pStyle w:val="null3"/>
        <w:ind w:firstLine="480"/>
        <w:jc w:val="both"/>
      </w:pPr>
      <w:r>
        <w:rPr>
          <w:sz w:val="24"/>
        </w:rPr>
        <w:t>5.乙方项目负责人及联系电话：</w:t>
      </w:r>
      <w:r>
        <w:rPr>
          <w:i/>
          <w:u w:val="single"/>
        </w:rPr>
        <w:t xml:space="preserve">                                        </w:t>
      </w:r>
    </w:p>
    <w:p>
      <w:pPr>
        <w:pStyle w:val="null3"/>
        <w:jc w:val="both"/>
      </w:pPr>
      <w:r>
        <w:rPr>
          <w:sz w:val="24"/>
          <w:b/>
        </w:rPr>
        <w:t>七、付款方式：</w:t>
      </w:r>
    </w:p>
    <w:p>
      <w:pPr>
        <w:pStyle w:val="null3"/>
        <w:ind w:firstLine="480"/>
        <w:jc w:val="both"/>
      </w:pPr>
      <w:r>
        <w:rPr>
          <w:sz w:val="24"/>
        </w:rPr>
        <w:t>由甲方按下列程序</w:t>
      </w:r>
      <w:r>
        <w:rPr>
          <w:u w:val="single"/>
        </w:rPr>
        <w:t xml:space="preserve">         </w:t>
      </w:r>
      <w:r>
        <w:rPr>
          <w:sz w:val="24"/>
        </w:rPr>
        <w:t>方式付款：</w:t>
      </w:r>
    </w:p>
    <w:p>
      <w:pPr>
        <w:pStyle w:val="null3"/>
        <w:ind w:firstLine="480"/>
        <w:jc w:val="both"/>
      </w:pPr>
      <w:r>
        <w:rPr>
          <w:sz w:val="24"/>
        </w:rPr>
        <w:t>1.预付款：签订合同后，甲方于收到乙方开具的正式发票后</w:t>
      </w:r>
      <w:r>
        <w:rPr>
          <w:u w:val="single"/>
        </w:rPr>
        <w:t xml:space="preserve">   </w:t>
      </w:r>
      <w:r>
        <w:rPr>
          <w:sz w:val="24"/>
        </w:rPr>
        <w:t>个工作日内支付合同总价的</w:t>
      </w:r>
      <w:r>
        <w:rPr>
          <w:u w:val="single"/>
        </w:rPr>
        <w:t xml:space="preserve">     </w:t>
      </w:r>
      <w:r>
        <w:rPr>
          <w:sz w:val="24"/>
          <w:u w:val="single"/>
        </w:rPr>
        <w:t>%</w:t>
      </w:r>
      <w:r>
        <w:rPr>
          <w:u w:val="single"/>
        </w:rPr>
        <w:t xml:space="preserve"> </w:t>
      </w:r>
      <w:r>
        <w:rPr>
          <w:sz w:val="24"/>
        </w:rPr>
        <w:t>预付款。</w:t>
      </w:r>
    </w:p>
    <w:p>
      <w:pPr>
        <w:pStyle w:val="null3"/>
        <w:ind w:firstLine="480"/>
        <w:jc w:val="both"/>
      </w:pPr>
      <w:r>
        <w:rPr>
          <w:sz w:val="24"/>
        </w:rPr>
        <w:t>2.乙方全部交付合同标的并通过甲方验收合格后，甲方于收到乙方开具的正式发票后</w:t>
      </w:r>
      <w:r>
        <w:rPr>
          <w:u w:val="single"/>
        </w:rPr>
        <w:t xml:space="preserve">   </w:t>
      </w:r>
      <w:r>
        <w:rPr>
          <w:sz w:val="24"/>
        </w:rPr>
        <w:t>个工作日内支付合同总价的</w:t>
      </w:r>
      <w:r>
        <w:rPr>
          <w:sz w:val="24"/>
          <w:u w:val="single"/>
        </w:rPr>
        <w:t xml:space="preserve">    </w:t>
      </w:r>
      <w:r>
        <w:rPr>
          <w:sz w:val="24"/>
          <w:u w:val="single"/>
        </w:rPr>
        <w:t xml:space="preserve">% </w:t>
      </w:r>
      <w:r>
        <w:rPr>
          <w:sz w:val="24"/>
        </w:rPr>
        <w:t>，同时无息退还乙方的合同履约保证金（如有）。</w:t>
      </w:r>
    </w:p>
    <w:p>
      <w:pPr>
        <w:pStyle w:val="null3"/>
        <w:ind w:firstLine="480"/>
        <w:jc w:val="both"/>
      </w:pPr>
      <w:r>
        <w:rPr>
          <w:sz w:val="24"/>
        </w:rPr>
        <w:t>3.其他：</w:t>
      </w:r>
      <w:r>
        <w:rPr>
          <w:u w:val="single"/>
        </w:rPr>
        <w:t xml:space="preserve">                                                 </w:t>
      </w:r>
      <w:r>
        <w:rPr>
          <w:sz w:val="24"/>
        </w:rPr>
        <w:t>。</w:t>
      </w:r>
    </w:p>
    <w:p>
      <w:pPr>
        <w:pStyle w:val="null3"/>
        <w:ind w:firstLine="480"/>
        <w:jc w:val="both"/>
      </w:pPr>
      <w:r>
        <w:rPr>
          <w:sz w:val="24"/>
        </w:rPr>
        <w:t>（</w:t>
      </w:r>
      <w:r>
        <w:rPr>
          <w:sz w:val="24"/>
        </w:rPr>
        <w:t>1）每次按合同支付款项前，乙方应向甲方提供与支付金额相符的有效发票，且收款方、出具发票方、合同乙方均必须与乙方名称一致；</w:t>
      </w:r>
    </w:p>
    <w:p>
      <w:pPr>
        <w:pStyle w:val="null3"/>
        <w:ind w:firstLine="480"/>
        <w:jc w:val="both"/>
      </w:pPr>
      <w:r>
        <w:rPr>
          <w:sz w:val="24"/>
        </w:rPr>
        <w:t>（</w:t>
      </w:r>
      <w:r>
        <w:rPr>
          <w:sz w:val="24"/>
        </w:rPr>
        <w:t>2）违约责任：甲方逾期支付合同款项的，除应当支付合同款项外，还应当每日按合同总价的</w:t>
      </w:r>
      <w:r>
        <w:rPr>
          <w:u w:val="single"/>
        </w:rPr>
        <w:t xml:space="preserve">   </w:t>
      </w:r>
      <w:r>
        <w:rPr>
          <w:sz w:val="24"/>
        </w:rPr>
        <w:t>‰向乙方偿付违约金，但因乙方自身原因导致无法及时支付的除外。</w:t>
      </w:r>
    </w:p>
    <w:p>
      <w:pPr>
        <w:pStyle w:val="null3"/>
        <w:ind w:firstLine="480"/>
        <w:jc w:val="both"/>
      </w:pPr>
      <w:r>
        <w:rPr>
          <w:sz w:val="24"/>
        </w:rPr>
        <w:t>（</w:t>
      </w:r>
      <w:r>
        <w:rPr>
          <w:sz w:val="24"/>
        </w:rPr>
        <w:t>3）付款方式：采用支票、银行汇票、银行转账、电汇等形式。</w:t>
      </w:r>
    </w:p>
    <w:p>
      <w:pPr>
        <w:pStyle w:val="null3"/>
        <w:ind w:firstLine="480"/>
        <w:jc w:val="both"/>
      </w:pPr>
      <w:r>
        <w:rPr>
          <w:sz w:val="24"/>
        </w:rPr>
        <w:t>4.对于满足合同约定支付条件的，甲方应当自收到正规发票（发票信息，名称：</w:t>
      </w:r>
      <w:r>
        <w:rPr>
          <w:u w:val="single"/>
        </w:rPr>
        <w:t xml:space="preserve">     </w:t>
      </w:r>
      <w:r>
        <w:rPr>
          <w:sz w:val="24"/>
        </w:rPr>
        <w:t>纳税人识别号：</w:t>
      </w:r>
      <w:r>
        <w:rPr>
          <w:u w:val="single"/>
        </w:rPr>
        <w:t xml:space="preserve">        </w:t>
      </w:r>
      <w:r>
        <w:rPr>
          <w:sz w:val="24"/>
        </w:rPr>
        <w:t>）后</w:t>
      </w:r>
      <w:r>
        <w:rPr>
          <w:u w:val="single"/>
        </w:rPr>
        <w:t xml:space="preserve">   </w:t>
      </w:r>
      <w:r>
        <w:rPr>
          <w:sz w:val="24"/>
        </w:rPr>
        <w:t>日内将资金支付到合同约定的乙方账户（开户名称：</w:t>
      </w:r>
      <w:r>
        <w:rPr>
          <w:u w:val="single"/>
        </w:rPr>
        <w:t xml:space="preserve">        </w:t>
      </w:r>
      <w:r>
        <w:rPr>
          <w:sz w:val="24"/>
        </w:rPr>
        <w:t>乙方银行帐号：</w:t>
      </w:r>
      <w:r>
        <w:rPr>
          <w:u w:val="single"/>
        </w:rPr>
        <w:t xml:space="preserve">        </w:t>
      </w:r>
      <w:r>
        <w:rPr>
          <w:sz w:val="24"/>
        </w:rPr>
        <w:t>乙方开户行：</w:t>
      </w:r>
      <w:r>
        <w:rPr>
          <w:u w:val="single"/>
        </w:rPr>
        <w:t xml:space="preserve">           </w:t>
      </w:r>
      <w:r>
        <w:rPr>
          <w:sz w:val="24"/>
        </w:rPr>
        <w:t>纳税人识别号：</w:t>
      </w:r>
      <w:r>
        <w:rPr>
          <w:u w:val="single"/>
        </w:rPr>
        <w:t xml:space="preserve">              </w:t>
      </w:r>
      <w:r>
        <w:rPr>
          <w:sz w:val="24"/>
        </w:rPr>
        <w:t>所在区域：</w:t>
      </w:r>
      <w:r>
        <w:rPr>
          <w:u w:val="single"/>
        </w:rPr>
        <w:t xml:space="preserve">      </w:t>
      </w:r>
      <w:r>
        <w:rPr>
          <w:sz w:val="24"/>
        </w:rPr>
        <w:t>），不得以机构变动、人员更替等为由延迟付款，不得将采购文件和合同中未规定的义务作为向乙方付款的条件。上述付款时间为项目获得财政拨款、并由甲方向政府采购支付部门提出支付申请的时间，项目所有款项相关经费如受政府财政部门审查、财政支付管理流程、预算下达及拨款进度导致支付延期，支付期限自动顺延，甲方不承担责任，乙方不得以此为由延迟履行或不履行合同义务。如本项目涉及工程部分的，按工程造价行业标准和规范组织审查评审，项目评审结果作为本项目价款结算的依据。</w:t>
      </w:r>
    </w:p>
    <w:p>
      <w:pPr>
        <w:pStyle w:val="null3"/>
        <w:jc w:val="both"/>
      </w:pPr>
      <w:r>
        <w:rPr>
          <w:sz w:val="24"/>
          <w:b/>
        </w:rPr>
        <w:t>八、质保期及售后服务要求</w:t>
      </w:r>
    </w:p>
    <w:p>
      <w:pPr>
        <w:pStyle w:val="null3"/>
        <w:ind w:firstLine="480"/>
        <w:jc w:val="both"/>
      </w:pPr>
      <w:r>
        <w:rPr>
          <w:sz w:val="24"/>
        </w:rPr>
        <w:t>1.保修范围：由于材料、工艺等问题而导致的产品功能失效、性能下降等缺陷(属于自然力或战争等不可抗拒力、人为因素等造成的除外)。</w:t>
      </w:r>
    </w:p>
    <w:p>
      <w:pPr>
        <w:pStyle w:val="null3"/>
        <w:ind w:firstLine="480"/>
        <w:jc w:val="both"/>
      </w:pPr>
      <w:r>
        <w:rPr>
          <w:sz w:val="24"/>
        </w:rPr>
        <w:t>2.本合同所有设备的质量保证期（简称“质保期”）为</w:t>
      </w:r>
      <w:r>
        <w:rPr>
          <w:u w:val="single"/>
        </w:rPr>
        <w:t xml:space="preserve">     </w:t>
      </w:r>
      <w:r>
        <w:rPr>
          <w:sz w:val="24"/>
        </w:rPr>
        <w:t>年，质保期自货物最终验收合格之日起算，质保期内乙方对所供货物实行包修、包换、包退及合同约定的其它事项，期满后可同时提供终身</w:t>
      </w:r>
      <w:r>
        <w:rPr>
          <w:sz w:val="24"/>
        </w:rPr>
        <w:t>(免费/有偿)维修保养服务。</w:t>
      </w:r>
    </w:p>
    <w:p>
      <w:pPr>
        <w:pStyle w:val="null3"/>
        <w:ind w:firstLine="480"/>
        <w:jc w:val="both"/>
      </w:pPr>
      <w:r>
        <w:rPr>
          <w:sz w:val="24"/>
        </w:rPr>
        <w:t>3.质保期内，如设备或零部件因质量原因出现故障而造成短期停用时，则质保期和免费维修期相应顺延。如停用时间累计超过</w:t>
      </w:r>
      <w:r>
        <w:rPr>
          <w:u w:val="single"/>
        </w:rPr>
        <w:t xml:space="preserve">    </w:t>
      </w:r>
      <w:r>
        <w:rPr>
          <w:sz w:val="24"/>
        </w:rPr>
        <w:t>天则质保期重新计算。</w:t>
      </w:r>
    </w:p>
    <w:p>
      <w:pPr>
        <w:pStyle w:val="null3"/>
        <w:ind w:firstLine="480"/>
        <w:jc w:val="both"/>
      </w:pPr>
      <w:r>
        <w:rPr>
          <w:sz w:val="24"/>
        </w:rPr>
        <w:t>4.对甲方的服务通知，乙方在接报后</w:t>
      </w:r>
      <w:r>
        <w:rPr>
          <w:u w:val="single"/>
        </w:rPr>
        <w:t xml:space="preserve">    </w:t>
      </w:r>
      <w:r>
        <w:rPr>
          <w:sz w:val="24"/>
        </w:rPr>
        <w:t>小时内响应，</w:t>
      </w:r>
      <w:r>
        <w:rPr>
          <w:u w:val="single"/>
        </w:rPr>
        <w:t xml:space="preserve">    </w:t>
      </w:r>
      <w:r>
        <w:rPr>
          <w:sz w:val="24"/>
        </w:rPr>
        <w:t>小时内到达现场，</w:t>
      </w:r>
      <w:r>
        <w:rPr>
          <w:u w:val="single"/>
        </w:rPr>
        <w:t xml:space="preserve">    </w:t>
      </w:r>
      <w:r>
        <w:rPr>
          <w:sz w:val="24"/>
        </w:rPr>
        <w:t>小时内处理完毕。若在</w:t>
      </w:r>
      <w:r>
        <w:rPr>
          <w:u w:val="single"/>
        </w:rPr>
        <w:t xml:space="preserve">    </w:t>
      </w:r>
      <w:r>
        <w:rPr>
          <w:sz w:val="24"/>
        </w:rPr>
        <w:t>小时内仍未能有效解决，乙方须提供同档的设备给予甲方临时使用。</w:t>
      </w:r>
    </w:p>
    <w:p>
      <w:pPr>
        <w:pStyle w:val="null3"/>
        <w:jc w:val="both"/>
      </w:pPr>
      <w:r>
        <w:rPr>
          <w:sz w:val="24"/>
          <w:b/>
        </w:rPr>
        <w:t>九、安装与调试</w:t>
      </w:r>
    </w:p>
    <w:p>
      <w:pPr>
        <w:pStyle w:val="null3"/>
        <w:ind w:firstLine="480"/>
        <w:jc w:val="both"/>
      </w:pPr>
      <w:r>
        <w:rPr>
          <w:sz w:val="24"/>
        </w:rPr>
        <w:t>1.乙方必须依照招标文件的要求和报价文件的承诺，将设备、系统安装并调试至正常运行的最佳状态。</w:t>
      </w:r>
    </w:p>
    <w:p>
      <w:pPr>
        <w:pStyle w:val="null3"/>
        <w:ind w:firstLine="480"/>
        <w:jc w:val="both"/>
      </w:pPr>
      <w:r>
        <w:rPr>
          <w:sz w:val="24"/>
        </w:rPr>
        <w:t>2.合同设备安装：乙方负责合同设备的安装，一切费用由乙方负责。乙方安装时须对各安装场地内的其他设备、设施有良好保护措施。</w:t>
      </w:r>
    </w:p>
    <w:p>
      <w:pPr>
        <w:pStyle w:val="null3"/>
        <w:jc w:val="both"/>
      </w:pPr>
      <w:r>
        <w:rPr>
          <w:sz w:val="24"/>
          <w:b/>
        </w:rPr>
        <w:t>十、验收</w:t>
      </w:r>
    </w:p>
    <w:p>
      <w:pPr>
        <w:pStyle w:val="null3"/>
        <w:ind w:firstLine="480"/>
        <w:jc w:val="both"/>
      </w:pPr>
      <w:r>
        <w:rPr>
          <w:sz w:val="24"/>
        </w:rPr>
        <w:t>1.乙方必须依照招标文件的要求和投标文件的承诺，将设备、系统安装并调试至正常运行的最佳状态。</w:t>
      </w:r>
    </w:p>
    <w:p>
      <w:pPr>
        <w:pStyle w:val="null3"/>
        <w:ind w:firstLine="480"/>
        <w:jc w:val="both"/>
      </w:pPr>
      <w:r>
        <w:rPr>
          <w:sz w:val="24"/>
        </w:rPr>
        <w:t>2.交付验收标准依次序对照适用标准为：①符合中华人民共和国国家安全质量标准、环保标准或行业标准；②符合招标文件和响应承诺中甲方认可的合理最佳配置、参数及各项要求；③货物来源国官方标准。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80"/>
        <w:jc w:val="both"/>
      </w:pPr>
      <w:r>
        <w:rPr>
          <w:sz w:val="24"/>
        </w:rPr>
        <w:t>3.进口产品必须具备原产地证明和商检局的检验证明及合法进货渠道证明。（如有）</w:t>
      </w:r>
    </w:p>
    <w:p>
      <w:pPr>
        <w:pStyle w:val="null3"/>
        <w:ind w:firstLine="480"/>
        <w:jc w:val="both"/>
      </w:pPr>
      <w:r>
        <w:rPr>
          <w:sz w:val="24"/>
        </w:rPr>
        <w:t>4.货物为原厂商未启封全新包装，具出厂合格证，序列号、包装箱号与出厂批号一致，并可追索查阅。所有随设备的附件必须齐全。</w:t>
      </w:r>
    </w:p>
    <w:p>
      <w:pPr>
        <w:pStyle w:val="null3"/>
        <w:ind w:firstLine="480"/>
        <w:jc w:val="both"/>
      </w:pPr>
      <w:r>
        <w:rPr>
          <w:sz w:val="24"/>
        </w:rPr>
        <w:t>5.乙方应将关键设备的用户手册、保修手册、有关单证资料及配备件、随机工具等交付给甲方，使用操作及安全须知等重要资料应附有中文说明。</w:t>
      </w:r>
    </w:p>
    <w:p>
      <w:pPr>
        <w:pStyle w:val="null3"/>
        <w:ind w:firstLine="480"/>
        <w:jc w:val="both"/>
      </w:pPr>
      <w:r>
        <w:rPr>
          <w:sz w:val="24"/>
        </w:rPr>
        <w:t>6.验收工作由甲方组织，必要时邀请相关的专业人员或机构参与验收。甲方收到乙方项目验收建议之日起</w:t>
      </w:r>
      <w:r>
        <w:rPr>
          <w:u w:val="single"/>
        </w:rPr>
        <w:t xml:space="preserve">   </w:t>
      </w:r>
      <w:r>
        <w:rPr>
          <w:sz w:val="24"/>
        </w:rPr>
        <w:t>日内按照合同的约定对履约情况进行验收，对每一项技术、服务、安全标准的履约情况进行确认。因货物质量问题发生争议时，由本地质量技术监督部门鉴定。货物符合质量技术标准的，鉴定费由甲方承担；否则鉴定费由乙方承担。</w:t>
      </w:r>
    </w:p>
    <w:p>
      <w:pPr>
        <w:pStyle w:val="null3"/>
        <w:ind w:firstLine="480"/>
        <w:jc w:val="both"/>
      </w:pPr>
      <w:r>
        <w:rPr>
          <w:sz w:val="24"/>
        </w:rPr>
        <w:t>7.其他：</w:t>
      </w:r>
      <w:r>
        <w:rPr>
          <w:u w:val="single"/>
        </w:rPr>
        <w:t xml:space="preserve">                                                 </w:t>
      </w:r>
      <w:r>
        <w:rPr>
          <w:sz w:val="24"/>
        </w:rPr>
        <w:t>。</w:t>
      </w:r>
    </w:p>
    <w:p>
      <w:pPr>
        <w:pStyle w:val="null3"/>
        <w:jc w:val="both"/>
      </w:pPr>
      <w:r>
        <w:rPr>
          <w:sz w:val="24"/>
          <w:b/>
        </w:rPr>
        <w:t>十一、违约责任与赔偿损失</w:t>
      </w:r>
    </w:p>
    <w:p>
      <w:pPr>
        <w:pStyle w:val="null3"/>
        <w:ind w:firstLine="480"/>
        <w:jc w:val="both"/>
      </w:pPr>
      <w:r>
        <w:rPr>
          <w:sz w:val="24"/>
        </w:rPr>
        <w:t>1.乙方交付的货物、工程/提供的服务不符合本合同规定的，甲方有权拒收，并且乙方须向甲方支付本合同总价5%的违约金。</w:t>
      </w:r>
    </w:p>
    <w:p>
      <w:pPr>
        <w:pStyle w:val="null3"/>
        <w:ind w:firstLine="480"/>
        <w:jc w:val="both"/>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3.甲方无正当理由拒收货物/接受服务，到期拒付货物/服务款项的，甲方向乙方偿付本合同总的5%的违约金。甲方人逾期付款，则每日按本合同总价的3‰向乙方偿付违约金。</w:t>
      </w:r>
    </w:p>
    <w:p>
      <w:pPr>
        <w:pStyle w:val="null3"/>
        <w:ind w:firstLine="480"/>
        <w:jc w:val="both"/>
      </w:pPr>
      <w:r>
        <w:rPr>
          <w:sz w:val="24"/>
        </w:rPr>
        <w:t>4.对于因甲方原因导致变更、中止或者终止政府采购合同的，甲方应当依照以下合同约定对供应商受到的损失予以赔偿或者补偿：</w:t>
      </w:r>
      <w:r>
        <w:rPr>
          <w:u w:val="single"/>
        </w:rPr>
        <w:t xml:space="preserve">                                                           </w:t>
      </w:r>
      <w:r>
        <w:rPr>
          <w:sz w:val="24"/>
        </w:rPr>
        <w:t>。</w:t>
      </w:r>
    </w:p>
    <w:p>
      <w:pPr>
        <w:pStyle w:val="null3"/>
        <w:jc w:val="both"/>
      </w:pPr>
      <w:r>
        <w:rPr>
          <w:sz w:val="24"/>
          <w:b/>
        </w:rPr>
        <w:t>十二、争议的解决</w:t>
      </w:r>
    </w:p>
    <w:p>
      <w:pPr>
        <w:pStyle w:val="null3"/>
        <w:ind w:firstLine="480"/>
        <w:jc w:val="both"/>
      </w:pPr>
      <w:r>
        <w:rPr>
          <w:sz w:val="24"/>
        </w:rPr>
        <w:t>合同执行过程中发生的任何争议，如双方不能通过友好协商解决，任何一方可向甲方所在地人民法院提起诉讼，守约方有权要求违约方承担因维权产生的诉讼费、保全费、保函费、律师费等支出。</w:t>
      </w:r>
    </w:p>
    <w:p>
      <w:pPr>
        <w:pStyle w:val="null3"/>
        <w:jc w:val="both"/>
      </w:pPr>
      <w:r>
        <w:rPr>
          <w:sz w:val="24"/>
          <w:b/>
        </w:rPr>
        <w:t>十三、不可抗力</w:t>
      </w:r>
    </w:p>
    <w:p>
      <w:pPr>
        <w:pStyle w:val="null3"/>
        <w:ind w:firstLine="480"/>
        <w:jc w:val="both"/>
      </w:pPr>
      <w:r>
        <w:rPr>
          <w:sz w:val="24"/>
        </w:rPr>
        <w:t>任何一方由于不可抗力原因不能履行合同时，应在不可抗力事件结束后</w:t>
      </w:r>
      <w:r>
        <w:rPr>
          <w:sz w:val="24"/>
        </w:rPr>
        <w:t>1日内书面向对方通报，以减轻可能给对方造成的损失，在取得有关机构的不可抗力证明或双方谅解确认后，允许延期履行或修订合同，并根据情况可部分或全部免于承担违约责任。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十四、税费</w:t>
      </w:r>
    </w:p>
    <w:p>
      <w:pPr>
        <w:pStyle w:val="null3"/>
        <w:ind w:firstLine="480"/>
        <w:jc w:val="both"/>
      </w:pPr>
      <w:r>
        <w:rPr>
          <w:sz w:val="24"/>
        </w:rPr>
        <w:t>在中国境内、外发生的与本合同执行有关的一切税费均由乙方负担。</w:t>
      </w:r>
    </w:p>
    <w:p>
      <w:pPr>
        <w:pStyle w:val="null3"/>
        <w:jc w:val="both"/>
      </w:pPr>
      <w:r>
        <w:rPr>
          <w:sz w:val="24"/>
          <w:b/>
        </w:rPr>
        <w:t>十五、其它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4.除甲方事先书面同意外，乙方不得部分或全部转让其应履行的合同项下的义务，否则甲方有权单方解除合同，并要求乙方承担本合同价款20%的违约金。</w:t>
      </w:r>
    </w:p>
    <w:p>
      <w:pPr>
        <w:pStyle w:val="null3"/>
        <w:jc w:val="both"/>
      </w:pPr>
      <w:r>
        <w:rPr>
          <w:sz w:val="24"/>
          <w:b/>
        </w:rPr>
        <w:t>十六、合同生效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2.合同履约期限时间：</w:t>
      </w:r>
      <w:r>
        <w:rPr>
          <w:u w:val="single"/>
        </w:rPr>
        <w:t xml:space="preserve">               </w:t>
      </w:r>
      <w:r>
        <w:rPr>
          <w:sz w:val="24"/>
        </w:rPr>
        <w:t>至</w:t>
      </w:r>
      <w:r>
        <w:rPr>
          <w:u w:val="single"/>
        </w:rPr>
        <w:t xml:space="preserve">               </w:t>
      </w:r>
      <w:r>
        <w:rPr>
          <w:sz w:val="24"/>
        </w:rPr>
        <w:t>。</w:t>
      </w:r>
    </w:p>
    <w:p>
      <w:pPr>
        <w:pStyle w:val="null3"/>
        <w:ind w:firstLine="480"/>
        <w:jc w:val="both"/>
      </w:pPr>
      <w:r>
        <w:rPr>
          <w:sz w:val="24"/>
        </w:rPr>
        <w:t>3.合同一式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pPr>
        <w:pStyle w:val="null3"/>
        <w:jc w:val="both"/>
      </w:pPr>
      <w:r>
        <w:rPr>
          <w:sz w:val="24"/>
        </w:rPr>
        <w:t>以下无正文</w:t>
      </w:r>
    </w:p>
    <w:p>
      <w:pPr>
        <w:pStyle w:val="null3"/>
        <w:jc w:val="both"/>
      </w:pPr>
      <w:r>
        <w:rPr>
          <w:sz w:val="24"/>
        </w:rPr>
        <w:t>甲方（盖章）：</w:t>
      </w:r>
      <w:r>
        <w:rPr>
          <w:sz w:val="24"/>
        </w:rPr>
        <w:t xml:space="preserve">                          </w:t>
      </w:r>
      <w:r>
        <w:rPr>
          <w:sz w:val="24"/>
        </w:rPr>
        <w:t>乙方（盖章）：</w:t>
      </w:r>
    </w:p>
    <w:p>
      <w:pPr>
        <w:pStyle w:val="null3"/>
        <w:jc w:val="both"/>
      </w:pPr>
      <w:r>
        <w:rPr>
          <w:sz w:val="24"/>
        </w:rPr>
        <w:t>签约代表：</w:t>
      </w:r>
      <w:r>
        <w:rPr>
          <w:sz w:val="24"/>
        </w:rPr>
        <w:t xml:space="preserve">                                  </w:t>
      </w:r>
      <w:r>
        <w:rPr>
          <w:sz w:val="24"/>
        </w:rPr>
        <w:t>签约代表：</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ind w:firstLine="480"/>
        <w:jc w:val="left"/>
      </w:pPr>
      <w:r>
        <w:rPr>
          <w:sz w:val="24"/>
        </w:rPr>
        <w:t>签订地点：</w:t>
      </w:r>
      <w:r>
        <w:rPr>
          <w:sz w:val="24"/>
        </w:rPr>
        <w:t xml:space="preserve">                    </w:t>
      </w:r>
    </w:p>
    <w:p>
      <w:pPr>
        <w:pStyle w:val="null3"/>
        <w:ind w:firstLine="480"/>
        <w:jc w:val="left"/>
      </w:pPr>
      <w:r>
        <w:rPr>
          <w:sz w:val="24"/>
        </w:rPr>
        <w:t>乙方规模：中型企业</w:t>
      </w:r>
      <w:r>
        <w:rPr>
          <w:sz w:val="24"/>
        </w:rPr>
        <w:t>/小型企业/微型企业/其他</w:t>
      </w:r>
    </w:p>
    <w:p>
      <w:pPr>
        <w:pStyle w:val="null3"/>
        <w:jc w:val="both"/>
      </w:pPr>
      <w:r>
        <w:rPr>
          <w:sz w:val="24"/>
        </w:rPr>
        <w:t xml:space="preserve">       乙方特殊性质：监狱企业</w:t>
      </w:r>
      <w:r>
        <w:rPr>
          <w:sz w:val="24"/>
        </w:rPr>
        <w:t>/残疾人福利性单位/其他</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440101-2025-05371</w:t>
      </w:r>
    </w:p>
    <w:p>
      <w:pPr>
        <w:pStyle w:val="null3"/>
        <w:jc w:val="center"/>
        <w:outlineLvl w:val="3"/>
      </w:pPr>
      <w:r>
        <w:rPr>
          <w:sz w:val="24"/>
          <w:b/>
        </w:rPr>
        <w:t>采购项目编号：</w:t>
      </w:r>
      <w:r>
        <w:rPr>
          <w:sz w:val="24"/>
          <w:b/>
        </w:rPr>
        <w:t>440101-2025-05371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广州市工贸技师学院现代商贸服务产业系教学软件购置项目(二次)</w:t>
      </w:r>
      <w:r>
        <w:rPr>
          <w:u w:val="single"/>
        </w:rPr>
        <w:t>”</w:t>
      </w:r>
      <w:r>
        <w:rPr/>
        <w:t>项目的招标[采购项目编号为：</w:t>
      </w:r>
      <w:r>
        <w:rPr>
          <w:u w:val="single"/>
        </w:rPr>
        <w:t>440101-2025-05371</w:t>
      </w:r>
      <w:r>
        <w:rPr/>
        <w:t>]，我方愿参与投标。</w:t>
      </w:r>
    </w:p>
    <w:p>
      <w:pPr>
        <w:pStyle w:val="null3"/>
        <w:ind w:firstLine="480"/>
      </w:pPr>
      <w:r>
        <w:rPr/>
        <w:t>我方确认收到贵方提供的</w:t>
      </w:r>
      <w:r>
        <w:rPr>
          <w:u w:val="single"/>
        </w:rPr>
        <w:t>“</w:t>
      </w:r>
      <w:r>
        <w:rPr>
          <w:u w:val="single"/>
        </w:rPr>
        <w:t>广州市工贸技师学院现代商贸服务产业系教学软件购置项目(二次)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广州市工贸技师学院现代商贸服务产业系教学软件购置项目(二次)</w:t>
      </w:r>
      <w:r>
        <w:rPr/>
        <w:t>”项目采购[采购项目编号为</w:t>
      </w:r>
      <w:r>
        <w:rPr/>
        <w:t>440101-2025-05371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广州市工贸技师学院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广州市工贸技师学院现代商贸服务产业系教学软件购置项目(二次)</w:t>
      </w:r>
      <w:r>
        <w:rPr/>
        <w:t>招标中获中标（采购项目编号：</w:t>
      </w:r>
      <w:r>
        <w:rPr/>
        <w:t>440101-2025-05371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