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440001-2025-13987</w:t>
      </w:r>
    </w:p>
    <w:p>
      <w:pPr>
        <w:pStyle w:val="null3"/>
        <w:jc w:val="center"/>
        <w:outlineLvl w:val="3"/>
      </w:pPr>
      <w:r>
        <w:rPr>
          <w:sz w:val="24"/>
          <w:b/>
        </w:rPr>
        <w:t>采购项目编号：</w:t>
      </w:r>
      <w:r>
        <w:rPr>
          <w:sz w:val="24"/>
          <w:b/>
        </w:rPr>
        <w:t>ZZ0250132</w:t>
      </w:r>
    </w:p>
    <w:p>
      <w:pPr>
        <w:pStyle w:val="null3"/>
        <w:jc w:val="center"/>
        <w:outlineLvl w:val="3"/>
      </w:pPr>
      <w:r>
        <w:rPr>
          <w:sz w:val="24"/>
          <w:b/>
        </w:rPr>
        <w:t>项目名称：</w:t>
      </w:r>
      <w:r>
        <w:rPr>
          <w:sz w:val="24"/>
          <w:b/>
        </w:rPr>
        <w:t>低相噪光学频率梳等设备采购项目</w:t>
      </w:r>
    </w:p>
    <w:p>
      <w:pPr>
        <w:pStyle w:val="null3"/>
        <w:jc w:val="center"/>
        <w:outlineLvl w:val="3"/>
      </w:pPr>
      <w:r>
        <w:rPr>
          <w:sz w:val="24"/>
          <w:b/>
        </w:rPr>
        <w:t>采购人：</w:t>
      </w:r>
      <w:r>
        <w:rPr>
          <w:sz w:val="24"/>
          <w:b/>
        </w:rPr>
        <w:t>广东工业大学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广东工业大学</w:t>
      </w:r>
      <w:r>
        <w:rPr/>
        <w:t>的委托，采用</w:t>
      </w:r>
      <w:r>
        <w:rPr/>
        <w:t>公开招标</w:t>
      </w:r>
      <w:r>
        <w:rPr/>
        <w:t>方式组织采购</w:t>
      </w:r>
      <w:r>
        <w:rPr/>
        <w:t>低相噪光学频率梳等设备采购项目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低相噪光学频率梳等设备采购项目</w:t>
      </w:r>
    </w:p>
    <w:p>
      <w:pPr>
        <w:pStyle w:val="null3"/>
        <w:ind w:firstLine="480"/>
      </w:pPr>
      <w:r>
        <w:rPr/>
        <w:t>采购计划编号：</w:t>
      </w:r>
      <w:r>
        <w:rPr/>
        <w:t>440001-2025-13987</w:t>
      </w:r>
    </w:p>
    <w:p>
      <w:pPr>
        <w:pStyle w:val="null3"/>
        <w:ind w:firstLine="480"/>
      </w:pPr>
      <w:r>
        <w:rPr/>
        <w:t>采购项目编号：</w:t>
      </w:r>
      <w:r>
        <w:rPr/>
        <w:t>ZZ0250132</w:t>
      </w:r>
    </w:p>
    <w:p>
      <w:pPr>
        <w:pStyle w:val="null3"/>
        <w:ind w:firstLine="480"/>
      </w:pPr>
      <w:r>
        <w:rPr/>
        <w:t>采购方式：</w:t>
      </w:r>
      <w:r>
        <w:rPr/>
        <w:t>公开招标</w:t>
      </w:r>
    </w:p>
    <w:p>
      <w:pPr>
        <w:pStyle w:val="null3"/>
        <w:ind w:firstLine="480"/>
      </w:pPr>
      <w:r>
        <w:rPr/>
        <w:t>预算金额：</w:t>
      </w:r>
      <w:r>
        <w:rPr/>
        <w:t>5,950,000.00</w:t>
      </w:r>
      <w:r>
        <w:rPr/>
        <w:t>元</w:t>
      </w:r>
    </w:p>
    <w:p>
      <w:pPr>
        <w:pStyle w:val="null3"/>
        <w:outlineLvl w:val="3"/>
      </w:pPr>
      <w:r>
        <w:rPr>
          <w:sz w:val="24"/>
          <w:b/>
        </w:rPr>
        <w:t>2.项目内容及需求情况（采购项目技术规格、参数及要求）</w:t>
      </w:r>
    </w:p>
    <w:p>
      <w:pPr>
        <w:pStyle w:val="null3"/>
      </w:pPr>
      <w:r>
        <w:rPr/>
        <w:t>采购包1(低相噪光学频率梳等设备):</w:t>
      </w:r>
    </w:p>
    <w:p>
      <w:pPr>
        <w:pStyle w:val="null3"/>
      </w:pPr>
      <w:r>
        <w:rPr/>
        <w:t>采购包预算金额：2,650,000.00元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其他光学仪器</w:t>
            </w:r>
          </w:p>
        </w:tc>
        <w:tc>
          <w:tcPr>
            <w:tcW w:type="dxa" w:w="2052"/>
          </w:tcPr>
          <w:p>
            <w:pPr>
              <w:pStyle w:val="null3"/>
            </w:pPr>
            <w:r>
              <w:rPr/>
              <w:t>低相噪光学频率梳</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其他光学仪器</w:t>
            </w:r>
          </w:p>
        </w:tc>
        <w:tc>
          <w:tcPr>
            <w:tcW w:type="dxa" w:w="2052"/>
          </w:tcPr>
          <w:p>
            <w:pPr>
              <w:pStyle w:val="null3"/>
            </w:pPr>
            <w:r>
              <w:rPr/>
              <w:t>保偏光纤熔接涂覆机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650,000.00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合同履行期限：合同生效300天内中标人完成货物安装调试并交付使用。</w:t>
      </w:r>
    </w:p>
    <w:p>
      <w:pPr>
        <w:pStyle w:val="null3"/>
      </w:pPr>
      <w:r>
        <w:rPr/>
        <w:t>采购包2(快速热退火系统):</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温度仪表</w:t>
            </w:r>
          </w:p>
        </w:tc>
        <w:tc>
          <w:tcPr>
            <w:tcW w:type="dxa" w:w="2052"/>
          </w:tcPr>
          <w:p>
            <w:pPr>
              <w:pStyle w:val="null3"/>
            </w:pPr>
            <w:r>
              <w:rPr/>
              <w:t>快速热退火系统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合同履行期限：合同生效300天内中标人完成货物安装调试并交付使用。</w:t>
      </w:r>
    </w:p>
    <w:p>
      <w:pPr>
        <w:pStyle w:val="null3"/>
      </w:pPr>
      <w:r>
        <w:rPr/>
        <w:t>采购包3(C+L波段高速相干接收机):</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其他光学仪器</w:t>
            </w:r>
          </w:p>
        </w:tc>
        <w:tc>
          <w:tcPr>
            <w:tcW w:type="dxa" w:w="2052"/>
          </w:tcPr>
          <w:p>
            <w:pPr>
              <w:pStyle w:val="null3"/>
            </w:pPr>
            <w:r>
              <w:rPr/>
              <w:t>C+L波段高速相干接收机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1,300,000.00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合同履行期限：合同生效300天内中标人完成货物安装调试并交付使用。</w:t>
      </w:r>
    </w:p>
    <w:p>
      <w:pPr>
        <w:pStyle w:val="null3"/>
      </w:pPr>
      <w:r>
        <w:rPr/>
        <w:t>采购包4(高速光子集成器件测试系统):</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其他光学仪器</w:t>
            </w:r>
          </w:p>
        </w:tc>
        <w:tc>
          <w:tcPr>
            <w:tcW w:type="dxa" w:w="2052"/>
          </w:tcPr>
          <w:p>
            <w:pPr>
              <w:pStyle w:val="null3"/>
            </w:pPr>
            <w:r>
              <w:rPr/>
              <w:t>高速光子集成器件测试系统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合同履行期限：合同生效90天内中标人完成货物安装调试并交付使用。</w:t>
      </w:r>
    </w:p>
    <w:p>
      <w:pPr>
        <w:pStyle w:val="null3"/>
      </w:pPr>
      <w:r>
        <w:rPr/>
        <w:t>采购包5(泵浦激光器):</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其他光学仪器</w:t>
            </w:r>
          </w:p>
        </w:tc>
        <w:tc>
          <w:tcPr>
            <w:tcW w:type="dxa" w:w="2052"/>
          </w:tcPr>
          <w:p>
            <w:pPr>
              <w:pStyle w:val="null3"/>
            </w:pPr>
            <w:r>
              <w:rPr/>
              <w:t>泵浦激光器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合同履行期限：合同生效300天内中标人完成货物安装调试并交付使用。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或2024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采购包1（低相噪光学频率梳等设备）：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采购包2（快速热退火系统）：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采购包3（C+L波段高速相干接收机）：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采购包4（高速光子集成器件测试系统）：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采购包5（泵浦激光器）：</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广东工业大学</w:t>
      </w:r>
    </w:p>
    <w:p>
      <w:pPr>
        <w:pStyle w:val="null3"/>
        <w:ind w:firstLine="480"/>
      </w:pPr>
      <w:r>
        <w:rPr/>
        <w:t xml:space="preserve"> 地址：</w:t>
      </w:r>
      <w:r>
        <w:rPr/>
        <w:t>广州市广州大学城外环西路100号</w:t>
      </w:r>
    </w:p>
    <w:p>
      <w:pPr>
        <w:pStyle w:val="null3"/>
        <w:ind w:firstLine="480"/>
      </w:pPr>
      <w:r>
        <w:rPr/>
        <w:t xml:space="preserve"> 联系方式：</w:t>
      </w:r>
      <w:r>
        <w:rPr/>
        <w:t>张老师 020-39340032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、投标人须对本项目为单位</w:t>
      </w:r>
      <w:r>
        <w:rPr>
          <w:sz w:val="21"/>
          <w:b/>
        </w:rPr>
        <w:t>（有划分包组的，则以包组为单位）</w:t>
      </w:r>
      <w:r>
        <w:rPr>
          <w:sz w:val="21"/>
          <w:b/>
        </w:rPr>
        <w:t>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jc w:val="both"/>
      </w:pPr>
      <w:r>
        <w:rPr>
          <w:sz w:val="21"/>
          <w:b/>
        </w:rPr>
        <w:t>3</w:t>
      </w:r>
      <w:r>
        <w:rPr>
          <w:sz w:val="21"/>
          <w:b/>
        </w:rPr>
        <w:t>、无论招标文件中是否有具体要求，投标人所投的货物及伴随的服务和工程均应符合国家的强制性标准。同时，所投产品的生产制造商应遵守国家关于生产许可的强制规定。</w:t>
      </w:r>
    </w:p>
    <w:p>
      <w:pPr>
        <w:pStyle w:val="null3"/>
        <w:jc w:val="both"/>
      </w:pPr>
      <w:r>
        <w:rPr>
          <w:sz w:val="21"/>
          <w:b/>
        </w:rPr>
        <w:t>4</w:t>
      </w:r>
      <w:r>
        <w:rPr>
          <w:sz w:val="21"/>
          <w:b/>
        </w:rPr>
        <w:t>、本项目采购包</w:t>
      </w:r>
      <w:r>
        <w:rPr>
          <w:sz w:val="21"/>
          <w:b/>
        </w:rPr>
        <w:t>1</w:t>
      </w:r>
      <w:r>
        <w:rPr>
          <w:sz w:val="21"/>
          <w:b/>
        </w:rPr>
        <w:t>核心产品为：低相噪光学频率梳；采购包</w:t>
      </w:r>
      <w:r>
        <w:rPr>
          <w:sz w:val="21"/>
          <w:b/>
        </w:rPr>
        <w:t>2</w:t>
      </w:r>
      <w:r>
        <w:rPr>
          <w:sz w:val="21"/>
          <w:b/>
        </w:rPr>
        <w:t>核心产品为：快速热退火系统；采购包</w:t>
      </w:r>
      <w:r>
        <w:rPr>
          <w:sz w:val="21"/>
          <w:b/>
        </w:rPr>
        <w:t>3</w:t>
      </w:r>
      <w:r>
        <w:rPr>
          <w:sz w:val="21"/>
          <w:b/>
        </w:rPr>
        <w:t>核心产品为：</w:t>
      </w:r>
      <w:r>
        <w:rPr>
          <w:sz w:val="21"/>
          <w:b/>
        </w:rPr>
        <w:t>C+L</w:t>
      </w:r>
      <w:r>
        <w:rPr>
          <w:sz w:val="21"/>
          <w:b/>
        </w:rPr>
        <w:t>波段高速相干接收机；采购包</w:t>
      </w:r>
      <w:r>
        <w:rPr>
          <w:sz w:val="21"/>
          <w:b/>
        </w:rPr>
        <w:t>4</w:t>
      </w:r>
      <w:r>
        <w:rPr>
          <w:sz w:val="21"/>
          <w:b/>
        </w:rPr>
        <w:t>核心产品为：高速光子集成器件测试系统</w:t>
      </w:r>
      <w:r>
        <w:rPr>
          <w:sz w:val="21"/>
          <w:b/>
        </w:rPr>
        <w:t>；</w:t>
      </w:r>
      <w:r>
        <w:rPr>
          <w:sz w:val="21"/>
          <w:b/>
        </w:rPr>
        <w:t>采购包</w:t>
      </w:r>
      <w:r>
        <w:rPr>
          <w:sz w:val="21"/>
          <w:b/>
        </w:rPr>
        <w:t>5</w:t>
      </w:r>
      <w:r>
        <w:rPr>
          <w:sz w:val="21"/>
          <w:b/>
        </w:rPr>
        <w:t>核心产品为</w:t>
      </w:r>
      <w:r>
        <w:rPr>
          <w:sz w:val="21"/>
          <w:b/>
        </w:rPr>
        <w:t>：</w:t>
      </w:r>
      <w:r>
        <w:rPr>
          <w:sz w:val="21"/>
          <w:b/>
        </w:rPr>
        <w:t>泵浦激光器。</w:t>
      </w:r>
    </w:p>
    <w:p>
      <w:pPr>
        <w:pStyle w:val="null3"/>
        <w:jc w:val="both"/>
      </w:pPr>
      <w:r>
        <w:rPr>
          <w:sz w:val="21"/>
          <w:b/>
        </w:rPr>
        <w:t>投标人应在响应文件中清晰列明</w:t>
      </w:r>
      <w:r>
        <w:rPr>
          <w:sz w:val="21"/>
          <w:b/>
        </w:rPr>
        <w:t>“货物名称、品牌”。注：若存在多项核心产品，当不同供应商提供的任意一项核心产品的品牌相同，则视同其是所响应核心产品品牌相同供应商。</w:t>
      </w:r>
    </w:p>
    <w:p>
      <w:pPr>
        <w:pStyle w:val="null3"/>
        <w:jc w:val="both"/>
      </w:pPr>
      <w:r>
        <w:rPr>
          <w:sz w:val="21"/>
          <w:b/>
        </w:rPr>
        <w:t>5</w:t>
      </w:r>
      <w:r>
        <w:rPr>
          <w:sz w:val="21"/>
          <w:b/>
        </w:rPr>
        <w:t>、本项目采购包</w:t>
      </w:r>
      <w:r>
        <w:rPr>
          <w:sz w:val="21"/>
          <w:b/>
        </w:rPr>
        <w:t>1</w:t>
      </w:r>
      <w:r>
        <w:rPr>
          <w:sz w:val="21"/>
          <w:b/>
        </w:rPr>
        <w:t>、</w:t>
      </w:r>
      <w:r>
        <w:rPr>
          <w:sz w:val="21"/>
          <w:b/>
        </w:rPr>
        <w:t>2</w:t>
      </w:r>
      <w:r>
        <w:rPr>
          <w:sz w:val="21"/>
          <w:b/>
        </w:rPr>
        <w:t>、</w:t>
      </w:r>
      <w:r>
        <w:rPr>
          <w:sz w:val="21"/>
          <w:b/>
        </w:rPr>
        <w:t>3</w:t>
      </w:r>
      <w:r>
        <w:rPr>
          <w:sz w:val="21"/>
          <w:b/>
        </w:rPr>
        <w:t>、</w:t>
      </w:r>
      <w:r>
        <w:rPr>
          <w:sz w:val="21"/>
          <w:b/>
        </w:rPr>
        <w:t>4</w:t>
      </w:r>
      <w:r>
        <w:rPr>
          <w:sz w:val="21"/>
          <w:b/>
        </w:rPr>
        <w:t>、</w:t>
      </w:r>
      <w:r>
        <w:rPr>
          <w:sz w:val="21"/>
          <w:b/>
        </w:rPr>
        <w:t>5</w:t>
      </w:r>
      <w:r>
        <w:rPr>
          <w:sz w:val="21"/>
          <w:b/>
        </w:rPr>
        <w:t>对应的中小企业划分标准所属行业为：工业。</w:t>
      </w:r>
    </w:p>
    <w:p>
      <w:pPr>
        <w:pStyle w:val="null3"/>
      </w:pPr>
      <w:r>
        <w:rPr>
          <w:sz w:val="21"/>
          <w:b/>
        </w:rPr>
        <w:t>二、采购清单：</w:t>
      </w:r>
    </w:p>
    <w:p>
      <w:pPr>
        <w:pStyle w:val="null3"/>
        <w:jc w:val="left"/>
      </w:pPr>
      <w:r>
        <w:rPr>
          <w:sz w:val="21"/>
          <w:b/>
        </w:rPr>
        <w:t>采购包</w:t>
      </w:r>
      <w:r>
        <w:rPr>
          <w:sz w:val="21"/>
          <w:b/>
        </w:rPr>
        <w:t>1：</w:t>
      </w:r>
    </w:p>
    <w:tbl>
      <w:tblPr>
        <w:tblW w:w="0" w:type="auto"/>
        <w:tblBorders>
          <w:top w:val="none" w:color="000000" w:sz="4"/>
          <w:left w:val="none" w:color="000000" w:sz="4"/>
          <w:bottom w:val="none" w:color="000000" w:sz="4"/>
          <w:right w:val="none" w:color="000000" w:sz="4"/>
          <w:insideH w:val="none"/>
          <w:insideV w:val="none"/>
        </w:tblBorders>
      </w:tblPr>
      <w:tblGrid>
        <w:gridCol w:w="731"/>
        <w:gridCol w:w="987"/>
        <w:gridCol w:w="965"/>
        <w:gridCol w:w="739"/>
        <w:gridCol w:w="1008"/>
        <w:gridCol w:w="1008"/>
        <w:gridCol w:w="842"/>
        <w:gridCol w:w="1008"/>
        <w:gridCol w:w="1008"/>
      </w:tblGrid>
      <w:tr>
        <w:tc>
          <w:tcPr>
            <w:tcW w:type="dxa" w:w="731"/>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序号</w:t>
            </w:r>
          </w:p>
        </w:tc>
        <w:tc>
          <w:tcPr>
            <w:tcW w:type="dxa" w:w="987"/>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设备名称</w:t>
            </w:r>
          </w:p>
        </w:tc>
        <w:tc>
          <w:tcPr>
            <w:tcW w:type="dxa" w:w="965"/>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数量</w:t>
            </w:r>
          </w:p>
        </w:tc>
        <w:tc>
          <w:tcPr>
            <w:tcW w:type="dxa" w:w="73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（万元）</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c>
          <w:tcPr>
            <w:tcW w:type="dxa" w:w="842"/>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保修期（年）</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国产</w:t>
            </w:r>
            <w:r>
              <w:rPr>
                <w:sz w:val="21"/>
                <w:b/>
              </w:rPr>
              <w:t>/进口</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含税</w:t>
            </w:r>
            <w:r>
              <w:rPr>
                <w:sz w:val="21"/>
                <w:b/>
              </w:rPr>
              <w:t>/免税</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低相噪光学频率梳</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进口</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免税</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保偏光纤熔接涂覆机</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进口</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免税</w:t>
            </w:r>
          </w:p>
        </w:tc>
      </w:tr>
    </w:tbl>
    <w:p>
      <w:pPr>
        <w:pStyle w:val="null3"/>
        <w:jc w:val="both"/>
      </w:pPr>
      <w:r>
        <w:rPr>
          <w:sz w:val="21"/>
          <w:b/>
        </w:rPr>
        <w:t>采购包</w:t>
      </w:r>
      <w:r>
        <w:rPr>
          <w:sz w:val="21"/>
          <w:b/>
        </w:rPr>
        <w:t>2：</w:t>
      </w:r>
    </w:p>
    <w:tbl>
      <w:tblPr>
        <w:tblW w:w="0" w:type="auto"/>
        <w:tblBorders>
          <w:top w:val="none" w:color="000000" w:sz="4"/>
          <w:left w:val="none" w:color="000000" w:sz="4"/>
          <w:bottom w:val="none" w:color="000000" w:sz="4"/>
          <w:right w:val="none" w:color="000000" w:sz="4"/>
          <w:insideH w:val="none"/>
          <w:insideV w:val="none"/>
        </w:tblBorders>
      </w:tblPr>
      <w:tblGrid>
        <w:gridCol w:w="731"/>
        <w:gridCol w:w="987"/>
        <w:gridCol w:w="965"/>
        <w:gridCol w:w="739"/>
        <w:gridCol w:w="1008"/>
        <w:gridCol w:w="1008"/>
        <w:gridCol w:w="842"/>
        <w:gridCol w:w="1008"/>
        <w:gridCol w:w="1008"/>
      </w:tblGrid>
      <w:tr>
        <w:tc>
          <w:tcPr>
            <w:tcW w:type="dxa" w:w="731"/>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序号</w:t>
            </w:r>
          </w:p>
        </w:tc>
        <w:tc>
          <w:tcPr>
            <w:tcW w:type="dxa" w:w="987"/>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设备名称</w:t>
            </w:r>
          </w:p>
        </w:tc>
        <w:tc>
          <w:tcPr>
            <w:tcW w:type="dxa" w:w="965"/>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数量</w:t>
            </w:r>
          </w:p>
        </w:tc>
        <w:tc>
          <w:tcPr>
            <w:tcW w:type="dxa" w:w="73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（万元）</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c>
          <w:tcPr>
            <w:tcW w:type="dxa" w:w="842"/>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保修期（年）</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国产</w:t>
            </w:r>
            <w:r>
              <w:rPr>
                <w:sz w:val="21"/>
                <w:b/>
              </w:rPr>
              <w:t>/进口</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含税</w:t>
            </w:r>
            <w:r>
              <w:rPr>
                <w:sz w:val="21"/>
                <w:b/>
              </w:rPr>
              <w:t>/免税</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快速热退火系统</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进口</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免税</w:t>
            </w:r>
          </w:p>
        </w:tc>
      </w:tr>
    </w:tbl>
    <w:p>
      <w:pPr>
        <w:pStyle w:val="null3"/>
        <w:jc w:val="both"/>
      </w:pPr>
      <w:r>
        <w:rPr>
          <w:sz w:val="21"/>
          <w:b/>
        </w:rPr>
        <w:t>采购包</w:t>
      </w:r>
      <w:r>
        <w:rPr>
          <w:sz w:val="21"/>
          <w:b/>
        </w:rPr>
        <w:t>3：</w:t>
      </w:r>
    </w:p>
    <w:tbl>
      <w:tblPr>
        <w:tblW w:w="0" w:type="auto"/>
        <w:tblBorders>
          <w:top w:val="none" w:color="000000" w:sz="4"/>
          <w:left w:val="none" w:color="000000" w:sz="4"/>
          <w:bottom w:val="none" w:color="000000" w:sz="4"/>
          <w:right w:val="none" w:color="000000" w:sz="4"/>
          <w:insideH w:val="none"/>
          <w:insideV w:val="none"/>
        </w:tblBorders>
      </w:tblPr>
      <w:tblGrid>
        <w:gridCol w:w="731"/>
        <w:gridCol w:w="987"/>
        <w:gridCol w:w="965"/>
        <w:gridCol w:w="739"/>
        <w:gridCol w:w="1008"/>
        <w:gridCol w:w="1008"/>
        <w:gridCol w:w="842"/>
        <w:gridCol w:w="1008"/>
        <w:gridCol w:w="1008"/>
      </w:tblGrid>
      <w:tr>
        <w:tc>
          <w:tcPr>
            <w:tcW w:type="dxa" w:w="731"/>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序号</w:t>
            </w:r>
          </w:p>
        </w:tc>
        <w:tc>
          <w:tcPr>
            <w:tcW w:type="dxa" w:w="987"/>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设备名称</w:t>
            </w:r>
          </w:p>
        </w:tc>
        <w:tc>
          <w:tcPr>
            <w:tcW w:type="dxa" w:w="965"/>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数量</w:t>
            </w:r>
          </w:p>
        </w:tc>
        <w:tc>
          <w:tcPr>
            <w:tcW w:type="dxa" w:w="73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（万元）</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c>
          <w:tcPr>
            <w:tcW w:type="dxa" w:w="842"/>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保修期（年）</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国产</w:t>
            </w:r>
            <w:r>
              <w:rPr>
                <w:sz w:val="21"/>
                <w:b/>
              </w:rPr>
              <w:t>/进口</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含税</w:t>
            </w:r>
            <w:r>
              <w:rPr>
                <w:sz w:val="21"/>
                <w:b/>
              </w:rPr>
              <w:t>/免税</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C+L波段高速相干接收机</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进口</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免税</w:t>
            </w:r>
          </w:p>
        </w:tc>
      </w:tr>
    </w:tbl>
    <w:p>
      <w:pPr>
        <w:pStyle w:val="null3"/>
        <w:jc w:val="both"/>
      </w:pPr>
      <w:r>
        <w:rPr>
          <w:sz w:val="21"/>
          <w:b/>
        </w:rPr>
        <w:t>采购包</w:t>
      </w:r>
      <w:r>
        <w:rPr>
          <w:sz w:val="21"/>
          <w:b/>
        </w:rPr>
        <w:t>4：</w:t>
      </w:r>
    </w:p>
    <w:tbl>
      <w:tblPr>
        <w:tblW w:w="0" w:type="auto"/>
        <w:tblBorders>
          <w:top w:val="none" w:color="000000" w:sz="4"/>
          <w:left w:val="none" w:color="000000" w:sz="4"/>
          <w:bottom w:val="none" w:color="000000" w:sz="4"/>
          <w:right w:val="none" w:color="000000" w:sz="4"/>
          <w:insideH w:val="none"/>
          <w:insideV w:val="none"/>
        </w:tblBorders>
      </w:tblPr>
      <w:tblGrid>
        <w:gridCol w:w="731"/>
        <w:gridCol w:w="987"/>
        <w:gridCol w:w="965"/>
        <w:gridCol w:w="739"/>
        <w:gridCol w:w="1008"/>
        <w:gridCol w:w="1008"/>
        <w:gridCol w:w="842"/>
        <w:gridCol w:w="1008"/>
        <w:gridCol w:w="1008"/>
      </w:tblGrid>
      <w:tr>
        <w:tc>
          <w:tcPr>
            <w:tcW w:type="dxa" w:w="731"/>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序号</w:t>
            </w:r>
          </w:p>
        </w:tc>
        <w:tc>
          <w:tcPr>
            <w:tcW w:type="dxa" w:w="987"/>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设备名称</w:t>
            </w:r>
          </w:p>
        </w:tc>
        <w:tc>
          <w:tcPr>
            <w:tcW w:type="dxa" w:w="965"/>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数量</w:t>
            </w:r>
          </w:p>
        </w:tc>
        <w:tc>
          <w:tcPr>
            <w:tcW w:type="dxa" w:w="73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（万元）</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c>
          <w:tcPr>
            <w:tcW w:type="dxa" w:w="842"/>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保修期（年）</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国产</w:t>
            </w:r>
            <w:r>
              <w:rPr>
                <w:sz w:val="21"/>
                <w:b/>
              </w:rPr>
              <w:t>/进口</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含税</w:t>
            </w:r>
            <w:r>
              <w:rPr>
                <w:sz w:val="21"/>
                <w:b/>
              </w:rPr>
              <w:t>/免税</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高速光子集成器件测试系统</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进口</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含税</w:t>
            </w:r>
          </w:p>
        </w:tc>
      </w:tr>
    </w:tbl>
    <w:p>
      <w:pPr>
        <w:pStyle w:val="null3"/>
        <w:jc w:val="both"/>
      </w:pPr>
      <w:r>
        <w:rPr>
          <w:sz w:val="21"/>
          <w:b/>
        </w:rPr>
        <w:t>采购包</w:t>
      </w:r>
      <w:r>
        <w:rPr>
          <w:sz w:val="21"/>
          <w:b/>
        </w:rPr>
        <w:t>5：</w:t>
      </w:r>
    </w:p>
    <w:tbl>
      <w:tblPr>
        <w:tblW w:w="0" w:type="auto"/>
        <w:tblBorders>
          <w:top w:val="none" w:color="000000" w:sz="4"/>
          <w:left w:val="none" w:color="000000" w:sz="4"/>
          <w:bottom w:val="none" w:color="000000" w:sz="4"/>
          <w:right w:val="none" w:color="000000" w:sz="4"/>
          <w:insideH w:val="none"/>
          <w:insideV w:val="none"/>
        </w:tblBorders>
      </w:tblPr>
      <w:tblGrid>
        <w:gridCol w:w="731"/>
        <w:gridCol w:w="987"/>
        <w:gridCol w:w="965"/>
        <w:gridCol w:w="739"/>
        <w:gridCol w:w="1008"/>
        <w:gridCol w:w="1008"/>
        <w:gridCol w:w="842"/>
        <w:gridCol w:w="1008"/>
        <w:gridCol w:w="1008"/>
      </w:tblGrid>
      <w:tr>
        <w:tc>
          <w:tcPr>
            <w:tcW w:type="dxa" w:w="731"/>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序号</w:t>
            </w:r>
          </w:p>
        </w:tc>
        <w:tc>
          <w:tcPr>
            <w:tcW w:type="dxa" w:w="987"/>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设备名称</w:t>
            </w:r>
          </w:p>
        </w:tc>
        <w:tc>
          <w:tcPr>
            <w:tcW w:type="dxa" w:w="965"/>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ind w:firstLine="105"/>
              <w:jc w:val="center"/>
            </w:pPr>
            <w:r>
              <w:rPr>
                <w:sz w:val="21"/>
                <w:b/>
              </w:rPr>
              <w:t>数量</w:t>
            </w:r>
          </w:p>
        </w:tc>
        <w:tc>
          <w:tcPr>
            <w:tcW w:type="dxa" w:w="739"/>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（万元）</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c>
          <w:tcPr>
            <w:tcW w:type="dxa" w:w="842"/>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保修期（年）</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国产</w:t>
            </w:r>
            <w:r>
              <w:rPr>
                <w:sz w:val="21"/>
                <w:b/>
              </w:rPr>
              <w:t>/进口</w:t>
            </w:r>
          </w:p>
        </w:tc>
        <w:tc>
          <w:tcPr>
            <w:tcW w:type="dxa" w:w="1008"/>
            <w:tcBorders>
              <w:top w:val="single" w:color="000000" w:sz="4"/>
              <w:left w:val="single" w:color="000000" w:sz="4"/>
              <w:bottom w:val="single" w:color="000000" w:sz="4"/>
              <w:right w:val="single" w:color="000000" w:sz="4"/>
            </w:tcBorders>
            <w:shd w:fill="CCC0D9"/>
            <w:tcMar>
              <w:top w:type="dxa" w:w="0"/>
              <w:left w:type="dxa" w:w="105"/>
              <w:bottom w:type="dxa" w:w="0"/>
              <w:right w:type="dxa" w:w="105"/>
            </w:tcMar>
            <w:vAlign w:val="top"/>
          </w:tcPr>
          <w:p>
            <w:pPr>
              <w:pStyle w:val="null3"/>
              <w:jc w:val="center"/>
            </w:pPr>
            <w:r>
              <w:rPr>
                <w:sz w:val="21"/>
                <w:b/>
              </w:rPr>
              <w:t>含税</w:t>
            </w:r>
            <w:r>
              <w:rPr>
                <w:sz w:val="21"/>
                <w:b/>
              </w:rPr>
              <w:t>/免税</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泵浦激光器</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进口</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免税</w:t>
            </w:r>
          </w:p>
        </w:tc>
      </w:tr>
    </w:tbl>
    <w:p>
      <w:pPr>
        <w:pStyle w:val="null3"/>
      </w:pPr>
      <w:r>
        <w:rPr/>
        <w:t>采购包1（低相噪光学频率梳等设备）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合同生效300天内中标人完成货物安装调试并交付使用。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广东工业大学大学城校区信息工程学院指定地点。</w:t>
            </w:r>
          </w:p>
        </w:tc>
      </w:tr>
      <w:tr/>
      <w:tr/>
      <w:tr>
        <w:tc>
          <w:tcPr>
            <w:tcW w:type="dxa" w:w="4153"/>
          </w:tcPr>
          <w:p>
            <w:pPr>
              <w:pStyle w:val="null3"/>
            </w:pPr>
            <w:r>
              <w:rPr/>
              <w:t>付款方式</w:t>
            </w:r>
          </w:p>
        </w:tc>
        <w:tc>
          <w:tcPr>
            <w:tcW w:type="dxa" w:w="4153"/>
          </w:tcPr>
          <w:p>
            <w:pPr>
              <w:pStyle w:val="null3"/>
            </w:pPr>
            <w:r>
              <w:rPr/>
              <w:t>第1期为(合同款)：支付比例100%，进口设备： 1期：支付比例100%， ★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 （备注：信用证额度不超过进口货物总金额） 国产设备： 1期：支付比例100%， ★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★货物安装调试完毕，经采购人、中标人双方对货物进行验收合格并完成交付后，中标人开具全额增值税专用发票给采购人，采购人将银行保函原件退回给中标人，中标人自行到银行办理相关手续。。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采购包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采购包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 5.中标人交货前应对产品做出全面检查和对验收文件进行整理，并列出清单，作为采购人收货验收和使用的技术条件依据，检验的结果应随货交采购人。 6.采购人收货验收并不免除中标人对合同产品质量应当承担的责任，如果采购人在使用或含有合同产品的产品时发现因合同产品在设计、安装、制造、材料、工艺等方面的缺陷导致的任何质量问题，中标人仍应承担责任。 7.如本采购包所采购的产品因其自身特点导致采购人无法在验收当时发现其质量问题、设计、安装、制造、材料、工艺等缺陷，则采购人应享有合理的适用或测试使用期间，如在该期间内发现上述产品问题，则中标人应无条件为采购人提供换货或退货处理，在此种情况下中标人无权以采购人已签收作为已交付合格产品的抗辩。 8.因本采购包产品质量存在缺陷造成人身、财产损害或者给采购人造成不良影响的，采购人有权要求中标人单独承担赔偿责任，中标人不得以非实际责任人进行抗辩，但中标人有权在赔偿后向生产者或其他实际责任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★2.所有货物保修期至少为1年，中标人提供1年上门保修服务和系统维护，中标人不再收取任何费用，保修期自采购人、中标人双方代表在货物安装调试后的验收证明文件上签字之日起计算。 3.保修期内，货物或零部件因质量原因出现故障而造成短期停用时，则保修期和维修期相应顺延。如停用时间累计超过60天则保修期重新计算。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4.保修期内，货物如非采购人人为原因而出现的问题由中标人负责包修、包换或包退，并承担修理、调换或退货的实际费用。如果货物同一硬件一个月内连续2次出现同一故障时，中标人应无偿更换全新货物。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 二、到货检验、安装调试 1.进口货物送到采购人指定地点后，采购人、中标人、外贸代理公司三方代表同时在场时才能开箱检验。如果进口货物属于国家法定检验范围内的，还应当按国家商品检验检疫机构的要求开箱检验。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3.除非采购人另有通知，中标人应按照合同的要求以及合同执行计划的时间安排，派出足够的人员进行现场安装和调试工作，并承担货物安装调试过程所产生的一切费用和责任直至验收合格。 4.中标人应依照招标文件的要求和报价文件的承诺，将货物安装并调试至正常运行的最佳状态。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三、进口减免税办理 1.采购人负责合同项下货物以采购人名义向海关申请办理进口减免税手续，并委托外贸代理公司办理外贸和结算业务。中标人负责指定中国境外供应商（外商）与外贸代理公司进行外贸过程的收发货和收付款，并支付外贸代理公司代理进口业务的手续费和贸易报关等货物进口环节的一切费用。外贸代理公司负责办理货物进口报关、广州的口岸提货及运送到采购人大学城校区指定地点、对外付汇及付汇后的银行结算，并负有协助采购人处理减免税业务的义务。 2.非中标人原因未能获得海关减免税的，先由外贸代理公司代为缴纳进口相关税款，采购人在合同结算时向外贸代理公司支付代为缴纳税款。由于中标人合同违约导致征税或补税的，则税款全部由中标人承担。 3.如果采购人采用海关税款担保的方式办理减免税手续的，则采购人、中标人、外贸代理公司三方按如下约定处理： （1）采购人、中标人、外贸代理公司三方同意用税款担保方式进口货物。外贸代理公司协助采购人向海关申办进口货物的税款担保手续、减免税手续，以及税款保证金退还等相关手续。采购人在货物进口报关前将相应的税款保证金支付给外贸代理公司。该税款保证金包含了货物进口的所有关税、增值税、消费税。 （2）经海关核定，进口货物属于获得减免税情形的，外贸代理公司协助采购人向海关办理税款保证金退还手续，并在手续办结后10个工作日内将税款保证金退还采购人。外贸代理公司逾期退回税款保证金的，每逾期1天，外贸代理公司向采购人赔付欠款总额3‰的滞纳金。 （3）经海关核定，进口货物属于未能获得减免税情形的,采购人所交纳的税款保证金转为税款，外贸代理公司需要将相关缴税凭证或票据在海关核销手续办结后10个工作日内提交给采购人进行核销。实际缴纳的税款金额以海关最终核定为准，多退少补。 （4）如果合同货物在海关税款担保核销手续办结前已达到验收条件的，在征得采购人同意后，中标人可申请验收付款。采购人、外贸代理公司双方仍按上述第（2）或（3）处理税款保证金。 四、货物质量要求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 3.中标人对提供的货物提供至少1年的质量保证期。货物在质量保证期内被证明有缺陷，包括内在缺陷或使用不适当原材料，或者货物在维保期内维修超过3次，仍达不到合同要求，中标人应予退换货。 4.中标人保证货物安全，包括技术和质量安全，非因采购人人员原因，货物造成的人身、财产损害，由中标人承担全部责任。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其他光学仪器</w:t>
            </w:r>
          </w:p>
        </w:tc>
        <w:tc>
          <w:tcPr>
            <w:tcW w:type="dxa" w:w="831"/>
          </w:tcPr>
          <w:p>
            <w:pPr>
              <w:pStyle w:val="null3"/>
              <w:jc w:val="left"/>
            </w:pPr>
            <w:r>
              <w:rPr/>
              <w:t>低相噪光学频率梳</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其他光学仪器</w:t>
            </w:r>
          </w:p>
        </w:tc>
        <w:tc>
          <w:tcPr>
            <w:tcW w:type="dxa" w:w="831"/>
          </w:tcPr>
          <w:p>
            <w:pPr>
              <w:pStyle w:val="null3"/>
              <w:jc w:val="left"/>
            </w:pPr>
            <w:r>
              <w:rPr/>
              <w:t>保偏光纤熔接涂覆机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低相噪光学频率梳</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.中心波长：1560 nm±20 nm；</w:t>
            </w:r>
            <w:r>
              <w:br/>
            </w:r>
            <w:r>
              <w:rPr>
                <w:sz w:val="21"/>
                <w:b/>
              </w:rPr>
              <w:t>★</w:t>
            </w:r>
            <w:r>
              <w:rPr>
                <w:sz w:val="21"/>
                <w:b/>
              </w:rPr>
              <w:t>2.梳尺间距</w:t>
            </w:r>
            <w:r>
              <w:rPr>
                <w:sz w:val="21"/>
                <w:b/>
              </w:rPr>
              <w:t xml:space="preserve"> </w:t>
            </w:r>
            <w:r>
              <w:rPr>
                <w:sz w:val="21"/>
                <w:b/>
              </w:rPr>
              <w:t>(重复频率)</w:t>
            </w:r>
            <w:r>
              <w:rPr>
                <w:sz w:val="21"/>
                <w:b/>
              </w:rPr>
              <w:t>：</w:t>
            </w:r>
            <w:r>
              <w:rPr>
                <w:sz w:val="21"/>
                <w:b/>
              </w:rPr>
              <w:t>≥</w:t>
            </w:r>
            <w:r>
              <w:rPr>
                <w:sz w:val="21"/>
                <w:b/>
              </w:rPr>
              <w:t>250</w:t>
            </w:r>
            <w:r>
              <w:rPr>
                <w:sz w:val="21"/>
                <w:b/>
              </w:rPr>
              <w:t xml:space="preserve"> </w:t>
            </w:r>
            <w:r>
              <w:rPr>
                <w:sz w:val="21"/>
                <w:b/>
              </w:rPr>
              <w:t>MHz；</w:t>
            </w:r>
            <w:r>
              <w:br/>
            </w:r>
            <w:r>
              <w:rPr>
                <w:sz w:val="21"/>
              </w:rPr>
              <w:t>3.</w:t>
            </w:r>
            <w:r>
              <w:rPr>
                <w:sz w:val="21"/>
              </w:rPr>
              <w:t>梳齿间距可调范围：</w:t>
            </w:r>
            <w:r>
              <w:rPr>
                <w:sz w:val="21"/>
              </w:rPr>
              <w:t>≥±2 MHz</w:t>
            </w:r>
            <w:r>
              <w:rPr>
                <w:sz w:val="21"/>
              </w:rPr>
              <w:t>；</w:t>
            </w:r>
            <w:r>
              <w:br/>
            </w:r>
            <w:r>
              <w:rPr>
                <w:sz w:val="21"/>
              </w:rPr>
              <w:t>4.带宽：≥25 nm(-3 dB)；</w:t>
            </w:r>
            <w:r>
              <w:br/>
            </w:r>
            <w:r>
              <w:rPr>
                <w:sz w:val="21"/>
              </w:rPr>
              <w:t>5.线宽@1560nm：&lt;1Hz(取决于光学参考源和频谱仪的分辨率带宽)；</w:t>
            </w:r>
            <w:r>
              <w:br/>
            </w:r>
            <w:r>
              <w:rPr>
                <w:sz w:val="21"/>
              </w:rPr>
              <w:t>6.稳定度</w:t>
            </w:r>
            <w:r>
              <w:rPr>
                <w:sz w:val="21"/>
              </w:rPr>
              <w:t>（</w:t>
            </w:r>
            <w:r>
              <w:rPr>
                <w:sz w:val="21"/>
              </w:rPr>
              <w:t>MDEV）</w:t>
            </w:r>
            <w:r>
              <w:rPr>
                <w:sz w:val="21"/>
              </w:rPr>
              <w:t>：</w:t>
            </w:r>
            <w:r>
              <w:rPr>
                <w:sz w:val="21"/>
              </w:rPr>
              <w:t>≤5E-17 at 1 s</w:t>
            </w:r>
            <w:r>
              <w:rPr>
                <w:sz w:val="21"/>
              </w:rPr>
              <w:t>，</w:t>
            </w:r>
            <w:r>
              <w:rPr>
                <w:sz w:val="21"/>
              </w:rPr>
              <w:t>≤5E-18</w:t>
            </w:r>
            <w:r>
              <w:rPr>
                <w:sz w:val="21"/>
              </w:rPr>
              <w:t xml:space="preserve"> </w:t>
            </w:r>
            <w:r>
              <w:rPr>
                <w:sz w:val="21"/>
              </w:rPr>
              <w:t>in 1000s(光学参考源)或与外界参考源一致，≤5E-13 at 1 s (射频参考源) 或与外界参考源一致；</w:t>
            </w:r>
            <w:r>
              <w:br/>
            </w:r>
            <w:r>
              <w:rPr>
                <w:sz w:val="21"/>
              </w:rPr>
              <w:t>7.精度：</w:t>
            </w:r>
            <w:r>
              <w:rPr>
                <w:sz w:val="21"/>
              </w:rPr>
              <w:t>1E-18</w:t>
            </w:r>
            <w:r>
              <w:rPr>
                <w:sz w:val="21"/>
              </w:rPr>
              <w:t xml:space="preserve"> </w:t>
            </w:r>
            <w:r>
              <w:rPr>
                <w:sz w:val="21"/>
              </w:rPr>
              <w:t>for tau &gt;100s(光学参考源)或与外界参考源一致，</w:t>
            </w:r>
          </w:p>
          <w:p>
            <w:pPr>
              <w:pStyle w:val="null3"/>
              <w:jc w:val="both"/>
            </w:pPr>
            <w:r>
              <w:rPr>
                <w:sz w:val="21"/>
              </w:rPr>
              <w:t>1</w:t>
            </w:r>
            <w:r>
              <w:rPr>
                <w:sz w:val="21"/>
              </w:rPr>
              <w:t>E</w:t>
            </w:r>
            <w:r>
              <w:rPr>
                <w:sz w:val="21"/>
              </w:rPr>
              <w:t>-14 for tau &gt; 100s (射频参考源)或与外界参考源一致；</w:t>
            </w:r>
          </w:p>
          <w:p>
            <w:pPr>
              <w:pStyle w:val="null3"/>
              <w:jc w:val="both"/>
            </w:pPr>
            <w:r>
              <w:rPr>
                <w:sz w:val="21"/>
              </w:rPr>
              <w:t>8.当锁定至光学参考时的拍频积分相位噪声：≤150 mrad(积分范围100 Hz–2 MHz)；</w:t>
            </w:r>
          </w:p>
          <w:p>
            <w:pPr>
              <w:pStyle w:val="null3"/>
              <w:jc w:val="both"/>
            </w:pPr>
            <w:r>
              <w:rPr>
                <w:sz w:val="21"/>
              </w:rPr>
              <w:t>9.当锁定至10 MHz射频参考时的载波包络偏移（CEO）拍频积分相位噪声：≤150 mrad（积分范围100 Hz–2 MHz）；</w:t>
            </w:r>
          </w:p>
          <w:p>
            <w:pPr>
              <w:pStyle w:val="null3"/>
              <w:jc w:val="both"/>
            </w:pPr>
            <w:r>
              <w:rPr>
                <w:sz w:val="21"/>
              </w:rPr>
              <w:t>10.重复频率锁定至10 MHz参考时的积分相位噪声：</w:t>
            </w:r>
            <w:r>
              <w:rPr>
                <w:sz w:val="21"/>
              </w:rPr>
              <w:t>≤ 60 mrad (积分范围100 Hz – 2 MHz)</w:t>
            </w:r>
            <w:r>
              <w:rPr>
                <w:sz w:val="21"/>
              </w:rPr>
              <w:t>，</w:t>
            </w:r>
            <w:r>
              <w:rPr>
                <w:sz w:val="21"/>
              </w:rPr>
              <w:t>≤ 100 mrad (积分范围1 Hz–10 MHz)</w:t>
            </w:r>
            <w:r>
              <w:rPr>
                <w:sz w:val="21"/>
              </w:rPr>
              <w:t>；</w:t>
            </w:r>
          </w:p>
          <w:p>
            <w:pPr>
              <w:pStyle w:val="null3"/>
              <w:jc w:val="both"/>
            </w:pPr>
            <w:r>
              <w:rPr>
                <w:sz w:val="21"/>
              </w:rPr>
              <w:t>11.在光梳-光梳对比（Comb-Comb-Comparison, CCC）过程中，光梳间拍频的环外积分相位噪声：≤150 mrad (积分范围100 Hz–2 MHz)；</w:t>
            </w:r>
          </w:p>
          <w:p>
            <w:pPr>
              <w:pStyle w:val="null3"/>
              <w:jc w:val="both"/>
            </w:pPr>
            <w:r>
              <w:rPr>
                <w:sz w:val="21"/>
              </w:rPr>
              <w:t>12.可测量窄线宽激光器输入端口：内部集成两个全光纤拍频模块，用于产生窄线宽激光器与光梳的拍频。</w:t>
            </w:r>
            <w:r>
              <w:rPr>
                <w:sz w:val="21"/>
              </w:rPr>
              <w:t>工作波长</w:t>
            </w:r>
            <w:r>
              <w:rPr>
                <w:sz w:val="21"/>
              </w:rPr>
              <w:t>1550.12 nm</w:t>
            </w:r>
            <w:r>
              <w:rPr>
                <w:sz w:val="21"/>
              </w:rPr>
              <w:t>，</w:t>
            </w:r>
            <w:r>
              <w:rPr>
                <w:sz w:val="21"/>
              </w:rPr>
              <w:t>两模块均采用光纤输入，接口类型为</w:t>
            </w:r>
            <w:r>
              <w:rPr>
                <w:sz w:val="21"/>
              </w:rPr>
              <w:t>FC/APC；</w:t>
            </w:r>
          </w:p>
          <w:p>
            <w:pPr>
              <w:pStyle w:val="null3"/>
              <w:jc w:val="both"/>
            </w:pPr>
            <w:r>
              <w:rPr>
                <w:sz w:val="21"/>
              </w:rPr>
              <w:t>13.可用输出端口及平均功率：≥4个光纤耦合保偏线偏振输出，中心波长≥1560 nm，每个端口平均功率≥10 mW，均采用FC/APC接口；</w:t>
            </w:r>
          </w:p>
          <w:p>
            <w:pPr>
              <w:pStyle w:val="null3"/>
              <w:jc w:val="both"/>
            </w:pPr>
            <w:r>
              <w:rPr>
                <w:sz w:val="21"/>
                <w:b/>
              </w:rPr>
              <w:t>★14</w:t>
            </w:r>
            <w:r>
              <w:rPr>
                <w:sz w:val="21"/>
              </w:rPr>
              <w:t>.</w:t>
            </w:r>
            <w:r>
              <w:rPr>
                <w:sz w:val="21"/>
                <w:b/>
              </w:rPr>
              <w:t>全光纤耦合载波包络偏移</w:t>
            </w:r>
            <w:r>
              <w:rPr>
                <w:sz w:val="21"/>
                <w:b/>
              </w:rPr>
              <w:t>(CEO)产生，CEO偏频信噪比：&gt;35 dB（@100 kHz RBW&amp;VBW）；</w:t>
            </w:r>
          </w:p>
          <w:p>
            <w:pPr>
              <w:pStyle w:val="null3"/>
              <w:jc w:val="both"/>
            </w:pPr>
            <w:r>
              <w:rPr>
                <w:sz w:val="21"/>
                <w:b/>
              </w:rPr>
              <w:t>★15</w:t>
            </w:r>
            <w:r>
              <w:rPr>
                <w:sz w:val="21"/>
              </w:rPr>
              <w:t>.</w:t>
            </w:r>
            <w:r>
              <w:rPr>
                <w:sz w:val="21"/>
                <w:b/>
              </w:rPr>
              <w:t>锁定至光学参考源的锁定带宽：</w:t>
            </w:r>
            <w:r>
              <w:rPr>
                <w:sz w:val="21"/>
                <w:b/>
              </w:rPr>
              <w:t>≥1 MHz；</w:t>
            </w:r>
          </w:p>
          <w:p>
            <w:pPr>
              <w:pStyle w:val="null3"/>
              <w:jc w:val="both"/>
            </w:pPr>
            <w:r>
              <w:rPr>
                <w:sz w:val="21"/>
                <w:b/>
              </w:rPr>
              <w:t>★16</w:t>
            </w:r>
            <w:r>
              <w:rPr>
                <w:sz w:val="21"/>
              </w:rPr>
              <w:t>.</w:t>
            </w:r>
            <w:r>
              <w:rPr>
                <w:sz w:val="21"/>
                <w:b/>
              </w:rPr>
              <w:t>CEO偏频锁定在10 MHz的锁定带宽：≥1 MHz；</w:t>
            </w:r>
          </w:p>
          <w:p>
            <w:pPr>
              <w:pStyle w:val="null3"/>
              <w:jc w:val="both"/>
            </w:pPr>
            <w:r>
              <w:rPr>
                <w:sz w:val="21"/>
              </w:rPr>
              <w:t>17.系统提供全自动实时测量分析软件：</w:t>
            </w:r>
          </w:p>
          <w:p>
            <w:pPr>
              <w:pStyle w:val="null3"/>
              <w:jc w:val="both"/>
            </w:pPr>
            <w:r>
              <w:rPr>
                <w:sz w:val="21"/>
              </w:rPr>
              <w:t>17.1 支持一键自动锁定重复频率和偏频频率；</w:t>
            </w:r>
          </w:p>
          <w:p>
            <w:pPr>
              <w:pStyle w:val="null3"/>
              <w:jc w:val="both"/>
            </w:pPr>
            <w:r>
              <w:rPr>
                <w:sz w:val="21"/>
              </w:rPr>
              <w:t>17.2 支持可调谐功能，能远程、手动控制激光器重复频率和偏频频率；</w:t>
            </w:r>
          </w:p>
          <w:p>
            <w:pPr>
              <w:pStyle w:val="null3"/>
              <w:jc w:val="both"/>
            </w:pPr>
            <w:r>
              <w:rPr>
                <w:sz w:val="21"/>
              </w:rPr>
              <w:t>17.3 支持实时显示激光器各项指标状态；</w:t>
            </w:r>
          </w:p>
          <w:p>
            <w:pPr>
              <w:pStyle w:val="null3"/>
              <w:jc w:val="both"/>
            </w:pPr>
            <w:r>
              <w:rPr>
                <w:sz w:val="21"/>
              </w:rPr>
              <w:t>17.4 支持显示待测激光拍频；</w:t>
            </w:r>
          </w:p>
          <w:p>
            <w:pPr>
              <w:pStyle w:val="null3"/>
              <w:jc w:val="both"/>
            </w:pPr>
            <w:r>
              <w:rPr>
                <w:sz w:val="21"/>
              </w:rPr>
              <w:t>17.5 支持对重复频率和偏频频率相对目标频率的长期偏移实时监控和测量；</w:t>
            </w:r>
          </w:p>
          <w:p>
            <w:pPr>
              <w:pStyle w:val="null3"/>
              <w:jc w:val="both"/>
            </w:pPr>
            <w:r>
              <w:rPr>
                <w:sz w:val="21"/>
              </w:rPr>
              <w:t>17.6 支持对重复频率和偏频频率统计误差（阿伦偏差）分析，计算以及绘图；</w:t>
            </w:r>
          </w:p>
          <w:p>
            <w:pPr>
              <w:pStyle w:val="null3"/>
              <w:jc w:val="both"/>
            </w:pPr>
            <w:r>
              <w:rPr>
                <w:sz w:val="21"/>
              </w:rPr>
              <w:t>17.7 支持多种形式数据导出和存储；</w:t>
            </w:r>
          </w:p>
          <w:p>
            <w:pPr>
              <w:pStyle w:val="null3"/>
              <w:jc w:val="both"/>
            </w:pPr>
            <w:r>
              <w:rPr>
                <w:sz w:val="21"/>
              </w:rPr>
              <w:t>18.体积：所有光学和电学组成部分集成在一个19寸3U机箱中（允许偏差±5%）；</w:t>
            </w:r>
          </w:p>
          <w:p>
            <w:pPr>
              <w:pStyle w:val="null3"/>
              <w:jc w:val="both"/>
            </w:pPr>
            <w:r>
              <w:rPr>
                <w:sz w:val="21"/>
              </w:rPr>
              <w:t>19.</w:t>
            </w:r>
            <w:r>
              <w:rPr>
                <w:sz w:val="21"/>
              </w:rPr>
              <w:t>集成一个将外部连续激光器锁定到光学频率梳上的锁相电路模块，支持最大带宽</w:t>
            </w:r>
            <w:r>
              <w:rPr>
                <w:sz w:val="21"/>
              </w:rPr>
              <w:t>≥1 MHz</w:t>
            </w:r>
            <w:r>
              <w:rPr>
                <w:sz w:val="21"/>
              </w:rPr>
              <w:t>；</w:t>
            </w:r>
          </w:p>
          <w:p>
            <w:pPr>
              <w:pStyle w:val="null3"/>
              <w:jc w:val="both"/>
            </w:pPr>
            <w:r>
              <w:rPr>
                <w:sz w:val="21"/>
              </w:rPr>
              <w:t>20.</w:t>
            </w:r>
            <w:r>
              <w:rPr>
                <w:sz w:val="21"/>
              </w:rPr>
              <w:t>参考源：内置</w:t>
            </w:r>
            <w:r>
              <w:rPr>
                <w:sz w:val="21"/>
              </w:rPr>
              <w:t>10 MHz OCXO恒温晶体振荡器，频率稳定度≤1E-10 at 1 s; 可切换至外接10 MHz参考源，输入功率：≥+ 7 dB</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保偏光纤熔接涂覆机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适应光纤类型：单模、多模、非零色散位移光纤、掺铒光纤、大芯径光纤、熊猫保偏光纤等特殊光纤；</w:t>
            </w:r>
            <w:r>
              <w:br/>
            </w:r>
            <w:r>
              <w:rPr>
                <w:sz w:val="21"/>
              </w:rPr>
              <w:t>2、熔接光纤包层直径: 60～1200 µm；</w:t>
            </w:r>
            <w:r>
              <w:br/>
            </w:r>
            <w:r>
              <w:rPr>
                <w:sz w:val="21"/>
              </w:rPr>
              <w:t>3、适用熔接光纤涂覆层直径：100～2000 µm；</w:t>
            </w:r>
            <w:r>
              <w:br/>
            </w:r>
            <w:r>
              <w:rPr>
                <w:sz w:val="21"/>
              </w:rPr>
              <w:t>4、光纤扫描范围: ±18 mm（最大拉锥长度≥36 mm）；附带拉锥及烧球等控制软件；</w:t>
            </w:r>
            <w:r>
              <w:br/>
            </w:r>
            <w:r>
              <w:rPr>
                <w:sz w:val="21"/>
              </w:rPr>
              <w:t>5、熔接热源: 两电极（带高频抖动功能）；</w:t>
            </w:r>
            <w:r>
              <w:br/>
            </w:r>
            <w:r>
              <w:rPr>
                <w:sz w:val="21"/>
              </w:rPr>
              <w:t>6、电极间距：1～3 mm连续自动可调（电弧场大小自动控制）；</w:t>
            </w:r>
            <w:r>
              <w:br/>
            </w:r>
            <w:r>
              <w:rPr>
                <w:sz w:val="21"/>
                <w:b/>
              </w:rPr>
              <w:t>★7、光纤对轴方法：PAS（剖面校准系统）模式、IPA光纤学习功能,具有端面观测功能；</w:t>
            </w:r>
            <w:r>
              <w:br/>
            </w:r>
            <w:r>
              <w:rPr>
                <w:sz w:val="21"/>
                <w:b/>
              </w:rPr>
              <w:t>★8、V型槽及压脚光纤夹持系统：分立式V型槽，自动适应60-2000 µm的光纤，光纤压脚由机械马达自动控制，防止压坏光纤；</w:t>
            </w:r>
            <w:r>
              <w:br/>
            </w:r>
            <w:r>
              <w:rPr>
                <w:sz w:val="21"/>
              </w:rPr>
              <w:t>9、端面观测的光纤检测系统；</w:t>
            </w:r>
            <w:r>
              <w:br/>
            </w:r>
            <w:r>
              <w:rPr>
                <w:sz w:val="21"/>
              </w:rPr>
              <w:t>10、放电校准方法：特种光纤熔融放电校准；常规放电校准；动态实时放电校准（电弧亮度观察法）；</w:t>
            </w:r>
            <w:r>
              <w:br/>
            </w:r>
            <w:r>
              <w:rPr>
                <w:sz w:val="21"/>
                <w:b/>
              </w:rPr>
              <w:t>★</w:t>
            </w:r>
            <w:r>
              <w:rPr>
                <w:sz w:val="21"/>
                <w:b/>
              </w:rPr>
              <w:t>11、用户操作界面：双屏显示、</w:t>
            </w:r>
            <w:r>
              <w:rPr>
                <w:sz w:val="21"/>
              </w:rPr>
              <w:t>≥</w:t>
            </w:r>
            <w:r>
              <w:rPr>
                <w:sz w:val="21"/>
                <w:b/>
              </w:rPr>
              <w:t>两套操作按键，至少包含中英日法四国操作语言；</w:t>
            </w:r>
            <w:r>
              <w:br/>
            </w:r>
            <w:r>
              <w:rPr>
                <w:sz w:val="21"/>
              </w:rPr>
              <w:t>12、附带拉锥及烧球等控制软件(无特殊要求)；</w:t>
            </w:r>
            <w:r>
              <w:br/>
            </w:r>
            <w:r>
              <w:rPr>
                <w:sz w:val="21"/>
              </w:rPr>
              <w:t xml:space="preserve">13、熔接损耗：单模光纤：≤ 0.03 dB；保偏光纤：≤ </w:t>
            </w:r>
            <w:r>
              <w:rPr>
                <w:sz w:val="21"/>
              </w:rPr>
              <w:t>0.</w:t>
            </w:r>
            <w:r>
              <w:rPr>
                <w:sz w:val="21"/>
              </w:rPr>
              <w:t>1 dB；</w:t>
            </w:r>
            <w:r>
              <w:br/>
            </w:r>
            <w:r>
              <w:rPr>
                <w:sz w:val="21"/>
              </w:rPr>
              <w:t>14、涂覆后直径：195 μm（允许偏差±5%）；</w:t>
            </w:r>
            <w:r>
              <w:br/>
            </w:r>
            <w:r>
              <w:rPr>
                <w:sz w:val="21"/>
              </w:rPr>
              <w:t>15、可涂覆长度：4-50 mm；</w:t>
            </w:r>
          </w:p>
          <w:p>
            <w:pPr>
              <w:pStyle w:val="null3"/>
              <w:jc w:val="both"/>
            </w:pPr>
            <w:r>
              <w:rPr>
                <w:sz w:val="21"/>
              </w:rPr>
              <w:t>16、</w:t>
            </w:r>
            <w:r>
              <w:rPr>
                <w:sz w:val="21"/>
              </w:rPr>
              <w:t>保偏光纤（</w:t>
            </w:r>
            <w:r>
              <w:rPr>
                <w:sz w:val="21"/>
              </w:rPr>
              <w:t>PANDA）典型熔接时间：小于50s；保偏光纤（IPA）典型熔接时间：小于300s；</w:t>
            </w:r>
          </w:p>
          <w:p>
            <w:pPr>
              <w:pStyle w:val="null3"/>
              <w:jc w:val="both"/>
            </w:pPr>
            <w:r>
              <w:rPr>
                <w:sz w:val="21"/>
              </w:rPr>
              <w:t>17、</w:t>
            </w:r>
            <w:r>
              <w:rPr>
                <w:sz w:val="21"/>
              </w:rPr>
              <w:t>熔点的高强度熔接裸纤长度最长可以达到</w:t>
            </w:r>
            <w:r>
              <w:rPr>
                <w:sz w:val="21"/>
              </w:rPr>
              <w:t>≥</w:t>
            </w:r>
            <w:r>
              <w:rPr>
                <w:sz w:val="21"/>
              </w:rPr>
              <w:t>6mm；</w:t>
            </w:r>
          </w:p>
          <w:p>
            <w:pPr>
              <w:pStyle w:val="null3"/>
              <w:jc w:val="both"/>
            </w:pPr>
            <w:r>
              <w:rPr>
                <w:sz w:val="21"/>
              </w:rPr>
              <w:t>18、</w:t>
            </w:r>
            <w:r>
              <w:rPr>
                <w:sz w:val="21"/>
              </w:rPr>
              <w:t>熔点验证测试：</w:t>
            </w:r>
            <w:r>
              <w:rPr>
                <w:sz w:val="21"/>
              </w:rPr>
              <w:t>1.96-2.45N；</w:t>
            </w:r>
          </w:p>
          <w:p>
            <w:pPr>
              <w:pStyle w:val="null3"/>
              <w:jc w:val="both"/>
            </w:pPr>
            <w:r>
              <w:rPr>
                <w:sz w:val="21"/>
              </w:rPr>
              <w:t>19、</w:t>
            </w:r>
            <w:r>
              <w:rPr>
                <w:sz w:val="21"/>
              </w:rPr>
              <w:t>电脑通信控制：软件升级、显示图像数据、熔接参数控制、熔接结果读取、可适用熔接软件和命令控制。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采购包2（快速热退火系统）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合同生效300天内中标人完成货物安装调试并交付使用。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广东工业大学大学城校区信息工程学院指定地点。</w:t>
            </w:r>
          </w:p>
        </w:tc>
      </w:tr>
      <w:tr/>
      <w:tr/>
      <w:tr>
        <w:tc>
          <w:tcPr>
            <w:tcW w:type="dxa" w:w="4153"/>
          </w:tcPr>
          <w:p>
            <w:pPr>
              <w:pStyle w:val="null3"/>
            </w:pPr>
            <w:r>
              <w:rPr/>
              <w:t>付款方式</w:t>
            </w:r>
          </w:p>
        </w:tc>
        <w:tc>
          <w:tcPr>
            <w:tcW w:type="dxa" w:w="4153"/>
          </w:tcPr>
          <w:p>
            <w:pPr>
              <w:pStyle w:val="null3"/>
            </w:pPr>
            <w:r>
              <w:rPr/>
              <w:t>第1期为(合同款)：支付比例100%，进口设备： 1期：支付比例100%， ★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 （备注：信用证额度不超过进口货物总金额） 国产设备： 1期：支付比例100%， ★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★货物安装调试完毕，经采购人、中标人双方对货物进行验收合格并完成交付后，中标人开具全额增值税专用发票给采购人，采购人将银行保函原件退回给中标人，中标人自行到银行办理相关手续。。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采购包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采购包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 5.中标人交货前应对产品做出全面检查和对验收文件进行整理，并列出清单，作为采购人收货验收和使用的技术条件依据，检验的结果应随货交采购人。 6.采购人收货验收并不免除中标人对合同产品质量应当承担的责任，如果采购人在使用或含有合同产品的产品时发现因合同产品在设计、安装、制造、材料、工艺等方面的缺陷导致的任何质量问题，中标人仍应承担责任。 7.如本采购包所采购的产品因其自身特点导致采购人无法在验收当时发现其质量问题、设计、安装、制造、材料、工艺等缺陷，则采购人应享有合理的适用或测试使用期间，如在该期间内发现上述产品问题，则中标人应无条件为采购人提供换货或退货处理，在此种情况下中标人无权以采购人已签收作为已交付合格产品的抗辩。 8.因本采购包产品质量存在缺陷造成人身、财产损害或者给采购人造成不良影响的，采购人有权要求中标人单独承担赔偿责任，中标人不得以非实际责任人进行抗辩，但中标人有权在赔偿后向生产者或其他实际责任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★2.所有货物保修期至少为1年，中标人提供1年上门保修服务和系统维护，中标人不再收取任何费用，保修期自采购人、中标人双方代表在货物安装调试后的验收证明文件上签字之日起计算。 3.保修期内，货物或零部件因质量原因出现故障而造成短期停用时，则保修期和维修期相应顺延。如停用时间累计超过60天则保修期重新计算。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4.保修期内，货物如非采购人人为原因而出现的问题由中标人负责包修、包换或包退，并承担修理、调换或退货的实际费用。如果货物同一硬件一个月内连续2次出现同一故障时，提出明确解决方案。 5.货物（含软件类产品）故障报修的响应时间为2小时，且在8小时内（连同前面时间计算）到达现场，24 小时内处理完毕。规定时间内未处理完毕的，中标人在48小时内提出明确解决方案。 二、到货检验、安装调试 1.进口货物送到采购人指定地点后，采购人、中标人、外贸代理公司三方代表同时在场时才能开箱检验。如果进口货物属于国家法定检验范围内的，还应当按国家商品检验检疫机构的要求开箱检验。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3.除非采购人另有通知，中标人应按照合同的要求以及合同执行计划的时间安排，派出足够的人员进行现场安装和调试工作，并承担货物安装调试过程所产生的一切费用和责任直至验收合格。 4.中标人应依照招标文件的要求和报价文件的承诺，将货物安装并调试至正常运行的最佳状态。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三、进口减免税办理 1.采购人负责合同项下货物以采购人名义向海关申请办理进口减免税手续，并委托外贸代理公司办理外贸和结算业务。中标人负责指定中国境外供应商（外商）与外贸代理公司进行外贸过程的收发货和收付款，并支付外贸代理公司代理进口业务的手续费和贸易报关等货物进口环节的一切费用。外贸代理公司负责办理货物进口报关、广州的口岸提货及运送到采购人大学城校区指定地点、对外付汇及付汇后的银行结算，并负有协助采购人处理减免税业务的义务。 2.非中标人原因未能获得海关减免税的，先由外贸代理公司代为缴纳进口相关税款，采购人在合同结算时向外贸代理公司支付代为缴纳税款。由于中标人合同违约导致征税或补税的，则税款全部由中标人承担。 3.如果采购人采用海关税款担保的方式办理减免税手续的，则采购人、中标人、外贸代理公司三方按如下约定处理： （1）采购人、中标人、外贸代理公司三方同意用税款担保方式进口货物。外贸代理公司协助采购人向海关申办进口货物的税款担保手续、减免税手续，以及税款保证金退还等相关手续。采购人在货物进口报关前将相应的税款保证金支付给外贸代理公司。该税款保证金包含了货物进口的所有关税、增值税、消费税。 （2）经海关核定，进口货物属于获得减免税情形的，外贸代理公司协助采购人向海关办理税款保证金退还手续，并在手续办结后10个工作日内将税款保证金退还采购人。外贸代理公司逾期退回税款保证金的，每逾期1天，外贸代理公司向采购人赔付欠款总额3‰的滞纳金。 （3）经海关核定，进口货物属于未能获得减免税情形的,采购人所交纳的税款保证金转为税款，外贸代理公司需要将相关缴税凭证或票据在海关核销手续办结后10个工作日内提交给采购人进行核销。实际缴纳的税款金额以海关最终核定为准，多退少补。 （4）如果合同货物在海关税款担保核销手续办结前已达到验收条件的，在征得采购人同意后，中标人可申请验收付款。采购人、外贸代理公司双方仍按上述第（2）或（3）处理税款保证金。 四、货物质量要求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 3.中标人对提供的货物提供至少1年的质量保证期。货物在质量保证期内被证明有缺陷，包括内在缺陷或使用不适当原材料，或者货物在维保期内维修超过3次，仍达不到合同要求，中标人应予退换货。 4.中标人保证货物安全，包括技术和质量安全，非因采购人人员原因，货物造成的人身、财产损害，由中标人承担全部责任。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温度仪表</w:t>
            </w:r>
          </w:p>
        </w:tc>
        <w:tc>
          <w:tcPr>
            <w:tcW w:type="dxa" w:w="831"/>
          </w:tcPr>
          <w:p>
            <w:pPr>
              <w:pStyle w:val="null3"/>
              <w:jc w:val="left"/>
            </w:pPr>
            <w:r>
              <w:rPr/>
              <w:t>快速热退火系统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快速热退火系统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退火样片尺寸：一次可以至少对</w:t>
            </w:r>
            <w:r>
              <w:rPr>
                <w:sz w:val="21"/>
              </w:rPr>
              <w:t>1片4英寸（或者小于4 英寸的样品）退火。</w:t>
            </w:r>
            <w:r>
              <w:br/>
            </w:r>
            <w:r>
              <w:rPr>
                <w:sz w:val="21"/>
              </w:rPr>
              <w:t>2.退火温度范围：室温 到 1200 ℃</w:t>
            </w:r>
            <w:r>
              <w:rPr>
                <w:sz w:val="21"/>
              </w:rPr>
              <w:t>或以上</w:t>
            </w:r>
            <w:r>
              <w:rPr>
                <w:sz w:val="21"/>
              </w:rPr>
              <w:t>。</w:t>
            </w:r>
            <w:r>
              <w:br/>
            </w:r>
            <w:r>
              <w:rPr>
                <w:sz w:val="21"/>
              </w:rPr>
              <w:t>3.最快升温速率</w:t>
            </w:r>
            <w:r>
              <w:rPr>
                <w:sz w:val="21"/>
              </w:rPr>
              <w:t>：</w:t>
            </w:r>
            <w:r>
              <w:rPr>
                <w:sz w:val="21"/>
              </w:rPr>
              <w:t>≥</w:t>
            </w:r>
            <w:r>
              <w:rPr>
                <w:sz w:val="21"/>
              </w:rPr>
              <w:t>150 ℃/SECOND。</w:t>
            </w:r>
            <w:r>
              <w:br/>
            </w:r>
            <w:r>
              <w:rPr>
                <w:sz w:val="21"/>
              </w:rPr>
              <w:t>4.</w:t>
            </w:r>
            <w:r>
              <w:rPr>
                <w:sz w:val="21"/>
              </w:rPr>
              <w:t>最快降温速率：</w:t>
            </w:r>
            <w:r>
              <w:rPr>
                <w:sz w:val="21"/>
              </w:rPr>
              <w:t>≤</w:t>
            </w:r>
            <w:r>
              <w:rPr>
                <w:sz w:val="21"/>
              </w:rPr>
              <w:t>1</w:t>
            </w:r>
            <w:r>
              <w:rPr>
                <w:sz w:val="21"/>
              </w:rPr>
              <w:t>min（</w:t>
            </w:r>
            <w:r>
              <w:rPr>
                <w:sz w:val="21"/>
              </w:rPr>
              <w:t>1200度降至400度</w:t>
            </w:r>
            <w:r>
              <w:rPr>
                <w:sz w:val="21"/>
              </w:rPr>
              <w:t>）</w:t>
            </w:r>
            <w:r>
              <w:rPr>
                <w:sz w:val="21"/>
              </w:rPr>
              <w:t>。</w:t>
            </w:r>
            <w:r>
              <w:br/>
            </w:r>
            <w:r>
              <w:rPr>
                <w:sz w:val="21"/>
              </w:rPr>
              <w:t>★</w:t>
            </w:r>
            <w:r>
              <w:rPr>
                <w:sz w:val="21"/>
              </w:rPr>
              <w:t>5.全程使用热电偶测温，温度准确性高可达±1℃，无需像高温计那样校准。</w:t>
            </w:r>
            <w:r>
              <w:br/>
            </w:r>
            <w:r>
              <w:rPr>
                <w:sz w:val="21"/>
              </w:rPr>
              <w:t>6.退火温度的重复性±1℃。</w:t>
            </w:r>
            <w:r>
              <w:br/>
            </w:r>
            <w:r>
              <w:rPr>
                <w:sz w:val="21"/>
              </w:rPr>
              <w:t>▲</w:t>
            </w:r>
            <w:r>
              <w:rPr>
                <w:sz w:val="21"/>
              </w:rPr>
              <w:t>7.整片样片退火温度均匀性达到：≤±1%设定温度。</w:t>
            </w:r>
            <w:r>
              <w:br/>
            </w:r>
            <w:r>
              <w:rPr>
                <w:sz w:val="21"/>
              </w:rPr>
              <w:t>8.采用MFC流量计控制，配置含至少两路工艺气路。</w:t>
            </w:r>
          </w:p>
          <w:p>
            <w:pPr>
              <w:pStyle w:val="null3"/>
              <w:jc w:val="left"/>
            </w:pPr>
            <w:r>
              <w:rPr>
                <w:sz w:val="21"/>
              </w:rPr>
              <w:t>9.配置镂空石英支架，至少可对4英寸样品进行快速退火。</w:t>
            </w:r>
            <w:r>
              <w:br/>
            </w:r>
            <w:r>
              <w:rPr>
                <w:sz w:val="21"/>
              </w:rPr>
              <w:t>10</w:t>
            </w:r>
            <w:r>
              <w:rPr>
                <w:sz w:val="21"/>
              </w:rPr>
              <w:t>.</w:t>
            </w:r>
            <w:r>
              <w:rPr>
                <w:sz w:val="21"/>
              </w:rPr>
              <w:t>配置碳化硅涂层的石墨托盘，可有效防止托盘高温的氧化，增加使用寿命。</w:t>
            </w:r>
          </w:p>
          <w:p>
            <w:pPr>
              <w:pStyle w:val="null3"/>
              <w:jc w:val="left"/>
            </w:pPr>
            <w:r>
              <w:rPr>
                <w:sz w:val="21"/>
              </w:rPr>
              <w:t>11.</w:t>
            </w:r>
            <w:r>
              <w:rPr>
                <w:sz w:val="21"/>
              </w:rPr>
              <w:t>退火过程可以选择真空退火模式，真空度可达</w:t>
            </w:r>
            <w:r>
              <w:rPr>
                <w:sz w:val="21"/>
              </w:rPr>
              <w:t>10-3 HPA，需要真空泵维持真空，也可升级至高真空10-6 HPA。</w:t>
            </w:r>
            <w:r>
              <w:br/>
            </w:r>
            <w:r>
              <w:rPr>
                <w:sz w:val="21"/>
              </w:rPr>
              <w:t>★</w:t>
            </w:r>
            <w:r>
              <w:rPr>
                <w:sz w:val="21"/>
              </w:rPr>
              <w:t>1</w:t>
            </w:r>
            <w:r>
              <w:rPr>
                <w:sz w:val="21"/>
              </w:rPr>
              <w:t>2</w:t>
            </w:r>
            <w:r>
              <w:rPr>
                <w:sz w:val="21"/>
              </w:rPr>
              <w:t>.系统配置可操控人机界面，液晶触控面板操作，方便编程操作。</w:t>
            </w:r>
            <w:r>
              <w:br/>
            </w:r>
            <w:r>
              <w:rPr>
                <w:sz w:val="21"/>
              </w:rPr>
              <w:t>1</w:t>
            </w:r>
            <w:r>
              <w:rPr>
                <w:sz w:val="21"/>
              </w:rPr>
              <w:t>3</w:t>
            </w:r>
            <w:r>
              <w:rPr>
                <w:sz w:val="21"/>
              </w:rPr>
              <w:t>.自动化控制软件功能</w:t>
            </w:r>
            <w:r>
              <w:rPr>
                <w:sz w:val="21"/>
              </w:rPr>
              <w:t>：</w:t>
            </w:r>
            <w:r>
              <w:rPr>
                <w:sz w:val="21"/>
              </w:rPr>
              <w:t>能通过</w:t>
            </w:r>
            <w:r>
              <w:rPr>
                <w:sz w:val="21"/>
              </w:rPr>
              <w:t>软件</w:t>
            </w:r>
            <w:r>
              <w:rPr>
                <w:sz w:val="21"/>
              </w:rPr>
              <w:t>直接</w:t>
            </w:r>
            <w:r>
              <w:rPr>
                <w:sz w:val="21"/>
              </w:rPr>
              <w:t>控制</w:t>
            </w:r>
            <w:r>
              <w:rPr>
                <w:sz w:val="21"/>
              </w:rPr>
              <w:t>和修改</w:t>
            </w:r>
            <w:r>
              <w:rPr>
                <w:sz w:val="21"/>
              </w:rPr>
              <w:t>工艺过程，可编程序不少于</w:t>
            </w:r>
            <w:r>
              <w:rPr>
                <w:sz w:val="21"/>
              </w:rPr>
              <w:t>50个，且每个程序可编程步骤不少于50步。</w:t>
            </w:r>
          </w:p>
          <w:p>
            <w:pPr>
              <w:pStyle w:val="null3"/>
              <w:jc w:val="left"/>
            </w:pPr>
            <w:r>
              <w:rPr>
                <w:sz w:val="21"/>
              </w:rPr>
              <w:t>★14. 设定温度为800 ℃，保温10分钟，到达设定温度稳定后温度偏差不超过±1 ℃。</w:t>
            </w:r>
          </w:p>
          <w:p>
            <w:pPr>
              <w:pStyle w:val="null3"/>
              <w:jc w:val="both"/>
            </w:pPr>
            <w:r>
              <w:rPr>
                <w:sz w:val="21"/>
              </w:rPr>
              <w:t>15.多次退火实验，温度的重复性优于± 1 ℃。</w:t>
            </w:r>
          </w:p>
          <w:p>
            <w:pPr>
              <w:pStyle w:val="null3"/>
              <w:jc w:val="both"/>
            </w:pPr>
            <w:r>
              <w:rPr>
                <w:sz w:val="21"/>
              </w:rPr>
              <w:t>16.设备具有顶部和底部独立加热模块，以保证温度均匀性。</w:t>
            </w:r>
          </w:p>
          <w:p>
            <w:pPr>
              <w:pStyle w:val="null3"/>
              <w:jc w:val="both"/>
            </w:pPr>
            <w:r>
              <w:rPr>
                <w:sz w:val="21"/>
              </w:rPr>
              <w:t>17.最大保温时间 @ T = 1200 °C:不低于30s。</w:t>
            </w:r>
          </w:p>
          <w:p>
            <w:pPr>
              <w:pStyle w:val="null3"/>
              <w:jc w:val="both"/>
            </w:pPr>
            <w:r>
              <w:rPr>
                <w:sz w:val="21"/>
              </w:rPr>
              <w:t>18.配置石英腔体，尺寸不小于：:134 mm 宽, 18 mm 高。</w:t>
            </w:r>
          </w:p>
          <w:p>
            <w:pPr>
              <w:pStyle w:val="null3"/>
              <w:jc w:val="both"/>
            </w:pPr>
            <w:r>
              <w:rPr>
                <w:sz w:val="21"/>
              </w:rPr>
              <w:t>19.配置泵的通讯模块，可以通过软件对泵的打开关闭进行控制。</w:t>
            </w:r>
          </w:p>
          <w:p>
            <w:pPr>
              <w:pStyle w:val="null3"/>
              <w:jc w:val="both"/>
            </w:pPr>
            <w:r>
              <w:rPr>
                <w:sz w:val="21"/>
              </w:rPr>
              <w:t>20.配置高量程真空测量模块。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采购包3（C+L波段高速相干接收机）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合同生效300天内中标人完成货物安装调试并交付使用。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广东工业大学大学城校区信息工程学院指定地点。</w:t>
            </w:r>
          </w:p>
        </w:tc>
      </w:tr>
      <w:tr/>
      <w:tr/>
      <w:tr>
        <w:tc>
          <w:tcPr>
            <w:tcW w:type="dxa" w:w="4153"/>
          </w:tcPr>
          <w:p>
            <w:pPr>
              <w:pStyle w:val="null3"/>
            </w:pPr>
            <w:r>
              <w:rPr/>
              <w:t>付款方式</w:t>
            </w:r>
          </w:p>
        </w:tc>
        <w:tc>
          <w:tcPr>
            <w:tcW w:type="dxa" w:w="4153"/>
          </w:tcPr>
          <w:p>
            <w:pPr>
              <w:pStyle w:val="null3"/>
            </w:pPr>
            <w:r>
              <w:rPr/>
              <w:t>第1期为(合同款)：支付比例100%，进口设备： 1期：支付比例100%， ★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 （备注：信用证额度不超过进口货物总金额） 国产设备： 1期：支付比例100%， ★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★货物安装调试完毕，经采购人、中标人双方对货物进行验收合格并完成交付后，中标人开具全额增值税专用发票给采购人，采购人将银行保函原件退回给中标人，中标人自行到银行办理相关手续。。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采购包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采购包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 5.中标人交货前应对产品做出全面检查和对验收文件进行整理，并列出清单，作为采购人收货验收和使用的技术条件依据，检验的结果应随货交采购人。 6.采购人收货验收并不免除中标人对合同产品质量应当承担的责任，如果采购人在使用或含有合同产品的产品时发现因合同产品在设计、安装、制造、材料、工艺等方面的缺陷导致的任何质量问题，中标人仍应承担责任。 7.如本采购包所采购的产品因其自身特点导致采购人无法在验收当时发现其质量问题、设计、安装、制造、材料、工艺等缺陷，则采购人应享有合理的适用或测试使用期间，如在该期间内发现上述产品问题，则中标人应无条件为采购人提供换货或退货处理，在此种情况下中标人无权以采购人已签收作为已交付合格产品的抗辩。 8.因本采购包产品质量存在缺陷造成人身、财产损害或者给采购人造成不良影响的，采购人有权要求中标人单独承担赔偿责任，中标人不得以非实际责任人进行抗辩，但中标人有权在赔偿后向生产者或其他实际责任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★2.所有货物保修期至少为3年，中标人提供3年上门保修服务和系统维护，中标人不再收取任何费用，保修期自采购人、中标人双方代表在货物安装调试后的验收证明文件上签字之日起计算。 3.保修期内，货物或零部件因质量原因出现故障而造成短期停用时，则保修期和维修期相应顺延。如停用时间累计超过60天则保修期重新计算。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4.保修期内，货物如非采购人人为原因而出现的问题由中标人负责包修、包换或包退，并承担修理、调换或退货的实际费用。如果货物同一硬件一个月内连续2次出现同一故障时，中标人应无偿更换全新货物。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 二、到货检验、安装调试 1.进口货物送到采购人指定地点后，采购人、中标人、外贸代理公司三方代表同时在场时才能开箱检验。如果进口货物属于国家法定检验范围内的，还应当按国家商品检验检疫机构的要求开箱检验。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3.除非采购人另有通知，中标人应按照合同的要求以及合同执行计划的时间安排，派出足够的人员进行现场安装和调试工作，并承担货物安装调试过程所产生的一切费用和责任直至验收合格。 4.中标人应依照招标文件的要求和报价文件的承诺，将货物安装并调试至正常运行的最佳状态。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三、进口减免税办理 1.采购人负责合同项下货物以采购人名义向海关申请办理进口减免税手续，并委托外贸代理公司办理外贸和结算业务。中标人负责指定中国境外供应商（外商）与外贸代理公司进行外贸过程的收发货和收付款，并支付外贸代理公司代理进口业务的手续费和贸易报关等货物进口环节的一切费用。外贸代理公司负责办理货物进口报关、广州的口岸提货及运送到采购人大学城校区指定地点、对外付汇及付汇后的银行结算，并负有协助采购人处理减免税业务的义务。 2.非中标人原因未能获得海关减免税的，先由外贸代理公司代为缴纳进口相关税款，采购人在合同结算时向外贸代理公司支付代为缴纳税款。由于中标人合同违约导致征税或补税的，则税款全部由中标人承担。 3.如果采购人采用海关税款担保的方式办理减免税手续的，则采购人、中标人、外贸代理公司三方按如下约定处理： （1）采购人、中标人、外贸代理公司三方同意用税款担保方式进口货物。外贸代理公司协助采购人向海关申办进口货物的税款担保手续、减免税手续，以及税款保证金退还等相关手续。采购人在货物进口报关前将相应的税款保证金支付给外贸代理公司。该税款保证金包含了货物进口的所有关税、增值税、消费税。 （2）经海关核定，进口货物属于获得减免税情形的，外贸代理公司协助采购人向海关办理税款保证金退还手续，并在手续办结后10个工作日内将税款保证金退还采购人。外贸代理公司逾期退回税款保证金的，每逾期1天，外贸代理公司向采购人赔付欠款总额3‰的滞纳金。 （3）经海关核定，进口货物属于未能获得减免税情形的,采购人所交纳的税款保证金转为税款，外贸代理公司需要将相关缴税凭证或票据在海关核销手续办结后10个工作日内提交给采购人进行核销。实际缴纳的税款金额以海关最终核定为准，多退少补。 （4）如果合同货物在海关税款担保核销手续办结前已达到验收条件的，在征得采购人同意后，中标人可申请验收付款。采购人、外贸代理公司双方仍按上述第（2）或（3）处理税款保证金。 四、货物质量要求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 3.中标人对提供的货物提供至少3年的质量保证期。货物在质量保证期内被证明有缺陷，包括内在缺陷或使用不适当原材料，或者货物在维保期内维修超过3次，仍达不到合同要求，中标人应予退换货。 4.中标人保证货物安全，包括技术和质量安全，非因采购人人员原因，货物造成的人身、财产损害，由中标人承担全部责任。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其他光学仪器</w:t>
            </w:r>
          </w:p>
        </w:tc>
        <w:tc>
          <w:tcPr>
            <w:tcW w:type="dxa" w:w="831"/>
          </w:tcPr>
          <w:p>
            <w:pPr>
              <w:pStyle w:val="null3"/>
              <w:jc w:val="left"/>
            </w:pPr>
            <w:r>
              <w:rPr/>
              <w:t>C+L波段高速相干接收机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C+L波段高速相干接收机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1、支持双偏振信号的相干接收；</w:t>
            </w:r>
            <w:r>
              <w:br/>
            </w:r>
            <w:r>
              <w:rPr>
                <w:sz w:val="21"/>
                <w:b/>
              </w:rPr>
              <w:t>★</w:t>
            </w:r>
            <w:r>
              <w:rPr>
                <w:sz w:val="21"/>
                <w:b/>
              </w:rPr>
              <w:t>2、4路接收通道的3dB模拟带宽：≥70GHz；</w:t>
            </w:r>
            <w:r>
              <w:br/>
            </w:r>
            <w:r>
              <w:rPr>
                <w:sz w:val="21"/>
              </w:rPr>
              <w:t>3、工作波长：覆盖1520 nm–1620 nm；</w:t>
            </w:r>
            <w:r>
              <w:br/>
            </w:r>
            <w:r>
              <w:rPr>
                <w:sz w:val="21"/>
              </w:rPr>
              <w:t>4、≥4路射频输出口配有延长电缆；</w:t>
            </w:r>
            <w:r>
              <w:br/>
            </w:r>
            <w:r>
              <w:rPr>
                <w:sz w:val="21"/>
              </w:rPr>
              <w:t>5、通道内延时：≤2 ps；</w:t>
            </w:r>
            <w:r>
              <w:br/>
            </w:r>
            <w:r>
              <w:rPr>
                <w:sz w:val="21"/>
              </w:rPr>
              <w:t>6、通道间延时：≤10 ps；</w:t>
            </w:r>
          </w:p>
          <w:p>
            <w:pPr>
              <w:pStyle w:val="null3"/>
              <w:jc w:val="both"/>
            </w:pPr>
            <w:r>
              <w:rPr>
                <w:sz w:val="21"/>
                <w:b/>
              </w:rPr>
              <w:t>★</w:t>
            </w:r>
            <w:r>
              <w:rPr>
                <w:sz w:val="21"/>
                <w:b/>
              </w:rPr>
              <w:t>7、含配件：≥60GHz高速CDM套件</w:t>
            </w:r>
            <w:r>
              <w:rPr>
                <w:sz w:val="21"/>
                <w:b/>
              </w:rPr>
              <w:t>；</w:t>
            </w:r>
          </w:p>
          <w:p>
            <w:pPr>
              <w:pStyle w:val="null3"/>
              <w:jc w:val="both"/>
            </w:pPr>
            <w:r>
              <w:rPr>
                <w:sz w:val="21"/>
              </w:rPr>
              <w:t>8、输入信号光功率：≥ 12 dBm</w:t>
            </w:r>
            <w:r>
              <w:rPr>
                <w:sz w:val="21"/>
              </w:rPr>
              <w:t>；</w:t>
            </w:r>
          </w:p>
          <w:p>
            <w:pPr>
              <w:pStyle w:val="null3"/>
              <w:jc w:val="both"/>
            </w:pPr>
            <w:r>
              <w:rPr>
                <w:sz w:val="21"/>
              </w:rPr>
              <w:t>9、输入本振光功率：≥ 16 dBm</w:t>
            </w:r>
            <w:r>
              <w:rPr>
                <w:sz w:val="21"/>
              </w:rPr>
              <w:t>；</w:t>
            </w:r>
          </w:p>
          <w:p>
            <w:pPr>
              <w:pStyle w:val="null3"/>
              <w:jc w:val="both"/>
            </w:pPr>
            <w:r>
              <w:rPr>
                <w:sz w:val="21"/>
              </w:rPr>
              <w:t>10、射频输出接口：male/female V</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采购包4（高速光子集成器件测试系统）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合同生效90天内中标人完成货物安装调试并交付使用。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广东工业大学大学城校区信息工程学院指定地点。</w:t>
            </w:r>
          </w:p>
        </w:tc>
      </w:tr>
      <w:tr/>
      <w:tr/>
      <w:tr>
        <w:tc>
          <w:tcPr>
            <w:tcW w:type="dxa" w:w="4153"/>
          </w:tcPr>
          <w:p>
            <w:pPr>
              <w:pStyle w:val="null3"/>
            </w:pPr>
            <w:r>
              <w:rPr/>
              <w:t>付款方式</w:t>
            </w:r>
          </w:p>
        </w:tc>
        <w:tc>
          <w:tcPr>
            <w:tcW w:type="dxa" w:w="4153"/>
          </w:tcPr>
          <w:p>
            <w:pPr>
              <w:pStyle w:val="null3"/>
            </w:pPr>
            <w:r>
              <w:rPr/>
              <w:t>第1期为(合同款)：支付比例100%，进口设备： 1期：支付比例100%， ★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 （备注：信用证额度不超过进口货物总金额） 国产设备： 1期：支付比例100%， ★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★货物安装调试完毕，经采购人、中标人双方对货物进行验收合格并完成交付后，中标人开具全额增值税专用发票给采购人，采购人将银行保函原件退回给中标人，中标人自行到银行办理相关手续。。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采购包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采购包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 5.中标人交货前应对产品做出全面检查和对验收文件进行整理，并列出清单，作为采购人收货验收和使用的技术条件依据，检验的结果应随货交采购人。 6.采购人收货验收并不免除中标人对合同产品质量应当承担的责任，如果采购人在使用或含有合同产品的产品时发现因合同产品在设计、安装、制造、材料、工艺等方面的缺陷导致的任何质量问题，中标人仍应承担责任。 7.如本采购包所采购的产品因其自身特点导致采购人无法在验收当时发现其质量问题、设计、安装、制造、材料、工艺等缺陷，则采购人应享有合理的适用或测试使用期间，如在该期间内发现上述产品问题，则中标人应无条件为采购人提供换货或退货处理，在此种情况下中标人无权以采购人已签收作为已交付合格产品的抗辩。 8.因本采购包产品质量存在缺陷造成人身、财产损害或者给采购人造成不良影响的，采购人有权要求中标人单独承担赔偿责任，中标人不得以非实际责任人进行抗辩，但中标人有权在赔偿后向生产者或其他实际责任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★2.所有货物保修期至少为1年，中标人提供1年上门保修服务和系统维护，中标人不再收取任何费用，保修期自采购人、中标人双方代表在货物安装调试后的验收证明文件上签字之日起计算。 3.保修期内，货物或零部件因质量原因出现故障而造成短期停用时，则保修期和维修期相应顺延。如停用时间累计超过60天则保修期重新计算。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4.保修期内，货物如非采购人人为原因而出现的问题由中标人负责包修、包换或包退，并承担修理、调换或退货的实际费用。如果货物同一硬件一个月内连续2次出现同一故障时，中标人应无偿更换全新货物。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 二、到货检验、安装调试 1.进口货物送到采购人指定地点后，采购人、中标人、外贸代理公司三方代表同时在场时才能开箱检验。如果进口货物属于国家法定检验范围内的，还应当按国家商品检验检疫机构的要求开箱检验。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3.除非采购人另有通知，中标人应按照合同的要求以及合同执行计划的时间安排，派出足够的人员进行现场安装和调试工作，并承担货物安装调试过程所产生的一切费用和责任直至验收合格。 4.中标人应依照招标文件的要求和报价文件的承诺，将货物安装并调试至正常运行的最佳状态。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三、进口减免税办理 1.采购人负责合同项下货物以采购人名义向海关申请办理进口减免税手续，并委托外贸代理公司办理外贸和结算业务。中标人负责指定中国境外供应商（外商）与外贸代理公司进行外贸过程的收发货和收付款，并支付外贸代理公司代理进口业务的手续费和贸易报关等货物进口环节的一切费用。外贸代理公司负责办理货物进口报关、广州的口岸提货及运送到采购人大学城校区指定地点、对外付汇及付汇后的银行结算，并负有协助采购人处理减免税业务的义务。 2.非中标人原因未能获得海关减免税的，先由外贸代理公司代为缴纳进口相关税款，采购人在合同结算时向外贸代理公司支付代为缴纳税款。由于中标人合同违约导致征税或补税的，则税款全部由中标人承担。 3.如果采购人采用海关税款担保的方式办理减免税手续的，则采购人、中标人、外贸代理公司三方按如下约定处理： （1）采购人、中标人、外贸代理公司三方同意用税款担保方式进口货物。外贸代理公司协助采购人向海关申办进口货物的税款担保手续、减免税手续，以及税款保证金退还等相关手续。采购人在货物进口报关前将相应的税款保证金支付给外贸代理公司。该税款保证金包含了货物进口的所有关税、增值税、消费税。 （2）经海关核定，进口货物属于获得减免税情形的，外贸代理公司协助采购人向海关办理税款保证金退还手续，并在手续办结后10个工作日内将税款保证金退还采购人。外贸代理公司逾期退回税款保证金的，每逾期1天，外贸代理公司向采购人赔付欠款总额3‰的滞纳金。 （3）经海关核定，进口货物属于未能获得减免税情形的,采购人所交纳的税款保证金转为税款，外贸代理公司需要将相关缴税凭证或票据在海关核销手续办结后10个工作日内提交给采购人进行核销。实际缴纳的税款金额以海关最终核定为准，多退少补。 （4）如果合同货物在海关税款担保核销手续办结前已达到验收条件的，在征得采购人同意后，中标人可申请验收付款。采购人、外贸代理公司双方仍按上述第（2）或（3）处理税款保证金。 四、货物质量要求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 3.中标人对提供的货物提供至少1年的质量保证期。货物在质量保证期内被证明有缺陷，包括内在缺陷或使用不适当原材料，或者货物在维保期内维修超过3次，仍达不到合同要求，中标人应予退换货。 4.中标人保证货物安全，包括技术和质量安全，非因采购人人员原因，货物造成的人身、财产损害，由中标人承担全部责任。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其他光学仪器</w:t>
            </w:r>
          </w:p>
        </w:tc>
        <w:tc>
          <w:tcPr>
            <w:tcW w:type="dxa" w:w="831"/>
          </w:tcPr>
          <w:p>
            <w:pPr>
              <w:pStyle w:val="null3"/>
              <w:jc w:val="left"/>
            </w:pPr>
            <w:r>
              <w:rPr/>
              <w:t>高速光子集成器件测试系统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高速光子集成器件测试系统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1.扫频光源（可调谐光源）：</w:t>
            </w:r>
          </w:p>
          <w:p>
            <w:pPr>
              <w:pStyle w:val="null3"/>
              <w:jc w:val="left"/>
            </w:pPr>
            <w:r>
              <w:rPr>
                <w:sz w:val="21"/>
                <w:b/>
              </w:rPr>
              <w:t>★</w:t>
            </w:r>
            <w:r>
              <w:rPr>
                <w:sz w:val="21"/>
                <w:b/>
              </w:rPr>
              <w:t>1）波长范围（nm）：1500-1630；</w:t>
            </w:r>
          </w:p>
          <w:p>
            <w:pPr>
              <w:pStyle w:val="null3"/>
              <w:jc w:val="left"/>
            </w:pPr>
            <w:r>
              <w:rPr>
                <w:sz w:val="21"/>
              </w:rPr>
              <w:t>2）全部波长范围输出功率（dBm）：≥10；</w:t>
            </w:r>
          </w:p>
          <w:p>
            <w:pPr>
              <w:pStyle w:val="null3"/>
              <w:jc w:val="left"/>
            </w:pPr>
            <w:r>
              <w:rPr>
                <w:sz w:val="21"/>
              </w:rPr>
              <w:t>3）功率稳定度：±0.01dB/h；</w:t>
            </w:r>
          </w:p>
          <w:p>
            <w:pPr>
              <w:pStyle w:val="null3"/>
              <w:jc w:val="left"/>
            </w:pPr>
            <w:r>
              <w:rPr>
                <w:sz w:val="21"/>
              </w:rPr>
              <w:t>4）信源自发辐射比（dB）：≥90；</w:t>
            </w:r>
          </w:p>
          <w:p>
            <w:pPr>
              <w:pStyle w:val="null3"/>
              <w:jc w:val="left"/>
            </w:pPr>
            <w:r>
              <w:rPr>
                <w:sz w:val="21"/>
              </w:rPr>
              <w:t>5）边模抑制比（dB）：≥45；</w:t>
            </w:r>
          </w:p>
          <w:p>
            <w:pPr>
              <w:pStyle w:val="null3"/>
              <w:jc w:val="left"/>
            </w:pPr>
            <w:r>
              <w:rPr>
                <w:sz w:val="21"/>
              </w:rPr>
              <w:t>6）相对强度噪声（dB/Hz）：&lt; -145；</w:t>
            </w:r>
          </w:p>
          <w:p>
            <w:pPr>
              <w:pStyle w:val="null3"/>
              <w:jc w:val="left"/>
            </w:pPr>
            <w:r>
              <w:rPr>
                <w:sz w:val="21"/>
              </w:rPr>
              <w:t>7）谱宽（FWHM）：&lt;25 kHz；</w:t>
            </w:r>
          </w:p>
          <w:p>
            <w:pPr>
              <w:pStyle w:val="null3"/>
              <w:jc w:val="left"/>
            </w:pPr>
            <w:r>
              <w:rPr>
                <w:sz w:val="21"/>
                <w:b/>
              </w:rPr>
              <w:t>★</w:t>
            </w:r>
            <w:r>
              <w:rPr>
                <w:sz w:val="21"/>
                <w:b/>
              </w:rPr>
              <w:t>8）扫描速度：最高≥200 nm/s，双向扫描；</w:t>
            </w:r>
          </w:p>
          <w:p>
            <w:pPr>
              <w:pStyle w:val="null3"/>
              <w:jc w:val="left"/>
            </w:pPr>
            <w:r>
              <w:rPr>
                <w:sz w:val="21"/>
              </w:rPr>
              <w:t>9）输出连接器：FC/APC；</w:t>
            </w:r>
          </w:p>
          <w:p>
            <w:pPr>
              <w:pStyle w:val="null3"/>
              <w:jc w:val="left"/>
            </w:pPr>
            <w:r>
              <w:rPr>
                <w:sz w:val="21"/>
              </w:rPr>
              <w:t>10）通信接口：以太网RJ45 LAN 10/100/1000 Mbit/s；</w:t>
            </w:r>
          </w:p>
          <w:p>
            <w:pPr>
              <w:pStyle w:val="null3"/>
              <w:jc w:val="left"/>
            </w:pPr>
            <w:r>
              <w:rPr>
                <w:sz w:val="21"/>
              </w:rPr>
              <w:t>11）温度/湿度范围：15 ℃至35℃ / &lt; 80%（非冷凝）；</w:t>
            </w:r>
          </w:p>
          <w:p>
            <w:pPr>
              <w:pStyle w:val="null3"/>
              <w:jc w:val="left"/>
            </w:pPr>
            <w:r>
              <w:rPr>
                <w:sz w:val="21"/>
              </w:rPr>
              <w:t>2.扫频系统测试平台（器件测试平台）：</w:t>
            </w:r>
          </w:p>
          <w:p>
            <w:pPr>
              <w:pStyle w:val="null3"/>
              <w:jc w:val="left"/>
            </w:pPr>
            <w:r>
              <w:rPr>
                <w:sz w:val="21"/>
              </w:rPr>
              <w:t>2.1扫频系统指标：</w:t>
            </w:r>
          </w:p>
          <w:p>
            <w:pPr>
              <w:pStyle w:val="null3"/>
              <w:jc w:val="left"/>
            </w:pPr>
            <w:r>
              <w:rPr>
                <w:sz w:val="21"/>
              </w:rPr>
              <w:t>1)工作波长：1240 nm-1680 nm；</w:t>
            </w:r>
          </w:p>
          <w:p>
            <w:pPr>
              <w:pStyle w:val="null3"/>
              <w:jc w:val="left"/>
            </w:pPr>
            <w:r>
              <w:rPr>
                <w:sz w:val="21"/>
                <w:b/>
              </w:rPr>
              <w:t>★</w:t>
            </w:r>
            <w:r>
              <w:rPr>
                <w:sz w:val="21"/>
                <w:b/>
              </w:rPr>
              <w:t>2)系统波长同步方式：光同步（系统波长精度和扫描速度无关）；</w:t>
            </w:r>
          </w:p>
          <w:p>
            <w:pPr>
              <w:pStyle w:val="null3"/>
              <w:jc w:val="left"/>
            </w:pPr>
            <w:r>
              <w:rPr>
                <w:sz w:val="21"/>
              </w:rPr>
              <w:t>3)≥200nm/s扫描速度，绝对波长不确定度：±5 pm；</w:t>
            </w:r>
          </w:p>
          <w:p>
            <w:pPr>
              <w:pStyle w:val="null3"/>
              <w:jc w:val="left"/>
            </w:pPr>
            <w:r>
              <w:rPr>
                <w:sz w:val="21"/>
              </w:rPr>
              <w:t>4)波长可重复性：±1 pm；</w:t>
            </w:r>
          </w:p>
          <w:p>
            <w:pPr>
              <w:pStyle w:val="null3"/>
              <w:jc w:val="left"/>
            </w:pPr>
            <w:r>
              <w:rPr>
                <w:sz w:val="21"/>
              </w:rPr>
              <w:t>5)最小波长分辨率：≤0.02 pm；</w:t>
            </w:r>
          </w:p>
          <w:p>
            <w:pPr>
              <w:pStyle w:val="null3"/>
              <w:jc w:val="left"/>
            </w:pPr>
            <w:r>
              <w:rPr>
                <w:sz w:val="21"/>
              </w:rPr>
              <w:t>6)扫频光检测器传感器类型： InGaAs；扫频光检测器光纤类型：SMF28；</w:t>
            </w:r>
          </w:p>
          <w:p>
            <w:pPr>
              <w:pStyle w:val="null3"/>
              <w:jc w:val="left"/>
            </w:pPr>
            <w:r>
              <w:rPr>
                <w:sz w:val="21"/>
              </w:rPr>
              <w:t>7)扫频光检测器传感器端口数量：≥2个；最大安全功率：≥11 dBm,平均时间：1 µs至1 s，采样分辨率：&lt; 0.0001 dB；</w:t>
            </w:r>
          </w:p>
          <w:p>
            <w:pPr>
              <w:pStyle w:val="null3"/>
              <w:jc w:val="left"/>
            </w:pPr>
            <w:r>
              <w:rPr>
                <w:sz w:val="21"/>
              </w:rPr>
              <w:t>8)扫频系统光接口最大安全功率：≥17 dBm；扫频系统扫频测量可测量的功率变化（100nm/s扫描速度）&gt;10,000 dB/nm ；系统可支持≥8工位共享光源测试方案；系统为集成化测试方案。偏振控制单元，光检测器单元须集成到控制主机。控制主机具备独立的操作系统，操作图形界面。系统具备以太网接口，可通过以太网对每个工位测试主机进行远程控制。并且具备基于以太网的SCPI的控制接口，方便进行自动化定制开发。系统具备灵活的波分器件分析功能，支持ITU-T DWDM grid，CWDM，以及定制化通道间隔的波分器件分析。</w:t>
            </w:r>
          </w:p>
          <w:p>
            <w:pPr>
              <w:pStyle w:val="null3"/>
              <w:jc w:val="left"/>
            </w:pPr>
            <w:r>
              <w:rPr>
                <w:sz w:val="21"/>
              </w:rPr>
              <w:t>2.2扫频系统插损指标：</w:t>
            </w:r>
          </w:p>
          <w:p>
            <w:pPr>
              <w:pStyle w:val="null3"/>
              <w:jc w:val="left"/>
            </w:pPr>
            <w:r>
              <w:rPr>
                <w:sz w:val="21"/>
              </w:rPr>
              <w:t>1）≥10 nm/s，单次扫描动态范围：&gt; 80 dB；</w:t>
            </w:r>
          </w:p>
          <w:p>
            <w:pPr>
              <w:pStyle w:val="null3"/>
              <w:jc w:val="left"/>
            </w:pPr>
            <w:r>
              <w:rPr>
                <w:sz w:val="21"/>
              </w:rPr>
              <w:t>2</w:t>
            </w:r>
            <w:r>
              <w:rPr>
                <w:sz w:val="21"/>
              </w:rPr>
              <w:t>）插损不确定度：</w:t>
            </w:r>
            <w:r>
              <w:rPr>
                <w:sz w:val="21"/>
              </w:rPr>
              <w:t>±0.005 dB；</w:t>
            </w:r>
          </w:p>
          <w:p>
            <w:pPr>
              <w:pStyle w:val="null3"/>
              <w:jc w:val="left"/>
            </w:pPr>
            <w:r>
              <w:rPr>
                <w:sz w:val="21"/>
              </w:rPr>
              <w:t>3）噪声（≤2σ）（≥100 nm/s扫描速度）：0 dB至20 dB：±0.005 dB；20 dB至40 dB：±0.01 dB；40 dB至50 dB：±0.05 dB；50 dB至60 dB：±0.400 dB；</w:t>
            </w:r>
          </w:p>
          <w:p>
            <w:pPr>
              <w:pStyle w:val="null3"/>
              <w:jc w:val="left"/>
            </w:pPr>
            <w:r>
              <w:rPr>
                <w:sz w:val="21"/>
              </w:rPr>
              <w:t>2.3扫频系统PDL指标：</w:t>
            </w:r>
          </w:p>
          <w:p>
            <w:pPr>
              <w:pStyle w:val="null3"/>
              <w:jc w:val="left"/>
            </w:pPr>
            <w:r>
              <w:rPr>
                <w:sz w:val="21"/>
              </w:rPr>
              <w:t>1）PDL不确定度：±0.06 dB + 1%；</w:t>
            </w:r>
          </w:p>
          <w:p>
            <w:pPr>
              <w:pStyle w:val="null3"/>
              <w:jc w:val="both"/>
            </w:pPr>
            <w:r>
              <w:rPr>
                <w:sz w:val="21"/>
              </w:rPr>
              <w:t>2）偏振控制器（内置集成）工作范围：1240～1680 nm；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采购包5（泵浦激光器）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合同生效300天内中标人完成货物安装调试并交付使用。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广东工业大学大学城校区信息工程学院指定地点。</w:t>
            </w:r>
          </w:p>
        </w:tc>
      </w:tr>
      <w:tr/>
      <w:tr/>
      <w:tr>
        <w:tc>
          <w:tcPr>
            <w:tcW w:type="dxa" w:w="4153"/>
          </w:tcPr>
          <w:p>
            <w:pPr>
              <w:pStyle w:val="null3"/>
            </w:pPr>
            <w:r>
              <w:rPr/>
              <w:t>付款方式</w:t>
            </w:r>
          </w:p>
        </w:tc>
        <w:tc>
          <w:tcPr>
            <w:tcW w:type="dxa" w:w="4153"/>
          </w:tcPr>
          <w:p>
            <w:pPr>
              <w:pStyle w:val="null3"/>
            </w:pPr>
            <w:r>
              <w:rPr/>
              <w:t>第1期为(合同款)：支付比例100%，进口设备： 1期：支付比例100%， ★采购人、中标人与外贸代理公司签订三方合同。合同生效后，外贸代理公司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外贸代理公司。外贸代理公司收到货款后向中标人指定的外商开立合同总金额80%的不可撤销信用证（L/C)，L/C条件为发货凭单兑付。 ★货物安装调试完毕，经采购人、中标人双方对货物进行验收合格并完成交付后，进口货物由外贸代理公司提供海关缴税/免税凭证、报关单、代理进口业务发票的原件（如有）、外商发票的原件、付汇水单的复印件（加盖外贸代理公司的财务章）等结算清单材料作为合同货款的报账凭证与采购人结算。国内货物（含服务费）由中标人凭增值税专用发票与外贸代理公司结算。收到所有报账凭证后，采购人将银行保函原件退回给外贸代理公司，再由外贸代理公司将剩余20%的合同货款付汇至中标人指定的外商公司。 （备注：信用证额度不超过进口货物总金额） 国产设备： 1期：支付比例100%， ★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支付给中标人。 ★货物安装调试完毕，经采购人、中标人双方对货物进行验收合格并完成交付后，中标人开具全额增值税专用发票给采购人，采购人将银行保函原件退回给中标人，中标人自行到银行办理相关手续。。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为：按本采购包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采购包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 5.中标人交货前应对产品做出全面检查和对验收文件进行整理，并列出清单，作为采购人收货验收和使用的技术条件依据，检验的结果应随货交采购人。 6.采购人收货验收并不免除中标人对合同产品质量应当承担的责任，如果采购人在使用或含有合同产品的产品时发现因合同产品在设计、安装、制造、材料、工艺等方面的缺陷导致的任何质量问题，中标人仍应承担责任。 7.如本采购包所采购的产品因其自身特点导致采购人无法在验收当时发现其质量问题、设计、安装、制造、材料、工艺等缺陷，则采购人应享有合理的适用或测试使用期间，如在该期间内发现上述产品问题，则中标人应无条件为采购人提供换货或退货处理，在此种情况下中标人无权以采购人已签收作为已交付合格产品的抗辩。 8.因本采购包产品质量存在缺陷造成人身、财产损害或者给采购人造成不良影响的，采购人有权要求中标人单独承担赔偿责任，中标人不得以非实际责任人进行抗辩，但中标人有权在赔偿后向生产者或其他实际责任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★2.所有货物保修期至少为1年，中标人提供1年上门保修服务和系统维护，中标人不再收取任何费用，保修期自采购人、中标人双方代表在货物安装调试后的验收证明文件上签字之日起计算。 3.保修期内，货物或零部件因质量原因出现故障而造成短期停用时，则保修期和维修期相应顺延。如停用时间累计超过60天则保修期重新计算。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4.保修期内，货物如非采购人人为原因而出现的问题由中标人负责包修、包换或包退，并承担修理、调换或退货的实际费用。如果货物同一硬件一个月内连续2次出现同一故障时，中标人应无偿更换全新货物。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 二、到货检验、安装调试 1.进口货物送到采购人指定地点后，采购人、中标人、外贸代理公司三方代表同时在场时才能开箱检验。如果进口货物属于国家法定检验范围内的，还应当按国家商品检验检疫机构的要求开箱检验。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3.除非采购人另有通知，中标人应按照合同的要求以及合同执行计划的时间安排，派出足够的人员进行现场安装和调试工作，并承担货物安装调试过程所产生的一切费用和责任直至验收合格。 4.中标人应依照招标文件的要求和报价文件的承诺，将货物安装并调试至正常运行的最佳状态。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三、进口减免税办理 1.采购人负责合同项下货物以采购人名义向海关申请办理进口减免税手续，并委托外贸代理公司办理外贸和结算业务。中标人负责指定中国境外供应商（外商）与外贸代理公司进行外贸过程的收发货和收付款，并支付外贸代理公司代理进口业务的手续费和贸易报关等货物进口环节的一切费用。外贸代理公司负责办理货物进口报关、广州的口岸提货及运送到采购人大学城校区指定地点、对外付汇及付汇后的银行结算，并负有协助采购人处理减免税业务的义务。 2.非中标人原因未能获得海关减免税的，先由外贸代理公司代为缴纳进口相关税款，采购人在合同结算时向外贸代理公司支付代为缴纳税款。由于中标人合同违约导致征税或补税的，则税款全部由中标人承担。 3.如果采购人采用海关税款担保的方式办理减免税手续的，则采购人、中标人、外贸代理公司三方按如下约定处理： （1）采购人、中标人、外贸代理公司三方同意用税款担保方式进口货物。外贸代理公司协助采购人向海关申办进口货物的税款担保手续、减免税手续，以及税款保证金退还等相关手续。采购人在货物进口报关前将相应的税款保证金支付给外贸代理公司。该税款保证金包含了货物进口的所有关税、增值税、消费税。 （2）经海关核定，进口货物属于获得减免税情形的，外贸代理公司协助采购人向海关办理税款保证金退还手续，并在手续办结后10个工作日内将税款保证金退还采购人。外贸代理公司逾期退回税款保证金的，每逾期1天，外贸代理公司向采购人赔付欠款总额3‰的滞纳金。 （3）经海关核定，进口货物属于未能获得减免税情形的,采购人所交纳的税款保证金转为税款，外贸代理公司需要将相关缴税凭证或票据在海关核销手续办结后10个工作日内提交给采购人进行核销。实际缴纳的税款金额以海关最终核定为准，多退少补。 （4）如果合同货物在海关税款担保核销手续办结前已达到验收条件的，在征得采购人同意后，中标人可申请验收付款。采购人、外贸代理公司双方仍按上述第（2）或（3）处理税款保证金。 四、货物质量要求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 3.中标人对提供的货物提供至少1年的质量保证期。货物在质量保证期内被证明有缺陷，包括内在缺陷或使用不适当原材料，或者货物在维保期内维修超过3次，仍达不到合同要求，中标人应予退换货。 4.中标人保证货物安全，包括技术和质量安全，非因采购人人员原因，货物造成的人身、财产损害，由中标人承担全部责任。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其他光学仪器</w:t>
            </w:r>
          </w:p>
        </w:tc>
        <w:tc>
          <w:tcPr>
            <w:tcW w:type="dxa" w:w="831"/>
          </w:tcPr>
          <w:p>
            <w:pPr>
              <w:pStyle w:val="null3"/>
              <w:jc w:val="left"/>
            </w:pPr>
            <w:r>
              <w:rPr/>
              <w:t>泵浦激光器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泵浦激光器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▲1</w:t>
            </w:r>
            <w:r>
              <w:rPr>
                <w:sz w:val="22"/>
              </w:rPr>
              <w:t>、</w:t>
            </w:r>
            <w:r>
              <w:rPr>
                <w:sz w:val="22"/>
              </w:rPr>
              <w:t>调谐范围：</w:t>
            </w:r>
            <w:r>
              <w:rPr>
                <w:sz w:val="22"/>
              </w:rPr>
              <w:t>1510-1630nm，调谐范围内无跳模</w:t>
            </w:r>
            <w:r>
              <w:rPr>
                <w:sz w:val="22"/>
              </w:rPr>
              <w:t>；</w:t>
            </w:r>
          </w:p>
          <w:p>
            <w:pPr>
              <w:pStyle w:val="null3"/>
              <w:jc w:val="both"/>
            </w:pPr>
            <w:r>
              <w:rPr>
                <w:sz w:val="22"/>
              </w:rPr>
              <w:t>2</w:t>
            </w:r>
            <w:r>
              <w:rPr>
                <w:sz w:val="22"/>
              </w:rPr>
              <w:t>、</w:t>
            </w:r>
            <w:r>
              <w:rPr>
                <w:sz w:val="22"/>
              </w:rPr>
              <w:t>最大输出功率（隔离前）：</w:t>
            </w:r>
            <w:r>
              <w:rPr>
                <w:sz w:val="22"/>
              </w:rPr>
              <w:t>≥30mW</w:t>
            </w:r>
            <w:r>
              <w:rPr>
                <w:sz w:val="22"/>
              </w:rPr>
              <w:t>；</w:t>
            </w:r>
          </w:p>
          <w:p>
            <w:pPr>
              <w:pStyle w:val="null3"/>
              <w:jc w:val="both"/>
            </w:pPr>
            <w:r>
              <w:rPr>
                <w:sz w:val="22"/>
              </w:rPr>
              <w:t>3</w:t>
            </w:r>
            <w:r>
              <w:rPr>
                <w:sz w:val="22"/>
              </w:rPr>
              <w:t>、</w:t>
            </w:r>
            <w:r>
              <w:rPr>
                <w:sz w:val="22"/>
              </w:rPr>
              <w:t>绝对波长精度：小于</w:t>
            </w:r>
            <w:r>
              <w:rPr>
                <w:sz w:val="22"/>
              </w:rPr>
              <w:t>150pm</w:t>
            </w:r>
            <w:r>
              <w:rPr>
                <w:sz w:val="22"/>
              </w:rPr>
              <w:t>；</w:t>
            </w:r>
          </w:p>
          <w:p>
            <w:pPr>
              <w:pStyle w:val="null3"/>
              <w:jc w:val="both"/>
            </w:pPr>
            <w:r>
              <w:rPr>
                <w:sz w:val="22"/>
              </w:rPr>
              <w:t>4</w:t>
            </w:r>
            <w:r>
              <w:rPr>
                <w:sz w:val="22"/>
              </w:rPr>
              <w:t>、</w:t>
            </w:r>
            <w:r>
              <w:rPr>
                <w:sz w:val="22"/>
              </w:rPr>
              <w:t>扫描速度：</w:t>
            </w:r>
            <w:r>
              <w:rPr>
                <w:sz w:val="22"/>
              </w:rPr>
              <w:t>≥8nm/s</w:t>
            </w:r>
            <w:r>
              <w:rPr>
                <w:sz w:val="22"/>
              </w:rPr>
              <w:t>；</w:t>
            </w:r>
          </w:p>
          <w:p>
            <w:pPr>
              <w:pStyle w:val="null3"/>
              <w:jc w:val="both"/>
            </w:pPr>
            <w:r>
              <w:rPr>
                <w:sz w:val="22"/>
              </w:rPr>
              <w:t>5</w:t>
            </w:r>
            <w:r>
              <w:rPr>
                <w:sz w:val="22"/>
              </w:rPr>
              <w:t>、</w:t>
            </w:r>
            <w:r>
              <w:rPr>
                <w:sz w:val="22"/>
              </w:rPr>
              <w:t>压电陶瓷扫描范围：</w:t>
            </w:r>
            <w:r>
              <w:rPr>
                <w:sz w:val="22"/>
              </w:rPr>
              <w:t>≥30GHz；</w:t>
            </w:r>
          </w:p>
          <w:p>
            <w:pPr>
              <w:pStyle w:val="null3"/>
              <w:jc w:val="both"/>
            </w:pPr>
            <w:r>
              <w:rPr>
                <w:sz w:val="22"/>
              </w:rPr>
              <w:t>6</w:t>
            </w:r>
            <w:r>
              <w:rPr>
                <w:sz w:val="22"/>
              </w:rPr>
              <w:t>、</w:t>
            </w:r>
            <w:r>
              <w:rPr>
                <w:sz w:val="22"/>
              </w:rPr>
              <w:t>内置隔离器</w:t>
            </w:r>
            <w:r>
              <w:rPr>
                <w:sz w:val="22"/>
              </w:rPr>
              <w:t>；</w:t>
            </w:r>
          </w:p>
          <w:p>
            <w:pPr>
              <w:pStyle w:val="null3"/>
              <w:jc w:val="both"/>
            </w:pPr>
            <w:r>
              <w:rPr>
                <w:sz w:val="22"/>
              </w:rPr>
              <w:t>7</w:t>
            </w:r>
            <w:r>
              <w:rPr>
                <w:sz w:val="22"/>
              </w:rPr>
              <w:t>、</w:t>
            </w:r>
            <w:r>
              <w:rPr>
                <w:sz w:val="22"/>
              </w:rPr>
              <w:t>光纤输出</w:t>
            </w:r>
            <w:r>
              <w:rPr>
                <w:sz w:val="22"/>
              </w:rPr>
              <w:t>；</w:t>
            </w:r>
          </w:p>
          <w:p>
            <w:pPr>
              <w:pStyle w:val="null3"/>
              <w:jc w:val="both"/>
            </w:pPr>
            <w:r>
              <w:rPr>
                <w:sz w:val="22"/>
              </w:rPr>
              <w:t>8</w:t>
            </w:r>
            <w:r>
              <w:rPr>
                <w:sz w:val="22"/>
              </w:rPr>
              <w:t>、</w:t>
            </w:r>
            <w:r>
              <w:rPr>
                <w:sz w:val="22"/>
              </w:rPr>
              <w:t>配有数字控制器</w:t>
            </w:r>
            <w:r>
              <w:rPr>
                <w:sz w:val="22"/>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 （1）以各采购包预算金额作为代理服务费的计算基数； （2）代理服务费采用差额定率累进法进行计算，按照以下标准计算后的80%计取：100万元以下的部分，按照1.5%计取； 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其他，便利化措施（本招标文件其他条款与本条不一致的，以 本条为准），投标文件的递交与开标 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见《广东省财政厅广东省地方金融监督管理局中国人民银行广州分行关于开展省级政府采购合同融资工作的通知》（粤财采购〔2020〕6号）（查询网址：http://www.gdgpo.gov.cn/show/id/40288ba97237aba8017239cc2a020555.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采购包1(低相噪光学频率梳等设备)：综合评分法,是指投标文件满足招标文件全部实质性要求，且按照评审因素的量化指标评审得分最高的投标人为中标候选人的评标方法。（最低报价不是中标的唯一依据。）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采购包2(快速热退火系统)：综合评分法,是指投标文件满足招标文件全部实质性要求，且按照评审因素的量化指标评审得分最高的投标人为中标候选人的评标方法。（最低报价不是中标的唯一依据。）</w:t>
      </w:r>
    </w:p>
    <w:p>
      <w:pPr>
        <w:pStyle w:val="null3"/>
      </w:pPr>
      <w:r>
        <w:rPr/>
        <w:t>采购包3(C+L波段高速相干接收机)：综合评分法,是指投标文件满足招标文件全部实质性要求，且按照评审因素的量化指标评审得分最高的投标人为中标候选人的评标方法。（最低报价不是中标的唯一依据。）</w:t>
      </w:r>
    </w:p>
    <w:p>
      <w:pPr>
        <w:pStyle w:val="null3"/>
      </w:pPr>
      <w:r>
        <w:rPr/>
        <w:t>采购包4(高速光子集成器件测试系统)：综合评分法,是指投标文件满足招标文件全部实质性要求，且按照评审因素的量化指标评审得分最高的投标人为中标候选人的评标方法。（最低报价不是中标的唯一依据。）</w:t>
      </w:r>
    </w:p>
    <w:p>
      <w:pPr>
        <w:pStyle w:val="null3"/>
      </w:pPr>
      <w:r>
        <w:rPr/>
        <w:t>采购包5(泵浦激光器)：综合评分法,是指投标文件满足招标文件全部实质性要求，且按照评审因素的量化指标评审得分最高的投标人为中标候选人的评标方法。（最低报价不是中标的唯一依据。）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采购包1（低相噪光学频率梳等设备）：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采购包2（快速热退火系统）：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采购包3（C+L波段高速相干接收机）：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采购包4（高速光子集成器件测试系统）：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采购包5（泵浦激光器）：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采购包1（低相噪光学频率梳等设备）：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采购包2（快速热退火系统）：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采购包3（C+L波段高速相干接收机）：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采购包4（高速光子集成器件测试系统）：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采购包5（泵浦激光器）：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采购包1（低相噪光学频率梳等设备）：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采购包2（快速热退火系统）：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采购包3（C+L波段高速相干接收机）：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采购包4（高速光子集成器件测试系统）：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采购包5（泵浦激光器）：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采购包1(低相噪光学频率梳等设备):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(50.0分)</w:t>
            </w:r>
          </w:p>
        </w:tc>
        <w:tc>
          <w:tcPr>
            <w:tcW w:type="dxa" w:w="5076"/>
          </w:tcPr>
          <w:p>
            <w:pPr>
              <w:pStyle w:val="null3"/>
              <w:jc w:val="left"/>
            </w:pPr>
            <w:r>
              <w:rPr/>
              <w:t>依据投标人对具体技术(参数)要求中不带“▲”、不带“★”号的一般技术要求的响应情况进行评分。完全满足得50分，得分计算公式=(38-负偏离总数)/38*50分，结果四舍五入保留两位小数，本项目不带“▲”号、不带“★”号的一般技术要求共38项。 注：投标人须提供所投产品彩页或相应技术参数的厂家使用说明书或相应技术参数的厂家出具的技术参数确认函复印件作为技术证明文件，否则评标委员会有权视为相应技术参数响应不符合招标要求（如厂家的产品使用说明书为外文版，请同时提供中文版）。</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投标人根据采购需求的“售后服务”提供详细的售后服务方案（包括但不限于①安装调试、②人员培训、③服务响应计划等）： 1.售后服务方案详细完整且具备可操作性，安装与调试方案有明确的步骤和分工，能提供各项货物的安装调试计划安排表，培训内容丰富、有针对性，服务响应计划满足或优于采购人需求，得10分； 2.售后服务方案基本完整且具备可操作性，安装与调试方案的步骤和分工不全面，各项货物的安装调试计划安排表不全面，培训内容全面但针对性不足，服务响应计划基本满足采购人需求，得6分； 3.有提供售后服务方案，具备可操作性，无提供安装与调试方案的步骤和分工，培训方案表述不清晰、简单，服务响应计划不满足采购人需求，得2分； 4.其它情况，得0分。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2020年1月1日至今投标人具有所投设备供货项目业绩【应同时满足以下条件：（1）以投标人名义签订；（2）合同标的至少包括本采购包标的】，每具有单个项目的，得1分，满分5分。 注：提供合同复印件，以签订合同的时间为准，未提供则不得分。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上述有效计分的“同类项目业绩”的项目获得用户单位出具的满意度良好（或同等评价的）的评价证明，每一个评价得1分，本项最高得5分。 注：提供用户单位出具的评价证明复印件，不提供不得分。同一用户单位出具多个用户评价的不重复计分。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采购包2(快速热退火系统):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重要技术响应程度 (5.0分)</w:t>
            </w:r>
          </w:p>
        </w:tc>
        <w:tc>
          <w:tcPr>
            <w:tcW w:type="dxa" w:w="5076"/>
          </w:tcPr>
          <w:p>
            <w:pPr>
              <w:pStyle w:val="null3"/>
              <w:jc w:val="left"/>
            </w:pPr>
            <w:r>
              <w:rPr/>
              <w:t>依据投标人对具体技术(参数)要求中带“▲”号的重要技术要求的响应情况进行评分。每完全满足1项得5分，最高得5分。本项目带“▲”号的重要技术要求共1项。 注：投标人须提供所投产品彩页或相应技术参数的厂家使用说明书或相应技术参数的厂家出具的技术参数确认函复印件作为技术证明文件，否则评标委员会有权视为相应技术参数响应不符合招标要求（如厂家的产品使用说明书为外文版，请同时提供中文版）。</w:t>
            </w:r>
          </w:p>
        </w:tc>
      </w:tr>
      <w:tr>
        <w:tc>
          <w:tcPr>
            <w:tcW w:type="dxa" w:w="922"/>
            <w:gridSpan w:val="2"/>
            <w:vMerge/>
          </w:tcPr>
          <w:p/>
        </w:tc>
        <w:tc>
          <w:tcPr>
            <w:tcW w:type="dxa" w:w="2307"/>
          </w:tcPr>
          <w:p>
            <w:pPr>
              <w:pStyle w:val="null3"/>
              <w:jc w:val="left"/>
            </w:pPr>
            <w:r>
              <w:rPr/>
              <w:t>技术响应程度 (45.0分)</w:t>
            </w:r>
          </w:p>
        </w:tc>
        <w:tc>
          <w:tcPr>
            <w:tcW w:type="dxa" w:w="5076"/>
          </w:tcPr>
          <w:p>
            <w:pPr>
              <w:pStyle w:val="null3"/>
              <w:jc w:val="left"/>
            </w:pPr>
            <w:r>
              <w:rPr/>
              <w:t>依据投标人对具体技术(参数)要求中不带“▲”、不带“★”号的一般技术要求的响应情况进行评分。完全满足得45分，得分计算公式=(16-负偏离总数)/16*45分，结果四舍五入保留两位小数，本项目不带“▲”号、不带“★”号的一般技术要求共16项。 注：投标人须提供所投产品彩页或相应技术参数的厂家使用说明书或相应技术参数的厂家出具的技术参数确认函复印件作为技术证明文件，否则评标委员会有权视为相应技术参数响应不符合招标要求（如厂家的产品使用说明书为外文版，请同时提供中文版）。</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投标人根据采购需求的“售后服务”提供详细的售后服务方案（包括但不限于①安装调试、②人员培训、③服务响应计划等）： 1.售后服务方案详细完整且具备可操作性，安装与调试方案有明确的步骤和分工，能提供各项货物的安装调试计划安排表，培训内容丰富、有针对性，服务响应计划满足或优于采购人需求，得10分； 2.售后服务方案基本完整且具备可操作性，安装与调试方案的步骤和分工不全面，各项货物的安装调试计划安排表不全面，培训内容全面但针对性不足，服务响应计划基本满足采购人需求，得6分； 3.有提供售后服务方案，具备可操作性，无提供安装与调试方案的步骤和分工，培训方案表述不清晰、简单，服务响应计划不满足采购人需求，得2分； 4.其它情况，得0分。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2020年1月1日至今投标人具有所投设备供货项目业绩【应同时满足以下条件：（1）以投标人名义签订；（2）合同标的至少包括本采购包标的】，每提供一项得1分，满分5分。 注：提供合同复印件，以签订合同的时间为准，未提供则不得分。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上述有效计分的“同类项目业绩”的项目获得用户单位出具的满意度良好（或同等评价的）的评价证明，每一个评价得1分，本项最高得5分。 注：提供用户单位出具的评价证明复印件，不提供不得分。同一用户单位出具多个用户评价的不重复计分。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采购包3(C+L波段高速相干接收机):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(32.0分)</w:t>
            </w:r>
          </w:p>
        </w:tc>
        <w:tc>
          <w:tcPr>
            <w:tcW w:type="dxa" w:w="5076"/>
          </w:tcPr>
          <w:p>
            <w:pPr>
              <w:pStyle w:val="null3"/>
              <w:jc w:val="left"/>
            </w:pPr>
            <w:r>
              <w:rPr/>
              <w:t>依据投标人对具体技术(参数)要求中不带“▲”、不带“★”号的一般技术要求的响应情况进行评分。完全满足得32分，得分计算公式=(8-负偏离总数)/8*32分，结果四舍五入保留两位小数，本项目不带“▲”号、不带“★”号的一般技术要求共8项。 注：投标人须提供所投产品彩页或相应技术参数的厂家使用说明书或相应技术参数的厂家出具的技术参数确认函复印件作为技术证明文件，否则评标委员会有权视为相应技术参数响应不符合招标要求（如厂家的产品使用说明书为外文版，请同时提供中文版）。</w:t>
            </w:r>
          </w:p>
        </w:tc>
      </w:tr>
      <w:tr>
        <w:tc>
          <w:tcPr>
            <w:tcW w:type="dxa" w:w="922"/>
            <w:gridSpan w:val="2"/>
            <w:vMerge/>
          </w:tcPr>
          <w:p/>
        </w:tc>
        <w:tc>
          <w:tcPr>
            <w:tcW w:type="dxa" w:w="2307"/>
          </w:tcPr>
          <w:p>
            <w:pPr>
              <w:pStyle w:val="null3"/>
              <w:jc w:val="left"/>
            </w:pPr>
            <w:r>
              <w:rPr/>
              <w:t>技术服务方案 (13.0分)</w:t>
            </w:r>
          </w:p>
        </w:tc>
        <w:tc>
          <w:tcPr>
            <w:tcW w:type="dxa" w:w="5076"/>
          </w:tcPr>
          <w:p>
            <w:pPr>
              <w:pStyle w:val="null3"/>
              <w:jc w:val="left"/>
            </w:pPr>
            <w:r>
              <w:rPr/>
              <w:t>根据投标人提供的技术服务方案（包括安装、调试等）进行评审： 1.技术服务方案具体，可行性高的，安装与调试方案有明确的步骤和分工，能提供各项货物的安装调试计划安排表，得13分； 2.技术服务方案较具体，可行性较高的，安装与调试方案的步骤和分工不全面，各项货物的安装调试计划安排表不全面，得8分； 3.技术服务方案基本具体，可行性一般的，无提供安装与调试方案的步骤和分工，得3分； 4.未提供技术服务方案，得0分。</w:t>
            </w:r>
          </w:p>
        </w:tc>
      </w:tr>
      <w:tr>
        <w:tc>
          <w:tcPr>
            <w:tcW w:type="dxa" w:w="922"/>
            <w:gridSpan w:val="2"/>
            <w:vMerge/>
          </w:tcPr>
          <w:p/>
        </w:tc>
        <w:tc>
          <w:tcPr>
            <w:tcW w:type="dxa" w:w="2307"/>
          </w:tcPr>
          <w:p>
            <w:pPr>
              <w:pStyle w:val="null3"/>
              <w:jc w:val="left"/>
            </w:pPr>
            <w:r>
              <w:rPr/>
              <w:t>售后服务方案 (15.0分)</w:t>
            </w:r>
          </w:p>
        </w:tc>
        <w:tc>
          <w:tcPr>
            <w:tcW w:type="dxa" w:w="5076"/>
          </w:tcPr>
          <w:p>
            <w:pPr>
              <w:pStyle w:val="null3"/>
              <w:jc w:val="left"/>
            </w:pPr>
            <w:r>
              <w:rPr/>
              <w:t>投标人根据采购需求的“售后服务”提供详细的售后服务方案（包括但不限于①人员培训、②服务响应计划等）： 1.售后服务方案详细完整且具备可操作性，培训内容丰富、有针对性，服务响应计划满足或优于采购人需求，得15分； 2.售后服务方案基本完整且具备可操作性，培训内容全面但针对性不足，服务响应计划基本满足采购人需求，得10分； 3.有提供售后服务方案，具备可操作性，培训方案表述不清晰、简单，服务响应计划不满足采购人需求，得5分； 4.其它情况，得0分。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2020年1月1日至今投标人具有所投设备供货项目业绩【应同时满足以下条件：（1）以投标人名义签订；（2）合同标的至少包括本采购包标的】，每提供一项得1分，满分5分。 注：提供合同复印件，以签订合同的时间为准，未提供则不得分。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上述有效计分的“同类项目业绩”的项目获得用户单位出具的满意度良好（或同等评价的）的评价证明，每一个评价得1分，本项最高得5分。 注：提供用户单位出具的评价证明复印件，不提供不得分。同一用户单位出具多个用户评价的不重复计分。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采购包4(高速光子集成器件测试系统):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(50.0分)</w:t>
            </w:r>
          </w:p>
        </w:tc>
        <w:tc>
          <w:tcPr>
            <w:tcW w:type="dxa" w:w="5076"/>
          </w:tcPr>
          <w:p>
            <w:pPr>
              <w:pStyle w:val="null3"/>
              <w:jc w:val="left"/>
            </w:pPr>
            <w:r>
              <w:rPr/>
              <w:t>依据投标人对具体技术(参数)要求中不带“▲”、不带“★”号的一般技术要求的响应情况进行评分。完全满足得50分，得分计算公式=(21-负偏离总数)/21*50分，结果四舍五入保留两位小数，本项目不带“▲”号、不带“★”号的一般技术要求共21项。 注：投标人须提供所投产品彩页或相应技术参数的厂家使用说明书或相应技术参数的厂家出具的技术参数确认函复印件作为技术证明文件，否则评标委员会有权视为相应技术参数响应不符合招标要求（如厂家的产品使用说明书为外文版，请同时提供中文版）。</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投标人根据采购需求的“售后服务”提供详细的售后服务方案（包括但不限于①安装调试、②人员培训、③服务响应计划等）： 1.售后服务方案详细完整且具备可操作性，安装与调试方案有明确的步骤和分工，能提供各项货物的安装调试计划安排表，培训内容丰富、有针对性，服务响应计划满足或优于采购人需求，得10分； 2.售后服务方案基本完整且具备可操作性，安装与调试方案的步骤和分工不全面，各项货物的安装调试计划安排表不全面，培训内容全面但针对性不足，服务响应计划基本满足采购人需求，得6分； 3.有提供售后服务方案，具备可操作性，无提供安装与调试方案的步骤和分工，培训方案表述不清晰、简单，服务响应计划不满足采购人需求，得2分； 4.其它情况，得0分。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2020年1月1日至今投标人具有所投设备供货项目业绩【应同时满足以下条件：（1）以投标人名义签订；（2）合同标的至少包括本采购包标的】，每提供一项得1分，满分5分。 注：提供合同复印件，以签订合同的时间为准，未提供则不得分。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上述有效计分的“同类项目业绩”的项目获得用户单位出具的满意度良好（或同等评价的）的评价证明，每一个评价得1分，本项最高得5分。 注：提供用户单位出具的评价证明复印件，不提供不得分。同一用户单位出具多个用户评价的不重复计分。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采购包5(泵浦激光器):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重要技术响应程度 (5.0分)</w:t>
            </w:r>
          </w:p>
        </w:tc>
        <w:tc>
          <w:tcPr>
            <w:tcW w:type="dxa" w:w="5076"/>
          </w:tcPr>
          <w:p>
            <w:pPr>
              <w:pStyle w:val="null3"/>
              <w:jc w:val="left"/>
            </w:pPr>
            <w:r>
              <w:rPr/>
              <w:t>依据投标人对具体技术(参数)要求中带“▲”号的重要技术要求的响应情况进行评分。每完全满足1项得5分，最高得5分。本项目带“▲”号的重要技术要求共1项。 注：投标人须提供所投产品彩页或相应技术参数的厂家使用说明书或相应技术参数的厂家出具的技术参数确认函复印件作为技术证明文件，否则评标委员会有权视为相应技术参数响应不符合招标要求（如厂家的产品使用说明书为外文版，请同时提供中文版）。</w:t>
            </w:r>
          </w:p>
        </w:tc>
      </w:tr>
      <w:tr>
        <w:tc>
          <w:tcPr>
            <w:tcW w:type="dxa" w:w="922"/>
            <w:gridSpan w:val="2"/>
            <w:vMerge/>
          </w:tcPr>
          <w:p/>
        </w:tc>
        <w:tc>
          <w:tcPr>
            <w:tcW w:type="dxa" w:w="2307"/>
          </w:tcPr>
          <w:p>
            <w:pPr>
              <w:pStyle w:val="null3"/>
              <w:jc w:val="left"/>
            </w:pPr>
            <w:r>
              <w:rPr/>
              <w:t>技术响应程度 (28.0分)</w:t>
            </w:r>
          </w:p>
        </w:tc>
        <w:tc>
          <w:tcPr>
            <w:tcW w:type="dxa" w:w="5076"/>
          </w:tcPr>
          <w:p>
            <w:pPr>
              <w:pStyle w:val="null3"/>
              <w:jc w:val="left"/>
            </w:pPr>
            <w:r>
              <w:rPr/>
              <w:t>依据投标人对具体技术(参数)要求中不带“▲”、不带“★”号的一般技术要求的响应情况进行评分。完全满足得28分，得分计算公式=(7-负偏离总数)/7*28分，结果四舍五入保留两位小数，本项目不带“▲”号、不带“★”号的一般技术要求共7项。 注：投标人须提供所投产品彩页或相应技术参数的厂家使用说明书或相应技术参数的厂家出具的技术参数确认函复印件作为技术证明文件，否则评标委员会有权视为相应技术参数响应不符合招标要求（如厂家的产品使用说明书为外文版，请同时提供中文版）。</w:t>
            </w:r>
          </w:p>
        </w:tc>
      </w:tr>
      <w:tr>
        <w:tc>
          <w:tcPr>
            <w:tcW w:type="dxa" w:w="922"/>
            <w:gridSpan w:val="2"/>
            <w:vMerge/>
          </w:tcPr>
          <w:p/>
        </w:tc>
        <w:tc>
          <w:tcPr>
            <w:tcW w:type="dxa" w:w="2307"/>
          </w:tcPr>
          <w:p>
            <w:pPr>
              <w:pStyle w:val="null3"/>
              <w:jc w:val="left"/>
            </w:pPr>
            <w:r>
              <w:rPr/>
              <w:t>技术服务方案 (13.0分)</w:t>
            </w:r>
          </w:p>
        </w:tc>
        <w:tc>
          <w:tcPr>
            <w:tcW w:type="dxa" w:w="5076"/>
          </w:tcPr>
          <w:p>
            <w:pPr>
              <w:pStyle w:val="null3"/>
              <w:jc w:val="left"/>
            </w:pPr>
            <w:r>
              <w:rPr/>
              <w:t>根据投标人提供的技术服务方案（包括安装、调试等）进行评审： 1.技术服务方案具体，可行性高的，安装与调试方案有明确的步骤和分工，能提供各项货物的安装调试计划安排表，得13分； 2.技术服务方案较具体，可行性较高的，安装与调试方案的步骤和分工不全面，各项货物的安装调试计划安排表不全面，得8分； 3.技术服务方案基本具体，可行性一般的，无提供安装与调试方案的步骤和分工，得3分； 4.未提供技术服务方案，得0分。</w:t>
            </w:r>
          </w:p>
        </w:tc>
      </w:tr>
      <w:tr>
        <w:tc>
          <w:tcPr>
            <w:tcW w:type="dxa" w:w="922"/>
            <w:gridSpan w:val="2"/>
            <w:vMerge/>
          </w:tcPr>
          <w:p/>
        </w:tc>
        <w:tc>
          <w:tcPr>
            <w:tcW w:type="dxa" w:w="2307"/>
          </w:tcPr>
          <w:p>
            <w:pPr>
              <w:pStyle w:val="null3"/>
              <w:jc w:val="left"/>
            </w:pPr>
            <w:r>
              <w:rPr/>
              <w:t>售后服务方案 (14.0分)</w:t>
            </w:r>
          </w:p>
        </w:tc>
        <w:tc>
          <w:tcPr>
            <w:tcW w:type="dxa" w:w="5076"/>
          </w:tcPr>
          <w:p>
            <w:pPr>
              <w:pStyle w:val="null3"/>
              <w:jc w:val="left"/>
            </w:pPr>
            <w:r>
              <w:rPr/>
              <w:t>投标人根据采购需求的“售后服务”提供详细的售后服务方案（包括但不限于①人员培训、②服务响应计划等）： 1.售后服务方案详细完整且具备可操作性，培训内容丰富、有针对性，服务响应计划满足或优于采购人需求，得14分； 2.售后服务方案基本完整且具备可操作性，培训内容全面但针对性不足，服务响应计划基本满足采购人需求，得9分； 3.有提供售后服务方案，具备可操作性，培训方案表述不清晰、简单，服务响应计划不满足采购人需求，得4分； 4.其它情况，得0分。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2020年1月1日至今投标人具有所投设备供货项目业绩【应同时满足以下条件：（1）以投标人名义签订；（2）合同标的至少包括本采购包标的】，每提供一项得1分，满分5分。 注：提供合同复印件，以签订合同的时间为准，未提供则不得分。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上述有效计分的“同类项目业绩”的项目获得用户单位出具的满意度良好（或同等评价的）的评价证明，每一个评价得1分，本项最高得5分。 注：提供用户单位出具的评价证明复印件，不提供不得分。同一用户单位出具多个用户评价的不重复计分。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采购包</w:t>
      </w:r>
      <w:r>
        <w:rPr>
          <w:sz w:val="21"/>
        </w:rPr>
        <w:t>1-</w:t>
      </w:r>
      <w:r>
        <w:rPr>
          <w:sz w:val="21"/>
        </w:rPr>
        <w:t>5</w:t>
      </w:r>
      <w:r>
        <w:rPr>
          <w:sz w:val="21"/>
        </w:rPr>
        <w:t>均适用：</w:t>
      </w:r>
    </w:p>
    <w:p>
      <w:pPr>
        <w:pStyle w:val="null3"/>
        <w:jc w:val="both"/>
      </w:pPr>
      <w:r>
        <w:br/>
      </w:r>
      <w:r>
        <w:rPr>
          <w:sz w:val="21"/>
          <w:b/>
        </w:rPr>
        <w:t>教学科研设备采购合同（进口货物）</w:t>
      </w:r>
    </w:p>
    <w:p>
      <w:pPr>
        <w:pStyle w:val="null3"/>
        <w:jc w:val="both"/>
      </w:pPr>
      <w:r>
        <w:rPr>
          <w:sz w:val="21"/>
        </w:rPr>
        <w:t>采购系统编号</w:t>
      </w:r>
    </w:p>
    <w:p>
      <w:pPr>
        <w:pStyle w:val="null3"/>
        <w:jc w:val="both"/>
      </w:pPr>
      <w:r>
        <w:rPr>
          <w:sz w:val="21"/>
          <w:u w:val="single"/>
        </w:rPr>
        <w:t>***</w:t>
      </w:r>
      <w:r>
        <w:rPr>
          <w:sz w:val="21"/>
        </w:rPr>
        <w:t>学院</w:t>
      </w:r>
    </w:p>
    <w:p>
      <w:pPr>
        <w:pStyle w:val="null3"/>
        <w:spacing w:before="150" w:after="315"/>
        <w:ind w:left="-135"/>
        <w:jc w:val="center"/>
      </w:pPr>
      <w:r>
        <w:rPr>
          <w:sz w:val="21"/>
          <w:b/>
        </w:rPr>
        <w:t>[合同类型：□政府采购；□学校集中采购；□用户部门零散采购；□科研绿色]</w:t>
      </w:r>
    </w:p>
    <w:p>
      <w:pPr>
        <w:pStyle w:val="null3"/>
        <w:jc w:val="both"/>
      </w:pPr>
      <w:r>
        <w:rPr>
          <w:sz w:val="21"/>
        </w:rPr>
        <w:t>甲方（业主）：广东工业大学</w:t>
      </w:r>
      <w:r>
        <w:rPr>
          <w:sz w:val="21"/>
        </w:rPr>
        <w:t xml:space="preserve">                              </w:t>
      </w:r>
    </w:p>
    <w:p>
      <w:pPr>
        <w:pStyle w:val="null3"/>
        <w:jc w:val="both"/>
      </w:pPr>
      <w:r>
        <w:rPr>
          <w:sz w:val="21"/>
        </w:rPr>
        <w:t>乙方（中标人）：</w:t>
      </w:r>
      <w:r>
        <w:rPr>
          <w:sz w:val="21"/>
          <w:u w:val="single"/>
        </w:rPr>
        <w:t>****</w:t>
      </w:r>
      <w:r>
        <w:rPr>
          <w:sz w:val="21"/>
        </w:rPr>
        <w:t>公司</w:t>
      </w:r>
      <w:r>
        <w:rPr>
          <w:sz w:val="21"/>
        </w:rPr>
        <w:t xml:space="preserve">                       </w:t>
      </w:r>
    </w:p>
    <w:p>
      <w:pPr>
        <w:pStyle w:val="null3"/>
        <w:jc w:val="both"/>
      </w:pPr>
      <w:r>
        <w:rPr>
          <w:sz w:val="21"/>
        </w:rPr>
        <w:t>丙方（外贸代理）：</w:t>
      </w:r>
      <w:r>
        <w:rPr>
          <w:sz w:val="21"/>
          <w:u w:val="single"/>
        </w:rPr>
        <w:t xml:space="preserve"> </w:t>
      </w:r>
      <w:r>
        <w:rPr>
          <w:sz w:val="21"/>
          <w:u w:val="single"/>
        </w:rPr>
        <w:t>****</w:t>
      </w:r>
      <w:r>
        <w:rPr>
          <w:sz w:val="21"/>
        </w:rPr>
        <w:t>公司</w:t>
      </w:r>
    </w:p>
    <w:p>
      <w:pPr>
        <w:pStyle w:val="null3"/>
        <w:jc w:val="both"/>
      </w:pPr>
      <w:r>
        <w:rPr>
          <w:sz w:val="21"/>
        </w:rPr>
        <w:t>签订地点：广州市</w:t>
      </w:r>
    </w:p>
    <w:p>
      <w:pPr>
        <w:pStyle w:val="null3"/>
        <w:ind w:firstLine="420"/>
        <w:jc w:val="both"/>
      </w:pPr>
      <w:r>
        <w:rPr>
          <w:sz w:val="21"/>
        </w:rPr>
        <w:t>根据</w:t>
      </w:r>
      <w:r>
        <w:rPr>
          <w:sz w:val="21"/>
          <w:u w:val="single"/>
        </w:rPr>
        <w:t>***招标/采购机构的***项目的</w:t>
      </w:r>
      <w:r>
        <w:rPr>
          <w:sz w:val="21"/>
        </w:rPr>
        <w:t>招标</w:t>
      </w:r>
      <w:r>
        <w:rPr>
          <w:sz w:val="21"/>
        </w:rPr>
        <w:t>/采购文件[编号</w:t>
      </w:r>
      <w:r>
        <w:rPr>
          <w:sz w:val="21"/>
          <w:u w:val="single"/>
        </w:rPr>
        <w:t>***]</w:t>
      </w:r>
      <w:r>
        <w:rPr>
          <w:sz w:val="21"/>
        </w:rPr>
        <w:t>、乙方针对该项目的投标</w:t>
      </w:r>
      <w:r>
        <w:rPr>
          <w:sz w:val="21"/>
        </w:rPr>
        <w:t>/响应文件及</w:t>
      </w:r>
      <w:r>
        <w:rPr>
          <w:sz w:val="21"/>
          <w:u w:val="single"/>
        </w:rPr>
        <w:t>20***年***月***日的</w:t>
      </w:r>
      <w:r>
        <w:rPr>
          <w:sz w:val="21"/>
        </w:rPr>
        <w:t>中标</w:t>
      </w:r>
      <w:r>
        <w:rPr>
          <w:sz w:val="21"/>
        </w:rPr>
        <w:t>/成交结果通知书，按照中华人民共和国[R《民法典》、</w:t>
      </w:r>
      <w:r>
        <w:rPr>
          <w:sz w:val="21"/>
          <w:b/>
        </w:rPr>
        <w:t>□</w:t>
      </w:r>
      <w:r>
        <w:rPr>
          <w:sz w:val="21"/>
        </w:rPr>
        <w:t>《政府采购法》</w:t>
      </w:r>
      <w:r>
        <w:rPr>
          <w:sz w:val="21"/>
        </w:rPr>
        <w:t>]的规定，</w:t>
      </w:r>
      <w:r>
        <w:rPr>
          <w:sz w:val="21"/>
        </w:rPr>
        <w:t>根据广东工业大学外贸代理服务单位资格遴选结果，由乙方选择丙方作为外贸代理公司，</w:t>
      </w:r>
      <w:r>
        <w:rPr>
          <w:sz w:val="21"/>
        </w:rPr>
        <w:t>本着平等互利和诚实信用的原则，</w:t>
      </w:r>
      <w:r>
        <w:rPr>
          <w:sz w:val="21"/>
        </w:rPr>
        <w:t>一致同意签订本合同</w:t>
      </w:r>
      <w:r>
        <w:rPr>
          <w:sz w:val="21"/>
        </w:rPr>
        <w:t>。</w:t>
      </w:r>
    </w:p>
    <w:p>
      <w:pPr>
        <w:pStyle w:val="null3"/>
        <w:spacing w:before="150"/>
        <w:jc w:val="both"/>
      </w:pPr>
      <w:r>
        <w:rPr>
          <w:sz w:val="21"/>
          <w:b/>
        </w:rPr>
        <w:t>一、货物及价格</w:t>
      </w:r>
      <w:r>
        <w:rPr>
          <w:sz w:val="21"/>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货物名称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型号</w:t>
            </w:r>
            <w:r>
              <w:rPr>
                <w:sz w:val="21"/>
              </w:rPr>
              <w:t>/</w:t>
            </w:r>
            <w:r>
              <w:rPr>
                <w:sz w:val="21"/>
              </w:rPr>
              <w:t>规格</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制造商</w:t>
            </w:r>
            <w:r>
              <w:rPr>
                <w:sz w:val="21"/>
              </w:rPr>
              <w:t>/</w:t>
            </w:r>
            <w:r>
              <w:rPr>
                <w:sz w:val="21"/>
              </w:rPr>
              <w:t>产地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单价</w:t>
            </w:r>
            <w:r>
              <w:rPr>
                <w:sz w:val="21"/>
              </w:rPr>
              <w:t>(</w:t>
            </w:r>
            <w:r>
              <w:rPr>
                <w:sz w:val="21"/>
              </w:rPr>
              <w:t>元</w:t>
            </w:r>
            <w:r>
              <w:rPr>
                <w:sz w:val="21"/>
              </w:rPr>
              <w:t>)</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w:t>
            </w:r>
            <w:r>
              <w:rPr>
                <w:sz w:val="21"/>
              </w:rPr>
              <w:t>(</w:t>
            </w:r>
            <w:r>
              <w:rPr>
                <w:sz w:val="21"/>
              </w:rPr>
              <w:t>元</w:t>
            </w:r>
            <w:r>
              <w:rPr>
                <w:sz w:val="21"/>
              </w:rPr>
              <w:t>)</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总金额（人民币）：</w:t>
            </w:r>
            <w:r>
              <w:rPr>
                <w:sz w:val="21"/>
              </w:rPr>
              <w:t>*</w:t>
            </w:r>
            <w:r>
              <w:rPr>
                <w:sz w:val="21"/>
              </w:rPr>
              <w:t>仟</w:t>
            </w:r>
            <w:r>
              <w:rPr>
                <w:sz w:val="21"/>
              </w:rPr>
              <w:t>*</w:t>
            </w:r>
            <w:r>
              <w:rPr>
                <w:sz w:val="21"/>
              </w:rPr>
              <w:t>佰</w:t>
            </w:r>
            <w:r>
              <w:rPr>
                <w:sz w:val="21"/>
              </w:rPr>
              <w:t>*</w:t>
            </w:r>
            <w:r>
              <w:rPr>
                <w:sz w:val="21"/>
              </w:rPr>
              <w:t>拾</w:t>
            </w:r>
            <w:r>
              <w:rPr>
                <w:sz w:val="21"/>
              </w:rPr>
              <w:t>*</w:t>
            </w:r>
            <w:r>
              <w:rPr>
                <w:sz w:val="21"/>
              </w:rPr>
              <w:t>万</w:t>
            </w:r>
            <w:r>
              <w:rPr>
                <w:sz w:val="21"/>
              </w:rPr>
              <w:t>*</w:t>
            </w:r>
            <w:r>
              <w:rPr>
                <w:sz w:val="21"/>
              </w:rPr>
              <w:t>仟</w:t>
            </w:r>
            <w:r>
              <w:rPr>
                <w:sz w:val="21"/>
              </w:rPr>
              <w:t>*</w:t>
            </w:r>
            <w:r>
              <w:rPr>
                <w:sz w:val="21"/>
              </w:rPr>
              <w:t>佰</w:t>
            </w:r>
            <w:r>
              <w:rPr>
                <w:sz w:val="21"/>
              </w:rPr>
              <w:t>*</w:t>
            </w:r>
            <w:r>
              <w:rPr>
                <w:sz w:val="21"/>
              </w:rPr>
              <w:t>拾</w:t>
            </w:r>
            <w:r>
              <w:rPr>
                <w:sz w:val="21"/>
              </w:rPr>
              <w:t>*</w:t>
            </w:r>
            <w:r>
              <w:rPr>
                <w:sz w:val="21"/>
              </w:rPr>
              <w:t>元整（</w:t>
            </w:r>
            <w:r>
              <w:rPr>
                <w:sz w:val="21"/>
              </w:rPr>
              <w:t>¥*******</w:t>
            </w:r>
            <w:r>
              <w:rPr>
                <w:sz w:val="21"/>
              </w:rPr>
              <w:t>）</w:t>
            </w:r>
          </w:p>
        </w:tc>
      </w:tr>
    </w:tbl>
    <w:p>
      <w:pPr>
        <w:pStyle w:val="null3"/>
        <w:spacing w:before="150"/>
        <w:jc w:val="both"/>
      </w:pPr>
      <w:r>
        <w:rPr/>
        <w:t xml:space="preserve">      </w:t>
      </w:r>
      <w:r>
        <w:rPr>
          <w:sz w:val="21"/>
        </w:rPr>
        <w:t>上述合同总金额为完成项目的全包价，包括但不限于购买货物、贸易报关、保险运输、装卸进场、安装调试、产品检测、产品验收、培训验收、售后服务等费用。进口货物价格仅不含海关常规的关税、增值税、消费税。除合同明确约定的费用外，甲方无需支付任何额外费用和承担任何额外义务。</w:t>
      </w:r>
    </w:p>
    <w:p>
      <w:pPr>
        <w:pStyle w:val="null3"/>
      </w:pPr>
      <w:r>
        <w:rPr/>
        <w:t xml:space="preserve"> </w:t>
      </w:r>
    </w:p>
    <w:p>
      <w:pPr>
        <w:pStyle w:val="null3"/>
        <w:spacing w:before="150"/>
        <w:jc w:val="both"/>
      </w:pPr>
      <w:r>
        <w:rPr>
          <w:sz w:val="21"/>
          <w:b/>
        </w:rPr>
        <w:t>二、进口减免税办理</w:t>
      </w:r>
    </w:p>
    <w:p>
      <w:pPr>
        <w:pStyle w:val="null3"/>
        <w:ind w:firstLine="420"/>
        <w:jc w:val="both"/>
      </w:pPr>
      <w:r>
        <w:rPr>
          <w:sz w:val="21"/>
        </w:rPr>
        <w:t>1.甲方负责合同项下货物以甲方名义向海关申请办理进口减免税手续，并委托丙方办理外贸和结算业务。乙方负责指定中国境外供应商（外商）与丙方进行外贸过程的收发货和收付款，并支付丙方代理进口业务的手续费和贸易报关等货物进口环节的一切费用。丙方负责办理货物进口报关、广州的口岸提货及运送到甲方</w:t>
      </w:r>
      <w:r>
        <w:rPr>
          <w:sz w:val="21"/>
          <w:u w:val="single"/>
        </w:rPr>
        <w:t>***校区指定地点</w:t>
      </w:r>
      <w:r>
        <w:rPr>
          <w:sz w:val="21"/>
        </w:rPr>
        <w:t>、对外付汇及付汇后的银行结算，并负有协助甲方处理减免税业务的义务。</w:t>
      </w:r>
    </w:p>
    <w:p>
      <w:pPr>
        <w:pStyle w:val="null3"/>
        <w:ind w:firstLine="420"/>
        <w:jc w:val="both"/>
      </w:pPr>
      <w:r>
        <w:rPr>
          <w:sz w:val="21"/>
        </w:rPr>
        <w:t>2.非乙方原因未能获得海关减免税的，先由丙方代为缴纳进口相关税款，甲方在合同结算时向丙方支付</w:t>
      </w:r>
      <w:r>
        <w:rPr>
          <w:sz w:val="21"/>
        </w:rPr>
        <w:t>代为缴纳税款</w:t>
      </w:r>
      <w:r>
        <w:rPr>
          <w:sz w:val="21"/>
        </w:rPr>
        <w:t>。由于乙方合同违约导致征税或补税的，则税款全部由乙方承担。</w:t>
      </w:r>
    </w:p>
    <w:p>
      <w:pPr>
        <w:pStyle w:val="null3"/>
        <w:ind w:firstLine="420"/>
        <w:jc w:val="both"/>
      </w:pPr>
      <w:r>
        <w:rPr>
          <w:sz w:val="21"/>
        </w:rPr>
        <w:t>3.如果甲方采用海关税款担保的方式办理减免税手续的，则甲、乙、丙三方按如下约定处理：</w:t>
      </w:r>
    </w:p>
    <w:p>
      <w:pPr>
        <w:pStyle w:val="null3"/>
        <w:ind w:firstLine="420"/>
        <w:jc w:val="both"/>
      </w:pPr>
      <w:r>
        <w:rPr>
          <w:sz w:val="21"/>
        </w:rPr>
        <w:t>（</w:t>
      </w:r>
      <w:r>
        <w:rPr>
          <w:sz w:val="21"/>
        </w:rPr>
        <w:t>1）甲、乙、丙方三方同意用税款担保方式进口货物。丙方协助甲方向海关申办进口货物的税款担保手续、减免税手续，以及税款保证金退还等相关手续。甲方在货物进口报关前将相应的税款保证金支付给丙方。该税款保证金包含了货物进口的所有关税、增值税、消费税。</w:t>
      </w:r>
    </w:p>
    <w:p>
      <w:pPr>
        <w:pStyle w:val="null3"/>
        <w:ind w:firstLine="420"/>
        <w:jc w:val="both"/>
      </w:pPr>
      <w:r>
        <w:rPr>
          <w:sz w:val="21"/>
        </w:rPr>
        <w:t>（</w:t>
      </w:r>
      <w:r>
        <w:rPr>
          <w:sz w:val="21"/>
        </w:rPr>
        <w:t>2）经海关核定，进口货物属于获得减免税情形的，丙方协助甲方向海关办理税款保证金退还手续，并在手续办结后10个工作日内将税款保证金退还甲方。丙方逾期退回税款保证金的，每逾期1天，丙方向甲方赔付欠款总额3‰的滞纳金。</w:t>
      </w:r>
    </w:p>
    <w:p>
      <w:pPr>
        <w:pStyle w:val="null3"/>
        <w:ind w:firstLine="420"/>
        <w:jc w:val="both"/>
      </w:pPr>
      <w:r>
        <w:rPr>
          <w:sz w:val="21"/>
        </w:rPr>
        <w:t>（</w:t>
      </w:r>
      <w:r>
        <w:rPr>
          <w:sz w:val="21"/>
        </w:rPr>
        <w:t>3）经海关核定，进口货物属于未能获得减免税情形的,甲方所交纳的税款保证金转为税款，丙方需要将相关缴税凭证或票据在海关核销手续办结后10个工作日内提交给甲方进行核销。实际缴纳的税款金额以海关最终核定为准，多退少补。</w:t>
      </w:r>
    </w:p>
    <w:p>
      <w:pPr>
        <w:pStyle w:val="null3"/>
        <w:ind w:firstLine="420"/>
        <w:jc w:val="both"/>
      </w:pPr>
      <w:r>
        <w:rPr>
          <w:sz w:val="21"/>
        </w:rPr>
        <w:t>（</w:t>
      </w:r>
      <w:r>
        <w:rPr>
          <w:sz w:val="21"/>
        </w:rPr>
        <w:t>4）如果合同货物在海关税款担保核销手续办结前已达到验收条件的，在征得甲方同意后，乙方可申请验收付款。甲丙双方仍按上述第（2）或（3）处理税款保证金。</w:t>
      </w:r>
    </w:p>
    <w:p>
      <w:pPr>
        <w:pStyle w:val="null3"/>
        <w:spacing w:before="150"/>
        <w:jc w:val="both"/>
      </w:pPr>
      <w:r>
        <w:rPr>
          <w:sz w:val="21"/>
          <w:b/>
        </w:rPr>
        <w:t>三、货物质量要求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进口货物必须具有合法进货渠道证明（如海关报关单），国内货物则必须具备出厂合格证，所有货物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4.乙方保证货物安全，包括技术和质量安全，非因甲方人员原因，货物造成的人身、财产损害，由乙方承担全部责任。</w:t>
      </w:r>
    </w:p>
    <w:p>
      <w:pPr>
        <w:pStyle w:val="null3"/>
        <w:spacing w:before="150"/>
        <w:jc w:val="both"/>
      </w:pPr>
      <w:r>
        <w:rPr>
          <w:sz w:val="21"/>
          <w:b/>
        </w:rPr>
        <w:t>四、交货期及交货地点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***校区***</w:t>
      </w:r>
      <w:r>
        <w:rPr>
          <w:sz w:val="21"/>
        </w:rPr>
        <w:t>学院指定地点。</w:t>
      </w:r>
    </w:p>
    <w:p>
      <w:pPr>
        <w:pStyle w:val="null3"/>
        <w:spacing w:before="150"/>
        <w:jc w:val="both"/>
      </w:pPr>
      <w:r>
        <w:rPr>
          <w:sz w:val="21"/>
          <w:b/>
        </w:rPr>
        <w:t>五、到货检验、安装调试</w:t>
      </w:r>
    </w:p>
    <w:p>
      <w:pPr>
        <w:pStyle w:val="null3"/>
        <w:ind w:firstLine="420"/>
        <w:jc w:val="both"/>
      </w:pPr>
      <w:r>
        <w:rPr>
          <w:sz w:val="21"/>
        </w:rPr>
        <w:t>1.</w:t>
      </w:r>
      <w:r>
        <w:rPr>
          <w:sz w:val="21"/>
        </w:rPr>
        <w:t>进口货物送到甲方指定地点后，甲乙丙三方代表同时在场时才能开箱检验。如果进口货物属于国家法定检验范围内的，还应当按国家商品检验检疫机构的要求开箱检验。</w:t>
      </w:r>
    </w:p>
    <w:p>
      <w:pPr>
        <w:pStyle w:val="null3"/>
        <w:ind w:firstLine="420"/>
        <w:jc w:val="both"/>
      </w:pPr>
      <w:r>
        <w:rPr>
          <w:sz w:val="21"/>
        </w:rPr>
        <w:t>2.甲乙双方就货物进行的检验包括但不限于名称、品牌、规格、型号、产地、数量外在可视参数。</w:t>
      </w:r>
    </w:p>
    <w:p>
      <w:pPr>
        <w:pStyle w:val="null3"/>
        <w:ind w:firstLine="420"/>
        <w:jc w:val="both"/>
      </w:pPr>
      <w:r>
        <w:rPr>
          <w:sz w:val="21"/>
        </w:rPr>
        <w:t>3.除非甲方另有通知，乙方应按照合同的要求以及合同执行计划的时间安排，派出足够的人员进行现场安装和调试工作，并承担货物安装调试过程所产生的一切费用和责任直至验收合格。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5.软件类产品乙方还应提供软件现场或远程安装，包括软件服务器端安装、客户端安装和软件license的安装；在服务器端安装时乙方应主动寻求服务器供应商的工程师配合。</w:t>
      </w:r>
    </w:p>
    <w:p>
      <w:pPr>
        <w:pStyle w:val="null3"/>
        <w:spacing w:before="150"/>
        <w:jc w:val="both"/>
      </w:pPr>
      <w:r>
        <w:rPr>
          <w:sz w:val="21"/>
          <w:b/>
        </w:rPr>
        <w:t>六、验收</w:t>
      </w:r>
    </w:p>
    <w:p>
      <w:pPr>
        <w:pStyle w:val="null3"/>
        <w:ind w:firstLine="420"/>
        <w:jc w:val="both"/>
      </w:pPr>
      <w:r>
        <w:rPr>
          <w:sz w:val="21"/>
        </w:rPr>
        <w:t>1.交付验收标准为：按本合同约定的货物及价格、详细配置清单及技术指标、符合采购文件和响应承诺中甲方认可的合理最佳配置、参数及各项要求、国家相关标准和行业规范进行验收（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3.货物安装调试完毕且正常运行后，乙方应向甲方提出书面验收申请，准备并向甲方提交验收文件，本合同项下的全部货物按甲方验收流程验收通过，经甲乙双方签署验收合格证明后，视为验收合格。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 xml:space="preserve">6.甲方收货验收并不免除乙方对合同产品质量应当承担的责任，如果甲方在使用或含有合同产品的产品时发现因合同产品在设计、安装、制造、材料、工艺等方面的缺陷导致的任何质量问题，乙方仍应承担责任。  </w:t>
      </w:r>
    </w:p>
    <w:p>
      <w:pPr>
        <w:pStyle w:val="null3"/>
        <w:ind w:firstLine="420"/>
        <w:jc w:val="both"/>
      </w:pPr>
      <w:r>
        <w:rPr>
          <w:sz w:val="21"/>
        </w:rPr>
        <w:t>7.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jc w:val="both"/>
      </w:pPr>
      <w:r>
        <w:rPr>
          <w:sz w:val="21"/>
          <w:b/>
        </w:rPr>
        <w:t>七、付款</w:t>
      </w:r>
    </w:p>
    <w:p>
      <w:pPr>
        <w:pStyle w:val="null3"/>
        <w:ind w:firstLine="420"/>
        <w:jc w:val="both"/>
      </w:pPr>
      <w:r>
        <w:rPr>
          <w:sz w:val="21"/>
        </w:rPr>
        <w:t>1.甲方、乙方与丙方签订三方合同。合同</w:t>
      </w:r>
      <w:r>
        <w:rPr>
          <w:sz w:val="21"/>
        </w:rPr>
        <w:t>生效</w:t>
      </w:r>
      <w:r>
        <w:rPr>
          <w:sz w:val="21"/>
        </w:rPr>
        <w:t>后，丙方开出以甲方为受益人的</w:t>
      </w:r>
      <w:r>
        <w:rPr>
          <w:sz w:val="21"/>
        </w:rPr>
        <w:t>“见索即付”形式的预付款银行保函，保函金额为合同总金额，保函付款条件为银行收到甲方书面索赔通知即须赔付，保函有效期为合同生效后一年；甲方收到银行保函后十个工作日内按相关规定办理支付手续，甲方将合同货款（人民币*佰*拾*万*仟*佰*元整，¥*****.**）支付给丙方。丙方收到货款后向乙方指定的外商开立合同总金额80%的不可撤销信用证（L/C)，L/C条件为发货凭单兑付。</w:t>
      </w:r>
    </w:p>
    <w:p>
      <w:pPr>
        <w:pStyle w:val="null3"/>
        <w:ind w:firstLine="420"/>
        <w:jc w:val="both"/>
      </w:pPr>
      <w:r>
        <w:rPr>
          <w:sz w:val="21"/>
        </w:rPr>
        <w:t>2.货物安装调试完毕，经甲方、乙方双方对货物进行验收合格并完成交付后，进口货物由丙方提供海关缴税/免税凭证、报关单、代理进口业务发票的原件（如有）、外商发票的原件、付汇水单的复印件（加盖丙方的财务章）等结算清单材料作为合同货款的报账凭证与甲方结算。国内货物（含服务费）由乙方凭增值税专用发票与丙方结算。</w:t>
      </w:r>
    </w:p>
    <w:p>
      <w:pPr>
        <w:pStyle w:val="null3"/>
        <w:ind w:firstLine="420"/>
        <w:jc w:val="both"/>
      </w:pPr>
      <w:r>
        <w:rPr>
          <w:sz w:val="21"/>
        </w:rPr>
        <w:t>3.收到所有报账凭证后，甲方将银行保函原件退回给丙方，再由丙方将剩余20%的合同货款付汇至乙方指定的外商公司。</w:t>
      </w:r>
    </w:p>
    <w:p>
      <w:pPr>
        <w:pStyle w:val="null3"/>
        <w:ind w:firstLine="420"/>
        <w:jc w:val="both"/>
      </w:pPr>
      <w:r>
        <w:rPr>
          <w:sz w:val="21"/>
        </w:rPr>
        <w:t>（备注：信用证额度不超过进口货物总金额）</w:t>
      </w:r>
    </w:p>
    <w:p>
      <w:pPr>
        <w:pStyle w:val="null3"/>
        <w:jc w:val="both"/>
      </w:pPr>
      <w:r>
        <w:rPr>
          <w:sz w:val="21"/>
          <w:b/>
        </w:rPr>
        <w:t>八、培训及售后服务</w:t>
      </w:r>
    </w:p>
    <w:p>
      <w:pPr>
        <w:pStyle w:val="null3"/>
        <w:ind w:firstLine="420"/>
        <w:jc w:val="both"/>
      </w:pPr>
      <w:r>
        <w:rPr>
          <w:sz w:val="21"/>
        </w:rPr>
        <w:t>1.乙方负责甲方使用人员的使用操作技术及维护技术的培训直至其能熟练、独立操作，具体培训内容和时间安排由双方协商确定。对于软件类产品，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年，乙方提供免费</w:t>
      </w:r>
      <w:r>
        <w:rPr>
          <w:sz w:val="21"/>
          <w:u w:val="single"/>
        </w:rPr>
        <w:t>***</w:t>
      </w:r>
      <w:r>
        <w:rPr>
          <w:sz w:val="21"/>
        </w:rPr>
        <w:t>年上门保修服务和系统维护，乙方不再收取任何费用，保修期自甲乙双方代表在货物安装调试后的验收证明文件上签字之日起计算。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r>
        <w:rPr>
          <w:sz w:val="21"/>
        </w:rPr>
        <w:t>（</w:t>
      </w:r>
      <w:r>
        <w:rPr>
          <w:sz w:val="21"/>
        </w:rPr>
        <w:t>采购包</w:t>
      </w:r>
      <w:r>
        <w:rPr>
          <w:sz w:val="21"/>
        </w:rPr>
        <w:t>1、3、4、5适用）</w:t>
      </w:r>
    </w:p>
    <w:p>
      <w:pPr>
        <w:pStyle w:val="null3"/>
        <w:ind w:firstLine="420"/>
        <w:jc w:val="both"/>
      </w:pPr>
      <w:r>
        <w:rPr>
          <w:sz w:val="21"/>
        </w:rPr>
        <w:t>5.货物（含软件类产品）故障报修的响应时间为2小时，且在8小时内（连同前面时间计算）到达现场，24 小时内处理完毕。规定时间内未处理完毕的，乙方在48小时内提供不低于同等档次的替代货物供用户使用至故障消除为止。</w:t>
      </w:r>
      <w:r>
        <w:rPr>
          <w:sz w:val="21"/>
        </w:rPr>
        <w:t>（</w:t>
      </w:r>
      <w:r>
        <w:rPr>
          <w:sz w:val="21"/>
        </w:rPr>
        <w:t>采购包</w:t>
      </w:r>
      <w:r>
        <w:rPr>
          <w:sz w:val="21"/>
        </w:rPr>
        <w:t>1、3、4、5适用）</w:t>
      </w:r>
    </w:p>
    <w:p>
      <w:pPr>
        <w:pStyle w:val="null3"/>
        <w:ind w:firstLine="420"/>
        <w:jc w:val="both"/>
      </w:pPr>
      <w:r>
        <w:rPr>
          <w:sz w:val="21"/>
        </w:rPr>
        <w:t>6</w:t>
      </w:r>
      <w:r>
        <w:rPr>
          <w:sz w:val="21"/>
        </w:rPr>
        <w:t>.保修期内，货物如非</w:t>
      </w:r>
      <w:r>
        <w:rPr>
          <w:sz w:val="21"/>
        </w:rPr>
        <w:t>甲方</w:t>
      </w:r>
      <w:r>
        <w:rPr>
          <w:sz w:val="21"/>
        </w:rPr>
        <w:t>人为原因而出现的问题由</w:t>
      </w:r>
      <w:r>
        <w:rPr>
          <w:sz w:val="21"/>
        </w:rPr>
        <w:t>乙方</w:t>
      </w:r>
      <w:r>
        <w:rPr>
          <w:sz w:val="21"/>
        </w:rPr>
        <w:t>负责包修、包换或包退，并承担修理、调换或退货的实际费用。如果货物同一硬件一个月内连续</w:t>
      </w:r>
      <w:r>
        <w:rPr>
          <w:sz w:val="21"/>
        </w:rPr>
        <w:t>2次出现同一故障时，</w:t>
      </w:r>
      <w:r>
        <w:rPr>
          <w:sz w:val="21"/>
        </w:rPr>
        <w:t>提出明确解决方案</w:t>
      </w:r>
      <w:r>
        <w:rPr>
          <w:sz w:val="21"/>
        </w:rPr>
        <w:t>。</w:t>
      </w:r>
      <w:r>
        <w:rPr>
          <w:sz w:val="21"/>
        </w:rPr>
        <w:t>（</w:t>
      </w:r>
      <w:r>
        <w:rPr>
          <w:sz w:val="21"/>
        </w:rPr>
        <w:t>采购包</w:t>
      </w:r>
      <w:r>
        <w:rPr>
          <w:sz w:val="21"/>
        </w:rPr>
        <w:t>2适用）</w:t>
      </w:r>
    </w:p>
    <w:p>
      <w:pPr>
        <w:pStyle w:val="null3"/>
        <w:ind w:firstLine="420"/>
        <w:jc w:val="both"/>
      </w:pPr>
      <w:r>
        <w:rPr>
          <w:sz w:val="21"/>
        </w:rPr>
        <w:t>7</w:t>
      </w:r>
      <w:r>
        <w:rPr>
          <w:sz w:val="21"/>
        </w:rPr>
        <w:t>.货物（含软件类产品）故障报修的响应时间为2小时，且在8小时内（连同前面时间计算）到达现场，24 小时内处理完毕。规定时间内未处理完毕的，</w:t>
      </w:r>
      <w:r>
        <w:rPr>
          <w:sz w:val="21"/>
        </w:rPr>
        <w:t>乙方</w:t>
      </w:r>
      <w:r>
        <w:rPr>
          <w:sz w:val="21"/>
        </w:rPr>
        <w:t>在</w:t>
      </w:r>
      <w:r>
        <w:rPr>
          <w:sz w:val="21"/>
        </w:rPr>
        <w:t>48小时内</w:t>
      </w:r>
      <w:r>
        <w:rPr>
          <w:sz w:val="21"/>
        </w:rPr>
        <w:t>提出明确解决方案</w:t>
      </w:r>
      <w:r>
        <w:rPr>
          <w:sz w:val="21"/>
        </w:rPr>
        <w:t>。</w:t>
      </w:r>
      <w:r>
        <w:rPr>
          <w:sz w:val="21"/>
        </w:rPr>
        <w:t>（</w:t>
      </w:r>
      <w:r>
        <w:rPr>
          <w:sz w:val="21"/>
        </w:rPr>
        <w:t>采购包</w:t>
      </w:r>
      <w:r>
        <w:rPr>
          <w:sz w:val="21"/>
        </w:rPr>
        <w:t>2适用）</w:t>
      </w:r>
    </w:p>
    <w:p>
      <w:pPr>
        <w:pStyle w:val="null3"/>
        <w:ind w:firstLine="420"/>
        <w:jc w:val="both"/>
      </w:pPr>
      <w:r>
        <w:rPr>
          <w:sz w:val="21"/>
        </w:rPr>
        <w:t>8</w:t>
      </w:r>
      <w:r>
        <w:rPr>
          <w:sz w:val="21"/>
        </w:rPr>
        <w:t xml:space="preserve">.负责维修的单位名称：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rPr>
        <w:t xml:space="preserve">    </w:t>
      </w:r>
      <w:r>
        <w:rPr>
          <w:sz w:val="21"/>
          <w:u w:val="single"/>
        </w:rPr>
        <w:t>***</w:t>
      </w:r>
      <w:r>
        <w:rPr>
          <w:sz w:val="21"/>
        </w:rPr>
        <w:t>手机：</w:t>
      </w:r>
      <w:r>
        <w:rPr>
          <w:sz w:val="21"/>
          <w:u w:val="single"/>
        </w:rPr>
        <w:t>***</w:t>
      </w:r>
      <w:r>
        <w:rPr>
          <w:sz w:val="21"/>
        </w:rPr>
        <w:t xml:space="preserve">  </w:t>
      </w:r>
    </w:p>
    <w:p>
      <w:pPr>
        <w:pStyle w:val="null3"/>
        <w:spacing w:before="150"/>
        <w:jc w:val="both"/>
      </w:pPr>
      <w:r>
        <w:rPr>
          <w:sz w:val="21"/>
          <w:b/>
        </w:rPr>
        <w:t>九、违约责任</w:t>
      </w:r>
    </w:p>
    <w:p>
      <w:pPr>
        <w:pStyle w:val="null3"/>
        <w:ind w:firstLine="420"/>
        <w:jc w:val="both"/>
      </w:pPr>
      <w:r>
        <w:rPr>
          <w:sz w:val="21"/>
        </w:rPr>
        <w:t>1.甲方无正当理由拒收货物，甲方应向乙方赔付拒收部分货物的货款金额5%的违约金。</w:t>
      </w:r>
    </w:p>
    <w:p>
      <w:pPr>
        <w:pStyle w:val="null3"/>
        <w:ind w:firstLine="420"/>
        <w:jc w:val="both"/>
      </w:pPr>
      <w:r>
        <w:rPr>
          <w:sz w:val="21"/>
        </w:rPr>
        <w:t>2.甲方无正当理由逾期支付货款的，经乙方书面催告后仍未在合理期限内支付的，每逾期1天，甲方向乙方赔付欠款总额的3‰的滞纳金，累计滞纳金总额不超过欠款金额的5%。但由于乙方不充分履行合同义务造成甲方逾期支付的情况除外。由于财政拨款不到位而导致甲方逾期付款的，甲方不承担违约责任，并且此情况不能成为乙方和丙方延期提供货物及服务的理由。</w:t>
      </w:r>
    </w:p>
    <w:p>
      <w:pPr>
        <w:pStyle w:val="null3"/>
        <w:ind w:firstLine="420"/>
        <w:jc w:val="both"/>
      </w:pPr>
      <w:r>
        <w:rPr>
          <w:sz w:val="21"/>
        </w:rPr>
        <w:t>3.乙方所交付的货物存在与合同约定内容有任何不相符的情况（包括但不限于名称、品牌、规格、型号、产地、数量、技术指标等）均视为乙方违约，甲方有权拒收货物，乙方应支付合同总金额5%的违约金。如甲方同意乙方整改的，乙方除应交纳的前述违约金外，还必须在甲方规定的期限内整改到位（包括但不限于退换货），并承担此产生的退运、补税解除海关监管等全部费用。如果甲方不同意乙方整改的，视为乙方严重违约，甲方可以单方面解除合同，乙方需要退还甲方已支付的所有款项并赔付合同总金额10%的违约金。</w:t>
      </w:r>
    </w:p>
    <w:p>
      <w:pPr>
        <w:pStyle w:val="null3"/>
        <w:ind w:firstLine="420"/>
        <w:jc w:val="both"/>
      </w:pPr>
      <w:r>
        <w:rPr>
          <w:sz w:val="21"/>
        </w:rPr>
        <w:t>4.乙方逾期交货的，每逾期1天，乙方向甲方赔付逾期交货部分货款金额3‰的滞纳金，累计滞纳金总额不超过合同总金额的5%。乙方逾期交货超过15天，视为乙方严重违约，甲方可以单方面解除合同，乙方需要退还甲方已支付的所有款项并赔付合同总金额10%的违约金。</w:t>
      </w:r>
    </w:p>
    <w:p>
      <w:pPr>
        <w:pStyle w:val="null3"/>
        <w:ind w:firstLine="420"/>
        <w:jc w:val="both"/>
      </w:pPr>
      <w:r>
        <w:rPr>
          <w:sz w:val="21"/>
        </w:rPr>
        <w:t>5.乙方如没有按合同规定履行售后服务承诺，甲方可请第三方单位进行修复，由此造成的包括但不限于第三方的维保费用、甲方的其他经济损失等均由乙方承担，甲方有权直接从履约保证金中扣减。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并赔偿甲方的一切损失（包括但不限于赔偿款、律师费、差旅费、公证费、检测费、税费、财产保全担保费等）。具体情形如下：</w:t>
      </w:r>
    </w:p>
    <w:p>
      <w:pPr>
        <w:pStyle w:val="null3"/>
        <w:ind w:firstLine="420"/>
        <w:jc w:val="both"/>
      </w:pPr>
      <w:r>
        <w:rPr>
          <w:sz w:val="21"/>
        </w:rPr>
        <w:t>（</w:t>
      </w:r>
      <w:r>
        <w:rPr>
          <w:sz w:val="21"/>
        </w:rPr>
        <w:t>1）乙方交付的货物存在侵犯他人知识产权、所有权、肖像权、技术秘密、商来秘密或其他任何权益的；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420"/>
        <w:jc w:val="both"/>
      </w:pPr>
      <w:r>
        <w:rPr>
          <w:sz w:val="21"/>
        </w:rPr>
        <w:t>（</w:t>
      </w:r>
      <w:r>
        <w:rPr>
          <w:sz w:val="21"/>
        </w:rPr>
        <w:t>4）违反本合同第十条第4点保密责任的；</w:t>
      </w:r>
    </w:p>
    <w:p>
      <w:pPr>
        <w:pStyle w:val="null3"/>
        <w:ind w:firstLine="420"/>
        <w:jc w:val="both"/>
      </w:pPr>
      <w:r>
        <w:rPr>
          <w:sz w:val="21"/>
        </w:rPr>
        <w:t>（</w:t>
      </w:r>
      <w:r>
        <w:rPr>
          <w:sz w:val="21"/>
        </w:rPr>
        <w:t>5）国家法律规定的其合同解除的情形。</w:t>
      </w:r>
    </w:p>
    <w:p>
      <w:pPr>
        <w:pStyle w:val="null3"/>
        <w:spacing w:before="150"/>
        <w:jc w:val="both"/>
      </w:pPr>
      <w:r>
        <w:rPr>
          <w:sz w:val="21"/>
          <w:b/>
        </w:rPr>
        <w:t>十、适用法律与争议解决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2.因货物的质量问题发生争议，可共同或单方委托质量鉴定单位进行质量鉴定；货物符合质量标准的，鉴定费由甲方承担，货物不符合质量标准的，鉴定费由乙方承担。</w:t>
      </w:r>
    </w:p>
    <w:p>
      <w:pPr>
        <w:pStyle w:val="null3"/>
        <w:ind w:firstLine="420"/>
        <w:jc w:val="both"/>
      </w:pPr>
      <w:r>
        <w:rPr>
          <w:sz w:val="21"/>
        </w:rPr>
        <w:t>3.合同任一方因受不可抗力事件影响导致无法履行合同时，该方可以免责。但是，受不可抗力事件影响的一方须尽快将事件发生情况通知对方，并在不可抗力事件影响消除之日起10个工作日内将由官方机构出具的不可抗力事件证明交给对方。未能提供以上证明的，不能免除违约责任。</w:t>
      </w:r>
    </w:p>
    <w:p>
      <w:pPr>
        <w:pStyle w:val="null3"/>
        <w:ind w:firstLine="420"/>
        <w:jc w:val="both"/>
      </w:pPr>
      <w:r>
        <w:rPr>
          <w:sz w:val="21"/>
        </w:rPr>
        <w:t>4.由于其他非不可抗力因素导致合同无法继续履行时，责任方应及时通知对方办理合同终止协议，并由责任方赔偿对方由此造成的经济损失。</w:t>
      </w:r>
    </w:p>
    <w:p>
      <w:pPr>
        <w:pStyle w:val="null3"/>
        <w:ind w:firstLine="420"/>
        <w:jc w:val="both"/>
      </w:pPr>
      <w:r>
        <w:rPr>
          <w:sz w:val="21"/>
        </w:rPr>
        <w:t>5.凡与本合同有关而引起的一切争议，三方应首先通过友好协商解决。如经协商后仍不能达成协议时，任何一方可以向甲方所在地人民法院提起诉讼。</w:t>
      </w:r>
    </w:p>
    <w:p>
      <w:pPr>
        <w:pStyle w:val="null3"/>
        <w:spacing w:before="150"/>
        <w:jc w:val="both"/>
      </w:pPr>
      <w:r>
        <w:rPr>
          <w:sz w:val="21"/>
          <w:b/>
        </w:rPr>
        <w:t>十一、风险转移与保密责任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三方均应保守通过签订履行本合同而获得的对方之商业及技术秘密，包括本合同文本，相关技术文件、相关数据以及其他有关信息，无论以何种形式或载于何种载体，无论在披露时是否以口头、图像或以书面方式均具有保密性。任何一方违反上述规定的，应赔偿合同守约方的损失。没有甲方事先书面同意，乙方不得将由甲方提供的有关合同或任何合同条文、规格、计划、图纸、样品或资料提供给与履行本合同无关的任何其他人。即使向履行本合同有关的人员提供，也应注意保密并限于履行合同的必需范围。合同范围内如涉及国家机密的，按照《中华人民共和国保守国家秘密法》执行，受中华人民共和国的法律管辖并按照中国的法律进行解释及处理。本保密条款及保密责任不因合同解除或终止而消失。</w:t>
      </w:r>
    </w:p>
    <w:p>
      <w:pPr>
        <w:pStyle w:val="null3"/>
        <w:spacing w:before="150"/>
        <w:jc w:val="both"/>
      </w:pPr>
      <w:r>
        <w:rPr>
          <w:sz w:val="21"/>
          <w:b/>
        </w:rPr>
        <w:t>十二、其他约定条款</w:t>
      </w:r>
    </w:p>
    <w:p>
      <w:pPr>
        <w:pStyle w:val="null3"/>
        <w:ind w:firstLine="420"/>
        <w:jc w:val="both"/>
      </w:pPr>
      <w:r>
        <w:rPr>
          <w:sz w:val="21"/>
        </w:rPr>
        <w:t>1.合同生效：合同经各方授权代表签字并经单位盖章；合同生效日期以后一个签字的日期为准。</w:t>
      </w:r>
    </w:p>
    <w:p>
      <w:pPr>
        <w:pStyle w:val="null3"/>
        <w:ind w:firstLine="420"/>
        <w:jc w:val="both"/>
      </w:pPr>
      <w:r>
        <w:rPr>
          <w:sz w:val="21"/>
        </w:rPr>
        <w:t>2.开标结果通知书、招标文件、投标文件、响应文件、其他补充通知及本合同之所有附件均为组成部分，与本合同具有同样法律效力，解释的顺序以文件生成时间在后的为准。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3.在执行本合同的过程中，所有经甲乙丙三方签署确认的文件（包括会议纪要、补充协议、合同修改书、往来信函等）均为本合同的有效组成部分，其生效日期为三方均签字盖章或确认之日。</w:t>
      </w:r>
    </w:p>
    <w:p>
      <w:pPr>
        <w:pStyle w:val="null3"/>
        <w:ind w:firstLine="420"/>
        <w:jc w:val="both"/>
      </w:pPr>
      <w:r>
        <w:rPr>
          <w:sz w:val="21"/>
        </w:rPr>
        <w:t>4.合同任一方的名称、地址、电话、银行账号信息有变更，应在变更之日起5日内书面通知对方，未履行书面通知义务的，另一方按原合同信息邮寄相关材料、或通知相关信息、或支付相关款项即视为履行送达义务。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6.本合同书一式五份，均为正本，具有同等法律效力，甲方执三份，乙方、丙方各执一份。</w:t>
      </w:r>
    </w:p>
    <w:tbl>
      <w:tblPr>
        <w:tblW w:w="0" w:type="auto"/>
        <w:tblBorders>
          <w:top w:val="none" w:color="000000" w:sz="4"/>
          <w:left w:val="none" w:color="000000" w:sz="4"/>
          <w:bottom w:val="none" w:color="000000" w:sz="4"/>
          <w:right w:val="none" w:color="000000" w:sz="4"/>
          <w:insideH w:val="none"/>
          <w:insideV w:val="none"/>
        </w:tblBorders>
      </w:tblPr>
      <w:tblGrid>
        <w:gridCol w:w="1359"/>
        <w:gridCol w:w="2265"/>
        <w:gridCol w:w="1359"/>
        <w:gridCol w:w="3322"/>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r>
      <w:tr>
        <w:tc>
          <w:tcPr>
            <w:tcW w:type="dxa" w:w="135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22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3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丙　　　方：</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***公司</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c>
          <w:tcPr>
            <w:tcW w:type="dxa" w:w="1359"/>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1"/>
          <w:b/>
        </w:rPr>
        <w:t>附件</w:t>
      </w:r>
      <w:r>
        <w:rPr>
          <w:sz w:val="21"/>
          <w:b/>
        </w:rPr>
        <w:t>.</w:t>
      </w:r>
      <w:r>
        <w:rPr>
          <w:sz w:val="21"/>
        </w:rPr>
        <w:t xml:space="preserve"> </w:t>
      </w:r>
      <w:r>
        <w:rPr>
          <w:sz w:val="21"/>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683"/>
        <w:gridCol w:w="2291"/>
        <w:gridCol w:w="5317"/>
      </w:tblGrid>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详细配置清单及技术指标</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spacing w:before="150" w:after="315"/>
        <w:ind w:left="420"/>
        <w:jc w:val="center"/>
      </w:pPr>
      <w:r>
        <w:br/>
      </w:r>
      <w:r>
        <w:rPr>
          <w:sz w:val="21"/>
          <w:b/>
        </w:rPr>
        <w:t>教学科研设备采购合同（国内货物）</w:t>
      </w:r>
    </w:p>
    <w:p>
      <w:pPr>
        <w:pStyle w:val="null3"/>
        <w:spacing w:before="150" w:after="315"/>
        <w:ind w:left="-135"/>
        <w:jc w:val="center"/>
      </w:pPr>
      <w:r>
        <w:rPr>
          <w:sz w:val="21"/>
        </w:rPr>
        <w:t>采购系统编号</w:t>
      </w:r>
    </w:p>
    <w:p>
      <w:pPr>
        <w:pStyle w:val="null3"/>
        <w:jc w:val="both"/>
      </w:pPr>
      <w:r>
        <w:rPr>
          <w:sz w:val="21"/>
          <w:u w:val="single"/>
        </w:rPr>
        <w:t>***</w:t>
      </w:r>
      <w:r>
        <w:rPr>
          <w:sz w:val="21"/>
        </w:rPr>
        <w:t>学院</w:t>
      </w:r>
    </w:p>
    <w:p>
      <w:pPr>
        <w:pStyle w:val="null3"/>
        <w:spacing w:before="150" w:after="315"/>
        <w:ind w:left="-135"/>
        <w:jc w:val="center"/>
      </w:pPr>
      <w:r>
        <w:rPr>
          <w:sz w:val="21"/>
          <w:b/>
        </w:rPr>
        <w:t>[合同类型：□政府采购；□学校集中采购；☑用户部门零散采购；□科研绿色；□教育部门协议]</w:t>
      </w:r>
    </w:p>
    <w:p>
      <w:pPr>
        <w:pStyle w:val="null3"/>
        <w:jc w:val="both"/>
      </w:pPr>
      <w:r>
        <w:rPr>
          <w:sz w:val="21"/>
        </w:rPr>
        <w:t>甲方（业主）：广东工业大学</w:t>
      </w:r>
      <w:r>
        <w:rPr>
          <w:sz w:val="21"/>
        </w:rPr>
        <w:t xml:space="preserve">                              </w:t>
      </w:r>
    </w:p>
    <w:p>
      <w:pPr>
        <w:pStyle w:val="null3"/>
        <w:jc w:val="both"/>
      </w:pPr>
      <w:r>
        <w:rPr>
          <w:sz w:val="21"/>
        </w:rPr>
        <w:t>乙方（中标人）：</w:t>
      </w:r>
      <w:r>
        <w:rPr>
          <w:sz w:val="21"/>
          <w:u w:val="single"/>
        </w:rPr>
        <w:t>*********</w:t>
      </w:r>
      <w:r>
        <w:rPr>
          <w:sz w:val="21"/>
        </w:rPr>
        <w:t>公司</w:t>
      </w:r>
      <w:r>
        <w:rPr>
          <w:sz w:val="21"/>
        </w:rPr>
        <w:t xml:space="preserve">                       </w:t>
      </w:r>
    </w:p>
    <w:p>
      <w:pPr>
        <w:pStyle w:val="null3"/>
        <w:jc w:val="both"/>
      </w:pPr>
      <w:r>
        <w:rPr>
          <w:sz w:val="21"/>
        </w:rPr>
        <w:t>签订地点：广州市</w:t>
      </w:r>
    </w:p>
    <w:p>
      <w:pPr>
        <w:pStyle w:val="null3"/>
        <w:ind w:firstLine="420"/>
        <w:jc w:val="both"/>
      </w:pPr>
      <w:r>
        <w:rPr>
          <w:sz w:val="21"/>
        </w:rPr>
        <w:t>根据</w:t>
      </w:r>
      <w:r>
        <w:rPr>
          <w:sz w:val="21"/>
          <w:u w:val="single"/>
        </w:rPr>
        <w:t>***招标/采购机构的*****项目的</w:t>
      </w:r>
      <w:r>
        <w:rPr>
          <w:sz w:val="21"/>
        </w:rPr>
        <w:t>招标</w:t>
      </w:r>
      <w:r>
        <w:rPr>
          <w:sz w:val="21"/>
        </w:rPr>
        <w:t>/采购文件[编号</w:t>
      </w:r>
      <w:r>
        <w:rPr>
          <w:sz w:val="21"/>
          <w:u w:val="single"/>
        </w:rPr>
        <w:t>****]</w:t>
      </w:r>
      <w:r>
        <w:rPr>
          <w:sz w:val="21"/>
        </w:rPr>
        <w:t>、乙方针对该项目的投标</w:t>
      </w:r>
      <w:r>
        <w:rPr>
          <w:sz w:val="21"/>
        </w:rPr>
        <w:t>/响应文件及</w:t>
      </w:r>
      <w:r>
        <w:rPr>
          <w:sz w:val="21"/>
          <w:u w:val="single"/>
        </w:rPr>
        <w:t>20**年**月**日的</w:t>
      </w:r>
      <w:r>
        <w:rPr>
          <w:sz w:val="21"/>
        </w:rPr>
        <w:t>中标</w:t>
      </w:r>
      <w:r>
        <w:rPr>
          <w:sz w:val="21"/>
        </w:rPr>
        <w:t>/成交结果通知书，按照中华人民共和国[R《民法典》；</w:t>
      </w:r>
      <w:r>
        <w:rPr>
          <w:sz w:val="21"/>
          <w:b/>
        </w:rPr>
        <w:t>□</w:t>
      </w:r>
      <w:r>
        <w:rPr>
          <w:sz w:val="21"/>
        </w:rPr>
        <w:t>《政府采购法》</w:t>
      </w:r>
      <w:r>
        <w:rPr>
          <w:sz w:val="21"/>
        </w:rPr>
        <w:t>]的规定，本着平等互利和诚实信用的原则，</w:t>
      </w:r>
      <w:r>
        <w:rPr>
          <w:sz w:val="21"/>
        </w:rPr>
        <w:t>一致同意签订本合同</w:t>
      </w:r>
      <w:r>
        <w:rPr>
          <w:sz w:val="21"/>
        </w:rPr>
        <w:t>。</w:t>
      </w:r>
    </w:p>
    <w:p>
      <w:pPr>
        <w:pStyle w:val="null3"/>
        <w:spacing w:before="150"/>
        <w:jc w:val="both"/>
      </w:pPr>
      <w:r>
        <w:rPr>
          <w:sz w:val="21"/>
          <w:b/>
        </w:rPr>
        <w:t>一、货物及价格</w:t>
      </w:r>
      <w:r>
        <w:rPr>
          <w:sz w:val="21"/>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货物名称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型号</w:t>
            </w:r>
            <w:r>
              <w:rPr>
                <w:sz w:val="21"/>
              </w:rPr>
              <w:t>/</w:t>
            </w:r>
            <w:r>
              <w:rPr>
                <w:sz w:val="21"/>
              </w:rPr>
              <w:t>规格</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制造商</w:t>
            </w:r>
            <w:r>
              <w:rPr>
                <w:sz w:val="21"/>
              </w:rPr>
              <w:t>/</w:t>
            </w:r>
            <w:r>
              <w:rPr>
                <w:sz w:val="21"/>
              </w:rPr>
              <w:t>产地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单价</w:t>
            </w:r>
            <w:r>
              <w:rPr>
                <w:sz w:val="21"/>
              </w:rPr>
              <w:t>(</w:t>
            </w:r>
            <w:r>
              <w:rPr>
                <w:sz w:val="21"/>
              </w:rPr>
              <w:t>元</w:t>
            </w:r>
            <w:r>
              <w:rPr>
                <w:sz w:val="21"/>
              </w:rPr>
              <w:t>)</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w:t>
            </w:r>
            <w:r>
              <w:rPr>
                <w:sz w:val="21"/>
              </w:rPr>
              <w:t>(</w:t>
            </w:r>
            <w:r>
              <w:rPr>
                <w:sz w:val="21"/>
              </w:rPr>
              <w:t>元</w:t>
            </w:r>
            <w:r>
              <w:rPr>
                <w:sz w:val="21"/>
              </w:rPr>
              <w:t>)</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总金额（人民币）：</w:t>
            </w:r>
            <w:r>
              <w:rPr>
                <w:sz w:val="21"/>
              </w:rPr>
              <w:t>*</w:t>
            </w:r>
            <w:r>
              <w:rPr>
                <w:sz w:val="21"/>
              </w:rPr>
              <w:t>仟</w:t>
            </w:r>
            <w:r>
              <w:rPr>
                <w:sz w:val="21"/>
              </w:rPr>
              <w:t>*</w:t>
            </w:r>
            <w:r>
              <w:rPr>
                <w:sz w:val="21"/>
              </w:rPr>
              <w:t>佰</w:t>
            </w:r>
            <w:r>
              <w:rPr>
                <w:sz w:val="21"/>
              </w:rPr>
              <w:t>*</w:t>
            </w:r>
            <w:r>
              <w:rPr>
                <w:sz w:val="21"/>
              </w:rPr>
              <w:t>拾</w:t>
            </w:r>
            <w:r>
              <w:rPr>
                <w:sz w:val="21"/>
              </w:rPr>
              <w:t>*</w:t>
            </w:r>
            <w:r>
              <w:rPr>
                <w:sz w:val="21"/>
              </w:rPr>
              <w:t>万</w:t>
            </w:r>
            <w:r>
              <w:rPr>
                <w:sz w:val="21"/>
              </w:rPr>
              <w:t>*</w:t>
            </w:r>
            <w:r>
              <w:rPr>
                <w:sz w:val="21"/>
              </w:rPr>
              <w:t>仟</w:t>
            </w:r>
            <w:r>
              <w:rPr>
                <w:sz w:val="21"/>
              </w:rPr>
              <w:t>*</w:t>
            </w:r>
            <w:r>
              <w:rPr>
                <w:sz w:val="21"/>
              </w:rPr>
              <w:t>佰</w:t>
            </w:r>
            <w:r>
              <w:rPr>
                <w:sz w:val="21"/>
              </w:rPr>
              <w:t>*</w:t>
            </w:r>
            <w:r>
              <w:rPr>
                <w:sz w:val="21"/>
              </w:rPr>
              <w:t>拾</w:t>
            </w:r>
            <w:r>
              <w:rPr>
                <w:sz w:val="21"/>
              </w:rPr>
              <w:t>*</w:t>
            </w:r>
            <w:r>
              <w:rPr>
                <w:sz w:val="21"/>
              </w:rPr>
              <w:t>元整（</w:t>
            </w:r>
            <w:r>
              <w:rPr>
                <w:sz w:val="21"/>
              </w:rPr>
              <w:t>¥*******</w:t>
            </w:r>
            <w:r>
              <w:rPr>
                <w:sz w:val="21"/>
              </w:rPr>
              <w:t>）</w:t>
            </w:r>
          </w:p>
        </w:tc>
      </w:tr>
    </w:tbl>
    <w:p>
      <w:pPr>
        <w:pStyle w:val="null3"/>
        <w:ind w:firstLine="420"/>
        <w:jc w:val="both"/>
      </w:pPr>
      <w:r>
        <w:rPr>
          <w:sz w:val="21"/>
        </w:rPr>
        <w:t>上述合同总金额为完成项目的全包价，包括但不限于购买货物、保险运输、装卸进场、安装调试、产品检测、产品验收、培训验收、售后服务等费用、各项税费及合同实施过程中不可预见费用等。除合同明确约定的费用外，甲方无需支付任何额外费用和承担任何额外义务。</w:t>
      </w:r>
    </w:p>
    <w:p>
      <w:pPr>
        <w:pStyle w:val="null3"/>
      </w:pPr>
      <w:r>
        <w:rPr/>
        <w:t xml:space="preserve"> </w:t>
      </w:r>
    </w:p>
    <w:p>
      <w:pPr>
        <w:pStyle w:val="null3"/>
        <w:spacing w:before="150"/>
        <w:jc w:val="both"/>
      </w:pPr>
      <w:r>
        <w:rPr>
          <w:sz w:val="21"/>
          <w:b/>
        </w:rPr>
        <w:t>二、货物质量要求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国内货物则必须具备出厂合格证，所有货物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4.乙方保证提供货物安全，包括技术和质量安全，非因甲方人员原因，货物造成的人身、财产损害，由乙方承担全部责任。</w:t>
      </w:r>
    </w:p>
    <w:p>
      <w:pPr>
        <w:pStyle w:val="null3"/>
        <w:spacing w:before="150"/>
        <w:jc w:val="both"/>
      </w:pPr>
      <w:r>
        <w:rPr>
          <w:sz w:val="21"/>
          <w:b/>
        </w:rPr>
        <w:t>三、交货期及交货地点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****校区****</w:t>
      </w:r>
      <w:r>
        <w:rPr>
          <w:sz w:val="21"/>
        </w:rPr>
        <w:t>学院指定地点。</w:t>
      </w:r>
    </w:p>
    <w:p>
      <w:pPr>
        <w:pStyle w:val="null3"/>
        <w:spacing w:before="150"/>
        <w:jc w:val="both"/>
      </w:pPr>
      <w:r>
        <w:rPr>
          <w:sz w:val="21"/>
          <w:b/>
        </w:rPr>
        <w:t>四、到货检验、安装调试</w:t>
      </w:r>
    </w:p>
    <w:p>
      <w:pPr>
        <w:pStyle w:val="null3"/>
        <w:ind w:firstLine="420"/>
        <w:jc w:val="both"/>
      </w:pPr>
      <w:r>
        <w:rPr>
          <w:sz w:val="21"/>
        </w:rPr>
        <w:t>1.</w:t>
      </w:r>
      <w:r>
        <w:rPr>
          <w:sz w:val="21"/>
        </w:rPr>
        <w:t>货物送到甲方指定地点后，甲乙双方代表同时在场时才能开箱检验。</w:t>
      </w:r>
    </w:p>
    <w:p>
      <w:pPr>
        <w:pStyle w:val="null3"/>
        <w:ind w:firstLine="420"/>
        <w:jc w:val="both"/>
      </w:pPr>
      <w:r>
        <w:rPr>
          <w:sz w:val="21"/>
        </w:rPr>
        <w:t>2.甲乙双方就货物进行的检验包括但不限于名称、品牌、规格、型号、产地、数量外在可视参数。</w:t>
      </w:r>
    </w:p>
    <w:p>
      <w:pPr>
        <w:pStyle w:val="null3"/>
        <w:ind w:firstLine="420"/>
        <w:jc w:val="both"/>
      </w:pPr>
      <w:r>
        <w:rPr>
          <w:sz w:val="21"/>
        </w:rPr>
        <w:t>3.除非甲方另有通知，乙方应按照合同的要求以及合同执行计划的时间安排，派出足够的人员进行现场安装和调试工作，并承担货物安装调试过程所产生的一切费用和责任直至验收合格。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5.软件类产品乙方还应提供软件现场或远程安装，包括软件服务器端安装、客户端安装和软件license的安装；在服务器端安装时乙方应主动寻求服务器供应商的工程师配合。</w:t>
      </w:r>
    </w:p>
    <w:p>
      <w:pPr>
        <w:pStyle w:val="null3"/>
        <w:spacing w:before="150"/>
        <w:jc w:val="both"/>
      </w:pPr>
      <w:r>
        <w:rPr>
          <w:sz w:val="21"/>
          <w:b/>
        </w:rPr>
        <w:t>五、验收</w:t>
      </w:r>
    </w:p>
    <w:p>
      <w:pPr>
        <w:pStyle w:val="null3"/>
        <w:ind w:firstLine="420"/>
        <w:jc w:val="both"/>
      </w:pPr>
      <w:r>
        <w:rPr>
          <w:sz w:val="21"/>
        </w:rPr>
        <w:t>1.交付验收标准为：按本合同约定的货物及价格、详细配置清单及技术指标、符合采购文件和响应承诺中甲方认可的合理最佳配置、参数及各项要求、国家相关标准和行业规范进行验收（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3.货物安装调试完毕且正常运行后，乙方应向甲方提出书面验收申请，准备并向甲方提交验收文件，本合同项下的全部货物按甲方验收流程验收通过，经甲乙双方签署验收合格证明后，视为验收合格。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 xml:space="preserve">6.甲方收货验收并不免除乙方对合同产品质量应当承担的责任，如果甲方在使用或含有合同产品的产品时发现因合同产品在设计、安装、制造、材料、工艺等方面的缺陷导致的任何质量问题，乙方仍应承担责任。  </w:t>
      </w:r>
    </w:p>
    <w:p>
      <w:pPr>
        <w:pStyle w:val="null3"/>
        <w:ind w:firstLine="420"/>
        <w:jc w:val="both"/>
      </w:pPr>
      <w:r>
        <w:rPr>
          <w:sz w:val="21"/>
        </w:rPr>
        <w:t>7.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spacing w:before="150"/>
        <w:jc w:val="both"/>
      </w:pPr>
      <w:r>
        <w:rPr>
          <w:sz w:val="21"/>
          <w:b/>
        </w:rPr>
        <w:t>六、付款</w:t>
      </w:r>
    </w:p>
    <w:p>
      <w:pPr>
        <w:pStyle w:val="null3"/>
        <w:ind w:firstLine="420"/>
        <w:jc w:val="both"/>
      </w:pPr>
      <w:r>
        <w:rPr>
          <w:sz w:val="21"/>
        </w:rPr>
        <w:t>合同生效后，</w:t>
      </w:r>
      <w:r>
        <w:rPr>
          <w:sz w:val="21"/>
        </w:rPr>
        <w:t>乙方</w:t>
      </w:r>
      <w:r>
        <w:rPr>
          <w:sz w:val="21"/>
        </w:rPr>
        <w:t>开出以</w:t>
      </w:r>
      <w:r>
        <w:rPr>
          <w:sz w:val="21"/>
        </w:rPr>
        <w:t>甲方</w:t>
      </w:r>
      <w:r>
        <w:rPr>
          <w:sz w:val="21"/>
        </w:rPr>
        <w:t>为受益人的</w:t>
      </w:r>
      <w:r>
        <w:rPr>
          <w:sz w:val="21"/>
        </w:rPr>
        <w:t>“见索即付”形式的预付款银行保函，保函金额为合同总金额，保函付款条件为银行收到</w:t>
      </w:r>
      <w:r>
        <w:rPr>
          <w:sz w:val="21"/>
        </w:rPr>
        <w:t>甲方</w:t>
      </w:r>
      <w:r>
        <w:rPr>
          <w:sz w:val="21"/>
        </w:rPr>
        <w:t>书面索赔通知即须赔付，保函有效期为合同生效后一年；</w:t>
      </w:r>
      <w:r>
        <w:rPr>
          <w:sz w:val="21"/>
        </w:rPr>
        <w:t>甲方</w:t>
      </w:r>
      <w:r>
        <w:rPr>
          <w:sz w:val="21"/>
        </w:rPr>
        <w:t>收到银行保函后十个工作日内按相关规定办理支付手续，</w:t>
      </w:r>
      <w:r>
        <w:rPr>
          <w:sz w:val="21"/>
        </w:rPr>
        <w:t>甲方</w:t>
      </w:r>
      <w:r>
        <w:rPr>
          <w:sz w:val="21"/>
        </w:rPr>
        <w:t>将合同货款（人民币</w:t>
      </w:r>
      <w:r>
        <w:rPr>
          <w:sz w:val="21"/>
        </w:rPr>
        <w:t>*佰*拾*万*仟*佰*拾*元整，¥****.**）支付给</w:t>
      </w:r>
      <w:r>
        <w:rPr>
          <w:sz w:val="21"/>
        </w:rPr>
        <w:t>乙方</w:t>
      </w:r>
      <w:r>
        <w:rPr>
          <w:sz w:val="21"/>
        </w:rPr>
        <w:t>。</w:t>
      </w:r>
    </w:p>
    <w:p>
      <w:pPr>
        <w:pStyle w:val="null3"/>
        <w:ind w:firstLine="420"/>
        <w:jc w:val="both"/>
      </w:pPr>
      <w:r>
        <w:rPr>
          <w:sz w:val="21"/>
        </w:rPr>
        <w:t>货物安装调试完毕，经</w:t>
      </w:r>
      <w:r>
        <w:rPr>
          <w:sz w:val="21"/>
        </w:rPr>
        <w:t>甲方</w:t>
      </w:r>
      <w:r>
        <w:rPr>
          <w:sz w:val="21"/>
        </w:rPr>
        <w:t>、</w:t>
      </w:r>
      <w:r>
        <w:rPr>
          <w:sz w:val="21"/>
        </w:rPr>
        <w:t>乙方</w:t>
      </w:r>
      <w:r>
        <w:rPr>
          <w:sz w:val="21"/>
        </w:rPr>
        <w:t>双方对货物进行验收合格并完成交付后，</w:t>
      </w:r>
      <w:r>
        <w:rPr>
          <w:sz w:val="21"/>
        </w:rPr>
        <w:t>乙方</w:t>
      </w:r>
      <w:r>
        <w:rPr>
          <w:sz w:val="21"/>
        </w:rPr>
        <w:t>开具全额增值税专用发票给</w:t>
      </w:r>
      <w:r>
        <w:rPr>
          <w:sz w:val="21"/>
        </w:rPr>
        <w:t>甲方</w:t>
      </w:r>
      <w:r>
        <w:rPr>
          <w:sz w:val="21"/>
        </w:rPr>
        <w:t>，</w:t>
      </w:r>
      <w:r>
        <w:rPr>
          <w:sz w:val="21"/>
        </w:rPr>
        <w:t>甲方</w:t>
      </w:r>
      <w:r>
        <w:rPr>
          <w:sz w:val="21"/>
        </w:rPr>
        <w:t>将银行保函原件退回给</w:t>
      </w:r>
      <w:r>
        <w:rPr>
          <w:sz w:val="21"/>
        </w:rPr>
        <w:t>乙方</w:t>
      </w:r>
      <w:r>
        <w:rPr>
          <w:sz w:val="21"/>
        </w:rPr>
        <w:t>，</w:t>
      </w:r>
      <w:r>
        <w:rPr>
          <w:sz w:val="21"/>
        </w:rPr>
        <w:t>乙方</w:t>
      </w:r>
      <w:r>
        <w:rPr>
          <w:sz w:val="21"/>
        </w:rPr>
        <w:t>自行到银行办理相关手续。</w:t>
      </w:r>
    </w:p>
    <w:p>
      <w:pPr>
        <w:pStyle w:val="null3"/>
        <w:jc w:val="both"/>
      </w:pPr>
      <w:r>
        <w:rPr>
          <w:sz w:val="21"/>
          <w:b/>
        </w:rPr>
        <w:t>七、培训及售后服务</w:t>
      </w:r>
    </w:p>
    <w:p>
      <w:pPr>
        <w:pStyle w:val="null3"/>
        <w:ind w:firstLine="420"/>
        <w:jc w:val="both"/>
      </w:pPr>
      <w:r>
        <w:rPr>
          <w:sz w:val="21"/>
        </w:rPr>
        <w:t>1.乙方负责甲方使用人员的使用操作技术及维护技术的培训直至其能熟练、独立操作，具体培训内容和时间安排由双方协商确定。对于软件类产品，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年，乙方提供免费</w:t>
      </w:r>
      <w:r>
        <w:rPr>
          <w:sz w:val="21"/>
          <w:u w:val="single"/>
        </w:rPr>
        <w:t>****</w:t>
      </w:r>
      <w:r>
        <w:rPr>
          <w:sz w:val="21"/>
        </w:rPr>
        <w:t>年上门保修服务和系统维护，乙方不再收取任何费用，保修期自甲乙双方代表在货物安装调试后的验收证明文件上签字之日起计算。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r>
        <w:rPr>
          <w:sz w:val="21"/>
        </w:rPr>
        <w:t>（</w:t>
      </w:r>
      <w:r>
        <w:rPr>
          <w:sz w:val="21"/>
        </w:rPr>
        <w:t>采购包</w:t>
      </w:r>
      <w:r>
        <w:rPr>
          <w:sz w:val="21"/>
        </w:rPr>
        <w:t>1、3、4、5适用）</w:t>
      </w:r>
    </w:p>
    <w:p>
      <w:pPr>
        <w:pStyle w:val="null3"/>
        <w:ind w:firstLine="420"/>
        <w:jc w:val="both"/>
      </w:pPr>
      <w:r>
        <w:rPr>
          <w:sz w:val="21"/>
        </w:rPr>
        <w:t>5.货物（含软件类产品）故障报修的响应时间为2小时，且在8小时内（连同前面时间计算）到达现场，24 小时内处理完毕。规定时间内未处理完毕的，乙方在48小时内提供不低于同等档次的替代货物供用户使用至故障消除为止。</w:t>
      </w:r>
      <w:r>
        <w:rPr>
          <w:sz w:val="21"/>
        </w:rPr>
        <w:t>（</w:t>
      </w:r>
      <w:r>
        <w:rPr>
          <w:sz w:val="21"/>
        </w:rPr>
        <w:t>采购包</w:t>
      </w:r>
      <w:r>
        <w:rPr>
          <w:sz w:val="21"/>
        </w:rPr>
        <w:t>1、3、4、5适用）</w:t>
      </w:r>
    </w:p>
    <w:p>
      <w:pPr>
        <w:pStyle w:val="null3"/>
        <w:ind w:firstLine="420"/>
        <w:jc w:val="both"/>
      </w:pPr>
      <w:r>
        <w:rPr>
          <w:sz w:val="21"/>
        </w:rPr>
        <w:t>6</w:t>
      </w:r>
      <w:r>
        <w:rPr>
          <w:sz w:val="21"/>
        </w:rPr>
        <w:t>.保修期内，货物如非</w:t>
      </w:r>
      <w:r>
        <w:rPr>
          <w:sz w:val="21"/>
        </w:rPr>
        <w:t>甲方</w:t>
      </w:r>
      <w:r>
        <w:rPr>
          <w:sz w:val="21"/>
        </w:rPr>
        <w:t>人为原因而出现的问题由</w:t>
      </w:r>
      <w:r>
        <w:rPr>
          <w:sz w:val="21"/>
        </w:rPr>
        <w:t>乙方</w:t>
      </w:r>
      <w:r>
        <w:rPr>
          <w:sz w:val="21"/>
        </w:rPr>
        <w:t>负责包修、包换或包退，并承担修理、调换或退货的实际费用。如果货物同一硬件一个月内连续</w:t>
      </w:r>
      <w:r>
        <w:rPr>
          <w:sz w:val="21"/>
        </w:rPr>
        <w:t>2次出现同一故障时，</w:t>
      </w:r>
      <w:r>
        <w:rPr>
          <w:sz w:val="21"/>
        </w:rPr>
        <w:t>提出明确解决方案</w:t>
      </w:r>
      <w:r>
        <w:rPr>
          <w:sz w:val="21"/>
        </w:rPr>
        <w:t>。</w:t>
      </w:r>
      <w:r>
        <w:rPr>
          <w:sz w:val="21"/>
        </w:rPr>
        <w:t>（</w:t>
      </w:r>
      <w:r>
        <w:rPr>
          <w:sz w:val="21"/>
        </w:rPr>
        <w:t>采购包</w:t>
      </w:r>
      <w:r>
        <w:rPr>
          <w:sz w:val="21"/>
        </w:rPr>
        <w:t>2适用）</w:t>
      </w:r>
    </w:p>
    <w:p>
      <w:pPr>
        <w:pStyle w:val="null3"/>
        <w:ind w:firstLine="420"/>
        <w:jc w:val="both"/>
      </w:pPr>
      <w:r>
        <w:rPr>
          <w:sz w:val="21"/>
        </w:rPr>
        <w:t>7</w:t>
      </w:r>
      <w:r>
        <w:rPr>
          <w:sz w:val="21"/>
        </w:rPr>
        <w:t>.货物（含软件类产品）故障报修的响应时间为2小时，且在8小时内（连同前面时间计算）到达现场，24 小时内处理完毕。规定时间内未处理完毕的，</w:t>
      </w:r>
      <w:r>
        <w:rPr>
          <w:sz w:val="21"/>
        </w:rPr>
        <w:t>乙方</w:t>
      </w:r>
      <w:r>
        <w:rPr>
          <w:sz w:val="21"/>
        </w:rPr>
        <w:t>在</w:t>
      </w:r>
      <w:r>
        <w:rPr>
          <w:sz w:val="21"/>
        </w:rPr>
        <w:t>48小时内</w:t>
      </w:r>
      <w:r>
        <w:rPr>
          <w:sz w:val="21"/>
        </w:rPr>
        <w:t>提出明确解决方案</w:t>
      </w:r>
      <w:r>
        <w:rPr>
          <w:sz w:val="21"/>
        </w:rPr>
        <w:t>。</w:t>
      </w:r>
      <w:r>
        <w:rPr>
          <w:sz w:val="21"/>
        </w:rPr>
        <w:t>（</w:t>
      </w:r>
      <w:r>
        <w:rPr>
          <w:sz w:val="21"/>
        </w:rPr>
        <w:t>采购包</w:t>
      </w:r>
      <w:r>
        <w:rPr>
          <w:sz w:val="21"/>
        </w:rPr>
        <w:t>2适用）</w:t>
      </w:r>
    </w:p>
    <w:p>
      <w:pPr>
        <w:pStyle w:val="null3"/>
        <w:ind w:firstLine="420"/>
        <w:jc w:val="both"/>
      </w:pPr>
      <w:r>
        <w:rPr>
          <w:sz w:val="21"/>
        </w:rPr>
        <w:t>8</w:t>
      </w:r>
      <w:r>
        <w:rPr>
          <w:sz w:val="21"/>
        </w:rPr>
        <w:t xml:space="preserve">.负责维修的单位名称：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rPr>
        <w:t xml:space="preserve">   </w:t>
      </w:r>
      <w:r>
        <w:rPr>
          <w:sz w:val="21"/>
          <w:u w:val="single"/>
        </w:rPr>
        <w:t>****</w:t>
      </w:r>
      <w:r>
        <w:rPr>
          <w:sz w:val="21"/>
        </w:rPr>
        <w:t xml:space="preserve">  </w:t>
      </w:r>
      <w:r>
        <w:rPr>
          <w:sz w:val="21"/>
        </w:rPr>
        <w:t>手机：</w:t>
      </w:r>
      <w:r>
        <w:rPr>
          <w:sz w:val="21"/>
          <w:u w:val="single"/>
        </w:rPr>
        <w:t>****</w:t>
      </w:r>
      <w:r>
        <w:rPr>
          <w:sz w:val="21"/>
        </w:rPr>
        <w:t xml:space="preserve">   </w:t>
      </w:r>
    </w:p>
    <w:p>
      <w:pPr>
        <w:pStyle w:val="null3"/>
        <w:spacing w:before="150"/>
        <w:jc w:val="both"/>
      </w:pPr>
      <w:r>
        <w:rPr>
          <w:sz w:val="21"/>
          <w:b/>
        </w:rPr>
        <w:t>八、违约责任</w:t>
      </w:r>
    </w:p>
    <w:p>
      <w:pPr>
        <w:pStyle w:val="null3"/>
        <w:ind w:firstLine="420"/>
        <w:jc w:val="both"/>
      </w:pPr>
      <w:r>
        <w:rPr>
          <w:sz w:val="21"/>
        </w:rPr>
        <w:t>1.甲方无正当理由拒收货物，甲方应向乙方赔付拒收部分货物的货款金额5%的违约金。</w:t>
      </w:r>
    </w:p>
    <w:p>
      <w:pPr>
        <w:pStyle w:val="null3"/>
        <w:ind w:firstLine="420"/>
        <w:jc w:val="both"/>
      </w:pPr>
      <w:r>
        <w:rPr>
          <w:sz w:val="21"/>
        </w:rPr>
        <w:t>2.甲方无正当理由逾期支付货款的，经乙方书面催告后仍未在合理期限内支付的，每逾期1天，甲方向乙方赔付欠款总额的3‰的滞纳金，累计滞纳金总额不超过欠款金额的5%。但由于乙方不充分履行合同义务造成甲方逾期支付的情况除外。由于财政拨款不到位而导致甲方逾期付款的，甲方不承担违约责任，并且此情况不能成为乙方延期提供货物及服务的理由。</w:t>
      </w:r>
    </w:p>
    <w:p>
      <w:pPr>
        <w:pStyle w:val="null3"/>
        <w:ind w:firstLine="420"/>
        <w:jc w:val="both"/>
      </w:pPr>
      <w:r>
        <w:rPr>
          <w:sz w:val="21"/>
        </w:rPr>
        <w:t>3.乙方所交付的货物存在与合同约定内容有任何不相符的情况（包括但不限于名称、品牌、规格、型号、产地、数量、技术指标等）均视为乙方违约，甲方有权拒收货物，乙方应支付合同总金额5%的违约金。如甲方同意乙方整改的，乙方除应交纳的前述违约金外，还必须在甲方规定的期限内整改到位（包括但不限于退换货），并承担由此产生的全部费用。如果甲方不同意乙方整改的，视为乙方严重违约，甲方可以单方面解除合同，乙方需要退还甲方已支付的所有款项并赔付合同总金额10%的违约金。</w:t>
      </w:r>
    </w:p>
    <w:p>
      <w:pPr>
        <w:pStyle w:val="null3"/>
        <w:ind w:firstLine="420"/>
        <w:jc w:val="both"/>
      </w:pPr>
      <w:r>
        <w:rPr>
          <w:sz w:val="21"/>
        </w:rPr>
        <w:t>4.乙方逾期交货的，每逾期1天，乙方向甲方赔付逾期交货部分货款金额3‰的滞纳金，累计滞纳金总额不超过合同总金额的5%。乙方逾期交货超过15天，视为乙方严重违约，甲方可以单方面解除合同，乙方需要退还甲方已支付的所有款项并赔付合同总金额10%的违约金。</w:t>
      </w:r>
    </w:p>
    <w:p>
      <w:pPr>
        <w:pStyle w:val="null3"/>
        <w:ind w:firstLine="420"/>
        <w:jc w:val="both"/>
      </w:pPr>
      <w:r>
        <w:rPr>
          <w:sz w:val="21"/>
        </w:rPr>
        <w:t>5.乙方如没有按合同规定履行售后服务承诺，甲方可请第三方单位进行修复，由此造成的包括但不限于第三方的维保费用、甲方的其他经济损失等均由乙方承担，甲方有权直接从履约保证金中扣减。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并赔偿甲方的一切损失（包括但不限于赔偿款、律师费、差旅费、公证费、检测费、税费、财产保全担保费等）。具体情形如下：</w:t>
      </w:r>
    </w:p>
    <w:p>
      <w:pPr>
        <w:pStyle w:val="null3"/>
        <w:ind w:firstLine="420"/>
        <w:jc w:val="both"/>
      </w:pPr>
      <w:r>
        <w:rPr>
          <w:sz w:val="21"/>
        </w:rPr>
        <w:t>（</w:t>
      </w:r>
      <w:r>
        <w:rPr>
          <w:sz w:val="21"/>
        </w:rPr>
        <w:t>1）乙方交付的货物存在侵犯他人知识产权、所有权、肖像权、技术秘密、商业秘密或其他任何权益的；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567"/>
        <w:jc w:val="both"/>
      </w:pPr>
      <w:r>
        <w:rPr>
          <w:sz w:val="21"/>
        </w:rPr>
        <w:t>（</w:t>
      </w:r>
      <w:r>
        <w:rPr>
          <w:sz w:val="21"/>
        </w:rPr>
        <w:t>4）违反本合同第十条第4点保密责任的；</w:t>
      </w:r>
    </w:p>
    <w:p>
      <w:pPr>
        <w:pStyle w:val="null3"/>
        <w:ind w:firstLine="420"/>
        <w:jc w:val="both"/>
      </w:pPr>
      <w:r>
        <w:rPr>
          <w:sz w:val="21"/>
        </w:rPr>
        <w:t>（</w:t>
      </w:r>
      <w:r>
        <w:rPr>
          <w:sz w:val="21"/>
        </w:rPr>
        <w:t>5）国家法律规定的其合同解除的情形。</w:t>
      </w:r>
    </w:p>
    <w:p>
      <w:pPr>
        <w:pStyle w:val="null3"/>
        <w:ind w:firstLine="420"/>
        <w:jc w:val="both"/>
      </w:pPr>
      <w:r>
        <w:rPr>
          <w:sz w:val="21"/>
        </w:rPr>
        <w:t>7.因乙方原因导致的一切人身、财产损失均由乙方负责赔偿。</w:t>
      </w:r>
    </w:p>
    <w:p>
      <w:pPr>
        <w:pStyle w:val="null3"/>
        <w:spacing w:before="150"/>
        <w:jc w:val="both"/>
      </w:pPr>
      <w:r>
        <w:rPr>
          <w:sz w:val="21"/>
          <w:b/>
        </w:rPr>
        <w:t>九、适用法律与争议解决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2.因货物的质量问题发生争议，可共同或单方委托质量鉴定单位进行质量鉴定；货物符合质量标准的，鉴定费由甲方承担，货物不符合质量标准的，鉴定费由乙方承担。</w:t>
      </w:r>
    </w:p>
    <w:p>
      <w:pPr>
        <w:pStyle w:val="null3"/>
        <w:ind w:firstLine="420"/>
        <w:jc w:val="both"/>
      </w:pPr>
      <w:r>
        <w:rPr>
          <w:sz w:val="21"/>
        </w:rPr>
        <w:t>3.合同任一方因受不可抗力事件影响导致无法履行合同时，该方可以免责。但是，受不可抗力事件影响的一方须尽快将事件发生情况通知对方，并在不可抗力事件影响消除之日起10个工作日内将由官方机构出具的不可抗力事件证明交给对方。未能提供以上证明的，不能免除违约责任。</w:t>
      </w:r>
    </w:p>
    <w:p>
      <w:pPr>
        <w:pStyle w:val="null3"/>
        <w:ind w:firstLine="420"/>
        <w:jc w:val="both"/>
      </w:pPr>
      <w:r>
        <w:rPr>
          <w:sz w:val="21"/>
        </w:rPr>
        <w:t>4.由于其他非不可抗力因素导致合同无法继续履行时，责任方应及时通知对方办理合同终止协议，并由责任方赔偿对方由此造成的经济损失。</w:t>
      </w:r>
    </w:p>
    <w:p>
      <w:pPr>
        <w:pStyle w:val="null3"/>
        <w:ind w:firstLine="420"/>
        <w:jc w:val="both"/>
      </w:pPr>
      <w:r>
        <w:rPr>
          <w:sz w:val="21"/>
        </w:rPr>
        <w:t>5.凡与本合同有关而引起的一切争议，双方应首先通过友好协商解决。如经协商后仍不能达成协议时，任何一方可以向甲方所在地人民法院提起诉讼。</w:t>
      </w:r>
    </w:p>
    <w:p>
      <w:pPr>
        <w:pStyle w:val="null3"/>
        <w:spacing w:before="150"/>
        <w:jc w:val="both"/>
      </w:pPr>
      <w:r>
        <w:rPr>
          <w:sz w:val="21"/>
          <w:b/>
        </w:rPr>
        <w:t>十、风险转移与保密责任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双方均应保守通过签订履行本合同而获得的对方之商业及技术秘密，包括本合同文本，相关技术文件、相关数据以及其他有关信息，无论以何种形式或载于何种载体，无论在披露时是否以口头、图像或以书面方式均具有保密性。任何一方违反上述规定的，应赔偿合同守约方的损失。没有甲方事先书面同意，乙方不得将由甲方提供的有关合同或任何合同条文、规格、计划、图纸、样品或资料提供给与履行本合同无关的任何其他人。即使向履行本合同有关的人员提供，也应注意保密并限于履行合同的必需范围。合同范围内如涉及国家机密的，按照《中华人民共和国保守国家秘密法》执行，受中华人民共和国的法律管辖并按照中国的法律进行解释及处理。本保密条款及保密责任不因合同解除或终止而消失。</w:t>
      </w:r>
    </w:p>
    <w:p>
      <w:pPr>
        <w:pStyle w:val="null3"/>
        <w:spacing w:before="150"/>
        <w:jc w:val="both"/>
      </w:pPr>
      <w:r>
        <w:rPr>
          <w:sz w:val="21"/>
          <w:b/>
        </w:rPr>
        <w:t>十一、其他约定条款</w:t>
      </w:r>
    </w:p>
    <w:p>
      <w:pPr>
        <w:pStyle w:val="null3"/>
        <w:ind w:firstLine="420"/>
        <w:jc w:val="both"/>
      </w:pPr>
      <w:r>
        <w:rPr>
          <w:sz w:val="21"/>
        </w:rPr>
        <w:t>1.合同生效：合同经各方授权代表签字并经单位盖章；合同生效日期以后一个签字的日期为准。</w:t>
      </w:r>
    </w:p>
    <w:p>
      <w:pPr>
        <w:pStyle w:val="null3"/>
        <w:ind w:firstLine="420"/>
        <w:jc w:val="both"/>
      </w:pPr>
      <w:r>
        <w:rPr>
          <w:sz w:val="21"/>
        </w:rPr>
        <w:t>2.开标结果通知书、投标文件、招标文件、响应文件、其他补充通知及本合同之所有附件均为组成部分，与本合同具有同样法律效力，解释的顺序以文件生成时间在后的为准。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3.在执行本合同的过程中，所有经甲乙双方签署确认的文件（包括会议纪要、补充协议、合同修改书、往来信函等）均为本合同的有效组成部分，其生效日期为双方均签字盖章或确认之日。</w:t>
      </w:r>
    </w:p>
    <w:p>
      <w:pPr>
        <w:pStyle w:val="null3"/>
        <w:ind w:firstLine="420"/>
        <w:jc w:val="both"/>
      </w:pPr>
      <w:r>
        <w:rPr>
          <w:sz w:val="21"/>
        </w:rPr>
        <w:t>4.合同任一方的名称、地址、电话、银行账号信息有变更，应在变更之日起5日内书面通知对方，未履行书面通知义务的，另一方按原合同信息邮寄相关材料、或通知相关信息、或支付相关款项即视为履行送达义务。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6.本合同书一式四份，均为正本，具有同等法律效力，甲方执三份，乙方一份。</w:t>
      </w:r>
    </w:p>
    <w:tbl>
      <w:tblPr>
        <w:tblW w:w="0" w:type="auto"/>
        <w:tblBorders>
          <w:top w:val="none" w:color="000000" w:sz="4"/>
          <w:left w:val="none" w:color="000000" w:sz="4"/>
          <w:bottom w:val="none" w:color="000000" w:sz="4"/>
          <w:right w:val="none" w:color="000000" w:sz="4"/>
          <w:insideH w:val="none"/>
          <w:insideV w:val="none"/>
        </w:tblBorders>
      </w:tblPr>
      <w:tblGrid>
        <w:gridCol w:w="1359"/>
        <w:gridCol w:w="2265"/>
        <w:gridCol w:w="1359"/>
        <w:gridCol w:w="3322"/>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****有限公司</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年</w:t>
            </w:r>
            <w:r>
              <w:rPr>
                <w:sz w:val="21"/>
              </w:rPr>
              <w:t>****</w:t>
            </w:r>
            <w:r>
              <w:rPr>
                <w:sz w:val="21"/>
              </w:rPr>
              <w:t>月</w:t>
            </w:r>
            <w:r>
              <w:rPr>
                <w:sz w:val="21"/>
              </w:rPr>
              <w:t>****</w:t>
            </w:r>
            <w:r>
              <w:rPr>
                <w:sz w:val="21"/>
              </w:rPr>
              <w:t>日</w:t>
            </w:r>
          </w:p>
        </w:tc>
      </w:tr>
    </w:tbl>
    <w:p>
      <w:pPr>
        <w:pStyle w:val="null3"/>
        <w:jc w:val="both"/>
      </w:pPr>
      <w:r>
        <w:rPr>
          <w:sz w:val="21"/>
          <w:b/>
        </w:rPr>
        <w:t>附件</w:t>
      </w:r>
      <w:r>
        <w:rPr>
          <w:sz w:val="21"/>
          <w:b/>
        </w:rPr>
        <w:t>.</w:t>
      </w:r>
      <w:r>
        <w:rPr>
          <w:sz w:val="21"/>
        </w:rPr>
        <w:t xml:space="preserve"> </w:t>
      </w:r>
      <w:r>
        <w:rPr>
          <w:sz w:val="21"/>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683"/>
        <w:gridCol w:w="2291"/>
        <w:gridCol w:w="5317"/>
      </w:tblGrid>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详细配置清单及技术指标</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440001-2025-13987</w:t>
      </w:r>
    </w:p>
    <w:p>
      <w:pPr>
        <w:pStyle w:val="null3"/>
        <w:jc w:val="center"/>
        <w:outlineLvl w:val="3"/>
      </w:pPr>
      <w:r>
        <w:rPr>
          <w:sz w:val="24"/>
          <w:b/>
        </w:rPr>
        <w:t>采购项目编号：</w:t>
      </w:r>
      <w:r>
        <w:rPr>
          <w:sz w:val="24"/>
          <w:b/>
        </w:rPr>
        <w:t>ZZ0250132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低相噪光学频率梳等设备采购项目</w:t>
      </w:r>
      <w:r>
        <w:rPr>
          <w:u w:val="single"/>
        </w:rPr>
        <w:t>”</w:t>
      </w:r>
      <w:r>
        <w:rPr/>
        <w:t>项目的招标[采购项目编号为：</w:t>
      </w:r>
      <w:r>
        <w:rPr>
          <w:u w:val="single"/>
        </w:rPr>
        <w:t>ZZ0250132</w:t>
      </w:r>
      <w:r>
        <w:rPr/>
        <w:t>]，我方愿参与投标。</w:t>
      </w:r>
    </w:p>
    <w:p>
      <w:pPr>
        <w:pStyle w:val="null3"/>
        <w:ind w:firstLine="480"/>
      </w:pPr>
      <w:r>
        <w:rPr/>
        <w:t>我方确认收到贵方提供的</w:t>
      </w:r>
      <w:r>
        <w:rPr>
          <w:u w:val="single"/>
        </w:rPr>
        <w:t>“</w:t>
      </w:r>
      <w:r>
        <w:rPr>
          <w:u w:val="single"/>
        </w:rPr>
        <w:t>低相噪光学频率梳等设备采购项目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低相噪光学频率梳等设备采购项目</w:t>
      </w:r>
      <w:r>
        <w:rPr/>
        <w:t>”项目采购[采购项目编号为</w:t>
      </w:r>
      <w:r>
        <w:rPr/>
        <w:t>ZZ0250132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广东工业大学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低相噪光学频率梳等设备采购项目</w:t>
      </w:r>
      <w:r>
        <w:rPr/>
        <w:t>招标中获中标（采购项目编号：</w:t>
      </w:r>
      <w:r>
        <w:rPr/>
        <w:t>ZZ0250132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低相噪光学频率梳等设备采购项目</w:t>
      </w:r>
      <w:r>
        <w:rPr/>
        <w:t>”项目（采购项目编号：</w:t>
      </w:r>
      <w:r>
        <w:rPr/>
        <w:t>ZZ0250132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