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440001-2025-04299</w:t>
      </w:r>
    </w:p>
    <w:p>
      <w:pPr>
        <w:pStyle w:val="null3"/>
        <w:jc w:val="center"/>
        <w:outlineLvl w:val="3"/>
      </w:pPr>
      <w:r>
        <w:rPr>
          <w:sz w:val="24"/>
          <w:b/>
        </w:rPr>
        <w:t>采购项目编号：</w:t>
      </w:r>
      <w:r>
        <w:rPr>
          <w:sz w:val="24"/>
          <w:b/>
        </w:rPr>
        <w:t>ZZ0250032</w:t>
      </w:r>
    </w:p>
    <w:p>
      <w:pPr>
        <w:pStyle w:val="null3"/>
        <w:jc w:val="center"/>
        <w:outlineLvl w:val="3"/>
      </w:pPr>
      <w:r>
        <w:rPr>
          <w:sz w:val="24"/>
          <w:b/>
        </w:rPr>
        <w:t>项目名称：</w:t>
      </w:r>
      <w:r>
        <w:rPr>
          <w:sz w:val="24"/>
          <w:b/>
        </w:rPr>
        <w:t>华南师范大学2025年教师职后培训后勤服务项目(二次)</w:t>
      </w:r>
    </w:p>
    <w:p>
      <w:pPr>
        <w:pStyle w:val="null3"/>
        <w:jc w:val="center"/>
        <w:outlineLvl w:val="3"/>
      </w:pPr>
      <w:r>
        <w:rPr>
          <w:sz w:val="24"/>
          <w:b/>
        </w:rPr>
        <w:t>采购人：</w:t>
      </w:r>
      <w:r>
        <w:rPr>
          <w:sz w:val="24"/>
          <w:b/>
        </w:rPr>
        <w:t>华南师范大学</w:t>
      </w:r>
    </w:p>
    <w:p>
      <w:pPr>
        <w:pStyle w:val="null3"/>
        <w:jc w:val="center"/>
        <w:outlineLvl w:val="3"/>
      </w:pPr>
      <w:r>
        <w:rPr>
          <w:sz w:val="24"/>
          <w:b/>
        </w:rPr>
        <w:t>采购代理机构：</w:t>
      </w:r>
      <w:r>
        <w:rPr>
          <w:sz w:val="24"/>
          <w:b/>
        </w:rPr>
        <w:t>广东志正招标有限公司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广东志正招标有限公司</w:t>
      </w:r>
      <w:r>
        <w:rPr/>
        <w:t>受</w:t>
      </w:r>
      <w:r>
        <w:rPr/>
        <w:t>华南师范大学</w:t>
      </w:r>
      <w:r>
        <w:rPr/>
        <w:t>的委托，采用</w:t>
      </w:r>
      <w:r>
        <w:rPr/>
        <w:t>公开招标</w:t>
      </w:r>
      <w:r>
        <w:rPr/>
        <w:t>方式组织采购</w:t>
      </w:r>
      <w:r>
        <w:rPr/>
        <w:t>华南师范大学2025年教师职后培训后勤服务项目(二次)</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华南师范大学2025年教师职后培训后勤服务项目(二次)</w:t>
      </w:r>
    </w:p>
    <w:p>
      <w:pPr>
        <w:pStyle w:val="null3"/>
        <w:ind w:firstLine="480"/>
      </w:pPr>
      <w:r>
        <w:rPr/>
        <w:t>采购计划编号：</w:t>
      </w:r>
      <w:r>
        <w:rPr/>
        <w:t>440001-2025-04299</w:t>
      </w:r>
    </w:p>
    <w:p>
      <w:pPr>
        <w:pStyle w:val="null3"/>
        <w:ind w:firstLine="480"/>
      </w:pPr>
      <w:r>
        <w:rPr/>
        <w:t>采购项目编号：</w:t>
      </w:r>
      <w:r>
        <w:rPr/>
        <w:t>ZZ0250032</w:t>
      </w:r>
    </w:p>
    <w:p>
      <w:pPr>
        <w:pStyle w:val="null3"/>
        <w:ind w:firstLine="480"/>
      </w:pPr>
      <w:r>
        <w:rPr/>
        <w:t>采购方式：</w:t>
      </w:r>
      <w:r>
        <w:rPr/>
        <w:t>公开招标</w:t>
      </w:r>
    </w:p>
    <w:p>
      <w:pPr>
        <w:pStyle w:val="null3"/>
        <w:ind w:firstLine="480"/>
      </w:pPr>
      <w:r>
        <w:rPr/>
        <w:t>预算金额：</w:t>
      </w:r>
      <w:r>
        <w:rPr/>
        <w:t>3,000,000.00</w:t>
      </w:r>
      <w:r>
        <w:rPr/>
        <w:t>元</w:t>
      </w:r>
    </w:p>
    <w:p>
      <w:pPr>
        <w:pStyle w:val="null3"/>
        <w:outlineLvl w:val="3"/>
      </w:pPr>
      <w:r>
        <w:rPr>
          <w:sz w:val="24"/>
          <w:b/>
        </w:rPr>
        <w:t>2.项目内容及需求情况（采购项目技术规格、参数及要求）</w:t>
      </w:r>
    </w:p>
    <w:p>
      <w:pPr>
        <w:pStyle w:val="null3"/>
      </w:pPr>
      <w:r>
        <w:rPr/>
        <w:t>采购包1(采购酒店服务):</w:t>
      </w:r>
    </w:p>
    <w:p>
      <w:pPr>
        <w:pStyle w:val="null3"/>
      </w:pPr>
      <w:r>
        <w:rPr/>
        <w:t>采购包预算金额：3,000,000.00元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住宿服务</w:t>
            </w:r>
          </w:p>
        </w:tc>
        <w:tc>
          <w:tcPr>
            <w:tcW w:type="dxa" w:w="2052"/>
          </w:tcPr>
          <w:p>
            <w:pPr>
              <w:pStyle w:val="null3"/>
            </w:pPr>
            <w:r>
              <w:rPr/>
              <w:t>采购酒店服务</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3,000,000.00</w:t>
            </w:r>
          </w:p>
        </w:tc>
        <w:tc>
          <w:tcPr>
            <w:tcW w:type="dxa" w:w="977"/>
          </w:tcPr>
          <w:p>
            <w:pPr>
              <w:pStyle w:val="null3"/>
            </w:pPr>
            <w:r>
              <w:rPr/>
              <w:t>否</w:t>
            </w:r>
          </w:p>
        </w:tc>
      </w:tr>
    </w:tbl>
    <w:p>
      <w:pPr>
        <w:pStyle w:val="null3"/>
      </w:pPr>
      <w:r>
        <w:rPr/>
        <w:t>本采购包不接受联合体投标</w:t>
      </w:r>
    </w:p>
    <w:p>
      <w:pPr>
        <w:pStyle w:val="null3"/>
      </w:pPr>
      <w:r>
        <w:rPr/>
        <w:t>合同分包：不允许合同分包</w:t>
      </w:r>
    </w:p>
    <w:p>
      <w:pPr>
        <w:pStyle w:val="null3"/>
      </w:pPr>
      <w:r>
        <w:rPr/>
        <w:t>合同履行期限：自合同签订之日起一年。项目结算金额累计达到合同总金额或服务期限结束，则合同自动终止，实行先到为准原则。</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2）有依法缴纳税收和社会保障资金的良好记录：提供投标截止日前6个月内任意1个月依法缴纳税收和社会保障资金的相关材料。 如依法免税或不需要缴纳社会保障资金的， 提供相应证明材料。</w:t>
      </w:r>
    </w:p>
    <w:p>
      <w:pPr>
        <w:pStyle w:val="null3"/>
      </w:pPr>
      <w:r>
        <w:rPr/>
        <w:t>3）具有良好的商业信誉和健全的财务会计制度：供应商必须具有良好的商业信誉和健全的财务会计制度（提供2023年度或2024年度财务状况报告或投标截止日前6个月内任意1个月的财务报表复印件；或银行出具的资信证明材料复印件） 。</w:t>
      </w:r>
    </w:p>
    <w:p>
      <w:pPr>
        <w:pStyle w:val="null3"/>
      </w:pPr>
      <w:r>
        <w:rPr/>
        <w:t>4）履行合同所必需的设备和专业技术能力：填报设备及专业技术能力情况。格式自拟。</w:t>
      </w:r>
    </w:p>
    <w:p>
      <w:pPr>
        <w:pStyle w:val="null3"/>
      </w:pPr>
      <w:r>
        <w:rPr/>
        <w:t>5）参加采购活动前3年内，在经营活动中没有重大违法记录：参照投标函相关承诺格式内容。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采购包1（采购酒店服务）：</w:t>
      </w:r>
      <w:r>
        <w:rPr/>
        <w:t>本采购包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p>
      <w:pPr>
        <w:pStyle w:val="null3"/>
        <w:outlineLvl w:val="3"/>
      </w:pPr>
      <w:r>
        <w:rPr>
          <w:sz w:val="24"/>
          <w:b/>
        </w:rPr>
        <w:t>3.本项目特定的资格要求：</w:t>
      </w:r>
    </w:p>
    <w:p>
      <w:pPr>
        <w:pStyle w:val="null3"/>
      </w:pPr>
      <w:r>
        <w:rPr/>
        <w:t>采购包1（采购酒店服务）：</w:t>
      </w:r>
    </w:p>
    <w:p>
      <w:pPr>
        <w:pStyle w:val="null3"/>
      </w:pPr>
      <w:r>
        <w:rPr/>
        <w:t>1)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p>
      <w:pPr>
        <w:pStyle w:val="null3"/>
      </w:pPr>
      <w:r>
        <w:rPr/>
        <w:t>3)投标人具有监督管理部门颁发的有效特种行业经营许可证。提供有效证明复印件。如国家另有要求的，则从其要求。</w:t>
      </w:r>
    </w:p>
    <w:p>
      <w:pPr>
        <w:pStyle w:val="null3"/>
      </w:pPr>
      <w:r>
        <w:rPr/>
        <w:t>4)投标人具有监督管理部门颁发的有效卫生许可证。提供有效证明复印件。如国家另有要求的，则从其要求。</w:t>
      </w:r>
    </w:p>
    <w:p>
      <w:pPr>
        <w:pStyle w:val="null3"/>
      </w:pPr>
      <w:r>
        <w:rPr/>
        <w:t>5)投标人具有监督管理部门颁发的有效消防许可证或消防安全检查合格证明材料。提供有效证明复印件。如国家另有要求的，则从其要求。</w:t>
      </w:r>
    </w:p>
    <w:p>
      <w:pPr>
        <w:pStyle w:val="null3"/>
      </w:pPr>
      <w:r>
        <w:rPr/>
        <w:t>6)本项目不接受联合体投标。</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r>
        <w:rPr/>
        <w:t>广东志正招标有限公司（https://www.zztender.com/）</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华南师范大学</w:t>
      </w:r>
    </w:p>
    <w:p>
      <w:pPr>
        <w:pStyle w:val="null3"/>
        <w:ind w:firstLine="480"/>
      </w:pPr>
      <w:r>
        <w:rPr/>
        <w:t xml:space="preserve"> 地址：</w:t>
      </w:r>
      <w:r>
        <w:rPr/>
        <w:t>广州市天河区中山大道西55号</w:t>
      </w:r>
    </w:p>
    <w:p>
      <w:pPr>
        <w:pStyle w:val="null3"/>
        <w:ind w:firstLine="480"/>
      </w:pPr>
      <w:r>
        <w:rPr/>
        <w:t xml:space="preserve"> 联系方式：</w:t>
      </w:r>
      <w:r>
        <w:rPr/>
        <w:t>林老师 020-85210903</w:t>
      </w:r>
    </w:p>
    <w:p>
      <w:pPr>
        <w:pStyle w:val="null3"/>
        <w:outlineLvl w:val="3"/>
      </w:pPr>
      <w:r>
        <w:rPr>
          <w:sz w:val="24"/>
          <w:b/>
        </w:rPr>
        <w:t xml:space="preserve"> 2.采购代理机构信息</w:t>
      </w:r>
    </w:p>
    <w:p>
      <w:pPr>
        <w:pStyle w:val="null3"/>
        <w:ind w:firstLine="480"/>
      </w:pPr>
      <w:r>
        <w:rPr/>
        <w:t xml:space="preserve"> 名称：</w:t>
      </w:r>
      <w:r>
        <w:rPr/>
        <w:t>广东志正招标有限公司</w:t>
      </w:r>
    </w:p>
    <w:p>
      <w:pPr>
        <w:pStyle w:val="null3"/>
        <w:ind w:firstLine="480"/>
      </w:pPr>
      <w:r>
        <w:rPr/>
        <w:t xml:space="preserve"> 地址：</w:t>
      </w:r>
      <w:r>
        <w:rPr/>
        <w:t>广东省广州市天河区龙怡路117号501、503、504、505、506房</w:t>
      </w:r>
    </w:p>
    <w:p>
      <w:pPr>
        <w:pStyle w:val="null3"/>
        <w:ind w:firstLine="480"/>
      </w:pPr>
      <w:r>
        <w:rPr/>
        <w:t xml:space="preserve"> 联系方式：</w:t>
      </w:r>
      <w:r>
        <w:rPr/>
        <w:t>020-87554618</w:t>
      </w:r>
    </w:p>
    <w:p>
      <w:pPr>
        <w:pStyle w:val="null3"/>
        <w:outlineLvl w:val="3"/>
      </w:pPr>
      <w:r>
        <w:rPr>
          <w:sz w:val="24"/>
          <w:b/>
        </w:rPr>
        <w:t xml:space="preserve"> 3.项目联系方式</w:t>
      </w:r>
    </w:p>
    <w:p>
      <w:pPr>
        <w:pStyle w:val="null3"/>
        <w:ind w:firstLine="480"/>
      </w:pPr>
      <w:r>
        <w:rPr/>
        <w:t xml:space="preserve"> 项目联系人：</w:t>
      </w:r>
      <w:r>
        <w:rPr/>
        <w:t>李先生、吴小姐</w:t>
      </w:r>
    </w:p>
    <w:p>
      <w:pPr>
        <w:pStyle w:val="null3"/>
        <w:ind w:firstLine="480"/>
      </w:pPr>
      <w:r>
        <w:rPr/>
        <w:t xml:space="preserve"> 电话：</w:t>
      </w:r>
      <w:r>
        <w:rPr/>
        <w:t>020-87554618</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广东志正招标有限公司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b/>
          <w:shd w:fill="FFFFFF" w:val="clear"/>
        </w:rPr>
        <w:t>说明：</w:t>
      </w:r>
      <w:r>
        <w:br/>
      </w:r>
      <w:r>
        <w:rPr>
          <w:sz w:val="21"/>
          <w:shd w:fill="FFFFFF" w:val="clear"/>
        </w:rPr>
        <w:t>1.投标人须对本项目为单位（有划分包组的，则以包组为单位）的所有标的物进行整体投标，任何只对其中一部分内容进行的投标都被视为无效投标。</w:t>
      </w:r>
      <w:r>
        <w:br/>
      </w:r>
      <w:r>
        <w:rPr>
          <w:sz w:val="21"/>
          <w:shd w:fill="FFFFFF" w:val="clear"/>
        </w:rPr>
        <w:t>2.本招标文件中，凡标有“★”的地方，投标人要特别加以注意，必须对此作出一一响应。若有一项带“★”的指标未响应或不满足，将导致其废标或投标无效。</w:t>
      </w:r>
      <w:r>
        <w:br/>
      </w:r>
      <w:r>
        <w:rPr>
          <w:sz w:val="21"/>
          <w:shd w:fill="FFFFFF" w:val="clear"/>
        </w:rPr>
        <w:t>3</w:t>
      </w:r>
      <w:r>
        <w:rPr>
          <w:sz w:val="21"/>
          <w:shd w:fill="FFFFFF" w:val="clear"/>
        </w:rPr>
        <w:t>.本项目</w:t>
      </w:r>
      <w:r>
        <w:rPr>
          <w:sz w:val="21"/>
          <w:shd w:fill="FFFFFF" w:val="clear"/>
        </w:rPr>
        <w:t>采购包</w:t>
      </w:r>
      <w:r>
        <w:rPr>
          <w:sz w:val="21"/>
          <w:shd w:fill="FFFFFF" w:val="clear"/>
        </w:rPr>
        <w:t>1</w:t>
      </w:r>
      <w:r>
        <w:rPr>
          <w:sz w:val="21"/>
          <w:shd w:fill="FFFFFF" w:val="clear"/>
        </w:rPr>
        <w:t>对应的中小企业划分标准所属行业为：</w:t>
      </w:r>
      <w:r>
        <w:rPr>
          <w:sz w:val="21"/>
          <w:b/>
          <w:shd w:fill="FFFFFF" w:val="clear"/>
        </w:rPr>
        <w:t>住宿业</w:t>
      </w:r>
      <w:r>
        <w:rPr>
          <w:sz w:val="21"/>
          <w:shd w:fill="FFFFFF" w:val="clear"/>
        </w:rPr>
        <w:t>。</w:t>
      </w:r>
    </w:p>
    <w:p>
      <w:pPr>
        <w:pStyle w:val="null3"/>
      </w:pPr>
      <w:r>
        <w:rPr/>
        <w:t>采购包1（采购酒店服务）</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自合同签订之日起一年。项目结算金额累计达到合同总金额或服务期限结束，则合同自动终止，实行先到为准原则。</w:t>
            </w:r>
          </w:p>
        </w:tc>
      </w:tr>
      <w:tr>
        <w:tc>
          <w:tcPr>
            <w:tcW w:type="dxa" w:w="4153"/>
          </w:tcPr>
          <w:p>
            <w:pPr>
              <w:pStyle w:val="null3"/>
            </w:pPr>
            <w:r>
              <w:rPr/>
              <w:t>标的提供的地点</w:t>
            </w:r>
          </w:p>
        </w:tc>
        <w:tc>
          <w:tcPr>
            <w:tcW w:type="dxa" w:w="4153"/>
          </w:tcPr>
          <w:p>
            <w:pPr>
              <w:pStyle w:val="null3"/>
            </w:pPr>
            <w:r>
              <w:rPr/>
              <w:t>广州市内。</w:t>
            </w:r>
          </w:p>
        </w:tc>
      </w:tr>
      <w:tr/>
      <w:tr/>
      <w:tr>
        <w:tc>
          <w:tcPr>
            <w:tcW w:type="dxa" w:w="4153"/>
          </w:tcPr>
          <w:p>
            <w:pPr>
              <w:pStyle w:val="null3"/>
            </w:pPr>
            <w:r>
              <w:rPr/>
              <w:t>付款方式</w:t>
            </w:r>
          </w:p>
        </w:tc>
        <w:tc>
          <w:tcPr>
            <w:tcW w:type="dxa" w:w="4153"/>
          </w:tcPr>
          <w:p>
            <w:pPr>
              <w:pStyle w:val="null3"/>
            </w:pPr>
            <w:r>
              <w:rPr/>
              <w:t>第1期为(预付款)：支付比例30%，1、双方约定按照以下方式支付款项，本合同实际履约情况包含多个项目，双方以“确认函”的形式确认单个项目履约预算金额、履约责任与义务。 （一）预付款：支付比例为合同总金额的30%。在采购合同签订后5个工作日内，在采购人收到中标人依法出具的等额、合法、有效且符合采购人财务规定的发票后，采购人办理本合同的预付款支付手续，预付款金额为合同金额的30%，此预付款用作后续项目执行时按照每个项目实际履约总金额扣除使用，直至累计扣除完毕为止。</w:t>
            </w:r>
          </w:p>
          <w:p>
            <w:pPr>
              <w:pStyle w:val="null3"/>
            </w:pPr>
            <w:r>
              <w:rPr/>
              <w:t>第2期为(结算款)：支付比例70%，（二）结算款：根据单个项目实际执行情况，结算款依照以下阶段进行支付。 阶段一：当预付款或预付款余额≥单个项目实际履约总金额时，结算款直接从预付款或预付款余额里面扣除； 阶段二：当预付款或预付款余额&lt;单个项目实际履约总金额时,结算款表示公式为：结算款=单个项目实际履约总金额-预付款或预付款余额； （三）每次支付时，凭以下有效文件由采购人申请支付款：（1）合同；（2）中标人依法开具的发票；（3）结算清单； （四）因采购人使用的是财政资金，采购人在前款规定的付款时间为向政府采购支付部门提出办理财政支付申请手续的时间（不含政府财政支付部门审核的时间），在规定时间内提出支付申请手续后即视为采购人已经按期支付。中标人不能因此主张采购人违反合同约定，不能因此主张解除合同。采购人在项目资金到位的前提下，核算无误后10个工作日内向中标人支付该项目的费用。 备注：1.款项支付前，中标人需向采购人提供相应金额的有效发票(开票内容必须为：住宿费或场地费或餐费或会议服务费，且不允许开具培训费类目)。 2.付款方式：采购人将费用以转账方式转入合同里约定的中标人银行账户。</w:t>
            </w:r>
          </w:p>
        </w:tc>
      </w:tr>
      <w:tr>
        <w:tc>
          <w:tcPr>
            <w:tcW w:type="dxa" w:w="8306"/>
            <w:gridSpan w:val="2"/>
          </w:tcPr>
          <w:p>
            <w:pPr>
              <w:pStyle w:val="null3"/>
            </w:pPr>
            <w:r>
              <w:rPr/>
              <w:t>如项目发生合同融资，采购人应当将合同款项支付到合同约定收款账户。</w:t>
            </w:r>
          </w:p>
        </w:tc>
      </w:tr>
      <w:tr>
        <w:tc>
          <w:tcPr>
            <w:tcW w:type="dxa" w:w="4153"/>
          </w:tcPr>
          <w:p>
            <w:pPr>
              <w:pStyle w:val="null3"/>
            </w:pPr>
            <w:r>
              <w:rPr/>
              <w:t>验收要求</w:t>
            </w:r>
          </w:p>
        </w:tc>
        <w:tc>
          <w:tcPr>
            <w:tcW w:type="dxa" w:w="4153"/>
          </w:tcPr>
          <w:p>
            <w:pPr>
              <w:pStyle w:val="null3"/>
            </w:pPr>
            <w:r>
              <w:rPr/>
              <w:t>1期：按照招标文件要求和合同内容及中标人投标文件响应承诺进行验收。</w:t>
            </w:r>
          </w:p>
        </w:tc>
      </w:tr>
      <w:tr>
        <w:tc>
          <w:tcPr>
            <w:tcW w:type="dxa" w:w="4153"/>
          </w:tcPr>
          <w:p>
            <w:pPr>
              <w:pStyle w:val="null3"/>
            </w:pPr>
            <w:r>
              <w:rPr/>
              <w:t>履约保证金</w:t>
            </w:r>
          </w:p>
        </w:tc>
        <w:tc>
          <w:tcPr>
            <w:tcW w:type="dxa" w:w="4153"/>
          </w:tcPr>
          <w:p>
            <w:pPr>
              <w:pStyle w:val="null3"/>
            </w:pPr>
            <w:r>
              <w:rPr/>
              <w:t>不收取</w:t>
            </w:r>
          </w:p>
        </w:tc>
      </w:tr>
      <w:tr>
        <w:tc>
          <w:tcPr>
            <w:tcW w:type="dxa" w:w="4153"/>
          </w:tcPr>
          <w:p>
            <w:pPr>
              <w:pStyle w:val="null3"/>
            </w:pPr>
            <w:r>
              <w:rPr/>
              <w:t>其他</w:t>
            </w:r>
          </w:p>
        </w:tc>
        <w:tc>
          <w:tcPr>
            <w:tcW w:type="dxa" w:w="4153"/>
          </w:tcPr>
          <w:p>
            <w:pPr>
              <w:pStyle w:val="null3"/>
            </w:pPr>
            <w:r>
              <w:rPr/>
              <w:t>其他，一、总体要求 1、投标报价包括完成本采购包的成本、利润、运费、税金等全部费用。 2、投标人负责项目采购人需求书中列出的所有工作内容，以及其他隐含的配套工作。投标人应充分考虑影响报价的各种因素和风险。 3、对于影响项目正常工作的必要组成部分，无论在技术要求规范中指出与否，投标人都应提供在投标文件中明确列出。 二、质量保证 1、投标人应保证提供的服务质量指标达到相应的国家标准，行业标准及投标人在本招标活动中提交并确定遵照的有关标准及技术要求。 2、投标人应保证所供服务没有质量上的缺陷。 三、报价要求 1、报价方式：投标人对本采购包的最高单价限价进行统一折扣率报价，0＜折扣率≤100%（可保留小数点后两位数）。 2、投标价格包括：采购范围内所有费用，包含但不限于场地（房间）租金（房费）、餐费、服务人员相关费用（工资和保险福利）、办公费用、会务费用、全额含税发票、税费、管理费及其他相关服务费用及合同实施过程中应预见和不可预见等一切费用。 3、结算时按采购人一个培训项目一次结算提供服务，一个培训项目结算价=对应项目最高单项限价（元）×中标折扣率×实际订单业务发生量。</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jc w:val="center"/>
            </w:pPr>
            <w:r>
              <w:rPr/>
              <w:t>序号</w:t>
            </w:r>
          </w:p>
        </w:tc>
        <w:tc>
          <w:tcPr>
            <w:tcW w:type="dxa" w:w="831"/>
          </w:tcPr>
          <w:p>
            <w:pPr>
              <w:pStyle w:val="null3"/>
              <w:jc w:val="center"/>
            </w:pPr>
            <w:r>
              <w:rPr/>
              <w:t>品目名称</w:t>
            </w:r>
          </w:p>
        </w:tc>
        <w:tc>
          <w:tcPr>
            <w:tcW w:type="dxa" w:w="831"/>
          </w:tcPr>
          <w:p>
            <w:pPr>
              <w:pStyle w:val="null3"/>
              <w:jc w:val="center"/>
            </w:pPr>
            <w:r>
              <w:rPr/>
              <w:t>标的名称</w:t>
            </w:r>
          </w:p>
        </w:tc>
        <w:tc>
          <w:tcPr>
            <w:tcW w:type="dxa" w:w="831"/>
          </w:tcPr>
          <w:p>
            <w:pPr>
              <w:pStyle w:val="null3"/>
              <w:jc w:val="center"/>
            </w:pPr>
            <w:r>
              <w:rPr/>
              <w:t>单位</w:t>
            </w:r>
          </w:p>
        </w:tc>
        <w:tc>
          <w:tcPr>
            <w:tcW w:type="dxa" w:w="831"/>
          </w:tcPr>
          <w:p>
            <w:pPr>
              <w:pStyle w:val="null3"/>
              <w:jc w:val="center"/>
            </w:pPr>
            <w:r>
              <w:rPr/>
              <w:t>数量</w:t>
            </w:r>
          </w:p>
        </w:tc>
        <w:tc>
          <w:tcPr>
            <w:tcW w:type="dxa" w:w="831"/>
          </w:tcPr>
          <w:p>
            <w:pPr>
              <w:pStyle w:val="null3"/>
              <w:jc w:val="center"/>
            </w:pPr>
            <w:r>
              <w:rPr/>
              <w:t>分项预算单价（元）</w:t>
            </w:r>
          </w:p>
        </w:tc>
        <w:tc>
          <w:tcPr>
            <w:tcW w:type="dxa" w:w="831"/>
          </w:tcPr>
          <w:p>
            <w:pPr>
              <w:pStyle w:val="null3"/>
              <w:jc w:val="center"/>
            </w:pPr>
            <w:r>
              <w:rPr/>
              <w:t>分项预算总价（元）</w:t>
            </w:r>
          </w:p>
        </w:tc>
        <w:tc>
          <w:tcPr>
            <w:tcW w:type="dxa" w:w="831"/>
          </w:tcPr>
          <w:p>
            <w:pPr>
              <w:pStyle w:val="null3"/>
              <w:jc w:val="center"/>
            </w:pPr>
            <w:r>
              <w:rPr/>
              <w:t xml:space="preserve"> 权重%</w:t>
            </w:r>
          </w:p>
        </w:tc>
        <w:tc>
          <w:tcPr>
            <w:tcW w:type="dxa" w:w="831"/>
          </w:tcPr>
          <w:p>
            <w:pPr>
              <w:pStyle w:val="null3"/>
            </w:pPr>
            <w:r>
              <w:rPr/>
              <w:t>所属行业</w:t>
            </w:r>
          </w:p>
        </w:tc>
        <w:tc>
          <w:tcPr>
            <w:tcW w:type="dxa" w:w="831"/>
          </w:tcPr>
          <w:p>
            <w:pPr>
              <w:pStyle w:val="null3"/>
              <w:jc w:val="center"/>
            </w:pPr>
            <w:r>
              <w:rPr/>
              <w:t>技术要求</w:t>
            </w:r>
          </w:p>
        </w:tc>
      </w:tr>
      <w:tr>
        <w:tc>
          <w:tcPr>
            <w:tcW w:type="dxa" w:w="831"/>
          </w:tcPr>
          <w:p>
            <w:pPr>
              <w:pStyle w:val="null3"/>
              <w:jc w:val="center"/>
            </w:pPr>
            <w:r>
              <w:rPr/>
              <w:t>1</w:t>
            </w:r>
          </w:p>
        </w:tc>
        <w:tc>
          <w:tcPr>
            <w:tcW w:type="dxa" w:w="831"/>
          </w:tcPr>
          <w:p>
            <w:pPr>
              <w:pStyle w:val="null3"/>
              <w:jc w:val="left"/>
            </w:pPr>
            <w:r>
              <w:rPr/>
              <w:t>住宿服务</w:t>
            </w:r>
          </w:p>
        </w:tc>
        <w:tc>
          <w:tcPr>
            <w:tcW w:type="dxa" w:w="831"/>
          </w:tcPr>
          <w:p>
            <w:pPr>
              <w:pStyle w:val="null3"/>
              <w:jc w:val="left"/>
            </w:pPr>
            <w:r>
              <w:rPr/>
              <w:t>采购酒店服务</w:t>
            </w:r>
          </w:p>
        </w:tc>
        <w:tc>
          <w:tcPr>
            <w:tcW w:type="dxa" w:w="831"/>
          </w:tcPr>
          <w:p>
            <w:pPr>
              <w:pStyle w:val="null3"/>
              <w:jc w:val="left"/>
            </w:pPr>
            <w:r>
              <w:rPr/>
              <w:t>项</w:t>
            </w:r>
          </w:p>
        </w:tc>
        <w:tc>
          <w:tcPr>
            <w:tcW w:type="dxa" w:w="831"/>
          </w:tcPr>
          <w:p>
            <w:pPr>
              <w:pStyle w:val="null3"/>
              <w:jc w:val="right"/>
            </w:pPr>
            <w:r>
              <w:rPr/>
              <w:t>1.00</w:t>
            </w:r>
          </w:p>
        </w:tc>
        <w:tc>
          <w:tcPr>
            <w:tcW w:type="dxa" w:w="831"/>
          </w:tcPr>
          <w:p>
            <w:pPr>
              <w:pStyle w:val="null3"/>
              <w:jc w:val="right"/>
            </w:pPr>
            <w:r>
              <w:rPr/>
              <w:t>3,000,000.00</w:t>
            </w:r>
          </w:p>
        </w:tc>
        <w:tc>
          <w:tcPr>
            <w:tcW w:type="dxa" w:w="831"/>
          </w:tcPr>
          <w:p>
            <w:pPr>
              <w:pStyle w:val="null3"/>
              <w:jc w:val="right"/>
            </w:pPr>
            <w:r>
              <w:rPr/>
              <w:t>3,000,000.00</w:t>
            </w:r>
          </w:p>
        </w:tc>
        <w:tc>
          <w:tcPr>
            <w:tcW w:type="dxa" w:w="831"/>
          </w:tcPr>
          <w:p>
            <w:pPr>
              <w:pStyle w:val="null3"/>
            </w:pPr>
            <w:r>
              <w:rPr/>
              <w:t>100.0</w:t>
            </w:r>
          </w:p>
        </w:tc>
        <w:tc>
          <w:tcPr>
            <w:tcW w:type="dxa" w:w="831"/>
          </w:tcPr>
          <w:p>
            <w:pPr>
              <w:pStyle w:val="null3"/>
            </w:pPr>
            <w:r>
              <w:rPr/>
              <w:t>住宿业</w:t>
            </w:r>
          </w:p>
        </w:tc>
        <w:tc>
          <w:tcPr>
            <w:tcW w:type="dxa" w:w="831"/>
          </w:tcPr>
          <w:p>
            <w:pPr>
              <w:pStyle w:val="null3"/>
            </w:pPr>
            <w:r>
              <w:rPr/>
              <w:t>详见附表一</w:t>
            </w:r>
          </w:p>
        </w:tc>
      </w:tr>
    </w:tbl>
    <w:p>
      <w:pPr>
        <w:pStyle w:val="null3"/>
      </w:pPr>
      <w:r>
        <w:rPr/>
        <w:t>备注：最终综合总报价=（各产品报价×各项产品权重）的相加值</w:t>
      </w:r>
    </w:p>
    <w:p>
      <w:pPr>
        <w:pStyle w:val="null3"/>
      </w:pPr>
      <w:r>
        <w:rPr>
          <w:b/>
        </w:rPr>
        <w:t>附表</w:t>
      </w:r>
      <w:r>
        <w:rPr>
          <w:b/>
        </w:rPr>
        <w:t>一</w:t>
      </w:r>
      <w:r>
        <w:rPr>
          <w:b/>
        </w:rPr>
        <w:t>：</w:t>
      </w:r>
      <w:r>
        <w:rPr>
          <w:b/>
        </w:rPr>
        <w:t>采购酒店服务</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both"/>
            </w:pPr>
            <w:r>
              <w:rPr>
                <w:sz w:val="21"/>
              </w:rPr>
              <w:t>（</w:t>
            </w:r>
            <w:r>
              <w:rPr>
                <w:sz w:val="21"/>
              </w:rPr>
              <w:t>一</w:t>
            </w:r>
            <w:r>
              <w:rPr>
                <w:sz w:val="21"/>
              </w:rPr>
              <w:t>）</w:t>
            </w:r>
            <w:r>
              <w:rPr>
                <w:sz w:val="21"/>
              </w:rPr>
              <w:t>客房要求</w:t>
            </w:r>
            <w:r>
              <w:br/>
            </w:r>
            <w:r>
              <w:rPr>
                <w:sz w:val="21"/>
              </w:rPr>
              <w:t>1.退房时间可延迟至 14:30分</w:t>
            </w:r>
            <w:r>
              <w:rPr>
                <w:sz w:val="21"/>
              </w:rPr>
              <w:t>；</w:t>
            </w:r>
            <w:r>
              <w:br/>
            </w:r>
            <w:r>
              <w:rPr>
                <w:sz w:val="21"/>
              </w:rPr>
              <w:t>2.配备软垫床、沙发或扶手椅、茶几、衣橱、写字台(或梳妆台)、床头柜、床头灯、台灯、窗帘等配套家具和装饰用品。有空调、彩电、闭路电视系统，可通过总机拨通国内长途电话。备有信封、信纸、笔、服务指南、住宿须知、价目表等；</w:t>
            </w:r>
            <w:r>
              <w:br/>
            </w:r>
            <w:r>
              <w:rPr>
                <w:sz w:val="21"/>
              </w:rPr>
              <w:t>3.卫生间装有抽水马桶、带台面的面盆、梳妆镜、带淋浴喷头的浴缸(或独立的淋浴间)、浴帘，配备浴巾、面巾、小方巾、卫生用品等。有良好的照明和排风设施。采取有效的防滑措施。24小时供应冷、热水；</w:t>
            </w:r>
            <w:r>
              <w:br/>
            </w:r>
            <w:r>
              <w:rPr>
                <w:sz w:val="21"/>
              </w:rPr>
              <w:t>4.提供叫醒、送餐、洗衣等服务，24 小时供应开水(饮用水)并供应茶叶；</w:t>
            </w:r>
            <w:r>
              <w:br/>
            </w:r>
            <w:r>
              <w:rPr>
                <w:sz w:val="21"/>
              </w:rPr>
              <w:t>5.客房、卫生间每天全面整理一次，每天或应客人要求更换床单、被罩和枕套，随时补充客用品、消耗品；</w:t>
            </w:r>
            <w:r>
              <w:br/>
            </w:r>
            <w:r>
              <w:rPr>
                <w:sz w:val="21"/>
              </w:rPr>
              <w:t>6.室内配备冷暖空调、沙发、茶几、会议 桌椅，茶具用具齐备；空调设施，各区域通风良好，温湿度适宜</w:t>
            </w:r>
            <w:r>
              <w:rPr>
                <w:sz w:val="21"/>
              </w:rPr>
              <w:t>。</w:t>
            </w:r>
            <w:r>
              <w:br/>
            </w:r>
            <w:r>
              <w:rPr>
                <w:sz w:val="21"/>
              </w:rPr>
              <w:t>（二）酒店布局管理要求</w:t>
            </w:r>
            <w:r>
              <w:br/>
            </w:r>
            <w:r>
              <w:rPr>
                <w:sz w:val="21"/>
              </w:rPr>
              <w:t>1.布局合理，方便会议接待使用；周边治安环境及社会环境应保证安全、卫生；</w:t>
            </w:r>
            <w:r>
              <w:br/>
            </w:r>
            <w:r>
              <w:rPr>
                <w:sz w:val="21"/>
              </w:rPr>
              <w:t>2.有空调设施，各区域通风良好，温湿度适宜；</w:t>
            </w:r>
          </w:p>
          <w:p>
            <w:pPr>
              <w:pStyle w:val="null3"/>
              <w:jc w:val="both"/>
            </w:pPr>
            <w:r>
              <w:rPr>
                <w:sz w:val="21"/>
              </w:rPr>
              <w:t>3.酒店布局要求：有计算机管理系统；</w:t>
            </w:r>
            <w:r>
              <w:br/>
            </w:r>
            <w:r>
              <w:rPr>
                <w:sz w:val="21"/>
              </w:rPr>
              <w:t>4.各种设备设施养护良好，使用安全，达到整洁、卫生、有效；酒店指示标志清晰，公共信息图形符号符合有关规定；</w:t>
            </w:r>
            <w:r>
              <w:br/>
            </w:r>
            <w:r>
              <w:rPr>
                <w:sz w:val="21"/>
              </w:rPr>
              <w:t>5.具有能够满足培训需求(含学员、专家、工作 人员)的食宿及培训会议场所；</w:t>
            </w:r>
            <w:r>
              <w:br/>
            </w:r>
            <w:r>
              <w:rPr>
                <w:sz w:val="21"/>
              </w:rPr>
              <w:t>6.各项管理规章制度和以及措施健全；</w:t>
            </w:r>
            <w:r>
              <w:br/>
            </w:r>
            <w:r>
              <w:rPr>
                <w:sz w:val="21"/>
              </w:rPr>
              <w:t>7.具有宾馆饭店或专业会议场所运行的、有效的整套管理制度和作业标准，有检查、督导及处理措施；</w:t>
            </w:r>
            <w:r>
              <w:br/>
            </w:r>
            <w:r>
              <w:rPr>
                <w:sz w:val="21"/>
              </w:rPr>
              <w:t>8.</w:t>
            </w:r>
            <w:r>
              <w:rPr>
                <w:sz w:val="21"/>
              </w:rPr>
              <w:t>有不少于可停</w:t>
            </w:r>
            <w:r>
              <w:rPr>
                <w:sz w:val="21"/>
              </w:rPr>
              <w:t>20辆小车或可停2辆大巴的停车场</w:t>
            </w:r>
            <w:r>
              <w:rPr>
                <w:sz w:val="21"/>
              </w:rPr>
              <w:t>；</w:t>
            </w:r>
            <w:r>
              <w:br/>
            </w:r>
            <w:r>
              <w:rPr>
                <w:sz w:val="21"/>
              </w:rPr>
              <w:t>9</w:t>
            </w:r>
            <w:r>
              <w:rPr>
                <w:sz w:val="21"/>
              </w:rPr>
              <w:t>.酒店公共区域要求：有相适应的客用电梯；</w:t>
            </w:r>
            <w:r>
              <w:br/>
            </w:r>
            <w:r>
              <w:rPr>
                <w:sz w:val="21"/>
              </w:rPr>
              <w:t>10</w:t>
            </w:r>
            <w:r>
              <w:rPr>
                <w:sz w:val="21"/>
              </w:rPr>
              <w:t>.室内公共区域有冷暖空调，设置应急照明设施和男女分设的公共卫生间</w:t>
            </w:r>
            <w:r>
              <w:rPr>
                <w:sz w:val="21"/>
              </w:rPr>
              <w:t>。</w:t>
            </w:r>
            <w:r>
              <w:br/>
            </w:r>
            <w:r>
              <w:rPr>
                <w:sz w:val="21"/>
              </w:rPr>
              <w:t>（三）酒店前厅要求</w:t>
            </w:r>
            <w:r>
              <w:br/>
            </w:r>
            <w:r>
              <w:rPr>
                <w:sz w:val="21"/>
              </w:rPr>
              <w:t>1.酒店前厅要求：配有时钟、公用电话等，在非经营区设置客人休息场所，配备沙发或舒适的座椅；</w:t>
            </w:r>
            <w:r>
              <w:br/>
            </w:r>
            <w:r>
              <w:rPr>
                <w:sz w:val="21"/>
              </w:rPr>
              <w:t>2.酒店前厅要求：设迎宾员，16小时(7:00—23:00)迎接客人； 设大堂经理，16小时(7:00—23:00)服务；设值班经理，24小时服务；</w:t>
            </w:r>
            <w:r>
              <w:br/>
            </w:r>
            <w:r>
              <w:rPr>
                <w:sz w:val="21"/>
              </w:rPr>
              <w:t>3.酒店前厅要求：提供小件行李和贵重物品寄存服务</w:t>
            </w:r>
            <w:r>
              <w:rPr>
                <w:sz w:val="21"/>
              </w:rPr>
              <w:t>。</w:t>
            </w:r>
            <w:r>
              <w:br/>
            </w:r>
            <w:r>
              <w:rPr>
                <w:sz w:val="21"/>
              </w:rPr>
              <w:t>（四）酒店培训场所要求</w:t>
            </w:r>
            <w:r>
              <w:br/>
            </w:r>
            <w:r>
              <w:rPr>
                <w:sz w:val="21"/>
              </w:rPr>
              <w:t>1.酒店培训场所要求：可同步播放内容进行培训，培训场所具有完整配电、网络通讯、多媒体计算机、大型显示屏(投影、LED 屏或液晶拼接屏等)、音响、座式麦克风、手提麦克风等设备、设施，具备笔记本电脑(VGA、HDMI、Mini DisplayPort 等接口) 接入大型显示屏进行同步投屏功能，具备现场扩音功能、音质良好，及提供相关技术支持服务；</w:t>
            </w:r>
            <w:r>
              <w:br/>
            </w:r>
            <w:r>
              <w:rPr>
                <w:sz w:val="21"/>
              </w:rPr>
              <w:t>2.酒店培训场所要求：按要求提供能满足培训需求的会场；全天 8 小时使用，如因课程调整需要，晚上 19:00—22:30 也可以使用；</w:t>
            </w:r>
            <w:r>
              <w:br/>
            </w:r>
            <w:r>
              <w:rPr>
                <w:sz w:val="21"/>
              </w:rPr>
              <w:t>3.酒店培训场所要求：会议室布局合理，有较宽敞的楼层厅堂 和会间客人休息场所，方便客人在会议场所内活动；</w:t>
            </w:r>
            <w:r>
              <w:br/>
            </w:r>
            <w:r>
              <w:rPr>
                <w:sz w:val="21"/>
              </w:rPr>
              <w:t>4.酒店培训场所要求：设置相应数量的男女分设的卫生间；</w:t>
            </w:r>
            <w:r>
              <w:br/>
            </w:r>
            <w:r>
              <w:rPr>
                <w:sz w:val="21"/>
              </w:rPr>
              <w:t>5.酒店培训场所要求：会议室设专职服务员，能提供会务协助等等服务。</w:t>
            </w:r>
            <w:r>
              <w:br/>
            </w:r>
            <w:r>
              <w:rPr>
                <w:sz w:val="21"/>
              </w:rPr>
              <w:t>（五）酒店餐厅环境及餐饮安排要求</w:t>
            </w:r>
            <w:r>
              <w:br/>
            </w:r>
            <w:r>
              <w:rPr>
                <w:sz w:val="21"/>
              </w:rPr>
              <w:t>1</w:t>
            </w:r>
            <w:r>
              <w:rPr>
                <w:sz w:val="21"/>
              </w:rPr>
              <w:t>.</w:t>
            </w:r>
            <w:r>
              <w:rPr>
                <w:sz w:val="21"/>
              </w:rPr>
              <w:t>家具、餐具、酒具、用品配套完好，使用布料的桌布、口布、小毛巾；</w:t>
            </w:r>
            <w:r>
              <w:br/>
            </w:r>
            <w:r>
              <w:rPr>
                <w:sz w:val="21"/>
              </w:rPr>
              <w:t>2.酒店餐厅环境及餐饮安排要求：能提供同一时间段满足采购需求提及的培训学员、教师及工作人员用餐的餐厅，并能提供早、中、晚用餐。早餐时间：7:30-9:30</w:t>
            </w:r>
            <w:r>
              <w:rPr>
                <w:sz w:val="21"/>
              </w:rPr>
              <w:t>；</w:t>
            </w:r>
            <w:r>
              <w:rPr>
                <w:sz w:val="21"/>
              </w:rPr>
              <w:t>中餐时间：</w:t>
            </w:r>
            <w:r>
              <w:rPr>
                <w:sz w:val="21"/>
              </w:rPr>
              <w:t>11:30-</w:t>
            </w:r>
            <w:r>
              <w:br/>
            </w:r>
            <w:r>
              <w:rPr>
                <w:sz w:val="21"/>
              </w:rPr>
              <w:t>13:30;晚餐时间：18:00-20:00；</w:t>
            </w:r>
            <w:r>
              <w:br/>
            </w:r>
            <w:r>
              <w:rPr>
                <w:sz w:val="21"/>
              </w:rPr>
              <w:t>3.酒店餐厅环境及餐饮安排要求：自助餐能提供不少于10种风味菜系的菜肴，肉、蛋、奶、蔬果、主食搭配合理，丰富多样，食材新鲜，味度可口</w:t>
            </w:r>
            <w:r>
              <w:rPr>
                <w:sz w:val="21"/>
              </w:rPr>
              <w:t>。</w:t>
            </w:r>
            <w:r>
              <w:br/>
            </w:r>
            <w:r>
              <w:rPr>
                <w:sz w:val="21"/>
              </w:rPr>
              <w:t>（六）酒店服务要求</w:t>
            </w:r>
            <w:r>
              <w:br/>
            </w:r>
            <w:r>
              <w:rPr>
                <w:sz w:val="21"/>
              </w:rPr>
              <w:t>1.有方便客人投诉的措施；</w:t>
            </w:r>
            <w:r>
              <w:br/>
            </w:r>
            <w:r>
              <w:rPr>
                <w:sz w:val="21"/>
              </w:rPr>
              <w:t>2.针对每项目应配备项目负责人及相关专职服务人员，提供项目负责人及其他专职服务人员联系资料(含本项目职责分工及联系方式）；</w:t>
            </w:r>
            <w:r>
              <w:br/>
            </w:r>
            <w:r>
              <w:rPr>
                <w:sz w:val="21"/>
              </w:rPr>
              <w:t>3.服务人员仪容仪表端庄、整洁、大方，语言 文明、举止礼貌、对答简明、清晰；</w:t>
            </w:r>
            <w:r>
              <w:br/>
            </w:r>
            <w:r>
              <w:rPr>
                <w:sz w:val="21"/>
              </w:rPr>
              <w:t>4.具有相应岗位的业务知识和技能，主动服务，符合岗位规范；对服务对象提出的问题无法解决时，应予以耐心解释，不推诿；</w:t>
            </w:r>
            <w:r>
              <w:br/>
            </w:r>
            <w:r>
              <w:rPr>
                <w:sz w:val="21"/>
              </w:rPr>
              <w:t>（七）酒店规格要求</w:t>
            </w:r>
            <w:r>
              <w:br/>
            </w:r>
            <w:r>
              <w:rPr>
                <w:sz w:val="21"/>
              </w:rPr>
              <w:t>1.房间数量：酒店不得少于100间标准大床房及100间标准双床房</w:t>
            </w:r>
            <w:r>
              <w:rPr>
                <w:sz w:val="21"/>
              </w:rPr>
              <w:t>；</w:t>
            </w:r>
            <w:r>
              <w:br/>
            </w:r>
            <w:r>
              <w:rPr>
                <w:sz w:val="21"/>
              </w:rPr>
              <w:t>2.会议场地规模：至少同时包含一个可以同时容纳300人的大会议室、三个可以容纳160人以上的会议室、三个可以同时容纳50人的会议室</w:t>
            </w:r>
            <w:r>
              <w:rPr>
                <w:sz w:val="21"/>
              </w:rPr>
              <w:t>；</w:t>
            </w:r>
            <w:r>
              <w:br/>
            </w:r>
            <w:r>
              <w:rPr>
                <w:sz w:val="21"/>
              </w:rPr>
              <w:t>3.用餐场地：具备可同时容纳300人用餐的餐厅，可同时支持自助餐及中餐围餐</w:t>
            </w:r>
            <w:r>
              <w:rPr>
                <w:sz w:val="21"/>
              </w:rPr>
              <w:t>；</w:t>
            </w:r>
            <w:r>
              <w:br/>
            </w:r>
            <w:r>
              <w:rPr>
                <w:sz w:val="21"/>
              </w:rPr>
              <w:t>4.价格限价：</w:t>
            </w:r>
            <w:r>
              <w:rPr>
                <w:sz w:val="21"/>
              </w:rPr>
              <w:t>标准大床房、标准双床房</w:t>
            </w:r>
            <w:r>
              <w:rPr>
                <w:sz w:val="21"/>
              </w:rPr>
              <w:t>价格</w:t>
            </w:r>
            <w:r>
              <w:rPr>
                <w:sz w:val="21"/>
              </w:rPr>
              <w:t>均</w:t>
            </w:r>
            <w:r>
              <w:rPr>
                <w:sz w:val="21"/>
              </w:rPr>
              <w:t>不</w:t>
            </w:r>
            <w:r>
              <w:rPr>
                <w:sz w:val="21"/>
              </w:rPr>
              <w:t>得高于</w:t>
            </w:r>
            <w:r>
              <w:rPr>
                <w:sz w:val="21"/>
              </w:rPr>
              <w:t>400元/间/晚含双早</w:t>
            </w:r>
            <w:r>
              <w:rPr>
                <w:sz w:val="21"/>
              </w:rPr>
              <w:t>，以及对于</w:t>
            </w:r>
            <w:r>
              <w:rPr>
                <w:sz w:val="21"/>
              </w:rPr>
              <w:t>300人会议室，不得超过5000元/每间/半天，160人以上会议室，不得超过3500元/每间/半天，50人会议室，不得超过2500元/每间/半天</w:t>
            </w:r>
            <w:r>
              <w:rPr>
                <w:sz w:val="21"/>
              </w:rPr>
              <w:t>，团队自助餐价格不得高于</w:t>
            </w:r>
            <w:r>
              <w:rPr>
                <w:sz w:val="21"/>
              </w:rPr>
              <w:t>80元/人/餐。</w:t>
            </w:r>
            <w:r>
              <w:br/>
            </w:r>
            <w:r>
              <w:rPr>
                <w:sz w:val="21"/>
              </w:rPr>
              <w:t>（八）</w:t>
            </w:r>
            <w:r>
              <w:rPr>
                <w:sz w:val="21"/>
              </w:rPr>
              <w:t>其他要求</w:t>
            </w:r>
          </w:p>
          <w:p>
            <w:pPr>
              <w:pStyle w:val="null3"/>
              <w:jc w:val="both"/>
            </w:pPr>
            <w:r>
              <w:rPr>
                <w:sz w:val="21"/>
              </w:rPr>
              <w:t>1</w:t>
            </w:r>
            <w:r>
              <w:rPr>
                <w:sz w:val="21"/>
              </w:rPr>
              <w:t>.</w:t>
            </w:r>
            <w:r>
              <w:rPr>
                <w:sz w:val="21"/>
              </w:rPr>
              <w:t>如</w:t>
            </w:r>
            <w:r>
              <w:rPr>
                <w:sz w:val="21"/>
              </w:rPr>
              <w:t>在</w:t>
            </w:r>
            <w:r>
              <w:rPr>
                <w:sz w:val="21"/>
              </w:rPr>
              <w:t>传染病</w:t>
            </w:r>
            <w:r>
              <w:rPr>
                <w:sz w:val="21"/>
              </w:rPr>
              <w:t>防控期间，应按照国家相关要求做好防疫措施，及时消毒，对酒店进出人员实行检测体温、检查健康码、要求佩戴口罩等</w:t>
            </w:r>
            <w:r>
              <w:rPr>
                <w:sz w:val="21"/>
              </w:rPr>
              <w:t>防控</w:t>
            </w:r>
            <w:r>
              <w:rPr>
                <w:sz w:val="21"/>
              </w:rPr>
              <w:t>工作；</w:t>
            </w:r>
          </w:p>
          <w:p>
            <w:pPr>
              <w:pStyle w:val="null3"/>
              <w:jc w:val="both"/>
            </w:pPr>
            <w:r>
              <w:rPr>
                <w:sz w:val="21"/>
              </w:rPr>
              <w:t>2</w:t>
            </w:r>
            <w:r>
              <w:rPr>
                <w:sz w:val="21"/>
              </w:rPr>
              <w:t>.</w:t>
            </w:r>
            <w:r>
              <w:rPr>
                <w:sz w:val="21"/>
              </w:rPr>
              <w:t>酒店</w:t>
            </w:r>
            <w:r>
              <w:rPr>
                <w:sz w:val="21"/>
              </w:rPr>
              <w:t>应</w:t>
            </w:r>
            <w:r>
              <w:rPr>
                <w:sz w:val="21"/>
              </w:rPr>
              <w:t>满足广东省有关部门的</w:t>
            </w:r>
            <w:r>
              <w:rPr>
                <w:sz w:val="21"/>
              </w:rPr>
              <w:t>传染病</w:t>
            </w:r>
            <w:r>
              <w:rPr>
                <w:sz w:val="21"/>
              </w:rPr>
              <w:t>防控要求，包括</w:t>
            </w:r>
            <w:r>
              <w:rPr>
                <w:sz w:val="21"/>
              </w:rPr>
              <w:t>传染病</w:t>
            </w:r>
            <w:r>
              <w:rPr>
                <w:sz w:val="21"/>
              </w:rPr>
              <w:t>防控预案、</w:t>
            </w:r>
            <w:r>
              <w:rPr>
                <w:sz w:val="21"/>
              </w:rPr>
              <w:t>传染病</w:t>
            </w:r>
            <w:r>
              <w:rPr>
                <w:sz w:val="21"/>
              </w:rPr>
              <w:t>防控物资储备、指定医院等。</w:t>
            </w:r>
          </w:p>
          <w:p>
            <w:pPr>
              <w:pStyle w:val="null3"/>
              <w:jc w:val="both"/>
            </w:pPr>
            <w:r>
              <w:rPr>
                <w:sz w:val="21"/>
              </w:rPr>
              <w:t>（九）</w:t>
            </w:r>
            <w:r>
              <w:rPr>
                <w:sz w:val="21"/>
              </w:rPr>
              <w:t>服务要求</w:t>
            </w:r>
          </w:p>
          <w:p>
            <w:pPr>
              <w:pStyle w:val="null3"/>
              <w:jc w:val="both"/>
            </w:pPr>
            <w:r>
              <w:rPr>
                <w:sz w:val="21"/>
              </w:rPr>
              <w:t>1</w:t>
            </w:r>
            <w:r>
              <w:rPr>
                <w:sz w:val="21"/>
              </w:rPr>
              <w:t>.中标人需处理服务期间全程的各项事务。并建立专门的业务档案，详细记录住宿接待内容（登记单位、人数、天数、用房数量及结算发票复印件等），单独建立台账或账户核算，按财务、税务要求出具住宿费等发票，严禁虚开发票，并积极配合服务期间政府采购监督管理部门的检查。</w:t>
            </w:r>
          </w:p>
          <w:p>
            <w:pPr>
              <w:pStyle w:val="null3"/>
              <w:jc w:val="both"/>
            </w:pPr>
            <w:r>
              <w:rPr>
                <w:sz w:val="21"/>
              </w:rPr>
              <w:t>2</w:t>
            </w:r>
            <w:r>
              <w:rPr>
                <w:sz w:val="21"/>
              </w:rPr>
              <w:t>.中标人项目人员要求：应配备统筹安排人员以及实施专业技术服务人员，人员数量根据工作需要安排</w:t>
            </w:r>
            <w:r>
              <w:rPr>
                <w:sz w:val="21"/>
              </w:rPr>
              <w:t>或根据采购人要求进行安排</w:t>
            </w:r>
            <w:r>
              <w:rPr>
                <w:sz w:val="21"/>
              </w:rPr>
              <w:t>。</w:t>
            </w:r>
          </w:p>
          <w:p>
            <w:pPr>
              <w:pStyle w:val="null3"/>
              <w:jc w:val="both"/>
            </w:pPr>
            <w:r>
              <w:rPr>
                <w:sz w:val="21"/>
              </w:rPr>
              <w:t>3</w:t>
            </w:r>
            <w:r>
              <w:rPr>
                <w:sz w:val="21"/>
              </w:rPr>
              <w:t>.中标人需指定专人负责与采购人沟通协调，确保项目服务事项顺利开展。</w:t>
            </w:r>
            <w:r>
              <w:rPr>
                <w:sz w:val="21"/>
              </w:rPr>
              <w:t>需</w:t>
            </w:r>
            <w:r>
              <w:rPr>
                <w:sz w:val="21"/>
              </w:rPr>
              <w:t>提供负责业务的经办人员联系资料（</w:t>
            </w:r>
            <w:r>
              <w:rPr>
                <w:sz w:val="21"/>
              </w:rPr>
              <w:t>需</w:t>
            </w:r>
            <w:r>
              <w:rPr>
                <w:sz w:val="21"/>
              </w:rPr>
              <w:t>含手机号码）。</w:t>
            </w:r>
          </w:p>
          <w:p>
            <w:pPr>
              <w:pStyle w:val="null3"/>
              <w:jc w:val="both"/>
            </w:pPr>
            <w:r>
              <w:rPr>
                <w:sz w:val="21"/>
              </w:rPr>
              <w:t>4</w:t>
            </w:r>
            <w:r>
              <w:rPr>
                <w:sz w:val="21"/>
              </w:rPr>
              <w:t>.服务期间未经采购人允许不得泄露采购人提供的任何相关信息。</w:t>
            </w:r>
          </w:p>
          <w:p>
            <w:pPr>
              <w:pStyle w:val="null3"/>
              <w:jc w:val="both"/>
            </w:pPr>
            <w:r>
              <w:rPr>
                <w:sz w:val="21"/>
              </w:rPr>
              <w:t>5</w:t>
            </w:r>
            <w:r>
              <w:rPr>
                <w:sz w:val="21"/>
              </w:rPr>
              <w:t>.需执行国家相关标准、行业地方或者其他规范。</w:t>
            </w:r>
          </w:p>
          <w:p>
            <w:pPr>
              <w:pStyle w:val="null3"/>
              <w:jc w:val="both"/>
            </w:pPr>
            <w:r>
              <w:rPr>
                <w:sz w:val="21"/>
              </w:rPr>
              <w:t>6</w:t>
            </w:r>
            <w:r>
              <w:rPr>
                <w:sz w:val="21"/>
              </w:rPr>
              <w:t>.中标人</w:t>
            </w:r>
            <w:r>
              <w:rPr>
                <w:sz w:val="21"/>
              </w:rPr>
              <w:t>需</w:t>
            </w:r>
            <w:r>
              <w:rPr>
                <w:sz w:val="21"/>
              </w:rPr>
              <w:t>尊重和服从采购人的领导和管理，积极配合采购人的工作安排。</w:t>
            </w:r>
          </w:p>
          <w:p>
            <w:pPr>
              <w:pStyle w:val="null3"/>
              <w:jc w:val="both"/>
            </w:pPr>
            <w:r>
              <w:rPr>
                <w:sz w:val="21"/>
              </w:rPr>
              <w:t>7</w:t>
            </w:r>
            <w:r>
              <w:rPr>
                <w:sz w:val="21"/>
              </w:rPr>
              <w:t>.中标人应向入住人员提供停车位及行李寄存服务</w:t>
            </w:r>
            <w:r>
              <w:rPr>
                <w:sz w:val="21"/>
              </w:rPr>
              <w:t>（</w:t>
            </w:r>
            <w:r>
              <w:rPr>
                <w:sz w:val="21"/>
              </w:rPr>
              <w:t>费用包含在投标报价中）</w:t>
            </w:r>
            <w:r>
              <w:rPr>
                <w:sz w:val="21"/>
              </w:rPr>
              <w:t>。</w:t>
            </w:r>
          </w:p>
          <w:p>
            <w:pPr>
              <w:pStyle w:val="null3"/>
              <w:jc w:val="both"/>
            </w:pPr>
            <w:r>
              <w:rPr>
                <w:sz w:val="21"/>
              </w:rPr>
              <w:t>8</w:t>
            </w:r>
            <w:r>
              <w:rPr>
                <w:sz w:val="21"/>
              </w:rPr>
              <w:t>.中标人</w:t>
            </w:r>
            <w:r>
              <w:rPr>
                <w:sz w:val="21"/>
              </w:rPr>
              <w:t>需</w:t>
            </w:r>
            <w:r>
              <w:rPr>
                <w:sz w:val="21"/>
              </w:rPr>
              <w:t>保证采购人获得优先服务的权利，并根据采购人的通知及时提供相关的信息，做到热情周到，方便快捷。</w:t>
            </w:r>
          </w:p>
          <w:p>
            <w:pPr>
              <w:pStyle w:val="null3"/>
              <w:jc w:val="both"/>
            </w:pPr>
            <w:r>
              <w:rPr>
                <w:sz w:val="21"/>
              </w:rPr>
              <w:t>9</w:t>
            </w:r>
            <w:r>
              <w:rPr>
                <w:sz w:val="21"/>
              </w:rPr>
              <w:t>.投标人承诺拟为本项目提供服务的酒店，其建筑用地相关手续齐全、产权清晰，保证在服务期内无任何债权、债务、法律纠纷、无出让、查封、抵押、担保等事项，具备合法有效的权属证明；酒店</w:t>
            </w:r>
            <w:r>
              <w:rPr>
                <w:sz w:val="21"/>
              </w:rPr>
              <w:t>需</w:t>
            </w:r>
            <w:r>
              <w:rPr>
                <w:sz w:val="21"/>
              </w:rPr>
              <w:t>已在业经营，可立即投入使用。</w:t>
            </w:r>
            <w:r>
              <w:br/>
            </w:r>
            <w:r>
              <w:rPr>
                <w:sz w:val="21"/>
              </w:rPr>
              <w:t>10.</w:t>
            </w:r>
            <w:r>
              <w:rPr>
                <w:sz w:val="21"/>
              </w:rPr>
              <w:t>订房（订场地）要求：采购人需要确定酒店房间（或会议室）时，最迟将于订房前</w:t>
            </w:r>
            <w:r>
              <w:rPr>
                <w:sz w:val="21"/>
              </w:rPr>
              <w:t>7</w:t>
            </w:r>
            <w:r>
              <w:rPr>
                <w:sz w:val="21"/>
              </w:rPr>
              <w:t>天通知中标人，中标人应确保按本次招标要求及投标响应承诺提供房间（或会议室），因客观因素确实无法提供时应在收到订房信息后第一时间主动与采购人联系，协商解决方案。</w:t>
            </w:r>
          </w:p>
          <w:p>
            <w:pPr>
              <w:pStyle w:val="null3"/>
              <w:jc w:val="both"/>
            </w:pPr>
            <w:r>
              <w:rPr>
                <w:sz w:val="21"/>
              </w:rPr>
              <w:t>11.</w:t>
            </w:r>
            <w:r>
              <w:rPr>
                <w:sz w:val="21"/>
              </w:rPr>
              <w:t>保证采购人获得优先服务的权利，培训期间若实在因客观原因，无法安排入住原安排酒店，应在征得采购人同意后协调安排入住酒店附近具有相同食宿条件的酒店，并免费接送学员到酒店开展培训活动；期间一旦房源满足即优先安排学员入住酒店。</w:t>
            </w:r>
          </w:p>
          <w:p>
            <w:pPr>
              <w:pStyle w:val="null3"/>
              <w:jc w:val="both"/>
            </w:pPr>
            <w:r>
              <w:rPr>
                <w:sz w:val="21"/>
              </w:rPr>
              <w:t>12.</w:t>
            </w:r>
            <w:r>
              <w:rPr>
                <w:sz w:val="21"/>
              </w:rPr>
              <w:t>若</w:t>
            </w:r>
            <w:r>
              <w:rPr>
                <w:sz w:val="21"/>
              </w:rPr>
              <w:t>上述</w:t>
            </w:r>
            <w:r>
              <w:rPr>
                <w:sz w:val="21"/>
              </w:rPr>
              <w:t>第</w:t>
            </w:r>
            <w:r>
              <w:rPr>
                <w:sz w:val="21"/>
              </w:rPr>
              <w:t>11点</w:t>
            </w:r>
            <w:r>
              <w:rPr>
                <w:sz w:val="21"/>
              </w:rPr>
              <w:t>情况出现次数超过</w:t>
            </w:r>
            <w:r>
              <w:rPr>
                <w:sz w:val="21"/>
              </w:rPr>
              <w:t>3次，采购人可单方中断协议，中标人须无条件接受。</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打“▲”号条款为重要技术参数，若有部分“▲”条款未响应或不满足，将导致其响应性评审加重扣分，但不作为无效投标条款。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1.采购代理机构：本项目是指广东志正招标有限公司，负责整个采购活动的组织，依法负责编制和发布招标文件，对招标文件拥有最终的解释权，不以任何身份出任评标委员会成员。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华南师范大学</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采购包1：折扣率</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采购包1：0% - 100%</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pPr>
            <w:r>
              <w:rPr/>
              <w:t>采购包1：保证金人民币：30,000.00元整。</w:t>
            </w:r>
          </w:p>
          <w:p>
            <w:pPr>
              <w:pStyle w:val="null3"/>
            </w:pPr>
            <w:r>
              <w:rPr/>
              <w:t xml:space="preserve">开户单位： </w:t>
            </w:r>
            <w:r>
              <w:rPr/>
              <w:t>广东志正招标有限公司</w:t>
            </w:r>
          </w:p>
          <w:p>
            <w:pPr>
              <w:pStyle w:val="null3"/>
            </w:pPr>
            <w:r>
              <w:rPr/>
              <w:t xml:space="preserve">开户账号： </w:t>
            </w:r>
            <w:r>
              <w:rPr/>
              <w:t>800201177509011</w:t>
            </w:r>
          </w:p>
          <w:p>
            <w:pPr>
              <w:pStyle w:val="null3"/>
            </w:pPr>
            <w:r>
              <w:rPr/>
              <w:t xml:space="preserve">开户银行： </w:t>
            </w:r>
            <w:r>
              <w:rPr/>
              <w:t>广州银行股份有限公司龙口西支行</w:t>
            </w:r>
          </w:p>
          <w:p>
            <w:pPr>
              <w:pStyle w:val="null3"/>
            </w:pPr>
            <w:r>
              <w:rPr/>
              <w:t xml:space="preserve">支票提交方式： </w:t>
            </w:r>
            <w:r>
              <w:rPr/>
              <w:t>保证金相关事宜联系人：廖小姐 联系电话：020-87554268</w:t>
            </w:r>
          </w:p>
          <w:p>
            <w:pPr>
              <w:pStyle w:val="null3"/>
            </w:pPr>
            <w:r>
              <w:rPr/>
              <w:t xml:space="preserve">汇票、本票提交方式： </w:t>
            </w:r>
            <w:r>
              <w:rPr/>
              <w:t>保证金相关事宜联系人：廖小姐 联系电话：020-87554268</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（2）非加密电子版文件 U 盘(或光盘)</w:t>
            </w:r>
            <w:r>
              <w:rPr/>
              <w:t>1</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r>
              <w:rPr>
                <w:b/>
              </w:rPr>
              <w:t>二、纸质投标文件（代理机构自行选择）：</w:t>
            </w:r>
            <w:r>
              <w:rPr/>
              <w:t>（3）纸质投标文件正本1份，纸质投标文件副本1份。纸质投标文件应与电子投标文件一致（递交的纸质文件需密封完好，注明“正本”和“副本”字样，正本和副本分别封装。如果正本与副本不符，应以正本为准。）。</w:t>
            </w:r>
            <w:r>
              <w:rPr>
                <w:b/>
              </w:rPr>
              <w:t>纸质投标文件使用情形：</w:t>
            </w:r>
            <w:r>
              <w:rPr/>
              <w:t>当项目采购系统出现故障，无法使用电子投标文件评标时，代理机构可根据云平台发布的通知指引，根据实际情况使用纸质投标文件评标。</w:t>
            </w:r>
            <w:r>
              <w:br/>
            </w:r>
            <w:r>
              <w:rPr/>
              <w:t>在电子投标文件能正常使用的情况下，不得因供应商未提交纸质投标文件而认定供应商投标无效。</w:t>
            </w: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2家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兼投不兼中：已在华南师范大学2025年教师职后培训后勤服务项目的采购包2中被确定为中标供应商的，参与本项目时不再继续授予该投标人第一、二中标候选人资格，但其投标文件仍参与评审。</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采购机构代理服务收费标准：中标人须向采购代理机构按如下标准和规定缴纳招标代理服务费（不含税）： （1）以项目预算金额作为招标代理服务费的计算基数； （2）招标代理服务费采用差额定率累进法进行计算，按照以下标准计算后下浮20%计取：100万元以下的部分，按照1.5%计取；100-500万元的部分，按照0.8%计取。 （3）增值税另行计入招标代理服务费中。</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pPr>
              <w:pStyle w:val="null3"/>
              <w:jc w:val="left"/>
            </w:pPr>
            <w:r>
              <w:rPr/>
              <w:t>其他，便利化措施（本招标文件其他条款与本条不一致的，以本条为准），投标文件的递交与开标 1.各投标供应商可以通过“中国邮政”、“EMS”、“顺丰快递”等快递方式，按照采购文件要求在规定的投标截止时间前将《投标文件》及相关样品（如有）送达到开标地点，快递单上应清晰写明如下信息： 1）收件地址：广州市天河区龙怡路117号银汇大厦5楼 2）收件人：广东志正招标有限公司前台3）注明采购项目编号 如需现场安装或调试的样品，不接受邮寄送达的方式。 需现场陈述的项目，请供应商派代表参与。 2. 通过快递方式递交《投标文件》及相关样品（如有）的，递交时间为送达我司由我司前台人员签收的时间，请投标供应商预留邮寄所需的时间。建议投标供应商在邮递之后，主动在投标截止时间前及时与我司联系，核实投标文件是否在规定的时间内送达。 3. 通过快递方式递交《投标文件》及相关样品（如有）的，寄错地址、逾期送达、未按照采购文件要求密封或者邮寄过程导致包装密封出现破损的，我司将拒绝接收，由投标供应商自行承担相应责任与后果，我司不承担责任。 4. 投标供应商未参加现场开标的，视同认可开标结果。 中标（成交）通知书与发票送达，我司鼓励中标（成交）通知书、服务费（标书款）发票现场领取，中标（成交）通知书、我司提倡通过快递方式送达给中标（成交）人，服务费（标书款）发票以邮件方式发送电子发票。 采购合同送达，我司提倡中标（成交）人优先采用邮寄方式将签订的合同及时送达我司。 1）收件地址：广州市天河区龙怡路117号银汇大厦5 楼 2）收件人：广东志正招标有限公司前台 3）注明采购项目编号</w:t>
            </w: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说明：具体情况根据开标时现场代理机构人员设置为准</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采购包1：面向中小企业，采购包专门预留</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广东志正招标有限公司</w:t>
      </w:r>
      <w:r>
        <w:rPr/>
        <w:t>代收。具体操作要求详见</w:t>
      </w:r>
      <w:r>
        <w:rPr/>
        <w:t>广东志正招标有限公司</w:t>
      </w:r>
      <w:r>
        <w:rPr/>
        <w:t>有关指引，递交事宜请自行咨询</w:t>
      </w:r>
      <w:r>
        <w:rPr/>
        <w:t>广东志正招标有限公司</w:t>
      </w:r>
      <w:r>
        <w:rPr/>
        <w:t>；请各投标人在投标文件递交截止时间前按须知前附表规定的金额递交至</w:t>
      </w:r>
      <w:r>
        <w:rPr/>
        <w:t>广东志正招标有限公司</w:t>
      </w:r>
      <w:r>
        <w:rPr/>
        <w:t>，到账情况以开标时</w:t>
      </w:r>
      <w:r>
        <w:rPr/>
        <w:t>广东志正招标有限公司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w:t>
      </w:r>
      <w:r>
        <w:rPr/>
        <w:t>广东志正招标有限公司（https://www.zztender.com/）</w:t>
      </w:r>
      <w:r>
        <w:rPr/>
        <w:t>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w:t>
      </w:r>
      <w:r>
        <w:rPr/>
        <w:t>广东志正招标有限公司（https://www.zztender.com/）</w:t>
      </w:r>
      <w:r>
        <w:rPr/>
        <w:t>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内控部</w:t>
      </w:r>
    </w:p>
    <w:p>
      <w:pPr>
        <w:pStyle w:val="null3"/>
        <w:ind w:firstLine="480"/>
      </w:pPr>
      <w:r>
        <w:rPr/>
        <w:t>电话：</w:t>
      </w:r>
      <w:r>
        <w:rPr/>
        <w:t>020-87512543</w:t>
      </w:r>
    </w:p>
    <w:p>
      <w:pPr>
        <w:pStyle w:val="null3"/>
        <w:ind w:firstLine="480"/>
      </w:pPr>
      <w:r>
        <w:rPr/>
        <w:t>传真：</w:t>
      </w:r>
      <w:r>
        <w:rPr/>
        <w:t>87554028</w:t>
      </w:r>
    </w:p>
    <w:p>
      <w:pPr>
        <w:pStyle w:val="null3"/>
        <w:ind w:firstLine="480"/>
      </w:pPr>
      <w:r>
        <w:rPr/>
        <w:t>邮箱：</w:t>
      </w:r>
      <w:r>
        <w:rPr/>
        <w:t>nkb@zztender.com</w:t>
      </w:r>
    </w:p>
    <w:p>
      <w:pPr>
        <w:pStyle w:val="null3"/>
        <w:ind w:firstLine="480"/>
      </w:pPr>
      <w:r>
        <w:rPr/>
        <w:t>地址：</w:t>
      </w:r>
      <w:r>
        <w:rPr/>
        <w:t>广东省广州市天河区龙怡路117号银汇大厦5楼</w:t>
      </w:r>
    </w:p>
    <w:p>
      <w:pPr>
        <w:pStyle w:val="null3"/>
        <w:ind w:firstLine="480"/>
      </w:pPr>
      <w:r>
        <w:rPr/>
        <w:t>邮编：</w:t>
      </w:r>
      <w:r>
        <w:rPr/>
        <w:t>510640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政府采购监督管理机构名称：广东省财政厅政府采购监管处</w:t>
      </w:r>
    </w:p>
    <w:p>
      <w:pPr>
        <w:pStyle w:val="null3"/>
      </w:pPr>
      <w:r>
        <w:rPr/>
        <w:t>地 址：广州市越秀区北京路376号北裙楼313室</w:t>
      </w:r>
    </w:p>
    <w:p>
      <w:pPr>
        <w:pStyle w:val="null3"/>
      </w:pPr>
      <w:r>
        <w:rPr/>
        <w:t>电 话：020-83340570</w:t>
      </w:r>
    </w:p>
    <w:p>
      <w:pPr>
        <w:pStyle w:val="null3"/>
      </w:pPr>
      <w:r>
        <w:rPr/>
        <w:t>邮 编：510030</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采购包1(采购酒店服务)：综合评分法,是指投标文件满足招标文件全部实质性要求，且按照评审因素的量化指标评审得分最高的投标人为中标候选人的评标方法。（最低报价不是中标的唯一依据。）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广东志正招标有限公司</w:t>
      </w:r>
      <w:r>
        <w:rPr/>
        <w:t>统一对外发布。</w:t>
      </w:r>
    </w:p>
    <w:p>
      <w:pPr>
        <w:pStyle w:val="null3"/>
        <w:ind w:firstLine="480"/>
      </w:pPr>
      <w:r>
        <w:rPr/>
        <w:t>（2）对</w:t>
      </w:r>
      <w:r>
        <w:rPr/>
        <w:t>广东志正招标有限公司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4.7投标人上传的电子投标文件使用该项目其他投标人的数字证书加密的或加盖该项目的其他投标人的电子印章的。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采购包1（采购酒店服务）：</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采购包1（采购酒店服务）：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 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提供投标截止日前6个月内任意1个月依法缴纳税收和社会保障资金的相关材料。 如依法免税或不需要缴纳社会保障资金的， 提供相应证明材料。</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供应商必须具有良好的商业信誉和健全的财务会计制度（提供2023年度或2024年度财务状况报告或投标截止日前6个月内任意1个月的财务报表复印件；或银行出具的资信证明材料复印件） 。</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填报设备及专业技术能力情况。格式自拟。</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参照投标函相关承诺格式内容。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重大税收违法失信主体或政府采购严重违法失信行为”记录名单；不处于中国政府采购网(www.ccgp.gov.cn)“政府采购严重违法失信行为信息记录”中的禁止参加政府采购活动期间。（以资格审查人员于投标（响应）截止时间当天在“信用中国”网站（www.creditchina.gov.cn）及中国政府采购网（http://www.ccgp.gov.cn/）查询结果为准，如相关失信记录已失效，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投标函相关承诺要求内容。</w:t>
            </w:r>
          </w:p>
        </w:tc>
      </w:tr>
      <w:tr>
        <w:tc>
          <w:tcPr>
            <w:tcW w:type="dxa" w:w="890"/>
          </w:tcPr>
          <w:p>
            <w:pPr>
              <w:pStyle w:val="null3"/>
            </w:pPr>
            <w:r>
              <w:rPr/>
              <w:t>8</w:t>
            </w:r>
          </w:p>
        </w:tc>
        <w:tc>
          <w:tcPr>
            <w:tcW w:type="dxa" w:w="3178"/>
          </w:tcPr>
          <w:p>
            <w:pPr>
              <w:pStyle w:val="null3"/>
            </w:pPr>
            <w:r>
              <w:rPr/>
              <w:t>投标人具有监督管理部门颁发的有效特种行业经营许可证。提供有效证明复印件。如国家另有要求的，则从其要求</w:t>
            </w:r>
          </w:p>
        </w:tc>
        <w:tc>
          <w:tcPr>
            <w:tcW w:type="dxa" w:w="4238"/>
          </w:tcPr>
          <w:p>
            <w:pPr>
              <w:pStyle w:val="null3"/>
            </w:pPr>
            <w:r>
              <w:rPr/>
              <w:t>投标人具有监督管理部门颁发的有效特种行业经营许可证。提供有效证明复印件。如国家另有要求的，则从其要求。</w:t>
            </w:r>
          </w:p>
        </w:tc>
      </w:tr>
      <w:tr>
        <w:tc>
          <w:tcPr>
            <w:tcW w:type="dxa" w:w="890"/>
          </w:tcPr>
          <w:p>
            <w:pPr>
              <w:pStyle w:val="null3"/>
            </w:pPr>
            <w:r>
              <w:rPr/>
              <w:t>9</w:t>
            </w:r>
          </w:p>
        </w:tc>
        <w:tc>
          <w:tcPr>
            <w:tcW w:type="dxa" w:w="3178"/>
          </w:tcPr>
          <w:p>
            <w:pPr>
              <w:pStyle w:val="null3"/>
            </w:pPr>
            <w:r>
              <w:rPr/>
              <w:t>投标人具有监督管理部门颁发的有效卫生许可证。提供有效证明复印件。如国家另有要求的，则从其要求</w:t>
            </w:r>
          </w:p>
        </w:tc>
        <w:tc>
          <w:tcPr>
            <w:tcW w:type="dxa" w:w="4238"/>
          </w:tcPr>
          <w:p>
            <w:pPr>
              <w:pStyle w:val="null3"/>
            </w:pPr>
            <w:r>
              <w:rPr/>
              <w:t>投标人具有监督管理部门颁发的有效卫生许可证。提供有效证明复印件。如国家另有要求的，则从其要求。</w:t>
            </w:r>
          </w:p>
        </w:tc>
      </w:tr>
      <w:tr>
        <w:tc>
          <w:tcPr>
            <w:tcW w:type="dxa" w:w="890"/>
          </w:tcPr>
          <w:p>
            <w:pPr>
              <w:pStyle w:val="null3"/>
            </w:pPr>
            <w:r>
              <w:rPr/>
              <w:t>10</w:t>
            </w:r>
          </w:p>
        </w:tc>
        <w:tc>
          <w:tcPr>
            <w:tcW w:type="dxa" w:w="3178"/>
          </w:tcPr>
          <w:p>
            <w:pPr>
              <w:pStyle w:val="null3"/>
            </w:pPr>
            <w:r>
              <w:rPr/>
              <w:t>投标人具有监督管理部门颁发的有效消防许可证或消防安全检查合格证明材料。提供有效证明复印件。如国家另有要求的，则从其要求</w:t>
            </w:r>
          </w:p>
        </w:tc>
        <w:tc>
          <w:tcPr>
            <w:tcW w:type="dxa" w:w="4238"/>
          </w:tcPr>
          <w:p>
            <w:pPr>
              <w:pStyle w:val="null3"/>
            </w:pPr>
            <w:r>
              <w:rPr/>
              <w:t>投标人具有监督管理部门颁发的有效消防许可证或消防安全检查合格证明材料。提供有效证明复印件。如国家另有要求的，则从其要求。</w:t>
            </w:r>
          </w:p>
        </w:tc>
      </w:tr>
      <w:tr>
        <w:tc>
          <w:tcPr>
            <w:tcW w:type="dxa" w:w="890"/>
          </w:tcPr>
          <w:p>
            <w:pPr>
              <w:pStyle w:val="null3"/>
            </w:pPr>
            <w:r>
              <w:rPr/>
              <w:t>11</w:t>
            </w:r>
          </w:p>
        </w:tc>
        <w:tc>
          <w:tcPr>
            <w:tcW w:type="dxa" w:w="3178"/>
          </w:tcPr>
          <w:p>
            <w:pPr>
              <w:pStyle w:val="null3"/>
            </w:pPr>
            <w:r>
              <w:rPr/>
              <w:t>本项目不接受联合体投标</w:t>
            </w:r>
          </w:p>
        </w:tc>
        <w:tc>
          <w:tcPr>
            <w:tcW w:type="dxa" w:w="4238"/>
          </w:tcPr>
          <w:p>
            <w:pPr>
              <w:pStyle w:val="null3"/>
            </w:pPr>
            <w:r>
              <w:rPr/>
              <w:t>本项目不接受联合体投标。</w:t>
            </w:r>
          </w:p>
        </w:tc>
      </w:tr>
      <w:tr>
        <w:tc>
          <w:tcPr>
            <w:tcW w:type="dxa" w:w="890"/>
          </w:tcPr>
          <w:p>
            <w:pPr>
              <w:pStyle w:val="null3"/>
            </w:pPr>
            <w:r>
              <w:rPr/>
              <w:t>12</w:t>
            </w:r>
          </w:p>
        </w:tc>
        <w:tc>
          <w:tcPr>
            <w:tcW w:type="dxa" w:w="3178"/>
          </w:tcPr>
          <w:p>
            <w:pPr>
              <w:pStyle w:val="null3"/>
            </w:pPr>
            <w:r>
              <w:rPr/>
              <w:t>本采购包专门面向中小企业采购</w:t>
            </w:r>
          </w:p>
        </w:tc>
        <w:tc>
          <w:tcPr>
            <w:tcW w:type="dxa" w:w="4238"/>
          </w:tcPr>
          <w:p>
            <w:pPr>
              <w:pStyle w:val="null3"/>
            </w:pPr>
            <w:r>
              <w:rPr/>
              <w:t>本采购包专门面向中小企业采购。投标人应为中小微企业。投标人应按要求出具《中小企业声明函》；属于监狱企业的，提供由省级以上监狱管理局、戒毒管理局(含新疆生产建设兵团)出具的属于监狱企业的证明文件；属于残疾人福利性单位的，提供《残疾人福利性单位声明函》。</w:t>
            </w:r>
          </w:p>
        </w:tc>
      </w:tr>
    </w:tbl>
    <w:p>
      <w:pPr>
        <w:pStyle w:val="null3"/>
        <w:ind w:firstLine="480"/>
      </w:pPr>
      <w:r>
        <w:rPr/>
        <w:t>表二符合性审查表：</w:t>
      </w:r>
    </w:p>
    <w:p>
      <w:pPr>
        <w:pStyle w:val="null3"/>
      </w:pPr>
      <w:r>
        <w:rPr/>
        <w:t>采购包1（采购酒店服务）：</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投标有效期</w:t>
            </w:r>
          </w:p>
        </w:tc>
        <w:tc>
          <w:tcPr>
            <w:tcW w:type="dxa" w:w="4238"/>
          </w:tcPr>
          <w:p>
            <w:pPr>
              <w:pStyle w:val="null3"/>
            </w:pPr>
            <w:r>
              <w:rPr/>
              <w:t>符合投标有效期的要求。</w:t>
            </w:r>
          </w:p>
        </w:tc>
      </w:tr>
      <w:tr>
        <w:tc>
          <w:tcPr>
            <w:tcW w:type="dxa" w:w="890"/>
          </w:tcPr>
          <w:p>
            <w:pPr>
              <w:pStyle w:val="null3"/>
            </w:pPr>
            <w:r>
              <w:rPr/>
              <w:t>2</w:t>
            </w:r>
          </w:p>
        </w:tc>
        <w:tc>
          <w:tcPr>
            <w:tcW w:type="dxa" w:w="3178"/>
          </w:tcPr>
          <w:p>
            <w:pPr>
              <w:pStyle w:val="null3"/>
            </w:pPr>
            <w:r>
              <w:rPr/>
              <w:t>投标文件按照招标文件规定要求签署、盖章</w:t>
            </w:r>
          </w:p>
        </w:tc>
        <w:tc>
          <w:tcPr>
            <w:tcW w:type="dxa" w:w="4238"/>
          </w:tcPr>
          <w:p>
            <w:pPr>
              <w:pStyle w:val="null3"/>
            </w:pPr>
            <w:r>
              <w:rPr/>
              <w:t>投标文件按照招标文件规定要求签署、盖章，包含：①投标函；②法定代表人证明书或法定代表人授权书；③开标一览表。</w:t>
            </w:r>
          </w:p>
        </w:tc>
      </w:tr>
      <w:tr>
        <w:tc>
          <w:tcPr>
            <w:tcW w:type="dxa" w:w="890"/>
          </w:tcPr>
          <w:p>
            <w:pPr>
              <w:pStyle w:val="null3"/>
            </w:pPr>
            <w:r>
              <w:rPr/>
              <w:t>3</w:t>
            </w:r>
          </w:p>
        </w:tc>
        <w:tc>
          <w:tcPr>
            <w:tcW w:type="dxa" w:w="3178"/>
          </w:tcPr>
          <w:p>
            <w:pPr>
              <w:pStyle w:val="null3"/>
            </w:pPr>
            <w:r>
              <w:rPr/>
              <w:t>投标保证金</w:t>
            </w:r>
          </w:p>
        </w:tc>
        <w:tc>
          <w:tcPr>
            <w:tcW w:type="dxa" w:w="4238"/>
          </w:tcPr>
          <w:p>
            <w:pPr>
              <w:pStyle w:val="null3"/>
            </w:pPr>
            <w:r>
              <w:rPr/>
              <w:t>投标保证金按招标文件要求缴纳。</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0＜折扣率≤100%（可保留小数点后两位数）。</w:t>
            </w:r>
          </w:p>
        </w:tc>
      </w:tr>
      <w:tr>
        <w:tc>
          <w:tcPr>
            <w:tcW w:type="dxa" w:w="890"/>
          </w:tcPr>
          <w:p>
            <w:pPr>
              <w:pStyle w:val="null3"/>
            </w:pPr>
            <w:r>
              <w:rPr/>
              <w:t>5</w:t>
            </w:r>
          </w:p>
        </w:tc>
        <w:tc>
          <w:tcPr>
            <w:tcW w:type="dxa" w:w="3178"/>
          </w:tcPr>
          <w:p>
            <w:pPr>
              <w:pStyle w:val="null3"/>
            </w:pPr>
            <w:r>
              <w:rPr/>
              <w:t>标注“★”的条款的满足情况</w:t>
            </w:r>
          </w:p>
        </w:tc>
        <w:tc>
          <w:tcPr>
            <w:tcW w:type="dxa" w:w="4238"/>
          </w:tcPr>
          <w:p>
            <w:pPr>
              <w:pStyle w:val="null3"/>
            </w:pPr>
            <w:r>
              <w:rPr/>
              <w:t>完全满足招标文件中标注“★”的条款。</w:t>
            </w:r>
          </w:p>
        </w:tc>
      </w:tr>
      <w:tr>
        <w:tc>
          <w:tcPr>
            <w:tcW w:type="dxa" w:w="890"/>
          </w:tcPr>
          <w:p>
            <w:pPr>
              <w:pStyle w:val="null3"/>
            </w:pPr>
            <w:r>
              <w:rPr/>
              <w:t>6</w:t>
            </w:r>
          </w:p>
        </w:tc>
        <w:tc>
          <w:tcPr>
            <w:tcW w:type="dxa" w:w="3178"/>
          </w:tcPr>
          <w:p>
            <w:pPr>
              <w:pStyle w:val="null3"/>
            </w:pPr>
            <w:r>
              <w:rPr/>
              <w:t>未出现有关法律、法规、规章或招标文件规定的属于投标无效的情形</w:t>
            </w:r>
          </w:p>
        </w:tc>
        <w:tc>
          <w:tcPr>
            <w:tcW w:type="dxa" w:w="4238"/>
          </w:tcPr>
          <w:p>
            <w:pPr>
              <w:pStyle w:val="null3"/>
            </w:pPr>
            <w:r>
              <w:rPr/>
              <w:t>未出现有关法律、法规、规章或招标文件规定的属于投标无效的情形。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采购包1(采购酒店服务):</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商务部分30.0分</w:t>
            </w:r>
          </w:p>
          <w:p>
            <w:pPr>
              <w:pStyle w:val="null3"/>
            </w:pPr>
            <w:r>
              <w:rPr/>
              <w:t>技术部分60.0分</w:t>
            </w:r>
          </w:p>
          <w:p>
            <w:pPr>
              <w:pStyle w:val="null3"/>
            </w:pPr>
            <w:r>
              <w:rPr/>
              <w:t>报价得分10.0分</w:t>
            </w:r>
          </w:p>
        </w:tc>
      </w:tr>
      <w:tr>
        <w:tc>
          <w:tcPr>
            <w:tcW w:type="dxa" w:w="922"/>
            <w:gridSpan w:val="2"/>
            <w:vMerge w:val="restart"/>
          </w:tcPr>
          <w:p>
            <w:pPr>
              <w:pStyle w:val="null3"/>
              <w:jc w:val="center"/>
            </w:pPr>
            <w:r>
              <w:rPr/>
              <w:t>技术部分</w:t>
            </w:r>
          </w:p>
        </w:tc>
        <w:tc>
          <w:tcPr>
            <w:tcW w:type="dxa" w:w="2307"/>
          </w:tcPr>
          <w:p>
            <w:pPr>
              <w:pStyle w:val="null3"/>
              <w:jc w:val="left"/>
            </w:pPr>
            <w:r>
              <w:rPr/>
              <w:t>技术响应程度 (15.0分)</w:t>
            </w:r>
          </w:p>
        </w:tc>
        <w:tc>
          <w:tcPr>
            <w:tcW w:type="dxa" w:w="5076"/>
          </w:tcPr>
          <w:p>
            <w:pPr>
              <w:pStyle w:val="null3"/>
              <w:jc w:val="left"/>
            </w:pPr>
            <w:r>
              <w:rPr/>
              <w:t>投标人全部满足该采购包附表一中具体（技术）参数的一般技术参数要求的（不含带“▲”及“★”条款），得10分；一般技术参数负偏离总数≤10项的，每负偏离1项扣1分，一般技术参数负偏离总数&gt;10项的，扣分10+（负偏离总数-10）/（不带“▲”及“★”要求的一般技术参数总数-10）×5分，结果四舍五入保留两位小数。（本采购包共49条一般技术参数） 注：如该采购包附表一中有明确提供的证明资料的，则以附表一中要求的为准；如附表一无明确要求提供的证明材料，则以投标人提供的响应情况为准，不按要求提供或提供不符的视为负偏离。</w:t>
            </w:r>
          </w:p>
        </w:tc>
      </w:tr>
      <w:tr>
        <w:tc>
          <w:tcPr>
            <w:tcW w:type="dxa" w:w="922"/>
            <w:gridSpan w:val="2"/>
            <w:vMerge/>
          </w:tcPr>
          <w:p/>
        </w:tc>
        <w:tc>
          <w:tcPr>
            <w:tcW w:type="dxa" w:w="2307"/>
          </w:tcPr>
          <w:p>
            <w:pPr>
              <w:pStyle w:val="null3"/>
              <w:jc w:val="left"/>
            </w:pPr>
            <w:r>
              <w:rPr/>
              <w:t>整体服务方案 (13.0分)</w:t>
            </w:r>
          </w:p>
        </w:tc>
        <w:tc>
          <w:tcPr>
            <w:tcW w:type="dxa" w:w="5076"/>
          </w:tcPr>
          <w:p>
            <w:pPr>
              <w:pStyle w:val="null3"/>
              <w:jc w:val="left"/>
            </w:pPr>
            <w:r>
              <w:rPr/>
              <w:t>对投标人的服务方案（包括但不限于住宿接待方案、计划及保证措施、应急处理预案）进行综合评审： 1.整体服务方案科学合理，内容详细，可行性高的，得13分； 2.整体服务方案较科学合理，内容较详细，可行性较高的，得9分； 3.整体服务方案一般，内容简单，可行性低的，得5分； 4.未提供相关内容的不得分。</w:t>
            </w:r>
          </w:p>
        </w:tc>
      </w:tr>
      <w:tr>
        <w:tc>
          <w:tcPr>
            <w:tcW w:type="dxa" w:w="922"/>
            <w:gridSpan w:val="2"/>
            <w:vMerge/>
          </w:tcPr>
          <w:p/>
        </w:tc>
        <w:tc>
          <w:tcPr>
            <w:tcW w:type="dxa" w:w="2307"/>
          </w:tcPr>
          <w:p>
            <w:pPr>
              <w:pStyle w:val="null3"/>
              <w:jc w:val="left"/>
            </w:pPr>
            <w:r>
              <w:rPr/>
              <w:t>客房基础设施 (11.0分)</w:t>
            </w:r>
          </w:p>
        </w:tc>
        <w:tc>
          <w:tcPr>
            <w:tcW w:type="dxa" w:w="5076"/>
          </w:tcPr>
          <w:p>
            <w:pPr>
              <w:pStyle w:val="null3"/>
              <w:jc w:val="left"/>
            </w:pPr>
            <w:r>
              <w:rPr/>
              <w:t>根据投标人提供的客房基础设施（包括但不限于客房数量及设施情况等）进行综合评审： 1.客房数量充足，房间温馨、舒适、干净，布局科学合理，设施充裕的，得11分； 2.客房数量合适，房间较温馨、舒适、干净，布局较科学合理，设施齐备的，得7分； 3.客房数量不够充足，房间温馨舒适度一般，布局一般，设施一般，得3分； 4.未提供相关内容的不得分。 注：须提供客房数量的证明文件、部分房间全景图片、设施图片等，否则不得分。</w:t>
            </w:r>
          </w:p>
        </w:tc>
      </w:tr>
      <w:tr>
        <w:tc>
          <w:tcPr>
            <w:tcW w:type="dxa" w:w="922"/>
            <w:gridSpan w:val="2"/>
            <w:vMerge/>
          </w:tcPr>
          <w:p/>
        </w:tc>
        <w:tc>
          <w:tcPr>
            <w:tcW w:type="dxa" w:w="2307"/>
          </w:tcPr>
          <w:p>
            <w:pPr>
              <w:pStyle w:val="null3"/>
              <w:jc w:val="left"/>
            </w:pPr>
            <w:r>
              <w:rPr/>
              <w:t>培训会议室基础设施 (11.0分)</w:t>
            </w:r>
          </w:p>
        </w:tc>
        <w:tc>
          <w:tcPr>
            <w:tcW w:type="dxa" w:w="5076"/>
          </w:tcPr>
          <w:p>
            <w:pPr>
              <w:pStyle w:val="null3"/>
              <w:jc w:val="left"/>
            </w:pPr>
            <w:r>
              <w:rPr/>
              <w:t>根据投标人对培训会议室规模、数量及会议室基础设施情况等进行综合评审： 1.具有培训会议室并满足本项目培训会议室规模要求，设施设备充裕，配置合理的，得11分； 2.具有培训会议室并满足本项目培训会议室规模要求，设施设备较充裕，配置较合理的，得7分； 3.具有培训会议室并满足本项目培训会议室规模要求，设施设备一般，配置一般的，得3分； 4.未提供相关内容的不得分； 注：须提供部分培训会议室的全景图片、设施图片等，否则不得分。</w:t>
            </w:r>
          </w:p>
        </w:tc>
      </w:tr>
      <w:tr>
        <w:tc>
          <w:tcPr>
            <w:tcW w:type="dxa" w:w="922"/>
            <w:gridSpan w:val="2"/>
            <w:vMerge/>
          </w:tcPr>
          <w:p/>
        </w:tc>
        <w:tc>
          <w:tcPr>
            <w:tcW w:type="dxa" w:w="2307"/>
          </w:tcPr>
          <w:p>
            <w:pPr>
              <w:pStyle w:val="null3"/>
              <w:jc w:val="left"/>
            </w:pPr>
            <w:r>
              <w:rPr/>
              <w:t>售后服务方案 (10.0分)</w:t>
            </w:r>
          </w:p>
        </w:tc>
        <w:tc>
          <w:tcPr>
            <w:tcW w:type="dxa" w:w="5076"/>
          </w:tcPr>
          <w:p>
            <w:pPr>
              <w:pStyle w:val="null3"/>
              <w:jc w:val="left"/>
            </w:pPr>
            <w:r>
              <w:rPr/>
              <w:t>根据投标人针对采购需求制定的售后服务方案（包括但不限于服务投诉机制及对应改善措施等）进行综合评审： 1.售后服务方案内容完整，描述详细具体且可行性高，完全符合实际，得10分； 2.售后服务方案内容较完整，描述较详细且可行性较高，基本符合实际，得6分； 3.售后服务方案内容基本完整，描述简单但可行性一般，得2分； 4.未提供相关内容的不得分。</w:t>
            </w:r>
          </w:p>
        </w:tc>
      </w:tr>
      <w:tr>
        <w:tc>
          <w:tcPr>
            <w:tcW w:type="dxa" w:w="922"/>
            <w:gridSpan w:val="2"/>
            <w:vMerge w:val="restart"/>
          </w:tcPr>
          <w:p>
            <w:pPr>
              <w:pStyle w:val="null3"/>
              <w:jc w:val="center"/>
            </w:pPr>
            <w:r>
              <w:rPr/>
              <w:t>商务部分</w:t>
            </w:r>
          </w:p>
        </w:tc>
        <w:tc>
          <w:tcPr>
            <w:tcW w:type="dxa" w:w="2307"/>
          </w:tcPr>
          <w:p>
            <w:pPr>
              <w:pStyle w:val="null3"/>
              <w:jc w:val="left"/>
            </w:pPr>
            <w:r>
              <w:rPr/>
              <w:t>同类项目经验 (10.0分)</w:t>
            </w:r>
          </w:p>
        </w:tc>
        <w:tc>
          <w:tcPr>
            <w:tcW w:type="dxa" w:w="5076"/>
          </w:tcPr>
          <w:p>
            <w:pPr>
              <w:pStyle w:val="null3"/>
              <w:jc w:val="left"/>
            </w:pPr>
            <w:r>
              <w:rPr/>
              <w:t>根据投标人提供2022年1月1日（以合同签订时间为准）至今承接的同类项目，每提供1个项目得2分，最高得10分。 注：需提供合同复印件，合同不能体现具体合同内容的，还须提供经甲方盖章确认的其他证明材料。不提供不得分。</w:t>
            </w:r>
          </w:p>
        </w:tc>
      </w:tr>
      <w:tr>
        <w:tc>
          <w:tcPr>
            <w:tcW w:type="dxa" w:w="922"/>
            <w:gridSpan w:val="2"/>
            <w:vMerge/>
          </w:tcPr>
          <w:p/>
        </w:tc>
        <w:tc>
          <w:tcPr>
            <w:tcW w:type="dxa" w:w="2307"/>
          </w:tcPr>
          <w:p>
            <w:pPr>
              <w:pStyle w:val="null3"/>
              <w:jc w:val="left"/>
            </w:pPr>
            <w:r>
              <w:rPr/>
              <w:t>客户满意度情况 (5.0分)</w:t>
            </w:r>
          </w:p>
        </w:tc>
        <w:tc>
          <w:tcPr>
            <w:tcW w:type="dxa" w:w="5076"/>
          </w:tcPr>
          <w:p>
            <w:pPr>
              <w:pStyle w:val="null3"/>
              <w:jc w:val="left"/>
            </w:pPr>
            <w:r>
              <w:rPr/>
              <w:t>投标人在上述“同类项目经验”中提供的有效业绩获得合同的买方（甲方）单位对其服务质量评价，且评价内容须为满意或优或百分制得分为90分（及以上）或同等类似的正面满意度评价材料，需盖有合同的买方（甲方）单位公章（注：部门章、处室章等其他章有效），一个项目评价得1分，最高得5分。 注：①提供多个评价材料均为同一买方（甲方）单位的，只计算为一个评价；②提供证明材料扫描件；③如非经认定为有效项目业绩，则对应项目评价材料不得分。</w:t>
            </w:r>
          </w:p>
        </w:tc>
      </w:tr>
      <w:tr>
        <w:tc>
          <w:tcPr>
            <w:tcW w:type="dxa" w:w="922"/>
            <w:gridSpan w:val="2"/>
            <w:vMerge/>
          </w:tcPr>
          <w:p/>
        </w:tc>
        <w:tc>
          <w:tcPr>
            <w:tcW w:type="dxa" w:w="2307"/>
          </w:tcPr>
          <w:p>
            <w:pPr>
              <w:pStyle w:val="null3"/>
              <w:jc w:val="left"/>
            </w:pPr>
            <w:r>
              <w:rPr/>
              <w:t>项目服务团队成员 (15.0分)</w:t>
            </w:r>
          </w:p>
        </w:tc>
        <w:tc>
          <w:tcPr>
            <w:tcW w:type="dxa" w:w="5076"/>
          </w:tcPr>
          <w:p>
            <w:pPr>
              <w:pStyle w:val="null3"/>
              <w:jc w:val="left"/>
            </w:pPr>
            <w:r>
              <w:rPr/>
              <w:t>对投标人拟投入本项目服务团队人员（包括但不限于人员配置：项目负责人、相关专职服务人员、服务人员及组织架构等）进行综合评审： 1.人员组织架构具有针对性且科学合理、人员配置详细具体，得15分； 2.人员组织架构具有一定针对性且较合理、人员配置较详细，得10分； 3.人员组织架构针对性一般、人员配置一般，得5分； 4.不提供不得分。 注：需提供人员配置清单、服务人员工作年限、组织架构明细等证明材料及在本单位任职的证明材料（在本单位任职的外部证明材料（如加盖所在地区政府有关部门印章的打印日期在本项目提交响应文件截止日之前六个月以内任一月的《投保单》或《社会保险参保人员证明》，或单位代缴个人所得税税单等。），不提供不得分。</w:t>
            </w:r>
          </w:p>
        </w:tc>
      </w:tr>
      <w:tr>
        <w:tc>
          <w:tcPr>
            <w:tcW w:type="dxa" w:w="922"/>
            <w:gridSpan w:val="2"/>
          </w:tcPr>
          <w:p>
            <w:pPr>
              <w:pStyle w:val="null3"/>
              <w:jc w:val="center"/>
            </w:pPr>
            <w:r>
              <w:rPr/>
              <w:t>投标报价</w:t>
            </w:r>
          </w:p>
        </w:tc>
        <w:tc>
          <w:tcPr>
            <w:tcW w:type="dxa" w:w="2307"/>
          </w:tcPr>
          <w:p>
            <w:pPr>
              <w:pStyle w:val="null3"/>
              <w:jc w:val="left"/>
            </w:pPr>
            <w:r>
              <w:rPr/>
              <w:t>投标报价得分 (10.0分)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注：满足招标文件要求且“XXXX”报价最低的为评标基准价。如：投标报价XXXX 20%为报价最低，评标基准价为20%，得满分。】 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58"/>
          <w:b/>
          <w:shd w:fill="FFFFFF" w:val="clear"/>
        </w:rPr>
        <w:t>华南师范大学</w:t>
      </w:r>
      <w:r>
        <w:rPr>
          <w:sz w:val="58"/>
          <w:b/>
          <w:shd w:fill="FFFFFF" w:val="clear"/>
        </w:rPr>
        <w:t>2025年教师职后培训后勤服务项目（二次）</w:t>
      </w:r>
    </w:p>
    <w:p>
      <w:pPr>
        <w:pStyle w:val="null3"/>
        <w:ind w:firstLine="480"/>
        <w:jc w:val="center"/>
      </w:pPr>
      <w:r>
        <w:br/>
      </w:r>
      <w:r>
        <w:rPr>
          <w:sz w:val="48"/>
          <w:b/>
          <w:shd w:fill="FFFFFF" w:val="clear"/>
        </w:rPr>
        <w:t>合同书</w:t>
      </w:r>
    </w:p>
    <w:p>
      <w:pPr>
        <w:pStyle w:val="null3"/>
        <w:ind w:firstLine="480"/>
        <w:jc w:val="center"/>
      </w:pPr>
      <w:r>
        <w:rPr>
          <w:sz w:val="36"/>
          <w:b/>
          <w:shd w:fill="FFFFFF" w:val="clear"/>
        </w:rPr>
        <w:t>项目名称：</w:t>
      </w:r>
    </w:p>
    <w:p>
      <w:pPr>
        <w:pStyle w:val="null3"/>
        <w:jc w:val="left"/>
      </w:pPr>
      <w:r>
        <w:rPr>
          <w:sz w:val="36"/>
          <w:b/>
          <w:shd w:fill="FFFFFF" w:val="clear"/>
        </w:rPr>
        <w:t>包组名称：</w:t>
      </w:r>
    </w:p>
    <w:p>
      <w:pPr>
        <w:pStyle w:val="null3"/>
        <w:jc w:val="left"/>
      </w:pPr>
      <w:r>
        <w:rPr>
          <w:sz w:val="36"/>
          <w:b/>
          <w:shd w:fill="FFFFFF" w:val="clear"/>
        </w:rPr>
        <w:t>合同编号：</w:t>
      </w:r>
    </w:p>
    <w:p>
      <w:pPr>
        <w:pStyle w:val="null3"/>
        <w:jc w:val="left"/>
      </w:pPr>
      <w:r>
        <w:rPr>
          <w:sz w:val="36"/>
          <w:b/>
          <w:shd w:fill="FFFFFF" w:val="clear"/>
        </w:rPr>
        <w:t>签约地点：</w:t>
      </w:r>
    </w:p>
    <w:p>
      <w:pPr>
        <w:pStyle w:val="null3"/>
        <w:jc w:val="left"/>
      </w:pPr>
      <w:r>
        <w:rPr>
          <w:sz w:val="36"/>
          <w:b/>
          <w:shd w:fill="FFFFFF" w:val="clear"/>
        </w:rPr>
        <w:t>签订日期：</w:t>
      </w:r>
      <w:r>
        <w:rPr>
          <w:sz w:val="36"/>
          <w:b/>
          <w:shd w:fill="FFFFFF" w:val="clear"/>
        </w:rPr>
        <w:t xml:space="preserve">      年    月     日</w:t>
      </w:r>
    </w:p>
    <w:p>
      <w:pPr>
        <w:pStyle w:val="null3"/>
        <w:ind w:firstLine="480"/>
        <w:jc w:val="both"/>
      </w:pPr>
      <w:r>
        <w:rPr>
          <w:sz w:val="21"/>
          <w:shd w:fill="FFFFFF" w:val="clear"/>
        </w:rPr>
        <w:t xml:space="preserve"> </w:t>
      </w:r>
      <w:r>
        <w:br/>
      </w:r>
    </w:p>
    <w:p>
      <w:pPr>
        <w:pStyle w:val="null3"/>
        <w:jc w:val="left"/>
      </w:pPr>
      <w:r>
        <w:rPr/>
        <w:t xml:space="preserve"> </w:t>
      </w:r>
    </w:p>
    <w:p>
      <w:pPr>
        <w:pStyle w:val="null3"/>
        <w:jc w:val="both"/>
      </w:pPr>
      <w:r>
        <w:rPr>
          <w:sz w:val="21"/>
          <w:b/>
        </w:rPr>
        <w:t>甲</w:t>
      </w:r>
      <w:r>
        <w:rPr>
          <w:sz w:val="21"/>
          <w:b/>
        </w:rPr>
        <w:t xml:space="preserve">    </w:t>
      </w:r>
      <w:r>
        <w:rPr>
          <w:sz w:val="21"/>
          <w:b/>
        </w:rPr>
        <w:t>方：</w:t>
      </w:r>
      <w:r>
        <w:rPr>
          <w:sz w:val="21"/>
          <w:b/>
          <w:u w:val="single"/>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p>
    <w:p>
      <w:pPr>
        <w:pStyle w:val="null3"/>
        <w:jc w:val="both"/>
      </w:pPr>
      <w:r>
        <w:rPr>
          <w:sz w:val="21"/>
          <w:b/>
        </w:rPr>
        <w:t>乙</w:t>
      </w:r>
      <w:r>
        <w:rPr>
          <w:sz w:val="21"/>
          <w:b/>
        </w:rPr>
        <w:t xml:space="preserve">    </w:t>
      </w:r>
      <w:r>
        <w:rPr>
          <w:sz w:val="21"/>
          <w:b/>
        </w:rPr>
        <w:t>方：</w:t>
      </w:r>
      <w:r>
        <w:rPr>
          <w:sz w:val="21"/>
          <w:b/>
          <w:u w:val="single"/>
        </w:rPr>
        <w:t xml:space="preserve">                  </w:t>
      </w:r>
    </w:p>
    <w:p>
      <w:pPr>
        <w:pStyle w:val="null3"/>
        <w:jc w:val="both"/>
      </w:pPr>
      <w:r>
        <w:rPr>
          <w:sz w:val="21"/>
        </w:rPr>
        <w:t>电</w:t>
      </w:r>
      <w:r>
        <w:rPr>
          <w:sz w:val="21"/>
        </w:rPr>
        <w:t xml:space="preserve">    </w:t>
      </w:r>
      <w:r>
        <w:rPr>
          <w:sz w:val="21"/>
        </w:rPr>
        <w:t>话：</w:t>
      </w:r>
      <w:r>
        <w:rPr>
          <w:sz w:val="21"/>
        </w:rPr>
        <w:t xml:space="preserve">                </w:t>
      </w:r>
      <w:r>
        <w:rPr>
          <w:sz w:val="21"/>
        </w:rPr>
        <w:t>传</w:t>
      </w:r>
      <w:r>
        <w:rPr>
          <w:sz w:val="21"/>
        </w:rPr>
        <w:t xml:space="preserve">  </w:t>
      </w:r>
      <w:r>
        <w:rPr>
          <w:sz w:val="21"/>
        </w:rPr>
        <w:t>真：</w:t>
      </w:r>
      <w:r>
        <w:rPr>
          <w:sz w:val="21"/>
        </w:rPr>
        <w:t xml:space="preserve">           </w:t>
      </w:r>
      <w:r>
        <w:rPr>
          <w:sz w:val="21"/>
        </w:rPr>
        <w:t>地</w:t>
      </w:r>
      <w:r>
        <w:rPr>
          <w:sz w:val="21"/>
        </w:rPr>
        <w:t xml:space="preserve">  </w:t>
      </w:r>
      <w:r>
        <w:rPr>
          <w:sz w:val="21"/>
        </w:rPr>
        <w:t>址：</w:t>
      </w:r>
      <w:r>
        <w:rPr>
          <w:sz w:val="21"/>
        </w:rPr>
        <w:t xml:space="preserve">   </w:t>
      </w:r>
    </w:p>
    <w:p>
      <w:pPr>
        <w:pStyle w:val="null3"/>
        <w:jc w:val="both"/>
      </w:pPr>
      <w:r>
        <w:rPr>
          <w:sz w:val="21"/>
        </w:rPr>
        <w:t>根据</w:t>
      </w:r>
      <w:r>
        <w:rPr>
          <w:sz w:val="21"/>
          <w:u w:val="single"/>
        </w:rPr>
        <w:t xml:space="preserve"> </w:t>
      </w:r>
      <w:r>
        <w:rPr>
          <w:sz w:val="21"/>
          <w:u w:val="single"/>
        </w:rPr>
        <w:t xml:space="preserve">       </w:t>
      </w:r>
      <w:r>
        <w:rPr>
          <w:sz w:val="21"/>
          <w:u w:val="single"/>
        </w:rPr>
        <w:t xml:space="preserve"> </w:t>
      </w:r>
      <w:r>
        <w:rPr>
          <w:sz w:val="21"/>
        </w:rPr>
        <w:t>的采购结果，按照《中华人民共和国民法典》第三编　合同的规定，</w:t>
      </w:r>
      <w:r>
        <w:rPr>
          <w:sz w:val="21"/>
        </w:rPr>
        <w:t>经双方协商，</w:t>
      </w:r>
      <w:r>
        <w:rPr>
          <w:sz w:val="21"/>
        </w:rPr>
        <w:t>本着平等互利和诚实信用的原则，</w:t>
      </w:r>
      <w:r>
        <w:rPr>
          <w:sz w:val="21"/>
        </w:rPr>
        <w:t>一致同意签订本合同如下</w:t>
      </w:r>
      <w:r>
        <w:rPr>
          <w:sz w:val="21"/>
        </w:rPr>
        <w:t>。</w:t>
      </w:r>
    </w:p>
    <w:p>
      <w:pPr>
        <w:pStyle w:val="null3"/>
        <w:jc w:val="both"/>
      </w:pPr>
      <w:r>
        <w:rPr>
          <w:sz w:val="21"/>
          <w:b/>
        </w:rPr>
        <w:t>一、</w:t>
      </w:r>
      <w:r>
        <w:rPr>
          <w:sz w:val="21"/>
          <w:b/>
        </w:rPr>
        <w:t>合同金额</w:t>
      </w:r>
    </w:p>
    <w:p>
      <w:pPr>
        <w:pStyle w:val="null3"/>
        <w:ind w:firstLine="420"/>
        <w:jc w:val="both"/>
      </w:pPr>
      <w:r>
        <w:rPr>
          <w:sz w:val="21"/>
        </w:rPr>
        <w:t>合</w:t>
      </w:r>
      <w:r>
        <w:rPr>
          <w:sz w:val="21"/>
        </w:rPr>
        <w:t>同</w:t>
      </w:r>
      <w:r>
        <w:rPr>
          <w:sz w:val="21"/>
        </w:rPr>
        <w:t>单价</w:t>
      </w:r>
      <w:r>
        <w:rPr>
          <w:sz w:val="21"/>
        </w:rPr>
        <w:t>金额为</w:t>
      </w:r>
      <w:r>
        <w:rPr>
          <w:sz w:val="21"/>
        </w:rPr>
        <w:t>（大写）：</w:t>
      </w:r>
      <w:r>
        <w:rPr>
          <w:sz w:val="24"/>
          <w:b/>
          <w:u w:val="single"/>
        </w:rPr>
        <w:t xml:space="preserve">     </w:t>
      </w:r>
      <w:r>
        <w:rPr>
          <w:sz w:val="21"/>
        </w:rPr>
        <w:t>元</w:t>
      </w:r>
      <w:r>
        <w:rPr>
          <w:sz w:val="21"/>
        </w:rPr>
        <w:t>（￥</w:t>
      </w:r>
      <w:r>
        <w:rPr>
          <w:sz w:val="24"/>
          <w:b/>
          <w:u w:val="single"/>
        </w:rPr>
        <w:t xml:space="preserve">    </w:t>
      </w:r>
      <w:r>
        <w:rPr>
          <w:sz w:val="21"/>
        </w:rPr>
        <w:t>元）人民币</w:t>
      </w:r>
      <w:r>
        <w:rPr>
          <w:sz w:val="21"/>
        </w:rPr>
        <w:t>。</w:t>
      </w:r>
      <w:r>
        <w:rPr>
          <w:sz w:val="21"/>
        </w:rPr>
        <w:t>折扣率为：</w:t>
      </w:r>
      <w:r>
        <w:rPr>
          <w:sz w:val="24"/>
          <w:b/>
          <w:u w:val="single"/>
        </w:rPr>
        <w:t xml:space="preserve">    </w:t>
      </w:r>
      <w:r>
        <w:rPr>
          <w:sz w:val="21"/>
        </w:rPr>
        <w:t>%</w:t>
      </w:r>
    </w:p>
    <w:p>
      <w:pPr>
        <w:pStyle w:val="null3"/>
        <w:jc w:val="both"/>
      </w:pPr>
      <w:r>
        <w:rPr>
          <w:sz w:val="21"/>
          <w:b/>
        </w:rPr>
        <w:t>二、</w:t>
      </w:r>
      <w:r>
        <w:rPr>
          <w:sz w:val="21"/>
          <w:b/>
        </w:rPr>
        <w:t>服务范围</w:t>
      </w:r>
    </w:p>
    <w:p>
      <w:pPr>
        <w:pStyle w:val="null3"/>
        <w:ind w:firstLine="420"/>
        <w:jc w:val="both"/>
      </w:pPr>
      <w:r>
        <w:rPr>
          <w:sz w:val="21"/>
        </w:rPr>
        <w:t>采购包</w:t>
      </w:r>
      <w:r>
        <w:rPr>
          <w:sz w:val="21"/>
        </w:rPr>
        <w:t>1：</w:t>
      </w:r>
      <w:r>
        <w:rPr>
          <w:sz w:val="21"/>
        </w:rPr>
        <w:t>甲方</w:t>
      </w:r>
      <w:r>
        <w:rPr>
          <w:sz w:val="21"/>
        </w:rPr>
        <w:t>聘请乙方针对培训项目（含国培、省培、区域、校本）的学员、授课专家提供</w:t>
      </w:r>
      <w:r>
        <w:rPr>
          <w:sz w:val="21"/>
        </w:rPr>
        <w:t>酒店住宿等</w:t>
      </w:r>
      <w:r>
        <w:rPr>
          <w:sz w:val="21"/>
        </w:rPr>
        <w:t>服务</w:t>
      </w:r>
      <w:r>
        <w:rPr>
          <w:sz w:val="21"/>
        </w:rPr>
        <w:t>，</w:t>
      </w:r>
      <w:r>
        <w:rPr>
          <w:sz w:val="21"/>
        </w:rPr>
        <w:t>具体内容详见采购需求</w:t>
      </w:r>
      <w:r>
        <w:rPr>
          <w:sz w:val="21"/>
        </w:rPr>
        <w:t>。</w:t>
      </w:r>
    </w:p>
    <w:p>
      <w:pPr>
        <w:pStyle w:val="null3"/>
        <w:jc w:val="both"/>
      </w:pPr>
      <w:r>
        <w:rPr>
          <w:sz w:val="21"/>
          <w:b/>
        </w:rPr>
        <w:t>三、</w:t>
      </w:r>
      <w:r>
        <w:rPr>
          <w:sz w:val="21"/>
          <w:b/>
        </w:rPr>
        <w:t>甲方乙方的权利和义务</w:t>
      </w:r>
    </w:p>
    <w:p>
      <w:pPr>
        <w:pStyle w:val="null3"/>
        <w:ind w:left="1140"/>
        <w:jc w:val="both"/>
      </w:pPr>
      <w:r>
        <w:rPr>
          <w:sz w:val="21"/>
        </w:rPr>
        <w:t>（一）</w:t>
      </w:r>
      <w:r>
        <w:rPr>
          <w:sz w:val="21"/>
        </w:rPr>
        <w:t>甲方的权利和义务</w:t>
      </w:r>
    </w:p>
    <w:p>
      <w:pPr>
        <w:pStyle w:val="null3"/>
        <w:ind w:firstLine="420"/>
        <w:jc w:val="both"/>
      </w:pPr>
      <w:r>
        <w:rPr>
          <w:sz w:val="21"/>
        </w:rPr>
        <w:t>1.甲方有权要求乙方按照本合同约定的期限、质量标准完成服务项目，并享有乙方交付成果的全部权利。</w:t>
      </w:r>
    </w:p>
    <w:p>
      <w:pPr>
        <w:pStyle w:val="null3"/>
        <w:ind w:firstLine="420"/>
        <w:jc w:val="both"/>
      </w:pPr>
      <w:r>
        <w:rPr>
          <w:sz w:val="21"/>
        </w:rPr>
        <w:t>2.甲方有权对乙方的工作进行监督，并根据实际情况对乙方的工作提出修改建议。</w:t>
      </w:r>
    </w:p>
    <w:p>
      <w:pPr>
        <w:pStyle w:val="null3"/>
        <w:ind w:firstLine="420"/>
        <w:jc w:val="both"/>
      </w:pPr>
      <w:r>
        <w:rPr>
          <w:sz w:val="21"/>
        </w:rPr>
        <w:t>3.甲方应按合同付款方式付清乙方款项。</w:t>
      </w:r>
    </w:p>
    <w:p>
      <w:pPr>
        <w:pStyle w:val="null3"/>
        <w:ind w:left="1140"/>
        <w:jc w:val="both"/>
      </w:pPr>
      <w:r>
        <w:rPr>
          <w:sz w:val="21"/>
        </w:rPr>
        <w:t>（二）</w:t>
      </w:r>
      <w:r>
        <w:rPr>
          <w:sz w:val="21"/>
        </w:rPr>
        <w:t>乙方的权利和义务</w:t>
      </w:r>
    </w:p>
    <w:p>
      <w:pPr>
        <w:pStyle w:val="null3"/>
        <w:ind w:firstLine="420"/>
        <w:jc w:val="both"/>
      </w:pPr>
      <w:r>
        <w:rPr>
          <w:sz w:val="21"/>
        </w:rPr>
        <w:t>1.乙方有权获得本合同约定的项目支付费用。</w:t>
      </w:r>
    </w:p>
    <w:p>
      <w:pPr>
        <w:pStyle w:val="null3"/>
        <w:ind w:firstLine="420"/>
        <w:jc w:val="both"/>
      </w:pPr>
      <w:r>
        <w:rPr>
          <w:sz w:val="21"/>
        </w:rPr>
        <w:t>2.依本合同约定按时完成项目任务、交付项目成果，确保</w:t>
      </w:r>
      <w:r>
        <w:rPr>
          <w:sz w:val="21"/>
        </w:rPr>
        <w:t>提供的服务</w:t>
      </w:r>
      <w:r>
        <w:rPr>
          <w:sz w:val="21"/>
        </w:rPr>
        <w:t>达到合同约定标准。</w:t>
      </w:r>
    </w:p>
    <w:p>
      <w:pPr>
        <w:pStyle w:val="null3"/>
        <w:ind w:firstLine="420"/>
        <w:jc w:val="both"/>
      </w:pPr>
      <w:r>
        <w:rPr>
          <w:sz w:val="21"/>
        </w:rPr>
        <w:t>3.按本合同约定自行组织项目实施，未经甲方书面允许，不得变更项目内容。</w:t>
      </w:r>
    </w:p>
    <w:p>
      <w:pPr>
        <w:pStyle w:val="null3"/>
        <w:ind w:firstLine="420"/>
        <w:jc w:val="both"/>
      </w:pPr>
      <w:r>
        <w:rPr>
          <w:sz w:val="21"/>
        </w:rPr>
        <w:t>4.乙方收到甲方修改建议后，乙方应当按甲方要求进行整改。</w:t>
      </w:r>
    </w:p>
    <w:p>
      <w:pPr>
        <w:pStyle w:val="null3"/>
        <w:jc w:val="both"/>
      </w:pPr>
      <w:r>
        <w:rPr>
          <w:sz w:val="21"/>
          <w:b/>
        </w:rPr>
        <w:t>四、</w:t>
      </w:r>
      <w:r>
        <w:rPr>
          <w:sz w:val="21"/>
          <w:b/>
        </w:rPr>
        <w:t>服务期间（项目完成期限）</w:t>
      </w:r>
    </w:p>
    <w:p>
      <w:pPr>
        <w:pStyle w:val="null3"/>
        <w:ind w:firstLine="435"/>
        <w:jc w:val="both"/>
      </w:pPr>
      <w:r>
        <w:rPr>
          <w:sz w:val="21"/>
        </w:rPr>
        <w:t>委托服务期间自</w:t>
      </w:r>
      <w:r>
        <w:rPr>
          <w:sz w:val="21"/>
        </w:rPr>
        <w:t>______年______月至______年______月止。</w:t>
      </w:r>
      <w:r>
        <w:rPr>
          <w:sz w:val="21"/>
        </w:rPr>
        <w:t>（</w:t>
      </w:r>
      <w:r>
        <w:rPr>
          <w:sz w:val="21"/>
        </w:rPr>
        <w:t>项目结算金额累计达到合同总金额或服务期限结束日，则合同自动终止，实行先到为准原则。</w:t>
      </w:r>
      <w:r>
        <w:rPr>
          <w:sz w:val="21"/>
        </w:rPr>
        <w:t>）</w:t>
      </w:r>
    </w:p>
    <w:p>
      <w:pPr>
        <w:pStyle w:val="null3"/>
        <w:jc w:val="both"/>
      </w:pPr>
      <w:r>
        <w:rPr>
          <w:sz w:val="21"/>
          <w:b/>
        </w:rPr>
        <w:t>五、</w:t>
      </w:r>
      <w:r>
        <w:rPr>
          <w:sz w:val="21"/>
          <w:b/>
        </w:rPr>
        <w:t>付款方式</w:t>
      </w:r>
    </w:p>
    <w:p>
      <w:pPr>
        <w:pStyle w:val="null3"/>
        <w:ind w:firstLine="420"/>
        <w:jc w:val="both"/>
      </w:pPr>
      <w:r>
        <w:rPr>
          <w:sz w:val="21"/>
        </w:rPr>
        <w:t>1、双方约定按照以下方式支付款项，本合同实际履约情况包含多个项目，双方以“确认函”的形式确认单个项目履约预算金额、履约责任与义务。</w:t>
      </w:r>
    </w:p>
    <w:p>
      <w:pPr>
        <w:pStyle w:val="null3"/>
        <w:ind w:firstLine="420"/>
        <w:jc w:val="both"/>
      </w:pPr>
      <w:r>
        <w:rPr>
          <w:sz w:val="21"/>
        </w:rPr>
        <w:t>（一）预付款：支付比例为合同总金额的</w:t>
      </w:r>
      <w:r>
        <w:rPr>
          <w:sz w:val="21"/>
        </w:rPr>
        <w:t>30%。在采购合同签订后5个工作日内，在甲方收到乙方依法出具的等额、合法、有效且符合甲方财务规定的发票后，甲方办理本合同的预付款支付手续，预付款金额为合同金额的30%，此预付款用作后续项目执行时按照每个项目实际履约总金额扣除使用，直至累计扣除完毕为止。</w:t>
      </w:r>
    </w:p>
    <w:p>
      <w:pPr>
        <w:pStyle w:val="null3"/>
        <w:ind w:firstLine="420"/>
        <w:jc w:val="both"/>
      </w:pPr>
      <w:r>
        <w:rPr>
          <w:sz w:val="21"/>
        </w:rPr>
        <w:t>（二）结算款：根据单个项目实际执行情况，结算款依照以下阶段进行支付。</w:t>
      </w:r>
    </w:p>
    <w:p>
      <w:pPr>
        <w:pStyle w:val="null3"/>
        <w:ind w:firstLine="420"/>
        <w:jc w:val="both"/>
      </w:pPr>
      <w:r>
        <w:rPr>
          <w:sz w:val="21"/>
        </w:rPr>
        <w:t>阶段一：当预付款或预付款余额</w:t>
      </w:r>
      <w:r>
        <w:rPr>
          <w:sz w:val="21"/>
        </w:rPr>
        <w:t>≥单个项目实际履约总金额时，结算款直接从预付款或预付款余额里面扣除；</w:t>
      </w:r>
    </w:p>
    <w:p>
      <w:pPr>
        <w:pStyle w:val="null3"/>
        <w:ind w:firstLine="420"/>
        <w:jc w:val="both"/>
      </w:pPr>
      <w:r>
        <w:rPr>
          <w:sz w:val="21"/>
        </w:rPr>
        <w:t>阶段二：当预付款或预付款余额</w:t>
      </w:r>
      <w:r>
        <w:rPr>
          <w:sz w:val="21"/>
        </w:rPr>
        <w:t>&lt;单个项目实际履约总金额时,结算款表示公式为：结算款=单个项目实际履约总金额×100%（投标报价折扣率）-预付款或预付款余额；</w:t>
      </w:r>
    </w:p>
    <w:p>
      <w:pPr>
        <w:pStyle w:val="null3"/>
        <w:ind w:firstLine="420"/>
        <w:jc w:val="both"/>
      </w:pPr>
      <w:r>
        <w:rPr>
          <w:sz w:val="21"/>
        </w:rPr>
        <w:t>（三）每次支付时，凭以下有效文件由甲方申请支付款：（</w:t>
      </w:r>
      <w:r>
        <w:rPr>
          <w:sz w:val="21"/>
        </w:rPr>
        <w:t>1）合同；（2）乙方依法开具的发票；（3）结算清单；</w:t>
      </w:r>
    </w:p>
    <w:p>
      <w:pPr>
        <w:pStyle w:val="null3"/>
        <w:ind w:firstLine="420"/>
        <w:jc w:val="both"/>
      </w:pPr>
      <w:r>
        <w:rPr>
          <w:sz w:val="21"/>
        </w:rPr>
        <w:t>（四）因甲方使用的是财政资金，甲方在前款规定的付款时间为向政府采购支付部门提出办理财政支付申请手续的时间（不含政府财政支付部门审核的时间），在规定时间内提出支付申请手续后即视为甲方已经按期支付。乙方不能因此主张甲方违反合同约定，不能因此主张解除合同。甲方在项目资金到位的前提下，核算无误后</w:t>
      </w:r>
      <w:r>
        <w:rPr>
          <w:sz w:val="21"/>
        </w:rPr>
        <w:t>1</w:t>
      </w:r>
      <w:r>
        <w:rPr>
          <w:sz w:val="21"/>
        </w:rPr>
        <w:t>0个工作</w:t>
      </w:r>
      <w:r>
        <w:rPr>
          <w:sz w:val="21"/>
        </w:rPr>
        <w:t>日</w:t>
      </w:r>
      <w:r>
        <w:rPr>
          <w:sz w:val="21"/>
        </w:rPr>
        <w:t>内向乙方支付该项目的费用（如遇寒暑假，时间相应顺延）。</w:t>
      </w:r>
    </w:p>
    <w:p>
      <w:pPr>
        <w:pStyle w:val="null3"/>
        <w:ind w:firstLine="420"/>
        <w:jc w:val="both"/>
      </w:pPr>
      <w:r>
        <w:rPr>
          <w:sz w:val="21"/>
        </w:rPr>
        <w:t>2、</w:t>
      </w:r>
      <w:r>
        <w:rPr>
          <w:sz w:val="21"/>
        </w:rPr>
        <w:t>乙方账户信息：</w:t>
      </w:r>
    </w:p>
    <w:p>
      <w:pPr>
        <w:pStyle w:val="null3"/>
        <w:ind w:firstLine="420"/>
        <w:jc w:val="both"/>
      </w:pPr>
      <w:r>
        <w:rPr>
          <w:sz w:val="21"/>
        </w:rPr>
        <w:t>开户名称：</w:t>
      </w:r>
    </w:p>
    <w:p>
      <w:pPr>
        <w:pStyle w:val="null3"/>
        <w:ind w:firstLine="420"/>
        <w:jc w:val="both"/>
      </w:pPr>
      <w:r>
        <w:rPr>
          <w:sz w:val="21"/>
        </w:rPr>
        <w:t>开户行：</w:t>
      </w:r>
    </w:p>
    <w:p>
      <w:pPr>
        <w:pStyle w:val="null3"/>
        <w:ind w:firstLine="420"/>
        <w:jc w:val="both"/>
      </w:pPr>
      <w:r>
        <w:rPr>
          <w:sz w:val="21"/>
        </w:rPr>
        <w:t>银行账号：</w:t>
      </w:r>
    </w:p>
    <w:p>
      <w:pPr>
        <w:pStyle w:val="null3"/>
        <w:jc w:val="both"/>
      </w:pPr>
      <w:r>
        <w:rPr>
          <w:sz w:val="21"/>
          <w:b/>
        </w:rPr>
        <w:t>六、验收要求</w:t>
      </w:r>
    </w:p>
    <w:p>
      <w:pPr>
        <w:pStyle w:val="null3"/>
        <w:ind w:firstLine="420"/>
        <w:jc w:val="both"/>
      </w:pPr>
      <w:r>
        <w:rPr>
          <w:sz w:val="21"/>
        </w:rPr>
        <w:t>1、按照招标文件要求和合同内容及中标人投标文件响应承诺进行验收。</w:t>
      </w:r>
    </w:p>
    <w:p>
      <w:pPr>
        <w:pStyle w:val="null3"/>
        <w:jc w:val="both"/>
      </w:pPr>
      <w:r>
        <w:rPr>
          <w:sz w:val="21"/>
          <w:b/>
        </w:rPr>
        <w:t>七、</w:t>
      </w:r>
      <w:r>
        <w:rPr>
          <w:sz w:val="21"/>
          <w:b/>
        </w:rPr>
        <w:t>知识产权产权归属</w:t>
      </w:r>
    </w:p>
    <w:p>
      <w:pPr>
        <w:pStyle w:val="null3"/>
        <w:ind w:firstLine="420"/>
        <w:jc w:val="both"/>
      </w:pPr>
      <w:r>
        <w:rPr>
          <w:sz w:val="21"/>
        </w:rPr>
        <w:t>乙方应保证本项目的投标技术、服务或其任何一部分不会产生因第三方提出侵犯其专利权、商标权或其他知识产权而引起的法律和经济纠纷；如因第三方提出其专利权、商标权或其他知识产权的侵权之诉，则一切法律责任由乙方承担。</w:t>
      </w:r>
    </w:p>
    <w:p>
      <w:pPr>
        <w:pStyle w:val="null3"/>
        <w:jc w:val="both"/>
      </w:pPr>
      <w:r>
        <w:rPr>
          <w:sz w:val="21"/>
          <w:b/>
        </w:rPr>
        <w:t>八、</w:t>
      </w:r>
      <w:r>
        <w:rPr>
          <w:sz w:val="21"/>
          <w:b/>
        </w:rPr>
        <w:t>保密</w:t>
      </w:r>
    </w:p>
    <w:p>
      <w:pPr>
        <w:pStyle w:val="null3"/>
        <w:ind w:firstLine="420"/>
        <w:jc w:val="both"/>
      </w:pPr>
      <w:r>
        <w:rPr>
          <w:sz w:val="21"/>
        </w:rPr>
        <w:t>项目实施过程中至乙方正式向甲方交付技术文档资料时止，乙方必须采取措施对本项目实施过程中的数据、技术文档等资料保密，否则，由于乙方过错导致的上述资料泄密的，乙方必须承担一切责任。项目完成后，甲、乙双方均有责任对本项目的技术保密承担责任。</w:t>
      </w:r>
      <w:r>
        <w:rPr>
          <w:sz w:val="21"/>
        </w:rPr>
        <w:t xml:space="preserve"> </w:t>
      </w:r>
    </w:p>
    <w:p>
      <w:pPr>
        <w:pStyle w:val="null3"/>
        <w:ind w:firstLine="420"/>
        <w:jc w:val="both"/>
      </w:pPr>
      <w:r>
        <w:rPr>
          <w:sz w:val="21"/>
        </w:rPr>
        <w:t>1</w:t>
      </w:r>
      <w:r>
        <w:rPr>
          <w:sz w:val="21"/>
        </w:rPr>
        <w:t>）未经甲方事先书面同意，乙方不得将由甲方为本合同提供的条文、规格、计划、图纸、模型、样品或资料提供给与本合同无关的任何第三方，不得将其用于履行本合同之外的其它用途。即使向与履行本合同有关的人员提供，也应注意保密并限于履行合同所必需的范围。</w:t>
      </w:r>
    </w:p>
    <w:p>
      <w:pPr>
        <w:pStyle w:val="null3"/>
        <w:ind w:firstLine="420"/>
        <w:jc w:val="both"/>
      </w:pPr>
      <w:r>
        <w:rPr>
          <w:sz w:val="21"/>
        </w:rPr>
        <w:t>2</w:t>
      </w:r>
      <w:r>
        <w:rPr>
          <w:sz w:val="21"/>
        </w:rPr>
        <w:t>）除了合同本身之外，上款所列</w:t>
      </w:r>
      <w:r>
        <w:rPr>
          <w:sz w:val="21"/>
        </w:rPr>
        <w:t>举的任何物件均是甲方的财产。乙方应当在完成合同后应将这些物件及全部复制件还给甲方，甲方同意由乙方持有的除外。</w:t>
      </w:r>
    </w:p>
    <w:p>
      <w:pPr>
        <w:pStyle w:val="null3"/>
        <w:jc w:val="both"/>
      </w:pPr>
      <w:r>
        <w:rPr>
          <w:sz w:val="21"/>
          <w:b/>
        </w:rPr>
        <w:t>九、</w:t>
      </w:r>
      <w:r>
        <w:rPr>
          <w:sz w:val="21"/>
          <w:b/>
        </w:rPr>
        <w:t>违约责任与赔偿损失</w:t>
      </w:r>
    </w:p>
    <w:p>
      <w:pPr>
        <w:pStyle w:val="null3"/>
        <w:ind w:firstLine="420"/>
        <w:jc w:val="both"/>
      </w:pPr>
      <w:r>
        <w:rPr>
          <w:sz w:val="21"/>
        </w:rPr>
        <w:t>1) 乙方提供的服务不符合采购文件、投标文件或本合同规定的，甲方有权拒收，并且乙方须向甲方方支付本合同总价5%的违约金。</w:t>
      </w:r>
    </w:p>
    <w:p>
      <w:pPr>
        <w:pStyle w:val="null3"/>
        <w:ind w:firstLine="420"/>
        <w:jc w:val="both"/>
      </w:pPr>
      <w:r>
        <w:rPr>
          <w:sz w:val="21"/>
        </w:rPr>
        <w:t>2) 乙方未能按本合同规定的交货时间提供服务，从逾期之日起每日按本合同总价3‰的数额向甲方支付违约金；逾期半个月以上的，甲方有权终止合同，由此造成的甲方经济损失由乙方承担。</w:t>
      </w:r>
    </w:p>
    <w:p>
      <w:pPr>
        <w:pStyle w:val="null3"/>
        <w:ind w:firstLine="420"/>
        <w:jc w:val="both"/>
      </w:pPr>
      <w:r>
        <w:rPr>
          <w:sz w:val="21"/>
        </w:rPr>
        <w:t>3) 甲方无正当理由拒收接受服务，到期拒付服务款项的，甲方向乙方偿付本合同总的5%的违约金。甲方逾期付款，则每日按本合同总价的3‰向乙方偿付违约金。</w:t>
      </w:r>
    </w:p>
    <w:p>
      <w:pPr>
        <w:pStyle w:val="null3"/>
        <w:ind w:firstLine="420"/>
        <w:jc w:val="both"/>
      </w:pPr>
      <w:r>
        <w:rPr>
          <w:sz w:val="21"/>
        </w:rPr>
        <w:t>4) 其它违约责任按</w:t>
      </w:r>
      <w:r>
        <w:rPr>
          <w:sz w:val="21"/>
        </w:rPr>
        <w:t>《中华人民共和国民法典》第三编　合同</w:t>
      </w:r>
      <w:r>
        <w:rPr>
          <w:sz w:val="21"/>
        </w:rPr>
        <w:t>处理。</w:t>
      </w:r>
    </w:p>
    <w:p>
      <w:pPr>
        <w:pStyle w:val="null3"/>
        <w:jc w:val="both"/>
      </w:pPr>
      <w:r>
        <w:rPr>
          <w:sz w:val="21"/>
          <w:b/>
        </w:rPr>
        <w:t>十、</w:t>
      </w:r>
      <w:r>
        <w:rPr>
          <w:sz w:val="21"/>
          <w:b/>
        </w:rPr>
        <w:t>争端的解决</w:t>
      </w:r>
    </w:p>
    <w:p>
      <w:pPr>
        <w:pStyle w:val="null3"/>
        <w:ind w:firstLine="420"/>
        <w:jc w:val="both"/>
      </w:pPr>
      <w:r>
        <w:rPr>
          <w:sz w:val="21"/>
        </w:rPr>
        <w:t>合同执行过程中发生的任何争议，如双方不能通过友好协商解决，按相关法律法规处理。</w:t>
      </w:r>
    </w:p>
    <w:p>
      <w:pPr>
        <w:pStyle w:val="null3"/>
        <w:jc w:val="both"/>
      </w:pPr>
      <w:r>
        <w:rPr>
          <w:sz w:val="21"/>
          <w:b/>
        </w:rPr>
        <w:t>十一、</w:t>
      </w:r>
      <w:r>
        <w:rPr>
          <w:sz w:val="21"/>
          <w:b/>
        </w:rPr>
        <w:t>不可抗力</w:t>
      </w:r>
    </w:p>
    <w:p>
      <w:pPr>
        <w:pStyle w:val="null3"/>
        <w:ind w:firstLine="411"/>
        <w:jc w:val="both"/>
      </w:pPr>
      <w:r>
        <w:rPr>
          <w:sz w:val="21"/>
        </w:rPr>
        <w:t>任何一方由于不可抗力原因不能履行合同时，应在不可抗力事件结束后</w:t>
      </w:r>
      <w:r>
        <w:rPr>
          <w:sz w:val="21"/>
        </w:rPr>
        <w:t>1日内向对方通报，以减轻可能给对方造成的损失，在取得有关机构的不可抗力证明或双方谅解确认后，允许延期履行或修订合同，并根据情况可部分或全部免于承担违约责任。</w:t>
      </w:r>
    </w:p>
    <w:p>
      <w:pPr>
        <w:pStyle w:val="null3"/>
        <w:jc w:val="both"/>
      </w:pPr>
      <w:r>
        <w:rPr>
          <w:sz w:val="21"/>
          <w:b/>
        </w:rPr>
        <w:t>十二、</w:t>
      </w:r>
      <w:r>
        <w:rPr>
          <w:sz w:val="21"/>
          <w:b/>
        </w:rPr>
        <w:t>税费</w:t>
      </w:r>
    </w:p>
    <w:p>
      <w:pPr>
        <w:pStyle w:val="null3"/>
        <w:ind w:firstLine="411"/>
        <w:jc w:val="both"/>
      </w:pPr>
      <w:r>
        <w:rPr>
          <w:sz w:val="21"/>
        </w:rPr>
        <w:t>在中国境内、外发生的与本合同执行有关的一切税费均由乙方负担。</w:t>
      </w:r>
    </w:p>
    <w:p>
      <w:pPr>
        <w:pStyle w:val="null3"/>
        <w:jc w:val="both"/>
      </w:pPr>
      <w:r>
        <w:rPr>
          <w:sz w:val="21"/>
          <w:b/>
        </w:rPr>
        <w:t>十三、</w:t>
      </w:r>
      <w:r>
        <w:rPr>
          <w:sz w:val="21"/>
          <w:b/>
        </w:rPr>
        <w:t>其它</w:t>
      </w:r>
    </w:p>
    <w:p>
      <w:pPr>
        <w:pStyle w:val="null3"/>
        <w:ind w:firstLine="420"/>
        <w:jc w:val="both"/>
      </w:pPr>
      <w:r>
        <w:rPr>
          <w:sz w:val="21"/>
        </w:rPr>
        <w:t>1) 本合同所有附件、采购文件、投标文件、中标通知书均为合同的有效组成部分，与本合同具有同等法律效力。</w:t>
      </w:r>
    </w:p>
    <w:p>
      <w:pPr>
        <w:pStyle w:val="null3"/>
        <w:ind w:firstLine="420"/>
        <w:jc w:val="both"/>
      </w:pPr>
      <w:r>
        <w:rPr>
          <w:sz w:val="21"/>
        </w:rPr>
        <w:t xml:space="preserve">2) </w:t>
      </w:r>
      <w:r>
        <w:rPr>
          <w:sz w:val="21"/>
        </w:rPr>
        <w:t>在执行本合同的过程中，所有经双方签署确认的文件（包括会议纪要、补充协议、往来信函）即成为本合同的有效组成部分。</w:t>
      </w:r>
    </w:p>
    <w:p>
      <w:pPr>
        <w:pStyle w:val="null3"/>
        <w:ind w:firstLine="420"/>
        <w:jc w:val="both"/>
      </w:pPr>
      <w:r>
        <w:rPr>
          <w:sz w:val="21"/>
        </w:rPr>
        <w:t>3) 如一方地址、电话、传真号码有变更，应在变更当日内书面通知对方，否则，应承担相应责任。</w:t>
      </w:r>
    </w:p>
    <w:p>
      <w:pPr>
        <w:pStyle w:val="null3"/>
        <w:ind w:firstLine="420"/>
        <w:jc w:val="both"/>
      </w:pPr>
      <w:r>
        <w:rPr>
          <w:sz w:val="21"/>
        </w:rPr>
        <w:t>4) 除甲方事先书面同意外，乙方不得部分或全部转让其应履行的合同项下的义务。</w:t>
      </w:r>
    </w:p>
    <w:p>
      <w:pPr>
        <w:pStyle w:val="null3"/>
        <w:jc w:val="both"/>
      </w:pPr>
      <w:r>
        <w:rPr>
          <w:sz w:val="21"/>
          <w:b/>
        </w:rPr>
        <w:t>十四、</w:t>
      </w:r>
      <w:r>
        <w:rPr>
          <w:sz w:val="21"/>
          <w:b/>
        </w:rPr>
        <w:t>合同生效</w:t>
      </w:r>
    </w:p>
    <w:p>
      <w:pPr>
        <w:pStyle w:val="null3"/>
        <w:ind w:firstLine="420"/>
        <w:jc w:val="both"/>
      </w:pPr>
      <w:r>
        <w:rPr>
          <w:sz w:val="21"/>
        </w:rPr>
        <w:t>1）本合同在甲乙双方法人代表或其授权代表签字盖章后生效。</w:t>
      </w:r>
    </w:p>
    <w:p>
      <w:pPr>
        <w:pStyle w:val="null3"/>
        <w:ind w:firstLine="420"/>
        <w:jc w:val="both"/>
      </w:pPr>
      <w:r>
        <w:rPr>
          <w:sz w:val="21"/>
        </w:rPr>
        <w:t>2）合同一式</w:t>
      </w:r>
      <w:r>
        <w:rPr>
          <w:sz w:val="21"/>
          <w:u w:val="single"/>
        </w:rPr>
        <w:t xml:space="preserve">    </w:t>
      </w:r>
      <w:r>
        <w:rPr>
          <w:sz w:val="21"/>
        </w:rPr>
        <w:t>份，其中甲方</w:t>
      </w:r>
      <w:r>
        <w:rPr>
          <w:sz w:val="21"/>
          <w:u w:val="single"/>
        </w:rPr>
        <w:t xml:space="preserve">    </w:t>
      </w:r>
      <w:r>
        <w:rPr>
          <w:sz w:val="21"/>
        </w:rPr>
        <w:t>份，乙方</w:t>
      </w:r>
      <w:r>
        <w:rPr>
          <w:sz w:val="21"/>
          <w:u w:val="single"/>
        </w:rPr>
        <w:t xml:space="preserve">    </w:t>
      </w:r>
      <w:r>
        <w:rPr>
          <w:sz w:val="21"/>
        </w:rPr>
        <w:t>份，采购代理机构</w:t>
      </w:r>
      <w:r>
        <w:rPr>
          <w:sz w:val="21"/>
          <w:u w:val="single"/>
        </w:rPr>
        <w:t>壹</w:t>
      </w:r>
      <w:r>
        <w:rPr>
          <w:sz w:val="21"/>
        </w:rPr>
        <w:t>份。</w:t>
      </w:r>
    </w:p>
    <w:p>
      <w:pPr>
        <w:pStyle w:val="null3"/>
        <w:jc w:val="both"/>
      </w:pPr>
      <w:r>
        <w:rPr>
          <w:sz w:val="21"/>
        </w:rPr>
        <w:t>甲方（盖章）：</w:t>
      </w:r>
      <w:r>
        <w:rPr>
          <w:sz w:val="21"/>
        </w:rPr>
        <w:t xml:space="preserve">                          </w:t>
      </w:r>
      <w:r>
        <w:rPr>
          <w:sz w:val="21"/>
        </w:rPr>
        <w:t>乙方（盖章）：</w:t>
      </w:r>
    </w:p>
    <w:p>
      <w:pPr>
        <w:pStyle w:val="null3"/>
        <w:jc w:val="both"/>
      </w:pPr>
      <w:r>
        <w:rPr>
          <w:sz w:val="21"/>
        </w:rPr>
        <w:t>法定代表</w:t>
      </w:r>
      <w:r>
        <w:rPr>
          <w:sz w:val="21"/>
        </w:rPr>
        <w:t>/授权代表（签字）：             法定代表/授权代表（签字）：</w:t>
      </w:r>
    </w:p>
    <w:p>
      <w:pPr>
        <w:pStyle w:val="null3"/>
        <w:jc w:val="both"/>
      </w:pPr>
      <w:r>
        <w:rPr>
          <w:sz w:val="21"/>
        </w:rPr>
        <w:t>日期：</w:t>
      </w:r>
      <w:r>
        <w:rPr>
          <w:sz w:val="21"/>
        </w:rPr>
        <w:t xml:space="preserve">                                 </w:t>
      </w:r>
      <w:r>
        <w:rPr>
          <w:sz w:val="21"/>
        </w:rPr>
        <w:t>日期：</w:t>
      </w:r>
    </w:p>
    <w:p>
      <w:pPr>
        <w:pStyle w:val="null3"/>
        <w:jc w:val="both"/>
      </w:pPr>
      <w:r>
        <w:rPr>
          <w:sz w:val="21"/>
        </w:rPr>
        <w:t>邮政编码：</w:t>
      </w:r>
      <w:r>
        <w:rPr>
          <w:sz w:val="21"/>
        </w:rPr>
        <w:t xml:space="preserve">                             </w:t>
      </w:r>
      <w:r>
        <w:rPr>
          <w:sz w:val="21"/>
        </w:rPr>
        <w:t>邮政编码：</w:t>
      </w:r>
    </w:p>
    <w:p>
      <w:pPr>
        <w:pStyle w:val="null3"/>
        <w:jc w:val="both"/>
      </w:pPr>
      <w:r>
        <w:rPr>
          <w:sz w:val="21"/>
        </w:rPr>
        <w:t>开户名称：</w:t>
      </w:r>
      <w:r>
        <w:rPr>
          <w:sz w:val="21"/>
        </w:rPr>
        <w:t xml:space="preserve">                             </w:t>
      </w:r>
      <w:r>
        <w:rPr>
          <w:sz w:val="21"/>
        </w:rPr>
        <w:t>开户名称：</w:t>
      </w:r>
    </w:p>
    <w:p>
      <w:pPr>
        <w:pStyle w:val="null3"/>
        <w:jc w:val="both"/>
      </w:pPr>
      <w:r>
        <w:rPr>
          <w:sz w:val="21"/>
        </w:rPr>
        <w:t>开户银行：</w:t>
      </w:r>
      <w:r>
        <w:rPr>
          <w:sz w:val="21"/>
        </w:rPr>
        <w:t xml:space="preserve">                             </w:t>
      </w:r>
      <w:r>
        <w:rPr>
          <w:sz w:val="21"/>
        </w:rPr>
        <w:t>开户银行：</w:t>
      </w:r>
    </w:p>
    <w:p>
      <w:pPr>
        <w:pStyle w:val="null3"/>
        <w:jc w:val="both"/>
      </w:pPr>
      <w:r>
        <w:rPr>
          <w:sz w:val="21"/>
          <w:shd w:fill="FFFFFF" w:val="clear"/>
        </w:rPr>
        <w:t>开户账号：</w:t>
      </w:r>
      <w:r>
        <w:rPr>
          <w:sz w:val="21"/>
          <w:shd w:fill="FFFFFF" w:val="clear"/>
        </w:rPr>
        <w:t xml:space="preserve">                             </w:t>
      </w:r>
      <w:r>
        <w:rPr>
          <w:sz w:val="21"/>
          <w:shd w:fill="FFFFFF" w:val="clear"/>
        </w:rPr>
        <w:t>开户账号</w:t>
      </w:r>
      <w:r>
        <w:rPr>
          <w:sz w:val="21"/>
          <w:shd w:fill="FFFFFF" w:val="clear"/>
        </w:rPr>
        <w:t>:</w:t>
      </w:r>
      <w:r>
        <w:rPr>
          <w:sz w:val="21"/>
          <w:shd w:fill="FFFFFF" w:val="clear"/>
        </w:rPr>
        <w:t xml:space="preserve"> </w:t>
      </w:r>
    </w:p>
    <w:p>
      <w:pPr>
        <w:pStyle w:val="null3"/>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440001-2025-04299</w:t>
      </w:r>
    </w:p>
    <w:p>
      <w:pPr>
        <w:pStyle w:val="null3"/>
        <w:jc w:val="center"/>
        <w:outlineLvl w:val="3"/>
      </w:pPr>
      <w:r>
        <w:rPr>
          <w:sz w:val="24"/>
          <w:b/>
        </w:rPr>
        <w:t>采购项目编号：</w:t>
      </w:r>
      <w:r>
        <w:rPr>
          <w:sz w:val="24"/>
          <w:b/>
        </w:rPr>
        <w:t>ZZ0250032</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广东志正招标有限公司</w:t>
      </w:r>
    </w:p>
    <w:p>
      <w:pPr>
        <w:pStyle w:val="null3"/>
        <w:ind w:firstLine="480"/>
      </w:pPr>
      <w:r>
        <w:rPr/>
        <w:t xml:space="preserve"> 你方组织的</w:t>
      </w:r>
      <w:r>
        <w:rPr>
          <w:u w:val="single"/>
        </w:rPr>
        <w:t>“</w:t>
      </w:r>
      <w:r>
        <w:rPr>
          <w:u w:val="single"/>
        </w:rPr>
        <w:t>华南师范大学2025年教师职后培训后勤服务项目(二次)</w:t>
      </w:r>
      <w:r>
        <w:rPr>
          <w:u w:val="single"/>
        </w:rPr>
        <w:t>”</w:t>
      </w:r>
      <w:r>
        <w:rPr/>
        <w:t>项目的招标[采购项目编号为：</w:t>
      </w:r>
      <w:r>
        <w:rPr>
          <w:u w:val="single"/>
        </w:rPr>
        <w:t>ZZ0250032</w:t>
      </w:r>
      <w:r>
        <w:rPr/>
        <w:t>]，我方愿参与投标。</w:t>
      </w:r>
    </w:p>
    <w:p>
      <w:pPr>
        <w:pStyle w:val="null3"/>
        <w:ind w:firstLine="480"/>
      </w:pPr>
      <w:r>
        <w:rPr/>
        <w:t>我方确认收到贵方提供的</w:t>
      </w:r>
      <w:r>
        <w:rPr>
          <w:u w:val="single"/>
        </w:rPr>
        <w:t>“</w:t>
      </w:r>
      <w:r>
        <w:rPr>
          <w:u w:val="single"/>
        </w:rPr>
        <w:t>华南师范大学2025年教师职后培训后勤服务项目(二次)</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广东志正招标有限公司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华南师范大学2025年教师职后培训后勤服务项目(二次)</w:t>
      </w:r>
      <w:r>
        <w:rPr/>
        <w:t>”项目采购[采购项目编号为</w:t>
      </w:r>
      <w:r>
        <w:rPr/>
        <w:t>ZZ0250032</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华南师范大学</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广东志正招标有限公司</w:t>
      </w:r>
    </w:p>
    <w:p>
      <w:pPr>
        <w:pStyle w:val="null3"/>
        <w:ind w:firstLine="480"/>
      </w:pPr>
      <w:r>
        <w:rPr/>
        <w:t xml:space="preserve"> 如果我方在贵采购代理机构组织的</w:t>
      </w:r>
      <w:r>
        <w:rPr/>
        <w:t>华南师范大学2025年教师职后培训后勤服务项目(二次)</w:t>
      </w:r>
      <w:r>
        <w:rPr/>
        <w:t>招标中获中标（采购项目编号：</w:t>
      </w:r>
      <w:r>
        <w:rPr/>
        <w:t>ZZ0250032</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广东志正招标有限公司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广东志正招标有限公司</w:t>
      </w:r>
    </w:p>
    <w:p>
      <w:pPr>
        <w:pStyle w:val="null3"/>
        <w:ind w:firstLine="480"/>
      </w:pPr>
      <w:r>
        <w:rPr/>
        <w:t>我单位已登记并准备参与“</w:t>
      </w:r>
      <w:r>
        <w:rPr/>
        <w:t>华南师范大学2025年教师职后培训后勤服务项目(二次)</w:t>
      </w:r>
      <w:r>
        <w:rPr/>
        <w:t>”项目（采购项目编号：</w:t>
      </w:r>
      <w:r>
        <w:rPr/>
        <w:t>ZZ0250032</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