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440101-2025-01601</w:t>
      </w:r>
    </w:p>
    <w:p>
      <w:pPr>
        <w:pStyle w:val="null3"/>
        <w:jc w:val="center"/>
        <w:outlineLvl w:val="3"/>
      </w:pPr>
      <w:r>
        <w:rPr>
          <w:sz w:val="24"/>
          <w:b/>
        </w:rPr>
        <w:t>采购项目编号：</w:t>
      </w:r>
      <w:r>
        <w:rPr>
          <w:sz w:val="24"/>
          <w:b/>
        </w:rPr>
        <w:t>440101-2025-01601</w:t>
      </w:r>
    </w:p>
    <w:p>
      <w:pPr>
        <w:pStyle w:val="null3"/>
        <w:jc w:val="center"/>
        <w:outlineLvl w:val="3"/>
      </w:pPr>
      <w:r>
        <w:rPr>
          <w:sz w:val="24"/>
          <w:b/>
        </w:rPr>
        <w:t>项目名称：</w:t>
      </w:r>
      <w:r>
        <w:rPr>
          <w:sz w:val="24"/>
          <w:b/>
        </w:rPr>
        <w:t>广州市农村供水水质监测</w:t>
      </w:r>
    </w:p>
    <w:p>
      <w:pPr>
        <w:pStyle w:val="null3"/>
        <w:jc w:val="center"/>
        <w:outlineLvl w:val="3"/>
      </w:pPr>
      <w:r>
        <w:rPr>
          <w:sz w:val="24"/>
          <w:b/>
        </w:rPr>
        <w:t>采购人：</w:t>
      </w:r>
      <w:r>
        <w:rPr>
          <w:sz w:val="24"/>
          <w:b/>
        </w:rPr>
        <w:t>广州市城市排水监测站</w:t>
      </w:r>
    </w:p>
    <w:p>
      <w:pPr>
        <w:pStyle w:val="null3"/>
        <w:jc w:val="center"/>
        <w:outlineLvl w:val="3"/>
      </w:pPr>
      <w:r>
        <w:rPr>
          <w:sz w:val="24"/>
          <w:b/>
        </w:rPr>
        <w:t>采购代理机构：</w:t>
      </w:r>
      <w:r>
        <w:rPr>
          <w:sz w:val="24"/>
          <w:b/>
        </w:rPr>
        <w:t>广东志正招标有限公司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广东志正招标有限公司</w:t>
      </w:r>
      <w:r>
        <w:rPr/>
        <w:t>受</w:t>
      </w:r>
      <w:r>
        <w:rPr/>
        <w:t>广州市城市排水监测站</w:t>
      </w:r>
      <w:r>
        <w:rPr/>
        <w:t>的委托，采用</w:t>
      </w:r>
      <w:r>
        <w:rPr/>
        <w:t>公开招标</w:t>
      </w:r>
      <w:r>
        <w:rPr/>
        <w:t>方式组织采购</w:t>
      </w:r>
      <w:r>
        <w:rPr/>
        <w:t>广州市农村供水水质监测</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广州市农村供水水质监测</w:t>
      </w:r>
    </w:p>
    <w:p>
      <w:pPr>
        <w:pStyle w:val="null3"/>
        <w:ind w:firstLine="480"/>
      </w:pPr>
      <w:r>
        <w:rPr/>
        <w:t>采购计划编号：</w:t>
      </w:r>
      <w:r>
        <w:rPr/>
        <w:t>440101-2025-01601</w:t>
      </w:r>
    </w:p>
    <w:p>
      <w:pPr>
        <w:pStyle w:val="null3"/>
        <w:ind w:firstLine="480"/>
      </w:pPr>
      <w:r>
        <w:rPr/>
        <w:t>采购项目编号：</w:t>
      </w:r>
      <w:r>
        <w:rPr/>
        <w:t>440101-2025-01601</w:t>
      </w:r>
    </w:p>
    <w:p>
      <w:pPr>
        <w:pStyle w:val="null3"/>
        <w:ind w:firstLine="480"/>
      </w:pPr>
      <w:r>
        <w:rPr/>
        <w:t>采购方式：</w:t>
      </w:r>
      <w:r>
        <w:rPr/>
        <w:t>公开招标</w:t>
      </w:r>
    </w:p>
    <w:p>
      <w:pPr>
        <w:pStyle w:val="null3"/>
        <w:ind w:firstLine="480"/>
      </w:pPr>
      <w:r>
        <w:rPr/>
        <w:t>预算金额：</w:t>
      </w:r>
      <w:r>
        <w:rPr/>
        <w:t>1,606,100.00</w:t>
      </w:r>
      <w:r>
        <w:rPr/>
        <w:t>元</w:t>
      </w:r>
    </w:p>
    <w:p>
      <w:pPr>
        <w:pStyle w:val="null3"/>
        <w:outlineLvl w:val="3"/>
      </w:pPr>
      <w:r>
        <w:rPr>
          <w:sz w:val="24"/>
          <w:b/>
        </w:rPr>
        <w:t>2.项目内容及需求情况（采购项目技术规格、参数及要求）</w:t>
      </w:r>
    </w:p>
    <w:p>
      <w:pPr>
        <w:pStyle w:val="null3"/>
      </w:pPr>
      <w:r>
        <w:rPr/>
        <w:t>采购包1(广州市农村供水水质监测):</w:t>
      </w:r>
    </w:p>
    <w:p>
      <w:pPr>
        <w:pStyle w:val="null3"/>
      </w:pPr>
      <w:r>
        <w:rPr/>
        <w:t>采购包预算金额：1,606,100.00元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水文水资源监测服务</w:t>
            </w:r>
          </w:p>
        </w:tc>
        <w:tc>
          <w:tcPr>
            <w:tcW w:type="dxa" w:w="2136"/>
          </w:tcPr>
          <w:p>
            <w:pPr>
              <w:pStyle w:val="null3"/>
            </w:pPr>
            <w:r>
              <w:rPr/>
              <w:t>广州市农村供水水质监测</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合同履行期限：自合同签订之日起至2025年12月31日。</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提供在中华人民共和国境内注册的法人或其他组织的营业执照（或事业单位法人证书，或社会团体法人登记证书，或执业许可证）扫描件，分支机构投标，须取得具有法人资格的总公司出具给分支机构的授权书，并提供总公司和分支机构的营业执照扫描件。已由总公司授权的，总公司取得的相关资质证书对分支机构有效，法律法规或者行业另有规定的除外，如投标供应商为自然人的提供自然人身份证明扫描件。</w:t>
      </w:r>
    </w:p>
    <w:p>
      <w:pPr>
        <w:pStyle w:val="null3"/>
      </w:pPr>
      <w:r>
        <w:rPr/>
        <w:t>2）有依法缴纳税收和社会保障资金的良好记录：提供签署及盖章合格的承诺声明函（格式自拟）。</w:t>
      </w:r>
    </w:p>
    <w:p>
      <w:pPr>
        <w:pStyle w:val="null3"/>
      </w:pPr>
      <w:r>
        <w:rPr/>
        <w:t>3）具有良好的商业信誉和健全的财务会计制度：提供签署及盖章合格的承诺声明函（格式自拟）。</w:t>
      </w:r>
    </w:p>
    <w:p>
      <w:pPr>
        <w:pStyle w:val="null3"/>
      </w:pPr>
      <w:r>
        <w:rPr/>
        <w:t>4）履行合同所必需的设备和专业技术能力：提供签署及盖章合格的承诺声明函（格式自拟）。</w:t>
      </w:r>
    </w:p>
    <w:p>
      <w:pPr>
        <w:pStyle w:val="null3"/>
      </w:pPr>
      <w:r>
        <w:rPr/>
        <w:t>5）参加采购活动前3年内，在经营活动中没有重大违法记录：提供签署及盖章合格的承诺声明函（格式自拟）。【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w:t>
      </w:r>
    </w:p>
    <w:p>
      <w:pPr>
        <w:pStyle w:val="null3"/>
        <w:outlineLvl w:val="3"/>
      </w:pPr>
      <w:r>
        <w:rPr>
          <w:sz w:val="24"/>
          <w:b/>
        </w:rPr>
        <w:t>2.落实政府采购政策需满足的资格要求：</w:t>
      </w:r>
    </w:p>
    <w:p>
      <w:pPr>
        <w:pStyle w:val="null3"/>
        <w:jc w:val="left"/>
      </w:pPr>
      <w:r>
        <w:rPr/>
        <w:t>采购包1（广州市农村供水水质监测）：</w:t>
      </w:r>
      <w:r>
        <w:rPr/>
        <w:t>本项目属于整体预留专门面向中小企业采购的项目，响应供应商须为中小微企业且须符合本项目采购标的对应行业的政策划分标准（监狱企业、残疾人福利性单位视同小微企业，符合中小企业划分标准的个体工商户视同中小企业）。响应供应商应按要求出具《中小企业声明函》；属于监狱企业的，提供由省级以上监狱管理局、戒毒管理局(含新疆生产建设兵团)出具的属于监狱企业的证明文件；属于残疾人福利性单位的，提供《残疾人福利性单位声明函》。否则不予认定。本项目中小企业划分标准所属行业为：其他未列明行业。</w:t>
      </w:r>
    </w:p>
    <w:p>
      <w:pPr>
        <w:pStyle w:val="null3"/>
        <w:outlineLvl w:val="3"/>
      </w:pPr>
      <w:r>
        <w:rPr>
          <w:sz w:val="24"/>
          <w:b/>
        </w:rPr>
        <w:t>3.本项目特定的资格要求：</w:t>
      </w:r>
    </w:p>
    <w:p>
      <w:pPr>
        <w:pStyle w:val="null3"/>
      </w:pPr>
      <w:r>
        <w:rPr/>
        <w:t>采购包1（广州市农村供水水质监测）：</w:t>
      </w:r>
    </w:p>
    <w:p>
      <w:pPr>
        <w:pStyle w:val="null3"/>
      </w:pPr>
      <w:r>
        <w:rPr/>
        <w:t>1)投标供应商未被列入“中国执行信息公开网”（http://zxgk.court.gov.cn/shixin/）“记录失信被执行人”名单；“信用中国”网站(www.creditchina.gov.cn)“重大税收违法失信主体、政府采购严重违法失信行为记录名单”。同时，不处于中国政府采购网(www.ccgp.gov.cn)“政府采购严重违法失信行为信息记录” 中的禁止参加政府采购活动期间。如查询结果未显示存在失信记录，视为不存在上述不良信用记录。（由采购代理机构于投标截止日当天在上述网站进行查询，同时对信用信息查询记录和证据截图或下载存档，如相关失信记录已失效，投标供应商必须提供相关证明资料。）</w:t>
      </w:r>
    </w:p>
    <w:p>
      <w:pPr>
        <w:pStyle w:val="null3"/>
      </w:pPr>
      <w:r>
        <w:rPr/>
        <w:t>2)不得参与同一采购项目竞争的供应商（提供签署及盖章合格的投标函）①单位负责人为同一人或者存在直接控股、管理关系的不同供应商，不得参加同一包组投标或者未划分包组的同一招标项目的政府采购活动。如同时参加，则评审时均作无效投标处理。 ②为采购项目提供整体设计、规范编制或者项目管理、监理、检测等服务的供应商，不得再参加该采购项目的其他采购活动。</w:t>
      </w:r>
    </w:p>
    <w:p>
      <w:pPr>
        <w:pStyle w:val="null3"/>
      </w:pPr>
      <w:r>
        <w:rPr/>
        <w:t>3)为保证监测工作的合法开展，本项目投标人必须具备符合《中华人民共和国计量法》的计量认证资质（CMA）（必须提供有效时间内的实验室资质认定计量认证证书和附表的复印件），且认证项目必须包含《生活饮用水卫生标准》（GB 5749-2022）的44个项目：总大肠菌群、大肠埃希氏菌、菌落总数、砷、镉、铬（六价）、铅、汞、氰化物、氟化物、硝酸盐（以N计）、色度、浑浊度、臭和味、肉眼可见物、pH、铝、铁、锰、铜、锌、氯化物、硫酸盐、溶解性总固体、总硬度、高锰酸盐指数（以O2计）、氨（以N计）、总α放射性、总β放射性、游离氯、总氯、臭氧、二氧化氯、三氯甲烷、一氯二溴甲烷、二氯一溴甲烷、三溴甲烷、三卤甲烷（三氯甲烷、一氯二溴甲烷、二氯一溴甲烷、三溴甲烷的总和）、二氯乙酸、三氯乙酸、溴酸盐、亚氯酸盐、氯酸盐、铊。</w:t>
      </w:r>
    </w:p>
    <w:p>
      <w:pPr>
        <w:pStyle w:val="null3"/>
      </w:pPr>
      <w:r>
        <w:rPr/>
        <w:t>4)本项目不允许合同分包，不接受联合体投标。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，广东志正招标有限公司（http://www.zztender.com/）</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广州市城市排水监测站</w:t>
      </w:r>
    </w:p>
    <w:p>
      <w:pPr>
        <w:pStyle w:val="null3"/>
        <w:ind w:firstLine="480"/>
      </w:pPr>
      <w:r>
        <w:rPr/>
        <w:t xml:space="preserve"> 地址：</w:t>
      </w:r>
      <w:r>
        <w:rPr/>
        <w:t>广州市天河区车陂北路28号</w:t>
      </w:r>
    </w:p>
    <w:p>
      <w:pPr>
        <w:pStyle w:val="null3"/>
        <w:ind w:firstLine="480"/>
      </w:pPr>
      <w:r>
        <w:rPr/>
        <w:t xml:space="preserve"> 联系方式：</w:t>
      </w:r>
      <w:r>
        <w:rPr/>
        <w:t>020-86670043</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广东省广州市天河区龙怡路117号5楼</w:t>
      </w:r>
    </w:p>
    <w:p>
      <w:pPr>
        <w:pStyle w:val="null3"/>
        <w:ind w:firstLine="480"/>
      </w:pPr>
      <w:r>
        <w:rPr/>
        <w:t xml:space="preserve"> 联系方式：</w:t>
      </w:r>
      <w:r>
        <w:rPr/>
        <w:t>020-85165610，020-87554018</w:t>
      </w:r>
    </w:p>
    <w:p>
      <w:pPr>
        <w:pStyle w:val="null3"/>
        <w:outlineLvl w:val="3"/>
      </w:pPr>
      <w:r>
        <w:rPr>
          <w:sz w:val="24"/>
          <w:b/>
        </w:rPr>
        <w:t xml:space="preserve"> 3.项目联系方式</w:t>
      </w:r>
    </w:p>
    <w:p>
      <w:pPr>
        <w:pStyle w:val="null3"/>
        <w:ind w:firstLine="480"/>
      </w:pPr>
      <w:r>
        <w:rPr/>
        <w:t xml:space="preserve"> 项目联系人：</w:t>
      </w:r>
      <w:r>
        <w:rPr/>
        <w:t>黄工</w:t>
      </w:r>
    </w:p>
    <w:p>
      <w:pPr>
        <w:pStyle w:val="null3"/>
        <w:ind w:firstLine="480"/>
      </w:pPr>
      <w:r>
        <w:rPr/>
        <w:t xml:space="preserve"> 电话：</w:t>
      </w:r>
      <w:r>
        <w:rPr/>
        <w:t>020-85165610，020-87554018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（一）说明：</w:t>
      </w:r>
    </w:p>
    <w:p>
      <w:pPr>
        <w:pStyle w:val="null3"/>
        <w:ind w:firstLine="420"/>
        <w:jc w:val="both"/>
      </w:pPr>
      <w:r>
        <w:rPr>
          <w:sz w:val="21"/>
        </w:rPr>
        <w:t>1</w:t>
      </w:r>
      <w:r>
        <w:rPr>
          <w:sz w:val="21"/>
        </w:rPr>
        <w:t>．投标人须对本项目为单位的标的物进行整体投标，任何只对其中一部分内容进行的投标都被视为无效投标。</w:t>
      </w:r>
    </w:p>
    <w:p>
      <w:pPr>
        <w:pStyle w:val="null3"/>
        <w:ind w:firstLine="420"/>
        <w:jc w:val="both"/>
      </w:pPr>
      <w:r>
        <w:rPr>
          <w:sz w:val="21"/>
        </w:rPr>
        <w:t>2</w:t>
      </w:r>
      <w:r>
        <w:rPr>
          <w:sz w:val="21"/>
        </w:rPr>
        <w:t>．本招标文件中，凡标有“★”的地方，投标人要特别加以注意，必须对此作出一一响应。若有一项带“★”的指标未响应或不满足，将导致其废标或投标无效。</w:t>
      </w:r>
    </w:p>
    <w:p>
      <w:pPr>
        <w:pStyle w:val="null3"/>
        <w:ind w:firstLine="420"/>
        <w:jc w:val="both"/>
      </w:pPr>
      <w:r>
        <w:rPr>
          <w:sz w:val="21"/>
        </w:rPr>
        <w:t>3</w:t>
      </w:r>
      <w:r>
        <w:rPr>
          <w:sz w:val="21"/>
        </w:rPr>
        <w:t>．落实政府采购政策需满足的资格要求：本项目属于专门面向中小企业采购的项目。投标人应按要求出具《中小企业声明函》；属于监狱企业的，提供由省级以上监狱管理局、戒毒管理局</w:t>
      </w:r>
      <w:r>
        <w:rPr>
          <w:sz w:val="21"/>
        </w:rPr>
        <w:t>(</w:t>
      </w:r>
      <w:r>
        <w:rPr>
          <w:sz w:val="21"/>
        </w:rPr>
        <w:t>含新疆生产建设兵团</w:t>
      </w:r>
      <w:r>
        <w:rPr>
          <w:sz w:val="21"/>
        </w:rPr>
        <w:t>)</w:t>
      </w:r>
      <w:r>
        <w:rPr>
          <w:sz w:val="21"/>
        </w:rPr>
        <w:t>出具的属于监狱企业的证明文件；属于残疾人福利性单位的，提供《残疾人福利性单位声明函》。</w:t>
      </w:r>
    </w:p>
    <w:p>
      <w:pPr>
        <w:pStyle w:val="null3"/>
        <w:ind w:firstLine="420"/>
        <w:jc w:val="left"/>
      </w:pPr>
      <w:r>
        <w:rPr>
          <w:sz w:val="21"/>
        </w:rPr>
        <w:t>（二）项目名称：</w:t>
      </w:r>
      <w:r>
        <w:rPr>
          <w:sz w:val="21"/>
        </w:rPr>
        <w:t>广州市农村供水水质监测</w:t>
      </w:r>
    </w:p>
    <w:p>
      <w:pPr>
        <w:pStyle w:val="null3"/>
        <w:ind w:firstLine="420"/>
        <w:jc w:val="left"/>
      </w:pPr>
      <w:r>
        <w:rPr>
          <w:sz w:val="21"/>
        </w:rPr>
        <w:t>（三）项目预算（最高限价）：</w:t>
      </w:r>
      <w:r>
        <w:rPr>
          <w:sz w:val="21"/>
        </w:rPr>
        <w:t>¥</w:t>
      </w:r>
      <w:r>
        <w:rPr>
          <w:sz w:val="21"/>
        </w:rPr>
        <w:t>1,606,100.00</w:t>
      </w:r>
      <w:r>
        <w:rPr>
          <w:sz w:val="21"/>
        </w:rPr>
        <w:t>元（凡超过最高限价的，一律视为无效报价）。</w:t>
      </w:r>
      <w:r>
        <w:rPr>
          <w:sz w:val="21"/>
        </w:rPr>
        <w:t>预算资金根据当年市财政下达的部门预算计划执行。投标人在投标时应充分考虑到由此带来的风险并无条件承诺自行承担风险。投标人不得恶意竞争以低于成本的报价竞标。评标委员会认为投标人的报价明显低于其他通过资格性、符合性审查投标人的报价，有可能影响服务质量或者不能诚信履约的，应当要求其在合理的时间内提供书面说明，必要时提交相关证明材料；投标人不能证明其报价合理性的，评标委员会应当将其作为无效投标处理</w:t>
      </w:r>
      <w:r>
        <w:rPr>
          <w:sz w:val="21"/>
        </w:rPr>
        <w:t>。</w:t>
      </w:r>
    </w:p>
    <w:p>
      <w:pPr>
        <w:pStyle w:val="null3"/>
        <w:ind w:firstLine="420"/>
        <w:jc w:val="left"/>
      </w:pPr>
      <w:r>
        <w:rPr>
          <w:sz w:val="21"/>
        </w:rPr>
        <w:t>（四）本项目报价采用总价包干的方式，凡超过最高限价的投标报价均视为无效投标。</w:t>
      </w:r>
    </w:p>
    <w:p>
      <w:pPr>
        <w:pStyle w:val="null3"/>
        <w:ind w:firstLine="420"/>
        <w:jc w:val="left"/>
      </w:pPr>
      <w:r>
        <w:rPr>
          <w:sz w:val="21"/>
        </w:rPr>
        <w:t>（五）投标供应商须对本项目服务进行整体响应，任何只对其中一部分内容进行的响应都被视为无效投标。</w:t>
      </w:r>
    </w:p>
    <w:p>
      <w:pPr>
        <w:pStyle w:val="null3"/>
        <w:ind w:firstLine="420"/>
        <w:jc w:val="left"/>
      </w:pPr>
      <w:r>
        <w:rPr>
          <w:sz w:val="21"/>
        </w:rPr>
        <w:t>（六）除采购人书面同意或法律、法规有明确规定可以分包的情形外，中标供应商不得以任何方式分包或转包本项目。</w:t>
      </w:r>
    </w:p>
    <w:p>
      <w:pPr>
        <w:pStyle w:val="null3"/>
        <w:ind w:firstLine="420"/>
        <w:jc w:val="left"/>
      </w:pPr>
      <w:r>
        <w:rPr>
          <w:sz w:val="21"/>
        </w:rPr>
        <w:t>（七）项目成果具体要求：</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954"/>
        <w:gridCol w:w="1221"/>
        <w:gridCol w:w="3473"/>
        <w:gridCol w:w="2657"/>
      </w:tblGrid>
      <w:tr>
        <w:tc>
          <w:tcPr>
            <w:tcW w:type="dxa" w:w="9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序号</w:t>
            </w:r>
          </w:p>
        </w:tc>
        <w:tc>
          <w:tcPr>
            <w:tcW w:type="dxa" w:w="12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成果</w:t>
            </w:r>
            <w:r>
              <w:rPr>
                <w:sz w:val="22"/>
                <w:b/>
              </w:rPr>
              <w:t>内容</w:t>
            </w:r>
          </w:p>
        </w:tc>
        <w:tc>
          <w:tcPr>
            <w:tcW w:type="dxa" w:w="34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具体</w:t>
            </w:r>
            <w:r>
              <w:rPr>
                <w:sz w:val="22"/>
                <w:b/>
              </w:rPr>
              <w:t>要求</w:t>
            </w:r>
          </w:p>
        </w:tc>
        <w:tc>
          <w:tcPr>
            <w:tcW w:type="dxa" w:w="26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提交期限</w:t>
            </w:r>
          </w:p>
        </w:tc>
      </w:tr>
      <w:tr>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1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整体工作方案</w:t>
            </w:r>
          </w:p>
        </w:tc>
        <w:tc>
          <w:tcPr>
            <w:tcW w:type="dxa" w:w="3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包括</w:t>
            </w:r>
            <w:r>
              <w:rPr>
                <w:sz w:val="22"/>
              </w:rPr>
              <w:t>但不限于</w:t>
            </w:r>
            <w:r>
              <w:rPr>
                <w:sz w:val="22"/>
              </w:rPr>
              <w:t>采样计划、检测方法、样品保存与管理、质量控制、超标复测安排</w:t>
            </w:r>
            <w:r>
              <w:rPr>
                <w:sz w:val="22"/>
              </w:rPr>
              <w:t>和安全管理</w:t>
            </w:r>
            <w:r>
              <w:rPr>
                <w:sz w:val="22"/>
              </w:rPr>
              <w:t>等内容</w:t>
            </w:r>
          </w:p>
        </w:tc>
        <w:tc>
          <w:tcPr>
            <w:tcW w:type="dxa" w:w="2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合同签订后</w:t>
            </w:r>
            <w:r>
              <w:rPr>
                <w:sz w:val="22"/>
              </w:rPr>
              <w:t>5个工作日内</w:t>
            </w:r>
          </w:p>
        </w:tc>
      </w:tr>
      <w:tr>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c>
          <w:tcPr>
            <w:tcW w:type="dxa" w:w="1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采样计划</w:t>
            </w:r>
          </w:p>
        </w:tc>
        <w:tc>
          <w:tcPr>
            <w:tcW w:type="dxa" w:w="3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每月</w:t>
            </w:r>
            <w:r>
              <w:rPr>
                <w:sz w:val="22"/>
              </w:rPr>
              <w:t>25日前制定下个月的采样计划，包括采样人员、采样数量、检验指标、采样地点、采样方法、采样车辆配置、质控计划等，纸质版一式2份。</w:t>
            </w:r>
          </w:p>
        </w:tc>
        <w:tc>
          <w:tcPr>
            <w:tcW w:type="dxa" w:w="2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每月</w:t>
            </w:r>
            <w:r>
              <w:rPr>
                <w:sz w:val="22"/>
              </w:rPr>
              <w:t>25日之前提交下月详细采样计划</w:t>
            </w:r>
          </w:p>
        </w:tc>
      </w:tr>
      <w:tr>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c>
          <w:tcPr>
            <w:tcW w:type="dxa" w:w="1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检测报告</w:t>
            </w:r>
          </w:p>
        </w:tc>
        <w:tc>
          <w:tcPr>
            <w:tcW w:type="dxa" w:w="3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当月所有</w:t>
            </w:r>
            <w:r>
              <w:rPr>
                <w:sz w:val="22"/>
              </w:rPr>
              <w:t>检测</w:t>
            </w:r>
            <w:r>
              <w:rPr>
                <w:sz w:val="22"/>
              </w:rPr>
              <w:t>报告电子版</w:t>
            </w:r>
            <w:r>
              <w:rPr>
                <w:sz w:val="22"/>
              </w:rPr>
              <w:t>(纸质版自行保存，备查)。</w:t>
            </w:r>
          </w:p>
        </w:tc>
        <w:tc>
          <w:tcPr>
            <w:tcW w:type="dxa" w:w="2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每月</w:t>
            </w:r>
            <w:r>
              <w:rPr>
                <w:sz w:val="22"/>
              </w:rPr>
              <w:t>27</w:t>
            </w:r>
            <w:r>
              <w:rPr>
                <w:sz w:val="22"/>
              </w:rPr>
              <w:t>日</w:t>
            </w:r>
          </w:p>
        </w:tc>
      </w:tr>
      <w:tr>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w:t>
            </w:r>
          </w:p>
        </w:tc>
        <w:tc>
          <w:tcPr>
            <w:tcW w:type="dxa" w:w="1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检测数据</w:t>
            </w:r>
          </w:p>
        </w:tc>
        <w:tc>
          <w:tcPr>
            <w:tcW w:type="dxa" w:w="3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当月</w:t>
            </w:r>
            <w:r>
              <w:rPr>
                <w:sz w:val="22"/>
              </w:rPr>
              <w:t>样品的检测数据汇总</w:t>
            </w:r>
            <w:r>
              <w:rPr>
                <w:sz w:val="22"/>
              </w:rPr>
              <w:t>电子版</w:t>
            </w:r>
            <w:r>
              <w:rPr>
                <w:sz w:val="22"/>
              </w:rPr>
              <w:t>。</w:t>
            </w:r>
          </w:p>
        </w:tc>
        <w:tc>
          <w:tcPr>
            <w:tcW w:type="dxa" w:w="2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每月</w:t>
            </w:r>
            <w:r>
              <w:rPr>
                <w:sz w:val="22"/>
              </w:rPr>
              <w:t>27</w:t>
            </w:r>
            <w:r>
              <w:rPr>
                <w:sz w:val="22"/>
              </w:rPr>
              <w:t>日</w:t>
            </w:r>
          </w:p>
        </w:tc>
      </w:tr>
      <w:tr>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w:t>
            </w:r>
          </w:p>
        </w:tc>
        <w:tc>
          <w:tcPr>
            <w:tcW w:type="dxa" w:w="1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超标数据报送</w:t>
            </w:r>
          </w:p>
        </w:tc>
        <w:tc>
          <w:tcPr>
            <w:tcW w:type="dxa" w:w="3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当月</w:t>
            </w:r>
            <w:r>
              <w:rPr>
                <w:sz w:val="22"/>
              </w:rPr>
              <w:t>样品的超标数据汇总</w:t>
            </w:r>
            <w:r>
              <w:rPr>
                <w:sz w:val="22"/>
              </w:rPr>
              <w:t>电子版</w:t>
            </w:r>
            <w:r>
              <w:rPr>
                <w:sz w:val="22"/>
              </w:rPr>
              <w:t>。</w:t>
            </w:r>
          </w:p>
        </w:tc>
        <w:tc>
          <w:tcPr>
            <w:tcW w:type="dxa" w:w="2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每月</w:t>
            </w:r>
            <w:r>
              <w:rPr>
                <w:sz w:val="22"/>
              </w:rPr>
              <w:t>27</w:t>
            </w:r>
            <w:r>
              <w:rPr>
                <w:sz w:val="22"/>
              </w:rPr>
              <w:t>日</w:t>
            </w:r>
            <w:r>
              <w:rPr>
                <w:sz w:val="22"/>
              </w:rPr>
              <w:t>（</w:t>
            </w:r>
            <w:r>
              <w:rPr>
                <w:sz w:val="22"/>
              </w:rPr>
              <w:t>如超标项目为毒理性与放射性指标，或项目</w:t>
            </w:r>
            <w:r>
              <w:rPr>
                <w:sz w:val="22"/>
              </w:rPr>
              <w:t>的</w:t>
            </w:r>
            <w:r>
              <w:rPr>
                <w:sz w:val="22"/>
              </w:rPr>
              <w:t>检测值为异常值，应当</w:t>
            </w:r>
            <w:r>
              <w:rPr>
                <w:sz w:val="22"/>
              </w:rPr>
              <w:t>出结果后</w:t>
            </w:r>
            <w:r>
              <w:rPr>
                <w:sz w:val="22"/>
              </w:rPr>
              <w:t>立即上报</w:t>
            </w:r>
            <w:r>
              <w:rPr>
                <w:sz w:val="22"/>
              </w:rPr>
              <w:t>）</w:t>
            </w:r>
          </w:p>
        </w:tc>
      </w:tr>
      <w:tr>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w:t>
            </w:r>
          </w:p>
        </w:tc>
        <w:tc>
          <w:tcPr>
            <w:tcW w:type="dxa" w:w="1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工作简报</w:t>
            </w:r>
          </w:p>
        </w:tc>
        <w:tc>
          <w:tcPr>
            <w:tcW w:type="dxa" w:w="3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简报的电子版，包括采样情况、检测情况、水质合格率、数据结果及数据分析。</w:t>
            </w:r>
          </w:p>
        </w:tc>
        <w:tc>
          <w:tcPr>
            <w:tcW w:type="dxa" w:w="2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每个月</w:t>
            </w:r>
            <w:r>
              <w:rPr>
                <w:sz w:val="22"/>
              </w:rPr>
              <w:t>27</w:t>
            </w:r>
            <w:r>
              <w:rPr>
                <w:sz w:val="22"/>
              </w:rPr>
              <w:t>日之前</w:t>
            </w:r>
          </w:p>
        </w:tc>
      </w:tr>
      <w:tr>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w:t>
            </w:r>
          </w:p>
        </w:tc>
        <w:tc>
          <w:tcPr>
            <w:tcW w:type="dxa" w:w="1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工作月报</w:t>
            </w:r>
          </w:p>
        </w:tc>
        <w:tc>
          <w:tcPr>
            <w:tcW w:type="dxa" w:w="3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报告的电子版和纸质版，包括采样情况、检测情况、水质合格率、数据结果及数据分析、质量控制措施、质控总结和整改情况等内容。</w:t>
            </w:r>
          </w:p>
        </w:tc>
        <w:tc>
          <w:tcPr>
            <w:tcW w:type="dxa" w:w="2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每个月</w:t>
            </w:r>
            <w:r>
              <w:rPr>
                <w:sz w:val="22"/>
              </w:rPr>
              <w:t>27</w:t>
            </w:r>
            <w:r>
              <w:rPr>
                <w:sz w:val="22"/>
              </w:rPr>
              <w:t>日之前</w:t>
            </w:r>
          </w:p>
        </w:tc>
      </w:tr>
      <w:tr>
        <w:tc>
          <w:tcPr>
            <w:tcW w:type="dxa" w:w="95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w:t>
            </w:r>
          </w:p>
        </w:tc>
        <w:tc>
          <w:tcPr>
            <w:tcW w:type="dxa" w:w="122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各项报告</w:t>
            </w:r>
          </w:p>
        </w:tc>
        <w:tc>
          <w:tcPr>
            <w:tcW w:type="dxa" w:w="3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农村供水水质分析专项报告电子版和纸质版，纸质版按照甲方要求装订。</w:t>
            </w:r>
          </w:p>
        </w:tc>
        <w:tc>
          <w:tcPr>
            <w:tcW w:type="dxa" w:w="2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按实际要求</w:t>
            </w:r>
          </w:p>
        </w:tc>
      </w:tr>
      <w:tr>
        <w:tc>
          <w:tcPr>
            <w:tcW w:type="dxa" w:w="954"/>
            <w:vMerge/>
            <w:tcBorders>
              <w:top w:val="none" w:color="000000" w:sz="4"/>
              <w:left w:val="single" w:color="000000" w:sz="4"/>
              <w:bottom w:val="single" w:color="000000" w:sz="4"/>
              <w:right w:val="single" w:color="000000" w:sz="4"/>
            </w:tcBorders>
          </w:tcPr>
          <w:p/>
        </w:tc>
        <w:tc>
          <w:tcPr>
            <w:tcW w:type="dxa" w:w="1221"/>
            <w:vMerge/>
            <w:tcBorders>
              <w:top w:val="none" w:color="000000" w:sz="4"/>
              <w:left w:val="none" w:color="000000" w:sz="4"/>
              <w:bottom w:val="single" w:color="000000" w:sz="4"/>
              <w:right w:val="single" w:color="000000" w:sz="4"/>
            </w:tcBorders>
          </w:tcPr>
          <w:p/>
        </w:tc>
        <w:tc>
          <w:tcPr>
            <w:tcW w:type="dxa" w:w="3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水质季报电子版和纸质版，纸质版按照甲方要求装订。</w:t>
            </w:r>
          </w:p>
        </w:tc>
        <w:tc>
          <w:tcPr>
            <w:tcW w:type="dxa" w:w="2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每个季度</w:t>
            </w:r>
            <w:r>
              <w:rPr>
                <w:sz w:val="22"/>
              </w:rPr>
              <w:t>结束后</w:t>
            </w:r>
            <w:r>
              <w:rPr>
                <w:sz w:val="22"/>
              </w:rPr>
              <w:t>的一个星期</w:t>
            </w:r>
            <w:r>
              <w:rPr>
                <w:sz w:val="22"/>
              </w:rPr>
              <w:t>内</w:t>
            </w:r>
            <w:r>
              <w:rPr>
                <w:sz w:val="22"/>
              </w:rPr>
              <w:t>提交</w:t>
            </w:r>
          </w:p>
        </w:tc>
      </w:tr>
      <w:tr>
        <w:tc>
          <w:tcPr>
            <w:tcW w:type="dxa" w:w="954"/>
            <w:vMerge/>
            <w:tcBorders>
              <w:top w:val="none" w:color="000000" w:sz="4"/>
              <w:left w:val="single" w:color="000000" w:sz="4"/>
              <w:bottom w:val="single" w:color="000000" w:sz="4"/>
              <w:right w:val="single" w:color="000000" w:sz="4"/>
            </w:tcBorders>
          </w:tcPr>
          <w:p/>
        </w:tc>
        <w:tc>
          <w:tcPr>
            <w:tcW w:type="dxa" w:w="1221"/>
            <w:vMerge/>
            <w:tcBorders>
              <w:top w:val="none" w:color="000000" w:sz="4"/>
              <w:left w:val="none" w:color="000000" w:sz="4"/>
              <w:bottom w:val="single" w:color="000000" w:sz="4"/>
              <w:right w:val="single" w:color="000000" w:sz="4"/>
            </w:tcBorders>
          </w:tcPr>
          <w:p/>
        </w:tc>
        <w:tc>
          <w:tcPr>
            <w:tcW w:type="dxa" w:w="3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半年的农村供水水质分析专项报告。</w:t>
            </w:r>
          </w:p>
        </w:tc>
        <w:tc>
          <w:tcPr>
            <w:tcW w:type="dxa" w:w="2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7月31日前</w:t>
            </w:r>
          </w:p>
        </w:tc>
      </w:tr>
      <w:tr>
        <w:tc>
          <w:tcPr>
            <w:tcW w:type="dxa" w:w="954"/>
            <w:vMerge/>
            <w:tcBorders>
              <w:top w:val="none" w:color="000000" w:sz="4"/>
              <w:left w:val="single" w:color="000000" w:sz="4"/>
              <w:bottom w:val="single" w:color="000000" w:sz="4"/>
              <w:right w:val="single" w:color="000000" w:sz="4"/>
            </w:tcBorders>
          </w:tcPr>
          <w:p/>
        </w:tc>
        <w:tc>
          <w:tcPr>
            <w:tcW w:type="dxa" w:w="1221"/>
            <w:vMerge/>
            <w:tcBorders>
              <w:top w:val="none" w:color="000000" w:sz="4"/>
              <w:left w:val="none" w:color="000000" w:sz="4"/>
              <w:bottom w:val="single" w:color="000000" w:sz="4"/>
              <w:right w:val="single" w:color="000000" w:sz="4"/>
            </w:tcBorders>
          </w:tcPr>
          <w:p/>
        </w:tc>
        <w:tc>
          <w:tcPr>
            <w:tcW w:type="dxa" w:w="3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农村供水水质年报电子版和纸质版，纸质版按照甲方要求装订。</w:t>
            </w:r>
          </w:p>
        </w:tc>
        <w:tc>
          <w:tcPr>
            <w:tcW w:type="dxa" w:w="2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次年</w:t>
            </w:r>
            <w:r>
              <w:rPr>
                <w:sz w:val="22"/>
              </w:rPr>
              <w:t>1</w:t>
            </w:r>
            <w:r>
              <w:rPr>
                <w:sz w:val="22"/>
              </w:rPr>
              <w:t>月</w:t>
            </w:r>
            <w:r>
              <w:rPr>
                <w:sz w:val="22"/>
              </w:rPr>
              <w:t>31日前</w:t>
            </w:r>
          </w:p>
        </w:tc>
      </w:tr>
      <w:tr>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w:t>
            </w:r>
          </w:p>
        </w:tc>
        <w:tc>
          <w:tcPr>
            <w:tcW w:type="dxa" w:w="1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2"/>
              </w:rPr>
              <w:t>完善供水管网采样点信息</w:t>
            </w:r>
          </w:p>
        </w:tc>
        <w:tc>
          <w:tcPr>
            <w:tcW w:type="dxa" w:w="3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2"/>
              </w:rPr>
              <w:t>当月所监测点位有效的调查结果信息电子版</w:t>
            </w:r>
          </w:p>
        </w:tc>
        <w:tc>
          <w:tcPr>
            <w:tcW w:type="dxa" w:w="2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2"/>
              </w:rPr>
              <w:t>每个月</w:t>
            </w:r>
            <w:r>
              <w:rPr>
                <w:sz w:val="22"/>
              </w:rPr>
              <w:t>27</w:t>
            </w:r>
            <w:r>
              <w:rPr>
                <w:sz w:val="22"/>
              </w:rPr>
              <w:t>日之前</w:t>
            </w:r>
          </w:p>
        </w:tc>
      </w:tr>
      <w:tr>
        <w:tc>
          <w:tcPr>
            <w:tcW w:type="dxa" w:w="830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备注：各项专项报告的打印装订及超标通知书的邮递费用等包含在总价中。</w:t>
            </w:r>
          </w:p>
        </w:tc>
      </w:tr>
    </w:tbl>
    <w:p>
      <w:pPr>
        <w:pStyle w:val="null3"/>
      </w:pPr>
      <w:r>
        <w:rPr/>
        <w:t>采购包1（广州市农村供水水质监测）</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自合同签订之日起至2025年12月31日。</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第1期为(预付款)：支付比例30%，★（因系统格式固化，实际支付比例及支付周期以下述细项为准）（1）预付款：合同签订后5个工作日内，采购人向中标人支付合同总价30%的预付款。</w:t>
            </w:r>
          </w:p>
          <w:p>
            <w:pPr>
              <w:pStyle w:val="null3"/>
            </w:pPr>
            <w:r>
              <w:rPr/>
              <w:t>第2期为(进度款)：支付比例60%，（2）进度款：1）考核周期为每月一次，根据《广州市农村供水水质监测管理考核办法》（附件3），自合同签订之日开始执行。95-100分为优秀，90-94分为良好，89分及以下为不合格。当月考核结果为“优秀”的，全额支付当月服务费；当月考核结果为“良好”的，扣除合同总价2%费用；当月考核结果为“不合格”的，扣除当月全额服务费。 2）根据《广州市农村供水水质监测管理考核办法》，一年中累计有三个月考核分等于或低于89分，采购人有权终止运营合同，并从已发生的合同费用中扣除1个月（[（合同总价×90%）÷工作月份数]）的费用，以修复项目运营的损失。若该月费用无法满足修复需要，中标人必须承担相关费用直至修复为止。 3）每月服务费=（合同总价×90%）÷工作月份数，实际支付额以考核结果为准。一般情况下，在完成阶段工作后的次月进行阶段验收，考核验收合格后按以下时间节点支付： ①2025年7月；②2026年1月。 同时，如采购人累计应支付金额≤预付款金额，不重复支付该笔款项。如采购人累计应支付金额＞预付款金额，该期进度款=累计应付款金额-累计已付款金额-考核扣除费用（如有）。 4）进度款验收要求 ①中标供应商必须按要求的时间完成各阶段监测工作并报送阶段工作成果。 ②采购人根据《广州市农村供水水质监测管理考核办法》的考核结果支付对应的进度款。 5）中标供应商应向采购人提交支付申请书。支付申请书应当说明当期应付款总额，并列出当期应支付的款项及其金额。 6）中标供应商应在采购人付款前提交应付金额等额的符合采购人财务要求的发票，如中标供应商延迟提交发票或提交的发票不符合采购人财务要求的，采购人有权延期支付，中标供应商不得以此为由拒绝履行义务。 7）采购人对中标供应商提交的支付申请书有异议的，有权向中标供应商发出异议通知并退回支付申请书，中标供应商不得以此为由拒绝履行义务。</w:t>
            </w:r>
          </w:p>
          <w:p>
            <w:pPr>
              <w:pStyle w:val="null3"/>
            </w:pPr>
            <w:r>
              <w:rPr/>
              <w:t>第3期为(验收款)：支付比例10%，（3）验收款：验收款为合同总价10%。中标供应商完成全部工作内容后，应向采购人提供全部项目资料和年度工作报告，采购人进行整体验收，对在服务期内所提交的各项成果资料进行清点和审核，验收通过后，中标供应商向采购人申请支付验收款。 注：（1）每笔款项支付时，中标供应商同时向采购人提供规定金额的合法、有效的发票，否则采购人有权拒绝支付直至中标供应商能提供相应发票，由此产生的不利后果及损失由中标供应商承担。 （2）除首付款外，对于满足合同约定支付条件的，采购人自收到发票，审核无误后10个工作日内完成资金支付。 （3）因本项目执行财政集中支付，实际支付时间与金额以集中支付机构支付为准，如因财政资金额度下达或财政审批等原因导致采购人延迟支付，不属于采购人违约。采购人有权根据年度资金批复情况，调整付款时间和金额。 （4）本合同约定的采购人付款时间为采购人完成支付申请手续，向集中支付机构申请资金支付的时间，不包括集中支付机构支付时间。 （5）采购人支付前有权扣除相应的违约金和赔偿款等费用，已扣除的费用不再支付。 （6）该项目合同总金额为中标供应商完成本项目的包干价，中标供应商不得以任何理由向采购人要求追加经费。</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1期：★（因系统固化，验收具体要求及验收周期以下述细项为准） （1）验收程序： ①启动验收。待完成全部合同内容，相关验收材料电子文档经采购人审核无误后，启动验收程序。 ②按合同要求，中标供应商提供验收所需资料电子文档和纸质文档。 ③采购人严格审核验收资料，确认无误后出具验收报告及评价。 ④档案保存。履约验收完成后，采购人将所有纸质验收资料作为采购项目档案妥善保管。 （2）验收资料： 中标人需在要求的时间内完成各阶段工作，并将在工作中形成的数据资料，图片资料以及文字资料进行整理汇总，电子备份，定期提交，做好资料的保密和安全工作。项目成果具体要求详见本招标文件第二章“采购需求”的“一、项目概况”中“（七）项目成果具体要求”的内容。</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水文水资源监测服务</w:t>
            </w:r>
          </w:p>
        </w:tc>
        <w:tc>
          <w:tcPr>
            <w:tcW w:type="dxa" w:w="933"/>
          </w:tcPr>
          <w:p>
            <w:pPr>
              <w:pStyle w:val="null3"/>
              <w:jc w:val="left"/>
            </w:pPr>
            <w:r>
              <w:rPr/>
              <w:t>广州市农村供水水质监测</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1,606,100.00</w:t>
            </w:r>
          </w:p>
        </w:tc>
        <w:tc>
          <w:tcPr>
            <w:tcW w:type="dxa" w:w="933"/>
          </w:tcPr>
          <w:p>
            <w:pPr>
              <w:pStyle w:val="null3"/>
              <w:jc w:val="right"/>
            </w:pPr>
            <w:r>
              <w:rPr/>
              <w:t>1,606,100.00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广州市农村供水水质监测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2"/>
              <w:jc w:val="both"/>
            </w:pPr>
            <w:r>
              <w:rPr>
                <w:sz w:val="21"/>
                <w:b/>
              </w:rPr>
              <w:t>（一）工作范围</w:t>
            </w:r>
          </w:p>
          <w:p>
            <w:pPr>
              <w:pStyle w:val="null3"/>
              <w:ind w:firstLine="420"/>
              <w:jc w:val="both"/>
            </w:pPr>
            <w:r>
              <w:rPr>
                <w:sz w:val="21"/>
              </w:rPr>
              <w:t>白云、黄埔、番禺、南沙、</w:t>
            </w:r>
            <w:r>
              <w:rPr>
                <w:sz w:val="21"/>
              </w:rPr>
              <w:t>从化、花都、增城</w:t>
            </w:r>
            <w:r>
              <w:rPr>
                <w:sz w:val="21"/>
              </w:rPr>
              <w:t>共七个行政区</w:t>
            </w:r>
            <w:r>
              <w:rPr>
                <w:sz w:val="21"/>
              </w:rPr>
              <w:t>的</w:t>
            </w:r>
            <w:r>
              <w:rPr>
                <w:sz w:val="21"/>
              </w:rPr>
              <w:t>农村供水</w:t>
            </w:r>
            <w:r>
              <w:rPr>
                <w:sz w:val="21"/>
              </w:rPr>
              <w:t>。</w:t>
            </w:r>
          </w:p>
          <w:p>
            <w:pPr>
              <w:pStyle w:val="null3"/>
              <w:ind w:firstLine="422"/>
              <w:jc w:val="both"/>
            </w:pPr>
            <w:r>
              <w:rPr>
                <w:sz w:val="21"/>
                <w:b/>
              </w:rPr>
              <w:t>（二）工作内容</w:t>
            </w:r>
          </w:p>
          <w:p>
            <w:pPr>
              <w:pStyle w:val="null3"/>
              <w:ind w:firstLine="422"/>
              <w:jc w:val="both"/>
            </w:pPr>
            <w:r>
              <w:rPr>
                <w:sz w:val="21"/>
                <w:b/>
              </w:rPr>
              <w:t>1</w:t>
            </w:r>
            <w:r>
              <w:rPr>
                <w:sz w:val="21"/>
                <w:b/>
              </w:rPr>
              <w:t>．采样</w:t>
            </w:r>
            <w:r>
              <w:rPr>
                <w:sz w:val="21"/>
                <w:b/>
              </w:rPr>
              <w:t>与检测</w:t>
            </w:r>
            <w:r>
              <w:rPr>
                <w:sz w:val="21"/>
                <w:b/>
              </w:rPr>
              <w:t>工作</w:t>
            </w:r>
          </w:p>
          <w:p>
            <w:pPr>
              <w:pStyle w:val="null3"/>
              <w:ind w:firstLine="420"/>
              <w:jc w:val="both"/>
            </w:pPr>
            <w:r>
              <w:rPr>
                <w:sz w:val="21"/>
              </w:rPr>
              <w:t>（</w:t>
            </w:r>
            <w:r>
              <w:rPr>
                <w:sz w:val="21"/>
              </w:rPr>
              <w:t>1）</w:t>
            </w:r>
            <w:r>
              <w:rPr>
                <w:sz w:val="21"/>
              </w:rPr>
              <w:t>对</w:t>
            </w:r>
            <w:r>
              <w:rPr>
                <w:sz w:val="21"/>
              </w:rPr>
              <w:t>1085</w:t>
            </w:r>
            <w:r>
              <w:rPr>
                <w:sz w:val="21"/>
              </w:rPr>
              <w:t>个城镇水厂管网延伸农村管网水监测点</w:t>
            </w:r>
            <w:r>
              <w:rPr>
                <w:sz w:val="21"/>
              </w:rPr>
              <w:t>，</w:t>
            </w:r>
            <w:r>
              <w:rPr>
                <w:sz w:val="21"/>
              </w:rPr>
              <w:t>在</w:t>
            </w:r>
            <w:r>
              <w:rPr>
                <w:sz w:val="21"/>
              </w:rPr>
              <w:t>2025年上、下</w:t>
            </w:r>
            <w:r>
              <w:rPr>
                <w:sz w:val="21"/>
              </w:rPr>
              <w:t>半年</w:t>
            </w:r>
            <w:r>
              <w:rPr>
                <w:sz w:val="21"/>
              </w:rPr>
              <w:t>各完成</w:t>
            </w:r>
            <w:r>
              <w:rPr>
                <w:sz w:val="21"/>
              </w:rPr>
              <w:t>监测</w:t>
            </w:r>
            <w:r>
              <w:rPr>
                <w:sz w:val="21"/>
              </w:rPr>
              <w:t>1次9项指标</w:t>
            </w:r>
            <w:r>
              <w:rPr>
                <w:sz w:val="21"/>
              </w:rPr>
              <w:t>（</w:t>
            </w:r>
            <w:r>
              <w:rPr>
                <w:sz w:val="21"/>
              </w:rPr>
              <w:t>超标样品按复测要求进行检测</w:t>
            </w:r>
            <w:r>
              <w:rPr>
                <w:sz w:val="21"/>
              </w:rPr>
              <w:t>）</w:t>
            </w:r>
            <w:r>
              <w:rPr>
                <w:sz w:val="21"/>
              </w:rPr>
              <w:t>。</w:t>
            </w:r>
          </w:p>
          <w:p>
            <w:pPr>
              <w:pStyle w:val="null3"/>
              <w:ind w:firstLine="420"/>
              <w:jc w:val="both"/>
            </w:pPr>
            <w:r>
              <w:rPr>
                <w:sz w:val="21"/>
              </w:rPr>
              <w:t>（</w:t>
            </w:r>
            <w:r>
              <w:rPr>
                <w:sz w:val="21"/>
              </w:rPr>
              <w:t>2）在使用小型集中式供水工程的60个行政村中：</w:t>
            </w:r>
          </w:p>
          <w:p>
            <w:pPr>
              <w:pStyle w:val="null3"/>
              <w:ind w:firstLine="420"/>
              <w:jc w:val="both"/>
            </w:pPr>
            <w:r>
              <w:rPr>
                <w:sz w:val="21"/>
              </w:rPr>
              <w:t>①选择其中30个行政村，每村选一个小型集中式供水工程管网水上、下</w:t>
            </w:r>
            <w:r>
              <w:rPr>
                <w:sz w:val="21"/>
              </w:rPr>
              <w:t>半年</w:t>
            </w:r>
            <w:r>
              <w:rPr>
                <w:sz w:val="21"/>
              </w:rPr>
              <w:t>各完成</w:t>
            </w:r>
            <w:r>
              <w:rPr>
                <w:sz w:val="21"/>
              </w:rPr>
              <w:t>监测</w:t>
            </w:r>
            <w:r>
              <w:rPr>
                <w:sz w:val="21"/>
              </w:rPr>
              <w:t>1次9项指标</w:t>
            </w:r>
            <w:r>
              <w:rPr>
                <w:sz w:val="21"/>
              </w:rPr>
              <w:t>（</w:t>
            </w:r>
            <w:r>
              <w:rPr>
                <w:sz w:val="21"/>
              </w:rPr>
              <w:t>超标样品按复测要求进行检测</w:t>
            </w:r>
            <w:r>
              <w:rPr>
                <w:sz w:val="21"/>
              </w:rPr>
              <w:t>）；</w:t>
            </w:r>
          </w:p>
          <w:p>
            <w:pPr>
              <w:pStyle w:val="null3"/>
              <w:ind w:firstLine="420"/>
              <w:jc w:val="both"/>
            </w:pPr>
            <w:r>
              <w:rPr>
                <w:sz w:val="21"/>
              </w:rPr>
              <w:t>②另外30个行政村，每村选一个小型集中式供水工程管网水服务期内完成监测一次</w:t>
            </w:r>
            <w:r>
              <w:rPr>
                <w:sz w:val="21"/>
              </w:rPr>
              <w:t>常规水质指标</w:t>
            </w:r>
            <w:r>
              <w:rPr>
                <w:sz w:val="21"/>
              </w:rPr>
              <w:t>43项，加测铊指标</w:t>
            </w:r>
            <w:r>
              <w:rPr>
                <w:sz w:val="21"/>
              </w:rPr>
              <w:t>（</w:t>
            </w:r>
            <w:r>
              <w:rPr>
                <w:sz w:val="21"/>
              </w:rPr>
              <w:t>超标样品按复测要求进行检测</w:t>
            </w:r>
            <w:r>
              <w:rPr>
                <w:sz w:val="21"/>
              </w:rPr>
              <w:t>）。</w:t>
            </w:r>
          </w:p>
          <w:p>
            <w:pPr>
              <w:pStyle w:val="null3"/>
              <w:ind w:firstLine="420"/>
              <w:jc w:val="both"/>
            </w:pPr>
            <w:r>
              <w:rPr>
                <w:sz w:val="21"/>
              </w:rPr>
              <w:t>（</w:t>
            </w:r>
            <w:r>
              <w:rPr>
                <w:sz w:val="21"/>
              </w:rPr>
              <w:t>3）如有应急水样、投诉水样或因不可抗力存在实际监测点位的增、删等，则根据采购人要求进行适当调整。</w:t>
            </w:r>
          </w:p>
          <w:p>
            <w:pPr>
              <w:pStyle w:val="null3"/>
              <w:ind w:firstLine="420"/>
              <w:jc w:val="both"/>
            </w:pPr>
            <w:r>
              <w:rPr>
                <w:sz w:val="21"/>
              </w:rPr>
              <w:t>管网水监测点位见附件</w:t>
            </w:r>
            <w:r>
              <w:rPr>
                <w:sz w:val="21"/>
              </w:rPr>
              <w:t>1。</w:t>
            </w:r>
          </w:p>
          <w:p>
            <w:pPr>
              <w:pStyle w:val="null3"/>
              <w:ind w:firstLine="422"/>
              <w:jc w:val="both"/>
            </w:pPr>
            <w:r>
              <w:rPr>
                <w:sz w:val="21"/>
                <w:b/>
              </w:rPr>
              <w:t>2．检测</w:t>
            </w:r>
            <w:r>
              <w:rPr>
                <w:sz w:val="21"/>
                <w:b/>
              </w:rPr>
              <w:t>指标</w:t>
            </w:r>
          </w:p>
          <w:p>
            <w:pPr>
              <w:pStyle w:val="null3"/>
              <w:ind w:firstLine="420"/>
              <w:jc w:val="both"/>
            </w:pPr>
            <w:r>
              <w:rPr>
                <w:sz w:val="21"/>
              </w:rPr>
              <w:t>（</w:t>
            </w:r>
            <w:r>
              <w:rPr>
                <w:sz w:val="21"/>
              </w:rPr>
              <w:t>1</w:t>
            </w:r>
            <w:r>
              <w:rPr>
                <w:sz w:val="21"/>
              </w:rPr>
              <w:t>）</w:t>
            </w:r>
            <w:r>
              <w:rPr>
                <w:sz w:val="21"/>
              </w:rPr>
              <w:t>9项指标：</w:t>
            </w:r>
          </w:p>
          <w:p>
            <w:pPr>
              <w:pStyle w:val="null3"/>
              <w:ind w:firstLine="420"/>
              <w:jc w:val="both"/>
            </w:pPr>
            <w:r>
              <w:rPr>
                <w:sz w:val="21"/>
                <w:color w:val="000000"/>
              </w:rPr>
              <w:t>浑浊度、色度、臭和味、</w:t>
            </w:r>
            <w:r>
              <w:rPr>
                <w:sz w:val="21"/>
              </w:rPr>
              <w:t>游余氯</w:t>
            </w:r>
            <w:r>
              <w:rPr>
                <w:sz w:val="21"/>
              </w:rPr>
              <w:t>/二氧化氯(根据供水水厂消毒剂决定)</w:t>
            </w:r>
            <w:r>
              <w:rPr>
                <w:sz w:val="21"/>
                <w:color w:val="000000"/>
              </w:rPr>
              <w:t>、菌落总数、总大肠菌群、高锰酸盐指数（以</w:t>
            </w:r>
            <w:r>
              <w:rPr>
                <w:sz w:val="21"/>
                <w:color w:val="000000"/>
              </w:rPr>
              <w:t>O</w:t>
            </w:r>
            <w:r>
              <w:rPr>
                <w:sz w:val="21"/>
                <w:color w:val="000000"/>
                <w:vertAlign w:val="subscript"/>
              </w:rPr>
              <w:t>2</w:t>
            </w:r>
            <w:r>
              <w:rPr>
                <w:sz w:val="21"/>
                <w:color w:val="000000"/>
              </w:rPr>
              <w:t>计〕、</w:t>
            </w:r>
            <w:r>
              <w:rPr>
                <w:sz w:val="21"/>
                <w:color w:val="000000"/>
              </w:rPr>
              <w:t>pH、氯化物</w:t>
            </w:r>
            <w:r>
              <w:rPr>
                <w:sz w:val="21"/>
              </w:rPr>
              <w:t>。</w:t>
            </w:r>
          </w:p>
          <w:p>
            <w:pPr>
              <w:pStyle w:val="null3"/>
              <w:ind w:firstLine="420"/>
              <w:jc w:val="both"/>
            </w:pPr>
            <w:r>
              <w:rPr>
                <w:sz w:val="21"/>
              </w:rPr>
              <w:t>（</w:t>
            </w:r>
            <w:r>
              <w:rPr>
                <w:sz w:val="21"/>
              </w:rPr>
              <w:t>2</w:t>
            </w:r>
            <w:r>
              <w:rPr>
                <w:sz w:val="21"/>
              </w:rPr>
              <w:t>）</w:t>
            </w:r>
            <w:r>
              <w:rPr>
                <w:sz w:val="21"/>
              </w:rPr>
              <w:t>43项常规指标和铊指标：</w:t>
            </w:r>
          </w:p>
          <w:p>
            <w:pPr>
              <w:pStyle w:val="null3"/>
              <w:ind w:firstLine="420"/>
              <w:jc w:val="both"/>
            </w:pPr>
            <w:r>
              <w:rPr>
                <w:sz w:val="21"/>
                <w:color w:val="000000"/>
              </w:rPr>
              <w:t>总大肠菌群、大肠埃希氏菌、菌落总数、砷、镉、铬（六价）、铅、汞、氰化物、氟化物、硝酸盐（以</w:t>
            </w:r>
            <w:r>
              <w:rPr>
                <w:sz w:val="21"/>
                <w:color w:val="000000"/>
              </w:rPr>
              <w:t>N计）、色度、浑浊度、臭和味、肉眼可见物、pH、铝、铁、锰、铜、锌、氯化物、硫酸盐、溶解性总固体、</w:t>
            </w:r>
            <w:r>
              <w:rPr>
                <w:sz w:val="21"/>
                <w:color w:val="000000"/>
              </w:rPr>
              <w:t>总硬度</w:t>
            </w:r>
            <w:r>
              <w:rPr>
                <w:sz w:val="21"/>
                <w:color w:val="000000"/>
              </w:rPr>
              <w:t>、</w:t>
            </w:r>
            <w:r>
              <w:rPr>
                <w:sz w:val="21"/>
                <w:color w:val="000000"/>
              </w:rPr>
              <w:t>高锰酸盐指数（以</w:t>
            </w:r>
            <w:r>
              <w:rPr>
                <w:sz w:val="21"/>
                <w:color w:val="000000"/>
              </w:rPr>
              <w:t>O</w:t>
            </w:r>
            <w:r>
              <w:rPr>
                <w:sz w:val="21"/>
                <w:color w:val="000000"/>
                <w:vertAlign w:val="subscript"/>
              </w:rPr>
              <w:t>2</w:t>
            </w:r>
            <w:r>
              <w:rPr>
                <w:sz w:val="21"/>
                <w:color w:val="000000"/>
              </w:rPr>
              <w:t>计</w:t>
            </w:r>
            <w:r>
              <w:rPr>
                <w:sz w:val="21"/>
                <w:color w:val="000000"/>
              </w:rPr>
              <w:t>）、氨（以</w:t>
            </w:r>
            <w:r>
              <w:rPr>
                <w:sz w:val="21"/>
                <w:color w:val="000000"/>
              </w:rPr>
              <w:t>N计）、总α放射性、总β放射性、游离氯、总氯、臭氧、二氧化氯、三氯甲烷、一氯二溴甲烷、二氯一溴甲烷、三溴甲烷、三卤甲烷（三氯甲烷、一氯二溴甲烷、二氯一溴甲烷、三溴甲烷的总和）、二氯乙酸、三氯乙酸、溴酸盐、亚氯酸盐、氯酸盐、铊</w:t>
            </w:r>
            <w:r>
              <w:rPr>
                <w:sz w:val="21"/>
              </w:rPr>
              <w:t>。</w:t>
            </w:r>
          </w:p>
          <w:p>
            <w:pPr>
              <w:pStyle w:val="null3"/>
              <w:ind w:firstLine="420"/>
              <w:jc w:val="both"/>
            </w:pPr>
            <w:r>
              <w:rPr>
                <w:sz w:val="21"/>
              </w:rPr>
              <w:t>（</w:t>
            </w:r>
            <w:r>
              <w:rPr>
                <w:sz w:val="21"/>
              </w:rPr>
              <w:t>3</w:t>
            </w:r>
            <w:r>
              <w:rPr>
                <w:sz w:val="21"/>
              </w:rPr>
              <w:t>）应急水样、投诉水样</w:t>
            </w:r>
            <w:r>
              <w:rPr>
                <w:sz w:val="21"/>
              </w:rPr>
              <w:t>等</w:t>
            </w:r>
            <w:r>
              <w:rPr>
                <w:sz w:val="21"/>
              </w:rPr>
              <w:t>其他样品</w:t>
            </w:r>
            <w:r>
              <w:rPr>
                <w:sz w:val="21"/>
              </w:rPr>
              <w:t>按采购人要求检测：</w:t>
            </w:r>
            <w:r>
              <w:rPr>
                <w:sz w:val="21"/>
              </w:rPr>
              <w:t>①可能涉及的生活饮用水检测指标包括：贾第鞭毛虫、隐孢子虫、锑、钡、铍、硼、钼、镍、银、硒、高氯酸盐、二氯甲烷、1,2-二氯乙烷、四氯化碳、氯乙烯、1,1-二氯乙烯、1,2-二氯乙烯（总量）、三氯乙烯、四氯乙烯、六氯丁二烯、苯、苯乙烯、甲苯、二甲苯（总量）、氯苯、1,4-二氯苯、三氯苯（总量）、六氯苯、七氯、马拉硫磷、乐果、灭草松、百菌清、呋喃丹、毒死蜱、草甘膦、敌敌畏、莠去津、溴氰菊酯、2,4-滴、乙草胺、五氯酚、2,4,6-三氯酚、苯并(α)芘、邻苯二甲酸二（２-乙基己基）酯、丙烯酰胺、环氧氯丙烷、微囊藻毒素-LR（藻类爆发情况发生时）、钠、挥发酚类（以苯酚计）、阴离子合成洗涤剂、2-甲基异莰醇、土臭素（共53项）；</w:t>
            </w:r>
          </w:p>
          <w:p>
            <w:pPr>
              <w:pStyle w:val="null3"/>
              <w:ind w:firstLine="420"/>
              <w:jc w:val="both"/>
            </w:pPr>
            <w:r>
              <w:rPr>
                <w:sz w:val="21"/>
              </w:rPr>
              <w:t>②可能涉及的地表水检测指标包括：水温、溶解氧、COD、BOD</w:t>
            </w:r>
            <w:r>
              <w:rPr>
                <w:sz w:val="21"/>
                <w:vertAlign w:val="subscript"/>
              </w:rPr>
              <w:t>5</w:t>
            </w:r>
            <w:r>
              <w:rPr>
                <w:sz w:val="21"/>
              </w:rPr>
              <w:t>、氨氮、总磷、总氮、硒、挥发酚、石油类、阴离子表面活性剂、硫化物、粪大肠菌群、四氯化碳、二氯甲烷、</w:t>
            </w:r>
            <w:r>
              <w:rPr>
                <w:sz w:val="21"/>
              </w:rPr>
              <w:t>1,2-二氯乙烷、环氧氯丙烷、氯乙烯、1,1-二氯乙烯、1,2-二氯乙烯、三氯乙烯、四氯乙烯、氯丁二烯、六氯丁二烯、苯乙烯、甲醛、乙醛、丙烯醛、三氯乙醛、苯、甲苯、乙苯、二甲苯、异丙苯、氯苯、1,2-二氯苯、1,4-二氯苯、三氯苯、四氯苯、六氯苯、硝基苯、二硝基苯、2,4-二硝基甲苯、2,4,6-三硝基甲苯、硝基氯苯、2,4-二硝基氯苯、2,4-二氯苯酚、2,4,6-三氯苯酚、五氯酚、苯胺、联苯胺、丙烯酰胺、丙烯腈、邻苯二甲酸二丁酯、邻苯二甲酸二酯、水合肼、四乙基铅、吡啶、松节油、苦味酸、丁基黄原酸、活性氯、滴滴涕、林丹、环氧七氯、对硫磷、甲基对硫磷、马拉硫磷、乐果、敌敌畏、敌百虫、内吸磷、百菌清、甲萘威、溴氰菊酯、阿特拉津、苯并芘、甲基汞、多氯联苯、微囊藻毒素、黄磷、钼、钴、铍、硼、锑、镍、钡、钒、钛（共90项）</w:t>
            </w:r>
            <w:r>
              <w:rPr>
                <w:sz w:val="21"/>
              </w:rPr>
              <w:t>。</w:t>
            </w:r>
          </w:p>
          <w:p>
            <w:pPr>
              <w:pStyle w:val="null3"/>
              <w:ind w:firstLine="422"/>
              <w:jc w:val="both"/>
            </w:pPr>
            <w:r>
              <w:rPr>
                <w:sz w:val="21"/>
                <w:b/>
              </w:rPr>
              <w:t>3.原始记录等纸质记录档案工作</w:t>
            </w:r>
          </w:p>
          <w:p>
            <w:pPr>
              <w:pStyle w:val="null3"/>
              <w:ind w:firstLine="420"/>
              <w:jc w:val="both"/>
            </w:pPr>
            <w:r>
              <w:rPr>
                <w:sz w:val="21"/>
              </w:rPr>
              <w:t>（</w:t>
            </w:r>
            <w:r>
              <w:rPr>
                <w:sz w:val="21"/>
              </w:rPr>
              <w:t>1</w:t>
            </w:r>
            <w:r>
              <w:rPr>
                <w:sz w:val="21"/>
              </w:rPr>
              <w:t>）当月的采样原始记录包括样品登记，流转等文字资料和现场采样、样品保存等资料装订成册备查。</w:t>
            </w:r>
          </w:p>
          <w:p>
            <w:pPr>
              <w:pStyle w:val="null3"/>
              <w:ind w:firstLine="420"/>
              <w:jc w:val="both"/>
            </w:pPr>
            <w:r>
              <w:rPr>
                <w:sz w:val="21"/>
              </w:rPr>
              <w:t>（</w:t>
            </w:r>
            <w:r>
              <w:rPr>
                <w:sz w:val="21"/>
              </w:rPr>
              <w:t>2</w:t>
            </w:r>
            <w:r>
              <w:rPr>
                <w:sz w:val="21"/>
              </w:rPr>
              <w:t>）当月的检测原始记录，包括现场抽样和监测记录表、样品登记单、样品流转单、检测原始记录、超标复测记录表、标准溶液（基准溶液）配制记录、留样登记表、样品存贮条件记录表、仪器使用登记表和质控记录等，装订成册备查。</w:t>
            </w:r>
          </w:p>
          <w:p>
            <w:pPr>
              <w:pStyle w:val="null3"/>
              <w:ind w:firstLine="422"/>
              <w:jc w:val="both"/>
            </w:pPr>
            <w:r>
              <w:rPr>
                <w:sz w:val="21"/>
                <w:b/>
              </w:rPr>
              <w:t>4</w:t>
            </w:r>
            <w:r>
              <w:rPr>
                <w:sz w:val="21"/>
                <w:b/>
              </w:rPr>
              <w:t>．</w:t>
            </w:r>
            <w:r>
              <w:rPr>
                <w:sz w:val="21"/>
                <w:b/>
              </w:rPr>
              <w:t>数据汇总和</w:t>
            </w:r>
            <w:r>
              <w:rPr>
                <w:sz w:val="21"/>
                <w:b/>
              </w:rPr>
              <w:t>报告编制工作</w:t>
            </w:r>
          </w:p>
          <w:p>
            <w:pPr>
              <w:pStyle w:val="null3"/>
              <w:ind w:firstLine="420"/>
              <w:jc w:val="both"/>
            </w:pPr>
            <w:r>
              <w:rPr>
                <w:sz w:val="21"/>
              </w:rPr>
              <w:t>（</w:t>
            </w:r>
            <w:r>
              <w:rPr>
                <w:sz w:val="21"/>
              </w:rPr>
              <w:t>1）</w:t>
            </w:r>
            <w:r>
              <w:rPr>
                <w:sz w:val="21"/>
              </w:rPr>
              <w:t>当</w:t>
            </w:r>
            <w:r>
              <w:rPr>
                <w:sz w:val="21"/>
              </w:rPr>
              <w:t>月样品的检测数据做好审核及汇总，及时提交电子版数据。</w:t>
            </w:r>
          </w:p>
          <w:p>
            <w:pPr>
              <w:pStyle w:val="null3"/>
              <w:ind w:firstLine="420"/>
              <w:jc w:val="both"/>
            </w:pPr>
            <w:r>
              <w:rPr>
                <w:sz w:val="21"/>
              </w:rPr>
              <w:t>（</w:t>
            </w:r>
            <w:r>
              <w:rPr>
                <w:sz w:val="21"/>
              </w:rPr>
              <w:t>2）</w:t>
            </w:r>
            <w:r>
              <w:rPr>
                <w:sz w:val="21"/>
              </w:rPr>
              <w:t>当</w:t>
            </w:r>
            <w:r>
              <w:rPr>
                <w:sz w:val="21"/>
              </w:rPr>
              <w:t>月样品</w:t>
            </w:r>
            <w:r>
              <w:rPr>
                <w:sz w:val="21"/>
              </w:rPr>
              <w:t>的</w:t>
            </w:r>
            <w:r>
              <w:rPr>
                <w:sz w:val="21"/>
              </w:rPr>
              <w:t>超标数据做好审核及汇总，及时提交电子版数据</w:t>
            </w:r>
            <w:r>
              <w:rPr>
                <w:sz w:val="21"/>
              </w:rPr>
              <w:t>，</w:t>
            </w:r>
            <w:r>
              <w:rPr>
                <w:sz w:val="21"/>
              </w:rPr>
              <w:t>如超标项目为毒理性与放射性指标，或项目</w:t>
            </w:r>
            <w:r>
              <w:rPr>
                <w:sz w:val="21"/>
              </w:rPr>
              <w:t>的</w:t>
            </w:r>
            <w:r>
              <w:rPr>
                <w:sz w:val="21"/>
              </w:rPr>
              <w:t>检测值为异常值，应当</w:t>
            </w:r>
            <w:r>
              <w:rPr>
                <w:sz w:val="21"/>
              </w:rPr>
              <w:t>自结果出具后</w:t>
            </w:r>
            <w:r>
              <w:rPr>
                <w:sz w:val="21"/>
              </w:rPr>
              <w:t>立即</w:t>
            </w:r>
            <w:r>
              <w:rPr>
                <w:sz w:val="21"/>
              </w:rPr>
              <w:t>向采购人</w:t>
            </w:r>
            <w:r>
              <w:rPr>
                <w:sz w:val="21"/>
              </w:rPr>
              <w:t>上报</w:t>
            </w:r>
            <w:r>
              <w:rPr>
                <w:sz w:val="21"/>
              </w:rPr>
              <w:t>。</w:t>
            </w:r>
          </w:p>
          <w:p>
            <w:pPr>
              <w:pStyle w:val="null3"/>
              <w:ind w:firstLine="420"/>
              <w:jc w:val="both"/>
            </w:pPr>
            <w:r>
              <w:rPr>
                <w:sz w:val="21"/>
              </w:rPr>
              <w:t>（</w:t>
            </w:r>
            <w:r>
              <w:rPr>
                <w:sz w:val="21"/>
              </w:rPr>
              <w:t>3</w:t>
            </w:r>
            <w:r>
              <w:rPr>
                <w:sz w:val="21"/>
              </w:rPr>
              <w:t>）</w:t>
            </w:r>
            <w:r>
              <w:rPr>
                <w:sz w:val="21"/>
              </w:rPr>
              <w:t>编制</w:t>
            </w:r>
            <w:r>
              <w:rPr>
                <w:sz w:val="21"/>
              </w:rPr>
              <w:t>当月</w:t>
            </w:r>
            <w:r>
              <w:rPr>
                <w:sz w:val="21"/>
              </w:rPr>
              <w:t>所有</w:t>
            </w:r>
            <w:r>
              <w:rPr>
                <w:sz w:val="21"/>
              </w:rPr>
              <w:t>样品</w:t>
            </w:r>
            <w:r>
              <w:rPr>
                <w:sz w:val="21"/>
              </w:rPr>
              <w:t>的检测报告。</w:t>
            </w:r>
          </w:p>
          <w:p>
            <w:pPr>
              <w:pStyle w:val="null3"/>
              <w:ind w:firstLine="420"/>
              <w:jc w:val="both"/>
            </w:pPr>
            <w:r>
              <w:rPr>
                <w:sz w:val="21"/>
              </w:rPr>
              <w:t>（</w:t>
            </w:r>
            <w:r>
              <w:rPr>
                <w:sz w:val="21"/>
              </w:rPr>
              <w:t>4）编制每个月工作简报，包括采样量、水质合格率、数据汇总表、数据分析、超标数据汇总表等内容。</w:t>
            </w:r>
          </w:p>
          <w:p>
            <w:pPr>
              <w:pStyle w:val="null3"/>
              <w:ind w:firstLine="420"/>
              <w:jc w:val="both"/>
            </w:pPr>
            <w:r>
              <w:rPr>
                <w:sz w:val="21"/>
              </w:rPr>
              <w:t>（</w:t>
            </w:r>
            <w:r>
              <w:rPr>
                <w:sz w:val="21"/>
              </w:rPr>
              <w:t>5）编制每月工作月报以及整改报告</w:t>
            </w:r>
            <w:r>
              <w:rPr>
                <w:sz w:val="21"/>
              </w:rPr>
              <w:t>（</w:t>
            </w:r>
            <w:r>
              <w:rPr>
                <w:sz w:val="21"/>
              </w:rPr>
              <w:t>如有</w:t>
            </w:r>
            <w:r>
              <w:rPr>
                <w:sz w:val="21"/>
              </w:rPr>
              <w:t>）</w:t>
            </w:r>
            <w:r>
              <w:rPr>
                <w:sz w:val="21"/>
              </w:rPr>
              <w:t>，包括采样</w:t>
            </w:r>
            <w:r>
              <w:rPr>
                <w:sz w:val="21"/>
              </w:rPr>
              <w:t>情况</w:t>
            </w:r>
            <w:r>
              <w:rPr>
                <w:sz w:val="21"/>
              </w:rPr>
              <w:t>、</w:t>
            </w:r>
            <w:r>
              <w:rPr>
                <w:sz w:val="21"/>
              </w:rPr>
              <w:t>采样照片、</w:t>
            </w:r>
            <w:r>
              <w:rPr>
                <w:sz w:val="21"/>
              </w:rPr>
              <w:t>水质合格率、数据汇总表、数据分析、超标数据汇总表和质量控制措施和质控结果等内容，整改报告是对日常工作中不符合规范要求的做法，和被要求整改的地方及时做出整改响应，并形成报告。</w:t>
            </w:r>
          </w:p>
          <w:p>
            <w:pPr>
              <w:pStyle w:val="null3"/>
              <w:ind w:firstLine="420"/>
              <w:jc w:val="both"/>
            </w:pPr>
            <w:r>
              <w:rPr>
                <w:sz w:val="21"/>
              </w:rPr>
              <w:t>（</w:t>
            </w:r>
            <w:r>
              <w:rPr>
                <w:sz w:val="21"/>
              </w:rPr>
              <w:t>6）</w:t>
            </w:r>
            <w:r>
              <w:rPr>
                <w:sz w:val="21"/>
              </w:rPr>
              <w:t>按要求</w:t>
            </w:r>
            <w:r>
              <w:rPr>
                <w:sz w:val="21"/>
              </w:rPr>
              <w:t>编制农村供水水质监测季报、半年报、年报、水质专题报告（有需要时）等各种专项报告。</w:t>
            </w:r>
          </w:p>
          <w:p>
            <w:pPr>
              <w:pStyle w:val="null3"/>
              <w:ind w:firstLine="422"/>
              <w:jc w:val="both"/>
            </w:pPr>
            <w:r>
              <w:rPr>
                <w:sz w:val="21"/>
                <w:b/>
              </w:rPr>
              <w:t>5．完善供水管网采样点信息</w:t>
            </w:r>
          </w:p>
          <w:p>
            <w:pPr>
              <w:pStyle w:val="null3"/>
              <w:ind w:firstLine="420"/>
              <w:jc w:val="both"/>
            </w:pPr>
            <w:r>
              <w:rPr>
                <w:sz w:val="21"/>
              </w:rPr>
              <w:t>对广州市范围内的农村管网水采样点等信息进行完善，完成对全部监测点的调研，编制</w:t>
            </w:r>
            <w:r>
              <w:rPr>
                <w:sz w:val="21"/>
              </w:rPr>
              <w:t>《</w:t>
            </w:r>
            <w:r>
              <w:rPr>
                <w:sz w:val="21"/>
              </w:rPr>
              <w:t>城镇水厂管网延伸农村管网水监测点</w:t>
            </w:r>
            <w:r>
              <w:rPr>
                <w:sz w:val="21"/>
              </w:rPr>
              <w:t>》</w:t>
            </w:r>
            <w:r>
              <w:rPr>
                <w:sz w:val="21"/>
              </w:rPr>
              <w:t>和</w:t>
            </w:r>
            <w:r>
              <w:rPr>
                <w:sz w:val="21"/>
              </w:rPr>
              <w:t>《小型集中式供水工程管网水监测点》</w:t>
            </w:r>
            <w:r>
              <w:rPr>
                <w:sz w:val="21"/>
              </w:rPr>
              <w:t>(见附件2)，并将监测点信息及时更新到相关信息系统，每月30日前将当月所监测点位的有效调查结果信息提交给</w:t>
            </w:r>
            <w:r>
              <w:rPr>
                <w:sz w:val="21"/>
              </w:rPr>
              <w:t>采购人</w:t>
            </w:r>
            <w:r>
              <w:rPr>
                <w:sz w:val="21"/>
              </w:rPr>
              <w:t>。</w:t>
            </w:r>
          </w:p>
          <w:p>
            <w:pPr>
              <w:pStyle w:val="null3"/>
              <w:ind w:firstLine="422"/>
              <w:jc w:val="both"/>
            </w:pPr>
            <w:r>
              <w:rPr>
                <w:sz w:val="21"/>
                <w:b/>
              </w:rPr>
              <w:t>6．应急监测</w:t>
            </w:r>
          </w:p>
          <w:p>
            <w:pPr>
              <w:pStyle w:val="null3"/>
              <w:ind w:firstLine="420"/>
              <w:jc w:val="both"/>
            </w:pPr>
            <w:r>
              <w:rPr>
                <w:sz w:val="21"/>
              </w:rPr>
              <w:t>在发生突发水质事故或居民用户的水质投诉时，全力协助</w:t>
            </w:r>
            <w:r>
              <w:rPr>
                <w:sz w:val="21"/>
              </w:rPr>
              <w:t>采购人</w:t>
            </w:r>
            <w:r>
              <w:rPr>
                <w:sz w:val="21"/>
              </w:rPr>
              <w:t>做好应急监测工作。</w:t>
            </w:r>
            <w:r>
              <w:rPr>
                <w:sz w:val="21"/>
              </w:rPr>
              <w:t>应急监测任务可能涉及水源水和生活饮用水等水质状况分析，中标人需有相关的检测能力。</w:t>
            </w:r>
          </w:p>
          <w:p>
            <w:pPr>
              <w:pStyle w:val="null3"/>
              <w:ind w:firstLine="422"/>
              <w:jc w:val="both"/>
            </w:pPr>
            <w:r>
              <w:rPr>
                <w:sz w:val="21"/>
                <w:b/>
              </w:rPr>
              <w:t>7.监测点巡查</w:t>
            </w:r>
          </w:p>
          <w:p>
            <w:pPr>
              <w:pStyle w:val="null3"/>
              <w:ind w:firstLine="420"/>
              <w:jc w:val="both"/>
            </w:pPr>
            <w:r>
              <w:rPr>
                <w:sz w:val="21"/>
              </w:rPr>
              <w:t>对水质异常或对水质监测数据有异议的管网监测点进行上门监督检查，实地了解监测点情况，查找监测点水质异常原因。</w:t>
            </w:r>
          </w:p>
          <w:p>
            <w:pPr>
              <w:pStyle w:val="null3"/>
              <w:ind w:firstLine="422"/>
              <w:jc w:val="both"/>
            </w:pPr>
            <w:r>
              <w:rPr>
                <w:sz w:val="21"/>
                <w:b/>
              </w:rPr>
              <w:t>8.其它</w:t>
            </w:r>
          </w:p>
          <w:p>
            <w:pPr>
              <w:pStyle w:val="null3"/>
              <w:ind w:firstLine="420"/>
              <w:jc w:val="both"/>
            </w:pPr>
            <w:r>
              <w:rPr>
                <w:sz w:val="21"/>
              </w:rPr>
              <w:t>协助</w:t>
            </w:r>
            <w:r>
              <w:rPr>
                <w:sz w:val="21"/>
              </w:rPr>
              <w:t>采购人</w:t>
            </w:r>
            <w:r>
              <w:rPr>
                <w:sz w:val="21"/>
              </w:rPr>
              <w:t>完成市水务局临时交待的其他监测任务。</w:t>
            </w:r>
          </w:p>
          <w:p>
            <w:pPr>
              <w:pStyle w:val="null3"/>
              <w:ind w:firstLine="422"/>
              <w:jc w:val="both"/>
            </w:pPr>
            <w:r>
              <w:rPr>
                <w:sz w:val="21"/>
                <w:b/>
              </w:rPr>
              <w:t>（三）工作要求</w:t>
            </w:r>
          </w:p>
          <w:p>
            <w:pPr>
              <w:pStyle w:val="null3"/>
              <w:ind w:firstLine="422"/>
              <w:jc w:val="both"/>
            </w:pPr>
            <w:r>
              <w:rPr>
                <w:sz w:val="21"/>
                <w:b/>
              </w:rPr>
              <w:t>★1．保密要求</w:t>
            </w:r>
          </w:p>
          <w:p>
            <w:pPr>
              <w:pStyle w:val="null3"/>
              <w:ind w:firstLine="420"/>
              <w:jc w:val="both"/>
            </w:pPr>
            <w:r>
              <w:rPr>
                <w:sz w:val="21"/>
              </w:rPr>
              <w:t>（</w:t>
            </w:r>
            <w:r>
              <w:rPr>
                <w:sz w:val="21"/>
              </w:rPr>
              <w:t>1）</w:t>
            </w:r>
            <w:r>
              <w:rPr>
                <w:sz w:val="21"/>
              </w:rPr>
              <w:t>中标人</w:t>
            </w:r>
            <w:r>
              <w:rPr>
                <w:sz w:val="21"/>
              </w:rPr>
              <w:t>应承担并承诺本项目所有资料的保密责任。</w:t>
            </w:r>
            <w:r>
              <w:rPr>
                <w:sz w:val="21"/>
              </w:rPr>
              <w:t>中标人</w:t>
            </w:r>
            <w:r>
              <w:rPr>
                <w:sz w:val="21"/>
              </w:rPr>
              <w:t>未经</w:t>
            </w:r>
            <w:r>
              <w:rPr>
                <w:sz w:val="21"/>
              </w:rPr>
              <w:t>采购人</w:t>
            </w:r>
            <w:r>
              <w:rPr>
                <w:sz w:val="21"/>
              </w:rPr>
              <w:t>同意，不得泄露给第三方，不得利用本项目的所有资料对外开展技术交流、业务联系、数据交换等。</w:t>
            </w:r>
            <w:r>
              <w:rPr>
                <w:sz w:val="21"/>
              </w:rPr>
              <w:t>中标人</w:t>
            </w:r>
            <w:r>
              <w:rPr>
                <w:sz w:val="21"/>
              </w:rPr>
              <w:t>必须承诺关于本项目的地理信息、服务内容、实现方法、数据和资料、传输方法、软件系统、监控平台等相关信息的保密义务。</w:t>
            </w:r>
          </w:p>
          <w:p>
            <w:pPr>
              <w:pStyle w:val="null3"/>
              <w:ind w:firstLine="420"/>
              <w:jc w:val="both"/>
            </w:pPr>
            <w:r>
              <w:rPr>
                <w:sz w:val="21"/>
              </w:rPr>
              <w:t>（</w:t>
            </w:r>
            <w:r>
              <w:rPr>
                <w:sz w:val="21"/>
              </w:rPr>
              <w:t>2）</w:t>
            </w:r>
            <w:r>
              <w:rPr>
                <w:sz w:val="21"/>
              </w:rPr>
              <w:t>采购人</w:t>
            </w:r>
            <w:r>
              <w:rPr>
                <w:sz w:val="21"/>
              </w:rPr>
              <w:t>向</w:t>
            </w:r>
            <w:r>
              <w:rPr>
                <w:sz w:val="21"/>
              </w:rPr>
              <w:t>中标人</w:t>
            </w:r>
            <w:r>
              <w:rPr>
                <w:sz w:val="21"/>
              </w:rPr>
              <w:t>提供的任何资料、文件和信息，在</w:t>
            </w:r>
            <w:r>
              <w:rPr>
                <w:sz w:val="21"/>
              </w:rPr>
              <w:t>中标人</w:t>
            </w:r>
            <w:r>
              <w:rPr>
                <w:sz w:val="21"/>
              </w:rPr>
              <w:t>服务结束后，</w:t>
            </w:r>
            <w:r>
              <w:rPr>
                <w:sz w:val="21"/>
              </w:rPr>
              <w:t>中标人</w:t>
            </w:r>
            <w:r>
              <w:rPr>
                <w:sz w:val="21"/>
              </w:rPr>
              <w:t>应及时归还</w:t>
            </w:r>
            <w:r>
              <w:rPr>
                <w:sz w:val="21"/>
              </w:rPr>
              <w:t>采购人</w:t>
            </w:r>
            <w:r>
              <w:rPr>
                <w:sz w:val="21"/>
              </w:rPr>
              <w:t>，电子文档应该予以删除。</w:t>
            </w:r>
          </w:p>
          <w:p>
            <w:pPr>
              <w:pStyle w:val="null3"/>
              <w:ind w:firstLine="420"/>
              <w:jc w:val="both"/>
            </w:pPr>
            <w:r>
              <w:rPr>
                <w:sz w:val="21"/>
              </w:rPr>
              <w:t>（</w:t>
            </w:r>
            <w:r>
              <w:rPr>
                <w:sz w:val="21"/>
              </w:rPr>
              <w:t>3）本保密责任在本项目到期后仍然有效。</w:t>
            </w:r>
          </w:p>
          <w:p>
            <w:pPr>
              <w:pStyle w:val="null3"/>
              <w:ind w:firstLine="420"/>
              <w:jc w:val="both"/>
            </w:pPr>
            <w:r>
              <w:rPr>
                <w:sz w:val="21"/>
              </w:rPr>
              <w:t>（</w:t>
            </w:r>
            <w:r>
              <w:rPr>
                <w:sz w:val="21"/>
              </w:rPr>
              <w:t>4）</w:t>
            </w:r>
            <w:r>
              <w:rPr>
                <w:sz w:val="21"/>
              </w:rPr>
              <w:t>中标人</w:t>
            </w:r>
            <w:r>
              <w:rPr>
                <w:sz w:val="21"/>
              </w:rPr>
              <w:t>中标后按</w:t>
            </w:r>
            <w:r>
              <w:rPr>
                <w:sz w:val="21"/>
              </w:rPr>
              <w:t>采购人</w:t>
            </w:r>
            <w:r>
              <w:rPr>
                <w:sz w:val="21"/>
              </w:rPr>
              <w:t>要求，双方签订保密协议。</w:t>
            </w:r>
          </w:p>
          <w:p>
            <w:pPr>
              <w:pStyle w:val="null3"/>
              <w:ind w:firstLine="422"/>
              <w:jc w:val="both"/>
            </w:pPr>
            <w:r>
              <w:rPr>
                <w:sz w:val="21"/>
                <w:b/>
              </w:rPr>
              <w:t>2.安全生产要求</w:t>
            </w:r>
          </w:p>
          <w:p>
            <w:pPr>
              <w:pStyle w:val="null3"/>
              <w:ind w:firstLine="420"/>
              <w:jc w:val="both"/>
            </w:pPr>
            <w:r>
              <w:rPr>
                <w:sz w:val="21"/>
              </w:rPr>
              <w:t>中标人</w:t>
            </w:r>
            <w:r>
              <w:rPr>
                <w:sz w:val="21"/>
              </w:rPr>
              <w:t>应建立安全生产制度，保障外业人员的工作安全，切实消除安全隐患。当发生安全事故时，所有责任由</w:t>
            </w:r>
            <w:r>
              <w:rPr>
                <w:sz w:val="21"/>
              </w:rPr>
              <w:t>中标人</w:t>
            </w:r>
            <w:r>
              <w:rPr>
                <w:sz w:val="21"/>
              </w:rPr>
              <w:t>承担。合同期内，</w:t>
            </w:r>
            <w:r>
              <w:rPr>
                <w:sz w:val="21"/>
              </w:rPr>
              <w:t>中标人</w:t>
            </w:r>
            <w:r>
              <w:rPr>
                <w:sz w:val="21"/>
              </w:rPr>
              <w:t>因各种原因，在工作过程中造成第三方的人身和财产损失，由</w:t>
            </w:r>
            <w:r>
              <w:rPr>
                <w:sz w:val="21"/>
              </w:rPr>
              <w:t>中标人</w:t>
            </w:r>
            <w:r>
              <w:rPr>
                <w:sz w:val="21"/>
              </w:rPr>
              <w:t>独自承担相应的法律和经济责任，与</w:t>
            </w:r>
            <w:r>
              <w:rPr>
                <w:sz w:val="21"/>
              </w:rPr>
              <w:t>采购人</w:t>
            </w:r>
            <w:r>
              <w:rPr>
                <w:sz w:val="21"/>
              </w:rPr>
              <w:t>无关；造成</w:t>
            </w:r>
            <w:r>
              <w:rPr>
                <w:sz w:val="21"/>
              </w:rPr>
              <w:t>采购人</w:t>
            </w:r>
            <w:r>
              <w:rPr>
                <w:sz w:val="21"/>
              </w:rPr>
              <w:t>经济损失的，由</w:t>
            </w:r>
            <w:r>
              <w:rPr>
                <w:sz w:val="21"/>
              </w:rPr>
              <w:t>中标人</w:t>
            </w:r>
            <w:r>
              <w:rPr>
                <w:sz w:val="21"/>
              </w:rPr>
              <w:t>承担，</w:t>
            </w:r>
            <w:r>
              <w:rPr>
                <w:sz w:val="21"/>
              </w:rPr>
              <w:t>采购人</w:t>
            </w:r>
            <w:r>
              <w:rPr>
                <w:sz w:val="21"/>
              </w:rPr>
              <w:t>保留追究其法律责任的权利。</w:t>
            </w:r>
          </w:p>
          <w:p>
            <w:pPr>
              <w:pStyle w:val="null3"/>
              <w:ind w:firstLine="422"/>
              <w:jc w:val="both"/>
            </w:pPr>
            <w:r>
              <w:rPr>
                <w:sz w:val="21"/>
                <w:b/>
              </w:rPr>
              <w:t>3.廉政要求</w:t>
            </w:r>
          </w:p>
          <w:p>
            <w:pPr>
              <w:pStyle w:val="null3"/>
              <w:ind w:firstLine="420"/>
              <w:jc w:val="both"/>
            </w:pPr>
            <w:r>
              <w:rPr>
                <w:sz w:val="21"/>
              </w:rPr>
              <w:t>为进一步完善监督制约机制，确保工作质量和预防职务犯罪行为以及各种不正当行为的发生，保护国家、集体和当事人的合法权益，经甲乙双方签订廉政保证书，作为甲乙双方共同遵守的行为准则。</w:t>
            </w:r>
          </w:p>
          <w:p>
            <w:pPr>
              <w:pStyle w:val="null3"/>
              <w:ind w:firstLine="422"/>
              <w:jc w:val="left"/>
            </w:pPr>
            <w:r>
              <w:rPr>
                <w:sz w:val="21"/>
                <w:b/>
              </w:rPr>
              <w:t>4.</w:t>
            </w:r>
            <w:r>
              <w:rPr>
                <w:sz w:val="21"/>
                <w:b/>
              </w:rPr>
              <w:t>知识产权</w:t>
            </w:r>
            <w:r>
              <w:rPr>
                <w:sz w:val="21"/>
                <w:b/>
              </w:rPr>
              <w:t>要求</w:t>
            </w:r>
          </w:p>
          <w:p>
            <w:pPr>
              <w:pStyle w:val="null3"/>
              <w:ind w:firstLine="420"/>
              <w:jc w:val="left"/>
            </w:pPr>
            <w:r>
              <w:rPr>
                <w:sz w:val="21"/>
              </w:rPr>
              <w:t>中标人</w:t>
            </w:r>
            <w:r>
              <w:rPr>
                <w:sz w:val="21"/>
              </w:rPr>
              <w:t>保证，</w:t>
            </w:r>
            <w:r>
              <w:rPr>
                <w:sz w:val="21"/>
              </w:rPr>
              <w:t>采购人</w:t>
            </w:r>
            <w:r>
              <w:rPr>
                <w:sz w:val="21"/>
              </w:rPr>
              <w:t>在中华人民共和国境内使用</w:t>
            </w:r>
            <w:r>
              <w:rPr>
                <w:sz w:val="21"/>
              </w:rPr>
              <w:t>中标人</w:t>
            </w:r>
            <w:r>
              <w:rPr>
                <w:sz w:val="21"/>
              </w:rPr>
              <w:t>提交的资料、技术、服务或其任何一部分时，享有不受限制的无偿使用权，如因第三方提出其著作权、专利权、商标权的侵权赔偿请求，</w:t>
            </w:r>
            <w:r>
              <w:rPr>
                <w:sz w:val="21"/>
              </w:rPr>
              <w:t>中标人</w:t>
            </w:r>
            <w:r>
              <w:rPr>
                <w:sz w:val="21"/>
              </w:rPr>
              <w:t>应当负责解决，并赔偿由此给</w:t>
            </w:r>
            <w:r>
              <w:rPr>
                <w:sz w:val="21"/>
              </w:rPr>
              <w:t>采购人</w:t>
            </w:r>
            <w:r>
              <w:rPr>
                <w:sz w:val="21"/>
              </w:rPr>
              <w:t>造成的一切损失及费用。</w:t>
            </w:r>
          </w:p>
          <w:p>
            <w:pPr>
              <w:pStyle w:val="null3"/>
              <w:ind w:firstLine="422"/>
              <w:jc w:val="both"/>
            </w:pPr>
            <w:r>
              <w:rPr>
                <w:sz w:val="21"/>
                <w:b/>
              </w:rPr>
              <w:t>5</w:t>
            </w:r>
            <w:r>
              <w:rPr>
                <w:sz w:val="21"/>
                <w:b/>
              </w:rPr>
              <w:t>．总体要求</w:t>
            </w:r>
          </w:p>
          <w:p>
            <w:pPr>
              <w:pStyle w:val="null3"/>
              <w:ind w:firstLine="420"/>
              <w:jc w:val="both"/>
            </w:pPr>
            <w:r>
              <w:rPr>
                <w:sz w:val="21"/>
              </w:rPr>
              <w:t>（</w:t>
            </w:r>
            <w:r>
              <w:rPr>
                <w:sz w:val="21"/>
              </w:rPr>
              <w:t>1）</w:t>
            </w:r>
            <w:r>
              <w:rPr>
                <w:sz w:val="21"/>
              </w:rPr>
              <w:t>中标人</w:t>
            </w:r>
            <w:r>
              <w:rPr>
                <w:sz w:val="21"/>
              </w:rPr>
              <w:t>需</w:t>
            </w:r>
            <w:r>
              <w:rPr>
                <w:sz w:val="21"/>
              </w:rPr>
              <w:t>制定详细的运行方案，应包括</w:t>
            </w:r>
            <w:r>
              <w:rPr>
                <w:sz w:val="21"/>
              </w:rPr>
              <w:t>但不限于</w:t>
            </w:r>
            <w:r>
              <w:rPr>
                <w:sz w:val="21"/>
              </w:rPr>
              <w:t>采样计划、检测方法、样品保存与管理、质量控制、超标复测安排等内容并保证其落实措施。</w:t>
            </w:r>
          </w:p>
          <w:p>
            <w:pPr>
              <w:pStyle w:val="null3"/>
              <w:ind w:firstLine="420"/>
              <w:jc w:val="both"/>
            </w:pPr>
            <w:r>
              <w:rPr>
                <w:sz w:val="21"/>
              </w:rPr>
              <w:t>（</w:t>
            </w:r>
            <w:r>
              <w:rPr>
                <w:sz w:val="21"/>
              </w:rPr>
              <w:t>2</w:t>
            </w:r>
            <w:r>
              <w:rPr>
                <w:sz w:val="21"/>
              </w:rPr>
              <w:t>）</w:t>
            </w:r>
            <w:r>
              <w:rPr>
                <w:sz w:val="21"/>
              </w:rPr>
              <w:t>中标人</w:t>
            </w:r>
            <w:r>
              <w:rPr>
                <w:sz w:val="21"/>
              </w:rPr>
              <w:t>需</w:t>
            </w:r>
            <w:r>
              <w:rPr>
                <w:sz w:val="21"/>
              </w:rPr>
              <w:t>制定详细的</w:t>
            </w:r>
            <w:r>
              <w:rPr>
                <w:sz w:val="21"/>
              </w:rPr>
              <w:t>安全管理措施</w:t>
            </w:r>
            <w:r>
              <w:rPr>
                <w:sz w:val="21"/>
              </w:rPr>
              <w:t>，应包括</w:t>
            </w:r>
            <w:r>
              <w:rPr>
                <w:sz w:val="21"/>
              </w:rPr>
              <w:t>但不限于采样安全管理、检测设施设备的安全操作保障措施、采样人员、车辆的组织调配合理性等内容</w:t>
            </w:r>
            <w:r>
              <w:rPr>
                <w:sz w:val="21"/>
              </w:rPr>
              <w:t>。</w:t>
            </w:r>
          </w:p>
          <w:p>
            <w:pPr>
              <w:pStyle w:val="null3"/>
              <w:ind w:firstLine="420"/>
              <w:jc w:val="both"/>
            </w:pPr>
            <w:r>
              <w:rPr>
                <w:sz w:val="21"/>
              </w:rPr>
              <w:t>（</w:t>
            </w:r>
            <w:r>
              <w:rPr>
                <w:sz w:val="21"/>
              </w:rPr>
              <w:t>3</w:t>
            </w:r>
            <w:r>
              <w:rPr>
                <w:sz w:val="21"/>
              </w:rPr>
              <w:t>）</w:t>
            </w:r>
            <w:r>
              <w:rPr>
                <w:sz w:val="21"/>
              </w:rPr>
              <w:t>中标人</w:t>
            </w:r>
            <w:r>
              <w:rPr>
                <w:sz w:val="21"/>
              </w:rPr>
              <w:t>需在合同签订后</w:t>
            </w:r>
            <w:r>
              <w:rPr>
                <w:sz w:val="21"/>
              </w:rPr>
              <w:t>5个工作日内，向</w:t>
            </w:r>
            <w:r>
              <w:rPr>
                <w:sz w:val="21"/>
              </w:rPr>
              <w:t>采购人</w:t>
            </w:r>
            <w:r>
              <w:rPr>
                <w:sz w:val="21"/>
              </w:rPr>
              <w:t>提交整体工作方案。</w:t>
            </w:r>
          </w:p>
          <w:p>
            <w:pPr>
              <w:pStyle w:val="null3"/>
              <w:ind w:firstLine="420"/>
              <w:jc w:val="both"/>
            </w:pPr>
            <w:r>
              <w:rPr>
                <w:sz w:val="21"/>
              </w:rPr>
              <w:t>（</w:t>
            </w:r>
            <w:r>
              <w:rPr>
                <w:sz w:val="21"/>
              </w:rPr>
              <w:t>4</w:t>
            </w:r>
            <w:r>
              <w:rPr>
                <w:sz w:val="21"/>
              </w:rPr>
              <w:t>）</w:t>
            </w:r>
            <w:r>
              <w:rPr>
                <w:sz w:val="21"/>
              </w:rPr>
              <w:t>实际监测工作内容可根据广州市水务局的工作要求和监测点情况进行适当调整。</w:t>
            </w:r>
          </w:p>
          <w:p>
            <w:pPr>
              <w:pStyle w:val="null3"/>
              <w:ind w:firstLine="420"/>
              <w:jc w:val="both"/>
            </w:pPr>
            <w:r>
              <w:rPr>
                <w:sz w:val="21"/>
              </w:rPr>
              <w:t>（</w:t>
            </w:r>
            <w:r>
              <w:rPr>
                <w:sz w:val="21"/>
              </w:rPr>
              <w:t>5</w:t>
            </w:r>
            <w:r>
              <w:rPr>
                <w:sz w:val="21"/>
              </w:rPr>
              <w:t>）</w:t>
            </w:r>
            <w:r>
              <w:rPr>
                <w:sz w:val="21"/>
              </w:rPr>
              <w:t>为体现投标人检测能力与水平，投标人需提供由能力验证提供者举办的水质类项目能力验证证书，验证结果为满意或同等评价，以满足项目实施过程中应急监测的要求</w:t>
            </w:r>
            <w:r>
              <w:rPr>
                <w:sz w:val="21"/>
              </w:rPr>
              <w:t>。</w:t>
            </w:r>
          </w:p>
          <w:p>
            <w:pPr>
              <w:pStyle w:val="null3"/>
              <w:ind w:firstLine="422"/>
              <w:jc w:val="both"/>
            </w:pPr>
            <w:r>
              <w:rPr>
                <w:sz w:val="21"/>
                <w:b/>
              </w:rPr>
              <w:t>6</w:t>
            </w:r>
            <w:r>
              <w:rPr>
                <w:sz w:val="21"/>
                <w:b/>
              </w:rPr>
              <w:t>.采样要求</w:t>
            </w:r>
          </w:p>
          <w:p>
            <w:pPr>
              <w:pStyle w:val="null3"/>
              <w:ind w:firstLine="420"/>
              <w:jc w:val="both"/>
            </w:pPr>
            <w:r>
              <w:rPr>
                <w:sz w:val="21"/>
              </w:rPr>
              <w:t>（</w:t>
            </w:r>
            <w:r>
              <w:rPr>
                <w:sz w:val="21"/>
              </w:rPr>
              <w:t>1）采样过程需严格按照《生活饮用水标准检验方法 第2部分：水样的采集与保存》（GB/T 5750.2-2023）要求进行采样。</w:t>
            </w:r>
          </w:p>
          <w:p>
            <w:pPr>
              <w:pStyle w:val="null3"/>
              <w:ind w:firstLine="420"/>
              <w:jc w:val="both"/>
            </w:pPr>
            <w:r>
              <w:rPr>
                <w:sz w:val="21"/>
              </w:rPr>
              <w:t>每月采样量要求：</w:t>
            </w:r>
            <w:r>
              <w:rPr>
                <w:sz w:val="21"/>
              </w:rPr>
              <w:t>根据工作任务，采样量需尽量平均分配到服务期内每个月中落实</w:t>
            </w:r>
            <w:r>
              <w:rPr>
                <w:sz w:val="21"/>
              </w:rPr>
              <w:t>，且合理分配在所有区镇当中。</w:t>
            </w:r>
          </w:p>
          <w:p>
            <w:pPr>
              <w:pStyle w:val="null3"/>
              <w:ind w:firstLine="420"/>
              <w:jc w:val="both"/>
            </w:pPr>
            <w:r>
              <w:rPr>
                <w:sz w:val="21"/>
              </w:rPr>
              <w:t>（</w:t>
            </w:r>
            <w:r>
              <w:rPr>
                <w:sz w:val="21"/>
              </w:rPr>
              <w:t>2）</w:t>
            </w:r>
            <w:r>
              <w:rPr>
                <w:sz w:val="21"/>
              </w:rPr>
              <w:t>中标人</w:t>
            </w:r>
            <w:r>
              <w:rPr>
                <w:sz w:val="21"/>
              </w:rPr>
              <w:t>需</w:t>
            </w:r>
            <w:r>
              <w:rPr>
                <w:sz w:val="21"/>
              </w:rPr>
              <w:t>投入满足采样计划及现场检测开展需求的采样车辆，每辆采样车配备</w:t>
            </w:r>
            <w:r>
              <w:rPr>
                <w:sz w:val="21"/>
              </w:rPr>
              <w:t>采样</w:t>
            </w:r>
            <w:r>
              <w:rPr>
                <w:sz w:val="21"/>
              </w:rPr>
              <w:t>人员</w:t>
            </w:r>
            <w:r>
              <w:rPr>
                <w:sz w:val="21"/>
              </w:rPr>
              <w:t>2名</w:t>
            </w:r>
            <w:r>
              <w:rPr>
                <w:sz w:val="21"/>
              </w:rPr>
              <w:t>或以上</w:t>
            </w:r>
            <w:r>
              <w:rPr>
                <w:sz w:val="21"/>
              </w:rPr>
              <w:t>，</w:t>
            </w:r>
            <w:r>
              <w:rPr>
                <w:sz w:val="21"/>
              </w:rPr>
              <w:t>采样人员需</w:t>
            </w:r>
            <w:r>
              <w:rPr>
                <w:sz w:val="21"/>
              </w:rPr>
              <w:t>具备</w:t>
            </w:r>
            <w:r>
              <w:rPr>
                <w:sz w:val="21"/>
              </w:rPr>
              <w:t>相关工作能力</w:t>
            </w:r>
            <w:r>
              <w:rPr>
                <w:sz w:val="21"/>
              </w:rPr>
              <w:t>，具有样品采集，现场快速测定总氯、</w:t>
            </w:r>
            <w:r>
              <w:rPr>
                <w:sz w:val="21"/>
              </w:rPr>
              <w:t>游离氯</w:t>
            </w:r>
            <w:r>
              <w:rPr>
                <w:sz w:val="21"/>
              </w:rPr>
              <w:t>/二氧化氯、浑浊度、溶解氧、pH等的</w:t>
            </w:r>
            <w:r>
              <w:rPr>
                <w:sz w:val="21"/>
              </w:rPr>
              <w:t>现场</w:t>
            </w:r>
            <w:r>
              <w:rPr>
                <w:sz w:val="21"/>
              </w:rPr>
              <w:t>检测能力。</w:t>
            </w:r>
          </w:p>
          <w:p>
            <w:pPr>
              <w:pStyle w:val="null3"/>
              <w:ind w:firstLine="420"/>
              <w:jc w:val="both"/>
            </w:pPr>
            <w:r>
              <w:rPr>
                <w:sz w:val="21"/>
              </w:rPr>
              <w:t>（</w:t>
            </w:r>
            <w:r>
              <w:rPr>
                <w:sz w:val="21"/>
              </w:rPr>
              <w:t>3</w:t>
            </w:r>
            <w:r>
              <w:rPr>
                <w:sz w:val="21"/>
              </w:rPr>
              <w:t>）</w:t>
            </w:r>
            <w:r>
              <w:rPr>
                <w:sz w:val="21"/>
              </w:rPr>
              <w:t>中标人</w:t>
            </w:r>
            <w:r>
              <w:rPr>
                <w:sz w:val="21"/>
              </w:rPr>
              <w:t>需要配备签字笔、标签纸、采样罐、水样罐、固定剂、冷藏箱、现场检测设备</w:t>
            </w:r>
            <w:r>
              <w:rPr>
                <w:sz w:val="21"/>
              </w:rPr>
              <w:t>、</w:t>
            </w:r>
            <w:r>
              <w:rPr>
                <w:sz w:val="21"/>
              </w:rPr>
              <w:t>GPS卫星导航仪或具</w:t>
            </w:r>
            <w:r>
              <w:rPr>
                <w:sz w:val="21"/>
              </w:rPr>
              <w:t>有</w:t>
            </w:r>
            <w:r>
              <w:rPr>
                <w:sz w:val="21"/>
              </w:rPr>
              <w:t>定位功能的手机等水样采集时</w:t>
            </w:r>
            <w:r>
              <w:rPr>
                <w:sz w:val="21"/>
              </w:rPr>
              <w:t>使用</w:t>
            </w:r>
            <w:r>
              <w:rPr>
                <w:sz w:val="21"/>
              </w:rPr>
              <w:t>的辅助工具，</w:t>
            </w:r>
            <w:r>
              <w:rPr>
                <w:sz w:val="21"/>
              </w:rPr>
              <w:t>中标人</w:t>
            </w:r>
            <w:r>
              <w:rPr>
                <w:sz w:val="21"/>
              </w:rPr>
              <w:t>应实时的将采样的数据和图片传输到</w:t>
            </w:r>
            <w:r>
              <w:rPr>
                <w:sz w:val="21"/>
              </w:rPr>
              <w:t>采购人</w:t>
            </w:r>
            <w:r>
              <w:rPr>
                <w:sz w:val="21"/>
              </w:rPr>
              <w:t>的现场监测信息管理系统中。</w:t>
            </w:r>
          </w:p>
          <w:p>
            <w:pPr>
              <w:pStyle w:val="null3"/>
              <w:ind w:firstLine="420"/>
              <w:jc w:val="both"/>
            </w:pPr>
            <w:r>
              <w:rPr>
                <w:sz w:val="21"/>
              </w:rPr>
              <w:t>（</w:t>
            </w:r>
            <w:r>
              <w:rPr>
                <w:sz w:val="21"/>
              </w:rPr>
              <w:t>4</w:t>
            </w:r>
            <w:r>
              <w:rPr>
                <w:sz w:val="21"/>
              </w:rPr>
              <w:t>）采样过程当中采样人员应当做好文字资料及图像资料的收集，对采样过程进行拍照（照片显示采样时间），每次采样</w:t>
            </w:r>
            <w:r>
              <w:rPr>
                <w:sz w:val="21"/>
              </w:rPr>
              <w:t>保存</w:t>
            </w:r>
            <w:r>
              <w:rPr>
                <w:sz w:val="21"/>
              </w:rPr>
              <w:t>两张</w:t>
            </w:r>
            <w:r>
              <w:rPr>
                <w:sz w:val="21"/>
              </w:rPr>
              <w:t>或以上</w:t>
            </w:r>
            <w:r>
              <w:rPr>
                <w:sz w:val="21"/>
              </w:rPr>
              <w:t>照片，并保存完整的采样记录和现场监测记录</w:t>
            </w:r>
            <w:r>
              <w:rPr>
                <w:sz w:val="21"/>
              </w:rPr>
              <w:t>，</w:t>
            </w:r>
            <w:r>
              <w:rPr>
                <w:sz w:val="21"/>
              </w:rPr>
              <w:t>备查</w:t>
            </w:r>
            <w:r>
              <w:rPr>
                <w:sz w:val="21"/>
              </w:rPr>
              <w:t>。</w:t>
            </w:r>
          </w:p>
          <w:p>
            <w:pPr>
              <w:pStyle w:val="null3"/>
              <w:ind w:firstLine="420"/>
              <w:jc w:val="both"/>
            </w:pPr>
            <w:r>
              <w:rPr>
                <w:sz w:val="21"/>
              </w:rPr>
              <w:t>（</w:t>
            </w:r>
            <w:r>
              <w:rPr>
                <w:sz w:val="21"/>
              </w:rPr>
              <w:t>5</w:t>
            </w:r>
            <w:r>
              <w:rPr>
                <w:sz w:val="21"/>
              </w:rPr>
              <w:t>）水样采集过程中发生的一切费用包含在总价中。</w:t>
            </w:r>
          </w:p>
          <w:p>
            <w:pPr>
              <w:pStyle w:val="null3"/>
              <w:ind w:firstLine="422"/>
              <w:jc w:val="both"/>
            </w:pPr>
            <w:r>
              <w:rPr>
                <w:sz w:val="21"/>
                <w:b/>
              </w:rPr>
              <w:t>7</w:t>
            </w:r>
            <w:r>
              <w:rPr>
                <w:sz w:val="21"/>
                <w:b/>
              </w:rPr>
              <w:t>.水样检测与保存要求</w:t>
            </w:r>
          </w:p>
          <w:p>
            <w:pPr>
              <w:pStyle w:val="null3"/>
              <w:ind w:firstLine="420"/>
              <w:jc w:val="both"/>
            </w:pPr>
            <w:r>
              <w:rPr>
                <w:sz w:val="21"/>
              </w:rPr>
              <w:t>（</w:t>
            </w:r>
            <w:r>
              <w:rPr>
                <w:sz w:val="21"/>
              </w:rPr>
              <w:t>1）</w:t>
            </w:r>
            <w:r>
              <w:rPr>
                <w:sz w:val="21"/>
              </w:rPr>
              <w:t>总氯、</w:t>
            </w:r>
            <w:r>
              <w:rPr>
                <w:sz w:val="21"/>
              </w:rPr>
              <w:t>游离氯</w:t>
            </w:r>
            <w:r>
              <w:rPr>
                <w:sz w:val="21"/>
              </w:rPr>
              <w:t>/二氧化氯、浑浊度、pH等项目需要现场进行检测。</w:t>
            </w:r>
          </w:p>
          <w:p>
            <w:pPr>
              <w:pStyle w:val="null3"/>
              <w:ind w:firstLine="420"/>
              <w:jc w:val="both"/>
            </w:pPr>
            <w:r>
              <w:rPr>
                <w:sz w:val="21"/>
              </w:rPr>
              <w:t>（</w:t>
            </w:r>
            <w:r>
              <w:rPr>
                <w:sz w:val="21"/>
              </w:rPr>
              <w:t>2）</w:t>
            </w:r>
            <w:r>
              <w:rPr>
                <w:sz w:val="21"/>
              </w:rPr>
              <w:t>采样后，水样需在</w:t>
            </w:r>
            <w:r>
              <w:rPr>
                <w:sz w:val="21"/>
              </w:rPr>
              <w:t>6小时内送达实验室。</w:t>
            </w:r>
            <w:r>
              <w:rPr>
                <w:sz w:val="21"/>
              </w:rPr>
              <w:t>水样在送达实验室后，应依据《生活饮用水标准检验方法</w:t>
            </w:r>
            <w:r>
              <w:rPr>
                <w:sz w:val="21"/>
              </w:rPr>
              <w:t>第</w:t>
            </w:r>
            <w:r>
              <w:rPr>
                <w:sz w:val="21"/>
              </w:rPr>
              <w:t>2部分：水样的采集与保存》（GB/T 5750.2-2023）的要求，妥善保存，并及时进行分析。</w:t>
            </w:r>
          </w:p>
          <w:p>
            <w:pPr>
              <w:pStyle w:val="null3"/>
              <w:ind w:firstLine="420"/>
              <w:jc w:val="both"/>
            </w:pPr>
            <w:r>
              <w:rPr>
                <w:sz w:val="21"/>
              </w:rPr>
              <w:t>（</w:t>
            </w:r>
            <w:r>
              <w:rPr>
                <w:sz w:val="21"/>
              </w:rPr>
              <w:t>3）</w:t>
            </w:r>
            <w:r>
              <w:rPr>
                <w:sz w:val="21"/>
              </w:rPr>
              <w:t>中标人检验室布局需有合理明确的分区，不同类别的检验室能单独有效的区分。</w:t>
            </w:r>
            <w:r>
              <w:rPr>
                <w:sz w:val="21"/>
              </w:rPr>
              <w:t>中标人</w:t>
            </w:r>
            <w:r>
              <w:rPr>
                <w:sz w:val="21"/>
              </w:rPr>
              <w:t>需</w:t>
            </w:r>
            <w:r>
              <w:rPr>
                <w:sz w:val="21"/>
              </w:rPr>
              <w:t>具有独立的供水水样间，保持卫生整洁，并做好水样的有效分区。</w:t>
            </w:r>
          </w:p>
          <w:p>
            <w:pPr>
              <w:pStyle w:val="null3"/>
              <w:ind w:firstLine="420"/>
              <w:jc w:val="both"/>
            </w:pPr>
            <w:r>
              <w:rPr>
                <w:sz w:val="21"/>
              </w:rPr>
              <w:t>（</w:t>
            </w:r>
            <w:r>
              <w:rPr>
                <w:sz w:val="21"/>
              </w:rPr>
              <w:t>4）项目检测按照《生活饮用水标准检验方法》（GB/T 5750-2023）中所列的分析方法选取。</w:t>
            </w:r>
          </w:p>
          <w:p>
            <w:pPr>
              <w:pStyle w:val="null3"/>
              <w:ind w:firstLine="420"/>
              <w:jc w:val="both"/>
            </w:pPr>
            <w:r>
              <w:rPr>
                <w:sz w:val="21"/>
              </w:rPr>
              <w:t>（</w:t>
            </w:r>
            <w:r>
              <w:rPr>
                <w:sz w:val="21"/>
              </w:rPr>
              <w:t>5）水质检测应做好原始数据记录和结果登记，每月将所有项目原始记录整理装订成册。</w:t>
            </w:r>
            <w:r>
              <w:rPr>
                <w:sz w:val="21"/>
              </w:rPr>
              <w:t>中标人</w:t>
            </w:r>
            <w:r>
              <w:rPr>
                <w:sz w:val="21"/>
              </w:rPr>
              <w:t>应对监测数据的准确性和有效性负责，并保存项目的所有原始记录</w:t>
            </w:r>
            <w:r>
              <w:rPr>
                <w:sz w:val="21"/>
              </w:rPr>
              <w:t>备查</w:t>
            </w:r>
            <w:r>
              <w:rPr>
                <w:sz w:val="21"/>
              </w:rPr>
              <w:t>，</w:t>
            </w:r>
            <w:r>
              <w:rPr>
                <w:sz w:val="21"/>
              </w:rPr>
              <w:t>包括</w:t>
            </w:r>
            <w:r>
              <w:rPr>
                <w:sz w:val="21"/>
              </w:rPr>
              <w:t>样品登记单、样品流转单、检测原始记录、标准溶液（基准溶液）配制记录、留样登记表、样品存贮条件记录表</w:t>
            </w:r>
            <w:r>
              <w:rPr>
                <w:sz w:val="21"/>
              </w:rPr>
              <w:t>和</w:t>
            </w:r>
            <w:r>
              <w:rPr>
                <w:sz w:val="21"/>
              </w:rPr>
              <w:t>仪器使用登记表</w:t>
            </w:r>
            <w:r>
              <w:rPr>
                <w:sz w:val="21"/>
              </w:rPr>
              <w:t>等以</w:t>
            </w:r>
            <w:r>
              <w:rPr>
                <w:sz w:val="21"/>
              </w:rPr>
              <w:t>保证数据的可追溯性。</w:t>
            </w:r>
          </w:p>
          <w:p>
            <w:pPr>
              <w:pStyle w:val="null3"/>
              <w:ind w:firstLine="422"/>
              <w:jc w:val="both"/>
            </w:pPr>
            <w:r>
              <w:rPr>
                <w:sz w:val="21"/>
                <w:b/>
              </w:rPr>
              <w:t>8</w:t>
            </w:r>
            <w:r>
              <w:rPr>
                <w:sz w:val="21"/>
                <w:b/>
              </w:rPr>
              <w:t>.复测要求</w:t>
            </w:r>
          </w:p>
          <w:p>
            <w:pPr>
              <w:pStyle w:val="null3"/>
              <w:ind w:firstLine="420"/>
              <w:jc w:val="both"/>
            </w:pPr>
            <w:r>
              <w:rPr>
                <w:sz w:val="21"/>
              </w:rPr>
              <w:t>检测项目如出现超标，用剩余样品进行第二次的平行实验复测，</w:t>
            </w:r>
            <w:r>
              <w:rPr>
                <w:sz w:val="21"/>
              </w:rPr>
              <w:t>若复测后仍超标，第一次测得数据为最终数据，若复测后不再超标，则第二次测得数据为最终数据</w:t>
            </w:r>
            <w:r>
              <w:rPr>
                <w:sz w:val="21"/>
              </w:rPr>
              <w:t>。如超标项目为毒理性与放射性指标，或项目检测值为异常值，应当立即上报</w:t>
            </w:r>
            <w:r>
              <w:rPr>
                <w:sz w:val="21"/>
              </w:rPr>
              <w:t>采购人</w:t>
            </w:r>
            <w:r>
              <w:rPr>
                <w:sz w:val="21"/>
              </w:rPr>
              <w:t>判断是否重新采集样品进行检测。所有实验数据应当保存，且在报送时填写在超标复测统计电子表中。重新复测后的数据无论超标与否均需要立刻报送，在报送时应提交复测数据的完整检测原始记录。整个过程所发生的费用（包括人工抽样、检测以及交通运输等费用）包含在总价中。</w:t>
            </w:r>
          </w:p>
          <w:p>
            <w:pPr>
              <w:pStyle w:val="null3"/>
              <w:ind w:firstLine="422"/>
              <w:jc w:val="both"/>
            </w:pPr>
            <w:r>
              <w:rPr>
                <w:sz w:val="21"/>
                <w:b/>
              </w:rPr>
              <w:t>9</w:t>
            </w:r>
            <w:r>
              <w:rPr>
                <w:sz w:val="21"/>
                <w:b/>
              </w:rPr>
              <w:t>.质量控制要求</w:t>
            </w:r>
          </w:p>
          <w:p>
            <w:pPr>
              <w:pStyle w:val="null3"/>
              <w:ind w:firstLine="420"/>
              <w:jc w:val="both"/>
            </w:pPr>
            <w:r>
              <w:rPr>
                <w:sz w:val="21"/>
              </w:rPr>
              <w:t>需按照计量认证的有关规定，在全过程进行质量控制，以保证检测结果的合理性、科学性和正确性。每月制定具体的质量控制计划。质控要求如下：</w:t>
            </w:r>
          </w:p>
          <w:p>
            <w:pPr>
              <w:pStyle w:val="null3"/>
              <w:ind w:firstLine="420"/>
              <w:jc w:val="both"/>
            </w:pPr>
            <w:r>
              <w:rPr>
                <w:sz w:val="21"/>
              </w:rPr>
              <w:t>（</w:t>
            </w:r>
            <w:r>
              <w:rPr>
                <w:sz w:val="21"/>
              </w:rPr>
              <w:t>1）水样采集的质量控制</w:t>
            </w:r>
          </w:p>
          <w:p>
            <w:pPr>
              <w:pStyle w:val="null3"/>
              <w:ind w:firstLine="420"/>
              <w:jc w:val="both"/>
            </w:pPr>
            <w:r>
              <w:rPr>
                <w:sz w:val="21"/>
              </w:rPr>
              <w:t>采样质量控制严格按照《生活饮用水标准检验方法</w:t>
            </w:r>
            <w:r>
              <w:rPr>
                <w:sz w:val="21"/>
              </w:rPr>
              <w:t>第</w:t>
            </w:r>
            <w:r>
              <w:rPr>
                <w:sz w:val="21"/>
              </w:rPr>
              <w:t>2部分：水样的采集与保存》（GB/T 5750.2-2023）中的质控要求进行。质控措施包括现场空白、运输空白、现场平行样和现场加标样或质控样等，记录并保存原始记录和测定结果，并将测定结果和结果评价作为质控总结内容写入工作月报中。</w:t>
            </w:r>
          </w:p>
          <w:p>
            <w:pPr>
              <w:pStyle w:val="null3"/>
              <w:ind w:firstLine="420"/>
              <w:jc w:val="both"/>
            </w:pPr>
            <w:r>
              <w:rPr>
                <w:sz w:val="21"/>
              </w:rPr>
              <w:t>（</w:t>
            </w:r>
            <w:r>
              <w:rPr>
                <w:sz w:val="21"/>
              </w:rPr>
              <w:t>2）实验室内部质量控制</w:t>
            </w:r>
          </w:p>
          <w:p>
            <w:pPr>
              <w:pStyle w:val="null3"/>
              <w:ind w:firstLine="420"/>
              <w:jc w:val="both"/>
            </w:pPr>
            <w:r>
              <w:rPr>
                <w:sz w:val="21"/>
              </w:rPr>
              <w:t>水质分析质量控制严格按照《生活饮用水标准检验方法</w:t>
            </w:r>
            <w:r>
              <w:rPr>
                <w:sz w:val="21"/>
              </w:rPr>
              <w:t>第</w:t>
            </w:r>
            <w:r>
              <w:rPr>
                <w:sz w:val="21"/>
              </w:rPr>
              <w:t>3部分：水质分析质量控制》（GB/T 5750.3-2023）中的质控要求进行。</w:t>
            </w:r>
          </w:p>
          <w:p>
            <w:pPr>
              <w:pStyle w:val="null3"/>
              <w:ind w:firstLine="420"/>
              <w:jc w:val="both"/>
            </w:pPr>
            <w:r>
              <w:rPr>
                <w:sz w:val="21"/>
              </w:rPr>
              <w:t>平行双样：每月平行双样测定不少于每月样品总量的</w:t>
            </w:r>
            <w:r>
              <w:rPr>
                <w:sz w:val="21"/>
              </w:rPr>
              <w:t>10%。测定结果计算相对偏差，并将测定结果和计算结果作为质控总结内容写入工作月报中；</w:t>
            </w:r>
          </w:p>
          <w:p>
            <w:pPr>
              <w:pStyle w:val="null3"/>
              <w:ind w:firstLine="420"/>
              <w:jc w:val="both"/>
            </w:pPr>
            <w:r>
              <w:rPr>
                <w:sz w:val="21"/>
              </w:rPr>
              <w:t>标准参考物（质控样）分析：采用标准参考物（质控样）和水样同时进行测试，将测试结果与标准样品保证值相比较。标准样品为具有国家标准物质的样品，且项目在常规水质指标</w:t>
            </w:r>
            <w:r>
              <w:rPr>
                <w:sz w:val="21"/>
              </w:rPr>
              <w:t>43项</w:t>
            </w:r>
            <w:r>
              <w:rPr>
                <w:sz w:val="21"/>
              </w:rPr>
              <w:t>和</w:t>
            </w:r>
            <w:r>
              <w:rPr>
                <w:sz w:val="21"/>
              </w:rPr>
              <w:t>铊指标中选取。标准参考物（或质控样）的测定结果作为质控总结内容写入工作月报中；</w:t>
            </w:r>
          </w:p>
          <w:p>
            <w:pPr>
              <w:pStyle w:val="null3"/>
              <w:ind w:firstLine="420"/>
              <w:jc w:val="both"/>
            </w:pPr>
            <w:r>
              <w:rPr>
                <w:sz w:val="21"/>
              </w:rPr>
              <w:t>加标回收分析：测定样品时，于同一批样品中加入一定量的标准物质进行测定，将测定结果扣除样品的测定值，计算回收率。每批相同基体类型的测试样品应随机抽取</w:t>
            </w:r>
            <w:r>
              <w:rPr>
                <w:sz w:val="21"/>
              </w:rPr>
              <w:t>10%-20%的样品进行加标回收分析。并将测定结果和计算结果作为质控总结内容写入工作月报中。</w:t>
            </w:r>
          </w:p>
          <w:p>
            <w:pPr>
              <w:pStyle w:val="null3"/>
              <w:ind w:firstLine="420"/>
              <w:jc w:val="both"/>
            </w:pPr>
            <w:r>
              <w:rPr>
                <w:sz w:val="21"/>
              </w:rPr>
              <w:t>（</w:t>
            </w:r>
            <w:r>
              <w:rPr>
                <w:sz w:val="21"/>
              </w:rPr>
              <w:t>3）实验室间比对试验要求</w:t>
            </w:r>
          </w:p>
          <w:p>
            <w:pPr>
              <w:pStyle w:val="null3"/>
              <w:ind w:firstLine="420"/>
              <w:jc w:val="both"/>
            </w:pPr>
            <w:r>
              <w:rPr>
                <w:sz w:val="21"/>
              </w:rPr>
              <w:t>按甲方要求，根据实际工作开展情况，进行</w:t>
            </w:r>
            <w:r>
              <w:rPr>
                <w:sz w:val="21"/>
              </w:rPr>
              <w:t>实验室间实际水样</w:t>
            </w:r>
            <w:r>
              <w:rPr>
                <w:sz w:val="21"/>
              </w:rPr>
              <w:t>数据</w:t>
            </w:r>
            <w:r>
              <w:rPr>
                <w:sz w:val="21"/>
              </w:rPr>
              <w:t>比对</w:t>
            </w:r>
            <w:r>
              <w:rPr>
                <w:sz w:val="21"/>
              </w:rPr>
              <w:t>。</w:t>
            </w:r>
          </w:p>
          <w:p>
            <w:pPr>
              <w:pStyle w:val="null3"/>
              <w:ind w:firstLine="420"/>
              <w:jc w:val="both"/>
            </w:pPr>
            <w:r>
              <w:rPr>
                <w:sz w:val="21"/>
              </w:rPr>
              <w:t>（</w:t>
            </w:r>
            <w:r>
              <w:rPr>
                <w:sz w:val="21"/>
              </w:rPr>
              <w:t>4）质控工作发生的一切费用包含在总价中。</w:t>
            </w:r>
          </w:p>
          <w:p>
            <w:pPr>
              <w:pStyle w:val="null3"/>
              <w:ind w:firstLine="422"/>
              <w:jc w:val="both"/>
            </w:pPr>
            <w:r>
              <w:rPr>
                <w:sz w:val="21"/>
                <w:b/>
              </w:rPr>
              <w:t>10</w:t>
            </w:r>
            <w:r>
              <w:rPr>
                <w:sz w:val="21"/>
                <w:b/>
              </w:rPr>
              <w:t>．人员要求</w:t>
            </w:r>
          </w:p>
          <w:p>
            <w:pPr>
              <w:pStyle w:val="null3"/>
              <w:ind w:firstLine="420"/>
              <w:jc w:val="both"/>
            </w:pPr>
            <w:r>
              <w:rPr>
                <w:sz w:val="21"/>
              </w:rPr>
              <w:t>（</w:t>
            </w:r>
            <w:r>
              <w:rPr>
                <w:sz w:val="21"/>
              </w:rPr>
              <w:t>1）中标人需投入1名有三年或以上经验的项目负责人，项目负责人需具有化学分析或环境监测类相关专业中级或以上职称。</w:t>
            </w:r>
          </w:p>
          <w:p>
            <w:pPr>
              <w:pStyle w:val="null3"/>
              <w:ind w:firstLine="420"/>
              <w:jc w:val="both"/>
            </w:pPr>
            <w:r>
              <w:rPr>
                <w:sz w:val="21"/>
              </w:rPr>
              <w:t>（</w:t>
            </w:r>
            <w:r>
              <w:rPr>
                <w:sz w:val="21"/>
              </w:rPr>
              <w:t>2</w:t>
            </w:r>
            <w:r>
              <w:rPr>
                <w:sz w:val="21"/>
              </w:rPr>
              <w:t>）</w:t>
            </w:r>
            <w:r>
              <w:rPr>
                <w:sz w:val="21"/>
              </w:rPr>
              <w:t>中标人投入本项目的团队成员（具备完成本项目工作的相应能力）需为</w:t>
            </w:r>
            <w:r>
              <w:rPr>
                <w:sz w:val="21"/>
              </w:rPr>
              <w:t>15人或以上。其中部分技术人员需具备化学分析或环境类相关专业的职称，以满足本项目监测的技术要求</w:t>
            </w:r>
            <w:r>
              <w:rPr>
                <w:sz w:val="21"/>
              </w:rPr>
              <w:t>。</w:t>
            </w:r>
          </w:p>
          <w:p>
            <w:pPr>
              <w:pStyle w:val="null3"/>
              <w:ind w:firstLine="420"/>
              <w:jc w:val="both"/>
            </w:pPr>
            <w:r>
              <w:rPr>
                <w:sz w:val="21"/>
              </w:rPr>
              <w:t>（</w:t>
            </w:r>
            <w:r>
              <w:rPr>
                <w:sz w:val="21"/>
              </w:rPr>
              <w:t>3</w:t>
            </w:r>
            <w:r>
              <w:rPr>
                <w:sz w:val="21"/>
              </w:rPr>
              <w:t>）除上述技术人员外，</w:t>
            </w:r>
            <w:r>
              <w:rPr>
                <w:sz w:val="21"/>
              </w:rPr>
              <w:t>中标人</w:t>
            </w:r>
            <w:r>
              <w:rPr>
                <w:sz w:val="21"/>
              </w:rPr>
              <w:t>需</w:t>
            </w:r>
            <w:r>
              <w:rPr>
                <w:sz w:val="21"/>
              </w:rPr>
              <w:t>派驻</w:t>
            </w:r>
            <w:r>
              <w:rPr>
                <w:sz w:val="21"/>
              </w:rPr>
              <w:t>1名工作人员</w:t>
            </w:r>
            <w:r>
              <w:rPr>
                <w:sz w:val="21"/>
              </w:rPr>
              <w:t>到采购人指定地点提供服务，</w:t>
            </w:r>
            <w:r>
              <w:rPr>
                <w:sz w:val="21"/>
              </w:rPr>
              <w:t>协助</w:t>
            </w:r>
            <w:r>
              <w:rPr>
                <w:sz w:val="21"/>
              </w:rPr>
              <w:t>采购人</w:t>
            </w:r>
            <w:r>
              <w:rPr>
                <w:sz w:val="21"/>
              </w:rPr>
              <w:t>完成本项目的监督检查、数据统计及报告编制等工作，并配有专用电脑等办公设备。</w:t>
            </w:r>
          </w:p>
          <w:p>
            <w:pPr>
              <w:pStyle w:val="null3"/>
              <w:ind w:firstLine="420"/>
              <w:jc w:val="both"/>
            </w:pPr>
            <w:r>
              <w:rPr>
                <w:sz w:val="21"/>
              </w:rPr>
              <w:t>（</w:t>
            </w:r>
            <w:r>
              <w:rPr>
                <w:sz w:val="21"/>
              </w:rPr>
              <w:t>4</w:t>
            </w:r>
            <w:r>
              <w:rPr>
                <w:sz w:val="21"/>
              </w:rPr>
              <w:t>）</w:t>
            </w:r>
            <w:r>
              <w:rPr>
                <w:sz w:val="21"/>
              </w:rPr>
              <w:t>未经采购人书面同意，中标人不得擅自更换投入本项目人员。</w:t>
            </w:r>
          </w:p>
          <w:p>
            <w:pPr>
              <w:pStyle w:val="null3"/>
              <w:ind w:firstLine="422"/>
              <w:jc w:val="left"/>
            </w:pPr>
            <w:r>
              <w:rPr>
                <w:sz w:val="21"/>
                <w:b/>
              </w:rPr>
              <w:t>11</w:t>
            </w:r>
            <w:r>
              <w:rPr>
                <w:sz w:val="21"/>
                <w:b/>
              </w:rPr>
              <w:t>.车辆要求</w:t>
            </w:r>
          </w:p>
          <w:p>
            <w:pPr>
              <w:pStyle w:val="null3"/>
              <w:ind w:firstLine="420"/>
              <w:jc w:val="both"/>
            </w:pPr>
            <w:r>
              <w:rPr>
                <w:sz w:val="21"/>
              </w:rPr>
              <w:t>中标人</w:t>
            </w:r>
            <w:r>
              <w:rPr>
                <w:sz w:val="21"/>
              </w:rPr>
              <w:t>为本项目投入的车辆发生的一切费用，如燃油费、路桥费等均包含在合同总价中。</w:t>
            </w:r>
          </w:p>
          <w:p>
            <w:pPr>
              <w:pStyle w:val="null3"/>
              <w:ind w:firstLine="420"/>
              <w:jc w:val="both"/>
            </w:pPr>
            <w:r>
              <w:rPr>
                <w:sz w:val="21"/>
              </w:rPr>
              <w:t>（</w:t>
            </w:r>
            <w:r>
              <w:rPr>
                <w:sz w:val="21"/>
              </w:rPr>
              <w:t>1）</w:t>
            </w:r>
            <w:r>
              <w:rPr>
                <w:sz w:val="21"/>
              </w:rPr>
              <w:t>中标人</w:t>
            </w:r>
            <w:r>
              <w:rPr>
                <w:sz w:val="21"/>
              </w:rPr>
              <w:t>需配备专门的采样及现场检测车辆，满足采样计划及现场检测开展需求。</w:t>
            </w:r>
          </w:p>
          <w:p>
            <w:pPr>
              <w:pStyle w:val="null3"/>
              <w:ind w:firstLine="420"/>
              <w:jc w:val="both"/>
            </w:pPr>
            <w:r>
              <w:rPr>
                <w:sz w:val="21"/>
              </w:rPr>
              <w:t>（</w:t>
            </w:r>
            <w:r>
              <w:rPr>
                <w:sz w:val="21"/>
              </w:rPr>
              <w:t>2）车辆的保养维修应安排在非采样时间，不得影响工作（</w:t>
            </w:r>
            <w:r>
              <w:rPr>
                <w:sz w:val="21"/>
              </w:rPr>
              <w:t>采样</w:t>
            </w:r>
            <w:r>
              <w:rPr>
                <w:sz w:val="21"/>
              </w:rPr>
              <w:t>）计划。因特殊原因，不能按计划出车采样的，</w:t>
            </w:r>
            <w:r>
              <w:rPr>
                <w:sz w:val="21"/>
              </w:rPr>
              <w:t>需</w:t>
            </w:r>
            <w:r>
              <w:rPr>
                <w:sz w:val="21"/>
              </w:rPr>
              <w:t>提供备用车辆替代。</w:t>
            </w:r>
          </w:p>
          <w:p>
            <w:pPr>
              <w:pStyle w:val="null3"/>
              <w:ind w:firstLine="420"/>
              <w:jc w:val="both"/>
            </w:pPr>
            <w:r>
              <w:rPr>
                <w:sz w:val="21"/>
              </w:rPr>
              <w:t>（</w:t>
            </w:r>
            <w:r>
              <w:rPr>
                <w:sz w:val="21"/>
              </w:rPr>
              <w:t>3）车辆的使用遵守我国有关法律法规，如</w:t>
            </w:r>
            <w:r>
              <w:rPr>
                <w:sz w:val="21"/>
              </w:rPr>
              <w:t>中标供应商在使用车辆的过程中</w:t>
            </w:r>
            <w:r>
              <w:rPr>
                <w:sz w:val="21"/>
              </w:rPr>
              <w:t>发生事故均由</w:t>
            </w:r>
            <w:r>
              <w:rPr>
                <w:sz w:val="21"/>
              </w:rPr>
              <w:t>中标人</w:t>
            </w:r>
            <w:r>
              <w:rPr>
                <w:sz w:val="21"/>
              </w:rPr>
              <w:t>负责。</w:t>
            </w:r>
          </w:p>
          <w:p>
            <w:pPr>
              <w:pStyle w:val="null3"/>
              <w:ind w:firstLine="420"/>
              <w:jc w:val="both"/>
            </w:pPr>
            <w:r>
              <w:rPr>
                <w:sz w:val="21"/>
              </w:rPr>
              <w:t>（</w:t>
            </w:r>
            <w:r>
              <w:rPr>
                <w:sz w:val="21"/>
              </w:rPr>
              <w:t>4）</w:t>
            </w:r>
            <w:r>
              <w:rPr>
                <w:sz w:val="21"/>
              </w:rPr>
              <w:t>中标人</w:t>
            </w:r>
            <w:r>
              <w:rPr>
                <w:sz w:val="21"/>
              </w:rPr>
              <w:t>需</w:t>
            </w:r>
            <w:r>
              <w:rPr>
                <w:sz w:val="21"/>
              </w:rPr>
              <w:t>配备专门的车辆，提供满足</w:t>
            </w:r>
            <w:r>
              <w:rPr>
                <w:sz w:val="21"/>
              </w:rPr>
              <w:t>派驻技术人员开展技术服务，</w:t>
            </w:r>
            <w:r>
              <w:rPr>
                <w:sz w:val="21"/>
              </w:rPr>
              <w:t>采购人</w:t>
            </w:r>
            <w:r>
              <w:rPr>
                <w:sz w:val="21"/>
              </w:rPr>
              <w:t>监督工作、应急监测工作等所需的交通服务。</w:t>
            </w:r>
          </w:p>
          <w:p>
            <w:pPr>
              <w:pStyle w:val="null3"/>
              <w:ind w:firstLine="422"/>
              <w:jc w:val="both"/>
            </w:pPr>
            <w:r>
              <w:rPr>
                <w:sz w:val="21"/>
                <w:b/>
              </w:rPr>
              <w:t>12</w:t>
            </w:r>
            <w:r>
              <w:rPr>
                <w:sz w:val="21"/>
                <w:b/>
              </w:rPr>
              <w:t>.培训要求</w:t>
            </w:r>
          </w:p>
          <w:p>
            <w:pPr>
              <w:pStyle w:val="null3"/>
              <w:ind w:firstLine="420"/>
              <w:jc w:val="both"/>
            </w:pPr>
            <w:r>
              <w:rPr>
                <w:sz w:val="21"/>
              </w:rPr>
              <w:t>必要时，</w:t>
            </w:r>
            <w:r>
              <w:rPr>
                <w:sz w:val="21"/>
              </w:rPr>
              <w:t>中标人</w:t>
            </w:r>
            <w:r>
              <w:rPr>
                <w:sz w:val="21"/>
              </w:rPr>
              <w:t>应组织有关国内农村供水监测相关的培训，培训所发生一切费用包含在总价中。</w:t>
            </w:r>
          </w:p>
          <w:p>
            <w:pPr>
              <w:pStyle w:val="null3"/>
              <w:ind w:firstLine="422"/>
              <w:jc w:val="both"/>
            </w:pPr>
            <w:r>
              <w:rPr>
                <w:sz w:val="21"/>
                <w:b/>
              </w:rPr>
              <w:t>13</w:t>
            </w:r>
            <w:r>
              <w:rPr>
                <w:sz w:val="21"/>
                <w:b/>
              </w:rPr>
              <w:t>．</w:t>
            </w:r>
            <w:r>
              <w:rPr>
                <w:sz w:val="21"/>
                <w:b/>
              </w:rPr>
              <w:t>方案要求</w:t>
            </w:r>
          </w:p>
          <w:p>
            <w:pPr>
              <w:pStyle w:val="null3"/>
              <w:ind w:firstLine="420"/>
              <w:jc w:val="both"/>
            </w:pPr>
            <w:r>
              <w:rPr>
                <w:sz w:val="21"/>
              </w:rPr>
              <w:t>（</w:t>
            </w:r>
            <w:r>
              <w:rPr>
                <w:sz w:val="21"/>
              </w:rPr>
              <w:t>1）投标人需</w:t>
            </w:r>
            <w:r>
              <w:rPr>
                <w:sz w:val="21"/>
              </w:rPr>
              <w:t>根据采购需求制定项目实施方案，</w:t>
            </w:r>
            <w:r>
              <w:rPr>
                <w:sz w:val="21"/>
              </w:rPr>
              <w:t>包括但不限于</w:t>
            </w:r>
            <w:r>
              <w:rPr>
                <w:sz w:val="21"/>
              </w:rPr>
              <w:t>采样计划、</w:t>
            </w:r>
            <w:r>
              <w:rPr>
                <w:sz w:val="21"/>
              </w:rPr>
              <w:t>采样路线规划、</w:t>
            </w:r>
            <w:r>
              <w:rPr>
                <w:sz w:val="21"/>
              </w:rPr>
              <w:t>检测</w:t>
            </w:r>
            <w:r>
              <w:rPr>
                <w:sz w:val="21"/>
              </w:rPr>
              <w:t>方法</w:t>
            </w:r>
            <w:r>
              <w:rPr>
                <w:sz w:val="21"/>
              </w:rPr>
              <w:t>、</w:t>
            </w:r>
            <w:r>
              <w:rPr>
                <w:sz w:val="21"/>
              </w:rPr>
              <w:t>样品保存与管理</w:t>
            </w:r>
            <w:r>
              <w:rPr>
                <w:sz w:val="21"/>
              </w:rPr>
              <w:t>、质量控制</w:t>
            </w:r>
            <w:r>
              <w:rPr>
                <w:sz w:val="21"/>
              </w:rPr>
              <w:t>、</w:t>
            </w:r>
            <w:r>
              <w:rPr>
                <w:sz w:val="21"/>
              </w:rPr>
              <w:t>超标复测</w:t>
            </w:r>
            <w:r>
              <w:rPr>
                <w:sz w:val="21"/>
              </w:rPr>
              <w:t>安排</w:t>
            </w:r>
            <w:r>
              <w:rPr>
                <w:sz w:val="21"/>
              </w:rPr>
              <w:t>等内容并保证其落实措施</w:t>
            </w:r>
            <w:r>
              <w:rPr>
                <w:sz w:val="21"/>
              </w:rPr>
              <w:t>。</w:t>
            </w:r>
          </w:p>
          <w:p>
            <w:pPr>
              <w:pStyle w:val="null3"/>
              <w:ind w:firstLine="420"/>
              <w:jc w:val="both"/>
            </w:pPr>
            <w:r>
              <w:rPr>
                <w:sz w:val="21"/>
              </w:rPr>
              <w:t>（</w:t>
            </w:r>
            <w:r>
              <w:rPr>
                <w:sz w:val="21"/>
              </w:rPr>
              <w:t>2</w:t>
            </w:r>
            <w:r>
              <w:rPr>
                <w:sz w:val="21"/>
              </w:rPr>
              <w:t>）</w:t>
            </w:r>
            <w:r>
              <w:rPr>
                <w:sz w:val="21"/>
              </w:rPr>
              <w:t>投标人需根据对采购需求的理解和对本项目重点难点的预判进行阐述。</w:t>
            </w:r>
          </w:p>
          <w:p>
            <w:pPr>
              <w:pStyle w:val="null3"/>
              <w:ind w:firstLine="420"/>
              <w:jc w:val="both"/>
            </w:pPr>
            <w:r>
              <w:rPr>
                <w:sz w:val="21"/>
              </w:rPr>
              <w:t>（</w:t>
            </w:r>
            <w:r>
              <w:rPr>
                <w:sz w:val="21"/>
              </w:rPr>
              <w:t>3）本项目可能出现应急水质监测情形，投标人需针对本项目提供一套应急服务管理方案，包括但不限于应急监测预案、应急监测工作人员调配方案、应急监测工作实施对项目原定计划实施影响程度。</w:t>
            </w:r>
          </w:p>
          <w:p>
            <w:pPr>
              <w:pStyle w:val="null3"/>
              <w:ind w:firstLine="420"/>
              <w:jc w:val="both"/>
            </w:pPr>
            <w:r>
              <w:rPr>
                <w:sz w:val="21"/>
              </w:rPr>
              <w:t>（</w:t>
            </w:r>
            <w:r>
              <w:rPr>
                <w:sz w:val="21"/>
              </w:rPr>
              <w:t>4）投标人需结合本项目实施过程中的安全问题，形成一套全面、合理，行之有效的安全管理措施，包括但不限于采样安全管理、检测设施设备的安全操作保障措施、车辆的组织调配合理性。</w:t>
            </w:r>
          </w:p>
          <w:p>
            <w:pPr>
              <w:pStyle w:val="null3"/>
              <w:ind w:firstLine="420"/>
              <w:jc w:val="both"/>
            </w:pPr>
            <w:r>
              <w:rPr>
                <w:sz w:val="21"/>
              </w:rPr>
              <w:t>（</w:t>
            </w:r>
            <w:r>
              <w:rPr>
                <w:sz w:val="21"/>
              </w:rPr>
              <w:t>5）中标人在接到采购人发出的服务要求后，需在60（不含）分钟内进行有效响应，采样后6小时内送达实验室。</w:t>
            </w:r>
          </w:p>
        </w:tc>
      </w:tr>
      <w:tr>
        <w:tc>
          <w:tcPr>
            <w:tcW w:type="dxa" w:w="2076"/>
          </w:tcPr>
          <w:p/>
        </w:tc>
        <w:tc>
          <w:tcPr>
            <w:tcW w:type="dxa" w:w="415"/>
          </w:tcPr>
          <w:p>
            <w:pPr>
              <w:pStyle w:val="null3"/>
            </w:pPr>
            <w:r>
              <w:rPr/>
              <w:t>2</w:t>
            </w:r>
          </w:p>
        </w:tc>
        <w:tc>
          <w:tcPr>
            <w:tcW w:type="dxa" w:w="5814"/>
          </w:tcPr>
          <w:p>
            <w:pPr>
              <w:pStyle w:val="null3"/>
              <w:jc w:val="both"/>
            </w:pPr>
            <w:r>
              <w:rPr>
                <w:sz w:val="24"/>
                <w:b/>
              </w:rPr>
              <w:t>附件</w:t>
            </w:r>
          </w:p>
          <w:p>
            <w:pPr>
              <w:pStyle w:val="null3"/>
              <w:ind w:firstLine="640"/>
              <w:jc w:val="both"/>
            </w:pPr>
            <w:r>
              <w:rPr>
                <w:sz w:val="24"/>
              </w:rPr>
              <w:t>附件</w:t>
            </w:r>
            <w:r>
              <w:rPr>
                <w:sz w:val="24"/>
              </w:rPr>
              <w:t xml:space="preserve">1 </w:t>
            </w:r>
            <w:r>
              <w:rPr>
                <w:sz w:val="24"/>
              </w:rPr>
              <w:t>农村管网水</w:t>
            </w:r>
            <w:r>
              <w:rPr>
                <w:sz w:val="24"/>
              </w:rPr>
              <w:t>水质监测点一览表（另册，</w:t>
            </w:r>
            <w:r>
              <w:rPr>
                <w:sz w:val="24"/>
              </w:rPr>
              <w:t>合同签订时</w:t>
            </w:r>
            <w:r>
              <w:rPr>
                <w:sz w:val="24"/>
              </w:rPr>
              <w:t>提供电子版）</w:t>
            </w:r>
          </w:p>
          <w:p>
            <w:pPr>
              <w:pStyle w:val="null3"/>
              <w:ind w:firstLine="640"/>
              <w:jc w:val="both"/>
            </w:pPr>
            <w:r>
              <w:rPr>
                <w:sz w:val="24"/>
              </w:rPr>
              <w:t>附件</w:t>
            </w:r>
            <w:r>
              <w:rPr>
                <w:sz w:val="24"/>
              </w:rPr>
              <w:t xml:space="preserve">2 </w:t>
            </w:r>
            <w:r>
              <w:rPr>
                <w:sz w:val="24"/>
              </w:rPr>
              <w:t>农村</w:t>
            </w:r>
            <w:r>
              <w:rPr>
                <w:sz w:val="24"/>
              </w:rPr>
              <w:t>管网水</w:t>
            </w:r>
            <w:r>
              <w:rPr>
                <w:sz w:val="24"/>
              </w:rPr>
              <w:t>水质</w:t>
            </w:r>
            <w:r>
              <w:rPr>
                <w:sz w:val="24"/>
              </w:rPr>
              <w:t>监测点（空白格式）</w:t>
            </w:r>
          </w:p>
          <w:p>
            <w:pPr>
              <w:pStyle w:val="null3"/>
              <w:ind w:firstLine="640"/>
              <w:jc w:val="both"/>
            </w:pPr>
            <w:r>
              <w:rPr>
                <w:sz w:val="24"/>
              </w:rPr>
              <w:t>附件</w:t>
            </w:r>
            <w:r>
              <w:rPr>
                <w:sz w:val="24"/>
              </w:rPr>
              <w:t>3 广州市农村供水水质监测项目管理考核办法</w:t>
            </w:r>
          </w:p>
          <w:p>
            <w:pPr>
              <w:pStyle w:val="null3"/>
              <w:jc w:val="left"/>
            </w:pPr>
            <w:r>
              <w:rPr>
                <w:sz w:val="24"/>
              </w:rPr>
              <w:t>附件</w:t>
            </w:r>
            <w:r>
              <w:rPr>
                <w:sz w:val="24"/>
              </w:rPr>
              <w:t xml:space="preserve">2 </w:t>
            </w:r>
            <w:r>
              <w:rPr>
                <w:sz w:val="24"/>
              </w:rPr>
              <w:t>农村</w:t>
            </w:r>
            <w:r>
              <w:rPr>
                <w:sz w:val="24"/>
              </w:rPr>
              <w:t>管网水</w:t>
            </w:r>
            <w:r>
              <w:rPr>
                <w:sz w:val="24"/>
              </w:rPr>
              <w:t>水质</w:t>
            </w:r>
            <w:r>
              <w:rPr>
                <w:sz w:val="24"/>
              </w:rPr>
              <w:t>监测点</w:t>
            </w:r>
            <w:r>
              <w:rPr>
                <w:sz w:val="24"/>
              </w:rPr>
              <w:t>（空白格式）</w:t>
            </w:r>
          </w:p>
          <w:p>
            <w:pPr>
              <w:pStyle w:val="null3"/>
              <w:jc w:val="center"/>
            </w:pPr>
            <w:r>
              <w:rPr>
                <w:sz w:val="21"/>
              </w:rPr>
              <w:t>表</w:t>
            </w:r>
            <w:r>
              <w:rPr>
                <w:sz w:val="21"/>
              </w:rPr>
              <w:t>1</w:t>
            </w:r>
            <w:r>
              <w:rPr>
                <w:sz w:val="21"/>
              </w:rPr>
              <w:t>城镇水厂管网延伸农村管网水监测点（空白格式）</w:t>
            </w:r>
          </w:p>
          <w:p>
            <w:pPr>
              <w:pStyle w:val="null3"/>
              <w:jc w:val="both"/>
            </w:pPr>
            <w:r>
              <w:rPr>
                <w:sz w:val="21"/>
              </w:rPr>
              <w:t>供水区域：</w:t>
            </w:r>
            <w:r>
              <w:rPr>
                <w:sz w:val="21"/>
              </w:rPr>
              <w:t xml:space="preserve">                         </w:t>
            </w:r>
            <w:r>
              <w:rPr>
                <w:sz w:val="21"/>
              </w:rPr>
              <w:t>联系人：</w:t>
            </w:r>
            <w:r>
              <w:rPr>
                <w:sz w:val="21"/>
              </w:rPr>
              <w:t xml:space="preserve">                                 </w:t>
            </w:r>
            <w:r>
              <w:rPr>
                <w:sz w:val="21"/>
              </w:rPr>
              <w:t>联系电话：</w:t>
            </w:r>
          </w:p>
          <w:tbl>
            <w:tblPr>
              <w:tblBorders>
                <w:top w:val="none" w:color="000000" w:sz="4"/>
                <w:left w:val="none" w:color="000000" w:sz="4"/>
                <w:bottom w:val="none" w:color="000000" w:sz="4"/>
                <w:right w:val="none" w:color="000000" w:sz="4"/>
                <w:insideH w:val="none"/>
                <w:insideV w:val="none"/>
              </w:tblBorders>
            </w:tblPr>
            <w:tblGrid>
              <w:gridCol w:w="278"/>
              <w:gridCol w:w="506"/>
              <w:gridCol w:w="439"/>
              <w:gridCol w:w="389"/>
              <w:gridCol w:w="352"/>
              <w:gridCol w:w="328"/>
              <w:gridCol w:w="544"/>
              <w:gridCol w:w="1239"/>
              <w:gridCol w:w="736"/>
              <w:gridCol w:w="785"/>
            </w:tblGrid>
            <w:tr>
              <w:tc>
                <w:tcPr>
                  <w:tcW w:type="dxa" w:w="27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镇</w:t>
                  </w:r>
                </w:p>
              </w:tc>
              <w:tc>
                <w:tcPr>
                  <w:tcW w:type="dxa" w:w="5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行政村</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自然村</w:t>
                  </w:r>
                </w:p>
              </w:tc>
              <w:tc>
                <w:tcPr>
                  <w:tcW w:type="dxa" w:w="3588"/>
                  <w:gridSpan w:val="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78"/>
                  <w:vMerge/>
                  <w:tcBorders>
                    <w:top w:val="single" w:color="000000" w:sz="4"/>
                    <w:left w:val="single" w:color="000000" w:sz="4"/>
                    <w:bottom w:val="single" w:color="000000" w:sz="4"/>
                    <w:right w:val="single" w:color="000000" w:sz="4"/>
                  </w:tcBorders>
                </w:tcPr>
                <w:p/>
              </w:tc>
              <w:tc>
                <w:tcPr>
                  <w:tcW w:type="dxa" w:w="5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行政村名称</w:t>
                  </w:r>
                </w:p>
              </w:tc>
              <w:tc>
                <w:tcPr>
                  <w:tcW w:type="dxa" w:w="4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自然村名称</w:t>
                  </w:r>
                </w:p>
              </w:tc>
              <w:tc>
                <w:tcPr>
                  <w:tcW w:type="dxa" w:w="38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供水水厂名称</w:t>
                  </w:r>
                </w:p>
              </w:tc>
              <w:tc>
                <w:tcPr>
                  <w:tcW w:type="dxa" w:w="35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供水水源</w:t>
                  </w:r>
                </w:p>
              </w:tc>
              <w:tc>
                <w:tcPr>
                  <w:tcW w:type="dxa" w:w="32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消毒类型</w:t>
                  </w:r>
                </w:p>
              </w:tc>
              <w:tc>
                <w:tcPr>
                  <w:tcW w:type="dxa" w:w="54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工程供水规模</w:t>
                  </w:r>
                  <w:r>
                    <w:rPr>
                      <w:sz w:val="21"/>
                    </w:rPr>
                    <w:t>(吨/日)</w:t>
                  </w:r>
                </w:p>
              </w:tc>
              <w:tc>
                <w:tcPr>
                  <w:tcW w:type="dxa" w:w="12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监测点地址</w:t>
                  </w:r>
                </w:p>
              </w:tc>
              <w:tc>
                <w:tcPr>
                  <w:tcW w:type="dxa" w:w="73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监测点定位</w:t>
                  </w:r>
                </w:p>
              </w:tc>
              <w:tc>
                <w:tcPr>
                  <w:tcW w:type="dxa" w:w="7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联系人、联系电话</w:t>
                  </w:r>
                </w:p>
              </w:tc>
            </w:tr>
            <w:tr>
              <w:tc>
                <w:tcPr>
                  <w:tcW w:type="dxa" w:w="278"/>
                  <w:vMerge/>
                  <w:tcBorders>
                    <w:top w:val="single" w:color="000000" w:sz="4"/>
                    <w:left w:val="single" w:color="000000" w:sz="4"/>
                    <w:bottom w:val="single" w:color="000000" w:sz="4"/>
                    <w:right w:val="single" w:color="000000" w:sz="4"/>
                  </w:tcBorders>
                </w:tcPr>
                <w:p/>
              </w:tc>
              <w:tc>
                <w:tcPr>
                  <w:tcW w:type="dxa" w:w="506"/>
                  <w:vMerge/>
                  <w:tcBorders>
                    <w:top w:val="none" w:color="000000" w:sz="4"/>
                    <w:left w:val="none" w:color="000000" w:sz="4"/>
                    <w:bottom w:val="single" w:color="000000" w:sz="4"/>
                    <w:right w:val="single" w:color="000000" w:sz="4"/>
                  </w:tcBorders>
                </w:tcPr>
                <w:p/>
              </w:tc>
              <w:tc>
                <w:tcPr>
                  <w:tcW w:type="dxa" w:w="439"/>
                  <w:vMerge/>
                  <w:tcBorders>
                    <w:top w:val="none" w:color="000000" w:sz="4"/>
                    <w:left w:val="none" w:color="000000" w:sz="4"/>
                    <w:bottom w:val="single" w:color="000000" w:sz="4"/>
                    <w:right w:val="single" w:color="000000" w:sz="4"/>
                  </w:tcBorders>
                </w:tcPr>
                <w:p/>
              </w:tc>
              <w:tc>
                <w:tcPr>
                  <w:tcW w:type="dxa" w:w="389"/>
                  <w:vMerge/>
                  <w:tcBorders>
                    <w:top w:val="none" w:color="000000" w:sz="4"/>
                    <w:left w:val="none" w:color="000000" w:sz="4"/>
                    <w:bottom w:val="single" w:color="000000" w:sz="4"/>
                    <w:right w:val="single" w:color="000000" w:sz="4"/>
                  </w:tcBorders>
                </w:tcPr>
                <w:p/>
              </w:tc>
              <w:tc>
                <w:tcPr>
                  <w:tcW w:type="dxa" w:w="352"/>
                  <w:vMerge/>
                  <w:tcBorders>
                    <w:top w:val="none" w:color="000000" w:sz="4"/>
                    <w:left w:val="none" w:color="000000" w:sz="4"/>
                    <w:bottom w:val="single" w:color="000000" w:sz="4"/>
                    <w:right w:val="single" w:color="000000" w:sz="4"/>
                  </w:tcBorders>
                </w:tcPr>
                <w:p/>
              </w:tc>
              <w:tc>
                <w:tcPr>
                  <w:tcW w:type="dxa" w:w="328"/>
                  <w:vMerge/>
                  <w:tcBorders>
                    <w:top w:val="none" w:color="000000" w:sz="4"/>
                    <w:left w:val="none" w:color="000000" w:sz="4"/>
                    <w:bottom w:val="single" w:color="000000" w:sz="4"/>
                    <w:right w:val="single" w:color="000000" w:sz="4"/>
                  </w:tcBorders>
                </w:tcPr>
                <w:p/>
              </w:tc>
              <w:tc>
                <w:tcPr>
                  <w:tcW w:type="dxa" w:w="544"/>
                  <w:vMerge/>
                  <w:tcBorders>
                    <w:top w:val="none" w:color="000000" w:sz="4"/>
                    <w:left w:val="none" w:color="000000" w:sz="4"/>
                    <w:bottom w:val="single" w:color="000000" w:sz="4"/>
                    <w:right w:val="single" w:color="000000" w:sz="4"/>
                  </w:tcBorders>
                </w:tcPr>
                <w:p/>
              </w:tc>
              <w:tc>
                <w:tcPr>
                  <w:tcW w:type="dxa" w:w="1239"/>
                  <w:vMerge/>
                  <w:tcBorders>
                    <w:top w:val="none" w:color="000000" w:sz="4"/>
                    <w:left w:val="none" w:color="000000" w:sz="4"/>
                    <w:bottom w:val="single" w:color="000000" w:sz="4"/>
                    <w:right w:val="single" w:color="000000" w:sz="4"/>
                  </w:tcBorders>
                </w:tcPr>
                <w:p/>
              </w:tc>
              <w:tc>
                <w:tcPr>
                  <w:tcW w:type="dxa" w:w="736"/>
                  <w:vMerge/>
                  <w:tcBorders>
                    <w:top w:val="none" w:color="000000" w:sz="4"/>
                    <w:left w:val="none" w:color="000000" w:sz="4"/>
                    <w:bottom w:val="single" w:color="000000" w:sz="4"/>
                    <w:right w:val="single" w:color="000000" w:sz="4"/>
                  </w:tcBorders>
                </w:tcPr>
                <w:p/>
              </w:tc>
              <w:tc>
                <w:tcPr>
                  <w:tcW w:type="dxa" w:w="785"/>
                  <w:vMerge/>
                  <w:tcBorders>
                    <w:top w:val="none" w:color="000000" w:sz="4"/>
                    <w:left w:val="none" w:color="000000" w:sz="4"/>
                    <w:bottom w:val="single" w:color="000000" w:sz="4"/>
                    <w:right w:val="single" w:color="000000" w:sz="4"/>
                  </w:tcBorders>
                </w:tcPr>
                <w:p/>
              </w:tc>
            </w:tr>
            <w:tr>
              <w:tc>
                <w:tcPr>
                  <w:tcW w:type="dxa" w:w="278"/>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278"/>
                  <w:vMerge/>
                  <w:tcBorders>
                    <w:top w:val="none" w:color="000000" w:sz="4"/>
                    <w:left w:val="single" w:color="000000" w:sz="4"/>
                    <w:bottom w:val="none" w:color="000000" w:sz="4"/>
                    <w:right w:val="single" w:color="000000" w:sz="4"/>
                  </w:tcBorders>
                </w:tcP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278"/>
                  <w:vMerge/>
                  <w:tcBorders>
                    <w:top w:val="none" w:color="000000" w:sz="4"/>
                    <w:left w:val="single" w:color="000000" w:sz="4"/>
                    <w:bottom w:val="none" w:color="000000" w:sz="4"/>
                    <w:right w:val="single" w:color="000000" w:sz="4"/>
                  </w:tcBorders>
                </w:tcP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278"/>
                  <w:vMerge/>
                  <w:tcBorders>
                    <w:top w:val="none" w:color="000000" w:sz="4"/>
                    <w:left w:val="single" w:color="000000" w:sz="4"/>
                    <w:bottom w:val="none" w:color="000000" w:sz="4"/>
                    <w:right w:val="single" w:color="000000" w:sz="4"/>
                  </w:tcBorders>
                </w:tcP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278"/>
                  <w:vMerge/>
                  <w:tcBorders>
                    <w:top w:val="none" w:color="000000" w:sz="4"/>
                    <w:left w:val="single" w:color="000000" w:sz="4"/>
                    <w:bottom w:val="none" w:color="000000" w:sz="4"/>
                    <w:right w:val="single" w:color="000000" w:sz="4"/>
                  </w:tcBorders>
                </w:tcP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278"/>
                  <w:vMerge/>
                  <w:tcBorders>
                    <w:top w:val="none" w:color="000000" w:sz="4"/>
                    <w:left w:val="single" w:color="000000" w:sz="4"/>
                    <w:bottom w:val="none" w:color="000000" w:sz="4"/>
                    <w:right w:val="single" w:color="000000" w:sz="4"/>
                  </w:tcBorders>
                </w:tcP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278"/>
                  <w:vMerge/>
                  <w:tcBorders>
                    <w:top w:val="none" w:color="000000" w:sz="4"/>
                    <w:left w:val="single" w:color="000000" w:sz="4"/>
                    <w:bottom w:val="none" w:color="000000" w:sz="4"/>
                    <w:right w:val="single" w:color="000000" w:sz="4"/>
                  </w:tcBorders>
                </w:tcP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278"/>
                  <w:vMerge/>
                  <w:tcBorders>
                    <w:top w:val="none" w:color="000000" w:sz="4"/>
                    <w:left w:val="single" w:color="000000" w:sz="4"/>
                    <w:bottom w:val="none" w:color="000000" w:sz="4"/>
                    <w:right w:val="single" w:color="000000" w:sz="4"/>
                  </w:tcBorders>
                </w:tcP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278"/>
                  <w:vMerge/>
                  <w:tcBorders>
                    <w:top w:val="none" w:color="000000" w:sz="4"/>
                    <w:left w:val="single" w:color="000000" w:sz="4"/>
                    <w:bottom w:val="none" w:color="000000" w:sz="4"/>
                    <w:right w:val="single" w:color="000000" w:sz="4"/>
                  </w:tcBorders>
                </w:tcP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r>
          </w:tbl>
          <w:p>
            <w:pPr>
              <w:pStyle w:val="null3"/>
              <w:jc w:val="both"/>
            </w:pPr>
            <w:r>
              <w:rPr/>
              <w:t xml:space="preserve"> </w:t>
            </w:r>
          </w:p>
          <w:p>
            <w:pPr>
              <w:pStyle w:val="null3"/>
              <w:jc w:val="center"/>
            </w:pPr>
            <w:r>
              <w:rPr>
                <w:sz w:val="21"/>
              </w:rPr>
              <w:t>表</w:t>
            </w:r>
            <w:r>
              <w:rPr>
                <w:sz w:val="21"/>
              </w:rPr>
              <w:t xml:space="preserve">2 </w:t>
            </w:r>
            <w:r>
              <w:rPr>
                <w:sz w:val="21"/>
              </w:rPr>
              <w:t>小型集中式供水工程管网水监测点（空白格式）</w:t>
            </w:r>
          </w:p>
          <w:p>
            <w:pPr>
              <w:pStyle w:val="null3"/>
              <w:jc w:val="both"/>
            </w:pPr>
            <w:r>
              <w:rPr>
                <w:sz w:val="21"/>
              </w:rPr>
              <w:t>供水区域：</w:t>
            </w:r>
            <w:r>
              <w:rPr>
                <w:sz w:val="21"/>
              </w:rPr>
              <w:t xml:space="preserve">                               </w:t>
            </w:r>
            <w:r>
              <w:rPr>
                <w:sz w:val="21"/>
              </w:rPr>
              <w:t>联系人：</w:t>
            </w:r>
            <w:r>
              <w:rPr>
                <w:sz w:val="21"/>
              </w:rPr>
              <w:t xml:space="preserve">                          </w:t>
            </w:r>
            <w:r>
              <w:rPr>
                <w:sz w:val="21"/>
              </w:rPr>
              <w:t>联系电话：</w:t>
            </w:r>
          </w:p>
          <w:tbl>
            <w:tblPr>
              <w:tblInd w:type="dxa" w:w="135"/>
              <w:tblBorders>
                <w:top w:val="none" w:color="000000" w:sz="4"/>
                <w:left w:val="none" w:color="000000" w:sz="4"/>
                <w:bottom w:val="none" w:color="000000" w:sz="4"/>
                <w:right w:val="none" w:color="000000" w:sz="4"/>
                <w:insideH w:val="none"/>
                <w:insideV w:val="none"/>
              </w:tblBorders>
            </w:tblPr>
            <w:tblGrid>
              <w:gridCol w:w="277"/>
              <w:gridCol w:w="506"/>
              <w:gridCol w:w="439"/>
              <w:gridCol w:w="389"/>
              <w:gridCol w:w="352"/>
              <w:gridCol w:w="328"/>
              <w:gridCol w:w="545"/>
              <w:gridCol w:w="1239"/>
              <w:gridCol w:w="734"/>
              <w:gridCol w:w="789"/>
            </w:tblGrid>
            <w:tr>
              <w:tc>
                <w:tcPr>
                  <w:tcW w:type="dxa" w:w="5598"/>
                  <w:gridSpan w:val="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区</w:t>
                  </w:r>
                </w:p>
              </w:tc>
            </w:tr>
            <w:tr>
              <w:tc>
                <w:tcPr>
                  <w:tcW w:type="dxa" w:w="2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镇</w:t>
                  </w:r>
                </w:p>
              </w:tc>
              <w:tc>
                <w:tcPr>
                  <w:tcW w:type="dxa" w:w="50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行政村名称</w:t>
                  </w:r>
                </w:p>
              </w:tc>
              <w:tc>
                <w:tcPr>
                  <w:tcW w:type="dxa" w:w="43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自然村名称</w:t>
                  </w:r>
                </w:p>
              </w:tc>
              <w:tc>
                <w:tcPr>
                  <w:tcW w:type="dxa" w:w="38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供水工程名称</w:t>
                  </w:r>
                </w:p>
              </w:tc>
              <w:tc>
                <w:tcPr>
                  <w:tcW w:type="dxa" w:w="35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供水水源</w:t>
                  </w:r>
                </w:p>
              </w:tc>
              <w:tc>
                <w:tcPr>
                  <w:tcW w:type="dxa" w:w="32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消毒类型</w:t>
                  </w:r>
                </w:p>
              </w:tc>
              <w:tc>
                <w:tcPr>
                  <w:tcW w:type="dxa" w:w="54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工程供水规模</w:t>
                  </w:r>
                  <w:r>
                    <w:rPr>
                      <w:sz w:val="21"/>
                    </w:rPr>
                    <w:t>(吨/日)</w:t>
                  </w:r>
                </w:p>
              </w:tc>
              <w:tc>
                <w:tcPr>
                  <w:tcW w:type="dxa" w:w="123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监测点地址</w:t>
                  </w:r>
                </w:p>
              </w:tc>
              <w:tc>
                <w:tcPr>
                  <w:tcW w:type="dxa" w:w="73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监测点定位</w:t>
                  </w:r>
                </w:p>
              </w:tc>
              <w:tc>
                <w:tcPr>
                  <w:tcW w:type="dxa" w:w="78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联系人、联系电话</w:t>
                  </w:r>
                </w:p>
              </w:tc>
            </w:tr>
            <w:tr>
              <w:tc>
                <w:tcPr>
                  <w:tcW w:type="dxa" w:w="277"/>
                  <w:vMerge/>
                  <w:tcBorders>
                    <w:top w:val="none" w:color="000000" w:sz="4"/>
                    <w:left w:val="single" w:color="000000" w:sz="4"/>
                    <w:bottom w:val="single" w:color="000000" w:sz="4"/>
                    <w:right w:val="single" w:color="000000" w:sz="4"/>
                  </w:tcBorders>
                </w:tcPr>
                <w:p/>
              </w:tc>
              <w:tc>
                <w:tcPr>
                  <w:tcW w:type="dxa" w:w="506"/>
                  <w:vMerge/>
                  <w:tcBorders>
                    <w:top w:val="single" w:color="000000" w:sz="4"/>
                    <w:left w:val="single" w:color="000000" w:sz="4"/>
                    <w:bottom w:val="single" w:color="000000" w:sz="4"/>
                    <w:right w:val="single" w:color="000000" w:sz="4"/>
                  </w:tcBorders>
                </w:tcPr>
                <w:p/>
              </w:tc>
              <w:tc>
                <w:tcPr>
                  <w:tcW w:type="dxa" w:w="439"/>
                  <w:vMerge/>
                  <w:tcBorders>
                    <w:top w:val="single" w:color="000000" w:sz="4"/>
                    <w:left w:val="single" w:color="000000" w:sz="4"/>
                    <w:bottom w:val="single" w:color="000000" w:sz="4"/>
                    <w:right w:val="single" w:color="000000" w:sz="4"/>
                  </w:tcBorders>
                </w:tcPr>
                <w:p/>
              </w:tc>
              <w:tc>
                <w:tcPr>
                  <w:tcW w:type="dxa" w:w="389"/>
                  <w:vMerge/>
                  <w:tcBorders>
                    <w:top w:val="single" w:color="000000" w:sz="4"/>
                    <w:left w:val="single" w:color="000000" w:sz="4"/>
                    <w:bottom w:val="single" w:color="000000" w:sz="4"/>
                    <w:right w:val="single" w:color="000000" w:sz="4"/>
                  </w:tcBorders>
                </w:tcPr>
                <w:p/>
              </w:tc>
              <w:tc>
                <w:tcPr>
                  <w:tcW w:type="dxa" w:w="352"/>
                  <w:vMerge/>
                  <w:tcBorders>
                    <w:top w:val="single" w:color="000000" w:sz="4"/>
                    <w:left w:val="single" w:color="000000" w:sz="4"/>
                    <w:bottom w:val="single" w:color="000000" w:sz="4"/>
                    <w:right w:val="single" w:color="000000" w:sz="4"/>
                  </w:tcBorders>
                </w:tcPr>
                <w:p/>
              </w:tc>
              <w:tc>
                <w:tcPr>
                  <w:tcW w:type="dxa" w:w="328"/>
                  <w:vMerge/>
                  <w:tcBorders>
                    <w:top w:val="single" w:color="000000" w:sz="4"/>
                    <w:left w:val="single" w:color="000000" w:sz="4"/>
                    <w:bottom w:val="single" w:color="000000" w:sz="4"/>
                    <w:right w:val="single" w:color="000000" w:sz="4"/>
                  </w:tcBorders>
                </w:tcPr>
                <w:p/>
              </w:tc>
              <w:tc>
                <w:tcPr>
                  <w:tcW w:type="dxa" w:w="545"/>
                  <w:vMerge/>
                  <w:tcBorders>
                    <w:top w:val="single" w:color="000000" w:sz="4"/>
                    <w:left w:val="single" w:color="000000" w:sz="4"/>
                    <w:bottom w:val="single" w:color="000000" w:sz="4"/>
                    <w:right w:val="single" w:color="000000" w:sz="4"/>
                  </w:tcBorders>
                </w:tcPr>
                <w:p/>
              </w:tc>
              <w:tc>
                <w:tcPr>
                  <w:tcW w:type="dxa" w:w="1239"/>
                  <w:vMerge/>
                  <w:tcBorders>
                    <w:top w:val="single" w:color="000000" w:sz="4"/>
                    <w:left w:val="single" w:color="000000" w:sz="4"/>
                    <w:bottom w:val="single" w:color="000000" w:sz="4"/>
                    <w:right w:val="single" w:color="000000" w:sz="4"/>
                  </w:tcBorders>
                </w:tcPr>
                <w:p/>
              </w:tc>
              <w:tc>
                <w:tcPr>
                  <w:tcW w:type="dxa" w:w="734"/>
                  <w:vMerge/>
                  <w:tcBorders>
                    <w:top w:val="single" w:color="000000" w:sz="4"/>
                    <w:left w:val="single" w:color="000000" w:sz="4"/>
                    <w:bottom w:val="single" w:color="000000" w:sz="4"/>
                    <w:right w:val="single" w:color="000000" w:sz="4"/>
                  </w:tcBorders>
                </w:tcPr>
                <w:p/>
              </w:tc>
              <w:tc>
                <w:tcPr>
                  <w:tcW w:type="dxa" w:w="789"/>
                  <w:vMerge/>
                  <w:tcBorders>
                    <w:top w:val="single" w:color="000000" w:sz="4"/>
                    <w:left w:val="single" w:color="000000" w:sz="4"/>
                    <w:bottom w:val="single" w:color="000000" w:sz="4"/>
                    <w:right w:val="single" w:color="000000" w:sz="4"/>
                  </w:tcBorders>
                </w:tcPr>
                <w:p/>
              </w:tc>
            </w:tr>
            <w:tr>
              <w:tc>
                <w:tcPr>
                  <w:tcW w:type="dxa" w:w="2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1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277"/>
                  <w:vMerge/>
                  <w:tcBorders>
                    <w:top w:val="none" w:color="000000" w:sz="4"/>
                    <w:left w:val="single" w:color="000000" w:sz="4"/>
                    <w:bottom w:val="single" w:color="000000" w:sz="4"/>
                    <w:right w:val="single" w:color="000000" w:sz="4"/>
                  </w:tcBorders>
                </w:tcP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1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277"/>
                  <w:vMerge/>
                  <w:tcBorders>
                    <w:top w:val="none" w:color="000000" w:sz="4"/>
                    <w:left w:val="single" w:color="000000" w:sz="4"/>
                    <w:bottom w:val="single" w:color="000000" w:sz="4"/>
                    <w:right w:val="single" w:color="000000" w:sz="4"/>
                  </w:tcBorders>
                </w:tcP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1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277"/>
                  <w:vMerge/>
                  <w:tcBorders>
                    <w:top w:val="none" w:color="000000" w:sz="4"/>
                    <w:left w:val="single" w:color="000000" w:sz="4"/>
                    <w:bottom w:val="single" w:color="000000" w:sz="4"/>
                    <w:right w:val="single" w:color="000000" w:sz="4"/>
                  </w:tcBorders>
                </w:tcP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1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277"/>
                  <w:vMerge/>
                  <w:tcBorders>
                    <w:top w:val="none" w:color="000000" w:sz="4"/>
                    <w:left w:val="single" w:color="000000" w:sz="4"/>
                    <w:bottom w:val="single" w:color="000000" w:sz="4"/>
                    <w:right w:val="single" w:color="000000" w:sz="4"/>
                  </w:tcBorders>
                </w:tcP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1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277"/>
                  <w:vMerge/>
                  <w:tcBorders>
                    <w:top w:val="none" w:color="000000" w:sz="4"/>
                    <w:left w:val="single" w:color="000000" w:sz="4"/>
                    <w:bottom w:val="single" w:color="000000" w:sz="4"/>
                    <w:right w:val="single" w:color="000000" w:sz="4"/>
                  </w:tcBorders>
                </w:tcP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1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277"/>
                  <w:vMerge/>
                  <w:tcBorders>
                    <w:top w:val="none" w:color="000000" w:sz="4"/>
                    <w:left w:val="single" w:color="000000" w:sz="4"/>
                    <w:bottom w:val="single" w:color="000000" w:sz="4"/>
                    <w:right w:val="single" w:color="000000" w:sz="4"/>
                  </w:tcBorders>
                </w:tcP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1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277"/>
                  <w:vMerge/>
                  <w:tcBorders>
                    <w:top w:val="none" w:color="000000" w:sz="4"/>
                    <w:left w:val="single" w:color="000000" w:sz="4"/>
                    <w:bottom w:val="single" w:color="000000" w:sz="4"/>
                    <w:right w:val="single" w:color="000000" w:sz="4"/>
                  </w:tcBorders>
                </w:tcP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1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277"/>
                  <w:vMerge/>
                  <w:tcBorders>
                    <w:top w:val="none" w:color="000000" w:sz="4"/>
                    <w:left w:val="single" w:color="000000" w:sz="4"/>
                    <w:bottom w:val="single" w:color="000000" w:sz="4"/>
                    <w:right w:val="single" w:color="000000" w:sz="4"/>
                  </w:tcBorders>
                </w:tcP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1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r>
          </w:tbl>
          <w:p>
            <w:pPr>
              <w:pStyle w:val="null3"/>
              <w:jc w:val="both"/>
            </w:pPr>
            <w:r>
              <w:rPr>
                <w:sz w:val="24"/>
              </w:rPr>
              <w:t>附件</w:t>
            </w:r>
            <w:r>
              <w:rPr>
                <w:sz w:val="24"/>
              </w:rPr>
              <w:t>3</w:t>
            </w:r>
          </w:p>
          <w:p>
            <w:pPr>
              <w:pStyle w:val="null3"/>
              <w:ind w:firstLine="562"/>
              <w:jc w:val="center"/>
            </w:pPr>
            <w:r>
              <w:rPr>
                <w:sz w:val="28"/>
                <w:b/>
              </w:rPr>
              <w:t>广州市农村供水水质监测项目管理考核办法</w:t>
            </w:r>
          </w:p>
          <w:p>
            <w:pPr>
              <w:pStyle w:val="null3"/>
              <w:ind w:firstLine="420"/>
              <w:jc w:val="both"/>
            </w:pPr>
            <w:r>
              <w:rPr>
                <w:sz w:val="21"/>
              </w:rPr>
              <w:t>一、考核目的：为保障合同有效执行，保证水质监测任务</w:t>
            </w:r>
            <w:r>
              <w:rPr>
                <w:sz w:val="21"/>
              </w:rPr>
              <w:t>的</w:t>
            </w:r>
            <w:r>
              <w:rPr>
                <w:sz w:val="21"/>
              </w:rPr>
              <w:t>完成。</w:t>
            </w:r>
          </w:p>
          <w:p>
            <w:pPr>
              <w:pStyle w:val="null3"/>
              <w:ind w:firstLine="420"/>
              <w:jc w:val="both"/>
            </w:pPr>
            <w:r>
              <w:rPr>
                <w:sz w:val="21"/>
              </w:rPr>
              <w:t>二、考核内容：考核</w:t>
            </w:r>
            <w:r>
              <w:rPr>
                <w:sz w:val="21"/>
              </w:rPr>
              <w:t>中标人</w:t>
            </w:r>
            <w:r>
              <w:rPr>
                <w:sz w:val="21"/>
              </w:rPr>
              <w:t>是否履行了合同规定的职责和义务。</w:t>
            </w:r>
          </w:p>
          <w:p>
            <w:pPr>
              <w:pStyle w:val="null3"/>
              <w:ind w:firstLine="420"/>
              <w:jc w:val="both"/>
            </w:pPr>
            <w:r>
              <w:rPr>
                <w:sz w:val="21"/>
              </w:rPr>
              <w:t>三、考核资料：</w:t>
            </w:r>
            <w:r>
              <w:rPr>
                <w:sz w:val="21"/>
              </w:rPr>
              <w:t>中标人</w:t>
            </w:r>
            <w:r>
              <w:rPr>
                <w:sz w:val="21"/>
              </w:rPr>
              <w:t>需按月完成广州市农村供水水质监测项目管理考核表中要求的工作，并提交相应的文档资料，所提交资料</w:t>
            </w:r>
            <w:r>
              <w:rPr>
                <w:sz w:val="21"/>
              </w:rPr>
              <w:t>作为考核评分依据。</w:t>
            </w:r>
          </w:p>
          <w:p>
            <w:pPr>
              <w:pStyle w:val="null3"/>
              <w:ind w:firstLine="420"/>
              <w:jc w:val="both"/>
            </w:pPr>
            <w:r>
              <w:rPr>
                <w:sz w:val="21"/>
              </w:rPr>
              <w:t>四、考核方式：</w:t>
            </w:r>
            <w:r>
              <w:rPr>
                <w:sz w:val="21"/>
              </w:rPr>
              <w:t>采购人</w:t>
            </w:r>
            <w:r>
              <w:rPr>
                <w:sz w:val="21"/>
              </w:rPr>
              <w:t>依照项目管理考核表内容</w:t>
            </w:r>
            <w:r>
              <w:rPr>
                <w:sz w:val="21"/>
              </w:rPr>
              <w:t>进行评分</w:t>
            </w:r>
            <w:r>
              <w:rPr>
                <w:sz w:val="21"/>
              </w:rPr>
              <w:t>，填写《广州市农村供水水质监测项目管理考核表》并后附相应的情况说明、评分依据等支撑资料。</w:t>
            </w:r>
          </w:p>
          <w:p>
            <w:pPr>
              <w:pStyle w:val="null3"/>
              <w:ind w:firstLine="420"/>
              <w:jc w:val="both"/>
            </w:pPr>
            <w:r>
              <w:rPr>
                <w:sz w:val="21"/>
              </w:rPr>
              <w:t>五、考核频次：次月</w:t>
            </w:r>
            <w:r>
              <w:rPr>
                <w:sz w:val="21"/>
              </w:rPr>
              <w:t>5日前对上一个月进行一次考核</w:t>
            </w:r>
            <w:r>
              <w:rPr>
                <w:sz w:val="21"/>
              </w:rPr>
              <w:t>，</w:t>
            </w:r>
            <w:r>
              <w:rPr>
                <w:sz w:val="21"/>
              </w:rPr>
              <w:t>结算支付的监测费按</w:t>
            </w:r>
            <w:r>
              <w:rPr>
                <w:sz w:val="21"/>
              </w:rPr>
              <w:t>该进度需考核的</w:t>
            </w:r>
            <w:r>
              <w:rPr>
                <w:sz w:val="21"/>
              </w:rPr>
              <w:t>月平均分的百分比支付。</w:t>
            </w:r>
          </w:p>
          <w:p>
            <w:pPr>
              <w:pStyle w:val="null3"/>
              <w:ind w:firstLine="420"/>
              <w:jc w:val="both"/>
            </w:pPr>
            <w:r>
              <w:rPr>
                <w:sz w:val="21"/>
              </w:rPr>
              <w:t>六、注意事项：如遇</w:t>
            </w:r>
            <w:r>
              <w:rPr>
                <w:sz w:val="21"/>
              </w:rPr>
              <w:t>中标人</w:t>
            </w:r>
            <w:r>
              <w:rPr>
                <w:sz w:val="21"/>
              </w:rPr>
              <w:t>无法按时提供资料，或在考核过程中遇到问题，</w:t>
            </w:r>
            <w:r>
              <w:rPr>
                <w:sz w:val="21"/>
              </w:rPr>
              <w:t>采购人</w:t>
            </w:r>
            <w:r>
              <w:rPr>
                <w:sz w:val="21"/>
              </w:rPr>
              <w:t>应由专人负责汇总全部情况并出具整改通知，由部门领导批准后发给</w:t>
            </w:r>
            <w:r>
              <w:rPr>
                <w:sz w:val="21"/>
              </w:rPr>
              <w:t>中标人</w:t>
            </w:r>
            <w:r>
              <w:rPr>
                <w:sz w:val="21"/>
              </w:rPr>
              <w:t>。在审核过程中，</w:t>
            </w:r>
            <w:r>
              <w:rPr>
                <w:sz w:val="21"/>
              </w:rPr>
              <w:t>中标人</w:t>
            </w:r>
            <w:r>
              <w:rPr>
                <w:sz w:val="21"/>
              </w:rPr>
              <w:t>对相关问题有异议的，请</w:t>
            </w:r>
            <w:r>
              <w:rPr>
                <w:sz w:val="21"/>
              </w:rPr>
              <w:t>中标人</w:t>
            </w:r>
            <w:r>
              <w:rPr>
                <w:sz w:val="21"/>
              </w:rPr>
              <w:t>出具书面说明，经领导同意后该项工作的评分可酌情考虑。</w:t>
            </w:r>
          </w:p>
          <w:p>
            <w:pPr>
              <w:pStyle w:val="null3"/>
              <w:ind w:firstLine="420"/>
              <w:jc w:val="both"/>
            </w:pPr>
            <w:r>
              <w:rPr>
                <w:sz w:val="21"/>
              </w:rPr>
              <w:t>七、如有发现中标人出现违反廉政或保密要求的情况，采购人有权终止合同并追索相关损失。</w:t>
            </w:r>
          </w:p>
          <w:p>
            <w:pPr>
              <w:pStyle w:val="null3"/>
              <w:jc w:val="center"/>
            </w:pPr>
            <w:r>
              <w:rPr>
                <w:sz w:val="21"/>
                <w:b/>
              </w:rPr>
              <w:t>广州市农村供水水质监测管理考核表（</w:t>
            </w:r>
            <w:r>
              <w:rPr>
                <w:sz w:val="21"/>
                <w:b/>
              </w:rPr>
              <w:t xml:space="preserve">  </w:t>
            </w:r>
            <w:r>
              <w:rPr>
                <w:sz w:val="21"/>
                <w:b/>
              </w:rPr>
              <w:t>年</w:t>
            </w:r>
            <w:r>
              <w:rPr>
                <w:sz w:val="21"/>
                <w:b/>
              </w:rPr>
              <w:t xml:space="preserve">  </w:t>
            </w:r>
            <w:r>
              <w:rPr>
                <w:sz w:val="21"/>
                <w:b/>
              </w:rPr>
              <w:t>月）</w:t>
            </w:r>
          </w:p>
          <w:tbl>
            <w:tblPr>
              <w:tblBorders>
                <w:top w:val="none" w:color="000000" w:sz="4"/>
                <w:left w:val="none" w:color="000000" w:sz="4"/>
                <w:bottom w:val="none" w:color="000000" w:sz="4"/>
                <w:right w:val="none" w:color="000000" w:sz="4"/>
                <w:insideH w:val="none"/>
                <w:insideV w:val="none"/>
              </w:tblBorders>
            </w:tblPr>
            <w:tblGrid>
              <w:gridCol w:w="894"/>
              <w:gridCol w:w="1295"/>
              <w:gridCol w:w="2516"/>
              <w:gridCol w:w="427"/>
              <w:gridCol w:w="465"/>
            </w:tblGrid>
            <w:tr>
              <w:tc>
                <w:tcPr>
                  <w:tcW w:type="dxa" w:w="8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考核内容</w:t>
                  </w:r>
                </w:p>
              </w:tc>
              <w:tc>
                <w:tcPr>
                  <w:tcW w:type="dxa" w:w="12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考核要求</w:t>
                  </w:r>
                </w:p>
              </w:tc>
              <w:tc>
                <w:tcPr>
                  <w:tcW w:type="dxa" w:w="25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评分细则（满分）</w:t>
                  </w:r>
                </w:p>
              </w:tc>
              <w:tc>
                <w:tcPr>
                  <w:tcW w:type="dxa" w:w="4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评分</w:t>
                  </w:r>
                </w:p>
              </w:tc>
              <w:tc>
                <w:tcPr>
                  <w:tcW w:type="dxa" w:w="4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8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一、采样工作完成情况（满分</w:t>
                  </w:r>
                  <w:r>
                    <w:rPr>
                      <w:sz w:val="21"/>
                    </w:rPr>
                    <w:t>25</w:t>
                  </w:r>
                  <w:r>
                    <w:rPr>
                      <w:sz w:val="21"/>
                    </w:rPr>
                    <w:t>）</w:t>
                  </w:r>
                </w:p>
              </w:tc>
              <w:tc>
                <w:tcPr>
                  <w:tcW w:type="dxa" w:w="12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是否按合同要求递交采样计划（</w:t>
                  </w:r>
                  <w:r>
                    <w:rPr>
                      <w:sz w:val="21"/>
                    </w:rPr>
                    <w:t>5</w:t>
                  </w:r>
                  <w:r>
                    <w:rPr>
                      <w:sz w:val="21"/>
                    </w:rPr>
                    <w:t>分）</w:t>
                  </w:r>
                </w:p>
              </w:tc>
              <w:tc>
                <w:tcPr>
                  <w:tcW w:type="dxa" w:w="2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按时提交（</w:t>
                  </w:r>
                  <w:r>
                    <w:rPr>
                      <w:sz w:val="21"/>
                    </w:rPr>
                    <w:t>1分）</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94"/>
                  <w:vMerge/>
                  <w:tcBorders>
                    <w:top w:val="none" w:color="000000" w:sz="4"/>
                    <w:left w:val="single" w:color="000000" w:sz="4"/>
                    <w:bottom w:val="single" w:color="000000" w:sz="4"/>
                    <w:right w:val="single" w:color="000000" w:sz="4"/>
                  </w:tcBorders>
                </w:tcPr>
                <w:p/>
              </w:tc>
              <w:tc>
                <w:tcPr>
                  <w:tcW w:type="dxa" w:w="1295"/>
                  <w:vMerge/>
                  <w:tcBorders>
                    <w:top w:val="none" w:color="000000" w:sz="4"/>
                    <w:left w:val="none" w:color="000000" w:sz="4"/>
                    <w:bottom w:val="single" w:color="000000" w:sz="4"/>
                    <w:right w:val="single" w:color="000000" w:sz="4"/>
                  </w:tcBorders>
                </w:tcPr>
                <w:p/>
              </w:tc>
              <w:tc>
                <w:tcPr>
                  <w:tcW w:type="dxa" w:w="2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采样计划符合供水水质监测工作方案和标准</w:t>
                  </w:r>
                  <w:r>
                    <w:rPr>
                      <w:sz w:val="21"/>
                    </w:rPr>
                    <w:t>(GB/T 5750.2-2023)的要求（</w:t>
                  </w:r>
                  <w:r>
                    <w:rPr>
                      <w:sz w:val="21"/>
                    </w:rPr>
                    <w:t>4</w:t>
                  </w:r>
                  <w:r>
                    <w:rPr>
                      <w:sz w:val="21"/>
                    </w:rPr>
                    <w:t>分）</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94"/>
                  <w:vMerge/>
                  <w:tcBorders>
                    <w:top w:val="none" w:color="000000" w:sz="4"/>
                    <w:left w:val="single" w:color="000000" w:sz="4"/>
                    <w:bottom w:val="single" w:color="000000" w:sz="4"/>
                    <w:right w:val="single" w:color="000000" w:sz="4"/>
                  </w:tcBorders>
                </w:tcPr>
                <w:p/>
              </w:tc>
              <w:tc>
                <w:tcPr>
                  <w:tcW w:type="dxa" w:w="12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是否按采样计划进行采样，采样操作是否符合标准要求（</w:t>
                  </w:r>
                  <w:r>
                    <w:rPr>
                      <w:sz w:val="21"/>
                    </w:rPr>
                    <w:t>20分）</w:t>
                  </w:r>
                </w:p>
              </w:tc>
              <w:tc>
                <w:tcPr>
                  <w:tcW w:type="dxa" w:w="2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按照采样计划进行采样（</w:t>
                  </w:r>
                  <w:r>
                    <w:rPr>
                      <w:sz w:val="21"/>
                    </w:rPr>
                    <w:t>2分）</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94"/>
                  <w:vMerge/>
                  <w:tcBorders>
                    <w:top w:val="none" w:color="000000" w:sz="4"/>
                    <w:left w:val="single" w:color="000000" w:sz="4"/>
                    <w:bottom w:val="single" w:color="000000" w:sz="4"/>
                    <w:right w:val="single" w:color="000000" w:sz="4"/>
                  </w:tcBorders>
                </w:tcPr>
                <w:p/>
              </w:tc>
              <w:tc>
                <w:tcPr>
                  <w:tcW w:type="dxa" w:w="1295"/>
                  <w:vMerge/>
                  <w:tcBorders>
                    <w:top w:val="none" w:color="000000" w:sz="4"/>
                    <w:left w:val="none" w:color="000000" w:sz="4"/>
                    <w:bottom w:val="single" w:color="000000" w:sz="4"/>
                    <w:right w:val="single" w:color="000000" w:sz="4"/>
                  </w:tcBorders>
                </w:tcPr>
                <w:p/>
              </w:tc>
              <w:tc>
                <w:tcPr>
                  <w:tcW w:type="dxa" w:w="2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采样车辆、人员、工具、采样容器、现场仪器准备充分、准确（</w:t>
                  </w:r>
                  <w:r>
                    <w:rPr>
                      <w:sz w:val="21"/>
                    </w:rPr>
                    <w:t>2分）</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94"/>
                  <w:vMerge/>
                  <w:tcBorders>
                    <w:top w:val="none" w:color="000000" w:sz="4"/>
                    <w:left w:val="single" w:color="000000" w:sz="4"/>
                    <w:bottom w:val="single" w:color="000000" w:sz="4"/>
                    <w:right w:val="single" w:color="000000" w:sz="4"/>
                  </w:tcBorders>
                </w:tcPr>
                <w:p/>
              </w:tc>
              <w:tc>
                <w:tcPr>
                  <w:tcW w:type="dxa" w:w="1295"/>
                  <w:vMerge/>
                  <w:tcBorders>
                    <w:top w:val="none" w:color="000000" w:sz="4"/>
                    <w:left w:val="none" w:color="000000" w:sz="4"/>
                    <w:bottom w:val="single" w:color="000000" w:sz="4"/>
                    <w:right w:val="single" w:color="000000" w:sz="4"/>
                  </w:tcBorders>
                </w:tcPr>
                <w:p/>
              </w:tc>
              <w:tc>
                <w:tcPr>
                  <w:tcW w:type="dxa" w:w="2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采样符合标准要求（</w:t>
                  </w:r>
                  <w:r>
                    <w:rPr>
                      <w:sz w:val="21"/>
                    </w:rPr>
                    <w:t>6分）</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94"/>
                  <w:vMerge/>
                  <w:tcBorders>
                    <w:top w:val="none" w:color="000000" w:sz="4"/>
                    <w:left w:val="single" w:color="000000" w:sz="4"/>
                    <w:bottom w:val="single" w:color="000000" w:sz="4"/>
                    <w:right w:val="single" w:color="000000" w:sz="4"/>
                  </w:tcBorders>
                </w:tcPr>
                <w:p/>
              </w:tc>
              <w:tc>
                <w:tcPr>
                  <w:tcW w:type="dxa" w:w="1295"/>
                  <w:vMerge/>
                  <w:tcBorders>
                    <w:top w:val="none" w:color="000000" w:sz="4"/>
                    <w:left w:val="none" w:color="000000" w:sz="4"/>
                    <w:bottom w:val="single" w:color="000000" w:sz="4"/>
                    <w:right w:val="single" w:color="000000" w:sz="4"/>
                  </w:tcBorders>
                </w:tcPr>
                <w:p/>
              </w:tc>
              <w:tc>
                <w:tcPr>
                  <w:tcW w:type="dxa" w:w="2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现场检测仪器操作规范（</w:t>
                  </w:r>
                  <w:r>
                    <w:rPr>
                      <w:sz w:val="21"/>
                    </w:rPr>
                    <w:t>4分）</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94"/>
                  <w:vMerge/>
                  <w:tcBorders>
                    <w:top w:val="none" w:color="000000" w:sz="4"/>
                    <w:left w:val="single" w:color="000000" w:sz="4"/>
                    <w:bottom w:val="single" w:color="000000" w:sz="4"/>
                    <w:right w:val="single" w:color="000000" w:sz="4"/>
                  </w:tcBorders>
                </w:tcPr>
                <w:p/>
              </w:tc>
              <w:tc>
                <w:tcPr>
                  <w:tcW w:type="dxa" w:w="1295"/>
                  <w:vMerge/>
                  <w:tcBorders>
                    <w:top w:val="none" w:color="000000" w:sz="4"/>
                    <w:left w:val="none" w:color="000000" w:sz="4"/>
                    <w:bottom w:val="single" w:color="000000" w:sz="4"/>
                    <w:right w:val="single" w:color="000000" w:sz="4"/>
                  </w:tcBorders>
                </w:tcPr>
                <w:p/>
              </w:tc>
              <w:tc>
                <w:tcPr>
                  <w:tcW w:type="dxa" w:w="2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采样记录详细准确，有现场采样照片（</w:t>
                  </w:r>
                  <w:r>
                    <w:rPr>
                      <w:sz w:val="21"/>
                    </w:rPr>
                    <w:t>5分）</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94"/>
                  <w:vMerge/>
                  <w:tcBorders>
                    <w:top w:val="none" w:color="000000" w:sz="4"/>
                    <w:left w:val="single" w:color="000000" w:sz="4"/>
                    <w:bottom w:val="single" w:color="000000" w:sz="4"/>
                    <w:right w:val="single" w:color="000000" w:sz="4"/>
                  </w:tcBorders>
                </w:tcPr>
                <w:p/>
              </w:tc>
              <w:tc>
                <w:tcPr>
                  <w:tcW w:type="dxa" w:w="1295"/>
                  <w:vMerge/>
                  <w:tcBorders>
                    <w:top w:val="none" w:color="000000" w:sz="4"/>
                    <w:left w:val="none" w:color="000000" w:sz="4"/>
                    <w:bottom w:val="single" w:color="000000" w:sz="4"/>
                    <w:right w:val="single" w:color="000000" w:sz="4"/>
                  </w:tcBorders>
                </w:tcPr>
                <w:p/>
              </w:tc>
              <w:tc>
                <w:tcPr>
                  <w:tcW w:type="dxa" w:w="2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现场项目出现超标，按规定完成复测（</w:t>
                  </w:r>
                  <w:r>
                    <w:rPr>
                      <w:sz w:val="21"/>
                    </w:rPr>
                    <w:t>1分）</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二、检测工作完成情况（满分</w:t>
                  </w:r>
                  <w:r>
                    <w:rPr>
                      <w:sz w:val="21"/>
                    </w:rPr>
                    <w:t>20</w:t>
                  </w:r>
                  <w:r>
                    <w:rPr>
                      <w:sz w:val="21"/>
                    </w:rPr>
                    <w:t>分）</w:t>
                  </w:r>
                </w:p>
              </w:tc>
              <w:tc>
                <w:tcPr>
                  <w:tcW w:type="dxa" w:w="12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是否按国家检测相关标准要求进行样品检测（</w:t>
                  </w:r>
                  <w:r>
                    <w:rPr>
                      <w:sz w:val="21"/>
                    </w:rPr>
                    <w:t>20</w:t>
                  </w:r>
                  <w:r>
                    <w:rPr>
                      <w:sz w:val="21"/>
                    </w:rPr>
                    <w:t>分）</w:t>
                  </w:r>
                </w:p>
              </w:tc>
              <w:tc>
                <w:tcPr>
                  <w:tcW w:type="dxa" w:w="2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检测人员符合资质要求（</w:t>
                  </w:r>
                  <w:r>
                    <w:rPr>
                      <w:sz w:val="21"/>
                    </w:rPr>
                    <w:t>2分）</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94"/>
                  <w:vMerge/>
                  <w:tcBorders>
                    <w:top w:val="none" w:color="000000" w:sz="4"/>
                    <w:left w:val="single" w:color="000000" w:sz="4"/>
                    <w:bottom w:val="single" w:color="000000" w:sz="4"/>
                    <w:right w:val="single" w:color="000000" w:sz="4"/>
                  </w:tcBorders>
                </w:tcPr>
                <w:p/>
              </w:tc>
              <w:tc>
                <w:tcPr>
                  <w:tcW w:type="dxa" w:w="1295"/>
                  <w:vMerge/>
                  <w:tcBorders>
                    <w:top w:val="none" w:color="000000" w:sz="4"/>
                    <w:left w:val="none" w:color="000000" w:sz="4"/>
                    <w:bottom w:val="single" w:color="000000" w:sz="4"/>
                    <w:right w:val="single" w:color="000000" w:sz="4"/>
                  </w:tcBorders>
                </w:tcPr>
                <w:p/>
              </w:tc>
              <w:tc>
                <w:tcPr>
                  <w:tcW w:type="dxa" w:w="2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水样保存和实验室环境符合质量认证要求（</w:t>
                  </w:r>
                  <w:r>
                    <w:rPr>
                      <w:sz w:val="21"/>
                    </w:rPr>
                    <w:t>3</w:t>
                  </w:r>
                  <w:r>
                    <w:rPr>
                      <w:sz w:val="21"/>
                    </w:rPr>
                    <w:t>分）</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94"/>
                  <w:vMerge/>
                  <w:tcBorders>
                    <w:top w:val="none" w:color="000000" w:sz="4"/>
                    <w:left w:val="single" w:color="000000" w:sz="4"/>
                    <w:bottom w:val="single" w:color="000000" w:sz="4"/>
                    <w:right w:val="single" w:color="000000" w:sz="4"/>
                  </w:tcBorders>
                </w:tcPr>
                <w:p/>
              </w:tc>
              <w:tc>
                <w:tcPr>
                  <w:tcW w:type="dxa" w:w="1295"/>
                  <w:vMerge/>
                  <w:tcBorders>
                    <w:top w:val="none" w:color="000000" w:sz="4"/>
                    <w:left w:val="none" w:color="000000" w:sz="4"/>
                    <w:bottom w:val="single" w:color="000000" w:sz="4"/>
                    <w:right w:val="single" w:color="000000" w:sz="4"/>
                  </w:tcBorders>
                </w:tcPr>
                <w:p/>
              </w:tc>
              <w:tc>
                <w:tcPr>
                  <w:tcW w:type="dxa" w:w="2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按照国家检测相关标准要求检验（</w:t>
                  </w:r>
                  <w:r>
                    <w:rPr>
                      <w:sz w:val="21"/>
                    </w:rPr>
                    <w:t>8分）</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94"/>
                  <w:vMerge/>
                  <w:tcBorders>
                    <w:top w:val="none" w:color="000000" w:sz="4"/>
                    <w:left w:val="single" w:color="000000" w:sz="4"/>
                    <w:bottom w:val="single" w:color="000000" w:sz="4"/>
                    <w:right w:val="single" w:color="000000" w:sz="4"/>
                  </w:tcBorders>
                </w:tcPr>
                <w:p/>
              </w:tc>
              <w:tc>
                <w:tcPr>
                  <w:tcW w:type="dxa" w:w="1295"/>
                  <w:vMerge/>
                  <w:tcBorders>
                    <w:top w:val="none" w:color="000000" w:sz="4"/>
                    <w:left w:val="none" w:color="000000" w:sz="4"/>
                    <w:bottom w:val="single" w:color="000000" w:sz="4"/>
                    <w:right w:val="single" w:color="000000" w:sz="4"/>
                  </w:tcBorders>
                </w:tcPr>
                <w:p/>
              </w:tc>
              <w:tc>
                <w:tcPr>
                  <w:tcW w:type="dxa" w:w="2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仪器设备在检定</w:t>
                  </w:r>
                  <w:r>
                    <w:rPr>
                      <w:sz w:val="21"/>
                    </w:rPr>
                    <w:t>/校准有效期内（</w:t>
                  </w:r>
                  <w:r>
                    <w:rPr>
                      <w:sz w:val="21"/>
                    </w:rPr>
                    <w:t>3</w:t>
                  </w:r>
                  <w:r>
                    <w:rPr>
                      <w:sz w:val="21"/>
                    </w:rPr>
                    <w:t>分）</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94"/>
                  <w:vMerge/>
                  <w:tcBorders>
                    <w:top w:val="none" w:color="000000" w:sz="4"/>
                    <w:left w:val="single" w:color="000000" w:sz="4"/>
                    <w:bottom w:val="single" w:color="000000" w:sz="4"/>
                    <w:right w:val="single" w:color="000000" w:sz="4"/>
                  </w:tcBorders>
                </w:tcPr>
                <w:p/>
              </w:tc>
              <w:tc>
                <w:tcPr>
                  <w:tcW w:type="dxa" w:w="1295"/>
                  <w:vMerge/>
                  <w:tcBorders>
                    <w:top w:val="none" w:color="000000" w:sz="4"/>
                    <w:left w:val="none" w:color="000000" w:sz="4"/>
                    <w:bottom w:val="single" w:color="000000" w:sz="4"/>
                    <w:right w:val="single" w:color="000000" w:sz="4"/>
                  </w:tcBorders>
                </w:tcPr>
                <w:p/>
              </w:tc>
              <w:tc>
                <w:tcPr>
                  <w:tcW w:type="dxa" w:w="2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按规定完成复测工作（</w:t>
                  </w:r>
                  <w:r>
                    <w:rPr>
                      <w:sz w:val="21"/>
                    </w:rPr>
                    <w:t>4分）</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三、质控相关工作（满分</w:t>
                  </w:r>
                  <w:r>
                    <w:rPr>
                      <w:sz w:val="21"/>
                    </w:rPr>
                    <w:t>14</w:t>
                  </w:r>
                  <w:r>
                    <w:rPr>
                      <w:sz w:val="21"/>
                    </w:rPr>
                    <w:t>分）</w:t>
                  </w:r>
                </w:p>
              </w:tc>
              <w:tc>
                <w:tcPr>
                  <w:tcW w:type="dxa" w:w="12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质控工作是否符合质控要求（</w:t>
                  </w:r>
                  <w:r>
                    <w:rPr>
                      <w:sz w:val="21"/>
                    </w:rPr>
                    <w:t>14</w:t>
                  </w:r>
                  <w:r>
                    <w:rPr>
                      <w:sz w:val="21"/>
                    </w:rPr>
                    <w:t>分）</w:t>
                  </w:r>
                </w:p>
              </w:tc>
              <w:tc>
                <w:tcPr>
                  <w:tcW w:type="dxa" w:w="2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质控计划符合要求，达到质控目的（</w:t>
                  </w:r>
                  <w:r>
                    <w:rPr>
                      <w:sz w:val="21"/>
                    </w:rPr>
                    <w:t>2</w:t>
                  </w:r>
                  <w:r>
                    <w:rPr>
                      <w:sz w:val="21"/>
                    </w:rPr>
                    <w:t>分）</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94"/>
                  <w:vMerge/>
                  <w:tcBorders>
                    <w:top w:val="none" w:color="000000" w:sz="4"/>
                    <w:left w:val="single" w:color="000000" w:sz="4"/>
                    <w:bottom w:val="single" w:color="000000" w:sz="4"/>
                    <w:right w:val="single" w:color="000000" w:sz="4"/>
                  </w:tcBorders>
                </w:tcPr>
                <w:p/>
              </w:tc>
              <w:tc>
                <w:tcPr>
                  <w:tcW w:type="dxa" w:w="1295"/>
                  <w:vMerge/>
                  <w:tcBorders>
                    <w:top w:val="none" w:color="000000" w:sz="4"/>
                    <w:left w:val="none" w:color="000000" w:sz="4"/>
                    <w:bottom w:val="single" w:color="000000" w:sz="4"/>
                    <w:right w:val="single" w:color="000000" w:sz="4"/>
                  </w:tcBorders>
                </w:tcPr>
                <w:p/>
              </w:tc>
              <w:tc>
                <w:tcPr>
                  <w:tcW w:type="dxa" w:w="2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样品采集满足质控要求（</w:t>
                  </w:r>
                  <w:r>
                    <w:rPr>
                      <w:sz w:val="21"/>
                    </w:rPr>
                    <w:t>3分）</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94"/>
                  <w:vMerge/>
                  <w:tcBorders>
                    <w:top w:val="none" w:color="000000" w:sz="4"/>
                    <w:left w:val="single" w:color="000000" w:sz="4"/>
                    <w:bottom w:val="single" w:color="000000" w:sz="4"/>
                    <w:right w:val="single" w:color="000000" w:sz="4"/>
                  </w:tcBorders>
                </w:tcPr>
                <w:p/>
              </w:tc>
              <w:tc>
                <w:tcPr>
                  <w:tcW w:type="dxa" w:w="1295"/>
                  <w:vMerge/>
                  <w:tcBorders>
                    <w:top w:val="none" w:color="000000" w:sz="4"/>
                    <w:left w:val="none" w:color="000000" w:sz="4"/>
                    <w:bottom w:val="single" w:color="000000" w:sz="4"/>
                    <w:right w:val="single" w:color="000000" w:sz="4"/>
                  </w:tcBorders>
                </w:tcPr>
                <w:p/>
              </w:tc>
              <w:tc>
                <w:tcPr>
                  <w:tcW w:type="dxa" w:w="2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实验室操作满足质控要求（</w:t>
                  </w:r>
                  <w:r>
                    <w:rPr>
                      <w:sz w:val="21"/>
                    </w:rPr>
                    <w:t>3分）</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94"/>
                  <w:vMerge/>
                  <w:tcBorders>
                    <w:top w:val="none" w:color="000000" w:sz="4"/>
                    <w:left w:val="single" w:color="000000" w:sz="4"/>
                    <w:bottom w:val="single" w:color="000000" w:sz="4"/>
                    <w:right w:val="single" w:color="000000" w:sz="4"/>
                  </w:tcBorders>
                </w:tcPr>
                <w:p/>
              </w:tc>
              <w:tc>
                <w:tcPr>
                  <w:tcW w:type="dxa" w:w="1295"/>
                  <w:vMerge/>
                  <w:tcBorders>
                    <w:top w:val="none" w:color="000000" w:sz="4"/>
                    <w:left w:val="none" w:color="000000" w:sz="4"/>
                    <w:bottom w:val="single" w:color="000000" w:sz="4"/>
                    <w:right w:val="single" w:color="000000" w:sz="4"/>
                  </w:tcBorders>
                </w:tcPr>
                <w:p/>
              </w:tc>
              <w:tc>
                <w:tcPr>
                  <w:tcW w:type="dxa" w:w="2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实验室间比对结果符合要求（</w:t>
                  </w:r>
                  <w:r>
                    <w:rPr>
                      <w:sz w:val="21"/>
                    </w:rPr>
                    <w:t>2</w:t>
                  </w:r>
                  <w:r>
                    <w:rPr>
                      <w:sz w:val="21"/>
                    </w:rPr>
                    <w:t>分）</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94"/>
                  <w:vMerge/>
                  <w:tcBorders>
                    <w:top w:val="none" w:color="000000" w:sz="4"/>
                    <w:left w:val="single" w:color="000000" w:sz="4"/>
                    <w:bottom w:val="single" w:color="000000" w:sz="4"/>
                    <w:right w:val="single" w:color="000000" w:sz="4"/>
                  </w:tcBorders>
                </w:tcPr>
                <w:p/>
              </w:tc>
              <w:tc>
                <w:tcPr>
                  <w:tcW w:type="dxa" w:w="1295"/>
                  <w:vMerge/>
                  <w:tcBorders>
                    <w:top w:val="none" w:color="000000" w:sz="4"/>
                    <w:left w:val="none" w:color="000000" w:sz="4"/>
                    <w:bottom w:val="single" w:color="000000" w:sz="4"/>
                    <w:right w:val="single" w:color="000000" w:sz="4"/>
                  </w:tcBorders>
                </w:tcPr>
                <w:p/>
              </w:tc>
              <w:tc>
                <w:tcPr>
                  <w:tcW w:type="dxa" w:w="2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质控记录完整（</w:t>
                  </w:r>
                  <w:r>
                    <w:rPr>
                      <w:sz w:val="21"/>
                    </w:rPr>
                    <w:t>4分）</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四、数据、记录和监测报告（满分</w:t>
                  </w:r>
                  <w:r>
                    <w:rPr>
                      <w:sz w:val="21"/>
                    </w:rPr>
                    <w:t>32</w:t>
                  </w:r>
                  <w:r>
                    <w:rPr>
                      <w:sz w:val="21"/>
                    </w:rPr>
                    <w:t>分）</w:t>
                  </w:r>
                </w:p>
              </w:tc>
              <w:tc>
                <w:tcPr>
                  <w:tcW w:type="dxa" w:w="12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是否有完整、准确的原始记录（</w:t>
                  </w:r>
                  <w:r>
                    <w:rPr>
                      <w:sz w:val="21"/>
                    </w:rPr>
                    <w:t>16分）</w:t>
                  </w:r>
                </w:p>
              </w:tc>
              <w:tc>
                <w:tcPr>
                  <w:tcW w:type="dxa" w:w="2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样品登记单（</w:t>
                  </w:r>
                  <w:r>
                    <w:rPr>
                      <w:sz w:val="21"/>
                    </w:rPr>
                    <w:t>2分）</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94"/>
                  <w:vMerge/>
                  <w:tcBorders>
                    <w:top w:val="none" w:color="000000" w:sz="4"/>
                    <w:left w:val="single" w:color="000000" w:sz="4"/>
                    <w:bottom w:val="single" w:color="000000" w:sz="4"/>
                    <w:right w:val="single" w:color="000000" w:sz="4"/>
                  </w:tcBorders>
                </w:tcPr>
                <w:p/>
              </w:tc>
              <w:tc>
                <w:tcPr>
                  <w:tcW w:type="dxa" w:w="1295"/>
                  <w:vMerge/>
                  <w:tcBorders>
                    <w:top w:val="none" w:color="000000" w:sz="4"/>
                    <w:left w:val="none" w:color="000000" w:sz="4"/>
                    <w:bottom w:val="single" w:color="000000" w:sz="4"/>
                    <w:right w:val="single" w:color="000000" w:sz="4"/>
                  </w:tcBorders>
                </w:tcPr>
                <w:p/>
              </w:tc>
              <w:tc>
                <w:tcPr>
                  <w:tcW w:type="dxa" w:w="2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检测原始记录（</w:t>
                  </w:r>
                  <w:r>
                    <w:rPr>
                      <w:sz w:val="21"/>
                    </w:rPr>
                    <w:t>5分）</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94"/>
                  <w:vMerge/>
                  <w:tcBorders>
                    <w:top w:val="none" w:color="000000" w:sz="4"/>
                    <w:left w:val="single" w:color="000000" w:sz="4"/>
                    <w:bottom w:val="single" w:color="000000" w:sz="4"/>
                    <w:right w:val="single" w:color="000000" w:sz="4"/>
                  </w:tcBorders>
                </w:tcPr>
                <w:p/>
              </w:tc>
              <w:tc>
                <w:tcPr>
                  <w:tcW w:type="dxa" w:w="1295"/>
                  <w:vMerge/>
                  <w:tcBorders>
                    <w:top w:val="none" w:color="000000" w:sz="4"/>
                    <w:left w:val="none" w:color="000000" w:sz="4"/>
                    <w:bottom w:val="single" w:color="000000" w:sz="4"/>
                    <w:right w:val="single" w:color="000000" w:sz="4"/>
                  </w:tcBorders>
                </w:tcPr>
                <w:p/>
              </w:tc>
              <w:tc>
                <w:tcPr>
                  <w:tcW w:type="dxa" w:w="2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样品流转单（</w:t>
                  </w:r>
                  <w:r>
                    <w:rPr>
                      <w:sz w:val="21"/>
                    </w:rPr>
                    <w:t>1分）</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94"/>
                  <w:vMerge/>
                  <w:tcBorders>
                    <w:top w:val="none" w:color="000000" w:sz="4"/>
                    <w:left w:val="single" w:color="000000" w:sz="4"/>
                    <w:bottom w:val="single" w:color="000000" w:sz="4"/>
                    <w:right w:val="single" w:color="000000" w:sz="4"/>
                  </w:tcBorders>
                </w:tcPr>
                <w:p/>
              </w:tc>
              <w:tc>
                <w:tcPr>
                  <w:tcW w:type="dxa" w:w="1295"/>
                  <w:vMerge/>
                  <w:tcBorders>
                    <w:top w:val="none" w:color="000000" w:sz="4"/>
                    <w:left w:val="none" w:color="000000" w:sz="4"/>
                    <w:bottom w:val="single" w:color="000000" w:sz="4"/>
                    <w:right w:val="single" w:color="000000" w:sz="4"/>
                  </w:tcBorders>
                </w:tcPr>
                <w:p/>
              </w:tc>
              <w:tc>
                <w:tcPr>
                  <w:tcW w:type="dxa" w:w="2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标准溶液（基准溶液）配制记录（</w:t>
                  </w:r>
                  <w:r>
                    <w:rPr>
                      <w:sz w:val="21"/>
                    </w:rPr>
                    <w:t>2分）</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94"/>
                  <w:vMerge/>
                  <w:tcBorders>
                    <w:top w:val="none" w:color="000000" w:sz="4"/>
                    <w:left w:val="single" w:color="000000" w:sz="4"/>
                    <w:bottom w:val="single" w:color="000000" w:sz="4"/>
                    <w:right w:val="single" w:color="000000" w:sz="4"/>
                  </w:tcBorders>
                </w:tcPr>
                <w:p/>
              </w:tc>
              <w:tc>
                <w:tcPr>
                  <w:tcW w:type="dxa" w:w="1295"/>
                  <w:vMerge/>
                  <w:tcBorders>
                    <w:top w:val="none" w:color="000000" w:sz="4"/>
                    <w:left w:val="none" w:color="000000" w:sz="4"/>
                    <w:bottom w:val="single" w:color="000000" w:sz="4"/>
                    <w:right w:val="single" w:color="000000" w:sz="4"/>
                  </w:tcBorders>
                </w:tcPr>
                <w:p/>
              </w:tc>
              <w:tc>
                <w:tcPr>
                  <w:tcW w:type="dxa" w:w="2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留样登记表（</w:t>
                  </w:r>
                  <w:r>
                    <w:rPr>
                      <w:sz w:val="21"/>
                    </w:rPr>
                    <w:t>1分）</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94"/>
                  <w:vMerge/>
                  <w:tcBorders>
                    <w:top w:val="none" w:color="000000" w:sz="4"/>
                    <w:left w:val="single" w:color="000000" w:sz="4"/>
                    <w:bottom w:val="single" w:color="000000" w:sz="4"/>
                    <w:right w:val="single" w:color="000000" w:sz="4"/>
                  </w:tcBorders>
                </w:tcPr>
                <w:p/>
              </w:tc>
              <w:tc>
                <w:tcPr>
                  <w:tcW w:type="dxa" w:w="1295"/>
                  <w:vMerge/>
                  <w:tcBorders>
                    <w:top w:val="none" w:color="000000" w:sz="4"/>
                    <w:left w:val="none" w:color="000000" w:sz="4"/>
                    <w:bottom w:val="single" w:color="000000" w:sz="4"/>
                    <w:right w:val="single" w:color="000000" w:sz="4"/>
                  </w:tcBorders>
                </w:tcPr>
                <w:p/>
              </w:tc>
              <w:tc>
                <w:tcPr>
                  <w:tcW w:type="dxa" w:w="2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样品存贮条件记录表（</w:t>
                  </w:r>
                  <w:r>
                    <w:rPr>
                      <w:sz w:val="21"/>
                    </w:rPr>
                    <w:t>2分）</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94"/>
                  <w:vMerge/>
                  <w:tcBorders>
                    <w:top w:val="none" w:color="000000" w:sz="4"/>
                    <w:left w:val="single" w:color="000000" w:sz="4"/>
                    <w:bottom w:val="single" w:color="000000" w:sz="4"/>
                    <w:right w:val="single" w:color="000000" w:sz="4"/>
                  </w:tcBorders>
                </w:tcPr>
                <w:p/>
              </w:tc>
              <w:tc>
                <w:tcPr>
                  <w:tcW w:type="dxa" w:w="1295"/>
                  <w:vMerge/>
                  <w:tcBorders>
                    <w:top w:val="none" w:color="000000" w:sz="4"/>
                    <w:left w:val="none" w:color="000000" w:sz="4"/>
                    <w:bottom w:val="single" w:color="000000" w:sz="4"/>
                    <w:right w:val="single" w:color="000000" w:sz="4"/>
                  </w:tcBorders>
                </w:tcPr>
                <w:p/>
              </w:tc>
              <w:tc>
                <w:tcPr>
                  <w:tcW w:type="dxa" w:w="2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仪器设备管理情况（</w:t>
                  </w:r>
                  <w:r>
                    <w:rPr>
                      <w:sz w:val="21"/>
                    </w:rPr>
                    <w:t>2分）</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94"/>
                  <w:vMerge/>
                  <w:tcBorders>
                    <w:top w:val="none" w:color="000000" w:sz="4"/>
                    <w:left w:val="single" w:color="000000" w:sz="4"/>
                    <w:bottom w:val="single" w:color="000000" w:sz="4"/>
                    <w:right w:val="single" w:color="000000" w:sz="4"/>
                  </w:tcBorders>
                </w:tcPr>
                <w:p/>
              </w:tc>
              <w:tc>
                <w:tcPr>
                  <w:tcW w:type="dxa" w:w="1295"/>
                  <w:vMerge/>
                  <w:tcBorders>
                    <w:top w:val="none" w:color="000000" w:sz="4"/>
                    <w:left w:val="none" w:color="000000" w:sz="4"/>
                    <w:bottom w:val="single" w:color="000000" w:sz="4"/>
                    <w:right w:val="single" w:color="000000" w:sz="4"/>
                  </w:tcBorders>
                </w:tcPr>
                <w:p/>
              </w:tc>
              <w:tc>
                <w:tcPr>
                  <w:tcW w:type="dxa" w:w="2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客户满意度调查表（</w:t>
                  </w:r>
                  <w:r>
                    <w:rPr>
                      <w:sz w:val="21"/>
                    </w:rPr>
                    <w:t>1分）</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94"/>
                  <w:vMerge/>
                  <w:tcBorders>
                    <w:top w:val="none" w:color="000000" w:sz="4"/>
                    <w:left w:val="single" w:color="000000" w:sz="4"/>
                    <w:bottom w:val="single" w:color="000000" w:sz="4"/>
                    <w:right w:val="single" w:color="000000" w:sz="4"/>
                  </w:tcBorders>
                </w:tcPr>
                <w:p/>
              </w:tc>
              <w:tc>
                <w:tcPr>
                  <w:tcW w:type="dxa" w:w="12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是否按合同要求进行超标数据报送（</w:t>
                  </w:r>
                  <w:r>
                    <w:rPr>
                      <w:sz w:val="21"/>
                    </w:rPr>
                    <w:t>4</w:t>
                  </w:r>
                  <w:r>
                    <w:rPr>
                      <w:sz w:val="21"/>
                    </w:rPr>
                    <w:t>分）</w:t>
                  </w:r>
                </w:p>
              </w:tc>
              <w:tc>
                <w:tcPr>
                  <w:tcW w:type="dxa" w:w="2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按时报送（</w:t>
                  </w:r>
                  <w:r>
                    <w:rPr>
                      <w:sz w:val="21"/>
                    </w:rPr>
                    <w:t>1</w:t>
                  </w:r>
                  <w:r>
                    <w:rPr>
                      <w:sz w:val="21"/>
                    </w:rPr>
                    <w:t>分）</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94"/>
                  <w:vMerge/>
                  <w:tcBorders>
                    <w:top w:val="none" w:color="000000" w:sz="4"/>
                    <w:left w:val="single" w:color="000000" w:sz="4"/>
                    <w:bottom w:val="single" w:color="000000" w:sz="4"/>
                    <w:right w:val="single" w:color="000000" w:sz="4"/>
                  </w:tcBorders>
                </w:tcPr>
                <w:p/>
              </w:tc>
              <w:tc>
                <w:tcPr>
                  <w:tcW w:type="dxa" w:w="1295"/>
                  <w:vMerge/>
                  <w:tcBorders>
                    <w:top w:val="none" w:color="000000" w:sz="4"/>
                    <w:left w:val="none" w:color="000000" w:sz="4"/>
                    <w:bottom w:val="single" w:color="000000" w:sz="4"/>
                    <w:right w:val="single" w:color="000000" w:sz="4"/>
                  </w:tcBorders>
                </w:tcPr>
                <w:p/>
              </w:tc>
              <w:tc>
                <w:tcPr>
                  <w:tcW w:type="dxa" w:w="2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超标数据报送内容正确（</w:t>
                  </w:r>
                  <w:r>
                    <w:rPr>
                      <w:sz w:val="21"/>
                    </w:rPr>
                    <w:t>3</w:t>
                  </w:r>
                  <w:r>
                    <w:rPr>
                      <w:sz w:val="21"/>
                    </w:rPr>
                    <w:t>分）</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94"/>
                  <w:vMerge/>
                  <w:tcBorders>
                    <w:top w:val="none" w:color="000000" w:sz="4"/>
                    <w:left w:val="single" w:color="000000" w:sz="4"/>
                    <w:bottom w:val="single" w:color="000000" w:sz="4"/>
                    <w:right w:val="single" w:color="000000" w:sz="4"/>
                  </w:tcBorders>
                </w:tcPr>
                <w:p/>
              </w:tc>
              <w:tc>
                <w:tcPr>
                  <w:tcW w:type="dxa" w:w="12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是否按合同要求进行公示数据报送（</w:t>
                  </w:r>
                  <w:r>
                    <w:rPr>
                      <w:sz w:val="21"/>
                    </w:rPr>
                    <w:t>4</w:t>
                  </w:r>
                  <w:r>
                    <w:rPr>
                      <w:sz w:val="21"/>
                    </w:rPr>
                    <w:t>分）</w:t>
                  </w:r>
                </w:p>
              </w:tc>
              <w:tc>
                <w:tcPr>
                  <w:tcW w:type="dxa" w:w="2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按时报送（</w:t>
                  </w:r>
                  <w:r>
                    <w:rPr>
                      <w:sz w:val="21"/>
                    </w:rPr>
                    <w:t>1</w:t>
                  </w:r>
                  <w:r>
                    <w:rPr>
                      <w:sz w:val="21"/>
                    </w:rPr>
                    <w:t>分）</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94"/>
                  <w:vMerge/>
                  <w:tcBorders>
                    <w:top w:val="none" w:color="000000" w:sz="4"/>
                    <w:left w:val="single" w:color="000000" w:sz="4"/>
                    <w:bottom w:val="single" w:color="000000" w:sz="4"/>
                    <w:right w:val="single" w:color="000000" w:sz="4"/>
                  </w:tcBorders>
                </w:tcPr>
                <w:p/>
              </w:tc>
              <w:tc>
                <w:tcPr>
                  <w:tcW w:type="dxa" w:w="1295"/>
                  <w:vMerge/>
                  <w:tcBorders>
                    <w:top w:val="none" w:color="000000" w:sz="4"/>
                    <w:left w:val="none" w:color="000000" w:sz="4"/>
                    <w:bottom w:val="single" w:color="000000" w:sz="4"/>
                    <w:right w:val="single" w:color="000000" w:sz="4"/>
                  </w:tcBorders>
                </w:tcPr>
                <w:p/>
              </w:tc>
              <w:tc>
                <w:tcPr>
                  <w:tcW w:type="dxa" w:w="2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公示数据报送内容正确（</w:t>
                  </w:r>
                  <w:r>
                    <w:rPr>
                      <w:sz w:val="21"/>
                    </w:rPr>
                    <w:t>3</w:t>
                  </w:r>
                  <w:r>
                    <w:rPr>
                      <w:sz w:val="21"/>
                    </w:rPr>
                    <w:t>分）</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94"/>
                  <w:vMerge/>
                  <w:tcBorders>
                    <w:top w:val="none" w:color="000000" w:sz="4"/>
                    <w:left w:val="single" w:color="000000" w:sz="4"/>
                    <w:bottom w:val="single" w:color="000000" w:sz="4"/>
                    <w:right w:val="single" w:color="000000" w:sz="4"/>
                  </w:tcBorders>
                </w:tcPr>
                <w:p/>
              </w:tc>
              <w:tc>
                <w:tcPr>
                  <w:tcW w:type="dxa" w:w="12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是否按合同要求提交检测报告（</w:t>
                  </w:r>
                  <w:r>
                    <w:rPr>
                      <w:sz w:val="21"/>
                    </w:rPr>
                    <w:t>4</w:t>
                  </w:r>
                  <w:r>
                    <w:rPr>
                      <w:sz w:val="21"/>
                    </w:rPr>
                    <w:t>分）</w:t>
                  </w:r>
                </w:p>
              </w:tc>
              <w:tc>
                <w:tcPr>
                  <w:tcW w:type="dxa" w:w="2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按时提交（</w:t>
                  </w:r>
                  <w:r>
                    <w:rPr>
                      <w:sz w:val="21"/>
                    </w:rPr>
                    <w:t>1</w:t>
                  </w:r>
                  <w:r>
                    <w:rPr>
                      <w:sz w:val="21"/>
                    </w:rPr>
                    <w:t>分）</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94"/>
                  <w:vMerge/>
                  <w:tcBorders>
                    <w:top w:val="none" w:color="000000" w:sz="4"/>
                    <w:left w:val="single" w:color="000000" w:sz="4"/>
                    <w:bottom w:val="single" w:color="000000" w:sz="4"/>
                    <w:right w:val="single" w:color="000000" w:sz="4"/>
                  </w:tcBorders>
                </w:tcPr>
                <w:p/>
              </w:tc>
              <w:tc>
                <w:tcPr>
                  <w:tcW w:type="dxa" w:w="1295"/>
                  <w:vMerge/>
                  <w:tcBorders>
                    <w:top w:val="none" w:color="000000" w:sz="4"/>
                    <w:left w:val="none" w:color="000000" w:sz="4"/>
                    <w:bottom w:val="single" w:color="000000" w:sz="4"/>
                    <w:right w:val="single" w:color="000000" w:sz="4"/>
                  </w:tcBorders>
                </w:tcPr>
                <w:p/>
              </w:tc>
              <w:tc>
                <w:tcPr>
                  <w:tcW w:type="dxa" w:w="2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检测报告准确无误（</w:t>
                  </w:r>
                  <w:r>
                    <w:rPr>
                      <w:sz w:val="21"/>
                    </w:rPr>
                    <w:t>3</w:t>
                  </w:r>
                  <w:r>
                    <w:rPr>
                      <w:sz w:val="21"/>
                    </w:rPr>
                    <w:t>分）</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94"/>
                  <w:vMerge/>
                  <w:tcBorders>
                    <w:top w:val="none" w:color="000000" w:sz="4"/>
                    <w:left w:val="single" w:color="000000" w:sz="4"/>
                    <w:bottom w:val="single" w:color="000000" w:sz="4"/>
                    <w:right w:val="single" w:color="000000" w:sz="4"/>
                  </w:tcBorders>
                </w:tcPr>
                <w:p/>
              </w:tc>
              <w:tc>
                <w:tcPr>
                  <w:tcW w:type="dxa" w:w="1295"/>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是否按合同要求按时</w:t>
                  </w:r>
                  <w:r>
                    <w:rPr>
                      <w:sz w:val="21"/>
                    </w:rPr>
                    <w:t>提交各种分析报告</w:t>
                  </w:r>
                  <w:r>
                    <w:rPr>
                      <w:sz w:val="21"/>
                    </w:rPr>
                    <w:t>（</w:t>
                  </w:r>
                  <w:r>
                    <w:rPr>
                      <w:sz w:val="21"/>
                    </w:rPr>
                    <w:t>4</w:t>
                  </w:r>
                  <w:r>
                    <w:rPr>
                      <w:sz w:val="21"/>
                    </w:rPr>
                    <w:t>分）</w:t>
                  </w:r>
                </w:p>
              </w:tc>
              <w:tc>
                <w:tcPr>
                  <w:tcW w:type="dxa" w:w="2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按时报送（</w:t>
                  </w:r>
                  <w:r>
                    <w:rPr>
                      <w:sz w:val="21"/>
                    </w:rPr>
                    <w:t>1</w:t>
                  </w:r>
                  <w:r>
                    <w:rPr>
                      <w:sz w:val="21"/>
                    </w:rPr>
                    <w:t>分）</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94"/>
                  <w:vMerge/>
                  <w:tcBorders>
                    <w:top w:val="none" w:color="000000" w:sz="4"/>
                    <w:left w:val="single" w:color="000000" w:sz="4"/>
                    <w:bottom w:val="single" w:color="000000" w:sz="4"/>
                    <w:right w:val="single" w:color="000000" w:sz="4"/>
                  </w:tcBorders>
                </w:tcPr>
                <w:p/>
              </w:tc>
              <w:tc>
                <w:tcPr>
                  <w:tcW w:type="dxa" w:w="1295"/>
                  <w:vMerge/>
                  <w:tcBorders>
                    <w:top w:val="none" w:color="000000" w:sz="4"/>
                    <w:left w:val="none" w:color="000000" w:sz="4"/>
                    <w:bottom w:val="none" w:color="000000" w:sz="4"/>
                    <w:right w:val="single" w:color="000000" w:sz="4"/>
                  </w:tcBorders>
                </w:tcPr>
                <w:p/>
              </w:tc>
              <w:tc>
                <w:tcPr>
                  <w:tcW w:type="dxa" w:w="2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材料准确无误（</w:t>
                  </w:r>
                  <w:r>
                    <w:rPr>
                      <w:sz w:val="21"/>
                    </w:rPr>
                    <w:t>3</w:t>
                  </w:r>
                  <w:r>
                    <w:rPr>
                      <w:sz w:val="21"/>
                    </w:rPr>
                    <w:t>分）</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五、应急监测（</w:t>
                  </w:r>
                  <w:r>
                    <w:rPr>
                      <w:sz w:val="21"/>
                    </w:rPr>
                    <w:t>3</w:t>
                  </w:r>
                  <w:r>
                    <w:rPr>
                      <w:sz w:val="21"/>
                    </w:rPr>
                    <w:t>分）</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配合完成应急监测、巡查等相关工作</w:t>
                  </w:r>
                </w:p>
              </w:tc>
              <w:tc>
                <w:tcPr>
                  <w:tcW w:type="dxa" w:w="2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不</w:t>
                  </w:r>
                  <w:r>
                    <w:rPr>
                      <w:sz w:val="21"/>
                    </w:rPr>
                    <w:t>配合完成应急监测、巡查等相关工作</w:t>
                  </w:r>
                  <w:r>
                    <w:rPr>
                      <w:sz w:val="21"/>
                    </w:rPr>
                    <w:t>扣分，最高扣</w:t>
                  </w:r>
                  <w:r>
                    <w:rPr>
                      <w:sz w:val="21"/>
                    </w:rPr>
                    <w:t>3分，</w:t>
                  </w:r>
                  <w:r>
                    <w:rPr>
                      <w:sz w:val="21"/>
                    </w:rPr>
                    <w:t>当月无应急监测、巡查等任务时，不扣分</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六、人员（</w:t>
                  </w:r>
                  <w:r>
                    <w:rPr>
                      <w:sz w:val="21"/>
                    </w:rPr>
                    <w:t>2分）</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是否符合合同要求</w:t>
                  </w:r>
                </w:p>
              </w:tc>
              <w:tc>
                <w:tcPr>
                  <w:tcW w:type="dxa" w:w="2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不符合要求的扣分，最高扣</w:t>
                  </w:r>
                  <w:r>
                    <w:rPr>
                      <w:sz w:val="21"/>
                    </w:rPr>
                    <w:t>2分</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七、车辆（</w:t>
                  </w:r>
                  <w:r>
                    <w:rPr>
                      <w:sz w:val="21"/>
                    </w:rPr>
                    <w:t>2分）</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是否符合合同要求</w:t>
                  </w:r>
                </w:p>
              </w:tc>
              <w:tc>
                <w:tcPr>
                  <w:tcW w:type="dxa" w:w="2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不符合要求的扣分，最高扣</w:t>
                  </w:r>
                  <w:r>
                    <w:rPr>
                      <w:sz w:val="21"/>
                    </w:rPr>
                    <w:t>2分</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八、安全生产（</w:t>
                  </w:r>
                  <w:r>
                    <w:rPr>
                      <w:sz w:val="21"/>
                    </w:rPr>
                    <w:t>2分）</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是否符合合同要求</w:t>
                  </w:r>
                </w:p>
              </w:tc>
              <w:tc>
                <w:tcPr>
                  <w:tcW w:type="dxa" w:w="2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不符合要求的扣分，最高扣</w:t>
                  </w:r>
                  <w:r>
                    <w:rPr>
                      <w:sz w:val="21"/>
                    </w:rPr>
                    <w:t>2分</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3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w:t>
                  </w:r>
                  <w:r>
                    <w:rPr>
                      <w:sz w:val="21"/>
                    </w:rPr>
                    <w:t>100分）</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广州市城市排水监测站</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采购机构代理服务收费标准：中标供应商须向采购代理机构按如下标准和规定缴纳招标代理服务费（未含税）：（1）以项目成交金额作为采购代理服务费的计算基数； （2）采购代理服务费采用差额定率累进法累计进行计算，按照以下标准计取： 100万元以下的部分，按照1.5%计取； 100-500万元的部分，按照0.8%计取； 500-1000万元的部分，按照0.45%计取； 1000-5000万元的部分，按照0.25%计取。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其他，温馨提示： 1.本项目开标方式为远程开标。参与全流程云平台采购项目的供应商须在投标截止前30分钟登录广东省政府采购网（广东政府采购智慧云平台），进行签到及投标文件的解密，签到需在开标时间前30分钟内完成，不需要委派代表前往开标现场。（详见平台项目采购供应商操作手册） 1.供应商电脑需提前安装CA签章客户端，并运行CA证书。 2.请各供应商保管好CA证书的密码，如遗忘，请及时重置，以免影响投标文件的解密。 3.中标（成交）通知书与发票送达：中标（成交）通知书、服务费发票现场领取或邮寄，中标（成交）通知书、我司可通过快递方式送达给中标（成交）人，服务费发票以邮件方式发送电子发票。 采购合同送达：中标（成交）人可采用邮寄方式将签订的合同或现场递交我司。 1）收件地址：广州市天河区龙怡路117号银汇大厦5楼 2）收件人：广东志正招标有限公司前台 3）注明采购项目编号</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，广东志正招标有限公司（http://www.zztender.com/）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采购包1(广州市农村供水水质监测)：综合评分法,是指投标文件满足招标文件全部实质性要求，且按照评审因素的量化指标评审得分最高的投标人为中标候选人的评标方法。（最低报价不是中标的唯一依据。）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采购包1（广州市农村供水水质监测）：</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采购包1（广州市农村供水水质监测）：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在中华人民共和国境内注册的法人或其他组织的营业执照（或事业单位法人证书，或社会团体法人登记证书，或执业许可证）扫描件，分支机构投标，须取得具有法人资格的总公司出具给分支机构的授权书，并提供总公司和分支机构的营业执照扫描件。已由总公司授权的，总公司取得的相关资质证书对分支机构有效，法律法规或者行业另有规定的除外，如投标供应商为自然人的提供自然人身份证明扫描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提供签署及盖章合格的承诺声明函（格式自拟）。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提供签署及盖章合格的承诺声明函（格式自拟）。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提供签署及盖章合格的承诺声明函（格式自拟）。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提供签署及盖章合格的承诺声明函（格式自拟）。【重大违法记录，是指供应商因违法经营受到刑事处罚或者责令停产停业、吊销许可证或者执照、较大数额罚款等行政处罚。（根据财库〔2022〕3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投标供应商未被列入“中国执行信息公开网”（http://zxgk.court.gov.cn/shixin/）“记录失信被执行人”名单；“信用中国”网站(www.creditchina.gov.cn)“重大税收违法失信主体、政府采购严重违法失信行为记录名单”。同时，不处于中国政府采购网(www.ccgp.gov.cn)“政府采购严重违法失信行为信息记录” 中的禁止参加政府采购活动期间。如查询结果未显示存在失信记录，视为不存在上述不良信用记录。（由采购代理机构于投标截止日当天在上述网站进行查询，同时对信用信息查询记录和证据截图或下载存档，如相关失信记录已失效，投标供应商必须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不得参与同一采购项目竞争的供应商（提供签署及盖章合格的投标函）①单位负责人为同一人或者存在直接控股、管理关系的不同供应商，不得参加同一包组投标或者未划分包组的同一招标项目的政府采购活动。如同时参加，则评审时均作无效投标处理。 ②为采购项目提供整体设计、规范编制或者项目管理、监理、检测等服务的供应商，不得再参加该采购项目的其他采购活动。</w:t>
            </w:r>
          </w:p>
        </w:tc>
      </w:tr>
      <w:tr>
        <w:tc>
          <w:tcPr>
            <w:tcW w:type="dxa" w:w="890"/>
          </w:tcPr>
          <w:p>
            <w:pPr>
              <w:pStyle w:val="null3"/>
            </w:pPr>
            <w:r>
              <w:rPr/>
              <w:t>8</w:t>
            </w:r>
          </w:p>
        </w:tc>
        <w:tc>
          <w:tcPr>
            <w:tcW w:type="dxa" w:w="3178"/>
          </w:tcPr>
          <w:p>
            <w:pPr>
              <w:pStyle w:val="null3"/>
            </w:pPr>
            <w:r>
              <w:rPr/>
              <w:t>特定资格要求</w:t>
            </w:r>
          </w:p>
        </w:tc>
        <w:tc>
          <w:tcPr>
            <w:tcW w:type="dxa" w:w="4238"/>
          </w:tcPr>
          <w:p>
            <w:pPr>
              <w:pStyle w:val="null3"/>
            </w:pPr>
            <w:r>
              <w:rPr/>
              <w:t>为保证监测工作的合法开展，本项目投标人必须具备符合《中华人民共和国计量法》的计量认证资质（CMA）（必须提供有效时间内的实验室资质认定计量认证证书和附表的复印件），且认证项目必须包含《生活饮用水卫生标准》（GB 5749-2022）的44个项目：总大肠菌群、大肠埃希氏菌、菌落总数、砷、镉、铬（六价）、铅、汞、氰化物、氟化物、硝酸盐（以N计）、色度、浑浊度、臭和味、肉眼可见物、pH、铝、铁、锰、铜、锌、氯化物、硫酸盐、溶解性总固体、总硬度、高锰酸盐指数（以O2计）、氨（以N计）、总α放射性、总β放射性、游离氯、总氯、臭氧、二氧化氯、三氯甲烷、一氯二溴甲烷、二氯一溴甲烷、三溴甲烷、三卤甲烷（三氯甲烷、一氯二溴甲烷、二氯一溴甲烷、三溴甲烷的总和）、二氯乙酸、三氯乙酸、溴酸盐、亚氯酸盐、氯酸盐、铊。</w:t>
            </w:r>
          </w:p>
        </w:tc>
      </w:tr>
      <w:tr>
        <w:tc>
          <w:tcPr>
            <w:tcW w:type="dxa" w:w="890"/>
          </w:tcPr>
          <w:p>
            <w:pPr>
              <w:pStyle w:val="null3"/>
            </w:pPr>
            <w:r>
              <w:rPr/>
              <w:t>9</w:t>
            </w:r>
          </w:p>
        </w:tc>
        <w:tc>
          <w:tcPr>
            <w:tcW w:type="dxa" w:w="3178"/>
          </w:tcPr>
          <w:p>
            <w:pPr>
              <w:pStyle w:val="null3"/>
            </w:pPr>
            <w:r>
              <w:rPr/>
              <w:t>联合体投标</w:t>
            </w:r>
          </w:p>
        </w:tc>
        <w:tc>
          <w:tcPr>
            <w:tcW w:type="dxa" w:w="4238"/>
          </w:tcPr>
          <w:p>
            <w:pPr>
              <w:pStyle w:val="null3"/>
            </w:pPr>
            <w:r>
              <w:rPr/>
              <w:t>本项目不允许合同分包，不接受联合体投标。</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本项目属于整体预留专门面向中小企业采购的项目，响应供应商须为中小微企业且须符合本项目采购标的对应行业的政策划分标准（监狱企业、残疾人福利性单位视同小微企业，符合中小企业划分标准的个体工商户视同中小企业）。响应供应商应按要求出具《中小企业声明函》；属于监狱企业的，提供由省级以上监狱管理局、戒毒管理局(含新疆生产建设兵团)出具的属于监狱企业的证明文件；属于残疾人福利性单位的，提供《残疾人福利性单位声明函》。否则不予认定。本项目中小企业划分标准所属行业为：其他未列明行业。</w:t>
            </w:r>
          </w:p>
        </w:tc>
      </w:tr>
    </w:tbl>
    <w:p>
      <w:pPr>
        <w:pStyle w:val="null3"/>
        <w:ind w:firstLine="480"/>
      </w:pPr>
      <w:r>
        <w:rPr/>
        <w:t>表二符合性审查表：</w:t>
      </w:r>
    </w:p>
    <w:p>
      <w:pPr>
        <w:pStyle w:val="null3"/>
      </w:pPr>
      <w:r>
        <w:rPr/>
        <w:t>采购包1（广州市农村供水水质监测）：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是否满足项目的合同履行期限</w:t>
            </w:r>
          </w:p>
        </w:tc>
        <w:tc>
          <w:tcPr>
            <w:tcW w:type="dxa" w:w="4238"/>
          </w:tcPr>
          <w:p>
            <w:pPr>
              <w:pStyle w:val="null3"/>
            </w:pPr>
            <w:r>
              <w:rPr/>
              <w:t>是否满足项目的合同履行期限</w:t>
            </w:r>
          </w:p>
        </w:tc>
      </w:tr>
      <w:tr>
        <w:tc>
          <w:tcPr>
            <w:tcW w:type="dxa" w:w="890"/>
          </w:tcPr>
          <w:p>
            <w:pPr>
              <w:pStyle w:val="null3"/>
            </w:pPr>
            <w:r>
              <w:rPr/>
              <w:t>2</w:t>
            </w:r>
          </w:p>
        </w:tc>
        <w:tc>
          <w:tcPr>
            <w:tcW w:type="dxa" w:w="3178"/>
          </w:tcPr>
          <w:p>
            <w:pPr>
              <w:pStyle w:val="null3"/>
            </w:pPr>
            <w:r>
              <w:rPr/>
              <w:t>是否符合招标文件的签署盖章要求</w:t>
            </w:r>
          </w:p>
        </w:tc>
        <w:tc>
          <w:tcPr>
            <w:tcW w:type="dxa" w:w="4238"/>
          </w:tcPr>
          <w:p>
            <w:pPr>
              <w:pStyle w:val="null3"/>
            </w:pPr>
            <w:r>
              <w:rPr/>
              <w:t>是否符合招标文件的签署盖章要求</w:t>
            </w:r>
          </w:p>
        </w:tc>
      </w:tr>
      <w:tr>
        <w:tc>
          <w:tcPr>
            <w:tcW w:type="dxa" w:w="890"/>
          </w:tcPr>
          <w:p>
            <w:pPr>
              <w:pStyle w:val="null3"/>
            </w:pPr>
            <w:r>
              <w:rPr/>
              <w:t>3</w:t>
            </w:r>
          </w:p>
        </w:tc>
        <w:tc>
          <w:tcPr>
            <w:tcW w:type="dxa" w:w="3178"/>
          </w:tcPr>
          <w:p>
            <w:pPr>
              <w:pStyle w:val="null3"/>
            </w:pPr>
            <w:r>
              <w:rPr/>
              <w:t>投标有效期是否为90天</w:t>
            </w:r>
          </w:p>
        </w:tc>
        <w:tc>
          <w:tcPr>
            <w:tcW w:type="dxa" w:w="4238"/>
          </w:tcPr>
          <w:p>
            <w:pPr>
              <w:pStyle w:val="null3"/>
            </w:pPr>
            <w:r>
              <w:rPr/>
              <w:t>投标有效期是否为90天</w:t>
            </w:r>
          </w:p>
        </w:tc>
      </w:tr>
      <w:tr>
        <w:tc>
          <w:tcPr>
            <w:tcW w:type="dxa" w:w="890"/>
          </w:tcPr>
          <w:p>
            <w:pPr>
              <w:pStyle w:val="null3"/>
            </w:pPr>
            <w:r>
              <w:rPr/>
              <w:t>4</w:t>
            </w:r>
          </w:p>
        </w:tc>
        <w:tc>
          <w:tcPr>
            <w:tcW w:type="dxa" w:w="3178"/>
          </w:tcPr>
          <w:p>
            <w:pPr>
              <w:pStyle w:val="null3"/>
            </w:pPr>
            <w:r>
              <w:rPr/>
              <w:t>具备有效的法定代表人证明书/法人授权委托书</w:t>
            </w:r>
          </w:p>
        </w:tc>
        <w:tc>
          <w:tcPr>
            <w:tcW w:type="dxa" w:w="4238"/>
          </w:tcPr>
          <w:p>
            <w:pPr>
              <w:pStyle w:val="null3"/>
            </w:pPr>
            <w:r>
              <w:rPr/>
              <w:t>具备有效的法定代表人证明书/法人授权委托书</w:t>
            </w:r>
          </w:p>
        </w:tc>
      </w:tr>
      <w:tr>
        <w:tc>
          <w:tcPr>
            <w:tcW w:type="dxa" w:w="890"/>
          </w:tcPr>
          <w:p>
            <w:pPr>
              <w:pStyle w:val="null3"/>
            </w:pPr>
            <w:r>
              <w:rPr/>
              <w:t>5</w:t>
            </w:r>
          </w:p>
        </w:tc>
        <w:tc>
          <w:tcPr>
            <w:tcW w:type="dxa" w:w="3178"/>
          </w:tcPr>
          <w:p>
            <w:pPr>
              <w:pStyle w:val="null3"/>
            </w:pPr>
            <w:r>
              <w:rPr/>
              <w:t>投标报价固定唯一，且投标报价没有超过最高限价/报价范围</w:t>
            </w:r>
          </w:p>
        </w:tc>
        <w:tc>
          <w:tcPr>
            <w:tcW w:type="dxa" w:w="4238"/>
          </w:tcPr>
          <w:p>
            <w:pPr>
              <w:pStyle w:val="null3"/>
            </w:pPr>
            <w:r>
              <w:rPr/>
              <w:t>投标报价固定唯一，且投标报价没有超过最高限价/报价范围</w:t>
            </w:r>
          </w:p>
        </w:tc>
      </w:tr>
      <w:tr>
        <w:tc>
          <w:tcPr>
            <w:tcW w:type="dxa" w:w="890"/>
          </w:tcPr>
          <w:p>
            <w:pPr>
              <w:pStyle w:val="null3"/>
            </w:pPr>
            <w:r>
              <w:rPr/>
              <w:t>6</w:t>
            </w:r>
          </w:p>
        </w:tc>
        <w:tc>
          <w:tcPr>
            <w:tcW w:type="dxa" w:w="3178"/>
          </w:tcPr>
          <w:p>
            <w:pPr>
              <w:pStyle w:val="null3"/>
            </w:pPr>
            <w:r>
              <w:rPr/>
              <w:t>没有被评审委员会认定为低于企业成本竞标</w:t>
            </w:r>
          </w:p>
        </w:tc>
        <w:tc>
          <w:tcPr>
            <w:tcW w:type="dxa" w:w="4238"/>
          </w:tcPr>
          <w:p>
            <w:pPr>
              <w:pStyle w:val="null3"/>
            </w:pPr>
            <w:r>
              <w:rPr/>
              <w:t>没有被评审委员会认定为低于企业成本竞标</w:t>
            </w:r>
          </w:p>
        </w:tc>
      </w:tr>
      <w:tr>
        <w:tc>
          <w:tcPr>
            <w:tcW w:type="dxa" w:w="890"/>
          </w:tcPr>
          <w:p>
            <w:pPr>
              <w:pStyle w:val="null3"/>
            </w:pPr>
            <w:r>
              <w:rPr/>
              <w:t>7</w:t>
            </w:r>
          </w:p>
        </w:tc>
        <w:tc>
          <w:tcPr>
            <w:tcW w:type="dxa" w:w="3178"/>
          </w:tcPr>
          <w:p>
            <w:pPr>
              <w:pStyle w:val="null3"/>
            </w:pPr>
            <w:r>
              <w:rPr/>
              <w:t>投标文件满足采购需求“★”条款要求</w:t>
            </w:r>
          </w:p>
        </w:tc>
        <w:tc>
          <w:tcPr>
            <w:tcW w:type="dxa" w:w="4238"/>
          </w:tcPr>
          <w:p>
            <w:pPr>
              <w:pStyle w:val="null3"/>
            </w:pPr>
            <w:r>
              <w:rPr/>
              <w:t>投标文件满足采购需求“★”条款要求</w:t>
            </w:r>
          </w:p>
        </w:tc>
      </w:tr>
      <w:tr>
        <w:tc>
          <w:tcPr>
            <w:tcW w:type="dxa" w:w="890"/>
          </w:tcPr>
          <w:p>
            <w:pPr>
              <w:pStyle w:val="null3"/>
            </w:pPr>
            <w:r>
              <w:rPr/>
              <w:t>8</w:t>
            </w:r>
          </w:p>
        </w:tc>
        <w:tc>
          <w:tcPr>
            <w:tcW w:type="dxa" w:w="3178"/>
          </w:tcPr>
          <w:p>
            <w:pPr>
              <w:pStyle w:val="null3"/>
            </w:pPr>
            <w:r>
              <w:rPr/>
              <w:t>其他无效投标情形：（1）投标文件提供虚假材料；（2）评审期间，供应商没有按评标委员会的要求提交有效的澄清、说明、补正，或提交的澄清、说明、补正改变了采购、投标文件的实质性内容；（3）供应商对采购人、采购代理机构、评标委员会及其工作人员施加影响，有碍公平、公正；（4）采购文件中规定的其它无效投标情形；（5）法律法规规定属于响应无效的其他情形。</w:t>
            </w:r>
          </w:p>
        </w:tc>
        <w:tc>
          <w:tcPr>
            <w:tcW w:type="dxa" w:w="4238"/>
          </w:tcPr>
          <w:p>
            <w:pPr>
              <w:pStyle w:val="null3"/>
            </w:pPr>
            <w:r>
              <w:rPr/>
              <w:t>其他无效投标情形：（1）投标文件提供虚假材料；（2）评审期间，供应商没有按评标委员会的要求提交有效的澄清、说明、补正，或提交的澄清、说明、补正改变了采购、投标文件的实质性内容；（3）供应商对采购人、采购代理机构、评标委员会及其工作人员施加影响，有碍公平、公正；（4）采购文件中规定的其它无效投标情形；（5）法律法规规定属于响应无效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采购包1(广州市农村供水水质监测):</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技术部分45.0分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项目实施方案 (10.0分)</w:t>
            </w:r>
            <w:r>
              <w:rPr/>
              <w:t>，（等次分值选择：</w:t>
            </w:r>
            <w:r>
              <w:rPr/>
              <w:t>0.0;</w:t>
            </w:r>
            <w:r>
              <w:rPr/>
              <w:t>4.0;</w:t>
            </w:r>
            <w:r>
              <w:rPr/>
              <w:t>7.0;</w:t>
            </w:r>
            <w:r>
              <w:rPr/>
              <w:t>10.0;</w:t>
            </w:r>
            <w:r>
              <w:rPr/>
              <w:t>）</w:t>
            </w:r>
          </w:p>
        </w:tc>
        <w:tc>
          <w:tcPr>
            <w:tcW w:type="dxa" w:w="5076"/>
          </w:tcPr>
          <w:p>
            <w:pPr>
              <w:pStyle w:val="null3"/>
              <w:jc w:val="left"/>
            </w:pPr>
            <w:r>
              <w:rPr/>
              <w:t>投标人根据采购需求制定项目实施方案，包括但不限于采样计划、采样路线规划、检测方法、样品保存与管理、质量控制、超标复测安排及其落实措施等。评审小组结合采购需求对项目实施方案进行评审： 1.采样计划安排清晰、合理，监测点规划完全满足全年的任务要求，采样路线规划合理，检测方法严格按照标准依据执行，样品保存与管理采用的技术思路清晰合理、内容明确，质量控制的质控类别齐全，数量比例安排合理，超标复测安排及时得当，完全按照复测要求执行，完全满足采购需求的，得10分； 2.采样计划安排简单，具有一定合理性，监测点规划基本满足全年的任务要求，采样路线规划具有一定合理性，检测方法基本按照标准依据执行，样品保存与管理采用的技术思路具有一定合理性、内容比较全面，质量控制的质控类别完整，数量比例基本满足采购需求，安排具有一定可行性，超标复测安排具有一定合理性，基本按照复测要求执行，基本满足采购需求，得7分； 3.采样计划安排简略，欠缺合理性，监测点规划不能满足全年的任务要求，采样路线规划欠缺合理性，检测方法欠缺规范性、标准化流程，样品保存与管理采用的技术思路欠缺合理性、内容简略，质量控制的质控类别简略，数量比例不能满足采购需求，安排欠缺可行性，超标复测安排欠缺合理性，未按照复测要求执行，不满足采购需求的，得4分。 4.未提供或其他情况不得分。</w:t>
            </w:r>
          </w:p>
        </w:tc>
      </w:tr>
      <w:tr>
        <w:tc>
          <w:tcPr>
            <w:tcW w:type="dxa" w:w="922"/>
            <w:gridSpan w:val="2"/>
            <w:vMerge/>
          </w:tcPr>
          <w:p/>
        </w:tc>
        <w:tc>
          <w:tcPr>
            <w:tcW w:type="dxa" w:w="2307"/>
          </w:tcPr>
          <w:p>
            <w:pPr>
              <w:pStyle w:val="null3"/>
              <w:jc w:val="left"/>
            </w:pPr>
            <w:r>
              <w:rPr/>
              <w:t>对本项目的理解程度 (10.0分)</w:t>
            </w:r>
            <w:r>
              <w:rPr/>
              <w:t>，（等次分值选择：</w:t>
            </w:r>
            <w:r>
              <w:rPr/>
              <w:t>0.0;</w:t>
            </w:r>
            <w:r>
              <w:rPr/>
              <w:t>4.0;</w:t>
            </w:r>
            <w:r>
              <w:rPr/>
              <w:t>7.0;</w:t>
            </w:r>
            <w:r>
              <w:rPr/>
              <w:t>10.0;</w:t>
            </w:r>
            <w:r>
              <w:rPr/>
              <w:t>）</w:t>
            </w:r>
          </w:p>
        </w:tc>
        <w:tc>
          <w:tcPr>
            <w:tcW w:type="dxa" w:w="5076"/>
          </w:tcPr>
          <w:p>
            <w:pPr>
              <w:pStyle w:val="null3"/>
              <w:jc w:val="left"/>
            </w:pPr>
            <w:r>
              <w:rPr/>
              <w:t>根据投标人对本项目的理解程度进行评审，包括但不限于投标人对采购需求的理解、对本项目重点难点的预判 1.投标人对采购需求的理解完全符合项目实际情况，分析内容明确，条理清晰，对本项目重点难点的把握到位，对水质监测过程中容易出现的重点难点问题归纳总结全面，并能提供可行有效的应对方案，完全满足采购需求，得10分； 2.投标人对采购需求的理解基本符合项目实际情况，分析内容基本完整，具有一定逻辑性，对本项目重点难点有一定认识，对水质监测过程中容易出现的重点难点问题归纳总结基本完整，并能提供基本可行的应对方案，基本满足采购需求，得7分； 3.对用户需求的理解不符合项目实际情况，分析内容粗略，欠缺逻辑，对本项目重点难点认识简略，对水质监测过程中容易出现的重点难点问题归纳总结粗略，提供的应对方案欠缺可行性，不满足采购需求，得4分； 4.未提供或其他情况，不得分。</w:t>
            </w:r>
          </w:p>
        </w:tc>
      </w:tr>
      <w:tr>
        <w:tc>
          <w:tcPr>
            <w:tcW w:type="dxa" w:w="922"/>
            <w:gridSpan w:val="2"/>
            <w:vMerge/>
          </w:tcPr>
          <w:p/>
        </w:tc>
        <w:tc>
          <w:tcPr>
            <w:tcW w:type="dxa" w:w="2307"/>
          </w:tcPr>
          <w:p>
            <w:pPr>
              <w:pStyle w:val="null3"/>
              <w:jc w:val="left"/>
            </w:pPr>
            <w:r>
              <w:rPr/>
              <w:t>应急服务管理方案 (8.0分)</w:t>
            </w:r>
            <w:r>
              <w:rPr/>
              <w:t>，（等次分值选择：</w:t>
            </w:r>
            <w:r>
              <w:rPr/>
              <w:t>0.0;</w:t>
            </w:r>
            <w:r>
              <w:rPr/>
              <w:t>2.0;</w:t>
            </w:r>
            <w:r>
              <w:rPr/>
              <w:t>5.0;</w:t>
            </w:r>
            <w:r>
              <w:rPr/>
              <w:t>8.0;</w:t>
            </w:r>
            <w:r>
              <w:rPr/>
              <w:t>）</w:t>
            </w:r>
          </w:p>
        </w:tc>
        <w:tc>
          <w:tcPr>
            <w:tcW w:type="dxa" w:w="5076"/>
          </w:tcPr>
          <w:p>
            <w:pPr>
              <w:pStyle w:val="null3"/>
              <w:jc w:val="left"/>
            </w:pPr>
            <w:r>
              <w:rPr/>
              <w:t>根据投标人应急服务管理方案进行评审，包括但不限于应急监测预案、应急监测工作人员调配方案、应急监测工作实施对项目原定计划实施影响程度： 1.应急服务管理方案拥有完整的水质应急监测预案，应急监测工作人员调配方案合理可行，应急服务管理方案实施采购人提出的的应急监测工作完全不影响本项目原定监测计划落实，完全满足采购需求的，得8分； 2.应急服务管理方案拥有基本完整的水质应急监测预案，应急监测工作人员调配方案具有一定可行性，基本满足采购需求的监测时间节点要求，应急服务管理方案实施采购人提出的的应急监测工作对本项目原定监测计划落实有一定影响，基本满足采购需求的，得5分； 3.应急服务管理方案的水质应急监测预案简略，应急监测工作人员调配方案欠缺可行性，应急服务管理方案实施采购人提出的的应急监测工作对本项目原定监测计划落实影响程度高，不满足采购需求的，得2分； 4.未提供或其他情况，不得分。</w:t>
            </w:r>
          </w:p>
        </w:tc>
      </w:tr>
      <w:tr>
        <w:tc>
          <w:tcPr>
            <w:tcW w:type="dxa" w:w="922"/>
            <w:gridSpan w:val="2"/>
            <w:vMerge/>
          </w:tcPr>
          <w:p/>
        </w:tc>
        <w:tc>
          <w:tcPr>
            <w:tcW w:type="dxa" w:w="2307"/>
          </w:tcPr>
          <w:p>
            <w:pPr>
              <w:pStyle w:val="null3"/>
              <w:jc w:val="left"/>
            </w:pPr>
            <w:r>
              <w:rPr/>
              <w:t>安全管理措施 (9.0分)</w:t>
            </w:r>
            <w:r>
              <w:rPr/>
              <w:t>，（等次分值选择：</w:t>
            </w:r>
            <w:r>
              <w:rPr/>
              <w:t>0.0;</w:t>
            </w:r>
            <w:r>
              <w:rPr/>
              <w:t>3.0;</w:t>
            </w:r>
            <w:r>
              <w:rPr/>
              <w:t>6.0;</w:t>
            </w:r>
            <w:r>
              <w:rPr/>
              <w:t>9.0;</w:t>
            </w:r>
            <w:r>
              <w:rPr/>
              <w:t>）</w:t>
            </w:r>
          </w:p>
        </w:tc>
        <w:tc>
          <w:tcPr>
            <w:tcW w:type="dxa" w:w="5076"/>
          </w:tcPr>
          <w:p>
            <w:pPr>
              <w:pStyle w:val="null3"/>
              <w:jc w:val="left"/>
            </w:pPr>
            <w:r>
              <w:rPr/>
              <w:t>根据投标人提交的安全管理措施进行评审，包括但不限于采样安全管理、检测设施设备的安全操作保障措施、车辆的组织调配合理性： 1.安全管理措施详细、全面，采样安全管理严格，保障样品质量和采样人员人身安全，检测设施设备操作严格按照相关安全操作规范执行，车辆的组织调配合理，完全满足采购需求，得9分； 2.安全管理措施基本完整，采样安全管理具有一定合理性，对保障样品质量和采样人员人身安全具有一定可行性，检测设施设备操作按照相关安全操作规范执行，车辆的组织调配具有一定合理性，基本满足采购需求，得6分； 3.安全管理措施简略，采样安全管理欠缺合理性，对保障样品质量和采样人员人身安全欠缺可行性，检测设施设备操作操作规范简单，车辆的组织调配欠缺合理性，不能满足采购需求，得3分； 4.未提供或其他情况，不得分。</w:t>
            </w:r>
          </w:p>
        </w:tc>
      </w:tr>
      <w:tr>
        <w:tc>
          <w:tcPr>
            <w:tcW w:type="dxa" w:w="922"/>
            <w:gridSpan w:val="2"/>
            <w:vMerge/>
          </w:tcPr>
          <w:p/>
        </w:tc>
        <w:tc>
          <w:tcPr>
            <w:tcW w:type="dxa" w:w="2307"/>
          </w:tcPr>
          <w:p>
            <w:pPr>
              <w:pStyle w:val="null3"/>
              <w:jc w:val="left"/>
            </w:pPr>
            <w:r>
              <w:rPr/>
              <w:t>服务响应速度承诺 (2.0分)</w:t>
            </w:r>
            <w:r>
              <w:rPr/>
              <w:t>，（等次分值选择：</w:t>
            </w:r>
            <w:r>
              <w:rPr/>
              <w:t>0.0;</w:t>
            </w:r>
            <w:r>
              <w:rPr/>
              <w:t>1.0;</w:t>
            </w:r>
            <w:r>
              <w:rPr/>
              <w:t>1.5;</w:t>
            </w:r>
            <w:r>
              <w:rPr/>
              <w:t>2.0;</w:t>
            </w:r>
            <w:r>
              <w:rPr/>
              <w:t>）</w:t>
            </w:r>
          </w:p>
        </w:tc>
        <w:tc>
          <w:tcPr>
            <w:tcW w:type="dxa" w:w="5076"/>
          </w:tcPr>
          <w:p>
            <w:pPr>
              <w:pStyle w:val="null3"/>
              <w:jc w:val="left"/>
            </w:pPr>
            <w:r>
              <w:rPr/>
              <w:t>根据各投标人提供的服务响应速度承诺进行评审： 1.承诺在接到采购人服务要求后20（不含）分钟内进行有效响应，采样后6小时内送达实验室的，得2分； 2.承诺在接到采购人服务要求后20（含）分钟-40（不含）分钟内进行有效响应，采样后6小时内送达实验室的，得1.5分； 3.承诺在接到采购人服务要求后40（含）分钟-60（不含）分钟内进行有效响应，采样后6小时内送达实验室的，得1分； 4.承诺在接到采购人服务要求后60（含）分钟以上进行有效响应的或未提供承诺，采样后6小时内送达实验室的，不得分。 注：须提供承诺函并加盖投标人公章。</w:t>
            </w:r>
          </w:p>
        </w:tc>
      </w:tr>
      <w:tr>
        <w:tc>
          <w:tcPr>
            <w:tcW w:type="dxa" w:w="922"/>
            <w:gridSpan w:val="2"/>
            <w:vMerge/>
          </w:tcPr>
          <w:p/>
        </w:tc>
        <w:tc>
          <w:tcPr>
            <w:tcW w:type="dxa" w:w="2307"/>
          </w:tcPr>
          <w:p>
            <w:pPr>
              <w:pStyle w:val="null3"/>
              <w:jc w:val="left"/>
            </w:pPr>
            <w:r>
              <w:rPr/>
              <w:t>实验室环境 (6.0分)</w:t>
            </w:r>
            <w:r>
              <w:rPr/>
              <w:t>，（等次分值选择：</w:t>
            </w:r>
            <w:r>
              <w:rPr/>
              <w:t>0.0;</w:t>
            </w:r>
            <w:r>
              <w:rPr/>
              <w:t>3.0;</w:t>
            </w:r>
            <w:r>
              <w:rPr/>
              <w:t>6.0;</w:t>
            </w:r>
            <w:r>
              <w:rPr/>
              <w:t>）</w:t>
            </w:r>
          </w:p>
        </w:tc>
        <w:tc>
          <w:tcPr>
            <w:tcW w:type="dxa" w:w="5076"/>
          </w:tcPr>
          <w:p>
            <w:pPr>
              <w:pStyle w:val="null3"/>
              <w:jc w:val="left"/>
            </w:pPr>
            <w:r>
              <w:rPr/>
              <w:t>投标文件提供各检验室工作环境材料，如样品存放室、微生物室、各分析实验室的数量清单及位置分布等： 1.检验室布局分区合理明确，不同类别的检验室能单独有效区分，得3分。 2.供水监测与其他监测有效区分，拥有独立的供水水样样品存放间，得3分。 注：①投标文件提供各检验室区间数量清单以及其平面布局图，作为得分依据，未按要求提供不得分。 ②如检验室、样品存放室为投标人自有场所，须同时提供产权证明文件；如检验室、样品存放室为投标人租赁场所，须同时提供场地租赁合同，场地租赁有效期须至项目服务期限以后（若场地租赁有效期无法涵盖本项目服务期的，须同时提供承诺函，承诺租赁有效期期满前进行续租），否则不得分。 ③无证明资料或专家无法凭所提供资料判断是否得分的情况，一律做不得分处理。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(10.0分)</w:t>
            </w:r>
            <w:r>
              <w:rPr/>
              <w:t>，（等次分值选择：</w:t>
            </w:r>
            <w:r>
              <w:rPr/>
              <w:t>0.0;</w:t>
            </w:r>
            <w:r>
              <w:rPr/>
              <w:t>1.0;</w:t>
            </w:r>
            <w:r>
              <w:rPr/>
              <w:t>2.0;</w:t>
            </w:r>
            <w:r>
              <w:rPr/>
              <w:t>3.0;</w:t>
            </w:r>
            <w:r>
              <w:rPr/>
              <w:t>4.0;</w:t>
            </w:r>
            <w:r>
              <w:rPr/>
              <w:t>5.0;</w:t>
            </w:r>
            <w:r>
              <w:rPr/>
              <w:t>6.0;</w:t>
            </w:r>
            <w:r>
              <w:rPr/>
              <w:t>7.0;</w:t>
            </w:r>
            <w:r>
              <w:rPr/>
              <w:t>8.0;</w:t>
            </w:r>
            <w:r>
              <w:rPr/>
              <w:t>9.0;</w:t>
            </w:r>
            <w:r>
              <w:rPr/>
              <w:t>10.0;</w:t>
            </w:r>
            <w:r>
              <w:rPr/>
              <w:t>）</w:t>
            </w:r>
          </w:p>
        </w:tc>
        <w:tc>
          <w:tcPr>
            <w:tcW w:type="dxa" w:w="5076"/>
          </w:tcPr>
          <w:p>
            <w:pPr>
              <w:pStyle w:val="null3"/>
              <w:jc w:val="left"/>
            </w:pPr>
            <w:r>
              <w:rPr/>
              <w:t>1.投标人自2020年1月1日以来，承接过同类水质监测项目业绩的，每个项目得1分，本小项最高8分。 2.投标人自2020年1月1日以来，承接过同类水质监测监督项目业绩的，每提供一个项目得1分，本小项最高得2分。 注：①须提供合同复印件，并加盖投标公章作为证明文件，未按要求提供不得分。 ②业绩承接时间以合同签订时间为准。</w:t>
            </w:r>
          </w:p>
        </w:tc>
      </w:tr>
      <w:tr>
        <w:tc>
          <w:tcPr>
            <w:tcW w:type="dxa" w:w="922"/>
            <w:gridSpan w:val="2"/>
            <w:vMerge/>
          </w:tcPr>
          <w:p/>
        </w:tc>
        <w:tc>
          <w:tcPr>
            <w:tcW w:type="dxa" w:w="2307"/>
          </w:tcPr>
          <w:p>
            <w:pPr>
              <w:pStyle w:val="null3"/>
              <w:jc w:val="left"/>
            </w:pPr>
            <w:r>
              <w:rPr/>
              <w:t>投标人综合实力 (4.0分)</w:t>
            </w:r>
            <w:r>
              <w:rPr/>
              <w:t>，（等次分值选择：</w:t>
            </w:r>
            <w:r>
              <w:rPr/>
              <w:t>0.0;</w:t>
            </w:r>
            <w:r>
              <w:rPr/>
              <w:t>0.25;</w:t>
            </w:r>
            <w:r>
              <w:rPr/>
              <w:t>0.5;</w:t>
            </w:r>
            <w:r>
              <w:rPr/>
              <w:t>0.75;</w:t>
            </w:r>
            <w:r>
              <w:rPr/>
              <w:t>1.0;</w:t>
            </w:r>
            <w:r>
              <w:rPr/>
              <w:t>1.25;</w:t>
            </w:r>
            <w:r>
              <w:rPr/>
              <w:t>1.5;</w:t>
            </w:r>
            <w:r>
              <w:rPr/>
              <w:t>1.75;</w:t>
            </w:r>
            <w:r>
              <w:rPr/>
              <w:t>2.0;</w:t>
            </w:r>
            <w:r>
              <w:rPr/>
              <w:t>2.25;</w:t>
            </w:r>
            <w:r>
              <w:rPr/>
              <w:t>2.5;</w:t>
            </w:r>
            <w:r>
              <w:rPr/>
              <w:t>2.75;</w:t>
            </w:r>
            <w:r>
              <w:rPr/>
              <w:t>3.0;</w:t>
            </w:r>
            <w:r>
              <w:rPr/>
              <w:t>3.25;</w:t>
            </w:r>
            <w:r>
              <w:rPr/>
              <w:t>3.5;</w:t>
            </w:r>
            <w:r>
              <w:rPr/>
              <w:t>3.75;</w:t>
            </w:r>
            <w:r>
              <w:rPr/>
              <w:t>4.0;</w:t>
            </w:r>
            <w:r>
              <w:rPr/>
              <w:t>）</w:t>
            </w:r>
          </w:p>
        </w:tc>
        <w:tc>
          <w:tcPr>
            <w:tcW w:type="dxa" w:w="5076"/>
          </w:tcPr>
          <w:p>
            <w:pPr>
              <w:pStyle w:val="null3"/>
              <w:jc w:val="left"/>
            </w:pPr>
            <w:r>
              <w:rPr/>
              <w:t>2020年1月1日以来参加能力验证提供者举办的水质类项目的能力验证，且验证结果为满意或同等评价的：每提供一个得0.25分，本项最高得4分； 注：①同一证书中有多个项目的按多个项目计算，投标人需提供参加能力验证的有效证明材料复印件并加盖公章，不提供不得分。 ②提供上述相关证书、相关证明材料复印件并加盖公章，不提供或者专家无法认定的不得分。</w:t>
            </w:r>
          </w:p>
        </w:tc>
      </w:tr>
      <w:tr>
        <w:tc>
          <w:tcPr>
            <w:tcW w:type="dxa" w:w="922"/>
            <w:gridSpan w:val="2"/>
            <w:vMerge/>
          </w:tcPr>
          <w:p/>
        </w:tc>
        <w:tc>
          <w:tcPr>
            <w:tcW w:type="dxa" w:w="2307"/>
          </w:tcPr>
          <w:p>
            <w:pPr>
              <w:pStyle w:val="null3"/>
              <w:jc w:val="left"/>
            </w:pPr>
            <w:r>
              <w:rPr/>
              <w:t>投标人的扩展检测能力 (5.0分)</w:t>
            </w:r>
            <w:r>
              <w:rPr/>
              <w:t>，（等次分值选择：</w:t>
            </w:r>
            <w:r>
              <w:rPr/>
              <w:t>0.0;</w:t>
            </w:r>
            <w:r>
              <w:rPr/>
              <w:t>2.0;</w:t>
            </w:r>
            <w:r>
              <w:rPr/>
              <w:t>3.0;</w:t>
            </w:r>
            <w:r>
              <w:rPr/>
              <w:t>5.0;</w:t>
            </w:r>
            <w:r>
              <w:rPr/>
              <w:t>）</w:t>
            </w:r>
          </w:p>
        </w:tc>
        <w:tc>
          <w:tcPr>
            <w:tcW w:type="dxa" w:w="5076"/>
          </w:tcPr>
          <w:p>
            <w:pPr>
              <w:pStyle w:val="null3"/>
              <w:jc w:val="left"/>
            </w:pPr>
            <w:r>
              <w:rPr/>
              <w:t>1.投标人具有除资格条件外的《生活饮用水卫生标准》（GB 5749-2022）检测能力，即具有贾第鞭毛虫、隐孢子虫、锑、钡、铍、硼、钼、镍、银、硒、高氯酸盐、二氯甲烷、1,2-二氯乙烷、四氯化碳、氯乙烯、1,1-二氯乙烯、1,2-二氯乙烯（总量）、三氯乙烯、四氯乙烯、六氯丁二烯、苯、苯乙烯、甲苯、二甲苯（总量）、氯苯、1,4-二氯苯、三氯苯（总量）、六氯苯、七氯、马拉硫磷、乐果、灭草松、百菌清、呋喃丹、毒死蜱、草甘膦、敌敌畏、莠去津、溴氰菊酯、2,4-滴、乙草胺、五氯酚、2,4,6-三氯酚、苯并(α)芘、邻苯二甲酸二（２-乙基己基）酯、丙烯酰胺、环氧氯丙烷、微囊藻毒素-LR（藻类爆发情况发生时）、钠、挥发酚类（以苯酚计）、阴离子合成洗涤剂、2-甲基异莰醇、土臭素（共53项）全部指标计量认证资质，得3分；不全或没有不得分。 2.投标人具有《地表水环境质量标准》（GB 3838-2002）的检测能力，即具有水温、溶解氧、COD、BOD5、氨氮、总磷、总氮、硒、挥发酚、石油类、阴离子表面活性剂、硫化物、粪大肠菌群、四氯化碳、二氯甲烷、1,2-二氯乙烷、环氧氯丙烷、氯乙烯、1,1-二氯乙烯、1,2-二氯乙烯、三氯乙烯、四氯乙烯、氯丁二烯、六氯丁二烯、苯乙烯、甲醛、乙醛、丙烯醛、三氯乙醛、苯、甲苯、乙苯、二甲苯、异丙苯、氯苯、1,2-二氯苯、1,4-二氯苯、三氯苯、四氯苯、六氯苯、硝基苯、二硝基苯、2,4-二硝基甲苯、2,4,6-三硝基甲苯、硝基氯苯、2,4-二硝基氯苯、2,4-二氯苯酚、2,4,6-三氯苯酚、五氯酚、苯胺、联苯胺、丙烯酰胺、丙烯腈、邻苯二甲酸二丁酯、邻苯二甲酸二酯、水合肼、四乙基铅、吡啶、松节油、苦味酸、丁基黄原酸、活性氯、滴滴涕、林丹、环氧七氯、对硫磷、甲基对硫磷、马拉硫磷、乐果、敌敌畏、敌百虫、内吸磷、百菌清、甲萘威、溴氰菊酯、阿特拉津、苯并芘、甲基汞、多氯联苯、微囊藻毒素、黄磷、钼、钴、铍、硼、锑、镍、钡、钒、钛（共90项）全部指标计量认证资质的，得2分，不全或没有不得分。 注：投标人须提供相关指标资质证书附表复印件（投标人需明显标注有关指标，同时汇总相应指标所在页码，便于评审）作为证明文件，不提供不得分。</w:t>
            </w:r>
          </w:p>
        </w:tc>
      </w:tr>
      <w:tr>
        <w:tc>
          <w:tcPr>
            <w:tcW w:type="dxa" w:w="922"/>
            <w:gridSpan w:val="2"/>
            <w:vMerge/>
          </w:tcPr>
          <w:p/>
        </w:tc>
        <w:tc>
          <w:tcPr>
            <w:tcW w:type="dxa" w:w="2307"/>
          </w:tcPr>
          <w:p>
            <w:pPr>
              <w:pStyle w:val="null3"/>
              <w:jc w:val="left"/>
            </w:pPr>
            <w:r>
              <w:rPr/>
              <w:t>设备配置情况 (8.0分)</w:t>
            </w:r>
          </w:p>
        </w:tc>
        <w:tc>
          <w:tcPr>
            <w:tcW w:type="dxa" w:w="5076"/>
          </w:tcPr>
          <w:p>
            <w:pPr>
              <w:pStyle w:val="null3"/>
              <w:jc w:val="left"/>
            </w:pPr>
            <w:r>
              <w:rPr/>
              <w:t>根据投标人拟投入本项目的仪器设备及实验室仪器设备情况进行评审： 1.采样设备：投标人在满足本项目采购需求的2套采样设备的基础上，每多提供一套采样设备，得1分，本小项最高得3分。 （一套采样设备包括但不限于水质样品采样容器、采样工具、便携式总余氯测定仪，浊度测定仪等） 2.分析设备（本小项最高得5分）： （1）拟投入的设备同时包括气相色谱仪、原子吸收分光光度计、原子荧光分光光度计、电感耦合等离子体光谱仪等仪器各一台或以上，得2分（本小项最高得2分）； （2）拟投入的设备同时包括气相色谱-质谱联用仪、液相色谱仪、电感耦合等离子体发射光谱-质谱联用仪（ICP-MS）等仪器各一台或以上，得2分（本小项最高得2分）； （3）拟投入的设备同时包括流动注射分析仪、紫外可见分光光度计、离子色谱仪等仪器各一台或以上，得1分（本小项最高得1分）； （4）其他情况不得分。 注：①上述拟投入设备若为自有设备则提供购买合同或者发票（购置人须与投标人名称相同）；若为租赁的，需提供租赁合同（租赁合同的租赁期限无法覆盖本项目服务期限的，须同时提供承诺函，承诺到期后对相关设备进行续租，否则不得分）或发票（提供发票的须同时提供承诺函，承诺租赁到期后对相关设备进行续租）；②投标人需提供设备一览表，一览表格式自定，仪器设备按上述要求排序列明。</w:t>
            </w:r>
          </w:p>
        </w:tc>
      </w:tr>
      <w:tr>
        <w:tc>
          <w:tcPr>
            <w:tcW w:type="dxa" w:w="922"/>
            <w:gridSpan w:val="2"/>
            <w:vMerge/>
          </w:tcPr>
          <w:p/>
        </w:tc>
        <w:tc>
          <w:tcPr>
            <w:tcW w:type="dxa" w:w="2307"/>
          </w:tcPr>
          <w:p>
            <w:pPr>
              <w:pStyle w:val="null3"/>
              <w:jc w:val="left"/>
            </w:pPr>
            <w:r>
              <w:rPr/>
              <w:t>项目负责人 (5.0分)</w:t>
            </w:r>
          </w:p>
        </w:tc>
        <w:tc>
          <w:tcPr>
            <w:tcW w:type="dxa" w:w="5076"/>
          </w:tcPr>
          <w:p>
            <w:pPr>
              <w:pStyle w:val="null3"/>
              <w:jc w:val="left"/>
            </w:pPr>
            <w:r>
              <w:rPr/>
              <w:t>投标人拟投入本项目项目负责人： 1.项目负责人具有化学分析或环境监测类相关专业高级工程师或以上技术职称的，得3分；具有化学分析或环境监测类相关专业中级职称的，得1分。本小项最高得3分。项目负责人有多个证书的，不重复得分。 2.拥有三年水质实验室检测或水质监测相关业务的从业经验，得0.6分；在三年从业经验的基础上，项目负责人每多一年从业经验，得0.2分；本小项合计最高得分2分。（如项目负责人从业经验为X年，X＞3，本小项得分为0.6+（X-3）*0.2，但该得分不超过2分） 注：1.项目负责人仅限一人，投标人须提供项目负责人职称资格证书复印件和相关工作经验证明材料。2.投标人提供项目负责人在投标人单位任职的证明材料，在本项目投标截止日之前6个月内任意1个月的：在投标人单位缴纳社会保险证明或劳动合同（复印件）。</w:t>
            </w:r>
          </w:p>
        </w:tc>
      </w:tr>
      <w:tr>
        <w:tc>
          <w:tcPr>
            <w:tcW w:type="dxa" w:w="922"/>
            <w:gridSpan w:val="2"/>
            <w:vMerge/>
          </w:tcPr>
          <w:p/>
        </w:tc>
        <w:tc>
          <w:tcPr>
            <w:tcW w:type="dxa" w:w="2307"/>
          </w:tcPr>
          <w:p>
            <w:pPr>
              <w:pStyle w:val="null3"/>
              <w:jc w:val="left"/>
            </w:pPr>
            <w:r>
              <w:rPr/>
              <w:t>拟投入的项目团队成员 (8.0分)</w:t>
            </w:r>
          </w:p>
        </w:tc>
        <w:tc>
          <w:tcPr>
            <w:tcW w:type="dxa" w:w="5076"/>
          </w:tcPr>
          <w:p>
            <w:pPr>
              <w:pStyle w:val="null3"/>
              <w:jc w:val="left"/>
            </w:pPr>
            <w:r>
              <w:rPr/>
              <w:t>为了满足项目需要，拟投入本项目人员（不含项目负责人）： 1.拟投入本项目的技术人员在满足本项目采购需求（15人）的基础上，每增加1人得0.5分，本小项最高得3.0分。 2.拟投入本项目的技术人员具有化学分析或环境类相关专业，高级职称每提供一人计1分，中级职称每提供一人计0.5分，本小项最高得5分。同一人多职称以最高职称计算得分。 注：1.职称证书以政府部门核发为准，若非政府部门核发的职称证书，应提供政府部门委托核发机构开展职称评审工作的证明文件或其他可由该机构核发的政策文件依据，或在政府部门专业技术人才职称管理系统登记的信息记录网页及截图，否则，对该职称证书不予认可；2.投标人需提供上述人员投标截止时间前3个月内任意一个月由投标人为其缴纳的社保证明材料扫描件（《投保单》或《社会保险参保人员证明》或《个人所得税》或劳动合同等证明资料，复印件加盖公章。），不按要求提供不得分；3.投标人须对其拟投入本项目的团队成员工作能力进行承诺，提供承诺函，承诺函格式自拟。</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评标委员会对入围的投标人的投标价格进行修正核实得出评标价。综合评分法中的价格分统一采用低价优先法计算，即满足招标文件要求（通过资格、符合性审查）且价格最低的有效投标报价（指修正核实后的价格，下同）为评标基准价，其价格分为满分。其他投标人的价格分统一按照下列公式计算：投标报价得分=（评标基准价/投标报价）x价格权重。（精确到0.01）。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排名第三的投标供应商为第三中标候选人，评审后得分最高的投标人获得中标人推荐资格；评审得分相同的，由采购人或者采购人委托评标委员会采取随机抽取方式确定）。</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t xml:space="preserve"> </w:t>
      </w:r>
    </w:p>
    <w:p>
      <w:pPr>
        <w:pStyle w:val="null3"/>
      </w:pPr>
      <w:r>
        <w:rPr>
          <w:sz w:val="52"/>
          <w:b/>
        </w:rPr>
        <w:t>广州市农村供水水质监测</w:t>
      </w:r>
    </w:p>
    <w:p>
      <w:pPr>
        <w:pStyle w:val="null3"/>
        <w:jc w:val="center"/>
      </w:pPr>
      <w:r>
        <w:rPr>
          <w:sz w:val="52"/>
          <w:b/>
        </w:rPr>
        <w:t>合同书</w:t>
      </w:r>
    </w:p>
    <w:p>
      <w:pPr>
        <w:pStyle w:val="null3"/>
        <w:jc w:val="center"/>
      </w:pPr>
      <w:r>
        <w:rPr>
          <w:sz w:val="28"/>
          <w:b/>
        </w:rPr>
        <w:t>项目名称：</w:t>
      </w:r>
      <w:r>
        <w:rPr>
          <w:sz w:val="21"/>
          <w:b/>
          <w:u w:val="single"/>
        </w:rPr>
        <w:t xml:space="preserve">  </w:t>
      </w:r>
      <w:r>
        <w:rPr>
          <w:sz w:val="21"/>
          <w:b/>
          <w:u w:val="single"/>
        </w:rPr>
        <w:t xml:space="preserve">                         </w:t>
      </w:r>
    </w:p>
    <w:p>
      <w:pPr>
        <w:pStyle w:val="null3"/>
        <w:ind w:left="1695"/>
        <w:jc w:val="both"/>
      </w:pPr>
      <w:r>
        <w:rPr>
          <w:sz w:val="28"/>
          <w:b/>
        </w:rPr>
        <w:t>合同编号：</w:t>
      </w:r>
      <w:r>
        <w:rPr>
          <w:sz w:val="21"/>
          <w:b/>
          <w:u w:val="single"/>
        </w:rPr>
        <w:t xml:space="preserve">                           </w:t>
      </w:r>
    </w:p>
    <w:p>
      <w:pPr>
        <w:pStyle w:val="null3"/>
        <w:ind w:left="1695"/>
        <w:jc w:val="both"/>
      </w:pPr>
      <w:r>
        <w:rPr>
          <w:sz w:val="28"/>
          <w:b/>
        </w:rPr>
        <w:t>签约地点：</w:t>
      </w:r>
      <w:r>
        <w:rPr>
          <w:sz w:val="21"/>
          <w:b/>
          <w:u w:val="single"/>
        </w:rPr>
        <w:t xml:space="preserve">    </w:t>
      </w:r>
      <w:r>
        <w:rPr>
          <w:sz w:val="21"/>
          <w:b/>
          <w:u w:val="single"/>
        </w:rPr>
        <w:t xml:space="preserve">  </w:t>
      </w:r>
      <w:r>
        <w:rPr>
          <w:sz w:val="21"/>
          <w:b/>
          <w:u w:val="single"/>
        </w:rPr>
        <w:t xml:space="preserve">     </w:t>
      </w:r>
      <w:r>
        <w:rPr>
          <w:sz w:val="21"/>
          <w:b/>
          <w:u w:val="single"/>
        </w:rPr>
        <w:t xml:space="preserve">    </w:t>
      </w:r>
      <w:r>
        <w:rPr>
          <w:sz w:val="21"/>
          <w:b/>
          <w:u w:val="single"/>
        </w:rPr>
        <w:t xml:space="preserve">            </w:t>
      </w:r>
    </w:p>
    <w:p>
      <w:pPr>
        <w:pStyle w:val="null3"/>
        <w:ind w:left="1695"/>
        <w:jc w:val="both"/>
      </w:pPr>
      <w:r>
        <w:rPr>
          <w:sz w:val="28"/>
          <w:b/>
        </w:rPr>
        <w:t>签订日期：</w:t>
      </w:r>
      <w:r>
        <w:rPr>
          <w:sz w:val="28"/>
          <w:b/>
        </w:rPr>
        <w:t xml:space="preserve">       </w:t>
      </w:r>
      <w:r>
        <w:rPr>
          <w:sz w:val="28"/>
          <w:b/>
        </w:rPr>
        <w:t>年</w:t>
      </w:r>
      <w:r>
        <w:rPr>
          <w:sz w:val="28"/>
          <w:b/>
        </w:rPr>
        <w:t xml:space="preserve">    </w:t>
      </w:r>
      <w:r>
        <w:rPr>
          <w:sz w:val="28"/>
          <w:b/>
        </w:rPr>
        <w:t>月</w:t>
      </w:r>
      <w:r>
        <w:rPr>
          <w:sz w:val="28"/>
          <w:b/>
        </w:rPr>
        <w:t xml:space="preserve">     </w:t>
      </w:r>
      <w:r>
        <w:rPr>
          <w:sz w:val="28"/>
          <w:b/>
        </w:rPr>
        <w:t>日</w:t>
      </w:r>
    </w:p>
    <w:p>
      <w:pPr>
        <w:pStyle w:val="null3"/>
      </w:pPr>
      <w:r>
        <w:rPr>
          <w:sz w:val="24"/>
        </w:rPr>
        <w:t>甲方：</w:t>
      </w:r>
      <w:r>
        <w:rPr>
          <w:sz w:val="24"/>
        </w:rPr>
        <w:t>广州市城市排水监测站</w:t>
      </w:r>
      <w:r>
        <w:rPr>
          <w:sz w:val="24"/>
        </w:rPr>
        <w:t xml:space="preserve">   </w:t>
      </w:r>
    </w:p>
    <w:p>
      <w:pPr>
        <w:pStyle w:val="null3"/>
        <w:ind w:firstLine="480"/>
        <w:jc w:val="both"/>
      </w:pPr>
      <w:r>
        <w:rPr>
          <w:sz w:val="24"/>
        </w:rPr>
        <w:t>电话：</w:t>
      </w:r>
      <w:r>
        <w:rPr>
          <w:sz w:val="24"/>
        </w:rPr>
        <w:t>020-866</w:t>
      </w:r>
      <w:r>
        <w:rPr>
          <w:sz w:val="24"/>
        </w:rPr>
        <w:t>70043</w:t>
      </w:r>
      <w:r>
        <w:rPr>
          <w:sz w:val="24"/>
        </w:rPr>
        <w:t xml:space="preserve">       </w:t>
      </w:r>
      <w:r>
        <w:rPr>
          <w:sz w:val="24"/>
        </w:rPr>
        <w:t>地址：广州市天河区车陂北路</w:t>
      </w:r>
      <w:r>
        <w:rPr>
          <w:sz w:val="24"/>
        </w:rPr>
        <w:t>28号</w:t>
      </w:r>
    </w:p>
    <w:p>
      <w:pPr>
        <w:pStyle w:val="null3"/>
        <w:ind w:firstLine="480"/>
        <w:jc w:val="both"/>
      </w:pPr>
      <w:r>
        <w:rPr>
          <w:sz w:val="24"/>
        </w:rPr>
        <w:t>乙方：</w:t>
      </w:r>
    </w:p>
    <w:p>
      <w:pPr>
        <w:pStyle w:val="null3"/>
        <w:ind w:firstLine="480"/>
        <w:jc w:val="both"/>
      </w:pPr>
      <w:r>
        <w:rPr>
          <w:sz w:val="24"/>
        </w:rPr>
        <w:t>电话：</w:t>
      </w:r>
      <w:r>
        <w:rPr>
          <w:sz w:val="24"/>
        </w:rPr>
        <w:t xml:space="preserve">                   </w:t>
      </w:r>
      <w:r>
        <w:rPr>
          <w:sz w:val="24"/>
        </w:rPr>
        <w:t>地址：</w:t>
      </w:r>
    </w:p>
    <w:p>
      <w:pPr>
        <w:pStyle w:val="null3"/>
        <w:jc w:val="both"/>
        <w:outlineLvl w:val="0"/>
      </w:pPr>
      <w:r>
        <w:rPr>
          <w:sz w:val="24"/>
          <w:b/>
        </w:rPr>
        <w:t>本合同为中小企业预留合同</w:t>
      </w:r>
    </w:p>
    <w:p>
      <w:pPr>
        <w:pStyle w:val="null3"/>
        <w:ind w:firstLine="480"/>
        <w:jc w:val="both"/>
      </w:pPr>
      <w:r>
        <w:rPr>
          <w:sz w:val="24"/>
        </w:rPr>
        <w:t>根据</w:t>
      </w:r>
      <w:r>
        <w:rPr>
          <w:sz w:val="24"/>
          <w:u w:val="single"/>
        </w:rPr>
        <w:t>202</w:t>
      </w:r>
      <w:r>
        <w:rPr>
          <w:sz w:val="24"/>
          <w:u w:val="single"/>
        </w:rPr>
        <w:t>5</w:t>
      </w:r>
      <w:r>
        <w:rPr>
          <w:sz w:val="24"/>
          <w:u w:val="single"/>
        </w:rPr>
        <w:t>年广州市农村供水水质监测</w:t>
      </w:r>
      <w:r>
        <w:rPr>
          <w:sz w:val="24"/>
        </w:rPr>
        <w:t>的采购结果，按照《中华人民共和国政府采购法》、《中华人民共和国政府采购法实施条例》、《中华人民共和国民法典》的相关规定，经甲乙双方协商一致，签订本合同，共同遵守如下条款：</w:t>
      </w:r>
    </w:p>
    <w:p>
      <w:pPr>
        <w:pStyle w:val="null3"/>
        <w:ind w:firstLine="482"/>
        <w:jc w:val="both"/>
      </w:pPr>
      <w:r>
        <w:rPr>
          <w:sz w:val="24"/>
          <w:b/>
        </w:rPr>
        <w:t>一、合同标的</w:t>
      </w:r>
    </w:p>
    <w:p>
      <w:pPr>
        <w:pStyle w:val="null3"/>
        <w:ind w:firstLine="480"/>
        <w:jc w:val="both"/>
      </w:pPr>
      <w:r>
        <w:rPr>
          <w:sz w:val="24"/>
        </w:rPr>
        <w:t>甲方委托乙方就</w:t>
      </w:r>
      <w:r>
        <w:rPr>
          <w:sz w:val="24"/>
          <w:b/>
        </w:rPr>
        <w:t>202</w:t>
      </w:r>
      <w:r>
        <w:rPr>
          <w:sz w:val="24"/>
          <w:b/>
        </w:rPr>
        <w:t>5</w:t>
      </w:r>
      <w:r>
        <w:rPr>
          <w:sz w:val="24"/>
          <w:b/>
        </w:rPr>
        <w:t>年广州市农村供水水质监测项目提供服务</w:t>
      </w:r>
      <w:r>
        <w:rPr>
          <w:sz w:val="24"/>
        </w:rPr>
        <w:t>。</w:t>
      </w:r>
    </w:p>
    <w:p>
      <w:pPr>
        <w:pStyle w:val="null3"/>
        <w:ind w:firstLine="482"/>
        <w:jc w:val="both"/>
      </w:pPr>
      <w:r>
        <w:rPr>
          <w:sz w:val="24"/>
          <w:b/>
        </w:rPr>
        <w:t>二、金额</w:t>
      </w:r>
    </w:p>
    <w:p>
      <w:pPr>
        <w:pStyle w:val="null3"/>
        <w:ind w:firstLine="480"/>
        <w:jc w:val="both"/>
      </w:pPr>
      <w:r>
        <w:rPr>
          <w:sz w:val="24"/>
        </w:rPr>
        <w:t>1．合同总价：（人民币）大写</w:t>
      </w:r>
      <w:r>
        <w:rPr>
          <w:sz w:val="21"/>
          <w:u w:val="single"/>
        </w:rPr>
        <w:t xml:space="preserve">               </w:t>
      </w:r>
      <w:r>
        <w:rPr>
          <w:sz w:val="24"/>
        </w:rPr>
        <w:t>(￥      )。</w:t>
      </w:r>
    </w:p>
    <w:p>
      <w:pPr>
        <w:pStyle w:val="null3"/>
        <w:ind w:firstLine="480"/>
        <w:jc w:val="both"/>
      </w:pPr>
      <w:r>
        <w:rPr>
          <w:sz w:val="24"/>
        </w:rPr>
        <w:t>2．乙方开具中华人民共和国普通发票或增值税发票。</w:t>
      </w:r>
    </w:p>
    <w:p>
      <w:pPr>
        <w:pStyle w:val="null3"/>
        <w:ind w:firstLine="482"/>
        <w:jc w:val="both"/>
      </w:pPr>
      <w:r>
        <w:rPr>
          <w:sz w:val="24"/>
          <w:b/>
        </w:rPr>
        <w:t>三、合同期限和实施地点</w:t>
      </w:r>
    </w:p>
    <w:p>
      <w:pPr>
        <w:pStyle w:val="null3"/>
        <w:ind w:firstLine="480"/>
        <w:jc w:val="both"/>
      </w:pPr>
      <w:r>
        <w:rPr>
          <w:sz w:val="24"/>
        </w:rPr>
        <w:t>1</w:t>
      </w:r>
      <w:r>
        <w:rPr>
          <w:sz w:val="24"/>
        </w:rPr>
        <w:t>．</w:t>
      </w:r>
      <w:r>
        <w:rPr>
          <w:sz w:val="24"/>
        </w:rPr>
        <w:t>合同期限：</w:t>
      </w:r>
      <w:r>
        <w:rPr>
          <w:sz w:val="24"/>
        </w:rPr>
        <w:t>自合同签订之日起至</w:t>
      </w:r>
      <w:r>
        <w:rPr>
          <w:sz w:val="24"/>
        </w:rPr>
        <w:t>202</w:t>
      </w:r>
      <w:r>
        <w:rPr>
          <w:sz w:val="24"/>
        </w:rPr>
        <w:t>5</w:t>
      </w:r>
      <w:r>
        <w:rPr>
          <w:sz w:val="24"/>
        </w:rPr>
        <w:t>年</w:t>
      </w:r>
      <w:r>
        <w:rPr>
          <w:sz w:val="24"/>
        </w:rPr>
        <w:t>12月31日。</w:t>
      </w:r>
    </w:p>
    <w:p>
      <w:pPr>
        <w:pStyle w:val="null3"/>
        <w:ind w:firstLine="480"/>
        <w:jc w:val="both"/>
      </w:pPr>
      <w:r>
        <w:rPr>
          <w:sz w:val="24"/>
        </w:rPr>
        <w:t>2．实施地点：</w:t>
      </w:r>
      <w:r>
        <w:rPr>
          <w:sz w:val="24"/>
        </w:rPr>
        <w:t>白云、黄埔、番禺、南沙、</w:t>
      </w:r>
      <w:r>
        <w:rPr>
          <w:sz w:val="24"/>
        </w:rPr>
        <w:t>从化、花都、增城</w:t>
      </w:r>
      <w:r>
        <w:rPr>
          <w:sz w:val="24"/>
        </w:rPr>
        <w:t>共七个行政区</w:t>
      </w:r>
      <w:r>
        <w:rPr>
          <w:sz w:val="24"/>
        </w:rPr>
        <w:t>的</w:t>
      </w:r>
      <w:r>
        <w:rPr>
          <w:sz w:val="24"/>
        </w:rPr>
        <w:t>农村供水</w:t>
      </w:r>
      <w:r>
        <w:rPr>
          <w:sz w:val="24"/>
        </w:rPr>
        <w:t>。</w:t>
      </w:r>
    </w:p>
    <w:p>
      <w:pPr>
        <w:pStyle w:val="null3"/>
        <w:ind w:firstLine="482"/>
        <w:jc w:val="both"/>
      </w:pPr>
      <w:r>
        <w:rPr>
          <w:sz w:val="24"/>
          <w:b/>
        </w:rPr>
        <w:t>四、服务内容</w:t>
      </w:r>
    </w:p>
    <w:p>
      <w:pPr>
        <w:pStyle w:val="null3"/>
        <w:ind w:firstLine="482"/>
        <w:jc w:val="both"/>
      </w:pPr>
      <w:r>
        <w:rPr>
          <w:sz w:val="24"/>
          <w:b/>
        </w:rPr>
        <w:t>1</w:t>
      </w:r>
      <w:r>
        <w:rPr>
          <w:sz w:val="24"/>
          <w:b/>
        </w:rPr>
        <w:t>．采样</w:t>
      </w:r>
      <w:r>
        <w:rPr>
          <w:sz w:val="24"/>
          <w:b/>
        </w:rPr>
        <w:t>与检测</w:t>
      </w:r>
      <w:r>
        <w:rPr>
          <w:sz w:val="24"/>
          <w:b/>
        </w:rPr>
        <w:t>工作</w:t>
      </w:r>
    </w:p>
    <w:p>
      <w:pPr>
        <w:pStyle w:val="null3"/>
        <w:ind w:firstLine="480"/>
        <w:jc w:val="both"/>
      </w:pPr>
      <w:r>
        <w:rPr>
          <w:sz w:val="24"/>
        </w:rPr>
        <w:t>（</w:t>
      </w:r>
      <w:r>
        <w:rPr>
          <w:sz w:val="24"/>
        </w:rPr>
        <w:t>1）</w:t>
      </w:r>
      <w:r>
        <w:rPr>
          <w:sz w:val="24"/>
        </w:rPr>
        <w:t>对</w:t>
      </w:r>
      <w:r>
        <w:rPr>
          <w:sz w:val="24"/>
        </w:rPr>
        <w:t>1085</w:t>
      </w:r>
      <w:r>
        <w:rPr>
          <w:sz w:val="24"/>
        </w:rPr>
        <w:t>个城镇水厂管网延伸农村管网水监测点</w:t>
      </w:r>
      <w:r>
        <w:rPr>
          <w:sz w:val="24"/>
        </w:rPr>
        <w:t>，</w:t>
      </w:r>
      <w:r>
        <w:rPr>
          <w:sz w:val="24"/>
        </w:rPr>
        <w:t>在</w:t>
      </w:r>
      <w:r>
        <w:rPr>
          <w:sz w:val="24"/>
        </w:rPr>
        <w:t>2025年上、下</w:t>
      </w:r>
      <w:r>
        <w:rPr>
          <w:sz w:val="24"/>
        </w:rPr>
        <w:t>半年</w:t>
      </w:r>
      <w:r>
        <w:rPr>
          <w:sz w:val="24"/>
        </w:rPr>
        <w:t>各完成</w:t>
      </w:r>
      <w:r>
        <w:rPr>
          <w:sz w:val="24"/>
        </w:rPr>
        <w:t>监测</w:t>
      </w:r>
      <w:r>
        <w:rPr>
          <w:sz w:val="24"/>
        </w:rPr>
        <w:t>1次9项指标</w:t>
      </w:r>
      <w:r>
        <w:rPr>
          <w:sz w:val="24"/>
        </w:rPr>
        <w:t>（</w:t>
      </w:r>
      <w:r>
        <w:rPr>
          <w:sz w:val="24"/>
        </w:rPr>
        <w:t>超标样品按复测要求进行检测</w:t>
      </w:r>
      <w:r>
        <w:rPr>
          <w:sz w:val="24"/>
        </w:rPr>
        <w:t>）</w:t>
      </w:r>
      <w:r>
        <w:rPr>
          <w:sz w:val="24"/>
        </w:rPr>
        <w:t>。</w:t>
      </w:r>
    </w:p>
    <w:p>
      <w:pPr>
        <w:pStyle w:val="null3"/>
        <w:ind w:firstLine="480"/>
        <w:jc w:val="both"/>
      </w:pPr>
      <w:r>
        <w:rPr>
          <w:sz w:val="24"/>
        </w:rPr>
        <w:t>（</w:t>
      </w:r>
      <w:r>
        <w:rPr>
          <w:sz w:val="24"/>
        </w:rPr>
        <w:t>2）在使用小型集中式供水工程的60个行政村中：</w:t>
      </w:r>
    </w:p>
    <w:p>
      <w:pPr>
        <w:pStyle w:val="null3"/>
        <w:ind w:firstLine="480"/>
        <w:jc w:val="both"/>
      </w:pPr>
      <w:r>
        <w:rPr>
          <w:sz w:val="24"/>
        </w:rPr>
        <w:t>①选择其中30个行政村，每村选一个小型集中式供水工程管网水上、下</w:t>
      </w:r>
      <w:r>
        <w:rPr>
          <w:sz w:val="24"/>
        </w:rPr>
        <w:t>半年</w:t>
      </w:r>
      <w:r>
        <w:rPr>
          <w:sz w:val="24"/>
        </w:rPr>
        <w:t>各完成</w:t>
      </w:r>
      <w:r>
        <w:rPr>
          <w:sz w:val="24"/>
        </w:rPr>
        <w:t>监测</w:t>
      </w:r>
      <w:r>
        <w:rPr>
          <w:sz w:val="24"/>
        </w:rPr>
        <w:t>1次9项指标</w:t>
      </w:r>
      <w:r>
        <w:rPr>
          <w:sz w:val="24"/>
        </w:rPr>
        <w:t>（</w:t>
      </w:r>
      <w:r>
        <w:rPr>
          <w:sz w:val="24"/>
        </w:rPr>
        <w:t>超标样品按复测要求进行</w:t>
      </w:r>
      <w:r>
        <w:rPr>
          <w:sz w:val="24"/>
        </w:rPr>
        <w:t>）；</w:t>
      </w:r>
    </w:p>
    <w:p>
      <w:pPr>
        <w:pStyle w:val="null3"/>
        <w:ind w:firstLine="480"/>
        <w:jc w:val="both"/>
      </w:pPr>
      <w:r>
        <w:rPr>
          <w:sz w:val="24"/>
        </w:rPr>
        <w:t>②另外30个行政村，每村选一个小型集中式供水工程管网水服务期内完成监测一次</w:t>
      </w:r>
      <w:r>
        <w:rPr>
          <w:sz w:val="24"/>
        </w:rPr>
        <w:t>常规水质指标</w:t>
      </w:r>
      <w:r>
        <w:rPr>
          <w:sz w:val="24"/>
        </w:rPr>
        <w:t>43项，加测铊指标</w:t>
      </w:r>
      <w:r>
        <w:rPr>
          <w:sz w:val="24"/>
        </w:rPr>
        <w:t>（</w:t>
      </w:r>
      <w:r>
        <w:rPr>
          <w:sz w:val="24"/>
        </w:rPr>
        <w:t>超标样品按复测要求进行检测</w:t>
      </w:r>
      <w:r>
        <w:rPr>
          <w:sz w:val="24"/>
        </w:rPr>
        <w:t>）。</w:t>
      </w:r>
    </w:p>
    <w:p>
      <w:pPr>
        <w:pStyle w:val="null3"/>
        <w:ind w:firstLine="480"/>
        <w:jc w:val="both"/>
      </w:pPr>
      <w:r>
        <w:rPr>
          <w:sz w:val="24"/>
        </w:rPr>
        <w:t>（</w:t>
      </w:r>
      <w:r>
        <w:rPr>
          <w:sz w:val="24"/>
        </w:rPr>
        <w:t>3</w:t>
      </w:r>
      <w:r>
        <w:rPr>
          <w:sz w:val="24"/>
        </w:rPr>
        <w:t>）</w:t>
      </w:r>
      <w:r>
        <w:rPr>
          <w:sz w:val="24"/>
        </w:rPr>
        <w:t>如有应急水样、投诉水样或因不可抗力存在实际监测点位的增、删，则根据甲方要求进行适当调整</w:t>
      </w:r>
      <w:r>
        <w:rPr>
          <w:sz w:val="24"/>
        </w:rPr>
        <w:t>。</w:t>
      </w:r>
    </w:p>
    <w:p>
      <w:pPr>
        <w:pStyle w:val="null3"/>
        <w:ind w:firstLine="480"/>
        <w:jc w:val="both"/>
      </w:pPr>
      <w:r>
        <w:rPr>
          <w:sz w:val="24"/>
        </w:rPr>
        <w:t>管网水监测点位见附件</w:t>
      </w:r>
      <w:r>
        <w:rPr>
          <w:sz w:val="24"/>
        </w:rPr>
        <w:t>1。</w:t>
      </w:r>
    </w:p>
    <w:p>
      <w:pPr>
        <w:pStyle w:val="null3"/>
        <w:ind w:firstLine="482"/>
        <w:jc w:val="both"/>
      </w:pPr>
      <w:r>
        <w:rPr>
          <w:sz w:val="24"/>
          <w:b/>
        </w:rPr>
        <w:t>2．检测</w:t>
      </w:r>
      <w:r>
        <w:rPr>
          <w:sz w:val="24"/>
          <w:b/>
        </w:rPr>
        <w:t>指标</w:t>
      </w:r>
    </w:p>
    <w:p>
      <w:pPr>
        <w:pStyle w:val="null3"/>
        <w:ind w:firstLine="480"/>
        <w:jc w:val="both"/>
      </w:pPr>
      <w:r>
        <w:rPr>
          <w:sz w:val="24"/>
        </w:rPr>
        <w:t>（</w:t>
      </w:r>
      <w:r>
        <w:rPr>
          <w:sz w:val="24"/>
        </w:rPr>
        <w:t>1</w:t>
      </w:r>
      <w:r>
        <w:rPr>
          <w:sz w:val="24"/>
        </w:rPr>
        <w:t>）</w:t>
      </w:r>
      <w:r>
        <w:rPr>
          <w:sz w:val="24"/>
        </w:rPr>
        <w:t>9项指标：</w:t>
      </w:r>
    </w:p>
    <w:p>
      <w:pPr>
        <w:pStyle w:val="null3"/>
        <w:ind w:firstLine="480"/>
        <w:jc w:val="both"/>
      </w:pPr>
      <w:r>
        <w:rPr>
          <w:sz w:val="24"/>
        </w:rPr>
        <w:t>浑浊度、色度、臭和味、</w:t>
      </w:r>
      <w:r>
        <w:rPr>
          <w:sz w:val="24"/>
        </w:rPr>
        <w:t>游余氯</w:t>
      </w:r>
      <w:r>
        <w:rPr>
          <w:sz w:val="24"/>
        </w:rPr>
        <w:t>/二氧化氯(根据供水水厂消毒剂决定)</w:t>
      </w:r>
      <w:r>
        <w:rPr>
          <w:sz w:val="24"/>
        </w:rPr>
        <w:t>、菌落总数、总大肠菌群、高锰酸盐指数（以</w:t>
      </w:r>
      <w:r>
        <w:rPr>
          <w:sz w:val="24"/>
        </w:rPr>
        <w:t>O</w:t>
      </w:r>
      <w:r>
        <w:rPr>
          <w:sz w:val="24"/>
          <w:vertAlign w:val="subscript"/>
        </w:rPr>
        <w:t>2</w:t>
      </w:r>
      <w:r>
        <w:rPr>
          <w:sz w:val="24"/>
        </w:rPr>
        <w:t>计〕、</w:t>
      </w:r>
      <w:r>
        <w:rPr>
          <w:sz w:val="24"/>
        </w:rPr>
        <w:t>pH、氯化物。</w:t>
      </w:r>
    </w:p>
    <w:p>
      <w:pPr>
        <w:pStyle w:val="null3"/>
        <w:ind w:firstLine="480"/>
        <w:jc w:val="both"/>
      </w:pPr>
      <w:r>
        <w:rPr>
          <w:sz w:val="24"/>
        </w:rPr>
        <w:t>（</w:t>
      </w:r>
      <w:r>
        <w:rPr>
          <w:sz w:val="24"/>
        </w:rPr>
        <w:t>2</w:t>
      </w:r>
      <w:r>
        <w:rPr>
          <w:sz w:val="24"/>
        </w:rPr>
        <w:t>）</w:t>
      </w:r>
      <w:r>
        <w:rPr>
          <w:sz w:val="24"/>
        </w:rPr>
        <w:t>43项常规指标和铊指标：</w:t>
      </w:r>
    </w:p>
    <w:p>
      <w:pPr>
        <w:pStyle w:val="null3"/>
        <w:ind w:firstLine="360"/>
        <w:jc w:val="both"/>
      </w:pPr>
      <w:r>
        <w:rPr>
          <w:sz w:val="24"/>
        </w:rPr>
        <w:t>总大肠菌群、大肠埃希氏菌、菌落总数、砷、镉、铬（六价）、铅、汞、氰化物、氟化物、硝酸盐（以</w:t>
      </w:r>
      <w:r>
        <w:rPr>
          <w:sz w:val="24"/>
        </w:rPr>
        <w:t>N计）、色度、浑浊度、臭和味、肉眼可见物、pH、铝、铁、锰、铜、锌、氯化物、硫酸盐、溶解性总固体、</w:t>
      </w:r>
      <w:r>
        <w:rPr>
          <w:sz w:val="24"/>
        </w:rPr>
        <w:t>总硬度</w:t>
      </w:r>
      <w:r>
        <w:rPr>
          <w:sz w:val="24"/>
        </w:rPr>
        <w:t>、高锰酸盐指数（以</w:t>
      </w:r>
      <w:r>
        <w:rPr>
          <w:sz w:val="24"/>
        </w:rPr>
        <w:t>O</w:t>
      </w:r>
      <w:r>
        <w:rPr>
          <w:sz w:val="24"/>
          <w:vertAlign w:val="subscript"/>
        </w:rPr>
        <w:t>2</w:t>
      </w:r>
      <w:r>
        <w:rPr>
          <w:sz w:val="24"/>
        </w:rPr>
        <w:t>计）、氨（以</w:t>
      </w:r>
      <w:r>
        <w:rPr>
          <w:sz w:val="24"/>
        </w:rPr>
        <w:t>N计）、总α放射性、总β放射性、游离氯、总氯、臭氧、二氧化氯、三氯甲烷、一氯二溴甲烷、二氯一溴甲烷、三溴甲烷、三卤甲烷（三氯甲烷、一氯二溴甲烷、二氯一溴甲烷、三溴甲烷的总和）、二氯乙酸、三氯乙酸、溴酸盐、亚氯酸盐、氯酸盐、铊。</w:t>
      </w:r>
    </w:p>
    <w:p>
      <w:pPr>
        <w:pStyle w:val="null3"/>
        <w:ind w:firstLine="420"/>
        <w:jc w:val="both"/>
      </w:pPr>
      <w:r>
        <w:rPr>
          <w:sz w:val="24"/>
        </w:rPr>
        <w:t>（</w:t>
      </w:r>
      <w:r>
        <w:rPr>
          <w:sz w:val="24"/>
        </w:rPr>
        <w:t>3</w:t>
      </w:r>
      <w:r>
        <w:rPr>
          <w:sz w:val="24"/>
        </w:rPr>
        <w:t>）应急水样、投诉水样</w:t>
      </w:r>
      <w:r>
        <w:rPr>
          <w:sz w:val="24"/>
        </w:rPr>
        <w:t>等</w:t>
      </w:r>
      <w:r>
        <w:rPr>
          <w:sz w:val="24"/>
        </w:rPr>
        <w:t>其他样品</w:t>
      </w:r>
      <w:r>
        <w:rPr>
          <w:sz w:val="24"/>
        </w:rPr>
        <w:t>按甲方要求检测：</w:t>
      </w:r>
      <w:r>
        <w:rPr>
          <w:sz w:val="24"/>
        </w:rPr>
        <w:t>①可能涉及的生活饮用水检测指标包括：贾第鞭毛虫、隐孢子虫、锑、钡、铍、硼、钼、镍、银、硒、高氯酸盐、二氯甲烷、1,2-二氯乙烷、四氯化碳、氯乙烯、1,1-二氯乙烯、1,2-二氯乙烯（总量）、三氯乙烯、四氯乙烯、六氯丁二烯、苯、苯乙烯、甲苯、二甲苯（总量）、氯苯、1,4-二氯苯、三氯苯（总量）、六氯苯、七氯、马拉硫磷、乐果、灭草松、百菌清、呋喃丹、毒死蜱、草甘膦、敌敌畏、莠去津、溴氰菊酯、2,4-滴、乙草胺、五氯酚、2,4,6-三氯酚、苯并(α)芘、邻苯二甲酸二（２-乙基己基）酯、丙烯酰胺、环氧氯丙烷、微囊藻毒素-LR（藻类爆发情况发生时）、钠、挥发酚类（以苯酚计）、阴离子合成洗涤剂、2-甲基异莰醇、土臭素（共53项）</w:t>
      </w:r>
    </w:p>
    <w:p>
      <w:pPr>
        <w:pStyle w:val="null3"/>
        <w:ind w:firstLine="420"/>
        <w:jc w:val="both"/>
      </w:pPr>
      <w:r>
        <w:rPr>
          <w:sz w:val="24"/>
        </w:rPr>
        <w:t>②可能涉及的地表水检测指标包括：水温、溶解氧、COD、BOD</w:t>
      </w:r>
      <w:r>
        <w:rPr>
          <w:sz w:val="24"/>
          <w:vertAlign w:val="subscript"/>
        </w:rPr>
        <w:t>5</w:t>
      </w:r>
      <w:r>
        <w:rPr>
          <w:sz w:val="24"/>
        </w:rPr>
        <w:t>、氨氮、总磷、总氮、硒、挥发酚、石油类、阴离子表面活性剂、硫化物、粪大肠菌群、四氯化碳、二氯甲烷、</w:t>
      </w:r>
      <w:r>
        <w:rPr>
          <w:sz w:val="24"/>
        </w:rPr>
        <w:t>1,2-二氯乙烷、环氧氯丙烷、氯乙烯、1,1-二氯乙烯、1,2-二氯乙烯、三氯乙烯、四氯乙烯、氯丁二烯、六氯丁二烯、苯乙烯、甲醛、乙醛、丙烯醛、三氯乙醛、苯、甲苯、乙苯、二甲苯、异丙苯、氯苯、1,2-二氯苯、1,4-二氯苯、三氯苯、四氯苯、六氯苯、硝基苯、二硝基苯、2,4-二硝基甲苯、2,4,6-三硝基甲苯、硝基氯苯、2,4-二硝基氯苯、2,4-二氯苯酚、2,4,6-三氯苯酚、五氯酚、苯胺、联苯胺、丙烯酰胺、丙烯腈、邻苯二甲酸二丁酯、邻苯二甲酸二酯、水合肼、四乙基铅、吡啶、松节油、苦味酸、丁基黄原酸、活性氯、滴滴涕、林丹、环氧七氯、对硫磷、甲基对硫磷、马拉硫磷、乐果、敌敌畏、敌百虫、内吸磷、百菌清、甲萘威、溴氰菊酯、阿特拉津、苯并芘、甲基汞、多氯联苯、微囊藻毒素、黄磷、钼、钴、铍、硼、锑、镍、钡、钒、钛（共90项）</w:t>
      </w:r>
      <w:r>
        <w:rPr>
          <w:sz w:val="24"/>
        </w:rPr>
        <w:t>。</w:t>
      </w:r>
    </w:p>
    <w:p>
      <w:pPr>
        <w:pStyle w:val="null3"/>
        <w:ind w:firstLine="482"/>
        <w:jc w:val="both"/>
      </w:pPr>
      <w:r>
        <w:rPr>
          <w:sz w:val="24"/>
          <w:b/>
        </w:rPr>
        <w:t>3.原始记录等纸质记录档案工作</w:t>
      </w:r>
    </w:p>
    <w:p>
      <w:pPr>
        <w:pStyle w:val="null3"/>
        <w:ind w:firstLine="480"/>
        <w:jc w:val="both"/>
      </w:pPr>
      <w:r>
        <w:rPr>
          <w:sz w:val="24"/>
        </w:rPr>
        <w:t>（</w:t>
      </w:r>
      <w:r>
        <w:rPr>
          <w:sz w:val="24"/>
        </w:rPr>
        <w:t>1</w:t>
      </w:r>
      <w:r>
        <w:rPr>
          <w:sz w:val="24"/>
        </w:rPr>
        <w:t>）当月的采样原始记录包括样品登记，流转等文字资料和现场采样、样品保存等资料装订成册备查。</w:t>
      </w:r>
    </w:p>
    <w:p>
      <w:pPr>
        <w:pStyle w:val="null3"/>
        <w:ind w:firstLine="480"/>
        <w:jc w:val="both"/>
      </w:pPr>
      <w:r>
        <w:rPr>
          <w:sz w:val="24"/>
        </w:rPr>
        <w:t>（</w:t>
      </w:r>
      <w:r>
        <w:rPr>
          <w:sz w:val="24"/>
        </w:rPr>
        <w:t>2</w:t>
      </w:r>
      <w:r>
        <w:rPr>
          <w:sz w:val="24"/>
        </w:rPr>
        <w:t>）当月的检测原始记录，包括现场抽样和监测记录表、样品登记单、样品流转单、检测原始记录、超标复测记录表、标准溶液（基准溶液）配制记录、留样登记表、样品存贮条件记录表、仪器使用登记表和质控记录等，装订成册备查。</w:t>
      </w:r>
    </w:p>
    <w:p>
      <w:pPr>
        <w:pStyle w:val="null3"/>
        <w:ind w:firstLine="482"/>
        <w:jc w:val="both"/>
      </w:pPr>
      <w:r>
        <w:rPr>
          <w:sz w:val="24"/>
          <w:b/>
        </w:rPr>
        <w:t>4</w:t>
      </w:r>
      <w:r>
        <w:rPr>
          <w:sz w:val="24"/>
          <w:b/>
        </w:rPr>
        <w:t>．</w:t>
      </w:r>
      <w:r>
        <w:rPr>
          <w:sz w:val="24"/>
          <w:b/>
        </w:rPr>
        <w:t>数据汇总和</w:t>
      </w:r>
      <w:r>
        <w:rPr>
          <w:sz w:val="24"/>
          <w:b/>
        </w:rPr>
        <w:t>报告编制工作</w:t>
      </w:r>
    </w:p>
    <w:p>
      <w:pPr>
        <w:pStyle w:val="null3"/>
        <w:ind w:firstLine="480"/>
        <w:jc w:val="both"/>
      </w:pPr>
      <w:r>
        <w:rPr>
          <w:sz w:val="24"/>
        </w:rPr>
        <w:t>（</w:t>
      </w:r>
      <w:r>
        <w:rPr>
          <w:sz w:val="24"/>
        </w:rPr>
        <w:t>1）</w:t>
      </w:r>
      <w:r>
        <w:rPr>
          <w:sz w:val="24"/>
        </w:rPr>
        <w:t>当</w:t>
      </w:r>
      <w:r>
        <w:rPr>
          <w:sz w:val="24"/>
        </w:rPr>
        <w:t>月样品的检测数据做好审核及汇总，及时提交电子版数据。</w:t>
      </w:r>
    </w:p>
    <w:p>
      <w:pPr>
        <w:pStyle w:val="null3"/>
        <w:ind w:firstLine="480"/>
        <w:jc w:val="both"/>
      </w:pPr>
      <w:r>
        <w:rPr>
          <w:sz w:val="24"/>
        </w:rPr>
        <w:t>（</w:t>
      </w:r>
      <w:r>
        <w:rPr>
          <w:sz w:val="24"/>
        </w:rPr>
        <w:t>2）</w:t>
      </w:r>
      <w:r>
        <w:rPr>
          <w:sz w:val="24"/>
        </w:rPr>
        <w:t>当</w:t>
      </w:r>
      <w:r>
        <w:rPr>
          <w:sz w:val="24"/>
        </w:rPr>
        <w:t>月样品</w:t>
      </w:r>
      <w:r>
        <w:rPr>
          <w:sz w:val="24"/>
        </w:rPr>
        <w:t>的</w:t>
      </w:r>
      <w:r>
        <w:rPr>
          <w:sz w:val="24"/>
        </w:rPr>
        <w:t>超标数据做好审核及汇总，及时提交电子版数据</w:t>
      </w:r>
      <w:r>
        <w:rPr>
          <w:sz w:val="24"/>
        </w:rPr>
        <w:t>，</w:t>
      </w:r>
      <w:r>
        <w:rPr>
          <w:sz w:val="24"/>
        </w:rPr>
        <w:t>如超标项目为毒理性与放射性指标，或项目</w:t>
      </w:r>
      <w:r>
        <w:rPr>
          <w:sz w:val="24"/>
        </w:rPr>
        <w:t>的</w:t>
      </w:r>
      <w:r>
        <w:rPr>
          <w:sz w:val="24"/>
        </w:rPr>
        <w:t>检测值为异常值，应当</w:t>
      </w:r>
      <w:r>
        <w:rPr>
          <w:sz w:val="24"/>
        </w:rPr>
        <w:t>自结果出具后</w:t>
      </w:r>
      <w:r>
        <w:rPr>
          <w:sz w:val="24"/>
        </w:rPr>
        <w:t>立即</w:t>
      </w:r>
      <w:r>
        <w:rPr>
          <w:sz w:val="24"/>
        </w:rPr>
        <w:t>向甲方</w:t>
      </w:r>
      <w:r>
        <w:rPr>
          <w:sz w:val="24"/>
        </w:rPr>
        <w:t>上报</w:t>
      </w:r>
      <w:r>
        <w:rPr>
          <w:sz w:val="24"/>
        </w:rPr>
        <w:t>。</w:t>
      </w:r>
    </w:p>
    <w:p>
      <w:pPr>
        <w:pStyle w:val="null3"/>
        <w:ind w:firstLine="480"/>
        <w:jc w:val="both"/>
      </w:pPr>
      <w:r>
        <w:rPr>
          <w:sz w:val="24"/>
        </w:rPr>
        <w:t>（</w:t>
      </w:r>
      <w:r>
        <w:rPr>
          <w:sz w:val="24"/>
        </w:rPr>
        <w:t>3</w:t>
      </w:r>
      <w:r>
        <w:rPr>
          <w:sz w:val="24"/>
        </w:rPr>
        <w:t>）</w:t>
      </w:r>
      <w:r>
        <w:rPr>
          <w:sz w:val="24"/>
        </w:rPr>
        <w:t>编制</w:t>
      </w:r>
      <w:r>
        <w:rPr>
          <w:sz w:val="24"/>
        </w:rPr>
        <w:t>当月</w:t>
      </w:r>
      <w:r>
        <w:rPr>
          <w:sz w:val="24"/>
        </w:rPr>
        <w:t>所有</w:t>
      </w:r>
      <w:r>
        <w:rPr>
          <w:sz w:val="24"/>
        </w:rPr>
        <w:t>样品</w:t>
      </w:r>
      <w:r>
        <w:rPr>
          <w:sz w:val="24"/>
        </w:rPr>
        <w:t>的检测报告。</w:t>
      </w:r>
    </w:p>
    <w:p>
      <w:pPr>
        <w:pStyle w:val="null3"/>
        <w:ind w:firstLine="480"/>
        <w:jc w:val="both"/>
      </w:pPr>
      <w:r>
        <w:rPr>
          <w:sz w:val="24"/>
        </w:rPr>
        <w:t>（</w:t>
      </w:r>
      <w:r>
        <w:rPr>
          <w:sz w:val="24"/>
        </w:rPr>
        <w:t>4）编制每个月工作简报，包括采样量、水质合格率、数据汇总表、数据分析、超标数据汇总表等内容。</w:t>
      </w:r>
    </w:p>
    <w:p>
      <w:pPr>
        <w:pStyle w:val="null3"/>
        <w:ind w:firstLine="480"/>
        <w:jc w:val="both"/>
      </w:pPr>
      <w:r>
        <w:rPr>
          <w:sz w:val="24"/>
        </w:rPr>
        <w:t>（</w:t>
      </w:r>
      <w:r>
        <w:rPr>
          <w:sz w:val="24"/>
        </w:rPr>
        <w:t>5）编制每月工作月报以及整改报告</w:t>
      </w:r>
      <w:r>
        <w:rPr>
          <w:sz w:val="24"/>
        </w:rPr>
        <w:t>（</w:t>
      </w:r>
      <w:r>
        <w:rPr>
          <w:sz w:val="24"/>
        </w:rPr>
        <w:t>如有</w:t>
      </w:r>
      <w:r>
        <w:rPr>
          <w:sz w:val="24"/>
        </w:rPr>
        <w:t>）</w:t>
      </w:r>
      <w:r>
        <w:rPr>
          <w:sz w:val="24"/>
        </w:rPr>
        <w:t>，包括采样</w:t>
      </w:r>
      <w:r>
        <w:rPr>
          <w:sz w:val="24"/>
        </w:rPr>
        <w:t>情况</w:t>
      </w:r>
      <w:r>
        <w:rPr>
          <w:sz w:val="24"/>
        </w:rPr>
        <w:t>、</w:t>
      </w:r>
      <w:r>
        <w:rPr>
          <w:sz w:val="24"/>
        </w:rPr>
        <w:t>采样照片、</w:t>
      </w:r>
      <w:r>
        <w:rPr>
          <w:sz w:val="24"/>
        </w:rPr>
        <w:t>水质合格率、数据汇总表、数据分析、超标数据汇总表和质量控制措施和质控结果等内容，整改报告是对日常工作中不符合规范要求的做法，和被要求整改的地方及时做出整改响应，并形成报告。</w:t>
      </w:r>
    </w:p>
    <w:p>
      <w:pPr>
        <w:pStyle w:val="null3"/>
        <w:ind w:firstLine="480"/>
        <w:jc w:val="both"/>
      </w:pPr>
      <w:r>
        <w:rPr>
          <w:sz w:val="24"/>
        </w:rPr>
        <w:t>（</w:t>
      </w:r>
      <w:r>
        <w:rPr>
          <w:sz w:val="24"/>
        </w:rPr>
        <w:t>6）</w:t>
      </w:r>
      <w:r>
        <w:rPr>
          <w:sz w:val="24"/>
        </w:rPr>
        <w:t>按要求</w:t>
      </w:r>
      <w:r>
        <w:rPr>
          <w:sz w:val="24"/>
        </w:rPr>
        <w:t>编制农村供水水质监测季报、半年报、年报、水质专题报告（有需要时）等各种专项报告。</w:t>
      </w:r>
    </w:p>
    <w:p>
      <w:pPr>
        <w:pStyle w:val="null3"/>
        <w:ind w:firstLine="482"/>
        <w:jc w:val="both"/>
      </w:pPr>
      <w:r>
        <w:rPr>
          <w:sz w:val="24"/>
          <w:b/>
        </w:rPr>
        <w:t>5．完善供水管网采样点信息</w:t>
      </w:r>
    </w:p>
    <w:p>
      <w:pPr>
        <w:pStyle w:val="null3"/>
        <w:ind w:firstLine="480"/>
        <w:jc w:val="both"/>
      </w:pPr>
      <w:r>
        <w:rPr>
          <w:sz w:val="24"/>
        </w:rPr>
        <w:t>对广州市范围内的农村管网水采样点等信息进行完善，完成对全部监测点的调研，编制</w:t>
      </w:r>
      <w:r>
        <w:rPr>
          <w:sz w:val="24"/>
        </w:rPr>
        <w:t>《</w:t>
      </w:r>
      <w:r>
        <w:rPr>
          <w:sz w:val="24"/>
        </w:rPr>
        <w:t>城镇水厂管网延伸农村管网水监测点</w:t>
      </w:r>
      <w:r>
        <w:rPr>
          <w:sz w:val="24"/>
        </w:rPr>
        <w:t>》</w:t>
      </w:r>
      <w:r>
        <w:rPr>
          <w:sz w:val="24"/>
        </w:rPr>
        <w:t>和</w:t>
      </w:r>
      <w:r>
        <w:rPr>
          <w:sz w:val="24"/>
        </w:rPr>
        <w:t>《小型集中式供水工程管网水监测点》</w:t>
      </w:r>
      <w:r>
        <w:rPr>
          <w:sz w:val="24"/>
        </w:rPr>
        <w:t>(见附件2)，并将监测点信息及时更新到相关信息系统，每月30日前将当月所监测点位的有效调查结果信息提交给甲方。</w:t>
      </w:r>
    </w:p>
    <w:p>
      <w:pPr>
        <w:pStyle w:val="null3"/>
        <w:ind w:firstLine="482"/>
        <w:jc w:val="both"/>
      </w:pPr>
      <w:r>
        <w:rPr>
          <w:sz w:val="24"/>
          <w:b/>
        </w:rPr>
        <w:t>6．应急监测</w:t>
      </w:r>
    </w:p>
    <w:p>
      <w:pPr>
        <w:pStyle w:val="null3"/>
        <w:ind w:firstLine="480"/>
        <w:jc w:val="both"/>
      </w:pPr>
      <w:r>
        <w:rPr>
          <w:sz w:val="24"/>
        </w:rPr>
        <w:t>在发生突发水质事故或居民用户的水质投诉时，全力协助</w:t>
      </w:r>
      <w:r>
        <w:rPr>
          <w:sz w:val="24"/>
        </w:rPr>
        <w:t>甲方</w:t>
      </w:r>
      <w:r>
        <w:rPr>
          <w:sz w:val="24"/>
        </w:rPr>
        <w:t>做好应急监测工作。</w:t>
      </w:r>
      <w:r>
        <w:rPr>
          <w:sz w:val="24"/>
        </w:rPr>
        <w:t>应急监测任务可能涉及水源水和生活饮用水等水质状况分析，乙方需有相关的检测能力。</w:t>
      </w:r>
    </w:p>
    <w:p>
      <w:pPr>
        <w:pStyle w:val="null3"/>
        <w:ind w:firstLine="482"/>
        <w:jc w:val="both"/>
      </w:pPr>
      <w:r>
        <w:rPr>
          <w:sz w:val="24"/>
          <w:b/>
        </w:rPr>
        <w:t>7.监测点巡查</w:t>
      </w:r>
    </w:p>
    <w:p>
      <w:pPr>
        <w:pStyle w:val="null3"/>
        <w:ind w:firstLine="480"/>
        <w:jc w:val="both"/>
      </w:pPr>
      <w:r>
        <w:rPr>
          <w:sz w:val="24"/>
        </w:rPr>
        <w:t>对水质异常或对水质监测数据有异议的管网监测点进行上门监督检查，实地了解监测点情况，查找监测点水质异常原因。</w:t>
      </w:r>
    </w:p>
    <w:p>
      <w:pPr>
        <w:pStyle w:val="null3"/>
        <w:ind w:firstLine="482"/>
        <w:jc w:val="both"/>
      </w:pPr>
      <w:r>
        <w:rPr>
          <w:sz w:val="24"/>
          <w:b/>
        </w:rPr>
        <w:t>8.其它</w:t>
      </w:r>
    </w:p>
    <w:p>
      <w:pPr>
        <w:pStyle w:val="null3"/>
        <w:ind w:firstLine="480"/>
        <w:jc w:val="both"/>
      </w:pPr>
      <w:r>
        <w:rPr>
          <w:sz w:val="24"/>
        </w:rPr>
        <w:t>协助甲方完成市水务局临时交待的其他监测任务。</w:t>
      </w:r>
    </w:p>
    <w:p>
      <w:pPr>
        <w:pStyle w:val="null3"/>
        <w:ind w:firstLine="482"/>
        <w:jc w:val="both"/>
      </w:pPr>
      <w:r>
        <w:rPr>
          <w:sz w:val="24"/>
          <w:b/>
        </w:rPr>
        <w:t>五、工作要求</w:t>
      </w:r>
    </w:p>
    <w:p>
      <w:pPr>
        <w:pStyle w:val="null3"/>
        <w:ind w:firstLine="482"/>
        <w:jc w:val="both"/>
      </w:pPr>
      <w:r>
        <w:rPr>
          <w:sz w:val="24"/>
          <w:b/>
        </w:rPr>
        <w:t>1．保密要求</w:t>
      </w:r>
    </w:p>
    <w:p>
      <w:pPr>
        <w:pStyle w:val="null3"/>
        <w:ind w:firstLine="480"/>
        <w:jc w:val="both"/>
      </w:pPr>
      <w:r>
        <w:rPr>
          <w:sz w:val="24"/>
        </w:rPr>
        <w:t>（</w:t>
      </w:r>
      <w:r>
        <w:rPr>
          <w:sz w:val="24"/>
        </w:rPr>
        <w:t>1）乙方应承担并承诺本项目所有资料的保密责任。乙方未经甲方同意，不得泄露给第三方，不得利用本项目的所有资料对外开展技术交流、业务联系、数据交换等。乙方必须承诺关于本项目的地理信息、服务内容、实现方法、数据和资料、传输方法、软件系统、监控平台等相关信息的保密义务。</w:t>
      </w:r>
    </w:p>
    <w:p>
      <w:pPr>
        <w:pStyle w:val="null3"/>
        <w:ind w:firstLine="480"/>
        <w:jc w:val="both"/>
      </w:pPr>
      <w:r>
        <w:rPr>
          <w:sz w:val="24"/>
        </w:rPr>
        <w:t>（</w:t>
      </w:r>
      <w:r>
        <w:rPr>
          <w:sz w:val="24"/>
        </w:rPr>
        <w:t>2）甲方向乙方提供的任何资料、文件和信息，在乙方服务结束后，乙方应及时归还甲方，电子文档应该予以删除。</w:t>
      </w:r>
    </w:p>
    <w:p>
      <w:pPr>
        <w:pStyle w:val="null3"/>
        <w:ind w:firstLine="480"/>
        <w:jc w:val="both"/>
      </w:pPr>
      <w:r>
        <w:rPr>
          <w:sz w:val="24"/>
        </w:rPr>
        <w:t>（</w:t>
      </w:r>
      <w:r>
        <w:rPr>
          <w:sz w:val="24"/>
        </w:rPr>
        <w:t>3）本保密责任在本项目到期后仍然有效。</w:t>
      </w:r>
    </w:p>
    <w:p>
      <w:pPr>
        <w:pStyle w:val="null3"/>
        <w:ind w:firstLine="480"/>
        <w:jc w:val="both"/>
      </w:pPr>
      <w:r>
        <w:rPr>
          <w:sz w:val="24"/>
        </w:rPr>
        <w:t>（</w:t>
      </w:r>
      <w:r>
        <w:rPr>
          <w:sz w:val="24"/>
        </w:rPr>
        <w:t>4）乙方中标后按甲方要求，双方签订保密协议。</w:t>
      </w:r>
    </w:p>
    <w:p>
      <w:pPr>
        <w:pStyle w:val="null3"/>
        <w:ind w:firstLine="482"/>
        <w:jc w:val="both"/>
      </w:pPr>
      <w:r>
        <w:rPr>
          <w:sz w:val="24"/>
          <w:b/>
        </w:rPr>
        <w:t>2.安全生产要求</w:t>
      </w:r>
    </w:p>
    <w:p>
      <w:pPr>
        <w:pStyle w:val="null3"/>
        <w:ind w:firstLine="480"/>
        <w:jc w:val="both"/>
      </w:pPr>
      <w:r>
        <w:rPr>
          <w:sz w:val="24"/>
        </w:rPr>
        <w:t>乙方应建立安全生产制度，保障外业人员的工作安全，切实消除安全隐患。当发生安全事故时，所有责任由乙方承担。合同期内，乙方因各种原因，在工作过程中造成第三方的人身和财产损失，由乙方独自承担相应的法律和经济责任，与甲方无关；造成甲方经济损失的，由乙方承担，甲方保留追究其法律责任的权利。</w:t>
      </w:r>
    </w:p>
    <w:p>
      <w:pPr>
        <w:pStyle w:val="null3"/>
        <w:ind w:firstLine="482"/>
        <w:jc w:val="both"/>
      </w:pPr>
      <w:r>
        <w:rPr>
          <w:sz w:val="24"/>
          <w:b/>
        </w:rPr>
        <w:t>3.廉政要求</w:t>
      </w:r>
    </w:p>
    <w:p>
      <w:pPr>
        <w:pStyle w:val="null3"/>
        <w:ind w:firstLine="480"/>
        <w:jc w:val="both"/>
      </w:pPr>
      <w:r>
        <w:rPr>
          <w:sz w:val="24"/>
        </w:rPr>
        <w:t>为进一步完善监督制约机制，确保工作质量和预防职务犯罪行为以及各种不正当行为的发生，保护国家、集体和当事人的合法权益，经甲乙双方签订廉政保证书，作为甲乙双方共同遵守的行为准则。</w:t>
      </w:r>
    </w:p>
    <w:p>
      <w:pPr>
        <w:pStyle w:val="null3"/>
        <w:ind w:firstLine="482"/>
        <w:jc w:val="both"/>
      </w:pPr>
      <w:r>
        <w:rPr>
          <w:sz w:val="24"/>
          <w:b/>
        </w:rPr>
        <w:t>4.</w:t>
      </w:r>
      <w:r>
        <w:rPr>
          <w:sz w:val="24"/>
          <w:b/>
        </w:rPr>
        <w:t>知识产权</w:t>
      </w:r>
      <w:r>
        <w:rPr>
          <w:sz w:val="24"/>
          <w:b/>
        </w:rPr>
        <w:t>要求</w:t>
      </w:r>
    </w:p>
    <w:p>
      <w:pPr>
        <w:pStyle w:val="null3"/>
        <w:ind w:firstLine="480"/>
        <w:jc w:val="both"/>
      </w:pPr>
      <w:r>
        <w:rPr>
          <w:sz w:val="24"/>
        </w:rPr>
        <w:t>乙方保证，甲方在中华人民共和国境内使用乙方提交的资料、技术、服务或其任何一部分时，享有不受限制的无偿使用权，如因第三方提出其著作权、专利权、商标权的侵权赔偿请求，乙方应当负责解决，并赔偿由此给甲方造成的一切损失及费用。</w:t>
      </w:r>
    </w:p>
    <w:p>
      <w:pPr>
        <w:pStyle w:val="null3"/>
        <w:ind w:firstLine="482"/>
        <w:jc w:val="both"/>
      </w:pPr>
      <w:r>
        <w:rPr>
          <w:sz w:val="24"/>
          <w:b/>
        </w:rPr>
        <w:t>5</w:t>
      </w:r>
      <w:r>
        <w:rPr>
          <w:sz w:val="24"/>
          <w:b/>
        </w:rPr>
        <w:t>．总体要求</w:t>
      </w:r>
    </w:p>
    <w:p>
      <w:pPr>
        <w:pStyle w:val="null3"/>
        <w:ind w:firstLine="480"/>
        <w:jc w:val="both"/>
      </w:pPr>
      <w:r>
        <w:rPr>
          <w:sz w:val="24"/>
        </w:rPr>
        <w:t>（</w:t>
      </w:r>
      <w:r>
        <w:rPr>
          <w:sz w:val="24"/>
        </w:rPr>
        <w:t>1）乙方</w:t>
      </w:r>
      <w:r>
        <w:rPr>
          <w:sz w:val="24"/>
        </w:rPr>
        <w:t>需</w:t>
      </w:r>
      <w:r>
        <w:rPr>
          <w:sz w:val="24"/>
        </w:rPr>
        <w:t>制定详细的运行方案，应包括</w:t>
      </w:r>
      <w:r>
        <w:rPr>
          <w:sz w:val="24"/>
        </w:rPr>
        <w:t>但不限于</w:t>
      </w:r>
      <w:r>
        <w:rPr>
          <w:sz w:val="24"/>
        </w:rPr>
        <w:t>采样计划、检测方法、样品保存与管理、质量控制、超标复测安排等内容并保证其落实措施。</w:t>
      </w:r>
    </w:p>
    <w:p>
      <w:pPr>
        <w:pStyle w:val="null3"/>
        <w:ind w:firstLine="480"/>
        <w:jc w:val="both"/>
      </w:pPr>
      <w:r>
        <w:rPr>
          <w:sz w:val="24"/>
        </w:rPr>
        <w:t>（</w:t>
      </w:r>
      <w:r>
        <w:rPr>
          <w:sz w:val="24"/>
        </w:rPr>
        <w:t>2</w:t>
      </w:r>
      <w:r>
        <w:rPr>
          <w:sz w:val="24"/>
        </w:rPr>
        <w:t>）</w:t>
      </w:r>
      <w:r>
        <w:rPr>
          <w:sz w:val="24"/>
        </w:rPr>
        <w:t>乙方需</w:t>
      </w:r>
      <w:r>
        <w:rPr>
          <w:sz w:val="24"/>
        </w:rPr>
        <w:t>制定详细的</w:t>
      </w:r>
      <w:r>
        <w:rPr>
          <w:sz w:val="24"/>
        </w:rPr>
        <w:t>安全管理措施</w:t>
      </w:r>
      <w:r>
        <w:rPr>
          <w:sz w:val="24"/>
        </w:rPr>
        <w:t>，应包括</w:t>
      </w:r>
      <w:r>
        <w:rPr>
          <w:sz w:val="24"/>
        </w:rPr>
        <w:t>但不限于采样安全管理、检测设施设备的安全操作保障措施、采样人员、车辆的组织调配合理性等内容</w:t>
      </w:r>
      <w:r>
        <w:rPr>
          <w:sz w:val="24"/>
        </w:rPr>
        <w:t>。</w:t>
      </w:r>
    </w:p>
    <w:p>
      <w:pPr>
        <w:pStyle w:val="null3"/>
        <w:ind w:firstLine="480"/>
        <w:jc w:val="both"/>
      </w:pPr>
      <w:r>
        <w:rPr>
          <w:sz w:val="24"/>
        </w:rPr>
        <w:t>（</w:t>
      </w:r>
      <w:r>
        <w:rPr>
          <w:sz w:val="24"/>
        </w:rPr>
        <w:t>3</w:t>
      </w:r>
      <w:r>
        <w:rPr>
          <w:sz w:val="24"/>
        </w:rPr>
        <w:t>）</w:t>
      </w:r>
      <w:r>
        <w:rPr>
          <w:sz w:val="24"/>
        </w:rPr>
        <w:t>乙方需在合同签订后</w:t>
      </w:r>
      <w:r>
        <w:rPr>
          <w:sz w:val="24"/>
        </w:rPr>
        <w:t>5个工作日内，向甲方提交整体工作方案。</w:t>
      </w:r>
    </w:p>
    <w:p>
      <w:pPr>
        <w:pStyle w:val="null3"/>
        <w:ind w:firstLine="480"/>
        <w:jc w:val="both"/>
      </w:pPr>
      <w:r>
        <w:rPr>
          <w:sz w:val="24"/>
        </w:rPr>
        <w:t>（</w:t>
      </w:r>
      <w:r>
        <w:rPr>
          <w:sz w:val="24"/>
        </w:rPr>
        <w:t>4</w:t>
      </w:r>
      <w:r>
        <w:rPr>
          <w:sz w:val="24"/>
        </w:rPr>
        <w:t>）</w:t>
      </w:r>
      <w:r>
        <w:rPr>
          <w:sz w:val="24"/>
        </w:rPr>
        <w:t>实际监测工作内容可根据广州市水务局的工作要求和监测点情况进行适当调整。</w:t>
      </w:r>
    </w:p>
    <w:p>
      <w:pPr>
        <w:pStyle w:val="null3"/>
        <w:ind w:firstLine="482"/>
        <w:jc w:val="both"/>
      </w:pPr>
      <w:r>
        <w:rPr>
          <w:sz w:val="24"/>
          <w:b/>
        </w:rPr>
        <w:t>6</w:t>
      </w:r>
      <w:r>
        <w:rPr>
          <w:sz w:val="24"/>
          <w:b/>
        </w:rPr>
        <w:t>.采样要求</w:t>
      </w:r>
    </w:p>
    <w:p>
      <w:pPr>
        <w:pStyle w:val="null3"/>
        <w:ind w:firstLine="480"/>
        <w:jc w:val="both"/>
      </w:pPr>
      <w:r>
        <w:rPr>
          <w:sz w:val="24"/>
        </w:rPr>
        <w:t>（</w:t>
      </w:r>
      <w:r>
        <w:rPr>
          <w:sz w:val="24"/>
        </w:rPr>
        <w:t>1）采样过程需严格按照《生活饮用水标准检验方法 第2部分：水样的采集与保存》（GB/T 5750.2-2023）要求进行采样。</w:t>
      </w:r>
    </w:p>
    <w:p>
      <w:pPr>
        <w:pStyle w:val="null3"/>
        <w:ind w:firstLine="480"/>
        <w:jc w:val="both"/>
      </w:pPr>
      <w:r>
        <w:rPr>
          <w:sz w:val="24"/>
        </w:rPr>
        <w:t>每月采样量要求：</w:t>
      </w:r>
      <w:r>
        <w:rPr>
          <w:sz w:val="24"/>
        </w:rPr>
        <w:t>根据工作任务，采样量需尽量平均分配到服务期内每个月中落实</w:t>
      </w:r>
      <w:r>
        <w:rPr>
          <w:sz w:val="24"/>
        </w:rPr>
        <w:t>，且合理分配在所有区镇当中。</w:t>
      </w:r>
    </w:p>
    <w:p>
      <w:pPr>
        <w:pStyle w:val="null3"/>
        <w:ind w:firstLine="480"/>
        <w:jc w:val="both"/>
      </w:pPr>
      <w:r>
        <w:rPr>
          <w:sz w:val="24"/>
        </w:rPr>
        <w:t>（</w:t>
      </w:r>
      <w:r>
        <w:rPr>
          <w:sz w:val="24"/>
        </w:rPr>
        <w:t>2）乙方</w:t>
      </w:r>
      <w:r>
        <w:rPr>
          <w:sz w:val="24"/>
        </w:rPr>
        <w:t>需</w:t>
      </w:r>
      <w:r>
        <w:rPr>
          <w:sz w:val="24"/>
        </w:rPr>
        <w:t>投入满足采样计划及现场检测开展需求的采样车辆，每辆采样车配备</w:t>
      </w:r>
      <w:r>
        <w:rPr>
          <w:sz w:val="24"/>
        </w:rPr>
        <w:t>采样</w:t>
      </w:r>
      <w:r>
        <w:rPr>
          <w:sz w:val="24"/>
        </w:rPr>
        <w:t>人员</w:t>
      </w:r>
      <w:r>
        <w:rPr>
          <w:sz w:val="24"/>
        </w:rPr>
        <w:t>2</w:t>
      </w:r>
      <w:r>
        <w:rPr>
          <w:sz w:val="24"/>
        </w:rPr>
        <w:t>名</w:t>
      </w:r>
      <w:r>
        <w:rPr>
          <w:sz w:val="24"/>
        </w:rPr>
        <w:t>或以上</w:t>
      </w:r>
      <w:r>
        <w:rPr>
          <w:sz w:val="24"/>
        </w:rPr>
        <w:t>，且，</w:t>
      </w:r>
      <w:r>
        <w:rPr>
          <w:sz w:val="24"/>
        </w:rPr>
        <w:t>采样人员需</w:t>
      </w:r>
      <w:r>
        <w:rPr>
          <w:sz w:val="24"/>
        </w:rPr>
        <w:t>具备</w:t>
      </w:r>
      <w:r>
        <w:rPr>
          <w:sz w:val="24"/>
        </w:rPr>
        <w:t>相关工作能力</w:t>
      </w:r>
      <w:r>
        <w:rPr>
          <w:sz w:val="24"/>
        </w:rPr>
        <w:t>，具有样品采集，现场快速测定总氯、</w:t>
      </w:r>
      <w:r>
        <w:rPr>
          <w:sz w:val="24"/>
        </w:rPr>
        <w:t>游离氯</w:t>
      </w:r>
      <w:r>
        <w:rPr>
          <w:sz w:val="24"/>
        </w:rPr>
        <w:t>/二氧化氯、浑浊度、溶解氧、pH等的检测能力。</w:t>
      </w:r>
    </w:p>
    <w:p>
      <w:pPr>
        <w:pStyle w:val="null3"/>
        <w:ind w:firstLine="480"/>
        <w:jc w:val="both"/>
      </w:pPr>
      <w:r>
        <w:rPr>
          <w:sz w:val="24"/>
        </w:rPr>
        <w:t>（</w:t>
      </w:r>
      <w:r>
        <w:rPr>
          <w:sz w:val="24"/>
        </w:rPr>
        <w:t>3</w:t>
      </w:r>
      <w:r>
        <w:rPr>
          <w:sz w:val="24"/>
        </w:rPr>
        <w:t>）乙方需要配备签字笔、标签纸、采样罐、水样罐、固定剂、冷藏箱、现场检测设备</w:t>
      </w:r>
      <w:r>
        <w:rPr>
          <w:sz w:val="24"/>
        </w:rPr>
        <w:t>、</w:t>
      </w:r>
      <w:r>
        <w:rPr>
          <w:sz w:val="24"/>
        </w:rPr>
        <w:t>GPS卫星导航仪或具</w:t>
      </w:r>
      <w:r>
        <w:rPr>
          <w:sz w:val="24"/>
        </w:rPr>
        <w:t>有</w:t>
      </w:r>
      <w:r>
        <w:rPr>
          <w:sz w:val="24"/>
        </w:rPr>
        <w:t>定位功能的手机、等水样采集时</w:t>
      </w:r>
      <w:r>
        <w:rPr>
          <w:sz w:val="24"/>
        </w:rPr>
        <w:t>使用</w:t>
      </w:r>
      <w:r>
        <w:rPr>
          <w:sz w:val="24"/>
        </w:rPr>
        <w:t>的辅助工具，乙方应实时的将采样的数据和图片传输到甲方的现场监测信息管理系统中。</w:t>
      </w:r>
    </w:p>
    <w:p>
      <w:pPr>
        <w:pStyle w:val="null3"/>
        <w:ind w:firstLine="480"/>
        <w:jc w:val="both"/>
      </w:pPr>
      <w:r>
        <w:rPr>
          <w:sz w:val="24"/>
        </w:rPr>
        <w:t>（</w:t>
      </w:r>
      <w:r>
        <w:rPr>
          <w:sz w:val="24"/>
        </w:rPr>
        <w:t>4</w:t>
      </w:r>
      <w:r>
        <w:rPr>
          <w:sz w:val="24"/>
        </w:rPr>
        <w:t>）采样过程当中采样人员应当做好文字资料及图像资料的收集，对采样过程进行拍照（照片显示采样时间），每次采样</w:t>
      </w:r>
      <w:r>
        <w:rPr>
          <w:sz w:val="24"/>
        </w:rPr>
        <w:t>保存</w:t>
      </w:r>
      <w:r>
        <w:rPr>
          <w:sz w:val="24"/>
        </w:rPr>
        <w:t>两张</w:t>
      </w:r>
      <w:r>
        <w:rPr>
          <w:sz w:val="24"/>
        </w:rPr>
        <w:t>或以上</w:t>
      </w:r>
      <w:r>
        <w:rPr>
          <w:sz w:val="24"/>
        </w:rPr>
        <w:t>照片，并保存完整的采样记录和现场监测记录</w:t>
      </w:r>
      <w:r>
        <w:rPr>
          <w:sz w:val="24"/>
        </w:rPr>
        <w:t>，</w:t>
      </w:r>
      <w:r>
        <w:rPr>
          <w:sz w:val="24"/>
        </w:rPr>
        <w:t>备查</w:t>
      </w:r>
      <w:r>
        <w:rPr>
          <w:sz w:val="24"/>
        </w:rPr>
        <w:t>。</w:t>
      </w:r>
    </w:p>
    <w:p>
      <w:pPr>
        <w:pStyle w:val="null3"/>
        <w:ind w:firstLine="480"/>
        <w:jc w:val="both"/>
      </w:pPr>
      <w:r>
        <w:rPr>
          <w:sz w:val="24"/>
        </w:rPr>
        <w:t>（</w:t>
      </w:r>
      <w:r>
        <w:rPr>
          <w:sz w:val="24"/>
        </w:rPr>
        <w:t>5</w:t>
      </w:r>
      <w:r>
        <w:rPr>
          <w:sz w:val="24"/>
        </w:rPr>
        <w:t>）水样采集过程中发生的一切费用包含在总价中。</w:t>
      </w:r>
    </w:p>
    <w:p>
      <w:pPr>
        <w:pStyle w:val="null3"/>
        <w:ind w:firstLine="482"/>
        <w:jc w:val="both"/>
      </w:pPr>
      <w:r>
        <w:rPr>
          <w:sz w:val="24"/>
          <w:b/>
        </w:rPr>
        <w:t>7</w:t>
      </w:r>
      <w:r>
        <w:rPr>
          <w:sz w:val="24"/>
          <w:b/>
        </w:rPr>
        <w:t>.水样检测与保存要求</w:t>
      </w:r>
    </w:p>
    <w:p>
      <w:pPr>
        <w:pStyle w:val="null3"/>
        <w:ind w:firstLine="480"/>
        <w:jc w:val="both"/>
      </w:pPr>
      <w:r>
        <w:rPr>
          <w:sz w:val="24"/>
        </w:rPr>
        <w:t>（</w:t>
      </w:r>
      <w:r>
        <w:rPr>
          <w:sz w:val="24"/>
        </w:rPr>
        <w:t>1）</w:t>
      </w:r>
      <w:r>
        <w:rPr>
          <w:sz w:val="24"/>
        </w:rPr>
        <w:t>总氯、</w:t>
      </w:r>
      <w:r>
        <w:rPr>
          <w:sz w:val="24"/>
        </w:rPr>
        <w:t>游离氯</w:t>
      </w:r>
      <w:r>
        <w:rPr>
          <w:sz w:val="24"/>
        </w:rPr>
        <w:t>/二氧化氯、浑浊度、pH等项目需要现场进行检测。</w:t>
      </w:r>
    </w:p>
    <w:p>
      <w:pPr>
        <w:pStyle w:val="null3"/>
        <w:ind w:firstLine="480"/>
        <w:jc w:val="both"/>
      </w:pPr>
      <w:r>
        <w:rPr>
          <w:sz w:val="24"/>
        </w:rPr>
        <w:t>（</w:t>
      </w:r>
      <w:r>
        <w:rPr>
          <w:sz w:val="24"/>
        </w:rPr>
        <w:t>2）</w:t>
      </w:r>
      <w:r>
        <w:rPr>
          <w:sz w:val="24"/>
        </w:rPr>
        <w:t>采样后，水样需在</w:t>
      </w:r>
      <w:r>
        <w:rPr>
          <w:sz w:val="24"/>
        </w:rPr>
        <w:t>6小时内送达实验室。</w:t>
      </w:r>
      <w:r>
        <w:rPr>
          <w:sz w:val="24"/>
        </w:rPr>
        <w:t>水样在送达实验室后，应依据《生活饮用水标准检验方法</w:t>
      </w:r>
      <w:r>
        <w:rPr>
          <w:sz w:val="24"/>
        </w:rPr>
        <w:t>第</w:t>
      </w:r>
      <w:r>
        <w:rPr>
          <w:sz w:val="24"/>
        </w:rPr>
        <w:t>2部分：水样的采集与保存》（GB/T 5750.2-2023）的要求，妥善保存，并及时进行分析。</w:t>
      </w:r>
    </w:p>
    <w:p>
      <w:pPr>
        <w:pStyle w:val="null3"/>
        <w:ind w:firstLine="480"/>
        <w:jc w:val="both"/>
      </w:pPr>
      <w:r>
        <w:rPr>
          <w:sz w:val="24"/>
        </w:rPr>
        <w:t>（</w:t>
      </w:r>
      <w:r>
        <w:rPr>
          <w:sz w:val="24"/>
        </w:rPr>
        <w:t>3）</w:t>
      </w:r>
      <w:r>
        <w:rPr>
          <w:sz w:val="24"/>
        </w:rPr>
        <w:t>乙方检验室布局需有合理明确的分区，不同类别的检验室能单独有效的区分。</w:t>
      </w:r>
      <w:r>
        <w:rPr>
          <w:sz w:val="24"/>
        </w:rPr>
        <w:t>乙方</w:t>
      </w:r>
      <w:r>
        <w:rPr>
          <w:sz w:val="24"/>
        </w:rPr>
        <w:t>需</w:t>
      </w:r>
      <w:r>
        <w:rPr>
          <w:sz w:val="24"/>
        </w:rPr>
        <w:t>具有独立的供水水样间，保持卫生整洁，并做好水样的有效分区。</w:t>
      </w:r>
    </w:p>
    <w:p>
      <w:pPr>
        <w:pStyle w:val="null3"/>
        <w:ind w:firstLine="480"/>
        <w:jc w:val="both"/>
      </w:pPr>
      <w:r>
        <w:rPr>
          <w:sz w:val="24"/>
        </w:rPr>
        <w:t>（</w:t>
      </w:r>
      <w:r>
        <w:rPr>
          <w:sz w:val="24"/>
        </w:rPr>
        <w:t>4）项目检测按照《生活饮用水标准检验方法》（GB/T 5750-2023）中所列的分析方法选取。</w:t>
      </w:r>
    </w:p>
    <w:p>
      <w:pPr>
        <w:pStyle w:val="null3"/>
        <w:ind w:firstLine="480"/>
        <w:jc w:val="both"/>
      </w:pPr>
      <w:r>
        <w:rPr>
          <w:sz w:val="24"/>
        </w:rPr>
        <w:t>（</w:t>
      </w:r>
      <w:r>
        <w:rPr>
          <w:sz w:val="24"/>
        </w:rPr>
        <w:t>5）水质检测应做好原始数据记录和结果登记，每月将所有项目原始记录整理装订成册。乙方应对监测数据的准确性和有效性负责，并保存项目的所有原始记录</w:t>
      </w:r>
      <w:r>
        <w:rPr>
          <w:sz w:val="24"/>
        </w:rPr>
        <w:t>备查</w:t>
      </w:r>
      <w:r>
        <w:rPr>
          <w:sz w:val="24"/>
        </w:rPr>
        <w:t>，</w:t>
      </w:r>
      <w:r>
        <w:rPr>
          <w:sz w:val="24"/>
        </w:rPr>
        <w:t>包括</w:t>
      </w:r>
      <w:r>
        <w:rPr>
          <w:sz w:val="24"/>
        </w:rPr>
        <w:t>样品登记单、样品流转单、检测原始记录、标准溶液（基准溶液）配制记录、留样登记表、样品存贮条件记录表</w:t>
      </w:r>
      <w:r>
        <w:rPr>
          <w:sz w:val="24"/>
        </w:rPr>
        <w:t>和</w:t>
      </w:r>
      <w:r>
        <w:rPr>
          <w:sz w:val="24"/>
        </w:rPr>
        <w:t>仪器使用登记表</w:t>
      </w:r>
      <w:r>
        <w:rPr>
          <w:sz w:val="24"/>
        </w:rPr>
        <w:t>等以</w:t>
      </w:r>
      <w:r>
        <w:rPr>
          <w:sz w:val="24"/>
        </w:rPr>
        <w:t>保证数据的可追溯性。</w:t>
      </w:r>
    </w:p>
    <w:p>
      <w:pPr>
        <w:pStyle w:val="null3"/>
        <w:ind w:firstLine="482"/>
        <w:jc w:val="both"/>
      </w:pPr>
      <w:r>
        <w:rPr>
          <w:sz w:val="24"/>
          <w:b/>
        </w:rPr>
        <w:t>8</w:t>
      </w:r>
      <w:r>
        <w:rPr>
          <w:sz w:val="24"/>
          <w:b/>
        </w:rPr>
        <w:t>.复测要求</w:t>
      </w:r>
    </w:p>
    <w:p>
      <w:pPr>
        <w:pStyle w:val="null3"/>
        <w:ind w:firstLine="480"/>
        <w:jc w:val="both"/>
      </w:pPr>
      <w:r>
        <w:rPr>
          <w:sz w:val="24"/>
        </w:rPr>
        <w:t>检测项目如出现超标，用剩余样品进行第二次的平行实验复测，若复测后仍超标，第一次测得数据为最终数据，若复测后不再超标，则第二次测得数据为最终数据。如超标项目为毒理性与放射性指标，或项目检测值为异常值，应当立即上报甲方判断是否重新采集样品进行检测。所有实验数据应当保存，且在报送时填写在超标复测统计电子表中。重新复测后的数据无论超标与否均需要立刻报送，在报送时应提交复测数据的完整检测原始记录。整个过程所发生的费用（包括人工抽样、检测以及交通运输等费用）包含在总价中。</w:t>
      </w:r>
    </w:p>
    <w:p>
      <w:pPr>
        <w:pStyle w:val="null3"/>
        <w:ind w:firstLine="482"/>
        <w:jc w:val="both"/>
      </w:pPr>
      <w:r>
        <w:rPr>
          <w:sz w:val="24"/>
          <w:b/>
        </w:rPr>
        <w:t>9</w:t>
      </w:r>
      <w:r>
        <w:rPr>
          <w:sz w:val="24"/>
          <w:b/>
        </w:rPr>
        <w:t>.质量控制要求</w:t>
      </w:r>
    </w:p>
    <w:p>
      <w:pPr>
        <w:pStyle w:val="null3"/>
        <w:ind w:firstLine="480"/>
        <w:jc w:val="both"/>
      </w:pPr>
      <w:r>
        <w:rPr>
          <w:sz w:val="24"/>
        </w:rPr>
        <w:t>需按照计量认证的有关规定，在全过程进行质量控制，以保证检测结果的合理性、科学性和正确性。每月制定具体的质量控制计划。质控要求如下：</w:t>
      </w:r>
    </w:p>
    <w:p>
      <w:pPr>
        <w:pStyle w:val="null3"/>
        <w:ind w:firstLine="480"/>
        <w:jc w:val="both"/>
      </w:pPr>
      <w:r>
        <w:rPr>
          <w:sz w:val="24"/>
        </w:rPr>
        <w:t>（</w:t>
      </w:r>
      <w:r>
        <w:rPr>
          <w:sz w:val="24"/>
        </w:rPr>
        <w:t>1）水样采集的质量控制</w:t>
      </w:r>
    </w:p>
    <w:p>
      <w:pPr>
        <w:pStyle w:val="null3"/>
        <w:ind w:firstLine="480"/>
        <w:jc w:val="both"/>
      </w:pPr>
      <w:r>
        <w:rPr>
          <w:sz w:val="24"/>
        </w:rPr>
        <w:t>采样质量控制严格按照《生活饮用水标准检验方法</w:t>
      </w:r>
      <w:r>
        <w:rPr>
          <w:sz w:val="24"/>
        </w:rPr>
        <w:t>第</w:t>
      </w:r>
      <w:r>
        <w:rPr>
          <w:sz w:val="24"/>
        </w:rPr>
        <w:t>2部分：水样的采集与保存》（GB/T 5750.2-2023）中的质控要求进行。质控措施包括现场空白、运输空白、现场平行样和现场加标样或质控样等，记录并保存原始记录和测定结果，并将测定结果和结果评价作为质控总结内容写入工作月报中。</w:t>
      </w:r>
    </w:p>
    <w:p>
      <w:pPr>
        <w:pStyle w:val="null3"/>
        <w:ind w:firstLine="480"/>
        <w:jc w:val="both"/>
      </w:pPr>
      <w:r>
        <w:rPr>
          <w:sz w:val="24"/>
        </w:rPr>
        <w:t>（</w:t>
      </w:r>
      <w:r>
        <w:rPr>
          <w:sz w:val="24"/>
        </w:rPr>
        <w:t>2）实验室内部质量控制</w:t>
      </w:r>
    </w:p>
    <w:p>
      <w:pPr>
        <w:pStyle w:val="null3"/>
        <w:ind w:firstLine="480"/>
        <w:jc w:val="both"/>
      </w:pPr>
      <w:r>
        <w:rPr>
          <w:sz w:val="24"/>
        </w:rPr>
        <w:t>水质分析质量控制严格按照《生活饮用水标准检验方法</w:t>
      </w:r>
      <w:r>
        <w:rPr>
          <w:sz w:val="24"/>
        </w:rPr>
        <w:t>第</w:t>
      </w:r>
      <w:r>
        <w:rPr>
          <w:sz w:val="24"/>
        </w:rPr>
        <w:t>3部分：水质分析质量控制》（GB/T 5750.3-2023）中的质控要求进行。</w:t>
      </w:r>
    </w:p>
    <w:p>
      <w:pPr>
        <w:pStyle w:val="null3"/>
        <w:ind w:firstLine="480"/>
        <w:jc w:val="both"/>
      </w:pPr>
      <w:r>
        <w:rPr>
          <w:sz w:val="24"/>
        </w:rPr>
        <w:t>平行双样：每月平行双样测定不少于每月样品总量的</w:t>
      </w:r>
      <w:r>
        <w:rPr>
          <w:sz w:val="24"/>
        </w:rPr>
        <w:t>10%。测定结果计算相对偏差，并将测定结果和计算结果作为质控总结内容写入工作月报中；</w:t>
      </w:r>
    </w:p>
    <w:p>
      <w:pPr>
        <w:pStyle w:val="null3"/>
        <w:ind w:firstLine="480"/>
        <w:jc w:val="both"/>
      </w:pPr>
      <w:r>
        <w:rPr>
          <w:sz w:val="24"/>
        </w:rPr>
        <w:t>标准参考物（质控样）分析：采用标准参考物（质控样）和水样同时进行测试，将测试结果与标准样品保证值相比较。标准样品为具有国家标准物质的样品，且项目在常规水质指标</w:t>
      </w:r>
      <w:r>
        <w:rPr>
          <w:sz w:val="24"/>
        </w:rPr>
        <w:t>43项</w:t>
      </w:r>
      <w:r>
        <w:rPr>
          <w:sz w:val="24"/>
        </w:rPr>
        <w:t>和</w:t>
      </w:r>
      <w:r>
        <w:rPr>
          <w:sz w:val="24"/>
        </w:rPr>
        <w:t>铊指标中选取。标准参考物（或质控样）的测定结果作为质控总结内容写入工作月报中；</w:t>
      </w:r>
    </w:p>
    <w:p>
      <w:pPr>
        <w:pStyle w:val="null3"/>
        <w:ind w:firstLine="480"/>
        <w:jc w:val="both"/>
      </w:pPr>
      <w:r>
        <w:rPr>
          <w:sz w:val="24"/>
        </w:rPr>
        <w:t>加标回收分析：测定样品时，于同一批样品中加入一定量的标准物质进行测定，将测定结果扣除样品的测定值，计算回收率。每批相同基体类型的测试样品应随机抽取</w:t>
      </w:r>
      <w:r>
        <w:rPr>
          <w:sz w:val="24"/>
        </w:rPr>
        <w:t>10%-20%的样品进行加标回收分析。并将测定结果和计算结果作为质控总结内容写入工作月报中。</w:t>
      </w:r>
    </w:p>
    <w:p>
      <w:pPr>
        <w:pStyle w:val="null3"/>
        <w:ind w:firstLine="480"/>
        <w:jc w:val="both"/>
      </w:pPr>
      <w:r>
        <w:rPr>
          <w:sz w:val="24"/>
        </w:rPr>
        <w:t>（</w:t>
      </w:r>
      <w:r>
        <w:rPr>
          <w:sz w:val="24"/>
        </w:rPr>
        <w:t>3）实验室间比对试验要求</w:t>
      </w:r>
    </w:p>
    <w:p>
      <w:pPr>
        <w:pStyle w:val="null3"/>
        <w:ind w:firstLine="480"/>
        <w:jc w:val="both"/>
      </w:pPr>
      <w:r>
        <w:rPr>
          <w:sz w:val="24"/>
        </w:rPr>
        <w:t>按甲方要求，根据实际工作开展情况，进行</w:t>
      </w:r>
      <w:r>
        <w:rPr>
          <w:sz w:val="24"/>
        </w:rPr>
        <w:t>实验室间实际水样</w:t>
      </w:r>
      <w:r>
        <w:rPr>
          <w:sz w:val="24"/>
        </w:rPr>
        <w:t>数据</w:t>
      </w:r>
      <w:r>
        <w:rPr>
          <w:sz w:val="24"/>
        </w:rPr>
        <w:t>比对</w:t>
      </w:r>
      <w:r>
        <w:rPr>
          <w:sz w:val="24"/>
        </w:rPr>
        <w:t>。</w:t>
      </w:r>
    </w:p>
    <w:p>
      <w:pPr>
        <w:pStyle w:val="null3"/>
        <w:ind w:firstLine="480"/>
        <w:jc w:val="both"/>
      </w:pPr>
      <w:r>
        <w:rPr>
          <w:sz w:val="24"/>
        </w:rPr>
        <w:t>（</w:t>
      </w:r>
      <w:r>
        <w:rPr>
          <w:sz w:val="24"/>
        </w:rPr>
        <w:t>4）质控工作发生的一切费用包含在总价中。</w:t>
      </w:r>
    </w:p>
    <w:p>
      <w:pPr>
        <w:pStyle w:val="null3"/>
        <w:ind w:firstLine="482"/>
        <w:jc w:val="both"/>
      </w:pPr>
      <w:r>
        <w:rPr>
          <w:sz w:val="24"/>
          <w:b/>
        </w:rPr>
        <w:t>10</w:t>
      </w:r>
      <w:r>
        <w:rPr>
          <w:sz w:val="24"/>
          <w:b/>
        </w:rPr>
        <w:t>．人员要求</w:t>
      </w:r>
    </w:p>
    <w:p>
      <w:pPr>
        <w:pStyle w:val="null3"/>
        <w:ind w:firstLine="480"/>
        <w:jc w:val="both"/>
      </w:pPr>
      <w:r>
        <w:rPr>
          <w:sz w:val="24"/>
        </w:rPr>
        <w:t>（</w:t>
      </w:r>
      <w:r>
        <w:rPr>
          <w:sz w:val="24"/>
        </w:rPr>
        <w:t>1）乙方需</w:t>
      </w:r>
      <w:r>
        <w:rPr>
          <w:sz w:val="24"/>
        </w:rPr>
        <w:t>投入</w:t>
      </w:r>
      <w:r>
        <w:rPr>
          <w:sz w:val="24"/>
        </w:rPr>
        <w:t>1名有三年或以上经验的项目负责人，项目负责人需</w:t>
      </w:r>
      <w:r>
        <w:rPr>
          <w:sz w:val="24"/>
        </w:rPr>
        <w:t>具有化学分析或环境监测类相关专业</w:t>
      </w:r>
      <w:r>
        <w:rPr>
          <w:sz w:val="24"/>
        </w:rPr>
        <w:t>中级或以上职称。</w:t>
      </w:r>
    </w:p>
    <w:p>
      <w:pPr>
        <w:pStyle w:val="null3"/>
        <w:ind w:firstLine="480"/>
        <w:jc w:val="both"/>
      </w:pPr>
      <w:r>
        <w:rPr>
          <w:sz w:val="24"/>
        </w:rPr>
        <w:t>（</w:t>
      </w:r>
      <w:r>
        <w:rPr>
          <w:sz w:val="24"/>
        </w:rPr>
        <w:t>2</w:t>
      </w:r>
      <w:r>
        <w:rPr>
          <w:sz w:val="24"/>
        </w:rPr>
        <w:t>）</w:t>
      </w:r>
      <w:r>
        <w:rPr>
          <w:sz w:val="24"/>
        </w:rPr>
        <w:t>乙方投入本项目的团队成员（具备完成本项目工作的相应能力）为</w:t>
      </w:r>
      <w:r>
        <w:rPr>
          <w:sz w:val="24"/>
        </w:rPr>
        <w:t>15人。其中部分技术人员具备化学分析或环境类相关专业的职称，以满足本项目监测的技术要求</w:t>
      </w:r>
      <w:r>
        <w:rPr>
          <w:sz w:val="24"/>
        </w:rPr>
        <w:t>。</w:t>
      </w:r>
    </w:p>
    <w:p>
      <w:pPr>
        <w:pStyle w:val="null3"/>
        <w:ind w:firstLine="480"/>
        <w:jc w:val="both"/>
      </w:pPr>
      <w:r>
        <w:rPr>
          <w:sz w:val="24"/>
        </w:rPr>
        <w:t>（</w:t>
      </w:r>
      <w:r>
        <w:rPr>
          <w:sz w:val="24"/>
        </w:rPr>
        <w:t>3</w:t>
      </w:r>
      <w:r>
        <w:rPr>
          <w:sz w:val="24"/>
        </w:rPr>
        <w:t>）除上述技术人员外，</w:t>
      </w:r>
      <w:r>
        <w:rPr>
          <w:sz w:val="24"/>
        </w:rPr>
        <w:t>乙方</w:t>
      </w:r>
      <w:r>
        <w:rPr>
          <w:sz w:val="24"/>
        </w:rPr>
        <w:t>需</w:t>
      </w:r>
      <w:r>
        <w:rPr>
          <w:sz w:val="24"/>
        </w:rPr>
        <w:t>派驻</w:t>
      </w:r>
      <w:r>
        <w:rPr>
          <w:sz w:val="24"/>
        </w:rPr>
        <w:t>1名工作人员</w:t>
      </w:r>
      <w:r>
        <w:rPr>
          <w:sz w:val="24"/>
        </w:rPr>
        <w:t>到甲方指定地点提供服务，</w:t>
      </w:r>
      <w:r>
        <w:rPr>
          <w:sz w:val="24"/>
        </w:rPr>
        <w:t>协助</w:t>
      </w:r>
      <w:r>
        <w:rPr>
          <w:sz w:val="24"/>
        </w:rPr>
        <w:t>甲方</w:t>
      </w:r>
      <w:r>
        <w:rPr>
          <w:sz w:val="24"/>
        </w:rPr>
        <w:t>完成本项目的监督检查、数据统计及报告编制等工作，并配有专用电脑等办公设备。</w:t>
      </w:r>
    </w:p>
    <w:p>
      <w:pPr>
        <w:pStyle w:val="null3"/>
        <w:ind w:firstLine="480"/>
        <w:jc w:val="both"/>
      </w:pPr>
      <w:r>
        <w:rPr>
          <w:sz w:val="24"/>
        </w:rPr>
        <w:t>（</w:t>
      </w:r>
      <w:r>
        <w:rPr>
          <w:sz w:val="24"/>
        </w:rPr>
        <w:t>4）未经</w:t>
      </w:r>
      <w:r>
        <w:rPr>
          <w:sz w:val="24"/>
        </w:rPr>
        <w:t>甲方</w:t>
      </w:r>
      <w:r>
        <w:rPr>
          <w:sz w:val="24"/>
        </w:rPr>
        <w:t>书面同意，</w:t>
      </w:r>
      <w:r>
        <w:rPr>
          <w:sz w:val="24"/>
        </w:rPr>
        <w:t>乙方</w:t>
      </w:r>
      <w:r>
        <w:rPr>
          <w:sz w:val="24"/>
        </w:rPr>
        <w:t>不得擅自更换投入本项目人员。</w:t>
      </w:r>
    </w:p>
    <w:p>
      <w:pPr>
        <w:pStyle w:val="null3"/>
        <w:ind w:firstLine="482"/>
        <w:jc w:val="both"/>
      </w:pPr>
      <w:r>
        <w:rPr>
          <w:sz w:val="24"/>
          <w:b/>
        </w:rPr>
        <w:t>11</w:t>
      </w:r>
      <w:r>
        <w:rPr>
          <w:sz w:val="24"/>
          <w:b/>
        </w:rPr>
        <w:t>.车辆要求</w:t>
      </w:r>
    </w:p>
    <w:p>
      <w:pPr>
        <w:pStyle w:val="null3"/>
        <w:ind w:firstLine="480"/>
        <w:jc w:val="both"/>
      </w:pPr>
      <w:r>
        <w:rPr>
          <w:sz w:val="24"/>
        </w:rPr>
        <w:t>乙方为本项目投入的车辆发生的一切费用，如燃油费、路桥费等均包含在合同总价中。</w:t>
      </w:r>
    </w:p>
    <w:p>
      <w:pPr>
        <w:pStyle w:val="null3"/>
        <w:ind w:firstLine="480"/>
        <w:jc w:val="both"/>
      </w:pPr>
      <w:r>
        <w:rPr>
          <w:sz w:val="24"/>
        </w:rPr>
        <w:t>（</w:t>
      </w:r>
      <w:r>
        <w:rPr>
          <w:sz w:val="24"/>
        </w:rPr>
        <w:t>1）乙方需配备专门的采样及现场检测车辆，满足采样计划及现场检测开展需求。</w:t>
      </w:r>
    </w:p>
    <w:p>
      <w:pPr>
        <w:pStyle w:val="null3"/>
        <w:ind w:firstLine="480"/>
        <w:jc w:val="both"/>
      </w:pPr>
      <w:r>
        <w:rPr>
          <w:sz w:val="24"/>
        </w:rPr>
        <w:t>（</w:t>
      </w:r>
      <w:r>
        <w:rPr>
          <w:sz w:val="24"/>
        </w:rPr>
        <w:t>2）车辆的保养维修应安排在非采样时间，不得影响工作（</w:t>
      </w:r>
      <w:r>
        <w:rPr>
          <w:sz w:val="24"/>
        </w:rPr>
        <w:t>采样</w:t>
      </w:r>
      <w:r>
        <w:rPr>
          <w:sz w:val="24"/>
        </w:rPr>
        <w:t>）计划。因特殊原因，不能按计划出车采样的，</w:t>
      </w:r>
      <w:r>
        <w:rPr>
          <w:sz w:val="24"/>
        </w:rPr>
        <w:t>需</w:t>
      </w:r>
      <w:r>
        <w:rPr>
          <w:sz w:val="24"/>
        </w:rPr>
        <w:t>提供备用车辆替代。</w:t>
      </w:r>
    </w:p>
    <w:p>
      <w:pPr>
        <w:pStyle w:val="null3"/>
        <w:ind w:firstLine="480"/>
        <w:jc w:val="both"/>
      </w:pPr>
      <w:r>
        <w:rPr>
          <w:sz w:val="24"/>
        </w:rPr>
        <w:t>（</w:t>
      </w:r>
      <w:r>
        <w:rPr>
          <w:sz w:val="24"/>
        </w:rPr>
        <w:t>3）车辆的使用遵守我国有关法律法规，如</w:t>
      </w:r>
      <w:r>
        <w:rPr>
          <w:sz w:val="24"/>
        </w:rPr>
        <w:t>乙方在使用车辆的过程中</w:t>
      </w:r>
      <w:r>
        <w:rPr>
          <w:sz w:val="24"/>
        </w:rPr>
        <w:t>发生事故均由乙方负责。</w:t>
      </w:r>
    </w:p>
    <w:p>
      <w:pPr>
        <w:pStyle w:val="null3"/>
        <w:ind w:firstLine="480"/>
        <w:jc w:val="both"/>
      </w:pPr>
      <w:r>
        <w:rPr>
          <w:sz w:val="24"/>
        </w:rPr>
        <w:t>（</w:t>
      </w:r>
      <w:r>
        <w:rPr>
          <w:sz w:val="24"/>
        </w:rPr>
        <w:t>4）乙方</w:t>
      </w:r>
      <w:r>
        <w:rPr>
          <w:sz w:val="24"/>
        </w:rPr>
        <w:t>需</w:t>
      </w:r>
      <w:r>
        <w:rPr>
          <w:sz w:val="24"/>
        </w:rPr>
        <w:t>配备专门的车辆，提供满足</w:t>
      </w:r>
      <w:r>
        <w:rPr>
          <w:sz w:val="24"/>
        </w:rPr>
        <w:t>派驻技术人员开展技术服务，</w:t>
      </w:r>
      <w:r>
        <w:rPr>
          <w:sz w:val="24"/>
        </w:rPr>
        <w:t>甲方监督工作、应急监测工作等所需的交通服务。</w:t>
      </w:r>
    </w:p>
    <w:p>
      <w:pPr>
        <w:pStyle w:val="null3"/>
        <w:ind w:firstLine="482"/>
        <w:jc w:val="both"/>
      </w:pPr>
      <w:r>
        <w:rPr>
          <w:sz w:val="24"/>
          <w:b/>
        </w:rPr>
        <w:t>12</w:t>
      </w:r>
      <w:r>
        <w:rPr>
          <w:sz w:val="24"/>
          <w:b/>
        </w:rPr>
        <w:t>.培训要求</w:t>
      </w:r>
    </w:p>
    <w:p>
      <w:pPr>
        <w:pStyle w:val="null3"/>
        <w:ind w:firstLine="480"/>
        <w:jc w:val="both"/>
      </w:pPr>
      <w:r>
        <w:rPr>
          <w:sz w:val="24"/>
        </w:rPr>
        <w:t>按甲方要求</w:t>
      </w:r>
      <w:r>
        <w:rPr>
          <w:sz w:val="24"/>
        </w:rPr>
        <w:t>组织国内供水监测相关的培训，培训所发生一切费用包含在</w:t>
      </w:r>
      <w:r>
        <w:rPr>
          <w:sz w:val="24"/>
        </w:rPr>
        <w:t>合同</w:t>
      </w:r>
      <w:r>
        <w:rPr>
          <w:sz w:val="24"/>
        </w:rPr>
        <w:t>总价中。</w:t>
      </w:r>
    </w:p>
    <w:p>
      <w:pPr>
        <w:pStyle w:val="null3"/>
        <w:spacing w:before="120" w:after="120"/>
        <w:ind w:firstLine="482"/>
        <w:jc w:val="both"/>
      </w:pPr>
      <w:r>
        <w:rPr>
          <w:sz w:val="24"/>
          <w:b/>
        </w:rPr>
        <w:t>13</w:t>
      </w:r>
      <w:r>
        <w:rPr>
          <w:sz w:val="24"/>
          <w:b/>
        </w:rPr>
        <w:t>．</w:t>
      </w:r>
      <w:r>
        <w:rPr>
          <w:sz w:val="24"/>
          <w:b/>
        </w:rPr>
        <w:t>验收要求</w:t>
      </w:r>
    </w:p>
    <w:p>
      <w:pPr>
        <w:pStyle w:val="null3"/>
        <w:ind w:firstLine="456"/>
        <w:jc w:val="both"/>
      </w:pPr>
      <w:r>
        <w:rPr>
          <w:sz w:val="24"/>
        </w:rPr>
        <w:t>（</w:t>
      </w:r>
      <w:r>
        <w:rPr>
          <w:sz w:val="24"/>
        </w:rPr>
        <w:t>1</w:t>
      </w:r>
      <w:r>
        <w:rPr>
          <w:sz w:val="24"/>
        </w:rPr>
        <w:t>）</w:t>
      </w:r>
      <w:r>
        <w:rPr>
          <w:sz w:val="24"/>
        </w:rPr>
        <w:t>验收程序：</w:t>
      </w:r>
    </w:p>
    <w:p>
      <w:pPr>
        <w:pStyle w:val="null3"/>
        <w:ind w:firstLine="456"/>
        <w:jc w:val="both"/>
      </w:pPr>
      <w:r>
        <w:rPr>
          <w:sz w:val="24"/>
        </w:rPr>
        <w:t>①启动验收。待完成全部合同内容，相关验收材料电子文档经甲方审核无误后，启动验收程序。</w:t>
      </w:r>
    </w:p>
    <w:p>
      <w:pPr>
        <w:pStyle w:val="null3"/>
        <w:ind w:firstLine="456"/>
        <w:jc w:val="both"/>
      </w:pPr>
      <w:r>
        <w:rPr>
          <w:sz w:val="24"/>
        </w:rPr>
        <w:t>②按合同要求，乙方提供验收所需资料电子文档和纸质文档。</w:t>
      </w:r>
    </w:p>
    <w:p>
      <w:pPr>
        <w:pStyle w:val="null3"/>
        <w:ind w:firstLine="456"/>
        <w:jc w:val="both"/>
      </w:pPr>
      <w:r>
        <w:rPr>
          <w:sz w:val="24"/>
        </w:rPr>
        <w:t>③甲方严格审核验收资料，确认无误后出具验收报告及评价。</w:t>
      </w:r>
    </w:p>
    <w:p>
      <w:pPr>
        <w:pStyle w:val="null3"/>
        <w:ind w:firstLine="456"/>
        <w:jc w:val="both"/>
      </w:pPr>
      <w:r>
        <w:rPr>
          <w:sz w:val="24"/>
        </w:rPr>
        <w:t>④档案保存。履约验收完成后，甲方将所有纸质验收资料作为采购项目档案妥善保管。</w:t>
      </w:r>
    </w:p>
    <w:p>
      <w:pPr>
        <w:pStyle w:val="null3"/>
        <w:ind w:firstLine="456"/>
        <w:jc w:val="both"/>
      </w:pPr>
      <w:r>
        <w:rPr>
          <w:sz w:val="24"/>
        </w:rPr>
        <w:t>（</w:t>
      </w:r>
      <w:r>
        <w:rPr>
          <w:sz w:val="24"/>
        </w:rPr>
        <w:t>2</w:t>
      </w:r>
      <w:r>
        <w:rPr>
          <w:sz w:val="24"/>
        </w:rPr>
        <w:t>）</w:t>
      </w:r>
      <w:r>
        <w:rPr>
          <w:sz w:val="24"/>
        </w:rPr>
        <w:t>验收资料：</w:t>
      </w:r>
    </w:p>
    <w:p>
      <w:pPr>
        <w:pStyle w:val="null3"/>
        <w:ind w:firstLine="456"/>
        <w:jc w:val="both"/>
      </w:pPr>
      <w:r>
        <w:rPr>
          <w:sz w:val="24"/>
        </w:rPr>
        <w:t>乙方需在要求的时间内完成各阶段工作，并将在工作中形成的数据资料，图片资料以及文字资料进行整理汇总，电子备份，定期提交，做好资料的保密和安全工作。项目成果具体要求如下：</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787"/>
        <w:gridCol w:w="1335"/>
        <w:gridCol w:w="4406"/>
        <w:gridCol w:w="1735"/>
      </w:tblGrid>
      <w:tr>
        <w:tc>
          <w:tcPr>
            <w:tcW w:type="dxa" w:w="7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序号</w:t>
            </w:r>
          </w:p>
        </w:tc>
        <w:tc>
          <w:tcPr>
            <w:tcW w:type="dxa" w:w="13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成果</w:t>
            </w:r>
            <w:r>
              <w:rPr>
                <w:sz w:val="22"/>
                <w:b/>
              </w:rPr>
              <w:t>内容</w:t>
            </w:r>
          </w:p>
        </w:tc>
        <w:tc>
          <w:tcPr>
            <w:tcW w:type="dxa" w:w="44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具体</w:t>
            </w:r>
            <w:r>
              <w:rPr>
                <w:sz w:val="22"/>
                <w:b/>
              </w:rPr>
              <w:t>要求</w:t>
            </w:r>
          </w:p>
        </w:tc>
        <w:tc>
          <w:tcPr>
            <w:tcW w:type="dxa" w:w="17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提交期限</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整体工作方案</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包括</w:t>
            </w:r>
            <w:r>
              <w:rPr>
                <w:sz w:val="22"/>
              </w:rPr>
              <w:t>但不限于</w:t>
            </w:r>
            <w:r>
              <w:rPr>
                <w:sz w:val="22"/>
              </w:rPr>
              <w:t>采样计划、检测方法、样品保存与管理、质量控制、超标复测安排</w:t>
            </w:r>
            <w:r>
              <w:rPr>
                <w:sz w:val="22"/>
              </w:rPr>
              <w:t>和安全管理</w:t>
            </w:r>
            <w:r>
              <w:rPr>
                <w:sz w:val="22"/>
              </w:rPr>
              <w:t>等内容</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合同签订后</w:t>
            </w:r>
            <w:r>
              <w:rPr>
                <w:sz w:val="22"/>
              </w:rPr>
              <w:t>5个工作日内</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采样计划</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每月</w:t>
            </w:r>
            <w:r>
              <w:rPr>
                <w:sz w:val="22"/>
              </w:rPr>
              <w:t>25日前制定下个月的采样计划，包括采样人员、采样数量、检验指标、采样地点、采样方法、采样车辆配置、质控计划等，纸质版一式2份。</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每月</w:t>
            </w:r>
            <w:r>
              <w:rPr>
                <w:sz w:val="22"/>
              </w:rPr>
              <w:t>25日之前提交下月详细采样计划</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检测报告</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当月所有</w:t>
            </w:r>
            <w:r>
              <w:rPr>
                <w:sz w:val="22"/>
              </w:rPr>
              <w:t>检测</w:t>
            </w:r>
            <w:r>
              <w:rPr>
                <w:sz w:val="22"/>
              </w:rPr>
              <w:t>报告电子版</w:t>
            </w:r>
            <w:r>
              <w:rPr>
                <w:sz w:val="22"/>
              </w:rPr>
              <w:t>(纸质版自行保存，备查)。</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每月</w:t>
            </w:r>
            <w:r>
              <w:rPr>
                <w:sz w:val="22"/>
              </w:rPr>
              <w:t>27</w:t>
            </w:r>
            <w:r>
              <w:rPr>
                <w:sz w:val="22"/>
              </w:rPr>
              <w:t>日</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检测数据</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当月</w:t>
            </w:r>
            <w:r>
              <w:rPr>
                <w:sz w:val="22"/>
              </w:rPr>
              <w:t>样品的检测数据汇总</w:t>
            </w:r>
            <w:r>
              <w:rPr>
                <w:sz w:val="22"/>
              </w:rPr>
              <w:t>电子版</w:t>
            </w:r>
            <w:r>
              <w:rPr>
                <w:sz w:val="22"/>
              </w:rPr>
              <w:t>。</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每月</w:t>
            </w:r>
            <w:r>
              <w:rPr>
                <w:sz w:val="22"/>
              </w:rPr>
              <w:t>27</w:t>
            </w:r>
            <w:r>
              <w:rPr>
                <w:sz w:val="22"/>
              </w:rPr>
              <w:t>日</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超标数据报送</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当月</w:t>
            </w:r>
            <w:r>
              <w:rPr>
                <w:sz w:val="22"/>
              </w:rPr>
              <w:t>样品的超标数据汇总</w:t>
            </w:r>
            <w:r>
              <w:rPr>
                <w:sz w:val="22"/>
              </w:rPr>
              <w:t>电子版</w:t>
            </w:r>
            <w:r>
              <w:rPr>
                <w:sz w:val="22"/>
              </w:rPr>
              <w:t>。</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每月</w:t>
            </w:r>
            <w:r>
              <w:rPr>
                <w:sz w:val="22"/>
              </w:rPr>
              <w:t>27</w:t>
            </w:r>
            <w:r>
              <w:rPr>
                <w:sz w:val="22"/>
              </w:rPr>
              <w:t>日</w:t>
            </w:r>
            <w:r>
              <w:rPr>
                <w:sz w:val="22"/>
              </w:rPr>
              <w:t>（</w:t>
            </w:r>
            <w:r>
              <w:rPr>
                <w:sz w:val="22"/>
              </w:rPr>
              <w:t>如超标项目为毒理性与放射性指标，或项目</w:t>
            </w:r>
            <w:r>
              <w:rPr>
                <w:sz w:val="22"/>
              </w:rPr>
              <w:t>的</w:t>
            </w:r>
            <w:r>
              <w:rPr>
                <w:sz w:val="22"/>
              </w:rPr>
              <w:t>检测值为异常值，应当</w:t>
            </w:r>
            <w:r>
              <w:rPr>
                <w:sz w:val="22"/>
              </w:rPr>
              <w:t>出结果后</w:t>
            </w:r>
            <w:r>
              <w:rPr>
                <w:sz w:val="22"/>
              </w:rPr>
              <w:t>立即上报</w:t>
            </w:r>
            <w:r>
              <w:rPr>
                <w:sz w:val="22"/>
              </w:rPr>
              <w:t>）</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工作简报</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简报的电子版，包括采样情况、检测情况、水质合格率、数据结果及数据分析。</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每个月</w:t>
            </w:r>
            <w:r>
              <w:rPr>
                <w:sz w:val="22"/>
              </w:rPr>
              <w:t>27</w:t>
            </w:r>
            <w:r>
              <w:rPr>
                <w:sz w:val="22"/>
              </w:rPr>
              <w:t>日之前</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工作月报</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报告的电子版和纸质版，包括采样情况、检测情况、水质合格率、数据结果及数据分析、质量控制措施、质控总结和整改情况等内容。</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每个月</w:t>
            </w:r>
            <w:r>
              <w:rPr>
                <w:sz w:val="22"/>
              </w:rPr>
              <w:t>27</w:t>
            </w:r>
            <w:r>
              <w:rPr>
                <w:sz w:val="22"/>
              </w:rPr>
              <w:t>日之前</w:t>
            </w:r>
          </w:p>
        </w:tc>
      </w:tr>
      <w:tr>
        <w:tc>
          <w:tcPr>
            <w:tcW w:type="dxa" w:w="7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w:t>
            </w:r>
          </w:p>
        </w:tc>
        <w:tc>
          <w:tcPr>
            <w:tcW w:type="dxa" w:w="13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各项报告</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农村供水水质分析专项报告电子版和纸质版，纸质版按照甲方要求装订。</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按实际要求</w:t>
            </w:r>
          </w:p>
        </w:tc>
      </w:tr>
      <w:tr>
        <w:tc>
          <w:tcPr>
            <w:tcW w:type="dxa" w:w="787"/>
            <w:vMerge/>
            <w:tcBorders>
              <w:top w:val="none" w:color="000000" w:sz="4"/>
              <w:left w:val="single" w:color="000000" w:sz="4"/>
              <w:bottom w:val="single" w:color="000000" w:sz="4"/>
              <w:right w:val="single" w:color="000000" w:sz="4"/>
            </w:tcBorders>
          </w:tcPr>
          <w:p/>
        </w:tc>
        <w:tc>
          <w:tcPr>
            <w:tcW w:type="dxa" w:w="1335"/>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水质季报电子版和纸质版，纸质版按照甲方要求装订。</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每个季度</w:t>
            </w:r>
            <w:r>
              <w:rPr>
                <w:sz w:val="22"/>
              </w:rPr>
              <w:t>结束后</w:t>
            </w:r>
            <w:r>
              <w:rPr>
                <w:sz w:val="22"/>
              </w:rPr>
              <w:t>的一个星期</w:t>
            </w:r>
            <w:r>
              <w:rPr>
                <w:sz w:val="22"/>
              </w:rPr>
              <w:t>内</w:t>
            </w:r>
            <w:r>
              <w:rPr>
                <w:sz w:val="22"/>
              </w:rPr>
              <w:t>提交</w:t>
            </w:r>
          </w:p>
        </w:tc>
      </w:tr>
      <w:tr>
        <w:tc>
          <w:tcPr>
            <w:tcW w:type="dxa" w:w="787"/>
            <w:vMerge/>
            <w:tcBorders>
              <w:top w:val="none" w:color="000000" w:sz="4"/>
              <w:left w:val="single" w:color="000000" w:sz="4"/>
              <w:bottom w:val="single" w:color="000000" w:sz="4"/>
              <w:right w:val="single" w:color="000000" w:sz="4"/>
            </w:tcBorders>
          </w:tcPr>
          <w:p/>
        </w:tc>
        <w:tc>
          <w:tcPr>
            <w:tcW w:type="dxa" w:w="1335"/>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半年的农村供水水质分析专项报告。</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7月31日前</w:t>
            </w:r>
          </w:p>
        </w:tc>
      </w:tr>
      <w:tr>
        <w:tc>
          <w:tcPr>
            <w:tcW w:type="dxa" w:w="787"/>
            <w:vMerge/>
            <w:tcBorders>
              <w:top w:val="none" w:color="000000" w:sz="4"/>
              <w:left w:val="single" w:color="000000" w:sz="4"/>
              <w:bottom w:val="single" w:color="000000" w:sz="4"/>
              <w:right w:val="single" w:color="000000" w:sz="4"/>
            </w:tcBorders>
          </w:tcPr>
          <w:p/>
        </w:tc>
        <w:tc>
          <w:tcPr>
            <w:tcW w:type="dxa" w:w="1335"/>
            <w:vMerge/>
            <w:tcBorders>
              <w:top w:val="none" w:color="000000" w:sz="4"/>
              <w:left w:val="none" w:color="000000" w:sz="4"/>
              <w:bottom w:val="single" w:color="000000" w:sz="4"/>
              <w:right w:val="single" w:color="000000" w:sz="4"/>
            </w:tcBorders>
          </w:tcP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农村供水水质年报电子版和纸质版，纸质版按照甲方要求装订。</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次年</w:t>
            </w:r>
            <w:r>
              <w:rPr>
                <w:sz w:val="22"/>
              </w:rPr>
              <w:t>1</w:t>
            </w:r>
            <w:r>
              <w:rPr>
                <w:sz w:val="22"/>
              </w:rPr>
              <w:t>月</w:t>
            </w:r>
            <w:r>
              <w:rPr>
                <w:sz w:val="22"/>
              </w:rPr>
              <w:t>31日前</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完善供水管网采样点信息</w:t>
            </w:r>
          </w:p>
        </w:tc>
        <w:tc>
          <w:tcPr>
            <w:tcW w:type="dxa" w:w="4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当月所监测点位有效的调查结果信息电子版</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每个月</w:t>
            </w:r>
            <w:r>
              <w:rPr>
                <w:sz w:val="22"/>
              </w:rPr>
              <w:t>27</w:t>
            </w:r>
            <w:r>
              <w:rPr>
                <w:sz w:val="22"/>
              </w:rPr>
              <w:t>日之前</w:t>
            </w:r>
          </w:p>
        </w:tc>
      </w:tr>
      <w:tr>
        <w:tc>
          <w:tcPr>
            <w:tcW w:type="dxa" w:w="826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备注：各项专项报告的打印装订及超标通知书的邮递费用等包含在总价中。</w:t>
            </w:r>
          </w:p>
        </w:tc>
      </w:tr>
    </w:tbl>
    <w:p>
      <w:pPr>
        <w:pStyle w:val="null3"/>
        <w:ind w:firstLine="482"/>
        <w:jc w:val="both"/>
      </w:pPr>
      <w:r>
        <w:rPr>
          <w:sz w:val="24"/>
          <w:b/>
        </w:rPr>
        <w:t>六、考核验收与支付</w:t>
      </w:r>
    </w:p>
    <w:p>
      <w:pPr>
        <w:pStyle w:val="null3"/>
        <w:ind w:firstLine="480"/>
        <w:jc w:val="both"/>
      </w:pPr>
      <w:r>
        <w:rPr>
          <w:sz w:val="24"/>
        </w:rPr>
        <w:t>本项目发生的税费包含在投标总价中。本项目采用分期付款方式，具体如下：</w:t>
      </w:r>
    </w:p>
    <w:p>
      <w:pPr>
        <w:pStyle w:val="null3"/>
        <w:ind w:firstLine="480"/>
        <w:jc w:val="both"/>
      </w:pPr>
      <w:r>
        <w:rPr>
          <w:sz w:val="24"/>
        </w:rPr>
        <w:t>1.预付款</w:t>
      </w:r>
    </w:p>
    <w:p>
      <w:pPr>
        <w:pStyle w:val="null3"/>
        <w:ind w:firstLine="480"/>
        <w:jc w:val="both"/>
      </w:pPr>
      <w:r>
        <w:rPr>
          <w:sz w:val="24"/>
        </w:rPr>
        <w:t>合同签订后</w:t>
      </w:r>
      <w:r>
        <w:rPr>
          <w:sz w:val="24"/>
        </w:rPr>
        <w:t>5个工作日内</w:t>
      </w:r>
      <w:r>
        <w:rPr>
          <w:sz w:val="24"/>
        </w:rPr>
        <w:t>，</w:t>
      </w:r>
      <w:r>
        <w:rPr>
          <w:sz w:val="24"/>
        </w:rPr>
        <w:t>甲方向乙方支付合同总价</w:t>
      </w:r>
      <w:r>
        <w:rPr>
          <w:sz w:val="24"/>
        </w:rPr>
        <w:t>30%的预付款。</w:t>
      </w:r>
    </w:p>
    <w:p>
      <w:pPr>
        <w:pStyle w:val="null3"/>
        <w:ind w:firstLine="480"/>
        <w:jc w:val="both"/>
      </w:pPr>
      <w:r>
        <w:rPr>
          <w:sz w:val="24"/>
        </w:rPr>
        <w:t>2.进度款</w:t>
      </w:r>
    </w:p>
    <w:p>
      <w:pPr>
        <w:pStyle w:val="null3"/>
        <w:ind w:firstLine="480"/>
        <w:jc w:val="both"/>
      </w:pPr>
      <w:r>
        <w:rPr>
          <w:sz w:val="24"/>
        </w:rPr>
        <w:t>（</w:t>
      </w:r>
      <w:r>
        <w:rPr>
          <w:sz w:val="24"/>
        </w:rPr>
        <w:t>1）考核周期为每月一次，</w:t>
      </w:r>
      <w:r>
        <w:rPr>
          <w:sz w:val="24"/>
        </w:rPr>
        <w:t>根据</w:t>
      </w:r>
      <w:r>
        <w:rPr>
          <w:sz w:val="24"/>
        </w:rPr>
        <w:t>《</w:t>
      </w:r>
      <w:r>
        <w:rPr>
          <w:sz w:val="24"/>
        </w:rPr>
        <w:t>广州市</w:t>
      </w:r>
      <w:r>
        <w:rPr>
          <w:sz w:val="24"/>
        </w:rPr>
        <w:t>农村</w:t>
      </w:r>
      <w:r>
        <w:rPr>
          <w:sz w:val="24"/>
        </w:rPr>
        <w:t>供水水质监测管理考核办法</w:t>
      </w:r>
      <w:r>
        <w:rPr>
          <w:sz w:val="24"/>
        </w:rPr>
        <w:t>》</w:t>
      </w:r>
      <w:r>
        <w:rPr>
          <w:sz w:val="24"/>
        </w:rPr>
        <w:t>（</w:t>
      </w:r>
      <w:r>
        <w:rPr>
          <w:sz w:val="24"/>
        </w:rPr>
        <w:t>附件</w:t>
      </w:r>
      <w:r>
        <w:rPr>
          <w:sz w:val="24"/>
        </w:rPr>
        <w:t>3</w:t>
      </w:r>
      <w:r>
        <w:rPr>
          <w:sz w:val="24"/>
        </w:rPr>
        <w:t>）</w:t>
      </w:r>
      <w:r>
        <w:rPr>
          <w:sz w:val="24"/>
        </w:rPr>
        <w:t>，自合同签订之日开始执行。</w:t>
      </w:r>
      <w:r>
        <w:rPr>
          <w:sz w:val="24"/>
        </w:rPr>
        <w:t>95-100分为优秀，90-94分为良好，89分及以下为不合格。当月考核结果为“优秀”的，全额支付当月服务费；当月考核结果为“良好”的，扣除合同总价2%费用；当月考核结果为“不合格”的，扣除当月全额服务费。</w:t>
      </w:r>
    </w:p>
    <w:p>
      <w:pPr>
        <w:pStyle w:val="null3"/>
        <w:ind w:firstLine="480"/>
        <w:jc w:val="both"/>
      </w:pPr>
      <w:r>
        <w:rPr>
          <w:sz w:val="24"/>
        </w:rPr>
        <w:t>（</w:t>
      </w:r>
      <w:r>
        <w:rPr>
          <w:sz w:val="24"/>
        </w:rPr>
        <w:t>2）</w:t>
      </w:r>
      <w:r>
        <w:rPr>
          <w:sz w:val="24"/>
        </w:rPr>
        <w:t>根据</w:t>
      </w:r>
      <w:r>
        <w:rPr>
          <w:sz w:val="24"/>
        </w:rPr>
        <w:t>《</w:t>
      </w:r>
      <w:r>
        <w:rPr>
          <w:sz w:val="24"/>
        </w:rPr>
        <w:t>广州市</w:t>
      </w:r>
      <w:r>
        <w:rPr>
          <w:sz w:val="24"/>
        </w:rPr>
        <w:t>农村</w:t>
      </w:r>
      <w:r>
        <w:rPr>
          <w:sz w:val="24"/>
        </w:rPr>
        <w:t>供水水质监测管理考核办法</w:t>
      </w:r>
      <w:r>
        <w:rPr>
          <w:sz w:val="24"/>
        </w:rPr>
        <w:t>》</w:t>
      </w:r>
      <w:r>
        <w:rPr>
          <w:sz w:val="24"/>
        </w:rPr>
        <w:t>，一年中累计有三个月考核分等于或低于</w:t>
      </w:r>
      <w:r>
        <w:rPr>
          <w:sz w:val="24"/>
        </w:rPr>
        <w:t>89</w:t>
      </w:r>
      <w:r>
        <w:rPr>
          <w:sz w:val="24"/>
        </w:rPr>
        <w:t>分，</w:t>
      </w:r>
      <w:r>
        <w:rPr>
          <w:sz w:val="24"/>
        </w:rPr>
        <w:t>甲方</w:t>
      </w:r>
      <w:r>
        <w:rPr>
          <w:sz w:val="24"/>
        </w:rPr>
        <w:t>有权终止运营合同，并从已发生的合同费用中扣除</w:t>
      </w:r>
      <w:r>
        <w:rPr>
          <w:sz w:val="24"/>
        </w:rPr>
        <w:t>1个月（合同总价÷</w:t>
      </w:r>
      <w:r>
        <w:rPr>
          <w:sz w:val="24"/>
        </w:rPr>
        <w:t>工作月份数</w:t>
      </w:r>
      <w:r>
        <w:rPr>
          <w:sz w:val="24"/>
        </w:rPr>
        <w:t>）的费用，以修复项目运营的损失。若该月费用无法满足修复需要，</w:t>
      </w:r>
      <w:r>
        <w:rPr>
          <w:sz w:val="24"/>
        </w:rPr>
        <w:t>乙方</w:t>
      </w:r>
      <w:r>
        <w:rPr>
          <w:sz w:val="24"/>
        </w:rPr>
        <w:t>必须</w:t>
      </w:r>
      <w:r>
        <w:rPr>
          <w:sz w:val="24"/>
        </w:rPr>
        <w:t>承担相关</w:t>
      </w:r>
      <w:r>
        <w:rPr>
          <w:sz w:val="24"/>
        </w:rPr>
        <w:t>费用直至修复为止。</w:t>
      </w:r>
    </w:p>
    <w:p>
      <w:pPr>
        <w:pStyle w:val="null3"/>
        <w:ind w:firstLine="480"/>
        <w:jc w:val="both"/>
      </w:pPr>
      <w:r>
        <w:rPr>
          <w:sz w:val="24"/>
        </w:rPr>
        <w:t>（</w:t>
      </w:r>
      <w:r>
        <w:rPr>
          <w:sz w:val="24"/>
        </w:rPr>
        <w:t>3）每月服务费=（合同总价×90%）÷工作月份数，实际支付额以考核结果为准。一般情况下，在完成阶段工作后的次月进行阶段验收，考核验收合格后按以下时间节点支付：</w:t>
      </w:r>
    </w:p>
    <w:p>
      <w:pPr>
        <w:pStyle w:val="null3"/>
        <w:ind w:firstLine="480"/>
        <w:jc w:val="both"/>
      </w:pPr>
      <w:r>
        <w:rPr>
          <w:sz w:val="24"/>
        </w:rPr>
        <w:t>①2025年7月；②2026年1月。</w:t>
      </w:r>
    </w:p>
    <w:p>
      <w:pPr>
        <w:pStyle w:val="null3"/>
        <w:ind w:firstLine="480"/>
        <w:jc w:val="both"/>
      </w:pPr>
      <w:r>
        <w:rPr>
          <w:sz w:val="24"/>
        </w:rPr>
        <w:t>同时，如甲方累计应支付金额</w:t>
      </w:r>
      <w:r>
        <w:rPr>
          <w:sz w:val="24"/>
        </w:rPr>
        <w:t>≤预付款金额，不重复支付该笔款项。如甲方累计应支付金额＞预付款金额，该期进度款=累计应付款金额-累计已付款金额-考核扣除费用（如有）。</w:t>
      </w:r>
    </w:p>
    <w:p>
      <w:pPr>
        <w:pStyle w:val="null3"/>
        <w:ind w:firstLine="480"/>
        <w:jc w:val="both"/>
      </w:pPr>
      <w:r>
        <w:rPr>
          <w:sz w:val="24"/>
        </w:rPr>
        <w:t>（</w:t>
      </w:r>
      <w:r>
        <w:rPr>
          <w:sz w:val="24"/>
        </w:rPr>
        <w:t>4）进度款验收要求</w:t>
      </w:r>
    </w:p>
    <w:p>
      <w:pPr>
        <w:pStyle w:val="null3"/>
        <w:ind w:firstLine="480"/>
        <w:jc w:val="both"/>
      </w:pPr>
      <w:r>
        <w:rPr>
          <w:sz w:val="24"/>
        </w:rPr>
        <w:t>①乙方必须按要求的时间完成各阶段监测工作并报送阶段工作成果。</w:t>
      </w:r>
    </w:p>
    <w:p>
      <w:pPr>
        <w:pStyle w:val="null3"/>
        <w:ind w:firstLine="480"/>
        <w:jc w:val="both"/>
      </w:pPr>
      <w:r>
        <w:rPr>
          <w:sz w:val="24"/>
        </w:rPr>
        <w:t>②乙方根据《广州市农村供水水质监测管理考核办法》的考核结果支付对应的进度款。</w:t>
      </w:r>
    </w:p>
    <w:p>
      <w:pPr>
        <w:pStyle w:val="null3"/>
        <w:ind w:firstLine="480"/>
        <w:jc w:val="both"/>
      </w:pPr>
      <w:r>
        <w:rPr>
          <w:sz w:val="24"/>
        </w:rPr>
        <w:t>（</w:t>
      </w:r>
      <w:r>
        <w:rPr>
          <w:sz w:val="24"/>
        </w:rPr>
        <w:t>5）乙方应向甲方提交支付申请书。支付申请书应当说明当期应付款总额，并列出当期应支付的款项及其金额。</w:t>
      </w:r>
    </w:p>
    <w:p>
      <w:pPr>
        <w:pStyle w:val="null3"/>
        <w:ind w:firstLine="480"/>
        <w:jc w:val="both"/>
      </w:pPr>
      <w:r>
        <w:rPr>
          <w:sz w:val="24"/>
        </w:rPr>
        <w:t>（</w:t>
      </w:r>
      <w:r>
        <w:rPr>
          <w:sz w:val="24"/>
        </w:rPr>
        <w:t>6）乙方应在甲方付款前提交应付金额等额的符合甲方财务要求的发票，如乙方延迟提交发票或提交的发票不符合甲方财务要求的，甲方有权延期支付，乙方不得以此为由拒绝履行义务。</w:t>
      </w:r>
    </w:p>
    <w:p>
      <w:pPr>
        <w:pStyle w:val="null3"/>
        <w:ind w:firstLine="480"/>
        <w:jc w:val="both"/>
      </w:pPr>
      <w:r>
        <w:rPr>
          <w:sz w:val="24"/>
        </w:rPr>
        <w:t>（</w:t>
      </w:r>
      <w:r>
        <w:rPr>
          <w:sz w:val="24"/>
        </w:rPr>
        <w:t>7）甲方对乙方提交的支付申请书有异议的，有权向乙方发出异议通知并退回支付申请书，乙方不得以此为由拒绝履行义务。</w:t>
      </w:r>
    </w:p>
    <w:p>
      <w:pPr>
        <w:pStyle w:val="null3"/>
        <w:ind w:firstLine="480"/>
        <w:jc w:val="both"/>
      </w:pPr>
      <w:r>
        <w:rPr>
          <w:sz w:val="24"/>
        </w:rPr>
        <w:t>3.验收款</w:t>
      </w:r>
    </w:p>
    <w:p>
      <w:pPr>
        <w:pStyle w:val="null3"/>
        <w:ind w:firstLine="480"/>
        <w:jc w:val="both"/>
      </w:pPr>
      <w:r>
        <w:rPr>
          <w:sz w:val="24"/>
        </w:rPr>
        <w:t>验收款为合同总价</w:t>
      </w:r>
      <w:r>
        <w:rPr>
          <w:sz w:val="24"/>
        </w:rPr>
        <w:t>1</w:t>
      </w:r>
      <w:r>
        <w:rPr>
          <w:sz w:val="24"/>
        </w:rPr>
        <w:t>0%。乙方完成全部工作内容后，应向甲方提供全部项目资料和年度工作报告，甲方进行整体验收，对在服务期内所提交的各项成果资料进行清点和审核，验收通过后，乙方向甲方申请支付验收款。</w:t>
      </w:r>
    </w:p>
    <w:p>
      <w:pPr>
        <w:pStyle w:val="null3"/>
        <w:ind w:firstLine="480"/>
        <w:jc w:val="both"/>
      </w:pPr>
      <w:r>
        <w:rPr>
          <w:sz w:val="24"/>
        </w:rPr>
        <w:t>4.</w:t>
      </w:r>
      <w:r>
        <w:rPr>
          <w:sz w:val="24"/>
        </w:rPr>
        <w:t>每笔款项支付时，乙方同时向甲方提供规定金额的合法、有效的发票，否则甲方有权拒绝支付直至乙方能提供相应发票，由此产生的不利后果及损失由乙方承担。</w:t>
      </w:r>
    </w:p>
    <w:p>
      <w:pPr>
        <w:pStyle w:val="null3"/>
        <w:ind w:firstLine="480"/>
        <w:jc w:val="both"/>
      </w:pPr>
      <w:r>
        <w:rPr>
          <w:sz w:val="24"/>
        </w:rPr>
        <w:t>5</w:t>
      </w:r>
      <w:r>
        <w:rPr>
          <w:sz w:val="24"/>
        </w:rPr>
        <w:t>.除首付款外，对于满足合同约定支付条件的，甲方自收到发票，审核无误后10个工作日内完成资金支付。</w:t>
      </w:r>
    </w:p>
    <w:p>
      <w:pPr>
        <w:pStyle w:val="null3"/>
        <w:ind w:firstLine="480"/>
        <w:jc w:val="both"/>
      </w:pPr>
      <w:r>
        <w:rPr>
          <w:sz w:val="24"/>
        </w:rPr>
        <w:t>6</w:t>
      </w:r>
      <w:r>
        <w:rPr>
          <w:sz w:val="24"/>
        </w:rPr>
        <w:t>.因本项目执行财政集中支付，实际支付时间与金额以集中支付机构支付为准，如因财政资金额度下达或财政审批等原因导致甲方延迟支付，不属于甲方违约。甲方有权根据年度资金批复情况，调整付款时间和金额。</w:t>
      </w:r>
    </w:p>
    <w:p>
      <w:pPr>
        <w:pStyle w:val="null3"/>
        <w:ind w:firstLine="480"/>
        <w:jc w:val="both"/>
      </w:pPr>
      <w:r>
        <w:rPr>
          <w:sz w:val="24"/>
        </w:rPr>
        <w:t>7</w:t>
      </w:r>
      <w:r>
        <w:rPr>
          <w:sz w:val="24"/>
        </w:rPr>
        <w:t>.本合同约定的甲方付款时间为甲方完成支付申请手续，向集中支付机构申请资金支付的时间，不包括集中支付机构支付时间。</w:t>
      </w:r>
    </w:p>
    <w:p>
      <w:pPr>
        <w:pStyle w:val="null3"/>
        <w:ind w:firstLine="480"/>
        <w:jc w:val="both"/>
      </w:pPr>
      <w:r>
        <w:rPr>
          <w:sz w:val="24"/>
        </w:rPr>
        <w:t>8</w:t>
      </w:r>
      <w:r>
        <w:rPr>
          <w:sz w:val="24"/>
        </w:rPr>
        <w:t>.甲方支付前有权扣除相应的违约金和赔偿款等费用，已扣除的费用不再支付。</w:t>
      </w:r>
    </w:p>
    <w:p>
      <w:pPr>
        <w:pStyle w:val="null3"/>
        <w:ind w:firstLine="480"/>
        <w:jc w:val="both"/>
      </w:pPr>
      <w:r>
        <w:rPr>
          <w:sz w:val="24"/>
        </w:rPr>
        <w:t>9</w:t>
      </w:r>
      <w:r>
        <w:rPr>
          <w:sz w:val="24"/>
        </w:rPr>
        <w:t>.该项目合同总金额为乙方完成本项目的包干价，乙方不得以任何理由向甲方要求追加经费。</w:t>
      </w:r>
    </w:p>
    <w:p>
      <w:pPr>
        <w:pStyle w:val="null3"/>
        <w:ind w:firstLine="480"/>
        <w:jc w:val="both"/>
      </w:pPr>
      <w:r>
        <w:rPr>
          <w:sz w:val="24"/>
        </w:rPr>
        <w:t>10</w:t>
      </w:r>
      <w:r>
        <w:rPr>
          <w:sz w:val="24"/>
        </w:rPr>
        <w:t>.乙方开户银行名称、地址和账号为：</w:t>
      </w:r>
    </w:p>
    <w:p>
      <w:pPr>
        <w:pStyle w:val="null3"/>
        <w:ind w:firstLine="480"/>
        <w:jc w:val="both"/>
      </w:pPr>
      <w:r>
        <w:rPr>
          <w:sz w:val="24"/>
        </w:rPr>
        <w:t>单位全称：</w:t>
      </w:r>
    </w:p>
    <w:p>
      <w:pPr>
        <w:pStyle w:val="null3"/>
        <w:ind w:firstLine="480"/>
        <w:jc w:val="both"/>
      </w:pPr>
      <w:r>
        <w:rPr>
          <w:sz w:val="24"/>
        </w:rPr>
        <w:t>开户银行：</w:t>
      </w:r>
    </w:p>
    <w:p>
      <w:pPr>
        <w:pStyle w:val="null3"/>
        <w:ind w:firstLine="480"/>
        <w:jc w:val="both"/>
      </w:pPr>
      <w:r>
        <w:rPr>
          <w:sz w:val="24"/>
        </w:rPr>
        <w:t>开户银行地址：</w:t>
      </w:r>
    </w:p>
    <w:p>
      <w:pPr>
        <w:pStyle w:val="null3"/>
        <w:ind w:firstLine="480"/>
        <w:jc w:val="both"/>
      </w:pPr>
      <w:r>
        <w:rPr>
          <w:sz w:val="24"/>
        </w:rPr>
        <w:t>账号：</w:t>
      </w:r>
    </w:p>
    <w:p>
      <w:pPr>
        <w:pStyle w:val="null3"/>
        <w:spacing w:before="150" w:after="150"/>
        <w:ind w:firstLine="482"/>
        <w:jc w:val="both"/>
      </w:pPr>
      <w:r>
        <w:rPr>
          <w:sz w:val="24"/>
          <w:b/>
        </w:rPr>
        <w:t>七、违约责任与赔偿损失</w:t>
      </w:r>
    </w:p>
    <w:p>
      <w:pPr>
        <w:pStyle w:val="null3"/>
        <w:ind w:firstLine="480"/>
        <w:jc w:val="both"/>
      </w:pPr>
      <w:r>
        <w:rPr>
          <w:sz w:val="24"/>
        </w:rPr>
        <w:t>（</w:t>
      </w:r>
      <w:r>
        <w:rPr>
          <w:sz w:val="24"/>
        </w:rPr>
        <w:t>1）如因甲方原因导致乙方工作延期的，乙方提交相关材料及工作报告的日期可相应延期。</w:t>
      </w:r>
    </w:p>
    <w:p>
      <w:pPr>
        <w:pStyle w:val="null3"/>
        <w:ind w:firstLine="480"/>
        <w:jc w:val="both"/>
      </w:pPr>
      <w:r>
        <w:rPr>
          <w:sz w:val="24"/>
        </w:rPr>
        <w:t>（</w:t>
      </w:r>
      <w:r>
        <w:rPr>
          <w:sz w:val="24"/>
        </w:rPr>
        <w:t>2）甲方未按期支付合同约定款项的，每逾期一天，甲方向乙方支付本</w:t>
      </w:r>
      <w:r>
        <w:rPr>
          <w:sz w:val="24"/>
        </w:rPr>
        <w:t>进度</w:t>
      </w:r>
      <w:r>
        <w:rPr>
          <w:sz w:val="24"/>
        </w:rPr>
        <w:t>应付合同款千分之一的违约金，但总额不超过支付本</w:t>
      </w:r>
      <w:r>
        <w:rPr>
          <w:sz w:val="24"/>
        </w:rPr>
        <w:t>进度</w:t>
      </w:r>
      <w:r>
        <w:rPr>
          <w:sz w:val="24"/>
        </w:rPr>
        <w:t>应付合同款的</w:t>
      </w:r>
      <w:r>
        <w:rPr>
          <w:sz w:val="24"/>
        </w:rPr>
        <w:t>5‰。</w:t>
      </w:r>
    </w:p>
    <w:p>
      <w:pPr>
        <w:pStyle w:val="null3"/>
        <w:ind w:firstLine="480"/>
        <w:jc w:val="both"/>
      </w:pPr>
      <w:r>
        <w:rPr>
          <w:sz w:val="24"/>
        </w:rPr>
        <w:t>（</w:t>
      </w:r>
      <w:r>
        <w:rPr>
          <w:sz w:val="24"/>
        </w:rPr>
        <w:t>3）乙方如有以下情况之一的，甲方有权终止合同，并保留追究</w:t>
      </w:r>
      <w:r>
        <w:rPr>
          <w:sz w:val="24"/>
        </w:rPr>
        <w:t>乙方</w:t>
      </w:r>
      <w:r>
        <w:rPr>
          <w:sz w:val="24"/>
        </w:rPr>
        <w:t>相关法律责任的权利，乙方须无条件服从：</w:t>
      </w:r>
    </w:p>
    <w:p>
      <w:pPr>
        <w:pStyle w:val="null3"/>
        <w:ind w:firstLine="480"/>
        <w:jc w:val="both"/>
      </w:pPr>
      <w:r>
        <w:rPr>
          <w:sz w:val="24"/>
        </w:rPr>
        <w:t>①乙方有伪造数据、弄虚作假、徇私舞弊等行为；</w:t>
      </w:r>
    </w:p>
    <w:p>
      <w:pPr>
        <w:pStyle w:val="null3"/>
        <w:ind w:firstLine="480"/>
        <w:jc w:val="both"/>
      </w:pPr>
      <w:r>
        <w:rPr>
          <w:sz w:val="24"/>
        </w:rPr>
        <w:t>②乙方违反前述保密要求；</w:t>
      </w:r>
    </w:p>
    <w:p>
      <w:pPr>
        <w:pStyle w:val="null3"/>
        <w:ind w:firstLine="480"/>
        <w:jc w:val="both"/>
      </w:pPr>
      <w:r>
        <w:rPr>
          <w:sz w:val="24"/>
        </w:rPr>
        <w:t>③乙方发生检验检测机构资质认定证书被暂停、取消，或被相关部门责令停产整改等情况；</w:t>
      </w:r>
    </w:p>
    <w:p>
      <w:pPr>
        <w:pStyle w:val="null3"/>
        <w:ind w:firstLine="480"/>
        <w:jc w:val="both"/>
      </w:pPr>
      <w:r>
        <w:rPr>
          <w:sz w:val="24"/>
        </w:rPr>
        <w:t>④根据</w:t>
      </w:r>
      <w:r>
        <w:rPr>
          <w:sz w:val="24"/>
        </w:rPr>
        <w:t>《</w:t>
      </w:r>
      <w:r>
        <w:rPr>
          <w:sz w:val="24"/>
        </w:rPr>
        <w:t>广州市</w:t>
      </w:r>
      <w:r>
        <w:rPr>
          <w:sz w:val="24"/>
        </w:rPr>
        <w:t>农村</w:t>
      </w:r>
      <w:r>
        <w:rPr>
          <w:sz w:val="24"/>
        </w:rPr>
        <w:t>供水水质监测管理考核办法</w:t>
      </w:r>
      <w:r>
        <w:rPr>
          <w:sz w:val="24"/>
        </w:rPr>
        <w:t>》</w:t>
      </w:r>
      <w:r>
        <w:rPr>
          <w:sz w:val="24"/>
        </w:rPr>
        <w:t>，一年中累计有三个月考核分等于或低于</w:t>
      </w:r>
      <w:r>
        <w:rPr>
          <w:sz w:val="24"/>
        </w:rPr>
        <w:t>89</w:t>
      </w:r>
      <w:r>
        <w:rPr>
          <w:sz w:val="24"/>
        </w:rPr>
        <w:t>分，甲方有权终止运营合同，并从已发生的合同费用中扣除</w:t>
      </w:r>
      <w:r>
        <w:rPr>
          <w:sz w:val="24"/>
        </w:rPr>
        <w:t>1个月（合同总价÷12）的费用，以修复项目运营的损失。若该月费用无法满足修复需要，乙方必须增加费用直至修复为止。</w:t>
      </w:r>
    </w:p>
    <w:p>
      <w:pPr>
        <w:pStyle w:val="null3"/>
        <w:ind w:firstLine="480"/>
        <w:jc w:val="both"/>
      </w:pPr>
      <w:r>
        <w:rPr>
          <w:sz w:val="24"/>
        </w:rPr>
        <w:t>（</w:t>
      </w:r>
      <w:r>
        <w:rPr>
          <w:sz w:val="24"/>
        </w:rPr>
        <w:t>4）乙方未经甲方同意，擅自</w:t>
      </w:r>
      <w:r>
        <w:rPr>
          <w:sz w:val="24"/>
        </w:rPr>
        <w:t>将本合同约定的</w:t>
      </w:r>
      <w:r>
        <w:rPr>
          <w:sz w:val="24"/>
        </w:rPr>
        <w:t>工作内容</w:t>
      </w:r>
      <w:r>
        <w:rPr>
          <w:sz w:val="24"/>
        </w:rPr>
        <w:t>全部或部分转包给</w:t>
      </w:r>
      <w:r>
        <w:rPr>
          <w:sz w:val="24"/>
        </w:rPr>
        <w:t>第三方的，应向甲方支付合同价格的</w:t>
      </w:r>
      <w:r>
        <w:rPr>
          <w:sz w:val="24"/>
        </w:rPr>
        <w:t>30%作为违约金，违约金不足以弥补甲方损失的，乙方应当赔偿因此给甲方造成的损失。</w:t>
      </w:r>
    </w:p>
    <w:p>
      <w:pPr>
        <w:pStyle w:val="null3"/>
        <w:ind w:firstLine="480"/>
        <w:jc w:val="both"/>
      </w:pPr>
      <w:r>
        <w:rPr>
          <w:sz w:val="24"/>
        </w:rPr>
        <w:t>（</w:t>
      </w:r>
      <w:r>
        <w:rPr>
          <w:sz w:val="24"/>
        </w:rPr>
        <w:t>5）乙方应承担并承诺本项目所有资料的保密责任。乙方未经甲方同意，不得泄露给第三方，不得利用本项目的所有资料对外开展技术交流、业务联系、数据交换等。乙方泄露或者不正当使用保密信息而给甲方造成损失的，应当赔偿甲方的所有损失。</w:t>
      </w:r>
    </w:p>
    <w:p>
      <w:pPr>
        <w:pStyle w:val="null3"/>
        <w:ind w:firstLine="480"/>
        <w:jc w:val="both"/>
      </w:pPr>
      <w:r>
        <w:rPr>
          <w:sz w:val="24"/>
        </w:rPr>
        <w:t>（</w:t>
      </w:r>
      <w:r>
        <w:rPr>
          <w:sz w:val="24"/>
        </w:rPr>
        <w:t>6）乙方逾期提交项目成果的，每逾期一日，应向甲方支付本合同总价款1‰的违约金，违约金总额最多不超过本合同总价款的20%。乙方因自身原因逾期交付项目成果超过30日，经甲方催告后在5日内仍未交付的，甲方可以单方解除合同。合同解除后，乙方除返还甲方已支付的所有款项外，还应按照本合同的约定支付违约金，违约金不足以弥补甲方损失的，乙方应当赔偿因此给甲方造成的损失。</w:t>
      </w:r>
    </w:p>
    <w:p>
      <w:pPr>
        <w:pStyle w:val="null3"/>
        <w:ind w:firstLine="482"/>
        <w:jc w:val="both"/>
      </w:pPr>
      <w:r>
        <w:rPr>
          <w:sz w:val="24"/>
          <w:b/>
        </w:rPr>
        <w:t>八</w:t>
      </w:r>
      <w:r>
        <w:rPr>
          <w:sz w:val="24"/>
          <w:b/>
        </w:rPr>
        <w:t>、合同的变更、解除及终止条件</w:t>
      </w:r>
    </w:p>
    <w:p>
      <w:pPr>
        <w:pStyle w:val="null3"/>
        <w:ind w:firstLine="480"/>
        <w:jc w:val="both"/>
      </w:pPr>
      <w:r>
        <w:rPr>
          <w:sz w:val="24"/>
        </w:rPr>
        <w:t>1.本合同的变更必须由双方协商一致，并以书面形式确定。</w:t>
      </w:r>
    </w:p>
    <w:p>
      <w:pPr>
        <w:pStyle w:val="null3"/>
        <w:ind w:firstLine="480"/>
        <w:jc w:val="both"/>
      </w:pPr>
      <w:r>
        <w:rPr>
          <w:sz w:val="24"/>
        </w:rPr>
        <w:t>2.在发生不可抗力情形下，致使本合同的履行成为不必要或不可能的，可以经双方确定，解除或终止本合同。</w:t>
      </w:r>
    </w:p>
    <w:p>
      <w:pPr>
        <w:pStyle w:val="null3"/>
        <w:ind w:firstLine="480"/>
        <w:jc w:val="both"/>
      </w:pPr>
      <w:r>
        <w:rPr>
          <w:sz w:val="24"/>
        </w:rPr>
        <w:t>3.乙方如不能按照工作要求按时完成一个考核周期（一个月）的服务内容，经通报后再次发生类似事件时甲方有权解除或者终止本合同。</w:t>
      </w:r>
    </w:p>
    <w:p>
      <w:pPr>
        <w:pStyle w:val="null3"/>
        <w:ind w:firstLine="482"/>
        <w:jc w:val="both"/>
      </w:pPr>
      <w:r>
        <w:rPr>
          <w:sz w:val="24"/>
          <w:b/>
        </w:rPr>
        <w:t>九</w:t>
      </w:r>
      <w:r>
        <w:rPr>
          <w:sz w:val="24"/>
          <w:b/>
        </w:rPr>
        <w:t>、争端的解决</w:t>
      </w:r>
    </w:p>
    <w:p>
      <w:pPr>
        <w:pStyle w:val="null3"/>
        <w:ind w:firstLine="566"/>
        <w:jc w:val="both"/>
      </w:pPr>
      <w:r>
        <w:rPr>
          <w:sz w:val="24"/>
        </w:rPr>
        <w:t>1．凡与本合同有关而引起的一切争议，甲乙双方应首先通过友好协商解决，如经协商后仍不能达成协议时，任何一方可以向甲方所在地人民法院提请诉讼。</w:t>
      </w:r>
    </w:p>
    <w:p>
      <w:pPr>
        <w:pStyle w:val="null3"/>
        <w:ind w:firstLine="566"/>
        <w:jc w:val="both"/>
      </w:pPr>
      <w:r>
        <w:rPr>
          <w:sz w:val="24"/>
        </w:rPr>
        <w:t>2．在进行法院审理期间，除提交法院审理的事项外，合同其他部分仍应继续履行。</w:t>
      </w:r>
    </w:p>
    <w:p>
      <w:pPr>
        <w:pStyle w:val="null3"/>
        <w:ind w:firstLine="566"/>
        <w:jc w:val="both"/>
      </w:pPr>
      <w:r>
        <w:rPr>
          <w:sz w:val="24"/>
        </w:rPr>
        <w:t>3．本合同按照中华人民共和国的法律进行解释。</w:t>
      </w:r>
    </w:p>
    <w:p>
      <w:pPr>
        <w:pStyle w:val="null3"/>
        <w:ind w:firstLine="482"/>
        <w:jc w:val="both"/>
      </w:pPr>
      <w:r>
        <w:rPr>
          <w:sz w:val="24"/>
          <w:b/>
        </w:rPr>
        <w:t>十、不可抗力</w:t>
      </w:r>
    </w:p>
    <w:p>
      <w:pPr>
        <w:pStyle w:val="null3"/>
        <w:ind w:firstLine="480"/>
        <w:jc w:val="both"/>
      </w:pPr>
      <w:r>
        <w:rPr>
          <w:sz w:val="24"/>
        </w:rPr>
        <w:t>双方如有因不可抗力原因不能履行合同时，应在不可抗力事件</w:t>
      </w:r>
      <w:r>
        <w:rPr>
          <w:sz w:val="24"/>
        </w:rPr>
        <w:t>发生之日起</w:t>
      </w:r>
      <w:r>
        <w:rPr>
          <w:sz w:val="24"/>
        </w:rPr>
        <w:t>3日内(应急事项1日内）向对方书面通报，以减轻可能给对方造成的损失，在取得有关机构的不可抗力证明或双方谅解确认后，允许延期履行或修订合同，并根据情况可部分或全部免于承担违约责任。</w:t>
      </w:r>
    </w:p>
    <w:p>
      <w:pPr>
        <w:pStyle w:val="null3"/>
        <w:ind w:firstLine="482"/>
        <w:jc w:val="both"/>
      </w:pPr>
      <w:r>
        <w:rPr>
          <w:sz w:val="24"/>
          <w:b/>
        </w:rPr>
        <w:t>十</w:t>
      </w:r>
      <w:r>
        <w:rPr>
          <w:sz w:val="24"/>
          <w:b/>
        </w:rPr>
        <w:t>一</w:t>
      </w:r>
      <w:r>
        <w:rPr>
          <w:sz w:val="24"/>
          <w:b/>
        </w:rPr>
        <w:t>、税费</w:t>
      </w:r>
    </w:p>
    <w:p>
      <w:pPr>
        <w:pStyle w:val="null3"/>
        <w:ind w:firstLine="480"/>
        <w:jc w:val="both"/>
      </w:pPr>
      <w:r>
        <w:rPr>
          <w:sz w:val="24"/>
        </w:rPr>
        <w:t>在中国境内、外发生的与本合同执行有关的一切税费均由乙方负担。</w:t>
      </w:r>
    </w:p>
    <w:p>
      <w:pPr>
        <w:pStyle w:val="null3"/>
        <w:ind w:firstLine="482"/>
        <w:jc w:val="both"/>
      </w:pPr>
      <w:r>
        <w:rPr>
          <w:sz w:val="24"/>
          <w:b/>
        </w:rPr>
        <w:t>十</w:t>
      </w:r>
      <w:r>
        <w:rPr>
          <w:sz w:val="24"/>
          <w:b/>
        </w:rPr>
        <w:t>二</w:t>
      </w:r>
      <w:r>
        <w:rPr>
          <w:sz w:val="24"/>
          <w:b/>
        </w:rPr>
        <w:t>、通知</w:t>
      </w:r>
    </w:p>
    <w:p>
      <w:pPr>
        <w:pStyle w:val="null3"/>
        <w:ind w:firstLine="566"/>
        <w:jc w:val="both"/>
      </w:pPr>
      <w:r>
        <w:rPr>
          <w:sz w:val="24"/>
        </w:rPr>
        <w:t>1．本合同一方给对方的通知应以书面形式经专人送达、传真、电子邮件或快递送达合同中规定的对方的地址。以专人递送的，在交付时视为送达；以传真发送的，则在传送时视为送达；以电子邮件发送的，则自电子邮件到达对方邮箱之日视为送达；以快递递送的，则在发送日后的第三个工作日则视为已送达。但是乙方向甲方提交的技术服务成果，必须以专人递送或快递递送方式送达，并经甲方验收。</w:t>
      </w:r>
    </w:p>
    <w:p>
      <w:pPr>
        <w:pStyle w:val="null3"/>
        <w:ind w:firstLine="566"/>
        <w:jc w:val="both"/>
      </w:pPr>
      <w:r>
        <w:rPr>
          <w:sz w:val="24"/>
        </w:rPr>
        <w:t>2．通知以送到日期或通知书载明的生效日期为生效日期，两者中以晚的一个日期为准。</w:t>
      </w:r>
    </w:p>
    <w:p>
      <w:pPr>
        <w:pStyle w:val="null3"/>
        <w:ind w:firstLine="480"/>
        <w:jc w:val="both"/>
      </w:pPr>
      <w:r>
        <w:rPr>
          <w:sz w:val="24"/>
        </w:rPr>
        <w:t>3.如一方地址、电话、传真号码等有变更，应在变更当日内按照本条的规定通过向另一方发出其变更上述信息的书面通知，否则应承担由此造成的损失。</w:t>
      </w:r>
    </w:p>
    <w:p>
      <w:pPr>
        <w:pStyle w:val="null3"/>
        <w:ind w:firstLine="482"/>
        <w:jc w:val="both"/>
      </w:pPr>
      <w:r>
        <w:rPr>
          <w:sz w:val="24"/>
          <w:b/>
        </w:rPr>
        <w:t>十</w:t>
      </w:r>
      <w:r>
        <w:rPr>
          <w:sz w:val="24"/>
          <w:b/>
        </w:rPr>
        <w:t>三</w:t>
      </w:r>
      <w:r>
        <w:rPr>
          <w:sz w:val="24"/>
          <w:b/>
        </w:rPr>
        <w:t>、合同生效</w:t>
      </w:r>
    </w:p>
    <w:p>
      <w:pPr>
        <w:pStyle w:val="null3"/>
        <w:ind w:firstLine="566"/>
        <w:jc w:val="both"/>
      </w:pPr>
      <w:r>
        <w:rPr>
          <w:sz w:val="24"/>
        </w:rPr>
        <w:t>本合同在满足以下条件后生效：</w:t>
      </w:r>
    </w:p>
    <w:p>
      <w:pPr>
        <w:pStyle w:val="null3"/>
        <w:ind w:firstLine="566"/>
        <w:jc w:val="both"/>
      </w:pPr>
      <w:r>
        <w:rPr>
          <w:sz w:val="24"/>
        </w:rPr>
        <w:t>合同经甲、乙双方</w:t>
      </w:r>
      <w:r>
        <w:rPr>
          <w:sz w:val="24"/>
        </w:rPr>
        <w:t>法定代表人或</w:t>
      </w:r>
      <w:r>
        <w:rPr>
          <w:sz w:val="24"/>
        </w:rPr>
        <w:t>授权代表签字盖章，合同签字日期以最后一个签字日为准。</w:t>
      </w:r>
    </w:p>
    <w:p>
      <w:pPr>
        <w:pStyle w:val="null3"/>
        <w:ind w:firstLine="482"/>
        <w:jc w:val="both"/>
      </w:pPr>
      <w:r>
        <w:rPr>
          <w:sz w:val="24"/>
          <w:b/>
        </w:rPr>
        <w:t>十</w:t>
      </w:r>
      <w:r>
        <w:rPr>
          <w:sz w:val="24"/>
          <w:b/>
        </w:rPr>
        <w:t>四</w:t>
      </w:r>
      <w:r>
        <w:rPr>
          <w:sz w:val="24"/>
          <w:b/>
        </w:rPr>
        <w:t>、其它</w:t>
      </w:r>
    </w:p>
    <w:p>
      <w:pPr>
        <w:pStyle w:val="null3"/>
        <w:ind w:firstLine="640"/>
        <w:jc w:val="both"/>
      </w:pPr>
      <w:r>
        <w:rPr>
          <w:sz w:val="24"/>
        </w:rPr>
        <w:t>本合同所有附件、招标文件、投标文件、中标通知书均为合同的有效组成部分，与本合同具有同等法律效力。</w:t>
      </w:r>
    </w:p>
    <w:p>
      <w:pPr>
        <w:pStyle w:val="null3"/>
        <w:ind w:firstLine="640"/>
        <w:jc w:val="both"/>
      </w:pPr>
      <w:r>
        <w:rPr>
          <w:sz w:val="24"/>
        </w:rPr>
        <w:t>在执行本合同的过程中，所有经双方签署确认的文件（包括会议纪要、补充协议）即成为本合同的有效组成部分。</w:t>
      </w:r>
    </w:p>
    <w:p>
      <w:pPr>
        <w:pStyle w:val="null3"/>
        <w:ind w:firstLine="640"/>
        <w:jc w:val="both"/>
      </w:pPr>
      <w:r>
        <w:rPr>
          <w:sz w:val="24"/>
        </w:rPr>
        <w:t>如一方地址、电话、传真号码有变更，应在变更当日内书面通知对方，否则，应承担相应责任。</w:t>
      </w:r>
    </w:p>
    <w:p>
      <w:pPr>
        <w:pStyle w:val="null3"/>
        <w:ind w:firstLine="640"/>
        <w:jc w:val="both"/>
      </w:pPr>
      <w:r>
        <w:rPr>
          <w:sz w:val="24"/>
        </w:rPr>
        <w:t>除甲方事先书面同意外，乙方不得部分或全部转让其应履行的合同项下的义务。</w:t>
      </w:r>
    </w:p>
    <w:p>
      <w:pPr>
        <w:pStyle w:val="null3"/>
        <w:ind w:firstLine="640"/>
        <w:jc w:val="both"/>
      </w:pPr>
      <w:r>
        <w:rPr>
          <w:sz w:val="24"/>
        </w:rPr>
        <w:t>本合同正本一式柒份，具有同等法律效力，甲、乙双方各执叁份，招标代理壹份，合同自签字之日起即时生效。</w:t>
      </w:r>
    </w:p>
    <w:p>
      <w:pPr>
        <w:pStyle w:val="null3"/>
        <w:ind w:firstLine="480"/>
        <w:jc w:val="both"/>
      </w:pPr>
      <w:r>
        <w:rPr>
          <w:sz w:val="24"/>
        </w:rPr>
        <w:t>本合同未尽事宜，由双方协商并签订补充协议处理。</w:t>
      </w:r>
    </w:p>
    <w:p>
      <w:pPr>
        <w:pStyle w:val="null3"/>
        <w:ind w:firstLine="643"/>
        <w:jc w:val="both"/>
      </w:pPr>
      <w:r>
        <w:rPr>
          <w:sz w:val="24"/>
          <w:b/>
        </w:rPr>
        <w:t>十</w:t>
      </w:r>
      <w:r>
        <w:rPr>
          <w:sz w:val="24"/>
          <w:b/>
        </w:rPr>
        <w:t>五</w:t>
      </w:r>
      <w:r>
        <w:rPr>
          <w:sz w:val="24"/>
          <w:b/>
        </w:rPr>
        <w:t>、附件</w:t>
      </w:r>
    </w:p>
    <w:p>
      <w:pPr>
        <w:pStyle w:val="null3"/>
        <w:ind w:firstLine="640"/>
        <w:jc w:val="both"/>
      </w:pPr>
      <w:r>
        <w:rPr>
          <w:sz w:val="24"/>
        </w:rPr>
        <w:t>附件</w:t>
      </w:r>
      <w:r>
        <w:rPr>
          <w:sz w:val="24"/>
        </w:rPr>
        <w:t xml:space="preserve">1 </w:t>
      </w:r>
      <w:r>
        <w:rPr>
          <w:sz w:val="24"/>
        </w:rPr>
        <w:t>农村管网水</w:t>
      </w:r>
      <w:r>
        <w:rPr>
          <w:sz w:val="24"/>
        </w:rPr>
        <w:t>水质监测点一览表（另册，提供电子版）</w:t>
      </w:r>
    </w:p>
    <w:p>
      <w:pPr>
        <w:pStyle w:val="null3"/>
        <w:ind w:firstLine="640"/>
        <w:jc w:val="both"/>
      </w:pPr>
      <w:r>
        <w:rPr>
          <w:sz w:val="24"/>
        </w:rPr>
        <w:t>附件</w:t>
      </w:r>
      <w:r>
        <w:rPr>
          <w:sz w:val="24"/>
        </w:rPr>
        <w:t xml:space="preserve">2 </w:t>
      </w:r>
      <w:r>
        <w:rPr>
          <w:sz w:val="24"/>
        </w:rPr>
        <w:t>农村</w:t>
      </w:r>
      <w:r>
        <w:rPr>
          <w:sz w:val="24"/>
        </w:rPr>
        <w:t>管网水</w:t>
      </w:r>
      <w:r>
        <w:rPr>
          <w:sz w:val="24"/>
        </w:rPr>
        <w:t>水质</w:t>
      </w:r>
      <w:r>
        <w:rPr>
          <w:sz w:val="24"/>
        </w:rPr>
        <w:t>监测点（空白格式）</w:t>
      </w:r>
    </w:p>
    <w:p>
      <w:pPr>
        <w:pStyle w:val="null3"/>
        <w:ind w:firstLine="640"/>
        <w:jc w:val="both"/>
      </w:pPr>
      <w:r>
        <w:rPr>
          <w:sz w:val="24"/>
        </w:rPr>
        <w:t>附件</w:t>
      </w:r>
      <w:r>
        <w:rPr>
          <w:sz w:val="24"/>
        </w:rPr>
        <w:t>3 广州市农村供水水质监测项目管理考核办法</w:t>
      </w:r>
    </w:p>
    <w:p>
      <w:pPr>
        <w:pStyle w:val="null3"/>
        <w:ind w:firstLine="640"/>
        <w:jc w:val="both"/>
      </w:pPr>
      <w:r>
        <w:rPr>
          <w:sz w:val="24"/>
        </w:rPr>
        <w:t>甲方（盖章）：</w:t>
      </w:r>
      <w:r>
        <w:rPr>
          <w:sz w:val="24"/>
          <w:b/>
        </w:rPr>
        <w:t>广州市城市排水监测站</w:t>
      </w:r>
      <w:r>
        <w:rPr>
          <w:sz w:val="24"/>
        </w:rPr>
        <w:t xml:space="preserve">     </w:t>
      </w:r>
      <w:r>
        <w:rPr>
          <w:sz w:val="24"/>
        </w:rPr>
        <w:t>乙方（盖章）：</w:t>
      </w:r>
    </w:p>
    <w:p>
      <w:pPr>
        <w:pStyle w:val="null3"/>
        <w:jc w:val="both"/>
      </w:pPr>
      <w:r>
        <w:rPr>
          <w:sz w:val="21"/>
        </w:rPr>
        <w:t xml:space="preserve">                                      </w:t>
      </w:r>
    </w:p>
    <w:p>
      <w:pPr>
        <w:pStyle w:val="null3"/>
        <w:jc w:val="both"/>
      </w:pPr>
      <w:r>
        <w:rPr>
          <w:sz w:val="24"/>
        </w:rPr>
        <w:t>法定代表人</w:t>
      </w:r>
      <w:r>
        <w:rPr>
          <w:sz w:val="24"/>
        </w:rPr>
        <w:t>/授权代表（签字）：            法定代表人/授权代表（签字）：</w:t>
      </w:r>
    </w:p>
    <w:p>
      <w:pPr>
        <w:pStyle w:val="null3"/>
        <w:jc w:val="both"/>
      </w:pPr>
      <w:r>
        <w:rPr>
          <w:sz w:val="24"/>
        </w:rPr>
        <w:t>签字日期：</w:t>
      </w:r>
      <w:r>
        <w:rPr>
          <w:sz w:val="24"/>
        </w:rPr>
        <w:t xml:space="preserve">                              </w:t>
      </w:r>
      <w:r>
        <w:rPr>
          <w:sz w:val="24"/>
        </w:rPr>
        <w:t>签字日期：</w:t>
      </w:r>
    </w:p>
    <w:p>
      <w:pPr>
        <w:pStyle w:val="null3"/>
        <w:jc w:val="both"/>
      </w:pPr>
      <w:r>
        <w:rPr>
          <w:sz w:val="24"/>
        </w:rPr>
        <w:t>地址：</w:t>
      </w:r>
      <w:r>
        <w:rPr>
          <w:sz w:val="24"/>
        </w:rPr>
        <w:t xml:space="preserve">                                  </w:t>
      </w:r>
      <w:r>
        <w:rPr>
          <w:sz w:val="24"/>
        </w:rPr>
        <w:t>地址：</w:t>
      </w:r>
    </w:p>
    <w:p>
      <w:pPr>
        <w:pStyle w:val="null3"/>
        <w:jc w:val="both"/>
      </w:pPr>
      <w:r>
        <w:rPr>
          <w:sz w:val="24"/>
        </w:rPr>
        <w:t>邮政编码：</w:t>
      </w:r>
      <w:r>
        <w:rPr>
          <w:sz w:val="24"/>
        </w:rPr>
        <w:t xml:space="preserve">                              </w:t>
      </w:r>
      <w:r>
        <w:rPr>
          <w:sz w:val="24"/>
        </w:rPr>
        <w:t>邮政编码：</w:t>
      </w:r>
    </w:p>
    <w:p>
      <w:pPr>
        <w:pStyle w:val="null3"/>
        <w:jc w:val="both"/>
      </w:pPr>
      <w:r>
        <w:rPr>
          <w:sz w:val="24"/>
        </w:rPr>
        <w:t>电话：</w:t>
      </w:r>
      <w:r>
        <w:rPr>
          <w:sz w:val="24"/>
        </w:rPr>
        <w:t xml:space="preserve">                                  </w:t>
      </w:r>
      <w:r>
        <w:rPr>
          <w:sz w:val="24"/>
        </w:rPr>
        <w:t>电话：</w:t>
      </w:r>
    </w:p>
    <w:p>
      <w:pPr>
        <w:pStyle w:val="null3"/>
        <w:jc w:val="both"/>
      </w:pPr>
      <w:r>
        <w:rPr>
          <w:sz w:val="24"/>
        </w:rPr>
        <w:t>传真：</w:t>
      </w:r>
      <w:r>
        <w:rPr>
          <w:sz w:val="24"/>
        </w:rPr>
        <w:t xml:space="preserve">                                  </w:t>
      </w:r>
      <w:r>
        <w:rPr>
          <w:sz w:val="24"/>
        </w:rPr>
        <w:t>传真：</w:t>
      </w:r>
    </w:p>
    <w:p>
      <w:pPr>
        <w:pStyle w:val="null3"/>
      </w:pPr>
      <w:r>
        <w:rPr>
          <w:sz w:val="24"/>
          <w:b/>
        </w:rPr>
        <w:t>附件</w:t>
      </w:r>
      <w:r>
        <w:rPr>
          <w:sz w:val="24"/>
          <w:b/>
        </w:rPr>
        <w:t xml:space="preserve">2 </w:t>
      </w:r>
      <w:r>
        <w:rPr>
          <w:sz w:val="24"/>
          <w:b/>
        </w:rPr>
        <w:t>农村</w:t>
      </w:r>
      <w:r>
        <w:rPr>
          <w:sz w:val="24"/>
          <w:b/>
        </w:rPr>
        <w:t>管网水</w:t>
      </w:r>
      <w:r>
        <w:rPr>
          <w:sz w:val="24"/>
          <w:b/>
        </w:rPr>
        <w:t>水质</w:t>
      </w:r>
      <w:r>
        <w:rPr>
          <w:sz w:val="24"/>
          <w:b/>
        </w:rPr>
        <w:t>监测点（空白格式）</w:t>
      </w:r>
    </w:p>
    <w:p>
      <w:pPr>
        <w:pStyle w:val="null3"/>
        <w:jc w:val="center"/>
      </w:pPr>
      <w:r>
        <w:rPr>
          <w:sz w:val="24"/>
        </w:rPr>
        <w:t>表</w:t>
      </w:r>
      <w:r>
        <w:rPr>
          <w:sz w:val="24"/>
        </w:rPr>
        <w:t>1</w:t>
      </w:r>
      <w:r>
        <w:rPr>
          <w:sz w:val="24"/>
        </w:rPr>
        <w:t>城镇水厂管网延伸农村管网水监测点（空白格式）</w:t>
      </w:r>
    </w:p>
    <w:p>
      <w:pPr>
        <w:pStyle w:val="null3"/>
        <w:jc w:val="both"/>
      </w:pPr>
      <w:r>
        <w:rPr>
          <w:sz w:val="24"/>
        </w:rPr>
        <w:t>供水区域：</w:t>
      </w:r>
      <w:r>
        <w:rPr>
          <w:sz w:val="24"/>
        </w:rPr>
        <w:t xml:space="preserve">                         </w:t>
      </w:r>
      <w:r>
        <w:rPr>
          <w:sz w:val="24"/>
        </w:rPr>
        <w:t>联系人：</w:t>
      </w:r>
      <w:r>
        <w:rPr>
          <w:sz w:val="24"/>
        </w:rPr>
        <w:t xml:space="preserve">                                 </w:t>
      </w:r>
      <w:r>
        <w:rPr>
          <w:sz w:val="24"/>
        </w:rPr>
        <w:t>联系电话：</w:t>
      </w:r>
    </w:p>
    <w:tbl>
      <w:tblPr>
        <w:tblW w:w="0" w:type="auto"/>
        <w:tblBorders>
          <w:top w:val="none" w:color="000000" w:sz="4"/>
          <w:left w:val="none" w:color="000000" w:sz="4"/>
          <w:bottom w:val="none" w:color="000000" w:sz="4"/>
          <w:right w:val="none" w:color="000000" w:sz="4"/>
          <w:insideH w:val="none"/>
          <w:insideV w:val="none"/>
        </w:tblBorders>
      </w:tblPr>
      <w:tblGrid>
        <w:gridCol w:w="412"/>
        <w:gridCol w:w="751"/>
        <w:gridCol w:w="652"/>
        <w:gridCol w:w="577"/>
        <w:gridCol w:w="522"/>
        <w:gridCol w:w="487"/>
        <w:gridCol w:w="808"/>
        <w:gridCol w:w="1839"/>
        <w:gridCol w:w="1091"/>
        <w:gridCol w:w="1165"/>
      </w:tblGrid>
      <w:tr>
        <w:tc>
          <w:tcPr>
            <w:tcW w:type="dxa" w:w="41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镇</w:t>
            </w:r>
          </w:p>
        </w:tc>
        <w:tc>
          <w:tcPr>
            <w:tcW w:type="dxa" w:w="7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行政村</w:t>
            </w:r>
          </w:p>
        </w:tc>
        <w:tc>
          <w:tcPr>
            <w:tcW w:type="dxa" w:w="6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自然村</w:t>
            </w:r>
          </w:p>
        </w:tc>
        <w:tc>
          <w:tcPr>
            <w:tcW w:type="dxa" w:w="5324"/>
            <w:gridSpan w:val="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1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12"/>
            <w:vMerge/>
            <w:tcBorders>
              <w:top w:val="single" w:color="000000" w:sz="4"/>
              <w:left w:val="single" w:color="000000" w:sz="4"/>
              <w:bottom w:val="single" w:color="000000" w:sz="4"/>
              <w:right w:val="single" w:color="000000" w:sz="4"/>
            </w:tcBorders>
          </w:tcPr>
          <w:p/>
        </w:tc>
        <w:tc>
          <w:tcPr>
            <w:tcW w:type="dxa" w:w="7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行政村名称</w:t>
            </w:r>
          </w:p>
        </w:tc>
        <w:tc>
          <w:tcPr>
            <w:tcW w:type="dxa" w:w="65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自然村名称</w:t>
            </w:r>
          </w:p>
        </w:tc>
        <w:tc>
          <w:tcPr>
            <w:tcW w:type="dxa" w:w="5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供水水厂名称</w:t>
            </w:r>
          </w:p>
        </w:tc>
        <w:tc>
          <w:tcPr>
            <w:tcW w:type="dxa" w:w="5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供水水源</w:t>
            </w:r>
          </w:p>
        </w:tc>
        <w:tc>
          <w:tcPr>
            <w:tcW w:type="dxa" w:w="4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消毒类型</w:t>
            </w:r>
          </w:p>
        </w:tc>
        <w:tc>
          <w:tcPr>
            <w:tcW w:type="dxa" w:w="80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工程供水规模</w:t>
            </w:r>
            <w:r>
              <w:rPr>
                <w:sz w:val="21"/>
              </w:rPr>
              <w:t>(吨/日)</w:t>
            </w:r>
          </w:p>
        </w:tc>
        <w:tc>
          <w:tcPr>
            <w:tcW w:type="dxa" w:w="18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监测点地址</w:t>
            </w:r>
          </w:p>
        </w:tc>
        <w:tc>
          <w:tcPr>
            <w:tcW w:type="dxa" w:w="109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监测点定位</w:t>
            </w:r>
          </w:p>
        </w:tc>
        <w:tc>
          <w:tcPr>
            <w:tcW w:type="dxa" w:w="11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联系人、联系电话</w:t>
            </w:r>
          </w:p>
        </w:tc>
      </w:tr>
      <w:tr>
        <w:tc>
          <w:tcPr>
            <w:tcW w:type="dxa" w:w="412"/>
            <w:vMerge/>
            <w:tcBorders>
              <w:top w:val="single" w:color="000000" w:sz="4"/>
              <w:left w:val="single" w:color="000000" w:sz="4"/>
              <w:bottom w:val="single" w:color="000000" w:sz="4"/>
              <w:right w:val="single" w:color="000000" w:sz="4"/>
            </w:tcBorders>
          </w:tcPr>
          <w:p/>
        </w:tc>
        <w:tc>
          <w:tcPr>
            <w:tcW w:type="dxa" w:w="751"/>
            <w:vMerge/>
            <w:tcBorders>
              <w:top w:val="none" w:color="000000" w:sz="4"/>
              <w:left w:val="none" w:color="000000" w:sz="4"/>
              <w:bottom w:val="single" w:color="000000" w:sz="4"/>
              <w:right w:val="single" w:color="000000" w:sz="4"/>
            </w:tcBorders>
          </w:tcPr>
          <w:p/>
        </w:tc>
        <w:tc>
          <w:tcPr>
            <w:tcW w:type="dxa" w:w="652"/>
            <w:vMerge/>
            <w:tcBorders>
              <w:top w:val="none" w:color="000000" w:sz="4"/>
              <w:left w:val="none" w:color="000000" w:sz="4"/>
              <w:bottom w:val="single" w:color="000000" w:sz="4"/>
              <w:right w:val="single" w:color="000000" w:sz="4"/>
            </w:tcBorders>
          </w:tcPr>
          <w:p/>
        </w:tc>
        <w:tc>
          <w:tcPr>
            <w:tcW w:type="dxa" w:w="577"/>
            <w:vMerge/>
            <w:tcBorders>
              <w:top w:val="none" w:color="000000" w:sz="4"/>
              <w:left w:val="none" w:color="000000" w:sz="4"/>
              <w:bottom w:val="single" w:color="000000" w:sz="4"/>
              <w:right w:val="single" w:color="000000" w:sz="4"/>
            </w:tcBorders>
          </w:tcPr>
          <w:p/>
        </w:tc>
        <w:tc>
          <w:tcPr>
            <w:tcW w:type="dxa" w:w="522"/>
            <w:vMerge/>
            <w:tcBorders>
              <w:top w:val="none" w:color="000000" w:sz="4"/>
              <w:left w:val="none" w:color="000000" w:sz="4"/>
              <w:bottom w:val="single" w:color="000000" w:sz="4"/>
              <w:right w:val="single" w:color="000000" w:sz="4"/>
            </w:tcBorders>
          </w:tcPr>
          <w:p/>
        </w:tc>
        <w:tc>
          <w:tcPr>
            <w:tcW w:type="dxa" w:w="487"/>
            <w:vMerge/>
            <w:tcBorders>
              <w:top w:val="none" w:color="000000" w:sz="4"/>
              <w:left w:val="none" w:color="000000" w:sz="4"/>
              <w:bottom w:val="single" w:color="000000" w:sz="4"/>
              <w:right w:val="single" w:color="000000" w:sz="4"/>
            </w:tcBorders>
          </w:tcPr>
          <w:p/>
        </w:tc>
        <w:tc>
          <w:tcPr>
            <w:tcW w:type="dxa" w:w="808"/>
            <w:vMerge/>
            <w:tcBorders>
              <w:top w:val="none" w:color="000000" w:sz="4"/>
              <w:left w:val="none" w:color="000000" w:sz="4"/>
              <w:bottom w:val="single" w:color="000000" w:sz="4"/>
              <w:right w:val="single" w:color="000000" w:sz="4"/>
            </w:tcBorders>
          </w:tcPr>
          <w:p/>
        </w:tc>
        <w:tc>
          <w:tcPr>
            <w:tcW w:type="dxa" w:w="1839"/>
            <w:vMerge/>
            <w:tcBorders>
              <w:top w:val="none" w:color="000000" w:sz="4"/>
              <w:left w:val="none" w:color="000000" w:sz="4"/>
              <w:bottom w:val="single" w:color="000000" w:sz="4"/>
              <w:right w:val="single" w:color="000000" w:sz="4"/>
            </w:tcBorders>
          </w:tcPr>
          <w:p/>
        </w:tc>
        <w:tc>
          <w:tcPr>
            <w:tcW w:type="dxa" w:w="1091"/>
            <w:vMerge/>
            <w:tcBorders>
              <w:top w:val="none" w:color="000000" w:sz="4"/>
              <w:left w:val="none" w:color="000000" w:sz="4"/>
              <w:bottom w:val="single" w:color="000000" w:sz="4"/>
              <w:right w:val="single" w:color="000000" w:sz="4"/>
            </w:tcBorders>
          </w:tcPr>
          <w:p/>
        </w:tc>
        <w:tc>
          <w:tcPr>
            <w:tcW w:type="dxa" w:w="1165"/>
            <w:vMerge/>
            <w:tcBorders>
              <w:top w:val="none" w:color="000000" w:sz="4"/>
              <w:left w:val="none" w:color="000000" w:sz="4"/>
              <w:bottom w:val="single" w:color="000000" w:sz="4"/>
              <w:right w:val="single" w:color="000000" w:sz="4"/>
            </w:tcBorders>
          </w:tcPr>
          <w:p/>
        </w:tc>
      </w:tr>
      <w:tr>
        <w:tc>
          <w:tcPr>
            <w:tcW w:type="dxa" w:w="412"/>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1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1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412"/>
            <w:vMerge/>
            <w:tcBorders>
              <w:top w:val="none" w:color="000000" w:sz="4"/>
              <w:left w:val="single" w:color="000000" w:sz="4"/>
              <w:bottom w:val="none" w:color="000000" w:sz="4"/>
              <w:right w:val="single" w:color="000000" w:sz="4"/>
            </w:tcBorders>
          </w:tcP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1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1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412"/>
            <w:vMerge/>
            <w:tcBorders>
              <w:top w:val="none" w:color="000000" w:sz="4"/>
              <w:left w:val="single" w:color="000000" w:sz="4"/>
              <w:bottom w:val="none" w:color="000000" w:sz="4"/>
              <w:right w:val="single" w:color="000000" w:sz="4"/>
            </w:tcBorders>
          </w:tcP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1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1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412"/>
            <w:vMerge/>
            <w:tcBorders>
              <w:top w:val="none" w:color="000000" w:sz="4"/>
              <w:left w:val="single" w:color="000000" w:sz="4"/>
              <w:bottom w:val="none" w:color="000000" w:sz="4"/>
              <w:right w:val="single" w:color="000000" w:sz="4"/>
            </w:tcBorders>
          </w:tcP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1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1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412"/>
            <w:vMerge/>
            <w:tcBorders>
              <w:top w:val="none" w:color="000000" w:sz="4"/>
              <w:left w:val="single" w:color="000000" w:sz="4"/>
              <w:bottom w:val="none" w:color="000000" w:sz="4"/>
              <w:right w:val="single" w:color="000000" w:sz="4"/>
            </w:tcBorders>
          </w:tcP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1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1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412"/>
            <w:vMerge/>
            <w:tcBorders>
              <w:top w:val="none" w:color="000000" w:sz="4"/>
              <w:left w:val="single" w:color="000000" w:sz="4"/>
              <w:bottom w:val="none" w:color="000000" w:sz="4"/>
              <w:right w:val="single" w:color="000000" w:sz="4"/>
            </w:tcBorders>
          </w:tcP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1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1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412"/>
            <w:vMerge/>
            <w:tcBorders>
              <w:top w:val="none" w:color="000000" w:sz="4"/>
              <w:left w:val="single" w:color="000000" w:sz="4"/>
              <w:bottom w:val="none" w:color="000000" w:sz="4"/>
              <w:right w:val="single" w:color="000000" w:sz="4"/>
            </w:tcBorders>
          </w:tcP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1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1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412"/>
            <w:vMerge/>
            <w:tcBorders>
              <w:top w:val="none" w:color="000000" w:sz="4"/>
              <w:left w:val="single" w:color="000000" w:sz="4"/>
              <w:bottom w:val="none" w:color="000000" w:sz="4"/>
              <w:right w:val="single" w:color="000000" w:sz="4"/>
            </w:tcBorders>
          </w:tcP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1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1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412"/>
            <w:vMerge/>
            <w:tcBorders>
              <w:top w:val="none" w:color="000000" w:sz="4"/>
              <w:left w:val="single" w:color="000000" w:sz="4"/>
              <w:bottom w:val="none" w:color="000000" w:sz="4"/>
              <w:right w:val="single" w:color="000000" w:sz="4"/>
            </w:tcBorders>
          </w:tcP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1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1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r>
    </w:tbl>
    <w:p>
      <w:pPr>
        <w:pStyle w:val="null3"/>
        <w:jc w:val="both"/>
      </w:pPr>
      <w:r>
        <w:rPr/>
        <w:t xml:space="preserve"> </w:t>
      </w:r>
    </w:p>
    <w:p>
      <w:pPr>
        <w:pStyle w:val="null3"/>
        <w:jc w:val="center"/>
      </w:pPr>
      <w:r>
        <w:rPr>
          <w:sz w:val="24"/>
        </w:rPr>
        <w:t>表</w:t>
      </w:r>
      <w:r>
        <w:rPr>
          <w:sz w:val="24"/>
        </w:rPr>
        <w:t xml:space="preserve">2 </w:t>
      </w:r>
      <w:r>
        <w:rPr>
          <w:sz w:val="24"/>
        </w:rPr>
        <w:t>小型集中式供水工程管网水监测点（空白格式）</w:t>
      </w:r>
    </w:p>
    <w:p>
      <w:pPr>
        <w:pStyle w:val="null3"/>
        <w:jc w:val="both"/>
      </w:pPr>
      <w:r>
        <w:rPr>
          <w:sz w:val="24"/>
        </w:rPr>
        <w:t>供水区域：</w:t>
      </w:r>
      <w:r>
        <w:rPr>
          <w:sz w:val="24"/>
        </w:rPr>
        <w:t xml:space="preserve">                               </w:t>
      </w:r>
      <w:r>
        <w:rPr>
          <w:sz w:val="24"/>
        </w:rPr>
        <w:t>联系人：</w:t>
      </w:r>
      <w:r>
        <w:rPr>
          <w:sz w:val="24"/>
        </w:rPr>
        <w:t xml:space="preserve">                          </w:t>
      </w:r>
      <w:r>
        <w:rPr>
          <w:sz w:val="24"/>
        </w:rPr>
        <w:t>联系电话：</w:t>
      </w:r>
    </w:p>
    <w:tbl>
      <w:tblPr>
        <w:tblW w:w="0" w:type="auto"/>
        <w:tblBorders>
          <w:top w:val="none" w:color="000000" w:sz="4"/>
          <w:left w:val="none" w:color="000000" w:sz="4"/>
          <w:bottom w:val="none" w:color="000000" w:sz="4"/>
          <w:right w:val="none" w:color="000000" w:sz="4"/>
          <w:insideH w:val="none"/>
          <w:insideV w:val="none"/>
        </w:tblBorders>
      </w:tblPr>
      <w:tblGrid>
        <w:gridCol w:w="411"/>
        <w:gridCol w:w="752"/>
        <w:gridCol w:w="652"/>
        <w:gridCol w:w="577"/>
        <w:gridCol w:w="522"/>
        <w:gridCol w:w="487"/>
        <w:gridCol w:w="808"/>
        <w:gridCol w:w="1839"/>
        <w:gridCol w:w="1089"/>
        <w:gridCol w:w="1169"/>
      </w:tblGrid>
      <w:tr>
        <w:tc>
          <w:tcPr>
            <w:tcW w:type="dxa" w:w="8306"/>
            <w:gridSpan w:val="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区</w:t>
            </w:r>
          </w:p>
        </w:tc>
      </w:tr>
      <w:tr>
        <w:tc>
          <w:tcPr>
            <w:tcW w:type="dxa" w:w="4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镇</w:t>
            </w:r>
          </w:p>
        </w:tc>
        <w:tc>
          <w:tcPr>
            <w:tcW w:type="dxa" w:w="75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行政村名称</w:t>
            </w:r>
          </w:p>
        </w:tc>
        <w:tc>
          <w:tcPr>
            <w:tcW w:type="dxa" w:w="65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自然村名称</w:t>
            </w:r>
          </w:p>
        </w:tc>
        <w:tc>
          <w:tcPr>
            <w:tcW w:type="dxa" w:w="57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供水工程名称</w:t>
            </w:r>
          </w:p>
        </w:tc>
        <w:tc>
          <w:tcPr>
            <w:tcW w:type="dxa" w:w="52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供水水源</w:t>
            </w:r>
          </w:p>
        </w:tc>
        <w:tc>
          <w:tcPr>
            <w:tcW w:type="dxa" w:w="48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消毒类型</w:t>
            </w:r>
          </w:p>
        </w:tc>
        <w:tc>
          <w:tcPr>
            <w:tcW w:type="dxa" w:w="80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工程供水规模</w:t>
            </w:r>
            <w:r>
              <w:rPr>
                <w:sz w:val="21"/>
              </w:rPr>
              <w:t>(吨/日)</w:t>
            </w:r>
          </w:p>
        </w:tc>
        <w:tc>
          <w:tcPr>
            <w:tcW w:type="dxa" w:w="183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监测点地址</w:t>
            </w:r>
          </w:p>
        </w:tc>
        <w:tc>
          <w:tcPr>
            <w:tcW w:type="dxa" w:w="108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监测点定位</w:t>
            </w:r>
          </w:p>
        </w:tc>
        <w:tc>
          <w:tcPr>
            <w:tcW w:type="dxa" w:w="116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联系人、联系电话</w:t>
            </w:r>
          </w:p>
        </w:tc>
      </w:tr>
      <w:tr>
        <w:tc>
          <w:tcPr>
            <w:tcW w:type="dxa" w:w="411"/>
            <w:vMerge/>
            <w:tcBorders>
              <w:top w:val="none" w:color="000000" w:sz="4"/>
              <w:left w:val="single" w:color="000000" w:sz="4"/>
              <w:bottom w:val="single" w:color="000000" w:sz="4"/>
              <w:right w:val="single" w:color="000000" w:sz="4"/>
            </w:tcBorders>
          </w:tcPr>
          <w:p/>
        </w:tc>
        <w:tc>
          <w:tcPr>
            <w:tcW w:type="dxa" w:w="752"/>
            <w:vMerge/>
            <w:tcBorders>
              <w:top w:val="single" w:color="000000" w:sz="4"/>
              <w:left w:val="single" w:color="000000" w:sz="4"/>
              <w:bottom w:val="single" w:color="000000" w:sz="4"/>
              <w:right w:val="single" w:color="000000" w:sz="4"/>
            </w:tcBorders>
          </w:tcPr>
          <w:p/>
        </w:tc>
        <w:tc>
          <w:tcPr>
            <w:tcW w:type="dxa" w:w="652"/>
            <w:vMerge/>
            <w:tcBorders>
              <w:top w:val="single" w:color="000000" w:sz="4"/>
              <w:left w:val="single" w:color="000000" w:sz="4"/>
              <w:bottom w:val="single" w:color="000000" w:sz="4"/>
              <w:right w:val="single" w:color="000000" w:sz="4"/>
            </w:tcBorders>
          </w:tcPr>
          <w:p/>
        </w:tc>
        <w:tc>
          <w:tcPr>
            <w:tcW w:type="dxa" w:w="577"/>
            <w:vMerge/>
            <w:tcBorders>
              <w:top w:val="single" w:color="000000" w:sz="4"/>
              <w:left w:val="single" w:color="000000" w:sz="4"/>
              <w:bottom w:val="single" w:color="000000" w:sz="4"/>
              <w:right w:val="single" w:color="000000" w:sz="4"/>
            </w:tcBorders>
          </w:tcPr>
          <w:p/>
        </w:tc>
        <w:tc>
          <w:tcPr>
            <w:tcW w:type="dxa" w:w="522"/>
            <w:vMerge/>
            <w:tcBorders>
              <w:top w:val="single" w:color="000000" w:sz="4"/>
              <w:left w:val="single" w:color="000000" w:sz="4"/>
              <w:bottom w:val="single" w:color="000000" w:sz="4"/>
              <w:right w:val="single" w:color="000000" w:sz="4"/>
            </w:tcBorders>
          </w:tcPr>
          <w:p/>
        </w:tc>
        <w:tc>
          <w:tcPr>
            <w:tcW w:type="dxa" w:w="487"/>
            <w:vMerge/>
            <w:tcBorders>
              <w:top w:val="single" w:color="000000" w:sz="4"/>
              <w:left w:val="single" w:color="000000" w:sz="4"/>
              <w:bottom w:val="single" w:color="000000" w:sz="4"/>
              <w:right w:val="single" w:color="000000" w:sz="4"/>
            </w:tcBorders>
          </w:tcPr>
          <w:p/>
        </w:tc>
        <w:tc>
          <w:tcPr>
            <w:tcW w:type="dxa" w:w="808"/>
            <w:vMerge/>
            <w:tcBorders>
              <w:top w:val="single" w:color="000000" w:sz="4"/>
              <w:left w:val="single" w:color="000000" w:sz="4"/>
              <w:bottom w:val="single" w:color="000000" w:sz="4"/>
              <w:right w:val="single" w:color="000000" w:sz="4"/>
            </w:tcBorders>
          </w:tcPr>
          <w:p/>
        </w:tc>
        <w:tc>
          <w:tcPr>
            <w:tcW w:type="dxa" w:w="1839"/>
            <w:vMerge/>
            <w:tcBorders>
              <w:top w:val="single" w:color="000000" w:sz="4"/>
              <w:left w:val="single" w:color="000000" w:sz="4"/>
              <w:bottom w:val="single" w:color="000000" w:sz="4"/>
              <w:right w:val="single" w:color="000000" w:sz="4"/>
            </w:tcBorders>
          </w:tcPr>
          <w:p/>
        </w:tc>
        <w:tc>
          <w:tcPr>
            <w:tcW w:type="dxa" w:w="1089"/>
            <w:vMerge/>
            <w:tcBorders>
              <w:top w:val="single" w:color="000000" w:sz="4"/>
              <w:left w:val="single" w:color="000000" w:sz="4"/>
              <w:bottom w:val="single" w:color="000000" w:sz="4"/>
              <w:right w:val="single" w:color="000000" w:sz="4"/>
            </w:tcBorders>
          </w:tcPr>
          <w:p/>
        </w:tc>
        <w:tc>
          <w:tcPr>
            <w:tcW w:type="dxa" w:w="1169"/>
            <w:vMerge/>
            <w:tcBorders>
              <w:top w:val="single" w:color="000000" w:sz="4"/>
              <w:left w:val="single" w:color="000000" w:sz="4"/>
              <w:bottom w:val="single" w:color="000000" w:sz="4"/>
              <w:right w:val="single" w:color="000000" w:sz="4"/>
            </w:tcBorders>
          </w:tcPr>
          <w:p/>
        </w:tc>
      </w:tr>
      <w:tr>
        <w:tc>
          <w:tcPr>
            <w:tcW w:type="dxa" w:w="4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1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10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411"/>
            <w:vMerge/>
            <w:tcBorders>
              <w:top w:val="none" w:color="000000" w:sz="4"/>
              <w:left w:val="single" w:color="000000" w:sz="4"/>
              <w:bottom w:val="single" w:color="000000" w:sz="4"/>
              <w:right w:val="single" w:color="000000" w:sz="4"/>
            </w:tcBorders>
          </w:tcP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1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10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411"/>
            <w:vMerge/>
            <w:tcBorders>
              <w:top w:val="none" w:color="000000" w:sz="4"/>
              <w:left w:val="single" w:color="000000" w:sz="4"/>
              <w:bottom w:val="single" w:color="000000" w:sz="4"/>
              <w:right w:val="single" w:color="000000" w:sz="4"/>
            </w:tcBorders>
          </w:tcP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1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10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411"/>
            <w:vMerge/>
            <w:tcBorders>
              <w:top w:val="none" w:color="000000" w:sz="4"/>
              <w:left w:val="single" w:color="000000" w:sz="4"/>
              <w:bottom w:val="single" w:color="000000" w:sz="4"/>
              <w:right w:val="single" w:color="000000" w:sz="4"/>
            </w:tcBorders>
          </w:tcP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1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10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411"/>
            <w:vMerge/>
            <w:tcBorders>
              <w:top w:val="none" w:color="000000" w:sz="4"/>
              <w:left w:val="single" w:color="000000" w:sz="4"/>
              <w:bottom w:val="single" w:color="000000" w:sz="4"/>
              <w:right w:val="single" w:color="000000" w:sz="4"/>
            </w:tcBorders>
          </w:tcP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1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10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411"/>
            <w:vMerge/>
            <w:tcBorders>
              <w:top w:val="none" w:color="000000" w:sz="4"/>
              <w:left w:val="single" w:color="000000" w:sz="4"/>
              <w:bottom w:val="single" w:color="000000" w:sz="4"/>
              <w:right w:val="single" w:color="000000" w:sz="4"/>
            </w:tcBorders>
          </w:tcP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1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10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411"/>
            <w:vMerge/>
            <w:tcBorders>
              <w:top w:val="none" w:color="000000" w:sz="4"/>
              <w:left w:val="single" w:color="000000" w:sz="4"/>
              <w:bottom w:val="single" w:color="000000" w:sz="4"/>
              <w:right w:val="single" w:color="000000" w:sz="4"/>
            </w:tcBorders>
          </w:tcP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1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10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411"/>
            <w:vMerge/>
            <w:tcBorders>
              <w:top w:val="none" w:color="000000" w:sz="4"/>
              <w:left w:val="single" w:color="000000" w:sz="4"/>
              <w:bottom w:val="single" w:color="000000" w:sz="4"/>
              <w:right w:val="single" w:color="000000" w:sz="4"/>
            </w:tcBorders>
          </w:tcP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1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10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411"/>
            <w:vMerge/>
            <w:tcBorders>
              <w:top w:val="none" w:color="000000" w:sz="4"/>
              <w:left w:val="single" w:color="000000" w:sz="4"/>
              <w:bottom w:val="single" w:color="000000" w:sz="4"/>
              <w:right w:val="single" w:color="000000" w:sz="4"/>
            </w:tcBorders>
          </w:tcP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1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10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r>
    </w:tbl>
    <w:p>
      <w:pPr>
        <w:pStyle w:val="null3"/>
      </w:pPr>
      <w:r>
        <w:rPr>
          <w:sz w:val="24"/>
          <w:b/>
        </w:rPr>
        <w:t>附件</w:t>
      </w:r>
      <w:r>
        <w:rPr>
          <w:sz w:val="24"/>
          <w:b/>
        </w:rPr>
        <w:t>3</w:t>
      </w:r>
    </w:p>
    <w:p>
      <w:pPr>
        <w:pStyle w:val="null3"/>
        <w:ind w:firstLine="482"/>
        <w:jc w:val="center"/>
      </w:pPr>
      <w:r>
        <w:rPr>
          <w:sz w:val="24"/>
          <w:b/>
        </w:rPr>
        <w:t>广州市农村供水水质监测项目管理考核办法</w:t>
      </w:r>
    </w:p>
    <w:p>
      <w:pPr>
        <w:pStyle w:val="null3"/>
        <w:ind w:firstLine="480"/>
        <w:jc w:val="both"/>
      </w:pPr>
      <w:r>
        <w:rPr>
          <w:sz w:val="24"/>
        </w:rPr>
        <w:t>一、考核目的：为保障合同有效执行，保证水质监测任务</w:t>
      </w:r>
      <w:r>
        <w:rPr>
          <w:sz w:val="24"/>
        </w:rPr>
        <w:t>的</w:t>
      </w:r>
      <w:r>
        <w:rPr>
          <w:sz w:val="24"/>
        </w:rPr>
        <w:t>完成。</w:t>
      </w:r>
    </w:p>
    <w:p>
      <w:pPr>
        <w:pStyle w:val="null3"/>
        <w:ind w:firstLine="480"/>
        <w:jc w:val="both"/>
      </w:pPr>
      <w:r>
        <w:rPr>
          <w:sz w:val="24"/>
        </w:rPr>
        <w:t>二、考核内容：考核</w:t>
      </w:r>
      <w:r>
        <w:rPr>
          <w:sz w:val="24"/>
        </w:rPr>
        <w:t>乙方</w:t>
      </w:r>
      <w:r>
        <w:rPr>
          <w:sz w:val="24"/>
        </w:rPr>
        <w:t>是否履行了合同规定的职责和义务。</w:t>
      </w:r>
    </w:p>
    <w:p>
      <w:pPr>
        <w:pStyle w:val="null3"/>
        <w:ind w:firstLine="480"/>
        <w:jc w:val="both"/>
      </w:pPr>
      <w:r>
        <w:rPr>
          <w:sz w:val="24"/>
        </w:rPr>
        <w:t>三、考核资料：</w:t>
      </w:r>
      <w:r>
        <w:rPr>
          <w:sz w:val="24"/>
        </w:rPr>
        <w:t>乙方</w:t>
      </w:r>
      <w:r>
        <w:rPr>
          <w:sz w:val="24"/>
        </w:rPr>
        <w:t>需按月完成广州市农村供水水质监测项目管理考核表中要求的工作，并提交相应的文档资料，所提交资料作为考核评分依据。</w:t>
      </w:r>
    </w:p>
    <w:p>
      <w:pPr>
        <w:pStyle w:val="null3"/>
        <w:ind w:firstLine="480"/>
        <w:jc w:val="both"/>
      </w:pPr>
      <w:r>
        <w:rPr>
          <w:sz w:val="24"/>
        </w:rPr>
        <w:t>四、考核方式：</w:t>
      </w:r>
      <w:r>
        <w:rPr>
          <w:sz w:val="24"/>
        </w:rPr>
        <w:t>甲方</w:t>
      </w:r>
      <w:r>
        <w:rPr>
          <w:sz w:val="24"/>
        </w:rPr>
        <w:t>依照项目管理考核表内容</w:t>
      </w:r>
      <w:r>
        <w:rPr>
          <w:sz w:val="24"/>
        </w:rPr>
        <w:t>进行评分</w:t>
      </w:r>
      <w:r>
        <w:rPr>
          <w:sz w:val="24"/>
        </w:rPr>
        <w:t>，填写《广州市农村供水水质监测项目管理考核表》并后附相应的情况说明、评分依据等支撑资料。</w:t>
      </w:r>
    </w:p>
    <w:p>
      <w:pPr>
        <w:pStyle w:val="null3"/>
        <w:ind w:firstLine="480"/>
        <w:jc w:val="both"/>
      </w:pPr>
      <w:r>
        <w:rPr>
          <w:sz w:val="24"/>
        </w:rPr>
        <w:t>五、考核频次：次月</w:t>
      </w:r>
      <w:r>
        <w:rPr>
          <w:sz w:val="24"/>
        </w:rPr>
        <w:t>5日前对上一个月进行一次考核，结算费</w:t>
      </w:r>
      <w:r>
        <w:rPr>
          <w:sz w:val="24"/>
        </w:rPr>
        <w:t>用</w:t>
      </w:r>
      <w:r>
        <w:rPr>
          <w:sz w:val="24"/>
        </w:rPr>
        <w:t>按</w:t>
      </w:r>
      <w:r>
        <w:rPr>
          <w:sz w:val="24"/>
        </w:rPr>
        <w:t>该进度需考核的</w:t>
      </w:r>
      <w:r>
        <w:rPr>
          <w:sz w:val="24"/>
        </w:rPr>
        <w:t>月平均分的百分比支付。</w:t>
      </w:r>
    </w:p>
    <w:p>
      <w:pPr>
        <w:pStyle w:val="null3"/>
        <w:ind w:firstLine="480"/>
        <w:jc w:val="both"/>
      </w:pPr>
      <w:r>
        <w:rPr>
          <w:sz w:val="24"/>
        </w:rPr>
        <w:t>六、注意事项：如遇</w:t>
      </w:r>
      <w:r>
        <w:rPr>
          <w:sz w:val="24"/>
        </w:rPr>
        <w:t>乙方</w:t>
      </w:r>
      <w:r>
        <w:rPr>
          <w:sz w:val="24"/>
        </w:rPr>
        <w:t>无法按时提供资料，或在考核过程中遇到问题，</w:t>
      </w:r>
      <w:r>
        <w:rPr>
          <w:sz w:val="24"/>
        </w:rPr>
        <w:t>甲方</w:t>
      </w:r>
      <w:r>
        <w:rPr>
          <w:sz w:val="24"/>
        </w:rPr>
        <w:t>应由专人负责汇总全部情况并出具整改通知，由部门领导批准后发给</w:t>
      </w:r>
      <w:r>
        <w:rPr>
          <w:sz w:val="24"/>
        </w:rPr>
        <w:t>乙方</w:t>
      </w:r>
      <w:r>
        <w:rPr>
          <w:sz w:val="24"/>
        </w:rPr>
        <w:t>。在审核过程中，</w:t>
      </w:r>
      <w:r>
        <w:rPr>
          <w:sz w:val="24"/>
        </w:rPr>
        <w:t>乙方</w:t>
      </w:r>
      <w:r>
        <w:rPr>
          <w:sz w:val="24"/>
        </w:rPr>
        <w:t>对相关问题有异议的，请</w:t>
      </w:r>
      <w:r>
        <w:rPr>
          <w:sz w:val="24"/>
        </w:rPr>
        <w:t>乙方</w:t>
      </w:r>
      <w:r>
        <w:rPr>
          <w:sz w:val="24"/>
        </w:rPr>
        <w:t>出具书面说明，经领导同意后该项工作的评分可酌情考虑。</w:t>
      </w:r>
    </w:p>
    <w:p>
      <w:pPr>
        <w:pStyle w:val="null3"/>
        <w:ind w:firstLine="480"/>
        <w:jc w:val="both"/>
      </w:pPr>
      <w:r>
        <w:rPr>
          <w:sz w:val="24"/>
        </w:rPr>
        <w:t>七、如有发现乙方出现违反廉政或保密要求的情况，甲方有权终止合同并追索相关损失。</w:t>
      </w:r>
    </w:p>
    <w:p>
      <w:pPr>
        <w:pStyle w:val="null3"/>
        <w:jc w:val="center"/>
      </w:pPr>
      <w:r>
        <w:rPr>
          <w:sz w:val="21"/>
          <w:b/>
        </w:rPr>
        <w:t>广州市农村供水水质监测管理考核表（</w:t>
      </w:r>
      <w:r>
        <w:rPr>
          <w:sz w:val="21"/>
          <w:b/>
        </w:rPr>
        <w:t xml:space="preserve">  </w:t>
      </w:r>
      <w:r>
        <w:rPr>
          <w:sz w:val="21"/>
          <w:b/>
        </w:rPr>
        <w:t>年</w:t>
      </w:r>
      <w:r>
        <w:rPr>
          <w:sz w:val="21"/>
          <w:b/>
        </w:rPr>
        <w:t xml:space="preserve">  </w:t>
      </w:r>
      <w:r>
        <w:rPr>
          <w:sz w:val="21"/>
          <w:b/>
        </w:rPr>
        <w:t>月）</w:t>
      </w:r>
    </w:p>
    <w:tbl>
      <w:tblPr>
        <w:tblW w:w="0" w:type="auto"/>
        <w:tblBorders>
          <w:top w:val="none" w:color="000000" w:sz="4"/>
          <w:left w:val="none" w:color="000000" w:sz="4"/>
          <w:bottom w:val="none" w:color="000000" w:sz="4"/>
          <w:right w:val="none" w:color="000000" w:sz="4"/>
          <w:insideH w:val="none"/>
          <w:insideV w:val="none"/>
        </w:tblBorders>
      </w:tblPr>
      <w:tblGrid>
        <w:gridCol w:w="1326"/>
        <w:gridCol w:w="1921"/>
        <w:gridCol w:w="3733"/>
        <w:gridCol w:w="633"/>
        <w:gridCol w:w="690"/>
      </w:tblGrid>
      <w:tr>
        <w:tc>
          <w:tcPr>
            <w:tcW w:type="dxa" w:w="13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考核内容</w:t>
            </w:r>
          </w:p>
        </w:tc>
        <w:tc>
          <w:tcPr>
            <w:tcW w:type="dxa" w:w="19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考核要求</w:t>
            </w:r>
          </w:p>
        </w:tc>
        <w:tc>
          <w:tcPr>
            <w:tcW w:type="dxa" w:w="37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评分细则（满分）</w:t>
            </w:r>
          </w:p>
        </w:tc>
        <w:tc>
          <w:tcPr>
            <w:tcW w:type="dxa" w:w="6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评分</w:t>
            </w:r>
          </w:p>
        </w:tc>
        <w:tc>
          <w:tcPr>
            <w:tcW w:type="dxa" w:w="6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13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一、采样工作完成情况（满分</w:t>
            </w:r>
            <w:r>
              <w:rPr>
                <w:sz w:val="21"/>
              </w:rPr>
              <w:t>25</w:t>
            </w:r>
            <w:r>
              <w:rPr>
                <w:sz w:val="21"/>
              </w:rPr>
              <w:t>）</w:t>
            </w:r>
          </w:p>
        </w:tc>
        <w:tc>
          <w:tcPr>
            <w:tcW w:type="dxa" w:w="192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是否按合同要求递交采样计划（</w:t>
            </w:r>
            <w:r>
              <w:rPr>
                <w:sz w:val="21"/>
              </w:rPr>
              <w:t>5</w:t>
            </w:r>
            <w:r>
              <w:rPr>
                <w:sz w:val="21"/>
              </w:rPr>
              <w:t>分）</w:t>
            </w:r>
          </w:p>
        </w:tc>
        <w:tc>
          <w:tcPr>
            <w:tcW w:type="dxa" w:w="3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按时提交（</w:t>
            </w:r>
            <w:r>
              <w:rPr>
                <w:sz w:val="21"/>
              </w:rPr>
              <w:t>1分）</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26"/>
            <w:vMerge/>
            <w:tcBorders>
              <w:top w:val="none" w:color="000000" w:sz="4"/>
              <w:left w:val="single" w:color="000000" w:sz="4"/>
              <w:bottom w:val="single" w:color="000000" w:sz="4"/>
              <w:right w:val="single" w:color="000000" w:sz="4"/>
            </w:tcBorders>
          </w:tcPr>
          <w:p/>
        </w:tc>
        <w:tc>
          <w:tcPr>
            <w:tcW w:type="dxa" w:w="1921"/>
            <w:vMerge/>
            <w:tcBorders>
              <w:top w:val="none" w:color="000000" w:sz="4"/>
              <w:left w:val="none" w:color="000000" w:sz="4"/>
              <w:bottom w:val="single" w:color="000000" w:sz="4"/>
              <w:right w:val="single" w:color="000000" w:sz="4"/>
            </w:tcBorders>
          </w:tcPr>
          <w:p/>
        </w:tc>
        <w:tc>
          <w:tcPr>
            <w:tcW w:type="dxa" w:w="3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采样计划符合供水水质监测工作方案和标准</w:t>
            </w:r>
            <w:r>
              <w:rPr>
                <w:sz w:val="21"/>
              </w:rPr>
              <w:t>(GB/T 5750.2-2023)的要求（</w:t>
            </w:r>
            <w:r>
              <w:rPr>
                <w:sz w:val="21"/>
              </w:rPr>
              <w:t>4</w:t>
            </w:r>
            <w:r>
              <w:rPr>
                <w:sz w:val="21"/>
              </w:rPr>
              <w:t>分）</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26"/>
            <w:vMerge/>
            <w:tcBorders>
              <w:top w:val="none" w:color="000000" w:sz="4"/>
              <w:left w:val="single" w:color="000000" w:sz="4"/>
              <w:bottom w:val="single" w:color="000000" w:sz="4"/>
              <w:right w:val="single" w:color="000000" w:sz="4"/>
            </w:tcBorders>
          </w:tcPr>
          <w:p/>
        </w:tc>
        <w:tc>
          <w:tcPr>
            <w:tcW w:type="dxa" w:w="192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是否按采样计划进行采样，采样操作是否符合标准要求（</w:t>
            </w:r>
            <w:r>
              <w:rPr>
                <w:sz w:val="21"/>
              </w:rPr>
              <w:t>20分）</w:t>
            </w:r>
          </w:p>
        </w:tc>
        <w:tc>
          <w:tcPr>
            <w:tcW w:type="dxa" w:w="3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按照采样计划进行采样（</w:t>
            </w:r>
            <w:r>
              <w:rPr>
                <w:sz w:val="21"/>
              </w:rPr>
              <w:t>2分）</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26"/>
            <w:vMerge/>
            <w:tcBorders>
              <w:top w:val="none" w:color="000000" w:sz="4"/>
              <w:left w:val="single" w:color="000000" w:sz="4"/>
              <w:bottom w:val="single" w:color="000000" w:sz="4"/>
              <w:right w:val="single" w:color="000000" w:sz="4"/>
            </w:tcBorders>
          </w:tcPr>
          <w:p/>
        </w:tc>
        <w:tc>
          <w:tcPr>
            <w:tcW w:type="dxa" w:w="1921"/>
            <w:vMerge/>
            <w:tcBorders>
              <w:top w:val="none" w:color="000000" w:sz="4"/>
              <w:left w:val="none" w:color="000000" w:sz="4"/>
              <w:bottom w:val="single" w:color="000000" w:sz="4"/>
              <w:right w:val="single" w:color="000000" w:sz="4"/>
            </w:tcBorders>
          </w:tcPr>
          <w:p/>
        </w:tc>
        <w:tc>
          <w:tcPr>
            <w:tcW w:type="dxa" w:w="3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采样车辆、人员、工具、采样容器、现场仪器准备充分、准确（</w:t>
            </w:r>
            <w:r>
              <w:rPr>
                <w:sz w:val="21"/>
              </w:rPr>
              <w:t>2分）</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26"/>
            <w:vMerge/>
            <w:tcBorders>
              <w:top w:val="none" w:color="000000" w:sz="4"/>
              <w:left w:val="single" w:color="000000" w:sz="4"/>
              <w:bottom w:val="single" w:color="000000" w:sz="4"/>
              <w:right w:val="single" w:color="000000" w:sz="4"/>
            </w:tcBorders>
          </w:tcPr>
          <w:p/>
        </w:tc>
        <w:tc>
          <w:tcPr>
            <w:tcW w:type="dxa" w:w="1921"/>
            <w:vMerge/>
            <w:tcBorders>
              <w:top w:val="none" w:color="000000" w:sz="4"/>
              <w:left w:val="none" w:color="000000" w:sz="4"/>
              <w:bottom w:val="single" w:color="000000" w:sz="4"/>
              <w:right w:val="single" w:color="000000" w:sz="4"/>
            </w:tcBorders>
          </w:tcPr>
          <w:p/>
        </w:tc>
        <w:tc>
          <w:tcPr>
            <w:tcW w:type="dxa" w:w="3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采样符合标准要求（</w:t>
            </w:r>
            <w:r>
              <w:rPr>
                <w:sz w:val="21"/>
              </w:rPr>
              <w:t>6分）</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26"/>
            <w:vMerge/>
            <w:tcBorders>
              <w:top w:val="none" w:color="000000" w:sz="4"/>
              <w:left w:val="single" w:color="000000" w:sz="4"/>
              <w:bottom w:val="single" w:color="000000" w:sz="4"/>
              <w:right w:val="single" w:color="000000" w:sz="4"/>
            </w:tcBorders>
          </w:tcPr>
          <w:p/>
        </w:tc>
        <w:tc>
          <w:tcPr>
            <w:tcW w:type="dxa" w:w="1921"/>
            <w:vMerge/>
            <w:tcBorders>
              <w:top w:val="none" w:color="000000" w:sz="4"/>
              <w:left w:val="none" w:color="000000" w:sz="4"/>
              <w:bottom w:val="single" w:color="000000" w:sz="4"/>
              <w:right w:val="single" w:color="000000" w:sz="4"/>
            </w:tcBorders>
          </w:tcPr>
          <w:p/>
        </w:tc>
        <w:tc>
          <w:tcPr>
            <w:tcW w:type="dxa" w:w="3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现场检测仪器操作规范（</w:t>
            </w:r>
            <w:r>
              <w:rPr>
                <w:sz w:val="21"/>
              </w:rPr>
              <w:t>4分）</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26"/>
            <w:vMerge/>
            <w:tcBorders>
              <w:top w:val="none" w:color="000000" w:sz="4"/>
              <w:left w:val="single" w:color="000000" w:sz="4"/>
              <w:bottom w:val="single" w:color="000000" w:sz="4"/>
              <w:right w:val="single" w:color="000000" w:sz="4"/>
            </w:tcBorders>
          </w:tcPr>
          <w:p/>
        </w:tc>
        <w:tc>
          <w:tcPr>
            <w:tcW w:type="dxa" w:w="1921"/>
            <w:vMerge/>
            <w:tcBorders>
              <w:top w:val="none" w:color="000000" w:sz="4"/>
              <w:left w:val="none" w:color="000000" w:sz="4"/>
              <w:bottom w:val="single" w:color="000000" w:sz="4"/>
              <w:right w:val="single" w:color="000000" w:sz="4"/>
            </w:tcBorders>
          </w:tcPr>
          <w:p/>
        </w:tc>
        <w:tc>
          <w:tcPr>
            <w:tcW w:type="dxa" w:w="3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采样记录详细准确，有现场采样照片（</w:t>
            </w:r>
            <w:r>
              <w:rPr>
                <w:sz w:val="21"/>
              </w:rPr>
              <w:t>5分）</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26"/>
            <w:vMerge/>
            <w:tcBorders>
              <w:top w:val="none" w:color="000000" w:sz="4"/>
              <w:left w:val="single" w:color="000000" w:sz="4"/>
              <w:bottom w:val="single" w:color="000000" w:sz="4"/>
              <w:right w:val="single" w:color="000000" w:sz="4"/>
            </w:tcBorders>
          </w:tcPr>
          <w:p/>
        </w:tc>
        <w:tc>
          <w:tcPr>
            <w:tcW w:type="dxa" w:w="1921"/>
            <w:vMerge/>
            <w:tcBorders>
              <w:top w:val="none" w:color="000000" w:sz="4"/>
              <w:left w:val="none" w:color="000000" w:sz="4"/>
              <w:bottom w:val="single" w:color="000000" w:sz="4"/>
              <w:right w:val="single" w:color="000000" w:sz="4"/>
            </w:tcBorders>
          </w:tcPr>
          <w:p/>
        </w:tc>
        <w:tc>
          <w:tcPr>
            <w:tcW w:type="dxa" w:w="3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现场项目出现超标，按规定完成复测（</w:t>
            </w:r>
            <w:r>
              <w:rPr>
                <w:sz w:val="21"/>
              </w:rPr>
              <w:t>1分）</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二、检测工作完成情况（满分</w:t>
            </w:r>
            <w:r>
              <w:rPr>
                <w:sz w:val="21"/>
              </w:rPr>
              <w:t>20</w:t>
            </w:r>
            <w:r>
              <w:rPr>
                <w:sz w:val="21"/>
              </w:rPr>
              <w:t>分）</w:t>
            </w:r>
          </w:p>
        </w:tc>
        <w:tc>
          <w:tcPr>
            <w:tcW w:type="dxa" w:w="192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是否按国家检测相关标准要求进行样品检测（</w:t>
            </w:r>
            <w:r>
              <w:rPr>
                <w:sz w:val="21"/>
              </w:rPr>
              <w:t>20</w:t>
            </w:r>
            <w:r>
              <w:rPr>
                <w:sz w:val="21"/>
              </w:rPr>
              <w:t>分）</w:t>
            </w:r>
          </w:p>
        </w:tc>
        <w:tc>
          <w:tcPr>
            <w:tcW w:type="dxa" w:w="3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检测人员符合资质要求（</w:t>
            </w:r>
            <w:r>
              <w:rPr>
                <w:sz w:val="21"/>
              </w:rPr>
              <w:t>2分）</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26"/>
            <w:vMerge/>
            <w:tcBorders>
              <w:top w:val="none" w:color="000000" w:sz="4"/>
              <w:left w:val="single" w:color="000000" w:sz="4"/>
              <w:bottom w:val="single" w:color="000000" w:sz="4"/>
              <w:right w:val="single" w:color="000000" w:sz="4"/>
            </w:tcBorders>
          </w:tcPr>
          <w:p/>
        </w:tc>
        <w:tc>
          <w:tcPr>
            <w:tcW w:type="dxa" w:w="1921"/>
            <w:vMerge/>
            <w:tcBorders>
              <w:top w:val="none" w:color="000000" w:sz="4"/>
              <w:left w:val="none" w:color="000000" w:sz="4"/>
              <w:bottom w:val="single" w:color="000000" w:sz="4"/>
              <w:right w:val="single" w:color="000000" w:sz="4"/>
            </w:tcBorders>
          </w:tcPr>
          <w:p/>
        </w:tc>
        <w:tc>
          <w:tcPr>
            <w:tcW w:type="dxa" w:w="3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水样保存和实验室环境符合质量认证要求（</w:t>
            </w:r>
            <w:r>
              <w:rPr>
                <w:sz w:val="21"/>
              </w:rPr>
              <w:t>3</w:t>
            </w:r>
            <w:r>
              <w:rPr>
                <w:sz w:val="21"/>
              </w:rPr>
              <w:t>分）</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26"/>
            <w:vMerge/>
            <w:tcBorders>
              <w:top w:val="none" w:color="000000" w:sz="4"/>
              <w:left w:val="single" w:color="000000" w:sz="4"/>
              <w:bottom w:val="single" w:color="000000" w:sz="4"/>
              <w:right w:val="single" w:color="000000" w:sz="4"/>
            </w:tcBorders>
          </w:tcPr>
          <w:p/>
        </w:tc>
        <w:tc>
          <w:tcPr>
            <w:tcW w:type="dxa" w:w="1921"/>
            <w:vMerge/>
            <w:tcBorders>
              <w:top w:val="none" w:color="000000" w:sz="4"/>
              <w:left w:val="none" w:color="000000" w:sz="4"/>
              <w:bottom w:val="single" w:color="000000" w:sz="4"/>
              <w:right w:val="single" w:color="000000" w:sz="4"/>
            </w:tcBorders>
          </w:tcPr>
          <w:p/>
        </w:tc>
        <w:tc>
          <w:tcPr>
            <w:tcW w:type="dxa" w:w="3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按照国家检测相关标准要求检验（</w:t>
            </w:r>
            <w:r>
              <w:rPr>
                <w:sz w:val="21"/>
              </w:rPr>
              <w:t>8分）</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26"/>
            <w:vMerge/>
            <w:tcBorders>
              <w:top w:val="none" w:color="000000" w:sz="4"/>
              <w:left w:val="single" w:color="000000" w:sz="4"/>
              <w:bottom w:val="single" w:color="000000" w:sz="4"/>
              <w:right w:val="single" w:color="000000" w:sz="4"/>
            </w:tcBorders>
          </w:tcPr>
          <w:p/>
        </w:tc>
        <w:tc>
          <w:tcPr>
            <w:tcW w:type="dxa" w:w="1921"/>
            <w:vMerge/>
            <w:tcBorders>
              <w:top w:val="none" w:color="000000" w:sz="4"/>
              <w:left w:val="none" w:color="000000" w:sz="4"/>
              <w:bottom w:val="single" w:color="000000" w:sz="4"/>
              <w:right w:val="single" w:color="000000" w:sz="4"/>
            </w:tcBorders>
          </w:tcPr>
          <w:p/>
        </w:tc>
        <w:tc>
          <w:tcPr>
            <w:tcW w:type="dxa" w:w="3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仪器设备在检定</w:t>
            </w:r>
            <w:r>
              <w:rPr>
                <w:sz w:val="21"/>
              </w:rPr>
              <w:t>/校准有效期内（</w:t>
            </w:r>
            <w:r>
              <w:rPr>
                <w:sz w:val="21"/>
              </w:rPr>
              <w:t>3</w:t>
            </w:r>
            <w:r>
              <w:rPr>
                <w:sz w:val="21"/>
              </w:rPr>
              <w:t>分）</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26"/>
            <w:vMerge/>
            <w:tcBorders>
              <w:top w:val="none" w:color="000000" w:sz="4"/>
              <w:left w:val="single" w:color="000000" w:sz="4"/>
              <w:bottom w:val="single" w:color="000000" w:sz="4"/>
              <w:right w:val="single" w:color="000000" w:sz="4"/>
            </w:tcBorders>
          </w:tcPr>
          <w:p/>
        </w:tc>
        <w:tc>
          <w:tcPr>
            <w:tcW w:type="dxa" w:w="1921"/>
            <w:vMerge/>
            <w:tcBorders>
              <w:top w:val="none" w:color="000000" w:sz="4"/>
              <w:left w:val="none" w:color="000000" w:sz="4"/>
              <w:bottom w:val="single" w:color="000000" w:sz="4"/>
              <w:right w:val="single" w:color="000000" w:sz="4"/>
            </w:tcBorders>
          </w:tcPr>
          <w:p/>
        </w:tc>
        <w:tc>
          <w:tcPr>
            <w:tcW w:type="dxa" w:w="3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按规定完成复测工作（</w:t>
            </w:r>
            <w:r>
              <w:rPr>
                <w:sz w:val="21"/>
              </w:rPr>
              <w:t>4分）</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三、质控相关工作（满分</w:t>
            </w:r>
            <w:r>
              <w:rPr>
                <w:sz w:val="21"/>
              </w:rPr>
              <w:t>14</w:t>
            </w:r>
            <w:r>
              <w:rPr>
                <w:sz w:val="21"/>
              </w:rPr>
              <w:t>分）</w:t>
            </w:r>
          </w:p>
        </w:tc>
        <w:tc>
          <w:tcPr>
            <w:tcW w:type="dxa" w:w="192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质控工作是否符合质控要求（</w:t>
            </w:r>
            <w:r>
              <w:rPr>
                <w:sz w:val="21"/>
              </w:rPr>
              <w:t>14</w:t>
            </w:r>
            <w:r>
              <w:rPr>
                <w:sz w:val="21"/>
              </w:rPr>
              <w:t>分）</w:t>
            </w:r>
          </w:p>
        </w:tc>
        <w:tc>
          <w:tcPr>
            <w:tcW w:type="dxa" w:w="3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质控计划符合要求，达到质控目的（</w:t>
            </w:r>
            <w:r>
              <w:rPr>
                <w:sz w:val="21"/>
              </w:rPr>
              <w:t>2</w:t>
            </w:r>
            <w:r>
              <w:rPr>
                <w:sz w:val="21"/>
              </w:rPr>
              <w:t>分）</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26"/>
            <w:vMerge/>
            <w:tcBorders>
              <w:top w:val="none" w:color="000000" w:sz="4"/>
              <w:left w:val="single" w:color="000000" w:sz="4"/>
              <w:bottom w:val="single" w:color="000000" w:sz="4"/>
              <w:right w:val="single" w:color="000000" w:sz="4"/>
            </w:tcBorders>
          </w:tcPr>
          <w:p/>
        </w:tc>
        <w:tc>
          <w:tcPr>
            <w:tcW w:type="dxa" w:w="1921"/>
            <w:vMerge/>
            <w:tcBorders>
              <w:top w:val="none" w:color="000000" w:sz="4"/>
              <w:left w:val="none" w:color="000000" w:sz="4"/>
              <w:bottom w:val="single" w:color="000000" w:sz="4"/>
              <w:right w:val="single" w:color="000000" w:sz="4"/>
            </w:tcBorders>
          </w:tcPr>
          <w:p/>
        </w:tc>
        <w:tc>
          <w:tcPr>
            <w:tcW w:type="dxa" w:w="3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样品采集满足质控要求（</w:t>
            </w:r>
            <w:r>
              <w:rPr>
                <w:sz w:val="21"/>
              </w:rPr>
              <w:t>3分）</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26"/>
            <w:vMerge/>
            <w:tcBorders>
              <w:top w:val="none" w:color="000000" w:sz="4"/>
              <w:left w:val="single" w:color="000000" w:sz="4"/>
              <w:bottom w:val="single" w:color="000000" w:sz="4"/>
              <w:right w:val="single" w:color="000000" w:sz="4"/>
            </w:tcBorders>
          </w:tcPr>
          <w:p/>
        </w:tc>
        <w:tc>
          <w:tcPr>
            <w:tcW w:type="dxa" w:w="1921"/>
            <w:vMerge/>
            <w:tcBorders>
              <w:top w:val="none" w:color="000000" w:sz="4"/>
              <w:left w:val="none" w:color="000000" w:sz="4"/>
              <w:bottom w:val="single" w:color="000000" w:sz="4"/>
              <w:right w:val="single" w:color="000000" w:sz="4"/>
            </w:tcBorders>
          </w:tcPr>
          <w:p/>
        </w:tc>
        <w:tc>
          <w:tcPr>
            <w:tcW w:type="dxa" w:w="3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实验室操作满足质控要求（</w:t>
            </w:r>
            <w:r>
              <w:rPr>
                <w:sz w:val="21"/>
              </w:rPr>
              <w:t>3分）</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26"/>
            <w:vMerge/>
            <w:tcBorders>
              <w:top w:val="none" w:color="000000" w:sz="4"/>
              <w:left w:val="single" w:color="000000" w:sz="4"/>
              <w:bottom w:val="single" w:color="000000" w:sz="4"/>
              <w:right w:val="single" w:color="000000" w:sz="4"/>
            </w:tcBorders>
          </w:tcPr>
          <w:p/>
        </w:tc>
        <w:tc>
          <w:tcPr>
            <w:tcW w:type="dxa" w:w="1921"/>
            <w:vMerge/>
            <w:tcBorders>
              <w:top w:val="none" w:color="000000" w:sz="4"/>
              <w:left w:val="none" w:color="000000" w:sz="4"/>
              <w:bottom w:val="single" w:color="000000" w:sz="4"/>
              <w:right w:val="single" w:color="000000" w:sz="4"/>
            </w:tcBorders>
          </w:tcPr>
          <w:p/>
        </w:tc>
        <w:tc>
          <w:tcPr>
            <w:tcW w:type="dxa" w:w="3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实验室间比对结果符合要求（</w:t>
            </w:r>
            <w:r>
              <w:rPr>
                <w:sz w:val="21"/>
              </w:rPr>
              <w:t>2</w:t>
            </w:r>
            <w:r>
              <w:rPr>
                <w:sz w:val="21"/>
              </w:rPr>
              <w:t>分）</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26"/>
            <w:vMerge/>
            <w:tcBorders>
              <w:top w:val="none" w:color="000000" w:sz="4"/>
              <w:left w:val="single" w:color="000000" w:sz="4"/>
              <w:bottom w:val="single" w:color="000000" w:sz="4"/>
              <w:right w:val="single" w:color="000000" w:sz="4"/>
            </w:tcBorders>
          </w:tcPr>
          <w:p/>
        </w:tc>
        <w:tc>
          <w:tcPr>
            <w:tcW w:type="dxa" w:w="1921"/>
            <w:vMerge/>
            <w:tcBorders>
              <w:top w:val="none" w:color="000000" w:sz="4"/>
              <w:left w:val="none" w:color="000000" w:sz="4"/>
              <w:bottom w:val="single" w:color="000000" w:sz="4"/>
              <w:right w:val="single" w:color="000000" w:sz="4"/>
            </w:tcBorders>
          </w:tcPr>
          <w:p/>
        </w:tc>
        <w:tc>
          <w:tcPr>
            <w:tcW w:type="dxa" w:w="3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质控记录完整（</w:t>
            </w:r>
            <w:r>
              <w:rPr>
                <w:sz w:val="21"/>
              </w:rPr>
              <w:t>4分）</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四、数据、记录和监测报告（满分</w:t>
            </w:r>
            <w:r>
              <w:rPr>
                <w:sz w:val="21"/>
              </w:rPr>
              <w:t>32</w:t>
            </w:r>
            <w:r>
              <w:rPr>
                <w:sz w:val="21"/>
              </w:rPr>
              <w:t>分）</w:t>
            </w:r>
          </w:p>
        </w:tc>
        <w:tc>
          <w:tcPr>
            <w:tcW w:type="dxa" w:w="192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是否有完整、准确的原始记录（</w:t>
            </w:r>
            <w:r>
              <w:rPr>
                <w:sz w:val="21"/>
              </w:rPr>
              <w:t>16分）</w:t>
            </w:r>
          </w:p>
        </w:tc>
        <w:tc>
          <w:tcPr>
            <w:tcW w:type="dxa" w:w="3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样品登记单（</w:t>
            </w:r>
            <w:r>
              <w:rPr>
                <w:sz w:val="21"/>
              </w:rPr>
              <w:t>2分）</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26"/>
            <w:vMerge/>
            <w:tcBorders>
              <w:top w:val="none" w:color="000000" w:sz="4"/>
              <w:left w:val="single" w:color="000000" w:sz="4"/>
              <w:bottom w:val="single" w:color="000000" w:sz="4"/>
              <w:right w:val="single" w:color="000000" w:sz="4"/>
            </w:tcBorders>
          </w:tcPr>
          <w:p/>
        </w:tc>
        <w:tc>
          <w:tcPr>
            <w:tcW w:type="dxa" w:w="1921"/>
            <w:vMerge/>
            <w:tcBorders>
              <w:top w:val="none" w:color="000000" w:sz="4"/>
              <w:left w:val="none" w:color="000000" w:sz="4"/>
              <w:bottom w:val="single" w:color="000000" w:sz="4"/>
              <w:right w:val="single" w:color="000000" w:sz="4"/>
            </w:tcBorders>
          </w:tcPr>
          <w:p/>
        </w:tc>
        <w:tc>
          <w:tcPr>
            <w:tcW w:type="dxa" w:w="3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检测原始记录（</w:t>
            </w:r>
            <w:r>
              <w:rPr>
                <w:sz w:val="21"/>
              </w:rPr>
              <w:t>5分）</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26"/>
            <w:vMerge/>
            <w:tcBorders>
              <w:top w:val="none" w:color="000000" w:sz="4"/>
              <w:left w:val="single" w:color="000000" w:sz="4"/>
              <w:bottom w:val="single" w:color="000000" w:sz="4"/>
              <w:right w:val="single" w:color="000000" w:sz="4"/>
            </w:tcBorders>
          </w:tcPr>
          <w:p/>
        </w:tc>
        <w:tc>
          <w:tcPr>
            <w:tcW w:type="dxa" w:w="1921"/>
            <w:vMerge/>
            <w:tcBorders>
              <w:top w:val="none" w:color="000000" w:sz="4"/>
              <w:left w:val="none" w:color="000000" w:sz="4"/>
              <w:bottom w:val="single" w:color="000000" w:sz="4"/>
              <w:right w:val="single" w:color="000000" w:sz="4"/>
            </w:tcBorders>
          </w:tcPr>
          <w:p/>
        </w:tc>
        <w:tc>
          <w:tcPr>
            <w:tcW w:type="dxa" w:w="3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样品流转单（</w:t>
            </w:r>
            <w:r>
              <w:rPr>
                <w:sz w:val="21"/>
              </w:rPr>
              <w:t>1分）</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26"/>
            <w:vMerge/>
            <w:tcBorders>
              <w:top w:val="none" w:color="000000" w:sz="4"/>
              <w:left w:val="single" w:color="000000" w:sz="4"/>
              <w:bottom w:val="single" w:color="000000" w:sz="4"/>
              <w:right w:val="single" w:color="000000" w:sz="4"/>
            </w:tcBorders>
          </w:tcPr>
          <w:p/>
        </w:tc>
        <w:tc>
          <w:tcPr>
            <w:tcW w:type="dxa" w:w="1921"/>
            <w:vMerge/>
            <w:tcBorders>
              <w:top w:val="none" w:color="000000" w:sz="4"/>
              <w:left w:val="none" w:color="000000" w:sz="4"/>
              <w:bottom w:val="single" w:color="000000" w:sz="4"/>
              <w:right w:val="single" w:color="000000" w:sz="4"/>
            </w:tcBorders>
          </w:tcPr>
          <w:p/>
        </w:tc>
        <w:tc>
          <w:tcPr>
            <w:tcW w:type="dxa" w:w="3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标准溶液（基准溶液）配制记录（</w:t>
            </w:r>
            <w:r>
              <w:rPr>
                <w:sz w:val="21"/>
              </w:rPr>
              <w:t>2分）</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26"/>
            <w:vMerge/>
            <w:tcBorders>
              <w:top w:val="none" w:color="000000" w:sz="4"/>
              <w:left w:val="single" w:color="000000" w:sz="4"/>
              <w:bottom w:val="single" w:color="000000" w:sz="4"/>
              <w:right w:val="single" w:color="000000" w:sz="4"/>
            </w:tcBorders>
          </w:tcPr>
          <w:p/>
        </w:tc>
        <w:tc>
          <w:tcPr>
            <w:tcW w:type="dxa" w:w="1921"/>
            <w:vMerge/>
            <w:tcBorders>
              <w:top w:val="none" w:color="000000" w:sz="4"/>
              <w:left w:val="none" w:color="000000" w:sz="4"/>
              <w:bottom w:val="single" w:color="000000" w:sz="4"/>
              <w:right w:val="single" w:color="000000" w:sz="4"/>
            </w:tcBorders>
          </w:tcPr>
          <w:p/>
        </w:tc>
        <w:tc>
          <w:tcPr>
            <w:tcW w:type="dxa" w:w="3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留样登记表（</w:t>
            </w:r>
            <w:r>
              <w:rPr>
                <w:sz w:val="21"/>
              </w:rPr>
              <w:t>1分）</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26"/>
            <w:vMerge/>
            <w:tcBorders>
              <w:top w:val="none" w:color="000000" w:sz="4"/>
              <w:left w:val="single" w:color="000000" w:sz="4"/>
              <w:bottom w:val="single" w:color="000000" w:sz="4"/>
              <w:right w:val="single" w:color="000000" w:sz="4"/>
            </w:tcBorders>
          </w:tcPr>
          <w:p/>
        </w:tc>
        <w:tc>
          <w:tcPr>
            <w:tcW w:type="dxa" w:w="1921"/>
            <w:vMerge/>
            <w:tcBorders>
              <w:top w:val="none" w:color="000000" w:sz="4"/>
              <w:left w:val="none" w:color="000000" w:sz="4"/>
              <w:bottom w:val="single" w:color="000000" w:sz="4"/>
              <w:right w:val="single" w:color="000000" w:sz="4"/>
            </w:tcBorders>
          </w:tcPr>
          <w:p/>
        </w:tc>
        <w:tc>
          <w:tcPr>
            <w:tcW w:type="dxa" w:w="3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样品存贮条件记录表（</w:t>
            </w:r>
            <w:r>
              <w:rPr>
                <w:sz w:val="21"/>
              </w:rPr>
              <w:t>2分）</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26"/>
            <w:vMerge/>
            <w:tcBorders>
              <w:top w:val="none" w:color="000000" w:sz="4"/>
              <w:left w:val="single" w:color="000000" w:sz="4"/>
              <w:bottom w:val="single" w:color="000000" w:sz="4"/>
              <w:right w:val="single" w:color="000000" w:sz="4"/>
            </w:tcBorders>
          </w:tcPr>
          <w:p/>
        </w:tc>
        <w:tc>
          <w:tcPr>
            <w:tcW w:type="dxa" w:w="1921"/>
            <w:vMerge/>
            <w:tcBorders>
              <w:top w:val="none" w:color="000000" w:sz="4"/>
              <w:left w:val="none" w:color="000000" w:sz="4"/>
              <w:bottom w:val="single" w:color="000000" w:sz="4"/>
              <w:right w:val="single" w:color="000000" w:sz="4"/>
            </w:tcBorders>
          </w:tcPr>
          <w:p/>
        </w:tc>
        <w:tc>
          <w:tcPr>
            <w:tcW w:type="dxa" w:w="3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仪器设备管理情况（</w:t>
            </w:r>
            <w:r>
              <w:rPr>
                <w:sz w:val="21"/>
              </w:rPr>
              <w:t>2分）</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26"/>
            <w:vMerge/>
            <w:tcBorders>
              <w:top w:val="none" w:color="000000" w:sz="4"/>
              <w:left w:val="single" w:color="000000" w:sz="4"/>
              <w:bottom w:val="single" w:color="000000" w:sz="4"/>
              <w:right w:val="single" w:color="000000" w:sz="4"/>
            </w:tcBorders>
          </w:tcPr>
          <w:p/>
        </w:tc>
        <w:tc>
          <w:tcPr>
            <w:tcW w:type="dxa" w:w="1921"/>
            <w:vMerge/>
            <w:tcBorders>
              <w:top w:val="none" w:color="000000" w:sz="4"/>
              <w:left w:val="none" w:color="000000" w:sz="4"/>
              <w:bottom w:val="single" w:color="000000" w:sz="4"/>
              <w:right w:val="single" w:color="000000" w:sz="4"/>
            </w:tcBorders>
          </w:tcPr>
          <w:p/>
        </w:tc>
        <w:tc>
          <w:tcPr>
            <w:tcW w:type="dxa" w:w="3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客户满意度调查表（</w:t>
            </w:r>
            <w:r>
              <w:rPr>
                <w:sz w:val="21"/>
              </w:rPr>
              <w:t>1分）</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26"/>
            <w:vMerge/>
            <w:tcBorders>
              <w:top w:val="none" w:color="000000" w:sz="4"/>
              <w:left w:val="single" w:color="000000" w:sz="4"/>
              <w:bottom w:val="single" w:color="000000" w:sz="4"/>
              <w:right w:val="single" w:color="000000" w:sz="4"/>
            </w:tcBorders>
          </w:tcPr>
          <w:p/>
        </w:tc>
        <w:tc>
          <w:tcPr>
            <w:tcW w:type="dxa" w:w="192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是否按合同要求进行超标数据报送（</w:t>
            </w:r>
            <w:r>
              <w:rPr>
                <w:sz w:val="21"/>
              </w:rPr>
              <w:t>4</w:t>
            </w:r>
            <w:r>
              <w:rPr>
                <w:sz w:val="21"/>
              </w:rPr>
              <w:t>分）</w:t>
            </w:r>
          </w:p>
        </w:tc>
        <w:tc>
          <w:tcPr>
            <w:tcW w:type="dxa" w:w="3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按时报送（</w:t>
            </w:r>
            <w:r>
              <w:rPr>
                <w:sz w:val="21"/>
              </w:rPr>
              <w:t>1</w:t>
            </w:r>
            <w:r>
              <w:rPr>
                <w:sz w:val="21"/>
              </w:rPr>
              <w:t>分）</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26"/>
            <w:vMerge/>
            <w:tcBorders>
              <w:top w:val="none" w:color="000000" w:sz="4"/>
              <w:left w:val="single" w:color="000000" w:sz="4"/>
              <w:bottom w:val="single" w:color="000000" w:sz="4"/>
              <w:right w:val="single" w:color="000000" w:sz="4"/>
            </w:tcBorders>
          </w:tcPr>
          <w:p/>
        </w:tc>
        <w:tc>
          <w:tcPr>
            <w:tcW w:type="dxa" w:w="1921"/>
            <w:vMerge/>
            <w:tcBorders>
              <w:top w:val="none" w:color="000000" w:sz="4"/>
              <w:left w:val="none" w:color="000000" w:sz="4"/>
              <w:bottom w:val="single" w:color="000000" w:sz="4"/>
              <w:right w:val="single" w:color="000000" w:sz="4"/>
            </w:tcBorders>
          </w:tcPr>
          <w:p/>
        </w:tc>
        <w:tc>
          <w:tcPr>
            <w:tcW w:type="dxa" w:w="3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超标数据报送内容正确（</w:t>
            </w:r>
            <w:r>
              <w:rPr>
                <w:sz w:val="21"/>
              </w:rPr>
              <w:t>3</w:t>
            </w:r>
            <w:r>
              <w:rPr>
                <w:sz w:val="21"/>
              </w:rPr>
              <w:t>分）</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26"/>
            <w:vMerge/>
            <w:tcBorders>
              <w:top w:val="none" w:color="000000" w:sz="4"/>
              <w:left w:val="single" w:color="000000" w:sz="4"/>
              <w:bottom w:val="single" w:color="000000" w:sz="4"/>
              <w:right w:val="single" w:color="000000" w:sz="4"/>
            </w:tcBorders>
          </w:tcPr>
          <w:p/>
        </w:tc>
        <w:tc>
          <w:tcPr>
            <w:tcW w:type="dxa" w:w="192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是否按合同要求进行公示数据报送（</w:t>
            </w:r>
            <w:r>
              <w:rPr>
                <w:sz w:val="21"/>
              </w:rPr>
              <w:t>4</w:t>
            </w:r>
            <w:r>
              <w:rPr>
                <w:sz w:val="21"/>
              </w:rPr>
              <w:t>分）</w:t>
            </w:r>
          </w:p>
        </w:tc>
        <w:tc>
          <w:tcPr>
            <w:tcW w:type="dxa" w:w="3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按时报送（</w:t>
            </w:r>
            <w:r>
              <w:rPr>
                <w:sz w:val="21"/>
              </w:rPr>
              <w:t>1</w:t>
            </w:r>
            <w:r>
              <w:rPr>
                <w:sz w:val="21"/>
              </w:rPr>
              <w:t>分）</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26"/>
            <w:vMerge/>
            <w:tcBorders>
              <w:top w:val="none" w:color="000000" w:sz="4"/>
              <w:left w:val="single" w:color="000000" w:sz="4"/>
              <w:bottom w:val="single" w:color="000000" w:sz="4"/>
              <w:right w:val="single" w:color="000000" w:sz="4"/>
            </w:tcBorders>
          </w:tcPr>
          <w:p/>
        </w:tc>
        <w:tc>
          <w:tcPr>
            <w:tcW w:type="dxa" w:w="1921"/>
            <w:vMerge/>
            <w:tcBorders>
              <w:top w:val="none" w:color="000000" w:sz="4"/>
              <w:left w:val="none" w:color="000000" w:sz="4"/>
              <w:bottom w:val="single" w:color="000000" w:sz="4"/>
              <w:right w:val="single" w:color="000000" w:sz="4"/>
            </w:tcBorders>
          </w:tcPr>
          <w:p/>
        </w:tc>
        <w:tc>
          <w:tcPr>
            <w:tcW w:type="dxa" w:w="3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公示数据报送内容正确（</w:t>
            </w:r>
            <w:r>
              <w:rPr>
                <w:sz w:val="21"/>
              </w:rPr>
              <w:t>3</w:t>
            </w:r>
            <w:r>
              <w:rPr>
                <w:sz w:val="21"/>
              </w:rPr>
              <w:t>分）</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26"/>
            <w:vMerge/>
            <w:tcBorders>
              <w:top w:val="none" w:color="000000" w:sz="4"/>
              <w:left w:val="single" w:color="000000" w:sz="4"/>
              <w:bottom w:val="single" w:color="000000" w:sz="4"/>
              <w:right w:val="single" w:color="000000" w:sz="4"/>
            </w:tcBorders>
          </w:tcPr>
          <w:p/>
        </w:tc>
        <w:tc>
          <w:tcPr>
            <w:tcW w:type="dxa" w:w="192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是否按合同要求提交检测报告（</w:t>
            </w:r>
            <w:r>
              <w:rPr>
                <w:sz w:val="21"/>
              </w:rPr>
              <w:t>4</w:t>
            </w:r>
            <w:r>
              <w:rPr>
                <w:sz w:val="21"/>
              </w:rPr>
              <w:t>分）</w:t>
            </w:r>
          </w:p>
        </w:tc>
        <w:tc>
          <w:tcPr>
            <w:tcW w:type="dxa" w:w="3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按时提交（</w:t>
            </w:r>
            <w:r>
              <w:rPr>
                <w:sz w:val="21"/>
              </w:rPr>
              <w:t>1</w:t>
            </w:r>
            <w:r>
              <w:rPr>
                <w:sz w:val="21"/>
              </w:rPr>
              <w:t>分）</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26"/>
            <w:vMerge/>
            <w:tcBorders>
              <w:top w:val="none" w:color="000000" w:sz="4"/>
              <w:left w:val="single" w:color="000000" w:sz="4"/>
              <w:bottom w:val="single" w:color="000000" w:sz="4"/>
              <w:right w:val="single" w:color="000000" w:sz="4"/>
            </w:tcBorders>
          </w:tcPr>
          <w:p/>
        </w:tc>
        <w:tc>
          <w:tcPr>
            <w:tcW w:type="dxa" w:w="1921"/>
            <w:vMerge/>
            <w:tcBorders>
              <w:top w:val="none" w:color="000000" w:sz="4"/>
              <w:left w:val="none" w:color="000000" w:sz="4"/>
              <w:bottom w:val="single" w:color="000000" w:sz="4"/>
              <w:right w:val="single" w:color="000000" w:sz="4"/>
            </w:tcBorders>
          </w:tcPr>
          <w:p/>
        </w:tc>
        <w:tc>
          <w:tcPr>
            <w:tcW w:type="dxa" w:w="3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检测报告准确无误（</w:t>
            </w:r>
            <w:r>
              <w:rPr>
                <w:sz w:val="21"/>
              </w:rPr>
              <w:t>3</w:t>
            </w:r>
            <w:r>
              <w:rPr>
                <w:sz w:val="21"/>
              </w:rPr>
              <w:t>分）</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26"/>
            <w:vMerge/>
            <w:tcBorders>
              <w:top w:val="none" w:color="000000" w:sz="4"/>
              <w:left w:val="single" w:color="000000" w:sz="4"/>
              <w:bottom w:val="single" w:color="000000" w:sz="4"/>
              <w:right w:val="single" w:color="000000" w:sz="4"/>
            </w:tcBorders>
          </w:tcPr>
          <w:p/>
        </w:tc>
        <w:tc>
          <w:tcPr>
            <w:tcW w:type="dxa" w:w="1921"/>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是否按合同要求按时</w:t>
            </w:r>
            <w:r>
              <w:rPr>
                <w:sz w:val="21"/>
              </w:rPr>
              <w:t>提交各种分析报告</w:t>
            </w:r>
            <w:r>
              <w:rPr>
                <w:sz w:val="21"/>
              </w:rPr>
              <w:t>（</w:t>
            </w:r>
            <w:r>
              <w:rPr>
                <w:sz w:val="21"/>
              </w:rPr>
              <w:t>4</w:t>
            </w:r>
            <w:r>
              <w:rPr>
                <w:sz w:val="21"/>
              </w:rPr>
              <w:t>分）</w:t>
            </w:r>
          </w:p>
        </w:tc>
        <w:tc>
          <w:tcPr>
            <w:tcW w:type="dxa" w:w="3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按时报送（</w:t>
            </w:r>
            <w:r>
              <w:rPr>
                <w:sz w:val="21"/>
              </w:rPr>
              <w:t>1</w:t>
            </w:r>
            <w:r>
              <w:rPr>
                <w:sz w:val="21"/>
              </w:rPr>
              <w:t>分）</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26"/>
            <w:vMerge/>
            <w:tcBorders>
              <w:top w:val="none" w:color="000000" w:sz="4"/>
              <w:left w:val="single" w:color="000000" w:sz="4"/>
              <w:bottom w:val="single" w:color="000000" w:sz="4"/>
              <w:right w:val="single" w:color="000000" w:sz="4"/>
            </w:tcBorders>
          </w:tcPr>
          <w:p/>
        </w:tc>
        <w:tc>
          <w:tcPr>
            <w:tcW w:type="dxa" w:w="1921"/>
            <w:vMerge/>
            <w:tcBorders>
              <w:top w:val="none" w:color="000000" w:sz="4"/>
              <w:left w:val="none" w:color="000000" w:sz="4"/>
              <w:bottom w:val="none" w:color="000000" w:sz="4"/>
              <w:right w:val="single" w:color="000000" w:sz="4"/>
            </w:tcBorders>
          </w:tcPr>
          <w:p/>
        </w:tc>
        <w:tc>
          <w:tcPr>
            <w:tcW w:type="dxa" w:w="3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材料准确无误（</w:t>
            </w:r>
            <w:r>
              <w:rPr>
                <w:sz w:val="21"/>
              </w:rPr>
              <w:t>3</w:t>
            </w:r>
            <w:r>
              <w:rPr>
                <w:sz w:val="21"/>
              </w:rPr>
              <w:t>分）</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五、应急监测（</w:t>
            </w:r>
            <w:r>
              <w:rPr>
                <w:sz w:val="21"/>
              </w:rPr>
              <w:t>3</w:t>
            </w:r>
            <w:r>
              <w:rPr>
                <w:sz w:val="21"/>
              </w:rPr>
              <w:t>分）</w:t>
            </w: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配合完成应急监测、巡查等相关工作</w:t>
            </w:r>
          </w:p>
        </w:tc>
        <w:tc>
          <w:tcPr>
            <w:tcW w:type="dxa" w:w="3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不</w:t>
            </w:r>
            <w:r>
              <w:rPr>
                <w:sz w:val="21"/>
              </w:rPr>
              <w:t>配合完成应急监测、巡查等相关工作</w:t>
            </w:r>
            <w:r>
              <w:rPr>
                <w:sz w:val="21"/>
              </w:rPr>
              <w:t>扣分，最高扣</w:t>
            </w:r>
            <w:r>
              <w:rPr>
                <w:sz w:val="21"/>
              </w:rPr>
              <w:t>3分，</w:t>
            </w:r>
            <w:r>
              <w:rPr>
                <w:sz w:val="21"/>
              </w:rPr>
              <w:t>当月无应急监测、巡查等任务时，不扣分</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六、人员（</w:t>
            </w:r>
            <w:r>
              <w:rPr>
                <w:sz w:val="21"/>
              </w:rPr>
              <w:t>2分）</w:t>
            </w: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是否符合合同要求</w:t>
            </w:r>
          </w:p>
        </w:tc>
        <w:tc>
          <w:tcPr>
            <w:tcW w:type="dxa" w:w="3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不符合要求的扣分，最高扣</w:t>
            </w:r>
            <w:r>
              <w:rPr>
                <w:sz w:val="21"/>
              </w:rPr>
              <w:t>2分</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七、车辆（</w:t>
            </w:r>
            <w:r>
              <w:rPr>
                <w:sz w:val="21"/>
              </w:rPr>
              <w:t>2分）</w:t>
            </w: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是否符合合同要求</w:t>
            </w:r>
          </w:p>
        </w:tc>
        <w:tc>
          <w:tcPr>
            <w:tcW w:type="dxa" w:w="3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不符合要求的扣分，最高扣</w:t>
            </w:r>
            <w:r>
              <w:rPr>
                <w:sz w:val="21"/>
              </w:rPr>
              <w:t>2分</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八、安全生产（</w:t>
            </w:r>
            <w:r>
              <w:rPr>
                <w:sz w:val="21"/>
              </w:rPr>
              <w:t>2分）</w:t>
            </w: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是否符合合同要求</w:t>
            </w:r>
          </w:p>
        </w:tc>
        <w:tc>
          <w:tcPr>
            <w:tcW w:type="dxa" w:w="3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不符合要求的扣分，最高扣</w:t>
            </w:r>
            <w:r>
              <w:rPr>
                <w:sz w:val="21"/>
              </w:rPr>
              <w:t>2分</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1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w:t>
            </w:r>
            <w:r>
              <w:rPr>
                <w:sz w:val="21"/>
              </w:rPr>
              <w:t>100分）</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440101-2025-01601</w:t>
      </w:r>
    </w:p>
    <w:p>
      <w:pPr>
        <w:pStyle w:val="null3"/>
        <w:jc w:val="center"/>
        <w:outlineLvl w:val="3"/>
      </w:pPr>
      <w:r>
        <w:rPr>
          <w:sz w:val="24"/>
          <w:b/>
        </w:rPr>
        <w:t>采购项目编号：</w:t>
      </w:r>
      <w:r>
        <w:rPr>
          <w:sz w:val="24"/>
          <w:b/>
        </w:rPr>
        <w:t>440101-2025-01601</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广州市农村供水水质监测</w:t>
      </w:r>
      <w:r>
        <w:rPr>
          <w:u w:val="single"/>
        </w:rPr>
        <w:t>”</w:t>
      </w:r>
      <w:r>
        <w:rPr/>
        <w:t>项目的招标[采购项目编号为：</w:t>
      </w:r>
      <w:r>
        <w:rPr>
          <w:u w:val="single"/>
        </w:rPr>
        <w:t>440101-2025-01601</w:t>
      </w:r>
      <w:r>
        <w:rPr/>
        <w:t>]，我方愿参与投标。</w:t>
      </w:r>
    </w:p>
    <w:p>
      <w:pPr>
        <w:pStyle w:val="null3"/>
        <w:ind w:firstLine="480"/>
      </w:pPr>
      <w:r>
        <w:rPr/>
        <w:t>我方确认收到贵方提供的</w:t>
      </w:r>
      <w:r>
        <w:rPr>
          <w:u w:val="single"/>
        </w:rPr>
        <w:t>“</w:t>
      </w:r>
      <w:r>
        <w:rPr>
          <w:u w:val="single"/>
        </w:rPr>
        <w:t>广州市农村供水水质监测</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广州市农村供水水质监测</w:t>
      </w:r>
      <w:r>
        <w:rPr/>
        <w:t>”项目采购[采购项目编号为</w:t>
      </w:r>
      <w:r>
        <w:rPr/>
        <w:t>440101-2025-01601</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广州市城市排水监测站</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广州市农村供水水质监测</w:t>
      </w:r>
      <w:r>
        <w:rPr/>
        <w:t>招标中获中标（采购项目编号：</w:t>
      </w:r>
      <w:r>
        <w:rPr/>
        <w:t>440101-2025-01601</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