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yes"?><Relationships xmlns="http://schemas.openxmlformats.org/package/2006/relationships"><Relationship Id="rId1" Target="docProps/app.xml" Type="http://schemas.openxmlformats.org/officeDocument/2006/relationships/extended-properties"/><Relationship Id="rId2" Target="docProps/core.xml" Type="http://schemas.openxmlformats.org/package/2006/relationships/metadata/core-properties"/><Relationship Id="rId3" Target="docProps/custom.xml" Type="http://schemas.openxmlformats.org/officeDocument/2006/relationships/custom-properties"/><Relationship Id="rId4" Target="word/document.xml" Type="http://schemas.openxmlformats.org/officeDocument/2006/relationships/officeDocument"/></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null3"/>
      </w:pPr>
      <w:r>
        <w:br/>
      </w:r>
      <w:r>
        <w:br/>
      </w:r>
      <w:r>
        <w:br/>
      </w:r>
      <w:r>
        <w:br/>
      </w:r>
      <w:r>
        <w:br/>
      </w:r>
    </w:p>
    <w:p>
      <w:pPr>
        <w:pStyle w:val="null3"/>
        <w:jc w:val="center"/>
        <w:outlineLvl w:val="0"/>
      </w:pPr>
      <w:r>
        <w:rPr>
          <w:sz w:val="48"/>
          <w:b/>
        </w:rPr>
        <w:t>广东省政府采购</w:t>
      </w:r>
    </w:p>
    <w:p>
      <w:pPr>
        <w:pStyle w:val="null3"/>
      </w:pPr>
      <w:r>
        <w:rPr/>
        <w:t>　</w:t>
      </w:r>
    </w:p>
    <w:p>
      <w:pPr>
        <w:pStyle w:val="null3"/>
      </w:pPr>
      <w:r>
        <w:rPr/>
        <w:t>　</w:t>
      </w:r>
    </w:p>
    <w:p>
      <w:pPr>
        <w:pStyle w:val="null3"/>
      </w:pPr>
      <w:r>
        <w:rPr/>
        <w:t>　</w:t>
      </w:r>
    </w:p>
    <w:p>
      <w:pPr>
        <w:pStyle w:val="null3"/>
        <w:jc w:val="center"/>
        <w:outlineLvl w:val="0"/>
      </w:pPr>
      <w:r>
        <w:rPr>
          <w:sz w:val="48"/>
          <w:b/>
        </w:rPr>
        <w:t xml:space="preserve"> 公开招标文件</w:t>
      </w:r>
      <w:r>
        <w:br/>
      </w:r>
      <w:r>
        <w:br/>
      </w:r>
      <w:r>
        <w:br/>
      </w:r>
      <w:r>
        <w:br/>
      </w:r>
      <w:r>
        <w:br/>
      </w:r>
      <w:r>
        <w:br/>
      </w:r>
      <w:r>
        <w:br/>
      </w:r>
      <w:r>
        <w:br/>
      </w:r>
      <w:r>
        <w:br/>
      </w:r>
      <w:r>
        <w:br/>
      </w:r>
      <w:r>
        <w:br/>
      </w:r>
      <w:r>
        <w:br/>
      </w:r>
      <w:r>
        <w:br/>
      </w:r>
      <w:r>
        <w:br/>
      </w:r>
      <w:r>
        <w:br/>
      </w:r>
      <w:r>
        <w:br/>
      </w:r>
      <w:r>
        <w:br/>
      </w:r>
      <w:r>
        <w:br/>
      </w:r>
      <w:r>
        <w:br/>
      </w:r>
      <w:r>
        <w:br/>
      </w:r>
      <w:r>
        <w:br/>
      </w:r>
    </w:p>
    <w:p>
      <w:pPr>
        <w:pStyle w:val="null3"/>
        <w:jc w:val="center"/>
        <w:outlineLvl w:val="3"/>
      </w:pPr>
      <w:r>
        <w:rPr>
          <w:sz w:val="24"/>
          <w:b/>
        </w:rPr>
        <w:t>采购计划编号：</w:t>
      </w:r>
      <w:r>
        <w:rPr>
          <w:sz w:val="24"/>
          <w:b/>
        </w:rPr>
        <w:t>440101-2025-21697</w:t>
      </w:r>
    </w:p>
    <w:p>
      <w:pPr>
        <w:pStyle w:val="null3"/>
        <w:jc w:val="center"/>
        <w:outlineLvl w:val="3"/>
      </w:pPr>
      <w:r>
        <w:rPr>
          <w:sz w:val="24"/>
          <w:b/>
        </w:rPr>
        <w:t>采购项目编号：</w:t>
      </w:r>
      <w:r>
        <w:rPr>
          <w:sz w:val="24"/>
          <w:b/>
        </w:rPr>
        <w:t>440101-2025-21697</w:t>
      </w:r>
    </w:p>
    <w:p>
      <w:pPr>
        <w:pStyle w:val="null3"/>
        <w:jc w:val="center"/>
        <w:outlineLvl w:val="3"/>
      </w:pPr>
      <w:r>
        <w:rPr>
          <w:sz w:val="24"/>
          <w:b/>
        </w:rPr>
        <w:t>项目名称：</w:t>
      </w:r>
      <w:r>
        <w:rPr>
          <w:sz w:val="24"/>
          <w:b/>
        </w:rPr>
        <w:t>广州市中心城区珠江堤防涉河建设项目技术服务项目（2026年度）</w:t>
      </w:r>
    </w:p>
    <w:p>
      <w:pPr>
        <w:pStyle w:val="null3"/>
        <w:jc w:val="center"/>
        <w:outlineLvl w:val="3"/>
      </w:pPr>
      <w:r>
        <w:rPr>
          <w:sz w:val="24"/>
          <w:b/>
        </w:rPr>
        <w:t>采购人：</w:t>
      </w:r>
      <w:r>
        <w:rPr>
          <w:sz w:val="24"/>
          <w:b/>
        </w:rPr>
        <w:t>广州市珠江前后航道流域事务中心</w:t>
      </w:r>
    </w:p>
    <w:p>
      <w:pPr>
        <w:pStyle w:val="null3"/>
        <w:jc w:val="center"/>
        <w:outlineLvl w:val="3"/>
      </w:pPr>
      <w:r>
        <w:rPr>
          <w:sz w:val="24"/>
          <w:b/>
        </w:rPr>
        <w:t>采购代理机构：</w:t>
      </w:r>
      <w:r>
        <w:rPr>
          <w:sz w:val="24"/>
          <w:b/>
        </w:rPr>
        <w:t>广东志正招标有限公司</w:t>
      </w:r>
    </w:p>
    <w:p>
      <w:pPr>
        <w:pStyle w:val="null3"/>
        <w:ind w:firstLine="480"/>
      </w:pPr>
      <w:r>
        <w:rPr/>
        <w:t xml:space="preserve">  </w:t>
      </w:r>
    </w:p>
    <w:p>
      <w:pPr>
        <w:pStyle w:val="null3"/>
        <w:jc w:val="center"/>
        <w:outlineLvl w:val="1"/>
      </w:pPr>
      <w:r>
        <w:rPr>
          <w:sz w:val="36"/>
          <w:b/>
        </w:rPr>
        <w:t>第一章投标邀请</w:t>
      </w:r>
    </w:p>
    <w:p>
      <w:pPr>
        <w:pStyle w:val="null3"/>
        <w:ind w:firstLine="480"/>
      </w:pPr>
      <w:r>
        <w:rPr/>
        <w:t>广东志正招标有限公司</w:t>
      </w:r>
      <w:r>
        <w:rPr/>
        <w:t>受</w:t>
      </w:r>
      <w:r>
        <w:rPr/>
        <w:t>广州市珠江前后航道流域事务中心</w:t>
      </w:r>
      <w:r>
        <w:rPr/>
        <w:t>的委托，采用</w:t>
      </w:r>
      <w:r>
        <w:rPr/>
        <w:t>公开招标</w:t>
      </w:r>
      <w:r>
        <w:rPr/>
        <w:t>方式组织采购</w:t>
      </w:r>
      <w:r>
        <w:rPr/>
        <w:t>广州市中心城区珠江堤防涉河建设项目技术服务项目（2026年度）</w:t>
      </w:r>
      <w:r>
        <w:rPr/>
        <w:t>。欢迎符合资格条件的国内供应商参加投标。</w:t>
      </w:r>
    </w:p>
    <w:p>
      <w:pPr>
        <w:pStyle w:val="null3"/>
        <w:outlineLvl w:val="2"/>
      </w:pPr>
      <w:r>
        <w:rPr>
          <w:sz w:val="28"/>
          <w:b/>
        </w:rPr>
        <w:t>一.项目概述</w:t>
      </w:r>
    </w:p>
    <w:p>
      <w:pPr>
        <w:pStyle w:val="null3"/>
        <w:outlineLvl w:val="3"/>
      </w:pPr>
      <w:r>
        <w:rPr>
          <w:sz w:val="24"/>
          <w:b/>
        </w:rPr>
        <w:t>1.名称与编号</w:t>
      </w:r>
    </w:p>
    <w:p>
      <w:pPr>
        <w:pStyle w:val="null3"/>
        <w:ind w:firstLine="480"/>
      </w:pPr>
      <w:r>
        <w:rPr/>
        <w:t>项目名称：</w:t>
      </w:r>
      <w:r>
        <w:rPr/>
        <w:t>广州市中心城区珠江堤防涉河建设项目技术服务项目（2026年度）</w:t>
      </w:r>
    </w:p>
    <w:p>
      <w:pPr>
        <w:pStyle w:val="null3"/>
        <w:ind w:firstLine="480"/>
      </w:pPr>
      <w:r>
        <w:rPr/>
        <w:t>采购计划编号：</w:t>
      </w:r>
      <w:r>
        <w:rPr/>
        <w:t>440101-2025-21697</w:t>
      </w:r>
    </w:p>
    <w:p>
      <w:pPr>
        <w:pStyle w:val="null3"/>
        <w:ind w:firstLine="480"/>
      </w:pPr>
      <w:r>
        <w:rPr/>
        <w:t>采购项目编号：</w:t>
      </w:r>
      <w:r>
        <w:rPr/>
        <w:t>440101-2025-21697</w:t>
      </w:r>
    </w:p>
    <w:p>
      <w:pPr>
        <w:pStyle w:val="null3"/>
        <w:ind w:firstLine="480"/>
      </w:pPr>
      <w:r>
        <w:rPr/>
        <w:t>采购方式：</w:t>
      </w:r>
      <w:r>
        <w:rPr/>
        <w:t>公开招标</w:t>
      </w:r>
    </w:p>
    <w:p>
      <w:pPr>
        <w:pStyle w:val="null3"/>
        <w:ind w:firstLine="480"/>
      </w:pPr>
      <w:r>
        <w:rPr/>
        <w:t>预算金额：</w:t>
      </w:r>
      <w:r>
        <w:rPr/>
        <w:t>2,044,972.36</w:t>
      </w:r>
      <w:r>
        <w:rPr/>
        <w:t>元</w:t>
      </w:r>
    </w:p>
    <w:p>
      <w:pPr>
        <w:pStyle w:val="null3"/>
        <w:outlineLvl w:val="3"/>
      </w:pPr>
      <w:r>
        <w:rPr>
          <w:sz w:val="24"/>
          <w:b/>
        </w:rPr>
        <w:t>2.项目内容及需求情况（采购项目技术规格、参数及要求）</w:t>
      </w:r>
    </w:p>
    <w:p>
      <w:pPr>
        <w:pStyle w:val="null3"/>
      </w:pPr>
      <w:r>
        <w:rPr/>
        <w:t>采购包1(广州市中心城区珠江堤防涉河建设项目技术服务项目（2026年度）):</w:t>
      </w:r>
    </w:p>
    <w:p>
      <w:pPr>
        <w:pStyle w:val="null3"/>
      </w:pPr>
      <w:r>
        <w:rPr/>
        <w:t>采购包预算金额：2,044,972.36元</w:t>
      </w:r>
    </w:p>
    <w:tbl>
      <w:tblPr>
        <w:tblW w:w="0" w:type="auto"/>
        <w:tblBorders>
          <w:top w:val="single"/>
          <w:left w:val="single"/>
          <w:bottom w:val="single"/>
          <w:right w:val="single"/>
          <w:insideH w:val="single"/>
          <w:insideV w:val="single"/>
        </w:tblBorders>
      </w:tblPr>
      <w:tblGrid>
        <w:gridCol w:w="1187"/>
        <w:gridCol w:w="1424"/>
        <w:gridCol w:w="2136"/>
        <w:gridCol w:w="1187"/>
        <w:gridCol w:w="1187"/>
        <w:gridCol w:w="1187"/>
      </w:tblGrid>
      <w:tr>
        <w:tc>
          <w:tcPr>
            <w:tcW w:type="dxa" w:w="1187"/>
          </w:tcPr>
          <w:p>
            <w:pPr>
              <w:pStyle w:val="null3"/>
            </w:pPr>
            <w:r>
              <w:rPr/>
              <w:t>品目号</w:t>
            </w:r>
          </w:p>
        </w:tc>
        <w:tc>
          <w:tcPr>
            <w:tcW w:type="dxa" w:w="1424"/>
          </w:tcPr>
          <w:p>
            <w:pPr>
              <w:pStyle w:val="null3"/>
            </w:pPr>
            <w:r>
              <w:rPr/>
              <w:t>品目名称</w:t>
            </w:r>
          </w:p>
        </w:tc>
        <w:tc>
          <w:tcPr>
            <w:tcW w:type="dxa" w:w="2136"/>
          </w:tcPr>
          <w:p>
            <w:pPr>
              <w:pStyle w:val="null3"/>
            </w:pPr>
            <w:r>
              <w:rPr/>
              <w:t>采购标的</w:t>
            </w:r>
          </w:p>
        </w:tc>
        <w:tc>
          <w:tcPr>
            <w:tcW w:type="dxa" w:w="1187"/>
          </w:tcPr>
          <w:p>
            <w:pPr>
              <w:pStyle w:val="null3"/>
            </w:pPr>
            <w:r>
              <w:rPr/>
              <w:t>数量（单位）</w:t>
            </w:r>
          </w:p>
        </w:tc>
        <w:tc>
          <w:tcPr>
            <w:tcW w:type="dxa" w:w="1187"/>
          </w:tcPr>
          <w:p>
            <w:pPr>
              <w:pStyle w:val="null3"/>
            </w:pPr>
            <w:r>
              <w:rPr/>
              <w:t>技术规格、参数及要求</w:t>
            </w:r>
          </w:p>
        </w:tc>
        <w:tc>
          <w:tcPr>
            <w:tcW w:type="dxa" w:w="1187"/>
          </w:tcPr>
          <w:p>
            <w:pPr>
              <w:pStyle w:val="null3"/>
            </w:pPr>
            <w:r>
              <w:rPr/>
              <w:t>是否允许进口产品</w:t>
            </w:r>
          </w:p>
        </w:tc>
      </w:tr>
      <w:tr>
        <w:tc>
          <w:tcPr>
            <w:tcW w:type="dxa" w:w="1187"/>
          </w:tcPr>
          <w:p>
            <w:pPr>
              <w:pStyle w:val="null3"/>
            </w:pPr>
            <w:r>
              <w:rPr/>
              <w:t>1-1</w:t>
            </w:r>
          </w:p>
        </w:tc>
        <w:tc>
          <w:tcPr>
            <w:tcW w:type="dxa" w:w="1424"/>
          </w:tcPr>
          <w:p>
            <w:pPr>
              <w:pStyle w:val="null3"/>
            </w:pPr>
            <w:r>
              <w:rPr/>
              <w:t>其他水利管理服务</w:t>
            </w:r>
          </w:p>
        </w:tc>
        <w:tc>
          <w:tcPr>
            <w:tcW w:type="dxa" w:w="2136"/>
          </w:tcPr>
          <w:p>
            <w:pPr>
              <w:pStyle w:val="null3"/>
            </w:pPr>
            <w:r>
              <w:rPr/>
              <w:t>广州市中心城区珠江堤防涉河建设项目技术服务项目（2026年度）</w:t>
            </w:r>
          </w:p>
        </w:tc>
        <w:tc>
          <w:tcPr>
            <w:tcW w:type="dxa" w:w="1187"/>
          </w:tcPr>
          <w:p>
            <w:pPr>
              <w:pStyle w:val="null3"/>
            </w:pPr>
            <w:r>
              <w:rPr/>
              <w:t>1(项)</w:t>
            </w:r>
          </w:p>
        </w:tc>
        <w:tc>
          <w:tcPr>
            <w:tcW w:type="dxa" w:w="1187"/>
          </w:tcPr>
          <w:p>
            <w:pPr>
              <w:pStyle w:val="null3"/>
            </w:pPr>
            <w:r>
              <w:rPr/>
              <w:t>详见第二章</w:t>
            </w:r>
          </w:p>
        </w:tc>
        <w:tc>
          <w:tcPr>
            <w:tcW w:type="dxa" w:w="1187"/>
          </w:tcPr>
          <w:p>
            <w:pPr>
              <w:pStyle w:val="null3"/>
            </w:pPr>
            <w:r>
              <w:rPr/>
              <w:t>否</w:t>
            </w:r>
          </w:p>
        </w:tc>
      </w:tr>
    </w:tbl>
    <w:p>
      <w:pPr>
        <w:pStyle w:val="null3"/>
      </w:pPr>
      <w:r>
        <w:rPr/>
        <w:t>本采购包不接受联合体投标</w:t>
      </w:r>
    </w:p>
    <w:p>
      <w:pPr>
        <w:pStyle w:val="null3"/>
      </w:pPr>
      <w:r>
        <w:rPr/>
        <w:t>合同分包：不允许合同分包</w:t>
      </w:r>
    </w:p>
    <w:p>
      <w:pPr>
        <w:pStyle w:val="null3"/>
      </w:pPr>
      <w:r>
        <w:rPr/>
        <w:t>合同履行期限：服务期为1年(2026年度为2026年1月1日至12月31日）</w:t>
      </w:r>
    </w:p>
    <w:p>
      <w:pPr>
        <w:pStyle w:val="null3"/>
        <w:outlineLvl w:val="2"/>
      </w:pPr>
      <w:r>
        <w:rPr>
          <w:sz w:val="28"/>
          <w:b/>
        </w:rPr>
        <w:t>二.投标人的资格要求</w:t>
      </w:r>
    </w:p>
    <w:p>
      <w:pPr>
        <w:pStyle w:val="null3"/>
        <w:outlineLvl w:val="3"/>
      </w:pPr>
      <w:r>
        <w:rPr>
          <w:sz w:val="24"/>
          <w:b/>
        </w:rPr>
        <w:t>1.投标人应具备《中华人民共和国政府采购法》第二十二条规定的条件，提供下列材料：</w:t>
      </w:r>
    </w:p>
    <w:p>
      <w:pPr>
        <w:pStyle w:val="null3"/>
      </w:pPr>
      <w:r>
        <w:rPr/>
        <w:t>1）具有独立承担民事责任的能力：提供在中华人民共和国境内注册的法人或其他组织的营业执照（或事业单位法人证书，或社会团体法人登记证书，或执业许可证）复印件，分支机构投标，须取得具有法人资格的总公司出具给分支机构的授权书，并提供总公司和分支机构的营业执照复印件。已由总公司授权的，总公司取得的相关资质证书对分支机构有效，法律法规或者行业另有规定的除外，如投标供应商为自然人的提供自然人身份证明复印件</w:t>
      </w:r>
    </w:p>
    <w:p>
      <w:pPr>
        <w:pStyle w:val="null3"/>
      </w:pPr>
      <w:r>
        <w:rPr/>
        <w:t>2）有依法缴纳税收和社会保障资金的良好记录：提供书面声明函或其他证明材料，格式自拟</w:t>
      </w:r>
    </w:p>
    <w:p>
      <w:pPr>
        <w:pStyle w:val="null3"/>
      </w:pPr>
      <w:r>
        <w:rPr/>
        <w:t>3）具有良好的商业信誉和健全的财务会计制度：提供书面声明函或其他证明材料，格式自拟</w:t>
      </w:r>
    </w:p>
    <w:p>
      <w:pPr>
        <w:pStyle w:val="null3"/>
      </w:pPr>
      <w:r>
        <w:rPr/>
        <w:t>4）履行合同所必需的设备和专业技术能力：提供书面声明函或其他证明材料，格式自拟</w:t>
      </w:r>
    </w:p>
    <w:p>
      <w:pPr>
        <w:pStyle w:val="null3"/>
      </w:pPr>
      <w:r>
        <w:rPr/>
        <w:t>5）参加采购活动前3年内，在经营活动中没有重大违法记录：重大违法记录是指供应商因违法经营受到刑事处罚或者责令停产停业、吊销许可证或者执照、较大数额罚款等行政处罚（根据财库〔2022〕3号文，“较大数额罚款”认定为200万元以上的罚款，法律、行政法规以及国务院有关部门明确规定相关领域“较大数额罚款”标准高于200万元的，从其规定）（提供书面声明函或其他证明材料，格式自拟）</w:t>
      </w:r>
    </w:p>
    <w:p>
      <w:pPr>
        <w:pStyle w:val="null3"/>
        <w:outlineLvl w:val="3"/>
      </w:pPr>
      <w:r>
        <w:rPr>
          <w:sz w:val="24"/>
          <w:b/>
        </w:rPr>
        <w:t>2.落实政府采购政策需满足的资格要求：</w:t>
      </w:r>
    </w:p>
    <w:p>
      <w:pPr>
        <w:pStyle w:val="null3"/>
        <w:jc w:val="left"/>
      </w:pPr>
      <w:r>
        <w:rPr/>
        <w:t>采购包1（广州市中心城区珠江堤防涉河建设项目技术服务项目（2026年度））：</w:t>
      </w:r>
      <w:r>
        <w:rPr/>
        <w:t>本项目不属于专门面向中小企业采购的项目</w:t>
      </w:r>
    </w:p>
    <w:p>
      <w:pPr>
        <w:pStyle w:val="null3"/>
        <w:outlineLvl w:val="3"/>
      </w:pPr>
      <w:r>
        <w:rPr>
          <w:sz w:val="24"/>
          <w:b/>
        </w:rPr>
        <w:t>3.本项目特定的资格要求：</w:t>
      </w:r>
    </w:p>
    <w:p>
      <w:pPr>
        <w:pStyle w:val="null3"/>
      </w:pPr>
      <w:r>
        <w:rPr/>
        <w:t>采购包1（广州市中心城区珠江堤防涉河建设项目技术服务项目（2026年度））：</w:t>
      </w:r>
    </w:p>
    <w:p>
      <w:pPr>
        <w:pStyle w:val="null3"/>
      </w:pPr>
      <w:r>
        <w:rPr/>
        <w:t>1)信用记录: 投标供应商未被列入“中国执行信息公开网”（http://zxgk.court.gov.cn/shixin/）“记录失信被执行人”名单；“信用中国”网站(www.creditchina.gov.cn)“重大税收违法失信主体、政府采购严重违法失信行为记录名单”。同时，不处于中国政府采购网(www.ccgp.gov.cn)“政府采购严重违法失信行为信息记录” 中的禁止参加政府采购活动期间。如查询结果未显示存在失信记录，视为不存在上述不良信用记录。（①由采购代理机构于投标截止日当天在上述网站进行查询，同时对信用信息查询记录和证据截图或下载存档；②投标供应商为分公司的，同时对该分公司所属总公司（总所）进行信用记录查询，该分公司所属总公司（总所）存在不良信用记录的，视同投标供应商存在不良信用记录；③如相关失信记录已失效，投标供应商必须提供相关证明资料。）</w:t>
      </w:r>
    </w:p>
    <w:p>
      <w:pPr>
        <w:pStyle w:val="null3"/>
      </w:pPr>
      <w:r>
        <w:rPr/>
        <w:t>2)供应商必须符合法律、行政法规规定的其他条件：①为采购项目提供整体设计、规范编制或者项目管理、监理、检测等服务的供应商，不得再参加同一采购项目的其他采购活动。（提供书面声明函或其他证明材料，格式自拟）②单位负责人为同一人或者存在直接控股、管理关系的不同供应商，不得参加同一合同项下的政府采购活动。（提供书面声明函或其他证明材料，格式自拟）</w:t>
      </w:r>
    </w:p>
    <w:p>
      <w:pPr>
        <w:pStyle w:val="null3"/>
      </w:pPr>
      <w:r>
        <w:rPr/>
        <w:t>3)本项目不接受联合体投标</w:t>
      </w:r>
    </w:p>
    <w:p>
      <w:pPr>
        <w:pStyle w:val="null3"/>
        <w:outlineLvl w:val="2"/>
      </w:pPr>
      <w:r>
        <w:rPr>
          <w:sz w:val="28"/>
          <w:b/>
        </w:rPr>
        <w:t>三.获取招标文件</w:t>
      </w:r>
    </w:p>
    <w:p>
      <w:pPr>
        <w:pStyle w:val="null3"/>
        <w:ind w:firstLine="480"/>
      </w:pPr>
      <w:r>
        <w:rPr/>
        <w:t>时间：详见招标公告及其变更公告（如有）</w:t>
      </w:r>
    </w:p>
    <w:p>
      <w:pPr>
        <w:pStyle w:val="null3"/>
        <w:ind w:firstLine="480"/>
      </w:pPr>
      <w:r>
        <w:rPr/>
        <w:t>地点：详见招标公告及其变更公告（如有）</w:t>
      </w:r>
    </w:p>
    <w:p>
      <w:pPr>
        <w:pStyle w:val="null3"/>
        <w:ind w:firstLine="480"/>
      </w:pPr>
      <w:r>
        <w:rPr/>
        <w:t xml:space="preserve"> 获取方式：在线获取。供应商应从广东省政府采购网（https://gdgpo.czt.gd.gov.cn/）上广东政府采购智慧云平台（以下简称“云平台”）的政府采购供应商入口进行免费注册后，登录进入项目采购系统完成项目投标登记并在线获取招标文件（未按上述方式获取招标文件的供应商，其投标资格将被视为无效）。</w:t>
      </w:r>
    </w:p>
    <w:p>
      <w:pPr>
        <w:pStyle w:val="null3"/>
        <w:ind w:firstLine="480"/>
      </w:pPr>
      <w:r>
        <w:rPr/>
        <w:t>售价：免费</w:t>
      </w:r>
    </w:p>
    <w:p>
      <w:pPr>
        <w:pStyle w:val="null3"/>
        <w:outlineLvl w:val="2"/>
      </w:pPr>
      <w:r>
        <w:rPr>
          <w:sz w:val="28"/>
          <w:b/>
        </w:rPr>
        <w:t>四.提交投标文件截止时间、开标时间和地点：</w:t>
      </w:r>
    </w:p>
    <w:p>
      <w:pPr>
        <w:pStyle w:val="null3"/>
        <w:ind w:firstLine="480"/>
      </w:pPr>
      <w:r>
        <w:rPr/>
        <w:t xml:space="preserve"> 提交投标文件截止时间和开标时间：详见招标公告及其变更公告（如有）</w:t>
      </w:r>
    </w:p>
    <w:p>
      <w:pPr>
        <w:pStyle w:val="null3"/>
        <w:ind w:firstLine="480"/>
      </w:pPr>
      <w:r>
        <w:rPr/>
        <w:t xml:space="preserve"> （自招标文件开始发出之日起至投标人提交投标文件截止之日止，不得少于20日）</w:t>
      </w:r>
    </w:p>
    <w:p>
      <w:pPr>
        <w:pStyle w:val="null3"/>
        <w:ind w:firstLine="480"/>
      </w:pPr>
      <w:r>
        <w:rPr/>
        <w:t xml:space="preserve"> 地点：详见招标公告及其变更公告（如有）</w:t>
      </w:r>
    </w:p>
    <w:p>
      <w:pPr>
        <w:pStyle w:val="null3"/>
        <w:outlineLvl w:val="2"/>
      </w:pPr>
      <w:r>
        <w:rPr>
          <w:sz w:val="28"/>
          <w:b/>
        </w:rPr>
        <w:t>五.公告期限、发布公告的媒介：</w:t>
      </w:r>
    </w:p>
    <w:p>
      <w:pPr>
        <w:pStyle w:val="null3"/>
        <w:ind w:firstLine="480"/>
      </w:pPr>
      <w:r>
        <w:rPr/>
        <w:t xml:space="preserve"> 1、公告期限：自本公告发布之日起不得少于5个工作日。</w:t>
      </w:r>
    </w:p>
    <w:p>
      <w:pPr>
        <w:pStyle w:val="null3"/>
        <w:ind w:firstLine="480"/>
      </w:pPr>
      <w:r>
        <w:rPr/>
        <w:t xml:space="preserve"> 2、发布公告的媒介：中国政府采购网(www.ccgp.gov.cn)，广东省政府采购网(https://gdgpo.czt.gd.gov.cn/)</w:t>
      </w:r>
      <w:r>
        <w:rPr/>
        <w:t>广东志正招标有限公司（http://www.zztender.com/）</w:t>
      </w:r>
      <w:r>
        <w:rPr/>
        <w:t>。</w:t>
      </w:r>
    </w:p>
    <w:p>
      <w:pPr>
        <w:pStyle w:val="null3"/>
        <w:outlineLvl w:val="2"/>
      </w:pPr>
      <w:r>
        <w:rPr>
          <w:sz w:val="28"/>
          <w:b/>
        </w:rPr>
        <w:t>六.本项目联系方式：</w:t>
      </w:r>
    </w:p>
    <w:p>
      <w:pPr>
        <w:pStyle w:val="null3"/>
        <w:outlineLvl w:val="3"/>
      </w:pPr>
      <w:r>
        <w:rPr>
          <w:sz w:val="24"/>
          <w:b/>
        </w:rPr>
        <w:t xml:space="preserve"> 1.采购人信息</w:t>
      </w:r>
    </w:p>
    <w:p>
      <w:pPr>
        <w:pStyle w:val="null3"/>
        <w:ind w:firstLine="480"/>
      </w:pPr>
      <w:r>
        <w:rPr/>
        <w:t xml:space="preserve"> 名称：</w:t>
      </w:r>
      <w:r>
        <w:rPr/>
        <w:t>广州市珠江前后航道流域事务中心</w:t>
      </w:r>
    </w:p>
    <w:p>
      <w:pPr>
        <w:pStyle w:val="null3"/>
        <w:ind w:firstLine="480"/>
      </w:pPr>
      <w:r>
        <w:rPr/>
        <w:t xml:space="preserve"> 地址：</w:t>
      </w:r>
      <w:r>
        <w:rPr/>
        <w:t>广州市天河区瘦狗岭路555号10楼</w:t>
      </w:r>
    </w:p>
    <w:p>
      <w:pPr>
        <w:pStyle w:val="null3"/>
        <w:ind w:firstLine="480"/>
      </w:pPr>
      <w:r>
        <w:rPr/>
        <w:t xml:space="preserve"> 联系方式：</w:t>
      </w:r>
      <w:r>
        <w:rPr/>
        <w:t>020-38457001</w:t>
      </w:r>
    </w:p>
    <w:p>
      <w:pPr>
        <w:pStyle w:val="null3"/>
        <w:outlineLvl w:val="3"/>
      </w:pPr>
      <w:r>
        <w:rPr>
          <w:sz w:val="24"/>
          <w:b/>
        </w:rPr>
        <w:t xml:space="preserve"> 2.采购代理机构信息</w:t>
      </w:r>
    </w:p>
    <w:p>
      <w:pPr>
        <w:pStyle w:val="null3"/>
        <w:ind w:firstLine="480"/>
      </w:pPr>
      <w:r>
        <w:rPr/>
        <w:t xml:space="preserve"> 名称：</w:t>
      </w:r>
      <w:r>
        <w:rPr/>
        <w:t>广东志正招标有限公司</w:t>
      </w:r>
    </w:p>
    <w:p>
      <w:pPr>
        <w:pStyle w:val="null3"/>
        <w:ind w:firstLine="480"/>
      </w:pPr>
      <w:r>
        <w:rPr/>
        <w:t xml:space="preserve"> 地址：</w:t>
      </w:r>
      <w:r>
        <w:rPr/>
        <w:t>广东省广州市天河区龙怡路117号501、503、504、505、506房</w:t>
      </w:r>
    </w:p>
    <w:p>
      <w:pPr>
        <w:pStyle w:val="null3"/>
        <w:ind w:firstLine="480"/>
      </w:pPr>
      <w:r>
        <w:rPr/>
        <w:t xml:space="preserve"> 联系方式：</w:t>
      </w:r>
      <w:r>
        <w:rPr/>
        <w:t>020-85165610</w:t>
      </w:r>
    </w:p>
    <w:p>
      <w:pPr>
        <w:pStyle w:val="null3"/>
        <w:outlineLvl w:val="3"/>
      </w:pPr>
      <w:r>
        <w:rPr>
          <w:sz w:val="24"/>
          <w:b/>
        </w:rPr>
        <w:t xml:space="preserve"> 3.项目联系方式</w:t>
      </w:r>
    </w:p>
    <w:p>
      <w:pPr>
        <w:pStyle w:val="null3"/>
        <w:ind w:firstLine="480"/>
      </w:pPr>
      <w:r>
        <w:rPr/>
        <w:t xml:space="preserve"> 项目联系人：</w:t>
      </w:r>
      <w:r>
        <w:rPr/>
        <w:t>滕工</w:t>
      </w:r>
    </w:p>
    <w:p>
      <w:pPr>
        <w:pStyle w:val="null3"/>
        <w:ind w:firstLine="480"/>
      </w:pPr>
      <w:r>
        <w:rPr/>
        <w:t xml:space="preserve"> 电话：</w:t>
      </w:r>
      <w:r>
        <w:rPr/>
        <w:t>020-85165610</w:t>
      </w:r>
    </w:p>
    <w:p>
      <w:pPr>
        <w:pStyle w:val="null3"/>
        <w:outlineLvl w:val="3"/>
      </w:pPr>
      <w:r>
        <w:rPr>
          <w:sz w:val="24"/>
          <w:b/>
        </w:rPr>
        <w:t xml:space="preserve"> 4.技术支持联系方式</w:t>
      </w:r>
    </w:p>
    <w:p>
      <w:pPr>
        <w:pStyle w:val="null3"/>
        <w:ind w:firstLine="480"/>
      </w:pPr>
      <w:r>
        <w:rPr/>
        <w:t>云平台联系方式：020-88696588</w:t>
      </w:r>
    </w:p>
    <w:p>
      <w:pPr>
        <w:pStyle w:val="null3"/>
        <w:ind w:firstLine="480"/>
      </w:pPr>
      <w:r>
        <w:rPr/>
        <w:t>开标评标服务专线：020-88696599</w:t>
      </w:r>
    </w:p>
    <w:p>
      <w:pPr>
        <w:pStyle w:val="null3"/>
      </w:pPr>
      <w:r>
        <w:rPr/>
        <w:t xml:space="preserve"> 采购代理机构：</w:t>
      </w:r>
      <w:r>
        <w:rPr/>
        <w:t>广东志正招标有限公司</w:t>
      </w:r>
    </w:p>
    <w:p>
      <w:pPr>
        <w:pStyle w:val="null3"/>
        <w:ind w:firstLine="480"/>
      </w:pPr>
      <w:r>
        <w:rPr/>
        <w:t xml:space="preserve">  </w:t>
      </w:r>
    </w:p>
    <w:p>
      <w:pPr>
        <w:pStyle w:val="null3"/>
        <w:jc w:val="center"/>
        <w:outlineLvl w:val="1"/>
      </w:pPr>
      <w:r>
        <w:rPr>
          <w:sz w:val="36"/>
          <w:b/>
        </w:rPr>
        <w:t>第二章 采购需求</w:t>
      </w:r>
    </w:p>
    <w:p>
      <w:pPr>
        <w:pStyle w:val="null3"/>
        <w:outlineLvl w:val="2"/>
      </w:pPr>
      <w:r>
        <w:rPr>
          <w:sz w:val="28"/>
          <w:b/>
        </w:rPr>
        <w:t>一、项目概况：</w:t>
      </w:r>
    </w:p>
    <w:p>
      <w:pPr>
        <w:pStyle w:val="null3"/>
      </w:pPr>
      <w:r>
        <w:rPr>
          <w:sz w:val="21"/>
        </w:rPr>
        <w:t>（一）项目名称：</w:t>
      </w:r>
      <w:r>
        <w:rPr>
          <w:sz w:val="21"/>
        </w:rPr>
        <w:t>广州市中心城区珠江堤防涉河建设项目技术服务项目（</w:t>
      </w:r>
      <w:r>
        <w:rPr>
          <w:sz w:val="21"/>
        </w:rPr>
        <w:t>2026</w:t>
      </w:r>
      <w:r>
        <w:rPr>
          <w:sz w:val="21"/>
        </w:rPr>
        <w:t>年度）</w:t>
      </w:r>
    </w:p>
    <w:p>
      <w:pPr>
        <w:pStyle w:val="null3"/>
        <w:ind w:firstLine="480"/>
        <w:jc w:val="both"/>
      </w:pPr>
      <w:r>
        <w:rPr>
          <w:sz w:val="21"/>
        </w:rPr>
        <w:t>（二）项目预算（最高限价）：</w:t>
      </w:r>
      <w:r>
        <w:rPr>
          <w:sz w:val="21"/>
        </w:rPr>
        <w:t>2044972.36</w:t>
      </w:r>
      <w:r>
        <w:rPr>
          <w:sz w:val="21"/>
        </w:rPr>
        <w:t>元</w:t>
      </w:r>
      <w:r>
        <w:rPr>
          <w:sz w:val="21"/>
        </w:rPr>
        <w:t>，</w:t>
      </w:r>
      <w:r>
        <w:rPr>
          <w:sz w:val="21"/>
        </w:rPr>
        <w:t>（凡超过最高限价的，一律视为无效报价。），具体以合同约定及财政年度拨款为准。</w:t>
      </w:r>
    </w:p>
    <w:p>
      <w:pPr>
        <w:pStyle w:val="null3"/>
        <w:ind w:firstLine="480"/>
        <w:jc w:val="both"/>
      </w:pPr>
      <w:r>
        <w:rPr>
          <w:sz w:val="21"/>
        </w:rPr>
        <w:t>（三）合同履行期限：服务期为</w:t>
      </w:r>
      <w:r>
        <w:rPr>
          <w:sz w:val="21"/>
        </w:rPr>
        <w:t>1</w:t>
      </w:r>
      <w:r>
        <w:rPr>
          <w:sz w:val="21"/>
        </w:rPr>
        <w:t>年</w:t>
      </w:r>
      <w:r>
        <w:rPr>
          <w:sz w:val="21"/>
        </w:rPr>
        <w:t>(</w:t>
      </w:r>
      <w:r>
        <w:rPr>
          <w:sz w:val="21"/>
        </w:rPr>
        <w:t>2026</w:t>
      </w:r>
      <w:r>
        <w:rPr>
          <w:sz w:val="21"/>
        </w:rPr>
        <w:t>年度为</w:t>
      </w:r>
      <w:r>
        <w:rPr>
          <w:sz w:val="21"/>
        </w:rPr>
        <w:t>2026</w:t>
      </w:r>
      <w:r>
        <w:rPr>
          <w:sz w:val="21"/>
        </w:rPr>
        <w:t>年</w:t>
      </w:r>
      <w:r>
        <w:rPr>
          <w:sz w:val="21"/>
        </w:rPr>
        <w:t>1</w:t>
      </w:r>
      <w:r>
        <w:rPr>
          <w:sz w:val="21"/>
        </w:rPr>
        <w:t>月</w:t>
      </w:r>
      <w:r>
        <w:rPr>
          <w:sz w:val="21"/>
        </w:rPr>
        <w:t>1</w:t>
      </w:r>
      <w:r>
        <w:rPr>
          <w:sz w:val="21"/>
        </w:rPr>
        <w:t>日至</w:t>
      </w:r>
      <w:r>
        <w:rPr>
          <w:sz w:val="21"/>
        </w:rPr>
        <w:t>12</w:t>
      </w:r>
      <w:r>
        <w:rPr>
          <w:sz w:val="21"/>
        </w:rPr>
        <w:t>月</w:t>
      </w:r>
      <w:r>
        <w:rPr>
          <w:sz w:val="21"/>
        </w:rPr>
        <w:t>31</w:t>
      </w:r>
      <w:r>
        <w:rPr>
          <w:sz w:val="21"/>
        </w:rPr>
        <w:t>日</w:t>
      </w:r>
      <w:r>
        <w:rPr>
          <w:sz w:val="21"/>
        </w:rPr>
        <w:t>）。</w:t>
      </w:r>
    </w:p>
    <w:p>
      <w:pPr>
        <w:pStyle w:val="null3"/>
        <w:ind w:firstLine="480"/>
        <w:jc w:val="both"/>
      </w:pPr>
      <w:r>
        <w:rPr>
          <w:sz w:val="21"/>
        </w:rPr>
        <w:t>（四）本项目报价采用总价包干的方式，凡超过最高限价的投标报价均视为无效投标。</w:t>
      </w:r>
    </w:p>
    <w:p>
      <w:pPr>
        <w:pStyle w:val="null3"/>
        <w:ind w:firstLine="480"/>
        <w:jc w:val="both"/>
      </w:pPr>
      <w:r>
        <w:rPr>
          <w:sz w:val="21"/>
        </w:rPr>
        <w:t>（五）投标供应商须对本项目服务进行整体响应，任何只对其中一部分内容进行的响应都被视为无效投标。</w:t>
      </w:r>
    </w:p>
    <w:p>
      <w:pPr>
        <w:pStyle w:val="null3"/>
        <w:ind w:firstLine="480"/>
        <w:jc w:val="both"/>
      </w:pPr>
      <w:r>
        <w:rPr>
          <w:sz w:val="21"/>
        </w:rPr>
        <w:t>（六）除采购人书面同意或法律、法规有明确规定可以分包的情形外，中标供应商不得以任何方式分包或转包本项目。</w:t>
      </w:r>
    </w:p>
    <w:p>
      <w:pPr>
        <w:pStyle w:val="null3"/>
        <w:ind w:firstLine="210"/>
        <w:jc w:val="both"/>
      </w:pPr>
      <w:r>
        <w:rPr>
          <w:sz w:val="21"/>
        </w:rPr>
        <w:t>★</w:t>
      </w:r>
      <w:r>
        <w:rPr>
          <w:sz w:val="21"/>
        </w:rPr>
        <w:t>（七）供应商应按照《中华人民共和国劳动法》的相关规定发放工资，服务人员工资不得低于广州市企业职工最低工资标准（工资不含按国家规定供应商必须支付的社会保险及其他应付费用）。供应商应按照《中华人民共和国社会保险法》和《住房公积金管理条例》的相关规定，支付国家规定必须购买的社会保险费用和缴存住房公积金。</w:t>
      </w:r>
    </w:p>
    <w:p>
      <w:pPr>
        <w:pStyle w:val="null3"/>
        <w:ind w:firstLine="420"/>
        <w:jc w:val="both"/>
      </w:pPr>
      <w:r>
        <w:rPr>
          <w:sz w:val="21"/>
        </w:rPr>
        <w:t>（八）落实政府采购政策需满足的资格要求：</w:t>
      </w:r>
      <w:r>
        <w:rPr>
          <w:sz w:val="21"/>
        </w:rPr>
        <w:t>本项目不专门面向中小企业</w:t>
      </w:r>
      <w:r>
        <w:rPr>
          <w:sz w:val="21"/>
        </w:rPr>
        <w:t>采购</w:t>
      </w:r>
      <w:r>
        <w:rPr>
          <w:sz w:val="21"/>
        </w:rPr>
        <w:t>的原因：本次采购服务主要是</w:t>
      </w:r>
      <w:r>
        <w:rPr>
          <w:sz w:val="21"/>
        </w:rPr>
        <w:t>广州市中心城区珠江堤防涉河建设项目技术服务</w:t>
      </w:r>
      <w:r>
        <w:rPr>
          <w:sz w:val="21"/>
        </w:rPr>
        <w:t>，专业性较强，如项目设置为专门面向中小企业采购时，存在可能影响政府采购目标实现的情形，由此属于《关于印发〈政府采购促进中小企业发展管理办法〉的通知》（财库〔</w:t>
      </w:r>
      <w:r>
        <w:rPr>
          <w:sz w:val="21"/>
        </w:rPr>
        <w:t>2020</w:t>
      </w:r>
      <w:r>
        <w:rPr>
          <w:sz w:val="21"/>
        </w:rPr>
        <w:t>〕</w:t>
      </w:r>
      <w:r>
        <w:rPr>
          <w:sz w:val="21"/>
        </w:rPr>
        <w:t>46</w:t>
      </w:r>
      <w:r>
        <w:rPr>
          <w:sz w:val="21"/>
        </w:rPr>
        <w:t>号）</w:t>
      </w:r>
      <w:r>
        <w:rPr>
          <w:sz w:val="21"/>
        </w:rPr>
        <w:t>中</w:t>
      </w:r>
      <w:r>
        <w:rPr>
          <w:sz w:val="21"/>
        </w:rPr>
        <w:t>“</w:t>
      </w:r>
      <w:r>
        <w:rPr>
          <w:sz w:val="21"/>
        </w:rPr>
        <w:t>按照本办法规定预留采购份额无法确保充分供应、充分竞争，或者存在可能影响政府采购目标实现的情形</w:t>
      </w:r>
      <w:r>
        <w:rPr>
          <w:sz w:val="21"/>
        </w:rPr>
        <w:t>”</w:t>
      </w:r>
      <w:r>
        <w:rPr>
          <w:sz w:val="21"/>
        </w:rPr>
        <w:t>情形，因此本项目不属于专门面向中小企业采购的项目。</w:t>
      </w:r>
    </w:p>
    <w:p>
      <w:pPr>
        <w:pStyle w:val="null3"/>
      </w:pPr>
      <w:r>
        <w:rPr/>
        <w:t>采购包1（广州市中心城区珠江堤防涉河建设项目技术服务项目（2026年度））</w:t>
      </w:r>
      <w:r>
        <w:rPr>
          <w:b/>
        </w:rPr>
        <w:t>1.主要商务要求</w:t>
      </w:r>
    </w:p>
    <w:tbl>
      <w:tblPr>
        <w:tblW w:w="0" w:type="auto"/>
        <w:tblBorders>
          <w:top w:val="single"/>
          <w:left w:val="single"/>
          <w:bottom w:val="single"/>
          <w:right w:val="single"/>
          <w:insideH w:val="single"/>
          <w:insideV w:val="single"/>
        </w:tblBorders>
      </w:tblPr>
      <w:tblGrid>
        <w:gridCol w:w="4153"/>
        <w:gridCol w:w="4153"/>
      </w:tblGrid>
      <w:tr>
        <w:tc>
          <w:tcPr>
            <w:tcW w:type="dxa" w:w="4153"/>
          </w:tcPr>
          <w:p>
            <w:pPr>
              <w:pStyle w:val="null3"/>
            </w:pPr>
            <w:r>
              <w:rPr/>
              <w:t>标的提供的时间</w:t>
            </w:r>
          </w:p>
        </w:tc>
        <w:tc>
          <w:tcPr>
            <w:tcW w:type="dxa" w:w="4153"/>
          </w:tcPr>
          <w:p>
            <w:pPr>
              <w:pStyle w:val="null3"/>
            </w:pPr>
            <w:r>
              <w:rPr/>
              <w:t>服务期为1年(2026年度为2026年1月1日至12月31日）</w:t>
            </w:r>
          </w:p>
        </w:tc>
      </w:tr>
      <w:tr>
        <w:tc>
          <w:tcPr>
            <w:tcW w:type="dxa" w:w="4153"/>
          </w:tcPr>
          <w:p>
            <w:pPr>
              <w:pStyle w:val="null3"/>
            </w:pPr>
            <w:r>
              <w:rPr/>
              <w:t>标的提供的地点</w:t>
            </w:r>
          </w:p>
        </w:tc>
        <w:tc>
          <w:tcPr>
            <w:tcW w:type="dxa" w:w="4153"/>
          </w:tcPr>
          <w:p>
            <w:pPr>
              <w:pStyle w:val="null3"/>
            </w:pPr>
            <w:r>
              <w:rPr/>
              <w:t>采购人指定地点</w:t>
            </w:r>
          </w:p>
        </w:tc>
      </w:tr>
      <w:tr>
        <w:tc>
          <w:tcPr>
            <w:tcW w:type="dxa" w:w="4153"/>
          </w:tcPr>
          <w:p>
            <w:pPr>
              <w:pStyle w:val="null3"/>
            </w:pPr>
            <w:r>
              <w:rPr/>
              <w:t>付款方式</w:t>
            </w:r>
          </w:p>
        </w:tc>
        <w:tc>
          <w:tcPr>
            <w:tcW w:type="dxa" w:w="4153"/>
          </w:tcPr>
          <w:p>
            <w:pPr>
              <w:pStyle w:val="null3"/>
            </w:pPr>
            <w:r>
              <w:rPr/>
              <w:t>1期：支付比例100%,支付比例30%,合同签订生效后，采购人在收到供应商递交的合格请款资料5个工作日内向供应商支付合同价的30%。（未收到或供应商递交的资料不合格或财政资金未到位除外） 2期：支付比例40%,当累计完成工作量超过合同的30%时，供应商可向采购人申请支付进度款。进度款每月按进度支付，进度款累计支付至应付款的70%。结算未完成前，最多支付至合同价的70%，否则采购人有权不予支付。 3期：在项目结算完成后支付尾款；中标供应商应在合同服务期满后4个月内提交结算资料。 注：1.由中标供应商提出付款申请，采购人在接到付款申请后按照相关规定以及部门预算资金计划安排进行办理。 2.因本项目的资金来源为财政资金，具体支付额度及时间以财政部门最终审定并下达的经费预算和时间为准。财政资金下达后，采购人在前款规定的付款时限内提出支付申请手续，即视为采购人已经按期支付。 3.中标供应商应在每次申请采购人拨款前，按通知时间开具正规的税务发票给采购人办理支付手续。</w:t>
            </w:r>
          </w:p>
          <w:p>
            <w:pPr>
              <w:pStyle w:val="null3"/>
            </w:pPr>
            <w:r>
              <w:rPr/>
              <w:t>如项目发生合同融资，采购人需将合同款项支付到合同约定收款账户</w:t>
            </w:r>
          </w:p>
        </w:tc>
      </w:tr>
      <w:tr>
        <w:tc>
          <w:tcPr>
            <w:tcW w:type="dxa" w:w="4153"/>
          </w:tcPr>
          <w:p>
            <w:pPr>
              <w:pStyle w:val="null3"/>
            </w:pPr>
            <w:r>
              <w:rPr/>
              <w:t>验收要求</w:t>
            </w:r>
          </w:p>
        </w:tc>
        <w:tc>
          <w:tcPr>
            <w:tcW w:type="dxa" w:w="4153"/>
          </w:tcPr>
          <w:p>
            <w:pPr>
              <w:pStyle w:val="null3"/>
            </w:pPr>
            <w:r>
              <w:rPr/>
              <w:t>1期：详见采购需求附表一。</w:t>
            </w:r>
          </w:p>
        </w:tc>
      </w:tr>
      <w:tr>
        <w:tc>
          <w:tcPr>
            <w:tcW w:type="dxa" w:w="4153"/>
          </w:tcPr>
          <w:p>
            <w:pPr>
              <w:pStyle w:val="null3"/>
            </w:pPr>
            <w:r>
              <w:rPr/>
              <w:t>履约保证金</w:t>
            </w:r>
          </w:p>
        </w:tc>
        <w:tc>
          <w:tcPr>
            <w:tcW w:type="dxa" w:w="4153"/>
          </w:tcPr>
          <w:p>
            <w:pPr>
              <w:pStyle w:val="null3"/>
            </w:pPr>
            <w:r>
              <w:rPr/>
              <w:t>交纳比例：5%</w:t>
            </w:r>
          </w:p>
          <w:p>
            <w:pPr>
              <w:pStyle w:val="null3"/>
            </w:pPr>
            <w:r>
              <w:rPr/>
              <w:t>缴费渠道：</w:t>
            </w:r>
            <w:r>
              <w:rPr/>
              <w:t>电子保函（保险）</w:t>
            </w:r>
            <w:r>
              <w:rPr/>
              <w:t>、其他</w:t>
            </w:r>
          </w:p>
          <w:p>
            <w:pPr>
              <w:pStyle w:val="null3"/>
            </w:pPr>
            <w:r>
              <w:rPr/>
              <w:t>账号：44043301040003080</w:t>
            </w:r>
          </w:p>
          <w:p>
            <w:pPr>
              <w:pStyle w:val="null3"/>
            </w:pPr>
            <w:r>
              <w:rPr/>
              <w:t>户名：广州市珠江前后航道流域事务中心</w:t>
            </w:r>
          </w:p>
          <w:p>
            <w:pPr>
              <w:pStyle w:val="null3"/>
            </w:pPr>
            <w:r>
              <w:rPr/>
              <w:t>开户行：农业银行广州穗西支行</w:t>
            </w:r>
          </w:p>
          <w:p>
            <w:pPr>
              <w:pStyle w:val="null3"/>
            </w:pPr>
            <w:r>
              <w:rPr/>
              <w:t>说明：1.履约保证金金额：合同金额的5％；2.履约保证金的形式：以支票、汇票、本票、保函等非现金形式缴纳或提交保证金。3.履约保证金要求：合同签订后20日内（双方另有约定的按双方约定执行），供应商向采购人提交履约保证金。 履约保函退还时间：若供应商没有违约行为，履约保函在服务期结束后由采购人退还。一旦发生以下问题，采购人有权不退还履约保证金：（1）因供应商违约导致工作缺失，采购人书面通知2次后仍不整改。（2）供应商在合同期内放弃履行合同，或因供应商原因使合同终止。（3）供应商提交的履约保函在到期前，供应商应提前7天向采购人提交新的保函以替换即将到期的保函，且新提交的保函的期限延长不得少于6个月。如供应商未及时提交的，采购人有权直接要求担保银行支付其担保的全部金额。（4）对于因供应商拖欠劳务工资而造成群体性示威等，造成一切不良社会影响后果的，采购人有权从供应商履约保证金或应付、将在付给供应商的款项中扣除10万元/次作为违约金。采购人有权根据供应商的雇员所提供的数据直接将劳务工资支付给供应商雇员，并在应付、将付给供应商的服务费中扣除。上述行为对采购人造成损失的，供应商应赔偿采购人的损失。 履约担保的有效期应当自合同生效之日起至合同服务期结束。 履约保证金可以以履约保函（保险）形式提供，目前"广东政府采购智慧云平台金融服务中心(https://gdgpo.czt.gd.gov.cn/zcdservice/zcd/guangdong/)已实现电子履约保函（保险）在线办理功能，有意愿供应商可自行办理提供。</w:t>
            </w:r>
          </w:p>
          <w:p>
            <w:pPr>
              <w:pStyle w:val="null3"/>
            </w:pPr>
            <w:r>
              <w:rPr/>
              <w:t xml:space="preserve"> 履约保证金可以以履约保函（保险）形式提供，目前"广东政府采购智慧云平台金融服务中心(https://gdgpo.czt.gd.gov.cn/zcdservice/zcd/guangdong/)已实现电子履约保函（保险）在线办理功能，有意愿供应商可自行办理提供。</w:t>
            </w:r>
          </w:p>
        </w:tc>
      </w:tr>
      <w:tr>
        <w:tc>
          <w:tcPr>
            <w:tcW w:type="dxa" w:w="4153"/>
          </w:tcPr>
          <w:p>
            <w:pPr>
              <w:pStyle w:val="null3"/>
            </w:pPr>
            <w:r>
              <w:rPr/>
              <w:t>其他</w:t>
            </w:r>
          </w:p>
        </w:tc>
        <w:tc>
          <w:tcPr>
            <w:tcW w:type="dxa" w:w="4153"/>
          </w:tcPr>
          <w:p>
            <w:pPr>
              <w:pStyle w:val="null3"/>
            </w:pPr>
            <w:r>
              <w:rPr/>
              <w:t>其他，投标人的应急能力：投标人需承诺接到采购人服务通知后，3小时内（含）响应</w:t>
            </w:r>
          </w:p>
        </w:tc>
      </w:tr>
    </w:tbl>
    <w:p>
      <w:pPr>
        <w:pStyle w:val="null3"/>
      </w:pPr>
      <w:r>
        <w:rPr>
          <w:b/>
        </w:rPr>
        <w:t>2.技术标准与要求</w:t>
      </w:r>
    </w:p>
    <w:tbl>
      <w:tblPr>
        <w:tblW w:w="0" w:type="auto"/>
        <w:tblBorders>
          <w:top w:val="single"/>
          <w:left w:val="single"/>
          <w:bottom w:val="single"/>
          <w:right w:val="single"/>
          <w:insideH w:val="single"/>
          <w:insideV w:val="single"/>
        </w:tblBorders>
      </w:tblPr>
      <w:tblGrid>
        <w:gridCol w:w="933"/>
        <w:gridCol w:w="933"/>
        <w:gridCol w:w="933"/>
        <w:gridCol w:w="933"/>
        <w:gridCol w:w="933"/>
        <w:gridCol w:w="933"/>
        <w:gridCol w:w="933"/>
        <w:gridCol w:w="840"/>
        <w:gridCol w:w="933"/>
      </w:tblGrid>
      <w:tr>
        <w:tc>
          <w:tcPr>
            <w:tcW w:type="dxa" w:w="933"/>
          </w:tcPr>
          <w:p>
            <w:pPr>
              <w:pStyle w:val="null3"/>
              <w:jc w:val="center"/>
            </w:pPr>
            <w:r>
              <w:rPr/>
              <w:t>序号</w:t>
            </w:r>
          </w:p>
        </w:tc>
        <w:tc>
          <w:tcPr>
            <w:tcW w:type="dxa" w:w="933"/>
          </w:tcPr>
          <w:p>
            <w:pPr>
              <w:pStyle w:val="null3"/>
              <w:jc w:val="center"/>
            </w:pPr>
            <w:r>
              <w:rPr/>
              <w:t>品目名称</w:t>
            </w:r>
          </w:p>
        </w:tc>
        <w:tc>
          <w:tcPr>
            <w:tcW w:type="dxa" w:w="933"/>
          </w:tcPr>
          <w:p>
            <w:pPr>
              <w:pStyle w:val="null3"/>
              <w:jc w:val="center"/>
            </w:pPr>
            <w:r>
              <w:rPr/>
              <w:t>标的名称</w:t>
            </w:r>
          </w:p>
        </w:tc>
        <w:tc>
          <w:tcPr>
            <w:tcW w:type="dxa" w:w="933"/>
          </w:tcPr>
          <w:p>
            <w:pPr>
              <w:pStyle w:val="null3"/>
              <w:jc w:val="center"/>
            </w:pPr>
            <w:r>
              <w:rPr/>
              <w:t>单位</w:t>
            </w:r>
          </w:p>
        </w:tc>
        <w:tc>
          <w:tcPr>
            <w:tcW w:type="dxa" w:w="933"/>
          </w:tcPr>
          <w:p>
            <w:pPr>
              <w:pStyle w:val="null3"/>
              <w:jc w:val="center"/>
            </w:pPr>
            <w:r>
              <w:rPr/>
              <w:t>数量</w:t>
            </w:r>
          </w:p>
        </w:tc>
        <w:tc>
          <w:tcPr>
            <w:tcW w:type="dxa" w:w="933"/>
          </w:tcPr>
          <w:p>
            <w:pPr>
              <w:pStyle w:val="null3"/>
              <w:jc w:val="center"/>
            </w:pPr>
            <w:r>
              <w:rPr/>
              <w:t>分项预算单价（元）</w:t>
            </w:r>
          </w:p>
        </w:tc>
        <w:tc>
          <w:tcPr>
            <w:tcW w:type="dxa" w:w="933"/>
          </w:tcPr>
          <w:p>
            <w:pPr>
              <w:pStyle w:val="null3"/>
              <w:jc w:val="center"/>
            </w:pPr>
            <w:r>
              <w:rPr/>
              <w:t>分项预算总价（元）</w:t>
            </w:r>
          </w:p>
        </w:tc>
        <w:tc>
          <w:tcPr>
            <w:tcW w:type="dxa" w:w="840"/>
          </w:tcPr>
          <w:p>
            <w:pPr>
              <w:pStyle w:val="null3"/>
            </w:pPr>
            <w:r>
              <w:rPr/>
              <w:t>所属行业</w:t>
            </w:r>
          </w:p>
        </w:tc>
        <w:tc>
          <w:tcPr>
            <w:tcW w:type="dxa" w:w="933"/>
          </w:tcPr>
          <w:p>
            <w:pPr>
              <w:pStyle w:val="null3"/>
              <w:jc w:val="center"/>
            </w:pPr>
            <w:r>
              <w:rPr/>
              <w:t>技术要求</w:t>
            </w:r>
          </w:p>
        </w:tc>
      </w:tr>
      <w:tr>
        <w:tc>
          <w:tcPr>
            <w:tcW w:type="dxa" w:w="933"/>
          </w:tcPr>
          <w:p>
            <w:pPr>
              <w:pStyle w:val="null3"/>
              <w:jc w:val="center"/>
            </w:pPr>
            <w:r>
              <w:rPr/>
              <w:t>1</w:t>
            </w:r>
          </w:p>
        </w:tc>
        <w:tc>
          <w:tcPr>
            <w:tcW w:type="dxa" w:w="933"/>
          </w:tcPr>
          <w:p>
            <w:pPr>
              <w:pStyle w:val="null3"/>
              <w:jc w:val="left"/>
            </w:pPr>
            <w:r>
              <w:rPr/>
              <w:t>其他水利管理服务</w:t>
            </w:r>
          </w:p>
        </w:tc>
        <w:tc>
          <w:tcPr>
            <w:tcW w:type="dxa" w:w="933"/>
          </w:tcPr>
          <w:p>
            <w:pPr>
              <w:pStyle w:val="null3"/>
              <w:jc w:val="left"/>
            </w:pPr>
            <w:r>
              <w:rPr/>
              <w:t>广州市中心城区珠江堤防涉河建设项目技术服务项目（2026年度）</w:t>
            </w:r>
          </w:p>
        </w:tc>
        <w:tc>
          <w:tcPr>
            <w:tcW w:type="dxa" w:w="933"/>
          </w:tcPr>
          <w:p>
            <w:pPr>
              <w:pStyle w:val="null3"/>
              <w:jc w:val="left"/>
            </w:pPr>
            <w:r>
              <w:rPr/>
              <w:t>项</w:t>
            </w:r>
          </w:p>
        </w:tc>
        <w:tc>
          <w:tcPr>
            <w:tcW w:type="dxa" w:w="933"/>
          </w:tcPr>
          <w:p>
            <w:pPr>
              <w:pStyle w:val="null3"/>
              <w:jc w:val="right"/>
            </w:pPr>
            <w:r>
              <w:rPr/>
              <w:t>1.00</w:t>
            </w:r>
          </w:p>
        </w:tc>
        <w:tc>
          <w:tcPr>
            <w:tcW w:type="dxa" w:w="933"/>
          </w:tcPr>
          <w:p>
            <w:pPr>
              <w:pStyle w:val="null3"/>
              <w:jc w:val="right"/>
            </w:pPr>
            <w:r>
              <w:rPr/>
              <w:t>2,044,972.36</w:t>
            </w:r>
          </w:p>
        </w:tc>
        <w:tc>
          <w:tcPr>
            <w:tcW w:type="dxa" w:w="933"/>
          </w:tcPr>
          <w:p>
            <w:pPr>
              <w:pStyle w:val="null3"/>
              <w:jc w:val="right"/>
            </w:pPr>
            <w:r>
              <w:rPr/>
              <w:t>2,044,972.36</w:t>
            </w:r>
          </w:p>
        </w:tc>
        <w:tc>
          <w:tcPr>
            <w:tcW w:type="dxa" w:w="840"/>
          </w:tcPr>
          <w:p>
            <w:pPr>
              <w:pStyle w:val="null3"/>
            </w:pPr>
            <w:r>
              <w:rPr/>
              <w:t>其他未列明行业</w:t>
            </w:r>
          </w:p>
        </w:tc>
        <w:tc>
          <w:tcPr>
            <w:tcW w:type="dxa" w:w="933"/>
          </w:tcPr>
          <w:p>
            <w:pPr>
              <w:pStyle w:val="null3"/>
            </w:pPr>
            <w:r>
              <w:rPr/>
              <w:t>详见附表一</w:t>
            </w:r>
          </w:p>
        </w:tc>
      </w:tr>
    </w:tbl>
    <w:p>
      <w:pPr>
        <w:pStyle w:val="null3"/>
      </w:pPr>
      <w:r>
        <w:rPr>
          <w:b/>
        </w:rPr>
        <w:t>附表</w:t>
      </w:r>
      <w:r>
        <w:rPr>
          <w:b/>
        </w:rPr>
        <w:t>一</w:t>
      </w:r>
      <w:r>
        <w:rPr>
          <w:b/>
        </w:rPr>
        <w:t>：</w:t>
      </w:r>
      <w:r>
        <w:rPr>
          <w:b/>
        </w:rPr>
        <w:t>广州市中心城区珠江堤防涉河建设项目技术服务项目（2026年度）</w:t>
      </w:r>
    </w:p>
    <w:tbl>
      <w:tblPr>
        <w:tblW w:w="0" w:type="auto"/>
        <w:tblBorders>
          <w:top w:val="single"/>
          <w:left w:val="single"/>
          <w:bottom w:val="single"/>
          <w:right w:val="single"/>
          <w:insideH w:val="single"/>
          <w:insideV w:val="single"/>
        </w:tblBorders>
      </w:tblPr>
      <w:tblGrid>
        <w:gridCol w:w="2076"/>
        <w:gridCol w:w="415"/>
        <w:gridCol w:w="5814"/>
      </w:tblGrid>
      <w:tr>
        <w:tc>
          <w:tcPr>
            <w:tcW w:type="dxa" w:w="2076"/>
          </w:tcPr>
          <w:p>
            <w:pPr>
              <w:pStyle w:val="null3"/>
            </w:pPr>
            <w:r>
              <w:rPr/>
              <w:t>参数性质</w:t>
            </w:r>
          </w:p>
        </w:tc>
        <w:tc>
          <w:tcPr>
            <w:tcW w:type="dxa" w:w="415"/>
          </w:tcPr>
          <w:p>
            <w:pPr>
              <w:pStyle w:val="null3"/>
            </w:pPr>
            <w:r>
              <w:rPr/>
              <w:t>序号</w:t>
            </w:r>
          </w:p>
        </w:tc>
        <w:tc>
          <w:tcPr>
            <w:tcW w:type="dxa" w:w="5814"/>
          </w:tcPr>
          <w:p>
            <w:pPr>
              <w:pStyle w:val="null3"/>
            </w:pPr>
            <w:r>
              <w:rPr/>
              <w:t>具体技术(参数)要求</w:t>
            </w:r>
          </w:p>
        </w:tc>
      </w:tr>
      <w:tr>
        <w:tc>
          <w:tcPr>
            <w:tcW w:type="dxa" w:w="2076"/>
          </w:tcPr>
          <w:p/>
        </w:tc>
        <w:tc>
          <w:tcPr>
            <w:tcW w:type="dxa" w:w="415"/>
          </w:tcPr>
          <w:p>
            <w:pPr>
              <w:pStyle w:val="null3"/>
            </w:pPr>
            <w:r>
              <w:rPr/>
              <w:t>1</w:t>
            </w:r>
          </w:p>
        </w:tc>
        <w:tc>
          <w:tcPr>
            <w:tcW w:type="dxa" w:w="5814"/>
          </w:tcPr>
          <w:p>
            <w:pPr>
              <w:pStyle w:val="null3"/>
              <w:jc w:val="both"/>
            </w:pPr>
            <w:r>
              <w:rPr>
                <w:sz w:val="21"/>
                <w:b/>
              </w:rPr>
              <w:t>一、项目概况</w:t>
            </w:r>
          </w:p>
          <w:p>
            <w:pPr>
              <w:pStyle w:val="null3"/>
            </w:pPr>
            <w:r>
              <w:rPr>
                <w:sz w:val="21"/>
              </w:rPr>
              <w:t>珠江广州河段上自白云区的流溪河口，下至天河区深涌口，建设有</w:t>
            </w:r>
            <w:r>
              <w:rPr>
                <w:sz w:val="21"/>
              </w:rPr>
              <w:t>136.6公里珠江堤防，</w:t>
            </w:r>
            <w:r>
              <w:rPr>
                <w:sz w:val="21"/>
                <w:color w:val="000000"/>
              </w:rPr>
              <w:t>本项目主要是配合采购人对涉河建设项目开展批后监管工作，通过投入专业技术人员和设备，加强监管，</w:t>
            </w:r>
            <w:r>
              <w:rPr>
                <w:sz w:val="21"/>
                <w:color w:val="000000"/>
              </w:rPr>
              <w:t>加</w:t>
            </w:r>
            <w:r>
              <w:rPr>
                <w:sz w:val="21"/>
                <w:color w:val="000000"/>
              </w:rPr>
              <w:t>强信息化</w:t>
            </w:r>
            <w:r>
              <w:rPr>
                <w:sz w:val="21"/>
                <w:color w:val="000000"/>
              </w:rPr>
              <w:t>、</w:t>
            </w:r>
            <w:r>
              <w:rPr>
                <w:sz w:val="21"/>
                <w:color w:val="000000"/>
              </w:rPr>
              <w:t>智慧化</w:t>
            </w:r>
            <w:r>
              <w:rPr>
                <w:sz w:val="21"/>
                <w:color w:val="000000"/>
              </w:rPr>
              <w:t>管理，建立专业巡查体系，对涉河建设项目存在的问题做到早发现、早制止、早处置</w:t>
            </w:r>
            <w:r>
              <w:rPr>
                <w:sz w:val="21"/>
                <w:color w:val="000000"/>
              </w:rPr>
              <w:t>，</w:t>
            </w:r>
            <w:r>
              <w:rPr>
                <w:sz w:val="21"/>
                <w:color w:val="000000"/>
              </w:rPr>
              <w:t>进一步保障</w:t>
            </w:r>
            <w:r>
              <w:rPr>
                <w:sz w:val="21"/>
                <w:color w:val="000000"/>
              </w:rPr>
              <w:t>持河道岸线和河势稳定，保障河道行洪</w:t>
            </w:r>
            <w:r>
              <w:rPr>
                <w:sz w:val="21"/>
                <w:color w:val="000000"/>
              </w:rPr>
              <w:t>和堤防</w:t>
            </w:r>
            <w:r>
              <w:rPr>
                <w:sz w:val="21"/>
                <w:color w:val="000000"/>
              </w:rPr>
              <w:t>安全。</w:t>
            </w:r>
          </w:p>
        </w:tc>
      </w:tr>
      <w:tr>
        <w:tc>
          <w:tcPr>
            <w:tcW w:type="dxa" w:w="2076"/>
          </w:tcPr>
          <w:p/>
        </w:tc>
        <w:tc>
          <w:tcPr>
            <w:tcW w:type="dxa" w:w="415"/>
          </w:tcPr>
          <w:p>
            <w:pPr>
              <w:pStyle w:val="null3"/>
            </w:pPr>
            <w:r>
              <w:rPr/>
              <w:t>2</w:t>
            </w:r>
          </w:p>
        </w:tc>
        <w:tc>
          <w:tcPr>
            <w:tcW w:type="dxa" w:w="5814"/>
          </w:tcPr>
          <w:p>
            <w:pPr>
              <w:pStyle w:val="null3"/>
              <w:jc w:val="both"/>
            </w:pPr>
            <w:r>
              <w:rPr>
                <w:sz w:val="21"/>
                <w:b/>
              </w:rPr>
              <w:t>二、服务内容</w:t>
            </w:r>
          </w:p>
          <w:p>
            <w:pPr>
              <w:pStyle w:val="null3"/>
              <w:spacing w:before="120" w:after="120"/>
              <w:jc w:val="both"/>
              <w:outlineLvl w:val="1"/>
            </w:pPr>
            <w:r>
              <w:rPr>
                <w:sz w:val="21"/>
                <w:b/>
              </w:rPr>
              <w:t>2</w:t>
            </w:r>
            <w:r>
              <w:rPr>
                <w:sz w:val="21"/>
                <w:b/>
              </w:rPr>
              <w:t>.1数据可视化管理</w:t>
            </w:r>
          </w:p>
          <w:p>
            <w:pPr>
              <w:pStyle w:val="null3"/>
              <w:ind w:firstLine="420"/>
              <w:jc w:val="both"/>
            </w:pPr>
            <w:r>
              <w:rPr>
                <w:sz w:val="21"/>
              </w:rPr>
              <w:t>为便于涉河建设项目管理工作，提高管理数据可视化程度，开展数据可视化管理服务。通过矢量化、数据化整合堤防结构、桩号、堤防高程、防洪挡板、规划等涉河管理数据底板，整编涉河建设项目</w:t>
            </w:r>
            <w:r>
              <w:rPr>
                <w:sz w:val="21"/>
                <w:color w:val="000000"/>
              </w:rPr>
              <w:t>施工营地数据、关于破堤、复堤、新建防洪挡板等堤防工程防补数据；结合遥感监管，定期（</w:t>
            </w:r>
            <w:r>
              <w:rPr>
                <w:sz w:val="21"/>
                <w:color w:val="000000"/>
              </w:rPr>
              <w:t>1年1期）更新制作工作范围高分卫星遥感底图；并对涉及堤防防补等数据信息进行核准及动态更新通过电子挂图形式实现多维数据数据“一张图”叠加显示</w:t>
            </w:r>
            <w:r>
              <w:rPr>
                <w:sz w:val="21"/>
                <w:color w:val="000000"/>
              </w:rPr>
              <w:t>，</w:t>
            </w:r>
            <w:r>
              <w:rPr>
                <w:sz w:val="21"/>
                <w:color w:val="000000"/>
              </w:rPr>
              <w:t>同时可辅助涉河项目建设方案数据导入及叠加比对</w:t>
            </w:r>
            <w:r>
              <w:rPr>
                <w:sz w:val="21"/>
                <w:color w:val="000000"/>
              </w:rPr>
              <w:t>。</w:t>
            </w:r>
          </w:p>
          <w:p>
            <w:pPr>
              <w:pStyle w:val="null3"/>
              <w:spacing w:before="120" w:after="120"/>
              <w:jc w:val="both"/>
              <w:outlineLvl w:val="1"/>
            </w:pPr>
            <w:r>
              <w:rPr>
                <w:sz w:val="21"/>
                <w:b/>
              </w:rPr>
              <w:t>2</w:t>
            </w:r>
            <w:r>
              <w:rPr>
                <w:sz w:val="21"/>
                <w:b/>
              </w:rPr>
              <w:t>.</w:t>
            </w:r>
            <w:r>
              <w:rPr>
                <w:sz w:val="21"/>
                <w:b/>
              </w:rPr>
              <w:t>2资料备案技术审查</w:t>
            </w:r>
          </w:p>
          <w:p>
            <w:pPr>
              <w:pStyle w:val="null3"/>
              <w:ind w:firstLine="420"/>
              <w:jc w:val="both"/>
            </w:pPr>
            <w:r>
              <w:rPr>
                <w:sz w:val="21"/>
              </w:rPr>
              <w:t>协助开展新增批复涉河项目开工备案管理。结合近年来涉河建设项目的管理需求及要求，梳理涉河建设项目资料备案要求，协助督促、指导新增批复涉河建设项目资料备案工作，依照广东省、广州市等行政主管部门相关批复文件以及珠江堤防管理要求，核对涉河项目开工备案资料，包括依据批复文件，核对控制点坐标、施工图、度汛、应急预案、施工组织设计、堤防安全监测等资料是否满足相关规范或管理要求，是否与批复文件一致等，并提出技术审查意见，跟踪修改完善情况。</w:t>
            </w:r>
          </w:p>
          <w:p>
            <w:pPr>
              <w:pStyle w:val="null3"/>
              <w:spacing w:before="120" w:after="120"/>
              <w:jc w:val="both"/>
              <w:outlineLvl w:val="1"/>
            </w:pPr>
            <w:r>
              <w:rPr>
                <w:sz w:val="21"/>
                <w:b/>
              </w:rPr>
              <w:t>2</w:t>
            </w:r>
            <w:r>
              <w:rPr>
                <w:sz w:val="21"/>
                <w:b/>
              </w:rPr>
              <w:t>.</w:t>
            </w:r>
            <w:r>
              <w:rPr>
                <w:sz w:val="21"/>
                <w:b/>
              </w:rPr>
              <w:t>3</w:t>
            </w:r>
            <w:r>
              <w:rPr>
                <w:sz w:val="21"/>
                <w:b/>
              </w:rPr>
              <w:t>涉河建设项目审批文件收集管理</w:t>
            </w:r>
          </w:p>
          <w:p>
            <w:pPr>
              <w:pStyle w:val="null3"/>
              <w:ind w:firstLine="420"/>
              <w:jc w:val="both"/>
            </w:pPr>
            <w:r>
              <w:rPr>
                <w:sz w:val="21"/>
              </w:rPr>
              <w:t>完成涉河建设项目审批材料建档、建册及数据集建设、一表整编，上图信息化管理。</w:t>
            </w:r>
          </w:p>
          <w:p>
            <w:pPr>
              <w:pStyle w:val="null3"/>
              <w:spacing w:before="120" w:after="120"/>
              <w:jc w:val="both"/>
              <w:outlineLvl w:val="1"/>
            </w:pPr>
            <w:r>
              <w:rPr>
                <w:sz w:val="21"/>
                <w:b/>
              </w:rPr>
              <w:t>2</w:t>
            </w:r>
            <w:r>
              <w:rPr>
                <w:sz w:val="21"/>
                <w:b/>
              </w:rPr>
              <w:t>.</w:t>
            </w:r>
            <w:r>
              <w:rPr>
                <w:sz w:val="21"/>
                <w:b/>
              </w:rPr>
              <w:t>4</w:t>
            </w:r>
            <w:r>
              <w:rPr>
                <w:sz w:val="21"/>
                <w:b/>
              </w:rPr>
              <w:t>涉河建设项目审批后监督管理</w:t>
            </w:r>
          </w:p>
          <w:p>
            <w:pPr>
              <w:pStyle w:val="null3"/>
              <w:numPr>
                <w:ilvl w:val="0"/>
                <w:numId w:val="1"/>
              </w:numPr>
              <w:spacing w:before="255" w:after="255"/>
              <w:jc w:val="both"/>
            </w:pPr>
            <w:r>
              <w:rPr>
                <w:sz w:val="21"/>
                <w:b/>
              </w:rPr>
              <w:t>监管指标体系构建</w:t>
            </w:r>
          </w:p>
          <w:p>
            <w:pPr>
              <w:pStyle w:val="null3"/>
              <w:ind w:firstLine="420"/>
              <w:jc w:val="both"/>
            </w:pPr>
            <w:r>
              <w:rPr>
                <w:sz w:val="21"/>
              </w:rPr>
              <w:t>按照实际监管需求，动态更新调整涉河建设项目监督管理检查指标体系，指标体系涉及是否解决第三人合法权益、开工手续是否齐全、建设方案是否按照审批要求建设、施工期是否存在水环境问题、施工期是否存在乱堆乱占乱建、施工方式是否符合相关规范要求、是否存在影响堤防等水工安全问题、是否存在影响行洪安全问题、是否存在不文明施工行为、是否落实防治与补救措施、是否完成水利专项验收等检查内容。</w:t>
            </w:r>
          </w:p>
          <w:p>
            <w:pPr>
              <w:pStyle w:val="null3"/>
              <w:jc w:val="both"/>
            </w:pPr>
            <w:r>
              <w:rPr>
                <w:sz w:val="21"/>
                <w:b/>
              </w:rPr>
              <w:t>（</w:t>
            </w:r>
            <w:r>
              <w:rPr>
                <w:sz w:val="21"/>
                <w:b/>
              </w:rPr>
              <w:t>2</w:t>
            </w:r>
            <w:r>
              <w:rPr>
                <w:sz w:val="21"/>
                <w:b/>
              </w:rPr>
              <w:t>）</w:t>
            </w:r>
            <w:r>
              <w:rPr>
                <w:sz w:val="21"/>
                <w:b/>
              </w:rPr>
              <w:t>“空-天-地”监督管理</w:t>
            </w:r>
          </w:p>
          <w:p>
            <w:pPr>
              <w:pStyle w:val="null3"/>
              <w:ind w:firstLine="420"/>
              <w:jc w:val="both"/>
            </w:pPr>
            <w:r>
              <w:rPr>
                <w:sz w:val="21"/>
              </w:rPr>
              <w:t>综合利用遥感、无人机、现场检查、视频等手段对涉河建设项目开工至水利专项验收进行全过程监管。监管人员依据工程建设方案批复文件等审批材料、参考监管指标体系开展核查，侧重于检查涉河建设项目位置、规模等内容。具体核查内容包括但不限于工程位置和界限、占用河道管理范围内面积（包括水域与陆域）、施工是否存在影响防洪安全的建设行为、是否保持防汛抢险通道通畅问题等。</w:t>
            </w:r>
          </w:p>
          <w:p>
            <w:pPr>
              <w:pStyle w:val="null3"/>
              <w:ind w:firstLine="422"/>
              <w:jc w:val="both"/>
            </w:pPr>
            <w:r>
              <w:rPr>
                <w:sz w:val="21"/>
                <w:b/>
              </w:rPr>
              <w:t>1）遥感排查取证及无人机详查</w:t>
            </w:r>
          </w:p>
          <w:p>
            <w:pPr>
              <w:pStyle w:val="null3"/>
              <w:ind w:firstLine="420"/>
              <w:jc w:val="both"/>
            </w:pPr>
            <w:r>
              <w:rPr>
                <w:sz w:val="21"/>
              </w:rPr>
              <w:t>按需利用高分遥感数据对已批涉河建设项目情况进行初步排查，并确定重点疑似超出审批范围、批建不一等违法违规项目清单；针对重点关注项目或者重点疑似违规清单项目，按需基于无人机航摄技术开展高分航摄影像的详查；综合遥感及无人机技术及时发现涉河建设项目疑似违法违规情况，并跟踪整改情况。</w:t>
            </w:r>
          </w:p>
          <w:p>
            <w:pPr>
              <w:pStyle w:val="null3"/>
              <w:ind w:firstLine="422"/>
              <w:jc w:val="both"/>
            </w:pPr>
            <w:r>
              <w:rPr>
                <w:sz w:val="21"/>
                <w:b/>
              </w:rPr>
              <w:t>2）现场检查</w:t>
            </w:r>
          </w:p>
          <w:p>
            <w:pPr>
              <w:pStyle w:val="null3"/>
              <w:ind w:firstLine="420"/>
              <w:jc w:val="both"/>
            </w:pPr>
            <w:r>
              <w:rPr>
                <w:sz w:val="21"/>
              </w:rPr>
              <w:t>基于现场检查的方式开展已批涉河建设项目检查，并对重点疑似违法违规清单侧重检查或加密检查频次，主要检查涉河建设项目是否按许可要求建设，并对历史存在的违法违规问题整改情况进行跟踪检查。</w:t>
            </w:r>
          </w:p>
          <w:p>
            <w:pPr>
              <w:pStyle w:val="null3"/>
              <w:ind w:firstLine="422"/>
              <w:jc w:val="both"/>
            </w:pPr>
            <w:r>
              <w:rPr>
                <w:sz w:val="21"/>
                <w:b/>
              </w:rPr>
              <w:t>①实地检查</w:t>
            </w:r>
          </w:p>
          <w:p>
            <w:pPr>
              <w:pStyle w:val="null3"/>
              <w:ind w:firstLine="420"/>
              <w:jc w:val="both"/>
            </w:pPr>
            <w:r>
              <w:rPr>
                <w:sz w:val="21"/>
              </w:rPr>
              <w:t>由专业的技术人员，组成现场检查组，依据建设指标体系，赴涉河建设项目建设现场进行检查，通过询问、现场勘查对涉河建设项目是否存在违规建设、历史违规问题是否整改到位等进行监督检查，并记录检查数据，包括检查结果及现场照片等。</w:t>
            </w:r>
          </w:p>
          <w:p>
            <w:pPr>
              <w:pStyle w:val="null3"/>
              <w:ind w:firstLine="420"/>
              <w:jc w:val="both"/>
            </w:pPr>
            <w:r>
              <w:rPr>
                <w:sz w:val="21"/>
                <w:color w:val="000000"/>
              </w:rPr>
              <w:t>项目申请水利专项验收时需对建设方提交的验收材料进行审核，并派员（副高级以上职称）参加项目验收会，并根据验收需求，到位配合开展现场查看等工作。</w:t>
            </w:r>
          </w:p>
          <w:p>
            <w:pPr>
              <w:pStyle w:val="null3"/>
              <w:ind w:firstLine="560"/>
              <w:jc w:val="both"/>
            </w:pPr>
            <w:r>
              <w:rPr>
                <w:sz w:val="21"/>
                <w:b/>
                <w:color w:val="000000"/>
              </w:rPr>
              <w:t>②台账管理</w:t>
            </w:r>
          </w:p>
          <w:p>
            <w:pPr>
              <w:pStyle w:val="null3"/>
              <w:ind w:firstLine="420"/>
              <w:jc w:val="both"/>
            </w:pPr>
            <w:r>
              <w:rPr>
                <w:sz w:val="21"/>
              </w:rPr>
              <w:t>完善监管台账数据，包括电子信息化台账管理及纸质台账管理。</w:t>
            </w:r>
          </w:p>
          <w:p>
            <w:pPr>
              <w:pStyle w:val="null3"/>
              <w:ind w:firstLine="420"/>
              <w:jc w:val="both"/>
            </w:pPr>
            <w:r>
              <w:rPr>
                <w:sz w:val="21"/>
              </w:rPr>
              <w:t>根据监管指标体系，对涉河建设项目全面检查</w:t>
            </w:r>
            <w:r>
              <w:rPr>
                <w:sz w:val="21"/>
              </w:rPr>
              <w:t>“体检”，完成是否存在问题、问题描述、现场照片等监管数据的台账录入及上报，并对存在问题的涉河建设项目编制检查记录表单，签字确认。</w:t>
            </w:r>
            <w:r>
              <w:rPr>
                <w:sz w:val="21"/>
              </w:rPr>
              <w:t xml:space="preserve"> </w:t>
            </w:r>
          </w:p>
          <w:p>
            <w:pPr>
              <w:pStyle w:val="null3"/>
              <w:ind w:firstLine="420"/>
              <w:jc w:val="both"/>
            </w:pPr>
            <w:r>
              <w:rPr>
                <w:sz w:val="21"/>
              </w:rPr>
              <w:t>跟踪涉河建设项目历史存在问题整改情况，并台账录入问题整改描述及整改后现场照片。同时时间轴留痕管理历次检查记录，便于查询查看。</w:t>
            </w:r>
          </w:p>
          <w:p>
            <w:pPr>
              <w:pStyle w:val="null3"/>
              <w:ind w:firstLine="422"/>
              <w:jc w:val="both"/>
            </w:pPr>
            <w:r>
              <w:rPr>
                <w:sz w:val="21"/>
                <w:b/>
                <w:color w:val="000000"/>
              </w:rPr>
              <w:t>③问题移交</w:t>
            </w:r>
          </w:p>
          <w:p>
            <w:pPr>
              <w:pStyle w:val="null3"/>
              <w:ind w:firstLine="420"/>
              <w:jc w:val="both"/>
            </w:pPr>
            <w:r>
              <w:rPr>
                <w:sz w:val="21"/>
              </w:rPr>
              <w:t>对监管发现的违法违规</w:t>
            </w:r>
            <w:r>
              <w:rPr>
                <w:sz w:val="21"/>
              </w:rPr>
              <w:t>等</w:t>
            </w:r>
            <w:r>
              <w:rPr>
                <w:sz w:val="21"/>
              </w:rPr>
              <w:t>问题</w:t>
            </w:r>
            <w:r>
              <w:rPr>
                <w:sz w:val="21"/>
              </w:rPr>
              <w:t>，</w:t>
            </w:r>
            <w:r>
              <w:rPr>
                <w:sz w:val="21"/>
              </w:rPr>
              <w:t>须配合采购方</w:t>
            </w:r>
            <w:r>
              <w:rPr>
                <w:sz w:val="21"/>
              </w:rPr>
              <w:t>及时移交相关部</w:t>
            </w:r>
            <w:r>
              <w:rPr>
                <w:sz w:val="21"/>
              </w:rPr>
              <w:t>门</w:t>
            </w:r>
            <w:r>
              <w:rPr>
                <w:sz w:val="21"/>
              </w:rPr>
              <w:t>跟踪处理。</w:t>
            </w:r>
          </w:p>
          <w:p>
            <w:pPr>
              <w:pStyle w:val="null3"/>
              <w:ind w:firstLine="422"/>
              <w:jc w:val="both"/>
            </w:pPr>
            <w:r>
              <w:rPr>
                <w:sz w:val="21"/>
                <w:b/>
              </w:rPr>
              <w:t>4）可视化成果展示</w:t>
            </w:r>
          </w:p>
          <w:p>
            <w:pPr>
              <w:pStyle w:val="null3"/>
              <w:ind w:firstLine="420"/>
              <w:jc w:val="both"/>
            </w:pPr>
            <w:r>
              <w:rPr>
                <w:sz w:val="21"/>
              </w:rPr>
              <w:t>根据项目需求，对重点关注项目或者违法违规项目生产三维、全景、无人机正射或视频数据及高清遥感数据等，便于信息的展示，形成监管对象的数字档案。</w:t>
            </w:r>
          </w:p>
          <w:p>
            <w:pPr>
              <w:pStyle w:val="null3"/>
              <w:jc w:val="both"/>
            </w:pPr>
            <w:r>
              <w:rPr>
                <w:sz w:val="21"/>
                <w:b/>
              </w:rPr>
              <w:t>（</w:t>
            </w:r>
            <w:r>
              <w:rPr>
                <w:sz w:val="21"/>
                <w:b/>
              </w:rPr>
              <w:t>3</w:t>
            </w:r>
            <w:r>
              <w:rPr>
                <w:sz w:val="21"/>
                <w:b/>
              </w:rPr>
              <w:t>）基于北斗技术的位置比对</w:t>
            </w:r>
          </w:p>
          <w:p>
            <w:pPr>
              <w:pStyle w:val="null3"/>
              <w:ind w:firstLine="420"/>
              <w:jc w:val="both"/>
            </w:pPr>
            <w:r>
              <w:rPr>
                <w:sz w:val="21"/>
              </w:rPr>
              <w:t>开展基于北斗技术的便捷、快速、高精度的位置外业定位服务（定位精度</w:t>
            </w:r>
            <w:r>
              <w:rPr>
                <w:sz w:val="21"/>
              </w:rPr>
              <w:t>±10cm），</w:t>
            </w:r>
            <w:r>
              <w:rPr>
                <w:sz w:val="21"/>
              </w:rPr>
              <w:t>结合现场实地检查，</w:t>
            </w:r>
            <w:r>
              <w:rPr>
                <w:sz w:val="21"/>
              </w:rPr>
              <w:t>基于该定位服务辅助开展涉河建设项目开工至竣工全生命周期位置（控制点）动态智能比对核准。</w:t>
            </w:r>
          </w:p>
          <w:p>
            <w:pPr>
              <w:pStyle w:val="null3"/>
              <w:spacing w:before="120" w:after="120"/>
              <w:jc w:val="both"/>
              <w:outlineLvl w:val="1"/>
            </w:pPr>
            <w:r>
              <w:rPr>
                <w:sz w:val="21"/>
                <w:b/>
              </w:rPr>
              <w:t>2</w:t>
            </w:r>
            <w:r>
              <w:rPr>
                <w:sz w:val="21"/>
                <w:b/>
              </w:rPr>
              <w:t>.</w:t>
            </w:r>
            <w:r>
              <w:rPr>
                <w:sz w:val="21"/>
                <w:b/>
              </w:rPr>
              <w:t>5</w:t>
            </w:r>
            <w:r>
              <w:rPr>
                <w:sz w:val="21"/>
                <w:b/>
              </w:rPr>
              <w:t>涉河建设项目复核放线</w:t>
            </w:r>
          </w:p>
          <w:p>
            <w:pPr>
              <w:pStyle w:val="null3"/>
              <w:ind w:firstLine="420"/>
              <w:jc w:val="both"/>
            </w:pPr>
            <w:r>
              <w:rPr>
                <w:sz w:val="21"/>
              </w:rPr>
              <w:t>开展涉河建设项目复核放线，主要包括引点测量（平面控制网建立）、坐标点测量复核、编制技术报告等工作。</w:t>
            </w:r>
          </w:p>
          <w:p>
            <w:pPr>
              <w:pStyle w:val="null3"/>
              <w:spacing w:before="120" w:after="120"/>
              <w:jc w:val="both"/>
              <w:outlineLvl w:val="1"/>
            </w:pPr>
            <w:r>
              <w:rPr>
                <w:sz w:val="21"/>
                <w:b/>
              </w:rPr>
              <w:t>2</w:t>
            </w:r>
            <w:r>
              <w:rPr>
                <w:sz w:val="21"/>
                <w:b/>
              </w:rPr>
              <w:t>.</w:t>
            </w:r>
            <w:r>
              <w:rPr>
                <w:sz w:val="21"/>
                <w:b/>
              </w:rPr>
              <w:t>6</w:t>
            </w:r>
            <w:r>
              <w:rPr>
                <w:sz w:val="21"/>
                <w:b/>
              </w:rPr>
              <w:t xml:space="preserve"> </w:t>
            </w:r>
            <w:r>
              <w:rPr>
                <w:sz w:val="21"/>
                <w:b/>
              </w:rPr>
              <w:t>智慧手段应用</w:t>
            </w:r>
          </w:p>
          <w:p>
            <w:pPr>
              <w:pStyle w:val="null3"/>
              <w:numPr>
                <w:ilvl w:val="0"/>
                <w:numId w:val="1"/>
              </w:numPr>
              <w:spacing w:before="255" w:after="255"/>
              <w:jc w:val="both"/>
            </w:pPr>
            <w:r>
              <w:rPr>
                <w:sz w:val="21"/>
                <w:b/>
              </w:rPr>
              <w:t>视频智能监控</w:t>
            </w:r>
            <w:r>
              <w:rPr>
                <w:sz w:val="21"/>
                <w:b/>
              </w:rPr>
              <w:t>服务</w:t>
            </w:r>
          </w:p>
          <w:p>
            <w:pPr>
              <w:pStyle w:val="null3"/>
              <w:ind w:firstLine="420"/>
              <w:jc w:val="both"/>
            </w:pPr>
            <w:r>
              <w:rPr>
                <w:sz w:val="21"/>
              </w:rPr>
              <w:t>提供移动视频智能监控服务，按照年度投入</w:t>
            </w:r>
            <w:r>
              <w:rPr>
                <w:sz w:val="21"/>
              </w:rPr>
              <w:t>5套移动视频监控服务计算，按照涉河建设项目重要程度，择重点优先覆盖视频监控，并根据涉河建设项目建设动态，动态调整移动视频监控的覆盖对象，如项目施工结束后结合监管需求，可将视频站点移动至其它重点对象；归集</w:t>
            </w:r>
            <w:r>
              <w:rPr>
                <w:sz w:val="21"/>
              </w:rPr>
              <w:t>涉河建设项目施工工地视频</w:t>
            </w:r>
            <w:r>
              <w:rPr>
                <w:sz w:val="21"/>
              </w:rPr>
              <w:t>资源</w:t>
            </w:r>
            <w:r>
              <w:rPr>
                <w:sz w:val="21"/>
              </w:rPr>
              <w:t>共享，</w:t>
            </w:r>
            <w:r>
              <w:rPr>
                <w:sz w:val="21"/>
              </w:rPr>
              <w:t>水利工程建设视频资源，及其它共享视频资源；结合监管需求，人工识别，积累样本库，为建设目标对象视频智能识别模型提供数据基础；将所有可用的视频资源接入统一平台，</w:t>
            </w:r>
            <w:r>
              <w:rPr>
                <w:sz w:val="21"/>
              </w:rPr>
              <w:t>实现实时控制及查看施工现场</w:t>
            </w:r>
            <w:r>
              <w:rPr>
                <w:sz w:val="21"/>
              </w:rPr>
              <w:t>，</w:t>
            </w:r>
            <w:r>
              <w:rPr>
                <w:sz w:val="21"/>
              </w:rPr>
              <w:t>结合智能识别及人工筛查确认处理，实现涉河建设项目视频监管</w:t>
            </w:r>
            <w:r>
              <w:rPr>
                <w:sz w:val="21"/>
              </w:rPr>
              <w:t>（包括堤顶堆放、弃土弃渣倾倒、堤顶大型车辆运输</w:t>
            </w:r>
            <w:r>
              <w:rPr>
                <w:sz w:val="21"/>
              </w:rPr>
              <w:t>等监控</w:t>
            </w:r>
            <w:r>
              <w:rPr>
                <w:sz w:val="21"/>
              </w:rPr>
              <w:t>）并按照监管要求跟踪处理存在问题</w:t>
            </w:r>
            <w:r>
              <w:rPr>
                <w:sz w:val="21"/>
              </w:rPr>
              <w:t>，</w:t>
            </w:r>
            <w:r>
              <w:rPr>
                <w:sz w:val="21"/>
              </w:rPr>
              <w:t>结合现场监管，切实加密重点项目监管频次，保障水利工程及行洪安全。</w:t>
            </w:r>
          </w:p>
          <w:p>
            <w:pPr>
              <w:pStyle w:val="null3"/>
              <w:ind w:firstLine="420"/>
              <w:jc w:val="both"/>
            </w:pPr>
            <w:r>
              <w:rPr>
                <w:sz w:val="21"/>
              </w:rPr>
              <w:t>实现水利工程安全观测数据上报、分析、预警、提醒等智慧化管理。实现以施工工程为单位的安全观测数据建设单位自主上报，规范化、信息化汇集堤防安全观测数据，根据单日变化及累计变化预警值实现智能分析及预警，并自动推送相关信息至施工单位及管理人员，如未按时提交数据、观测值超限等。</w:t>
            </w:r>
          </w:p>
          <w:p>
            <w:pPr>
              <w:pStyle w:val="null3"/>
              <w:numPr>
                <w:ilvl w:val="0"/>
                <w:numId w:val="2"/>
              </w:numPr>
              <w:spacing w:before="255" w:after="255"/>
              <w:jc w:val="both"/>
            </w:pPr>
            <w:r>
              <w:rPr>
                <w:sz w:val="21"/>
                <w:b/>
              </w:rPr>
              <w:t>堤防安全观测数据</w:t>
            </w:r>
            <w:r>
              <w:rPr>
                <w:sz w:val="21"/>
                <w:b/>
              </w:rPr>
              <w:t>智慧化管理</w:t>
            </w:r>
          </w:p>
          <w:p>
            <w:pPr>
              <w:pStyle w:val="null3"/>
              <w:ind w:firstLine="420"/>
              <w:jc w:val="both"/>
            </w:pPr>
            <w:r>
              <w:rPr>
                <w:sz w:val="21"/>
              </w:rPr>
              <w:t>自动向建设单位及管理单位推送涉河项目建设存在问题、整改动态等情况；临时占用项目即将超限及过期提醒；堤防安全观测提交、分析、预警或超限信息，实现管理信息的自动推送。</w:t>
            </w:r>
          </w:p>
          <w:p>
            <w:pPr>
              <w:pStyle w:val="null3"/>
              <w:numPr>
                <w:ilvl w:val="1"/>
                <w:numId w:val="2"/>
              </w:numPr>
              <w:spacing w:before="255" w:after="255"/>
              <w:jc w:val="both"/>
            </w:pPr>
            <w:r>
              <w:rPr>
                <w:sz w:val="21"/>
                <w:b/>
              </w:rPr>
              <w:t>管理信息自动推送</w:t>
            </w:r>
          </w:p>
        </w:tc>
      </w:tr>
      <w:tr>
        <w:tc>
          <w:tcPr>
            <w:tcW w:type="dxa" w:w="2076"/>
          </w:tcPr>
          <w:p/>
        </w:tc>
        <w:tc>
          <w:tcPr>
            <w:tcW w:type="dxa" w:w="415"/>
          </w:tcPr>
          <w:p>
            <w:pPr>
              <w:pStyle w:val="null3"/>
            </w:pPr>
            <w:r>
              <w:rPr/>
              <w:t>3</w:t>
            </w:r>
          </w:p>
        </w:tc>
        <w:tc>
          <w:tcPr>
            <w:tcW w:type="dxa" w:w="5814"/>
          </w:tcPr>
          <w:p>
            <w:pPr>
              <w:pStyle w:val="null3"/>
            </w:pPr>
            <w:r>
              <w:rPr>
                <w:sz w:val="21"/>
              </w:rPr>
              <w:t>三、服务范围</w:t>
            </w:r>
            <w:r>
              <w:br/>
            </w:r>
            <w:r>
              <w:rPr>
                <w:sz w:val="21"/>
              </w:rPr>
              <w:t>项目工作范围为广州市前、后、西航道、二沙岛、大坦沙岛、前海心沙岛、沉香岛、小谷围岛已批复的涉及堤防的涉河建设项目。监管范围总长度</w:t>
            </w:r>
            <w:r>
              <w:rPr>
                <w:sz w:val="21"/>
              </w:rPr>
              <w:t>136.6公里。</w:t>
            </w:r>
          </w:p>
        </w:tc>
      </w:tr>
      <w:tr>
        <w:tc>
          <w:tcPr>
            <w:tcW w:type="dxa" w:w="2076"/>
          </w:tcPr>
          <w:p/>
        </w:tc>
        <w:tc>
          <w:tcPr>
            <w:tcW w:type="dxa" w:w="415"/>
          </w:tcPr>
          <w:p>
            <w:pPr>
              <w:pStyle w:val="null3"/>
            </w:pPr>
            <w:r>
              <w:rPr/>
              <w:t>4</w:t>
            </w:r>
          </w:p>
        </w:tc>
        <w:tc>
          <w:tcPr>
            <w:tcW w:type="dxa" w:w="5814"/>
          </w:tcPr>
          <w:p>
            <w:pPr>
              <w:pStyle w:val="null3"/>
              <w:jc w:val="both"/>
            </w:pPr>
            <w:r>
              <w:rPr>
                <w:sz w:val="21"/>
                <w:b/>
              </w:rPr>
              <w:t>四</w:t>
            </w:r>
            <w:r>
              <w:rPr>
                <w:sz w:val="21"/>
                <w:b/>
              </w:rPr>
              <w:t>、服务要求</w:t>
            </w:r>
          </w:p>
          <w:p>
            <w:pPr>
              <w:pStyle w:val="null3"/>
              <w:jc w:val="left"/>
            </w:pPr>
            <w:r>
              <w:rPr>
                <w:sz w:val="21"/>
              </w:rPr>
              <w:t xml:space="preserve">  </w:t>
            </w:r>
            <w:r>
              <w:rPr>
                <w:sz w:val="21"/>
              </w:rPr>
              <w:t>总体要求：</w:t>
            </w:r>
          </w:p>
          <w:p>
            <w:pPr>
              <w:pStyle w:val="null3"/>
              <w:ind w:firstLine="420"/>
              <w:jc w:val="left"/>
            </w:pPr>
            <w:r>
              <w:rPr>
                <w:sz w:val="21"/>
              </w:rPr>
              <w:t>1.供应商</w:t>
            </w:r>
            <w:r>
              <w:rPr>
                <w:sz w:val="21"/>
              </w:rPr>
              <w:t>需</w:t>
            </w:r>
            <w:r>
              <w:rPr>
                <w:sz w:val="21"/>
              </w:rPr>
              <w:t>在进场前提交年度工作</w:t>
            </w:r>
            <w:r>
              <w:rPr>
                <w:sz w:val="21"/>
              </w:rPr>
              <w:t>方案</w:t>
            </w:r>
            <w:r>
              <w:rPr>
                <w:sz w:val="21"/>
              </w:rPr>
              <w:t>。</w:t>
            </w:r>
          </w:p>
          <w:p>
            <w:pPr>
              <w:pStyle w:val="null3"/>
              <w:ind w:firstLine="420"/>
              <w:jc w:val="left"/>
            </w:pPr>
            <w:r>
              <w:rPr>
                <w:sz w:val="21"/>
              </w:rPr>
              <w:t>2.供应商</w:t>
            </w:r>
            <w:r>
              <w:rPr>
                <w:sz w:val="21"/>
              </w:rPr>
              <w:t>需</w:t>
            </w:r>
            <w:r>
              <w:rPr>
                <w:sz w:val="21"/>
              </w:rPr>
              <w:t>配置足额的专业技术人员对涉河建设项目开展实地检查工作。</w:t>
            </w:r>
          </w:p>
          <w:p>
            <w:pPr>
              <w:pStyle w:val="null3"/>
              <w:ind w:firstLine="420"/>
              <w:jc w:val="left"/>
            </w:pPr>
            <w:r>
              <w:rPr>
                <w:sz w:val="21"/>
              </w:rPr>
              <w:t>3.每月提交在建涉河建设项目的航拍成果，需通过遥感、无人机等方式实现。</w:t>
            </w:r>
          </w:p>
          <w:p>
            <w:pPr>
              <w:pStyle w:val="null3"/>
              <w:ind w:firstLine="420"/>
              <w:jc w:val="left"/>
            </w:pPr>
            <w:r>
              <w:rPr>
                <w:sz w:val="21"/>
              </w:rPr>
              <w:t>3</w:t>
            </w:r>
            <w:r>
              <w:rPr>
                <w:sz w:val="21"/>
              </w:rPr>
              <w:t>.供应商</w:t>
            </w:r>
            <w:r>
              <w:rPr>
                <w:sz w:val="21"/>
              </w:rPr>
              <w:t>需</w:t>
            </w:r>
            <w:r>
              <w:rPr>
                <w:sz w:val="21"/>
              </w:rPr>
              <w:t>对已有涉河建设项目做好整编、建档和上图工作。</w:t>
            </w:r>
          </w:p>
          <w:p>
            <w:pPr>
              <w:pStyle w:val="null3"/>
              <w:ind w:firstLine="420"/>
              <w:jc w:val="left"/>
            </w:pPr>
            <w:r>
              <w:rPr>
                <w:sz w:val="21"/>
              </w:rPr>
              <w:t>4</w:t>
            </w:r>
            <w:r>
              <w:rPr>
                <w:sz w:val="21"/>
              </w:rPr>
              <w:t>.鼓励供应商通过信息化系统开展有关工作。通过信息化系统产生的数据，必须满足能够接入广州市水务局“智慧水务”系统。</w:t>
            </w:r>
          </w:p>
          <w:p>
            <w:pPr>
              <w:pStyle w:val="null3"/>
              <w:ind w:firstLine="420"/>
              <w:jc w:val="left"/>
            </w:pPr>
            <w:r>
              <w:rPr>
                <w:sz w:val="21"/>
              </w:rPr>
              <w:t>5</w:t>
            </w:r>
            <w:r>
              <w:rPr>
                <w:sz w:val="21"/>
              </w:rPr>
              <w:t>.供应商</w:t>
            </w:r>
            <w:r>
              <w:rPr>
                <w:sz w:val="21"/>
              </w:rPr>
              <w:t>需</w:t>
            </w:r>
            <w:r>
              <w:rPr>
                <w:sz w:val="21"/>
              </w:rPr>
              <w:t>配合采购人做好有关信息保密工作。未经采购人允许，本项目中产生的所有书面、电子资料均不得外传和私自留存、不得另做它用。</w:t>
            </w:r>
          </w:p>
          <w:p>
            <w:pPr>
              <w:pStyle w:val="null3"/>
              <w:ind w:firstLine="420"/>
              <w:jc w:val="left"/>
            </w:pPr>
            <w:r>
              <w:rPr>
                <w:sz w:val="21"/>
              </w:rPr>
              <w:t>6</w:t>
            </w:r>
            <w:r>
              <w:rPr>
                <w:sz w:val="21"/>
              </w:rPr>
              <w:t>.供应商在进场后6个月内完成存量涉河建设项目的资料整编工作，如涉及历史遗留导致的资料缺项问题，供应商应做好盘点，书面向采购人说明。</w:t>
            </w:r>
          </w:p>
          <w:p>
            <w:pPr>
              <w:pStyle w:val="null3"/>
              <w:ind w:firstLine="420"/>
              <w:jc w:val="left"/>
            </w:pPr>
            <w:r>
              <w:rPr>
                <w:sz w:val="21"/>
              </w:rPr>
              <w:t>7</w:t>
            </w:r>
            <w:r>
              <w:rPr>
                <w:sz w:val="21"/>
              </w:rPr>
              <w:t>.供应商自行提供满足开展实地检查的相关车辆，如遇突发事件，能做到及时响应。</w:t>
            </w:r>
          </w:p>
          <w:p>
            <w:pPr>
              <w:pStyle w:val="null3"/>
              <w:ind w:firstLine="420"/>
              <w:jc w:val="left"/>
            </w:pPr>
            <w:r>
              <w:rPr>
                <w:sz w:val="21"/>
              </w:rPr>
              <w:t>8</w:t>
            </w:r>
            <w:r>
              <w:rPr>
                <w:sz w:val="21"/>
              </w:rPr>
              <w:t>.开展本项目所产生的有关成本，如人力成本、车辆费用、信息化监管设备、坐标转换费用等内外业产生的有关费用等，均由供应商自行承担。</w:t>
            </w:r>
          </w:p>
          <w:p>
            <w:pPr>
              <w:pStyle w:val="null3"/>
              <w:ind w:firstLine="420"/>
              <w:jc w:val="left"/>
            </w:pPr>
            <w:r>
              <w:rPr>
                <w:sz w:val="21"/>
              </w:rPr>
              <w:t>9</w:t>
            </w:r>
            <w:r>
              <w:rPr>
                <w:sz w:val="21"/>
              </w:rPr>
              <w:t>.人员投入详见“人员配置”章节。供应商在进场前应向采购人提供人员花名册，如有人员变动，应书面向采购人报告</w:t>
            </w:r>
            <w:r>
              <w:rPr>
                <w:sz w:val="21"/>
              </w:rPr>
              <w:t>，</w:t>
            </w:r>
            <w:r>
              <w:rPr>
                <w:sz w:val="21"/>
              </w:rPr>
              <w:t>关键岗位人员变动需获得采购人书面同意。</w:t>
            </w:r>
          </w:p>
          <w:p>
            <w:pPr>
              <w:pStyle w:val="null3"/>
              <w:ind w:firstLine="420"/>
              <w:jc w:val="left"/>
            </w:pPr>
            <w:r>
              <w:rPr>
                <w:sz w:val="21"/>
              </w:rPr>
              <w:t>（一）时效响应和频率要求</w:t>
            </w:r>
          </w:p>
          <w:p>
            <w:pPr>
              <w:pStyle w:val="null3"/>
              <w:ind w:firstLine="420"/>
              <w:jc w:val="left"/>
            </w:pPr>
            <w:r>
              <w:rPr>
                <w:sz w:val="21"/>
              </w:rPr>
              <w:t>1.在收到采购人通知后，供应商应在3天内对新增的涉河建设项目开展资料整编，并在2周内完成整编和上图等工作。</w:t>
            </w:r>
          </w:p>
          <w:p>
            <w:pPr>
              <w:pStyle w:val="null3"/>
              <w:ind w:firstLine="420"/>
              <w:jc w:val="left"/>
            </w:pPr>
            <w:r>
              <w:rPr>
                <w:sz w:val="21"/>
              </w:rPr>
              <w:t>2.在采购人完成水利专项验收后，供应商应积极对接相关建设单位，在1周内完成资料归档工作。</w:t>
            </w:r>
          </w:p>
          <w:p>
            <w:pPr>
              <w:pStyle w:val="null3"/>
              <w:ind w:firstLine="420"/>
              <w:jc w:val="left"/>
            </w:pPr>
            <w:r>
              <w:rPr>
                <w:sz w:val="21"/>
              </w:rPr>
              <w:t>3.供应商应</w:t>
            </w:r>
            <w:r>
              <w:rPr>
                <w:sz w:val="21"/>
              </w:rPr>
              <w:t>在涉河项目批复后，及时联系涉河项目建设单位，</w:t>
            </w:r>
            <w:r>
              <w:rPr>
                <w:sz w:val="21"/>
              </w:rPr>
              <w:t>在</w:t>
            </w:r>
            <w:r>
              <w:rPr>
                <w:sz w:val="21"/>
              </w:rPr>
              <w:t>工程动工前，供应商应</w:t>
            </w:r>
            <w:r>
              <w:rPr>
                <w:sz w:val="21"/>
              </w:rPr>
              <w:t>对新增的涉河建设项目开展复核放线工作。如因建设单位原因无法开展复核放线，供应商应主动说明。</w:t>
            </w:r>
          </w:p>
          <w:p>
            <w:pPr>
              <w:pStyle w:val="null3"/>
              <w:ind w:firstLine="420"/>
              <w:jc w:val="left"/>
            </w:pPr>
            <w:r>
              <w:rPr>
                <w:sz w:val="21"/>
              </w:rPr>
              <w:t>4.供应商应定期对涉河建设项目开展涉河建设项目实地检查工作。</w:t>
            </w:r>
          </w:p>
          <w:p>
            <w:pPr>
              <w:pStyle w:val="null3"/>
              <w:ind w:firstLine="422"/>
              <w:jc w:val="both"/>
            </w:pPr>
            <w:r>
              <w:rPr>
                <w:sz w:val="21"/>
                <w:b/>
                <w:color w:val="000000"/>
              </w:rPr>
              <w:t>重点监管在建</w:t>
            </w:r>
            <w:r>
              <w:rPr>
                <w:sz w:val="21"/>
                <w:color w:val="000000"/>
              </w:rPr>
              <w:t>涉河建设项目。对于</w:t>
            </w:r>
            <w:r>
              <w:rPr>
                <w:sz w:val="21"/>
                <w:b/>
                <w:color w:val="000000"/>
              </w:rPr>
              <w:t>重点时段、重要施工节点</w:t>
            </w:r>
            <w:r>
              <w:rPr>
                <w:sz w:val="21"/>
                <w:color w:val="000000"/>
              </w:rPr>
              <w:t>应适当</w:t>
            </w:r>
            <w:r>
              <w:rPr>
                <w:sz w:val="21"/>
                <w:b/>
                <w:color w:val="000000"/>
              </w:rPr>
              <w:t>加密</w:t>
            </w:r>
            <w:r>
              <w:rPr>
                <w:sz w:val="21"/>
                <w:color w:val="000000"/>
              </w:rPr>
              <w:t>检查；汛前、汛后及台风前后等</w:t>
            </w:r>
            <w:r>
              <w:rPr>
                <w:sz w:val="21"/>
                <w:b/>
                <w:color w:val="000000"/>
              </w:rPr>
              <w:t>防洪敏感时段</w:t>
            </w:r>
            <w:r>
              <w:rPr>
                <w:sz w:val="21"/>
                <w:color w:val="000000"/>
              </w:rPr>
              <w:t>，</w:t>
            </w:r>
            <w:r>
              <w:rPr>
                <w:sz w:val="21"/>
                <w:b/>
                <w:color w:val="000000"/>
              </w:rPr>
              <w:t>加密</w:t>
            </w:r>
            <w:r>
              <w:rPr>
                <w:sz w:val="21"/>
                <w:color w:val="000000"/>
              </w:rPr>
              <w:t>检查；破堤、打桩、复堤等</w:t>
            </w:r>
            <w:r>
              <w:rPr>
                <w:sz w:val="21"/>
                <w:b/>
                <w:color w:val="000000"/>
              </w:rPr>
              <w:t>关键施工节点</w:t>
            </w:r>
            <w:r>
              <w:rPr>
                <w:sz w:val="21"/>
                <w:color w:val="000000"/>
              </w:rPr>
              <w:t>，</w:t>
            </w:r>
            <w:r>
              <w:rPr>
                <w:sz w:val="21"/>
                <w:b/>
                <w:color w:val="000000"/>
              </w:rPr>
              <w:t>加密</w:t>
            </w:r>
            <w:r>
              <w:rPr>
                <w:sz w:val="21"/>
                <w:color w:val="000000"/>
              </w:rPr>
              <w:t>检查；对于建设过程</w:t>
            </w:r>
            <w:r>
              <w:rPr>
                <w:sz w:val="21"/>
                <w:b/>
                <w:color w:val="000000"/>
              </w:rPr>
              <w:t>存在问题较多</w:t>
            </w:r>
            <w:r>
              <w:rPr>
                <w:sz w:val="21"/>
                <w:color w:val="000000"/>
              </w:rPr>
              <w:t>的涉河项目，或存在防洪、堤岸安全</w:t>
            </w:r>
            <w:r>
              <w:rPr>
                <w:sz w:val="21"/>
                <w:b/>
                <w:color w:val="000000"/>
              </w:rPr>
              <w:t>重大问题</w:t>
            </w:r>
            <w:r>
              <w:rPr>
                <w:sz w:val="21"/>
                <w:color w:val="000000"/>
              </w:rPr>
              <w:t>的，应适当</w:t>
            </w:r>
            <w:r>
              <w:rPr>
                <w:sz w:val="21"/>
                <w:b/>
                <w:color w:val="000000"/>
              </w:rPr>
              <w:t>加密</w:t>
            </w:r>
            <w:r>
              <w:rPr>
                <w:sz w:val="21"/>
                <w:color w:val="000000"/>
              </w:rPr>
              <w:t>检查；对于</w:t>
            </w:r>
            <w:r>
              <w:rPr>
                <w:sz w:val="21"/>
                <w:b/>
                <w:color w:val="000000"/>
              </w:rPr>
              <w:t>违规问题较少</w:t>
            </w:r>
            <w:r>
              <w:rPr>
                <w:sz w:val="21"/>
                <w:color w:val="000000"/>
              </w:rPr>
              <w:t>，或者涉河建设项目施工接近尾声的，适当</w:t>
            </w:r>
            <w:r>
              <w:rPr>
                <w:sz w:val="21"/>
                <w:b/>
                <w:color w:val="000000"/>
              </w:rPr>
              <w:t>减少频次</w:t>
            </w:r>
            <w:r>
              <w:rPr>
                <w:sz w:val="21"/>
                <w:color w:val="000000"/>
              </w:rPr>
              <w:t>。</w:t>
            </w:r>
          </w:p>
          <w:p>
            <w:pPr>
              <w:pStyle w:val="null3"/>
              <w:ind w:firstLine="422"/>
              <w:jc w:val="both"/>
            </w:pPr>
            <w:r>
              <w:rPr>
                <w:sz w:val="21"/>
                <w:b/>
                <w:color w:val="000000"/>
              </w:rPr>
              <w:t>（</w:t>
            </w:r>
            <w:r>
              <w:rPr>
                <w:sz w:val="21"/>
                <w:b/>
                <w:color w:val="000000"/>
              </w:rPr>
              <w:t>1</w:t>
            </w:r>
            <w:r>
              <w:rPr>
                <w:sz w:val="21"/>
                <w:b/>
                <w:color w:val="000000"/>
              </w:rPr>
              <w:t>）</w:t>
            </w:r>
            <w:r>
              <w:rPr>
                <w:sz w:val="21"/>
                <w:b/>
                <w:color w:val="000000"/>
              </w:rPr>
              <w:t>具体监管频次：</w:t>
            </w:r>
            <w:r>
              <w:rPr>
                <w:sz w:val="21"/>
              </w:rPr>
              <w:t>在建涉河项目分类监管：</w:t>
            </w:r>
            <w:r>
              <w:rPr>
                <w:sz w:val="21"/>
              </w:rPr>
              <w:t>①对于建设方案较为</w:t>
            </w:r>
            <w:r>
              <w:rPr>
                <w:sz w:val="21"/>
                <w:b/>
              </w:rPr>
              <w:t>简单</w:t>
            </w:r>
            <w:r>
              <w:rPr>
                <w:sz w:val="21"/>
              </w:rPr>
              <w:t>，不涉及堤防与河床的部分临河类建设项目，按照</w:t>
            </w:r>
            <w:r>
              <w:rPr>
                <w:sz w:val="21"/>
              </w:rPr>
              <w:t>在建</w:t>
            </w:r>
            <w:r>
              <w:rPr>
                <w:sz w:val="21"/>
              </w:rPr>
              <w:t>阶段平均按</w:t>
            </w:r>
            <w:r>
              <w:rPr>
                <w:sz w:val="21"/>
                <w:b/>
              </w:rPr>
              <w:t>1</w:t>
            </w:r>
            <w:r>
              <w:rPr>
                <w:sz w:val="21"/>
                <w:b/>
              </w:rPr>
              <w:t>次</w:t>
            </w:r>
            <w:r>
              <w:rPr>
                <w:sz w:val="21"/>
                <w:b/>
              </w:rPr>
              <w:t>/年度频次计算</w:t>
            </w:r>
            <w:r>
              <w:rPr>
                <w:sz w:val="21"/>
              </w:rPr>
              <w:t>；</w:t>
            </w:r>
            <w:r>
              <w:rPr>
                <w:sz w:val="21"/>
              </w:rPr>
              <w:t>②对于跨河及穿河建设以及建设过程涉及堤防的</w:t>
            </w:r>
            <w:r>
              <w:rPr>
                <w:sz w:val="21"/>
                <w:b/>
                <w:color w:val="000000"/>
              </w:rPr>
              <w:t>中等复杂项目</w:t>
            </w:r>
            <w:r>
              <w:rPr>
                <w:sz w:val="21"/>
              </w:rPr>
              <w:t>，</w:t>
            </w:r>
            <w:r>
              <w:rPr>
                <w:sz w:val="21"/>
                <w:b/>
              </w:rPr>
              <w:t>平均按</w:t>
            </w:r>
            <w:r>
              <w:rPr>
                <w:sz w:val="21"/>
                <w:b/>
              </w:rPr>
              <w:t>13</w:t>
            </w:r>
            <w:r>
              <w:rPr>
                <w:sz w:val="21"/>
                <w:b/>
              </w:rPr>
              <w:t>次</w:t>
            </w:r>
            <w:r>
              <w:rPr>
                <w:sz w:val="21"/>
                <w:b/>
              </w:rPr>
              <w:t>/年度频次计算</w:t>
            </w:r>
            <w:r>
              <w:rPr>
                <w:sz w:val="21"/>
              </w:rPr>
              <w:t>；</w:t>
            </w:r>
            <w:r>
              <w:rPr>
                <w:sz w:val="21"/>
              </w:rPr>
              <w:t>③对于穿河、穿堤或其它施工复杂，涉及破堤以及复堤等</w:t>
            </w:r>
            <w:r>
              <w:rPr>
                <w:sz w:val="21"/>
                <w:b/>
              </w:rPr>
              <w:t>复杂建设项目</w:t>
            </w:r>
            <w:r>
              <w:rPr>
                <w:sz w:val="21"/>
              </w:rPr>
              <w:t>，</w:t>
            </w:r>
            <w:r>
              <w:rPr>
                <w:sz w:val="21"/>
              </w:rPr>
              <w:t>汛期、台风期、重要</w:t>
            </w:r>
            <w:r>
              <w:rPr>
                <w:sz w:val="21"/>
              </w:rPr>
              <w:t>施工重要节加密检查</w:t>
            </w:r>
            <w:r>
              <w:rPr>
                <w:sz w:val="21"/>
              </w:rPr>
              <w:t>，</w:t>
            </w:r>
            <w:r>
              <w:rPr>
                <w:sz w:val="21"/>
                <w:b/>
              </w:rPr>
              <w:t>平均按</w:t>
            </w:r>
            <w:r>
              <w:rPr>
                <w:sz w:val="21"/>
                <w:b/>
              </w:rPr>
              <w:t>21</w:t>
            </w:r>
            <w:r>
              <w:rPr>
                <w:sz w:val="21"/>
                <w:b/>
              </w:rPr>
              <w:t>次</w:t>
            </w:r>
            <w:r>
              <w:rPr>
                <w:sz w:val="21"/>
                <w:b/>
              </w:rPr>
              <w:t>/年度频次计算。</w:t>
            </w:r>
          </w:p>
          <w:p>
            <w:pPr>
              <w:pStyle w:val="null3"/>
              <w:ind w:firstLine="420"/>
              <w:jc w:val="left"/>
            </w:pPr>
            <w:r>
              <w:rPr>
                <w:sz w:val="21"/>
              </w:rPr>
              <w:t>（</w:t>
            </w:r>
            <w:r>
              <w:rPr>
                <w:sz w:val="21"/>
              </w:rPr>
              <w:t>2</w:t>
            </w:r>
            <w:r>
              <w:rPr>
                <w:sz w:val="21"/>
              </w:rPr>
              <w:t>）如遇配合水行政主管部门检查和汛前汛后专项检查等，供应商应无条件配合。</w:t>
            </w:r>
          </w:p>
          <w:p>
            <w:pPr>
              <w:pStyle w:val="null3"/>
              <w:ind w:firstLine="420"/>
              <w:jc w:val="left"/>
            </w:pPr>
            <w:r>
              <w:rPr>
                <w:sz w:val="21"/>
              </w:rPr>
              <w:t>（二）报告要求</w:t>
            </w:r>
          </w:p>
          <w:p>
            <w:pPr>
              <w:pStyle w:val="null3"/>
              <w:ind w:firstLine="420"/>
              <w:jc w:val="left"/>
            </w:pPr>
            <w:r>
              <w:rPr>
                <w:sz w:val="21"/>
              </w:rPr>
              <w:t>供应商应定期对工作开展情况以报告形式提交供应商。</w:t>
            </w:r>
          </w:p>
          <w:p>
            <w:pPr>
              <w:pStyle w:val="null3"/>
              <w:ind w:firstLine="420"/>
              <w:jc w:val="left"/>
            </w:pPr>
            <w:r>
              <w:rPr>
                <w:sz w:val="21"/>
              </w:rPr>
              <w:t>1.供应商应每月对资料整编、复核放线</w:t>
            </w:r>
            <w:r>
              <w:rPr>
                <w:sz w:val="21"/>
              </w:rPr>
              <w:t>和实地检查工作开展情况形成书面报告，于下个月</w:t>
            </w:r>
            <w:r>
              <w:rPr>
                <w:sz w:val="21"/>
              </w:rPr>
              <w:t>5日前提交盖章正式版。报告应对存量所有涉河建设项目当月施工情况进行说明，并附航拍成果；并对各项目存在问题和整改情况进行说明。</w:t>
            </w:r>
          </w:p>
          <w:p>
            <w:pPr>
              <w:pStyle w:val="null3"/>
              <w:ind w:firstLine="420"/>
              <w:jc w:val="left"/>
            </w:pPr>
            <w:r>
              <w:rPr>
                <w:sz w:val="21"/>
              </w:rPr>
              <w:t>2.在实地检查中发现问题时，应以涉河建设项目为单位，</w:t>
            </w:r>
            <w:r>
              <w:rPr>
                <w:sz w:val="21"/>
              </w:rPr>
              <w:t>1天内采取电话等形式向采购人报告，2</w:t>
            </w:r>
            <w:r>
              <w:rPr>
                <w:sz w:val="21"/>
              </w:rPr>
              <w:t>天内向采购人提交书面专题报告，报告应详细描述问题，明确整改时间。如遇可能涉及影响堤防和行洪安全的情况，应在半小时内电话上报采购</w:t>
            </w:r>
            <w:r>
              <w:rPr>
                <w:sz w:val="21"/>
                <w:color w:val="000000"/>
              </w:rPr>
              <w:t>人，并在报告中备注相关工程资料，提出建议解决措施。</w:t>
            </w:r>
          </w:p>
          <w:p>
            <w:pPr>
              <w:pStyle w:val="null3"/>
            </w:pPr>
            <w:r>
              <w:rPr>
                <w:sz w:val="21"/>
              </w:rPr>
              <w:t>3.在资料整编和复核放线工作中发现问题时，应以项目为单位，在3天内向采购人提交书面专题报告。报告应详细描述问题，明确整改时间，同时提出技术性分析。</w:t>
            </w:r>
          </w:p>
        </w:tc>
      </w:tr>
      <w:tr>
        <w:tc>
          <w:tcPr>
            <w:tcW w:type="dxa" w:w="2076"/>
          </w:tcPr>
          <w:p/>
        </w:tc>
        <w:tc>
          <w:tcPr>
            <w:tcW w:type="dxa" w:w="415"/>
          </w:tcPr>
          <w:p>
            <w:pPr>
              <w:pStyle w:val="null3"/>
            </w:pPr>
            <w:r>
              <w:rPr/>
              <w:t>5</w:t>
            </w:r>
          </w:p>
        </w:tc>
        <w:tc>
          <w:tcPr>
            <w:tcW w:type="dxa" w:w="5814"/>
          </w:tcPr>
          <w:p>
            <w:pPr>
              <w:pStyle w:val="null3"/>
              <w:jc w:val="left"/>
            </w:pPr>
            <w:r>
              <w:rPr>
                <w:sz w:val="21"/>
                <w:b/>
              </w:rPr>
              <w:t>五</w:t>
            </w:r>
            <w:r>
              <w:rPr>
                <w:sz w:val="21"/>
                <w:b/>
              </w:rPr>
              <w:t>、人员配置和岗位职责</w:t>
            </w:r>
          </w:p>
          <w:p>
            <w:pPr>
              <w:pStyle w:val="null3"/>
              <w:ind w:firstLine="420"/>
              <w:jc w:val="left"/>
            </w:pPr>
            <w:r>
              <w:rPr>
                <w:sz w:val="21"/>
              </w:rPr>
              <w:t>（一）人员配置</w:t>
            </w:r>
          </w:p>
          <w:p>
            <w:pPr>
              <w:pStyle w:val="null3"/>
              <w:ind w:firstLine="420"/>
              <w:jc w:val="left"/>
            </w:pPr>
            <w:r>
              <w:rPr>
                <w:sz w:val="21"/>
              </w:rPr>
              <w:t>共配置</w:t>
            </w:r>
            <w:r>
              <w:rPr>
                <w:sz w:val="21"/>
              </w:rPr>
              <w:t>8</w:t>
            </w:r>
            <w:r>
              <w:rPr>
                <w:sz w:val="21"/>
              </w:rPr>
              <w:t>名</w:t>
            </w:r>
            <w:r>
              <w:rPr>
                <w:sz w:val="21"/>
              </w:rPr>
              <w:t>副</w:t>
            </w:r>
            <w:r>
              <w:rPr>
                <w:sz w:val="21"/>
              </w:rPr>
              <w:t>高级工程师，</w:t>
            </w:r>
            <w:r>
              <w:rPr>
                <w:sz w:val="21"/>
              </w:rPr>
              <w:t>7</w:t>
            </w:r>
            <w:r>
              <w:rPr>
                <w:sz w:val="21"/>
              </w:rPr>
              <w:t>名工程师和</w:t>
            </w:r>
            <w:r>
              <w:rPr>
                <w:sz w:val="21"/>
              </w:rPr>
              <w:t>3名助理工程师，其中设1名项目负责人，1名技术负责人，共分</w:t>
            </w:r>
            <w:r>
              <w:rPr>
                <w:sz w:val="21"/>
              </w:rPr>
              <w:t>4</w:t>
            </w:r>
            <w:r>
              <w:rPr>
                <w:sz w:val="21"/>
              </w:rPr>
              <w:t>个工作组。</w:t>
            </w:r>
          </w:p>
          <w:p>
            <w:pPr>
              <w:pStyle w:val="null3"/>
              <w:numPr>
                <w:ilvl w:val="0"/>
                <w:numId w:val="1"/>
              </w:numPr>
              <w:jc w:val="left"/>
            </w:pPr>
            <w:r>
              <w:rPr>
                <w:sz w:val="21"/>
              </w:rPr>
              <w:t>项目负责人</w:t>
            </w:r>
            <w:r>
              <w:rPr>
                <w:sz w:val="21"/>
              </w:rPr>
              <w:t>1名，水利相关专业</w:t>
            </w:r>
            <w:r>
              <w:rPr>
                <w:sz w:val="21"/>
              </w:rPr>
              <w:t>副</w:t>
            </w:r>
            <w:r>
              <w:rPr>
                <w:sz w:val="21"/>
              </w:rPr>
              <w:t>高级工程师，负责统筹本项目各工作组有关工作</w:t>
            </w:r>
            <w:r>
              <w:rPr>
                <w:sz w:val="21"/>
              </w:rPr>
              <w:t>，</w:t>
            </w:r>
            <w:r>
              <w:rPr>
                <w:sz w:val="21"/>
              </w:rPr>
              <w:t>负责审查工作成果和专业技术报告。</w:t>
            </w:r>
          </w:p>
          <w:p>
            <w:pPr>
              <w:pStyle w:val="null3"/>
              <w:ind w:firstLine="420"/>
              <w:jc w:val="left"/>
            </w:pPr>
            <w:r>
              <w:rPr>
                <w:sz w:val="21"/>
              </w:rPr>
              <w:t>2.技术负责人1名</w:t>
            </w:r>
            <w:r>
              <w:rPr>
                <w:sz w:val="21"/>
              </w:rPr>
              <w:t>，</w:t>
            </w:r>
            <w:r>
              <w:rPr>
                <w:sz w:val="21"/>
              </w:rPr>
              <w:t>水工建筑或水工结构专业</w:t>
            </w:r>
            <w:r>
              <w:rPr>
                <w:sz w:val="21"/>
              </w:rPr>
              <w:t>副</w:t>
            </w:r>
            <w:r>
              <w:rPr>
                <w:sz w:val="21"/>
              </w:rPr>
              <w:t>高级工程师，负责本项目技术分析有关工作。</w:t>
            </w:r>
          </w:p>
          <w:p>
            <w:pPr>
              <w:pStyle w:val="null3"/>
              <w:ind w:firstLine="422"/>
              <w:jc w:val="left"/>
            </w:pPr>
            <w:r>
              <w:rPr>
                <w:sz w:val="21"/>
                <w:color w:val="000000"/>
              </w:rPr>
              <w:t>3.资料收集整编工作组，包括</w:t>
            </w:r>
            <w:r>
              <w:rPr>
                <w:sz w:val="21"/>
                <w:color w:val="000000"/>
              </w:rPr>
              <w:t>2</w:t>
            </w:r>
            <w:r>
              <w:rPr>
                <w:sz w:val="21"/>
                <w:color w:val="000000"/>
              </w:rPr>
              <w:t>名</w:t>
            </w:r>
            <w:r>
              <w:rPr>
                <w:sz w:val="21"/>
              </w:rPr>
              <w:t>副</w:t>
            </w:r>
            <w:r>
              <w:rPr>
                <w:sz w:val="21"/>
                <w:color w:val="000000"/>
              </w:rPr>
              <w:t>高级工程师，</w:t>
            </w:r>
            <w:r>
              <w:rPr>
                <w:sz w:val="21"/>
                <w:color w:val="000000"/>
              </w:rPr>
              <w:t>2名工程师，2名助理工程师。具体要求如下：</w:t>
            </w:r>
          </w:p>
          <w:tbl>
            <w:tblPr>
              <w:tblInd w:type="dxa" w:w="330"/>
              <w:tblBorders>
                <w:top w:val="none" w:color="000000" w:sz="4"/>
                <w:left w:val="none" w:color="000000" w:sz="4"/>
                <w:bottom w:val="none" w:color="000000" w:sz="4"/>
                <w:right w:val="none" w:color="000000" w:sz="4"/>
                <w:insideH w:val="none"/>
                <w:insideV w:val="none"/>
              </w:tblBorders>
            </w:tblPr>
            <w:tblGrid>
              <w:gridCol w:w="600"/>
              <w:gridCol w:w="735"/>
              <w:gridCol w:w="1455"/>
              <w:gridCol w:w="2565"/>
            </w:tblGrid>
            <w:tr>
              <w:tc>
                <w:tcPr>
                  <w:tcW w:type="dxa" w:w="600"/>
                  <w:tcBorders>
                    <w:top w:val="singl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both"/>
                  </w:pPr>
                  <w:r>
                    <w:rPr>
                      <w:sz w:val="21"/>
                      <w:color w:val="000000"/>
                    </w:rPr>
                    <w:t>职称</w:t>
                  </w:r>
                </w:p>
              </w:tc>
              <w:tc>
                <w:tcPr>
                  <w:tcW w:type="dxa" w:w="735"/>
                  <w:tcBorders>
                    <w:top w:val="singl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color w:val="000000"/>
                    </w:rPr>
                    <w:t>数量</w:t>
                  </w:r>
                </w:p>
              </w:tc>
              <w:tc>
                <w:tcPr>
                  <w:tcW w:type="dxa" w:w="1455"/>
                  <w:tcBorders>
                    <w:top w:val="singl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color w:val="000000"/>
                    </w:rPr>
                    <w:t>职称专业</w:t>
                  </w:r>
                </w:p>
              </w:tc>
              <w:tc>
                <w:tcPr>
                  <w:tcW w:type="dxa" w:w="2565"/>
                  <w:tcBorders>
                    <w:top w:val="singl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color w:val="000000"/>
                    </w:rPr>
                    <w:t>职责</w:t>
                  </w:r>
                </w:p>
              </w:tc>
            </w:tr>
            <w:tr>
              <w:tc>
                <w:tcPr>
                  <w:tcW w:type="dxa" w:w="600"/>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副</w:t>
                  </w:r>
                  <w:r>
                    <w:rPr>
                      <w:sz w:val="21"/>
                      <w:color w:val="000000"/>
                    </w:rPr>
                    <w:t>高级工程师</w:t>
                  </w:r>
                </w:p>
              </w:tc>
              <w:tc>
                <w:tcPr>
                  <w:tcW w:type="dxa" w:w="735"/>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ind w:firstLine="420"/>
                    <w:jc w:val="center"/>
                  </w:pPr>
                  <w:r>
                    <w:rPr>
                      <w:sz w:val="21"/>
                      <w:color w:val="000000"/>
                    </w:rPr>
                    <w:t>1</w:t>
                  </w:r>
                </w:p>
              </w:tc>
              <w:tc>
                <w:tcPr>
                  <w:tcW w:type="dxa" w:w="1455"/>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color w:val="000000"/>
                    </w:rPr>
                    <w:t>遥感、测绘、地理信息</w:t>
                  </w:r>
                  <w:r>
                    <w:rPr>
                      <w:sz w:val="21"/>
                      <w:color w:val="000000"/>
                    </w:rPr>
                    <w:t>或水利信息化</w:t>
                  </w:r>
                  <w:r>
                    <w:rPr>
                      <w:sz w:val="21"/>
                      <w:color w:val="000000"/>
                    </w:rPr>
                    <w:t>相关专业</w:t>
                  </w:r>
                </w:p>
              </w:tc>
              <w:tc>
                <w:tcPr>
                  <w:tcW w:type="dxa" w:w="2565"/>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color w:val="000000"/>
                    </w:rPr>
                    <w:t>资料整编工作组组长，负责审查涉河建设项目数据集、上图信息化管理成果</w:t>
                  </w:r>
                </w:p>
              </w:tc>
            </w:tr>
            <w:tr>
              <w:tc>
                <w:tcPr>
                  <w:tcW w:type="dxa" w:w="600"/>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副</w:t>
                  </w:r>
                  <w:r>
                    <w:rPr>
                      <w:sz w:val="21"/>
                      <w:color w:val="000000"/>
                    </w:rPr>
                    <w:t>高级工程师</w:t>
                  </w:r>
                </w:p>
              </w:tc>
              <w:tc>
                <w:tcPr>
                  <w:tcW w:type="dxa" w:w="735"/>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ind w:firstLine="420"/>
                    <w:jc w:val="center"/>
                  </w:pPr>
                  <w:r>
                    <w:rPr>
                      <w:sz w:val="21"/>
                      <w:color w:val="000000"/>
                    </w:rPr>
                    <w:t>1</w:t>
                  </w:r>
                </w:p>
              </w:tc>
              <w:tc>
                <w:tcPr>
                  <w:tcW w:type="dxa" w:w="1455"/>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color w:val="000000"/>
                    </w:rPr>
                    <w:t>水利信息化相关专业</w:t>
                  </w:r>
                </w:p>
              </w:tc>
              <w:tc>
                <w:tcPr>
                  <w:tcW w:type="dxa" w:w="2565"/>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color w:val="000000"/>
                    </w:rPr>
                    <w:t>负责</w:t>
                  </w:r>
                  <w:r>
                    <w:rPr>
                      <w:sz w:val="21"/>
                      <w:color w:val="000000"/>
                    </w:rPr>
                    <w:t>，</w:t>
                  </w:r>
                  <w:r>
                    <w:rPr>
                      <w:sz w:val="21"/>
                      <w:color w:val="000000"/>
                    </w:rPr>
                    <w:t>涉河建设项目数据底板</w:t>
                  </w:r>
                  <w:r>
                    <w:rPr>
                      <w:sz w:val="21"/>
                      <w:color w:val="000000"/>
                    </w:rPr>
                    <w:t>可视化管理服务。</w:t>
                  </w:r>
                </w:p>
              </w:tc>
            </w:tr>
            <w:tr>
              <w:tc>
                <w:tcPr>
                  <w:tcW w:type="dxa" w:w="600"/>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color w:val="000000"/>
                    </w:rPr>
                    <w:t>工程师</w:t>
                  </w:r>
                </w:p>
              </w:tc>
              <w:tc>
                <w:tcPr>
                  <w:tcW w:type="dxa" w:w="735"/>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ind w:firstLine="420"/>
                    <w:jc w:val="center"/>
                  </w:pPr>
                  <w:r>
                    <w:rPr>
                      <w:sz w:val="21"/>
                    </w:rPr>
                    <w:t>1</w:t>
                  </w:r>
                </w:p>
              </w:tc>
              <w:tc>
                <w:tcPr>
                  <w:tcW w:type="dxa" w:w="1455"/>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遥感或测绘相关专业</w:t>
                  </w:r>
                </w:p>
              </w:tc>
              <w:tc>
                <w:tcPr>
                  <w:tcW w:type="dxa" w:w="2565"/>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color w:val="000000"/>
                    </w:rPr>
                    <w:t>建立涉河建设项目数据集和开展上图信息化管理有关工作</w:t>
                  </w:r>
                </w:p>
              </w:tc>
            </w:tr>
            <w:tr>
              <w:tc>
                <w:tcPr>
                  <w:tcW w:type="dxa" w:w="600"/>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color w:val="000000"/>
                    </w:rPr>
                    <w:t>工程师</w:t>
                  </w:r>
                </w:p>
              </w:tc>
              <w:tc>
                <w:tcPr>
                  <w:tcW w:type="dxa" w:w="735"/>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ind w:firstLine="420"/>
                    <w:jc w:val="center"/>
                  </w:pPr>
                  <w:r>
                    <w:rPr>
                      <w:sz w:val="21"/>
                      <w:color w:val="000000"/>
                    </w:rPr>
                    <w:t>1</w:t>
                  </w:r>
                </w:p>
              </w:tc>
              <w:tc>
                <w:tcPr>
                  <w:tcW w:type="dxa" w:w="1455"/>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color w:val="000000"/>
                    </w:rPr>
                    <w:t>水利相关专业</w:t>
                  </w:r>
                </w:p>
              </w:tc>
              <w:tc>
                <w:tcPr>
                  <w:tcW w:type="dxa" w:w="2565"/>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color w:val="000000"/>
                    </w:rPr>
                    <w:t>审核新增批复项目备案资料，</w:t>
                  </w:r>
                  <w:r>
                    <w:rPr>
                      <w:sz w:val="21"/>
                      <w:color w:val="000000"/>
                    </w:rPr>
                    <w:t>收集涉河建设项目审批材料、协助资料归档和起草专业技术报告</w:t>
                  </w:r>
                </w:p>
              </w:tc>
            </w:tr>
            <w:tr>
              <w:tc>
                <w:tcPr>
                  <w:tcW w:type="dxa" w:w="600"/>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color w:val="000000"/>
                    </w:rPr>
                    <w:t>助理工程师</w:t>
                  </w:r>
                </w:p>
              </w:tc>
              <w:tc>
                <w:tcPr>
                  <w:tcW w:type="dxa" w:w="735"/>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ind w:firstLine="420"/>
                    <w:jc w:val="center"/>
                  </w:pPr>
                  <w:r>
                    <w:rPr>
                      <w:sz w:val="21"/>
                      <w:color w:val="000000"/>
                    </w:rPr>
                    <w:t>2</w:t>
                  </w:r>
                </w:p>
              </w:tc>
              <w:tc>
                <w:tcPr>
                  <w:tcW w:type="dxa" w:w="1455"/>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color w:val="000000"/>
                    </w:rPr>
                    <w:t>水利相关专业</w:t>
                  </w:r>
                </w:p>
              </w:tc>
              <w:tc>
                <w:tcPr>
                  <w:tcW w:type="dxa" w:w="2565"/>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ind w:firstLine="420"/>
                    <w:jc w:val="center"/>
                  </w:pPr>
                  <w:r>
                    <w:rPr>
                      <w:sz w:val="21"/>
                      <w:color w:val="000000"/>
                    </w:rPr>
                    <w:t>协助工程师开展有关工作</w:t>
                  </w:r>
                </w:p>
              </w:tc>
            </w:tr>
          </w:tbl>
          <w:p>
            <w:pPr>
              <w:pStyle w:val="null3"/>
              <w:ind w:firstLine="422"/>
              <w:jc w:val="left"/>
            </w:pPr>
            <w:r>
              <w:rPr>
                <w:sz w:val="21"/>
              </w:rPr>
              <w:t>4.复核放线工作组。包括1名</w:t>
            </w:r>
            <w:r>
              <w:rPr>
                <w:sz w:val="21"/>
              </w:rPr>
              <w:t>副</w:t>
            </w:r>
            <w:r>
              <w:rPr>
                <w:sz w:val="21"/>
              </w:rPr>
              <w:t>高级工程师，</w:t>
            </w:r>
            <w:r>
              <w:rPr>
                <w:sz w:val="21"/>
              </w:rPr>
              <w:t>1名工程师，1名助理工程师。具体要求如下：</w:t>
            </w:r>
          </w:p>
          <w:tbl>
            <w:tblPr>
              <w:tblInd w:type="dxa" w:w="330"/>
              <w:tblBorders>
                <w:top w:val="none" w:color="000000" w:sz="4"/>
                <w:left w:val="none" w:color="000000" w:sz="4"/>
                <w:bottom w:val="none" w:color="000000" w:sz="4"/>
                <w:right w:val="none" w:color="000000" w:sz="4"/>
                <w:insideH w:val="none"/>
                <w:insideV w:val="none"/>
              </w:tblBorders>
            </w:tblPr>
            <w:tblGrid>
              <w:gridCol w:w="643"/>
              <w:gridCol w:w="768"/>
              <w:gridCol w:w="1035"/>
              <w:gridCol w:w="3152"/>
            </w:tblGrid>
            <w:tr>
              <w:tc>
                <w:tcPr>
                  <w:tcW w:type="dxa" w:w="643"/>
                  <w:tcBorders>
                    <w:top w:val="singl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职称</w:t>
                  </w:r>
                </w:p>
              </w:tc>
              <w:tc>
                <w:tcPr>
                  <w:tcW w:type="dxa" w:w="768"/>
                  <w:tcBorders>
                    <w:top w:val="singl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数量</w:t>
                  </w:r>
                </w:p>
              </w:tc>
              <w:tc>
                <w:tcPr>
                  <w:tcW w:type="dxa" w:w="1035"/>
                  <w:tcBorders>
                    <w:top w:val="singl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ind w:firstLine="420"/>
                    <w:jc w:val="both"/>
                  </w:pPr>
                  <w:r>
                    <w:rPr>
                      <w:sz w:val="21"/>
                    </w:rPr>
                    <w:t>职称</w:t>
                  </w:r>
                  <w:r>
                    <w:rPr>
                      <w:sz w:val="21"/>
                    </w:rPr>
                    <w:t>专业</w:t>
                  </w:r>
                </w:p>
              </w:tc>
              <w:tc>
                <w:tcPr>
                  <w:tcW w:type="dxa" w:w="3152"/>
                  <w:tcBorders>
                    <w:top w:val="singl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ind w:firstLine="420"/>
                    <w:jc w:val="center"/>
                  </w:pPr>
                  <w:r>
                    <w:rPr>
                      <w:sz w:val="21"/>
                    </w:rPr>
                    <w:t>职责</w:t>
                  </w:r>
                </w:p>
              </w:tc>
            </w:tr>
            <w:tr>
              <w:tc>
                <w:tcPr>
                  <w:tcW w:type="dxa" w:w="643"/>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both"/>
                  </w:pPr>
                  <w:r>
                    <w:rPr>
                      <w:sz w:val="21"/>
                    </w:rPr>
                    <w:t>副</w:t>
                  </w:r>
                  <w:r>
                    <w:rPr>
                      <w:sz w:val="21"/>
                    </w:rPr>
                    <w:t>高级工程师</w:t>
                  </w:r>
                </w:p>
              </w:tc>
              <w:tc>
                <w:tcPr>
                  <w:tcW w:type="dxa" w:w="768"/>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ind w:firstLine="420"/>
                    <w:jc w:val="center"/>
                  </w:pPr>
                  <w:r>
                    <w:rPr>
                      <w:sz w:val="21"/>
                    </w:rPr>
                    <w:t>1</w:t>
                  </w:r>
                </w:p>
              </w:tc>
              <w:tc>
                <w:tcPr>
                  <w:tcW w:type="dxa" w:w="1035"/>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测绘相关专业</w:t>
                  </w:r>
                </w:p>
              </w:tc>
              <w:tc>
                <w:tcPr>
                  <w:tcW w:type="dxa" w:w="3152"/>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复核放线工作组组长，负责组织涉河建设项目复核放线工作，开展实地放线和审核工作，并审核放线成果。</w:t>
                  </w:r>
                </w:p>
              </w:tc>
            </w:tr>
            <w:tr>
              <w:tc>
                <w:tcPr>
                  <w:tcW w:type="dxa" w:w="643"/>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both"/>
                  </w:pPr>
                  <w:r>
                    <w:rPr>
                      <w:sz w:val="21"/>
                    </w:rPr>
                    <w:t>工程师</w:t>
                  </w:r>
                </w:p>
              </w:tc>
              <w:tc>
                <w:tcPr>
                  <w:tcW w:type="dxa" w:w="768"/>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ind w:firstLine="420"/>
                    <w:jc w:val="center"/>
                  </w:pPr>
                  <w:r>
                    <w:rPr>
                      <w:sz w:val="21"/>
                    </w:rPr>
                    <w:t>1</w:t>
                  </w:r>
                </w:p>
              </w:tc>
              <w:tc>
                <w:tcPr>
                  <w:tcW w:type="dxa" w:w="1035"/>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测绘相关专业</w:t>
                  </w:r>
                </w:p>
              </w:tc>
              <w:tc>
                <w:tcPr>
                  <w:tcW w:type="dxa" w:w="3152"/>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协助</w:t>
                  </w:r>
                  <w:r>
                    <w:rPr>
                      <w:sz w:val="21"/>
                    </w:rPr>
                    <w:t>副</w:t>
                  </w:r>
                  <w:r>
                    <w:rPr>
                      <w:sz w:val="21"/>
                    </w:rPr>
                    <w:t>高级工程师开展实地放线和现场复核工作，做好记录和台账，</w:t>
                  </w:r>
                </w:p>
              </w:tc>
            </w:tr>
            <w:tr>
              <w:tc>
                <w:tcPr>
                  <w:tcW w:type="dxa" w:w="643"/>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助理工程师</w:t>
                  </w:r>
                </w:p>
              </w:tc>
              <w:tc>
                <w:tcPr>
                  <w:tcW w:type="dxa" w:w="768"/>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ind w:firstLine="420"/>
                    <w:jc w:val="center"/>
                  </w:pPr>
                  <w:r>
                    <w:rPr>
                      <w:sz w:val="21"/>
                    </w:rPr>
                    <w:t>1</w:t>
                  </w:r>
                </w:p>
              </w:tc>
              <w:tc>
                <w:tcPr>
                  <w:tcW w:type="dxa" w:w="1035"/>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测绘相关专业</w:t>
                  </w:r>
                </w:p>
              </w:tc>
              <w:tc>
                <w:tcPr>
                  <w:tcW w:type="dxa" w:w="3152"/>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协助工程师开展实地放线和现场复核工作，做好记录和台账</w:t>
                  </w:r>
                </w:p>
              </w:tc>
            </w:tr>
          </w:tbl>
          <w:p>
            <w:pPr>
              <w:pStyle w:val="null3"/>
              <w:ind w:firstLine="422"/>
              <w:jc w:val="left"/>
            </w:pPr>
            <w:r>
              <w:rPr>
                <w:sz w:val="21"/>
              </w:rPr>
              <w:t>5.现场检查工作组。包括</w:t>
            </w:r>
            <w:r>
              <w:rPr>
                <w:sz w:val="21"/>
              </w:rPr>
              <w:t>2</w:t>
            </w:r>
            <w:r>
              <w:rPr>
                <w:sz w:val="21"/>
              </w:rPr>
              <w:t>名</w:t>
            </w:r>
            <w:r>
              <w:rPr>
                <w:sz w:val="21"/>
              </w:rPr>
              <w:t>副</w:t>
            </w:r>
            <w:r>
              <w:rPr>
                <w:sz w:val="21"/>
              </w:rPr>
              <w:t>高级工程师</w:t>
            </w:r>
            <w:r>
              <w:rPr>
                <w:sz w:val="21"/>
                <w:color w:val="000000"/>
              </w:rPr>
              <w:t>，</w:t>
            </w:r>
            <w:r>
              <w:rPr>
                <w:sz w:val="21"/>
              </w:rPr>
              <w:t>2名工程师。具体要求如下：</w:t>
            </w:r>
          </w:p>
          <w:tbl>
            <w:tblPr>
              <w:tblInd w:type="dxa" w:w="120"/>
              <w:tblBorders>
                <w:top w:val="none" w:color="000000" w:sz="4"/>
                <w:left w:val="none" w:color="000000" w:sz="4"/>
                <w:bottom w:val="none" w:color="000000" w:sz="4"/>
                <w:right w:val="none" w:color="000000" w:sz="4"/>
                <w:insideH w:val="none"/>
                <w:insideV w:val="none"/>
              </w:tblBorders>
            </w:tblPr>
            <w:tblGrid>
              <w:gridCol w:w="573"/>
              <w:gridCol w:w="739"/>
              <w:gridCol w:w="1358"/>
              <w:gridCol w:w="2927"/>
            </w:tblGrid>
            <w:tr>
              <w:tc>
                <w:tcPr>
                  <w:tcW w:type="dxa" w:w="573"/>
                  <w:tcBorders>
                    <w:top w:val="singl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职称</w:t>
                  </w:r>
                </w:p>
              </w:tc>
              <w:tc>
                <w:tcPr>
                  <w:tcW w:type="dxa" w:w="739"/>
                  <w:tcBorders>
                    <w:top w:val="singl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数量</w:t>
                  </w:r>
                </w:p>
              </w:tc>
              <w:tc>
                <w:tcPr>
                  <w:tcW w:type="dxa" w:w="1358"/>
                  <w:tcBorders>
                    <w:top w:val="singl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ind w:firstLine="420"/>
                    <w:jc w:val="center"/>
                  </w:pPr>
                  <w:r>
                    <w:rPr>
                      <w:sz w:val="21"/>
                    </w:rPr>
                    <w:t>职称</w:t>
                  </w:r>
                  <w:r>
                    <w:rPr>
                      <w:sz w:val="21"/>
                    </w:rPr>
                    <w:t>专业</w:t>
                  </w:r>
                </w:p>
              </w:tc>
              <w:tc>
                <w:tcPr>
                  <w:tcW w:type="dxa" w:w="2927"/>
                  <w:tcBorders>
                    <w:top w:val="singl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ind w:firstLine="420"/>
                    <w:jc w:val="center"/>
                  </w:pPr>
                  <w:r>
                    <w:rPr>
                      <w:sz w:val="21"/>
                    </w:rPr>
                    <w:t>职责</w:t>
                  </w:r>
                </w:p>
              </w:tc>
            </w:tr>
            <w:tr>
              <w:tc>
                <w:tcPr>
                  <w:tcW w:type="dxa" w:w="573"/>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副</w:t>
                  </w:r>
                  <w:r>
                    <w:rPr>
                      <w:sz w:val="21"/>
                    </w:rPr>
                    <w:t>高级工程师</w:t>
                  </w:r>
                </w:p>
              </w:tc>
              <w:tc>
                <w:tcPr>
                  <w:tcW w:type="dxa" w:w="739"/>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ind w:firstLine="420"/>
                    <w:jc w:val="center"/>
                  </w:pPr>
                  <w:r>
                    <w:rPr>
                      <w:sz w:val="21"/>
                    </w:rPr>
                    <w:t>1</w:t>
                  </w:r>
                </w:p>
              </w:tc>
              <w:tc>
                <w:tcPr>
                  <w:tcW w:type="dxa" w:w="1358"/>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水工建筑或水工结构专业</w:t>
                  </w:r>
                </w:p>
              </w:tc>
              <w:tc>
                <w:tcPr>
                  <w:tcW w:type="dxa" w:w="2927"/>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技术负责人和现场检查工作组组长，负责组织涉河建设项目实地检查，对现场存在的问题提出技术性分析；配合水利专项验收有关工作。</w:t>
                  </w:r>
                </w:p>
              </w:tc>
            </w:tr>
            <w:tr>
              <w:tc>
                <w:tcPr>
                  <w:tcW w:type="dxa" w:w="573"/>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副</w:t>
                  </w:r>
                  <w:r>
                    <w:rPr>
                      <w:sz w:val="21"/>
                    </w:rPr>
                    <w:t>高级工程师</w:t>
                  </w:r>
                </w:p>
              </w:tc>
              <w:tc>
                <w:tcPr>
                  <w:tcW w:type="dxa" w:w="739"/>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ind w:firstLine="420"/>
                    <w:jc w:val="center"/>
                  </w:pPr>
                  <w:r>
                    <w:rPr>
                      <w:sz w:val="21"/>
                    </w:rPr>
                    <w:t>1</w:t>
                  </w:r>
                </w:p>
              </w:tc>
              <w:tc>
                <w:tcPr>
                  <w:tcW w:type="dxa" w:w="1358"/>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color w:val="000000"/>
                    </w:rPr>
                    <w:t>遥感、测绘或地理信息相关专业</w:t>
                  </w:r>
                </w:p>
              </w:tc>
              <w:tc>
                <w:tcPr>
                  <w:tcW w:type="dxa" w:w="2927"/>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负责基于北斗技术的外业定位及位置比对技术的应用。</w:t>
                  </w:r>
                </w:p>
              </w:tc>
            </w:tr>
            <w:tr>
              <w:tc>
                <w:tcPr>
                  <w:tcW w:type="dxa" w:w="573"/>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工程师</w:t>
                  </w:r>
                </w:p>
              </w:tc>
              <w:tc>
                <w:tcPr>
                  <w:tcW w:type="dxa" w:w="739"/>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ind w:firstLine="420"/>
                    <w:jc w:val="center"/>
                  </w:pPr>
                  <w:r>
                    <w:rPr>
                      <w:sz w:val="21"/>
                    </w:rPr>
                    <w:t>1</w:t>
                  </w:r>
                </w:p>
              </w:tc>
              <w:tc>
                <w:tcPr>
                  <w:tcW w:type="dxa" w:w="1358"/>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水利相关专业</w:t>
                  </w:r>
                </w:p>
              </w:tc>
              <w:tc>
                <w:tcPr>
                  <w:tcW w:type="dxa" w:w="2927"/>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协助</w:t>
                  </w:r>
                  <w:r>
                    <w:rPr>
                      <w:sz w:val="21"/>
                    </w:rPr>
                    <w:t>副</w:t>
                  </w:r>
                  <w:r>
                    <w:rPr>
                      <w:sz w:val="21"/>
                    </w:rPr>
                    <w:t>高级工程师开展实地检查工作，做好检查记录和台账；配合水利专项验收有关工作。</w:t>
                  </w:r>
                </w:p>
              </w:tc>
            </w:tr>
            <w:tr>
              <w:tc>
                <w:tcPr>
                  <w:tcW w:type="dxa" w:w="573"/>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工程师</w:t>
                  </w:r>
                </w:p>
              </w:tc>
              <w:tc>
                <w:tcPr>
                  <w:tcW w:type="dxa" w:w="739"/>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ind w:firstLine="420"/>
                    <w:jc w:val="center"/>
                  </w:pPr>
                  <w:r>
                    <w:rPr>
                      <w:sz w:val="21"/>
                    </w:rPr>
                    <w:t>1</w:t>
                  </w:r>
                </w:p>
              </w:tc>
              <w:tc>
                <w:tcPr>
                  <w:tcW w:type="dxa" w:w="1358"/>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遥感、水利信息化或地理信息相关专业</w:t>
                  </w:r>
                </w:p>
              </w:tc>
              <w:tc>
                <w:tcPr>
                  <w:tcW w:type="dxa" w:w="2927"/>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协助</w:t>
                  </w:r>
                  <w:r>
                    <w:rPr>
                      <w:sz w:val="21"/>
                    </w:rPr>
                    <w:t>副</w:t>
                  </w:r>
                  <w:r>
                    <w:rPr>
                      <w:sz w:val="21"/>
                    </w:rPr>
                    <w:t>高级工程师对项目现场利用遥感和无人机技术对开展对比监管。</w:t>
                  </w:r>
                </w:p>
              </w:tc>
            </w:tr>
          </w:tbl>
          <w:p>
            <w:pPr>
              <w:pStyle w:val="null3"/>
              <w:ind w:firstLine="422"/>
              <w:jc w:val="left"/>
            </w:pPr>
            <w:r>
              <w:rPr>
                <w:sz w:val="21"/>
                <w:b/>
              </w:rPr>
              <w:t>6.智慧化监管工作组。</w:t>
            </w:r>
            <w:r>
              <w:rPr>
                <w:sz w:val="21"/>
              </w:rPr>
              <w:t>包括</w:t>
            </w:r>
            <w:r>
              <w:rPr>
                <w:sz w:val="21"/>
              </w:rPr>
              <w:t>1</w:t>
            </w:r>
            <w:r>
              <w:rPr>
                <w:sz w:val="21"/>
              </w:rPr>
              <w:t>名</w:t>
            </w:r>
            <w:r>
              <w:rPr>
                <w:sz w:val="21"/>
              </w:rPr>
              <w:t>副</w:t>
            </w:r>
            <w:r>
              <w:rPr>
                <w:sz w:val="21"/>
              </w:rPr>
              <w:t>高级工程师</w:t>
            </w:r>
            <w:r>
              <w:rPr>
                <w:sz w:val="21"/>
                <w:color w:val="000000"/>
              </w:rPr>
              <w:t>，</w:t>
            </w:r>
            <w:r>
              <w:rPr>
                <w:sz w:val="21"/>
              </w:rPr>
              <w:t>2名工程师。具体要求如下：</w:t>
            </w:r>
          </w:p>
          <w:tbl>
            <w:tblPr>
              <w:tblInd w:type="dxa" w:w="120"/>
              <w:tblBorders>
                <w:top w:val="none" w:color="000000" w:sz="4"/>
                <w:left w:val="none" w:color="000000" w:sz="4"/>
                <w:bottom w:val="none" w:color="000000" w:sz="4"/>
                <w:right w:val="none" w:color="000000" w:sz="4"/>
                <w:insideH w:val="none"/>
                <w:insideV w:val="none"/>
              </w:tblBorders>
            </w:tblPr>
            <w:tblGrid>
              <w:gridCol w:w="604"/>
              <w:gridCol w:w="739"/>
              <w:gridCol w:w="1192"/>
              <w:gridCol w:w="3063"/>
            </w:tblGrid>
            <w:tr>
              <w:tc>
                <w:tcPr>
                  <w:tcW w:type="dxa" w:w="604"/>
                  <w:tcBorders>
                    <w:top w:val="singl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职称</w:t>
                  </w:r>
                </w:p>
              </w:tc>
              <w:tc>
                <w:tcPr>
                  <w:tcW w:type="dxa" w:w="739"/>
                  <w:tcBorders>
                    <w:top w:val="singl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数量</w:t>
                  </w:r>
                </w:p>
              </w:tc>
              <w:tc>
                <w:tcPr>
                  <w:tcW w:type="dxa" w:w="1192"/>
                  <w:tcBorders>
                    <w:top w:val="singl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ind w:firstLine="420"/>
                    <w:jc w:val="center"/>
                  </w:pPr>
                  <w:r>
                    <w:rPr>
                      <w:sz w:val="21"/>
                    </w:rPr>
                    <w:t>职称</w:t>
                  </w:r>
                  <w:r>
                    <w:rPr>
                      <w:sz w:val="21"/>
                    </w:rPr>
                    <w:t>专业</w:t>
                  </w:r>
                </w:p>
              </w:tc>
              <w:tc>
                <w:tcPr>
                  <w:tcW w:type="dxa" w:w="3063"/>
                  <w:tcBorders>
                    <w:top w:val="singl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ind w:firstLine="420"/>
                    <w:jc w:val="center"/>
                  </w:pPr>
                  <w:r>
                    <w:rPr>
                      <w:sz w:val="21"/>
                    </w:rPr>
                    <w:t>职责</w:t>
                  </w:r>
                </w:p>
              </w:tc>
            </w:tr>
            <w:tr>
              <w:tc>
                <w:tcPr>
                  <w:tcW w:type="dxa" w:w="604"/>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副</w:t>
                  </w:r>
                  <w:r>
                    <w:rPr>
                      <w:sz w:val="21"/>
                    </w:rPr>
                    <w:t>高级工程师</w:t>
                  </w:r>
                </w:p>
              </w:tc>
              <w:tc>
                <w:tcPr>
                  <w:tcW w:type="dxa" w:w="739"/>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ind w:firstLine="420"/>
                    <w:jc w:val="center"/>
                  </w:pPr>
                  <w:r>
                    <w:rPr>
                      <w:sz w:val="21"/>
                    </w:rPr>
                    <w:t>1</w:t>
                  </w:r>
                </w:p>
              </w:tc>
              <w:tc>
                <w:tcPr>
                  <w:tcW w:type="dxa" w:w="1192"/>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水利信息化相关</w:t>
                  </w:r>
                  <w:r>
                    <w:rPr>
                      <w:sz w:val="21"/>
                    </w:rPr>
                    <w:t>专业</w:t>
                  </w:r>
                </w:p>
              </w:tc>
              <w:tc>
                <w:tcPr>
                  <w:tcW w:type="dxa" w:w="3063"/>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工作组组长，负责组织</w:t>
                  </w:r>
                  <w:r>
                    <w:rPr>
                      <w:sz w:val="21"/>
                    </w:rPr>
                    <w:t>智慧化手段的应用，包括视频识别、涉河项目管理节点智能提醒、堤防安全观测数据的智慧化管理</w:t>
                  </w:r>
                  <w:r>
                    <w:rPr>
                      <w:sz w:val="21"/>
                    </w:rPr>
                    <w:t>。</w:t>
                  </w:r>
                </w:p>
              </w:tc>
            </w:tr>
            <w:tr>
              <w:tc>
                <w:tcPr>
                  <w:tcW w:type="dxa" w:w="604"/>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工程师</w:t>
                  </w:r>
                </w:p>
              </w:tc>
              <w:tc>
                <w:tcPr>
                  <w:tcW w:type="dxa" w:w="739"/>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ind w:firstLine="420"/>
                    <w:jc w:val="center"/>
                  </w:pPr>
                  <w:r>
                    <w:rPr>
                      <w:sz w:val="21"/>
                    </w:rPr>
                    <w:t>1</w:t>
                  </w:r>
                </w:p>
              </w:tc>
              <w:tc>
                <w:tcPr>
                  <w:tcW w:type="dxa" w:w="1192"/>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水利相关专业</w:t>
                  </w:r>
                </w:p>
              </w:tc>
              <w:tc>
                <w:tcPr>
                  <w:tcW w:type="dxa" w:w="3063"/>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协助</w:t>
                  </w:r>
                  <w:r>
                    <w:rPr>
                      <w:sz w:val="21"/>
                    </w:rPr>
                    <w:t>开展基于视频监控识别的涉河项目监管，堤防安全观测数据的分析、预警等</w:t>
                  </w:r>
                  <w:r>
                    <w:rPr>
                      <w:sz w:val="21"/>
                    </w:rPr>
                    <w:t>。</w:t>
                  </w:r>
                </w:p>
              </w:tc>
            </w:tr>
            <w:tr>
              <w:tc>
                <w:tcPr>
                  <w:tcW w:type="dxa" w:w="604"/>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工程师</w:t>
                  </w:r>
                </w:p>
              </w:tc>
              <w:tc>
                <w:tcPr>
                  <w:tcW w:type="dxa" w:w="739"/>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ind w:firstLine="420"/>
                    <w:jc w:val="center"/>
                  </w:pPr>
                  <w:r>
                    <w:rPr>
                      <w:sz w:val="21"/>
                    </w:rPr>
                    <w:t>1</w:t>
                  </w:r>
                </w:p>
              </w:tc>
              <w:tc>
                <w:tcPr>
                  <w:tcW w:type="dxa" w:w="1192"/>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遥感或地理信息相关专业</w:t>
                  </w:r>
                </w:p>
              </w:tc>
              <w:tc>
                <w:tcPr>
                  <w:tcW w:type="dxa" w:w="3063"/>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协助</w:t>
                  </w:r>
                  <w:r>
                    <w:rPr>
                      <w:sz w:val="21"/>
                    </w:rPr>
                    <w:t>开展视频识别数据、观测数据的整编，及智慧化管理的实现。</w:t>
                  </w:r>
                </w:p>
              </w:tc>
            </w:tr>
          </w:tbl>
          <w:p>
            <w:pPr>
              <w:pStyle w:val="null3"/>
              <w:jc w:val="both"/>
            </w:pPr>
            <w:r>
              <w:rPr>
                <w:sz w:val="21"/>
                <w:b/>
              </w:rPr>
              <w:t>备注：上述配置表中对人员职称要求为最低要求，供应商可视具体情况投入更高级别职称的人员。</w:t>
            </w:r>
          </w:p>
        </w:tc>
      </w:tr>
      <w:tr>
        <w:tc>
          <w:tcPr>
            <w:tcW w:type="dxa" w:w="2076"/>
          </w:tcPr>
          <w:p/>
        </w:tc>
        <w:tc>
          <w:tcPr>
            <w:tcW w:type="dxa" w:w="415"/>
          </w:tcPr>
          <w:p>
            <w:pPr>
              <w:pStyle w:val="null3"/>
            </w:pPr>
            <w:r>
              <w:rPr/>
              <w:t>6</w:t>
            </w:r>
          </w:p>
        </w:tc>
        <w:tc>
          <w:tcPr>
            <w:tcW w:type="dxa" w:w="5814"/>
          </w:tcPr>
          <w:p>
            <w:pPr>
              <w:pStyle w:val="null3"/>
              <w:jc w:val="both"/>
            </w:pPr>
            <w:r>
              <w:rPr>
                <w:sz w:val="21"/>
                <w:b/>
              </w:rPr>
              <w:t>六</w:t>
            </w:r>
            <w:r>
              <w:rPr>
                <w:sz w:val="21"/>
                <w:b/>
              </w:rPr>
              <w:t>、工作依据</w:t>
            </w:r>
          </w:p>
          <w:p>
            <w:pPr>
              <w:pStyle w:val="null3"/>
              <w:ind w:firstLine="420"/>
              <w:jc w:val="both"/>
            </w:pPr>
            <w:r>
              <w:rPr>
                <w:sz w:val="21"/>
              </w:rPr>
              <w:t>1.《中华人民共和国水法》（2016年修正）；</w:t>
            </w:r>
          </w:p>
          <w:p>
            <w:pPr>
              <w:pStyle w:val="null3"/>
              <w:ind w:firstLine="420"/>
              <w:jc w:val="both"/>
            </w:pPr>
            <w:r>
              <w:rPr>
                <w:sz w:val="21"/>
              </w:rPr>
              <w:t>2.《中华人民共和国防洪法》（2016年修正）；</w:t>
            </w:r>
          </w:p>
          <w:p>
            <w:pPr>
              <w:pStyle w:val="null3"/>
              <w:ind w:firstLine="420"/>
              <w:jc w:val="both"/>
            </w:pPr>
            <w:r>
              <w:rPr>
                <w:sz w:val="21"/>
              </w:rPr>
              <w:t>3.《中华人民共和国河道管理条例》（2018年修正）；</w:t>
            </w:r>
          </w:p>
          <w:p>
            <w:pPr>
              <w:pStyle w:val="null3"/>
              <w:ind w:firstLine="420"/>
              <w:jc w:val="both"/>
            </w:pPr>
            <w:r>
              <w:rPr>
                <w:sz w:val="21"/>
              </w:rPr>
              <w:t>4.《广东省河道管理条例》（2019年11月29日发布）；</w:t>
            </w:r>
          </w:p>
          <w:p>
            <w:pPr>
              <w:pStyle w:val="null3"/>
              <w:ind w:firstLine="420"/>
              <w:jc w:val="both"/>
            </w:pPr>
            <w:r>
              <w:rPr>
                <w:sz w:val="21"/>
              </w:rPr>
              <w:t>5.《河道管理范围内建设项目管理的有关规定》（2017年修正）；</w:t>
            </w:r>
          </w:p>
          <w:p>
            <w:pPr>
              <w:pStyle w:val="null3"/>
              <w:ind w:firstLine="420"/>
              <w:jc w:val="both"/>
            </w:pPr>
            <w:r>
              <w:rPr>
                <w:sz w:val="21"/>
              </w:rPr>
              <w:t>6.《水行政许可实施办法》（2005年7月8日水利部令第23号发布）；</w:t>
            </w:r>
          </w:p>
          <w:p>
            <w:pPr>
              <w:pStyle w:val="null3"/>
              <w:ind w:firstLine="420"/>
              <w:jc w:val="both"/>
            </w:pPr>
            <w:r>
              <w:rPr>
                <w:sz w:val="21"/>
              </w:rPr>
              <w:t>7.《广东省水利工程管理条例》（2020年修正）；</w:t>
            </w:r>
          </w:p>
          <w:p>
            <w:pPr>
              <w:pStyle w:val="null3"/>
              <w:ind w:firstLine="420"/>
              <w:jc w:val="both"/>
            </w:pPr>
            <w:r>
              <w:rPr>
                <w:sz w:val="21"/>
              </w:rPr>
              <w:t>8.广东省水利厅关于印发《河道管理范围内工程建设方案审批事项事中事后监督检查制度》（2016年8月8日发布）；</w:t>
            </w:r>
          </w:p>
          <w:p>
            <w:pPr>
              <w:pStyle w:val="null3"/>
              <w:ind w:firstLine="420"/>
              <w:jc w:val="both"/>
            </w:pPr>
            <w:r>
              <w:rPr>
                <w:sz w:val="21"/>
              </w:rPr>
              <w:t>9.广东省《河道管理范围内建设项目技术规程》DB44/T 1661-2021；</w:t>
            </w:r>
          </w:p>
          <w:p>
            <w:pPr>
              <w:pStyle w:val="null3"/>
              <w:ind w:firstLine="420"/>
              <w:jc w:val="both"/>
            </w:pPr>
            <w:r>
              <w:rPr>
                <w:sz w:val="21"/>
              </w:rPr>
              <w:t>10.广州市《涉河建设项目河道管理技术规范》（DB4401/T 19-2019）</w:t>
            </w:r>
          </w:p>
          <w:p>
            <w:pPr>
              <w:pStyle w:val="null3"/>
              <w:ind w:firstLine="420"/>
              <w:jc w:val="both"/>
            </w:pPr>
            <w:r>
              <w:rPr>
                <w:sz w:val="21"/>
              </w:rPr>
              <w:t>11.《堤防工程管理设计规范》（SL/T171-2020）；</w:t>
            </w:r>
          </w:p>
          <w:p>
            <w:pPr>
              <w:pStyle w:val="null3"/>
              <w:ind w:firstLine="420"/>
              <w:jc w:val="both"/>
            </w:pPr>
            <w:r>
              <w:rPr>
                <w:sz w:val="21"/>
              </w:rPr>
              <w:t>12.《堤防工程设计规范》（GB50286-2013）；</w:t>
            </w:r>
          </w:p>
          <w:p>
            <w:pPr>
              <w:pStyle w:val="null3"/>
              <w:ind w:firstLine="420"/>
              <w:jc w:val="both"/>
            </w:pPr>
            <w:r>
              <w:rPr>
                <w:sz w:val="21"/>
              </w:rPr>
              <w:t>13.《广州市水务管理条例》（2018年修正）；</w:t>
            </w:r>
          </w:p>
          <w:p>
            <w:pPr>
              <w:pStyle w:val="null3"/>
              <w:ind w:firstLine="420"/>
              <w:jc w:val="both"/>
            </w:pPr>
            <w:r>
              <w:rPr>
                <w:sz w:val="21"/>
              </w:rPr>
              <w:t>14.《水利部办公厅关于进一步加强河湖管理范围内建设项目管理的通知》（办河湖〔2020〕177号）；</w:t>
            </w:r>
          </w:p>
          <w:p>
            <w:pPr>
              <w:pStyle w:val="null3"/>
              <w:ind w:firstLine="420"/>
              <w:jc w:val="both"/>
            </w:pPr>
            <w:r>
              <w:rPr>
                <w:sz w:val="21"/>
              </w:rPr>
              <w:t>15.《水利部关于印发河湖管理范围内建设项目各流域管理机构审查权限的通知》（水河湖〔2021〕237号）；</w:t>
            </w:r>
          </w:p>
          <w:p>
            <w:pPr>
              <w:pStyle w:val="null3"/>
              <w:ind w:firstLine="420"/>
              <w:jc w:val="both"/>
            </w:pPr>
            <w:r>
              <w:rPr>
                <w:sz w:val="21"/>
              </w:rPr>
              <w:t>16.《水利部关于加强河湖水域岸线空间管控的指导意见》（水河湖[2022]216号）；</w:t>
            </w:r>
          </w:p>
          <w:p>
            <w:pPr>
              <w:pStyle w:val="null3"/>
              <w:ind w:firstLine="420"/>
              <w:jc w:val="both"/>
            </w:pPr>
            <w:r>
              <w:rPr>
                <w:sz w:val="21"/>
              </w:rPr>
              <w:t>17.《洪水影响评价技术导则》 （SL/T808—2025）。</w:t>
            </w:r>
          </w:p>
        </w:tc>
      </w:tr>
      <w:tr>
        <w:tc>
          <w:tcPr>
            <w:tcW w:type="dxa" w:w="2076"/>
          </w:tcPr>
          <w:p/>
        </w:tc>
        <w:tc>
          <w:tcPr>
            <w:tcW w:type="dxa" w:w="415"/>
          </w:tcPr>
          <w:p>
            <w:pPr>
              <w:pStyle w:val="null3"/>
            </w:pPr>
            <w:r>
              <w:rPr/>
              <w:t>7</w:t>
            </w:r>
          </w:p>
        </w:tc>
        <w:tc>
          <w:tcPr>
            <w:tcW w:type="dxa" w:w="5814"/>
          </w:tcPr>
          <w:p>
            <w:pPr>
              <w:pStyle w:val="null3"/>
              <w:jc w:val="both"/>
            </w:pPr>
            <w:r>
              <w:rPr>
                <w:sz w:val="21"/>
                <w:b/>
              </w:rPr>
              <w:t>七</w:t>
            </w:r>
            <w:r>
              <w:rPr>
                <w:sz w:val="21"/>
                <w:b/>
              </w:rPr>
              <w:t>、工作量清单</w:t>
            </w:r>
          </w:p>
          <w:p>
            <w:pPr>
              <w:pStyle w:val="null3"/>
              <w:jc w:val="center"/>
            </w:pPr>
            <w:r>
              <w:rPr>
                <w:sz w:val="21"/>
                <w:b/>
              </w:rPr>
              <w:t>服务费构成表</w:t>
            </w:r>
          </w:p>
          <w:tbl>
            <w:tblPr>
              <w:tblInd w:type="dxa" w:w="15"/>
              <w:tblBorders>
                <w:top w:val="none" w:color="000000" w:sz="4"/>
                <w:left w:val="none" w:color="000000" w:sz="4"/>
                <w:bottom w:val="none" w:color="000000" w:sz="4"/>
                <w:right w:val="none" w:color="000000" w:sz="4"/>
                <w:insideH w:val="none"/>
                <w:insideV w:val="none"/>
              </w:tblBorders>
            </w:tblPr>
            <w:tblGrid>
              <w:gridCol w:w="425"/>
              <w:gridCol w:w="425"/>
              <w:gridCol w:w="531"/>
              <w:gridCol w:w="1048"/>
              <w:gridCol w:w="622"/>
              <w:gridCol w:w="15"/>
              <w:gridCol w:w="1290"/>
              <w:gridCol w:w="789"/>
            </w:tblGrid>
            <w:tr>
              <w:tc>
                <w:tcPr>
                  <w:tcW w:type="dxa" w:w="425"/>
                  <w:vMerge w:val="restart"/>
                  <w:tcBorders>
                    <w:top w:val="singl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b/>
                      <w:color w:val="000000"/>
                    </w:rPr>
                    <w:t>序号</w:t>
                  </w:r>
                </w:p>
              </w:tc>
              <w:tc>
                <w:tcPr>
                  <w:tcW w:type="dxa" w:w="425"/>
                  <w:vMerge w:val="restart"/>
                  <w:tcBorders>
                    <w:top w:val="singl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b/>
                      <w:color w:val="000000"/>
                    </w:rPr>
                    <w:t>工作内容</w:t>
                  </w:r>
                </w:p>
              </w:tc>
              <w:tc>
                <w:tcPr>
                  <w:tcW w:type="dxa" w:w="531"/>
                  <w:vMerge w:val="restart"/>
                  <w:tcBorders>
                    <w:top w:val="singl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b/>
                      <w:color w:val="000000"/>
                    </w:rPr>
                    <w:t>类别</w:t>
                  </w:r>
                </w:p>
              </w:tc>
              <w:tc>
                <w:tcPr>
                  <w:tcW w:type="dxa" w:w="1048"/>
                  <w:vMerge w:val="restart"/>
                  <w:tcBorders>
                    <w:top w:val="singl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b/>
                      <w:color w:val="000000"/>
                    </w:rPr>
                    <w:t>单价</w:t>
                  </w:r>
                </w:p>
              </w:tc>
              <w:tc>
                <w:tcPr>
                  <w:tcW w:type="dxa" w:w="637"/>
                  <w:gridSpan w:val="2"/>
                  <w:vMerge w:val="restart"/>
                  <w:tcBorders>
                    <w:top w:val="singl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b/>
                      <w:color w:val="000000"/>
                    </w:rPr>
                    <w:t>数量</w:t>
                  </w:r>
                </w:p>
              </w:tc>
              <w:tc>
                <w:tcPr>
                  <w:tcW w:type="dxa" w:w="1290"/>
                  <w:vMerge w:val="restart"/>
                  <w:tcBorders>
                    <w:top w:val="singl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b/>
                      <w:color w:val="000000"/>
                    </w:rPr>
                    <w:t>总价（元）</w:t>
                  </w:r>
                </w:p>
              </w:tc>
              <w:tc>
                <w:tcPr>
                  <w:tcW w:type="dxa" w:w="789"/>
                  <w:vMerge w:val="restart"/>
                  <w:tcBorders>
                    <w:top w:val="singl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b/>
                      <w:color w:val="000000"/>
                    </w:rPr>
                    <w:t>备注</w:t>
                  </w:r>
                </w:p>
              </w:tc>
            </w:tr>
            <w:tr>
              <w:tc>
                <w:tcPr>
                  <w:tcW w:type="dxa" w:w="425"/>
                  <w:vMerge/>
                  <w:tcBorders>
                    <w:top w:val="single" w:color="000000" w:sz="4"/>
                    <w:left w:val="single" w:color="000000" w:sz="4"/>
                    <w:bottom w:val="single" w:color="000000" w:sz="4"/>
                    <w:right w:val="single" w:color="000000" w:sz="4"/>
                  </w:tcBorders>
                </w:tcPr>
                <w:p/>
              </w:tc>
              <w:tc>
                <w:tcPr>
                  <w:tcW w:type="dxa" w:w="425"/>
                  <w:vMerge/>
                  <w:tcBorders>
                    <w:top w:val="single" w:color="000000" w:sz="4"/>
                    <w:left w:val="single" w:color="000000" w:sz="4"/>
                    <w:bottom w:val="single" w:color="000000" w:sz="4"/>
                    <w:right w:val="single" w:color="000000" w:sz="4"/>
                  </w:tcBorders>
                </w:tcPr>
                <w:p/>
              </w:tc>
              <w:tc>
                <w:tcPr>
                  <w:tcW w:type="dxa" w:w="531"/>
                  <w:vMerge/>
                  <w:tcBorders>
                    <w:top w:val="single" w:color="000000" w:sz="4"/>
                    <w:left w:val="single" w:color="000000" w:sz="4"/>
                    <w:bottom w:val="single" w:color="000000" w:sz="4"/>
                    <w:right w:val="single" w:color="000000" w:sz="4"/>
                  </w:tcBorders>
                </w:tcPr>
                <w:p/>
              </w:tc>
              <w:tc>
                <w:tcPr>
                  <w:tcW w:type="dxa" w:w="1048"/>
                  <w:vMerge/>
                  <w:tcBorders>
                    <w:top w:val="single" w:color="000000" w:sz="4"/>
                    <w:left w:val="single" w:color="000000" w:sz="4"/>
                    <w:bottom w:val="single" w:color="000000" w:sz="4"/>
                    <w:right w:val="single" w:color="000000" w:sz="4"/>
                  </w:tcBorders>
                </w:tcPr>
                <w:p/>
              </w:tc>
              <w:tc>
                <w:tcPr>
                  <w:tcW w:type="dxa" w:w="637"/>
                  <w:gridSpan w:val="2"/>
                  <w:vMerge/>
                  <w:tcBorders>
                    <w:top w:val="single" w:color="000000" w:sz="4"/>
                    <w:left w:val="single" w:color="000000" w:sz="4"/>
                    <w:bottom w:val="single" w:color="000000" w:sz="4"/>
                    <w:right w:val="single" w:color="000000" w:sz="4"/>
                  </w:tcBorders>
                </w:tcPr>
                <w:p/>
              </w:tc>
            </w:tr>
            <w:tr>
              <w:tc>
                <w:tcPr>
                  <w:tcW w:type="dxa" w:w="3066"/>
                  <w:gridSpan w:val="6"/>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b/>
                      <w:color w:val="000000"/>
                    </w:rPr>
                    <w:t>合计</w:t>
                  </w:r>
                </w:p>
              </w:tc>
              <w:tc>
                <w:tcPr>
                  <w:tcW w:type="dxa" w:w="1290"/>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left"/>
                  </w:pPr>
                  <w:r>
                    <w:rPr>
                      <w:sz w:val="21"/>
                      <w:b/>
                      <w:color w:val="000000"/>
                    </w:rPr>
                    <w:t>2044972.36</w:t>
                  </w:r>
                </w:p>
              </w:tc>
              <w:tc>
                <w:tcPr>
                  <w:tcW w:type="dxa" w:w="789"/>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left"/>
                  </w:pPr>
                  <w:r>
                    <w:rPr>
                      <w:sz w:val="21"/>
                      <w:b/>
                      <w:color w:val="000000"/>
                    </w:rPr>
                    <w:t>1年服务期项目经费。</w:t>
                  </w:r>
                </w:p>
              </w:tc>
            </w:tr>
            <w:tr>
              <w:tc>
                <w:tcPr>
                  <w:tcW w:type="dxa" w:w="425"/>
                  <w:vMerge w:val="restart"/>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color w:val="000000"/>
                    </w:rPr>
                    <w:t>1</w:t>
                  </w:r>
                </w:p>
              </w:tc>
              <w:tc>
                <w:tcPr>
                  <w:tcW w:type="dxa" w:w="425"/>
                  <w:vMerge w:val="restart"/>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color w:val="000000"/>
                    </w:rPr>
                    <w:t>数据可视化管理</w:t>
                  </w:r>
                </w:p>
              </w:tc>
              <w:tc>
                <w:tcPr>
                  <w:tcW w:type="dxa" w:w="531"/>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color w:val="000000"/>
                    </w:rPr>
                    <w:t>合计</w:t>
                  </w:r>
                </w:p>
              </w:tc>
              <w:tc>
                <w:tcPr>
                  <w:tcW w:type="dxa" w:w="2975"/>
                  <w:gridSpan w:val="4"/>
                  <w:tcBorders>
                    <w:top w:val="singl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color w:val="000000"/>
                    </w:rPr>
                    <w:t>150000</w:t>
                  </w:r>
                </w:p>
              </w:tc>
              <w:tc>
                <w:tcPr>
                  <w:tcW w:type="dxa" w:w="789"/>
                  <w:vMerge w:val="restart"/>
                  <w:tcBorders>
                    <w:top w:val="singl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p>
              </w:tc>
            </w:tr>
            <w:tr>
              <w:tc>
                <w:tcPr>
                  <w:tcW w:type="dxa" w:w="425"/>
                  <w:vMerge/>
                  <w:tcBorders>
                    <w:top w:val="none" w:color="000000" w:sz="4"/>
                    <w:left w:val="single" w:color="000000" w:sz="4"/>
                    <w:bottom w:val="single" w:color="000000" w:sz="4"/>
                    <w:right w:val="single" w:color="000000" w:sz="4"/>
                  </w:tcBorders>
                </w:tcPr>
                <w:p/>
              </w:tc>
              <w:tc>
                <w:tcPr>
                  <w:tcW w:type="dxa" w:w="425"/>
                  <w:vMerge/>
                  <w:tcBorders>
                    <w:top w:val="none" w:color="000000" w:sz="4"/>
                    <w:left w:val="single" w:color="000000" w:sz="4"/>
                    <w:bottom w:val="single" w:color="000000" w:sz="4"/>
                    <w:right w:val="single" w:color="000000" w:sz="4"/>
                  </w:tcBorders>
                </w:tcPr>
                <w:p/>
              </w:tc>
              <w:tc>
                <w:tcPr>
                  <w:tcW w:type="dxa" w:w="531"/>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color w:val="000000"/>
                    </w:rPr>
                    <w:t>数据可视化管理</w:t>
                  </w:r>
                </w:p>
              </w:tc>
              <w:tc>
                <w:tcPr>
                  <w:tcW w:type="dxa" w:w="1048"/>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color w:val="000000"/>
                    </w:rPr>
                    <w:t>150000元/</w:t>
                  </w:r>
                  <w:r>
                    <w:rPr>
                      <w:sz w:val="21"/>
                      <w:color w:val="000000"/>
                    </w:rPr>
                    <w:t>项</w:t>
                  </w:r>
                </w:p>
              </w:tc>
              <w:tc>
                <w:tcPr>
                  <w:tcW w:type="dxa" w:w="637"/>
                  <w:gridSpan w:val="2"/>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color w:val="000000"/>
                    </w:rPr>
                    <w:t>1</w:t>
                  </w:r>
                </w:p>
              </w:tc>
              <w:tc>
                <w:tcPr>
                  <w:tcW w:type="dxa" w:w="1290"/>
                  <w:tcBorders>
                    <w:top w:val="singl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color w:val="000000"/>
                    </w:rPr>
                    <w:t>150000</w:t>
                  </w:r>
                </w:p>
              </w:tc>
            </w:tr>
            <w:tr>
              <w:tc>
                <w:tcPr>
                  <w:tcW w:type="dxa" w:w="425"/>
                  <w:vMerge w:val="restart"/>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color w:val="000000"/>
                    </w:rPr>
                    <w:t>2</w:t>
                  </w:r>
                </w:p>
              </w:tc>
              <w:tc>
                <w:tcPr>
                  <w:tcW w:type="dxa" w:w="425"/>
                  <w:vMerge w:val="restart"/>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color w:val="000000"/>
                    </w:rPr>
                    <w:t>资料备案技术审查</w:t>
                  </w:r>
                </w:p>
              </w:tc>
              <w:tc>
                <w:tcPr>
                  <w:tcW w:type="dxa" w:w="531"/>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color w:val="000000"/>
                    </w:rPr>
                    <w:t>合计</w:t>
                  </w:r>
                </w:p>
              </w:tc>
              <w:tc>
                <w:tcPr>
                  <w:tcW w:type="dxa" w:w="2975"/>
                  <w:gridSpan w:val="4"/>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color w:val="000000"/>
                    </w:rPr>
                    <w:t>48000</w:t>
                  </w:r>
                </w:p>
              </w:tc>
              <w:tc>
                <w:tcPr>
                  <w:tcW w:type="dxa" w:w="789"/>
                  <w:vMerge w:val="restart"/>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p>
              </w:tc>
            </w:tr>
            <w:tr>
              <w:tc>
                <w:tcPr>
                  <w:tcW w:type="dxa" w:w="425"/>
                  <w:vMerge/>
                  <w:tcBorders>
                    <w:top w:val="none" w:color="000000" w:sz="4"/>
                    <w:left w:val="single" w:color="000000" w:sz="4"/>
                    <w:bottom w:val="single" w:color="000000" w:sz="4"/>
                    <w:right w:val="single" w:color="000000" w:sz="4"/>
                  </w:tcBorders>
                </w:tcPr>
                <w:p/>
              </w:tc>
              <w:tc>
                <w:tcPr>
                  <w:tcW w:type="dxa" w:w="425"/>
                  <w:vMerge/>
                  <w:tcBorders>
                    <w:top w:val="none" w:color="000000" w:sz="4"/>
                    <w:left w:val="single" w:color="000000" w:sz="4"/>
                    <w:bottom w:val="single" w:color="000000" w:sz="4"/>
                    <w:right w:val="single" w:color="000000" w:sz="4"/>
                  </w:tcBorders>
                </w:tcPr>
                <w:p/>
              </w:tc>
              <w:tc>
                <w:tcPr>
                  <w:tcW w:type="dxa" w:w="531"/>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color w:val="000000"/>
                    </w:rPr>
                    <w:t>资料备案技术审查</w:t>
                  </w:r>
                </w:p>
              </w:tc>
              <w:tc>
                <w:tcPr>
                  <w:tcW w:type="dxa" w:w="1048"/>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color w:val="000000"/>
                    </w:rPr>
                    <w:t>48000元/</w:t>
                  </w:r>
                  <w:r>
                    <w:rPr>
                      <w:sz w:val="21"/>
                      <w:color w:val="000000"/>
                    </w:rPr>
                    <w:t>项</w:t>
                  </w:r>
                </w:p>
              </w:tc>
              <w:tc>
                <w:tcPr>
                  <w:tcW w:type="dxa" w:w="637"/>
                  <w:gridSpan w:val="2"/>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color w:val="000000"/>
                    </w:rPr>
                    <w:t>1</w:t>
                  </w:r>
                </w:p>
              </w:tc>
              <w:tc>
                <w:tcPr>
                  <w:tcW w:type="dxa" w:w="1290"/>
                  <w:tcBorders>
                    <w:top w:val="singl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color w:val="000000"/>
                    </w:rPr>
                    <w:t>48000</w:t>
                  </w:r>
                </w:p>
              </w:tc>
            </w:tr>
            <w:tr>
              <w:tc>
                <w:tcPr>
                  <w:tcW w:type="dxa" w:w="425"/>
                  <w:vMerge w:val="restart"/>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color w:val="000000"/>
                    </w:rPr>
                    <w:t>3</w:t>
                  </w:r>
                </w:p>
              </w:tc>
              <w:tc>
                <w:tcPr>
                  <w:tcW w:type="dxa" w:w="425"/>
                  <w:vMerge w:val="restart"/>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color w:val="000000"/>
                    </w:rPr>
                    <w:t>涉河建设项目审批文件收集管理</w:t>
                  </w:r>
                </w:p>
              </w:tc>
              <w:tc>
                <w:tcPr>
                  <w:tcW w:type="dxa" w:w="531"/>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color w:val="000000"/>
                    </w:rPr>
                    <w:t>合计</w:t>
                  </w:r>
                </w:p>
              </w:tc>
              <w:tc>
                <w:tcPr>
                  <w:tcW w:type="dxa" w:w="2975"/>
                  <w:gridSpan w:val="4"/>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color w:val="000000"/>
                    </w:rPr>
                    <w:t>92250</w:t>
                  </w:r>
                </w:p>
              </w:tc>
              <w:tc>
                <w:tcPr>
                  <w:tcW w:type="dxa" w:w="789"/>
                  <w:vMerge w:val="restart"/>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left"/>
                  </w:pPr>
                </w:p>
              </w:tc>
            </w:tr>
            <w:tr>
              <w:tc>
                <w:tcPr>
                  <w:tcW w:type="dxa" w:w="425"/>
                  <w:vMerge/>
                  <w:tcBorders>
                    <w:top w:val="none" w:color="000000" w:sz="4"/>
                    <w:left w:val="single" w:color="000000" w:sz="4"/>
                    <w:bottom w:val="single" w:color="000000" w:sz="4"/>
                    <w:right w:val="single" w:color="000000" w:sz="4"/>
                  </w:tcBorders>
                </w:tcPr>
                <w:p/>
              </w:tc>
              <w:tc>
                <w:tcPr>
                  <w:tcW w:type="dxa" w:w="425"/>
                  <w:vMerge/>
                  <w:tcBorders>
                    <w:top w:val="none" w:color="000000" w:sz="4"/>
                    <w:left w:val="single" w:color="000000" w:sz="4"/>
                    <w:bottom w:val="single" w:color="000000" w:sz="4"/>
                    <w:right w:val="single" w:color="000000" w:sz="4"/>
                  </w:tcBorders>
                </w:tcPr>
                <w:p/>
              </w:tc>
              <w:tc>
                <w:tcPr>
                  <w:tcW w:type="dxa" w:w="531"/>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color w:val="000000"/>
                    </w:rPr>
                    <w:t>项目审批文件收集管理</w:t>
                  </w:r>
                </w:p>
              </w:tc>
              <w:tc>
                <w:tcPr>
                  <w:tcW w:type="dxa" w:w="1048"/>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color w:val="000000"/>
                    </w:rPr>
                    <w:t>2050元/宗</w:t>
                  </w:r>
                </w:p>
              </w:tc>
              <w:tc>
                <w:tcPr>
                  <w:tcW w:type="dxa" w:w="622"/>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color w:val="000000"/>
                    </w:rPr>
                    <w:t>45宗</w:t>
                  </w:r>
                </w:p>
              </w:tc>
              <w:tc>
                <w:tcPr>
                  <w:tcW w:type="dxa" w:w="1305"/>
                  <w:gridSpan w:val="2"/>
                  <w:tcBorders>
                    <w:top w:val="singl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color w:val="000000"/>
                    </w:rPr>
                    <w:t>92250</w:t>
                  </w:r>
                </w:p>
              </w:tc>
            </w:tr>
            <w:tr>
              <w:tc>
                <w:tcPr>
                  <w:tcW w:type="dxa" w:w="425"/>
                  <w:vMerge w:val="restart"/>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color w:val="000000"/>
                    </w:rPr>
                    <w:t>4</w:t>
                  </w:r>
                </w:p>
              </w:tc>
              <w:tc>
                <w:tcPr>
                  <w:tcW w:type="dxa" w:w="425"/>
                  <w:vMerge w:val="restart"/>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color w:val="000000"/>
                    </w:rPr>
                    <w:t>涉河建设项目审批后监督管理</w:t>
                  </w:r>
                </w:p>
              </w:tc>
              <w:tc>
                <w:tcPr>
                  <w:tcW w:type="dxa" w:w="531"/>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color w:val="000000"/>
                    </w:rPr>
                    <w:t>合计</w:t>
                  </w:r>
                </w:p>
              </w:tc>
              <w:tc>
                <w:tcPr>
                  <w:tcW w:type="dxa" w:w="2975"/>
                  <w:gridSpan w:val="4"/>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color w:val="000000"/>
                    </w:rPr>
                    <w:t>1339500</w:t>
                  </w:r>
                </w:p>
              </w:tc>
              <w:tc>
                <w:tcPr>
                  <w:tcW w:type="dxa" w:w="789"/>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p>
              </w:tc>
            </w:tr>
            <w:tr>
              <w:tc>
                <w:tcPr>
                  <w:tcW w:type="dxa" w:w="425"/>
                  <w:vMerge/>
                  <w:tcBorders>
                    <w:top w:val="none" w:color="000000" w:sz="4"/>
                    <w:left w:val="single" w:color="000000" w:sz="4"/>
                    <w:bottom w:val="single" w:color="000000" w:sz="4"/>
                    <w:right w:val="single" w:color="000000" w:sz="4"/>
                  </w:tcBorders>
                </w:tcPr>
                <w:p/>
              </w:tc>
              <w:tc>
                <w:tcPr>
                  <w:tcW w:type="dxa" w:w="425"/>
                  <w:vMerge/>
                  <w:tcBorders>
                    <w:top w:val="none" w:color="000000" w:sz="4"/>
                    <w:left w:val="single" w:color="000000" w:sz="4"/>
                    <w:bottom w:val="single" w:color="000000" w:sz="4"/>
                    <w:right w:val="single" w:color="000000" w:sz="4"/>
                  </w:tcBorders>
                </w:tcPr>
                <w:p/>
              </w:tc>
              <w:tc>
                <w:tcPr>
                  <w:tcW w:type="dxa" w:w="531"/>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color w:val="000000"/>
                    </w:rPr>
                    <w:t>小计</w:t>
                  </w:r>
                </w:p>
              </w:tc>
              <w:tc>
                <w:tcPr>
                  <w:tcW w:type="dxa" w:w="2975"/>
                  <w:gridSpan w:val="4"/>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color w:val="000000"/>
                    </w:rPr>
                    <w:t>1170000</w:t>
                  </w:r>
                </w:p>
              </w:tc>
              <w:tc>
                <w:tcPr>
                  <w:tcW w:type="dxa" w:w="789"/>
                  <w:vMerge w:val="restart"/>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color w:val="000000"/>
                    </w:rPr>
                    <w:t>对于简单级别项目，每宗每年按</w:t>
                  </w:r>
                  <w:r>
                    <w:rPr>
                      <w:sz w:val="21"/>
                      <w:color w:val="000000"/>
                    </w:rPr>
                    <w:t>1次监管；对于中等级别项目，每宗每年按13次监管，对于复杂级别项目，每宗每年按21次监管。</w:t>
                  </w:r>
                </w:p>
              </w:tc>
            </w:tr>
            <w:tr>
              <w:tc>
                <w:tcPr>
                  <w:tcW w:type="dxa" w:w="425"/>
                  <w:vMerge/>
                  <w:tcBorders>
                    <w:top w:val="none" w:color="000000" w:sz="4"/>
                    <w:left w:val="single" w:color="000000" w:sz="4"/>
                    <w:bottom w:val="single" w:color="000000" w:sz="4"/>
                    <w:right w:val="single" w:color="000000" w:sz="4"/>
                  </w:tcBorders>
                </w:tcPr>
                <w:p/>
              </w:tc>
              <w:tc>
                <w:tcPr>
                  <w:tcW w:type="dxa" w:w="425"/>
                  <w:vMerge/>
                  <w:tcBorders>
                    <w:top w:val="none" w:color="000000" w:sz="4"/>
                    <w:left w:val="single" w:color="000000" w:sz="4"/>
                    <w:bottom w:val="single" w:color="000000" w:sz="4"/>
                    <w:right w:val="single" w:color="000000" w:sz="4"/>
                  </w:tcBorders>
                </w:tcPr>
                <w:p/>
              </w:tc>
              <w:tc>
                <w:tcPr>
                  <w:tcW w:type="dxa" w:w="531"/>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color w:val="000000"/>
                    </w:rPr>
                    <w:t>简单</w:t>
                  </w:r>
                </w:p>
              </w:tc>
              <w:tc>
                <w:tcPr>
                  <w:tcW w:type="dxa" w:w="1048"/>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color w:val="000000"/>
                    </w:rPr>
                    <w:t>9</w:t>
                  </w:r>
                  <w:r>
                    <w:rPr>
                      <w:sz w:val="21"/>
                      <w:color w:val="000000"/>
                    </w:rPr>
                    <w:t>00</w:t>
                  </w:r>
                  <w:r>
                    <w:rPr>
                      <w:sz w:val="21"/>
                      <w:color w:val="000000"/>
                    </w:rPr>
                    <w:t>元</w:t>
                  </w:r>
                  <w:r>
                    <w:rPr>
                      <w:sz w:val="21"/>
                      <w:color w:val="000000"/>
                    </w:rPr>
                    <w:t>/宗.次</w:t>
                  </w:r>
                </w:p>
              </w:tc>
              <w:tc>
                <w:tcPr>
                  <w:tcW w:type="dxa" w:w="637"/>
                  <w:gridSpan w:val="2"/>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color w:val="000000"/>
                    </w:rPr>
                    <w:t>46</w:t>
                  </w:r>
                  <w:r>
                    <w:rPr>
                      <w:sz w:val="21"/>
                      <w:color w:val="000000"/>
                    </w:rPr>
                    <w:t>宗</w:t>
                  </w:r>
                  <w:r>
                    <w:rPr>
                      <w:sz w:val="21"/>
                      <w:color w:val="000000"/>
                    </w:rPr>
                    <w:t>.次</w:t>
                  </w:r>
                </w:p>
              </w:tc>
              <w:tc>
                <w:tcPr>
                  <w:tcW w:type="dxa" w:w="1290"/>
                  <w:tcBorders>
                    <w:top w:val="singl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color w:val="000000"/>
                    </w:rPr>
                    <w:t>41400</w:t>
                  </w:r>
                </w:p>
              </w:tc>
            </w:tr>
            <w:tr>
              <w:tc>
                <w:tcPr>
                  <w:tcW w:type="dxa" w:w="425"/>
                  <w:vMerge/>
                  <w:tcBorders>
                    <w:top w:val="none" w:color="000000" w:sz="4"/>
                    <w:left w:val="single" w:color="000000" w:sz="4"/>
                    <w:bottom w:val="single" w:color="000000" w:sz="4"/>
                    <w:right w:val="single" w:color="000000" w:sz="4"/>
                  </w:tcBorders>
                </w:tcPr>
                <w:p/>
              </w:tc>
              <w:tc>
                <w:tcPr>
                  <w:tcW w:type="dxa" w:w="425"/>
                  <w:vMerge/>
                  <w:tcBorders>
                    <w:top w:val="none" w:color="000000" w:sz="4"/>
                    <w:left w:val="single" w:color="000000" w:sz="4"/>
                    <w:bottom w:val="single" w:color="000000" w:sz="4"/>
                    <w:right w:val="single" w:color="000000" w:sz="4"/>
                  </w:tcBorders>
                </w:tcPr>
                <w:p/>
              </w:tc>
              <w:tc>
                <w:tcPr>
                  <w:tcW w:type="dxa" w:w="531"/>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color w:val="000000"/>
                    </w:rPr>
                    <w:t>中等</w:t>
                  </w:r>
                </w:p>
              </w:tc>
              <w:tc>
                <w:tcPr>
                  <w:tcW w:type="dxa" w:w="1048"/>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color w:val="000000"/>
                    </w:rPr>
                    <w:t>1</w:t>
                  </w:r>
                  <w:r>
                    <w:rPr>
                      <w:sz w:val="21"/>
                      <w:color w:val="000000"/>
                    </w:rPr>
                    <w:t>35</w:t>
                  </w:r>
                  <w:r>
                    <w:rPr>
                      <w:sz w:val="21"/>
                      <w:color w:val="000000"/>
                    </w:rPr>
                    <w:t>0元/宗.次</w:t>
                  </w:r>
                </w:p>
              </w:tc>
              <w:tc>
                <w:tcPr>
                  <w:tcW w:type="dxa" w:w="637"/>
                  <w:gridSpan w:val="2"/>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color w:val="000000"/>
                    </w:rPr>
                    <w:t>416</w:t>
                  </w:r>
                  <w:r>
                    <w:rPr>
                      <w:sz w:val="21"/>
                      <w:color w:val="000000"/>
                    </w:rPr>
                    <w:t>宗</w:t>
                  </w:r>
                  <w:r>
                    <w:rPr>
                      <w:sz w:val="21"/>
                      <w:color w:val="000000"/>
                    </w:rPr>
                    <w:t>.次</w:t>
                  </w:r>
                </w:p>
              </w:tc>
              <w:tc>
                <w:tcPr>
                  <w:tcW w:type="dxa" w:w="1290"/>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color w:val="000000"/>
                    </w:rPr>
                    <w:t>561600</w:t>
                  </w:r>
                </w:p>
              </w:tc>
            </w:tr>
            <w:tr>
              <w:tc>
                <w:tcPr>
                  <w:tcW w:type="dxa" w:w="425"/>
                  <w:vMerge/>
                  <w:tcBorders>
                    <w:top w:val="none" w:color="000000" w:sz="4"/>
                    <w:left w:val="single" w:color="000000" w:sz="4"/>
                    <w:bottom w:val="single" w:color="000000" w:sz="4"/>
                    <w:right w:val="single" w:color="000000" w:sz="4"/>
                  </w:tcBorders>
                </w:tcPr>
                <w:p/>
              </w:tc>
              <w:tc>
                <w:tcPr>
                  <w:tcW w:type="dxa" w:w="425"/>
                  <w:vMerge/>
                  <w:tcBorders>
                    <w:top w:val="none" w:color="000000" w:sz="4"/>
                    <w:left w:val="single" w:color="000000" w:sz="4"/>
                    <w:bottom w:val="single" w:color="000000" w:sz="4"/>
                    <w:right w:val="single" w:color="000000" w:sz="4"/>
                  </w:tcBorders>
                </w:tcPr>
                <w:p/>
              </w:tc>
              <w:tc>
                <w:tcPr>
                  <w:tcW w:type="dxa" w:w="531"/>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color w:val="000000"/>
                    </w:rPr>
                    <w:t>复杂</w:t>
                  </w:r>
                </w:p>
              </w:tc>
              <w:tc>
                <w:tcPr>
                  <w:tcW w:type="dxa" w:w="1048"/>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color w:val="000000"/>
                    </w:rPr>
                    <w:t>2</w:t>
                  </w:r>
                  <w:r>
                    <w:rPr>
                      <w:sz w:val="21"/>
                      <w:color w:val="000000"/>
                    </w:rPr>
                    <w:t>7</w:t>
                  </w:r>
                  <w:r>
                    <w:rPr>
                      <w:sz w:val="21"/>
                      <w:color w:val="000000"/>
                    </w:rPr>
                    <w:t>00元/宗.次</w:t>
                  </w:r>
                </w:p>
              </w:tc>
              <w:tc>
                <w:tcPr>
                  <w:tcW w:type="dxa" w:w="637"/>
                  <w:gridSpan w:val="2"/>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color w:val="000000"/>
                    </w:rPr>
                    <w:t>210</w:t>
                  </w:r>
                  <w:r>
                    <w:rPr>
                      <w:sz w:val="21"/>
                      <w:color w:val="000000"/>
                    </w:rPr>
                    <w:t>宗</w:t>
                  </w:r>
                  <w:r>
                    <w:rPr>
                      <w:sz w:val="21"/>
                      <w:color w:val="000000"/>
                    </w:rPr>
                    <w:t>.次</w:t>
                  </w:r>
                </w:p>
              </w:tc>
              <w:tc>
                <w:tcPr>
                  <w:tcW w:type="dxa" w:w="1290"/>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color w:val="000000"/>
                    </w:rPr>
                    <w:t>567000</w:t>
                  </w:r>
                </w:p>
              </w:tc>
            </w:tr>
            <w:tr>
              <w:tc>
                <w:tcPr>
                  <w:tcW w:type="dxa" w:w="425"/>
                  <w:vMerge/>
                  <w:tcBorders>
                    <w:top w:val="none" w:color="000000" w:sz="4"/>
                    <w:left w:val="single" w:color="000000" w:sz="4"/>
                    <w:bottom w:val="single" w:color="000000" w:sz="4"/>
                    <w:right w:val="single" w:color="000000" w:sz="4"/>
                  </w:tcBorders>
                </w:tcPr>
                <w:p/>
              </w:tc>
              <w:tc>
                <w:tcPr>
                  <w:tcW w:type="dxa" w:w="425"/>
                  <w:vMerge/>
                  <w:tcBorders>
                    <w:top w:val="none" w:color="000000" w:sz="4"/>
                    <w:left w:val="single" w:color="000000" w:sz="4"/>
                    <w:bottom w:val="single" w:color="000000" w:sz="4"/>
                    <w:right w:val="single" w:color="000000" w:sz="4"/>
                  </w:tcBorders>
                </w:tcPr>
                <w:p/>
              </w:tc>
              <w:tc>
                <w:tcPr>
                  <w:tcW w:type="dxa" w:w="531"/>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color w:val="000000"/>
                    </w:rPr>
                    <w:t>小计</w:t>
                  </w:r>
                </w:p>
              </w:tc>
              <w:tc>
                <w:tcPr>
                  <w:tcW w:type="dxa" w:w="2975"/>
                  <w:gridSpan w:val="4"/>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color w:val="000000"/>
                    </w:rPr>
                    <w:t>169500</w:t>
                  </w:r>
                </w:p>
              </w:tc>
              <w:tc>
                <w:tcPr>
                  <w:tcW w:type="dxa" w:w="789"/>
                  <w:vMerge w:val="restart"/>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p>
              </w:tc>
            </w:tr>
            <w:tr>
              <w:tc>
                <w:tcPr>
                  <w:tcW w:type="dxa" w:w="425"/>
                  <w:vMerge/>
                  <w:tcBorders>
                    <w:top w:val="none" w:color="000000" w:sz="4"/>
                    <w:left w:val="single" w:color="000000" w:sz="4"/>
                    <w:bottom w:val="single" w:color="000000" w:sz="4"/>
                    <w:right w:val="single" w:color="000000" w:sz="4"/>
                  </w:tcBorders>
                </w:tcPr>
                <w:p/>
              </w:tc>
              <w:tc>
                <w:tcPr>
                  <w:tcW w:type="dxa" w:w="425"/>
                  <w:vMerge/>
                  <w:tcBorders>
                    <w:top w:val="none" w:color="000000" w:sz="4"/>
                    <w:left w:val="single" w:color="000000" w:sz="4"/>
                    <w:bottom w:val="single" w:color="000000" w:sz="4"/>
                    <w:right w:val="single" w:color="000000" w:sz="4"/>
                  </w:tcBorders>
                </w:tcPr>
                <w:p/>
              </w:tc>
              <w:tc>
                <w:tcPr>
                  <w:tcW w:type="dxa" w:w="531"/>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color w:val="000000"/>
                    </w:rPr>
                    <w:t>基于北斗技术的位置比对</w:t>
                  </w:r>
                </w:p>
              </w:tc>
              <w:tc>
                <w:tcPr>
                  <w:tcW w:type="dxa" w:w="1048"/>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color w:val="000000"/>
                    </w:rPr>
                    <w:t>169500元/项</w:t>
                  </w:r>
                </w:p>
              </w:tc>
              <w:tc>
                <w:tcPr>
                  <w:tcW w:type="dxa" w:w="637"/>
                  <w:gridSpan w:val="2"/>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color w:val="000000"/>
                    </w:rPr>
                    <w:t>1</w:t>
                  </w:r>
                </w:p>
              </w:tc>
              <w:tc>
                <w:tcPr>
                  <w:tcW w:type="dxa" w:w="1290"/>
                  <w:tcBorders>
                    <w:top w:val="singl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color w:val="000000"/>
                    </w:rPr>
                    <w:t>169500</w:t>
                  </w:r>
                </w:p>
              </w:tc>
            </w:tr>
            <w:tr>
              <w:tc>
                <w:tcPr>
                  <w:tcW w:type="dxa" w:w="425"/>
                  <w:vMerge w:val="restart"/>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color w:val="000000"/>
                    </w:rPr>
                    <w:t>5</w:t>
                  </w:r>
                </w:p>
              </w:tc>
              <w:tc>
                <w:tcPr>
                  <w:tcW w:type="dxa" w:w="425"/>
                  <w:vMerge w:val="restart"/>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color w:val="000000"/>
                    </w:rPr>
                    <w:t>涉河建设项目复核放线</w:t>
                  </w:r>
                </w:p>
              </w:tc>
              <w:tc>
                <w:tcPr>
                  <w:tcW w:type="dxa" w:w="531"/>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color w:val="000000"/>
                    </w:rPr>
                    <w:t>合计</w:t>
                  </w:r>
                </w:p>
              </w:tc>
              <w:tc>
                <w:tcPr>
                  <w:tcW w:type="dxa" w:w="2975"/>
                  <w:gridSpan w:val="4"/>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color w:val="000000"/>
                    </w:rPr>
                    <w:t>50039.48</w:t>
                  </w:r>
                </w:p>
              </w:tc>
              <w:tc>
                <w:tcPr>
                  <w:tcW w:type="dxa" w:w="789"/>
                  <w:vMerge w:val="restart"/>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color w:val="000000"/>
                    </w:rPr>
                    <w:t>开展涉河建设项目复核放线，主要包括坐标点测量复核、引点测量、编制技术报告等工作。</w:t>
                  </w:r>
                </w:p>
              </w:tc>
            </w:tr>
            <w:tr>
              <w:tc>
                <w:tcPr>
                  <w:tcW w:type="dxa" w:w="425"/>
                  <w:vMerge/>
                  <w:tcBorders>
                    <w:top w:val="none" w:color="000000" w:sz="4"/>
                    <w:left w:val="single" w:color="000000" w:sz="4"/>
                    <w:bottom w:val="single" w:color="000000" w:sz="4"/>
                    <w:right w:val="single" w:color="000000" w:sz="4"/>
                  </w:tcBorders>
                </w:tcPr>
                <w:p/>
              </w:tc>
              <w:tc>
                <w:tcPr>
                  <w:tcW w:type="dxa" w:w="425"/>
                  <w:vMerge/>
                  <w:tcBorders>
                    <w:top w:val="none" w:color="000000" w:sz="4"/>
                    <w:left w:val="single" w:color="000000" w:sz="4"/>
                    <w:bottom w:val="single" w:color="000000" w:sz="4"/>
                    <w:right w:val="single" w:color="000000" w:sz="4"/>
                  </w:tcBorders>
                </w:tcPr>
                <w:p/>
              </w:tc>
              <w:tc>
                <w:tcPr>
                  <w:tcW w:type="dxa" w:w="531"/>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color w:val="000000"/>
                    </w:rPr>
                    <w:t>引点测量</w:t>
                  </w:r>
                </w:p>
              </w:tc>
              <w:tc>
                <w:tcPr>
                  <w:tcW w:type="dxa" w:w="1048"/>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color w:val="000000"/>
                    </w:rPr>
                    <w:t>/</w:t>
                  </w:r>
                </w:p>
              </w:tc>
              <w:tc>
                <w:tcPr>
                  <w:tcW w:type="dxa" w:w="637"/>
                  <w:gridSpan w:val="2"/>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color w:val="000000"/>
                    </w:rPr>
                    <w:t>/</w:t>
                  </w:r>
                </w:p>
              </w:tc>
              <w:tc>
                <w:tcPr>
                  <w:tcW w:type="dxa" w:w="1290"/>
                  <w:tcBorders>
                    <w:top w:val="singl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color w:val="000000"/>
                    </w:rPr>
                    <w:t>/</w:t>
                  </w:r>
                </w:p>
              </w:tc>
            </w:tr>
            <w:tr>
              <w:tc>
                <w:tcPr>
                  <w:tcW w:type="dxa" w:w="425"/>
                  <w:vMerge/>
                  <w:tcBorders>
                    <w:top w:val="none" w:color="000000" w:sz="4"/>
                    <w:left w:val="single" w:color="000000" w:sz="4"/>
                    <w:bottom w:val="single" w:color="000000" w:sz="4"/>
                    <w:right w:val="single" w:color="000000" w:sz="4"/>
                  </w:tcBorders>
                </w:tcPr>
                <w:p/>
              </w:tc>
              <w:tc>
                <w:tcPr>
                  <w:tcW w:type="dxa" w:w="425"/>
                  <w:vMerge/>
                  <w:tcBorders>
                    <w:top w:val="none" w:color="000000" w:sz="4"/>
                    <w:left w:val="single" w:color="000000" w:sz="4"/>
                    <w:bottom w:val="single" w:color="000000" w:sz="4"/>
                    <w:right w:val="single" w:color="000000" w:sz="4"/>
                  </w:tcBorders>
                </w:tcPr>
                <w:p/>
              </w:tc>
              <w:tc>
                <w:tcPr>
                  <w:tcW w:type="dxa" w:w="531"/>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color w:val="000000"/>
                    </w:rPr>
                    <w:t>中等及复杂工程</w:t>
                  </w:r>
                </w:p>
              </w:tc>
              <w:tc>
                <w:tcPr>
                  <w:tcW w:type="dxa" w:w="1048"/>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color w:val="000000"/>
                    </w:rPr>
                    <w:t>2030.75</w:t>
                  </w:r>
                  <w:r>
                    <w:rPr>
                      <w:sz w:val="21"/>
                      <w:color w:val="000000"/>
                    </w:rPr>
                    <w:t>元</w:t>
                  </w:r>
                  <w:r>
                    <w:rPr>
                      <w:sz w:val="21"/>
                      <w:color w:val="000000"/>
                    </w:rPr>
                    <w:t>/宗</w:t>
                  </w:r>
                </w:p>
              </w:tc>
              <w:tc>
                <w:tcPr>
                  <w:tcW w:type="dxa" w:w="637"/>
                  <w:gridSpan w:val="2"/>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color w:val="000000"/>
                    </w:rPr>
                    <w:t>17宗</w:t>
                  </w:r>
                </w:p>
              </w:tc>
              <w:tc>
                <w:tcPr>
                  <w:tcW w:type="dxa" w:w="1290"/>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color w:val="000000"/>
                    </w:rPr>
                    <w:t>34522.75</w:t>
                  </w:r>
                </w:p>
              </w:tc>
            </w:tr>
            <w:tr>
              <w:tc>
                <w:tcPr>
                  <w:tcW w:type="dxa" w:w="425"/>
                  <w:vMerge/>
                  <w:tcBorders>
                    <w:top w:val="none" w:color="000000" w:sz="4"/>
                    <w:left w:val="single" w:color="000000" w:sz="4"/>
                    <w:bottom w:val="single" w:color="000000" w:sz="4"/>
                    <w:right w:val="single" w:color="000000" w:sz="4"/>
                  </w:tcBorders>
                </w:tcPr>
                <w:p/>
              </w:tc>
              <w:tc>
                <w:tcPr>
                  <w:tcW w:type="dxa" w:w="425"/>
                  <w:vMerge/>
                  <w:tcBorders>
                    <w:top w:val="none" w:color="000000" w:sz="4"/>
                    <w:left w:val="single" w:color="000000" w:sz="4"/>
                    <w:bottom w:val="single" w:color="000000" w:sz="4"/>
                    <w:right w:val="single" w:color="000000" w:sz="4"/>
                  </w:tcBorders>
                </w:tcPr>
                <w:p/>
              </w:tc>
              <w:tc>
                <w:tcPr>
                  <w:tcW w:type="dxa" w:w="531"/>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color w:val="000000"/>
                    </w:rPr>
                    <w:t>简单工程</w:t>
                  </w:r>
                </w:p>
              </w:tc>
              <w:tc>
                <w:tcPr>
                  <w:tcW w:type="dxa" w:w="1048"/>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color w:val="000000"/>
                    </w:rPr>
                    <w:t>816.67</w:t>
                  </w:r>
                  <w:r>
                    <w:rPr>
                      <w:sz w:val="21"/>
                      <w:color w:val="000000"/>
                    </w:rPr>
                    <w:t>元</w:t>
                  </w:r>
                  <w:r>
                    <w:rPr>
                      <w:sz w:val="21"/>
                      <w:color w:val="000000"/>
                    </w:rPr>
                    <w:t>/宗</w:t>
                  </w:r>
                </w:p>
              </w:tc>
              <w:tc>
                <w:tcPr>
                  <w:tcW w:type="dxa" w:w="637"/>
                  <w:gridSpan w:val="2"/>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color w:val="000000"/>
                    </w:rPr>
                    <w:t>19宗</w:t>
                  </w:r>
                </w:p>
              </w:tc>
              <w:tc>
                <w:tcPr>
                  <w:tcW w:type="dxa" w:w="1290"/>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color w:val="000000"/>
                    </w:rPr>
                    <w:t>15,516.73</w:t>
                  </w:r>
                </w:p>
              </w:tc>
            </w:tr>
            <w:tr>
              <w:tc>
                <w:tcPr>
                  <w:tcW w:type="dxa" w:w="425"/>
                  <w:vMerge w:val="restart"/>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color w:val="000000"/>
                    </w:rPr>
                    <w:t>6</w:t>
                  </w:r>
                </w:p>
              </w:tc>
              <w:tc>
                <w:tcPr>
                  <w:tcW w:type="dxa" w:w="425"/>
                  <w:vMerge w:val="restart"/>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color w:val="000000"/>
                    </w:rPr>
                    <w:t>智慧化手段应用</w:t>
                  </w:r>
                  <w:r>
                    <w:rPr>
                      <w:sz w:val="21"/>
                      <w:color w:val="000000"/>
                    </w:rPr>
                    <w:t>-视频智能监控</w:t>
                  </w:r>
                </w:p>
              </w:tc>
              <w:tc>
                <w:tcPr>
                  <w:tcW w:type="dxa" w:w="531"/>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color w:val="000000"/>
                    </w:rPr>
                    <w:t>合计</w:t>
                  </w:r>
                </w:p>
              </w:tc>
              <w:tc>
                <w:tcPr>
                  <w:tcW w:type="dxa" w:w="2975"/>
                  <w:gridSpan w:val="4"/>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color w:val="000000"/>
                    </w:rPr>
                    <w:t>213984.8</w:t>
                  </w:r>
                  <w:r>
                    <w:rPr>
                      <w:sz w:val="21"/>
                      <w:color w:val="000000"/>
                    </w:rPr>
                    <w:t>0</w:t>
                  </w:r>
                </w:p>
              </w:tc>
              <w:tc>
                <w:tcPr>
                  <w:tcW w:type="dxa" w:w="789"/>
                  <w:vMerge w:val="restart"/>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both"/>
                  </w:pPr>
                  <w:r>
                    <w:rPr>
                      <w:sz w:val="21"/>
                      <w:color w:val="000000"/>
                    </w:rPr>
                    <w:t>年度投入</w:t>
                  </w:r>
                  <w:r>
                    <w:rPr>
                      <w:sz w:val="21"/>
                      <w:color w:val="000000"/>
                    </w:rPr>
                    <w:t>5套，并滚动对上一年度投入视频进行维护。</w:t>
                  </w:r>
                </w:p>
              </w:tc>
            </w:tr>
            <w:tr>
              <w:tc>
                <w:tcPr>
                  <w:tcW w:type="dxa" w:w="425"/>
                  <w:vMerge/>
                  <w:tcBorders>
                    <w:top w:val="none" w:color="000000" w:sz="4"/>
                    <w:left w:val="single" w:color="000000" w:sz="4"/>
                    <w:bottom w:val="single" w:color="000000" w:sz="4"/>
                    <w:right w:val="single" w:color="000000" w:sz="4"/>
                  </w:tcBorders>
                </w:tcPr>
                <w:p/>
              </w:tc>
              <w:tc>
                <w:tcPr>
                  <w:tcW w:type="dxa" w:w="425"/>
                  <w:vMerge/>
                  <w:tcBorders>
                    <w:top w:val="none" w:color="000000" w:sz="4"/>
                    <w:left w:val="single" w:color="000000" w:sz="4"/>
                    <w:bottom w:val="single" w:color="000000" w:sz="4"/>
                    <w:right w:val="single" w:color="000000" w:sz="4"/>
                  </w:tcBorders>
                </w:tcPr>
                <w:p/>
              </w:tc>
              <w:tc>
                <w:tcPr>
                  <w:tcW w:type="dxa" w:w="531"/>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color w:val="000000"/>
                    </w:rPr>
                    <w:t>视频智能监控</w:t>
                  </w:r>
                </w:p>
              </w:tc>
              <w:tc>
                <w:tcPr>
                  <w:tcW w:type="dxa" w:w="1048"/>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color w:val="000000"/>
                    </w:rPr>
                    <w:t>213984.8</w:t>
                  </w:r>
                  <w:r>
                    <w:rPr>
                      <w:sz w:val="21"/>
                      <w:color w:val="000000"/>
                    </w:rPr>
                    <w:t>0</w:t>
                  </w:r>
                  <w:r>
                    <w:rPr>
                      <w:sz w:val="21"/>
                      <w:color w:val="000000"/>
                    </w:rPr>
                    <w:t>元</w:t>
                  </w:r>
                  <w:r>
                    <w:rPr>
                      <w:sz w:val="21"/>
                      <w:color w:val="000000"/>
                    </w:rPr>
                    <w:t>/</w:t>
                  </w:r>
                  <w:r>
                    <w:rPr>
                      <w:sz w:val="21"/>
                      <w:color w:val="000000"/>
                    </w:rPr>
                    <w:t>项</w:t>
                  </w:r>
                </w:p>
              </w:tc>
              <w:tc>
                <w:tcPr>
                  <w:tcW w:type="dxa" w:w="637"/>
                  <w:gridSpan w:val="2"/>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color w:val="000000"/>
                    </w:rPr>
                    <w:t>1</w:t>
                  </w:r>
                </w:p>
              </w:tc>
              <w:tc>
                <w:tcPr>
                  <w:tcW w:type="dxa" w:w="1290"/>
                  <w:tcBorders>
                    <w:top w:val="singl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color w:val="000000"/>
                    </w:rPr>
                    <w:t>213984.8</w:t>
                  </w:r>
                  <w:r>
                    <w:rPr>
                      <w:sz w:val="21"/>
                      <w:color w:val="000000"/>
                    </w:rPr>
                    <w:t>0</w:t>
                  </w:r>
                </w:p>
              </w:tc>
            </w:tr>
            <w:tr>
              <w:tc>
                <w:tcPr>
                  <w:tcW w:type="dxa" w:w="425"/>
                  <w:vMerge w:val="restart"/>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color w:val="000000"/>
                    </w:rPr>
                    <w:t>7</w:t>
                  </w:r>
                </w:p>
              </w:tc>
              <w:tc>
                <w:tcPr>
                  <w:tcW w:type="dxa" w:w="425"/>
                  <w:vMerge w:val="restart"/>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color w:val="000000"/>
                    </w:rPr>
                    <w:t>成果整编</w:t>
                  </w:r>
                </w:p>
              </w:tc>
              <w:tc>
                <w:tcPr>
                  <w:tcW w:type="dxa" w:w="531"/>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color w:val="000000"/>
                    </w:rPr>
                    <w:t>合计</w:t>
                  </w:r>
                </w:p>
              </w:tc>
              <w:tc>
                <w:tcPr>
                  <w:tcW w:type="dxa" w:w="2975"/>
                  <w:gridSpan w:val="4"/>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color w:val="000000"/>
                    </w:rPr>
                    <w:t>151,</w:t>
                  </w:r>
                  <w:r>
                    <w:rPr>
                      <w:sz w:val="21"/>
                      <w:color w:val="000000"/>
                    </w:rPr>
                    <w:t>198.08</w:t>
                  </w:r>
                </w:p>
              </w:tc>
              <w:tc>
                <w:tcPr>
                  <w:tcW w:type="dxa" w:w="789"/>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p>
              </w:tc>
            </w:tr>
            <w:tr>
              <w:tc>
                <w:tcPr>
                  <w:tcW w:type="dxa" w:w="425"/>
                  <w:vMerge/>
                  <w:tcBorders>
                    <w:top w:val="none" w:color="000000" w:sz="4"/>
                    <w:left w:val="single" w:color="000000" w:sz="4"/>
                    <w:bottom w:val="single" w:color="000000" w:sz="4"/>
                    <w:right w:val="single" w:color="000000" w:sz="4"/>
                  </w:tcBorders>
                </w:tcPr>
                <w:p/>
              </w:tc>
              <w:tc>
                <w:tcPr>
                  <w:tcW w:type="dxa" w:w="425"/>
                  <w:vMerge/>
                  <w:tcBorders>
                    <w:top w:val="none" w:color="000000" w:sz="4"/>
                    <w:left w:val="single" w:color="000000" w:sz="4"/>
                    <w:bottom w:val="single" w:color="000000" w:sz="4"/>
                    <w:right w:val="single" w:color="000000" w:sz="4"/>
                  </w:tcBorders>
                </w:tcPr>
                <w:p/>
              </w:tc>
              <w:tc>
                <w:tcPr>
                  <w:tcW w:type="dxa" w:w="531"/>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color w:val="000000"/>
                    </w:rPr>
                    <w:t>成果整编</w:t>
                  </w:r>
                </w:p>
              </w:tc>
              <w:tc>
                <w:tcPr>
                  <w:tcW w:type="dxa" w:w="1048"/>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color w:val="000000"/>
                    </w:rPr>
                    <w:t>143.18</w:t>
                  </w:r>
                  <w:r>
                    <w:rPr>
                      <w:sz w:val="21"/>
                      <w:color w:val="000000"/>
                    </w:rPr>
                    <w:t>元</w:t>
                  </w:r>
                  <w:r>
                    <w:rPr>
                      <w:sz w:val="21"/>
                      <w:color w:val="000000"/>
                    </w:rPr>
                    <w:t>/宗·次</w:t>
                  </w:r>
                </w:p>
              </w:tc>
              <w:tc>
                <w:tcPr>
                  <w:tcW w:type="dxa" w:w="637"/>
                  <w:gridSpan w:val="2"/>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color w:val="000000"/>
                    </w:rPr>
                    <w:t>1056</w:t>
                  </w:r>
                  <w:r>
                    <w:rPr>
                      <w:sz w:val="21"/>
                      <w:color w:val="000000"/>
                    </w:rPr>
                    <w:t>宗</w:t>
                  </w:r>
                  <w:r>
                    <w:rPr>
                      <w:sz w:val="21"/>
                      <w:color w:val="000000"/>
                    </w:rPr>
                    <w:t>.次</w:t>
                  </w:r>
                </w:p>
              </w:tc>
              <w:tc>
                <w:tcPr>
                  <w:tcW w:type="dxa" w:w="1290"/>
                  <w:tcBorders>
                    <w:top w:val="singl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color w:val="000000"/>
                    </w:rPr>
                    <w:t>151,</w:t>
                  </w:r>
                  <w:r>
                    <w:rPr>
                      <w:sz w:val="21"/>
                      <w:color w:val="000000"/>
                    </w:rPr>
                    <w:t>198.08</w:t>
                  </w:r>
                </w:p>
              </w:tc>
              <w:tc>
                <w:tcPr>
                  <w:tcW w:type="dxa" w:w="789"/>
                  <w:tcBorders>
                    <w:top w:val="singl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color w:val="000000"/>
                    </w:rPr>
                    <w:t>主要开展涉河建设项目监管情况技术月报整整编，涉河监管问题全流程管理总结分析，以及梳理总结编制水利专项验收标准，并编制形成年度总结报告。</w:t>
                  </w:r>
                </w:p>
              </w:tc>
            </w:tr>
          </w:tbl>
          <w:p>
            <w:pPr>
              <w:pStyle w:val="null3"/>
              <w:jc w:val="both"/>
            </w:pPr>
            <w:r>
              <w:rPr>
                <w:sz w:val="21"/>
              </w:rPr>
              <w:t>注：</w:t>
            </w:r>
          </w:p>
          <w:p>
            <w:pPr>
              <w:pStyle w:val="null3"/>
              <w:jc w:val="both"/>
            </w:pPr>
            <w:r>
              <w:rPr>
                <w:sz w:val="21"/>
              </w:rPr>
              <w:t>（</w:t>
            </w:r>
            <w:r>
              <w:rPr>
                <w:sz w:val="21"/>
              </w:rPr>
              <w:t>1）报价以元为单位，精确到小数点后2位。</w:t>
            </w:r>
          </w:p>
          <w:p>
            <w:pPr>
              <w:pStyle w:val="null3"/>
              <w:jc w:val="both"/>
            </w:pPr>
            <w:r>
              <w:rPr>
                <w:sz w:val="21"/>
              </w:rPr>
              <w:t>（</w:t>
            </w:r>
            <w:r>
              <w:rPr>
                <w:sz w:val="21"/>
              </w:rPr>
              <w:t>2）下浮率=投标报价下浮率=|（投标总报价-最高限价）|/最高限价×100%，下浮率填报百分号前面保留一位小数，如X.X%。所有工程量清单中的单价即自动按此下浮率整体下浮,如下浮率与报价金额不对应，以报价金额为准。</w:t>
            </w:r>
          </w:p>
          <w:p>
            <w:pPr>
              <w:pStyle w:val="null3"/>
              <w:jc w:val="both"/>
            </w:pPr>
            <w:r>
              <w:rPr>
                <w:sz w:val="21"/>
              </w:rPr>
              <w:t>（</w:t>
            </w:r>
            <w:r>
              <w:rPr>
                <w:sz w:val="21"/>
              </w:rPr>
              <w:t>3）供应商在投标文件中对工程量清单报价。所有工程量清单中的单价即自动按此下浮率整体下浮。</w:t>
            </w:r>
          </w:p>
          <w:p>
            <w:pPr>
              <w:pStyle w:val="null3"/>
              <w:jc w:val="both"/>
            </w:pPr>
            <w:r>
              <w:rPr>
                <w:sz w:val="21"/>
              </w:rPr>
              <w:t>（</w:t>
            </w:r>
            <w:r>
              <w:rPr>
                <w:sz w:val="21"/>
              </w:rPr>
              <w:t>4）《工程量清单》中开列的“数量”和“</w:t>
            </w:r>
            <w:r>
              <w:rPr>
                <w:sz w:val="21"/>
              </w:rPr>
              <w:t>监管次数</w:t>
            </w:r>
            <w:r>
              <w:rPr>
                <w:sz w:val="21"/>
              </w:rPr>
              <w:t>”是合同的估算工作量，不是供应商为履行合同应当完成的和用于结算的工作量，结算时的工作量应是供应商实际完成的并按合同有关计量规定计量的工作量。</w:t>
            </w:r>
          </w:p>
          <w:p>
            <w:pPr>
              <w:pStyle w:val="null3"/>
            </w:pPr>
            <w:r>
              <w:rPr>
                <w:sz w:val="21"/>
              </w:rPr>
              <w:t>（</w:t>
            </w:r>
            <w:r>
              <w:rPr>
                <w:sz w:val="21"/>
              </w:rPr>
              <w:t>5）本项目按实计量，当实际工作费用超过合同价时，按合同价包干</w:t>
            </w:r>
            <w:r>
              <w:rPr>
                <w:sz w:val="21"/>
              </w:rPr>
              <w:t>；</w:t>
            </w:r>
            <w:r>
              <w:rPr>
                <w:sz w:val="21"/>
              </w:rPr>
              <w:t>当实际工作费用不达合同价时，按实际工作费用结算；最终以结算为准</w:t>
            </w:r>
            <w:r>
              <w:rPr>
                <w:sz w:val="21"/>
              </w:rPr>
              <w:t>。</w:t>
            </w:r>
          </w:p>
        </w:tc>
      </w:tr>
      <w:tr>
        <w:tc>
          <w:tcPr>
            <w:tcW w:type="dxa" w:w="2076"/>
          </w:tcPr>
          <w:p/>
        </w:tc>
        <w:tc>
          <w:tcPr>
            <w:tcW w:type="dxa" w:w="415"/>
          </w:tcPr>
          <w:p>
            <w:pPr>
              <w:pStyle w:val="null3"/>
            </w:pPr>
            <w:r>
              <w:rPr/>
              <w:t>8</w:t>
            </w:r>
          </w:p>
        </w:tc>
        <w:tc>
          <w:tcPr>
            <w:tcW w:type="dxa" w:w="5814"/>
          </w:tcPr>
          <w:p>
            <w:pPr>
              <w:pStyle w:val="null3"/>
              <w:jc w:val="both"/>
            </w:pPr>
            <w:r>
              <w:rPr>
                <w:sz w:val="21"/>
                <w:b/>
              </w:rPr>
              <w:t>八</w:t>
            </w:r>
            <w:r>
              <w:rPr>
                <w:sz w:val="21"/>
                <w:b/>
              </w:rPr>
              <w:t>、验收要求：</w:t>
            </w:r>
          </w:p>
          <w:p>
            <w:pPr>
              <w:pStyle w:val="null3"/>
              <w:ind w:firstLine="420"/>
              <w:jc w:val="both"/>
            </w:pPr>
            <w:r>
              <w:rPr>
                <w:sz w:val="21"/>
              </w:rPr>
              <w:t>（</w:t>
            </w:r>
            <w:r>
              <w:rPr>
                <w:sz w:val="21"/>
              </w:rPr>
              <w:t>一</w:t>
            </w:r>
            <w:r>
              <w:rPr>
                <w:sz w:val="21"/>
              </w:rPr>
              <w:t>）</w:t>
            </w:r>
            <w:r>
              <w:rPr>
                <w:sz w:val="21"/>
              </w:rPr>
              <w:t>月度</w:t>
            </w:r>
            <w:r>
              <w:rPr>
                <w:sz w:val="21"/>
              </w:rPr>
              <w:t>会议</w:t>
            </w:r>
            <w:r>
              <w:rPr>
                <w:sz w:val="21"/>
              </w:rPr>
              <w:t>。每月</w:t>
            </w:r>
            <w:r>
              <w:rPr>
                <w:sz w:val="21"/>
              </w:rPr>
              <w:t>月初</w:t>
            </w:r>
            <w:r>
              <w:rPr>
                <w:sz w:val="21"/>
              </w:rPr>
              <w:t>召开月度会议，</w:t>
            </w:r>
            <w:r>
              <w:rPr>
                <w:sz w:val="21"/>
              </w:rPr>
              <w:t>供应商</w:t>
            </w:r>
            <w:r>
              <w:rPr>
                <w:sz w:val="21"/>
              </w:rPr>
              <w:t>对上月工作情况进行</w:t>
            </w:r>
            <w:r>
              <w:rPr>
                <w:sz w:val="21"/>
              </w:rPr>
              <w:t>汇报总结</w:t>
            </w:r>
            <w:r>
              <w:rPr>
                <w:sz w:val="21"/>
              </w:rPr>
              <w:t>，</w:t>
            </w:r>
            <w:r>
              <w:rPr>
                <w:sz w:val="21"/>
              </w:rPr>
              <w:t>并</w:t>
            </w:r>
            <w:r>
              <w:rPr>
                <w:sz w:val="21"/>
              </w:rPr>
              <w:t>提交月度工作报告。</w:t>
            </w:r>
          </w:p>
          <w:p>
            <w:pPr>
              <w:pStyle w:val="null3"/>
              <w:ind w:firstLine="420"/>
              <w:jc w:val="both"/>
            </w:pPr>
            <w:r>
              <w:rPr>
                <w:sz w:val="21"/>
              </w:rPr>
              <w:t>（</w:t>
            </w:r>
            <w:r>
              <w:rPr>
                <w:sz w:val="21"/>
              </w:rPr>
              <w:t>二</w:t>
            </w:r>
            <w:r>
              <w:rPr>
                <w:sz w:val="21"/>
              </w:rPr>
              <w:t>）</w:t>
            </w:r>
            <w:r>
              <w:rPr>
                <w:sz w:val="21"/>
              </w:rPr>
              <w:t>年度验收</w:t>
            </w:r>
          </w:p>
          <w:p>
            <w:pPr>
              <w:pStyle w:val="null3"/>
              <w:jc w:val="both"/>
            </w:pPr>
            <w:r>
              <w:rPr>
                <w:sz w:val="21"/>
              </w:rPr>
              <w:t>1.</w:t>
            </w:r>
            <w:r>
              <w:rPr>
                <w:sz w:val="21"/>
              </w:rPr>
              <w:t>验收主体：采购人。</w:t>
            </w:r>
          </w:p>
          <w:p>
            <w:pPr>
              <w:pStyle w:val="null3"/>
              <w:jc w:val="both"/>
            </w:pPr>
            <w:r>
              <w:rPr>
                <w:sz w:val="21"/>
              </w:rPr>
              <w:t>2.</w:t>
            </w:r>
            <w:r>
              <w:rPr>
                <w:sz w:val="21"/>
              </w:rPr>
              <w:t>验收时间：</w:t>
            </w:r>
            <w:r>
              <w:rPr>
                <w:sz w:val="21"/>
              </w:rPr>
              <w:t>次</w:t>
            </w:r>
            <w:r>
              <w:rPr>
                <w:sz w:val="21"/>
              </w:rPr>
              <w:t>年</w:t>
            </w:r>
            <w:r>
              <w:rPr>
                <w:sz w:val="21"/>
              </w:rPr>
              <w:t>2</w:t>
            </w:r>
            <w:r>
              <w:rPr>
                <w:sz w:val="21"/>
              </w:rPr>
              <w:t>月</w:t>
            </w:r>
            <w:r>
              <w:rPr>
                <w:sz w:val="21"/>
              </w:rPr>
              <w:t>底</w:t>
            </w:r>
            <w:r>
              <w:rPr>
                <w:sz w:val="21"/>
              </w:rPr>
              <w:t>前</w:t>
            </w:r>
            <w:r>
              <w:rPr>
                <w:sz w:val="21"/>
              </w:rPr>
              <w:t>完成年度验收工作。</w:t>
            </w:r>
          </w:p>
          <w:p>
            <w:pPr>
              <w:pStyle w:val="null3"/>
              <w:jc w:val="both"/>
            </w:pPr>
            <w:r>
              <w:rPr>
                <w:sz w:val="21"/>
              </w:rPr>
              <w:t>3.</w:t>
            </w:r>
            <w:r>
              <w:rPr>
                <w:sz w:val="21"/>
              </w:rPr>
              <w:t>验收方式</w:t>
            </w:r>
            <w:r>
              <w:rPr>
                <w:sz w:val="21"/>
              </w:rPr>
              <w:t>及验收资料</w:t>
            </w:r>
            <w:r>
              <w:rPr>
                <w:sz w:val="21"/>
              </w:rPr>
              <w:t>：纸质</w:t>
            </w:r>
            <w:r>
              <w:rPr>
                <w:sz w:val="21"/>
              </w:rPr>
              <w:t>和电子</w:t>
            </w:r>
            <w:r>
              <w:rPr>
                <w:sz w:val="21"/>
              </w:rPr>
              <w:t>成果验收，包括并不限于</w:t>
            </w:r>
            <w:r>
              <w:rPr>
                <w:sz w:val="21"/>
              </w:rPr>
              <w:t>1-12</w:t>
            </w:r>
            <w:r>
              <w:rPr>
                <w:sz w:val="21"/>
              </w:rPr>
              <w:t>月</w:t>
            </w:r>
            <w:r>
              <w:rPr>
                <w:sz w:val="21"/>
              </w:rPr>
              <w:t>工作总结</w:t>
            </w:r>
            <w:r>
              <w:rPr>
                <w:sz w:val="21"/>
              </w:rPr>
              <w:t>月报、年度</w:t>
            </w:r>
            <w:r>
              <w:rPr>
                <w:sz w:val="21"/>
              </w:rPr>
              <w:t>工作</w:t>
            </w:r>
            <w:r>
              <w:rPr>
                <w:sz w:val="21"/>
              </w:rPr>
              <w:t>总结报告、</w:t>
            </w:r>
            <w:r>
              <w:rPr>
                <w:sz w:val="21"/>
              </w:rPr>
              <w:t>数据可视化管理资料等</w:t>
            </w:r>
            <w:r>
              <w:rPr>
                <w:sz w:val="21"/>
              </w:rPr>
              <w:t>（纸质成果和电子成果均为一式两份）。</w:t>
            </w:r>
            <w:r>
              <w:rPr>
                <w:sz w:val="21"/>
              </w:rPr>
              <w:t>验收资料需</w:t>
            </w:r>
            <w:r>
              <w:rPr>
                <w:sz w:val="21"/>
              </w:rPr>
              <w:t>经专家审查通过，并按要求修改</w:t>
            </w:r>
            <w:r>
              <w:rPr>
                <w:sz w:val="21"/>
              </w:rPr>
              <w:t>。</w:t>
            </w:r>
            <w:r>
              <w:rPr>
                <w:sz w:val="21"/>
              </w:rPr>
              <w:t>验收通过后方可开展结算工作。</w:t>
            </w:r>
          </w:p>
          <w:p>
            <w:pPr>
              <w:pStyle w:val="null3"/>
              <w:jc w:val="center"/>
            </w:pPr>
            <w:r>
              <w:rPr>
                <w:sz w:val="21"/>
                <w:b/>
                <w:color w:val="000000"/>
              </w:rPr>
              <w:t>考核扣款表</w:t>
            </w:r>
          </w:p>
          <w:tbl>
            <w:tblPr>
              <w:tblInd w:type="dxa" w:w="240"/>
              <w:tblBorders>
                <w:top w:val="none" w:color="000000" w:sz="4"/>
                <w:left w:val="none" w:color="000000" w:sz="4"/>
                <w:bottom w:val="none" w:color="000000" w:sz="4"/>
                <w:right w:val="none" w:color="000000" w:sz="4"/>
                <w:insideH w:val="none"/>
                <w:insideV w:val="none"/>
              </w:tblBorders>
            </w:tblPr>
            <w:tblGrid>
              <w:gridCol w:w="466"/>
              <w:gridCol w:w="2348"/>
              <w:gridCol w:w="1354"/>
              <w:gridCol w:w="1430"/>
            </w:tblGrid>
            <w:tr>
              <w:tc>
                <w:tcPr>
                  <w:tcW w:type="dxa" w:w="466"/>
                  <w:tcBorders>
                    <w:top w:val="singl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序号</w:t>
                  </w:r>
                </w:p>
              </w:tc>
              <w:tc>
                <w:tcPr>
                  <w:tcW w:type="dxa" w:w="2348"/>
                  <w:tcBorders>
                    <w:top w:val="singl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扣款内容</w:t>
                  </w:r>
                </w:p>
              </w:tc>
              <w:tc>
                <w:tcPr>
                  <w:tcW w:type="dxa" w:w="1354"/>
                  <w:tcBorders>
                    <w:top w:val="singl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扣款金额（元</w:t>
                  </w:r>
                  <w:r>
                    <w:rPr>
                      <w:sz w:val="21"/>
                    </w:rPr>
                    <w:t>/每次每人或每辆或每件）</w:t>
                  </w:r>
                </w:p>
              </w:tc>
              <w:tc>
                <w:tcPr>
                  <w:tcW w:type="dxa" w:w="1430"/>
                  <w:tcBorders>
                    <w:top w:val="singl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备注</w:t>
                  </w:r>
                </w:p>
              </w:tc>
            </w:tr>
            <w:tr>
              <w:tc>
                <w:tcPr>
                  <w:tcW w:type="dxa" w:w="466"/>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1</w:t>
                  </w:r>
                </w:p>
              </w:tc>
              <w:tc>
                <w:tcPr>
                  <w:tcW w:type="dxa" w:w="2348"/>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在召开月度会议和年度验收会议时，项目负责人不到位</w:t>
                  </w:r>
                </w:p>
              </w:tc>
              <w:tc>
                <w:tcPr>
                  <w:tcW w:type="dxa" w:w="1354"/>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2000</w:t>
                  </w:r>
                </w:p>
              </w:tc>
              <w:tc>
                <w:tcPr>
                  <w:tcW w:type="dxa" w:w="1430"/>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扣款按每人每次计算</w:t>
                  </w:r>
                </w:p>
              </w:tc>
            </w:tr>
            <w:tr>
              <w:tc>
                <w:tcPr>
                  <w:tcW w:type="dxa" w:w="466"/>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2</w:t>
                  </w:r>
                </w:p>
              </w:tc>
              <w:tc>
                <w:tcPr>
                  <w:tcW w:type="dxa" w:w="2348"/>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在召开月度会议和年度验收</w:t>
                  </w:r>
                  <w:r>
                    <w:rPr>
                      <w:sz w:val="21"/>
                    </w:rPr>
                    <w:t>会议</w:t>
                  </w:r>
                  <w:r>
                    <w:rPr>
                      <w:sz w:val="21"/>
                    </w:rPr>
                    <w:t>时，技术负责人不到位</w:t>
                  </w:r>
                </w:p>
              </w:tc>
              <w:tc>
                <w:tcPr>
                  <w:tcW w:type="dxa" w:w="1354"/>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1000</w:t>
                  </w:r>
                </w:p>
              </w:tc>
              <w:tc>
                <w:tcPr>
                  <w:tcW w:type="dxa" w:w="1430"/>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扣款按每人每次计算</w:t>
                  </w:r>
                </w:p>
              </w:tc>
            </w:tr>
            <w:tr>
              <w:tc>
                <w:tcPr>
                  <w:tcW w:type="dxa" w:w="466"/>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3</w:t>
                  </w:r>
                </w:p>
              </w:tc>
              <w:tc>
                <w:tcPr>
                  <w:tcW w:type="dxa" w:w="2348"/>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未按计划及时开展技术服务工作</w:t>
                  </w:r>
                </w:p>
              </w:tc>
              <w:tc>
                <w:tcPr>
                  <w:tcW w:type="dxa" w:w="1354"/>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500</w:t>
                  </w:r>
                </w:p>
              </w:tc>
              <w:tc>
                <w:tcPr>
                  <w:tcW w:type="dxa" w:w="1430"/>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扣款按每宗每次计算</w:t>
                  </w:r>
                </w:p>
              </w:tc>
            </w:tr>
            <w:tr>
              <w:tc>
                <w:tcPr>
                  <w:tcW w:type="dxa" w:w="466"/>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4</w:t>
                  </w:r>
                </w:p>
              </w:tc>
              <w:tc>
                <w:tcPr>
                  <w:tcW w:type="dxa" w:w="2348"/>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设备投入不到位</w:t>
                  </w:r>
                </w:p>
              </w:tc>
              <w:tc>
                <w:tcPr>
                  <w:tcW w:type="dxa" w:w="1354"/>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1000</w:t>
                  </w:r>
                </w:p>
              </w:tc>
              <w:tc>
                <w:tcPr>
                  <w:tcW w:type="dxa" w:w="1430"/>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扣款按次数计算</w:t>
                  </w:r>
                </w:p>
              </w:tc>
            </w:tr>
            <w:tr>
              <w:tc>
                <w:tcPr>
                  <w:tcW w:type="dxa" w:w="466"/>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5</w:t>
                  </w:r>
                </w:p>
              </w:tc>
              <w:tc>
                <w:tcPr>
                  <w:tcW w:type="dxa" w:w="2348"/>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人员投入不到位</w:t>
                  </w:r>
                </w:p>
              </w:tc>
              <w:tc>
                <w:tcPr>
                  <w:tcW w:type="dxa" w:w="1354"/>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500</w:t>
                  </w:r>
                </w:p>
              </w:tc>
              <w:tc>
                <w:tcPr>
                  <w:tcW w:type="dxa" w:w="1430"/>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扣款按每人每次计算</w:t>
                  </w:r>
                </w:p>
              </w:tc>
            </w:tr>
            <w:tr>
              <w:tc>
                <w:tcPr>
                  <w:tcW w:type="dxa" w:w="466"/>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6</w:t>
                  </w:r>
                </w:p>
              </w:tc>
              <w:tc>
                <w:tcPr>
                  <w:tcW w:type="dxa" w:w="2348"/>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复核放线和实地检查</w:t>
                  </w:r>
                  <w:r>
                    <w:rPr>
                      <w:sz w:val="21"/>
                    </w:rPr>
                    <w:t>不及时；</w:t>
                  </w:r>
                  <w:r>
                    <w:rPr>
                      <w:sz w:val="21"/>
                    </w:rPr>
                    <w:t>复核放线和实地检查中未及时发现问题或发现问题未及时上报</w:t>
                  </w:r>
                </w:p>
              </w:tc>
              <w:tc>
                <w:tcPr>
                  <w:tcW w:type="dxa" w:w="1354"/>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1000</w:t>
                  </w:r>
                </w:p>
              </w:tc>
              <w:tc>
                <w:tcPr>
                  <w:tcW w:type="dxa" w:w="1430"/>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扣款按个计算</w:t>
                  </w:r>
                </w:p>
              </w:tc>
            </w:tr>
            <w:tr>
              <w:tc>
                <w:tcPr>
                  <w:tcW w:type="dxa" w:w="466"/>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7</w:t>
                  </w:r>
                </w:p>
              </w:tc>
              <w:tc>
                <w:tcPr>
                  <w:tcW w:type="dxa" w:w="2348"/>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未及时提交资料或提交资料不符合要求的</w:t>
                  </w:r>
                </w:p>
              </w:tc>
              <w:tc>
                <w:tcPr>
                  <w:tcW w:type="dxa" w:w="1354"/>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200</w:t>
                  </w:r>
                </w:p>
              </w:tc>
              <w:tc>
                <w:tcPr>
                  <w:tcW w:type="dxa" w:w="1430"/>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扣款按次数计算</w:t>
                  </w:r>
                </w:p>
              </w:tc>
            </w:tr>
            <w:tr>
              <w:tc>
                <w:tcPr>
                  <w:tcW w:type="dxa" w:w="466"/>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8</w:t>
                  </w:r>
                </w:p>
              </w:tc>
              <w:tc>
                <w:tcPr>
                  <w:tcW w:type="dxa" w:w="2348"/>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问题上报或编写报告弄虚作假</w:t>
                  </w:r>
                </w:p>
              </w:tc>
              <w:tc>
                <w:tcPr>
                  <w:tcW w:type="dxa" w:w="1354"/>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2000</w:t>
                  </w:r>
                </w:p>
              </w:tc>
              <w:tc>
                <w:tcPr>
                  <w:tcW w:type="dxa" w:w="1430"/>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扣款按次数计算</w:t>
                  </w:r>
                </w:p>
              </w:tc>
            </w:tr>
            <w:tr>
              <w:tc>
                <w:tcPr>
                  <w:tcW w:type="dxa" w:w="466"/>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9</w:t>
                  </w:r>
                </w:p>
              </w:tc>
              <w:tc>
                <w:tcPr>
                  <w:tcW w:type="dxa" w:w="2348"/>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因工作不到位被投诉、或被各种暗访、督查、调查等发现问题的，造成甲方未能及时掌握现场情况从而陷入被动或被新闻媒体</w:t>
                  </w:r>
                  <w:r>
                    <w:rPr>
                      <w:sz w:val="21"/>
                    </w:rPr>
                    <w:t>等</w:t>
                  </w:r>
                  <w:r>
                    <w:rPr>
                      <w:sz w:val="21"/>
                    </w:rPr>
                    <w:t>报道造成甲方其他负面影响的。</w:t>
                  </w:r>
                </w:p>
              </w:tc>
              <w:tc>
                <w:tcPr>
                  <w:tcW w:type="dxa" w:w="1354"/>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20000</w:t>
                  </w:r>
                </w:p>
              </w:tc>
              <w:tc>
                <w:tcPr>
                  <w:tcW w:type="dxa" w:w="1430"/>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扣款按次数计算</w:t>
                  </w:r>
                </w:p>
              </w:tc>
            </w:tr>
            <w:tr>
              <w:tc>
                <w:tcPr>
                  <w:tcW w:type="dxa" w:w="466"/>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10</w:t>
                  </w:r>
                </w:p>
              </w:tc>
              <w:tc>
                <w:tcPr>
                  <w:tcW w:type="dxa" w:w="2348"/>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严格执行广州市最低工资标准，如果发现违反规定的</w:t>
                  </w:r>
                </w:p>
              </w:tc>
              <w:tc>
                <w:tcPr>
                  <w:tcW w:type="dxa" w:w="1354"/>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20000</w:t>
                  </w:r>
                </w:p>
              </w:tc>
              <w:tc>
                <w:tcPr>
                  <w:tcW w:type="dxa" w:w="1430"/>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扣款按次数计算</w:t>
                  </w:r>
                </w:p>
              </w:tc>
            </w:tr>
          </w:tbl>
          <w:p/>
        </w:tc>
      </w:tr>
      <w:tr>
        <w:tc>
          <w:tcPr>
            <w:tcW w:type="dxa" w:w="2076"/>
          </w:tcPr>
          <w:p/>
        </w:tc>
        <w:tc>
          <w:tcPr>
            <w:tcW w:type="dxa" w:w="415"/>
          </w:tcPr>
          <w:p>
            <w:pPr>
              <w:pStyle w:val="null3"/>
            </w:pPr>
            <w:r>
              <w:rPr/>
              <w:t>9</w:t>
            </w:r>
          </w:p>
        </w:tc>
        <w:tc>
          <w:tcPr>
            <w:tcW w:type="dxa" w:w="5814"/>
          </w:tcPr>
          <w:p>
            <w:pPr>
              <w:pStyle w:val="null3"/>
              <w:jc w:val="both"/>
            </w:pPr>
            <w:r>
              <w:rPr>
                <w:sz w:val="21"/>
              </w:rPr>
              <w:t>九、其他</w:t>
            </w:r>
          </w:p>
          <w:p>
            <w:pPr>
              <w:pStyle w:val="null3"/>
              <w:jc w:val="both"/>
            </w:pPr>
            <w:r>
              <w:rPr>
                <w:sz w:val="21"/>
              </w:rPr>
              <w:t>1、投标人需提供针对本项目的</w:t>
            </w:r>
            <w:r>
              <w:rPr>
                <w:sz w:val="21"/>
              </w:rPr>
              <w:t>安全管控方案</w:t>
            </w:r>
            <w:r>
              <w:rPr>
                <w:sz w:val="21"/>
              </w:rPr>
              <w:t>，</w:t>
            </w:r>
            <w:r>
              <w:rPr>
                <w:sz w:val="21"/>
              </w:rPr>
              <w:t>至少包括</w:t>
            </w:r>
            <w:r>
              <w:rPr>
                <w:sz w:val="21"/>
              </w:rPr>
              <w:t>①</w:t>
            </w:r>
            <w:r>
              <w:rPr>
                <w:sz w:val="21"/>
              </w:rPr>
              <w:t>安全管理控制体系；</w:t>
            </w:r>
            <w:r>
              <w:rPr>
                <w:sz w:val="21"/>
              </w:rPr>
              <w:t>②</w:t>
            </w:r>
            <w:r>
              <w:rPr>
                <w:sz w:val="21"/>
              </w:rPr>
              <w:t>安全管理控制措施；</w:t>
            </w:r>
            <w:r>
              <w:rPr>
                <w:sz w:val="21"/>
              </w:rPr>
              <w:t>③</w:t>
            </w:r>
            <w:r>
              <w:rPr>
                <w:sz w:val="21"/>
              </w:rPr>
              <w:t>安全管理控制责任</w:t>
            </w:r>
            <w:r>
              <w:rPr>
                <w:sz w:val="21"/>
              </w:rPr>
              <w:t>等；</w:t>
            </w:r>
          </w:p>
          <w:p>
            <w:pPr>
              <w:pStyle w:val="null3"/>
              <w:jc w:val="both"/>
            </w:pPr>
            <w:r>
              <w:rPr>
                <w:sz w:val="21"/>
              </w:rPr>
              <w:t>2</w:t>
            </w:r>
            <w:r>
              <w:rPr>
                <w:sz w:val="21"/>
              </w:rPr>
              <w:t>、</w:t>
            </w:r>
            <w:r>
              <w:rPr>
                <w:sz w:val="21"/>
              </w:rPr>
              <w:t xml:space="preserve"> </w:t>
            </w:r>
            <w:r>
              <w:rPr>
                <w:sz w:val="21"/>
              </w:rPr>
              <w:t>投标人需提供针对本项目的</w:t>
            </w:r>
            <w:r>
              <w:rPr>
                <w:sz w:val="21"/>
              </w:rPr>
              <w:t>质量管控方案</w:t>
            </w:r>
            <w:r>
              <w:rPr>
                <w:sz w:val="21"/>
              </w:rPr>
              <w:t>，</w:t>
            </w:r>
            <w:r>
              <w:rPr>
                <w:sz w:val="21"/>
              </w:rPr>
              <w:t>至少包括</w:t>
            </w:r>
            <w:r>
              <w:rPr>
                <w:sz w:val="21"/>
              </w:rPr>
              <w:t>①</w:t>
            </w:r>
            <w:r>
              <w:rPr>
                <w:sz w:val="21"/>
              </w:rPr>
              <w:t>质量管控措施；</w:t>
            </w:r>
            <w:r>
              <w:rPr>
                <w:sz w:val="21"/>
              </w:rPr>
              <w:t>②</w:t>
            </w:r>
            <w:r>
              <w:rPr>
                <w:sz w:val="21"/>
              </w:rPr>
              <w:t>应急预案</w:t>
            </w:r>
            <w:r>
              <w:rPr>
                <w:sz w:val="21"/>
              </w:rPr>
              <w:t>等；</w:t>
            </w:r>
          </w:p>
          <w:p>
            <w:pPr>
              <w:pStyle w:val="null3"/>
            </w:pPr>
            <w:r>
              <w:rPr>
                <w:sz w:val="21"/>
              </w:rPr>
              <w:t>3</w:t>
            </w:r>
            <w:r>
              <w:rPr>
                <w:sz w:val="21"/>
              </w:rPr>
              <w:t>、投标人需提供针对本项目的</w:t>
            </w:r>
            <w:r>
              <w:rPr>
                <w:sz w:val="21"/>
              </w:rPr>
              <w:t>服务保障</w:t>
            </w:r>
            <w:r>
              <w:rPr>
                <w:sz w:val="21"/>
              </w:rPr>
              <w:t>方案，</w:t>
            </w:r>
            <w:r>
              <w:rPr>
                <w:sz w:val="21"/>
              </w:rPr>
              <w:t>至少包括</w:t>
            </w:r>
            <w:r>
              <w:rPr>
                <w:sz w:val="21"/>
              </w:rPr>
              <w:t>①</w:t>
            </w:r>
            <w:r>
              <w:rPr>
                <w:sz w:val="21"/>
              </w:rPr>
              <w:t>针对本</w:t>
            </w:r>
            <w:r>
              <w:rPr>
                <w:sz w:val="21"/>
              </w:rPr>
              <w:t>项目</w:t>
            </w:r>
            <w:r>
              <w:rPr>
                <w:sz w:val="21"/>
              </w:rPr>
              <w:t>制定的管理制度；</w:t>
            </w:r>
            <w:r>
              <w:rPr>
                <w:sz w:val="21"/>
              </w:rPr>
              <w:t>②</w:t>
            </w:r>
            <w:r>
              <w:rPr>
                <w:sz w:val="21"/>
              </w:rPr>
              <w:t>组织机构</w:t>
            </w:r>
            <w:r>
              <w:rPr>
                <w:sz w:val="21"/>
              </w:rPr>
              <w:t>等。</w:t>
            </w:r>
          </w:p>
        </w:tc>
      </w:tr>
      <w:tr>
        <w:tc>
          <w:tcPr>
            <w:tcW w:type="dxa" w:w="2076"/>
          </w:tcPr>
          <w:p>
            <w:pPr>
              <w:pStyle w:val="null3"/>
            </w:pPr>
            <w:r>
              <w:rPr/>
              <w:t>说明</w:t>
            </w:r>
          </w:p>
        </w:tc>
        <w:tc>
          <w:tcPr>
            <w:tcW w:type="dxa" w:w="6229"/>
            <w:gridSpan w:val="2"/>
          </w:tcPr>
          <w:p>
            <w:pPr>
              <w:pStyle w:val="null3"/>
              <w:jc w:val="left"/>
            </w:pPr>
            <w:r>
              <w:rPr/>
              <w:t xml:space="preserve"> 打“★”号条款为实质性条款，若有任何一条负偏离或不满足则导致投标无效。 </w:t>
            </w:r>
            <w:r>
              <w:br/>
            </w:r>
            <w:r>
              <w:rPr/>
              <w:t>打“▲”号条款为重要技术参数，若有部分“▲”条款未响应或不满足，不作为无效投标条款。</w:t>
            </w:r>
          </w:p>
        </w:tc>
      </w:tr>
    </w:tbl>
    <w:p>
      <w:pPr>
        <w:pStyle w:val="null3"/>
      </w:pPr>
      <w:r>
        <w:rPr/>
        <w:t xml:space="preserve">  </w:t>
      </w:r>
    </w:p>
    <w:p>
      <w:pPr>
        <w:pStyle w:val="null3"/>
        <w:jc w:val="center"/>
        <w:outlineLvl w:val="1"/>
      </w:pPr>
      <w:r>
        <w:rPr>
          <w:sz w:val="36"/>
          <w:b/>
        </w:rPr>
        <w:t>第三章 投标人须知</w:t>
      </w:r>
    </w:p>
    <w:p>
      <w:pPr>
        <w:pStyle w:val="null3"/>
        <w:ind w:firstLine="480"/>
      </w:pPr>
      <w:r>
        <w:rPr/>
        <w:t xml:space="preserve"> 投标人必须认真阅读招标文件中所有的事项、格式、条款和采购需求等。投标人没有按照招标文件要求提交全部资料，或者投标文件没有对招标文件在各方面都做出实质性响应的可能导致其投标无效或被拒绝。</w:t>
      </w:r>
    </w:p>
    <w:p>
      <w:pPr>
        <w:pStyle w:val="null3"/>
        <w:ind w:firstLine="480"/>
      </w:pPr>
      <w:r>
        <w:rPr/>
        <w:t>请注意：供应商需在投标文件截止时间前，将加密投标文件上传至云平台项目采购系统中并取得回执，逾期上传或错误方式投递送达将导致投标无效。</w:t>
      </w:r>
    </w:p>
    <w:p>
      <w:pPr>
        <w:pStyle w:val="null3"/>
        <w:outlineLvl w:val="3"/>
      </w:pPr>
      <w:r>
        <w:rPr>
          <w:sz w:val="24"/>
          <w:b/>
        </w:rPr>
        <w:t>一、名词解释</w:t>
      </w:r>
    </w:p>
    <w:p>
      <w:pPr>
        <w:pStyle w:val="null3"/>
        <w:ind w:firstLine="480"/>
      </w:pPr>
      <w:r>
        <w:rPr/>
        <w:t>1.采购代理机构：本项目是指广东志正招标有限公司，负责整个采购活动的组织，依法负责编制和发布招标文件，对招标文件拥有最终的解释权，不以任何身份出任评标委员会成员。</w:t>
      </w:r>
    </w:p>
    <w:p>
      <w:pPr>
        <w:pStyle w:val="null3"/>
        <w:ind w:firstLine="480"/>
      </w:pPr>
      <w:r>
        <w:rPr/>
        <w:t xml:space="preserve"> 2.采购人：本项目是指</w:t>
      </w:r>
      <w:r>
        <w:rPr/>
        <w:t>广州市珠江前后航道流域事务中心</w:t>
      </w:r>
      <w:r>
        <w:rPr/>
        <w:t>，是采购活动当事人之一，负责项目的整体规划、技术方案可行性设计论证与实施，作为合同采购方（用户）的主体承担质疑回复、履行合同、验收与评价等义务。</w:t>
      </w:r>
    </w:p>
    <w:p>
      <w:pPr>
        <w:pStyle w:val="null3"/>
        <w:ind w:firstLine="480"/>
      </w:pPr>
      <w:r>
        <w:rPr/>
        <w:t>3.投标人：是指在云平台项目采购系统完成本项目投标登记并提交电子投标文件的供应商。</w:t>
      </w:r>
    </w:p>
    <w:p>
      <w:pPr>
        <w:pStyle w:val="null3"/>
        <w:ind w:firstLine="480"/>
      </w:pPr>
      <w:r>
        <w:rPr/>
        <w:t>4.“评标委员会”是指根据《中华人民共和国政府采购法》等法律法规规定，由采购人代表和有关专家组成以确定中标供应商或者推荐中标候选人的临时组织。</w:t>
      </w:r>
    </w:p>
    <w:p>
      <w:pPr>
        <w:pStyle w:val="null3"/>
        <w:ind w:firstLine="480"/>
      </w:pPr>
      <w:r>
        <w:rPr/>
        <w:t>5.“中标供应商”是指经评标委员会评审确定的对招标文件做出实质性响应，经采购人按照规定在评标委员会推荐的中标候选人中确定的或评标委员会受采购人委托直接确认的投标人。</w:t>
      </w:r>
    </w:p>
    <w:p>
      <w:pPr>
        <w:pStyle w:val="null3"/>
        <w:ind w:firstLine="480"/>
      </w:pPr>
      <w:r>
        <w:rPr/>
        <w:t>6.招标文件：是指包括招标公告和招标文件及其补充、变更和澄清等一系列文件。</w:t>
      </w:r>
    </w:p>
    <w:p>
      <w:pPr>
        <w:pStyle w:val="null3"/>
        <w:ind w:firstLine="480"/>
      </w:pPr>
      <w:r>
        <w:rPr/>
        <w:t>7.电子投标文件：是指使用云平台提供的投标客户端制作加密并上传到系统的投标文件。（投标客户端制作投标文件时，生成的后缀为“.标书”的文件）</w:t>
      </w:r>
    </w:p>
    <w:p>
      <w:pPr>
        <w:pStyle w:val="null3"/>
        <w:ind w:firstLine="480"/>
      </w:pPr>
      <w:r>
        <w:rPr/>
        <w:t>8.备用电子投标文件：是指使用云平台提供的投标客户端制作电子投标文件时，同时生成的同一版本的备用投标文件。（投标客户端制作投标文件时，生成的后缀为“.备用标书”的文件）</w:t>
      </w:r>
    </w:p>
    <w:p>
      <w:pPr>
        <w:pStyle w:val="null3"/>
        <w:ind w:firstLine="480"/>
      </w:pPr>
      <w:r>
        <w:rPr/>
        <w:t xml:space="preserve"> 9.电子签名和电子印章：是指获得中华人民共和国工业和信息化部颁发的《电子认证服务许可证》、国家密码管理局颁发的《电子认证服务使用密码许可证》的资质，具备承担因数字证书原因产生纠纷的相关责任的能力，且在广东省内具有数量基础和服务能力的依法设立的电子认证服务机构签发的电子签名和电子签章认证证书（即CA数字证书）。供应商应当到相关服务机构办理并取得数字证书介质和应用。电子签名包括单位法定代表人、被委托人及其他个人的电子形式签名；电子印章包括机构法人电子形式印章。电子签名及电子印章与手写签名或者盖章具有同等的法律效力。签名（含电子签名）和盖章（含电子印章）是不同使用场景，应按招标文件要求在投标（响应）文件指定位置进行签名（含电子签名）和盖章（含电子印章），对允许采用手写签名的文件，应在纸质文件手写签名后，提供文件的彩色扫描电子文档进行后续操作。</w:t>
      </w:r>
    </w:p>
    <w:p>
      <w:pPr>
        <w:pStyle w:val="null3"/>
        <w:ind w:firstLine="480"/>
      </w:pPr>
      <w:r>
        <w:rPr/>
        <w:t xml:space="preserve"> 10.“全称”、“公司全称”、“加盖单位公章”及“公章”：在电子投标（响应）文件及相关的其他电子资料中，涉及“全称”或“公司全称”的应在对应文件编辑时使用文本录入方式，或在纸质投标（响应）文件上进行手写签名，或通过投标客户端使用电子印章完成；涉及“加盖单位公章”和“公章”应使用投标人单位的数字证书并通过投标客户端使用电子印章完成。</w:t>
      </w:r>
    </w:p>
    <w:p>
      <w:pPr>
        <w:pStyle w:val="null3"/>
        <w:ind w:firstLine="480"/>
      </w:pPr>
      <w:r>
        <w:rPr/>
        <w:t xml:space="preserve"> 11.“投标人代表签字”及“授权代表”：在电子投标（响应）文件及相关的其他电子资料中，涉及“投标人代表签字”或“授权代表”应在投标（响应）文件编辑时使用文本录入方式，或在纸质投标（响应）文件上进行手写签名，或通过投标客户端使用电子签名完成。</w:t>
      </w:r>
    </w:p>
    <w:p>
      <w:pPr>
        <w:pStyle w:val="null3"/>
        <w:ind w:firstLine="480"/>
      </w:pPr>
      <w:r>
        <w:rPr/>
        <w:t>12.“法定代表人”：在电子投标（响应）文件及相关的其他电子资料中，涉及“法定代表人”应在纸质投标（响应）文件上进行手写签名，或通过投标客户端使用电子签名完成。</w:t>
      </w:r>
    </w:p>
    <w:p>
      <w:pPr>
        <w:pStyle w:val="null3"/>
        <w:ind w:firstLine="480"/>
      </w:pPr>
      <w:r>
        <w:rPr/>
        <w:t>13.日期、天数、时间：未有特别说明时，均为公历日（天）及北京时间。</w:t>
      </w:r>
    </w:p>
    <w:p>
      <w:pPr>
        <w:pStyle w:val="null3"/>
        <w:ind w:firstLine="480"/>
      </w:pPr>
      <w:r>
        <w:rPr/>
        <w:t>（温馨提示：采购人与代理机构在制定采购文件内容时应与上述条款保持一致，以避免采购文件内容前后不一致，出现歧义。）</w:t>
      </w:r>
    </w:p>
    <w:p>
      <w:pPr>
        <w:pStyle w:val="null3"/>
        <w:outlineLvl w:val="2"/>
      </w:pPr>
      <w:r>
        <w:rPr>
          <w:sz w:val="28"/>
          <w:b/>
        </w:rPr>
        <w:t>二、须知前附表</w:t>
      </w:r>
    </w:p>
    <w:tbl>
      <w:tblPr>
        <w:tblW w:w="0" w:type="auto"/>
        <w:tblBorders>
          <w:top w:val="single"/>
          <w:left w:val="single"/>
          <w:bottom w:val="single"/>
          <w:right w:val="single"/>
          <w:insideH w:val="single"/>
          <w:insideV w:val="single"/>
        </w:tblBorders>
      </w:tblPr>
      <w:tblGrid>
        <w:gridCol w:w="1051"/>
        <w:gridCol w:w="2252"/>
        <w:gridCol w:w="5004"/>
      </w:tblGrid>
      <w:tr>
        <w:tc>
          <w:tcPr>
            <w:tcW w:type="dxa" w:w="8307"/>
            <w:gridSpan w:val="3"/>
          </w:tcPr>
          <w:p>
            <w:pPr>
              <w:pStyle w:val="null3"/>
            </w:pPr>
            <w:r>
              <w:rPr/>
              <w:t xml:space="preserve"> 本表与招标文件对应章节的内容若不一致，以本表为准。</w:t>
            </w:r>
          </w:p>
        </w:tc>
      </w:tr>
      <w:tr>
        <w:tc>
          <w:tcPr>
            <w:tcW w:type="dxa" w:w="1051"/>
          </w:tcPr>
          <w:p>
            <w:pPr>
              <w:pStyle w:val="null3"/>
            </w:pPr>
            <w:r>
              <w:rPr/>
              <w:t xml:space="preserve"> 序号</w:t>
            </w:r>
          </w:p>
        </w:tc>
        <w:tc>
          <w:tcPr>
            <w:tcW w:type="dxa" w:w="2252"/>
          </w:tcPr>
          <w:p>
            <w:pPr>
              <w:pStyle w:val="null3"/>
            </w:pPr>
            <w:r>
              <w:rPr/>
              <w:t xml:space="preserve"> 条款名称</w:t>
            </w:r>
          </w:p>
        </w:tc>
        <w:tc>
          <w:tcPr>
            <w:tcW w:type="dxa" w:w="5004"/>
          </w:tcPr>
          <w:p>
            <w:pPr>
              <w:pStyle w:val="null3"/>
            </w:pPr>
            <w:r>
              <w:rPr/>
              <w:t xml:space="preserve"> 内容及要求</w:t>
            </w:r>
          </w:p>
        </w:tc>
      </w:tr>
      <w:tr>
        <w:tc>
          <w:tcPr>
            <w:tcW w:type="dxa" w:w="1051"/>
          </w:tcPr>
          <w:p>
            <w:pPr>
              <w:pStyle w:val="null3"/>
            </w:pPr>
            <w:r>
              <w:rPr/>
              <w:t xml:space="preserve"> 1</w:t>
            </w:r>
          </w:p>
        </w:tc>
        <w:tc>
          <w:tcPr>
            <w:tcW w:type="dxa" w:w="2252"/>
          </w:tcPr>
          <w:p>
            <w:pPr>
              <w:pStyle w:val="null3"/>
            </w:pPr>
            <w:r>
              <w:rPr/>
              <w:t xml:space="preserve"> 采购包情况</w:t>
            </w:r>
          </w:p>
        </w:tc>
        <w:tc>
          <w:tcPr>
            <w:tcW w:type="dxa" w:w="5004"/>
          </w:tcPr>
          <w:p>
            <w:pPr>
              <w:pStyle w:val="null3"/>
            </w:pPr>
            <w:r>
              <w:rPr/>
              <w:t xml:space="preserve"> 本项目共</w:t>
            </w:r>
            <w:r>
              <w:rPr/>
              <w:t>1</w:t>
            </w:r>
            <w:r>
              <w:rPr/>
              <w:t>个采购包</w:t>
            </w:r>
          </w:p>
        </w:tc>
      </w:tr>
      <w:tr>
        <w:tc>
          <w:tcPr>
            <w:tcW w:type="dxa" w:w="1051"/>
          </w:tcPr>
          <w:p>
            <w:pPr>
              <w:pStyle w:val="null3"/>
            </w:pPr>
            <w:r>
              <w:rPr/>
              <w:t xml:space="preserve"> 2</w:t>
            </w:r>
          </w:p>
        </w:tc>
        <w:tc>
          <w:tcPr>
            <w:tcW w:type="dxa" w:w="2252"/>
          </w:tcPr>
          <w:p>
            <w:pPr>
              <w:pStyle w:val="null3"/>
            </w:pPr>
            <w:r>
              <w:rPr/>
              <w:t xml:space="preserve"> 开标方式</w:t>
            </w:r>
          </w:p>
        </w:tc>
        <w:tc>
          <w:tcPr>
            <w:tcW w:type="dxa" w:w="5004"/>
          </w:tcPr>
          <w:p>
            <w:pPr>
              <w:pStyle w:val="null3"/>
            </w:pPr>
            <w:r>
              <w:rPr/>
              <w:t>远程电子开标</w:t>
            </w:r>
          </w:p>
        </w:tc>
      </w:tr>
      <w:tr>
        <w:tc>
          <w:tcPr>
            <w:tcW w:type="dxa" w:w="1051"/>
          </w:tcPr>
          <w:p>
            <w:pPr>
              <w:pStyle w:val="null3"/>
            </w:pPr>
            <w:r>
              <w:rPr/>
              <w:t xml:space="preserve"> 3</w:t>
            </w:r>
          </w:p>
        </w:tc>
        <w:tc>
          <w:tcPr>
            <w:tcW w:type="dxa" w:w="2252"/>
          </w:tcPr>
          <w:p>
            <w:pPr>
              <w:pStyle w:val="null3"/>
            </w:pPr>
            <w:r>
              <w:rPr/>
              <w:t xml:space="preserve"> 评标方式</w:t>
            </w:r>
          </w:p>
        </w:tc>
        <w:tc>
          <w:tcPr>
            <w:tcW w:type="dxa" w:w="5004"/>
          </w:tcPr>
          <w:p>
            <w:pPr>
              <w:pStyle w:val="null3"/>
            </w:pPr>
            <w:r>
              <w:rPr/>
              <w:t>现场电子评标</w:t>
            </w:r>
            <w:r>
              <w:rPr/>
              <w:t xml:space="preserve"> （供应商应当审慎标记各评审项的应答部分，标记内容清晰且完整，否则将自行承担不利后果）</w:t>
            </w:r>
          </w:p>
        </w:tc>
      </w:tr>
      <w:tr>
        <w:tc>
          <w:tcPr>
            <w:tcW w:type="dxa" w:w="1051"/>
          </w:tcPr>
          <w:p>
            <w:pPr>
              <w:pStyle w:val="null3"/>
            </w:pPr>
            <w:r>
              <w:rPr/>
              <w:t xml:space="preserve"> 4</w:t>
            </w:r>
          </w:p>
        </w:tc>
        <w:tc>
          <w:tcPr>
            <w:tcW w:type="dxa" w:w="2252"/>
          </w:tcPr>
          <w:p>
            <w:pPr>
              <w:pStyle w:val="null3"/>
            </w:pPr>
            <w:r>
              <w:rPr/>
              <w:t xml:space="preserve"> 评标办法</w:t>
            </w:r>
          </w:p>
        </w:tc>
        <w:tc>
          <w:tcPr>
            <w:tcW w:type="dxa" w:w="5004"/>
          </w:tcPr>
          <w:p>
            <w:pPr>
              <w:pStyle w:val="null3"/>
            </w:pPr>
            <w:r>
              <w:rPr/>
              <w:t>采购包1：综合评分法</w:t>
            </w:r>
          </w:p>
        </w:tc>
      </w:tr>
      <w:tr>
        <w:tc>
          <w:tcPr>
            <w:tcW w:type="dxa" w:w="1051"/>
          </w:tcPr>
          <w:p>
            <w:pPr>
              <w:pStyle w:val="null3"/>
            </w:pPr>
            <w:r>
              <w:rPr/>
              <w:t>5</w:t>
            </w:r>
          </w:p>
        </w:tc>
        <w:tc>
          <w:tcPr>
            <w:tcW w:type="dxa" w:w="2252"/>
          </w:tcPr>
          <w:p>
            <w:pPr>
              <w:pStyle w:val="null3"/>
            </w:pPr>
            <w:r>
              <w:rPr/>
              <w:t>报价形式</w:t>
            </w:r>
          </w:p>
        </w:tc>
        <w:tc>
          <w:tcPr>
            <w:tcW w:type="dxa" w:w="5004"/>
          </w:tcPr>
          <w:p>
            <w:pPr>
              <w:pStyle w:val="null3"/>
            </w:pPr>
            <w:r>
              <w:rPr/>
              <w:t>采购包1：总价</w:t>
            </w:r>
          </w:p>
        </w:tc>
      </w:tr>
      <w:tr>
        <w:tc>
          <w:tcPr>
            <w:tcW w:type="dxa" w:w="1051"/>
          </w:tcPr>
          <w:p>
            <w:pPr>
              <w:pStyle w:val="null3"/>
            </w:pPr>
            <w:r>
              <w:rPr/>
              <w:t>6</w:t>
            </w:r>
          </w:p>
        </w:tc>
        <w:tc>
          <w:tcPr>
            <w:tcW w:type="dxa" w:w="2252"/>
          </w:tcPr>
          <w:p>
            <w:pPr>
              <w:pStyle w:val="null3"/>
            </w:pPr>
            <w:r>
              <w:rPr/>
              <w:t>报价要求</w:t>
            </w:r>
          </w:p>
        </w:tc>
        <w:tc>
          <w:tcPr>
            <w:tcW w:type="dxa" w:w="5004"/>
          </w:tcPr>
          <w:p>
            <w:pPr>
              <w:pStyle w:val="null3"/>
            </w:pPr>
            <w:r>
              <w:rPr/>
              <w:t>各采购包报价不超过预算总价</w:t>
            </w:r>
          </w:p>
        </w:tc>
      </w:tr>
      <w:tr>
        <w:tc>
          <w:tcPr>
            <w:tcW w:type="dxa" w:w="1051"/>
          </w:tcPr>
          <w:p>
            <w:pPr>
              <w:pStyle w:val="null3"/>
            </w:pPr>
            <w:r>
              <w:rPr/>
              <w:t xml:space="preserve"> 7</w:t>
            </w:r>
          </w:p>
        </w:tc>
        <w:tc>
          <w:tcPr>
            <w:tcW w:type="dxa" w:w="2252"/>
          </w:tcPr>
          <w:p>
            <w:pPr>
              <w:pStyle w:val="null3"/>
            </w:pPr>
            <w:r>
              <w:rPr/>
              <w:t xml:space="preserve"> 现场踏勘</w:t>
            </w:r>
          </w:p>
        </w:tc>
        <w:tc>
          <w:tcPr>
            <w:tcW w:type="dxa" w:w="5004"/>
          </w:tcPr>
          <w:p>
            <w:pPr>
              <w:pStyle w:val="null3"/>
            </w:pPr>
            <w:r>
              <w:rPr/>
              <w:t>否</w:t>
            </w:r>
          </w:p>
        </w:tc>
      </w:tr>
      <w:tr>
        <w:tc>
          <w:tcPr>
            <w:tcW w:type="dxa" w:w="1051"/>
          </w:tcPr>
          <w:p>
            <w:pPr>
              <w:pStyle w:val="null3"/>
            </w:pPr>
            <w:r>
              <w:rPr/>
              <w:t xml:space="preserve"> 8</w:t>
            </w:r>
          </w:p>
        </w:tc>
        <w:tc>
          <w:tcPr>
            <w:tcW w:type="dxa" w:w="2252"/>
          </w:tcPr>
          <w:p>
            <w:pPr>
              <w:pStyle w:val="null3"/>
            </w:pPr>
            <w:r>
              <w:rPr/>
              <w:t xml:space="preserve"> 投标有效期</w:t>
            </w:r>
          </w:p>
        </w:tc>
        <w:tc>
          <w:tcPr>
            <w:tcW w:type="dxa" w:w="5004"/>
          </w:tcPr>
          <w:p>
            <w:pPr>
              <w:pStyle w:val="null3"/>
            </w:pPr>
            <w:r>
              <w:rPr/>
              <w:t>从提交投标（响应）文件的截止之日起90日历天</w:t>
            </w:r>
          </w:p>
        </w:tc>
      </w:tr>
      <w:tr>
        <w:tc>
          <w:tcPr>
            <w:tcW w:type="dxa" w:w="1051"/>
          </w:tcPr>
          <w:p>
            <w:pPr>
              <w:pStyle w:val="null3"/>
            </w:pPr>
            <w:r>
              <w:rPr/>
              <w:t xml:space="preserve"> 9</w:t>
            </w:r>
          </w:p>
        </w:tc>
        <w:tc>
          <w:tcPr>
            <w:tcW w:type="dxa" w:w="2252"/>
          </w:tcPr>
          <w:p>
            <w:pPr>
              <w:pStyle w:val="null3"/>
            </w:pPr>
            <w:r>
              <w:rPr/>
              <w:t xml:space="preserve"> 投标保证金</w:t>
            </w:r>
          </w:p>
        </w:tc>
        <w:tc>
          <w:tcPr>
            <w:tcW w:type="dxa" w:w="5004"/>
          </w:tcPr>
          <w:p>
            <w:pPr>
              <w:pStyle w:val="null3"/>
              <w:ind w:firstLine="480"/>
            </w:pPr>
            <w:r>
              <w:rPr/>
              <w:t>不收取投标（响应）保证金</w:t>
            </w:r>
          </w:p>
          <w:p>
            <w:pPr>
              <w:pStyle w:val="null3"/>
              <w:ind w:firstLine="480"/>
            </w:pPr>
            <w:r>
              <w:rPr/>
              <w:t>投标保证金有效期∶与投标有效期一致。</w:t>
            </w:r>
          </w:p>
          <w:p>
            <w:pPr>
              <w:pStyle w:val="null3"/>
              <w:ind w:firstLine="480"/>
            </w:pPr>
            <w:r>
              <w:rPr/>
              <w:t xml:space="preserve"> 投标保函提交方式：供应商可通过"广东政府采购智慧云平台金融服务中心"(http://gdgpo.czt.gd.gov.cn/zcdservice/zcd/guangdong/)，申请办理投标（响应）担保函、保险（保证）凭证，成功出函的等效于现金缴纳投标保证金。</w:t>
            </w:r>
          </w:p>
        </w:tc>
      </w:tr>
      <w:tr>
        <w:tc>
          <w:tcPr>
            <w:tcW w:type="dxa" w:w="1051"/>
          </w:tcPr>
          <w:p>
            <w:pPr>
              <w:pStyle w:val="null3"/>
            </w:pPr>
            <w:r>
              <w:rPr/>
              <w:t>10</w:t>
            </w:r>
          </w:p>
        </w:tc>
        <w:tc>
          <w:tcPr>
            <w:tcW w:type="dxa" w:w="2252"/>
          </w:tcPr>
          <w:p>
            <w:pPr>
              <w:pStyle w:val="null3"/>
            </w:pPr>
            <w:r>
              <w:rPr/>
              <w:t xml:space="preserve"> 投标文件要求</w:t>
            </w:r>
          </w:p>
        </w:tc>
        <w:tc>
          <w:tcPr>
            <w:tcW w:type="dxa" w:w="5004"/>
          </w:tcPr>
          <w:p>
            <w:pPr>
              <w:pStyle w:val="null3"/>
              <w:ind w:firstLine="480"/>
            </w:pPr>
            <w:r>
              <w:rPr>
                <w:b/>
              </w:rPr>
              <w:t>一、电子投标文件（必须提供）：</w:t>
            </w:r>
          </w:p>
          <w:p>
            <w:pPr>
              <w:pStyle w:val="null3"/>
              <w:ind w:firstLine="480"/>
            </w:pPr>
            <w:r>
              <w:rPr/>
              <w:t>（1）加密的电子投标文件 1 份（需在递交投标文件截止时间前成功上传至云平台项目采购系统）。</w:t>
            </w:r>
          </w:p>
          <w:p>
            <w:pPr>
              <w:pStyle w:val="null3"/>
              <w:ind w:firstLine="480"/>
            </w:pPr>
            <w:r>
              <w:rPr/>
              <w:t>（2）非加密电子版文件 U 盘(或光盘)</w:t>
            </w:r>
            <w:r>
              <w:rPr/>
              <w:t>0</w:t>
            </w:r>
            <w:r>
              <w:rPr/>
              <w:t>份，加密的电子投标文件与非加密的电子投标文件必须完全一致。</w:t>
            </w:r>
          </w:p>
          <w:p>
            <w:pPr>
              <w:pStyle w:val="null3"/>
              <w:ind w:firstLine="480"/>
            </w:pPr>
            <w:r>
              <w:rPr>
                <w:b/>
              </w:rPr>
              <w:t>非加密电子版投标文件使用情形:</w:t>
            </w:r>
            <w:r>
              <w:rPr/>
              <w:t xml:space="preserve"> 当无法使用 CA 证书在云平台项目采购系统进行电子投标文件开标解密时，供应商须在代理机构指引下启用非加密电子版投标文件。</w:t>
            </w:r>
          </w:p>
        </w:tc>
      </w:tr>
      <w:tr>
        <w:tc>
          <w:tcPr>
            <w:tcW w:type="dxa" w:w="1051"/>
          </w:tcPr>
          <w:p>
            <w:pPr>
              <w:pStyle w:val="null3"/>
            </w:pPr>
            <w:r>
              <w:rPr/>
              <w:t xml:space="preserve"> 11</w:t>
            </w:r>
          </w:p>
        </w:tc>
        <w:tc>
          <w:tcPr>
            <w:tcW w:type="dxa" w:w="2252"/>
          </w:tcPr>
          <w:p>
            <w:pPr>
              <w:pStyle w:val="null3"/>
            </w:pPr>
            <w:r>
              <w:rPr/>
              <w:t xml:space="preserve"> 中标候选供应商推荐家数</w:t>
            </w:r>
          </w:p>
        </w:tc>
        <w:tc>
          <w:tcPr>
            <w:tcW w:type="dxa" w:w="5004"/>
          </w:tcPr>
          <w:p>
            <w:pPr>
              <w:pStyle w:val="null3"/>
            </w:pPr>
            <w:r>
              <w:rPr/>
              <w:t>采购包1：</w:t>
            </w:r>
            <w:r>
              <w:rPr/>
              <w:t>3家</w:t>
            </w:r>
          </w:p>
        </w:tc>
      </w:tr>
      <w:tr>
        <w:tc>
          <w:tcPr>
            <w:tcW w:type="dxa" w:w="1051"/>
          </w:tcPr>
          <w:p>
            <w:pPr>
              <w:pStyle w:val="null3"/>
            </w:pPr>
            <w:r>
              <w:rPr/>
              <w:t>12</w:t>
            </w:r>
          </w:p>
        </w:tc>
        <w:tc>
          <w:tcPr>
            <w:tcW w:type="dxa" w:w="2252"/>
          </w:tcPr>
          <w:p>
            <w:pPr>
              <w:pStyle w:val="null3"/>
              <w:ind w:firstLine="480"/>
            </w:pPr>
            <w:r>
              <w:rPr/>
              <w:t>中标供应商数量</w:t>
            </w:r>
          </w:p>
        </w:tc>
        <w:tc>
          <w:tcPr>
            <w:tcW w:type="dxa" w:w="5004"/>
          </w:tcPr>
          <w:p>
            <w:pPr>
              <w:pStyle w:val="null3"/>
            </w:pPr>
            <w:r>
              <w:rPr/>
              <w:t>采购包1：</w:t>
            </w:r>
            <w:r>
              <w:rPr/>
              <w:t>1家</w:t>
            </w:r>
          </w:p>
        </w:tc>
      </w:tr>
      <w:tr>
        <w:tc>
          <w:tcPr>
            <w:tcW w:type="dxa" w:w="1051"/>
          </w:tcPr>
          <w:p>
            <w:pPr>
              <w:pStyle w:val="null3"/>
            </w:pPr>
            <w:r>
              <w:rPr/>
              <w:t>13</w:t>
            </w:r>
          </w:p>
        </w:tc>
        <w:tc>
          <w:tcPr>
            <w:tcW w:type="dxa" w:w="2252"/>
          </w:tcPr>
          <w:p>
            <w:pPr>
              <w:pStyle w:val="null3"/>
              <w:ind w:firstLine="480"/>
            </w:pPr>
            <w:r>
              <w:rPr/>
              <w:t>有效供应商家数</w:t>
            </w:r>
          </w:p>
        </w:tc>
        <w:tc>
          <w:tcPr>
            <w:tcW w:type="dxa" w:w="5004"/>
          </w:tcPr>
          <w:p>
            <w:pPr>
              <w:pStyle w:val="null3"/>
              <w:jc w:val="left"/>
            </w:pPr>
            <w:r>
              <w:rPr/>
              <w:t>采购包1：3家</w:t>
            </w:r>
          </w:p>
          <w:p>
            <w:pPr>
              <w:pStyle w:val="null3"/>
              <w:ind w:firstLine="480"/>
            </w:pPr>
            <w:r>
              <w:rPr/>
              <w:t>此人数约定了开标与评标过程中的最低有效供应商家数，当家数不足时项目将不得开标、不得评标或直接废标。</w:t>
            </w:r>
          </w:p>
        </w:tc>
      </w:tr>
      <w:tr>
        <w:tc>
          <w:tcPr>
            <w:tcW w:type="dxa" w:w="1051"/>
          </w:tcPr>
          <w:p>
            <w:pPr>
              <w:pStyle w:val="null3"/>
            </w:pPr>
            <w:r>
              <w:rPr/>
              <w:t>14</w:t>
            </w:r>
          </w:p>
        </w:tc>
        <w:tc>
          <w:tcPr>
            <w:tcW w:type="dxa" w:w="2252"/>
          </w:tcPr>
          <w:p>
            <w:pPr>
              <w:pStyle w:val="null3"/>
            </w:pPr>
            <w:r>
              <w:rPr/>
              <w:t xml:space="preserve"> 项目兼投兼中规则</w:t>
            </w:r>
          </w:p>
        </w:tc>
        <w:tc>
          <w:tcPr>
            <w:tcW w:type="dxa" w:w="5004"/>
          </w:tcPr>
          <w:p>
            <w:pPr>
              <w:pStyle w:val="null3"/>
            </w:pPr>
            <w:r>
              <w:rPr/>
              <w:t>兼投兼中：-</w:t>
            </w:r>
          </w:p>
        </w:tc>
      </w:tr>
      <w:tr>
        <w:tc>
          <w:tcPr>
            <w:tcW w:type="dxa" w:w="1051"/>
          </w:tcPr>
          <w:p>
            <w:pPr>
              <w:pStyle w:val="null3"/>
            </w:pPr>
            <w:r>
              <w:rPr/>
              <w:t>15</w:t>
            </w:r>
          </w:p>
        </w:tc>
        <w:tc>
          <w:tcPr>
            <w:tcW w:type="dxa" w:w="2252"/>
          </w:tcPr>
          <w:p>
            <w:pPr>
              <w:pStyle w:val="null3"/>
            </w:pPr>
            <w:r>
              <w:rPr/>
              <w:t xml:space="preserve"> 中标供应商确定方式</w:t>
            </w:r>
          </w:p>
        </w:tc>
        <w:tc>
          <w:tcPr>
            <w:tcW w:type="dxa" w:w="5004"/>
          </w:tcPr>
          <w:p>
            <w:pPr>
              <w:pStyle w:val="null3"/>
            </w:pPr>
            <w:r>
              <w:rPr/>
              <w:t>采购人按照评审报告中推荐的成交候选人确定中标（成交）人。</w:t>
            </w:r>
          </w:p>
        </w:tc>
      </w:tr>
      <w:tr>
        <w:tc>
          <w:tcPr>
            <w:tcW w:type="dxa" w:w="1051"/>
          </w:tcPr>
          <w:p>
            <w:pPr>
              <w:pStyle w:val="null3"/>
            </w:pPr>
            <w:r>
              <w:rPr/>
              <w:t>16</w:t>
            </w:r>
          </w:p>
        </w:tc>
        <w:tc>
          <w:tcPr>
            <w:tcW w:type="dxa" w:w="2252"/>
          </w:tcPr>
          <w:p>
            <w:pPr>
              <w:pStyle w:val="null3"/>
            </w:pPr>
            <w:r>
              <w:rPr/>
              <w:t xml:space="preserve"> 代理服务费</w:t>
            </w:r>
          </w:p>
        </w:tc>
        <w:tc>
          <w:tcPr>
            <w:tcW w:type="dxa" w:w="5004"/>
          </w:tcPr>
          <w:p>
            <w:pPr>
              <w:pStyle w:val="null3"/>
            </w:pPr>
            <w:r>
              <w:rPr/>
              <w:t>收取。</w:t>
            </w:r>
            <w:r>
              <w:rPr/>
              <w:t>采购机构代理服务收费标准：中标供应商须向采购代理机构按如下标准和规定缴纳招标代理服务费（含税），总费用最高不超过2.29万元：（1）以项目中标金额作为招标代理服务费的计算基数；（2）招标代理服务费采用差额定率累进法进行计算，按照以下标准计取： 100万元以下的部分，按照1.5%计取； 100-500万元的部分，按照0.8%计取；500-1000万元的部分，按照0.45%计取</w:t>
            </w:r>
          </w:p>
        </w:tc>
      </w:tr>
      <w:tr>
        <w:tc>
          <w:tcPr>
            <w:tcW w:type="dxa" w:w="1051"/>
          </w:tcPr>
          <w:p>
            <w:pPr>
              <w:pStyle w:val="null3"/>
            </w:pPr>
            <w:r>
              <w:rPr/>
              <w:t>17</w:t>
            </w:r>
          </w:p>
        </w:tc>
        <w:tc>
          <w:tcPr>
            <w:tcW w:type="dxa" w:w="2252"/>
          </w:tcPr>
          <w:p>
            <w:pPr>
              <w:pStyle w:val="null3"/>
            </w:pPr>
            <w:r>
              <w:rPr/>
              <w:t xml:space="preserve"> 代理服务费收取方式</w:t>
            </w:r>
          </w:p>
        </w:tc>
        <w:tc>
          <w:tcPr>
            <w:tcW w:type="dxa" w:w="5004"/>
          </w:tcPr>
          <w:p>
            <w:pPr>
              <w:pStyle w:val="null3"/>
            </w:pPr>
            <w:r>
              <w:rPr/>
              <w:t>向中标/成交供应商收取</w:t>
            </w:r>
          </w:p>
        </w:tc>
      </w:tr>
      <w:tr>
        <w:tc>
          <w:tcPr>
            <w:tcW w:type="dxa" w:w="1051"/>
          </w:tcPr>
          <w:p>
            <w:pPr>
              <w:pStyle w:val="null3"/>
            </w:pPr>
            <w:r>
              <w:rPr/>
              <w:t>18</w:t>
            </w:r>
          </w:p>
        </w:tc>
        <w:tc>
          <w:tcPr>
            <w:tcW w:type="dxa" w:w="2252"/>
          </w:tcPr>
          <w:p>
            <w:pPr>
              <w:pStyle w:val="null3"/>
            </w:pPr>
            <w:r>
              <w:rPr/>
              <w:t xml:space="preserve"> 其他</w:t>
            </w:r>
          </w:p>
        </w:tc>
        <w:tc>
          <w:tcPr>
            <w:tcW w:type="dxa" w:w="5004"/>
          </w:tcPr>
          <w:p>
            <w:pPr>
              <w:pStyle w:val="null3"/>
              <w:jc w:val="left"/>
            </w:pPr>
            <w:r>
              <w:rPr/>
              <w:t>其他，温馨提示：1.本项目开标方式为远程开标。参与全流程云平台采购项目的供应商须在投标截止前30分钟登录广东省政府采购网（广东政府采购智慧云平台），进行签到及投标文件的解密，签到需在开标时间前30分钟内完成，不需要委派代表前往开标现场。（详见平台项目采购供应商操作手册） 2.供应商电脑需提前安装CA签章客户端，并运行CA证书。 3.请各供应商保管好CA证书的密码，如遗忘，请及时重置，以免影响投标文件的解密。 4.中标（成交）通知书与发票送达：中标（成交）通知书、服务费发票现场领取或邮寄，中标（成交）通知书、我司可通过快递方式送达给中标（成交）人，服务费发票以邮件方式发送电子发票。 采购合同送达：中标（成交）人可采用邮寄方式将签订的合同或现场递交我司。 1）收件地址：广州市天河区龙怡路117号银汇大厦5楼 2）收件人：广东志正招标有限公司前台 3）注明采购项目编号</w:t>
            </w:r>
          </w:p>
        </w:tc>
      </w:tr>
      <w:tr>
        <w:tc>
          <w:tcPr>
            <w:tcW w:type="dxa" w:w="1051"/>
          </w:tcPr>
          <w:p>
            <w:pPr>
              <w:pStyle w:val="null3"/>
            </w:pPr>
            <w:r>
              <w:rPr/>
              <w:t>19</w:t>
            </w:r>
          </w:p>
        </w:tc>
        <w:tc>
          <w:tcPr>
            <w:tcW w:type="dxa" w:w="2252"/>
          </w:tcPr>
          <w:p>
            <w:pPr>
              <w:pStyle w:val="null3"/>
            </w:pPr>
            <w:r>
              <w:rPr/>
              <w:t xml:space="preserve"> 开标解密时长</w:t>
            </w:r>
          </w:p>
        </w:tc>
        <w:tc>
          <w:tcPr>
            <w:tcW w:type="dxa" w:w="5004"/>
          </w:tcPr>
          <w:p>
            <w:pPr>
              <w:pStyle w:val="null3"/>
            </w:pPr>
            <w:r>
              <w:rPr/>
              <w:t>-</w:t>
            </w:r>
          </w:p>
          <w:p>
            <w:pPr>
              <w:pStyle w:val="null3"/>
            </w:pPr>
            <w:r>
              <w:rPr/>
              <w:t>说明：具体情况根据开标时现场代理机构人员设置为准</w:t>
            </w:r>
          </w:p>
        </w:tc>
      </w:tr>
      <w:tr>
        <w:tc>
          <w:tcPr>
            <w:tcW w:type="dxa" w:w="1051"/>
          </w:tcPr>
          <w:p>
            <w:pPr>
              <w:pStyle w:val="null3"/>
            </w:pPr>
            <w:r>
              <w:rPr/>
              <w:t>20</w:t>
            </w:r>
          </w:p>
        </w:tc>
        <w:tc>
          <w:tcPr>
            <w:tcW w:type="dxa" w:w="2252"/>
          </w:tcPr>
          <w:p>
            <w:pPr>
              <w:pStyle w:val="null3"/>
            </w:pPr>
            <w:r>
              <w:rPr/>
              <w:t xml:space="preserve"> 专门面向中小企业采购</w:t>
            </w:r>
          </w:p>
        </w:tc>
        <w:tc>
          <w:tcPr>
            <w:tcW w:type="dxa" w:w="5004"/>
          </w:tcPr>
          <w:p>
            <w:pPr>
              <w:pStyle w:val="null3"/>
              <w:jc w:val="left"/>
            </w:pPr>
            <w:r>
              <w:rPr/>
              <w:t>采购包1：非专门面向中小企业</w:t>
            </w:r>
          </w:p>
        </w:tc>
      </w:tr>
    </w:tbl>
    <w:p>
      <w:pPr>
        <w:pStyle w:val="null3"/>
        <w:outlineLvl w:val="2"/>
      </w:pPr>
      <w:r>
        <w:rPr>
          <w:sz w:val="28"/>
          <w:b/>
        </w:rPr>
        <w:t>三、说明</w:t>
      </w:r>
    </w:p>
    <w:p>
      <w:pPr>
        <w:pStyle w:val="null3"/>
        <w:outlineLvl w:val="3"/>
      </w:pPr>
      <w:r>
        <w:rPr>
          <w:sz w:val="24"/>
          <w:b/>
        </w:rPr>
        <w:t>1.总则</w:t>
      </w:r>
    </w:p>
    <w:p>
      <w:pPr>
        <w:pStyle w:val="null3"/>
        <w:ind w:firstLine="480"/>
      </w:pPr>
      <w:r>
        <w:rPr/>
        <w:t>采购人、采购代理机构及投标人进行的本次采购活动适用《中华人民共和国政府采购法》及其配套的法规、规章、政策。</w:t>
      </w:r>
    </w:p>
    <w:p>
      <w:pPr>
        <w:pStyle w:val="null3"/>
        <w:ind w:firstLine="480"/>
      </w:pPr>
      <w:r>
        <w:rPr/>
        <w:t xml:space="preserve"> 投标人应仔细阅读本项目招标公告及招标文件的所有内容（包括变更、补充、澄清以及修改等，且均为招标文件的组成部分），按照招标文件要求以及格式编制投标文件，并保证其真实性，否则一切后果自负。</w:t>
      </w:r>
    </w:p>
    <w:p>
      <w:pPr>
        <w:pStyle w:val="null3"/>
        <w:ind w:firstLine="480"/>
      </w:pPr>
      <w:r>
        <w:rPr/>
        <w:t>本次公开招标项目，是以招标公告的方式邀请非特定的投标人参加投标。</w:t>
      </w:r>
    </w:p>
    <w:p>
      <w:pPr>
        <w:pStyle w:val="null3"/>
        <w:outlineLvl w:val="3"/>
      </w:pPr>
      <w:r>
        <w:rPr>
          <w:sz w:val="24"/>
          <w:b/>
        </w:rPr>
        <w:t>2.适用范围</w:t>
      </w:r>
    </w:p>
    <w:p>
      <w:pPr>
        <w:pStyle w:val="null3"/>
        <w:ind w:firstLine="480"/>
      </w:pPr>
      <w:r>
        <w:rPr/>
        <w:t>本招标文件仅适用于本次招标公告中所涉及的项目和内容。</w:t>
      </w:r>
    </w:p>
    <w:p>
      <w:pPr>
        <w:pStyle w:val="null3"/>
        <w:outlineLvl w:val="3"/>
      </w:pPr>
      <w:r>
        <w:rPr>
          <w:sz w:val="24"/>
          <w:b/>
        </w:rPr>
        <w:t>3.进口产品</w:t>
      </w:r>
    </w:p>
    <w:p>
      <w:pPr>
        <w:pStyle w:val="null3"/>
        <w:ind w:firstLine="480"/>
      </w:pPr>
      <w:r>
        <w:rPr/>
        <w:t xml:space="preserve"> 若本项目允许采购进口产品，供应商应保证所投产品可履行合法报通关手续进入中国关境内。</w:t>
      </w:r>
    </w:p>
    <w:p>
      <w:pPr>
        <w:pStyle w:val="null3"/>
        <w:ind w:firstLine="480"/>
      </w:pPr>
      <w:r>
        <w:rPr/>
        <w:t>若本项目不允许采购进口产品，如供应商所投产品为进口产品，其响应将被认定为响应无效。</w:t>
      </w:r>
    </w:p>
    <w:p>
      <w:pPr>
        <w:pStyle w:val="null3"/>
        <w:outlineLvl w:val="3"/>
      </w:pPr>
      <w:r>
        <w:rPr>
          <w:sz w:val="24"/>
          <w:b/>
        </w:rPr>
        <w:t>4.投标的费用</w:t>
      </w:r>
    </w:p>
    <w:p>
      <w:pPr>
        <w:pStyle w:val="null3"/>
        <w:ind w:firstLine="480"/>
      </w:pPr>
      <w:r>
        <w:rPr/>
        <w:t>不论投标结果如何，投标人应承担所有与准备和参加投标有关的费用。采购代理机构和采购人均无义务和责任承担相关费用。</w:t>
      </w:r>
    </w:p>
    <w:p>
      <w:pPr>
        <w:pStyle w:val="null3"/>
        <w:outlineLvl w:val="3"/>
      </w:pPr>
      <w:r>
        <w:rPr>
          <w:sz w:val="24"/>
          <w:b/>
        </w:rPr>
        <w:t>5.以联合体形式投标的，应符合以下规定：</w:t>
      </w:r>
    </w:p>
    <w:p>
      <w:pPr>
        <w:pStyle w:val="null3"/>
        <w:ind w:firstLine="480"/>
      </w:pPr>
      <w:r>
        <w:rPr/>
        <w:t>5.1联合体各方均应当满足《中华人民共和国政府采购法》第二十二条规定的条件，并在投标文件中提供联合体各方的相关证明材料。</w:t>
      </w:r>
    </w:p>
    <w:p>
      <w:pPr>
        <w:pStyle w:val="null3"/>
        <w:ind w:firstLine="480"/>
      </w:pPr>
      <w:r>
        <w:rPr/>
        <w:t>5.2 联合体各方之间应签订共同投标协议书并在投标文件中提交，明确约定联合体各方承担的工作和相应的责任。联合体各方签订共同投标协议书后，不得再以自己名义单独在同一项目（采购包）中投标，也不得组成新的联合体参加同一项目（采购包）投标，若违反规定则其参与的所有投标将视为无效投标。</w:t>
      </w:r>
    </w:p>
    <w:p>
      <w:pPr>
        <w:pStyle w:val="null3"/>
        <w:ind w:firstLine="480"/>
      </w:pPr>
      <w:r>
        <w:rPr/>
        <w:t>5.3 联合体应以联合协议中确定的牵头方名义登录云平台项目采购系统进行项目投标，录入联合体所有成员单位的全称并使用成员单位的电子印章进行联投确认，联合体名称需与共同投标协议书签署方一致。对于需交投标保证金的，以牵头方名义缴纳。</w:t>
      </w:r>
    </w:p>
    <w:p>
      <w:pPr>
        <w:pStyle w:val="null3"/>
        <w:ind w:firstLine="480"/>
      </w:pPr>
      <w:r>
        <w:rPr/>
        <w:t>5.4联合体成员存在不良信用记录的，视同联合体存在不良信用记录。</w:t>
      </w:r>
    </w:p>
    <w:p>
      <w:pPr>
        <w:pStyle w:val="null3"/>
        <w:ind w:firstLine="480"/>
      </w:pPr>
      <w:r>
        <w:rPr/>
        <w:t>5.5联合体各方均应满足《中华人民共和国政府采购法》第二十二条规定的条件。根据《中华人民共和国政府采购法实施条例》第二十二条，联合体中有同类资质的供应商按照联合体分工承担相同工作的，应当按照资质等级较低的供应商确定资质等级。</w:t>
      </w:r>
    </w:p>
    <w:p>
      <w:pPr>
        <w:pStyle w:val="null3"/>
        <w:ind w:firstLine="480"/>
      </w:pPr>
      <w:r>
        <w:rPr/>
        <w:t>5.6联合体各方应当共同与采购人签订采购合同，就合同约定的事项对采购人承担连带责任。</w:t>
      </w:r>
    </w:p>
    <w:p>
      <w:pPr>
        <w:pStyle w:val="null3"/>
        <w:outlineLvl w:val="3"/>
      </w:pPr>
      <w:r>
        <w:rPr>
          <w:sz w:val="24"/>
          <w:b/>
        </w:rPr>
        <w:t>6.关联企业投标说明</w:t>
      </w:r>
    </w:p>
    <w:p>
      <w:pPr>
        <w:pStyle w:val="null3"/>
        <w:ind w:firstLine="480"/>
      </w:pPr>
      <w:r>
        <w:rPr/>
        <w:t>6.1 对于不接受联合体投标的采购项目（采购包）：法定代表人或单位负责人为同一个人或者存在直接控股、管理关系的不同供应商，不得同时参加同一项目或同一采购包的投标。如同时参加，则其投标将被拒绝。</w:t>
      </w:r>
    </w:p>
    <w:p>
      <w:pPr>
        <w:pStyle w:val="null3"/>
        <w:ind w:firstLine="480"/>
      </w:pPr>
      <w:r>
        <w:rPr/>
        <w:t>6.2 对于接受联合体投标的采购项目（采购包）：除联合体外，法定代表人或单位负责人为同一个人或者存在直接控股、管理关系的不同供应商，不得同时参加同一项目或同一采购包的投标。如同时参加，则评审时将同时被拒绝。</w:t>
      </w:r>
    </w:p>
    <w:p>
      <w:pPr>
        <w:pStyle w:val="null3"/>
        <w:outlineLvl w:val="3"/>
      </w:pPr>
      <w:r>
        <w:rPr>
          <w:sz w:val="24"/>
          <w:b/>
        </w:rPr>
        <w:t>7.关于中小微企业投标</w:t>
      </w:r>
    </w:p>
    <w:p>
      <w:pPr>
        <w:pStyle w:val="null3"/>
        <w:ind w:firstLine="480"/>
      </w:pPr>
      <w:r>
        <w:rPr/>
        <w:t xml:space="preserve"> 中小微企业响应是指在政府采购活动中，供应商提供的货物均由中小微企业制造、工程均由中小微企业承建或者服务均由中小微企业承接，并在响应文件中提供《中小企业声明函》。本条款所称中小微企业，是指在中华人民共和国境内依法设立，依据国务院批准的中小企业划分标准确定的中型企业、小型企业和微型企业，但与大企业的负责人为同一人，或者与大企业存在直接控股、管理关系的除外。符合中小企业划分标准的个体工商户，在政府采购活动中视同中小企业。 中小企业划分见《关于印发中小企业划型标准规定的通知》（工信部联企业〔2011〕300号) 。</w:t>
      </w:r>
    </w:p>
    <w:p>
      <w:pPr>
        <w:pStyle w:val="null3"/>
        <w:ind w:firstLine="480"/>
      </w:pPr>
      <w:r>
        <w:rPr/>
        <w:t>根据财库〔2014〕68号《财政部 司法部关于政府采购支持监狱企业发展有关问题的通知》，监狱企业视同小微企业。监狱企业是指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监狱企业投标时，提供由省级以上监狱管理局、戒毒管理局(含新疆生产建设兵团)出具的属于监狱企业的证明文件，不再提供《中小企业声明函》。</w:t>
      </w:r>
    </w:p>
    <w:p>
      <w:pPr>
        <w:pStyle w:val="null3"/>
        <w:ind w:firstLine="480"/>
      </w:pPr>
      <w:r>
        <w:rPr/>
        <w:t>根据财库〔2017〕141号《财政部 民政部 中国残疾人联合会关于促进残疾人就业政府采购政策的通知》，在政府采购活动中，残疾人福利性单位视同小型、微型企业，享受政府采购支持政策的残疾人福利性单位应当同时满足《财政部 民政部 中国残疾人联合会关于促进残疾人就业政府采购政策的通知》所列条件。残疾人福利性单位属于小型、微型企业的，不重复享受政策。符合条件的残疾人福利性单位在参加政府采购活动时，应当提供《残疾人福利性单位声明函》，并对声明的真实性负责。</w:t>
      </w:r>
    </w:p>
    <w:p>
      <w:pPr>
        <w:pStyle w:val="null3"/>
        <w:outlineLvl w:val="3"/>
      </w:pPr>
      <w:r>
        <w:rPr>
          <w:sz w:val="24"/>
          <w:b/>
        </w:rPr>
        <w:t>8.纪律与保密事项</w:t>
      </w:r>
    </w:p>
    <w:p>
      <w:pPr>
        <w:pStyle w:val="null3"/>
        <w:ind w:firstLine="480"/>
      </w:pPr>
      <w:r>
        <w:rPr/>
        <w:t>8.1投标人不得相互串通投标报价，不得妨碍其他投标人的公平竞争，不得损害采购人或其他投标人的合法权益，投标人不得以向采购人、评标委员会成员行贿或者采取其他不正当手段谋取中标。</w:t>
      </w:r>
    </w:p>
    <w:p>
      <w:pPr>
        <w:pStyle w:val="null3"/>
        <w:ind w:firstLine="480"/>
      </w:pPr>
      <w:r>
        <w:rPr/>
        <w:t>8.2在确定中标供应商之前，投标人不得与采购人就投标价格、投标方案等实质性内容进行谈判，也不得私下接触评标委员会成员。</w:t>
      </w:r>
    </w:p>
    <w:p>
      <w:pPr>
        <w:pStyle w:val="null3"/>
        <w:ind w:firstLine="480"/>
      </w:pPr>
      <w:r>
        <w:rPr/>
        <w:t>8.3在确定中标供应商之前，投标人试图在投标文件审查、澄清、比较和评价时对评标委员会、采购人和采购代理机构施加任何影响都可能导致其投标无效。</w:t>
      </w:r>
    </w:p>
    <w:p>
      <w:pPr>
        <w:pStyle w:val="null3"/>
        <w:ind w:firstLine="480"/>
      </w:pPr>
      <w:r>
        <w:rPr/>
        <w:t>8.4获得本招标文件者，须履行本项目下保密义务，不得将因本次项目获得的信息向第三人外传，不得将招标文件用作本次投标以外的任何用途。</w:t>
      </w:r>
    </w:p>
    <w:p>
      <w:pPr>
        <w:pStyle w:val="null3"/>
        <w:ind w:firstLine="480"/>
      </w:pPr>
      <w:r>
        <w:rPr/>
        <w:t xml:space="preserve"> 8.5由采购人向投标人提供的图纸、详细资料、样品、模型、模件和所有其它资料，均为保密资料，仅被用于它所规定的用途。除非得到采购人的同意，不能向任何第三方透露。开标结束后，应采购人要求，投标人应归还所有从采购人处获得的保密资料。</w:t>
      </w:r>
    </w:p>
    <w:p>
      <w:pPr>
        <w:pStyle w:val="null3"/>
        <w:ind w:firstLine="480"/>
      </w:pPr>
      <w:r>
        <w:rPr/>
        <w:t>8.6采购人或采购代理机构有权将供应商提供的所有资料向有关政府部门或评审小组披露。</w:t>
      </w:r>
    </w:p>
    <w:p>
      <w:pPr>
        <w:pStyle w:val="null3"/>
        <w:ind w:firstLine="480"/>
      </w:pPr>
      <w:r>
        <w:rPr/>
        <w:t xml:space="preserve"> 8.7在采购人或采购代理机构认为适当时、国家机关调查、审查、审计时以及其他符合法律规定的情形下，采购人或采购代理机构无须事先征求供应商同意而可以披露关于采购过程、合同文本、签署情况的资料、供应商的名称及地址、响应文件的有关信息以及补充条款等，但应当在合理的必要范围内。对任何已经公布过的内容或与之内容相同的资料，以及供应商已经泄露或公开的，无须再承担保密责任。</w:t>
      </w:r>
    </w:p>
    <w:p>
      <w:pPr>
        <w:pStyle w:val="null3"/>
        <w:outlineLvl w:val="3"/>
      </w:pPr>
      <w:r>
        <w:rPr>
          <w:sz w:val="24"/>
          <w:b/>
        </w:rPr>
        <w:t>9.语言文字以及度量衡单位</w:t>
      </w:r>
    </w:p>
    <w:p>
      <w:pPr>
        <w:pStyle w:val="null3"/>
        <w:ind w:firstLine="480"/>
      </w:pPr>
      <w:r>
        <w:rPr/>
        <w:t xml:space="preserve"> 9.1除招标文件另有规定外，投标文件应使用中文文本，若有不同文本，以中文文本为准。投标文件提供的全部资料中，若原件属于非中文描述，应提供具有翻译资质的机构翻译的中文译本。前述翻译机构应为中国翻译协会成员单位，翻译的中文译本应由翻译人员签名并加盖翻译机构公章，同时提供翻译人员翻译资格证书。中文译本、翻译机构的成员单位证书及翻译人员的资格证书可为复印件。</w:t>
      </w:r>
    </w:p>
    <w:p>
      <w:pPr>
        <w:pStyle w:val="null3"/>
        <w:ind w:firstLine="480"/>
      </w:pPr>
      <w:r>
        <w:rPr/>
        <w:t>9.2除非招标文件的技术规格中另有规定，投标人在投标文件中及其与采购人和采购代理机构的所有往来文件中的计量单位均应采用中华人民共和国法定计量单位。</w:t>
      </w:r>
    </w:p>
    <w:p>
      <w:pPr>
        <w:pStyle w:val="null3"/>
        <w:ind w:firstLine="480"/>
      </w:pPr>
      <w:r>
        <w:rPr/>
        <w:t>9.3投标人所提供的货物和服务均应以人民币报价，货币单位：元。</w:t>
      </w:r>
    </w:p>
    <w:p>
      <w:pPr>
        <w:pStyle w:val="null3"/>
        <w:outlineLvl w:val="3"/>
      </w:pPr>
      <w:r>
        <w:rPr>
          <w:sz w:val="24"/>
          <w:b/>
        </w:rPr>
        <w:t>10. 现场踏勘（如有）</w:t>
      </w:r>
    </w:p>
    <w:p>
      <w:pPr>
        <w:pStyle w:val="null3"/>
        <w:ind w:firstLine="480"/>
      </w:pPr>
      <w:r>
        <w:rPr/>
        <w:t>10.1招标文件规定组织踏勘现场的，采购人按招标文件规定的时间、地点组织投标人踏勘项目现场。</w:t>
      </w:r>
    </w:p>
    <w:p>
      <w:pPr>
        <w:pStyle w:val="null3"/>
        <w:ind w:firstLine="480"/>
      </w:pPr>
      <w:r>
        <w:rPr/>
        <w:t>10.2投标人自行承担踏勘现场发生的责任、风险和自身费用。</w:t>
      </w:r>
    </w:p>
    <w:p>
      <w:pPr>
        <w:pStyle w:val="null3"/>
        <w:ind w:firstLine="480"/>
      </w:pPr>
      <w:r>
        <w:rPr/>
        <w:t>10.3采购人在踏勘现场中介绍的资料和数据等，只是为了使投标人能够利用招标人现有的资料。招标人对投标人由此而作出的推论、解释和结论概不负责。</w:t>
      </w:r>
    </w:p>
    <w:p>
      <w:pPr>
        <w:pStyle w:val="null3"/>
        <w:outlineLvl w:val="3"/>
      </w:pPr>
      <w:r>
        <w:rPr>
          <w:sz w:val="24"/>
          <w:b/>
        </w:rPr>
        <w:t>11.关于分支机构投标</w:t>
      </w:r>
    </w:p>
    <w:p>
      <w:pPr>
        <w:pStyle w:val="null3"/>
        <w:ind w:firstLine="480"/>
      </w:pPr>
      <w:r>
        <w:rPr/>
        <w:t xml:space="preserve"> 对接受分支机构投标的项目，分支机构投标的，须提供分支机构的营业执照（执业许可证）扫描件及总公司（总所）出具给分支机构的授权书，授权书须加盖总公司（总所）公章。总公司（总所）可就本项目或此类项目在一定范围或时间内出具授权书。已由总公司（总所）授权的，总公司（总所）取得的相关资质证书对分支机构有效，法律法规或者行业另有规定的除外。依法设立登记的分支机构以自己的名义参加政府采购活动，产生的民事责任由法人承担。（保险类项目则为：本项目只接受保险分公司或中心支公司以上的保险机构投标；分公司或中心支公司的保险机构投标的，还须提供分公司或中心支公司的保险机构的营业执照。依法设立登记的分支机构以自己的名义参加政府采购活动，产生的民事责任由法人承担。 ）</w:t>
      </w:r>
    </w:p>
    <w:p>
      <w:pPr>
        <w:pStyle w:val="null3"/>
        <w:outlineLvl w:val="2"/>
      </w:pPr>
      <w:r>
        <w:rPr>
          <w:sz w:val="28"/>
          <w:b/>
        </w:rPr>
        <w:t>四、招标文件的澄清和修改</w:t>
      </w:r>
    </w:p>
    <w:p>
      <w:pPr>
        <w:pStyle w:val="null3"/>
        <w:ind w:firstLine="480"/>
      </w:pPr>
      <w:r>
        <w:rPr/>
        <w:t xml:space="preserve"> 1.采购代理机构对招标文件进行必要的澄清或者修改的，在指定媒体上发布更正公告。澄清或者修改的内容可能影响投标文件编制的，更正公告在投标截止时间至少15日前发出；不足15日的，代理机构顺延提交投标文件截止时间。</w:t>
      </w:r>
    </w:p>
    <w:p>
      <w:pPr>
        <w:pStyle w:val="null3"/>
        <w:ind w:firstLine="480"/>
      </w:pPr>
      <w:r>
        <w:rPr/>
        <w:t xml:space="preserve"> 2.更正公告及其所发布的内容或信息（包括但不限于：招标文件的澄清或修改、现场考察或答疑会的有关事宜等）作为招标文件的组成部分，对投标人具有约束力。一经在指定媒体上发布后，更正公告将作为通知所有招标文件收受人的书面形式。</w:t>
      </w:r>
    </w:p>
    <w:p>
      <w:pPr>
        <w:pStyle w:val="null3"/>
        <w:ind w:firstLine="480"/>
      </w:pPr>
      <w:r>
        <w:rPr/>
        <w:t>3.如更正公告有重新发布电子招标文件的，供应商应登录云平台项目采购系统下载最新发布的电子招标文件制作投标文件。</w:t>
      </w:r>
    </w:p>
    <w:p>
      <w:pPr>
        <w:pStyle w:val="null3"/>
        <w:ind w:firstLine="480"/>
      </w:pPr>
      <w:r>
        <w:rPr/>
        <w:t xml:space="preserve"> 4.投标人在规定的时间内未对招标文件提出疑问、质疑或要求澄清的，将视其为无异议。对招标文件中描述有歧义或前后不一致的地方，评标委员会有权进行评判，但对同一条款的评判应适用于每个投标人。</w:t>
      </w:r>
    </w:p>
    <w:p>
      <w:pPr>
        <w:pStyle w:val="null3"/>
        <w:outlineLvl w:val="2"/>
      </w:pPr>
      <w:r>
        <w:rPr>
          <w:sz w:val="28"/>
          <w:b/>
        </w:rPr>
        <w:t>五、投标要求</w:t>
      </w:r>
    </w:p>
    <w:p>
      <w:pPr>
        <w:pStyle w:val="null3"/>
        <w:outlineLvl w:val="3"/>
      </w:pPr>
      <w:r>
        <w:rPr>
          <w:sz w:val="24"/>
          <w:b/>
        </w:rPr>
        <w:t>1.投标登记</w:t>
      </w:r>
    </w:p>
    <w:p>
      <w:pPr>
        <w:pStyle w:val="null3"/>
        <w:ind w:firstLine="480"/>
      </w:pPr>
      <w:r>
        <w:rPr/>
        <w:t xml:space="preserve"> 投标人应从广东省政府采购网（https://gdgpo.czt.gd.gov.cn/）上广东政府采购智慧云平台（以下简称“云平台”）的政府采购供应商入口进行免费注册后，登录进入项目采购系统完成项目投标登记并在线获取招标文件（未按上述方式获取招标文件的供应商，其投标资格将被视为无效）。</w:t>
      </w:r>
    </w:p>
    <w:p>
      <w:pPr>
        <w:pStyle w:val="null3"/>
        <w:outlineLvl w:val="3"/>
      </w:pPr>
      <w:r>
        <w:rPr>
          <w:sz w:val="24"/>
          <w:b/>
        </w:rPr>
        <w:t>2.投标文件的制作</w:t>
      </w:r>
    </w:p>
    <w:p>
      <w:pPr>
        <w:pStyle w:val="null3"/>
        <w:ind w:firstLine="480"/>
      </w:pPr>
      <w:r>
        <w:rPr/>
        <w:t>2.1投标文件中，所有内容均以电子文件编制，其格式要求详见第六章说明。如因不按要求编制导致系统无法检索、读取相关信息时，其后果由投标人承担。由于本项目采用电子化投标，请充分考虑设备、网络环境、人员对系统熟悉度等因素，合理安排投标文件制作、提交时间，建议至少提前一天完成制作、提交工作。</w:t>
      </w:r>
    </w:p>
    <w:p>
      <w:pPr>
        <w:pStyle w:val="null3"/>
        <w:ind w:firstLine="480"/>
      </w:pPr>
      <w:r>
        <w:rPr/>
        <w:t xml:space="preserve"> 2.2投标人应使用云平台提供的投标客户端编制、标记、加密投标文件，成功加密后将生成指定格式的电子投标文件和电子备用投标文件。所有投标文件不能进行压缩处理。关于电子投标报价（如有报价）说明如下：</w:t>
      </w:r>
    </w:p>
    <w:p>
      <w:pPr>
        <w:pStyle w:val="null3"/>
        <w:ind w:firstLine="480"/>
      </w:pPr>
      <w:r>
        <w:rPr/>
        <w:t xml:space="preserve"> (1)投标人应按照“第二章采购需求”的需求内容、责任范围以及合同条款进行报价。并按“开标一览表”和“分项报价表”规定的格式报出总价和分项价格。投标总价中不得包含招标文件要求以外的内容，否则，在评审时不予核减。</w:t>
      </w:r>
    </w:p>
    <w:p>
      <w:pPr>
        <w:pStyle w:val="null3"/>
        <w:ind w:firstLine="480"/>
      </w:pPr>
      <w:r>
        <w:rPr/>
        <w:t>(2)投标报价包括本项目采购需求和投入使用的所有费用，包括但不限于主件、标准附件、备品备件、施工、服务、专用工具、安装、调试、检验、培训、运输、保险、税款等。</w:t>
      </w:r>
    </w:p>
    <w:p>
      <w:pPr>
        <w:pStyle w:val="null3"/>
        <w:ind w:firstLine="480"/>
      </w:pPr>
      <w:r>
        <w:rPr/>
        <w:t>2.3 如有对多个采购包投标的，要对每个采购包独立制作电子投标文件。</w:t>
      </w:r>
    </w:p>
    <w:p>
      <w:pPr>
        <w:pStyle w:val="null3"/>
        <w:ind w:firstLine="480"/>
      </w:pPr>
      <w:r>
        <w:rPr/>
        <w:t>2.4投标人不得将同一个项目或同一个采购包的内容拆开投标，否则其报价将被视为非实质性响应。</w:t>
      </w:r>
    </w:p>
    <w:p>
      <w:pPr>
        <w:pStyle w:val="null3"/>
        <w:ind w:firstLine="480"/>
      </w:pPr>
      <w:r>
        <w:rPr/>
        <w:t>2.5投标人须对招标文件的对应要求给予唯一的实质性响应，否则将视为不响应。</w:t>
      </w:r>
    </w:p>
    <w:p>
      <w:pPr>
        <w:pStyle w:val="null3"/>
        <w:ind w:firstLine="480"/>
      </w:pPr>
      <w:r>
        <w:rPr/>
        <w:t>2.6招标文件中，凡标有“★”的地方均为实质性响应条款，投标人若有一项带“★”的条款未响应或不满足，将按无效投标处理。</w:t>
      </w:r>
    </w:p>
    <w:p>
      <w:pPr>
        <w:pStyle w:val="null3"/>
        <w:ind w:firstLine="480"/>
      </w:pPr>
      <w:r>
        <w:rPr/>
        <w:t xml:space="preserve"> 2.7投标人必须按招标文件指定的格式填写各种报价，各报价应计算正确。除在招标文件另有规定外（如：报折扣、报优惠率等），计量单位应使用中华人民共和国法定计量单位，以人民币填报所有报价。</w:t>
      </w:r>
    </w:p>
    <w:p>
      <w:pPr>
        <w:pStyle w:val="null3"/>
        <w:ind w:firstLine="480"/>
      </w:pPr>
      <w:r>
        <w:rPr/>
        <w:t xml:space="preserve"> 2.8投标文件以及投标人与采购人、代理机构就有关投标的往来函电均应使用中文。投标人提交的支持性文件和印制的文件可以用另一种语言，但相应内容应翻译成中文，在解释投标文件时以中文文本为准。</w:t>
      </w:r>
    </w:p>
    <w:p>
      <w:pPr>
        <w:pStyle w:val="null3"/>
        <w:ind w:firstLine="480"/>
      </w:pPr>
      <w:r>
        <w:rPr/>
        <w:t xml:space="preserve"> 2.9投标人应按招标文件的规定及附件要求的内容和格式完整地填写和提供资料。投标人必须对投标文件所提供的全部资料的真实性承担法律责任，并无条件接受采购人和政府采购监督管理部门对其中任何资料进行核实（核对原件）的要求。采购人核对发现有不一致或供应商无正当理由不按时提供原件的，应当书面知会代理机构，并书面报告本级人民政府财政部门。</w:t>
      </w:r>
    </w:p>
    <w:p>
      <w:pPr>
        <w:pStyle w:val="null3"/>
        <w:outlineLvl w:val="3"/>
      </w:pPr>
      <w:r>
        <w:rPr>
          <w:sz w:val="24"/>
          <w:b/>
        </w:rPr>
        <w:t>3.投标文件的提交</w:t>
      </w:r>
    </w:p>
    <w:p>
      <w:pPr>
        <w:pStyle w:val="null3"/>
        <w:ind w:firstLine="480"/>
      </w:pPr>
      <w:r>
        <w:rPr/>
        <w:t xml:space="preserve"> 3.1在投标文件提交截止时间前，投标人须将电子投标文件成功完整上传到云平台项目采购系统，且取得投标回执。时间以云平台项目采购系统服务器从中国科学院国家授时中心取得的北京时间为准，投标截止时间结束后，系统将不允许投标人上传投标文件，已上传投标文件但未完成传输的文件系统将拒绝接收。</w:t>
      </w:r>
    </w:p>
    <w:p>
      <w:pPr>
        <w:pStyle w:val="null3"/>
        <w:ind w:firstLine="480"/>
      </w:pPr>
      <w:r>
        <w:rPr/>
        <w:t>3.2代理机构对因不可抗力事件造成的投标文件的损坏、丢失的，不承担责任。</w:t>
      </w:r>
    </w:p>
    <w:p>
      <w:pPr>
        <w:pStyle w:val="null3"/>
        <w:ind w:firstLine="480"/>
      </w:pPr>
      <w:r>
        <w:rPr/>
        <w:t>3.3出现下述情形之一，属于未成功提交投标文件，按无效投标处理：</w:t>
      </w:r>
    </w:p>
    <w:p>
      <w:pPr>
        <w:pStyle w:val="null3"/>
        <w:ind w:firstLine="480"/>
      </w:pPr>
      <w:r>
        <w:rPr/>
        <w:t>（1）至提交投标文件截止时，投标文件未完整上传的。</w:t>
      </w:r>
    </w:p>
    <w:p>
      <w:pPr>
        <w:pStyle w:val="null3"/>
        <w:ind w:firstLine="480"/>
      </w:pPr>
      <w:r>
        <w:rPr/>
        <w:t>（2）投标文件未按投标格式中注明需签字盖章的要求进行签名（含电子签名）和加盖电子印章，或签名（含电子签名）或电子印章不完整的。</w:t>
      </w:r>
    </w:p>
    <w:p>
      <w:pPr>
        <w:pStyle w:val="null3"/>
        <w:ind w:firstLine="480"/>
      </w:pPr>
      <w:r>
        <w:rPr/>
        <w:t>（3）投标文件损坏或格式不正确的。</w:t>
      </w:r>
    </w:p>
    <w:p>
      <w:pPr>
        <w:pStyle w:val="null3"/>
        <w:outlineLvl w:val="3"/>
      </w:pPr>
      <w:r>
        <w:rPr>
          <w:sz w:val="24"/>
          <w:b/>
        </w:rPr>
        <w:t>4.投标文件的修改、撤回与撤销</w:t>
      </w:r>
    </w:p>
    <w:p>
      <w:pPr>
        <w:pStyle w:val="null3"/>
        <w:ind w:firstLine="480"/>
      </w:pPr>
      <w:r>
        <w:rPr/>
        <w:t xml:space="preserve"> 4.1在提交投标文件截止时间前，投标人可以修改或撤回未解密的电子投标文件，并于提交投标文件截止时间前将修改后重新生成的电子投标文件上传至系统，到达投标文件提交截止时间后，将不允许修改或撤回。</w:t>
      </w:r>
    </w:p>
    <w:p>
      <w:pPr>
        <w:pStyle w:val="null3"/>
        <w:ind w:firstLine="480"/>
      </w:pPr>
      <w:r>
        <w:rPr/>
        <w:t>4.2在提交投标文件截止时间后，投标人不得补充、修改和更换投标文件。</w:t>
      </w:r>
    </w:p>
    <w:p>
      <w:pPr>
        <w:pStyle w:val="null3"/>
        <w:outlineLvl w:val="3"/>
      </w:pPr>
      <w:r>
        <w:rPr>
          <w:sz w:val="24"/>
          <w:b/>
        </w:rPr>
        <w:t>5.投标文件的解密</w:t>
      </w:r>
    </w:p>
    <w:p>
      <w:pPr>
        <w:pStyle w:val="null3"/>
        <w:ind w:firstLine="480"/>
      </w:pPr>
      <w:r>
        <w:rPr/>
        <w:t xml:space="preserve"> 到达开标时间后，投标人需携带并使用制作该投标文件的同一数字证书参加开标解密，投标人须在采购代理机构规定的时间内完成投标文件解密，投标人未携带数字证书或其他非系统原因导致的逾期未解密投标文件，将作无效投标处理。</w:t>
      </w:r>
    </w:p>
    <w:p>
      <w:pPr>
        <w:pStyle w:val="null3"/>
        <w:outlineLvl w:val="3"/>
      </w:pPr>
      <w:r>
        <w:rPr>
          <w:sz w:val="24"/>
          <w:b/>
        </w:rPr>
        <w:t>6.投标保证金</w:t>
      </w:r>
    </w:p>
    <w:p>
      <w:pPr>
        <w:pStyle w:val="null3"/>
        <w:ind w:firstLine="480"/>
      </w:pPr>
      <w:r>
        <w:rPr/>
        <w:t xml:space="preserve"> 本项目不收取投标保证金</w:t>
      </w:r>
    </w:p>
    <w:p>
      <w:pPr>
        <w:pStyle w:val="null3"/>
        <w:outlineLvl w:val="3"/>
      </w:pPr>
      <w:r>
        <w:rPr>
          <w:sz w:val="24"/>
          <w:b/>
        </w:rPr>
        <w:t>7.投标有效期</w:t>
      </w:r>
    </w:p>
    <w:p>
      <w:pPr>
        <w:pStyle w:val="null3"/>
        <w:ind w:firstLine="480"/>
      </w:pPr>
      <w:r>
        <w:rPr/>
        <w:t>7.1投标有效期内投标人撤销投标文件的，采购人或者采购代理机构可以不退还投标保证金（如有）。采用投标保函方式替代保证金的，采购人或者采购代理机构可以向担保机构索赔保证金。</w:t>
      </w:r>
    </w:p>
    <w:p>
      <w:pPr>
        <w:pStyle w:val="null3"/>
        <w:ind w:firstLine="480"/>
      </w:pPr>
      <w:r>
        <w:rPr/>
        <w:t xml:space="preserve"> 7.2出现特殊情况需延长投标有效期的，采购人或采购代理机构可于投标有效期满之前要求投标人同意延长有效期，要求与答复均以书面形式通知所有投标人。投标人同意延长的，应相应延长其投标保证金（如有）的有效期，但不得要求或被允许修改或撤销其投标文件；投标人可以拒绝延长有效期，但其投标将会被视为无效，拒绝延长有效期的投标人有权收回其投标保证金（如有）。采用投标保函方式替代保证金的，投标有效期超出保函有效期的，采购人或者采购代理机构应提示投标人重新开函，未获得有效保函的投标人其投标将会被视为无效。</w:t>
      </w:r>
    </w:p>
    <w:p>
      <w:pPr>
        <w:pStyle w:val="null3"/>
        <w:outlineLvl w:val="3"/>
      </w:pPr>
      <w:r>
        <w:rPr>
          <w:sz w:val="24"/>
          <w:b/>
        </w:rPr>
        <w:t>8.样品（演示）</w:t>
      </w:r>
    </w:p>
    <w:p>
      <w:pPr>
        <w:pStyle w:val="null3"/>
        <w:ind w:firstLine="480"/>
      </w:pPr>
      <w:r>
        <w:rPr/>
        <w:t>8.1招标文件规定投标人提交样品的，样品属于投标文件的组成部分。样品的生产、运输、安装、保全等一切费用由投标人自理。</w:t>
      </w:r>
    </w:p>
    <w:p>
      <w:pPr>
        <w:pStyle w:val="null3"/>
        <w:ind w:firstLine="480"/>
      </w:pPr>
      <w:r>
        <w:rPr/>
        <w:t>8.2投标截止时间前，投标人应将样品送达至指定地点。若需要现场演示的，投标人应提前做好演示准备（包括演示设备）。</w:t>
      </w:r>
    </w:p>
    <w:p>
      <w:pPr>
        <w:pStyle w:val="null3"/>
        <w:ind w:firstLine="480"/>
      </w:pPr>
      <w:r>
        <w:rPr/>
        <w:t xml:space="preserve"> 8.3采购结果公告发布后，中标供应商的样品由采购人封存，作为履约验收的依据之一。未中标供应商在接到采购代理机构通知后，应按规定时间尽快自行取回样品，否则视同供应商不再认领，代理机构有权进行处理。</w:t>
      </w:r>
    </w:p>
    <w:p>
      <w:pPr>
        <w:pStyle w:val="null3"/>
        <w:outlineLvl w:val="3"/>
      </w:pPr>
      <w:r>
        <w:rPr>
          <w:sz w:val="24"/>
          <w:b/>
        </w:rPr>
        <w:t>9.除招标文件另有规定外，有下列情形之一的，投标无效：</w:t>
      </w:r>
    </w:p>
    <w:p>
      <w:pPr>
        <w:pStyle w:val="null3"/>
        <w:ind w:firstLine="480"/>
      </w:pPr>
      <w:r>
        <w:rPr/>
        <w:t>9.1投标文件未按照招标文件要求签署、盖章；</w:t>
      </w:r>
    </w:p>
    <w:p>
      <w:pPr>
        <w:pStyle w:val="null3"/>
        <w:ind w:firstLine="480"/>
      </w:pPr>
      <w:r>
        <w:rPr/>
        <w:t>9.2不符合招标文件中规定的资格要求；</w:t>
      </w:r>
    </w:p>
    <w:p>
      <w:pPr>
        <w:pStyle w:val="null3"/>
        <w:ind w:firstLine="480"/>
      </w:pPr>
      <w:r>
        <w:rPr/>
        <w:t>9.3投标报价超过招标文件中规定的预算金额或最高限价；</w:t>
      </w:r>
    </w:p>
    <w:p>
      <w:pPr>
        <w:pStyle w:val="null3"/>
        <w:ind w:firstLine="480"/>
      </w:pPr>
      <w:r>
        <w:rPr/>
        <w:t>9.4投标文件含有采购人不能接受的附加条件；</w:t>
      </w:r>
    </w:p>
    <w:p>
      <w:pPr>
        <w:pStyle w:val="null3"/>
        <w:ind w:firstLine="480"/>
      </w:pPr>
      <w:r>
        <w:rPr/>
        <w:t>9.5有关法律、法规和规章及招标文件规定的其他无效情形。</w:t>
      </w:r>
    </w:p>
    <w:p>
      <w:pPr>
        <w:pStyle w:val="null3"/>
        <w:outlineLvl w:val="2"/>
      </w:pPr>
      <w:r>
        <w:rPr>
          <w:sz w:val="28"/>
          <w:b/>
        </w:rPr>
        <w:t>六、开标、评标和定标</w:t>
      </w:r>
    </w:p>
    <w:p>
      <w:pPr>
        <w:pStyle w:val="null3"/>
        <w:outlineLvl w:val="3"/>
      </w:pPr>
      <w:r>
        <w:rPr>
          <w:sz w:val="24"/>
          <w:b/>
        </w:rPr>
        <w:t>1.开标</w:t>
      </w:r>
    </w:p>
    <w:p>
      <w:pPr>
        <w:pStyle w:val="null3"/>
        <w:ind w:firstLine="480"/>
      </w:pPr>
      <w:r>
        <w:rPr/>
        <w:t>1.1 开标程序</w:t>
      </w:r>
    </w:p>
    <w:p>
      <w:pPr>
        <w:pStyle w:val="null3"/>
        <w:ind w:firstLine="480"/>
      </w:pPr>
      <w:r>
        <w:rPr/>
        <w:t xml:space="preserve"> 招标工作人员按招标公告规定的时间进行开标，由采购人或者采购代理机构工作人员宣布投标人名称、解密情况，投标价格和招标文件规定的需要宣布的其他内容（以开标一览表要求为准）。开标分为现场电子开标和远程电子开标两种。</w:t>
      </w:r>
    </w:p>
    <w:p>
      <w:pPr>
        <w:pStyle w:val="null3"/>
        <w:ind w:firstLine="480"/>
      </w:pPr>
      <w:r>
        <w:rPr/>
        <w:t xml:space="preserve"> 采用现场电子开标的：投标人的法定代表人或其委托代理人应当按照本招标公告载明的时间和地点前往参加开标，并携带编制本项目（采购包）电子投标文件时加密所用的数字证书、存储有备用电子投标文件的U盘前往开标现场。</w:t>
      </w:r>
    </w:p>
    <w:p>
      <w:pPr>
        <w:pStyle w:val="null3"/>
        <w:ind w:firstLine="480"/>
      </w:pPr>
      <w:r>
        <w:rPr/>
        <w:t xml:space="preserve"> 采用远程电子开标的：投标人的法定代表人或其授权代表应当按照本招标公告载明的时间和模式等要求参加开标。在投标截止时间前30分钟，应当登录云平台开标大厅进行签到，并且填写授权代表的姓名与手机号码。若因签到时填写的授权代表信息有误而导致的不良后果，由供应商自行承担。</w:t>
      </w:r>
    </w:p>
    <w:p>
      <w:pPr>
        <w:pStyle w:val="null3"/>
        <w:ind w:firstLine="480"/>
      </w:pPr>
      <w:r>
        <w:rPr/>
        <w:t xml:space="preserve"> 开标时，投标人应当使用编制本项目（采购包）电子投标文件时加密所用数字证书在开始解密后按照代理机构规定的时间内完成电子投标文件的解密，如遇不可抗力等其他特殊情况，采购代理机构可视情况延长解密时间。投标人未携带数字证书或其他非系统原因导致的在规定时间内未解密投标文件，将作无效投标处理。（采用远程电子开标的，各投标人在参加开标以前须自行对使用电脑的网络环境、驱动安装、客户端安装以及数字证书的有效性等进行检测，确保可以正常使用）。</w:t>
      </w:r>
    </w:p>
    <w:p>
      <w:pPr>
        <w:pStyle w:val="null3"/>
        <w:ind w:firstLine="480"/>
      </w:pPr>
      <w:r>
        <w:rPr/>
        <w:t xml:space="preserve"> 如在电子开标过程中出现无法正常解密的，代理机构可根据实际情况开启上传备用电子投标文件通道。系统将对上传的备用电子投标文件的合法性进行验证，若发现提交的备用电子投标文件与加密的电子投标文件版本不一致（即两份文件不是通过投标客户端同时加密生成的），系统将拒绝接收，视为无效投标。如供应商无法在代理规定的时间内完成备用电子投标文件的上传，投标将被拒绝，作无效投标处理。</w:t>
      </w:r>
    </w:p>
    <w:p>
      <w:pPr>
        <w:pStyle w:val="null3"/>
        <w:ind w:firstLine="480"/>
      </w:pPr>
      <w:r>
        <w:rPr/>
        <w:t>1.2开标异议</w:t>
      </w:r>
    </w:p>
    <w:p>
      <w:pPr>
        <w:pStyle w:val="null3"/>
        <w:ind w:firstLine="480"/>
      </w:pPr>
      <w:r>
        <w:rPr/>
        <w:t>投标人代表对开标过程和开标记录有疑义，以及认为采购人、采购代理机构相关工作人员有需要回避的情形的，应当场提出询问或者回避申请。投标人未参加开标的，视同认可开标结果。</w:t>
      </w:r>
    </w:p>
    <w:p>
      <w:pPr>
        <w:pStyle w:val="null3"/>
        <w:ind w:firstLine="480"/>
      </w:pPr>
      <w:r>
        <w:rPr/>
        <w:t>1.3 投标截止时间后，投标人不足须知前附表中约定的有效供应商家数的，不得开标。同时，本次采购活动结束。</w:t>
      </w:r>
    </w:p>
    <w:p>
      <w:pPr>
        <w:pStyle w:val="null3"/>
        <w:ind w:firstLine="480"/>
      </w:pPr>
      <w:r>
        <w:rPr/>
        <w:t>1.4开标时出现下列情况的，视为投标无效处理：</w:t>
      </w:r>
    </w:p>
    <w:p>
      <w:pPr>
        <w:pStyle w:val="null3"/>
        <w:ind w:firstLine="480"/>
      </w:pPr>
      <w:r>
        <w:rPr/>
        <w:t>（1）经检查数字证书无效的；</w:t>
      </w:r>
    </w:p>
    <w:p>
      <w:pPr>
        <w:pStyle w:val="null3"/>
        <w:ind w:firstLine="480"/>
      </w:pPr>
      <w:r>
        <w:rPr/>
        <w:t>（2）因投标人自身原因，未在规定时间内完成电子投标文件解密的；</w:t>
      </w:r>
    </w:p>
    <w:p>
      <w:pPr>
        <w:pStyle w:val="null3"/>
        <w:ind w:firstLine="480"/>
      </w:pPr>
      <w:r>
        <w:rPr/>
        <w:t>（3）如需使用备用电子投标文件解密时，在规定的解密时间内无法提供备用电子投标文件或提供的备用电子投标文件与加密的电子投标文件版本不一致（即两份文件不是通过投标客户端同时加密生成的）。</w:t>
      </w:r>
    </w:p>
    <w:p>
      <w:pPr>
        <w:pStyle w:val="null3"/>
        <w:outlineLvl w:val="3"/>
      </w:pPr>
      <w:r>
        <w:rPr>
          <w:sz w:val="24"/>
          <w:b/>
        </w:rPr>
        <w:t>2.评审（详见第四章）</w:t>
      </w:r>
    </w:p>
    <w:p>
      <w:pPr>
        <w:pStyle w:val="null3"/>
        <w:outlineLvl w:val="3"/>
      </w:pPr>
      <w:r>
        <w:rPr>
          <w:sz w:val="24"/>
          <w:b/>
        </w:rPr>
        <w:t>3.定标</w:t>
      </w:r>
    </w:p>
    <w:p>
      <w:pPr>
        <w:pStyle w:val="null3"/>
        <w:ind w:firstLine="480"/>
      </w:pPr>
      <w:r>
        <w:rPr/>
        <w:t>3.1中标公告：</w:t>
      </w:r>
    </w:p>
    <w:p>
      <w:pPr>
        <w:pStyle w:val="null3"/>
        <w:ind w:firstLine="480"/>
      </w:pPr>
      <w:r>
        <w:rPr/>
        <w:t>中标供应商确定之日起2个工作日内， 采购人或采购代理机构将在中国政府采购网(www.ccgp.gov.cn)、广东省政府采购网(https://gdgpo.czt.gd.gov.cn/)</w:t>
      </w:r>
      <w:r>
        <w:rPr/>
        <w:t>广东志正招标有限公司（http://www.zztender.com/）</w:t>
      </w:r>
      <w:r>
        <w:rPr/>
        <w:t>上以公告的形式发布中标结果，中标公告的公告期限为 1 个工作日。中标公告同时作为采购代理机构通知除中标供应商外的其他投标人没有中标的书面形式，采购代理机构不再以其它方式另行通知。</w:t>
      </w:r>
    </w:p>
    <w:p>
      <w:pPr>
        <w:pStyle w:val="null3"/>
        <w:ind w:firstLine="480"/>
      </w:pPr>
      <w:r>
        <w:rPr/>
        <w:t>3.2中标通知书：</w:t>
      </w:r>
    </w:p>
    <w:p>
      <w:pPr>
        <w:pStyle w:val="null3"/>
        <w:ind w:firstLine="480"/>
      </w:pPr>
      <w:r>
        <w:rPr/>
        <w:t xml:space="preserve"> 中标通知书在发布中标公告时，在云平台同步发送至中标供应商。中标供应商可在云平台自行下载打印《中标通知书》，《中标通知书》将作为授予合同资格的唯一合法依据。中标通知书发出后，采购人不得违法改变中标结果，中标供应商不得放弃中标。中标供应商放弃中标的，应当依法承担相应的法律责任。</w:t>
      </w:r>
    </w:p>
    <w:p>
      <w:pPr>
        <w:pStyle w:val="null3"/>
      </w:pPr>
      <w:r>
        <w:rPr/>
        <w:t>3.3项目废标处理：</w:t>
      </w:r>
    </w:p>
    <w:p>
      <w:pPr>
        <w:pStyle w:val="null3"/>
        <w:ind w:firstLine="480"/>
      </w:pPr>
      <w:r>
        <w:rPr/>
        <w:t>根据《中华人民共和国政府采购法》第三十六条及招标文件的约定，本项目或分包下列情况出现将作废标处理：</w:t>
      </w:r>
    </w:p>
    <w:p>
      <w:pPr>
        <w:pStyle w:val="null3"/>
        <w:ind w:firstLine="480"/>
      </w:pPr>
      <w:r>
        <w:rPr/>
        <w:t>（1）符合专业资格条件的投标人或者对招标文件作实质响应的有效投标人不足三家的（说明：使用综合评分法的采购项目，提供相同品牌产品且通过资格审查、符合性审查的不同投标人参加同一合同项下投标的，按一家投标人计算） 。</w:t>
      </w:r>
    </w:p>
    <w:p>
      <w:pPr>
        <w:pStyle w:val="null3"/>
        <w:ind w:firstLine="480"/>
      </w:pPr>
      <w:r>
        <w:rPr/>
        <w:t>（2）出现影响采购公正的违法、违规行为的。</w:t>
      </w:r>
    </w:p>
    <w:p>
      <w:pPr>
        <w:pStyle w:val="null3"/>
        <w:ind w:firstLine="480"/>
      </w:pPr>
      <w:r>
        <w:rPr/>
        <w:t>（3）投标人的报价均超过了采购预算，采购人不能支付的。</w:t>
      </w:r>
    </w:p>
    <w:p>
      <w:pPr>
        <w:pStyle w:val="null3"/>
        <w:ind w:firstLine="480"/>
      </w:pPr>
      <w:r>
        <w:rPr/>
        <w:t>（4）因重大变故，采购任务取消的。</w:t>
      </w:r>
    </w:p>
    <w:p>
      <w:pPr>
        <w:pStyle w:val="null3"/>
        <w:ind w:firstLine="480"/>
      </w:pPr>
      <w:r>
        <w:rPr/>
        <w:t>对废标的采购项目，评标委员会应出具采购文件是否存在不合理条款的论证意见。</w:t>
      </w:r>
    </w:p>
    <w:p>
      <w:pPr>
        <w:pStyle w:val="null3"/>
        <w:ind w:firstLine="480"/>
      </w:pPr>
      <w:r>
        <w:rPr/>
        <w:t>3.4终止公告：</w:t>
      </w:r>
    </w:p>
    <w:p>
      <w:pPr>
        <w:pStyle w:val="null3"/>
        <w:ind w:firstLine="480"/>
      </w:pPr>
      <w:r>
        <w:rPr/>
        <w:t xml:space="preserve"> 项目废标后，采购人或采购代理机构将在中国政府采购网(www.ccgp.gov.cn)、广东省政府采购网(https://gdgpo.czt.gd.gov.cn/)、</w:t>
      </w:r>
      <w:r>
        <w:rPr/>
        <w:t>广东志正招标有限公司（http://www.zztender.com/）</w:t>
      </w:r>
      <w:r>
        <w:rPr/>
        <w:t>上发布终止公告，终止公告的公告期限为1个工作日。</w:t>
      </w:r>
    </w:p>
    <w:p>
      <w:pPr>
        <w:pStyle w:val="null3"/>
        <w:outlineLvl w:val="2"/>
      </w:pPr>
      <w:r>
        <w:rPr>
          <w:sz w:val="28"/>
          <w:b/>
        </w:rPr>
        <w:t>七、询问、质疑与投诉</w:t>
      </w:r>
    </w:p>
    <w:p>
      <w:pPr>
        <w:pStyle w:val="null3"/>
        <w:outlineLvl w:val="3"/>
      </w:pPr>
      <w:r>
        <w:rPr>
          <w:sz w:val="24"/>
          <w:b/>
        </w:rPr>
        <w:t>1.询问</w:t>
      </w:r>
    </w:p>
    <w:p>
      <w:pPr>
        <w:pStyle w:val="null3"/>
        <w:ind w:firstLine="480"/>
      </w:pPr>
      <w:r>
        <w:rPr/>
        <w:t xml:space="preserve"> 投标人对政府采购活动事项（招标文件、采购过程和中标结果）有疑问的，可以向采购人或采购代理机构提出询问，采购人或采购代理机构将及时作出答复，但答复的内容不涉及商业秘密。询问可以口头方式提出，也可以书面方式提出，书面方式包括但不限于传真、信函、电子邮件。联系方式见《投标邀请函》中“采购人、采购代理机构的名称、地址和联系方式”。</w:t>
      </w:r>
    </w:p>
    <w:p>
      <w:pPr>
        <w:pStyle w:val="null3"/>
        <w:outlineLvl w:val="3"/>
      </w:pPr>
      <w:r>
        <w:rPr>
          <w:sz w:val="24"/>
          <w:b/>
        </w:rPr>
        <w:t>2.质疑</w:t>
      </w:r>
    </w:p>
    <w:p>
      <w:pPr>
        <w:pStyle w:val="null3"/>
        <w:ind w:firstLine="480"/>
      </w:pPr>
      <w:r>
        <w:rPr/>
        <w:t xml:space="preserve"> 2.1供应商认为招标文件、采购过程和中标结果使自己的权益受到损害的，可以在知道或者应知其权益受到损害之日起七个工作日内，以书面原件形式向采购人或采购代理机构一次性提出针对同一采购程序环节的质疑，逾期质疑无效。供应商应知其权益受到损害之日是指：</w:t>
      </w:r>
    </w:p>
    <w:p>
      <w:pPr>
        <w:pStyle w:val="null3"/>
        <w:ind w:firstLine="480"/>
      </w:pPr>
      <w:r>
        <w:rPr/>
        <w:t>(1)对招标文件提出质疑的，为获取招标文件之日或者招标文件公告期限届满之日；</w:t>
      </w:r>
    </w:p>
    <w:p>
      <w:pPr>
        <w:pStyle w:val="null3"/>
        <w:ind w:firstLine="480"/>
      </w:pPr>
      <w:r>
        <w:rPr/>
        <w:t>(2)对采购过程提出质疑的，为各采购程序环节结束之日；</w:t>
      </w:r>
    </w:p>
    <w:p>
      <w:pPr>
        <w:pStyle w:val="null3"/>
        <w:ind w:firstLine="480"/>
      </w:pPr>
      <w:r>
        <w:rPr/>
        <w:t>(3)对中标结果提出质疑的，为中标结果公告期限届满之日。</w:t>
      </w:r>
    </w:p>
    <w:p>
      <w:pPr>
        <w:pStyle w:val="null3"/>
        <w:ind w:firstLine="480"/>
      </w:pPr>
      <w:r>
        <w:rPr/>
        <w:t>2.2质疑函应当包括下列主要内容：</w:t>
      </w:r>
    </w:p>
    <w:p>
      <w:pPr>
        <w:pStyle w:val="null3"/>
        <w:ind w:firstLine="480"/>
      </w:pPr>
      <w:r>
        <w:rPr/>
        <w:t>(1)质疑供应商和相关供应商的名称、地址、邮编、联系人及联系电话等；</w:t>
      </w:r>
    </w:p>
    <w:p>
      <w:pPr>
        <w:pStyle w:val="null3"/>
        <w:ind w:firstLine="480"/>
      </w:pPr>
      <w:r>
        <w:rPr/>
        <w:t>(2)质疑项目名称及编号、具体明确的质疑事项和与质疑事项相关的请求；</w:t>
      </w:r>
    </w:p>
    <w:p>
      <w:pPr>
        <w:pStyle w:val="null3"/>
        <w:ind w:firstLine="480"/>
      </w:pPr>
      <w:r>
        <w:rPr/>
        <w:t>(3)认为采购文件、采购过程、中标和成交结果使自己的合法权益受到损害的法律依据、事实依据、相关证明材料及证据来源；</w:t>
      </w:r>
    </w:p>
    <w:p>
      <w:pPr>
        <w:pStyle w:val="null3"/>
        <w:ind w:firstLine="480"/>
      </w:pPr>
      <w:r>
        <w:rPr/>
        <w:t>(4)提出质疑的日期。</w:t>
      </w:r>
    </w:p>
    <w:p>
      <w:pPr>
        <w:pStyle w:val="null3"/>
        <w:ind w:firstLine="480"/>
      </w:pPr>
      <w:r>
        <w:rPr/>
        <w:t>2.3 质疑函应当署名。质疑供应商为自然人的，应当由本人签字；质疑供应商为法人或者其他组织的，应当由法定代表人、主要负责人，或者其授权代表签字或者盖章，并加盖公章。</w:t>
      </w:r>
    </w:p>
    <w:p>
      <w:pPr>
        <w:pStyle w:val="null3"/>
        <w:ind w:firstLine="480"/>
      </w:pPr>
      <w:r>
        <w:rPr/>
        <w:t>2.4以联合体形式参加政府采购活动的，其质疑应当由联合体成员委托主体提出。</w:t>
      </w:r>
    </w:p>
    <w:p>
      <w:pPr>
        <w:pStyle w:val="null3"/>
        <w:ind w:firstLine="480"/>
      </w:pPr>
      <w:r>
        <w:rPr/>
        <w:t xml:space="preserve"> 2.5供应商质疑应当有明确的请求和必要的证明材料。质疑内容不得含有虚假、恶意成份。依照谁主张谁举证的原则，提出质疑者必须同时提交相关确凿的证据材料和注明证据的确切来源，证据来源必须合法，采购人或采购代理机构有权将质疑函转发质疑事项各关联方，请其作出解释说明。对捏造事实、滥用维权扰乱采购秩序的恶意质疑者，将上报政府采购监督管理部门依法处理。</w:t>
      </w:r>
    </w:p>
    <w:p>
      <w:pPr>
        <w:pStyle w:val="null3"/>
        <w:ind w:firstLine="480"/>
      </w:pPr>
      <w:r>
        <w:rPr/>
        <w:t>2.6质疑联系方式如下：</w:t>
      </w:r>
    </w:p>
    <w:p>
      <w:pPr>
        <w:pStyle w:val="null3"/>
        <w:ind w:firstLine="480"/>
      </w:pPr>
      <w:r>
        <w:rPr/>
        <w:t>质疑联系人：</w:t>
      </w:r>
      <w:r>
        <w:rPr/>
        <w:t>内控部</w:t>
      </w:r>
    </w:p>
    <w:p>
      <w:pPr>
        <w:pStyle w:val="null3"/>
        <w:ind w:firstLine="480"/>
      </w:pPr>
      <w:r>
        <w:rPr/>
        <w:t>电话：</w:t>
      </w:r>
      <w:r>
        <w:rPr/>
        <w:t>020-87512543</w:t>
      </w:r>
    </w:p>
    <w:p>
      <w:pPr>
        <w:pStyle w:val="null3"/>
        <w:ind w:firstLine="480"/>
      </w:pPr>
      <w:r>
        <w:rPr/>
        <w:t>传真：</w:t>
      </w:r>
      <w:r>
        <w:rPr/>
        <w:t>020-87554028</w:t>
      </w:r>
    </w:p>
    <w:p>
      <w:pPr>
        <w:pStyle w:val="null3"/>
        <w:ind w:firstLine="480"/>
      </w:pPr>
      <w:r>
        <w:rPr/>
        <w:t>邮箱：</w:t>
      </w:r>
      <w:r>
        <w:rPr/>
        <w:t>nkb@zztender.com</w:t>
      </w:r>
    </w:p>
    <w:p>
      <w:pPr>
        <w:pStyle w:val="null3"/>
        <w:ind w:firstLine="480"/>
      </w:pPr>
      <w:r>
        <w:rPr/>
        <w:t>地址：</w:t>
      </w:r>
      <w:r>
        <w:rPr/>
        <w:t>广东省广州市天河区龙怡路117号银汇大厦5楼</w:t>
      </w:r>
    </w:p>
    <w:p>
      <w:pPr>
        <w:pStyle w:val="null3"/>
        <w:ind w:firstLine="480"/>
      </w:pPr>
      <w:r>
        <w:rPr/>
        <w:t>邮编：</w:t>
      </w:r>
      <w:r>
        <w:rPr/>
        <w:t>510640</w:t>
      </w:r>
    </w:p>
    <w:p>
      <w:pPr>
        <w:pStyle w:val="null3"/>
        <w:outlineLvl w:val="3"/>
      </w:pPr>
      <w:r>
        <w:rPr>
          <w:sz w:val="24"/>
          <w:b/>
        </w:rPr>
        <w:t>3.投诉</w:t>
      </w:r>
    </w:p>
    <w:p>
      <w:pPr>
        <w:pStyle w:val="null3"/>
        <w:ind w:firstLine="480"/>
      </w:pPr>
      <w:r>
        <w:rPr/>
        <w:t>质疑人对采购人或采购代理机构的质疑答复不满意或在规定时间内未得到答复的，可以在答复期满后15个工作日内，按如下联系方式向本项目监督管理部门提起投诉。</w:t>
      </w:r>
    </w:p>
    <w:p>
      <w:pPr>
        <w:pStyle w:val="null3"/>
      </w:pPr>
      <w:r>
        <w:rPr/>
        <w:t>政府采购监督管理机构名称：广州市财政局政府采购监管处</w:t>
      </w:r>
    </w:p>
    <w:p>
      <w:pPr>
        <w:pStyle w:val="null3"/>
      </w:pPr>
      <w:r>
        <w:rPr/>
        <w:t>地 址：广州市天河区华利路61号1506室</w:t>
      </w:r>
    </w:p>
    <w:p>
      <w:pPr>
        <w:pStyle w:val="null3"/>
      </w:pPr>
      <w:r>
        <w:rPr/>
        <w:t>电 话：020-38923575</w:t>
      </w:r>
    </w:p>
    <w:p>
      <w:pPr>
        <w:pStyle w:val="null3"/>
      </w:pPr>
      <w:r>
        <w:rPr/>
        <w:t>邮 编：510030</w:t>
      </w:r>
    </w:p>
    <w:p>
      <w:pPr>
        <w:pStyle w:val="null3"/>
      </w:pPr>
      <w:r>
        <w:rPr/>
        <w:t>传 真： /</w:t>
      </w:r>
    </w:p>
    <w:p>
      <w:pPr>
        <w:pStyle w:val="null3"/>
        <w:outlineLvl w:val="2"/>
      </w:pPr>
      <w:r>
        <w:rPr>
          <w:sz w:val="28"/>
          <w:b/>
        </w:rPr>
        <w:t>八、合同签订和履行</w:t>
      </w:r>
    </w:p>
    <w:p>
      <w:pPr>
        <w:pStyle w:val="null3"/>
        <w:outlineLvl w:val="3"/>
      </w:pPr>
      <w:r>
        <w:rPr>
          <w:sz w:val="24"/>
          <w:b/>
        </w:rPr>
        <w:t>1.合同签订</w:t>
      </w:r>
    </w:p>
    <w:p>
      <w:pPr>
        <w:pStyle w:val="null3"/>
        <w:ind w:firstLine="480"/>
      </w:pPr>
      <w:r>
        <w:rPr/>
        <w:t xml:space="preserve"> 1.1采购人应当自《中标通知书》发出之日起二十日内，按照招标文件和中标供应商投标文件的约定，与中标供应商签订合同。所签订的合同不得对招标文件和中标供应商投标文件作实质性修改。超过30天尚未完成政府采购合同签订的政府采购项目，采购人应当登录广东省政府采购网，填报未能依法签订政府采购合同的具体原因、整改措施和预计签订合同时间等信息。</w:t>
      </w:r>
    </w:p>
    <w:p>
      <w:pPr>
        <w:pStyle w:val="null3"/>
        <w:ind w:firstLine="480"/>
      </w:pPr>
      <w:r>
        <w:rPr/>
        <w:t>1.2采购人不得提出试用合格等任何不合理的要求作为签订合同的条件，且不得与中标供应商私下订立背离合同实质性内容的协议。</w:t>
      </w:r>
    </w:p>
    <w:p>
      <w:pPr>
        <w:pStyle w:val="null3"/>
        <w:ind w:firstLine="480"/>
      </w:pPr>
      <w:r>
        <w:rPr/>
        <w:t>1.3合同条款中应规定，乙方完全遵守《中华人民共和国民法典》有关规定和《中华人民共和国妇女权益保障法》中关于“劳动和社会保障权益”的有关要求。</w:t>
      </w:r>
    </w:p>
    <w:p>
      <w:pPr>
        <w:pStyle w:val="null3"/>
        <w:ind w:firstLine="480"/>
      </w:pPr>
      <w:r>
        <w:rPr/>
        <w:t>1.4采购人应当自政府采购合同签订之日起2个工作日内，将政府采购合同在省级以上人民政府财政部门指定的媒体上公告，但政府采购合同中涉及国家秘密、商业秘密的内容除外。</w:t>
      </w:r>
    </w:p>
    <w:p>
      <w:pPr>
        <w:pStyle w:val="null3"/>
        <w:ind w:firstLine="480"/>
      </w:pPr>
      <w:r>
        <w:rPr/>
        <w:t xml:space="preserve"> 1.5采购人应当自政府采购合同签订之日起2个工作日内，登录广东省政府采购网上传政府采购合同扫描版，如实填报政府采购合同的签订时间。依法签订的补充合同，也应在补充合同签订之日起2个工作日内公开并备案采购合同。</w:t>
      </w:r>
    </w:p>
    <w:p>
      <w:pPr>
        <w:pStyle w:val="null3"/>
        <w:outlineLvl w:val="3"/>
      </w:pPr>
      <w:r>
        <w:rPr>
          <w:sz w:val="24"/>
          <w:b/>
        </w:rPr>
        <w:t>2.合同的履行</w:t>
      </w:r>
    </w:p>
    <w:p>
      <w:pPr>
        <w:pStyle w:val="null3"/>
        <w:ind w:firstLine="480"/>
      </w:pPr>
      <w:r>
        <w:rPr/>
        <w:t xml:space="preserve"> 2.1政府采购合同订立后，合同各方不得擅自变更、中止或者终止合同。</w:t>
      </w:r>
    </w:p>
    <w:p>
      <w:pPr>
        <w:pStyle w:val="null3"/>
        <w:ind w:firstLine="480"/>
      </w:pPr>
      <w:r>
        <w:rPr/>
        <w:t xml:space="preserve"> 2.2政府采购合同履行中，采购人需追加与合同标的相同的货物、工程或者服务的，在不改变合同其他条款的前提下，可以与中标供应商签订补充合同，但所补充合同的采购金额不得超过原采购金额的10%。依法签订的补充合同，也应在补充合同签订之日起2个工作日内登录广东省政府采购网上传备案。</w:t>
      </w:r>
    </w:p>
    <w:p>
      <w:pPr>
        <w:pStyle w:val="null3"/>
        <w:ind w:firstLine="480"/>
      </w:pPr>
      <w:r>
        <w:rPr/>
        <w:t>2.3有融资要求的中标供应商可根据自身情况，在广东省政府采购网上自行选择金融机构及其融资产品，凭政府采购中标通知书或政府采购合同向金融机构提出融资申请。</w:t>
      </w:r>
    </w:p>
    <w:p>
      <w:pPr>
        <w:pStyle w:val="null3"/>
      </w:pPr>
      <w:r>
        <w:rPr/>
        <w:t xml:space="preserve">  </w:t>
      </w:r>
    </w:p>
    <w:p>
      <w:pPr>
        <w:pStyle w:val="null3"/>
        <w:jc w:val="center"/>
        <w:outlineLvl w:val="1"/>
      </w:pPr>
      <w:r>
        <w:rPr>
          <w:sz w:val="36"/>
          <w:b/>
        </w:rPr>
        <w:t>第四章 评标</w:t>
      </w:r>
    </w:p>
    <w:p>
      <w:pPr>
        <w:pStyle w:val="null3"/>
        <w:outlineLvl w:val="2"/>
      </w:pPr>
      <w:r>
        <w:rPr>
          <w:sz w:val="28"/>
          <w:b/>
        </w:rPr>
        <w:t>一、评标要求</w:t>
      </w:r>
    </w:p>
    <w:p>
      <w:pPr>
        <w:pStyle w:val="null3"/>
        <w:outlineLvl w:val="3"/>
      </w:pPr>
      <w:r>
        <w:rPr>
          <w:sz w:val="24"/>
          <w:b/>
        </w:rPr>
        <w:t>1.评标方法</w:t>
      </w:r>
    </w:p>
    <w:p>
      <w:pPr>
        <w:pStyle w:val="null3"/>
      </w:pPr>
      <w:r>
        <w:rPr/>
        <w:t>采购包1(广州市中心城区珠江堤防涉河建设项目技术服务项目（2026年度）)：综合评分法,是指投标文件满足招标文件全部实质性要求，且按照评审因素的量化指标评审得分最高的投标人为中标候选人的评标方法。（最低报价不是中标的唯一依据。）</w:t>
      </w:r>
    </w:p>
    <w:p>
      <w:pPr>
        <w:pStyle w:val="null3"/>
        <w:outlineLvl w:val="3"/>
      </w:pPr>
      <w:r>
        <w:rPr>
          <w:sz w:val="24"/>
          <w:b/>
        </w:rPr>
        <w:t>2.评标原则</w:t>
      </w:r>
    </w:p>
    <w:p>
      <w:pPr>
        <w:pStyle w:val="null3"/>
        <w:ind w:firstLine="480"/>
      </w:pPr>
      <w:r>
        <w:rPr/>
        <w:t>2.1评标活动遵循公平、公正、科学和择优的原则，以招标文件和投标文件为评标的基本依据，并按照招标文件规定的评标方法和评标标准进行评标。</w:t>
      </w:r>
    </w:p>
    <w:p>
      <w:pPr>
        <w:pStyle w:val="null3"/>
        <w:ind w:firstLine="480"/>
      </w:pPr>
      <w:r>
        <w:rPr/>
        <w:t>2.2具体评标事项由评标委员会负责，并按招标文件的规定办法进行评审。</w:t>
      </w:r>
    </w:p>
    <w:p>
      <w:pPr>
        <w:pStyle w:val="null3"/>
        <w:ind w:firstLine="480"/>
      </w:pPr>
      <w:r>
        <w:rPr/>
        <w:t>2.3合格投标人不足须知前附表中约定的有效供应商家数的，不得评标。</w:t>
      </w:r>
    </w:p>
    <w:p>
      <w:pPr>
        <w:pStyle w:val="null3"/>
        <w:outlineLvl w:val="3"/>
      </w:pPr>
      <w:r>
        <w:rPr>
          <w:sz w:val="24"/>
          <w:b/>
        </w:rPr>
        <w:t>3.评标委员会</w:t>
      </w:r>
    </w:p>
    <w:p>
      <w:pPr>
        <w:pStyle w:val="null3"/>
        <w:ind w:firstLine="480"/>
      </w:pPr>
      <w:r>
        <w:rPr/>
        <w:t>3.1评标委员会由采购人代表和评审专家组成，成员人数应当为5人及以上单数，其中评审专家不得少于成员总数的三分之二。</w:t>
      </w:r>
    </w:p>
    <w:p>
      <w:pPr>
        <w:pStyle w:val="null3"/>
        <w:ind w:firstLine="480"/>
      </w:pPr>
      <w:r>
        <w:rPr/>
        <w:t>3.2评标应遵守下列评标纪律：</w:t>
      </w:r>
    </w:p>
    <w:p>
      <w:pPr>
        <w:pStyle w:val="null3"/>
        <w:ind w:firstLine="480"/>
      </w:pPr>
      <w:r>
        <w:rPr/>
        <w:t>（1）评标情况不得私自外泄，有关信息由</w:t>
      </w:r>
      <w:r>
        <w:rPr/>
        <w:t>广东志正招标有限公司</w:t>
      </w:r>
      <w:r>
        <w:rPr/>
        <w:t>统一对外发布。</w:t>
      </w:r>
    </w:p>
    <w:p>
      <w:pPr>
        <w:pStyle w:val="null3"/>
        <w:ind w:firstLine="480"/>
      </w:pPr>
      <w:r>
        <w:rPr/>
        <w:t>（2）对</w:t>
      </w:r>
      <w:r>
        <w:rPr/>
        <w:t>广东志正招标有限公司</w:t>
      </w:r>
      <w:r>
        <w:rPr/>
        <w:t>或投标人提供的要求保密的资料，不得摘记翻印和外传。</w:t>
      </w:r>
    </w:p>
    <w:p>
      <w:pPr>
        <w:pStyle w:val="null3"/>
        <w:ind w:firstLine="480"/>
      </w:pPr>
      <w:r>
        <w:rPr/>
        <w:t>（3）不得收受投标供应商或有关人员的任何礼物，不得串联鼓动其他人袒护某投标人。若与投标人存在利害关系，则应主动声明并回避。</w:t>
      </w:r>
    </w:p>
    <w:p>
      <w:pPr>
        <w:pStyle w:val="null3"/>
        <w:ind w:firstLine="480"/>
      </w:pPr>
      <w:r>
        <w:rPr/>
        <w:t>（4）全体评委应按照招标文件规定进行评标，一切认定事项应查有实据且不得弄虚作假。</w:t>
      </w:r>
    </w:p>
    <w:p>
      <w:pPr>
        <w:pStyle w:val="null3"/>
        <w:ind w:firstLine="480"/>
      </w:pPr>
      <w:r>
        <w:rPr/>
        <w:t>（5）评标委员会各成员应当独立对每个投标人的投标文件进行评价，并对评价意见承担个人责任。评审过程中，不得发表倾向性言论。</w:t>
      </w:r>
    </w:p>
    <w:p>
      <w:pPr>
        <w:pStyle w:val="null3"/>
        <w:ind w:firstLine="480"/>
      </w:pPr>
      <w:r>
        <w:rPr/>
        <w:t>※对违反评标纪律的评委，将取消其评委资格，对评标工作造成严重损失者将予以通报批评乃至追究法律责任。</w:t>
      </w:r>
    </w:p>
    <w:p>
      <w:pPr>
        <w:pStyle w:val="null3"/>
        <w:outlineLvl w:val="3"/>
      </w:pPr>
      <w:r>
        <w:rPr>
          <w:sz w:val="24"/>
          <w:b/>
        </w:rPr>
        <w:t>4.有下列情形之一的，视为投标人串通投标，其投标无效；</w:t>
      </w:r>
    </w:p>
    <w:p>
      <w:pPr>
        <w:pStyle w:val="null3"/>
        <w:ind w:firstLine="480"/>
      </w:pPr>
      <w:r>
        <w:rPr/>
        <w:t>4.1不同投标人的投标文件由同一单位或者个人编制；</w:t>
      </w:r>
    </w:p>
    <w:p>
      <w:pPr>
        <w:pStyle w:val="null3"/>
        <w:ind w:firstLine="480"/>
      </w:pPr>
      <w:r>
        <w:rPr/>
        <w:t>4.2不同投标人委托同一单位或者个人办理投标事宜；</w:t>
      </w:r>
    </w:p>
    <w:p>
      <w:pPr>
        <w:pStyle w:val="null3"/>
        <w:ind w:firstLine="480"/>
      </w:pPr>
      <w:r>
        <w:rPr/>
        <w:t>4.3不同投标人的投标文件载明的项目管理成员或者联系人员为同一人；</w:t>
      </w:r>
    </w:p>
    <w:p>
      <w:pPr>
        <w:pStyle w:val="null3"/>
        <w:ind w:firstLine="480"/>
      </w:pPr>
      <w:r>
        <w:rPr/>
        <w:t>4.4不同投标人的投标文件异常一致或者投标报价呈规律性差异；</w:t>
      </w:r>
    </w:p>
    <w:p>
      <w:pPr>
        <w:pStyle w:val="null3"/>
        <w:ind w:firstLine="480"/>
      </w:pPr>
      <w:r>
        <w:rPr/>
        <w:t>4.5不同投标人的投标文件相互混装；</w:t>
      </w:r>
    </w:p>
    <w:p>
      <w:pPr>
        <w:pStyle w:val="null3"/>
        <w:ind w:firstLine="480"/>
      </w:pPr>
      <w:r>
        <w:rPr/>
        <w:t>4.6不同投标人的投标保证金或购买电子保函支付款为从同一单位或个人的账户转出；</w:t>
      </w:r>
    </w:p>
    <w:p>
      <w:pPr>
        <w:pStyle w:val="null3"/>
        <w:ind w:firstLine="480"/>
      </w:pPr>
      <w:r>
        <w:rPr/>
        <w:t>4.7投标人上传的电子投标文件加盖该项目的其他投标人的电子印章的。</w:t>
      </w:r>
    </w:p>
    <w:p>
      <w:pPr>
        <w:pStyle w:val="null3"/>
        <w:ind w:firstLine="480"/>
      </w:pPr>
      <w:r>
        <w:rPr/>
        <w:t xml:space="preserve"> 说明：在评标过程中发现投标人有上述情形的，评标委员会应当认定其投标无效。同时，项目评审时被认定为串通投标的投标人不得参加该合同项下的采购活动。</w:t>
      </w:r>
    </w:p>
    <w:p>
      <w:pPr>
        <w:pStyle w:val="null3"/>
        <w:outlineLvl w:val="3"/>
      </w:pPr>
      <w:r>
        <w:rPr>
          <w:sz w:val="24"/>
          <w:b/>
        </w:rPr>
        <w:t>5.投标无效的情形</w:t>
      </w:r>
    </w:p>
    <w:p>
      <w:pPr>
        <w:pStyle w:val="null3"/>
        <w:ind w:firstLine="480"/>
      </w:pPr>
      <w:r>
        <w:rPr/>
        <w:t>详见资格性审查、符合性审查和招标文件其他投标无效条款。</w:t>
      </w:r>
    </w:p>
    <w:p>
      <w:pPr>
        <w:pStyle w:val="null3"/>
        <w:outlineLvl w:val="3"/>
      </w:pPr>
      <w:r>
        <w:rPr>
          <w:sz w:val="24"/>
          <w:b/>
        </w:rPr>
        <w:t>6.定标</w:t>
      </w:r>
    </w:p>
    <w:p>
      <w:pPr>
        <w:pStyle w:val="null3"/>
        <w:ind w:firstLine="480"/>
      </w:pPr>
      <w:r>
        <w:rPr/>
        <w:t>评标委员会按照招标文件确定的评标方法、步骤、标准，对投标文件进行评审。评标结束后，对投标人的评审名次进行排序，确定中标供应商或者推荐中标候选人。第二中标候选人报价高于第一中标候选人报价20％以上的，只推荐1名中标候选人。（下浮率报价为:设 M= (1-下浮率)，第二中标候选人的 M值高于第一中标候选人 M 值 20%以上的，只推荐 1名中标候选人。)。 第一中标候选人无正当理由不得随意放弃中标资格。中标候选人放弃中标资格的，采购人可以按照评审报告推荐的中标候选人名单排序，确定下一候选人为中标人，也可以重新开展政府采购活动。</w:t>
      </w:r>
    </w:p>
    <w:p>
      <w:pPr>
        <w:pStyle w:val="null3"/>
        <w:outlineLvl w:val="3"/>
      </w:pPr>
      <w:r>
        <w:rPr>
          <w:sz w:val="24"/>
          <w:b/>
        </w:rPr>
        <w:t>7.价格修正</w:t>
      </w:r>
    </w:p>
    <w:p>
      <w:pPr>
        <w:pStyle w:val="null3"/>
        <w:ind w:firstLine="480"/>
      </w:pPr>
      <w:r>
        <w:rPr/>
        <w:t>对报价的计算错误按以下原则修正：</w:t>
      </w:r>
    </w:p>
    <w:p>
      <w:pPr>
        <w:pStyle w:val="null3"/>
        <w:ind w:firstLine="480"/>
      </w:pPr>
      <w:r>
        <w:rPr/>
        <w:t>（1）投标文件中开标一览表内容与投标文件中相应内容不一致的，以开标一览表为准；</w:t>
      </w:r>
    </w:p>
    <w:p>
      <w:pPr>
        <w:pStyle w:val="null3"/>
        <w:ind w:firstLine="480"/>
      </w:pPr>
      <w:r>
        <w:rPr/>
        <w:t>（2）大写金额和小写金额不一致的，以大写金额为准；</w:t>
      </w:r>
    </w:p>
    <w:p>
      <w:pPr>
        <w:pStyle w:val="null3"/>
        <w:ind w:firstLine="480"/>
      </w:pPr>
      <w:r>
        <w:rPr/>
        <w:t>（3）单价金额小数点或者百分比有明显错位的，以开标一览表的总价为准，并修改单价。</w:t>
      </w:r>
    </w:p>
    <w:p>
      <w:pPr>
        <w:pStyle w:val="null3"/>
        <w:ind w:firstLine="480"/>
      </w:pPr>
      <w:r>
        <w:rPr/>
        <w:t>（4）总价金额与按单价汇总金额不一致的，以单价金额计算结果为准。但是单价金额计算结果超过预算价的，对其按无效投标处理。</w:t>
      </w:r>
    </w:p>
    <w:p>
      <w:pPr>
        <w:pStyle w:val="null3"/>
        <w:ind w:firstLine="480"/>
      </w:pPr>
      <w:r>
        <w:rPr/>
        <w:t>（5）若投标客户端上传的电子报价数据与电子投标文件价格不一致的，以电子报价数据为准。</w:t>
      </w:r>
    </w:p>
    <w:p>
      <w:pPr>
        <w:pStyle w:val="null3"/>
        <w:ind w:firstLine="480"/>
      </w:pPr>
      <w:r>
        <w:rPr/>
        <w:t xml:space="preserve"> 注：同时出现两种以上不一致的，按照前款规定的顺序在系统上进行价格澄清。澄清后的价格加盖电子印章确认后产生约束力，但不得超出投标文件的范围或者改变投标文件的实质性内容，投标人不确认的，其投标无效。</w:t>
      </w:r>
    </w:p>
    <w:p>
      <w:pPr>
        <w:pStyle w:val="null3"/>
        <w:outlineLvl w:val="2"/>
      </w:pPr>
      <w:r>
        <w:rPr>
          <w:sz w:val="28"/>
          <w:b/>
        </w:rPr>
        <w:t>二.政府采购政策落实</w:t>
      </w:r>
    </w:p>
    <w:p>
      <w:pPr>
        <w:pStyle w:val="null3"/>
        <w:outlineLvl w:val="3"/>
      </w:pPr>
      <w:r>
        <w:rPr>
          <w:sz w:val="24"/>
          <w:b/>
        </w:rPr>
        <w:t>1.节能、环保要求</w:t>
      </w:r>
    </w:p>
    <w:p>
      <w:pPr>
        <w:pStyle w:val="null3"/>
        <w:ind w:firstLine="480"/>
      </w:pPr>
      <w:r>
        <w:rPr/>
        <w:t xml:space="preserve"> 采购的产品属于品目清单范围的，将依据国家确定的认证机构出具的、处于有效期之内的节能产品、环境标志产品认证证书，对获得证书的产品实施政府优先采购或强制采购，具体按照本招标文件相关要求执行。</w:t>
      </w:r>
    </w:p>
    <w:p>
      <w:pPr>
        <w:pStyle w:val="null3"/>
        <w:ind w:firstLine="480"/>
      </w:pPr>
      <w:r>
        <w:rPr/>
        <w:t>相关认证机构和获证产品信息以市场监管总局组织建立的节能产品、环境标志产品认证结果信息发布平台公布为准。</w:t>
      </w:r>
    </w:p>
    <w:p>
      <w:pPr>
        <w:pStyle w:val="null3"/>
        <w:outlineLvl w:val="3"/>
      </w:pPr>
      <w:r>
        <w:rPr>
          <w:sz w:val="24"/>
          <w:b/>
        </w:rPr>
        <w:t>2.对小型、微型企业、监狱企业或残疾人福利性单位给予价格扣除</w:t>
      </w:r>
    </w:p>
    <w:p>
      <w:pPr>
        <w:pStyle w:val="null3"/>
        <w:ind w:firstLine="480"/>
      </w:pPr>
      <w:r>
        <w:rPr/>
        <w:t>依照《政府采购促进中小企业发展管理办法》、《支持监狱企业发展有关问题的通知》和《财政部 民政部 中国残疾人联合会关于促进残疾人就业政府采购政策的通知》的规定，凡符合享受《政府采购促进中小企业发展管理办法》规定的中小企业扶持政策的单位，按照以下比例给予相应的价格扣除：（监狱企业、残疾人福利性单位视同为小、微企业）。</w:t>
      </w:r>
    </w:p>
    <w:p>
      <w:pPr>
        <w:pStyle w:val="null3"/>
        <w:outlineLvl w:val="3"/>
      </w:pPr>
      <w:r>
        <w:rPr>
          <w:sz w:val="24"/>
          <w:b/>
        </w:rPr>
        <w:t>3.价格扣除相关要求</w:t>
      </w:r>
    </w:p>
    <w:p>
      <w:pPr>
        <w:pStyle w:val="null3"/>
      </w:pPr>
      <w:r>
        <w:rPr/>
        <w:t>采购包1（广州市中心城区珠江堤防涉河建设项目技术服务项目（2026年度））：</w:t>
      </w:r>
    </w:p>
    <w:tbl>
      <w:tblPr>
        <w:tblW w:w="0" w:type="auto"/>
        <w:tblBorders>
          <w:top w:val="single"/>
          <w:left w:val="single"/>
          <w:bottom w:val="single"/>
          <w:right w:val="single"/>
          <w:insideH w:val="single"/>
          <w:insideV w:val="single"/>
        </w:tblBorders>
      </w:tblPr>
      <w:tblGrid>
        <w:gridCol w:w="581"/>
        <w:gridCol w:w="2160"/>
        <w:gridCol w:w="2160"/>
        <w:gridCol w:w="1246"/>
        <w:gridCol w:w="2160"/>
      </w:tblGrid>
      <w:tr>
        <w:tc>
          <w:tcPr>
            <w:tcW w:type="dxa" w:w="581"/>
          </w:tcPr>
          <w:p>
            <w:pPr>
              <w:pStyle w:val="null3"/>
            </w:pPr>
            <w:r>
              <w:rPr/>
              <w:t>序号</w:t>
            </w:r>
          </w:p>
        </w:tc>
        <w:tc>
          <w:tcPr>
            <w:tcW w:type="dxa" w:w="2160"/>
          </w:tcPr>
          <w:p>
            <w:pPr>
              <w:pStyle w:val="null3"/>
            </w:pPr>
            <w:r>
              <w:rPr/>
              <w:t>情形</w:t>
            </w:r>
          </w:p>
        </w:tc>
        <w:tc>
          <w:tcPr>
            <w:tcW w:type="dxa" w:w="2160"/>
          </w:tcPr>
          <w:p>
            <w:pPr>
              <w:pStyle w:val="null3"/>
            </w:pPr>
            <w:r>
              <w:rPr/>
              <w:t>适用对象</w:t>
            </w:r>
          </w:p>
        </w:tc>
        <w:tc>
          <w:tcPr>
            <w:tcW w:type="dxa" w:w="1246"/>
          </w:tcPr>
          <w:p>
            <w:pPr>
              <w:pStyle w:val="null3"/>
            </w:pPr>
            <w:r>
              <w:rPr/>
              <w:t>价格扣除比例</w:t>
            </w:r>
          </w:p>
        </w:tc>
        <w:tc>
          <w:tcPr>
            <w:tcW w:type="dxa" w:w="2160"/>
          </w:tcPr>
          <w:p>
            <w:pPr>
              <w:pStyle w:val="null3"/>
            </w:pPr>
            <w:r>
              <w:rPr/>
              <w:t>计算公式</w:t>
            </w:r>
          </w:p>
        </w:tc>
      </w:tr>
      <w:tr>
        <w:tc>
          <w:tcPr>
            <w:tcW w:type="dxa" w:w="581"/>
          </w:tcPr>
          <w:p>
            <w:pPr>
              <w:pStyle w:val="null3"/>
            </w:pPr>
            <w:r>
              <w:rPr/>
              <w:t>1</w:t>
            </w:r>
          </w:p>
        </w:tc>
        <w:tc>
          <w:tcPr>
            <w:tcW w:type="dxa" w:w="2160"/>
          </w:tcPr>
          <w:p>
            <w:pPr>
              <w:pStyle w:val="null3"/>
              <w:jc w:val="left"/>
            </w:pPr>
            <w:r>
              <w:rPr/>
              <w:t>小型、微型企业，监狱企业，残疾人福利性单位</w:t>
            </w:r>
          </w:p>
        </w:tc>
        <w:tc>
          <w:tcPr>
            <w:tcW w:type="dxa" w:w="2160"/>
          </w:tcPr>
          <w:p>
            <w:pPr>
              <w:pStyle w:val="null3"/>
            </w:pPr>
            <w:r>
              <w:rPr/>
              <w:t>本项目服务全部为小型或微型企业承接</w:t>
            </w:r>
          </w:p>
        </w:tc>
        <w:tc>
          <w:tcPr>
            <w:tcW w:type="dxa" w:w="1246"/>
          </w:tcPr>
          <w:p>
            <w:pPr>
              <w:pStyle w:val="null3"/>
            </w:pPr>
            <w:r>
              <w:rPr/>
              <w:t>10%</w:t>
            </w:r>
          </w:p>
        </w:tc>
        <w:tc>
          <w:tcPr>
            <w:tcW w:type="dxa" w:w="2160"/>
          </w:tcPr>
          <w:p>
            <w:pPr>
              <w:pStyle w:val="null3"/>
              <w:jc w:val="left"/>
            </w:pPr>
            <w:r>
              <w:rPr/>
              <w:t>服务由小微企业承接，即提供服务的人员为小微企业依照《中华人民共和国劳动合同法》订立劳动合同的从业人员时，给予价格扣除C1，即：评标价=投标报价×（1-C1）;监狱企业与残疾人福利性单位视同小型、微型企业，享受同等价格扣除，当企业属性重复时，不重复价格扣除。</w:t>
            </w:r>
          </w:p>
        </w:tc>
      </w:tr>
      <w:tr>
        <w:tc>
          <w:tcPr>
            <w:tcW w:type="dxa" w:w="581"/>
          </w:tcPr>
          <w:p>
            <w:pPr>
              <w:pStyle w:val="null3"/>
            </w:pPr>
            <w:r>
              <w:rPr/>
              <w:t>2</w:t>
            </w:r>
          </w:p>
        </w:tc>
        <w:tc>
          <w:tcPr>
            <w:tcW w:type="dxa" w:w="2160"/>
          </w:tcPr>
          <w:p>
            <w:pPr>
              <w:pStyle w:val="null3"/>
              <w:jc w:val="left"/>
            </w:pPr>
            <w:r>
              <w:rPr/>
              <w:t>节能、环保产品</w:t>
            </w:r>
          </w:p>
        </w:tc>
        <w:tc>
          <w:tcPr>
            <w:tcW w:type="dxa" w:w="2160"/>
          </w:tcPr>
          <w:p>
            <w:pPr>
              <w:pStyle w:val="null3"/>
            </w:pPr>
            <w:r>
              <w:rPr/>
              <w:t xml:space="preserve"> ——</w:t>
            </w:r>
          </w:p>
        </w:tc>
        <w:tc>
          <w:tcPr>
            <w:tcW w:type="dxa" w:w="1246"/>
          </w:tcPr>
          <w:p>
            <w:pPr>
              <w:pStyle w:val="null3"/>
            </w:pPr>
            <w:r>
              <w:rPr/>
              <w:t>2%</w:t>
            </w:r>
          </w:p>
        </w:tc>
        <w:tc>
          <w:tcPr>
            <w:tcW w:type="dxa" w:w="2160"/>
          </w:tcPr>
          <w:p>
            <w:pPr>
              <w:pStyle w:val="null3"/>
              <w:jc w:val="left"/>
            </w:pPr>
            <w:r>
              <w:rPr/>
              <w:t>获得节能产品认证证书或环境标志产品认证证书的产品给予1%-5%的价格扣除，具体扣除比例根据节能产品或环境标志产品在采购项目中的重要性、所占比重等因素确定。</w:t>
            </w:r>
          </w:p>
        </w:tc>
      </w:tr>
      <w:tr>
        <w:tc>
          <w:tcPr>
            <w:tcW w:type="dxa" w:w="8307"/>
            <w:gridSpan w:val="5"/>
          </w:tcPr>
          <w:p>
            <w:pPr>
              <w:pStyle w:val="null3"/>
              <w:jc w:val="left"/>
            </w:pPr>
            <w:r>
              <w:rPr/>
              <w:t>注：（1）上述评标价仅用于计算价格评分，成交金额以实际投标（响应）价为准。 （2）组成联合体或者接受分包的小微企业与联合体内其他企业、分包企业之间存在直接控股、管理关系的，不享受价格扣除优惠政策。</w:t>
            </w:r>
          </w:p>
        </w:tc>
      </w:tr>
    </w:tbl>
    <w:p>
      <w:pPr>
        <w:pStyle w:val="null3"/>
      </w:pPr>
      <w:r>
        <w:br/>
      </w:r>
    </w:p>
    <w:p>
      <w:pPr>
        <w:pStyle w:val="null3"/>
        <w:ind w:firstLine="480"/>
      </w:pPr>
      <w:r>
        <w:rPr/>
        <w:t>（1）所称小型和微型企业应当符合以下条件：</w:t>
      </w:r>
    </w:p>
    <w:p>
      <w:pPr>
        <w:pStyle w:val="null3"/>
        <w:ind w:firstLine="480"/>
      </w:pPr>
      <w:r>
        <w:rPr/>
        <w:t>在中华人民共和国境内依法设立，依据国务院批准的中小企业划分标准确定的小型企业和微型企业，但与大企业的负责人为同一人，或者与大企业存在直接控股、管理关系的除外。</w:t>
      </w:r>
    </w:p>
    <w:p>
      <w:pPr>
        <w:pStyle w:val="null3"/>
        <w:ind w:firstLine="480"/>
      </w:pPr>
      <w:r>
        <w:rPr/>
        <w:t>符合中小企业划分标准的个体工商户，在政府采购活动中视同中小企业。</w:t>
      </w:r>
    </w:p>
    <w:p>
      <w:pPr>
        <w:pStyle w:val="null3"/>
        <w:ind w:firstLine="480"/>
      </w:pPr>
      <w:r>
        <w:rPr/>
        <w:t>提供本企业（属于小微企业）制造的货物或者提供其他小型或微型企业制造的货物/提供本企业（属于小微企业）承接的服务。</w:t>
      </w:r>
    </w:p>
    <w:p>
      <w:pPr>
        <w:pStyle w:val="null3"/>
        <w:ind w:firstLine="480"/>
      </w:pPr>
      <w:r>
        <w:rPr/>
        <w:t xml:space="preserve"> （2）符合中小企业扶持政策的投标人应填写《中小企业声明函》；监狱企业须投标人提供由监狱管理局、戒毒管理局（含新疆生产建设兵团）出具的属于监狱企业的证明文件；残疾人福利性单位应填写《残疾人福利性单位声明函》，否则不认定价格扣除。</w:t>
      </w:r>
    </w:p>
    <w:p>
      <w:pPr>
        <w:pStyle w:val="null3"/>
        <w:ind w:firstLine="480"/>
      </w:pPr>
      <w:r>
        <w:rPr/>
        <w:t>说明：投标人应当对其出具的《中小企业声明函》真实性负责，投标人出具的《中小企业声明函》内容不实的，属于提供虚假材料谋取中标。</w:t>
      </w:r>
    </w:p>
    <w:p>
      <w:pPr>
        <w:pStyle w:val="null3"/>
        <w:ind w:firstLine="480"/>
      </w:pPr>
      <w:r>
        <w:rPr/>
        <w:t xml:space="preserve"> （3）投标（响应）供应商统一在一份《中小企业声明函》中说明联合体各方的中小微情况：包括联合体各方均为小型、微型企业的，及中小微企业作为联合体一方参与政府采购活动，且共同投标协议书中约定，小型、微型企业的协议合同金额占到联合体协议合同总金额30%以上的。</w:t>
      </w:r>
    </w:p>
    <w:p>
      <w:pPr>
        <w:pStyle w:val="null3"/>
        <w:outlineLvl w:val="2"/>
      </w:pPr>
      <w:r>
        <w:rPr>
          <w:sz w:val="28"/>
          <w:b/>
        </w:rPr>
        <w:t>三、评审程序</w:t>
      </w:r>
    </w:p>
    <w:p>
      <w:pPr>
        <w:pStyle w:val="null3"/>
        <w:outlineLvl w:val="3"/>
      </w:pPr>
      <w:r>
        <w:rPr>
          <w:sz w:val="24"/>
          <w:b/>
        </w:rPr>
        <w:t>1.资格性审查和符合性审查</w:t>
      </w:r>
    </w:p>
    <w:p>
      <w:pPr>
        <w:pStyle w:val="null3"/>
        <w:ind w:firstLine="480"/>
      </w:pPr>
      <w:r>
        <w:rPr/>
        <w:t>资格性审查。公开招标采购项目开标结束后，采购人或采购代理机构应当依法对投标人的资格进行审查，以确定投标人是否具备投标资格。（详见后附表一资格性审查表）</w:t>
      </w:r>
    </w:p>
    <w:p>
      <w:pPr>
        <w:pStyle w:val="null3"/>
        <w:ind w:firstLine="480"/>
      </w:pPr>
      <w:r>
        <w:rPr/>
        <w:t>符合性审查。评标委员会依据招标文件的规定，从投标文件的有效性、完整性和对招标文件的响应程度进行审查，以确定是否对招标文件的实质性要求作出响应。（详见后附表二符合性审查表）</w:t>
      </w:r>
    </w:p>
    <w:p>
      <w:pPr>
        <w:pStyle w:val="null3"/>
        <w:ind w:firstLine="480"/>
      </w:pPr>
      <w:r>
        <w:rPr/>
        <w:t>资格性审查和符合性审查中凡有其中任意一项未通过的，评审结果为未通过，未通过资格性审查、符合性审查的投标人按无效投标处理。</w:t>
      </w:r>
    </w:p>
    <w:p>
      <w:pPr>
        <w:pStyle w:val="null3"/>
        <w:ind w:firstLine="480"/>
      </w:pPr>
      <w:r>
        <w:rPr/>
        <w:t>对各投标人进行资格审查和符合性审查过程中，对初步被认定为无效投标者，由评标委员会组长或采购人代表将集体意见及时告知投标当事人。采购代理机构应在评标报告中以书面形式解释其排除的具体原因</w:t>
      </w:r>
    </w:p>
    <w:p>
      <w:pPr>
        <w:pStyle w:val="null3"/>
        <w:ind w:firstLine="480"/>
      </w:pPr>
      <w:r>
        <w:rPr/>
        <w:t xml:space="preserve"> 评标委员会认为投标人的报价明显低于其他通过符合性审查投标人的报价，有可能影响产品质量或者不能诚信履约的，应当要求其在评标现场合理的时间内提供书面说明，必要时提交相关证明材料；投标人不能证明其报价合理性的，评标委员会应当将其作为无效投标处理。</w:t>
      </w:r>
    </w:p>
    <w:p>
      <w:pPr>
        <w:pStyle w:val="null3"/>
        <w:ind w:firstLine="480"/>
      </w:pPr>
      <w:r>
        <w:rPr/>
        <w:t>合格投标人不足3家的，不得评标。</w:t>
      </w:r>
    </w:p>
    <w:p>
      <w:pPr>
        <w:pStyle w:val="null3"/>
        <w:ind w:firstLine="480"/>
      </w:pPr>
      <w:r>
        <w:rPr/>
        <w:t>表一资格性审查表：</w:t>
      </w:r>
    </w:p>
    <w:p>
      <w:pPr>
        <w:pStyle w:val="null3"/>
      </w:pPr>
      <w:r>
        <w:rPr/>
        <w:t>采购包1（广州市中心城区珠江堤防涉河建设项目技术服务项目（2026年度））：</w:t>
      </w:r>
    </w:p>
    <w:tbl>
      <w:tblPr>
        <w:tblW w:w="0" w:type="auto"/>
        <w:tblBorders>
          <w:top w:val="single"/>
          <w:left w:val="single"/>
          <w:bottom w:val="single"/>
          <w:right w:val="single"/>
          <w:insideH w:val="single"/>
          <w:insideV w:val="single"/>
        </w:tblBorders>
      </w:tblPr>
      <w:tblGrid>
        <w:gridCol w:w="890"/>
        <w:gridCol w:w="3178"/>
        <w:gridCol w:w="4238"/>
      </w:tblGrid>
      <w:tr>
        <w:tc>
          <w:tcPr>
            <w:tcW w:type="dxa" w:w="890"/>
          </w:tcPr>
          <w:p>
            <w:pPr>
              <w:pStyle w:val="null3"/>
            </w:pPr>
            <w:r>
              <w:rPr/>
              <w:t xml:space="preserve"> 序号</w:t>
            </w:r>
          </w:p>
        </w:tc>
        <w:tc>
          <w:tcPr>
            <w:tcW w:type="dxa" w:w="7416"/>
            <w:gridSpan w:val="2"/>
          </w:tcPr>
          <w:p>
            <w:pPr>
              <w:pStyle w:val="null3"/>
            </w:pPr>
            <w:r>
              <w:rPr/>
              <w:t xml:space="preserve"> 资格审查内容</w:t>
            </w:r>
          </w:p>
        </w:tc>
      </w:tr>
      <w:tr>
        <w:tc>
          <w:tcPr>
            <w:tcW w:type="dxa" w:w="890"/>
          </w:tcPr>
          <w:p>
            <w:pPr>
              <w:pStyle w:val="null3"/>
            </w:pPr>
            <w:r>
              <w:rPr/>
              <w:t>1</w:t>
            </w:r>
          </w:p>
        </w:tc>
        <w:tc>
          <w:tcPr>
            <w:tcW w:type="dxa" w:w="3178"/>
          </w:tcPr>
          <w:p>
            <w:pPr>
              <w:pStyle w:val="null3"/>
            </w:pPr>
            <w:r>
              <w:rPr/>
              <w:t>具有独立承担民事责任的能力</w:t>
            </w:r>
          </w:p>
        </w:tc>
        <w:tc>
          <w:tcPr>
            <w:tcW w:type="dxa" w:w="4238"/>
          </w:tcPr>
          <w:p>
            <w:pPr>
              <w:pStyle w:val="null3"/>
            </w:pPr>
            <w:r>
              <w:rPr/>
              <w:t>提供在中华人民共和国境内注册的法人或其他组织的营业执照（或事业单位法人证书，或社会团体法人登记证书，或执业许可证）复印件，分支机构投标，须取得具有法人资格的总公司出具给分支机构的授权书，并提供总公司和分支机构的营业执照复印件。已由总公司授权的，总公司取得的相关资质证书对分支机构有效，法律法规或者行业另有规定的除外，如投标供应商为自然人的提供自然人身份证明复印件</w:t>
            </w:r>
          </w:p>
        </w:tc>
      </w:tr>
      <w:tr>
        <w:tc>
          <w:tcPr>
            <w:tcW w:type="dxa" w:w="890"/>
          </w:tcPr>
          <w:p>
            <w:pPr>
              <w:pStyle w:val="null3"/>
            </w:pPr>
            <w:r>
              <w:rPr/>
              <w:t>2</w:t>
            </w:r>
          </w:p>
        </w:tc>
        <w:tc>
          <w:tcPr>
            <w:tcW w:type="dxa" w:w="3178"/>
          </w:tcPr>
          <w:p>
            <w:pPr>
              <w:pStyle w:val="null3"/>
            </w:pPr>
            <w:r>
              <w:rPr/>
              <w:t>有依法缴纳税收和社会保障资金的良好记录</w:t>
            </w:r>
          </w:p>
        </w:tc>
        <w:tc>
          <w:tcPr>
            <w:tcW w:type="dxa" w:w="4238"/>
          </w:tcPr>
          <w:p>
            <w:pPr>
              <w:pStyle w:val="null3"/>
            </w:pPr>
            <w:r>
              <w:rPr/>
              <w:t>提供书面声明函或其他证明材料，格式自拟</w:t>
            </w:r>
          </w:p>
        </w:tc>
      </w:tr>
      <w:tr>
        <w:tc>
          <w:tcPr>
            <w:tcW w:type="dxa" w:w="890"/>
          </w:tcPr>
          <w:p>
            <w:pPr>
              <w:pStyle w:val="null3"/>
            </w:pPr>
            <w:r>
              <w:rPr/>
              <w:t>3</w:t>
            </w:r>
          </w:p>
        </w:tc>
        <w:tc>
          <w:tcPr>
            <w:tcW w:type="dxa" w:w="3178"/>
          </w:tcPr>
          <w:p>
            <w:pPr>
              <w:pStyle w:val="null3"/>
            </w:pPr>
            <w:r>
              <w:rPr/>
              <w:t>具有良好的商业信誉和健全的财务会计制度</w:t>
            </w:r>
          </w:p>
        </w:tc>
        <w:tc>
          <w:tcPr>
            <w:tcW w:type="dxa" w:w="4238"/>
          </w:tcPr>
          <w:p>
            <w:pPr>
              <w:pStyle w:val="null3"/>
            </w:pPr>
            <w:r>
              <w:rPr/>
              <w:t>提供书面声明函或其他证明材料，格式自拟</w:t>
            </w:r>
          </w:p>
        </w:tc>
      </w:tr>
      <w:tr>
        <w:tc>
          <w:tcPr>
            <w:tcW w:type="dxa" w:w="890"/>
          </w:tcPr>
          <w:p>
            <w:pPr>
              <w:pStyle w:val="null3"/>
            </w:pPr>
            <w:r>
              <w:rPr/>
              <w:t>4</w:t>
            </w:r>
          </w:p>
        </w:tc>
        <w:tc>
          <w:tcPr>
            <w:tcW w:type="dxa" w:w="3178"/>
          </w:tcPr>
          <w:p>
            <w:pPr>
              <w:pStyle w:val="null3"/>
            </w:pPr>
            <w:r>
              <w:rPr/>
              <w:t>履行合同所必需的设备和专业技术能力</w:t>
            </w:r>
          </w:p>
        </w:tc>
        <w:tc>
          <w:tcPr>
            <w:tcW w:type="dxa" w:w="4238"/>
          </w:tcPr>
          <w:p>
            <w:pPr>
              <w:pStyle w:val="null3"/>
            </w:pPr>
            <w:r>
              <w:rPr/>
              <w:t>提供书面声明函或其他证明材料，格式自拟</w:t>
            </w:r>
          </w:p>
        </w:tc>
      </w:tr>
      <w:tr>
        <w:tc>
          <w:tcPr>
            <w:tcW w:type="dxa" w:w="890"/>
          </w:tcPr>
          <w:p>
            <w:pPr>
              <w:pStyle w:val="null3"/>
            </w:pPr>
            <w:r>
              <w:rPr/>
              <w:t>5</w:t>
            </w:r>
          </w:p>
        </w:tc>
        <w:tc>
          <w:tcPr>
            <w:tcW w:type="dxa" w:w="3178"/>
          </w:tcPr>
          <w:p>
            <w:pPr>
              <w:pStyle w:val="null3"/>
            </w:pPr>
            <w:r>
              <w:rPr/>
              <w:t>参加采购活动前3年内，在经营活动中没有重大违法记录</w:t>
            </w:r>
          </w:p>
        </w:tc>
        <w:tc>
          <w:tcPr>
            <w:tcW w:type="dxa" w:w="4238"/>
          </w:tcPr>
          <w:p>
            <w:pPr>
              <w:pStyle w:val="null3"/>
            </w:pPr>
            <w:r>
              <w:rPr/>
              <w:t>重大违法记录是指供应商因违法经营受到刑事处罚或者责令停产停业、吊销许可证或者执照、较大数额罚款等行政处罚（根据财库〔2022〕3号文，“较大数额罚款”认定为200万元以上的罚款，法律、行政法规以及国务院有关部门明确规定相关领域“较大数额罚款”标准高于200万元的，从其规定）（提供书面声明函或其他证明材料，格式自拟）</w:t>
            </w:r>
          </w:p>
        </w:tc>
      </w:tr>
      <w:tr>
        <w:tc>
          <w:tcPr>
            <w:tcW w:type="dxa" w:w="890"/>
          </w:tcPr>
          <w:p>
            <w:pPr>
              <w:pStyle w:val="null3"/>
            </w:pPr>
            <w:r>
              <w:rPr/>
              <w:t>6</w:t>
            </w:r>
          </w:p>
        </w:tc>
        <w:tc>
          <w:tcPr>
            <w:tcW w:type="dxa" w:w="3178"/>
          </w:tcPr>
          <w:p>
            <w:pPr>
              <w:pStyle w:val="null3"/>
            </w:pPr>
            <w:r>
              <w:rPr/>
              <w:t>信用记录</w:t>
            </w:r>
          </w:p>
        </w:tc>
        <w:tc>
          <w:tcPr>
            <w:tcW w:type="dxa" w:w="4238"/>
          </w:tcPr>
          <w:p>
            <w:pPr>
              <w:pStyle w:val="null3"/>
            </w:pPr>
            <w:r>
              <w:rPr/>
              <w:t>信用记录: 投标供应商未被列入“中国执行信息公开网”（http://zxgk.court.gov.cn/shixin/）“记录失信被执行人”名单；“信用中国”网站(www.creditchina.gov.cn)“重大税收违法失信主体、政府采购严重违法失信行为记录名单”。同时，不处于中国政府采购网(www.ccgp.gov.cn)“政府采购严重违法失信行为信息记录” 中的禁止参加政府采购活动期间。如查询结果未显示存在失信记录，视为不存在上述不良信用记录。（①由采购代理机构于投标截止日当天在上述网站进行查询，同时对信用信息查询记录和证据截图或下载存档；②投标供应商为分公司的，同时对该分公司所属总公司（总所）进行信用记录查询，该分公司所属总公司（总所）存在不良信用记录的，视同投标供应商存在不良信用记录；③如相关失信记录已失效，投标供应商必须提供相关证明资料。）</w:t>
            </w:r>
          </w:p>
        </w:tc>
      </w:tr>
      <w:tr>
        <w:tc>
          <w:tcPr>
            <w:tcW w:type="dxa" w:w="890"/>
          </w:tcPr>
          <w:p>
            <w:pPr>
              <w:pStyle w:val="null3"/>
            </w:pPr>
            <w:r>
              <w:rPr/>
              <w:t>7</w:t>
            </w:r>
          </w:p>
        </w:tc>
        <w:tc>
          <w:tcPr>
            <w:tcW w:type="dxa" w:w="3178"/>
          </w:tcPr>
          <w:p>
            <w:pPr>
              <w:pStyle w:val="null3"/>
            </w:pPr>
            <w:r>
              <w:rPr/>
              <w:t>供应商必须符合法律、行政法规规定的其他条件</w:t>
            </w:r>
          </w:p>
        </w:tc>
        <w:tc>
          <w:tcPr>
            <w:tcW w:type="dxa" w:w="4238"/>
          </w:tcPr>
          <w:p>
            <w:pPr>
              <w:pStyle w:val="null3"/>
            </w:pPr>
            <w:r>
              <w:rPr/>
              <w:t>供应商必须符合法律、行政法规规定的其他条件：①为采购项目提供整体设计、规范编制或者项目管理、监理、检测等服务的供应商，不得再参加同一采购项目的其他采购活动。（提供书面声明函或其他证明材料，格式自拟）②单位负责人为同一人或者存在直接控股、管理关系的不同供应商，不得参加同一合同项下的政府采购活动。（提供书面声明函或其他证明材料，格式自拟）</w:t>
            </w:r>
          </w:p>
        </w:tc>
      </w:tr>
      <w:tr>
        <w:tc>
          <w:tcPr>
            <w:tcW w:type="dxa" w:w="890"/>
          </w:tcPr>
          <w:p>
            <w:pPr>
              <w:pStyle w:val="null3"/>
            </w:pPr>
            <w:r>
              <w:rPr/>
              <w:t>8</w:t>
            </w:r>
          </w:p>
        </w:tc>
        <w:tc>
          <w:tcPr>
            <w:tcW w:type="dxa" w:w="3178"/>
          </w:tcPr>
          <w:p>
            <w:pPr>
              <w:pStyle w:val="null3"/>
            </w:pPr>
            <w:r>
              <w:rPr/>
              <w:t>关于联合体投标</w:t>
            </w:r>
          </w:p>
        </w:tc>
        <w:tc>
          <w:tcPr>
            <w:tcW w:type="dxa" w:w="4238"/>
          </w:tcPr>
          <w:p>
            <w:pPr>
              <w:pStyle w:val="null3"/>
            </w:pPr>
            <w:r>
              <w:rPr/>
              <w:t>本项目不接受联合体投标</w:t>
            </w:r>
          </w:p>
        </w:tc>
      </w:tr>
      <w:tr>
        <w:tc>
          <w:tcPr>
            <w:tcW w:type="dxa" w:w="890"/>
          </w:tcPr>
          <w:p>
            <w:pPr>
              <w:pStyle w:val="null3"/>
            </w:pPr>
            <w:r>
              <w:rPr/>
              <w:t>9</w:t>
            </w:r>
          </w:p>
        </w:tc>
        <w:tc>
          <w:tcPr>
            <w:tcW w:type="dxa" w:w="3178"/>
          </w:tcPr>
          <w:p>
            <w:pPr>
              <w:pStyle w:val="null3"/>
            </w:pPr>
            <w:r>
              <w:rPr/>
              <w:t>落实政府采购政策需满足的资格要求</w:t>
            </w:r>
          </w:p>
        </w:tc>
        <w:tc>
          <w:tcPr>
            <w:tcW w:type="dxa" w:w="4238"/>
          </w:tcPr>
          <w:p>
            <w:pPr>
              <w:pStyle w:val="null3"/>
            </w:pPr>
            <w:r>
              <w:rPr/>
              <w:t>本项目不属于专门面向中小企业采购的项目</w:t>
            </w:r>
          </w:p>
        </w:tc>
      </w:tr>
    </w:tbl>
    <w:p>
      <w:pPr>
        <w:pStyle w:val="null3"/>
        <w:ind w:firstLine="480"/>
      </w:pPr>
      <w:r>
        <w:rPr/>
        <w:t>表二符合性审查表：</w:t>
      </w:r>
    </w:p>
    <w:p>
      <w:pPr>
        <w:pStyle w:val="null3"/>
      </w:pPr>
      <w:r>
        <w:rPr/>
        <w:t>采购包1（广州市中心城区珠江堤防涉河建设项目技术服务项目（2026年度））：</w:t>
      </w:r>
    </w:p>
    <w:tbl>
      <w:tblPr>
        <w:tblW w:w="0" w:type="auto"/>
        <w:tblBorders>
          <w:top w:val="single"/>
          <w:left w:val="single"/>
          <w:bottom w:val="single"/>
          <w:right w:val="single"/>
          <w:insideH w:val="single"/>
          <w:insideV w:val="single"/>
        </w:tblBorders>
      </w:tblPr>
      <w:tblGrid>
        <w:gridCol w:w="890"/>
        <w:gridCol w:w="3178"/>
        <w:gridCol w:w="4238"/>
      </w:tblGrid>
      <w:tr>
        <w:tc>
          <w:tcPr>
            <w:tcW w:type="dxa" w:w="890"/>
          </w:tcPr>
          <w:p>
            <w:pPr>
              <w:pStyle w:val="null3"/>
            </w:pPr>
            <w:r>
              <w:rPr/>
              <w:t xml:space="preserve"> 序号</w:t>
            </w:r>
          </w:p>
        </w:tc>
        <w:tc>
          <w:tcPr>
            <w:tcW w:type="dxa" w:w="3178"/>
          </w:tcPr>
          <w:p>
            <w:pPr>
              <w:pStyle w:val="null3"/>
            </w:pPr>
            <w:r>
              <w:rPr/>
              <w:t xml:space="preserve"> 评审点要求概况</w:t>
            </w:r>
          </w:p>
        </w:tc>
        <w:tc>
          <w:tcPr>
            <w:tcW w:type="dxa" w:w="4238"/>
          </w:tcPr>
          <w:p>
            <w:pPr>
              <w:pStyle w:val="null3"/>
            </w:pPr>
            <w:r>
              <w:rPr/>
              <w:t xml:space="preserve"> 评审点具体描述</w:t>
            </w:r>
          </w:p>
        </w:tc>
      </w:tr>
      <w:tr>
        <w:tc>
          <w:tcPr>
            <w:tcW w:type="dxa" w:w="890"/>
          </w:tcPr>
          <w:p>
            <w:pPr>
              <w:pStyle w:val="null3"/>
            </w:pPr>
            <w:r>
              <w:rPr/>
              <w:t>1</w:t>
            </w:r>
          </w:p>
        </w:tc>
        <w:tc>
          <w:tcPr>
            <w:tcW w:type="dxa" w:w="3178"/>
          </w:tcPr>
          <w:p>
            <w:pPr>
              <w:pStyle w:val="null3"/>
            </w:pPr>
            <w:r>
              <w:rPr/>
              <w:t>是否满足项目的合同履行期限</w:t>
            </w:r>
          </w:p>
        </w:tc>
        <w:tc>
          <w:tcPr>
            <w:tcW w:type="dxa" w:w="4238"/>
          </w:tcPr>
          <w:p>
            <w:pPr>
              <w:pStyle w:val="null3"/>
            </w:pPr>
            <w:r>
              <w:rPr/>
              <w:t>是否满足项目的合同履行期限</w:t>
            </w:r>
          </w:p>
        </w:tc>
      </w:tr>
      <w:tr>
        <w:tc>
          <w:tcPr>
            <w:tcW w:type="dxa" w:w="890"/>
          </w:tcPr>
          <w:p>
            <w:pPr>
              <w:pStyle w:val="null3"/>
            </w:pPr>
            <w:r>
              <w:rPr/>
              <w:t>2</w:t>
            </w:r>
          </w:p>
        </w:tc>
        <w:tc>
          <w:tcPr>
            <w:tcW w:type="dxa" w:w="3178"/>
          </w:tcPr>
          <w:p>
            <w:pPr>
              <w:pStyle w:val="null3"/>
            </w:pPr>
            <w:r>
              <w:rPr/>
              <w:t>是否符合招标文件的签署盖章要求</w:t>
            </w:r>
          </w:p>
        </w:tc>
        <w:tc>
          <w:tcPr>
            <w:tcW w:type="dxa" w:w="4238"/>
          </w:tcPr>
          <w:p>
            <w:pPr>
              <w:pStyle w:val="null3"/>
            </w:pPr>
            <w:r>
              <w:rPr/>
              <w:t>是否符合招标文件的签署盖章要求</w:t>
            </w:r>
          </w:p>
        </w:tc>
      </w:tr>
      <w:tr>
        <w:tc>
          <w:tcPr>
            <w:tcW w:type="dxa" w:w="890"/>
          </w:tcPr>
          <w:p>
            <w:pPr>
              <w:pStyle w:val="null3"/>
            </w:pPr>
            <w:r>
              <w:rPr/>
              <w:t>3</w:t>
            </w:r>
          </w:p>
        </w:tc>
        <w:tc>
          <w:tcPr>
            <w:tcW w:type="dxa" w:w="3178"/>
          </w:tcPr>
          <w:p>
            <w:pPr>
              <w:pStyle w:val="null3"/>
            </w:pPr>
            <w:r>
              <w:rPr/>
              <w:t>投标有效期是否为90天</w:t>
            </w:r>
          </w:p>
        </w:tc>
        <w:tc>
          <w:tcPr>
            <w:tcW w:type="dxa" w:w="4238"/>
          </w:tcPr>
          <w:p>
            <w:pPr>
              <w:pStyle w:val="null3"/>
            </w:pPr>
            <w:r>
              <w:rPr/>
              <w:t>投标有效期是否为90天</w:t>
            </w:r>
          </w:p>
        </w:tc>
      </w:tr>
      <w:tr>
        <w:tc>
          <w:tcPr>
            <w:tcW w:type="dxa" w:w="890"/>
          </w:tcPr>
          <w:p>
            <w:pPr>
              <w:pStyle w:val="null3"/>
            </w:pPr>
            <w:r>
              <w:rPr/>
              <w:t>4</w:t>
            </w:r>
          </w:p>
        </w:tc>
        <w:tc>
          <w:tcPr>
            <w:tcW w:type="dxa" w:w="3178"/>
          </w:tcPr>
          <w:p>
            <w:pPr>
              <w:pStyle w:val="null3"/>
            </w:pPr>
            <w:r>
              <w:rPr/>
              <w:t>具备有效的法定代表人证明书/法人授权委托书</w:t>
            </w:r>
          </w:p>
        </w:tc>
        <w:tc>
          <w:tcPr>
            <w:tcW w:type="dxa" w:w="4238"/>
          </w:tcPr>
          <w:p>
            <w:pPr>
              <w:pStyle w:val="null3"/>
            </w:pPr>
            <w:r>
              <w:rPr/>
              <w:t>具备有效的法定代表人证明书/法人授权委托书</w:t>
            </w:r>
          </w:p>
        </w:tc>
      </w:tr>
      <w:tr>
        <w:tc>
          <w:tcPr>
            <w:tcW w:type="dxa" w:w="890"/>
          </w:tcPr>
          <w:p>
            <w:pPr>
              <w:pStyle w:val="null3"/>
            </w:pPr>
            <w:r>
              <w:rPr/>
              <w:t>5</w:t>
            </w:r>
          </w:p>
        </w:tc>
        <w:tc>
          <w:tcPr>
            <w:tcW w:type="dxa" w:w="3178"/>
          </w:tcPr>
          <w:p>
            <w:pPr>
              <w:pStyle w:val="null3"/>
            </w:pPr>
            <w:r>
              <w:rPr/>
              <w:t>投标报价固定唯一，且投标报价没有超过最高限价/报价范围</w:t>
            </w:r>
          </w:p>
        </w:tc>
        <w:tc>
          <w:tcPr>
            <w:tcW w:type="dxa" w:w="4238"/>
          </w:tcPr>
          <w:p>
            <w:pPr>
              <w:pStyle w:val="null3"/>
            </w:pPr>
            <w:r>
              <w:rPr/>
              <w:t>投标报价固定唯一，且投标报价没有超过最高限价/报价范围</w:t>
            </w:r>
          </w:p>
        </w:tc>
      </w:tr>
      <w:tr>
        <w:tc>
          <w:tcPr>
            <w:tcW w:type="dxa" w:w="890"/>
          </w:tcPr>
          <w:p>
            <w:pPr>
              <w:pStyle w:val="null3"/>
            </w:pPr>
            <w:r>
              <w:rPr/>
              <w:t>6</w:t>
            </w:r>
          </w:p>
        </w:tc>
        <w:tc>
          <w:tcPr>
            <w:tcW w:type="dxa" w:w="3178"/>
          </w:tcPr>
          <w:p>
            <w:pPr>
              <w:pStyle w:val="null3"/>
            </w:pPr>
            <w:r>
              <w:rPr/>
              <w:t>没有被评审委员会认定为低于企业成本竞标</w:t>
            </w:r>
          </w:p>
        </w:tc>
        <w:tc>
          <w:tcPr>
            <w:tcW w:type="dxa" w:w="4238"/>
          </w:tcPr>
          <w:p>
            <w:pPr>
              <w:pStyle w:val="null3"/>
            </w:pPr>
            <w:r>
              <w:rPr/>
              <w:t>没有被评审委员会认定为低于企业成本竞标</w:t>
            </w:r>
          </w:p>
        </w:tc>
      </w:tr>
      <w:tr>
        <w:tc>
          <w:tcPr>
            <w:tcW w:type="dxa" w:w="890"/>
          </w:tcPr>
          <w:p>
            <w:pPr>
              <w:pStyle w:val="null3"/>
            </w:pPr>
            <w:r>
              <w:rPr/>
              <w:t>7</w:t>
            </w:r>
          </w:p>
        </w:tc>
        <w:tc>
          <w:tcPr>
            <w:tcW w:type="dxa" w:w="3178"/>
          </w:tcPr>
          <w:p>
            <w:pPr>
              <w:pStyle w:val="null3"/>
            </w:pPr>
            <w:r>
              <w:rPr/>
              <w:t>投标文件满足采购需求书“★”条款要求</w:t>
            </w:r>
          </w:p>
        </w:tc>
        <w:tc>
          <w:tcPr>
            <w:tcW w:type="dxa" w:w="4238"/>
          </w:tcPr>
          <w:p>
            <w:pPr>
              <w:pStyle w:val="null3"/>
            </w:pPr>
            <w:r>
              <w:rPr/>
              <w:t>投标文件满足采购需求书“★”条款要求</w:t>
            </w:r>
          </w:p>
        </w:tc>
      </w:tr>
      <w:tr>
        <w:tc>
          <w:tcPr>
            <w:tcW w:type="dxa" w:w="890"/>
          </w:tcPr>
          <w:p>
            <w:pPr>
              <w:pStyle w:val="null3"/>
            </w:pPr>
            <w:r>
              <w:rPr/>
              <w:t>8</w:t>
            </w:r>
          </w:p>
        </w:tc>
        <w:tc>
          <w:tcPr>
            <w:tcW w:type="dxa" w:w="3178"/>
          </w:tcPr>
          <w:p>
            <w:pPr>
              <w:pStyle w:val="null3"/>
            </w:pPr>
            <w:r>
              <w:rPr/>
              <w:t>其他无效投标情形：（1）投标文件提供虚假材料；（2）评审期间，供应商没有按评标委员会的要求提交有效的澄清、说明、补正，或提交的澄清、说明、补正改变了采购、投标文件的实质性内容；（3）供应商对采购人、采购代理机构、评标委员会及其工作人员施加影响，有碍公平、公正；（4）采购文件中规定的其它无效投标情形；（5）法律法规规定属于响应无效的其他情形</w:t>
            </w:r>
          </w:p>
        </w:tc>
        <w:tc>
          <w:tcPr>
            <w:tcW w:type="dxa" w:w="4238"/>
          </w:tcPr>
          <w:p>
            <w:pPr>
              <w:pStyle w:val="null3"/>
            </w:pPr>
            <w:r>
              <w:rPr/>
              <w:t>其他无效投标情形：（1）投标文件提供虚假材料；（2）评审期间，供应商没有按评标委员会的要求提交有效的澄清、说明、补正，或提交的澄清、说明、补正改变了采购、投标文件的实质性内容；（3）供应商对采购人、采购代理机构、评标委员会及其工作人员施加影响，有碍公平、公正；（4）采购文件中规定的其它无效投标情形；（5）法律法规规定属于响应无效的其他情形</w:t>
            </w:r>
          </w:p>
        </w:tc>
      </w:tr>
    </w:tbl>
    <w:p>
      <w:pPr>
        <w:pStyle w:val="null3"/>
        <w:outlineLvl w:val="3"/>
      </w:pPr>
      <w:r>
        <w:rPr>
          <w:sz w:val="24"/>
          <w:b/>
        </w:rPr>
        <w:t>2.投标文件澄清</w:t>
      </w:r>
    </w:p>
    <w:p>
      <w:pPr>
        <w:pStyle w:val="null3"/>
        <w:ind w:firstLine="480"/>
      </w:pPr>
      <w:r>
        <w:rPr/>
        <w:t xml:space="preserve"> 2.1对于投标文件中含义不明确、同类问题表述不一致或者有明显文字和计算错误的内容，评标委员会应当在评审过程中发起在线澄清，要求投标人针对价格或内容做出必要的澄清、说明或补正。代理机构可根据开标环节记录的授权代表人联系方式发送短信提醒或电话告知。</w:t>
      </w:r>
    </w:p>
    <w:p>
      <w:pPr>
        <w:pStyle w:val="null3"/>
        <w:ind w:firstLine="480"/>
      </w:pPr>
      <w:r>
        <w:rPr/>
        <w:t>投标人需登录广东政府采购智慧云平台项目采购系统的等候大厅，在规定时间内完成澄清（响应），并加盖电子印章。</w:t>
      </w:r>
    </w:p>
    <w:p>
      <w:pPr>
        <w:pStyle w:val="null3"/>
        <w:ind w:firstLine="480"/>
      </w:pPr>
      <w:r>
        <w:rPr/>
        <w:t>若因投标人联系方式错误未接收短信、未接听电话或超时未进行澄清（响应）造成的不利后果由供应商自行承担。投标人的澄清、说明或者补正不得超出投标文件的范围或者改变投标文件的实质性内容。</w:t>
      </w:r>
    </w:p>
    <w:p>
      <w:pPr>
        <w:pStyle w:val="null3"/>
        <w:ind w:firstLine="480"/>
      </w:pPr>
      <w:r>
        <w:rPr/>
        <w:t>2.2评标委员会不接受投标人主动提出的澄清、说明或补正。</w:t>
      </w:r>
    </w:p>
    <w:p>
      <w:pPr>
        <w:pStyle w:val="null3"/>
        <w:ind w:firstLine="480"/>
      </w:pPr>
      <w:r>
        <w:rPr/>
        <w:t>2.3评标委员会对投标人提交的澄清、说明或补正有疑问的，可以要求投标人进一步澄清、说明或补正。</w:t>
      </w:r>
    </w:p>
    <w:p>
      <w:pPr>
        <w:pStyle w:val="null3"/>
        <w:outlineLvl w:val="3"/>
      </w:pPr>
      <w:r>
        <w:rPr>
          <w:sz w:val="24"/>
          <w:b/>
        </w:rPr>
        <w:t>3.详细评审</w:t>
      </w:r>
    </w:p>
    <w:p>
      <w:pPr>
        <w:pStyle w:val="null3"/>
      </w:pPr>
      <w:r>
        <w:rPr/>
        <w:t>采购包1(广州市中心城区珠江堤防涉河建设项目技术服务项目（2026年度）):</w:t>
      </w:r>
    </w:p>
    <w:tbl>
      <w:tblPr>
        <w:tblW w:w="0" w:type="auto"/>
        <w:tblBorders>
          <w:top w:val="single"/>
          <w:left w:val="single"/>
          <w:bottom w:val="single"/>
          <w:right w:val="single"/>
          <w:insideH w:val="single"/>
          <w:insideV w:val="single"/>
        </w:tblBorders>
      </w:tblPr>
      <w:tblGrid>
        <w:gridCol w:w="461"/>
        <w:gridCol w:w="461"/>
        <w:gridCol w:w="2307"/>
        <w:gridCol w:w="5076"/>
      </w:tblGrid>
      <w:tr>
        <w:tc>
          <w:tcPr>
            <w:tcW w:type="dxa" w:w="922"/>
            <w:gridSpan w:val="2"/>
          </w:tcPr>
          <w:p>
            <w:pPr>
              <w:pStyle w:val="null3"/>
              <w:jc w:val="center"/>
            </w:pPr>
            <w:r>
              <w:rPr/>
              <w:t>评审因素</w:t>
            </w:r>
          </w:p>
        </w:tc>
        <w:tc>
          <w:tcPr>
            <w:tcW w:type="dxa" w:w="7383"/>
            <w:gridSpan w:val="2"/>
          </w:tcPr>
          <w:p>
            <w:pPr>
              <w:pStyle w:val="null3"/>
              <w:jc w:val="center"/>
            </w:pPr>
            <w:r>
              <w:rPr/>
              <w:t>评审标准</w:t>
            </w:r>
          </w:p>
        </w:tc>
      </w:tr>
      <w:tr>
        <w:tc>
          <w:tcPr>
            <w:tcW w:type="dxa" w:w="922"/>
            <w:gridSpan w:val="2"/>
          </w:tcPr>
          <w:p>
            <w:pPr>
              <w:pStyle w:val="null3"/>
              <w:jc w:val="center"/>
            </w:pPr>
            <w:r>
              <w:rPr/>
              <w:t>分值构成</w:t>
            </w:r>
          </w:p>
        </w:tc>
        <w:tc>
          <w:tcPr>
            <w:tcW w:type="dxa" w:w="7383"/>
            <w:gridSpan w:val="2"/>
          </w:tcPr>
          <w:p>
            <w:pPr>
              <w:pStyle w:val="null3"/>
            </w:pPr>
            <w:r>
              <w:rPr/>
              <w:t>商务部分40.0分</w:t>
            </w:r>
          </w:p>
          <w:p>
            <w:pPr>
              <w:pStyle w:val="null3"/>
            </w:pPr>
            <w:r>
              <w:rPr/>
              <w:t>技术部分45.0分</w:t>
            </w:r>
          </w:p>
          <w:p>
            <w:pPr>
              <w:pStyle w:val="null3"/>
            </w:pPr>
            <w:r>
              <w:rPr/>
              <w:t>综合信用分5.0分</w:t>
            </w:r>
          </w:p>
          <w:p>
            <w:pPr>
              <w:pStyle w:val="null3"/>
            </w:pPr>
            <w:r>
              <w:rPr/>
              <w:t>报价得分10.0分</w:t>
            </w:r>
          </w:p>
        </w:tc>
      </w:tr>
      <w:tr>
        <w:tc>
          <w:tcPr>
            <w:tcW w:type="dxa" w:w="922"/>
            <w:gridSpan w:val="2"/>
            <w:vMerge w:val="restart"/>
          </w:tcPr>
          <w:p>
            <w:pPr>
              <w:pStyle w:val="null3"/>
              <w:jc w:val="center"/>
            </w:pPr>
            <w:r>
              <w:rPr/>
              <w:t>技术部分</w:t>
            </w:r>
          </w:p>
        </w:tc>
        <w:tc>
          <w:tcPr>
            <w:tcW w:type="dxa" w:w="2307"/>
          </w:tcPr>
          <w:p>
            <w:pPr>
              <w:pStyle w:val="null3"/>
              <w:jc w:val="left"/>
            </w:pPr>
            <w:r>
              <w:rPr/>
              <w:t>项目特点的认识和理解 (8.0分)</w:t>
            </w:r>
          </w:p>
        </w:tc>
        <w:tc>
          <w:tcPr>
            <w:tcW w:type="dxa" w:w="5076"/>
          </w:tcPr>
          <w:p>
            <w:pPr>
              <w:pStyle w:val="null3"/>
              <w:jc w:val="left"/>
            </w:pPr>
            <w:r>
              <w:rPr/>
              <w:t>结合采购需求中“项目概况”、“服务内容”、“服务范围”、“工作依据”的内容，投标人提供对项目总体服务范围的理解，至少包括①对珠江堤防的熟悉情况；②工作范围的认知；③对现行相关标准及法规的认知；④可能存在或出现的问题提出分析并提供建议及处理意见。 1、对项目理解的阐述包含上述内容的，得2分；不提供或有任意缺漏均不得分。 2、结合采购需求，在满足第1项的基础上对投标人的方案进行详细评审： （1）对项目理解的阐述具体，对工作范围的认知及对现行相关标准及法规的认知全面，可能存在或出现的问题分析详尽、提出分析并提供建议及处理意见符合采购需求，完全满足且优于采购需求的，得6分； （2）对项目理解的阐述较具体，对工作范围的认知及对现行相关标准及法规的认知较全面、可能存在或出现的问题分析较详尽、提出分析并提供建议及处理意见较符合采购需求，完全满足采购需求的，得4分； （3）对项目理解的阐述简略，对工作范围的认知及对现行相关标准及法规的认知简略、可能存在或出现的问题分析简略、提出分析并提供建议及处理意见基本符合采购需求程度，部分满足采购需求的，得2分； （4）未提供或其他不得分。 3、本项累计最高得8分。</w:t>
            </w:r>
          </w:p>
        </w:tc>
      </w:tr>
      <w:tr>
        <w:tc>
          <w:tcPr>
            <w:tcW w:type="dxa" w:w="922"/>
            <w:gridSpan w:val="2"/>
            <w:vMerge/>
          </w:tcPr>
          <w:p/>
        </w:tc>
        <w:tc>
          <w:tcPr>
            <w:tcW w:type="dxa" w:w="2307"/>
          </w:tcPr>
          <w:p>
            <w:pPr>
              <w:pStyle w:val="null3"/>
              <w:jc w:val="left"/>
            </w:pPr>
            <w:r>
              <w:rPr/>
              <w:t>项目实施方案 (12.0分)</w:t>
            </w:r>
          </w:p>
        </w:tc>
        <w:tc>
          <w:tcPr>
            <w:tcW w:type="dxa" w:w="5076"/>
          </w:tcPr>
          <w:p>
            <w:pPr>
              <w:pStyle w:val="null3"/>
              <w:jc w:val="left"/>
            </w:pPr>
            <w:r>
              <w:rPr/>
              <w:t>结合采购需求中对投标人的项目实施方案进行评审，至少包括①数据可视化管理；②资料备案技术审查；③涉河建设项目审批文件收集管理；④涉河建设项目审批后监督管理；⑤涉河建设项目复核放线；⑥智慧手段应用。 1、项目实施方案包含上述内容的，得2分；不提供或有任意缺漏均不得分。 2、结合采购需求，在满足第1项的基础上对投标人的方案进行详细评审： （1）项目实施方案详尽，工作流程完整，时间计划完善，方案能保障项目实施，完全满足且优于采购需求的，得10分； （2）项目实施方案较详尽，工作流程较完整，时间计划较完善，方案较能保障项目实施，完全满足采购需求的，得7分； （3）项目实施方案简略工作流程简略，时间计划简略，方案能部分保障项目实施，部分满足采购需求的，得4分； （4）未提供或其他不得分。 3、本项累计最高得12分。</w:t>
            </w:r>
          </w:p>
        </w:tc>
      </w:tr>
      <w:tr>
        <w:tc>
          <w:tcPr>
            <w:tcW w:type="dxa" w:w="922"/>
            <w:gridSpan w:val="2"/>
            <w:vMerge/>
          </w:tcPr>
          <w:p/>
        </w:tc>
        <w:tc>
          <w:tcPr>
            <w:tcW w:type="dxa" w:w="2307"/>
          </w:tcPr>
          <w:p>
            <w:pPr>
              <w:pStyle w:val="null3"/>
              <w:jc w:val="left"/>
            </w:pPr>
            <w:r>
              <w:rPr/>
              <w:t>安全管控方案 (10.0分)</w:t>
            </w:r>
          </w:p>
        </w:tc>
        <w:tc>
          <w:tcPr>
            <w:tcW w:type="dxa" w:w="5076"/>
          </w:tcPr>
          <w:p>
            <w:pPr>
              <w:pStyle w:val="null3"/>
              <w:jc w:val="left"/>
            </w:pPr>
            <w:r>
              <w:rPr/>
              <w:t>结合采购需求的内容，对投标人为本项目提供的安全管控方案进行评审，至少包括①安全管理控制体系；②安全管理控制措施；③安全管理控制责任。 1、安全管控方案包含上述内容的，得2分，不提供或有任意缺漏均不得分。 2、结合采购需求，在满足第1项的基础上对投标人的方案进行详细评审： （1）安全管控方案详尽安全管理控制体系、安全管理控制措施完善、安全管理控制责任方案完整，安全生产及应急方案能保障项目高效运作，完全满足且优于采购需求的，得8分； （2）安全管控方案较详尽、安全管理控制体系、安全管理控制措施较完善、安全管理控制责任方案较完整，安全生产及应急方案较能有效保障项目实施，完全满足采购需求的，得5分； （3）安全管控方案简略、安全管理控制体系、安全管理控制措施简略、安全管理控制责任方案简略，安全生产及应急方案保障项目实施的程度可实施，部分满足采购需求的，得2分； （4）未提供方案或其他的，不得分。 3、本项累计最高得10分。</w:t>
            </w:r>
          </w:p>
        </w:tc>
      </w:tr>
      <w:tr>
        <w:tc>
          <w:tcPr>
            <w:tcW w:type="dxa" w:w="922"/>
            <w:gridSpan w:val="2"/>
            <w:vMerge/>
          </w:tcPr>
          <w:p/>
        </w:tc>
        <w:tc>
          <w:tcPr>
            <w:tcW w:type="dxa" w:w="2307"/>
          </w:tcPr>
          <w:p>
            <w:pPr>
              <w:pStyle w:val="null3"/>
              <w:jc w:val="left"/>
            </w:pPr>
            <w:r>
              <w:rPr/>
              <w:t>质量管控方案 (10.0分)</w:t>
            </w:r>
          </w:p>
        </w:tc>
        <w:tc>
          <w:tcPr>
            <w:tcW w:type="dxa" w:w="5076"/>
          </w:tcPr>
          <w:p>
            <w:pPr>
              <w:pStyle w:val="null3"/>
              <w:jc w:val="left"/>
            </w:pPr>
            <w:r>
              <w:rPr/>
              <w:t>结合采购需求中对投标人的项目实施方案进行评审，至少包括①质量管控措施；②应急预案。 1、质量管控方案包含上述内容的，得2分；不提供或有任意缺漏均不得分。 2、结合采购需求，在满足第1项的基础上对投标人的方案进行详细评审： （1）项目实施方案详尽，工作流程完整，项目实施方案能保障项目实施，完全满足且优于采购需求的，得8分； （2）项目实施方案较详尽，工作流程较完整，方案较能保障项目实施，完全满足采购需求的，得5分； （3）项目实施方案简略工作流程简略，方案能部分保障项目实施，部分满足采购需求的，得2分； （4）未提供或其他不得分。 3、本项累计最高得10分。</w:t>
            </w:r>
          </w:p>
        </w:tc>
      </w:tr>
      <w:tr>
        <w:tc>
          <w:tcPr>
            <w:tcW w:type="dxa" w:w="922"/>
            <w:gridSpan w:val="2"/>
            <w:vMerge/>
          </w:tcPr>
          <w:p/>
        </w:tc>
        <w:tc>
          <w:tcPr>
            <w:tcW w:type="dxa" w:w="2307"/>
          </w:tcPr>
          <w:p>
            <w:pPr>
              <w:pStyle w:val="null3"/>
              <w:jc w:val="left"/>
            </w:pPr>
            <w:r>
              <w:rPr/>
              <w:t>服务保障方案 (5.0分)</w:t>
            </w:r>
          </w:p>
        </w:tc>
        <w:tc>
          <w:tcPr>
            <w:tcW w:type="dxa" w:w="5076"/>
          </w:tcPr>
          <w:p>
            <w:pPr>
              <w:pStyle w:val="null3"/>
              <w:jc w:val="left"/>
            </w:pPr>
            <w:r>
              <w:rPr/>
              <w:t>结合采购需求中对投标人的服务保障方案进行评审，至少包括①针对本项目制定的管理制度；②组织机构。 1、服务保障方案包含上述内容的，得2分；不提供或有任意缺漏均不得分。 2、结合采购需求，在满足第1项的基础上对投标人的方案进行详细评审： （1）服务保障方案详尽，工作流程完整，项目实施方案能保障项目实施，完全满足且优于采购需求的，得3分； （2）服务保障方案较详尽，工作流程较完整，方案较能保障项目实施，完全满足采购需求的，得2分； （3）服务保障方案简略，工作流程简略，方案能部分保障项目实施，部分满足采购需求的，得1分； （4）未提供或其他不得分。 3、本项累计最高得5分。</w:t>
            </w:r>
          </w:p>
        </w:tc>
      </w:tr>
      <w:tr>
        <w:tc>
          <w:tcPr>
            <w:tcW w:type="dxa" w:w="922"/>
            <w:gridSpan w:val="2"/>
            <w:vMerge w:val="restart"/>
          </w:tcPr>
          <w:p>
            <w:pPr>
              <w:pStyle w:val="null3"/>
              <w:jc w:val="center"/>
            </w:pPr>
            <w:r>
              <w:rPr/>
              <w:t>商务部分</w:t>
            </w:r>
          </w:p>
        </w:tc>
        <w:tc>
          <w:tcPr>
            <w:tcW w:type="dxa" w:w="2307"/>
          </w:tcPr>
          <w:p>
            <w:pPr>
              <w:pStyle w:val="null3"/>
              <w:jc w:val="left"/>
            </w:pPr>
            <w:r>
              <w:rPr/>
              <w:t>本项目项目负责人与技术负责人的履历 (11.0分)</w:t>
            </w:r>
          </w:p>
        </w:tc>
        <w:tc>
          <w:tcPr>
            <w:tcW w:type="dxa" w:w="5076"/>
          </w:tcPr>
          <w:p>
            <w:pPr>
              <w:pStyle w:val="null3"/>
              <w:jc w:val="left"/>
            </w:pPr>
            <w:r>
              <w:rPr/>
              <w:t>1、（1）项目负责人具备水利相关专业副高级工程师证书，得2分；具备水利相关专业正高级工程师证书，得5分。 （2）2022年1月1日以来，项目负责人具有同类项目工作经验的，每提供一个相关经验得1分，最多得2分。（不在投标人所在单位的工作经验亦可计分） 2、（1）技术负责人具有水工建筑或水工结构专业副高级工程师证书得2分。 （2）2022年1月1日以来，）技术负责人具有同类项目工作经验的，每提供一个相关经验得1分，最多得2分。（不在投标人所在单位的工作经验亦可计分） 本项目综合利用遥感、无人机、现场检查、视频等手段对涉河建设项目开工至水利专项验收进行全过程监管。 注：人员的同类项目工作经验提供有效合同关键页，通过合同无法证明的可同时提供合同甲方出具的证明。需提供上述人员职称证书复印件并加盖公章；在本项目投标截止日之前六个月任意一个月在本单位任职的《投保单》或《社会保险参保人员证明》。</w:t>
            </w:r>
          </w:p>
        </w:tc>
      </w:tr>
      <w:tr>
        <w:tc>
          <w:tcPr>
            <w:tcW w:type="dxa" w:w="922"/>
            <w:gridSpan w:val="2"/>
            <w:vMerge/>
          </w:tcPr>
          <w:p/>
        </w:tc>
        <w:tc>
          <w:tcPr>
            <w:tcW w:type="dxa" w:w="2307"/>
          </w:tcPr>
          <w:p>
            <w:pPr>
              <w:pStyle w:val="null3"/>
              <w:jc w:val="left"/>
            </w:pPr>
            <w:r>
              <w:rPr/>
              <w:t>本项目主要技术人员资质情况（项目负责人与技术负责人除外） (19.0分)</w:t>
            </w:r>
          </w:p>
        </w:tc>
        <w:tc>
          <w:tcPr>
            <w:tcW w:type="dxa" w:w="5076"/>
          </w:tcPr>
          <w:p>
            <w:pPr>
              <w:pStyle w:val="null3"/>
              <w:jc w:val="left"/>
            </w:pPr>
            <w:r>
              <w:rPr/>
              <w:t>1、投标人拟投入资料收集整编工作组人员： （1）具有遥感、测绘、地理信息或水利信息化相关专业副高级工程师职称的，每人得2分，最高得2分； （2）具有水利信息化相关专业副高级工程师职称的，每人得2分，最高得2分； （3）具有水利相关专业中级工程师职称或以上的，每人得1分，最高得1分； （4）具有遥感或测绘相关专业中级工程师职称的，每人得1分，最高得1分； （本小项最高得6分，本小项中每人仅计一次分数） 2、投标人拟投入复核放线工作组人员： （1）具有测绘相关专业副高级工程师职称的，每人得2分，最高得2分； （2）具有测绘相关专业中级工程师或以上职称的，每人得1分，最高得1分； （本小项最高得3分，本小项中每人仅计一次分数） 3、投标人拟投入现场检查工作组人员： （1）具有水工建筑或水工结构专业副高级工程师职称的，每人得2分，最高得2分； （2）具有遥感、测绘或地理信息相关专业副高级工程师职称的，每人得2分，最高得2分； （3）具有遥感、水利信息化或地理信息相关专业中级工程师或以上职称的，每人得1分，最高得1分； （4）具有水利相关专业中级工程师或以上职称的，每人得1分，最高得1分； （本小项最高得6分，本小项中每人仅计一次分数） 4、投标人拟投入智慧化监管工作组人员： （1）具有水利信息化相关专业副高级工程师职称的，每人得2分，最高得2分； （2）具有水利相关专业中级工程师或以上职称的，每人得1分，最高得1分； （3）具有遥感或地理信息相关专业中级工程师或以上职称的，每人得1分，最高得1分； （本小项最高得4分，本小项中每人仅计一次分数） （1-4项投入人员不重复计分） 注：需提供上述人员证书复印件并加盖公章；在本项目投标截止日之前六个月任意一个月在本单位任职的《投保单》或《社会保险参保人员证明》复印件。</w:t>
            </w:r>
          </w:p>
        </w:tc>
      </w:tr>
      <w:tr>
        <w:tc>
          <w:tcPr>
            <w:tcW w:type="dxa" w:w="922"/>
            <w:gridSpan w:val="2"/>
            <w:vMerge/>
          </w:tcPr>
          <w:p/>
        </w:tc>
        <w:tc>
          <w:tcPr>
            <w:tcW w:type="dxa" w:w="2307"/>
          </w:tcPr>
          <w:p>
            <w:pPr>
              <w:pStyle w:val="null3"/>
              <w:jc w:val="left"/>
            </w:pPr>
            <w:r>
              <w:rPr/>
              <w:t>投标人认证证书 (3.0分)</w:t>
            </w:r>
          </w:p>
        </w:tc>
        <w:tc>
          <w:tcPr>
            <w:tcW w:type="dxa" w:w="5076"/>
          </w:tcPr>
          <w:p>
            <w:pPr>
              <w:pStyle w:val="null3"/>
              <w:jc w:val="left"/>
            </w:pPr>
            <w:r>
              <w:rPr/>
              <w:t>具有有效期内的质量管理体系认证证书、环境管理体系认证证书、 职业健康安全管理体系认证证书，每提供1项证书得1分，最高得3分。 注：同时提供以下资料，否则不得分： （1）提供认证证书复印件 （2）打印网站公布的信息资料【网址以http://www.cnca.gov.cn/网站公布为准（投标人可通过网站首页进行查询打印）】, 已失效或撤销或暂停的不得分，同时提供上述认证证书复印件和打印网站公布的信息资料，否则为0分。公开信息中无法查询或与公开信息不一致的，供应商必须提供发证机构出具的证明函。投标人因成立时间不足三个月无法获得证书的，此评审项视同满足。</w:t>
            </w:r>
          </w:p>
        </w:tc>
      </w:tr>
      <w:tr>
        <w:tc>
          <w:tcPr>
            <w:tcW w:type="dxa" w:w="922"/>
            <w:gridSpan w:val="2"/>
            <w:vMerge/>
          </w:tcPr>
          <w:p/>
        </w:tc>
        <w:tc>
          <w:tcPr>
            <w:tcW w:type="dxa" w:w="2307"/>
          </w:tcPr>
          <w:p>
            <w:pPr>
              <w:pStyle w:val="null3"/>
              <w:jc w:val="left"/>
            </w:pPr>
            <w:r>
              <w:rPr/>
              <w:t>应急服务响应时间 (7.0分)</w:t>
            </w:r>
          </w:p>
        </w:tc>
        <w:tc>
          <w:tcPr>
            <w:tcW w:type="dxa" w:w="5076"/>
          </w:tcPr>
          <w:p>
            <w:pPr>
              <w:pStyle w:val="null3"/>
              <w:jc w:val="left"/>
            </w:pPr>
            <w:r>
              <w:rPr/>
              <w:t xml:space="preserve"> 投标人需承诺接到采购人服务通知后，2小时内（含）响应，得7分； 投标人需承诺接到采购人服务通知后，2小时（不含）-3小时（含）内响应，得4分；投标人需承诺接到采购人服务通知后，3小时（不含）以上响应或其他得0分； 备注：需提供承诺函，加盖投标人公章，格式自拟。</w:t>
            </w:r>
          </w:p>
        </w:tc>
      </w:tr>
      <w:tr>
        <w:tc>
          <w:tcPr>
            <w:tcW w:type="dxa" w:w="922"/>
            <w:gridSpan w:val="2"/>
          </w:tcPr>
          <w:p>
            <w:pPr>
              <w:pStyle w:val="null3"/>
              <w:jc w:val="center"/>
            </w:pPr>
            <w:r>
              <w:rPr/>
              <w:t>投标报价</w:t>
            </w:r>
          </w:p>
        </w:tc>
        <w:tc>
          <w:tcPr>
            <w:tcW w:type="dxa" w:w="2307"/>
          </w:tcPr>
          <w:p>
            <w:pPr>
              <w:pStyle w:val="null3"/>
              <w:jc w:val="left"/>
            </w:pPr>
            <w:r>
              <w:rPr/>
              <w:t>投标报价得分 (10.0分)</w:t>
            </w:r>
          </w:p>
        </w:tc>
        <w:tc>
          <w:tcPr>
            <w:tcW w:type="dxa" w:w="5076"/>
          </w:tcPr>
          <w:p>
            <w:pPr>
              <w:pStyle w:val="null3"/>
              <w:jc w:val="left"/>
            </w:pPr>
            <w:r>
              <w:rPr/>
              <w:t>投标报价得分＝（评标基准价/投标报价）×价格分值【注：满足招标文件要求且投标价格最低的投标报价为评标基准价。】最低报价不是中标的唯一依据。因落实政府采购政策进行价格调整的，以调整后的价格计算评标基准价和投标报价。</w:t>
            </w:r>
          </w:p>
        </w:tc>
      </w:tr>
      <w:tr>
        <w:tc>
          <w:tcPr>
            <w:tcW w:type="dxa" w:w="922"/>
            <w:gridSpan w:val="2"/>
          </w:tcPr>
          <w:p>
            <w:pPr>
              <w:pStyle w:val="null3"/>
              <w:jc w:val="center"/>
            </w:pPr>
            <w:r>
              <w:rPr/>
              <w:t>综合信用分</w:t>
            </w:r>
          </w:p>
        </w:tc>
        <w:tc>
          <w:tcPr>
            <w:tcW w:type="dxa" w:w="2307"/>
          </w:tcPr>
          <w:p>
            <w:pPr>
              <w:pStyle w:val="null3"/>
              <w:jc w:val="left"/>
            </w:pPr>
            <w:r>
              <w:rPr/>
              <w:t>综合信用评价 (5.0分)</w:t>
            </w:r>
          </w:p>
        </w:tc>
        <w:tc>
          <w:tcPr>
            <w:tcW w:type="dxa" w:w="5076"/>
          </w:tcPr>
          <w:p>
            <w:pPr>
              <w:pStyle w:val="null3"/>
              <w:jc w:val="left"/>
            </w:pPr>
            <w:r>
              <w:rPr/>
              <w:t>综合信用评价得分=综合信用评价得分(属于商务部分的一部分)=投标人的广州公共资源交易信用评价（政府采购供应商信用评价分）×5%。 投标人的信用评价分以开标当天广州交易集团有限公司网站公布的分值为准（通过“广州交易集团有限公司网站-信用信息-广州公共资源交易信用平台3.0” 进行核实，未能在网站查询到供应商信用评价分的，以当天信用评价基准分计算）。供应商为联合体的，以牵头方信用评价分计算。</w:t>
            </w:r>
          </w:p>
        </w:tc>
      </w:tr>
    </w:tbl>
    <w:p>
      <w:pPr>
        <w:pStyle w:val="null3"/>
        <w:outlineLvl w:val="3"/>
      </w:pPr>
      <w:r>
        <w:rPr>
          <w:sz w:val="24"/>
          <w:b/>
        </w:rPr>
        <w:t>4.汇总、排序</w:t>
      </w:r>
    </w:p>
    <w:p>
      <w:pPr>
        <w:pStyle w:val="null3"/>
      </w:pPr>
      <w:r>
        <w:rPr/>
        <w:t>采购包1：</w:t>
      </w:r>
    </w:p>
    <w:p>
      <w:pPr>
        <w:pStyle w:val="null3"/>
      </w:pPr>
      <w:r>
        <w:rPr/>
        <w:t>评标结果按评审后总得分由高到低顺序排列。总得分相同的按投标报价由低到高顺序排列。得分且投标报价相同的，由评委会采取随机抽取的方式确定。排名第一的投标供应商为第一中标候选人，排名第二的投标供应商为第二中标候选人（提供相同品牌产品（非单一产品采购，以核心产品为准。多个核心产品的，有一种产品品牌相同，即视为提供相同品牌产品），评审后得分最高的同品牌投标人获得中标人推荐资格；评审得分相同的，由采购人或者采购人委托评标委员会采取随机抽取方式确定，其他同品牌投标人不作为中标候选人）。</w:t>
      </w:r>
    </w:p>
    <w:p>
      <w:pPr>
        <w:pStyle w:val="null3"/>
        <w:outlineLvl w:val="3"/>
      </w:pPr>
      <w:r>
        <w:rPr>
          <w:sz w:val="24"/>
          <w:b/>
        </w:rPr>
        <w:t>5.中标价的确定</w:t>
      </w:r>
    </w:p>
    <w:p>
      <w:pPr>
        <w:pStyle w:val="null3"/>
        <w:ind w:firstLine="480"/>
      </w:pPr>
      <w:r>
        <w:rPr/>
        <w:t>除了按第四章第一点第7条修正并经投标人确认的投标报价作为中标价外，中标价以开标时公开唱标价为准。</w:t>
      </w:r>
    </w:p>
    <w:p>
      <w:pPr>
        <w:pStyle w:val="null3"/>
        <w:outlineLvl w:val="3"/>
      </w:pPr>
      <w:r>
        <w:rPr>
          <w:sz w:val="24"/>
          <w:b/>
        </w:rPr>
        <w:t>6.其他无效投标的情形：</w:t>
      </w:r>
    </w:p>
    <w:p>
      <w:pPr>
        <w:pStyle w:val="null3"/>
        <w:ind w:firstLine="480"/>
      </w:pPr>
      <w:r>
        <w:rPr/>
        <w:t>(1)评标期间，投标人没有按评标委员会的要求提交法定代表人或其委托代理人签字的澄清、说明、补正或改变了投标文件的实质性内容的。</w:t>
      </w:r>
    </w:p>
    <w:p>
      <w:pPr>
        <w:pStyle w:val="null3"/>
        <w:ind w:firstLine="480"/>
      </w:pPr>
      <w:r>
        <w:rPr/>
        <w:t>(2)投标文件提供虚假材料的。</w:t>
      </w:r>
    </w:p>
    <w:p>
      <w:pPr>
        <w:pStyle w:val="null3"/>
        <w:ind w:firstLine="480"/>
      </w:pPr>
      <w:r>
        <w:rPr/>
        <w:t>(3)投标人以他人名义投标、串通投标、以行贿手段谋取中标或者以其他弄虚作假方式投标的。</w:t>
      </w:r>
    </w:p>
    <w:p>
      <w:pPr>
        <w:pStyle w:val="null3"/>
        <w:ind w:firstLine="480"/>
      </w:pPr>
      <w:r>
        <w:rPr/>
        <w:t>(4)投标人对采购人、采购代理机构、评标委员会及其工作人员施加影响，有碍招标公平、公正的。</w:t>
      </w:r>
    </w:p>
    <w:p>
      <w:pPr>
        <w:pStyle w:val="null3"/>
        <w:ind w:firstLine="480"/>
      </w:pPr>
      <w:r>
        <w:rPr/>
        <w:t>(5)投标文件含有采购人不能接受的附加条件的。</w:t>
      </w:r>
    </w:p>
    <w:p>
      <w:pPr>
        <w:pStyle w:val="null3"/>
        <w:ind w:firstLine="480"/>
      </w:pPr>
      <w:r>
        <w:rPr/>
        <w:t>(6)法律、法规和招标文件规定的其他无效情形。</w:t>
      </w:r>
    </w:p>
    <w:p>
      <w:pPr>
        <w:pStyle w:val="null3"/>
      </w:pPr>
      <w:r>
        <w:rPr/>
        <w:t xml:space="preserve">  </w:t>
      </w:r>
    </w:p>
    <w:p>
      <w:pPr>
        <w:pStyle w:val="null3"/>
        <w:jc w:val="center"/>
        <w:outlineLvl w:val="1"/>
      </w:pPr>
      <w:r>
        <w:rPr>
          <w:sz w:val="36"/>
          <w:b/>
        </w:rPr>
        <w:t>第五章 合同文本</w:t>
      </w:r>
    </w:p>
    <w:p>
      <w:pPr>
        <w:pStyle w:val="null3"/>
      </w:pPr>
      <w:r>
        <w:rPr>
          <w:sz w:val="28"/>
        </w:rPr>
        <w:t>合同编号：</w:t>
      </w:r>
    </w:p>
    <w:p>
      <w:pPr>
        <w:pStyle w:val="null3"/>
        <w:jc w:val="left"/>
      </w:pPr>
      <w:r>
        <w:rPr>
          <w:sz w:val="44"/>
          <w:b/>
        </w:rPr>
        <w:t>广州市中心城区珠江堤防涉河建设项目</w:t>
      </w:r>
    </w:p>
    <w:p>
      <w:pPr>
        <w:pStyle w:val="null3"/>
        <w:jc w:val="center"/>
      </w:pPr>
      <w:r>
        <w:rPr>
          <w:sz w:val="44"/>
          <w:b/>
        </w:rPr>
        <w:t>技术服务项目（</w:t>
      </w:r>
      <w:r>
        <w:rPr>
          <w:sz w:val="21"/>
          <w:b/>
        </w:rPr>
        <w:t xml:space="preserve">     </w:t>
      </w:r>
      <w:r>
        <w:rPr>
          <w:sz w:val="44"/>
          <w:b/>
        </w:rPr>
        <w:t>年度）</w:t>
      </w:r>
    </w:p>
    <w:p>
      <w:pPr>
        <w:pStyle w:val="null3"/>
        <w:jc w:val="center"/>
      </w:pPr>
      <w:r>
        <w:rPr>
          <w:sz w:val="21"/>
          <w:b/>
        </w:rPr>
        <w:t xml:space="preserve"> </w:t>
      </w:r>
    </w:p>
    <w:p>
      <w:pPr>
        <w:pStyle w:val="null3"/>
        <w:jc w:val="center"/>
      </w:pPr>
      <w:r>
        <w:rPr>
          <w:sz w:val="44"/>
          <w:b/>
        </w:rPr>
        <w:t>采购合同</w:t>
      </w:r>
    </w:p>
    <w:p>
      <w:pPr>
        <w:pStyle w:val="null3"/>
        <w:jc w:val="center"/>
      </w:pPr>
      <w:r>
        <w:rPr>
          <w:sz w:val="21"/>
        </w:rPr>
        <w:t xml:space="preserve"> </w:t>
      </w:r>
    </w:p>
    <w:p>
      <w:pPr>
        <w:pStyle w:val="null3"/>
        <w:jc w:val="center"/>
      </w:pPr>
      <w:r>
        <w:rPr>
          <w:sz w:val="21"/>
        </w:rPr>
        <w:t xml:space="preserve"> </w:t>
      </w:r>
    </w:p>
    <w:p>
      <w:pPr>
        <w:pStyle w:val="null3"/>
        <w:jc w:val="center"/>
      </w:pPr>
      <w:r>
        <w:rPr>
          <w:sz w:val="21"/>
        </w:rPr>
        <w:t xml:space="preserve"> </w:t>
      </w:r>
    </w:p>
    <w:p>
      <w:pPr>
        <w:pStyle w:val="null3"/>
        <w:jc w:val="center"/>
      </w:pPr>
      <w:r>
        <w:rPr>
          <w:sz w:val="21"/>
        </w:rPr>
        <w:t xml:space="preserve"> </w:t>
      </w:r>
    </w:p>
    <w:p>
      <w:pPr>
        <w:pStyle w:val="null3"/>
        <w:jc w:val="both"/>
      </w:pPr>
      <w:r>
        <w:rPr>
          <w:sz w:val="21"/>
        </w:rPr>
        <w:t xml:space="preserve"> </w:t>
      </w:r>
    </w:p>
    <w:p>
      <w:pPr>
        <w:pStyle w:val="null3"/>
        <w:jc w:val="both"/>
      </w:pPr>
      <w:r>
        <w:rPr>
          <w:sz w:val="21"/>
        </w:rPr>
        <w:t xml:space="preserve"> </w:t>
      </w:r>
    </w:p>
    <w:p>
      <w:pPr>
        <w:pStyle w:val="null3"/>
        <w:jc w:val="both"/>
      </w:pPr>
      <w:r>
        <w:rPr>
          <w:sz w:val="21"/>
        </w:rPr>
        <w:t xml:space="preserve"> </w:t>
      </w:r>
    </w:p>
    <w:p>
      <w:pPr>
        <w:pStyle w:val="null3"/>
        <w:jc w:val="both"/>
      </w:pPr>
      <w:r>
        <w:rPr>
          <w:sz w:val="21"/>
        </w:rPr>
        <w:t xml:space="preserve"> </w:t>
      </w:r>
    </w:p>
    <w:p>
      <w:pPr>
        <w:pStyle w:val="null3"/>
        <w:jc w:val="both"/>
      </w:pPr>
      <w:r>
        <w:rPr>
          <w:sz w:val="21"/>
        </w:rPr>
        <w:t xml:space="preserve"> </w:t>
      </w:r>
    </w:p>
    <w:p>
      <w:pPr>
        <w:pStyle w:val="null3"/>
        <w:jc w:val="both"/>
      </w:pPr>
      <w:r>
        <w:rPr>
          <w:sz w:val="28"/>
        </w:rPr>
        <w:t>采购人（甲方）：</w:t>
      </w:r>
      <w:r>
        <w:rPr>
          <w:sz w:val="21"/>
          <w:u w:val="single"/>
        </w:rPr>
        <w:t xml:space="preserve"> </w:t>
      </w:r>
      <w:r>
        <w:rPr>
          <w:sz w:val="28"/>
          <w:u w:val="single"/>
        </w:rPr>
        <w:t>广州市珠江前后航道流域事务中心</w:t>
      </w:r>
    </w:p>
    <w:p>
      <w:pPr>
        <w:pStyle w:val="null3"/>
        <w:ind w:firstLine="219"/>
        <w:jc w:val="both"/>
      </w:pPr>
      <w:r>
        <w:rPr>
          <w:sz w:val="28"/>
        </w:rPr>
        <w:t>供应商（乙方）：</w:t>
      </w:r>
      <w:r>
        <w:rPr>
          <w:sz w:val="21"/>
          <w:u w:val="single"/>
        </w:rPr>
        <w:t xml:space="preserve">                               </w:t>
      </w:r>
    </w:p>
    <w:p>
      <w:pPr>
        <w:pStyle w:val="null3"/>
        <w:ind w:firstLine="219"/>
        <w:jc w:val="both"/>
      </w:pPr>
      <w:r>
        <w:rPr>
          <w:sz w:val="28"/>
        </w:rPr>
        <w:t>签订时间</w:t>
      </w:r>
      <w:r>
        <w:rPr>
          <w:sz w:val="28"/>
        </w:rPr>
        <w:t>：</w:t>
      </w:r>
      <w:r>
        <w:rPr>
          <w:sz w:val="21"/>
        </w:rPr>
        <w:t xml:space="preserve">    </w:t>
      </w:r>
      <w:r>
        <w:rPr>
          <w:sz w:val="28"/>
        </w:rPr>
        <w:t>年</w:t>
      </w:r>
      <w:r>
        <w:rPr>
          <w:sz w:val="21"/>
        </w:rPr>
        <w:t xml:space="preserve">   </w:t>
      </w:r>
      <w:r>
        <w:rPr>
          <w:sz w:val="28"/>
        </w:rPr>
        <w:t>月</w:t>
      </w:r>
      <w:r>
        <w:rPr>
          <w:sz w:val="21"/>
        </w:rPr>
        <w:t xml:space="preserve">   </w:t>
      </w:r>
      <w:r>
        <w:rPr>
          <w:sz w:val="28"/>
        </w:rPr>
        <w:t xml:space="preserve"> </w:t>
      </w:r>
      <w:r>
        <w:rPr>
          <w:sz w:val="28"/>
        </w:rPr>
        <w:t>日</w:t>
      </w:r>
      <w:r>
        <w:rPr>
          <w:sz w:val="21"/>
        </w:rPr>
        <w:t xml:space="preserve">                                               </w:t>
      </w:r>
    </w:p>
    <w:p>
      <w:pPr>
        <w:pStyle w:val="null3"/>
        <w:jc w:val="center"/>
      </w:pPr>
      <w:r>
        <w:rPr>
          <w:sz w:val="32"/>
          <w:b/>
        </w:rPr>
        <w:t>广州市政府采购合同</w:t>
      </w:r>
    </w:p>
    <w:p>
      <w:pPr>
        <w:pStyle w:val="null3"/>
        <w:ind w:firstLine="440"/>
        <w:jc w:val="left"/>
      </w:pPr>
      <w:r>
        <w:rPr>
          <w:sz w:val="21"/>
        </w:rPr>
        <w:t>第一条</w:t>
      </w:r>
      <w:r>
        <w:rPr>
          <w:sz w:val="21"/>
        </w:rPr>
        <w:t xml:space="preserve"> </w:t>
      </w:r>
      <w:r>
        <w:rPr>
          <w:sz w:val="21"/>
        </w:rPr>
        <w:t>本合同当事人</w:t>
      </w:r>
    </w:p>
    <w:p>
      <w:pPr>
        <w:pStyle w:val="null3"/>
        <w:ind w:firstLine="420"/>
        <w:jc w:val="both"/>
      </w:pPr>
      <w:r>
        <w:rPr>
          <w:sz w:val="21"/>
        </w:rPr>
        <w:t>采购人（以下简称甲方）：</w:t>
      </w:r>
      <w:r>
        <w:rPr>
          <w:sz w:val="21"/>
          <w:u w:val="single"/>
        </w:rPr>
        <w:t xml:space="preserve"> </w:t>
      </w:r>
      <w:r>
        <w:rPr>
          <w:sz w:val="21"/>
          <w:u w:val="single"/>
        </w:rPr>
        <w:t>广州市珠江前后航道流域事务中心</w:t>
      </w:r>
      <w:r>
        <w:rPr>
          <w:sz w:val="21"/>
          <w:u w:val="single"/>
        </w:rPr>
        <w:t xml:space="preserve">  </w:t>
      </w:r>
    </w:p>
    <w:p>
      <w:pPr>
        <w:pStyle w:val="null3"/>
        <w:ind w:firstLine="420"/>
        <w:jc w:val="both"/>
      </w:pPr>
      <w:r>
        <w:rPr>
          <w:sz w:val="21"/>
        </w:rPr>
        <w:t>供应商（以下简称乙方）：</w:t>
      </w:r>
      <w:r>
        <w:rPr>
          <w:sz w:val="21"/>
          <w:u w:val="single"/>
        </w:rPr>
        <w:t xml:space="preserve"> </w:t>
      </w:r>
      <w:r>
        <w:rPr>
          <w:sz w:val="21"/>
          <w:u w:val="single"/>
        </w:rPr>
        <w:t xml:space="preserve">                                </w:t>
      </w:r>
    </w:p>
    <w:p>
      <w:pPr>
        <w:pStyle w:val="null3"/>
        <w:ind w:firstLine="440"/>
        <w:jc w:val="both"/>
      </w:pPr>
      <w:r>
        <w:rPr>
          <w:sz w:val="21"/>
        </w:rPr>
        <w:t>根据《中华人民共和国民法典》《中华人民共和国政府采购法》及</w:t>
      </w:r>
      <w:r>
        <w:rPr>
          <w:sz w:val="21"/>
        </w:rPr>
        <w:t>“</w:t>
      </w:r>
      <w:r>
        <w:rPr>
          <w:sz w:val="21"/>
        </w:rPr>
        <w:t>广州市中心城区珠江堤防涉河建设项目技术服务项目（</w:t>
      </w:r>
      <w:r>
        <w:rPr>
          <w:sz w:val="21"/>
        </w:rPr>
        <w:t xml:space="preserve">          </w:t>
      </w:r>
      <w:r>
        <w:rPr>
          <w:sz w:val="21"/>
        </w:rPr>
        <w:t>）</w:t>
      </w:r>
      <w:r>
        <w:rPr>
          <w:sz w:val="21"/>
        </w:rPr>
        <w:t>”</w:t>
      </w:r>
      <w:r>
        <w:rPr>
          <w:sz w:val="21"/>
        </w:rPr>
        <w:t>（项目编号：</w:t>
      </w:r>
      <w:r>
        <w:rPr>
          <w:sz w:val="21"/>
          <w:u w:val="single"/>
        </w:rPr>
        <w:t xml:space="preserve">          </w:t>
      </w:r>
      <w:r>
        <w:rPr>
          <w:sz w:val="21"/>
        </w:rPr>
        <w:t>）招标文件的要求和招标结果，经甲乙双方协商一致，签订本合同。双方共同遵守如下条款（其他有关合同项目的特定信息由合同附件予以说明，合同附件及本项目的招标文件、投标文件等均为本合同不可分割之部分）。</w:t>
      </w:r>
    </w:p>
    <w:p>
      <w:pPr>
        <w:pStyle w:val="null3"/>
        <w:ind w:firstLine="420"/>
        <w:jc w:val="left"/>
      </w:pPr>
      <w:r>
        <w:rPr>
          <w:sz w:val="21"/>
        </w:rPr>
        <w:t>第二条</w:t>
      </w:r>
      <w:r>
        <w:rPr>
          <w:sz w:val="21"/>
        </w:rPr>
        <w:t xml:space="preserve"> </w:t>
      </w:r>
      <w:r>
        <w:rPr>
          <w:sz w:val="21"/>
        </w:rPr>
        <w:t>乙方提供服务的受益人为甲方，甲乙双方均应对履行本合同承担相应的责任。</w:t>
      </w:r>
    </w:p>
    <w:p>
      <w:pPr>
        <w:pStyle w:val="null3"/>
        <w:jc w:val="center"/>
      </w:pPr>
      <w:r>
        <w:rPr>
          <w:sz w:val="21"/>
          <w:b/>
        </w:rPr>
        <w:t>一、服务事项</w:t>
      </w:r>
    </w:p>
    <w:p>
      <w:pPr>
        <w:pStyle w:val="null3"/>
        <w:ind w:firstLine="420"/>
        <w:jc w:val="left"/>
      </w:pPr>
      <w:r>
        <w:rPr>
          <w:sz w:val="21"/>
        </w:rPr>
        <w:t>第三条</w:t>
      </w:r>
      <w:r>
        <w:rPr>
          <w:sz w:val="21"/>
        </w:rPr>
        <w:t xml:space="preserve"> </w:t>
      </w:r>
      <w:r>
        <w:rPr>
          <w:sz w:val="21"/>
        </w:rPr>
        <w:t>具体委托管理事项见本项目招标文件甲方需求。</w:t>
      </w:r>
    </w:p>
    <w:p>
      <w:pPr>
        <w:pStyle w:val="null3"/>
        <w:jc w:val="center"/>
      </w:pPr>
      <w:r>
        <w:rPr>
          <w:sz w:val="21"/>
          <w:b/>
        </w:rPr>
        <w:t>二、服务期限</w:t>
      </w:r>
    </w:p>
    <w:p>
      <w:pPr>
        <w:pStyle w:val="null3"/>
        <w:ind w:firstLine="420"/>
        <w:jc w:val="left"/>
      </w:pPr>
      <w:r>
        <w:rPr>
          <w:sz w:val="21"/>
        </w:rPr>
        <w:t>第四条</w:t>
      </w:r>
      <w:r>
        <w:rPr>
          <w:sz w:val="21"/>
        </w:rPr>
        <w:t xml:space="preserve"> </w:t>
      </w:r>
      <w:r>
        <w:rPr>
          <w:sz w:val="21"/>
        </w:rPr>
        <w:t>管理服务期限：</w:t>
      </w:r>
      <w:r>
        <w:rPr>
          <w:sz w:val="21"/>
          <w:u w:val="single"/>
        </w:rPr>
        <w:t xml:space="preserve">           </w:t>
      </w:r>
      <w:r>
        <w:rPr>
          <w:sz w:val="21"/>
        </w:rPr>
        <w:t>。</w:t>
      </w:r>
    </w:p>
    <w:p>
      <w:pPr>
        <w:pStyle w:val="null3"/>
        <w:jc w:val="center"/>
      </w:pPr>
      <w:r>
        <w:rPr>
          <w:sz w:val="21"/>
          <w:b/>
        </w:rPr>
        <w:t>三、双方权利义务</w:t>
      </w:r>
    </w:p>
    <w:p>
      <w:pPr>
        <w:pStyle w:val="null3"/>
        <w:ind w:firstLine="420"/>
        <w:jc w:val="left"/>
      </w:pPr>
      <w:r>
        <w:rPr>
          <w:sz w:val="21"/>
        </w:rPr>
        <w:t>第五条</w:t>
      </w:r>
      <w:r>
        <w:rPr>
          <w:sz w:val="21"/>
        </w:rPr>
        <w:t xml:space="preserve"> </w:t>
      </w:r>
      <w:r>
        <w:rPr>
          <w:sz w:val="21"/>
        </w:rPr>
        <w:t>甲方权利义务</w:t>
      </w:r>
    </w:p>
    <w:p>
      <w:pPr>
        <w:pStyle w:val="null3"/>
        <w:ind w:firstLine="567"/>
        <w:jc w:val="both"/>
      </w:pPr>
      <w:r>
        <w:rPr>
          <w:sz w:val="21"/>
        </w:rPr>
        <w:t>1.</w:t>
      </w:r>
      <w:r>
        <w:rPr>
          <w:sz w:val="21"/>
        </w:rPr>
        <w:t>审定乙方拟定的工作制度及实施方案；</w:t>
      </w:r>
    </w:p>
    <w:p>
      <w:pPr>
        <w:pStyle w:val="null3"/>
        <w:ind w:firstLine="567"/>
        <w:jc w:val="both"/>
      </w:pPr>
      <w:r>
        <w:rPr>
          <w:sz w:val="21"/>
        </w:rPr>
        <w:t>2.</w:t>
      </w:r>
      <w:r>
        <w:rPr>
          <w:sz w:val="21"/>
        </w:rPr>
        <w:t>检查监督乙方管理工作的实施及制度的执行情况</w:t>
      </w:r>
      <w:r>
        <w:rPr>
          <w:sz w:val="21"/>
        </w:rPr>
        <w:t>，有权对乙方履行本合同进行督导，对乙方不履行合同、不完全履行合同的行为，有权要求乙方立即进行改正或者采取其他补救措施。</w:t>
      </w:r>
      <w:r>
        <w:rPr>
          <w:sz w:val="21"/>
        </w:rPr>
        <w:t>；</w:t>
      </w:r>
    </w:p>
    <w:p>
      <w:pPr>
        <w:pStyle w:val="null3"/>
        <w:ind w:firstLine="567"/>
        <w:jc w:val="both"/>
      </w:pPr>
      <w:r>
        <w:rPr>
          <w:sz w:val="21"/>
        </w:rPr>
        <w:t>3.</w:t>
      </w:r>
      <w:r>
        <w:rPr>
          <w:sz w:val="21"/>
        </w:rPr>
        <w:t>招标文件约定的甲方其他权利义务。</w:t>
      </w:r>
    </w:p>
    <w:p>
      <w:pPr>
        <w:pStyle w:val="null3"/>
        <w:ind w:firstLine="420"/>
        <w:jc w:val="left"/>
      </w:pPr>
      <w:r>
        <w:rPr>
          <w:sz w:val="21"/>
        </w:rPr>
        <w:t>第六条</w:t>
      </w:r>
      <w:r>
        <w:rPr>
          <w:sz w:val="21"/>
        </w:rPr>
        <w:t xml:space="preserve"> </w:t>
      </w:r>
      <w:r>
        <w:rPr>
          <w:sz w:val="21"/>
        </w:rPr>
        <w:t>乙方权利义务</w:t>
      </w:r>
    </w:p>
    <w:p>
      <w:pPr>
        <w:pStyle w:val="null3"/>
        <w:ind w:firstLine="567"/>
        <w:jc w:val="left"/>
      </w:pPr>
      <w:r>
        <w:rPr>
          <w:sz w:val="21"/>
        </w:rPr>
        <w:t>1.</w:t>
      </w:r>
      <w:r>
        <w:rPr>
          <w:sz w:val="21"/>
        </w:rPr>
        <w:t>根据有关法律法规及本合同的约定，制订工作制度，编制年度工作计划，并经甲方审定后实施；</w:t>
      </w:r>
    </w:p>
    <w:p>
      <w:pPr>
        <w:pStyle w:val="null3"/>
        <w:ind w:firstLine="567"/>
        <w:jc w:val="left"/>
      </w:pPr>
      <w:r>
        <w:rPr>
          <w:sz w:val="21"/>
        </w:rPr>
        <w:t>2.</w:t>
      </w:r>
      <w:r>
        <w:rPr>
          <w:sz w:val="21"/>
        </w:rPr>
        <w:t>乙方不得转包或分包项目内容，乙方转包或分包项目内容的，甲方有权解除合同，不予退还履约保函；</w:t>
      </w:r>
    </w:p>
    <w:p>
      <w:pPr>
        <w:pStyle w:val="null3"/>
        <w:ind w:firstLine="567"/>
        <w:jc w:val="left"/>
      </w:pPr>
      <w:r>
        <w:rPr>
          <w:sz w:val="21"/>
        </w:rPr>
        <w:t>3.</w:t>
      </w:r>
      <w:r>
        <w:rPr>
          <w:sz w:val="21"/>
        </w:rPr>
        <w:t>对甲方提供使用的办公用房、设施，乙方不得擅自改建、损毁或改变使用功能；</w:t>
      </w:r>
    </w:p>
    <w:p>
      <w:pPr>
        <w:pStyle w:val="null3"/>
        <w:ind w:firstLine="567"/>
        <w:jc w:val="left"/>
      </w:pPr>
      <w:r>
        <w:rPr>
          <w:sz w:val="21"/>
        </w:rPr>
        <w:t>4.</w:t>
      </w:r>
      <w:r>
        <w:rPr>
          <w:sz w:val="21"/>
        </w:rPr>
        <w:t>在日常管理过程中发生的过失或影响日常管理的意外情况，应及时告知甲方；</w:t>
      </w:r>
    </w:p>
    <w:p>
      <w:pPr>
        <w:pStyle w:val="null3"/>
        <w:ind w:firstLine="567"/>
        <w:jc w:val="left"/>
      </w:pPr>
      <w:r>
        <w:rPr>
          <w:sz w:val="21"/>
        </w:rPr>
        <w:t>5.</w:t>
      </w:r>
      <w:r>
        <w:rPr>
          <w:sz w:val="21"/>
        </w:rPr>
        <w:t>在服务期内，乙方必须做好工作人员所需要的安全教育及安全措施，保证工作人员的安全，乙方工作人员在工作范围内发生事故的一切责任由乙方负责；</w:t>
      </w:r>
    </w:p>
    <w:p>
      <w:pPr>
        <w:pStyle w:val="null3"/>
        <w:ind w:firstLine="567"/>
        <w:jc w:val="left"/>
      </w:pPr>
      <w:r>
        <w:rPr>
          <w:sz w:val="21"/>
        </w:rPr>
        <w:t>6.</w:t>
      </w:r>
      <w:r>
        <w:rPr>
          <w:sz w:val="21"/>
        </w:rPr>
        <w:t>乙方的服务人员要持有符合国家规定的职称或资格证书，乙方的服务人员须听从甲方调动指挥；</w:t>
      </w:r>
    </w:p>
    <w:p>
      <w:pPr>
        <w:pStyle w:val="null3"/>
        <w:ind w:firstLine="567"/>
        <w:jc w:val="left"/>
      </w:pPr>
      <w:r>
        <w:rPr>
          <w:sz w:val="21"/>
        </w:rPr>
        <w:t>7.</w:t>
      </w:r>
      <w:r>
        <w:rPr>
          <w:sz w:val="21"/>
        </w:rPr>
        <w:t>乙方提供服务人员需与乙方签订劳动合同，为乙方合法用工人员，乙方应当按照国家有关规定，保障服务人员的工资、社会保险等福利，并应给现场抽查人员强制购买意外保险；</w:t>
      </w:r>
    </w:p>
    <w:p>
      <w:pPr>
        <w:pStyle w:val="null3"/>
        <w:ind w:firstLine="567"/>
        <w:jc w:val="left"/>
      </w:pPr>
      <w:r>
        <w:rPr>
          <w:sz w:val="21"/>
        </w:rPr>
        <w:t>8.</w:t>
      </w:r>
      <w:r>
        <w:rPr>
          <w:sz w:val="21"/>
        </w:rPr>
        <w:t>乙方按照《中华人民共和国劳动法》的相关规定发放工资，服务人员工资不得低于广州市企业职工最低工资标准（工资不含按国家规定乙方必须支付的社会保险及其他应付费用）。乙方按照《中华人民共和国社会保险法》和《住房公积金管理条例》的相关规定，支付国家规定必须购买的社会保险费用和缴存住房公积金；</w:t>
      </w:r>
    </w:p>
    <w:p>
      <w:pPr>
        <w:pStyle w:val="null3"/>
        <w:ind w:firstLine="567"/>
        <w:jc w:val="left"/>
      </w:pPr>
      <w:r>
        <w:rPr>
          <w:sz w:val="21"/>
        </w:rPr>
        <w:t>9.</w:t>
      </w:r>
      <w:r>
        <w:rPr>
          <w:sz w:val="21"/>
        </w:rPr>
        <w:t>本合同终止时，乙方须向甲方移交有关档案资料（含电子成果）；</w:t>
      </w:r>
    </w:p>
    <w:p>
      <w:pPr>
        <w:pStyle w:val="null3"/>
        <w:ind w:firstLine="567"/>
        <w:jc w:val="left"/>
      </w:pPr>
      <w:r>
        <w:rPr>
          <w:sz w:val="21"/>
        </w:rPr>
        <w:t>10.</w:t>
      </w:r>
      <w:r>
        <w:rPr>
          <w:sz w:val="21"/>
        </w:rPr>
        <w:t>招标文件及合同附件中约定的乙方其它权利义务</w:t>
      </w:r>
      <w:r>
        <w:rPr>
          <w:sz w:val="21"/>
        </w:rPr>
        <w:t>。</w:t>
      </w:r>
    </w:p>
    <w:p>
      <w:pPr>
        <w:pStyle w:val="null3"/>
        <w:jc w:val="center"/>
      </w:pPr>
      <w:r>
        <w:rPr>
          <w:sz w:val="21"/>
          <w:b/>
        </w:rPr>
        <w:t>四、服务质量</w:t>
      </w:r>
    </w:p>
    <w:p>
      <w:pPr>
        <w:pStyle w:val="null3"/>
        <w:ind w:firstLine="420"/>
        <w:jc w:val="left"/>
      </w:pPr>
      <w:r>
        <w:rPr>
          <w:sz w:val="21"/>
        </w:rPr>
        <w:t>第七条</w:t>
      </w:r>
      <w:r>
        <w:rPr>
          <w:sz w:val="21"/>
        </w:rPr>
        <w:t xml:space="preserve"> </w:t>
      </w:r>
      <w:r>
        <w:rPr>
          <w:sz w:val="21"/>
        </w:rPr>
        <w:t>乙方必须确保本项目成果数据实事求是、客观公正，符合法律、法规、技术标准。在开展工作中不得弄虚作假、徇私舞弊。</w:t>
      </w:r>
    </w:p>
    <w:p>
      <w:pPr>
        <w:pStyle w:val="null3"/>
        <w:jc w:val="center"/>
      </w:pPr>
      <w:r>
        <w:rPr>
          <w:sz w:val="21"/>
          <w:b/>
        </w:rPr>
        <w:t>五、服务费用</w:t>
      </w:r>
    </w:p>
    <w:p>
      <w:pPr>
        <w:pStyle w:val="null3"/>
        <w:ind w:firstLine="420"/>
        <w:jc w:val="both"/>
      </w:pPr>
      <w:r>
        <w:rPr>
          <w:sz w:val="21"/>
        </w:rPr>
        <w:t>第八条</w:t>
      </w:r>
      <w:r>
        <w:rPr>
          <w:sz w:val="21"/>
        </w:rPr>
        <w:t>本合同总服务费</w:t>
      </w:r>
      <w:r>
        <w:rPr>
          <w:sz w:val="21"/>
        </w:rPr>
        <w:t>为人民币</w:t>
      </w:r>
      <w:r>
        <w:rPr>
          <w:sz w:val="21"/>
          <w:u w:val="single"/>
        </w:rPr>
        <w:t xml:space="preserve">    </w:t>
      </w:r>
      <w:r>
        <w:rPr>
          <w:sz w:val="21"/>
        </w:rPr>
        <w:t>元（</w:t>
      </w:r>
      <w:r>
        <w:rPr>
          <w:sz w:val="21"/>
        </w:rPr>
        <w:t>大写：</w:t>
      </w:r>
      <w:r>
        <w:rPr>
          <w:sz w:val="21"/>
          <w:u w:val="single"/>
        </w:rPr>
        <w:t xml:space="preserve">    </w:t>
      </w:r>
      <w:r>
        <w:rPr>
          <w:sz w:val="21"/>
          <w:u w:val="single"/>
        </w:rPr>
        <w:t>万元</w:t>
      </w:r>
      <w:r>
        <w:rPr>
          <w:sz w:val="21"/>
          <w:u w:val="single"/>
        </w:rPr>
        <w:t xml:space="preserve"> </w:t>
      </w:r>
      <w:r>
        <w:rPr>
          <w:sz w:val="21"/>
          <w:u w:val="single"/>
        </w:rPr>
        <w:t>）</w:t>
      </w:r>
      <w:r>
        <w:rPr>
          <w:sz w:val="21"/>
        </w:rPr>
        <w:t>。（最终结算价以结算评审结果为准。）乙方应按合同及工程量清单要求对已完成的任务进行准确计量，并随同工程支付款申请单等有关计量资料（一式</w:t>
      </w:r>
      <w:r>
        <w:rPr>
          <w:sz w:val="21"/>
        </w:rPr>
        <w:t>4</w:t>
      </w:r>
      <w:r>
        <w:rPr>
          <w:sz w:val="21"/>
        </w:rPr>
        <w:t>份）报送甲方审核，具体情况如下：</w:t>
      </w:r>
    </w:p>
    <w:p>
      <w:pPr>
        <w:pStyle w:val="null3"/>
        <w:ind w:firstLine="420"/>
        <w:jc w:val="both"/>
      </w:pPr>
      <w:r>
        <w:rPr>
          <w:sz w:val="21"/>
        </w:rPr>
        <w:t>1.</w:t>
      </w:r>
      <w:r>
        <w:rPr>
          <w:sz w:val="21"/>
        </w:rPr>
        <w:t>工程量计量</w:t>
      </w:r>
    </w:p>
    <w:p>
      <w:pPr>
        <w:pStyle w:val="null3"/>
        <w:ind w:firstLine="420"/>
        <w:jc w:val="both"/>
      </w:pPr>
      <w:r>
        <w:rPr>
          <w:sz w:val="21"/>
        </w:rPr>
        <w:t>（</w:t>
      </w:r>
      <w:r>
        <w:rPr>
          <w:sz w:val="21"/>
        </w:rPr>
        <w:t>1</w:t>
      </w:r>
      <w:r>
        <w:rPr>
          <w:sz w:val="21"/>
        </w:rPr>
        <w:t>）《工程量清单》中开列的“数量”是合同的估算工作量，不是乙方为履行合同应当完成的和用于结算的工作量</w:t>
      </w:r>
      <w:r>
        <w:rPr>
          <w:sz w:val="21"/>
        </w:rPr>
        <w:t>。</w:t>
      </w:r>
      <w:r>
        <w:rPr>
          <w:sz w:val="21"/>
        </w:rPr>
        <w:t>结算时的工作量应是乙方实际完成的并按合同</w:t>
      </w:r>
      <w:r>
        <w:rPr>
          <w:sz w:val="21"/>
        </w:rPr>
        <w:t>、</w:t>
      </w:r>
      <w:r>
        <w:rPr>
          <w:sz w:val="21"/>
        </w:rPr>
        <w:t>工程量清单等</w:t>
      </w:r>
      <w:r>
        <w:rPr>
          <w:sz w:val="21"/>
        </w:rPr>
        <w:t>有关计量规定计量的工作量。</w:t>
      </w:r>
    </w:p>
    <w:p>
      <w:pPr>
        <w:pStyle w:val="null3"/>
        <w:ind w:firstLine="420"/>
        <w:jc w:val="both"/>
      </w:pPr>
      <w:r>
        <w:rPr>
          <w:sz w:val="21"/>
        </w:rPr>
        <w:t>（</w:t>
      </w:r>
      <w:r>
        <w:rPr>
          <w:sz w:val="21"/>
        </w:rPr>
        <w:t>2</w:t>
      </w:r>
      <w:r>
        <w:rPr>
          <w:sz w:val="21"/>
        </w:rPr>
        <w:t>）本项目按实计量，</w:t>
      </w:r>
      <w:r>
        <w:rPr>
          <w:sz w:val="21"/>
        </w:rPr>
        <w:t>当实际工作费用超过合同价时，按合同价包干；当实际工作费用不达合同价时，按实际工作费用结算；最终以结算为准</w:t>
      </w:r>
      <w:r>
        <w:rPr>
          <w:sz w:val="21"/>
        </w:rPr>
        <w:t>。</w:t>
      </w:r>
    </w:p>
    <w:p>
      <w:pPr>
        <w:pStyle w:val="null3"/>
        <w:ind w:firstLine="420"/>
        <w:jc w:val="both"/>
      </w:pPr>
      <w:r>
        <w:rPr>
          <w:sz w:val="21"/>
        </w:rPr>
        <w:t>2.</w:t>
      </w:r>
      <w:r>
        <w:rPr>
          <w:sz w:val="21"/>
        </w:rPr>
        <w:t>工程款支付</w:t>
      </w:r>
    </w:p>
    <w:p>
      <w:pPr>
        <w:pStyle w:val="null3"/>
        <w:ind w:firstLine="420"/>
        <w:jc w:val="both"/>
      </w:pPr>
      <w:r>
        <w:rPr>
          <w:sz w:val="21"/>
        </w:rPr>
        <w:t>（</w:t>
      </w:r>
      <w:r>
        <w:rPr>
          <w:sz w:val="21"/>
        </w:rPr>
        <w:t>1</w:t>
      </w:r>
      <w:r>
        <w:rPr>
          <w:sz w:val="21"/>
        </w:rPr>
        <w:t>）支付比例</w:t>
      </w:r>
      <w:r>
        <w:rPr>
          <w:sz w:val="21"/>
        </w:rPr>
        <w:t>30%</w:t>
      </w:r>
      <w:r>
        <w:rPr>
          <w:sz w:val="21"/>
        </w:rPr>
        <w:t>。合同签订生效后，甲方在收到乙方递交的合格请款资料</w:t>
      </w:r>
      <w:r>
        <w:rPr>
          <w:sz w:val="21"/>
        </w:rPr>
        <w:t>5</w:t>
      </w:r>
      <w:r>
        <w:rPr>
          <w:sz w:val="21"/>
        </w:rPr>
        <w:t>个工作日内向乙方支付合同价的</w:t>
      </w:r>
      <w:r>
        <w:rPr>
          <w:sz w:val="21"/>
        </w:rPr>
        <w:t>30%</w:t>
      </w:r>
      <w:r>
        <w:rPr>
          <w:sz w:val="21"/>
        </w:rPr>
        <w:t>。</w:t>
      </w:r>
    </w:p>
    <w:p>
      <w:pPr>
        <w:pStyle w:val="null3"/>
        <w:ind w:firstLine="420"/>
        <w:jc w:val="both"/>
      </w:pPr>
      <w:r>
        <w:rPr>
          <w:sz w:val="21"/>
        </w:rPr>
        <w:t>（</w:t>
      </w:r>
      <w:r>
        <w:rPr>
          <w:sz w:val="21"/>
        </w:rPr>
        <w:t>2</w:t>
      </w:r>
      <w:r>
        <w:rPr>
          <w:sz w:val="21"/>
        </w:rPr>
        <w:t>）支付比例</w:t>
      </w:r>
      <w:r>
        <w:rPr>
          <w:sz w:val="21"/>
        </w:rPr>
        <w:t>4</w:t>
      </w:r>
      <w:r>
        <w:rPr>
          <w:sz w:val="21"/>
        </w:rPr>
        <w:t>0%</w:t>
      </w:r>
      <w:r>
        <w:rPr>
          <w:sz w:val="21"/>
        </w:rPr>
        <w:t>。当累计完成工作量超过合同的</w:t>
      </w:r>
      <w:r>
        <w:rPr>
          <w:sz w:val="21"/>
        </w:rPr>
        <w:t>30%</w:t>
      </w:r>
      <w:r>
        <w:rPr>
          <w:sz w:val="21"/>
        </w:rPr>
        <w:t>时，乙方可向甲方申请支付进度款。进度款每月按进度支付，进度款累计支付至应付款的</w:t>
      </w:r>
      <w:r>
        <w:rPr>
          <w:sz w:val="21"/>
        </w:rPr>
        <w:t>7</w:t>
      </w:r>
      <w:r>
        <w:rPr>
          <w:sz w:val="21"/>
        </w:rPr>
        <w:t>0%</w:t>
      </w:r>
      <w:r>
        <w:rPr>
          <w:sz w:val="21"/>
        </w:rPr>
        <w:t>。结算未完成前，最多支付至合同价的</w:t>
      </w:r>
      <w:r>
        <w:rPr>
          <w:sz w:val="21"/>
        </w:rPr>
        <w:t>7</w:t>
      </w:r>
      <w:r>
        <w:rPr>
          <w:sz w:val="21"/>
        </w:rPr>
        <w:t>0%</w:t>
      </w:r>
      <w:r>
        <w:rPr>
          <w:sz w:val="21"/>
        </w:rPr>
        <w:t>，否则甲方有权不予支付。</w:t>
      </w:r>
    </w:p>
    <w:p>
      <w:pPr>
        <w:pStyle w:val="null3"/>
        <w:ind w:firstLine="420"/>
        <w:jc w:val="both"/>
      </w:pPr>
      <w:r>
        <w:rPr>
          <w:sz w:val="21"/>
        </w:rPr>
        <w:t>（</w:t>
      </w:r>
      <w:r>
        <w:rPr>
          <w:sz w:val="21"/>
        </w:rPr>
        <w:t>3</w:t>
      </w:r>
      <w:r>
        <w:rPr>
          <w:sz w:val="21"/>
        </w:rPr>
        <w:t>）在项目结算完成后支付</w:t>
      </w:r>
      <w:r>
        <w:rPr>
          <w:sz w:val="21"/>
        </w:rPr>
        <w:t>尾款</w:t>
      </w:r>
      <w:r>
        <w:rPr>
          <w:sz w:val="21"/>
        </w:rPr>
        <w:t>。</w:t>
      </w:r>
    </w:p>
    <w:p>
      <w:pPr>
        <w:pStyle w:val="null3"/>
        <w:ind w:firstLine="420"/>
        <w:jc w:val="left"/>
      </w:pPr>
      <w:r>
        <w:rPr>
          <w:sz w:val="21"/>
        </w:rPr>
        <w:t>3.</w:t>
      </w:r>
      <w:r>
        <w:rPr>
          <w:sz w:val="21"/>
        </w:rPr>
        <w:t>支付程序：</w:t>
      </w:r>
    </w:p>
    <w:p>
      <w:pPr>
        <w:pStyle w:val="null3"/>
        <w:ind w:firstLine="567"/>
        <w:jc w:val="left"/>
      </w:pPr>
      <w:r>
        <w:rPr>
          <w:sz w:val="21"/>
        </w:rPr>
        <w:t>（</w:t>
      </w:r>
      <w:r>
        <w:rPr>
          <w:sz w:val="21"/>
        </w:rPr>
        <w:t>1</w:t>
      </w:r>
      <w:r>
        <w:rPr>
          <w:sz w:val="21"/>
        </w:rPr>
        <w:t>）由乙方提出付款申请，甲方在接到付款申请后按照相关规定以及部门预算资金计划安排进行办理。</w:t>
      </w:r>
    </w:p>
    <w:p>
      <w:pPr>
        <w:pStyle w:val="null3"/>
        <w:ind w:firstLine="567"/>
        <w:jc w:val="left"/>
      </w:pPr>
      <w:r>
        <w:rPr>
          <w:sz w:val="21"/>
        </w:rPr>
        <w:t>（</w:t>
      </w:r>
      <w:r>
        <w:rPr>
          <w:sz w:val="21"/>
        </w:rPr>
        <w:t>2</w:t>
      </w:r>
      <w:r>
        <w:rPr>
          <w:sz w:val="21"/>
        </w:rPr>
        <w:t>）</w:t>
      </w:r>
      <w:r>
        <w:rPr>
          <w:sz w:val="21"/>
        </w:rPr>
        <w:t>因本项目的资金来源为财政资金，具体支付额度及时间以财政部门最终审定并下达的经费预算和时间为准。财政资金下达后，甲方在前款规定的付款时限内提出支付申请手续，即视为甲方已经按期支付</w:t>
      </w:r>
      <w:r>
        <w:rPr>
          <w:sz w:val="21"/>
        </w:rPr>
        <w:t>。</w:t>
      </w:r>
    </w:p>
    <w:p>
      <w:pPr>
        <w:pStyle w:val="null3"/>
        <w:ind w:firstLine="567"/>
        <w:jc w:val="left"/>
      </w:pPr>
      <w:r>
        <w:rPr>
          <w:sz w:val="21"/>
        </w:rPr>
        <w:t>（</w:t>
      </w:r>
      <w:r>
        <w:rPr>
          <w:sz w:val="21"/>
        </w:rPr>
        <w:t>3</w:t>
      </w:r>
      <w:r>
        <w:rPr>
          <w:sz w:val="21"/>
        </w:rPr>
        <w:t>）乙方应在每次申请甲方拨款前，按通知时间开具正规的税务发票给甲方办理支付手续</w:t>
      </w:r>
    </w:p>
    <w:p>
      <w:pPr>
        <w:pStyle w:val="null3"/>
        <w:ind w:firstLine="420"/>
        <w:jc w:val="both"/>
      </w:pPr>
      <w:r>
        <w:rPr>
          <w:sz w:val="21"/>
        </w:rPr>
        <w:t>4.</w:t>
      </w:r>
      <w:r>
        <w:rPr>
          <w:sz w:val="21"/>
        </w:rPr>
        <w:t>结算：</w:t>
      </w:r>
    </w:p>
    <w:p>
      <w:pPr>
        <w:pStyle w:val="null3"/>
        <w:ind w:firstLine="420"/>
        <w:jc w:val="both"/>
      </w:pPr>
      <w:r>
        <w:rPr>
          <w:sz w:val="21"/>
        </w:rPr>
        <w:t>（</w:t>
      </w:r>
      <w:r>
        <w:rPr>
          <w:sz w:val="21"/>
        </w:rPr>
        <w:t>1</w:t>
      </w:r>
      <w:r>
        <w:rPr>
          <w:sz w:val="21"/>
        </w:rPr>
        <w:t>）</w:t>
      </w:r>
      <w:r>
        <w:rPr>
          <w:sz w:val="21"/>
        </w:rPr>
        <w:t>乙方应在合同服务期满后</w:t>
      </w:r>
      <w:r>
        <w:rPr>
          <w:sz w:val="21"/>
        </w:rPr>
        <w:t>4</w:t>
      </w:r>
      <w:r>
        <w:rPr>
          <w:sz w:val="21"/>
        </w:rPr>
        <w:t>个月内提交结算资料</w:t>
      </w:r>
      <w:r>
        <w:rPr>
          <w:sz w:val="21"/>
        </w:rPr>
        <w:t>，如因乙方未能及时提交结算书而影响甲方年度资金支付进度计划的，甲方有权酌情处罚。</w:t>
      </w:r>
    </w:p>
    <w:p>
      <w:pPr>
        <w:pStyle w:val="null3"/>
        <w:ind w:firstLine="420"/>
        <w:jc w:val="both"/>
      </w:pPr>
      <w:r>
        <w:rPr>
          <w:sz w:val="21"/>
        </w:rPr>
        <w:t>（</w:t>
      </w:r>
      <w:r>
        <w:rPr>
          <w:sz w:val="21"/>
        </w:rPr>
        <w:t>2</w:t>
      </w:r>
      <w:r>
        <w:rPr>
          <w:sz w:val="21"/>
        </w:rPr>
        <w:t>）所有违约金或扣款均在支付当期进度款时予以扣除，结算价为乙方根据合同及工程量清单要求已完成且应予计量的金额减去所有违约金和扣款。</w:t>
      </w:r>
    </w:p>
    <w:p>
      <w:pPr>
        <w:pStyle w:val="null3"/>
        <w:jc w:val="center"/>
      </w:pPr>
      <w:r>
        <w:rPr>
          <w:sz w:val="21"/>
          <w:b/>
        </w:rPr>
        <w:t>六、履约保证金</w:t>
      </w:r>
    </w:p>
    <w:p>
      <w:pPr>
        <w:pStyle w:val="null3"/>
        <w:ind w:firstLine="420"/>
        <w:jc w:val="left"/>
      </w:pPr>
      <w:r>
        <w:rPr>
          <w:sz w:val="21"/>
        </w:rPr>
        <w:t>第九条</w:t>
      </w:r>
      <w:r>
        <w:rPr>
          <w:sz w:val="21"/>
        </w:rPr>
        <w:t xml:space="preserve"> </w:t>
      </w:r>
      <w:r>
        <w:rPr>
          <w:sz w:val="21"/>
        </w:rPr>
        <w:t>关于履约</w:t>
      </w:r>
      <w:r>
        <w:rPr>
          <w:sz w:val="21"/>
          <w:b/>
        </w:rPr>
        <w:t>保证金</w:t>
      </w:r>
    </w:p>
    <w:p>
      <w:pPr>
        <w:pStyle w:val="null3"/>
        <w:ind w:firstLine="420"/>
        <w:jc w:val="both"/>
      </w:pPr>
      <w:r>
        <w:rPr>
          <w:sz w:val="21"/>
        </w:rPr>
        <w:t>履约</w:t>
      </w:r>
      <w:r>
        <w:rPr>
          <w:sz w:val="21"/>
          <w:b/>
        </w:rPr>
        <w:t>保证金</w:t>
      </w:r>
      <w:r>
        <w:rPr>
          <w:sz w:val="21"/>
        </w:rPr>
        <w:t>：</w:t>
      </w:r>
      <w:r>
        <w:rPr>
          <w:sz w:val="21"/>
          <w:b/>
        </w:rPr>
        <w:t>中标价的</w:t>
      </w:r>
      <w:r>
        <w:rPr>
          <w:sz w:val="21"/>
          <w:b/>
        </w:rPr>
        <w:t>5</w:t>
      </w:r>
      <w:r>
        <w:rPr>
          <w:sz w:val="21"/>
          <w:b/>
        </w:rPr>
        <w:t>％。</w:t>
      </w:r>
    </w:p>
    <w:p>
      <w:pPr>
        <w:pStyle w:val="null3"/>
        <w:ind w:firstLine="420"/>
        <w:jc w:val="both"/>
      </w:pPr>
      <w:r>
        <w:rPr>
          <w:sz w:val="21"/>
        </w:rPr>
        <w:t>履约</w:t>
      </w:r>
      <w:r>
        <w:rPr>
          <w:sz w:val="21"/>
          <w:b/>
        </w:rPr>
        <w:t>保证金</w:t>
      </w:r>
      <w:r>
        <w:rPr>
          <w:sz w:val="21"/>
        </w:rPr>
        <w:t>要求：按照招标文件第二章</w:t>
      </w:r>
      <w:r>
        <w:rPr>
          <w:sz w:val="21"/>
        </w:rPr>
        <w:t>“</w:t>
      </w:r>
      <w:r>
        <w:rPr>
          <w:sz w:val="21"/>
        </w:rPr>
        <w:t>采购需求</w:t>
      </w:r>
      <w:r>
        <w:rPr>
          <w:sz w:val="21"/>
        </w:rPr>
        <w:t>”</w:t>
      </w:r>
      <w:r>
        <w:rPr>
          <w:sz w:val="21"/>
        </w:rPr>
        <w:t>要求。</w:t>
      </w:r>
    </w:p>
    <w:p>
      <w:pPr>
        <w:pStyle w:val="null3"/>
        <w:ind w:firstLine="420"/>
        <w:jc w:val="both"/>
      </w:pPr>
      <w:r>
        <w:rPr>
          <w:sz w:val="21"/>
        </w:rPr>
        <w:t>履约</w:t>
      </w:r>
      <w:r>
        <w:rPr>
          <w:sz w:val="21"/>
          <w:b/>
        </w:rPr>
        <w:t>保证金</w:t>
      </w:r>
      <w:r>
        <w:rPr>
          <w:sz w:val="21"/>
        </w:rPr>
        <w:t>证件的有效期：按照招标文件第二章</w:t>
      </w:r>
      <w:r>
        <w:rPr>
          <w:sz w:val="21"/>
        </w:rPr>
        <w:t>“</w:t>
      </w:r>
      <w:r>
        <w:rPr>
          <w:sz w:val="21"/>
        </w:rPr>
        <w:t>采购需求</w:t>
      </w:r>
      <w:r>
        <w:rPr>
          <w:sz w:val="21"/>
        </w:rPr>
        <w:t>”</w:t>
      </w:r>
      <w:r>
        <w:rPr>
          <w:sz w:val="21"/>
        </w:rPr>
        <w:t>要求。</w:t>
      </w:r>
    </w:p>
    <w:p>
      <w:pPr>
        <w:pStyle w:val="null3"/>
        <w:jc w:val="center"/>
      </w:pPr>
      <w:r>
        <w:rPr>
          <w:sz w:val="21"/>
          <w:b/>
        </w:rPr>
        <w:t>七、履约验收方式及标准</w:t>
      </w:r>
    </w:p>
    <w:p>
      <w:pPr>
        <w:pStyle w:val="null3"/>
        <w:ind w:firstLine="420"/>
        <w:jc w:val="both"/>
      </w:pPr>
      <w:r>
        <w:rPr>
          <w:sz w:val="21"/>
        </w:rPr>
        <w:t>1.</w:t>
      </w:r>
      <w:r>
        <w:rPr>
          <w:sz w:val="21"/>
        </w:rPr>
        <w:t>月度验收。</w:t>
      </w:r>
      <w:r>
        <w:rPr>
          <w:sz w:val="21"/>
        </w:rPr>
        <w:t>每个月月初</w:t>
      </w:r>
      <w:r>
        <w:rPr>
          <w:sz w:val="21"/>
        </w:rPr>
        <w:t>召开月度验收会议，对上月工作情况进行验收，由甲方审查乙方提交的月度工作报告和当月所有成果，并宣读当月扣罚情况。乙方有权就扣罚情况提出申诉，乙方未提出申诉的，或者提出不合理申诉的，视为同意扣罚，在当月进度款直接扣除。</w:t>
      </w:r>
    </w:p>
    <w:p>
      <w:pPr>
        <w:pStyle w:val="null3"/>
        <w:ind w:firstLine="420"/>
        <w:jc w:val="both"/>
      </w:pPr>
      <w:r>
        <w:rPr>
          <w:sz w:val="21"/>
        </w:rPr>
        <w:t>2.</w:t>
      </w:r>
      <w:r>
        <w:rPr>
          <w:sz w:val="21"/>
        </w:rPr>
        <w:t>年度验收。次年</w:t>
      </w:r>
      <w:r>
        <w:rPr>
          <w:sz w:val="21"/>
        </w:rPr>
        <w:t>2</w:t>
      </w:r>
      <w:r>
        <w:rPr>
          <w:sz w:val="21"/>
        </w:rPr>
        <w:t>月</w:t>
      </w:r>
      <w:r>
        <w:rPr>
          <w:sz w:val="21"/>
        </w:rPr>
        <w:t>底</w:t>
      </w:r>
      <w:r>
        <w:rPr>
          <w:sz w:val="21"/>
        </w:rPr>
        <w:t>前召开年度验收会议，对年度工作情况进行验收。验收通过后方可开展结算评审工作。</w:t>
      </w:r>
    </w:p>
    <w:p>
      <w:pPr>
        <w:pStyle w:val="null3"/>
        <w:jc w:val="center"/>
      </w:pPr>
      <w:r>
        <w:rPr>
          <w:sz w:val="21"/>
          <w:b/>
        </w:rPr>
        <w:t>考核扣款表</w:t>
      </w:r>
    </w:p>
    <w:tbl>
      <w:tblPr>
        <w:tblW w:w="0" w:type="auto"/>
        <w:tblBorders>
          <w:top w:val="none" w:color="000000" w:sz="4"/>
          <w:left w:val="none" w:color="000000" w:sz="4"/>
          <w:bottom w:val="none" w:color="000000" w:sz="4"/>
          <w:right w:val="none" w:color="000000" w:sz="4"/>
          <w:insideH w:val="none"/>
          <w:insideV w:val="none"/>
        </w:tblBorders>
      </w:tblPr>
      <w:tblGrid>
        <w:gridCol w:w="692"/>
        <w:gridCol w:w="3476"/>
        <w:gridCol w:w="2001"/>
        <w:gridCol w:w="2137"/>
      </w:tblGrid>
      <w:tr>
        <w:tc>
          <w:tcPr>
            <w:tcW w:type="dxa" w:w="692"/>
            <w:tcBorders>
              <w:top w:val="singl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序号</w:t>
            </w:r>
          </w:p>
        </w:tc>
        <w:tc>
          <w:tcPr>
            <w:tcW w:type="dxa" w:w="3476"/>
            <w:tcBorders>
              <w:top w:val="singl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扣款内容</w:t>
            </w:r>
          </w:p>
        </w:tc>
        <w:tc>
          <w:tcPr>
            <w:tcW w:type="dxa" w:w="2001"/>
            <w:tcBorders>
              <w:top w:val="singl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扣款金额（元</w:t>
            </w:r>
            <w:r>
              <w:rPr>
                <w:sz w:val="21"/>
              </w:rPr>
              <w:t>/</w:t>
            </w:r>
            <w:r>
              <w:rPr>
                <w:sz w:val="21"/>
              </w:rPr>
              <w:t>每次每人或每辆或每件）</w:t>
            </w:r>
          </w:p>
        </w:tc>
        <w:tc>
          <w:tcPr>
            <w:tcW w:type="dxa" w:w="2137"/>
            <w:tcBorders>
              <w:top w:val="singl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备注</w:t>
            </w:r>
          </w:p>
        </w:tc>
      </w:tr>
      <w:tr>
        <w:tc>
          <w:tcPr>
            <w:tcW w:type="dxa" w:w="692"/>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1</w:t>
            </w:r>
          </w:p>
        </w:tc>
        <w:tc>
          <w:tcPr>
            <w:tcW w:type="dxa" w:w="3476"/>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在召开月度会议和年度验收会议时，项目负责人不到位</w:t>
            </w:r>
          </w:p>
        </w:tc>
        <w:tc>
          <w:tcPr>
            <w:tcW w:type="dxa" w:w="2001"/>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2000</w:t>
            </w:r>
          </w:p>
        </w:tc>
        <w:tc>
          <w:tcPr>
            <w:tcW w:type="dxa" w:w="2137"/>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扣款按每人每次计算</w:t>
            </w:r>
          </w:p>
        </w:tc>
      </w:tr>
      <w:tr>
        <w:tc>
          <w:tcPr>
            <w:tcW w:type="dxa" w:w="692"/>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2</w:t>
            </w:r>
          </w:p>
        </w:tc>
        <w:tc>
          <w:tcPr>
            <w:tcW w:type="dxa" w:w="3476"/>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在召开月度会议和年度验收会议时，技术负责人不到位</w:t>
            </w:r>
          </w:p>
        </w:tc>
        <w:tc>
          <w:tcPr>
            <w:tcW w:type="dxa" w:w="2001"/>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1000</w:t>
            </w:r>
          </w:p>
        </w:tc>
        <w:tc>
          <w:tcPr>
            <w:tcW w:type="dxa" w:w="2137"/>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扣款按每人每次计算</w:t>
            </w:r>
          </w:p>
        </w:tc>
      </w:tr>
      <w:tr>
        <w:tc>
          <w:tcPr>
            <w:tcW w:type="dxa" w:w="692"/>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3</w:t>
            </w:r>
          </w:p>
        </w:tc>
        <w:tc>
          <w:tcPr>
            <w:tcW w:type="dxa" w:w="3476"/>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未按计划及时开展技术服务工作</w:t>
            </w:r>
          </w:p>
        </w:tc>
        <w:tc>
          <w:tcPr>
            <w:tcW w:type="dxa" w:w="2001"/>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500</w:t>
            </w:r>
          </w:p>
        </w:tc>
        <w:tc>
          <w:tcPr>
            <w:tcW w:type="dxa" w:w="2137"/>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扣款按每宗每次计算</w:t>
            </w:r>
          </w:p>
        </w:tc>
      </w:tr>
      <w:tr>
        <w:tc>
          <w:tcPr>
            <w:tcW w:type="dxa" w:w="692"/>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4</w:t>
            </w:r>
          </w:p>
        </w:tc>
        <w:tc>
          <w:tcPr>
            <w:tcW w:type="dxa" w:w="3476"/>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设备投入不到位</w:t>
            </w:r>
          </w:p>
        </w:tc>
        <w:tc>
          <w:tcPr>
            <w:tcW w:type="dxa" w:w="2001"/>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1000</w:t>
            </w:r>
          </w:p>
        </w:tc>
        <w:tc>
          <w:tcPr>
            <w:tcW w:type="dxa" w:w="2137"/>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扣款按次数计算</w:t>
            </w:r>
          </w:p>
        </w:tc>
      </w:tr>
      <w:tr>
        <w:tc>
          <w:tcPr>
            <w:tcW w:type="dxa" w:w="692"/>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5</w:t>
            </w:r>
          </w:p>
        </w:tc>
        <w:tc>
          <w:tcPr>
            <w:tcW w:type="dxa" w:w="3476"/>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人员投入不到位</w:t>
            </w:r>
          </w:p>
        </w:tc>
        <w:tc>
          <w:tcPr>
            <w:tcW w:type="dxa" w:w="2001"/>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500</w:t>
            </w:r>
          </w:p>
        </w:tc>
        <w:tc>
          <w:tcPr>
            <w:tcW w:type="dxa" w:w="2137"/>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扣款按每人每次计算</w:t>
            </w:r>
          </w:p>
        </w:tc>
      </w:tr>
      <w:tr>
        <w:tc>
          <w:tcPr>
            <w:tcW w:type="dxa" w:w="692"/>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6</w:t>
            </w:r>
          </w:p>
        </w:tc>
        <w:tc>
          <w:tcPr>
            <w:tcW w:type="dxa" w:w="3476"/>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复核放线和实地检查中未及时发现问题或发现问题未及时上报</w:t>
            </w:r>
          </w:p>
        </w:tc>
        <w:tc>
          <w:tcPr>
            <w:tcW w:type="dxa" w:w="2001"/>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1000</w:t>
            </w:r>
          </w:p>
        </w:tc>
        <w:tc>
          <w:tcPr>
            <w:tcW w:type="dxa" w:w="2137"/>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扣款按个计算</w:t>
            </w:r>
          </w:p>
        </w:tc>
      </w:tr>
      <w:tr>
        <w:tc>
          <w:tcPr>
            <w:tcW w:type="dxa" w:w="692"/>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7</w:t>
            </w:r>
          </w:p>
        </w:tc>
        <w:tc>
          <w:tcPr>
            <w:tcW w:type="dxa" w:w="3476"/>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未及时提交资料或提交资料不符合要求的</w:t>
            </w:r>
          </w:p>
        </w:tc>
        <w:tc>
          <w:tcPr>
            <w:tcW w:type="dxa" w:w="2001"/>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200</w:t>
            </w:r>
          </w:p>
        </w:tc>
        <w:tc>
          <w:tcPr>
            <w:tcW w:type="dxa" w:w="2137"/>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扣款按次数计算</w:t>
            </w:r>
          </w:p>
        </w:tc>
      </w:tr>
      <w:tr>
        <w:tc>
          <w:tcPr>
            <w:tcW w:type="dxa" w:w="692"/>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8</w:t>
            </w:r>
          </w:p>
        </w:tc>
        <w:tc>
          <w:tcPr>
            <w:tcW w:type="dxa" w:w="3476"/>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问题上报或编写报告弄虚作假</w:t>
            </w:r>
          </w:p>
        </w:tc>
        <w:tc>
          <w:tcPr>
            <w:tcW w:type="dxa" w:w="2001"/>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2000</w:t>
            </w:r>
          </w:p>
        </w:tc>
        <w:tc>
          <w:tcPr>
            <w:tcW w:type="dxa" w:w="2137"/>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扣款按次数计算</w:t>
            </w:r>
          </w:p>
        </w:tc>
      </w:tr>
      <w:tr>
        <w:tc>
          <w:tcPr>
            <w:tcW w:type="dxa" w:w="692"/>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9</w:t>
            </w:r>
          </w:p>
        </w:tc>
        <w:tc>
          <w:tcPr>
            <w:tcW w:type="dxa" w:w="3476"/>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因工作不到位被投诉或被各种暗访、督查、调查等发现问题的，造成甲方未能及时掌握现场情况从而陷入被动或被新闻媒体报道造成甲方其他负面影响的。</w:t>
            </w:r>
          </w:p>
        </w:tc>
        <w:tc>
          <w:tcPr>
            <w:tcW w:type="dxa" w:w="2001"/>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20000</w:t>
            </w:r>
          </w:p>
        </w:tc>
        <w:tc>
          <w:tcPr>
            <w:tcW w:type="dxa" w:w="2137"/>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扣款按次数计算</w:t>
            </w:r>
          </w:p>
        </w:tc>
      </w:tr>
      <w:tr>
        <w:tc>
          <w:tcPr>
            <w:tcW w:type="dxa" w:w="692"/>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10</w:t>
            </w:r>
          </w:p>
        </w:tc>
        <w:tc>
          <w:tcPr>
            <w:tcW w:type="dxa" w:w="3476"/>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严格执行广州市最低工资标准，如果发现违反规定的</w:t>
            </w:r>
          </w:p>
        </w:tc>
        <w:tc>
          <w:tcPr>
            <w:tcW w:type="dxa" w:w="2001"/>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20000</w:t>
            </w:r>
          </w:p>
        </w:tc>
        <w:tc>
          <w:tcPr>
            <w:tcW w:type="dxa" w:w="2137"/>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扣款按次数计算</w:t>
            </w:r>
          </w:p>
        </w:tc>
      </w:tr>
    </w:tbl>
    <w:p>
      <w:pPr>
        <w:pStyle w:val="null3"/>
        <w:jc w:val="center"/>
      </w:pPr>
      <w:r>
        <w:rPr>
          <w:sz w:val="21"/>
          <w:b/>
        </w:rPr>
        <w:t>八、违约责任</w:t>
      </w:r>
    </w:p>
    <w:p>
      <w:pPr>
        <w:pStyle w:val="null3"/>
        <w:ind w:firstLine="567"/>
        <w:jc w:val="left"/>
      </w:pPr>
      <w:r>
        <w:rPr>
          <w:sz w:val="21"/>
        </w:rPr>
        <w:t>第十条</w:t>
      </w:r>
      <w:r>
        <w:rPr>
          <w:sz w:val="21"/>
        </w:rPr>
        <w:t xml:space="preserve"> </w:t>
      </w:r>
      <w:r>
        <w:rPr>
          <w:sz w:val="21"/>
        </w:rPr>
        <w:t>甲方应按期支付服务费，如果是因为国库安排或者财政资金安排的原因不能按时支付，甲方不承担违约责任。</w:t>
      </w:r>
    </w:p>
    <w:p>
      <w:pPr>
        <w:pStyle w:val="null3"/>
        <w:ind w:firstLine="567"/>
        <w:jc w:val="left"/>
      </w:pPr>
      <w:r>
        <w:rPr>
          <w:sz w:val="21"/>
        </w:rPr>
        <w:t>第十一条</w:t>
      </w:r>
      <w:r>
        <w:rPr>
          <w:sz w:val="21"/>
        </w:rPr>
        <w:t xml:space="preserve"> </w:t>
      </w:r>
      <w:r>
        <w:rPr>
          <w:sz w:val="21"/>
        </w:rPr>
        <w:t>乙方违反本合同规定，所提供的服务未达到合同要求，甲方书面提出整改通知，累计提出达三次，乙方未按要求及时整改的，甲方有权解除合同，乙方应向甲方支付本合同总金额</w:t>
      </w:r>
      <w:r>
        <w:rPr>
          <w:sz w:val="21"/>
        </w:rPr>
        <w:t>30%</w:t>
      </w:r>
      <w:r>
        <w:rPr>
          <w:sz w:val="21"/>
        </w:rPr>
        <w:t>的违约金，由此造成甲方经济损失的，乙方还应给予赔偿。</w:t>
      </w:r>
    </w:p>
    <w:p>
      <w:pPr>
        <w:pStyle w:val="null3"/>
        <w:ind w:firstLine="567"/>
        <w:jc w:val="left"/>
      </w:pPr>
      <w:r>
        <w:rPr>
          <w:sz w:val="21"/>
        </w:rPr>
        <w:t>第十二条</w:t>
      </w:r>
      <w:r>
        <w:rPr>
          <w:sz w:val="21"/>
        </w:rPr>
        <w:t xml:space="preserve"> </w:t>
      </w:r>
      <w:r>
        <w:rPr>
          <w:sz w:val="21"/>
        </w:rPr>
        <w:t>甲方发现乙方违反本项目招标文件用户需求中</w:t>
      </w:r>
      <w:r>
        <w:rPr>
          <w:sz w:val="21"/>
        </w:rPr>
        <w:t>“</w:t>
      </w:r>
      <w:r>
        <w:rPr>
          <w:sz w:val="21"/>
        </w:rPr>
        <w:t>监督管理</w:t>
      </w:r>
      <w:r>
        <w:rPr>
          <w:sz w:val="21"/>
        </w:rPr>
        <w:t>”</w:t>
      </w:r>
      <w:r>
        <w:rPr>
          <w:sz w:val="21"/>
        </w:rPr>
        <w:t>规定的，甲方书面提出整改通知，累计提出达三次，乙方仍未按要求及时整改的，甲方有权解除合同，乙方应向甲方支付本合同总金额</w:t>
      </w:r>
      <w:r>
        <w:rPr>
          <w:sz w:val="21"/>
        </w:rPr>
        <w:t>30%</w:t>
      </w:r>
      <w:r>
        <w:rPr>
          <w:sz w:val="21"/>
        </w:rPr>
        <w:t>的违约金，由此造成甲方经济损失的，乙方还应给予赔偿。</w:t>
      </w:r>
    </w:p>
    <w:p>
      <w:pPr>
        <w:pStyle w:val="null3"/>
        <w:ind w:firstLine="567"/>
        <w:jc w:val="left"/>
      </w:pPr>
      <w:r>
        <w:rPr>
          <w:sz w:val="21"/>
        </w:rPr>
        <w:t>第十三条</w:t>
      </w:r>
      <w:r>
        <w:rPr>
          <w:sz w:val="21"/>
        </w:rPr>
        <w:t>乙方提供的技术服务或提交的成果报告未能通过甲方组织的验收的，甲方有权要求乙方限期整改。经整改后仍未能通过验收的，甲方有权单方解除合同。合同解除后，乙方除返还甲方已支付的所有服务费外，还应按照合同服务费总额的</w:t>
      </w:r>
      <w:r>
        <w:rPr>
          <w:sz w:val="21"/>
        </w:rPr>
        <w:t>30%</w:t>
      </w:r>
      <w:r>
        <w:rPr>
          <w:sz w:val="21"/>
        </w:rPr>
        <w:t>向甲方支付违约金，违约金不足以弥补甲方损失的，乙方应当赔偿因此给甲方造成的损失。</w:t>
      </w:r>
    </w:p>
    <w:p>
      <w:pPr>
        <w:pStyle w:val="null3"/>
        <w:jc w:val="center"/>
      </w:pPr>
      <w:r>
        <w:rPr>
          <w:sz w:val="21"/>
          <w:b/>
        </w:rPr>
        <w:t>九、保密责任</w:t>
      </w:r>
    </w:p>
    <w:p>
      <w:pPr>
        <w:pStyle w:val="null3"/>
        <w:ind w:firstLine="567"/>
        <w:jc w:val="left"/>
      </w:pPr>
      <w:r>
        <w:rPr>
          <w:sz w:val="21"/>
        </w:rPr>
        <w:t>第十</w:t>
      </w:r>
      <w:r>
        <w:rPr>
          <w:sz w:val="21"/>
        </w:rPr>
        <w:t>四</w:t>
      </w:r>
      <w:r>
        <w:rPr>
          <w:sz w:val="21"/>
        </w:rPr>
        <w:t>条</w:t>
      </w:r>
      <w:r>
        <w:rPr>
          <w:sz w:val="21"/>
        </w:rPr>
        <w:t xml:space="preserve"> </w:t>
      </w:r>
      <w:r>
        <w:rPr>
          <w:sz w:val="21"/>
        </w:rPr>
        <w:t>乙方应与甲方签订保密协议，乙方对在工作过程中接触到的甲方的任何资料、文件、数据（无论是书面的还是电子的），以及对为甲方服务形成的任何交付物，负有为甲方保密的责任。未经甲方书面同意，乙方不得以任何方式向任何第三方提供或透露。</w:t>
      </w:r>
    </w:p>
    <w:p>
      <w:pPr>
        <w:pStyle w:val="null3"/>
        <w:ind w:firstLine="567"/>
        <w:jc w:val="left"/>
      </w:pPr>
      <w:r>
        <w:rPr>
          <w:sz w:val="21"/>
        </w:rPr>
        <w:t>第十</w:t>
      </w:r>
      <w:r>
        <w:rPr>
          <w:sz w:val="21"/>
        </w:rPr>
        <w:t>五</w:t>
      </w:r>
      <w:r>
        <w:rPr>
          <w:sz w:val="21"/>
        </w:rPr>
        <w:t>条</w:t>
      </w:r>
      <w:r>
        <w:rPr>
          <w:sz w:val="21"/>
        </w:rPr>
        <w:t xml:space="preserve"> </w:t>
      </w:r>
      <w:r>
        <w:rPr>
          <w:sz w:val="21"/>
        </w:rPr>
        <w:t>甲方向乙方提供的任何资料、文件和信息，在乙方服务结束后，乙方均应及时归还甲方，电子文档</w:t>
      </w:r>
      <w:r>
        <w:rPr>
          <w:sz w:val="21"/>
        </w:rPr>
        <w:t>则</w:t>
      </w:r>
      <w:r>
        <w:rPr>
          <w:sz w:val="21"/>
        </w:rPr>
        <w:t>应从乙方电脑等存储设备上永久删除。</w:t>
      </w:r>
    </w:p>
    <w:p>
      <w:pPr>
        <w:pStyle w:val="null3"/>
        <w:ind w:firstLine="567"/>
        <w:jc w:val="left"/>
      </w:pPr>
      <w:r>
        <w:rPr>
          <w:sz w:val="21"/>
        </w:rPr>
        <w:t>第十</w:t>
      </w:r>
      <w:r>
        <w:rPr>
          <w:sz w:val="21"/>
        </w:rPr>
        <w:t>六</w:t>
      </w:r>
      <w:r>
        <w:rPr>
          <w:sz w:val="21"/>
        </w:rPr>
        <w:t>条</w:t>
      </w:r>
      <w:r>
        <w:rPr>
          <w:sz w:val="21"/>
        </w:rPr>
        <w:t xml:space="preserve"> </w:t>
      </w:r>
      <w:r>
        <w:rPr>
          <w:sz w:val="21"/>
        </w:rPr>
        <w:t>乙方人员违反上述保密规定时，乙方应承担相应法律责任。</w:t>
      </w:r>
    </w:p>
    <w:p>
      <w:pPr>
        <w:pStyle w:val="null3"/>
        <w:ind w:firstLine="567"/>
        <w:jc w:val="left"/>
      </w:pPr>
      <w:r>
        <w:rPr>
          <w:sz w:val="21"/>
        </w:rPr>
        <w:t>第十</w:t>
      </w:r>
      <w:r>
        <w:rPr>
          <w:sz w:val="21"/>
        </w:rPr>
        <w:t>七</w:t>
      </w:r>
      <w:r>
        <w:rPr>
          <w:sz w:val="21"/>
        </w:rPr>
        <w:t>条</w:t>
      </w:r>
      <w:r>
        <w:rPr>
          <w:sz w:val="21"/>
        </w:rPr>
        <w:t xml:space="preserve"> </w:t>
      </w:r>
      <w:r>
        <w:rPr>
          <w:sz w:val="21"/>
        </w:rPr>
        <w:t>以上十四、十五</w:t>
      </w:r>
      <w:r>
        <w:rPr>
          <w:sz w:val="21"/>
        </w:rPr>
        <w:t>、</w:t>
      </w:r>
      <w:r>
        <w:rPr>
          <w:sz w:val="21"/>
        </w:rPr>
        <w:t>十六</w:t>
      </w:r>
      <w:r>
        <w:rPr>
          <w:sz w:val="21"/>
        </w:rPr>
        <w:t>条在合同有效期结束后继续生效。</w:t>
      </w:r>
    </w:p>
    <w:p>
      <w:pPr>
        <w:pStyle w:val="null3"/>
        <w:jc w:val="center"/>
      </w:pPr>
      <w:r>
        <w:rPr>
          <w:sz w:val="21"/>
          <w:b/>
        </w:rPr>
        <w:t>十、不可抗力</w:t>
      </w:r>
    </w:p>
    <w:p>
      <w:pPr>
        <w:pStyle w:val="null3"/>
        <w:ind w:firstLine="567"/>
        <w:jc w:val="both"/>
      </w:pPr>
      <w:r>
        <w:rPr>
          <w:sz w:val="21"/>
        </w:rPr>
        <w:t>第十</w:t>
      </w:r>
      <w:r>
        <w:rPr>
          <w:sz w:val="21"/>
        </w:rPr>
        <w:t>八</w:t>
      </w:r>
      <w:r>
        <w:rPr>
          <w:sz w:val="21"/>
        </w:rPr>
        <w:t>条</w:t>
      </w:r>
      <w:r>
        <w:rPr>
          <w:sz w:val="21"/>
        </w:rPr>
        <w:t xml:space="preserve"> </w:t>
      </w:r>
      <w:r>
        <w:rPr>
          <w:sz w:val="21"/>
        </w:rPr>
        <w:t>由于合同订立时不可预见、不可避免并不可克服等不可抗的客观因素原因，一方不能履行合同义务的，应当在不可抗力发生之日起</w:t>
      </w:r>
      <w:r>
        <w:rPr>
          <w:sz w:val="21"/>
        </w:rPr>
        <w:t>3</w:t>
      </w:r>
      <w:r>
        <w:rPr>
          <w:sz w:val="21"/>
        </w:rPr>
        <w:t>天内以书面形式通知对方，证明不可抗力事件的存在。</w:t>
      </w:r>
    </w:p>
    <w:p>
      <w:pPr>
        <w:pStyle w:val="null3"/>
        <w:ind w:firstLine="567"/>
        <w:jc w:val="left"/>
      </w:pPr>
      <w:r>
        <w:rPr>
          <w:sz w:val="21"/>
        </w:rPr>
        <w:t>第十</w:t>
      </w:r>
      <w:r>
        <w:rPr>
          <w:sz w:val="21"/>
        </w:rPr>
        <w:t>九</w:t>
      </w:r>
      <w:r>
        <w:rPr>
          <w:sz w:val="21"/>
        </w:rPr>
        <w:t>条</w:t>
      </w:r>
      <w:r>
        <w:rPr>
          <w:sz w:val="21"/>
        </w:rPr>
        <w:t xml:space="preserve"> </w:t>
      </w:r>
      <w:r>
        <w:rPr>
          <w:sz w:val="21"/>
        </w:rPr>
        <w:t>不可抗力事件发生后，甲方和乙方应当积极寻求以合理的方式履行本合同。如不可抗力无法消除，致使合同目的无法实现的，双方均有权解除合同，且均不互相索赔，但乙方必须在</w:t>
      </w:r>
      <w:r>
        <w:rPr>
          <w:sz w:val="21"/>
        </w:rPr>
        <w:t>30</w:t>
      </w:r>
      <w:r>
        <w:rPr>
          <w:sz w:val="21"/>
        </w:rPr>
        <w:t>天内如数返还甲方支付的所有款项（含预付款及利息）。</w:t>
      </w:r>
    </w:p>
    <w:p>
      <w:pPr>
        <w:pStyle w:val="null3"/>
        <w:jc w:val="center"/>
      </w:pPr>
      <w:r>
        <w:rPr>
          <w:sz w:val="21"/>
          <w:b/>
        </w:rPr>
        <w:t>十一、服务费的扣除</w:t>
      </w:r>
    </w:p>
    <w:p>
      <w:pPr>
        <w:pStyle w:val="null3"/>
        <w:ind w:firstLine="567"/>
        <w:jc w:val="left"/>
      </w:pPr>
      <w:r>
        <w:rPr>
          <w:sz w:val="21"/>
        </w:rPr>
        <w:t>第</w:t>
      </w:r>
      <w:r>
        <w:rPr>
          <w:sz w:val="21"/>
        </w:rPr>
        <w:t>二十</w:t>
      </w:r>
      <w:r>
        <w:rPr>
          <w:sz w:val="21"/>
        </w:rPr>
        <w:t>条</w:t>
      </w:r>
      <w:r>
        <w:rPr>
          <w:sz w:val="21"/>
        </w:rPr>
        <w:t xml:space="preserve"> </w:t>
      </w:r>
      <w:r>
        <w:rPr>
          <w:sz w:val="21"/>
        </w:rPr>
        <w:t>扣除标准：按本项目招标文件甲方需求相关规定执行。</w:t>
      </w:r>
    </w:p>
    <w:p>
      <w:pPr>
        <w:pStyle w:val="null3"/>
        <w:ind w:firstLine="567"/>
        <w:jc w:val="left"/>
      </w:pPr>
      <w:r>
        <w:rPr>
          <w:sz w:val="21"/>
        </w:rPr>
        <w:t>第二十</w:t>
      </w:r>
      <w:r>
        <w:rPr>
          <w:sz w:val="21"/>
        </w:rPr>
        <w:t>一</w:t>
      </w:r>
      <w:r>
        <w:rPr>
          <w:sz w:val="21"/>
        </w:rPr>
        <w:t>条</w:t>
      </w:r>
      <w:r>
        <w:rPr>
          <w:sz w:val="21"/>
        </w:rPr>
        <w:t xml:space="preserve"> </w:t>
      </w:r>
      <w:r>
        <w:rPr>
          <w:sz w:val="21"/>
        </w:rPr>
        <w:t>服务费扣除涉及的投诉类型、过错大小、事故性质、有效性的确定由甲、乙双方另行协商予以明确。</w:t>
      </w:r>
    </w:p>
    <w:p>
      <w:pPr>
        <w:pStyle w:val="null3"/>
        <w:jc w:val="center"/>
      </w:pPr>
      <w:r>
        <w:rPr>
          <w:sz w:val="21"/>
          <w:b/>
        </w:rPr>
        <w:t>十二、附</w:t>
      </w:r>
      <w:r>
        <w:rPr>
          <w:sz w:val="21"/>
          <w:b/>
        </w:rPr>
        <w:t>则</w:t>
      </w:r>
    </w:p>
    <w:p>
      <w:pPr>
        <w:pStyle w:val="null3"/>
        <w:ind w:firstLine="567"/>
        <w:jc w:val="left"/>
      </w:pPr>
      <w:r>
        <w:rPr>
          <w:sz w:val="21"/>
        </w:rPr>
        <w:t>第二十</w:t>
      </w:r>
      <w:r>
        <w:rPr>
          <w:sz w:val="21"/>
        </w:rPr>
        <w:t>二</w:t>
      </w:r>
      <w:r>
        <w:rPr>
          <w:sz w:val="21"/>
        </w:rPr>
        <w:t>条</w:t>
      </w:r>
      <w:r>
        <w:rPr>
          <w:sz w:val="21"/>
        </w:rPr>
        <w:t xml:space="preserve"> </w:t>
      </w:r>
      <w:r>
        <w:rPr>
          <w:sz w:val="21"/>
        </w:rPr>
        <w:t>本合同之附件均为</w:t>
      </w:r>
      <w:r>
        <w:rPr>
          <w:sz w:val="21"/>
        </w:rPr>
        <w:t>本</w:t>
      </w:r>
      <w:r>
        <w:rPr>
          <w:sz w:val="21"/>
        </w:rPr>
        <w:t>合同的有效组成部分，双方可对本合同的条款进行补充，以书面形式签订补充协议。补充协议与本合同具有同等效力。</w:t>
      </w:r>
    </w:p>
    <w:p>
      <w:pPr>
        <w:pStyle w:val="null3"/>
        <w:ind w:firstLine="567"/>
        <w:jc w:val="left"/>
      </w:pPr>
      <w:r>
        <w:rPr>
          <w:sz w:val="21"/>
        </w:rPr>
        <w:t>第二十</w:t>
      </w:r>
      <w:r>
        <w:rPr>
          <w:sz w:val="21"/>
        </w:rPr>
        <w:t>三</w:t>
      </w:r>
      <w:r>
        <w:rPr>
          <w:sz w:val="21"/>
        </w:rPr>
        <w:t>条</w:t>
      </w:r>
      <w:r>
        <w:rPr>
          <w:sz w:val="21"/>
        </w:rPr>
        <w:t xml:space="preserve"> </w:t>
      </w:r>
      <w:r>
        <w:rPr>
          <w:sz w:val="21"/>
        </w:rPr>
        <w:t>本合同在履行中发生争议，由双方协商或由政府采购监管部门调解解决，协商或调解不成时，双方同意采取以下第</w:t>
      </w:r>
      <w:r>
        <w:rPr>
          <w:sz w:val="21"/>
        </w:rPr>
        <w:t>2</w:t>
      </w:r>
      <w:r>
        <w:rPr>
          <w:sz w:val="21"/>
        </w:rPr>
        <w:t>种方式解决：</w:t>
      </w:r>
    </w:p>
    <w:p>
      <w:pPr>
        <w:pStyle w:val="null3"/>
        <w:jc w:val="left"/>
      </w:pPr>
      <w:r>
        <w:rPr>
          <w:sz w:val="21"/>
        </w:rPr>
        <w:t>（</w:t>
      </w:r>
      <w:r>
        <w:rPr>
          <w:sz w:val="21"/>
        </w:rPr>
        <w:t>1</w:t>
      </w:r>
      <w:r>
        <w:rPr>
          <w:sz w:val="21"/>
        </w:rPr>
        <w:t>）向广州仲裁委员会申请仲裁；</w:t>
      </w:r>
    </w:p>
    <w:p>
      <w:pPr>
        <w:pStyle w:val="null3"/>
        <w:jc w:val="left"/>
      </w:pPr>
      <w:r>
        <w:rPr>
          <w:sz w:val="21"/>
        </w:rPr>
        <w:t>（</w:t>
      </w:r>
      <w:r>
        <w:rPr>
          <w:sz w:val="21"/>
        </w:rPr>
        <w:t>2</w:t>
      </w:r>
      <w:r>
        <w:rPr>
          <w:sz w:val="21"/>
        </w:rPr>
        <w:t>）向甲方所在地的人民法院提起诉讼。</w:t>
      </w:r>
    </w:p>
    <w:p>
      <w:pPr>
        <w:pStyle w:val="null3"/>
        <w:ind w:firstLine="567"/>
        <w:jc w:val="left"/>
      </w:pPr>
      <w:r>
        <w:rPr>
          <w:sz w:val="21"/>
        </w:rPr>
        <w:t>第二十</w:t>
      </w:r>
      <w:r>
        <w:rPr>
          <w:sz w:val="21"/>
        </w:rPr>
        <w:t>四</w:t>
      </w:r>
      <w:r>
        <w:rPr>
          <w:sz w:val="21"/>
        </w:rPr>
        <w:t>条</w:t>
      </w:r>
      <w:r>
        <w:rPr>
          <w:sz w:val="21"/>
        </w:rPr>
        <w:t xml:space="preserve"> </w:t>
      </w:r>
      <w:r>
        <w:rPr>
          <w:sz w:val="21"/>
        </w:rPr>
        <w:t>在仲裁或者法院审理期间，除提交仲裁或审理的事项外，合同其他部分仍应继续履行。</w:t>
      </w:r>
    </w:p>
    <w:p>
      <w:pPr>
        <w:pStyle w:val="null3"/>
        <w:ind w:firstLine="567"/>
        <w:jc w:val="left"/>
      </w:pPr>
      <w:r>
        <w:rPr>
          <w:sz w:val="21"/>
        </w:rPr>
        <w:t>第二十</w:t>
      </w:r>
      <w:r>
        <w:rPr>
          <w:sz w:val="21"/>
        </w:rPr>
        <w:t>五</w:t>
      </w:r>
      <w:r>
        <w:rPr>
          <w:sz w:val="21"/>
        </w:rPr>
        <w:t>条</w:t>
      </w:r>
      <w:r>
        <w:rPr>
          <w:sz w:val="21"/>
        </w:rPr>
        <w:t xml:space="preserve"> </w:t>
      </w:r>
      <w:r>
        <w:rPr>
          <w:sz w:val="21"/>
        </w:rPr>
        <w:t>组成合同的各项文件应互相解释，互为说明，解释合同文件的优先顺序如下：合同、中标通知书、投标函及投标函附录、招标文件、其他合同文件。</w:t>
      </w:r>
    </w:p>
    <w:p>
      <w:pPr>
        <w:pStyle w:val="null3"/>
        <w:ind w:firstLine="567"/>
        <w:jc w:val="left"/>
      </w:pPr>
      <w:r>
        <w:rPr>
          <w:sz w:val="21"/>
        </w:rPr>
        <w:t>第二十</w:t>
      </w:r>
      <w:r>
        <w:rPr>
          <w:sz w:val="21"/>
        </w:rPr>
        <w:t>六</w:t>
      </w:r>
      <w:r>
        <w:rPr>
          <w:sz w:val="21"/>
        </w:rPr>
        <w:t>条</w:t>
      </w:r>
      <w:r>
        <w:rPr>
          <w:sz w:val="21"/>
        </w:rPr>
        <w:t xml:space="preserve"> </w:t>
      </w:r>
      <w:r>
        <w:rPr>
          <w:sz w:val="21"/>
        </w:rPr>
        <w:t>在执行合同过程中，所有经甲乙双方签署确认的文件（包括会议纪要、补充协议、往来信函）即成为本合同的有效组成部分，其生效日期为双方签字盖章确认的日期。</w:t>
      </w:r>
    </w:p>
    <w:p>
      <w:pPr>
        <w:pStyle w:val="null3"/>
        <w:ind w:firstLine="567"/>
        <w:jc w:val="left"/>
      </w:pPr>
      <w:r>
        <w:rPr>
          <w:sz w:val="21"/>
        </w:rPr>
        <w:t>第二十</w:t>
      </w:r>
      <w:r>
        <w:rPr>
          <w:sz w:val="21"/>
        </w:rPr>
        <w:t>七</w:t>
      </w:r>
      <w:r>
        <w:rPr>
          <w:sz w:val="21"/>
        </w:rPr>
        <w:t>条</w:t>
      </w:r>
      <w:r>
        <w:rPr>
          <w:sz w:val="21"/>
        </w:rPr>
        <w:t xml:space="preserve"> </w:t>
      </w:r>
      <w:r>
        <w:rPr>
          <w:sz w:val="21"/>
        </w:rPr>
        <w:t>本合同一式</w:t>
      </w:r>
      <w:r>
        <w:rPr>
          <w:sz w:val="21"/>
          <w:u w:val="single"/>
        </w:rPr>
        <w:t xml:space="preserve"> </w:t>
      </w:r>
      <w:r>
        <w:rPr>
          <w:sz w:val="21"/>
          <w:u w:val="single"/>
        </w:rPr>
        <w:t>捌</w:t>
      </w:r>
      <w:r>
        <w:rPr>
          <w:sz w:val="21"/>
          <w:u w:val="single"/>
        </w:rPr>
        <w:t xml:space="preserve"> </w:t>
      </w:r>
      <w:r>
        <w:rPr>
          <w:sz w:val="21"/>
        </w:rPr>
        <w:t>份，具有同等法律效力，甲方执</w:t>
      </w:r>
      <w:r>
        <w:rPr>
          <w:sz w:val="21"/>
          <w:u w:val="single"/>
        </w:rPr>
        <w:t xml:space="preserve"> </w:t>
      </w:r>
      <w:r>
        <w:rPr>
          <w:sz w:val="21"/>
          <w:u w:val="single"/>
        </w:rPr>
        <w:t>肆</w:t>
      </w:r>
      <w:r>
        <w:rPr>
          <w:sz w:val="21"/>
          <w:u w:val="single"/>
        </w:rPr>
        <w:t xml:space="preserve"> </w:t>
      </w:r>
      <w:r>
        <w:rPr>
          <w:sz w:val="21"/>
        </w:rPr>
        <w:t>份、乙方执</w:t>
      </w:r>
      <w:r>
        <w:rPr>
          <w:sz w:val="21"/>
        </w:rPr>
        <w:t xml:space="preserve"> </w:t>
      </w:r>
      <w:r>
        <w:rPr>
          <w:sz w:val="21"/>
          <w:u w:val="single"/>
        </w:rPr>
        <w:t>肆</w:t>
      </w:r>
      <w:r>
        <w:rPr>
          <w:sz w:val="21"/>
          <w:u w:val="single"/>
        </w:rPr>
        <w:t xml:space="preserve"> </w:t>
      </w:r>
      <w:r>
        <w:rPr>
          <w:sz w:val="21"/>
        </w:rPr>
        <w:t>份，合同自双方签字盖章后生效。本合同未尽事宜，由双方协商处理。</w:t>
      </w:r>
    </w:p>
    <w:tbl>
      <w:tblPr>
        <w:tblW w:w="0" w:type="auto"/>
        <w:tblBorders>
          <w:top w:val="none" w:color="000000" w:sz="4"/>
          <w:left w:val="none" w:color="000000" w:sz="4"/>
          <w:bottom w:val="none" w:color="000000" w:sz="4"/>
          <w:right w:val="none" w:color="000000" w:sz="4"/>
          <w:insideH w:val="none"/>
          <w:insideV w:val="none"/>
        </w:tblBorders>
      </w:tblPr>
      <w:tblGrid>
        <w:gridCol w:w="1266"/>
        <w:gridCol w:w="2789"/>
        <w:gridCol w:w="1281"/>
        <w:gridCol w:w="2970"/>
      </w:tblGrid>
      <w:tr>
        <w:tc>
          <w:tcPr>
            <w:tcW w:type="dxa" w:w="1266"/>
            <w:tcBorders>
              <w:top w:val="none" w:color="000000" w:sz="4"/>
              <w:left w:val="none" w:color="000000" w:sz="4"/>
              <w:bottom w:val="none" w:color="000000" w:sz="4"/>
              <w:right w:val="none" w:color="000000" w:sz="4"/>
            </w:tcBorders>
            <w:tcMar>
              <w:top w:type="dxa" w:w="0"/>
              <w:left w:type="dxa" w:w="105"/>
              <w:bottom w:type="dxa" w:w="0"/>
              <w:right w:type="dxa" w:w="105"/>
            </w:tcMar>
            <w:vAlign w:val="top"/>
          </w:tcPr>
          <w:p>
            <w:pPr>
              <w:pStyle w:val="null3"/>
              <w:jc w:val="both"/>
            </w:pPr>
            <w:r>
              <w:rPr>
                <w:sz w:val="21"/>
              </w:rPr>
              <w:t>甲方：</w:t>
            </w:r>
          </w:p>
        </w:tc>
        <w:tc>
          <w:tcPr>
            <w:tcW w:type="dxa" w:w="2789"/>
            <w:tcBorders>
              <w:top w:val="none" w:color="000000" w:sz="4"/>
              <w:left w:val="none" w:color="000000" w:sz="4"/>
              <w:bottom w:val="none" w:color="000000" w:sz="4"/>
              <w:right w:val="none" w:color="000000" w:sz="4"/>
            </w:tcBorders>
            <w:tcMar>
              <w:top w:type="dxa" w:w="0"/>
              <w:left w:type="dxa" w:w="105"/>
              <w:bottom w:type="dxa" w:w="0"/>
              <w:right w:type="dxa" w:w="105"/>
            </w:tcMar>
            <w:vAlign w:val="top"/>
          </w:tcPr>
          <w:p>
            <w:pPr>
              <w:pStyle w:val="null3"/>
              <w:jc w:val="left"/>
            </w:pPr>
            <w:r>
              <w:rPr>
                <w:sz w:val="21"/>
              </w:rPr>
              <w:t>广州市珠江前后航道流域事务中心（盖章）</w:t>
            </w:r>
          </w:p>
        </w:tc>
        <w:tc>
          <w:tcPr>
            <w:tcW w:type="dxa" w:w="1281"/>
            <w:tcBorders>
              <w:top w:val="none" w:color="000000" w:sz="4"/>
              <w:left w:val="none" w:color="000000" w:sz="4"/>
              <w:bottom w:val="none" w:color="000000" w:sz="4"/>
              <w:right w:val="none" w:color="000000" w:sz="4"/>
            </w:tcBorders>
            <w:tcMar>
              <w:top w:type="dxa" w:w="0"/>
              <w:left w:type="dxa" w:w="105"/>
              <w:bottom w:type="dxa" w:w="0"/>
              <w:right w:type="dxa" w:w="105"/>
            </w:tcMar>
            <w:vAlign w:val="top"/>
          </w:tcPr>
          <w:p>
            <w:pPr>
              <w:pStyle w:val="null3"/>
              <w:jc w:val="both"/>
            </w:pPr>
            <w:r>
              <w:rPr>
                <w:sz w:val="21"/>
              </w:rPr>
              <w:t>乙方：</w:t>
            </w:r>
          </w:p>
        </w:tc>
        <w:tc>
          <w:tcPr>
            <w:tcW w:type="dxa" w:w="2970"/>
            <w:tcBorders>
              <w:top w:val="none" w:color="000000" w:sz="4"/>
              <w:left w:val="none" w:color="000000" w:sz="4"/>
              <w:bottom w:val="none" w:color="000000" w:sz="4"/>
              <w:right w:val="none" w:color="000000" w:sz="4"/>
            </w:tcBorders>
            <w:tcMar>
              <w:top w:type="dxa" w:w="0"/>
              <w:left w:type="dxa" w:w="105"/>
              <w:bottom w:type="dxa" w:w="0"/>
              <w:right w:type="dxa" w:w="105"/>
            </w:tcMar>
            <w:vAlign w:val="top"/>
          </w:tcPr>
          <w:p>
            <w:pPr>
              <w:pStyle w:val="null3"/>
              <w:jc w:val="left"/>
            </w:pPr>
            <w:r>
              <w:rPr>
                <w:sz w:val="21"/>
              </w:rPr>
              <w:t>（盖章）</w:t>
            </w:r>
          </w:p>
        </w:tc>
      </w:tr>
      <w:tr>
        <w:tc>
          <w:tcPr>
            <w:tcW w:type="dxa" w:w="1266"/>
            <w:tcBorders>
              <w:top w:val="none" w:color="000000" w:sz="4"/>
              <w:left w:val="none" w:color="000000" w:sz="4"/>
              <w:bottom w:val="none" w:color="000000" w:sz="4"/>
              <w:right w:val="none" w:color="000000" w:sz="4"/>
            </w:tcBorders>
            <w:tcMar>
              <w:top w:type="dxa" w:w="0"/>
              <w:left w:type="dxa" w:w="105"/>
              <w:bottom w:type="dxa" w:w="0"/>
              <w:right w:type="dxa" w:w="105"/>
            </w:tcMar>
            <w:vAlign w:val="top"/>
          </w:tcPr>
          <w:p>
            <w:pPr>
              <w:pStyle w:val="null3"/>
              <w:jc w:val="both"/>
            </w:pPr>
            <w:r>
              <w:rPr>
                <w:sz w:val="21"/>
              </w:rPr>
              <w:t>法定代表人：</w:t>
            </w:r>
          </w:p>
          <w:p>
            <w:pPr>
              <w:pStyle w:val="null3"/>
              <w:jc w:val="both"/>
            </w:pPr>
            <w:r>
              <w:rPr>
                <w:sz w:val="21"/>
              </w:rPr>
              <w:t>经办人：</w:t>
            </w:r>
          </w:p>
        </w:tc>
        <w:tc>
          <w:tcPr>
            <w:tcW w:type="dxa" w:w="2789"/>
            <w:tcBorders>
              <w:top w:val="none" w:color="000000" w:sz="4"/>
              <w:left w:val="none" w:color="000000" w:sz="4"/>
              <w:bottom w:val="none" w:color="000000" w:sz="4"/>
              <w:right w:val="none" w:color="000000" w:sz="4"/>
            </w:tcBorders>
            <w:tcMar>
              <w:top w:type="dxa" w:w="0"/>
              <w:left w:type="dxa" w:w="105"/>
              <w:bottom w:type="dxa" w:w="0"/>
              <w:right w:type="dxa" w:w="105"/>
            </w:tcMar>
            <w:vAlign w:val="top"/>
          </w:tcPr>
          <w:p>
            <w:pPr>
              <w:pStyle w:val="null3"/>
              <w:jc w:val="both"/>
            </w:pPr>
          </w:p>
        </w:tc>
        <w:tc>
          <w:tcPr>
            <w:tcW w:type="dxa" w:w="1281"/>
            <w:tcBorders>
              <w:top w:val="none" w:color="000000" w:sz="4"/>
              <w:left w:val="none" w:color="000000" w:sz="4"/>
              <w:bottom w:val="none" w:color="000000" w:sz="4"/>
              <w:right w:val="none" w:color="000000" w:sz="4"/>
            </w:tcBorders>
            <w:tcMar>
              <w:top w:type="dxa" w:w="0"/>
              <w:left w:type="dxa" w:w="105"/>
              <w:bottom w:type="dxa" w:w="0"/>
              <w:right w:type="dxa" w:w="105"/>
            </w:tcMar>
            <w:vAlign w:val="top"/>
          </w:tcPr>
          <w:p>
            <w:pPr>
              <w:pStyle w:val="null3"/>
              <w:jc w:val="both"/>
            </w:pPr>
            <w:r>
              <w:rPr>
                <w:sz w:val="21"/>
              </w:rPr>
              <w:t>法定代表人：</w:t>
            </w:r>
          </w:p>
          <w:p>
            <w:pPr>
              <w:pStyle w:val="null3"/>
              <w:jc w:val="both"/>
            </w:pPr>
            <w:r>
              <w:rPr>
                <w:sz w:val="21"/>
              </w:rPr>
              <w:t>经办人：</w:t>
            </w:r>
          </w:p>
        </w:tc>
        <w:tc>
          <w:tcPr>
            <w:tcW w:type="dxa" w:w="2970"/>
            <w:tcBorders>
              <w:top w:val="none" w:color="000000" w:sz="4"/>
              <w:left w:val="none" w:color="000000" w:sz="4"/>
              <w:bottom w:val="none" w:color="000000" w:sz="4"/>
              <w:right w:val="none" w:color="000000" w:sz="4"/>
            </w:tcBorders>
            <w:tcMar>
              <w:top w:type="dxa" w:w="0"/>
              <w:left w:type="dxa" w:w="105"/>
              <w:bottom w:type="dxa" w:w="0"/>
              <w:right w:type="dxa" w:w="105"/>
            </w:tcMar>
            <w:vAlign w:val="top"/>
          </w:tcPr>
          <w:p>
            <w:pPr>
              <w:pStyle w:val="null3"/>
              <w:jc w:val="left"/>
            </w:pPr>
          </w:p>
        </w:tc>
      </w:tr>
      <w:tr>
        <w:tc>
          <w:tcPr>
            <w:tcW w:type="dxa" w:w="1266"/>
            <w:tcBorders>
              <w:top w:val="none" w:color="000000" w:sz="4"/>
              <w:left w:val="none" w:color="000000" w:sz="4"/>
              <w:bottom w:val="none" w:color="000000" w:sz="4"/>
              <w:right w:val="none" w:color="000000" w:sz="4"/>
            </w:tcBorders>
            <w:tcMar>
              <w:top w:type="dxa" w:w="0"/>
              <w:left w:type="dxa" w:w="105"/>
              <w:bottom w:type="dxa" w:w="0"/>
              <w:right w:type="dxa" w:w="105"/>
            </w:tcMar>
            <w:vAlign w:val="top"/>
          </w:tcPr>
          <w:p>
            <w:pPr>
              <w:pStyle w:val="null3"/>
              <w:jc w:val="both"/>
            </w:pPr>
            <w:r>
              <w:rPr>
                <w:sz w:val="21"/>
              </w:rPr>
              <w:t>地</w:t>
            </w:r>
            <w:r>
              <w:rPr>
                <w:sz w:val="21"/>
              </w:rPr>
              <w:t xml:space="preserve">  </w:t>
            </w:r>
            <w:r>
              <w:rPr>
                <w:sz w:val="21"/>
              </w:rPr>
              <w:t>址：</w:t>
            </w:r>
          </w:p>
        </w:tc>
        <w:tc>
          <w:tcPr>
            <w:tcW w:type="dxa" w:w="2789"/>
            <w:tcBorders>
              <w:top w:val="none" w:color="000000" w:sz="4"/>
              <w:left w:val="none" w:color="000000" w:sz="4"/>
              <w:bottom w:val="none" w:color="000000" w:sz="4"/>
              <w:right w:val="none" w:color="000000" w:sz="4"/>
            </w:tcBorders>
            <w:tcMar>
              <w:top w:type="dxa" w:w="0"/>
              <w:left w:type="dxa" w:w="105"/>
              <w:bottom w:type="dxa" w:w="0"/>
              <w:right w:type="dxa" w:w="105"/>
            </w:tcMar>
            <w:vAlign w:val="top"/>
          </w:tcPr>
          <w:p>
            <w:pPr>
              <w:pStyle w:val="null3"/>
              <w:jc w:val="both"/>
            </w:pPr>
            <w:r>
              <w:rPr>
                <w:sz w:val="21"/>
              </w:rPr>
              <w:t>广州市天河区瘦狗岭路</w:t>
            </w:r>
            <w:r>
              <w:rPr>
                <w:sz w:val="21"/>
              </w:rPr>
              <w:t>555</w:t>
            </w:r>
            <w:r>
              <w:rPr>
                <w:sz w:val="21"/>
              </w:rPr>
              <w:t>号</w:t>
            </w:r>
            <w:r>
              <w:rPr>
                <w:sz w:val="21"/>
              </w:rPr>
              <w:t>10</w:t>
            </w:r>
            <w:r>
              <w:rPr>
                <w:sz w:val="21"/>
              </w:rPr>
              <w:t>楼</w:t>
            </w:r>
          </w:p>
        </w:tc>
        <w:tc>
          <w:tcPr>
            <w:tcW w:type="dxa" w:w="1281"/>
            <w:tcBorders>
              <w:top w:val="none" w:color="000000" w:sz="4"/>
              <w:left w:val="none" w:color="000000" w:sz="4"/>
              <w:bottom w:val="none" w:color="000000" w:sz="4"/>
              <w:right w:val="none" w:color="000000" w:sz="4"/>
            </w:tcBorders>
            <w:tcMar>
              <w:top w:type="dxa" w:w="0"/>
              <w:left w:type="dxa" w:w="105"/>
              <w:bottom w:type="dxa" w:w="0"/>
              <w:right w:type="dxa" w:w="105"/>
            </w:tcMar>
            <w:vAlign w:val="top"/>
          </w:tcPr>
          <w:p>
            <w:pPr>
              <w:pStyle w:val="null3"/>
              <w:jc w:val="both"/>
            </w:pPr>
            <w:r>
              <w:rPr>
                <w:sz w:val="21"/>
              </w:rPr>
              <w:t>地</w:t>
            </w:r>
            <w:r>
              <w:rPr>
                <w:sz w:val="21"/>
              </w:rPr>
              <w:t xml:space="preserve">  </w:t>
            </w:r>
            <w:r>
              <w:rPr>
                <w:sz w:val="21"/>
              </w:rPr>
              <w:t>址：</w:t>
            </w:r>
          </w:p>
        </w:tc>
        <w:tc>
          <w:tcPr>
            <w:tcW w:type="dxa" w:w="2970"/>
            <w:tcBorders>
              <w:top w:val="none" w:color="000000" w:sz="4"/>
              <w:left w:val="none" w:color="000000" w:sz="4"/>
              <w:bottom w:val="none" w:color="000000" w:sz="4"/>
              <w:right w:val="none" w:color="000000" w:sz="4"/>
            </w:tcBorders>
            <w:tcMar>
              <w:top w:type="dxa" w:w="0"/>
              <w:left w:type="dxa" w:w="105"/>
              <w:bottom w:type="dxa" w:w="0"/>
              <w:right w:type="dxa" w:w="105"/>
            </w:tcMar>
            <w:vAlign w:val="top"/>
          </w:tcPr>
          <w:p>
            <w:pPr>
              <w:pStyle w:val="null3"/>
              <w:jc w:val="both"/>
            </w:pPr>
          </w:p>
        </w:tc>
      </w:tr>
      <w:tr>
        <w:tc>
          <w:tcPr>
            <w:tcW w:type="dxa" w:w="1266"/>
            <w:tcBorders>
              <w:top w:val="none" w:color="000000" w:sz="4"/>
              <w:left w:val="none" w:color="000000" w:sz="4"/>
              <w:bottom w:val="none" w:color="000000" w:sz="4"/>
              <w:right w:val="none" w:color="000000" w:sz="4"/>
            </w:tcBorders>
            <w:tcMar>
              <w:top w:type="dxa" w:w="0"/>
              <w:left w:type="dxa" w:w="105"/>
              <w:bottom w:type="dxa" w:w="0"/>
              <w:right w:type="dxa" w:w="105"/>
            </w:tcMar>
            <w:vAlign w:val="top"/>
          </w:tcPr>
          <w:p>
            <w:pPr>
              <w:pStyle w:val="null3"/>
              <w:jc w:val="both"/>
            </w:pPr>
            <w:r>
              <w:rPr>
                <w:sz w:val="21"/>
              </w:rPr>
              <w:t>开户银行</w:t>
            </w:r>
            <w:r>
              <w:rPr>
                <w:sz w:val="21"/>
              </w:rPr>
              <w:t>：</w:t>
            </w:r>
          </w:p>
          <w:p>
            <w:pPr>
              <w:pStyle w:val="null3"/>
              <w:jc w:val="both"/>
            </w:pPr>
            <w:r>
              <w:rPr>
                <w:sz w:val="21"/>
              </w:rPr>
              <w:t>账号：</w:t>
            </w:r>
          </w:p>
        </w:tc>
        <w:tc>
          <w:tcPr>
            <w:tcW w:type="dxa" w:w="2789"/>
            <w:tcBorders>
              <w:top w:val="none" w:color="000000" w:sz="4"/>
              <w:left w:val="none" w:color="000000" w:sz="4"/>
              <w:bottom w:val="none" w:color="000000" w:sz="4"/>
              <w:right w:val="none" w:color="000000" w:sz="4"/>
            </w:tcBorders>
            <w:tcMar>
              <w:top w:type="dxa" w:w="0"/>
              <w:left w:type="dxa" w:w="105"/>
              <w:bottom w:type="dxa" w:w="0"/>
              <w:right w:type="dxa" w:w="105"/>
            </w:tcMar>
            <w:vAlign w:val="top"/>
          </w:tcPr>
          <w:p>
            <w:pPr>
              <w:pStyle w:val="null3"/>
              <w:jc w:val="both"/>
            </w:pPr>
            <w:r>
              <w:rPr>
                <w:sz w:val="21"/>
              </w:rPr>
              <w:t>农业银行广州穗西支行</w:t>
            </w:r>
          </w:p>
          <w:p>
            <w:pPr>
              <w:pStyle w:val="null3"/>
              <w:jc w:val="both"/>
            </w:pPr>
            <w:r>
              <w:rPr>
                <w:sz w:val="21"/>
              </w:rPr>
              <w:t>44043301040003080</w:t>
            </w:r>
          </w:p>
        </w:tc>
        <w:tc>
          <w:tcPr>
            <w:tcW w:type="dxa" w:w="1281"/>
            <w:tcBorders>
              <w:top w:val="none" w:color="000000" w:sz="4"/>
              <w:left w:val="none" w:color="000000" w:sz="4"/>
              <w:bottom w:val="none" w:color="000000" w:sz="4"/>
              <w:right w:val="none" w:color="000000" w:sz="4"/>
            </w:tcBorders>
            <w:tcMar>
              <w:top w:type="dxa" w:w="0"/>
              <w:left w:type="dxa" w:w="105"/>
              <w:bottom w:type="dxa" w:w="0"/>
              <w:right w:type="dxa" w:w="105"/>
            </w:tcMar>
            <w:vAlign w:val="top"/>
          </w:tcPr>
          <w:p>
            <w:pPr>
              <w:pStyle w:val="null3"/>
              <w:jc w:val="both"/>
            </w:pPr>
            <w:r>
              <w:rPr>
                <w:sz w:val="21"/>
              </w:rPr>
              <w:t>开户银行</w:t>
            </w:r>
            <w:r>
              <w:rPr>
                <w:sz w:val="21"/>
              </w:rPr>
              <w:t>：</w:t>
            </w:r>
          </w:p>
          <w:p>
            <w:pPr>
              <w:pStyle w:val="null3"/>
              <w:jc w:val="both"/>
            </w:pPr>
            <w:r>
              <w:rPr>
                <w:sz w:val="21"/>
              </w:rPr>
              <w:t>账号：</w:t>
            </w:r>
          </w:p>
        </w:tc>
        <w:tc>
          <w:tcPr>
            <w:tcW w:type="dxa" w:w="2970"/>
            <w:tcBorders>
              <w:top w:val="none" w:color="000000" w:sz="4"/>
              <w:left w:val="none" w:color="000000" w:sz="4"/>
              <w:bottom w:val="none" w:color="000000" w:sz="4"/>
              <w:right w:val="none" w:color="000000" w:sz="4"/>
            </w:tcBorders>
            <w:tcMar>
              <w:top w:type="dxa" w:w="0"/>
              <w:left w:type="dxa" w:w="105"/>
              <w:bottom w:type="dxa" w:w="0"/>
              <w:right w:type="dxa" w:w="105"/>
            </w:tcMar>
            <w:vAlign w:val="top"/>
          </w:tcPr>
          <w:p>
            <w:pPr>
              <w:pStyle w:val="null3"/>
              <w:jc w:val="both"/>
            </w:pPr>
          </w:p>
        </w:tc>
      </w:tr>
      <w:tr>
        <w:tc>
          <w:tcPr>
            <w:tcW w:type="dxa" w:w="1266"/>
            <w:tcBorders>
              <w:top w:val="none" w:color="000000" w:sz="4"/>
              <w:left w:val="none" w:color="000000" w:sz="4"/>
              <w:bottom w:val="none" w:color="000000" w:sz="4"/>
              <w:right w:val="none" w:color="000000" w:sz="4"/>
            </w:tcBorders>
            <w:tcMar>
              <w:top w:type="dxa" w:w="0"/>
              <w:left w:type="dxa" w:w="105"/>
              <w:bottom w:type="dxa" w:w="0"/>
              <w:right w:type="dxa" w:w="105"/>
            </w:tcMar>
            <w:vAlign w:val="top"/>
          </w:tcPr>
          <w:p>
            <w:pPr>
              <w:pStyle w:val="null3"/>
              <w:jc w:val="both"/>
            </w:pPr>
            <w:r>
              <w:rPr>
                <w:sz w:val="21"/>
              </w:rPr>
              <w:t>电</w:t>
            </w:r>
            <w:r>
              <w:rPr>
                <w:sz w:val="21"/>
              </w:rPr>
              <w:t xml:space="preserve">  </w:t>
            </w:r>
            <w:r>
              <w:rPr>
                <w:sz w:val="21"/>
              </w:rPr>
              <w:t>话：</w:t>
            </w:r>
          </w:p>
        </w:tc>
        <w:tc>
          <w:tcPr>
            <w:tcW w:type="dxa" w:w="2789"/>
            <w:tcBorders>
              <w:top w:val="none" w:color="000000" w:sz="4"/>
              <w:left w:val="none" w:color="000000" w:sz="4"/>
              <w:bottom w:val="none" w:color="000000" w:sz="4"/>
              <w:right w:val="none" w:color="000000" w:sz="4"/>
            </w:tcBorders>
            <w:tcMar>
              <w:top w:type="dxa" w:w="0"/>
              <w:left w:type="dxa" w:w="105"/>
              <w:bottom w:type="dxa" w:w="0"/>
              <w:right w:type="dxa" w:w="105"/>
            </w:tcMar>
            <w:vAlign w:val="top"/>
          </w:tcPr>
          <w:p>
            <w:pPr>
              <w:pStyle w:val="null3"/>
              <w:jc w:val="both"/>
            </w:pPr>
            <w:r>
              <w:rPr>
                <w:sz w:val="21"/>
              </w:rPr>
              <w:t>020-38457001</w:t>
            </w:r>
          </w:p>
        </w:tc>
        <w:tc>
          <w:tcPr>
            <w:tcW w:type="dxa" w:w="1281"/>
            <w:tcBorders>
              <w:top w:val="none" w:color="000000" w:sz="4"/>
              <w:left w:val="none" w:color="000000" w:sz="4"/>
              <w:bottom w:val="none" w:color="000000" w:sz="4"/>
              <w:right w:val="none" w:color="000000" w:sz="4"/>
            </w:tcBorders>
            <w:tcMar>
              <w:top w:type="dxa" w:w="0"/>
              <w:left w:type="dxa" w:w="105"/>
              <w:bottom w:type="dxa" w:w="0"/>
              <w:right w:type="dxa" w:w="105"/>
            </w:tcMar>
            <w:vAlign w:val="top"/>
          </w:tcPr>
          <w:p>
            <w:pPr>
              <w:pStyle w:val="null3"/>
              <w:jc w:val="both"/>
            </w:pPr>
            <w:r>
              <w:rPr>
                <w:sz w:val="21"/>
              </w:rPr>
              <w:t>电</w:t>
            </w:r>
            <w:r>
              <w:rPr>
                <w:sz w:val="21"/>
              </w:rPr>
              <w:t xml:space="preserve">  </w:t>
            </w:r>
            <w:r>
              <w:rPr>
                <w:sz w:val="21"/>
              </w:rPr>
              <w:t>话：</w:t>
            </w:r>
          </w:p>
        </w:tc>
        <w:tc>
          <w:tcPr>
            <w:tcW w:type="dxa" w:w="2970"/>
            <w:tcBorders>
              <w:top w:val="none" w:color="000000" w:sz="4"/>
              <w:left w:val="none" w:color="000000" w:sz="4"/>
              <w:bottom w:val="none" w:color="000000" w:sz="4"/>
              <w:right w:val="none" w:color="000000" w:sz="4"/>
            </w:tcBorders>
            <w:tcMar>
              <w:top w:type="dxa" w:w="0"/>
              <w:left w:type="dxa" w:w="105"/>
              <w:bottom w:type="dxa" w:w="0"/>
              <w:right w:type="dxa" w:w="105"/>
            </w:tcMar>
            <w:vAlign w:val="top"/>
          </w:tcPr>
          <w:p>
            <w:pPr>
              <w:pStyle w:val="null3"/>
              <w:jc w:val="both"/>
            </w:pPr>
          </w:p>
        </w:tc>
      </w:tr>
      <w:tr>
        <w:tc>
          <w:tcPr>
            <w:tcW w:type="dxa" w:w="1266"/>
            <w:tcBorders>
              <w:top w:val="none" w:color="000000" w:sz="4"/>
              <w:left w:val="none" w:color="000000" w:sz="4"/>
              <w:bottom w:val="none" w:color="000000" w:sz="4"/>
              <w:right w:val="none" w:color="000000" w:sz="4"/>
            </w:tcBorders>
            <w:tcMar>
              <w:top w:type="dxa" w:w="0"/>
              <w:left w:type="dxa" w:w="105"/>
              <w:bottom w:type="dxa" w:w="0"/>
              <w:right w:type="dxa" w:w="105"/>
            </w:tcMar>
            <w:vAlign w:val="top"/>
          </w:tcPr>
          <w:p>
            <w:pPr>
              <w:pStyle w:val="null3"/>
              <w:jc w:val="both"/>
            </w:pPr>
            <w:r>
              <w:rPr>
                <w:sz w:val="21"/>
              </w:rPr>
              <w:t>签订时间：</w:t>
            </w:r>
          </w:p>
        </w:tc>
        <w:tc>
          <w:tcPr>
            <w:tcW w:type="dxa" w:w="2789"/>
            <w:tcBorders>
              <w:top w:val="none" w:color="000000" w:sz="4"/>
              <w:left w:val="none" w:color="000000" w:sz="4"/>
              <w:bottom w:val="none" w:color="000000" w:sz="4"/>
              <w:right w:val="none" w:color="000000" w:sz="4"/>
            </w:tcBorders>
            <w:tcMar>
              <w:top w:type="dxa" w:w="0"/>
              <w:left w:type="dxa" w:w="105"/>
              <w:bottom w:type="dxa" w:w="0"/>
              <w:right w:type="dxa" w:w="105"/>
            </w:tcMar>
            <w:vAlign w:val="top"/>
          </w:tcPr>
          <w:p>
            <w:pPr>
              <w:pStyle w:val="null3"/>
              <w:jc w:val="both"/>
            </w:pPr>
          </w:p>
        </w:tc>
        <w:tc>
          <w:tcPr>
            <w:tcW w:type="dxa" w:w="1281"/>
            <w:tcBorders>
              <w:top w:val="none" w:color="000000" w:sz="4"/>
              <w:left w:val="none" w:color="000000" w:sz="4"/>
              <w:bottom w:val="none" w:color="000000" w:sz="4"/>
              <w:right w:val="none" w:color="000000" w:sz="4"/>
            </w:tcBorders>
            <w:tcMar>
              <w:top w:type="dxa" w:w="0"/>
              <w:left w:type="dxa" w:w="105"/>
              <w:bottom w:type="dxa" w:w="0"/>
              <w:right w:type="dxa" w:w="105"/>
            </w:tcMar>
            <w:vAlign w:val="top"/>
          </w:tcPr>
          <w:p/>
        </w:tc>
        <w:tc>
          <w:tcPr>
            <w:tcW w:type="dxa" w:w="2970"/>
            <w:tcBorders>
              <w:top w:val="none" w:color="000000" w:sz="4"/>
              <w:left w:val="none" w:color="000000" w:sz="4"/>
              <w:bottom w:val="none" w:color="000000" w:sz="4"/>
              <w:right w:val="none" w:color="000000" w:sz="4"/>
            </w:tcBorders>
            <w:tcMar>
              <w:top w:type="dxa" w:w="0"/>
              <w:left w:type="dxa" w:w="105"/>
              <w:bottom w:type="dxa" w:w="0"/>
              <w:right w:type="dxa" w:w="105"/>
            </w:tcMar>
            <w:vAlign w:val="top"/>
          </w:tcPr>
          <w:p/>
        </w:tc>
      </w:tr>
    </w:tbl>
    <w:p>
      <w:pPr>
        <w:pStyle w:val="null3"/>
      </w:pPr>
      <w:r>
        <w:rPr/>
        <w:t xml:space="preserve"> </w:t>
      </w:r>
    </w:p>
    <w:p>
      <w:pPr>
        <w:pStyle w:val="null3"/>
        <w:spacing w:before="120" w:after="120"/>
        <w:ind w:firstLine="482"/>
        <w:jc w:val="center"/>
      </w:pPr>
      <w:r>
        <w:rPr>
          <w:sz w:val="24"/>
          <w:b/>
          <w:color w:val="000000"/>
        </w:rPr>
        <w:t>附件</w:t>
      </w:r>
      <w:r>
        <w:rPr>
          <w:sz w:val="24"/>
          <w:b/>
          <w:color w:val="000000"/>
        </w:rPr>
        <w:t>1：</w:t>
      </w:r>
      <w:r>
        <w:rPr>
          <w:sz w:val="24"/>
          <w:b/>
          <w:color w:val="000000"/>
        </w:rPr>
        <w:t>保密协议</w:t>
      </w:r>
    </w:p>
    <w:p>
      <w:pPr>
        <w:pStyle w:val="null3"/>
        <w:jc w:val="both"/>
      </w:pPr>
      <w:r>
        <w:rPr/>
        <w:t xml:space="preserve"> </w:t>
      </w:r>
    </w:p>
    <w:p>
      <w:pPr>
        <w:pStyle w:val="null3"/>
        <w:jc w:val="both"/>
      </w:pPr>
      <w:r>
        <w:rPr>
          <w:sz w:val="24"/>
          <w:b/>
          <w:color w:val="000000"/>
        </w:rPr>
        <w:t>甲方：</w:t>
      </w:r>
      <w:r>
        <w:rPr>
          <w:sz w:val="24"/>
          <w:b/>
          <w:color w:val="000000"/>
        </w:rPr>
        <w:t>广州市珠江前后航道流域事务中心</w:t>
      </w:r>
    </w:p>
    <w:p>
      <w:pPr>
        <w:pStyle w:val="null3"/>
        <w:spacing w:before="240"/>
        <w:jc w:val="both"/>
      </w:pPr>
      <w:r>
        <w:rPr>
          <w:sz w:val="24"/>
          <w:b/>
          <w:color w:val="000000"/>
        </w:rPr>
        <w:t>乙方：</w:t>
      </w:r>
    </w:p>
    <w:p>
      <w:pPr>
        <w:pStyle w:val="null3"/>
        <w:ind w:firstLine="420"/>
        <w:jc w:val="both"/>
      </w:pPr>
      <w:r>
        <w:rPr>
          <w:sz w:val="24"/>
          <w:color w:val="000000"/>
        </w:rPr>
        <w:t>根据《中华人民共和国国家安全法》《中华人民共和国保守国家秘密法》等法律、法规，为确保甲方国家秘密事项的安全和举报人的信息安全，经甲乙双方协商一致，甲方就乙方承担或参与</w:t>
      </w:r>
      <w:r>
        <w:rPr>
          <w:sz w:val="24"/>
          <w:color w:val="000000"/>
        </w:rPr>
        <w:t>广州市中心城区珠江堤防涉河建设项目技术服务项目（</w:t>
      </w:r>
      <w:r>
        <w:rPr>
          <w:sz w:val="24"/>
          <w:color w:val="000000"/>
        </w:rPr>
        <w:t>2026年度）</w:t>
      </w:r>
      <w:r>
        <w:rPr>
          <w:sz w:val="24"/>
          <w:color w:val="000000"/>
        </w:rPr>
        <w:t>相关工作任务时所掌握、知悉、管理的国家秘密、举报人的信息安全等工作秘密的保密事宜</w:t>
      </w:r>
      <w:r>
        <w:rPr>
          <w:sz w:val="24"/>
          <w:color w:val="000000"/>
        </w:rPr>
        <w:t>,与乙方订立本协议。</w:t>
      </w:r>
    </w:p>
    <w:p>
      <w:pPr>
        <w:pStyle w:val="null3"/>
        <w:ind w:firstLine="422"/>
        <w:jc w:val="both"/>
      </w:pPr>
      <w:r>
        <w:rPr>
          <w:sz w:val="24"/>
          <w:b/>
          <w:color w:val="000000"/>
        </w:rPr>
        <w:t>一、甲方权利和义务</w:t>
      </w:r>
    </w:p>
    <w:p>
      <w:pPr>
        <w:pStyle w:val="null3"/>
        <w:ind w:firstLine="420"/>
        <w:jc w:val="both"/>
      </w:pPr>
      <w:r>
        <w:rPr>
          <w:sz w:val="24"/>
          <w:color w:val="000000"/>
        </w:rPr>
        <w:t>（一）负责对乙方进行保密教育，使乙方知悉与其工作业务有关的保密管理规章制度。</w:t>
      </w:r>
    </w:p>
    <w:p>
      <w:pPr>
        <w:pStyle w:val="null3"/>
        <w:ind w:firstLine="420"/>
        <w:jc w:val="both"/>
      </w:pPr>
      <w:r>
        <w:rPr>
          <w:sz w:val="24"/>
          <w:color w:val="000000"/>
        </w:rPr>
        <w:t>（二）负责为乙方提供相适应的保密工作环境。</w:t>
      </w:r>
    </w:p>
    <w:p>
      <w:pPr>
        <w:pStyle w:val="null3"/>
        <w:ind w:firstLine="420"/>
        <w:jc w:val="both"/>
      </w:pPr>
      <w:r>
        <w:rPr>
          <w:sz w:val="24"/>
          <w:color w:val="000000"/>
        </w:rPr>
        <w:t>（三）负责对乙方不宜公开的保密成果做出评价，不因保密事项影响乙方的评奖、表彰以及岗位聘任。</w:t>
      </w:r>
    </w:p>
    <w:p>
      <w:pPr>
        <w:pStyle w:val="null3"/>
        <w:ind w:firstLine="420"/>
        <w:jc w:val="both"/>
      </w:pPr>
      <w:r>
        <w:rPr>
          <w:sz w:val="24"/>
          <w:color w:val="000000"/>
        </w:rPr>
        <w:t>（四）负责对乙方执行保密法规情况进行监督检查，并决定给予乙方奖励或处罚。</w:t>
      </w:r>
    </w:p>
    <w:p>
      <w:pPr>
        <w:pStyle w:val="null3"/>
        <w:ind w:firstLine="420"/>
        <w:jc w:val="both"/>
      </w:pPr>
      <w:r>
        <w:rPr>
          <w:sz w:val="24"/>
          <w:color w:val="000000"/>
        </w:rPr>
        <w:t>（五）乙方在</w:t>
      </w:r>
      <w:r>
        <w:rPr>
          <w:sz w:val="24"/>
          <w:color w:val="000000"/>
        </w:rPr>
        <w:t>完成项目退场</w:t>
      </w:r>
      <w:r>
        <w:rPr>
          <w:sz w:val="24"/>
          <w:color w:val="000000"/>
        </w:rPr>
        <w:t>前，甲方负责检查和督促乙方清退涉密文件、资料、移动存储介质、保密本等涉密载体及其它有效证件。</w:t>
      </w:r>
    </w:p>
    <w:p>
      <w:pPr>
        <w:pStyle w:val="null3"/>
        <w:ind w:firstLine="422"/>
        <w:jc w:val="both"/>
      </w:pPr>
      <w:r>
        <w:rPr>
          <w:sz w:val="24"/>
          <w:b/>
          <w:color w:val="000000"/>
        </w:rPr>
        <w:t>二、乙方权利和义务</w:t>
      </w:r>
    </w:p>
    <w:p>
      <w:pPr>
        <w:pStyle w:val="null3"/>
        <w:ind w:firstLine="420"/>
        <w:jc w:val="both"/>
      </w:pPr>
      <w:r>
        <w:rPr>
          <w:sz w:val="24"/>
          <w:color w:val="000000"/>
        </w:rPr>
        <w:t>（一）乙方的权利：</w:t>
      </w:r>
    </w:p>
    <w:p>
      <w:pPr>
        <w:pStyle w:val="null3"/>
        <w:ind w:firstLine="420"/>
        <w:jc w:val="both"/>
      </w:pPr>
      <w:r>
        <w:rPr>
          <w:sz w:val="24"/>
          <w:color w:val="000000"/>
        </w:rPr>
        <w:t>1</w:t>
      </w:r>
      <w:r>
        <w:rPr>
          <w:sz w:val="24"/>
          <w:color w:val="000000"/>
        </w:rPr>
        <w:t>.</w:t>
      </w:r>
      <w:r>
        <w:rPr>
          <w:sz w:val="24"/>
          <w:color w:val="000000"/>
        </w:rPr>
        <w:t>依据相关法规，掌握、知悉、管理</w:t>
      </w:r>
      <w:r>
        <w:rPr>
          <w:sz w:val="24"/>
          <w:color w:val="000000"/>
        </w:rPr>
        <w:t>项目</w:t>
      </w:r>
      <w:r>
        <w:rPr>
          <w:sz w:val="24"/>
          <w:color w:val="000000"/>
        </w:rPr>
        <w:t>范围内相应等级国家秘密的权利。</w:t>
      </w:r>
    </w:p>
    <w:p>
      <w:pPr>
        <w:pStyle w:val="null3"/>
        <w:ind w:firstLine="420"/>
        <w:jc w:val="both"/>
      </w:pPr>
      <w:r>
        <w:rPr>
          <w:sz w:val="24"/>
          <w:color w:val="000000"/>
        </w:rPr>
        <w:t>2</w:t>
      </w:r>
      <w:r>
        <w:rPr>
          <w:sz w:val="24"/>
          <w:color w:val="000000"/>
        </w:rPr>
        <w:t>.</w:t>
      </w:r>
      <w:r>
        <w:rPr>
          <w:sz w:val="24"/>
          <w:color w:val="000000"/>
        </w:rPr>
        <w:t>参加与</w:t>
      </w:r>
      <w:r>
        <w:rPr>
          <w:sz w:val="24"/>
          <w:color w:val="000000"/>
        </w:rPr>
        <w:t>项目</w:t>
      </w:r>
      <w:r>
        <w:rPr>
          <w:sz w:val="24"/>
          <w:color w:val="000000"/>
        </w:rPr>
        <w:t>有关的相应等级涉密项目、涉密会议等涉密活动的权利。</w:t>
      </w:r>
    </w:p>
    <w:p>
      <w:pPr>
        <w:pStyle w:val="null3"/>
        <w:ind w:firstLine="420"/>
        <w:jc w:val="both"/>
      </w:pPr>
      <w:r>
        <w:rPr>
          <w:sz w:val="24"/>
          <w:color w:val="000000"/>
        </w:rPr>
        <w:t>3</w:t>
      </w:r>
      <w:r>
        <w:rPr>
          <w:sz w:val="24"/>
          <w:color w:val="000000"/>
        </w:rPr>
        <w:t>.</w:t>
      </w:r>
      <w:r>
        <w:rPr>
          <w:sz w:val="24"/>
          <w:color w:val="000000"/>
        </w:rPr>
        <w:t>进入与项目有关的相应等级涉密场所的权利。</w:t>
      </w:r>
    </w:p>
    <w:p>
      <w:pPr>
        <w:pStyle w:val="null3"/>
        <w:ind w:firstLine="420"/>
        <w:jc w:val="both"/>
      </w:pPr>
      <w:r>
        <w:rPr>
          <w:sz w:val="24"/>
          <w:color w:val="000000"/>
        </w:rPr>
        <w:t>4</w:t>
      </w:r>
      <w:r>
        <w:rPr>
          <w:sz w:val="24"/>
          <w:color w:val="000000"/>
        </w:rPr>
        <w:t>.</w:t>
      </w:r>
      <w:r>
        <w:rPr>
          <w:sz w:val="24"/>
          <w:color w:val="000000"/>
        </w:rPr>
        <w:t>应享有的其它法定权利。</w:t>
      </w:r>
    </w:p>
    <w:p>
      <w:pPr>
        <w:pStyle w:val="null3"/>
        <w:ind w:firstLine="420"/>
        <w:jc w:val="both"/>
      </w:pPr>
      <w:r>
        <w:rPr>
          <w:sz w:val="24"/>
          <w:color w:val="000000"/>
        </w:rPr>
        <w:t>（二）乙方的义务：</w:t>
      </w:r>
    </w:p>
    <w:p>
      <w:pPr>
        <w:pStyle w:val="null3"/>
        <w:ind w:firstLine="420"/>
        <w:jc w:val="both"/>
      </w:pPr>
      <w:r>
        <w:rPr>
          <w:sz w:val="24"/>
          <w:color w:val="000000"/>
        </w:rPr>
        <w:t>1</w:t>
      </w:r>
      <w:r>
        <w:rPr>
          <w:sz w:val="24"/>
          <w:color w:val="000000"/>
        </w:rPr>
        <w:t>.</w:t>
      </w:r>
      <w:r>
        <w:rPr>
          <w:sz w:val="24"/>
          <w:color w:val="000000"/>
        </w:rPr>
        <w:t>保守国家秘密，不以任何形式泄露所掌握、知悉、管理的国家秘密及工作秘密。</w:t>
      </w:r>
    </w:p>
    <w:p>
      <w:pPr>
        <w:pStyle w:val="null3"/>
        <w:ind w:firstLine="420"/>
        <w:jc w:val="both"/>
      </w:pPr>
      <w:r>
        <w:rPr>
          <w:sz w:val="24"/>
          <w:color w:val="000000"/>
        </w:rPr>
        <w:t>2</w:t>
      </w:r>
      <w:r>
        <w:rPr>
          <w:sz w:val="24"/>
          <w:color w:val="000000"/>
        </w:rPr>
        <w:t>.</w:t>
      </w:r>
      <w:r>
        <w:rPr>
          <w:sz w:val="24"/>
          <w:color w:val="000000"/>
        </w:rPr>
        <w:t>遵守《中华人民共和国保守国家秘密法》和</w:t>
      </w:r>
      <w:r>
        <w:rPr>
          <w:sz w:val="24"/>
          <w:color w:val="000000"/>
        </w:rPr>
        <w:t>甲乙双方</w:t>
      </w:r>
      <w:r>
        <w:rPr>
          <w:sz w:val="24"/>
          <w:color w:val="000000"/>
        </w:rPr>
        <w:t>单位制定颁发的各项保密制度、规定。</w:t>
      </w:r>
      <w:r>
        <w:rPr>
          <w:sz w:val="24"/>
          <w:color w:val="000000"/>
        </w:rPr>
        <w:t>乙方项目相关人员</w:t>
      </w:r>
      <w:r>
        <w:rPr>
          <w:sz w:val="24"/>
          <w:color w:val="000000"/>
        </w:rPr>
        <w:t>严格遵守和履行《涉密人员保密守则》。</w:t>
      </w:r>
    </w:p>
    <w:p>
      <w:pPr>
        <w:pStyle w:val="null3"/>
        <w:ind w:firstLine="420"/>
        <w:jc w:val="both"/>
      </w:pPr>
      <w:r>
        <w:rPr>
          <w:sz w:val="24"/>
          <w:color w:val="000000"/>
        </w:rPr>
        <w:t>3</w:t>
      </w:r>
      <w:r>
        <w:rPr>
          <w:sz w:val="24"/>
          <w:color w:val="000000"/>
        </w:rPr>
        <w:t>.乙方须组织项目有关人员</w:t>
      </w:r>
      <w:r>
        <w:rPr>
          <w:sz w:val="24"/>
          <w:color w:val="000000"/>
        </w:rPr>
        <w:t>学习保密知识，提高保密技能，</w:t>
      </w:r>
      <w:r>
        <w:rPr>
          <w:sz w:val="24"/>
          <w:color w:val="000000"/>
        </w:rPr>
        <w:t>并</w:t>
      </w:r>
      <w:r>
        <w:rPr>
          <w:sz w:val="24"/>
          <w:color w:val="000000"/>
        </w:rPr>
        <w:t>积极参加有关部门组织的保密教育、培训。</w:t>
      </w:r>
    </w:p>
    <w:p>
      <w:pPr>
        <w:pStyle w:val="null3"/>
        <w:ind w:firstLine="420"/>
        <w:jc w:val="both"/>
      </w:pPr>
      <w:r>
        <w:rPr>
          <w:sz w:val="24"/>
          <w:color w:val="000000"/>
        </w:rPr>
        <w:t>4</w:t>
      </w:r>
      <w:r>
        <w:rPr>
          <w:sz w:val="24"/>
          <w:color w:val="000000"/>
        </w:rPr>
        <w:t>.</w:t>
      </w:r>
      <w:r>
        <w:rPr>
          <w:sz w:val="24"/>
          <w:color w:val="000000"/>
        </w:rPr>
        <w:t>确保问题投诉人的信息安全，</w:t>
      </w:r>
      <w:r>
        <w:rPr>
          <w:sz w:val="24"/>
          <w:color w:val="000000"/>
        </w:rPr>
        <w:t>乙方及项目有关人员</w:t>
      </w:r>
      <w:r>
        <w:rPr>
          <w:sz w:val="24"/>
          <w:color w:val="000000"/>
        </w:rPr>
        <w:t>自觉接受各级保密管理部门的监督和管理。</w:t>
      </w:r>
    </w:p>
    <w:p>
      <w:pPr>
        <w:pStyle w:val="null3"/>
        <w:ind w:firstLine="420"/>
        <w:jc w:val="both"/>
      </w:pPr>
      <w:r>
        <w:rPr>
          <w:sz w:val="24"/>
          <w:color w:val="000000"/>
        </w:rPr>
        <w:t>5</w:t>
      </w:r>
      <w:r>
        <w:rPr>
          <w:sz w:val="24"/>
          <w:color w:val="000000"/>
        </w:rPr>
        <w:t>.</w:t>
      </w:r>
      <w:r>
        <w:rPr>
          <w:sz w:val="24"/>
          <w:color w:val="000000"/>
        </w:rPr>
        <w:t>发现泄密隐患和发生泄密事件，</w:t>
      </w:r>
      <w:r>
        <w:rPr>
          <w:sz w:val="24"/>
          <w:color w:val="000000"/>
        </w:rPr>
        <w:t>乙方</w:t>
      </w:r>
      <w:r>
        <w:rPr>
          <w:sz w:val="24"/>
          <w:color w:val="000000"/>
        </w:rPr>
        <w:t>立即向</w:t>
      </w:r>
      <w:r>
        <w:rPr>
          <w:sz w:val="24"/>
          <w:color w:val="000000"/>
        </w:rPr>
        <w:t>甲方</w:t>
      </w:r>
      <w:r>
        <w:rPr>
          <w:sz w:val="24"/>
          <w:color w:val="000000"/>
        </w:rPr>
        <w:t>保密管理部门报告，及时采取补救措施，并协助、配合有关部门进行查处。</w:t>
      </w:r>
    </w:p>
    <w:p>
      <w:pPr>
        <w:pStyle w:val="null3"/>
        <w:ind w:firstLine="420"/>
        <w:jc w:val="both"/>
      </w:pPr>
      <w:r>
        <w:rPr>
          <w:sz w:val="24"/>
          <w:color w:val="000000"/>
        </w:rPr>
        <w:t>（三）乙方除愿意承担以上保守国家秘密的法定义务之外，还愿意承担以下义务：</w:t>
      </w:r>
    </w:p>
    <w:p>
      <w:pPr>
        <w:pStyle w:val="null3"/>
        <w:ind w:firstLine="420"/>
        <w:jc w:val="both"/>
      </w:pPr>
      <w:r>
        <w:rPr>
          <w:sz w:val="24"/>
          <w:color w:val="000000"/>
        </w:rPr>
        <w:t>1</w:t>
      </w:r>
      <w:r>
        <w:rPr>
          <w:sz w:val="24"/>
          <w:color w:val="000000"/>
        </w:rPr>
        <w:t>.</w:t>
      </w:r>
      <w:r>
        <w:rPr>
          <w:sz w:val="24"/>
          <w:color w:val="000000"/>
        </w:rPr>
        <w:t>掌握本</w:t>
      </w:r>
      <w:r>
        <w:rPr>
          <w:sz w:val="24"/>
          <w:color w:val="000000"/>
        </w:rPr>
        <w:t>项目</w:t>
      </w:r>
      <w:r>
        <w:rPr>
          <w:sz w:val="24"/>
          <w:color w:val="000000"/>
        </w:rPr>
        <w:t>的保密范围，明确所负责工作的保密责任。</w:t>
      </w:r>
    </w:p>
    <w:p>
      <w:pPr>
        <w:pStyle w:val="null3"/>
        <w:ind w:firstLine="420"/>
        <w:jc w:val="both"/>
      </w:pPr>
      <w:r>
        <w:rPr>
          <w:sz w:val="24"/>
          <w:color w:val="000000"/>
        </w:rPr>
        <w:t>2</w:t>
      </w:r>
      <w:r>
        <w:rPr>
          <w:sz w:val="24"/>
          <w:color w:val="000000"/>
        </w:rPr>
        <w:t>.</w:t>
      </w:r>
      <w:r>
        <w:rPr>
          <w:sz w:val="24"/>
          <w:color w:val="000000"/>
        </w:rPr>
        <w:t>不向任何第三人</w:t>
      </w:r>
      <w:r>
        <w:rPr>
          <w:sz w:val="24"/>
          <w:color w:val="000000"/>
        </w:rPr>
        <w:t>（</w:t>
      </w:r>
      <w:r>
        <w:rPr>
          <w:sz w:val="24"/>
          <w:color w:val="000000"/>
        </w:rPr>
        <w:t>包括法人、自然人和其他社会组织</w:t>
      </w:r>
      <w:r>
        <w:rPr>
          <w:sz w:val="24"/>
          <w:color w:val="000000"/>
        </w:rPr>
        <w:t>）</w:t>
      </w:r>
      <w:r>
        <w:rPr>
          <w:sz w:val="24"/>
          <w:color w:val="000000"/>
        </w:rPr>
        <w:t>披露、提供、泄露所掌握、知悉、管理的国家秘密、工作秘密。</w:t>
      </w:r>
    </w:p>
    <w:p>
      <w:pPr>
        <w:pStyle w:val="null3"/>
        <w:ind w:firstLine="420"/>
        <w:jc w:val="both"/>
      </w:pPr>
      <w:r>
        <w:rPr>
          <w:sz w:val="24"/>
          <w:color w:val="000000"/>
        </w:rPr>
        <w:t>3</w:t>
      </w:r>
      <w:r>
        <w:rPr>
          <w:sz w:val="24"/>
          <w:color w:val="000000"/>
        </w:rPr>
        <w:t>.</w:t>
      </w:r>
      <w:r>
        <w:rPr>
          <w:sz w:val="24"/>
          <w:color w:val="000000"/>
        </w:rPr>
        <w:t>不以发表论文、出版著作、教学、科研、学术报告、新闻报道、成果申报等任何方式公开或传播涉密信息。</w:t>
      </w:r>
    </w:p>
    <w:p>
      <w:pPr>
        <w:pStyle w:val="null3"/>
        <w:ind w:firstLine="420"/>
        <w:jc w:val="both"/>
      </w:pPr>
      <w:r>
        <w:rPr>
          <w:sz w:val="24"/>
          <w:color w:val="000000"/>
        </w:rPr>
        <w:t>4</w:t>
      </w:r>
      <w:r>
        <w:rPr>
          <w:sz w:val="24"/>
          <w:color w:val="000000"/>
        </w:rPr>
        <w:t>.</w:t>
      </w:r>
      <w:r>
        <w:rPr>
          <w:sz w:val="24"/>
          <w:color w:val="000000"/>
        </w:rPr>
        <w:t>不使用或者允许他人</w:t>
      </w:r>
      <w:r>
        <w:rPr>
          <w:sz w:val="24"/>
          <w:color w:val="000000"/>
        </w:rPr>
        <w:t>（</w:t>
      </w:r>
      <w:r>
        <w:rPr>
          <w:sz w:val="24"/>
          <w:color w:val="000000"/>
        </w:rPr>
        <w:t>包括法人、自然人和其他社会组织</w:t>
      </w:r>
      <w:r>
        <w:rPr>
          <w:sz w:val="24"/>
          <w:color w:val="000000"/>
        </w:rPr>
        <w:t>）</w:t>
      </w:r>
      <w:r>
        <w:rPr>
          <w:sz w:val="24"/>
          <w:color w:val="000000"/>
        </w:rPr>
        <w:t>使用上述秘密信息。</w:t>
      </w:r>
    </w:p>
    <w:p>
      <w:pPr>
        <w:pStyle w:val="null3"/>
        <w:ind w:firstLine="420"/>
        <w:jc w:val="both"/>
      </w:pPr>
      <w:r>
        <w:rPr>
          <w:sz w:val="24"/>
          <w:color w:val="000000"/>
        </w:rPr>
        <w:t>5</w:t>
      </w:r>
      <w:r>
        <w:rPr>
          <w:sz w:val="24"/>
          <w:color w:val="000000"/>
        </w:rPr>
        <w:t>.</w:t>
      </w:r>
      <w:r>
        <w:rPr>
          <w:sz w:val="24"/>
          <w:color w:val="000000"/>
        </w:rPr>
        <w:t>不在国际互联网，无技术加密措施的有线、无线通信中传递涉密信息，不在无保密保障措施的情况下携带和存放密件、密品。</w:t>
      </w:r>
    </w:p>
    <w:p>
      <w:pPr>
        <w:pStyle w:val="null3"/>
        <w:ind w:firstLine="420"/>
        <w:jc w:val="both"/>
      </w:pPr>
      <w:r>
        <w:rPr>
          <w:sz w:val="24"/>
          <w:color w:val="000000"/>
        </w:rPr>
        <w:t>6</w:t>
      </w:r>
      <w:r>
        <w:rPr>
          <w:sz w:val="24"/>
          <w:color w:val="000000"/>
        </w:rPr>
        <w:t>.</w:t>
      </w:r>
      <w:r>
        <w:rPr>
          <w:sz w:val="24"/>
          <w:color w:val="000000"/>
        </w:rPr>
        <w:t>不使用涉密计算机上互联网，不在上互联网的计算机内存储涉密信息和工作信息。不在便携式计算机中存储涉密信息，便携式计算机和涉密载体的携带外出，要经过审查、审批。</w:t>
      </w:r>
    </w:p>
    <w:p>
      <w:pPr>
        <w:pStyle w:val="null3"/>
        <w:ind w:firstLine="420"/>
        <w:jc w:val="both"/>
      </w:pPr>
      <w:r>
        <w:rPr>
          <w:sz w:val="24"/>
          <w:color w:val="000000"/>
        </w:rPr>
        <w:t>7</w:t>
      </w:r>
      <w:r>
        <w:rPr>
          <w:sz w:val="24"/>
          <w:color w:val="000000"/>
        </w:rPr>
        <w:t>.</w:t>
      </w:r>
      <w:r>
        <w:rPr>
          <w:sz w:val="24"/>
          <w:color w:val="000000"/>
        </w:rPr>
        <w:t>在对外交往与合作中，严格遵守外事保密规定，自觉保守国家秘密安全，并主动如实地向</w:t>
      </w:r>
      <w:r>
        <w:rPr>
          <w:sz w:val="24"/>
          <w:color w:val="000000"/>
        </w:rPr>
        <w:t>甲乙双方</w:t>
      </w:r>
      <w:r>
        <w:rPr>
          <w:sz w:val="24"/>
          <w:color w:val="000000"/>
        </w:rPr>
        <w:t>单位保密</w:t>
      </w:r>
      <w:r>
        <w:rPr>
          <w:sz w:val="24"/>
          <w:color w:val="000000"/>
        </w:rPr>
        <w:t>管理部门</w:t>
      </w:r>
      <w:r>
        <w:rPr>
          <w:sz w:val="24"/>
          <w:color w:val="000000"/>
        </w:rPr>
        <w:t>反映个人因公或因私与国（境）外机构、组织、人员的交往情况，接受保密管理人员的指导和监督。</w:t>
      </w:r>
    </w:p>
    <w:p>
      <w:pPr>
        <w:pStyle w:val="null3"/>
        <w:ind w:firstLine="420"/>
        <w:jc w:val="both"/>
      </w:pPr>
      <w:r>
        <w:rPr>
          <w:sz w:val="24"/>
          <w:color w:val="000000"/>
        </w:rPr>
        <w:t>8</w:t>
      </w:r>
      <w:r>
        <w:rPr>
          <w:sz w:val="24"/>
          <w:color w:val="000000"/>
        </w:rPr>
        <w:t>.</w:t>
      </w:r>
      <w:r>
        <w:rPr>
          <w:sz w:val="24"/>
          <w:color w:val="000000"/>
        </w:rPr>
        <w:t>未经审批不将涉及国家秘密的文件、资料和其他物品携带、传递、寄运至国（境）外。</w:t>
      </w:r>
    </w:p>
    <w:p>
      <w:pPr>
        <w:pStyle w:val="null3"/>
        <w:ind w:firstLine="420"/>
        <w:jc w:val="both"/>
      </w:pPr>
      <w:r>
        <w:rPr>
          <w:sz w:val="24"/>
          <w:color w:val="000000"/>
        </w:rPr>
        <w:t>9</w:t>
      </w:r>
      <w:r>
        <w:rPr>
          <w:sz w:val="24"/>
          <w:color w:val="000000"/>
        </w:rPr>
        <w:t>.</w:t>
      </w:r>
      <w:r>
        <w:rPr>
          <w:sz w:val="24"/>
          <w:color w:val="000000"/>
        </w:rPr>
        <w:t>有人员因私出国（境）时，严格按照单位因私出国（境）管理办法履行相应的审批手续，出国（境）前清退涉密文件、资料和其他物品，并接受保密管理部门的保密教育。</w:t>
      </w:r>
    </w:p>
    <w:p>
      <w:pPr>
        <w:pStyle w:val="null3"/>
        <w:ind w:firstLine="420"/>
        <w:jc w:val="both"/>
      </w:pPr>
      <w:r>
        <w:rPr>
          <w:sz w:val="24"/>
          <w:color w:val="000000"/>
        </w:rPr>
        <w:t>10</w:t>
      </w:r>
      <w:r>
        <w:rPr>
          <w:sz w:val="24"/>
          <w:color w:val="000000"/>
        </w:rPr>
        <w:t>.</w:t>
      </w:r>
      <w:r>
        <w:rPr>
          <w:sz w:val="24"/>
          <w:color w:val="000000"/>
        </w:rPr>
        <w:t>有</w:t>
      </w:r>
      <w:r>
        <w:rPr>
          <w:sz w:val="24"/>
          <w:color w:val="000000"/>
        </w:rPr>
        <w:t>项目相关</w:t>
      </w:r>
      <w:r>
        <w:rPr>
          <w:sz w:val="24"/>
          <w:color w:val="000000"/>
        </w:rPr>
        <w:t>人员申请离职离岗的，离岗时主动及时清退涉密文件、资料、移动存储介质、保密本等涉密载体及其它有效证件，并履行脱密期管理制度。乙方的脱密期限根据乙方涉密等级确定，时间自完成项目退场之日算起。</w:t>
      </w:r>
    </w:p>
    <w:p>
      <w:pPr>
        <w:pStyle w:val="null3"/>
        <w:ind w:firstLine="420"/>
        <w:jc w:val="both"/>
      </w:pPr>
      <w:r>
        <w:rPr>
          <w:sz w:val="24"/>
          <w:color w:val="000000"/>
        </w:rPr>
        <w:t>11</w:t>
      </w:r>
      <w:r>
        <w:rPr>
          <w:sz w:val="24"/>
          <w:color w:val="000000"/>
        </w:rPr>
        <w:t>.乙方</w:t>
      </w:r>
      <w:r>
        <w:rPr>
          <w:sz w:val="24"/>
          <w:color w:val="000000"/>
        </w:rPr>
        <w:t>有人员在因退休、辞职或其它各种原因离开涉密岗位后，仍然负有保守国家秘密的责任和义务。不以任何形式泄露知悉的国家秘密、工作秘密和商业秘密。</w:t>
      </w:r>
    </w:p>
    <w:p>
      <w:pPr>
        <w:pStyle w:val="null3"/>
        <w:ind w:firstLine="420"/>
        <w:jc w:val="both"/>
      </w:pPr>
      <w:r>
        <w:rPr>
          <w:sz w:val="24"/>
          <w:color w:val="000000"/>
        </w:rPr>
        <w:t>12</w:t>
      </w:r>
      <w:r>
        <w:rPr>
          <w:sz w:val="24"/>
          <w:color w:val="000000"/>
        </w:rPr>
        <w:t>.</w:t>
      </w:r>
      <w:r>
        <w:rPr>
          <w:sz w:val="24"/>
          <w:color w:val="000000"/>
        </w:rPr>
        <w:t>一旦发现涉密信息被泄露</w:t>
      </w:r>
      <w:r>
        <w:rPr>
          <w:sz w:val="24"/>
          <w:color w:val="000000"/>
        </w:rPr>
        <w:t>,应当及时告知甲方, 并立即主动采取有效措施防止泄密范围进一步扩大。</w:t>
      </w:r>
    </w:p>
    <w:p>
      <w:pPr>
        <w:pStyle w:val="null3"/>
        <w:ind w:firstLine="422"/>
        <w:jc w:val="both"/>
      </w:pPr>
      <w:r>
        <w:rPr>
          <w:sz w:val="24"/>
          <w:b/>
          <w:color w:val="000000"/>
        </w:rPr>
        <w:t>三、保密期限</w:t>
      </w:r>
    </w:p>
    <w:p>
      <w:pPr>
        <w:pStyle w:val="null3"/>
        <w:ind w:firstLine="420"/>
        <w:jc w:val="both"/>
      </w:pPr>
      <w:r>
        <w:rPr>
          <w:sz w:val="24"/>
          <w:color w:val="000000"/>
        </w:rPr>
        <w:t>（一）属于国家秘密的保密期限按照国家秘密产生单位规定的期限执行。</w:t>
      </w:r>
    </w:p>
    <w:p>
      <w:pPr>
        <w:pStyle w:val="null3"/>
        <w:ind w:firstLine="420"/>
        <w:jc w:val="both"/>
      </w:pPr>
      <w:r>
        <w:rPr>
          <w:sz w:val="24"/>
          <w:color w:val="000000"/>
        </w:rPr>
        <w:t>（二）对于其他秘密信息</w:t>
      </w:r>
      <w:r>
        <w:rPr>
          <w:sz w:val="24"/>
          <w:color w:val="000000"/>
        </w:rPr>
        <w:t>,乙方同意承担无期限的保密义务, 除非上述秘密信息被甲方公开或甲方同意公开，乙方对公开部分不再承担保密义务。</w:t>
      </w:r>
    </w:p>
    <w:p>
      <w:pPr>
        <w:pStyle w:val="null3"/>
        <w:ind w:firstLine="422"/>
        <w:jc w:val="both"/>
      </w:pPr>
      <w:r>
        <w:rPr>
          <w:sz w:val="24"/>
          <w:b/>
          <w:color w:val="000000"/>
        </w:rPr>
        <w:t>四、违约责任</w:t>
      </w:r>
    </w:p>
    <w:p>
      <w:pPr>
        <w:pStyle w:val="null3"/>
        <w:ind w:firstLine="420"/>
        <w:jc w:val="both"/>
      </w:pPr>
      <w:r>
        <w:rPr>
          <w:sz w:val="24"/>
          <w:color w:val="000000"/>
        </w:rPr>
        <w:t>（一）甲方违反本协议，乙方可向甲方的上级机关申诉，由甲方的上级机关裁定。</w:t>
      </w:r>
    </w:p>
    <w:p>
      <w:pPr>
        <w:pStyle w:val="null3"/>
        <w:ind w:firstLine="420"/>
        <w:jc w:val="both"/>
      </w:pPr>
      <w:r>
        <w:rPr>
          <w:sz w:val="24"/>
          <w:color w:val="000000"/>
        </w:rPr>
        <w:t>（二）乙方有人员在岗期间或离岗后（含擅自脱离所在部门管理的）违反本协议，乙方应当承担由此给甲方造成的一切直接或间接损失。甲方将根据单位有关规定给予相应的纪律处分、经济处罚。</w:t>
      </w:r>
    </w:p>
    <w:p>
      <w:pPr>
        <w:pStyle w:val="null3"/>
        <w:ind w:firstLine="420"/>
        <w:jc w:val="both"/>
      </w:pPr>
      <w:r>
        <w:rPr>
          <w:sz w:val="24"/>
          <w:color w:val="000000"/>
        </w:rPr>
        <w:t>（三）乙方违反本协议的行为触犯民事或刑事法律的，甲方有权向有关部门举报或提起诉讼直至追究其民事或刑事责任。</w:t>
      </w:r>
    </w:p>
    <w:p>
      <w:pPr>
        <w:pStyle w:val="null3"/>
        <w:ind w:firstLine="422"/>
        <w:jc w:val="both"/>
      </w:pPr>
      <w:r>
        <w:rPr>
          <w:sz w:val="24"/>
          <w:b/>
          <w:color w:val="000000"/>
        </w:rPr>
        <w:t>五、附则</w:t>
      </w:r>
    </w:p>
    <w:p>
      <w:pPr>
        <w:pStyle w:val="null3"/>
        <w:ind w:firstLine="420"/>
        <w:jc w:val="both"/>
      </w:pPr>
      <w:r>
        <w:rPr>
          <w:sz w:val="24"/>
          <w:color w:val="000000"/>
        </w:rPr>
        <w:t>（一）本协议经甲乙双方签字盖章后生效。</w:t>
      </w:r>
    </w:p>
    <w:p>
      <w:pPr>
        <w:pStyle w:val="null3"/>
        <w:ind w:firstLine="420"/>
        <w:jc w:val="both"/>
      </w:pPr>
      <w:r>
        <w:rPr>
          <w:sz w:val="24"/>
          <w:color w:val="000000"/>
        </w:rPr>
        <w:t>（二）本协议一式</w:t>
      </w:r>
      <w:r>
        <w:rPr>
          <w:sz w:val="24"/>
          <w:color w:val="000000"/>
        </w:rPr>
        <w:t>捌</w:t>
      </w:r>
      <w:r>
        <w:rPr>
          <w:sz w:val="24"/>
          <w:color w:val="000000"/>
        </w:rPr>
        <w:t>份，由甲乙双方各执</w:t>
      </w:r>
      <w:r>
        <w:rPr>
          <w:sz w:val="24"/>
          <w:color w:val="000000"/>
        </w:rPr>
        <w:t>肆</w:t>
      </w:r>
      <w:r>
        <w:rPr>
          <w:sz w:val="24"/>
          <w:color w:val="000000"/>
        </w:rPr>
        <w:t>份，具有同等法律效力。</w:t>
      </w:r>
    </w:p>
    <w:p>
      <w:pPr>
        <w:pStyle w:val="null3"/>
        <w:ind w:firstLine="420"/>
        <w:jc w:val="both"/>
      </w:pPr>
      <w:r>
        <w:rPr>
          <w:sz w:val="24"/>
          <w:b/>
          <w:color w:val="000000"/>
        </w:rPr>
        <w:t>甲方：（签章）</w:t>
      </w:r>
      <w:r>
        <w:rPr>
          <w:sz w:val="24"/>
          <w:b/>
          <w:color w:val="000000"/>
        </w:rPr>
        <w:t xml:space="preserve">                            </w:t>
      </w:r>
      <w:r>
        <w:rPr>
          <w:sz w:val="24"/>
          <w:b/>
          <w:color w:val="000000"/>
        </w:rPr>
        <w:t>乙方：（签章）</w:t>
      </w:r>
    </w:p>
    <w:p>
      <w:pPr>
        <w:pStyle w:val="null3"/>
        <w:ind w:firstLine="422"/>
        <w:jc w:val="both"/>
      </w:pPr>
      <w:r>
        <w:rPr>
          <w:sz w:val="24"/>
          <w:b/>
          <w:color w:val="000000"/>
        </w:rPr>
        <w:t>委托人</w:t>
      </w:r>
      <w:r>
        <w:rPr>
          <w:sz w:val="24"/>
          <w:b/>
          <w:color w:val="000000"/>
        </w:rPr>
        <w:t>:                                   委托人:</w:t>
      </w:r>
    </w:p>
    <w:p>
      <w:pPr>
        <w:pStyle w:val="null3"/>
        <w:ind w:firstLine="422"/>
        <w:jc w:val="both"/>
      </w:pPr>
      <w:r>
        <w:rPr>
          <w:sz w:val="24"/>
          <w:b/>
          <w:color w:val="000000"/>
        </w:rPr>
        <w:t>年</w:t>
      </w:r>
      <w:r>
        <w:rPr>
          <w:sz w:val="24"/>
          <w:b/>
          <w:color w:val="000000"/>
        </w:rPr>
        <w:t xml:space="preserve">    </w:t>
      </w:r>
      <w:r>
        <w:rPr>
          <w:sz w:val="24"/>
          <w:b/>
          <w:color w:val="000000"/>
        </w:rPr>
        <w:t>月</w:t>
      </w:r>
      <w:r>
        <w:rPr>
          <w:sz w:val="24"/>
          <w:b/>
          <w:color w:val="000000"/>
        </w:rPr>
        <w:t xml:space="preserve">      </w:t>
      </w:r>
      <w:r>
        <w:rPr>
          <w:sz w:val="24"/>
          <w:b/>
          <w:color w:val="000000"/>
        </w:rPr>
        <w:t>日</w:t>
      </w:r>
    </w:p>
    <w:p>
      <w:pPr>
        <w:pStyle w:val="null3"/>
        <w:spacing w:before="120" w:after="120"/>
        <w:jc w:val="center"/>
      </w:pPr>
      <w:r>
        <w:rPr>
          <w:sz w:val="21"/>
          <w:b/>
        </w:rPr>
        <w:t>附件</w:t>
      </w:r>
      <w:r>
        <w:rPr>
          <w:sz w:val="21"/>
          <w:b/>
        </w:rPr>
        <w:t>2：</w:t>
      </w:r>
      <w:r>
        <w:rPr>
          <w:sz w:val="21"/>
          <w:b/>
        </w:rPr>
        <w:t>项目廉政</w:t>
      </w:r>
      <w:r>
        <w:rPr>
          <w:sz w:val="21"/>
          <w:b/>
        </w:rPr>
        <w:t>承诺</w:t>
      </w:r>
      <w:r>
        <w:rPr>
          <w:sz w:val="21"/>
          <w:b/>
        </w:rPr>
        <w:t>书</w:t>
      </w:r>
    </w:p>
    <w:p>
      <w:pPr>
        <w:pStyle w:val="null3"/>
        <w:ind w:firstLine="441"/>
        <w:jc w:val="both"/>
      </w:pPr>
      <w:r>
        <w:rPr>
          <w:sz w:val="21"/>
        </w:rPr>
        <w:t>项目名称：</w:t>
      </w:r>
    </w:p>
    <w:p>
      <w:pPr>
        <w:pStyle w:val="null3"/>
        <w:ind w:firstLine="441"/>
        <w:jc w:val="both"/>
      </w:pPr>
      <w:r>
        <w:rPr>
          <w:sz w:val="21"/>
        </w:rPr>
        <w:t>甲方：</w:t>
      </w:r>
      <w:r>
        <w:rPr>
          <w:sz w:val="21"/>
        </w:rPr>
        <w:t>广州市珠江</w:t>
      </w:r>
      <w:r>
        <w:rPr>
          <w:sz w:val="21"/>
        </w:rPr>
        <w:t>前后航道流域事务中心</w:t>
      </w:r>
    </w:p>
    <w:p>
      <w:pPr>
        <w:pStyle w:val="null3"/>
        <w:ind w:firstLine="420"/>
        <w:jc w:val="both"/>
      </w:pPr>
      <w:r>
        <w:rPr>
          <w:sz w:val="21"/>
        </w:rPr>
        <w:t>乙方：</w:t>
      </w:r>
    </w:p>
    <w:p>
      <w:pPr>
        <w:pStyle w:val="null3"/>
        <w:ind w:firstLine="420"/>
        <w:jc w:val="both"/>
      </w:pPr>
      <w:r>
        <w:rPr>
          <w:sz w:val="21"/>
        </w:rPr>
        <w:t>为加强</w:t>
      </w:r>
      <w:r>
        <w:rPr>
          <w:sz w:val="21"/>
        </w:rPr>
        <w:t>项目</w:t>
      </w:r>
      <w:r>
        <w:rPr>
          <w:sz w:val="21"/>
        </w:rPr>
        <w:t>中的廉政建设，规范</w:t>
      </w:r>
      <w:r>
        <w:rPr>
          <w:sz w:val="20"/>
          <w:u w:val="single"/>
        </w:rPr>
        <w:t xml:space="preserve">      </w:t>
      </w:r>
      <w:r>
        <w:rPr>
          <w:sz w:val="21"/>
        </w:rPr>
        <w:t>（项目名称）甲乙</w:t>
      </w:r>
      <w:r>
        <w:rPr>
          <w:sz w:val="21"/>
        </w:rPr>
        <w:t>双方的各项活动，防止发生各种谋取不正当利益的违法违纪行为，保护国家、集体和当事人的合法权益，根据国家有关工程建设的法律法规和廉政建设责任制规定，特订立本廉政</w:t>
      </w:r>
      <w:r>
        <w:rPr>
          <w:sz w:val="21"/>
        </w:rPr>
        <w:t>承诺</w:t>
      </w:r>
      <w:r>
        <w:rPr>
          <w:sz w:val="21"/>
        </w:rPr>
        <w:t>书。</w:t>
      </w:r>
    </w:p>
    <w:p>
      <w:pPr>
        <w:pStyle w:val="null3"/>
        <w:ind w:firstLine="420"/>
        <w:jc w:val="both"/>
      </w:pPr>
      <w:r>
        <w:rPr>
          <w:sz w:val="21"/>
        </w:rPr>
        <w:t>第一条</w:t>
      </w:r>
      <w:r>
        <w:rPr>
          <w:sz w:val="21"/>
        </w:rPr>
        <w:t>甲乙双方的责任</w:t>
      </w:r>
    </w:p>
    <w:p>
      <w:pPr>
        <w:pStyle w:val="null3"/>
        <w:ind w:firstLine="420"/>
        <w:jc w:val="both"/>
      </w:pPr>
      <w:r>
        <w:rPr>
          <w:sz w:val="21"/>
        </w:rPr>
        <w:t>（一）应严格遵守国家关于市场准入、项目招标投标和市场活动的有关法律、法规，相关政策，以及廉政建设的各项规定。</w:t>
      </w:r>
    </w:p>
    <w:p>
      <w:pPr>
        <w:pStyle w:val="null3"/>
        <w:ind w:firstLine="420"/>
        <w:jc w:val="both"/>
      </w:pPr>
      <w:r>
        <w:rPr>
          <w:sz w:val="21"/>
        </w:rPr>
        <w:t>（二）严格执行</w:t>
      </w:r>
      <w:r>
        <w:rPr>
          <w:sz w:val="20"/>
          <w:u w:val="single"/>
        </w:rPr>
        <w:t xml:space="preserve">      </w:t>
      </w:r>
      <w:r>
        <w:rPr>
          <w:sz w:val="21"/>
        </w:rPr>
        <w:t>（项目名称）</w:t>
      </w:r>
      <w:r>
        <w:rPr>
          <w:sz w:val="21"/>
        </w:rPr>
        <w:t>承发包合同文件，自觉按合同办事。</w:t>
      </w:r>
    </w:p>
    <w:p>
      <w:pPr>
        <w:pStyle w:val="null3"/>
        <w:ind w:firstLine="420"/>
        <w:jc w:val="both"/>
      </w:pPr>
      <w:r>
        <w:rPr>
          <w:sz w:val="21"/>
        </w:rPr>
        <w:t>（三）业务活动必须坚持公开、公平、公正、诚信、透明的原则（除法律法规另有规定者外），不得为获取不正当的利益，损害国家、集体和对方利益。</w:t>
      </w:r>
    </w:p>
    <w:p>
      <w:pPr>
        <w:pStyle w:val="null3"/>
        <w:ind w:firstLine="420"/>
        <w:jc w:val="both"/>
      </w:pPr>
      <w:r>
        <w:rPr>
          <w:sz w:val="21"/>
        </w:rPr>
        <w:t>（四）发现对方在业务活动中有违规、违纪、违法行为的，应及时提醒对方，情节严重的，应向其上级主管部门或纪检监察、司法等有关机关举报。</w:t>
      </w:r>
    </w:p>
    <w:p>
      <w:pPr>
        <w:pStyle w:val="null3"/>
        <w:ind w:firstLine="420"/>
        <w:jc w:val="both"/>
      </w:pPr>
      <w:r>
        <w:rPr>
          <w:sz w:val="21"/>
        </w:rPr>
        <w:t>第二条</w:t>
      </w:r>
      <w:r>
        <w:rPr>
          <w:sz w:val="21"/>
        </w:rPr>
        <w:t>甲方的责任</w:t>
      </w:r>
    </w:p>
    <w:p>
      <w:pPr>
        <w:pStyle w:val="null3"/>
        <w:ind w:firstLine="420"/>
        <w:jc w:val="both"/>
      </w:pPr>
      <w:r>
        <w:rPr>
          <w:sz w:val="21"/>
        </w:rPr>
        <w:t>甲方的领导和从事该</w:t>
      </w:r>
      <w:r>
        <w:rPr>
          <w:sz w:val="20"/>
          <w:u w:val="single"/>
        </w:rPr>
        <w:t xml:space="preserve">      </w:t>
      </w:r>
      <w:r>
        <w:rPr>
          <w:sz w:val="21"/>
        </w:rPr>
        <w:t>（项目名称）</w:t>
      </w:r>
      <w:r>
        <w:rPr>
          <w:sz w:val="21"/>
        </w:rPr>
        <w:t>的工作人员，在</w:t>
      </w:r>
      <w:r>
        <w:rPr>
          <w:sz w:val="21"/>
        </w:rPr>
        <w:t>项目</w:t>
      </w:r>
      <w:r>
        <w:rPr>
          <w:sz w:val="21"/>
        </w:rPr>
        <w:t>的事前、事中、事后应遵守以下规定：</w:t>
      </w:r>
    </w:p>
    <w:p>
      <w:pPr>
        <w:pStyle w:val="null3"/>
        <w:ind w:firstLine="420"/>
        <w:jc w:val="both"/>
      </w:pPr>
      <w:r>
        <w:rPr>
          <w:sz w:val="21"/>
        </w:rPr>
        <w:t>（一）不准向乙方和相关单位索要或接受礼金、有价证券、贵重物品和好处费、感谢费等。</w:t>
      </w:r>
    </w:p>
    <w:p>
      <w:pPr>
        <w:pStyle w:val="null3"/>
        <w:ind w:firstLine="420"/>
        <w:jc w:val="both"/>
      </w:pPr>
      <w:r>
        <w:rPr>
          <w:sz w:val="21"/>
        </w:rPr>
        <w:t>（二）不准在乙方和相关单位报销任何应由甲方或个人支付的费用。</w:t>
      </w:r>
    </w:p>
    <w:p>
      <w:pPr>
        <w:pStyle w:val="null3"/>
        <w:ind w:firstLine="420"/>
        <w:jc w:val="both"/>
      </w:pPr>
      <w:r>
        <w:rPr>
          <w:sz w:val="21"/>
        </w:rPr>
        <w:t>（三）不准要求、暗示或接受乙方和相关单位为个人装修住房、婚丧嫁娶、配偶子女的工作安排以及出国（境）、旅游等提供方便。</w:t>
      </w:r>
    </w:p>
    <w:p>
      <w:pPr>
        <w:pStyle w:val="null3"/>
        <w:ind w:firstLine="420"/>
        <w:jc w:val="both"/>
      </w:pPr>
      <w:r>
        <w:rPr>
          <w:sz w:val="21"/>
        </w:rPr>
        <w:t>（四）不准参加有可能影响公正执行公务的乙方和相关单位的宴请和健身、娱乐等活动。</w:t>
      </w:r>
    </w:p>
    <w:p>
      <w:pPr>
        <w:pStyle w:val="null3"/>
        <w:ind w:firstLine="420"/>
        <w:jc w:val="both"/>
      </w:pPr>
      <w:r>
        <w:rPr>
          <w:sz w:val="21"/>
        </w:rPr>
        <w:t>第三条</w:t>
      </w:r>
      <w:r>
        <w:rPr>
          <w:sz w:val="21"/>
        </w:rPr>
        <w:t>乙方的责任</w:t>
      </w:r>
    </w:p>
    <w:p>
      <w:pPr>
        <w:pStyle w:val="null3"/>
        <w:ind w:firstLine="420"/>
        <w:jc w:val="both"/>
      </w:pPr>
      <w:r>
        <w:rPr>
          <w:sz w:val="21"/>
        </w:rPr>
        <w:t>应与甲方保持正常的业务交往，按照有关法律法规和程序开展业务工作，严格执行有关方针、政策，并遵守以下规定：</w:t>
      </w:r>
    </w:p>
    <w:p>
      <w:pPr>
        <w:pStyle w:val="null3"/>
        <w:ind w:firstLine="420"/>
        <w:jc w:val="both"/>
      </w:pPr>
      <w:r>
        <w:rPr>
          <w:sz w:val="21"/>
        </w:rPr>
        <w:t>（一）不准以任何理由向甲方、相关单位及其工作人员索要、接受或赠送礼金、有价证券、贵重物品和好处费、感谢费等。</w:t>
      </w:r>
    </w:p>
    <w:p>
      <w:pPr>
        <w:pStyle w:val="null3"/>
        <w:ind w:firstLine="420"/>
        <w:jc w:val="both"/>
      </w:pPr>
      <w:r>
        <w:rPr>
          <w:sz w:val="21"/>
        </w:rPr>
        <w:t>（二）不准以任何理由为甲方和相关单位报销应由对方或个人支付的费用。</w:t>
      </w:r>
    </w:p>
    <w:p>
      <w:pPr>
        <w:pStyle w:val="null3"/>
        <w:ind w:firstLine="420"/>
        <w:jc w:val="both"/>
      </w:pPr>
      <w:r>
        <w:rPr>
          <w:sz w:val="21"/>
        </w:rPr>
        <w:t>（三）不准接受或暗示为甲方、相关单位或个人装修住房、婚丧嫁娶、配偶子女的工作安排以及出国（境）、旅游等提供方便。</w:t>
      </w:r>
    </w:p>
    <w:p>
      <w:pPr>
        <w:pStyle w:val="null3"/>
        <w:ind w:firstLine="420"/>
        <w:jc w:val="both"/>
      </w:pPr>
      <w:r>
        <w:rPr>
          <w:sz w:val="21"/>
        </w:rPr>
        <w:t>（四）不准以任何理由为甲方、相关单位或个人组织有可能影响公正执行公务的宴请、健身、娱乐等活动。</w:t>
      </w:r>
    </w:p>
    <w:p>
      <w:pPr>
        <w:pStyle w:val="null3"/>
        <w:ind w:firstLine="420"/>
        <w:jc w:val="both"/>
      </w:pPr>
      <w:r>
        <w:rPr>
          <w:sz w:val="21"/>
        </w:rPr>
        <w:t>第四条</w:t>
      </w:r>
      <w:r>
        <w:rPr>
          <w:sz w:val="21"/>
        </w:rPr>
        <w:t xml:space="preserve">  </w:t>
      </w:r>
      <w:r>
        <w:rPr>
          <w:sz w:val="21"/>
        </w:rPr>
        <w:t>违约责任</w:t>
      </w:r>
    </w:p>
    <w:p>
      <w:pPr>
        <w:pStyle w:val="null3"/>
        <w:ind w:firstLine="420"/>
        <w:jc w:val="both"/>
      </w:pPr>
      <w:r>
        <w:rPr>
          <w:sz w:val="21"/>
        </w:rPr>
        <w:t>（一）甲方工作人员有违反本</w:t>
      </w:r>
      <w:r>
        <w:rPr>
          <w:sz w:val="21"/>
        </w:rPr>
        <w:t>承诺书</w:t>
      </w:r>
      <w:r>
        <w:rPr>
          <w:sz w:val="21"/>
        </w:rPr>
        <w:t>第一、二条责任行为的，按照管理权限，依据有关法律法规和规定给予党纪、政纪处分或组织处理；涉嫌犯罪的，移交司法机关追究刑事责任；给乙方单位造成经济损失的，应予以赔偿。</w:t>
      </w:r>
    </w:p>
    <w:p>
      <w:pPr>
        <w:pStyle w:val="null3"/>
        <w:ind w:firstLine="420"/>
        <w:jc w:val="both"/>
      </w:pPr>
      <w:r>
        <w:rPr>
          <w:sz w:val="21"/>
        </w:rPr>
        <w:t>（二）乙方工作人员有违反本</w:t>
      </w:r>
      <w:r>
        <w:rPr>
          <w:sz w:val="21"/>
        </w:rPr>
        <w:t>承诺书</w:t>
      </w:r>
      <w:r>
        <w:rPr>
          <w:sz w:val="21"/>
        </w:rPr>
        <w:t>第一、三条责任行为的，按照管理权限，依据有关法律法规和规定给予党纪、政纪处分或组织处理；涉嫌犯罪的，移交司法机关追究刑事责任；给甲方单位造成经济损失的，应予以赔偿。</w:t>
      </w:r>
    </w:p>
    <w:p>
      <w:pPr>
        <w:pStyle w:val="null3"/>
        <w:ind w:firstLine="420"/>
        <w:jc w:val="both"/>
      </w:pPr>
      <w:r>
        <w:rPr>
          <w:sz w:val="21"/>
        </w:rPr>
        <w:t>第五条</w:t>
      </w:r>
      <w:r>
        <w:rPr>
          <w:sz w:val="21"/>
        </w:rPr>
        <w:t>本</w:t>
      </w:r>
      <w:r>
        <w:rPr>
          <w:sz w:val="21"/>
        </w:rPr>
        <w:t>承诺书</w:t>
      </w:r>
      <w:r>
        <w:rPr>
          <w:sz w:val="21"/>
        </w:rPr>
        <w:t>作为</w:t>
      </w:r>
      <w:r>
        <w:rPr>
          <w:sz w:val="20"/>
          <w:u w:val="single"/>
        </w:rPr>
        <w:t xml:space="preserve">      </w:t>
      </w:r>
      <w:r>
        <w:rPr>
          <w:sz w:val="21"/>
        </w:rPr>
        <w:t>（项目名称）</w:t>
      </w:r>
      <w:r>
        <w:rPr>
          <w:sz w:val="21"/>
        </w:rPr>
        <w:t>合同的附件，与</w:t>
      </w:r>
      <w:r>
        <w:rPr>
          <w:sz w:val="21"/>
        </w:rPr>
        <w:t>项目</w:t>
      </w:r>
      <w:r>
        <w:rPr>
          <w:sz w:val="21"/>
        </w:rPr>
        <w:t>合同具有同等法律效力。经双方签署后立即生效。</w:t>
      </w:r>
    </w:p>
    <w:p>
      <w:pPr>
        <w:pStyle w:val="null3"/>
        <w:ind w:firstLine="380"/>
        <w:jc w:val="both"/>
      </w:pPr>
      <w:r>
        <w:rPr>
          <w:sz w:val="21"/>
        </w:rPr>
        <w:t>第六条</w:t>
      </w:r>
      <w:r>
        <w:rPr>
          <w:sz w:val="21"/>
        </w:rPr>
        <w:t>本</w:t>
      </w:r>
      <w:r>
        <w:rPr>
          <w:sz w:val="21"/>
        </w:rPr>
        <w:t>承诺书</w:t>
      </w:r>
      <w:r>
        <w:rPr>
          <w:sz w:val="21"/>
        </w:rPr>
        <w:t>的有效期为双方签署之日起至</w:t>
      </w:r>
      <w:r>
        <w:rPr>
          <w:sz w:val="21"/>
        </w:rPr>
        <w:t>项目服务期满</w:t>
      </w:r>
      <w:r>
        <w:rPr>
          <w:sz w:val="21"/>
        </w:rPr>
        <w:t>合格时止。</w:t>
      </w:r>
    </w:p>
    <w:p>
      <w:pPr>
        <w:pStyle w:val="null3"/>
        <w:ind w:firstLine="380"/>
        <w:jc w:val="both"/>
      </w:pPr>
      <w:r>
        <w:rPr>
          <w:sz w:val="21"/>
        </w:rPr>
        <w:t>第</w:t>
      </w:r>
      <w:r>
        <w:rPr>
          <w:sz w:val="21"/>
        </w:rPr>
        <w:t>七</w:t>
      </w:r>
      <w:r>
        <w:rPr>
          <w:sz w:val="21"/>
        </w:rPr>
        <w:t>条</w:t>
      </w:r>
      <w:r>
        <w:rPr>
          <w:sz w:val="21"/>
        </w:rPr>
        <w:t xml:space="preserve"> </w:t>
      </w:r>
      <w:r>
        <w:rPr>
          <w:sz w:val="21"/>
        </w:rPr>
        <w:t>本承诺书一式捌份，由甲乙双方各执肆份。</w:t>
      </w:r>
    </w:p>
    <w:tbl>
      <w:tblPr>
        <w:tblW w:w="0" w:type="auto"/>
        <w:tblBorders>
          <w:top w:val="none" w:color="000000" w:sz="4"/>
          <w:left w:val="none" w:color="000000" w:sz="4"/>
          <w:bottom w:val="none" w:color="000000" w:sz="4"/>
          <w:right w:val="none" w:color="000000" w:sz="4"/>
          <w:insideH w:val="none"/>
          <w:insideV w:val="none"/>
        </w:tblBorders>
      </w:tblPr>
      <w:tblGrid>
        <w:gridCol w:w="4299"/>
        <w:gridCol w:w="4007"/>
      </w:tblGrid>
      <w:tr>
        <w:tc>
          <w:tcPr>
            <w:tcW w:type="dxa" w:w="4299"/>
            <w:tcBorders>
              <w:top w:val="none" w:color="000000" w:sz="4"/>
              <w:left w:val="none" w:color="000000" w:sz="4"/>
              <w:bottom w:val="none" w:color="000000" w:sz="4"/>
              <w:right w:val="none" w:color="000000" w:sz="4"/>
            </w:tcBorders>
            <w:tcMar>
              <w:top w:type="dxa" w:w="0"/>
              <w:left w:type="dxa" w:w="105"/>
              <w:bottom w:type="dxa" w:w="0"/>
              <w:right w:type="dxa" w:w="105"/>
            </w:tcMar>
            <w:vAlign w:val="top"/>
          </w:tcPr>
          <w:p>
            <w:pPr>
              <w:pStyle w:val="null3"/>
              <w:ind w:firstLine="240"/>
              <w:jc w:val="both"/>
            </w:pPr>
            <w:r>
              <w:rPr>
                <w:sz w:val="21"/>
              </w:rPr>
              <w:t xml:space="preserve">  </w:t>
            </w:r>
            <w:r>
              <w:rPr>
                <w:sz w:val="21"/>
              </w:rPr>
              <w:t>甲方：（盖章）</w:t>
            </w:r>
          </w:p>
          <w:p>
            <w:pPr>
              <w:pStyle w:val="null3"/>
              <w:ind w:firstLine="240"/>
              <w:jc w:val="both"/>
            </w:pPr>
            <w:r>
              <w:rPr>
                <w:sz w:val="20"/>
              </w:rPr>
              <w:t xml:space="preserve">  </w:t>
            </w:r>
            <w:r>
              <w:rPr>
                <w:sz w:val="21"/>
              </w:rPr>
              <w:t>法定代表人</w:t>
            </w:r>
            <w:r>
              <w:rPr>
                <w:sz w:val="21"/>
              </w:rPr>
              <w:t>：</w:t>
            </w:r>
          </w:p>
          <w:p>
            <w:pPr>
              <w:pStyle w:val="null3"/>
              <w:ind w:firstLine="240"/>
              <w:jc w:val="both"/>
            </w:pPr>
            <w:r>
              <w:rPr>
                <w:sz w:val="21"/>
              </w:rPr>
              <w:t xml:space="preserve">  </w:t>
            </w:r>
            <w:r>
              <w:rPr>
                <w:sz w:val="21"/>
              </w:rPr>
              <w:t>地址：</w:t>
            </w:r>
          </w:p>
          <w:p>
            <w:pPr>
              <w:pStyle w:val="null3"/>
              <w:ind w:firstLine="240"/>
              <w:jc w:val="both"/>
            </w:pPr>
            <w:r>
              <w:rPr>
                <w:sz w:val="21"/>
              </w:rPr>
              <w:t xml:space="preserve">  </w:t>
            </w:r>
            <w:r>
              <w:rPr>
                <w:sz w:val="21"/>
              </w:rPr>
              <w:t>电话：</w:t>
            </w:r>
          </w:p>
          <w:p>
            <w:pPr>
              <w:pStyle w:val="null3"/>
              <w:ind w:firstLine="240"/>
              <w:jc w:val="both"/>
            </w:pPr>
            <w:r>
              <w:rPr>
                <w:sz w:val="21"/>
              </w:rPr>
              <w:t xml:space="preserve">   </w:t>
            </w:r>
            <w:r>
              <w:rPr>
                <w:sz w:val="21"/>
              </w:rPr>
              <w:t>年</w:t>
            </w:r>
            <w:r>
              <w:rPr>
                <w:sz w:val="21"/>
              </w:rPr>
              <w:t xml:space="preserve">    </w:t>
            </w:r>
            <w:r>
              <w:rPr>
                <w:sz w:val="21"/>
              </w:rPr>
              <w:t>月</w:t>
            </w:r>
            <w:r>
              <w:rPr>
                <w:sz w:val="21"/>
              </w:rPr>
              <w:t xml:space="preserve">   </w:t>
            </w:r>
            <w:r>
              <w:rPr>
                <w:sz w:val="21"/>
              </w:rPr>
              <w:t>日</w:t>
            </w:r>
          </w:p>
        </w:tc>
        <w:tc>
          <w:tcPr>
            <w:tcW w:type="dxa" w:w="4007"/>
            <w:tcBorders>
              <w:top w:val="none" w:color="000000" w:sz="4"/>
              <w:left w:val="none" w:color="000000" w:sz="4"/>
              <w:bottom w:val="none" w:color="000000" w:sz="4"/>
              <w:right w:val="none" w:color="000000" w:sz="4"/>
            </w:tcBorders>
            <w:tcMar>
              <w:top w:type="dxa" w:w="0"/>
              <w:left w:type="dxa" w:w="105"/>
              <w:bottom w:type="dxa" w:w="0"/>
              <w:right w:type="dxa" w:w="105"/>
            </w:tcMar>
            <w:vAlign w:val="top"/>
          </w:tcPr>
          <w:p>
            <w:pPr>
              <w:pStyle w:val="null3"/>
              <w:ind w:firstLine="420"/>
              <w:jc w:val="both"/>
            </w:pPr>
            <w:r>
              <w:rPr>
                <w:sz w:val="21"/>
              </w:rPr>
              <w:t>乙方：（盖章）</w:t>
            </w:r>
          </w:p>
          <w:p>
            <w:pPr>
              <w:pStyle w:val="null3"/>
              <w:ind w:firstLine="367"/>
              <w:jc w:val="both"/>
            </w:pPr>
            <w:r>
              <w:rPr>
                <w:sz w:val="21"/>
              </w:rPr>
              <w:t>法定代表人：</w:t>
            </w:r>
          </w:p>
          <w:p>
            <w:pPr>
              <w:pStyle w:val="null3"/>
              <w:ind w:firstLine="420"/>
              <w:jc w:val="both"/>
            </w:pPr>
            <w:r>
              <w:rPr>
                <w:sz w:val="21"/>
              </w:rPr>
              <w:t>地址：</w:t>
            </w:r>
          </w:p>
          <w:p>
            <w:pPr>
              <w:pStyle w:val="null3"/>
              <w:ind w:firstLine="420"/>
              <w:jc w:val="both"/>
            </w:pPr>
            <w:r>
              <w:rPr>
                <w:sz w:val="21"/>
              </w:rPr>
              <w:t>电话：</w:t>
            </w:r>
          </w:p>
          <w:p>
            <w:pPr>
              <w:pStyle w:val="null3"/>
              <w:ind w:right="105" w:firstLine="420"/>
              <w:jc w:val="both"/>
            </w:pPr>
          </w:p>
        </w:tc>
      </w:tr>
    </w:tbl>
    <w:p>
      <w:pPr>
        <w:pStyle w:val="null3"/>
      </w:pPr>
      <w:r>
        <w:rPr/>
        <w:t xml:space="preserve">  </w:t>
      </w:r>
    </w:p>
    <w:p>
      <w:pPr>
        <w:pStyle w:val="null3"/>
        <w:jc w:val="center"/>
        <w:outlineLvl w:val="1"/>
      </w:pPr>
      <w:r>
        <w:rPr>
          <w:sz w:val="36"/>
          <w:b/>
        </w:rPr>
        <w:t>第六章 投标文件格式与要求</w:t>
      </w:r>
    </w:p>
    <w:p>
      <w:pPr>
        <w:pStyle w:val="null3"/>
        <w:ind w:firstLine="480"/>
      </w:pPr>
      <w:r>
        <w:rPr/>
        <w:t>投标人应提交证明其有资格参加投标和中标后有能力履行合同的相关文件，并作为其投标文件的一部分，所有文件必须真实可靠、不得伪造，否则将按相关规定予以处罚。</w:t>
      </w:r>
    </w:p>
    <w:p>
      <w:pPr>
        <w:pStyle w:val="null3"/>
        <w:ind w:firstLine="480"/>
      </w:pPr>
      <w:r>
        <w:rPr/>
        <w:t xml:space="preserve">  </w:t>
      </w:r>
      <w:r>
        <w:br/>
      </w:r>
    </w:p>
    <w:p>
      <w:pPr>
        <w:pStyle w:val="null3"/>
        <w:jc w:val="center"/>
        <w:outlineLvl w:val="0"/>
      </w:pPr>
      <w:r>
        <w:rPr>
          <w:sz w:val="48"/>
          <w:b/>
        </w:rPr>
        <w:t>投标文件封面</w:t>
      </w:r>
    </w:p>
    <w:p>
      <w:pPr>
        <w:pStyle w:val="null3"/>
        <w:outlineLvl w:val="0"/>
      </w:pPr>
      <w:r>
        <w:rPr>
          <w:sz w:val="48"/>
          <w:b/>
        </w:rPr>
        <w:t>（项目名称）</w:t>
      </w:r>
    </w:p>
    <w:p>
      <w:pPr>
        <w:pStyle w:val="null3"/>
        <w:jc w:val="center"/>
        <w:outlineLvl w:val="0"/>
      </w:pPr>
      <w:r>
        <w:rPr>
          <w:sz w:val="48"/>
          <w:b/>
        </w:rPr>
        <w:t>投标文件封面</w:t>
      </w:r>
    </w:p>
    <w:p>
      <w:pPr>
        <w:pStyle w:val="null3"/>
        <w:jc w:val="center"/>
        <w:outlineLvl w:val="0"/>
      </w:pPr>
      <w:r>
        <w:rPr>
          <w:sz w:val="48"/>
          <w:b/>
        </w:rPr>
        <w:t>（正本/副本）</w:t>
      </w:r>
      <w:r>
        <w:br/>
      </w:r>
      <w:r>
        <w:br/>
      </w:r>
      <w:r>
        <w:br/>
      </w:r>
      <w:r>
        <w:br/>
      </w:r>
      <w:r>
        <w:br/>
      </w:r>
      <w:r>
        <w:br/>
      </w:r>
      <w:r>
        <w:br/>
      </w:r>
      <w:r>
        <w:br/>
      </w:r>
      <w:r>
        <w:br/>
      </w:r>
      <w:r>
        <w:br/>
      </w:r>
      <w:r>
        <w:br/>
      </w:r>
      <w:r>
        <w:br/>
      </w:r>
      <w:r>
        <w:br/>
      </w:r>
      <w:r>
        <w:br/>
      </w:r>
      <w:r>
        <w:br/>
      </w:r>
      <w:r>
        <w:br/>
      </w:r>
      <w:r>
        <w:br/>
      </w:r>
      <w:r>
        <w:br/>
      </w:r>
      <w:r>
        <w:br/>
      </w:r>
      <w:r>
        <w:br/>
      </w:r>
      <w:r>
        <w:br/>
      </w:r>
    </w:p>
    <w:p>
      <w:pPr>
        <w:pStyle w:val="null3"/>
        <w:jc w:val="center"/>
        <w:outlineLvl w:val="3"/>
      </w:pPr>
      <w:r>
        <w:rPr>
          <w:sz w:val="24"/>
          <w:b/>
        </w:rPr>
        <w:t>采购计划编号：</w:t>
      </w:r>
      <w:r>
        <w:rPr>
          <w:sz w:val="24"/>
          <w:b/>
        </w:rPr>
        <w:t>440101-2025-21697</w:t>
      </w:r>
    </w:p>
    <w:p>
      <w:pPr>
        <w:pStyle w:val="null3"/>
        <w:jc w:val="center"/>
        <w:outlineLvl w:val="3"/>
      </w:pPr>
      <w:r>
        <w:rPr>
          <w:sz w:val="24"/>
          <w:b/>
        </w:rPr>
        <w:t>采购项目编号：</w:t>
      </w:r>
      <w:r>
        <w:rPr>
          <w:sz w:val="24"/>
          <w:b/>
        </w:rPr>
        <w:t>440101-2025-21697</w:t>
      </w:r>
    </w:p>
    <w:p>
      <w:pPr>
        <w:pStyle w:val="null3"/>
        <w:jc w:val="center"/>
        <w:outlineLvl w:val="3"/>
      </w:pPr>
      <w:r>
        <w:rPr>
          <w:sz w:val="24"/>
          <w:b/>
        </w:rPr>
        <w:t>所投采购包：第 包</w:t>
      </w:r>
    </w:p>
    <w:p>
      <w:pPr>
        <w:pStyle w:val="null3"/>
        <w:outlineLvl w:val="3"/>
      </w:pPr>
      <w:r>
        <w:rPr>
          <w:sz w:val="24"/>
          <w:b/>
        </w:rPr>
        <w:t>（投标人名称）</w:t>
      </w:r>
    </w:p>
    <w:p>
      <w:pPr>
        <w:pStyle w:val="null3"/>
        <w:jc w:val="center"/>
        <w:outlineLvl w:val="3"/>
      </w:pPr>
      <w:r>
        <w:rPr>
          <w:sz w:val="24"/>
          <w:b/>
        </w:rPr>
        <w:t xml:space="preserve"> 年 月 日</w:t>
      </w:r>
    </w:p>
    <w:p>
      <w:pPr>
        <w:pStyle w:val="null3"/>
        <w:ind w:firstLine="480"/>
      </w:pPr>
      <w:r>
        <w:rPr/>
        <w:t xml:space="preserve">  </w:t>
      </w:r>
    </w:p>
    <w:p>
      <w:pPr>
        <w:pStyle w:val="null3"/>
        <w:jc w:val="center"/>
        <w:outlineLvl w:val="3"/>
      </w:pPr>
      <w:r>
        <w:rPr>
          <w:sz w:val="24"/>
          <w:b/>
        </w:rPr>
        <w:t>投标文件目录</w:t>
      </w:r>
    </w:p>
    <w:p>
      <w:pPr>
        <w:pStyle w:val="null3"/>
        <w:ind w:firstLine="480"/>
      </w:pPr>
      <w:r>
        <w:rPr/>
        <w:t>一、投标函</w:t>
      </w:r>
    </w:p>
    <w:p>
      <w:pPr>
        <w:pStyle w:val="null3"/>
        <w:ind w:firstLine="480"/>
      </w:pPr>
      <w:r>
        <w:rPr/>
        <w:t>二、开标一览表</w:t>
      </w:r>
    </w:p>
    <w:p>
      <w:pPr>
        <w:pStyle w:val="null3"/>
        <w:ind w:firstLine="480"/>
      </w:pPr>
      <w:r>
        <w:rPr/>
        <w:t>三、分项报价表</w:t>
      </w:r>
    </w:p>
    <w:p>
      <w:pPr>
        <w:pStyle w:val="null3"/>
        <w:ind w:firstLine="480"/>
      </w:pPr>
      <w:r>
        <w:rPr/>
        <w:t>四、政策适用性说明</w:t>
      </w:r>
    </w:p>
    <w:p>
      <w:pPr>
        <w:pStyle w:val="null3"/>
        <w:ind w:firstLine="480"/>
      </w:pPr>
      <w:r>
        <w:rPr/>
        <w:t>五、实质性响应一览表</w:t>
      </w:r>
    </w:p>
    <w:p>
      <w:pPr>
        <w:pStyle w:val="null3"/>
        <w:ind w:firstLine="480"/>
      </w:pPr>
      <w:r>
        <w:rPr/>
        <w:t>六、法定代表人证明书</w:t>
      </w:r>
    </w:p>
    <w:p>
      <w:pPr>
        <w:pStyle w:val="null3"/>
        <w:ind w:firstLine="480"/>
      </w:pPr>
      <w:r>
        <w:rPr/>
        <w:t>七、法定代表人授权书</w:t>
      </w:r>
    </w:p>
    <w:p>
      <w:pPr>
        <w:pStyle w:val="null3"/>
        <w:ind w:firstLine="480"/>
      </w:pPr>
      <w:r>
        <w:rPr/>
        <w:t>八、提供具有独立承担民事责任的能力的证明材料</w:t>
      </w:r>
    </w:p>
    <w:p>
      <w:pPr>
        <w:pStyle w:val="null3"/>
        <w:ind w:firstLine="480"/>
      </w:pPr>
      <w:r>
        <w:rPr/>
        <w:t>九、承诺函</w:t>
      </w:r>
    </w:p>
    <w:p>
      <w:pPr>
        <w:pStyle w:val="null3"/>
        <w:ind w:firstLine="480"/>
      </w:pPr>
      <w:r>
        <w:rPr/>
        <w:t>十、中小企业声明函</w:t>
      </w:r>
    </w:p>
    <w:p>
      <w:pPr>
        <w:pStyle w:val="null3"/>
        <w:ind w:firstLine="480"/>
      </w:pPr>
      <w:r>
        <w:rPr/>
        <w:t>十一、监狱企业</w:t>
      </w:r>
    </w:p>
    <w:p>
      <w:pPr>
        <w:pStyle w:val="null3"/>
        <w:ind w:firstLine="480"/>
      </w:pPr>
      <w:r>
        <w:rPr/>
        <w:t>十二、残疾人福利性单位声明函</w:t>
      </w:r>
    </w:p>
    <w:p>
      <w:pPr>
        <w:pStyle w:val="null3"/>
        <w:ind w:firstLine="480"/>
      </w:pPr>
      <w:r>
        <w:rPr/>
        <w:t>十三、联合体共同投标协议书</w:t>
      </w:r>
    </w:p>
    <w:p>
      <w:pPr>
        <w:pStyle w:val="null3"/>
        <w:ind w:firstLine="480"/>
      </w:pPr>
      <w:r>
        <w:rPr/>
        <w:t>十四、投标人业绩情况表</w:t>
      </w:r>
    </w:p>
    <w:p>
      <w:pPr>
        <w:pStyle w:val="null3"/>
        <w:ind w:firstLine="480"/>
      </w:pPr>
      <w:r>
        <w:rPr/>
        <w:t>十五、技术和服务要求响应表</w:t>
      </w:r>
    </w:p>
    <w:p>
      <w:pPr>
        <w:pStyle w:val="null3"/>
        <w:ind w:firstLine="480"/>
      </w:pPr>
      <w:r>
        <w:rPr/>
        <w:t>十六、商务条件响应表</w:t>
      </w:r>
    </w:p>
    <w:p>
      <w:pPr>
        <w:pStyle w:val="null3"/>
        <w:ind w:firstLine="480"/>
      </w:pPr>
      <w:r>
        <w:rPr/>
        <w:t>十七、履约进度计划表</w:t>
      </w:r>
    </w:p>
    <w:p>
      <w:pPr>
        <w:pStyle w:val="null3"/>
        <w:ind w:firstLine="480"/>
      </w:pPr>
      <w:r>
        <w:rPr/>
        <w:t>十八、各类证明材料</w:t>
      </w:r>
    </w:p>
    <w:p>
      <w:pPr>
        <w:pStyle w:val="null3"/>
        <w:ind w:firstLine="480"/>
      </w:pPr>
      <w:r>
        <w:rPr/>
        <w:t>十九、采购代理服务费支付承诺书</w:t>
      </w:r>
    </w:p>
    <w:p>
      <w:pPr>
        <w:pStyle w:val="null3"/>
        <w:ind w:firstLine="480"/>
      </w:pPr>
      <w:r>
        <w:rPr/>
        <w:t>二十、需要采购人提供的附加条件</w:t>
      </w:r>
    </w:p>
    <w:p>
      <w:pPr>
        <w:pStyle w:val="null3"/>
        <w:ind w:firstLine="480"/>
      </w:pPr>
      <w:r>
        <w:rPr/>
        <w:t>二十一、项目实施方案、质量保证及售后服务承诺等</w:t>
      </w:r>
    </w:p>
    <w:p>
      <w:pPr>
        <w:pStyle w:val="null3"/>
        <w:ind w:firstLine="480"/>
      </w:pPr>
      <w:r>
        <w:rPr/>
        <w:t>二十二、附件</w:t>
      </w:r>
    </w:p>
    <w:p>
      <w:pPr>
        <w:pStyle w:val="null3"/>
        <w:ind w:firstLine="480"/>
      </w:pPr>
      <w:r>
        <w:rPr/>
        <w:t>二十三、政府采购履约担保函、采购合同履约保险凭证</w:t>
      </w:r>
    </w:p>
    <w:p>
      <w:pPr>
        <w:pStyle w:val="null3"/>
        <w:ind w:firstLine="480"/>
      </w:pPr>
      <w:r>
        <w:rPr/>
        <w:t xml:space="preserve">  </w:t>
      </w:r>
    </w:p>
    <w:p>
      <w:pPr>
        <w:pStyle w:val="null3"/>
        <w:outlineLvl w:val="2"/>
      </w:pPr>
      <w:r>
        <w:rPr>
          <w:sz w:val="28"/>
          <w:b/>
        </w:rPr>
        <w:t>格式一：</w:t>
      </w:r>
    </w:p>
    <w:p>
      <w:pPr>
        <w:pStyle w:val="null3"/>
        <w:jc w:val="center"/>
        <w:outlineLvl w:val="3"/>
      </w:pPr>
      <w:r>
        <w:rPr>
          <w:sz w:val="24"/>
          <w:b/>
        </w:rPr>
        <w:t>投标函</w:t>
      </w:r>
    </w:p>
    <w:p>
      <w:pPr>
        <w:pStyle w:val="null3"/>
        <w:ind w:firstLine="480"/>
      </w:pPr>
      <w:r>
        <w:rPr/>
        <w:t xml:space="preserve"> 致：</w:t>
      </w:r>
      <w:r>
        <w:rPr>
          <w:u w:val="single"/>
        </w:rPr>
        <w:t>广东志正招标有限公司</w:t>
      </w:r>
    </w:p>
    <w:p>
      <w:pPr>
        <w:pStyle w:val="null3"/>
        <w:ind w:firstLine="480"/>
      </w:pPr>
      <w:r>
        <w:rPr/>
        <w:t xml:space="preserve"> 你方组织的</w:t>
      </w:r>
      <w:r>
        <w:rPr>
          <w:u w:val="single"/>
        </w:rPr>
        <w:t>“</w:t>
      </w:r>
      <w:r>
        <w:rPr>
          <w:u w:val="single"/>
        </w:rPr>
        <w:t>广州市中心城区珠江堤防涉河建设项目技术服务项目（2026年度）</w:t>
      </w:r>
      <w:r>
        <w:rPr>
          <w:u w:val="single"/>
        </w:rPr>
        <w:t>”</w:t>
      </w:r>
      <w:r>
        <w:rPr/>
        <w:t>项目的招标[采购项目编号为：</w:t>
      </w:r>
      <w:r>
        <w:rPr>
          <w:u w:val="single"/>
        </w:rPr>
        <w:t>440101-2025-21697</w:t>
      </w:r>
      <w:r>
        <w:rPr/>
        <w:t>]，我方愿参与投标。</w:t>
      </w:r>
    </w:p>
    <w:p>
      <w:pPr>
        <w:pStyle w:val="null3"/>
        <w:ind w:firstLine="480"/>
      </w:pPr>
      <w:r>
        <w:rPr>
          <w:u w:val="single"/>
        </w:rPr>
        <w:t>(投标人名称)</w:t>
      </w:r>
      <w:r>
        <w:rPr/>
        <w:t>作为投标人正式授权</w:t>
      </w:r>
      <w:r>
        <w:rPr>
          <w:u w:val="single"/>
        </w:rPr>
        <w:t>(授权代表全名,职务)</w:t>
      </w:r>
      <w:r>
        <w:rPr/>
        <w:t>代表我方全权处理有关本投标的一切事宜。</w:t>
      </w:r>
    </w:p>
    <w:p>
      <w:pPr>
        <w:pStyle w:val="null3"/>
        <w:ind w:firstLine="480"/>
      </w:pPr>
      <w:r>
        <w:rPr/>
        <w:t>我方确认收到贵方提供的</w:t>
      </w:r>
      <w:r>
        <w:rPr>
          <w:u w:val="single"/>
        </w:rPr>
        <w:t>“</w:t>
      </w:r>
      <w:r>
        <w:rPr>
          <w:u w:val="single"/>
        </w:rPr>
        <w:t>广州市中心城区珠江堤防涉河建设项目技术服务项目（2026年度）</w:t>
      </w:r>
      <w:r>
        <w:rPr>
          <w:u w:val="single"/>
        </w:rPr>
        <w:t>”</w:t>
      </w:r>
      <w:r>
        <w:rPr/>
        <w:t>项目的招标文件的全部内容。</w:t>
      </w:r>
    </w:p>
    <w:p>
      <w:pPr>
        <w:pStyle w:val="null3"/>
        <w:ind w:firstLine="480"/>
      </w:pPr>
      <w:r>
        <w:rPr/>
        <w:t>我方已完全明白招标文件的所有条款要求，并申明如下：</w:t>
      </w:r>
    </w:p>
    <w:p>
      <w:pPr>
        <w:pStyle w:val="null3"/>
        <w:ind w:firstLine="480"/>
      </w:pPr>
      <w:r>
        <w:rPr/>
        <w:t xml:space="preserve"> （一）按招标文件提供全部标的投标总价详见《开标一览表》。</w:t>
      </w:r>
    </w:p>
    <w:p>
      <w:pPr>
        <w:pStyle w:val="null3"/>
        <w:ind w:firstLine="480"/>
      </w:pPr>
      <w:r>
        <w:rPr/>
        <w:t xml:space="preserve"> （二）本投标文件的有效期为</w:t>
      </w:r>
      <w:r>
        <w:rPr/>
        <w:t>从提交投标（响应）文件的截止之日起90日历天</w:t>
      </w:r>
      <w:r>
        <w:rPr/>
        <w:t>。在此提交的资格证明文件均至投标截止日有效，如有在投标有效期内失效的，我方承诺在中标后补齐一切手续，保证所有资格证明文件直至采购合同终止日有效。</w:t>
      </w:r>
    </w:p>
    <w:p>
      <w:pPr>
        <w:pStyle w:val="null3"/>
        <w:ind w:firstLine="480"/>
      </w:pPr>
      <w:r>
        <w:rPr/>
        <w:t xml:space="preserve"> （三）我方明白并同意，在规定的开标日之后，投标有效期之内撤销投标或中标后不按规定与采购人签订合同或不提交履约保证金, 则贵方将不予退还投标保证金。</w:t>
      </w:r>
    </w:p>
    <w:p>
      <w:pPr>
        <w:pStyle w:val="null3"/>
        <w:ind w:firstLine="480"/>
      </w:pPr>
      <w:r>
        <w:rPr/>
        <w:t xml:space="preserve"> （四）我方愿意向贵方提供任何与本项报价有关的数据、情况和技术资料。若贵方需要，我方愿意提供我方作出的一切承诺的证明材料。</w:t>
      </w:r>
    </w:p>
    <w:p>
      <w:pPr>
        <w:pStyle w:val="null3"/>
        <w:ind w:firstLine="480"/>
      </w:pPr>
      <w:r>
        <w:rPr/>
        <w:t xml:space="preserve"> （五）我方理解贵方不一定接受最低投标价或任何贵方可能收到的投标。</w:t>
      </w:r>
    </w:p>
    <w:p>
      <w:pPr>
        <w:pStyle w:val="null3"/>
        <w:ind w:firstLine="480"/>
      </w:pPr>
      <w:r>
        <w:rPr/>
        <w:t xml:space="preserve"> （六）我方如果中标，将保证履行招标（采购）文件及其澄清、修改文件（如果有）以及投标（响应）文件中的全部责任和义务，按质、按量、按期完成《合同书》中的全部任务。</w:t>
      </w:r>
    </w:p>
    <w:p>
      <w:pPr>
        <w:pStyle w:val="null3"/>
        <w:ind w:firstLine="480"/>
      </w:pPr>
      <w:r>
        <w:rPr/>
        <w:t xml:space="preserve"> （七）我方作为法律、财务和运作上独立于采购人、采购代理机构的投标人，在此保证所提交的所有文件和全部说明是真实的和正确的。</w:t>
      </w:r>
    </w:p>
    <w:p>
      <w:pPr>
        <w:pStyle w:val="null3"/>
        <w:ind w:firstLine="480"/>
      </w:pPr>
      <w:r>
        <w:rPr/>
        <w:t xml:space="preserve"> （八）我方投标报价已包含应向知识产权所有权人支付的所有相关税费，并保证采购人在中国使用我方提供的标的时，如有第三方提出侵犯其知识产权主张的，责任由我方承担。</w:t>
      </w:r>
    </w:p>
    <w:p>
      <w:pPr>
        <w:pStyle w:val="null3"/>
        <w:ind w:firstLine="480"/>
      </w:pPr>
      <w:r>
        <w:rPr/>
        <w:t xml:space="preserve"> （九）我方接受采购人委托向贵方支付代理服务费，项目总报价已包含代理服务费，如果被确定为中标人，承诺向贵方足额支付。（若采购人支付代理服务费，则此条不适用）</w:t>
      </w:r>
    </w:p>
    <w:p>
      <w:pPr>
        <w:pStyle w:val="null3"/>
        <w:ind w:firstLine="480"/>
      </w:pPr>
      <w:r>
        <w:rPr/>
        <w:t xml:space="preserve"> （十）我方与其他投标人不存在单位负责人为同一人或者存在直接控股、管理关系。</w:t>
      </w:r>
    </w:p>
    <w:p>
      <w:pPr>
        <w:pStyle w:val="null3"/>
        <w:ind w:firstLine="480"/>
      </w:pPr>
      <w:r>
        <w:rPr/>
        <w:t xml:space="preserve"> （十一）投标人未存在《政府采购法实施条例》第十八条第二款规定的情形：</w:t>
      </w:r>
    </w:p>
    <w:p>
      <w:pPr>
        <w:pStyle w:val="null3"/>
        <w:ind w:firstLine="480"/>
      </w:pPr>
      <w:r>
        <w:rPr/>
        <w:t>（1）对于除整体设计、规范编制或者项目管理、监理、检测等服务以外的采购项目:即未为本项目提供整体设计、规范编制或者项目管理、监理、检测等服务；</w:t>
      </w:r>
    </w:p>
    <w:p>
      <w:pPr>
        <w:pStyle w:val="null3"/>
        <w:ind w:firstLine="480"/>
      </w:pPr>
      <w:r>
        <w:rPr/>
        <w:t>（2）对于整体设计、规范编制或者项目管理、监理、检测等服务的项目:即未成为本项目除前期整体设计、规范编制或者项目管理、监理、检测等服务以外的其它采购活动中标商(或成交商)；</w:t>
      </w:r>
    </w:p>
    <w:p>
      <w:pPr>
        <w:pStyle w:val="null3"/>
        <w:ind w:firstLine="480"/>
      </w:pPr>
      <w:r>
        <w:rPr/>
        <w:t>（3）对于设计施工一体化的项目:即未为本项目提供规范编制或者项目管理、监理、检测等服务。</w:t>
      </w:r>
    </w:p>
    <w:p>
      <w:pPr>
        <w:pStyle w:val="null3"/>
        <w:ind w:firstLine="480"/>
      </w:pPr>
      <w:r>
        <w:rPr/>
        <w:t>（十二）我方承诺遵守《中华人民共和国民法典》有关规定和《中华人民共和国妇女权益保障法》中关于“劳动和社会保障权益”的有关要求。</w:t>
      </w:r>
    </w:p>
    <w:p>
      <w:pPr>
        <w:pStyle w:val="null3"/>
        <w:ind w:firstLine="480"/>
      </w:pPr>
      <w:r>
        <w:rPr/>
        <w:t>（十三）我方具备《中华人民共和国政府采购法》第二十二条规定的条件，声明如下：</w:t>
      </w:r>
    </w:p>
    <w:p>
      <w:pPr>
        <w:pStyle w:val="null3"/>
        <w:ind w:firstLine="480"/>
      </w:pPr>
      <w:r>
        <w:rPr/>
        <w:t>（1）我方参加本项目政府采购活动前3年内在经营活动中没有以下违法记录；因违法经营被禁止参加政府采购活动的期限已届满；因违法经营受到刑事处罚或者责令停产停业、吊销许可证或者执照、较大数额罚款等行政处罚。</w:t>
      </w:r>
    </w:p>
    <w:p>
      <w:pPr>
        <w:pStyle w:val="null3"/>
        <w:ind w:firstLine="480"/>
      </w:pPr>
      <w:r>
        <w:rPr/>
        <w:t>（2）我方符合法律、行政法规规定的其他条件。</w:t>
      </w:r>
    </w:p>
    <w:p>
      <w:pPr>
        <w:pStyle w:val="null3"/>
        <w:ind w:firstLine="480"/>
      </w:pPr>
      <w:r>
        <w:rPr/>
        <w:t>（十四）如我方中标，将保证投标文件所提供的材料（包括需要年审、继续教育等完成后才能执业的行政许可、人员证书等情形），如果有效期未能覆盖项目（包组）合同履行期的，将提前按规定办理延期手续，确保合同顺利履行。</w:t>
      </w:r>
    </w:p>
    <w:p>
      <w:pPr>
        <w:pStyle w:val="null3"/>
        <w:ind w:firstLine="480"/>
      </w:pPr>
      <w:r>
        <w:rPr/>
        <w:t xml:space="preserve"> （十五）我方对在本函及投标文件中所作的所有承诺承担法律责任。</w:t>
      </w:r>
    </w:p>
    <w:p>
      <w:pPr>
        <w:pStyle w:val="null3"/>
        <w:ind w:firstLine="480"/>
      </w:pPr>
      <w:r>
        <w:rPr/>
        <w:t>（十六）以上内容如有虚假或与事实不符的，评标委员会可将我方做无效投标处理，我方愿意承担相应的法律责任。</w:t>
      </w:r>
    </w:p>
    <w:p>
      <w:pPr>
        <w:pStyle w:val="null3"/>
        <w:ind w:firstLine="480"/>
      </w:pPr>
      <w:r>
        <w:rPr/>
        <w:t xml:space="preserve"> （十七）所有与本招标有关的函件请发往下列地址：</w:t>
      </w:r>
    </w:p>
    <w:p>
      <w:pPr>
        <w:pStyle w:val="null3"/>
        <w:ind w:firstLine="480"/>
      </w:pPr>
      <w:r>
        <w:rPr/>
        <w:t xml:space="preserve"> 地 址：__________________邮政编码：__________________</w:t>
      </w:r>
    </w:p>
    <w:p>
      <w:pPr>
        <w:pStyle w:val="null3"/>
        <w:ind w:firstLine="480"/>
      </w:pPr>
      <w:r>
        <w:rPr/>
        <w:t xml:space="preserve"> 电 话：__________________</w:t>
      </w:r>
    </w:p>
    <w:p>
      <w:pPr>
        <w:pStyle w:val="null3"/>
        <w:ind w:firstLine="480"/>
      </w:pPr>
      <w:r>
        <w:rPr/>
        <w:t xml:space="preserve"> 传 真：__________________电子邮箱：__________________</w:t>
      </w:r>
    </w:p>
    <w:p>
      <w:pPr>
        <w:pStyle w:val="null3"/>
        <w:ind w:firstLine="480"/>
      </w:pPr>
      <w:r>
        <w:rPr/>
        <w:t xml:space="preserve"> 代表姓名：__________________职 务：__________________</w:t>
      </w:r>
    </w:p>
    <w:p>
      <w:pPr>
        <w:pStyle w:val="null3"/>
        <w:ind w:firstLine="480"/>
      </w:pPr>
      <w:r>
        <w:rPr/>
        <w:t xml:space="preserve"> 投标人法定代表人（或法定代表人授权代表）签字或盖章：__________________</w:t>
      </w:r>
    </w:p>
    <w:p>
      <w:pPr>
        <w:pStyle w:val="null3"/>
      </w:pPr>
      <w:r>
        <w:rPr/>
        <w:t xml:space="preserve"> 投标人名称（盖章）：__________________</w:t>
      </w:r>
    </w:p>
    <w:p>
      <w:pPr>
        <w:pStyle w:val="null3"/>
      </w:pPr>
      <w:r>
        <w:rPr/>
        <w:t xml:space="preserve"> 日期： 年 月 日</w:t>
      </w:r>
    </w:p>
    <w:p>
      <w:pPr>
        <w:pStyle w:val="null3"/>
        <w:ind w:firstLine="480"/>
      </w:pPr>
      <w:r>
        <w:rPr/>
        <w:t xml:space="preserve">  </w:t>
      </w:r>
    </w:p>
    <w:p>
      <w:pPr>
        <w:pStyle w:val="null3"/>
        <w:outlineLvl w:val="2"/>
      </w:pPr>
      <w:r>
        <w:rPr>
          <w:sz w:val="28"/>
          <w:b/>
        </w:rPr>
        <w:t>格式二：</w:t>
      </w:r>
    </w:p>
    <w:p>
      <w:pPr>
        <w:pStyle w:val="null3"/>
        <w:jc w:val="center"/>
        <w:outlineLvl w:val="3"/>
      </w:pPr>
      <w:r>
        <w:rPr>
          <w:sz w:val="24"/>
          <w:b/>
        </w:rPr>
        <w:t>开标一览表</w:t>
      </w:r>
    </w:p>
    <w:p>
      <w:pPr>
        <w:pStyle w:val="null3"/>
        <w:ind w:firstLine="480"/>
      </w:pPr>
      <w:r>
        <w:rPr/>
        <w:t xml:space="preserve"> 注：投标供应商应在投标客户端【报价部分】进行填写，投标客户端软件将自动根据供应商填写信息在线生成开标一览表，若在投标文件中出现非系统生成的开标一览表，且与投标客户端生成的开标一览表信息内容不一致，以投标客户端在线填写报价并生成的内容为准。（下列表样仅供参考）</w:t>
      </w:r>
      <w:r>
        <w:br/>
      </w:r>
    </w:p>
    <w:p>
      <w:pPr>
        <w:pStyle w:val="null3"/>
        <w:ind w:firstLine="480"/>
      </w:pPr>
      <w:r>
        <w:rPr/>
        <w:t>采购项目编号：</w:t>
      </w:r>
    </w:p>
    <w:p>
      <w:pPr>
        <w:pStyle w:val="null3"/>
        <w:ind w:firstLine="480"/>
      </w:pPr>
      <w:r>
        <w:rPr/>
        <w:t>项目名称：</w:t>
      </w:r>
    </w:p>
    <w:p>
      <w:pPr>
        <w:pStyle w:val="null3"/>
        <w:ind w:firstLine="480"/>
      </w:pPr>
      <w:r>
        <w:rPr/>
        <w:t>投标人名称：</w:t>
      </w:r>
    </w:p>
    <w:tbl>
      <w:tblPr>
        <w:tblW w:w="0" w:type="auto"/>
        <w:tblBorders>
          <w:top w:val="single"/>
          <w:left w:val="single"/>
          <w:bottom w:val="single"/>
          <w:right w:val="single"/>
          <w:insideH w:val="single"/>
          <w:insideV w:val="single"/>
        </w:tblBorders>
      </w:tblPr>
      <w:tblGrid>
        <w:gridCol w:w="1661"/>
        <w:gridCol w:w="1661"/>
        <w:gridCol w:w="1661"/>
        <w:gridCol w:w="1661"/>
        <w:gridCol w:w="1661"/>
      </w:tblGrid>
      <w:tr>
        <w:tc>
          <w:tcPr>
            <w:tcW w:type="dxa" w:w="1661"/>
          </w:tcPr>
          <w:p>
            <w:pPr>
              <w:pStyle w:val="null3"/>
            </w:pPr>
            <w:r>
              <w:rPr/>
              <w:t xml:space="preserve"> 序号</w:t>
            </w:r>
          </w:p>
        </w:tc>
        <w:tc>
          <w:tcPr>
            <w:tcW w:type="dxa" w:w="1661"/>
          </w:tcPr>
          <w:p>
            <w:pPr>
              <w:pStyle w:val="null3"/>
            </w:pPr>
            <w:r>
              <w:rPr/>
              <w:t xml:space="preserve"> 采购项目名称/采购包名称</w:t>
            </w:r>
          </w:p>
        </w:tc>
        <w:tc>
          <w:tcPr>
            <w:tcW w:type="dxa" w:w="1661"/>
          </w:tcPr>
          <w:p>
            <w:pPr>
              <w:pStyle w:val="null3"/>
            </w:pPr>
            <w:r>
              <w:rPr/>
              <w:t xml:space="preserve"> 投标报价（元/%）</w:t>
            </w:r>
          </w:p>
        </w:tc>
        <w:tc>
          <w:tcPr>
            <w:tcW w:type="dxa" w:w="1661"/>
          </w:tcPr>
          <w:p>
            <w:pPr>
              <w:pStyle w:val="null3"/>
            </w:pPr>
            <w:r>
              <w:rPr/>
              <w:t xml:space="preserve"> 交货或服务期</w:t>
            </w:r>
          </w:p>
        </w:tc>
        <w:tc>
          <w:tcPr>
            <w:tcW w:type="dxa" w:w="1661"/>
          </w:tcPr>
          <w:p>
            <w:pPr>
              <w:pStyle w:val="null3"/>
            </w:pPr>
            <w:r>
              <w:rPr/>
              <w:t xml:space="preserve"> 交货或服务地点</w:t>
            </w:r>
          </w:p>
        </w:tc>
      </w:tr>
      <w:tr>
        <w:tc>
          <w:tcPr>
            <w:tcW w:type="dxa" w:w="1661"/>
          </w:tcPr>
          <w:p>
            <w:pPr>
              <w:pStyle w:val="null3"/>
            </w:pPr>
            <w:r>
              <w:rPr/>
              <w:t xml:space="preserve"> 1</w:t>
            </w:r>
          </w:p>
        </w:tc>
        <w:tc>
          <w:tcPr>
            <w:tcW w:type="dxa" w:w="1661"/>
          </w:tcPr>
          <w:p/>
        </w:tc>
        <w:tc>
          <w:tcPr>
            <w:tcW w:type="dxa" w:w="1661"/>
          </w:tcPr>
          <w:p/>
        </w:tc>
        <w:tc>
          <w:tcPr>
            <w:tcW w:type="dxa" w:w="1661"/>
          </w:tcPr>
          <w:p/>
        </w:tc>
        <w:tc>
          <w:tcPr>
            <w:tcW w:type="dxa" w:w="1661"/>
          </w:tcPr>
          <w:p/>
        </w:tc>
      </w:tr>
    </w:tbl>
    <w:p>
      <w:pPr>
        <w:pStyle w:val="null3"/>
      </w:pPr>
      <w:r>
        <w:rPr/>
        <w:t xml:space="preserve"> 投标人签章：__________________</w:t>
      </w:r>
    </w:p>
    <w:p>
      <w:pPr>
        <w:pStyle w:val="null3"/>
      </w:pPr>
      <w:r>
        <w:rPr/>
        <w:t>日期： 年 月 日</w:t>
      </w:r>
    </w:p>
    <w:p>
      <w:pPr>
        <w:pStyle w:val="null3"/>
        <w:ind w:firstLine="480"/>
      </w:pPr>
      <w:r>
        <w:rPr/>
        <w:t xml:space="preserve">  </w:t>
      </w:r>
    </w:p>
    <w:p>
      <w:pPr>
        <w:pStyle w:val="null3"/>
        <w:outlineLvl w:val="2"/>
      </w:pPr>
      <w:r>
        <w:rPr>
          <w:sz w:val="28"/>
          <w:b/>
        </w:rPr>
        <w:t>格式三：</w:t>
      </w:r>
    </w:p>
    <w:p>
      <w:pPr>
        <w:pStyle w:val="null3"/>
        <w:jc w:val="center"/>
        <w:outlineLvl w:val="3"/>
      </w:pPr>
      <w:r>
        <w:rPr>
          <w:sz w:val="24"/>
          <w:b/>
        </w:rPr>
        <w:t>分项报价表</w:t>
      </w:r>
    </w:p>
    <w:p>
      <w:pPr>
        <w:pStyle w:val="null3"/>
        <w:ind w:firstLine="480"/>
      </w:pPr>
      <w:r>
        <w:rPr/>
        <w:t xml:space="preserve"> 注：投标供应商应在投标客户端【报价部分】进行填写，投标客户端软件将自动根据供应商填写信息在线生成分项报价表，若在投标文件中出现非系统生成的分项报价表，且与投标客户端生成的分项报价表信息内容不一致，以投标客户端在线填写报价并生成的内容为准。（下列表样仅供参考）</w:t>
      </w:r>
      <w:r>
        <w:br/>
      </w:r>
    </w:p>
    <w:p>
      <w:pPr>
        <w:pStyle w:val="null3"/>
        <w:ind w:firstLine="480"/>
      </w:pPr>
      <w:r>
        <w:rPr/>
        <w:t>采购项目编号：</w:t>
      </w:r>
    </w:p>
    <w:p>
      <w:pPr>
        <w:pStyle w:val="null3"/>
        <w:ind w:firstLine="480"/>
      </w:pPr>
      <w:r>
        <w:rPr/>
        <w:t>项目名称：</w:t>
      </w:r>
    </w:p>
    <w:p>
      <w:pPr>
        <w:pStyle w:val="null3"/>
        <w:ind w:firstLine="480"/>
      </w:pPr>
      <w:r>
        <w:rPr/>
        <w:t>投标人名称：</w:t>
      </w:r>
    </w:p>
    <w:p>
      <w:pPr>
        <w:pStyle w:val="null3"/>
        <w:ind w:firstLine="480"/>
      </w:pPr>
      <w:r>
        <w:rPr/>
        <w:t>采购包：</w:t>
      </w:r>
    </w:p>
    <w:p>
      <w:pPr>
        <w:pStyle w:val="null3"/>
      </w:pPr>
      <w:r>
        <w:rPr/>
        <w:t xml:space="preserve"> 货币及单位：人民币/元</w:t>
      </w:r>
    </w:p>
    <w:tbl>
      <w:tblPr>
        <w:tblW w:w="0" w:type="auto"/>
        <w:tblBorders>
          <w:top w:val="single"/>
          <w:left w:val="single"/>
          <w:bottom w:val="single"/>
          <w:right w:val="single"/>
          <w:insideH w:val="single"/>
          <w:insideV w:val="single"/>
        </w:tblBorders>
      </w:tblPr>
      <w:tblGrid>
        <w:gridCol w:w="831"/>
        <w:gridCol w:w="831"/>
        <w:gridCol w:w="831"/>
        <w:gridCol w:w="831"/>
        <w:gridCol w:w="831"/>
        <w:gridCol w:w="831"/>
        <w:gridCol w:w="831"/>
        <w:gridCol w:w="831"/>
        <w:gridCol w:w="831"/>
        <w:gridCol w:w="831"/>
      </w:tblGrid>
      <w:tr>
        <w:tc>
          <w:tcPr>
            <w:tcW w:type="dxa" w:w="831"/>
          </w:tcPr>
          <w:p>
            <w:pPr>
              <w:pStyle w:val="null3"/>
            </w:pPr>
            <w:r>
              <w:rPr/>
              <w:t xml:space="preserve"> 品目号</w:t>
            </w:r>
          </w:p>
        </w:tc>
        <w:tc>
          <w:tcPr>
            <w:tcW w:type="dxa" w:w="831"/>
          </w:tcPr>
          <w:p>
            <w:pPr>
              <w:pStyle w:val="null3"/>
            </w:pPr>
            <w:r>
              <w:rPr/>
              <w:t xml:space="preserve"> 序号</w:t>
            </w:r>
          </w:p>
        </w:tc>
        <w:tc>
          <w:tcPr>
            <w:tcW w:type="dxa" w:w="831"/>
          </w:tcPr>
          <w:p>
            <w:pPr>
              <w:pStyle w:val="null3"/>
            </w:pPr>
            <w:r>
              <w:rPr/>
              <w:t xml:space="preserve"> 货物名称</w:t>
            </w:r>
          </w:p>
        </w:tc>
        <w:tc>
          <w:tcPr>
            <w:tcW w:type="dxa" w:w="831"/>
          </w:tcPr>
          <w:p>
            <w:pPr>
              <w:pStyle w:val="null3"/>
            </w:pPr>
            <w:r>
              <w:rPr/>
              <w:t xml:space="preserve"> 规格型号</w:t>
            </w:r>
          </w:p>
        </w:tc>
        <w:tc>
          <w:tcPr>
            <w:tcW w:type="dxa" w:w="831"/>
          </w:tcPr>
          <w:p>
            <w:pPr>
              <w:pStyle w:val="null3"/>
            </w:pPr>
            <w:r>
              <w:rPr/>
              <w:t xml:space="preserve"> 品牌</w:t>
            </w:r>
          </w:p>
        </w:tc>
        <w:tc>
          <w:tcPr>
            <w:tcW w:type="dxa" w:w="831"/>
          </w:tcPr>
          <w:p>
            <w:pPr>
              <w:pStyle w:val="null3"/>
            </w:pPr>
            <w:r>
              <w:rPr/>
              <w:t xml:space="preserve"> 产地</w:t>
            </w:r>
          </w:p>
        </w:tc>
        <w:tc>
          <w:tcPr>
            <w:tcW w:type="dxa" w:w="831"/>
          </w:tcPr>
          <w:p>
            <w:pPr>
              <w:pStyle w:val="null3"/>
            </w:pPr>
            <w:r>
              <w:rPr/>
              <w:t xml:space="preserve"> 制造商名称</w:t>
            </w:r>
          </w:p>
        </w:tc>
        <w:tc>
          <w:tcPr>
            <w:tcW w:type="dxa" w:w="831"/>
          </w:tcPr>
          <w:p>
            <w:pPr>
              <w:pStyle w:val="null3"/>
            </w:pPr>
            <w:r>
              <w:rPr/>
              <w:t xml:space="preserve"> 单价</w:t>
            </w:r>
          </w:p>
        </w:tc>
        <w:tc>
          <w:tcPr>
            <w:tcW w:type="dxa" w:w="831"/>
          </w:tcPr>
          <w:p>
            <w:pPr>
              <w:pStyle w:val="null3"/>
            </w:pPr>
            <w:r>
              <w:rPr/>
              <w:t xml:space="preserve"> 数量</w:t>
            </w:r>
          </w:p>
        </w:tc>
        <w:tc>
          <w:tcPr>
            <w:tcW w:type="dxa" w:w="831"/>
          </w:tcPr>
          <w:p>
            <w:pPr>
              <w:pStyle w:val="null3"/>
            </w:pPr>
            <w:r>
              <w:rPr/>
              <w:t xml:space="preserve"> 总价</w:t>
            </w:r>
          </w:p>
        </w:tc>
      </w:tr>
      <w:tr>
        <w:tc>
          <w:tcPr>
            <w:tcW w:type="dxa" w:w="831"/>
          </w:tcPr>
          <w:p>
            <w:pPr>
              <w:pStyle w:val="null3"/>
            </w:pPr>
            <w:r>
              <w:rPr/>
              <w:t xml:space="preserve"> 1</w:t>
            </w:r>
          </w:p>
        </w:tc>
        <w:tc>
          <w:tcPr>
            <w:tcW w:type="dxa" w:w="831"/>
          </w:tcPr>
          <w:p/>
        </w:tc>
        <w:tc>
          <w:tcPr>
            <w:tcW w:type="dxa" w:w="831"/>
          </w:tcPr>
          <w:p/>
        </w:tc>
        <w:tc>
          <w:tcPr>
            <w:tcW w:type="dxa" w:w="831"/>
          </w:tcPr>
          <w:p/>
        </w:tc>
        <w:tc>
          <w:tcPr>
            <w:tcW w:type="dxa" w:w="831"/>
          </w:tcPr>
          <w:p/>
        </w:tc>
        <w:tc>
          <w:tcPr>
            <w:tcW w:type="dxa" w:w="831"/>
          </w:tcPr>
          <w:p/>
        </w:tc>
        <w:tc>
          <w:tcPr>
            <w:tcW w:type="dxa" w:w="831"/>
          </w:tcPr>
          <w:p/>
        </w:tc>
        <w:tc>
          <w:tcPr>
            <w:tcW w:type="dxa" w:w="831"/>
          </w:tcPr>
          <w:p/>
        </w:tc>
        <w:tc>
          <w:tcPr>
            <w:tcW w:type="dxa" w:w="831"/>
          </w:tcPr>
          <w:p/>
        </w:tc>
        <w:tc>
          <w:tcPr>
            <w:tcW w:type="dxa" w:w="831"/>
          </w:tcPr>
          <w:p/>
        </w:tc>
      </w:tr>
    </w:tbl>
    <w:p>
      <w:pPr>
        <w:pStyle w:val="null3"/>
      </w:pPr>
      <w:r>
        <w:br/>
      </w:r>
    </w:p>
    <w:tbl>
      <w:tblPr>
        <w:tblW w:w="0" w:type="auto"/>
        <w:tblBorders>
          <w:top w:val="single"/>
          <w:left w:val="single"/>
          <w:bottom w:val="single"/>
          <w:right w:val="single"/>
          <w:insideH w:val="single"/>
          <w:insideV w:val="single"/>
        </w:tblBorders>
      </w:tblPr>
      <w:tblGrid>
        <w:gridCol w:w="831"/>
        <w:gridCol w:w="831"/>
        <w:gridCol w:w="831"/>
        <w:gridCol w:w="831"/>
        <w:gridCol w:w="831"/>
        <w:gridCol w:w="831"/>
        <w:gridCol w:w="831"/>
        <w:gridCol w:w="831"/>
        <w:gridCol w:w="831"/>
        <w:gridCol w:w="831"/>
      </w:tblGrid>
      <w:tr>
        <w:tc>
          <w:tcPr>
            <w:tcW w:type="dxa" w:w="831"/>
          </w:tcPr>
          <w:p>
            <w:pPr>
              <w:pStyle w:val="null3"/>
            </w:pPr>
            <w:r>
              <w:rPr/>
              <w:t xml:space="preserve"> 品目号</w:t>
            </w:r>
          </w:p>
        </w:tc>
        <w:tc>
          <w:tcPr>
            <w:tcW w:type="dxa" w:w="831"/>
          </w:tcPr>
          <w:p>
            <w:pPr>
              <w:pStyle w:val="null3"/>
            </w:pPr>
            <w:r>
              <w:rPr/>
              <w:t xml:space="preserve"> 序号</w:t>
            </w:r>
          </w:p>
        </w:tc>
        <w:tc>
          <w:tcPr>
            <w:tcW w:type="dxa" w:w="831"/>
          </w:tcPr>
          <w:p>
            <w:pPr>
              <w:pStyle w:val="null3"/>
            </w:pPr>
            <w:r>
              <w:rPr/>
              <w:t xml:space="preserve"> 服务名称</w:t>
            </w:r>
          </w:p>
        </w:tc>
        <w:tc>
          <w:tcPr>
            <w:tcW w:type="dxa" w:w="831"/>
          </w:tcPr>
          <w:p>
            <w:pPr>
              <w:pStyle w:val="null3"/>
            </w:pPr>
            <w:r>
              <w:rPr/>
              <w:t xml:space="preserve"> 服务范围</w:t>
            </w:r>
          </w:p>
        </w:tc>
        <w:tc>
          <w:tcPr>
            <w:tcW w:type="dxa" w:w="831"/>
          </w:tcPr>
          <w:p>
            <w:pPr>
              <w:pStyle w:val="null3"/>
            </w:pPr>
            <w:r>
              <w:rPr/>
              <w:t xml:space="preserve"> 服务要求</w:t>
            </w:r>
          </w:p>
        </w:tc>
        <w:tc>
          <w:tcPr>
            <w:tcW w:type="dxa" w:w="831"/>
          </w:tcPr>
          <w:p>
            <w:pPr>
              <w:pStyle w:val="null3"/>
            </w:pPr>
            <w:r>
              <w:rPr/>
              <w:t xml:space="preserve"> 服务时间</w:t>
            </w:r>
          </w:p>
        </w:tc>
        <w:tc>
          <w:tcPr>
            <w:tcW w:type="dxa" w:w="831"/>
          </w:tcPr>
          <w:p>
            <w:pPr>
              <w:pStyle w:val="null3"/>
            </w:pPr>
            <w:r>
              <w:rPr/>
              <w:t xml:space="preserve"> 服务标准</w:t>
            </w:r>
          </w:p>
        </w:tc>
        <w:tc>
          <w:tcPr>
            <w:tcW w:type="dxa" w:w="831"/>
          </w:tcPr>
          <w:p>
            <w:pPr>
              <w:pStyle w:val="null3"/>
            </w:pPr>
            <w:r>
              <w:rPr/>
              <w:t xml:space="preserve"> 单价</w:t>
            </w:r>
          </w:p>
        </w:tc>
        <w:tc>
          <w:tcPr>
            <w:tcW w:type="dxa" w:w="831"/>
          </w:tcPr>
          <w:p>
            <w:pPr>
              <w:pStyle w:val="null3"/>
            </w:pPr>
            <w:r>
              <w:rPr/>
              <w:t xml:space="preserve"> 数量</w:t>
            </w:r>
          </w:p>
        </w:tc>
        <w:tc>
          <w:tcPr>
            <w:tcW w:type="dxa" w:w="831"/>
          </w:tcPr>
          <w:p>
            <w:pPr>
              <w:pStyle w:val="null3"/>
            </w:pPr>
            <w:r>
              <w:rPr/>
              <w:t xml:space="preserve"> 总价</w:t>
            </w:r>
          </w:p>
        </w:tc>
      </w:tr>
      <w:tr>
        <w:tc>
          <w:tcPr>
            <w:tcW w:type="dxa" w:w="831"/>
          </w:tcPr>
          <w:p>
            <w:pPr>
              <w:pStyle w:val="null3"/>
            </w:pPr>
            <w:r>
              <w:rPr/>
              <w:t xml:space="preserve"> 1</w:t>
            </w:r>
          </w:p>
        </w:tc>
        <w:tc>
          <w:tcPr>
            <w:tcW w:type="dxa" w:w="831"/>
          </w:tcPr>
          <w:p/>
        </w:tc>
        <w:tc>
          <w:tcPr>
            <w:tcW w:type="dxa" w:w="831"/>
          </w:tcPr>
          <w:p/>
        </w:tc>
        <w:tc>
          <w:tcPr>
            <w:tcW w:type="dxa" w:w="831"/>
          </w:tcPr>
          <w:p/>
        </w:tc>
        <w:tc>
          <w:tcPr>
            <w:tcW w:type="dxa" w:w="831"/>
          </w:tcPr>
          <w:p/>
        </w:tc>
        <w:tc>
          <w:tcPr>
            <w:tcW w:type="dxa" w:w="831"/>
          </w:tcPr>
          <w:p/>
        </w:tc>
        <w:tc>
          <w:tcPr>
            <w:tcW w:type="dxa" w:w="831"/>
          </w:tcPr>
          <w:p/>
        </w:tc>
        <w:tc>
          <w:tcPr>
            <w:tcW w:type="dxa" w:w="831"/>
          </w:tcPr>
          <w:p/>
        </w:tc>
        <w:tc>
          <w:tcPr>
            <w:tcW w:type="dxa" w:w="831"/>
          </w:tcPr>
          <w:p/>
        </w:tc>
        <w:tc>
          <w:tcPr>
            <w:tcW w:type="dxa" w:w="831"/>
          </w:tcPr>
          <w:p/>
        </w:tc>
      </w:tr>
    </w:tbl>
    <w:p>
      <w:pPr>
        <w:pStyle w:val="null3"/>
      </w:pPr>
      <w:r>
        <w:rPr/>
        <w:t xml:space="preserve"> 投标人签章：__________________</w:t>
      </w:r>
    </w:p>
    <w:p>
      <w:pPr>
        <w:pStyle w:val="null3"/>
      </w:pPr>
      <w:r>
        <w:rPr/>
        <w:t>日期： 年 月 日</w:t>
      </w:r>
    </w:p>
    <w:p>
      <w:pPr>
        <w:pStyle w:val="null3"/>
        <w:ind w:firstLine="480"/>
      </w:pPr>
      <w:r>
        <w:rPr/>
        <w:t xml:space="preserve">  </w:t>
      </w:r>
    </w:p>
    <w:p>
      <w:pPr>
        <w:pStyle w:val="null3"/>
        <w:outlineLvl w:val="2"/>
      </w:pPr>
      <w:r>
        <w:rPr>
          <w:sz w:val="28"/>
          <w:b/>
        </w:rPr>
        <w:t>格式四：</w:t>
      </w:r>
    </w:p>
    <w:p>
      <w:pPr>
        <w:pStyle w:val="null3"/>
        <w:jc w:val="center"/>
        <w:outlineLvl w:val="3"/>
      </w:pPr>
      <w:r>
        <w:rPr>
          <w:sz w:val="24"/>
          <w:b/>
        </w:rPr>
        <w:t>政策适用性说明</w:t>
      </w:r>
    </w:p>
    <w:p>
      <w:pPr>
        <w:pStyle w:val="null3"/>
        <w:ind w:firstLine="480"/>
      </w:pPr>
      <w:r>
        <w:rPr/>
        <w:t>按照政府采购有关政策的要求，在本次的技术方案中，采用符合政策的小型或微型企业产品、节能产品、环境标志产品，主要产品与核心技术介绍说明如下：</w:t>
      </w:r>
    </w:p>
    <w:tbl>
      <w:tblPr>
        <w:tblW w:w="0" w:type="auto"/>
        <w:tblBorders>
          <w:top w:val="single"/>
          <w:left w:val="single"/>
          <w:bottom w:val="single"/>
          <w:right w:val="single"/>
          <w:insideH w:val="single"/>
          <w:insideV w:val="single"/>
        </w:tblBorders>
      </w:tblPr>
      <w:tblGrid>
        <w:gridCol w:w="1038"/>
        <w:gridCol w:w="1038"/>
        <w:gridCol w:w="1038"/>
        <w:gridCol w:w="1038"/>
        <w:gridCol w:w="1038"/>
        <w:gridCol w:w="1038"/>
        <w:gridCol w:w="1038"/>
        <w:gridCol w:w="1038"/>
      </w:tblGrid>
      <w:tr>
        <w:tc>
          <w:tcPr>
            <w:tcW w:type="dxa" w:w="1038"/>
          </w:tcPr>
          <w:p>
            <w:pPr>
              <w:pStyle w:val="null3"/>
            </w:pPr>
            <w:r>
              <w:rPr/>
              <w:t xml:space="preserve"> 序号</w:t>
            </w:r>
          </w:p>
        </w:tc>
        <w:tc>
          <w:tcPr>
            <w:tcW w:type="dxa" w:w="1038"/>
          </w:tcPr>
          <w:p>
            <w:pPr>
              <w:pStyle w:val="null3"/>
            </w:pPr>
            <w:r>
              <w:rPr/>
              <w:t xml:space="preserve"> 主要产品/技术名称（规格型号、注册商标）</w:t>
            </w:r>
          </w:p>
        </w:tc>
        <w:tc>
          <w:tcPr>
            <w:tcW w:type="dxa" w:w="1038"/>
          </w:tcPr>
          <w:p>
            <w:pPr>
              <w:pStyle w:val="null3"/>
            </w:pPr>
            <w:r>
              <w:rPr/>
              <w:t xml:space="preserve"> 制造商(开发商)</w:t>
            </w:r>
          </w:p>
        </w:tc>
        <w:tc>
          <w:tcPr>
            <w:tcW w:type="dxa" w:w="1038"/>
          </w:tcPr>
          <w:p>
            <w:pPr>
              <w:pStyle w:val="null3"/>
            </w:pPr>
            <w:r>
              <w:rPr/>
              <w:t xml:space="preserve"> 制造商企业类型</w:t>
            </w:r>
          </w:p>
        </w:tc>
        <w:tc>
          <w:tcPr>
            <w:tcW w:type="dxa" w:w="1038"/>
          </w:tcPr>
          <w:p>
            <w:pPr>
              <w:pStyle w:val="null3"/>
            </w:pPr>
            <w:r>
              <w:rPr/>
              <w:t xml:space="preserve"> 节能产品</w:t>
            </w:r>
          </w:p>
        </w:tc>
        <w:tc>
          <w:tcPr>
            <w:tcW w:type="dxa" w:w="1038"/>
          </w:tcPr>
          <w:p>
            <w:pPr>
              <w:pStyle w:val="null3"/>
            </w:pPr>
            <w:r>
              <w:rPr/>
              <w:t xml:space="preserve"> 环境标志产品</w:t>
            </w:r>
          </w:p>
        </w:tc>
        <w:tc>
          <w:tcPr>
            <w:tcW w:type="dxa" w:w="1038"/>
          </w:tcPr>
          <w:p>
            <w:pPr>
              <w:pStyle w:val="null3"/>
            </w:pPr>
            <w:r>
              <w:rPr/>
              <w:t xml:space="preserve"> 认证证书编号</w:t>
            </w:r>
          </w:p>
        </w:tc>
        <w:tc>
          <w:tcPr>
            <w:tcW w:type="dxa" w:w="1038"/>
          </w:tcPr>
          <w:p>
            <w:pPr>
              <w:pStyle w:val="null3"/>
            </w:pPr>
            <w:r>
              <w:rPr/>
              <w:t xml:space="preserve"> 该产品报价在总报价中占比（%）</w:t>
            </w:r>
          </w:p>
        </w:tc>
      </w:tr>
      <w:tr>
        <w:tc>
          <w:tcPr>
            <w:tcW w:type="dxa" w:w="1038"/>
          </w:tcPr>
          <w:p>
            <w:pPr>
              <w:pStyle w:val="null3"/>
            </w:pPr>
            <w:r>
              <w:rPr/>
              <w:t xml:space="preserve"> 1</w:t>
            </w:r>
          </w:p>
        </w:tc>
        <w:tc>
          <w:tcPr>
            <w:tcW w:type="dxa" w:w="1038"/>
          </w:tcPr>
          <w:p/>
        </w:tc>
        <w:tc>
          <w:tcPr>
            <w:tcW w:type="dxa" w:w="1038"/>
          </w:tcPr>
          <w:p/>
        </w:tc>
        <w:tc>
          <w:tcPr>
            <w:tcW w:type="dxa" w:w="1038"/>
          </w:tcPr>
          <w:p/>
        </w:tc>
        <w:tc>
          <w:tcPr>
            <w:tcW w:type="dxa" w:w="1038"/>
          </w:tcPr>
          <w:p/>
        </w:tc>
        <w:tc>
          <w:tcPr>
            <w:tcW w:type="dxa" w:w="1038"/>
          </w:tcPr>
          <w:p/>
        </w:tc>
        <w:tc>
          <w:tcPr>
            <w:tcW w:type="dxa" w:w="1038"/>
          </w:tcPr>
          <w:p/>
        </w:tc>
        <w:tc>
          <w:tcPr>
            <w:tcW w:type="dxa" w:w="1038"/>
          </w:tcPr>
          <w:p/>
        </w:tc>
      </w:tr>
      <w:tr>
        <w:tc>
          <w:tcPr>
            <w:tcW w:type="dxa" w:w="1038"/>
          </w:tcPr>
          <w:p>
            <w:pPr>
              <w:pStyle w:val="null3"/>
            </w:pPr>
            <w:r>
              <w:rPr/>
              <w:t xml:space="preserve"> 2</w:t>
            </w:r>
          </w:p>
        </w:tc>
        <w:tc>
          <w:tcPr>
            <w:tcW w:type="dxa" w:w="1038"/>
          </w:tcPr>
          <w:p/>
        </w:tc>
        <w:tc>
          <w:tcPr>
            <w:tcW w:type="dxa" w:w="1038"/>
          </w:tcPr>
          <w:p/>
        </w:tc>
        <w:tc>
          <w:tcPr>
            <w:tcW w:type="dxa" w:w="1038"/>
          </w:tcPr>
          <w:p/>
        </w:tc>
        <w:tc>
          <w:tcPr>
            <w:tcW w:type="dxa" w:w="1038"/>
          </w:tcPr>
          <w:p/>
        </w:tc>
        <w:tc>
          <w:tcPr>
            <w:tcW w:type="dxa" w:w="1038"/>
          </w:tcPr>
          <w:p/>
        </w:tc>
        <w:tc>
          <w:tcPr>
            <w:tcW w:type="dxa" w:w="1038"/>
          </w:tcPr>
          <w:p/>
        </w:tc>
        <w:tc>
          <w:tcPr>
            <w:tcW w:type="dxa" w:w="1038"/>
          </w:tcPr>
          <w:p/>
        </w:tc>
      </w:tr>
      <w:tr>
        <w:tc>
          <w:tcPr>
            <w:tcW w:type="dxa" w:w="1038"/>
          </w:tcPr>
          <w:p>
            <w:pPr>
              <w:pStyle w:val="null3"/>
            </w:pPr>
            <w:r>
              <w:rPr/>
              <w:t xml:space="preserve"> 3</w:t>
            </w:r>
          </w:p>
        </w:tc>
        <w:tc>
          <w:tcPr>
            <w:tcW w:type="dxa" w:w="1038"/>
          </w:tcPr>
          <w:p/>
        </w:tc>
        <w:tc>
          <w:tcPr>
            <w:tcW w:type="dxa" w:w="1038"/>
          </w:tcPr>
          <w:p/>
        </w:tc>
        <w:tc>
          <w:tcPr>
            <w:tcW w:type="dxa" w:w="1038"/>
          </w:tcPr>
          <w:p/>
        </w:tc>
        <w:tc>
          <w:tcPr>
            <w:tcW w:type="dxa" w:w="1038"/>
          </w:tcPr>
          <w:p/>
        </w:tc>
        <w:tc>
          <w:tcPr>
            <w:tcW w:type="dxa" w:w="1038"/>
          </w:tcPr>
          <w:p/>
        </w:tc>
        <w:tc>
          <w:tcPr>
            <w:tcW w:type="dxa" w:w="1038"/>
          </w:tcPr>
          <w:p/>
        </w:tc>
        <w:tc>
          <w:tcPr>
            <w:tcW w:type="dxa" w:w="1038"/>
          </w:tcPr>
          <w:p/>
        </w:tc>
      </w:tr>
      <w:tr>
        <w:tc>
          <w:tcPr>
            <w:tcW w:type="dxa" w:w="1038"/>
          </w:tcPr>
          <w:p>
            <w:pPr>
              <w:pStyle w:val="null3"/>
            </w:pPr>
            <w:r>
              <w:rPr/>
              <w:t xml:space="preserve"> 4</w:t>
            </w:r>
          </w:p>
        </w:tc>
        <w:tc>
          <w:tcPr>
            <w:tcW w:type="dxa" w:w="1038"/>
          </w:tcPr>
          <w:p/>
        </w:tc>
        <w:tc>
          <w:tcPr>
            <w:tcW w:type="dxa" w:w="1038"/>
          </w:tcPr>
          <w:p/>
        </w:tc>
        <w:tc>
          <w:tcPr>
            <w:tcW w:type="dxa" w:w="1038"/>
          </w:tcPr>
          <w:p/>
        </w:tc>
        <w:tc>
          <w:tcPr>
            <w:tcW w:type="dxa" w:w="1038"/>
          </w:tcPr>
          <w:p/>
        </w:tc>
        <w:tc>
          <w:tcPr>
            <w:tcW w:type="dxa" w:w="1038"/>
          </w:tcPr>
          <w:p/>
        </w:tc>
        <w:tc>
          <w:tcPr>
            <w:tcW w:type="dxa" w:w="1038"/>
          </w:tcPr>
          <w:p/>
        </w:tc>
        <w:tc>
          <w:tcPr>
            <w:tcW w:type="dxa" w:w="1038"/>
          </w:tcPr>
          <w:p/>
        </w:tc>
      </w:tr>
      <w:tr>
        <w:tc>
          <w:tcPr>
            <w:tcW w:type="dxa" w:w="1038"/>
          </w:tcPr>
          <w:p>
            <w:pPr>
              <w:pStyle w:val="null3"/>
            </w:pPr>
            <w:r>
              <w:rPr/>
              <w:t xml:space="preserve"> 5</w:t>
            </w:r>
          </w:p>
        </w:tc>
        <w:tc>
          <w:tcPr>
            <w:tcW w:type="dxa" w:w="1038"/>
          </w:tcPr>
          <w:p/>
        </w:tc>
        <w:tc>
          <w:tcPr>
            <w:tcW w:type="dxa" w:w="1038"/>
          </w:tcPr>
          <w:p/>
        </w:tc>
        <w:tc>
          <w:tcPr>
            <w:tcW w:type="dxa" w:w="1038"/>
          </w:tcPr>
          <w:p/>
        </w:tc>
        <w:tc>
          <w:tcPr>
            <w:tcW w:type="dxa" w:w="1038"/>
          </w:tcPr>
          <w:p/>
        </w:tc>
        <w:tc>
          <w:tcPr>
            <w:tcW w:type="dxa" w:w="1038"/>
          </w:tcPr>
          <w:p/>
        </w:tc>
        <w:tc>
          <w:tcPr>
            <w:tcW w:type="dxa" w:w="1038"/>
          </w:tcPr>
          <w:p/>
        </w:tc>
        <w:tc>
          <w:tcPr>
            <w:tcW w:type="dxa" w:w="1038"/>
          </w:tcPr>
          <w:p/>
        </w:tc>
      </w:tr>
      <w:tr>
        <w:tc>
          <w:tcPr>
            <w:tcW w:type="dxa" w:w="1038"/>
          </w:tcPr>
          <w:p>
            <w:pPr>
              <w:pStyle w:val="null3"/>
            </w:pPr>
            <w:r>
              <w:rPr/>
              <w:t xml:space="preserve"> ...</w:t>
            </w:r>
          </w:p>
        </w:tc>
        <w:tc>
          <w:tcPr>
            <w:tcW w:type="dxa" w:w="1038"/>
          </w:tcPr>
          <w:p/>
        </w:tc>
        <w:tc>
          <w:tcPr>
            <w:tcW w:type="dxa" w:w="1038"/>
          </w:tcPr>
          <w:p/>
        </w:tc>
        <w:tc>
          <w:tcPr>
            <w:tcW w:type="dxa" w:w="1038"/>
          </w:tcPr>
          <w:p/>
        </w:tc>
        <w:tc>
          <w:tcPr>
            <w:tcW w:type="dxa" w:w="1038"/>
          </w:tcPr>
          <w:p/>
        </w:tc>
        <w:tc>
          <w:tcPr>
            <w:tcW w:type="dxa" w:w="1038"/>
          </w:tcPr>
          <w:p/>
        </w:tc>
        <w:tc>
          <w:tcPr>
            <w:tcW w:type="dxa" w:w="1038"/>
          </w:tcPr>
          <w:p/>
        </w:tc>
        <w:tc>
          <w:tcPr>
            <w:tcW w:type="dxa" w:w="1038"/>
          </w:tcPr>
          <w:p/>
        </w:tc>
      </w:tr>
    </w:tbl>
    <w:p>
      <w:pPr>
        <w:pStyle w:val="null3"/>
        <w:ind w:firstLine="480"/>
      </w:pPr>
      <w:r>
        <w:rPr/>
        <w:t>注：1.制造商为小型或微型企业时才需要填“制造商企业类型”栏,填写内容为“小型”或“微型”；</w:t>
      </w:r>
    </w:p>
    <w:p>
      <w:pPr>
        <w:pStyle w:val="null3"/>
        <w:ind w:firstLine="480"/>
      </w:pPr>
      <w:r>
        <w:rPr/>
        <w:t>2.“节能产品、环境标志产品”须填写认证证书编号，并在对应“节能产品”、“环境标志产品”栏中勾选，同时提供有效期内的证书复印件（加盖投标人公章）</w:t>
      </w:r>
    </w:p>
    <w:p>
      <w:pPr>
        <w:pStyle w:val="null3"/>
      </w:pPr>
      <w:r>
        <w:rPr/>
        <w:t xml:space="preserve"> 投标人名称（盖章）：__________________</w:t>
      </w:r>
    </w:p>
    <w:p>
      <w:pPr>
        <w:pStyle w:val="null3"/>
      </w:pPr>
      <w:r>
        <w:rPr/>
        <w:t>日期： 年 月 日</w:t>
      </w:r>
    </w:p>
    <w:p>
      <w:pPr>
        <w:pStyle w:val="null3"/>
        <w:ind w:firstLine="480"/>
      </w:pPr>
      <w:r>
        <w:rPr/>
        <w:t xml:space="preserve">  </w:t>
      </w:r>
    </w:p>
    <w:p>
      <w:pPr>
        <w:pStyle w:val="null3"/>
        <w:outlineLvl w:val="2"/>
      </w:pPr>
      <w:r>
        <w:rPr>
          <w:sz w:val="28"/>
          <w:b/>
        </w:rPr>
        <w:t>格式五：</w:t>
      </w:r>
    </w:p>
    <w:p>
      <w:pPr>
        <w:pStyle w:val="null3"/>
        <w:jc w:val="center"/>
        <w:outlineLvl w:val="3"/>
      </w:pPr>
      <w:r>
        <w:rPr>
          <w:sz w:val="24"/>
          <w:b/>
        </w:rPr>
        <w:t>实质性响应一览表</w:t>
      </w:r>
    </w:p>
    <w:tbl>
      <w:tblPr>
        <w:tblW w:w="0" w:type="auto"/>
        <w:tblBorders>
          <w:top w:val="single"/>
          <w:left w:val="single"/>
          <w:bottom w:val="single"/>
          <w:right w:val="single"/>
          <w:insideH w:val="single"/>
          <w:insideV w:val="single"/>
        </w:tblBorders>
      </w:tblPr>
      <w:tblGrid>
        <w:gridCol w:w="2076"/>
        <w:gridCol w:w="2076"/>
        <w:gridCol w:w="2076"/>
        <w:gridCol w:w="2076"/>
      </w:tblGrid>
      <w:tr>
        <w:tc>
          <w:tcPr>
            <w:tcW w:type="dxa" w:w="2076"/>
          </w:tcPr>
          <w:p>
            <w:pPr>
              <w:pStyle w:val="null3"/>
            </w:pPr>
            <w:r>
              <w:rPr/>
              <w:t>序号</w:t>
            </w:r>
          </w:p>
        </w:tc>
        <w:tc>
          <w:tcPr>
            <w:tcW w:type="dxa" w:w="2076"/>
          </w:tcPr>
          <w:p>
            <w:pPr>
              <w:pStyle w:val="null3"/>
            </w:pPr>
            <w:r>
              <w:rPr/>
              <w:t>实质性响应条款</w:t>
            </w:r>
          </w:p>
        </w:tc>
        <w:tc>
          <w:tcPr>
            <w:tcW w:type="dxa" w:w="2076"/>
          </w:tcPr>
          <w:p>
            <w:pPr>
              <w:pStyle w:val="null3"/>
            </w:pPr>
            <w:r>
              <w:rPr/>
              <w:t>投标人响应情况</w:t>
            </w:r>
          </w:p>
        </w:tc>
        <w:tc>
          <w:tcPr>
            <w:tcW w:type="dxa" w:w="2076"/>
          </w:tcPr>
          <w:p>
            <w:pPr>
              <w:pStyle w:val="null3"/>
            </w:pPr>
            <w:r>
              <w:rPr/>
              <w:t>差异</w:t>
            </w:r>
          </w:p>
        </w:tc>
      </w:tr>
      <w:tr>
        <w:tc>
          <w:tcPr>
            <w:tcW w:type="dxa" w:w="2076"/>
          </w:tcPr>
          <w:p>
            <w:pPr>
              <w:pStyle w:val="null3"/>
            </w:pPr>
            <w:r>
              <w:rPr/>
              <w:t>1</w:t>
            </w:r>
          </w:p>
        </w:tc>
        <w:tc>
          <w:tcPr>
            <w:tcW w:type="dxa" w:w="2076"/>
          </w:tcPr>
          <w:p/>
        </w:tc>
        <w:tc>
          <w:tcPr>
            <w:tcW w:type="dxa" w:w="2076"/>
          </w:tcPr>
          <w:p/>
        </w:tc>
        <w:tc>
          <w:tcPr>
            <w:tcW w:type="dxa" w:w="2076"/>
          </w:tcPr>
          <w:p/>
        </w:tc>
      </w:tr>
      <w:tr>
        <w:tc>
          <w:tcPr>
            <w:tcW w:type="dxa" w:w="2076"/>
          </w:tcPr>
          <w:p>
            <w:pPr>
              <w:pStyle w:val="null3"/>
            </w:pPr>
            <w:r>
              <w:rPr/>
              <w:t xml:space="preserve"> 2</w:t>
            </w:r>
          </w:p>
        </w:tc>
        <w:tc>
          <w:tcPr>
            <w:tcW w:type="dxa" w:w="2076"/>
          </w:tcPr>
          <w:p/>
        </w:tc>
        <w:tc>
          <w:tcPr>
            <w:tcW w:type="dxa" w:w="2076"/>
          </w:tcPr>
          <w:p/>
        </w:tc>
        <w:tc>
          <w:tcPr>
            <w:tcW w:type="dxa" w:w="2076"/>
          </w:tcPr>
          <w:p/>
        </w:tc>
      </w:tr>
      <w:tr>
        <w:tc>
          <w:tcPr>
            <w:tcW w:type="dxa" w:w="2076"/>
          </w:tcPr>
          <w:p>
            <w:pPr>
              <w:pStyle w:val="null3"/>
            </w:pPr>
            <w:r>
              <w:rPr/>
              <w:t xml:space="preserve"> 3</w:t>
            </w:r>
          </w:p>
        </w:tc>
        <w:tc>
          <w:tcPr>
            <w:tcW w:type="dxa" w:w="2076"/>
          </w:tcPr>
          <w:p/>
        </w:tc>
        <w:tc>
          <w:tcPr>
            <w:tcW w:type="dxa" w:w="2076"/>
          </w:tcPr>
          <w:p/>
        </w:tc>
        <w:tc>
          <w:tcPr>
            <w:tcW w:type="dxa" w:w="2076"/>
          </w:tcPr>
          <w:p/>
        </w:tc>
      </w:tr>
      <w:tr>
        <w:tc>
          <w:tcPr>
            <w:tcW w:type="dxa" w:w="2076"/>
          </w:tcPr>
          <w:p>
            <w:pPr>
              <w:pStyle w:val="null3"/>
            </w:pPr>
            <w:r>
              <w:rPr/>
              <w:t xml:space="preserve"> 4</w:t>
            </w:r>
          </w:p>
        </w:tc>
        <w:tc>
          <w:tcPr>
            <w:tcW w:type="dxa" w:w="2076"/>
          </w:tcPr>
          <w:p/>
        </w:tc>
        <w:tc>
          <w:tcPr>
            <w:tcW w:type="dxa" w:w="2076"/>
          </w:tcPr>
          <w:p/>
        </w:tc>
        <w:tc>
          <w:tcPr>
            <w:tcW w:type="dxa" w:w="2076"/>
          </w:tcPr>
          <w:p/>
        </w:tc>
      </w:tr>
      <w:tr>
        <w:tc>
          <w:tcPr>
            <w:tcW w:type="dxa" w:w="2076"/>
          </w:tcPr>
          <w:p>
            <w:pPr>
              <w:pStyle w:val="null3"/>
            </w:pPr>
            <w:r>
              <w:rPr/>
              <w:t xml:space="preserve"> …</w:t>
            </w:r>
          </w:p>
        </w:tc>
        <w:tc>
          <w:tcPr>
            <w:tcW w:type="dxa" w:w="2076"/>
          </w:tcPr>
          <w:p/>
        </w:tc>
        <w:tc>
          <w:tcPr>
            <w:tcW w:type="dxa" w:w="2076"/>
          </w:tcPr>
          <w:p/>
        </w:tc>
        <w:tc>
          <w:tcPr>
            <w:tcW w:type="dxa" w:w="2076"/>
          </w:tcPr>
          <w:p/>
        </w:tc>
      </w:tr>
      <w:tr>
        <w:tc>
          <w:tcPr>
            <w:tcW w:type="dxa" w:w="2076"/>
          </w:tcPr>
          <w:p>
            <w:pPr>
              <w:pStyle w:val="null3"/>
            </w:pPr>
            <w:r>
              <w:rPr/>
              <w:t xml:space="preserve"> …</w:t>
            </w:r>
          </w:p>
        </w:tc>
        <w:tc>
          <w:tcPr>
            <w:tcW w:type="dxa" w:w="2076"/>
          </w:tcPr>
          <w:p/>
        </w:tc>
        <w:tc>
          <w:tcPr>
            <w:tcW w:type="dxa" w:w="2076"/>
          </w:tcPr>
          <w:p/>
        </w:tc>
        <w:tc>
          <w:tcPr>
            <w:tcW w:type="dxa" w:w="2076"/>
          </w:tcPr>
          <w:p/>
        </w:tc>
      </w:tr>
    </w:tbl>
    <w:p>
      <w:pPr>
        <w:pStyle w:val="null3"/>
        <w:ind w:firstLine="480"/>
      </w:pPr>
      <w:r>
        <w:rPr/>
        <w:t>说明：</w:t>
      </w:r>
    </w:p>
    <w:p>
      <w:pPr>
        <w:pStyle w:val="null3"/>
        <w:ind w:firstLine="480"/>
      </w:pPr>
      <w:r>
        <w:rPr/>
        <w:t>1.实质性响应条款一览表后续内容请根据第二章采购需求★号条款详细列举</w:t>
      </w:r>
    </w:p>
    <w:p>
      <w:pPr>
        <w:pStyle w:val="null3"/>
        <w:ind w:firstLine="480"/>
      </w:pPr>
      <w:r>
        <w:rPr/>
        <w:t xml:space="preserve"> 2.本表所列条款必须一一予以响应，“投标人响应情况”一栏应填写具体的响应内容，有差异的要具体说明。</w:t>
      </w:r>
    </w:p>
    <w:p>
      <w:pPr>
        <w:pStyle w:val="null3"/>
        <w:ind w:firstLine="480"/>
      </w:pPr>
      <w:r>
        <w:rPr/>
        <w:t>3.请投标人认真填写本表内容，如填写错误将可能导致投标无效。</w:t>
      </w:r>
    </w:p>
    <w:p>
      <w:pPr>
        <w:pStyle w:val="null3"/>
        <w:ind w:firstLine="480"/>
      </w:pPr>
      <w:r>
        <w:rPr/>
        <w:t xml:space="preserve">  </w:t>
      </w:r>
    </w:p>
    <w:p>
      <w:pPr>
        <w:pStyle w:val="null3"/>
        <w:outlineLvl w:val="2"/>
      </w:pPr>
      <w:r>
        <w:rPr>
          <w:sz w:val="28"/>
          <w:b/>
        </w:rPr>
        <w:t>格式六：</w:t>
      </w:r>
    </w:p>
    <w:p>
      <w:pPr>
        <w:pStyle w:val="null3"/>
        <w:ind w:firstLine="480"/>
      </w:pPr>
      <w:r>
        <w:rPr/>
        <w:t>（投标人可使用下述格式，也可使用广东省工商行政管理局统一印制的法定代表人证明书格式）</w:t>
      </w:r>
    </w:p>
    <w:p>
      <w:pPr>
        <w:pStyle w:val="null3"/>
        <w:jc w:val="center"/>
        <w:outlineLvl w:val="3"/>
      </w:pPr>
      <w:r>
        <w:rPr>
          <w:sz w:val="24"/>
          <w:b/>
        </w:rPr>
        <w:t>法定代表人证明书</w:t>
      </w:r>
    </w:p>
    <w:p>
      <w:pPr>
        <w:pStyle w:val="null3"/>
        <w:ind w:firstLine="480"/>
      </w:pPr>
      <w:r>
        <w:rPr/>
        <w:t>_____________现任我单位_____________职务，为法定代表人，特此证明。</w:t>
      </w:r>
    </w:p>
    <w:p>
      <w:pPr>
        <w:pStyle w:val="null3"/>
        <w:ind w:firstLine="480"/>
      </w:pPr>
      <w:r>
        <w:rPr/>
        <w:t>有效期限：__________________</w:t>
      </w:r>
    </w:p>
    <w:p>
      <w:pPr>
        <w:pStyle w:val="null3"/>
        <w:ind w:firstLine="480"/>
      </w:pPr>
      <w:r>
        <w:rPr/>
        <w:t>附：代表人性别：_____年龄：_________ 身份证号码：__________________</w:t>
      </w:r>
    </w:p>
    <w:p>
      <w:pPr>
        <w:pStyle w:val="null3"/>
        <w:ind w:firstLine="480"/>
      </w:pPr>
      <w:r>
        <w:rPr/>
        <w:t>注册号码：____________________企业类型：____________________________</w:t>
      </w:r>
    </w:p>
    <w:p>
      <w:pPr>
        <w:pStyle w:val="null3"/>
        <w:ind w:firstLine="480"/>
      </w:pPr>
      <w:r>
        <w:rPr/>
        <w:t>经营范围：__________________________</w:t>
      </w:r>
    </w:p>
    <w:p>
      <w:pPr>
        <w:pStyle w:val="null3"/>
      </w:pPr>
      <w:r>
        <w:rPr/>
        <w:t xml:space="preserve"> 投标人名称（盖章）：__________________</w:t>
      </w:r>
    </w:p>
    <w:p>
      <w:pPr>
        <w:pStyle w:val="null3"/>
      </w:pPr>
      <w:r>
        <w:rPr/>
        <w:t xml:space="preserve"> 地址：__________________</w:t>
      </w:r>
    </w:p>
    <w:p>
      <w:pPr>
        <w:pStyle w:val="null3"/>
      </w:pPr>
      <w:r>
        <w:rPr/>
        <w:t xml:space="preserve"> 法定代表人（签字或盖章）：__________________</w:t>
      </w:r>
    </w:p>
    <w:p>
      <w:pPr>
        <w:pStyle w:val="null3"/>
      </w:pPr>
      <w:r>
        <w:rPr/>
        <w:t xml:space="preserve"> 职务：__________________</w:t>
      </w:r>
    </w:p>
    <w:p>
      <w:pPr>
        <w:pStyle w:val="null3"/>
      </w:pPr>
      <w:r>
        <w:rPr/>
        <w:t xml:space="preserve"> 日期： 年 月 日</w:t>
      </w:r>
    </w:p>
    <w:p>
      <w:pPr>
        <w:pStyle w:val="null3"/>
        <w:ind w:firstLine="480"/>
      </w:pPr>
      <w:r>
        <w:rPr/>
        <w:t xml:space="preserve">  </w:t>
      </w:r>
    </w:p>
    <w:p>
      <w:pPr>
        <w:pStyle w:val="null3"/>
        <w:outlineLvl w:val="2"/>
      </w:pPr>
      <w:r>
        <w:rPr>
          <w:sz w:val="28"/>
          <w:b/>
        </w:rPr>
        <w:t>格式七：</w:t>
      </w:r>
    </w:p>
    <w:p>
      <w:pPr>
        <w:pStyle w:val="null3"/>
        <w:jc w:val="center"/>
        <w:outlineLvl w:val="3"/>
      </w:pPr>
      <w:r>
        <w:rPr>
          <w:sz w:val="24"/>
          <w:b/>
        </w:rPr>
        <w:t>法定代表人授权书格式</w:t>
      </w:r>
    </w:p>
    <w:p>
      <w:pPr>
        <w:pStyle w:val="null3"/>
        <w:ind w:firstLine="480"/>
      </w:pPr>
      <w:r>
        <w:rPr/>
        <w:t>（对于银行、保险、电信、邮政、铁路等行业以及获得总公司投标授权的分公司，可以提供投标分支机构负责人授权书）</w:t>
      </w:r>
    </w:p>
    <w:p>
      <w:pPr>
        <w:pStyle w:val="null3"/>
        <w:jc w:val="center"/>
        <w:outlineLvl w:val="3"/>
      </w:pPr>
      <w:r>
        <w:rPr>
          <w:sz w:val="24"/>
          <w:b/>
        </w:rPr>
        <w:t>法定代表人授权书</w:t>
      </w:r>
    </w:p>
    <w:p>
      <w:pPr>
        <w:pStyle w:val="null3"/>
        <w:ind w:firstLine="480"/>
      </w:pPr>
      <w:r>
        <w:rPr/>
        <w:t>致：</w:t>
      </w:r>
      <w:r>
        <w:rPr/>
        <w:t>广东志正招标有限公司</w:t>
      </w:r>
    </w:p>
    <w:p>
      <w:pPr>
        <w:pStyle w:val="null3"/>
        <w:ind w:firstLine="480"/>
      </w:pPr>
      <w:r>
        <w:rPr/>
        <w:t xml:space="preserve">本授权书声明：________是注册于 </w:t>
      </w:r>
      <w:r>
        <w:rPr>
          <w:u w:val="single"/>
        </w:rPr>
        <w:t>（国家或地区）</w:t>
      </w:r>
      <w:r>
        <w:rPr/>
        <w:t>的</w:t>
      </w:r>
      <w:r>
        <w:rPr>
          <w:u w:val="single"/>
        </w:rPr>
        <w:t>（投标人名称）</w:t>
      </w:r>
      <w:r>
        <w:rPr/>
        <w:t xml:space="preserve">的法定代表人，现任________职务，有效证件号码：________________。现授权 </w:t>
      </w:r>
      <w:r>
        <w:rPr>
          <w:u w:val="single"/>
        </w:rPr>
        <w:t>（姓名、职务）</w:t>
      </w:r>
      <w:r>
        <w:rPr/>
        <w:t xml:space="preserve"> 作为我公司的全权代理人，就“</w:t>
      </w:r>
      <w:r>
        <w:rPr/>
        <w:t>广州市中心城区珠江堤防涉河建设项目技术服务项目（2026年度）</w:t>
      </w:r>
      <w:r>
        <w:rPr/>
        <w:t>”项目采购[采购项目编号为</w:t>
      </w:r>
      <w:r>
        <w:rPr/>
        <w:t>440101-2025-21697</w:t>
      </w:r>
      <w:r>
        <w:rPr/>
        <w:t>]的投标和合同执行，以我方的名义处理一切与之有关的事宜。</w:t>
      </w:r>
    </w:p>
    <w:p>
      <w:pPr>
        <w:pStyle w:val="null3"/>
        <w:ind w:firstLine="480"/>
      </w:pPr>
      <w:r>
        <w:rPr/>
        <w:t>本授权书于________年________月________日签字生效，特此声明。</w:t>
      </w:r>
    </w:p>
    <w:p>
      <w:pPr>
        <w:pStyle w:val="null3"/>
      </w:pPr>
      <w:r>
        <w:rPr/>
        <w:t xml:space="preserve"> 投标人（盖章）：__________________</w:t>
      </w:r>
    </w:p>
    <w:p>
      <w:pPr>
        <w:pStyle w:val="null3"/>
      </w:pPr>
      <w:r>
        <w:rPr/>
        <w:t xml:space="preserve"> 地址：__________________</w:t>
      </w:r>
    </w:p>
    <w:p>
      <w:pPr>
        <w:pStyle w:val="null3"/>
      </w:pPr>
      <w:r>
        <w:rPr/>
        <w:t xml:space="preserve"> 法定代表人（签字或盖章）：__________________</w:t>
      </w:r>
    </w:p>
    <w:p>
      <w:pPr>
        <w:pStyle w:val="null3"/>
      </w:pPr>
      <w:r>
        <w:rPr/>
        <w:t xml:space="preserve"> 职务：__________________</w:t>
      </w:r>
    </w:p>
    <w:p>
      <w:pPr>
        <w:pStyle w:val="null3"/>
      </w:pPr>
      <w:r>
        <w:rPr/>
        <w:t xml:space="preserve"> 被授权人（签字或盖章）：__________________</w:t>
      </w:r>
    </w:p>
    <w:p>
      <w:pPr>
        <w:pStyle w:val="null3"/>
      </w:pPr>
      <w:r>
        <w:rPr/>
        <w:t xml:space="preserve"> 职务：__________________</w:t>
      </w:r>
    </w:p>
    <w:p>
      <w:pPr>
        <w:pStyle w:val="null3"/>
      </w:pPr>
      <w:r>
        <w:rPr/>
        <w:t xml:space="preserve"> 日期： 年 月 日</w:t>
      </w:r>
    </w:p>
    <w:p>
      <w:pPr>
        <w:pStyle w:val="null3"/>
        <w:ind w:firstLine="480"/>
      </w:pPr>
      <w:r>
        <w:rPr/>
        <w:t xml:space="preserve">  </w:t>
      </w:r>
    </w:p>
    <w:p>
      <w:pPr>
        <w:pStyle w:val="null3"/>
        <w:outlineLvl w:val="2"/>
      </w:pPr>
      <w:r>
        <w:rPr>
          <w:sz w:val="28"/>
          <w:b/>
        </w:rPr>
        <w:t>格式八：</w:t>
      </w:r>
    </w:p>
    <w:p>
      <w:pPr>
        <w:pStyle w:val="null3"/>
        <w:jc w:val="center"/>
        <w:outlineLvl w:val="3"/>
      </w:pPr>
      <w:r>
        <w:rPr>
          <w:sz w:val="24"/>
          <w:b/>
        </w:rPr>
        <w:t>提供具有独立承担民事责任的能力的证明材料</w:t>
      </w:r>
    </w:p>
    <w:p>
      <w:pPr>
        <w:pStyle w:val="null3"/>
        <w:ind w:firstLine="480"/>
      </w:pPr>
      <w:r>
        <w:rPr/>
        <w:t>提供以下相关证照的扫描件之一：1.企业法人提供企业法人营业执照；2.事业法人提供事业法人登记证；3.其他组织提供其他组织的营业执照或执业许可证；4.自然人提供居民身份证等；</w:t>
      </w:r>
    </w:p>
    <w:p>
      <w:pPr>
        <w:pStyle w:val="null3"/>
        <w:ind w:firstLine="480"/>
      </w:pPr>
      <w:r>
        <w:rPr/>
        <w:t xml:space="preserve">  </w:t>
      </w:r>
    </w:p>
    <w:p>
      <w:pPr>
        <w:pStyle w:val="null3"/>
        <w:outlineLvl w:val="2"/>
      </w:pPr>
      <w:r>
        <w:rPr>
          <w:sz w:val="28"/>
          <w:b/>
        </w:rPr>
        <w:t>格式九：</w:t>
      </w:r>
    </w:p>
    <w:p>
      <w:pPr>
        <w:pStyle w:val="null3"/>
        <w:ind w:firstLine="480"/>
      </w:pPr>
      <w:r>
        <w:rPr/>
        <w:t>（对于采购需求写明“提供承诺”的条款，供应商可参照以下格式提供承诺）</w:t>
      </w:r>
    </w:p>
    <w:p>
      <w:pPr>
        <w:pStyle w:val="null3"/>
        <w:jc w:val="center"/>
        <w:outlineLvl w:val="3"/>
      </w:pPr>
      <w:r>
        <w:rPr>
          <w:sz w:val="24"/>
          <w:b/>
        </w:rPr>
        <w:t>承诺函</w:t>
      </w:r>
    </w:p>
    <w:p>
      <w:pPr>
        <w:pStyle w:val="null3"/>
        <w:ind w:firstLine="480"/>
      </w:pPr>
      <w:r>
        <w:rPr/>
        <w:t>致：</w:t>
      </w:r>
      <w:r>
        <w:rPr/>
        <w:t>广州市珠江前后航道流域事务中心</w:t>
      </w:r>
      <w:r>
        <w:br/>
      </w:r>
    </w:p>
    <w:p>
      <w:pPr>
        <w:pStyle w:val="null3"/>
        <w:ind w:firstLine="480"/>
      </w:pPr>
      <w:r>
        <w:rPr/>
        <w:t>对于__________________项目（项目编号：__________________），我方郑重承诺如下：</w:t>
      </w:r>
    </w:p>
    <w:p>
      <w:pPr>
        <w:pStyle w:val="null3"/>
        <w:ind w:firstLine="480"/>
      </w:pPr>
      <w:r>
        <w:rPr/>
        <w:t>如中标/成交，我方承诺严格落实采购文件以下条款：(建议逐条复制采购文件相关条款原文)</w:t>
      </w:r>
    </w:p>
    <w:p>
      <w:pPr>
        <w:pStyle w:val="null3"/>
        <w:ind w:firstLine="480"/>
      </w:pPr>
      <w:r>
        <w:rPr/>
        <w:t>（一）星号条款</w:t>
      </w:r>
    </w:p>
    <w:p>
      <w:pPr>
        <w:pStyle w:val="null3"/>
        <w:ind w:firstLine="480"/>
      </w:pPr>
      <w:r>
        <w:rPr/>
        <w:t>1.</w:t>
      </w:r>
    </w:p>
    <w:p>
      <w:pPr>
        <w:pStyle w:val="null3"/>
        <w:ind w:firstLine="480"/>
      </w:pPr>
      <w:r>
        <w:rPr/>
        <w:t>2.</w:t>
      </w:r>
    </w:p>
    <w:p>
      <w:pPr>
        <w:pStyle w:val="null3"/>
        <w:ind w:firstLine="480"/>
      </w:pPr>
      <w:r>
        <w:rPr/>
        <w:t>3.</w:t>
      </w:r>
    </w:p>
    <w:p>
      <w:pPr>
        <w:pStyle w:val="null3"/>
        <w:ind w:firstLine="480"/>
      </w:pPr>
      <w:r>
        <w:rPr/>
        <w:t>.........</w:t>
      </w:r>
    </w:p>
    <w:p>
      <w:pPr>
        <w:pStyle w:val="null3"/>
        <w:ind w:firstLine="480"/>
      </w:pPr>
      <w:r>
        <w:rPr/>
        <w:t>（二）三角号条款</w:t>
      </w:r>
    </w:p>
    <w:p>
      <w:pPr>
        <w:pStyle w:val="null3"/>
        <w:ind w:firstLine="480"/>
      </w:pPr>
      <w:r>
        <w:rPr/>
        <w:t>1.</w:t>
      </w:r>
    </w:p>
    <w:p>
      <w:pPr>
        <w:pStyle w:val="null3"/>
        <w:ind w:firstLine="480"/>
      </w:pPr>
      <w:r>
        <w:rPr/>
        <w:t>2.</w:t>
      </w:r>
    </w:p>
    <w:p>
      <w:pPr>
        <w:pStyle w:val="null3"/>
        <w:ind w:firstLine="480"/>
      </w:pPr>
      <w:r>
        <w:rPr/>
        <w:t>3.</w:t>
      </w:r>
    </w:p>
    <w:p>
      <w:pPr>
        <w:pStyle w:val="null3"/>
        <w:ind w:firstLine="480"/>
      </w:pPr>
      <w:r>
        <w:rPr/>
        <w:t>.........</w:t>
      </w:r>
    </w:p>
    <w:p>
      <w:pPr>
        <w:pStyle w:val="null3"/>
        <w:ind w:firstLine="480"/>
      </w:pPr>
      <w:r>
        <w:rPr/>
        <w:t>（三）非星号、非三角号条款</w:t>
      </w:r>
    </w:p>
    <w:p>
      <w:pPr>
        <w:pStyle w:val="null3"/>
        <w:ind w:firstLine="480"/>
      </w:pPr>
      <w:r>
        <w:rPr/>
        <w:t>1.</w:t>
      </w:r>
    </w:p>
    <w:p>
      <w:pPr>
        <w:pStyle w:val="null3"/>
        <w:ind w:firstLine="480"/>
      </w:pPr>
      <w:r>
        <w:rPr/>
        <w:t>2.</w:t>
      </w:r>
    </w:p>
    <w:p>
      <w:pPr>
        <w:pStyle w:val="null3"/>
        <w:ind w:firstLine="480"/>
      </w:pPr>
      <w:r>
        <w:rPr/>
        <w:t>3.</w:t>
      </w:r>
    </w:p>
    <w:p>
      <w:pPr>
        <w:pStyle w:val="null3"/>
        <w:ind w:firstLine="480"/>
      </w:pPr>
      <w:r>
        <w:rPr/>
        <w:t>.........</w:t>
      </w:r>
      <w:r>
        <w:br/>
      </w:r>
    </w:p>
    <w:p>
      <w:pPr>
        <w:pStyle w:val="null3"/>
        <w:ind w:firstLine="480"/>
      </w:pPr>
      <w:r>
        <w:rPr/>
        <w:t>特此承诺。</w:t>
      </w:r>
    </w:p>
    <w:p>
      <w:pPr>
        <w:pStyle w:val="null3"/>
      </w:pPr>
      <w:r>
        <w:rPr/>
        <w:t xml:space="preserve"> 供应商名称（盖章）：__________________</w:t>
      </w:r>
    </w:p>
    <w:p>
      <w:pPr>
        <w:pStyle w:val="null3"/>
      </w:pPr>
      <w:r>
        <w:rPr/>
        <w:t xml:space="preserve"> 日期： 年 月 日</w:t>
      </w:r>
    </w:p>
    <w:p>
      <w:pPr>
        <w:pStyle w:val="null3"/>
        <w:ind w:firstLine="480"/>
      </w:pPr>
      <w:r>
        <w:rPr/>
        <w:t xml:space="preserve">  </w:t>
      </w:r>
    </w:p>
    <w:p>
      <w:pPr>
        <w:pStyle w:val="null3"/>
        <w:outlineLvl w:val="2"/>
      </w:pPr>
      <w:r>
        <w:rPr>
          <w:sz w:val="28"/>
          <w:b/>
        </w:rPr>
        <w:t>格式十：</w:t>
      </w:r>
    </w:p>
    <w:p>
      <w:pPr>
        <w:pStyle w:val="null3"/>
        <w:ind w:firstLine="480"/>
      </w:pPr>
      <w:r>
        <w:rPr/>
        <w:t>（以下格式文件由供应商根据需要选用）</w:t>
      </w:r>
    </w:p>
    <w:p>
      <w:pPr>
        <w:pStyle w:val="null3"/>
        <w:ind w:firstLine="480"/>
      </w:pPr>
      <w:r>
        <w:rPr>
          <w:b/>
        </w:rPr>
        <w:t>温馨提示：</w:t>
      </w:r>
    </w:p>
    <w:p>
      <w:pPr>
        <w:pStyle w:val="null3"/>
        <w:ind w:firstLine="480"/>
      </w:pPr>
      <w:r>
        <w:rPr/>
        <w:t>根据《广州市财政局 广州市工业和信息化局转发广东省财政厅 广东省发展和改革委员会 广东省工业和信息化厅 广东省地方 金融监督管理局关于印发《广东省政府采购促进中小企业发展实施 细则（试行）》的通知》、《广州市财政局关于进一步规范政府采购供应商资格审查及中小企业声明函管理的通知》的精神，投标人需根据以下要求对其出具的《中小企业声明函》的信息进行完善和规范。</w:t>
      </w:r>
    </w:p>
    <w:p>
      <w:pPr>
        <w:pStyle w:val="null3"/>
        <w:ind w:firstLine="480"/>
      </w:pPr>
      <w:r>
        <w:rPr/>
        <w:t>（一）对于已纳入统计部门统计范围的企业，所属行业、从业人员、营业收入、资产总额、规模类型应与统计部门报表保持一致。</w:t>
      </w:r>
    </w:p>
    <w:p>
      <w:pPr>
        <w:pStyle w:val="null3"/>
        <w:ind w:firstLine="480"/>
      </w:pPr>
      <w:r>
        <w:rPr/>
        <w:t>（二）对于未纳入统计部门统计范围的企业，应对照《国民经济行业分类》确定所属行业，当企业从事两种以上的经济活动时，则按照主要活动确定其所属行业；从业人数可以社会保险参保人数为准；营业收入、资产总额可以第三方出具的报告为准。</w:t>
      </w:r>
    </w:p>
    <w:p>
      <w:pPr>
        <w:pStyle w:val="null3"/>
        <w:ind w:firstLine="480"/>
      </w:pPr>
      <w:r>
        <w:rPr/>
        <w:t>（三）对于采购文件确实允许非独立法人参与采购活动的，应按其所属集团公司合并财务报表数据情况予以填报。以联合体形式参加或者合同分包的，需填写联合体中的中小企业或签订分包意向协议的中小企业相关信息。</w:t>
      </w:r>
    </w:p>
    <w:p>
      <w:pPr>
        <w:pStyle w:val="null3"/>
        <w:ind w:firstLine="480"/>
      </w:pPr>
      <w:r>
        <w:rPr/>
        <w:t>（四）《中小企业声明函》真实性由其出具的供应商负责。《中小企业声明函》中相关企业[制造商、承建（承接）企业]所属行业应当与采购标的的所属行业相一致。如为货物采购项目，《中小企业声明函》应当充分、准确反映货物制造商的信息。</w:t>
      </w:r>
    </w:p>
    <w:p>
      <w:pPr>
        <w:pStyle w:val="null3"/>
        <w:ind w:firstLine="480"/>
      </w:pPr>
      <w:r>
        <w:rPr/>
        <w:t>（五）对于专门面向中小企业预留份额的采购项目或者采购包，《中小企业声明函》由采购人、采购代理机构在资格审查阶段审查；对于不专门面向中小企业采购的采购项目或者采购包，以及接受大中型企业与小微企业组成联合体或者允许大中型企业向一家或者多家小微企业分包的采购项目，《中小企业声明函》由评审委员会在评审过程中审查。</w:t>
      </w:r>
    </w:p>
    <w:p>
      <w:pPr>
        <w:pStyle w:val="null3"/>
        <w:ind w:firstLine="480"/>
      </w:pPr>
      <w:r>
        <w:rPr/>
        <w:t>（六）经调查发现供应商提供《中小企业声明函》内容与实际不符的，政府采购监管部门有权根据《中小企业声明函》与实际情况的差异视情形认定其是否属于虚假材料谋取中标。</w:t>
      </w:r>
    </w:p>
    <w:p>
      <w:pPr>
        <w:pStyle w:val="null3"/>
        <w:ind w:firstLine="480"/>
      </w:pPr>
      <w:r>
        <w:rPr/>
        <w:t>（七）根据《财政部关于规范政府采购行政处罚有关问题的通知》（财库〔2015〕150 号）规定，各级人民政府财政部门依法对供应商作出的禁止参加政府采购活动的行政处罚决定在全国范围内生效。</w:t>
      </w:r>
    </w:p>
    <w:p>
      <w:pPr>
        <w:pStyle w:val="null3"/>
        <w:ind w:firstLine="480"/>
      </w:pPr>
      <w:r>
        <w:rPr/>
        <w:t>为落实对政府采购违法失信行为惩戒，供应商存在任一级人民政府财政部门作出“禁止参加政府采购活动”行政处罚决定且处罚期限未届满的，即使尚未在“中国政府采购网”开设的“政府采购严重违法失信行为处罚记录”和“信用中国”网站显示，也应禁止参加政府采购活动，采购人及采购代理机构应当审慎甄别供应商参与政府采购活动资格。</w:t>
      </w:r>
    </w:p>
    <w:p>
      <w:pPr>
        <w:pStyle w:val="null3"/>
        <w:ind w:firstLine="480"/>
      </w:pPr>
      <w:r>
        <w:rPr/>
        <w:t>（八）采购人、采购代理机构、评标委员会（评审小组）在依法进行资格审查时，应当甄别供应商是否存在“禁止参加政府采购”行政处罚决定记录，依法依规审查供应商投标资格。在资格审查、符合性审查等评审过程中，应严格依照规定审查《中小企业声明函》等文件，确保符合相关政策规定。采购人、采购代理机构、评标委员会（评审小组）审查不到位的，监管部门将依法责令改正；拒不改正的，本机关将按照《中华人民共和国政府采购法》相关规定进行处理。</w:t>
      </w:r>
    </w:p>
    <w:p>
      <w:pPr>
        <w:pStyle w:val="null3"/>
        <w:ind w:firstLine="480"/>
      </w:pPr>
      <w:r>
        <w:rPr/>
        <w:t>（九）供应商提供承诺函、第三方书面声明、检测报告、资质证件、业绩成果等材料作为投标文件组成部分的，供应商应保证资料内容书写正确、真实有效、完整一致。如相关第三方书面声明、相关检测报告等资料虚假，监管部门有权根据调查情形认定其是否属于提供虚假材料谋取中标，并严肃处理。</w:t>
      </w:r>
    </w:p>
    <w:p>
      <w:pPr>
        <w:pStyle w:val="null3"/>
      </w:pPr>
      <w:r>
        <w:rPr/>
        <w:t xml:space="preserve">  </w:t>
      </w:r>
    </w:p>
    <w:p>
      <w:pPr>
        <w:pStyle w:val="null3"/>
        <w:ind w:firstLine="480"/>
      </w:pPr>
      <w:r>
        <w:rPr/>
        <w:t>中小企业声明函（所响应产品制造商为中小企业时提交本函，所属行业应符合采购文件中明确的本项目所属行业）</w:t>
      </w:r>
    </w:p>
    <w:p>
      <w:pPr>
        <w:pStyle w:val="null3"/>
        <w:jc w:val="center"/>
        <w:outlineLvl w:val="3"/>
      </w:pPr>
      <w:r>
        <w:rPr>
          <w:sz w:val="24"/>
          <w:b/>
        </w:rPr>
        <w:t>中小企业声明函（货物）</w:t>
      </w:r>
    </w:p>
    <w:p>
      <w:pPr>
        <w:pStyle w:val="null3"/>
        <w:ind w:firstLine="480"/>
      </w:pPr>
      <w:r>
        <w:rPr/>
        <w:t>本公司（联合体）郑重声明，根据《政府采购促进中小企业发展管理办法》（财库﹝2020﹞46 号）的规定，本公司（联合体）参加</w:t>
      </w:r>
      <w:r>
        <w:rPr>
          <w:u w:val="single"/>
        </w:rPr>
        <w:t>（单位名称）</w:t>
      </w:r>
      <w:r>
        <w:rPr/>
        <w:t>的</w:t>
      </w:r>
      <w:r>
        <w:rPr>
          <w:u w:val="single"/>
        </w:rPr>
        <w:t>（项目名称）</w:t>
      </w:r>
      <w:r>
        <w:rPr/>
        <w:t>采购活动，提供的货物全部由符合政策要求的中小企业制造。相关企业（含联合体中的中小企业、签订分包意向协议的中小企业）的具体情况如下：</w:t>
      </w:r>
    </w:p>
    <w:p>
      <w:pPr>
        <w:pStyle w:val="null3"/>
        <w:ind w:firstLine="480"/>
      </w:pPr>
      <w:r>
        <w:rPr/>
        <w:t xml:space="preserve"> 1.（标的名称），属于（采购文件中明确的所属行业）行业；制造商为</w:t>
      </w:r>
      <w:r>
        <w:rPr>
          <w:u w:val="single"/>
        </w:rPr>
        <w:t>（企业名称）</w:t>
      </w:r>
      <w:r>
        <w:rPr/>
        <w:t>，从业人员__________________人，营业收入为__________________万元，资产总额为__________________万元</w:t>
      </w:r>
      <w:r>
        <w:rPr>
          <w:sz w:val="7"/>
        </w:rPr>
        <w:t>1</w:t>
      </w:r>
      <w:r>
        <w:rPr/>
        <w:t>，属于</w:t>
      </w:r>
      <w:r>
        <w:rPr>
          <w:u w:val="single"/>
        </w:rPr>
        <w:t>（中型企业、小型企业、微型企业）</w:t>
      </w:r>
      <w:r>
        <w:rPr/>
        <w:t>；</w:t>
      </w:r>
    </w:p>
    <w:p>
      <w:pPr>
        <w:pStyle w:val="null3"/>
        <w:ind w:firstLine="480"/>
      </w:pPr>
      <w:r>
        <w:rPr/>
        <w:t xml:space="preserve"> 2.（标的名称），属于（采购文件中明确的所属行业）行业；制造商为</w:t>
      </w:r>
      <w:r>
        <w:rPr>
          <w:u w:val="single"/>
        </w:rPr>
        <w:t>（企业名称）</w:t>
      </w:r>
      <w:r>
        <w:rPr/>
        <w:t>，从业人员__________________人，营业收入为__________________万元，资产总额为__________________万元</w:t>
      </w:r>
      <w:r>
        <w:rPr>
          <w:sz w:val="7"/>
        </w:rPr>
        <w:t>1</w:t>
      </w:r>
      <w:r>
        <w:rPr/>
        <w:t>，属于</w:t>
      </w:r>
      <w:r>
        <w:rPr>
          <w:u w:val="single"/>
        </w:rPr>
        <w:t>（中型企业、小型企业、微型企业）</w:t>
      </w:r>
      <w:r>
        <w:rPr/>
        <w:t>；</w:t>
      </w:r>
    </w:p>
    <w:p>
      <w:pPr>
        <w:pStyle w:val="null3"/>
        <w:ind w:firstLine="480"/>
      </w:pPr>
      <w:r>
        <w:rPr/>
        <w:t>……</w:t>
      </w:r>
    </w:p>
    <w:p>
      <w:pPr>
        <w:pStyle w:val="null3"/>
        <w:ind w:firstLine="480"/>
      </w:pPr>
      <w:r>
        <w:rPr/>
        <w:t>以上企业，不属于大企业的分支机构，不存在控股股东为大企业的情形，也不存在与大企业的负责人为同一人的情形。</w:t>
      </w:r>
    </w:p>
    <w:p>
      <w:pPr>
        <w:pStyle w:val="null3"/>
        <w:ind w:firstLine="480"/>
      </w:pPr>
      <w:r>
        <w:rPr/>
        <w:t>本企业对上述声明内容的真实性负责。如有虚假，将依法承担相应责任。</w:t>
      </w:r>
    </w:p>
    <w:p>
      <w:pPr>
        <w:pStyle w:val="null3"/>
        <w:jc w:val="right"/>
      </w:pPr>
      <w:r>
        <w:rPr/>
        <w:t xml:space="preserve"> 企业名称（盖章）：__________________</w:t>
      </w:r>
    </w:p>
    <w:p>
      <w:pPr>
        <w:pStyle w:val="null3"/>
        <w:jc w:val="right"/>
      </w:pPr>
      <w:r>
        <w:rPr/>
        <w:t xml:space="preserve"> 日期： 年 月 日</w:t>
      </w:r>
    </w:p>
    <w:p>
      <w:pPr>
        <w:pStyle w:val="null3"/>
        <w:ind w:firstLine="480"/>
      </w:pPr>
      <w:r>
        <w:rPr/>
        <w:t>1：从业人员、营业收入、资产总额填报上一年度数据，无上一年度数据的新成立企业可不填报</w:t>
      </w:r>
    </w:p>
    <w:p>
      <w:pPr>
        <w:pStyle w:val="null3"/>
        <w:ind w:firstLine="480"/>
      </w:pPr>
      <w:r>
        <w:rPr/>
        <w:t xml:space="preserve"> 2：投标人应当对其出具的《中小企业声明函》真实性负责，投标人出具的《中小企业声明函》内容不实的，属于提供虚假材料谋取中标。在实际操作中，投标人希望获得中小企业扶持政策支持的，应从制造商处获得充分、准确的信息。对相关制造商信息了解不充分，或者不能确定相关信息真实、准确的，不建议出具《中小企业声明函》。</w:t>
      </w:r>
    </w:p>
    <w:p>
      <w:pPr>
        <w:pStyle w:val="null3"/>
      </w:pPr>
      <w:r>
        <w:rPr/>
        <w:t xml:space="preserve">  </w:t>
      </w:r>
    </w:p>
    <w:p>
      <w:pPr>
        <w:pStyle w:val="null3"/>
        <w:ind w:firstLine="480"/>
      </w:pPr>
      <w:r>
        <w:rPr/>
        <w:t>中小企业声明函（承建本项目工程为中小企业或者承接本项目服务为中小企业时提交本函，所属行业应符合采购文件中明确的本项目所属行业）</w:t>
      </w:r>
    </w:p>
    <w:p>
      <w:pPr>
        <w:pStyle w:val="null3"/>
        <w:jc w:val="center"/>
        <w:outlineLvl w:val="3"/>
      </w:pPr>
      <w:r>
        <w:rPr>
          <w:sz w:val="24"/>
          <w:b/>
        </w:rPr>
        <w:t>中小企业声明函（工程、服务）</w:t>
      </w:r>
    </w:p>
    <w:p>
      <w:pPr>
        <w:pStyle w:val="null3"/>
        <w:ind w:firstLine="480"/>
      </w:pPr>
      <w:r>
        <w:rPr/>
        <w:t>本公司（联合体）郑重声明，根据《政府采购促进中小企业发展管理办法》（财库﹝2020﹞46 号）的规定，本公司（联合体）参加</w:t>
      </w:r>
      <w:r>
        <w:rPr>
          <w:u w:val="single"/>
        </w:rPr>
        <w:t>（单位名称）</w:t>
      </w:r>
      <w:r>
        <w:rPr/>
        <w:t>的</w:t>
      </w:r>
      <w:r>
        <w:rPr>
          <w:u w:val="single"/>
        </w:rPr>
        <w:t>（项目名称）</w:t>
      </w:r>
      <w:r>
        <w:rPr/>
        <w:t>采购活动，工程的施工单位全部为符合政策要求的中小企业（或者：服务全部由符合政策要求的中小企业承接）。相关企业（含联合体中的中小企业、签订分包意向协议的中小企业）的具体情况如下：</w:t>
      </w:r>
    </w:p>
    <w:p>
      <w:pPr>
        <w:pStyle w:val="null3"/>
        <w:ind w:firstLine="480"/>
      </w:pPr>
      <w:r>
        <w:rPr/>
        <w:t xml:space="preserve"> 1.</w:t>
      </w:r>
      <w:r>
        <w:rPr>
          <w:u w:val="single"/>
        </w:rPr>
        <w:t>（标的名称）</w:t>
      </w:r>
      <w:r>
        <w:rPr/>
        <w:t>，属于</w:t>
      </w:r>
      <w:r>
        <w:rPr>
          <w:u w:val="single"/>
        </w:rPr>
        <w:t>（采购文件中明确的所属行业）</w:t>
      </w:r>
      <w:r>
        <w:rPr/>
        <w:t>行业；承建（承接）企业为</w:t>
      </w:r>
      <w:r>
        <w:rPr>
          <w:u w:val="single"/>
        </w:rPr>
        <w:t>（企业名称）</w:t>
      </w:r>
      <w:r>
        <w:rPr/>
        <w:t>，从业人员__________________人，营业收入为__________________万元，资产总额为__________________万元</w:t>
      </w:r>
      <w:r>
        <w:rPr>
          <w:sz w:val="7"/>
        </w:rPr>
        <w:t>1</w:t>
      </w:r>
      <w:r>
        <w:rPr/>
        <w:t>，属于</w:t>
      </w:r>
      <w:r>
        <w:rPr>
          <w:u w:val="single"/>
        </w:rPr>
        <w:t>（中型企业、小型企业、微型企业）</w:t>
      </w:r>
      <w:r>
        <w:rPr/>
        <w:t>；</w:t>
      </w:r>
    </w:p>
    <w:p>
      <w:pPr>
        <w:pStyle w:val="null3"/>
        <w:ind w:firstLine="480"/>
      </w:pPr>
      <w:r>
        <w:rPr/>
        <w:t xml:space="preserve"> 2.</w:t>
      </w:r>
      <w:r>
        <w:rPr>
          <w:u w:val="single"/>
        </w:rPr>
        <w:t>（标的名称）</w:t>
      </w:r>
      <w:r>
        <w:rPr/>
        <w:t>，属于</w:t>
      </w:r>
      <w:r>
        <w:rPr>
          <w:u w:val="single"/>
        </w:rPr>
        <w:t>（采购文件中明确的所属行业）</w:t>
      </w:r>
      <w:r>
        <w:rPr/>
        <w:t>行业；承建（承接）企业为</w:t>
      </w:r>
      <w:r>
        <w:rPr>
          <w:u w:val="single"/>
        </w:rPr>
        <w:t>（企业名称）</w:t>
      </w:r>
      <w:r>
        <w:rPr/>
        <w:t>，从业人员__________________人，营业收入为__________________万元，资产总额为__________________万元</w:t>
      </w:r>
      <w:r>
        <w:rPr>
          <w:sz w:val="7"/>
        </w:rPr>
        <w:t>1</w:t>
      </w:r>
      <w:r>
        <w:rPr/>
        <w:t>，属于</w:t>
      </w:r>
      <w:r>
        <w:rPr>
          <w:u w:val="single"/>
        </w:rPr>
        <w:t>（中型企业、小型企业、微型企业）</w:t>
      </w:r>
      <w:r>
        <w:rPr/>
        <w:t>；</w:t>
      </w:r>
    </w:p>
    <w:p>
      <w:pPr>
        <w:pStyle w:val="null3"/>
        <w:ind w:firstLine="480"/>
      </w:pPr>
      <w:r>
        <w:rPr/>
        <w:t>……</w:t>
      </w:r>
    </w:p>
    <w:p>
      <w:pPr>
        <w:pStyle w:val="null3"/>
        <w:ind w:firstLine="480"/>
      </w:pPr>
      <w:r>
        <w:rPr/>
        <w:t>以上企业，不属于大企业的分支机构，不存在控股股东为大企业的情形，也不存在与大企业的负责人为同一人的情形。</w:t>
      </w:r>
    </w:p>
    <w:p>
      <w:pPr>
        <w:pStyle w:val="null3"/>
        <w:ind w:firstLine="480"/>
      </w:pPr>
      <w:r>
        <w:rPr/>
        <w:t>本企业对上述声明内容的真实性负责。如有虚假，将依法承担相应责任。</w:t>
      </w:r>
    </w:p>
    <w:p>
      <w:pPr>
        <w:pStyle w:val="null3"/>
      </w:pPr>
      <w:r>
        <w:rPr/>
        <w:t xml:space="preserve"> 企业名称（盖章）：__________________</w:t>
      </w:r>
    </w:p>
    <w:p>
      <w:pPr>
        <w:pStyle w:val="null3"/>
      </w:pPr>
      <w:r>
        <w:rPr/>
        <w:t xml:space="preserve"> 日期： 年 月 日</w:t>
      </w:r>
    </w:p>
    <w:p>
      <w:pPr>
        <w:pStyle w:val="null3"/>
        <w:ind w:firstLine="480"/>
      </w:pPr>
      <w:r>
        <w:rPr/>
        <w:t>1：从业人员、营业收入、资产总额填报上一年度数据，无上一年度数据的新成立企业可不填报。</w:t>
      </w:r>
    </w:p>
    <w:p>
      <w:pPr>
        <w:pStyle w:val="null3"/>
        <w:ind w:firstLine="480"/>
      </w:pPr>
      <w:r>
        <w:rPr/>
        <w:t>2：投标人应当自行核实是否属于小微企业，并认真填写声明函，若有虚假将追究其责任。</w:t>
      </w:r>
    </w:p>
    <w:p>
      <w:pPr>
        <w:pStyle w:val="null3"/>
        <w:ind w:firstLine="480"/>
      </w:pPr>
      <w:r>
        <w:rPr/>
        <w:t xml:space="preserve">  </w:t>
      </w:r>
    </w:p>
    <w:p>
      <w:pPr>
        <w:pStyle w:val="null3"/>
        <w:outlineLvl w:val="2"/>
      </w:pPr>
      <w:r>
        <w:rPr>
          <w:sz w:val="28"/>
          <w:b/>
        </w:rPr>
        <w:t>格式十一：</w:t>
      </w:r>
    </w:p>
    <w:p>
      <w:pPr>
        <w:pStyle w:val="null3"/>
        <w:ind w:firstLine="480"/>
      </w:pPr>
      <w:r>
        <w:rPr/>
        <w:t>（以下格式文件由供应商根据需要选用）</w:t>
      </w:r>
    </w:p>
    <w:p>
      <w:pPr>
        <w:pStyle w:val="null3"/>
        <w:jc w:val="center"/>
        <w:outlineLvl w:val="3"/>
      </w:pPr>
      <w:r>
        <w:rPr>
          <w:sz w:val="24"/>
          <w:b/>
        </w:rPr>
        <w:t>监狱企业</w:t>
      </w:r>
    </w:p>
    <w:p>
      <w:pPr>
        <w:pStyle w:val="null3"/>
        <w:ind w:firstLine="480"/>
      </w:pPr>
      <w:r>
        <w:rPr/>
        <w:t>提供由监狱管理局、戒毒管理局（含新疆生产建设兵团）出具的属于监狱企业的证明文件。</w:t>
      </w:r>
    </w:p>
    <w:p>
      <w:pPr>
        <w:pStyle w:val="null3"/>
        <w:ind w:firstLine="480"/>
      </w:pPr>
      <w:r>
        <w:rPr/>
        <w:t xml:space="preserve">  </w:t>
      </w:r>
    </w:p>
    <w:p>
      <w:pPr>
        <w:pStyle w:val="null3"/>
        <w:outlineLvl w:val="2"/>
      </w:pPr>
      <w:r>
        <w:rPr>
          <w:sz w:val="28"/>
          <w:b/>
        </w:rPr>
        <w:t>格式十二：</w:t>
      </w:r>
    </w:p>
    <w:p>
      <w:pPr>
        <w:pStyle w:val="null3"/>
        <w:ind w:firstLine="480"/>
      </w:pPr>
      <w:r>
        <w:rPr/>
        <w:t>（以下格式文件由供应商根据需要选用）</w:t>
      </w:r>
    </w:p>
    <w:p>
      <w:pPr>
        <w:pStyle w:val="null3"/>
        <w:jc w:val="center"/>
        <w:outlineLvl w:val="3"/>
      </w:pPr>
      <w:r>
        <w:rPr>
          <w:sz w:val="24"/>
          <w:b/>
        </w:rPr>
        <w:t>残疾人福利性单位声明函</w:t>
      </w:r>
    </w:p>
    <w:p>
      <w:pPr>
        <w:pStyle w:val="null3"/>
        <w:ind w:firstLine="480"/>
      </w:pPr>
      <w:r>
        <w:rPr/>
        <w:t>本单位郑重声明，根据《财政部 民政部 中国残疾人联合会关于促进残疾人就业政府采购政策的通知》（财库〔2017〕 141号）的规定，本单位为符合条件的残疾人福利性单位，且本单位参加______单位的______项目采购活动提供本单位制造的货物（由本单位承担工程/提供服务），或者提供其他残疾人福利性单位制造的货物（不包括使用非残疾人福利性单位注册商标的货物）。</w:t>
      </w:r>
    </w:p>
    <w:p>
      <w:pPr>
        <w:pStyle w:val="null3"/>
        <w:ind w:firstLine="480"/>
      </w:pPr>
      <w:r>
        <w:rPr/>
        <w:t>本单位对上述声明的真实性负责。如有虚假，将依法承担相应责任。</w:t>
      </w:r>
    </w:p>
    <w:p>
      <w:pPr>
        <w:pStyle w:val="null3"/>
      </w:pPr>
      <w:r>
        <w:rPr/>
        <w:t xml:space="preserve"> 单位名称（盖章）：__________________</w:t>
      </w:r>
    </w:p>
    <w:p>
      <w:pPr>
        <w:pStyle w:val="null3"/>
      </w:pPr>
      <w:r>
        <w:rPr/>
        <w:t xml:space="preserve"> 日期： 年 月 日</w:t>
      </w:r>
    </w:p>
    <w:p>
      <w:pPr>
        <w:pStyle w:val="null3"/>
        <w:ind w:firstLine="480"/>
      </w:pPr>
      <w:r>
        <w:rPr/>
        <w:t>注：本函未填写或未勾选视作未做声明。</w:t>
      </w:r>
    </w:p>
    <w:p>
      <w:pPr>
        <w:pStyle w:val="null3"/>
        <w:ind w:firstLine="480"/>
      </w:pPr>
      <w:r>
        <w:rPr/>
        <w:t xml:space="preserve">  </w:t>
      </w:r>
    </w:p>
    <w:p>
      <w:pPr>
        <w:pStyle w:val="null3"/>
        <w:outlineLvl w:val="2"/>
      </w:pPr>
      <w:r>
        <w:rPr>
          <w:sz w:val="28"/>
          <w:b/>
        </w:rPr>
        <w:t>格式十三：</w:t>
      </w:r>
    </w:p>
    <w:p>
      <w:pPr>
        <w:pStyle w:val="null3"/>
        <w:ind w:firstLine="480"/>
      </w:pPr>
      <w:r>
        <w:rPr/>
        <w:t>（以下格式文件由供应商根据需要选用）</w:t>
      </w:r>
    </w:p>
    <w:p>
      <w:pPr>
        <w:pStyle w:val="null3"/>
        <w:jc w:val="center"/>
        <w:outlineLvl w:val="3"/>
      </w:pPr>
      <w:r>
        <w:rPr>
          <w:sz w:val="24"/>
          <w:b/>
        </w:rPr>
        <w:t>联合体共同投标协议书</w:t>
      </w:r>
    </w:p>
    <w:p>
      <w:pPr>
        <w:pStyle w:val="null3"/>
        <w:ind w:firstLine="480"/>
      </w:pPr>
      <w:r>
        <w:rPr/>
        <w:t>立约方：</w:t>
      </w:r>
      <w:r>
        <w:rPr>
          <w:u w:val="single"/>
        </w:rPr>
        <w:t>（甲公司全称）</w:t>
      </w:r>
    </w:p>
    <w:p>
      <w:pPr>
        <w:pStyle w:val="null3"/>
        <w:ind w:firstLine="480"/>
      </w:pPr>
      <w:r>
        <w:rPr>
          <w:u w:val="single"/>
        </w:rPr>
        <w:t>（乙公司全称）</w:t>
      </w:r>
    </w:p>
    <w:p>
      <w:pPr>
        <w:pStyle w:val="null3"/>
        <w:ind w:firstLine="480"/>
      </w:pPr>
      <w:r>
        <w:rPr>
          <w:u w:val="single"/>
        </w:rPr>
        <w:t>（……公司全称）</w:t>
      </w:r>
    </w:p>
    <w:p>
      <w:pPr>
        <w:pStyle w:val="null3"/>
        <w:ind w:firstLine="480"/>
      </w:pPr>
      <w:r>
        <w:rPr>
          <w:u w:val="single"/>
        </w:rPr>
        <w:t>（甲公司全称）、（乙公司全称）、（……公司全称）</w:t>
      </w:r>
      <w:r>
        <w:rPr/>
        <w:t>自愿组成联合体，以一个投标人的身份共同参加（采购项目名称）（采购项目编号）的响应活动。经各方充分协商一致，就项目的响应和合同实施阶段的有关事务协商一致订立协议如下：</w:t>
      </w:r>
    </w:p>
    <w:p>
      <w:pPr>
        <w:pStyle w:val="null3"/>
        <w:ind w:firstLine="480"/>
      </w:pPr>
      <w:r>
        <w:rPr/>
        <w:t>一、联合体各方关系</w:t>
      </w:r>
    </w:p>
    <w:p>
      <w:pPr>
        <w:pStyle w:val="null3"/>
        <w:ind w:firstLine="480"/>
      </w:pPr>
      <w:r>
        <w:rPr>
          <w:u w:val="single"/>
        </w:rPr>
        <w:t>（甲公司全称）、（乙公司全称）、（……公司全称）</w:t>
      </w:r>
      <w:r>
        <w:rPr/>
        <w:t>共同组成一个联合体，以一个投标人的身份共同参加本项目的响应。（甲公司全称）、（乙公司全称）、（……公司全称）作为联合体成员，若中标，联合体各方共同与采购人签订政府采购合同。</w:t>
      </w:r>
    </w:p>
    <w:p>
      <w:pPr>
        <w:pStyle w:val="null3"/>
        <w:ind w:firstLine="480"/>
      </w:pPr>
      <w:r>
        <w:rPr/>
        <w:t>二、联合体内部有关事项约定如下：</w:t>
      </w:r>
    </w:p>
    <w:p>
      <w:pPr>
        <w:pStyle w:val="null3"/>
        <w:ind w:firstLine="480"/>
      </w:pPr>
      <w:r>
        <w:rPr/>
        <w:t>1.（甲公司全称）作为联合体的牵头单位，代表联合体双方负责投标和合同实施阶段的主办、协调工作。</w:t>
      </w:r>
    </w:p>
    <w:p>
      <w:pPr>
        <w:pStyle w:val="null3"/>
        <w:ind w:firstLine="480"/>
      </w:pPr>
      <w:r>
        <w:rPr/>
        <w:t xml:space="preserve"> 2.联合体将严格按照文件的各项要求，递交投标文件，切实执行一切合同文件，共同承担合同规定的一切义务和责任，同时按照内部职责的划分，承担自身所负的责任和风险，在法律上承担连带责任。</w:t>
      </w:r>
    </w:p>
    <w:p>
      <w:pPr>
        <w:pStyle w:val="null3"/>
        <w:ind w:firstLine="480"/>
      </w:pPr>
      <w:r>
        <w:rPr/>
        <w:t>3.如果本联合体中标，</w:t>
      </w:r>
      <w:r>
        <w:rPr>
          <w:u w:val="single"/>
        </w:rPr>
        <w:t>（甲公司全称）</w:t>
      </w:r>
      <w:r>
        <w:rPr/>
        <w:t>负责本项目___________部分，</w:t>
      </w:r>
      <w:r>
        <w:rPr>
          <w:u w:val="single"/>
        </w:rPr>
        <w:t>（乙公司全称）</w:t>
      </w:r>
      <w:r>
        <w:rPr/>
        <w:t>负责本项目___________部分。</w:t>
      </w:r>
    </w:p>
    <w:p>
      <w:pPr>
        <w:pStyle w:val="null3"/>
        <w:ind w:firstLine="480"/>
      </w:pPr>
      <w:r>
        <w:rPr/>
        <w:t>4.如中标，联合体各方共同与（采购人）签订合同书，并就中标项目向采购人负责有连带的和各自的法律责任；</w:t>
      </w:r>
    </w:p>
    <w:p>
      <w:pPr>
        <w:pStyle w:val="null3"/>
        <w:ind w:firstLine="480"/>
      </w:pPr>
      <w:r>
        <w:rPr/>
        <w:t>5.联合体成员（公司全称）为（请填写：小型、微型）企业，将承担合同总金额_____%的工作内容（联合体成员中有小型、微型企业时适用）。</w:t>
      </w:r>
    </w:p>
    <w:p>
      <w:pPr>
        <w:pStyle w:val="null3"/>
        <w:ind w:firstLine="480"/>
      </w:pPr>
      <w:r>
        <w:rPr/>
        <w:t xml:space="preserve"> 三、联合体各方不得再以自己名义参与本采购包响应，联合体各方不能作为其它联合体或单独响应单位的项目组成员参加本采购包响应。因发生上述问题导致联合体响应成为无效报价，联合体的其他成员可追究其违约责任和经济损失。</w:t>
      </w:r>
    </w:p>
    <w:p>
      <w:pPr>
        <w:pStyle w:val="null3"/>
        <w:ind w:firstLine="480"/>
      </w:pPr>
      <w:r>
        <w:rPr/>
        <w:t>四、联合体如因违约过失责任而导致采购人经济损失或被索赔时，本联合体任何一方均同意无条件优先清偿采购人的一切债务和经济赔偿。</w:t>
      </w:r>
    </w:p>
    <w:p>
      <w:pPr>
        <w:pStyle w:val="null3"/>
        <w:ind w:firstLine="480"/>
      </w:pPr>
      <w:r>
        <w:rPr/>
        <w:t>五、本协议在自签署之日起生效，有效期内有效，如获中标资格，合同有效期延续至合同履行完毕之日。</w:t>
      </w:r>
    </w:p>
    <w:p>
      <w:pPr>
        <w:pStyle w:val="null3"/>
        <w:ind w:firstLine="480"/>
      </w:pPr>
      <w:r>
        <w:rPr/>
        <w:t>六、本协议书正本一式_____份，随投标文件装订_____份，送采购人_____份，联合体成员各一份；副本一式_____份，联合体成员各执_____份。</w:t>
      </w:r>
    </w:p>
    <w:p>
      <w:pPr>
        <w:pStyle w:val="null3"/>
      </w:pPr>
      <w:r>
        <w:rPr/>
        <w:t xml:space="preserve"> 甲公司全称：____（盖章）________，乙公司全称：____（盖章）________，……公司全称：____（盖章）________，</w:t>
      </w:r>
    </w:p>
    <w:p>
      <w:pPr>
        <w:pStyle w:val="null3"/>
      </w:pPr>
      <w:r>
        <w:rPr/>
        <w:t xml:space="preserve"> ____年____月 ____日，____年____月____日，____年____月____日</w:t>
      </w:r>
    </w:p>
    <w:p>
      <w:pPr>
        <w:pStyle w:val="null3"/>
        <w:ind w:firstLine="480"/>
      </w:pPr>
      <w:r>
        <w:rPr/>
        <w:t>注：1．联合响应时需签本协议，联合体各方成员应在本协议上共同盖章确认。</w:t>
      </w:r>
    </w:p>
    <w:p>
      <w:pPr>
        <w:pStyle w:val="null3"/>
        <w:ind w:firstLine="480"/>
      </w:pPr>
      <w:r>
        <w:rPr/>
        <w:t>2．本协议内容不得擅自修改。此协议将作为签订合同的附件之一。</w:t>
      </w:r>
    </w:p>
    <w:p>
      <w:pPr>
        <w:pStyle w:val="null3"/>
        <w:ind w:firstLine="480"/>
      </w:pPr>
      <w:r>
        <w:rPr/>
        <w:t xml:space="preserve">  </w:t>
      </w:r>
    </w:p>
    <w:p>
      <w:pPr>
        <w:pStyle w:val="null3"/>
        <w:outlineLvl w:val="2"/>
      </w:pPr>
      <w:r>
        <w:rPr>
          <w:sz w:val="28"/>
          <w:b/>
        </w:rPr>
        <w:t>格式十四：</w:t>
      </w:r>
    </w:p>
    <w:p>
      <w:pPr>
        <w:pStyle w:val="null3"/>
        <w:ind w:firstLine="480"/>
      </w:pPr>
      <w:r>
        <w:rPr/>
        <w:t>（以下格式文件由供应商根据需要选用）</w:t>
      </w:r>
    </w:p>
    <w:p>
      <w:pPr>
        <w:pStyle w:val="null3"/>
        <w:jc w:val="center"/>
        <w:outlineLvl w:val="3"/>
      </w:pPr>
      <w:r>
        <w:rPr>
          <w:sz w:val="24"/>
          <w:b/>
        </w:rPr>
        <w:t>投标人业绩情况表</w:t>
      </w:r>
    </w:p>
    <w:tbl>
      <w:tblPr>
        <w:tblW w:w="0" w:type="auto"/>
        <w:tblBorders>
          <w:top w:val="single"/>
          <w:left w:val="single"/>
          <w:bottom w:val="single"/>
          <w:right w:val="single"/>
          <w:insideH w:val="single"/>
          <w:insideV w:val="single"/>
        </w:tblBorders>
      </w:tblPr>
      <w:tblGrid>
        <w:gridCol w:w="1384"/>
        <w:gridCol w:w="1384"/>
        <w:gridCol w:w="1384"/>
        <w:gridCol w:w="1384"/>
        <w:gridCol w:w="1384"/>
        <w:gridCol w:w="1384"/>
      </w:tblGrid>
      <w:tr>
        <w:tc>
          <w:tcPr>
            <w:tcW w:type="dxa" w:w="1384"/>
          </w:tcPr>
          <w:p>
            <w:pPr>
              <w:pStyle w:val="null3"/>
            </w:pPr>
            <w:r>
              <w:rPr/>
              <w:t>序号</w:t>
            </w:r>
          </w:p>
        </w:tc>
        <w:tc>
          <w:tcPr>
            <w:tcW w:type="dxa" w:w="1384"/>
          </w:tcPr>
          <w:p>
            <w:pPr>
              <w:pStyle w:val="null3"/>
            </w:pPr>
            <w:r>
              <w:rPr/>
              <w:t>客户名称</w:t>
            </w:r>
          </w:p>
        </w:tc>
        <w:tc>
          <w:tcPr>
            <w:tcW w:type="dxa" w:w="1384"/>
          </w:tcPr>
          <w:p>
            <w:pPr>
              <w:pStyle w:val="null3"/>
            </w:pPr>
            <w:r>
              <w:rPr/>
              <w:t>项目名称及合同金额（万元）</w:t>
            </w:r>
          </w:p>
        </w:tc>
        <w:tc>
          <w:tcPr>
            <w:tcW w:type="dxa" w:w="1384"/>
          </w:tcPr>
          <w:p>
            <w:pPr>
              <w:pStyle w:val="null3"/>
            </w:pPr>
            <w:r>
              <w:rPr/>
              <w:t>签订合同时间</w:t>
            </w:r>
          </w:p>
        </w:tc>
        <w:tc>
          <w:tcPr>
            <w:tcW w:type="dxa" w:w="1384"/>
          </w:tcPr>
          <w:p>
            <w:pPr>
              <w:pStyle w:val="null3"/>
            </w:pPr>
            <w:r>
              <w:rPr/>
              <w:t>竣工验收报告时间</w:t>
            </w:r>
          </w:p>
        </w:tc>
        <w:tc>
          <w:tcPr>
            <w:tcW w:type="dxa" w:w="1384"/>
          </w:tcPr>
          <w:p>
            <w:pPr>
              <w:pStyle w:val="null3"/>
            </w:pPr>
            <w:r>
              <w:rPr/>
              <w:t>联系人及电话</w:t>
            </w:r>
          </w:p>
        </w:tc>
      </w:tr>
      <w:tr>
        <w:tc>
          <w:tcPr>
            <w:tcW w:type="dxa" w:w="1384"/>
          </w:tcPr>
          <w:p>
            <w:pPr>
              <w:pStyle w:val="null3"/>
            </w:pPr>
            <w:r>
              <w:rPr/>
              <w:t>1</w:t>
            </w:r>
          </w:p>
        </w:tc>
        <w:tc>
          <w:tcPr>
            <w:tcW w:type="dxa" w:w="1384"/>
          </w:tcPr>
          <w:p/>
        </w:tc>
        <w:tc>
          <w:tcPr>
            <w:tcW w:type="dxa" w:w="1384"/>
          </w:tcPr>
          <w:p/>
        </w:tc>
        <w:tc>
          <w:tcPr>
            <w:tcW w:type="dxa" w:w="1384"/>
          </w:tcPr>
          <w:p/>
        </w:tc>
        <w:tc>
          <w:tcPr>
            <w:tcW w:type="dxa" w:w="1384"/>
          </w:tcPr>
          <w:p/>
        </w:tc>
        <w:tc>
          <w:tcPr>
            <w:tcW w:type="dxa" w:w="1384"/>
          </w:tcPr>
          <w:p/>
        </w:tc>
      </w:tr>
      <w:tr>
        <w:tc>
          <w:tcPr>
            <w:tcW w:type="dxa" w:w="1384"/>
          </w:tcPr>
          <w:p>
            <w:pPr>
              <w:pStyle w:val="null3"/>
            </w:pPr>
            <w:r>
              <w:rPr/>
              <w:t xml:space="preserve"> 2</w:t>
            </w:r>
          </w:p>
        </w:tc>
        <w:tc>
          <w:tcPr>
            <w:tcW w:type="dxa" w:w="1384"/>
          </w:tcPr>
          <w:p/>
        </w:tc>
        <w:tc>
          <w:tcPr>
            <w:tcW w:type="dxa" w:w="1384"/>
          </w:tcPr>
          <w:p/>
        </w:tc>
        <w:tc>
          <w:tcPr>
            <w:tcW w:type="dxa" w:w="1384"/>
          </w:tcPr>
          <w:p/>
        </w:tc>
        <w:tc>
          <w:tcPr>
            <w:tcW w:type="dxa" w:w="1384"/>
          </w:tcPr>
          <w:p/>
        </w:tc>
        <w:tc>
          <w:tcPr>
            <w:tcW w:type="dxa" w:w="1384"/>
          </w:tcPr>
          <w:p/>
        </w:tc>
      </w:tr>
      <w:tr>
        <w:tc>
          <w:tcPr>
            <w:tcW w:type="dxa" w:w="1384"/>
          </w:tcPr>
          <w:p>
            <w:pPr>
              <w:pStyle w:val="null3"/>
            </w:pPr>
            <w:r>
              <w:rPr/>
              <w:t xml:space="preserve"> 3</w:t>
            </w:r>
          </w:p>
        </w:tc>
        <w:tc>
          <w:tcPr>
            <w:tcW w:type="dxa" w:w="1384"/>
          </w:tcPr>
          <w:p/>
        </w:tc>
        <w:tc>
          <w:tcPr>
            <w:tcW w:type="dxa" w:w="1384"/>
          </w:tcPr>
          <w:p/>
        </w:tc>
        <w:tc>
          <w:tcPr>
            <w:tcW w:type="dxa" w:w="1384"/>
          </w:tcPr>
          <w:p/>
        </w:tc>
        <w:tc>
          <w:tcPr>
            <w:tcW w:type="dxa" w:w="1384"/>
          </w:tcPr>
          <w:p/>
        </w:tc>
        <w:tc>
          <w:tcPr>
            <w:tcW w:type="dxa" w:w="1384"/>
          </w:tcPr>
          <w:p/>
        </w:tc>
      </w:tr>
      <w:tr>
        <w:tc>
          <w:tcPr>
            <w:tcW w:type="dxa" w:w="1384"/>
          </w:tcPr>
          <w:p>
            <w:pPr>
              <w:pStyle w:val="null3"/>
            </w:pPr>
            <w:r>
              <w:rPr/>
              <w:t xml:space="preserve"> 4</w:t>
            </w:r>
          </w:p>
        </w:tc>
        <w:tc>
          <w:tcPr>
            <w:tcW w:type="dxa" w:w="1384"/>
          </w:tcPr>
          <w:p/>
        </w:tc>
        <w:tc>
          <w:tcPr>
            <w:tcW w:type="dxa" w:w="1384"/>
          </w:tcPr>
          <w:p/>
        </w:tc>
        <w:tc>
          <w:tcPr>
            <w:tcW w:type="dxa" w:w="1384"/>
          </w:tcPr>
          <w:p/>
        </w:tc>
        <w:tc>
          <w:tcPr>
            <w:tcW w:type="dxa" w:w="1384"/>
          </w:tcPr>
          <w:p/>
        </w:tc>
        <w:tc>
          <w:tcPr>
            <w:tcW w:type="dxa" w:w="1384"/>
          </w:tcPr>
          <w:p/>
        </w:tc>
      </w:tr>
      <w:tr>
        <w:tc>
          <w:tcPr>
            <w:tcW w:type="dxa" w:w="1384"/>
          </w:tcPr>
          <w:p>
            <w:pPr>
              <w:pStyle w:val="null3"/>
            </w:pPr>
            <w:r>
              <w:rPr/>
              <w:t xml:space="preserve"> …</w:t>
            </w:r>
          </w:p>
        </w:tc>
        <w:tc>
          <w:tcPr>
            <w:tcW w:type="dxa" w:w="1384"/>
          </w:tcPr>
          <w:p/>
        </w:tc>
        <w:tc>
          <w:tcPr>
            <w:tcW w:type="dxa" w:w="1384"/>
          </w:tcPr>
          <w:p/>
        </w:tc>
        <w:tc>
          <w:tcPr>
            <w:tcW w:type="dxa" w:w="1384"/>
          </w:tcPr>
          <w:p/>
        </w:tc>
        <w:tc>
          <w:tcPr>
            <w:tcW w:type="dxa" w:w="1384"/>
          </w:tcPr>
          <w:p/>
        </w:tc>
        <w:tc>
          <w:tcPr>
            <w:tcW w:type="dxa" w:w="1384"/>
          </w:tcPr>
          <w:p/>
        </w:tc>
      </w:tr>
    </w:tbl>
    <w:p>
      <w:pPr>
        <w:pStyle w:val="null3"/>
        <w:ind w:firstLine="480"/>
      </w:pPr>
      <w:r>
        <w:rPr/>
        <w:t>根据上述业绩情况，按招标文件要求附销售或服务合同复印件及评审标准要求的证明材料。</w:t>
      </w:r>
    </w:p>
    <w:p>
      <w:pPr>
        <w:pStyle w:val="null3"/>
        <w:ind w:firstLine="480"/>
      </w:pPr>
      <w:r>
        <w:rPr/>
        <w:t xml:space="preserve">  </w:t>
      </w:r>
    </w:p>
    <w:p>
      <w:pPr>
        <w:pStyle w:val="null3"/>
        <w:outlineLvl w:val="2"/>
      </w:pPr>
      <w:r>
        <w:rPr>
          <w:sz w:val="28"/>
          <w:b/>
        </w:rPr>
        <w:t>格式十五：</w:t>
      </w:r>
    </w:p>
    <w:p>
      <w:pPr>
        <w:pStyle w:val="null3"/>
        <w:jc w:val="center"/>
        <w:outlineLvl w:val="3"/>
      </w:pPr>
      <w:r>
        <w:rPr>
          <w:sz w:val="24"/>
          <w:b/>
        </w:rPr>
        <w:t>《技术和服务要求响应表》</w:t>
      </w:r>
    </w:p>
    <w:tbl>
      <w:tblPr>
        <w:tblW w:w="0" w:type="auto"/>
        <w:tblBorders>
          <w:top w:val="single"/>
          <w:left w:val="single"/>
          <w:bottom w:val="single"/>
          <w:right w:val="single"/>
          <w:insideH w:val="single"/>
          <w:insideV w:val="single"/>
        </w:tblBorders>
      </w:tblPr>
      <w:tblGrid>
        <w:gridCol w:w="923"/>
        <w:gridCol w:w="923"/>
        <w:gridCol w:w="923"/>
        <w:gridCol w:w="923"/>
        <w:gridCol w:w="923"/>
        <w:gridCol w:w="923"/>
        <w:gridCol w:w="923"/>
        <w:gridCol w:w="923"/>
        <w:gridCol w:w="923"/>
      </w:tblGrid>
      <w:tr>
        <w:tc>
          <w:tcPr>
            <w:tcW w:type="dxa" w:w="923"/>
          </w:tcPr>
          <w:p>
            <w:pPr>
              <w:pStyle w:val="null3"/>
            </w:pPr>
            <w:r>
              <w:rPr/>
              <w:t>序号</w:t>
            </w:r>
          </w:p>
        </w:tc>
        <w:tc>
          <w:tcPr>
            <w:tcW w:type="dxa" w:w="923"/>
          </w:tcPr>
          <w:p>
            <w:pPr>
              <w:pStyle w:val="null3"/>
            </w:pPr>
            <w:r>
              <w:rPr/>
              <w:t>标的名称</w:t>
            </w:r>
          </w:p>
        </w:tc>
        <w:tc>
          <w:tcPr>
            <w:tcW w:type="dxa" w:w="923"/>
          </w:tcPr>
          <w:p>
            <w:pPr>
              <w:pStyle w:val="null3"/>
            </w:pPr>
            <w:r>
              <w:rPr/>
              <w:t>参数性质</w:t>
            </w:r>
          </w:p>
        </w:tc>
        <w:tc>
          <w:tcPr>
            <w:tcW w:type="dxa" w:w="923"/>
          </w:tcPr>
          <w:p>
            <w:pPr>
              <w:pStyle w:val="null3"/>
            </w:pPr>
            <w:r>
              <w:rPr/>
              <w:t>采购文件规定的技术和服务要求</w:t>
            </w:r>
          </w:p>
        </w:tc>
        <w:tc>
          <w:tcPr>
            <w:tcW w:type="dxa" w:w="923"/>
          </w:tcPr>
          <w:p>
            <w:pPr>
              <w:pStyle w:val="null3"/>
            </w:pPr>
            <w:r>
              <w:rPr/>
              <w:t>投标文件响应的具体内容</w:t>
            </w:r>
          </w:p>
        </w:tc>
        <w:tc>
          <w:tcPr>
            <w:tcW w:type="dxa" w:w="923"/>
          </w:tcPr>
          <w:p>
            <w:pPr>
              <w:pStyle w:val="null3"/>
            </w:pPr>
            <w:r>
              <w:rPr/>
              <w:t>型号</w:t>
            </w:r>
          </w:p>
        </w:tc>
        <w:tc>
          <w:tcPr>
            <w:tcW w:type="dxa" w:w="923"/>
          </w:tcPr>
          <w:p>
            <w:pPr>
              <w:pStyle w:val="null3"/>
            </w:pPr>
            <w:r>
              <w:rPr/>
              <w:t>是否偏离</w:t>
            </w:r>
          </w:p>
        </w:tc>
        <w:tc>
          <w:tcPr>
            <w:tcW w:type="dxa" w:w="923"/>
          </w:tcPr>
          <w:p>
            <w:pPr>
              <w:pStyle w:val="null3"/>
            </w:pPr>
            <w:r>
              <w:rPr/>
              <w:t>证明文件所在位置</w:t>
            </w:r>
          </w:p>
        </w:tc>
        <w:tc>
          <w:tcPr>
            <w:tcW w:type="dxa" w:w="923"/>
          </w:tcPr>
          <w:p>
            <w:pPr>
              <w:pStyle w:val="null3"/>
            </w:pPr>
            <w:r>
              <w:rPr/>
              <w:t>备注</w:t>
            </w:r>
          </w:p>
        </w:tc>
      </w:tr>
      <w:tr>
        <w:tc>
          <w:tcPr>
            <w:tcW w:type="dxa" w:w="923"/>
          </w:tcPr>
          <w:p>
            <w:pPr>
              <w:pStyle w:val="null3"/>
            </w:pPr>
            <w:r>
              <w:rPr/>
              <w:t>1</w:t>
            </w:r>
          </w:p>
        </w:tc>
        <w:tc>
          <w:tcPr>
            <w:tcW w:type="dxa" w:w="923"/>
          </w:tcPr>
          <w:p/>
        </w:tc>
        <w:tc>
          <w:tcPr>
            <w:tcW w:type="dxa" w:w="923"/>
          </w:tcPr>
          <w:p/>
        </w:tc>
        <w:tc>
          <w:tcPr>
            <w:tcW w:type="dxa" w:w="923"/>
          </w:tcPr>
          <w:p/>
        </w:tc>
        <w:tc>
          <w:tcPr>
            <w:tcW w:type="dxa" w:w="923"/>
          </w:tcPr>
          <w:p/>
        </w:tc>
        <w:tc>
          <w:tcPr>
            <w:tcW w:type="dxa" w:w="923"/>
          </w:tcPr>
          <w:p/>
        </w:tc>
        <w:tc>
          <w:tcPr>
            <w:tcW w:type="dxa" w:w="923"/>
          </w:tcPr>
          <w:p/>
        </w:tc>
        <w:tc>
          <w:tcPr>
            <w:tcW w:type="dxa" w:w="923"/>
          </w:tcPr>
          <w:p/>
        </w:tc>
        <w:tc>
          <w:tcPr>
            <w:tcW w:type="dxa" w:w="923"/>
          </w:tcPr>
          <w:p/>
        </w:tc>
      </w:tr>
      <w:tr>
        <w:tc>
          <w:tcPr>
            <w:tcW w:type="dxa" w:w="923"/>
          </w:tcPr>
          <w:p>
            <w:pPr>
              <w:pStyle w:val="null3"/>
            </w:pPr>
            <w:r>
              <w:rPr/>
              <w:t>2</w:t>
            </w:r>
          </w:p>
        </w:tc>
        <w:tc>
          <w:tcPr>
            <w:tcW w:type="dxa" w:w="923"/>
          </w:tcPr>
          <w:p/>
        </w:tc>
        <w:tc>
          <w:tcPr>
            <w:tcW w:type="dxa" w:w="923"/>
          </w:tcPr>
          <w:p/>
        </w:tc>
        <w:tc>
          <w:tcPr>
            <w:tcW w:type="dxa" w:w="923"/>
          </w:tcPr>
          <w:p/>
        </w:tc>
        <w:tc>
          <w:tcPr>
            <w:tcW w:type="dxa" w:w="923"/>
          </w:tcPr>
          <w:p/>
        </w:tc>
        <w:tc>
          <w:tcPr>
            <w:tcW w:type="dxa" w:w="923"/>
          </w:tcPr>
          <w:p/>
        </w:tc>
        <w:tc>
          <w:tcPr>
            <w:tcW w:type="dxa" w:w="923"/>
          </w:tcPr>
          <w:p/>
        </w:tc>
        <w:tc>
          <w:tcPr>
            <w:tcW w:type="dxa" w:w="923"/>
          </w:tcPr>
          <w:p/>
        </w:tc>
        <w:tc>
          <w:tcPr>
            <w:tcW w:type="dxa" w:w="923"/>
          </w:tcPr>
          <w:p/>
        </w:tc>
      </w:tr>
      <w:tr>
        <w:tc>
          <w:tcPr>
            <w:tcW w:type="dxa" w:w="923"/>
          </w:tcPr>
          <w:p>
            <w:pPr>
              <w:pStyle w:val="null3"/>
            </w:pPr>
            <w:r>
              <w:rPr/>
              <w:t>3</w:t>
            </w:r>
          </w:p>
        </w:tc>
        <w:tc>
          <w:tcPr>
            <w:tcW w:type="dxa" w:w="923"/>
          </w:tcPr>
          <w:p/>
        </w:tc>
        <w:tc>
          <w:tcPr>
            <w:tcW w:type="dxa" w:w="923"/>
          </w:tcPr>
          <w:p/>
        </w:tc>
        <w:tc>
          <w:tcPr>
            <w:tcW w:type="dxa" w:w="923"/>
          </w:tcPr>
          <w:p/>
        </w:tc>
        <w:tc>
          <w:tcPr>
            <w:tcW w:type="dxa" w:w="923"/>
          </w:tcPr>
          <w:p/>
        </w:tc>
        <w:tc>
          <w:tcPr>
            <w:tcW w:type="dxa" w:w="923"/>
          </w:tcPr>
          <w:p/>
        </w:tc>
        <w:tc>
          <w:tcPr>
            <w:tcW w:type="dxa" w:w="923"/>
          </w:tcPr>
          <w:p/>
        </w:tc>
        <w:tc>
          <w:tcPr>
            <w:tcW w:type="dxa" w:w="923"/>
          </w:tcPr>
          <w:p/>
        </w:tc>
        <w:tc>
          <w:tcPr>
            <w:tcW w:type="dxa" w:w="923"/>
          </w:tcPr>
          <w:p/>
        </w:tc>
      </w:tr>
      <w:tr>
        <w:tc>
          <w:tcPr>
            <w:tcW w:type="dxa" w:w="923"/>
          </w:tcPr>
          <w:p>
            <w:pPr>
              <w:pStyle w:val="null3"/>
            </w:pPr>
            <w:r>
              <w:rPr/>
              <w:t>4</w:t>
            </w:r>
          </w:p>
        </w:tc>
        <w:tc>
          <w:tcPr>
            <w:tcW w:type="dxa" w:w="923"/>
          </w:tcPr>
          <w:p/>
        </w:tc>
        <w:tc>
          <w:tcPr>
            <w:tcW w:type="dxa" w:w="923"/>
          </w:tcPr>
          <w:p/>
        </w:tc>
        <w:tc>
          <w:tcPr>
            <w:tcW w:type="dxa" w:w="923"/>
          </w:tcPr>
          <w:p/>
        </w:tc>
        <w:tc>
          <w:tcPr>
            <w:tcW w:type="dxa" w:w="923"/>
          </w:tcPr>
          <w:p/>
        </w:tc>
        <w:tc>
          <w:tcPr>
            <w:tcW w:type="dxa" w:w="923"/>
          </w:tcPr>
          <w:p/>
        </w:tc>
        <w:tc>
          <w:tcPr>
            <w:tcW w:type="dxa" w:w="923"/>
          </w:tcPr>
          <w:p/>
        </w:tc>
        <w:tc>
          <w:tcPr>
            <w:tcW w:type="dxa" w:w="923"/>
          </w:tcPr>
          <w:p/>
        </w:tc>
        <w:tc>
          <w:tcPr>
            <w:tcW w:type="dxa" w:w="923"/>
          </w:tcPr>
          <w:p/>
        </w:tc>
      </w:tr>
      <w:tr>
        <w:tc>
          <w:tcPr>
            <w:tcW w:type="dxa" w:w="923"/>
          </w:tcPr>
          <w:p>
            <w:pPr>
              <w:pStyle w:val="null3"/>
            </w:pPr>
            <w:r>
              <w:rPr/>
              <w:t>5</w:t>
            </w:r>
          </w:p>
        </w:tc>
        <w:tc>
          <w:tcPr>
            <w:tcW w:type="dxa" w:w="923"/>
          </w:tcPr>
          <w:p/>
        </w:tc>
        <w:tc>
          <w:tcPr>
            <w:tcW w:type="dxa" w:w="923"/>
          </w:tcPr>
          <w:p/>
        </w:tc>
        <w:tc>
          <w:tcPr>
            <w:tcW w:type="dxa" w:w="923"/>
          </w:tcPr>
          <w:p/>
        </w:tc>
        <w:tc>
          <w:tcPr>
            <w:tcW w:type="dxa" w:w="923"/>
          </w:tcPr>
          <w:p/>
        </w:tc>
        <w:tc>
          <w:tcPr>
            <w:tcW w:type="dxa" w:w="923"/>
          </w:tcPr>
          <w:p/>
        </w:tc>
        <w:tc>
          <w:tcPr>
            <w:tcW w:type="dxa" w:w="923"/>
          </w:tcPr>
          <w:p/>
        </w:tc>
        <w:tc>
          <w:tcPr>
            <w:tcW w:type="dxa" w:w="923"/>
          </w:tcPr>
          <w:p/>
        </w:tc>
        <w:tc>
          <w:tcPr>
            <w:tcW w:type="dxa" w:w="923"/>
          </w:tcPr>
          <w:p/>
        </w:tc>
      </w:tr>
      <w:tr>
        <w:tc>
          <w:tcPr>
            <w:tcW w:type="dxa" w:w="923"/>
          </w:tcPr>
          <w:p>
            <w:pPr>
              <w:pStyle w:val="null3"/>
            </w:pPr>
            <w:r>
              <w:rPr/>
              <w:t>6</w:t>
            </w:r>
          </w:p>
        </w:tc>
        <w:tc>
          <w:tcPr>
            <w:tcW w:type="dxa" w:w="923"/>
          </w:tcPr>
          <w:p/>
        </w:tc>
        <w:tc>
          <w:tcPr>
            <w:tcW w:type="dxa" w:w="923"/>
          </w:tcPr>
          <w:p/>
        </w:tc>
        <w:tc>
          <w:tcPr>
            <w:tcW w:type="dxa" w:w="923"/>
          </w:tcPr>
          <w:p/>
        </w:tc>
        <w:tc>
          <w:tcPr>
            <w:tcW w:type="dxa" w:w="923"/>
          </w:tcPr>
          <w:p/>
        </w:tc>
        <w:tc>
          <w:tcPr>
            <w:tcW w:type="dxa" w:w="923"/>
          </w:tcPr>
          <w:p/>
        </w:tc>
        <w:tc>
          <w:tcPr>
            <w:tcW w:type="dxa" w:w="923"/>
          </w:tcPr>
          <w:p/>
        </w:tc>
        <w:tc>
          <w:tcPr>
            <w:tcW w:type="dxa" w:w="923"/>
          </w:tcPr>
          <w:p/>
        </w:tc>
        <w:tc>
          <w:tcPr>
            <w:tcW w:type="dxa" w:w="923"/>
          </w:tcPr>
          <w:p/>
        </w:tc>
      </w:tr>
      <w:tr>
        <w:tc>
          <w:tcPr>
            <w:tcW w:type="dxa" w:w="923"/>
          </w:tcPr>
          <w:p>
            <w:pPr>
              <w:pStyle w:val="null3"/>
            </w:pPr>
            <w:r>
              <w:rPr/>
              <w:t>……</w:t>
            </w:r>
          </w:p>
        </w:tc>
        <w:tc>
          <w:tcPr>
            <w:tcW w:type="dxa" w:w="923"/>
          </w:tcPr>
          <w:p/>
        </w:tc>
        <w:tc>
          <w:tcPr>
            <w:tcW w:type="dxa" w:w="923"/>
          </w:tcPr>
          <w:p/>
        </w:tc>
        <w:tc>
          <w:tcPr>
            <w:tcW w:type="dxa" w:w="923"/>
          </w:tcPr>
          <w:p/>
        </w:tc>
        <w:tc>
          <w:tcPr>
            <w:tcW w:type="dxa" w:w="923"/>
          </w:tcPr>
          <w:p/>
        </w:tc>
        <w:tc>
          <w:tcPr>
            <w:tcW w:type="dxa" w:w="923"/>
          </w:tcPr>
          <w:p/>
        </w:tc>
        <w:tc>
          <w:tcPr>
            <w:tcW w:type="dxa" w:w="923"/>
          </w:tcPr>
          <w:p/>
        </w:tc>
        <w:tc>
          <w:tcPr>
            <w:tcW w:type="dxa" w:w="923"/>
          </w:tcPr>
          <w:p/>
        </w:tc>
        <w:tc>
          <w:tcPr>
            <w:tcW w:type="dxa" w:w="923"/>
          </w:tcPr>
          <w:p/>
        </w:tc>
      </w:tr>
    </w:tbl>
    <w:p>
      <w:pPr>
        <w:pStyle w:val="null3"/>
        <w:ind w:firstLine="480"/>
      </w:pPr>
      <w:r>
        <w:rPr/>
        <w:t>说明：</w:t>
      </w:r>
    </w:p>
    <w:p>
      <w:pPr>
        <w:pStyle w:val="null3"/>
        <w:ind w:firstLine="480"/>
      </w:pPr>
      <w:r>
        <w:rPr/>
        <w:t xml:space="preserve"> 1.“采购文件规定的技术和服务要求”项下填写的内容应与招标文件中采购需求的 “技术要求”的内容保持一致。投标人应当如实填写上表“投标文件响应的具体内容”处内容，对采购文件提出的要求和条件作出明确响应，并列明具体响应数值或内容，只注明符合、满足等无具体内容表述的，将视为未实质性满足招标文件要求。投标人需要说明的内容若需特殊表达，应先在本表中进行相应说明，再另页应答，否则投标无效。</w:t>
      </w:r>
    </w:p>
    <w:p>
      <w:pPr>
        <w:pStyle w:val="null3"/>
        <w:ind w:firstLine="480"/>
      </w:pPr>
      <w:r>
        <w:rPr/>
        <w:t xml:space="preserve"> 2. 参数性质栏目按招标文件有标注的“★”、“▲”号条款进行填写，打“★”号条款为实质性条款，若有任何一条负偏离或不满足则导致投标无效。打“▲”号条款为重要技术参数（如有），若有部分“▲”条款未响应或不满足，将根据评审要求影响其得分，但不作为无效投标条款。</w:t>
      </w:r>
    </w:p>
    <w:p>
      <w:pPr>
        <w:pStyle w:val="null3"/>
        <w:ind w:firstLine="480"/>
      </w:pPr>
      <w:r>
        <w:rPr/>
        <w:t>3. “是否偏离”项下应按下列规定填写：优于的，填写“正偏离”；符合的，填写“无偏离”；低于的，填写“负偏离”。</w:t>
      </w:r>
    </w:p>
    <w:p>
      <w:pPr>
        <w:pStyle w:val="null3"/>
        <w:ind w:firstLine="480"/>
      </w:pPr>
      <w:r>
        <w:rPr/>
        <w:t>4.“备注”处可填写偏离情况的说明。</w:t>
      </w:r>
    </w:p>
    <w:p>
      <w:pPr>
        <w:pStyle w:val="null3"/>
        <w:ind w:firstLine="480"/>
      </w:pPr>
      <w:r>
        <w:rPr/>
        <w:t xml:space="preserve">  </w:t>
      </w:r>
    </w:p>
    <w:p>
      <w:pPr>
        <w:pStyle w:val="null3"/>
        <w:outlineLvl w:val="2"/>
      </w:pPr>
      <w:r>
        <w:rPr>
          <w:sz w:val="28"/>
          <w:b/>
        </w:rPr>
        <w:t>格式十六：</w:t>
      </w:r>
    </w:p>
    <w:p>
      <w:pPr>
        <w:pStyle w:val="null3"/>
        <w:jc w:val="center"/>
        <w:outlineLvl w:val="3"/>
      </w:pPr>
      <w:r>
        <w:rPr>
          <w:sz w:val="24"/>
          <w:b/>
        </w:rPr>
        <w:t>《商务条件响应表》</w:t>
      </w:r>
    </w:p>
    <w:tbl>
      <w:tblPr>
        <w:tblW w:w="0" w:type="auto"/>
        <w:tblBorders>
          <w:top w:val="single"/>
          <w:left w:val="single"/>
          <w:bottom w:val="single"/>
          <w:right w:val="single"/>
          <w:insideH w:val="single"/>
          <w:insideV w:val="single"/>
        </w:tblBorders>
      </w:tblPr>
      <w:tblGrid>
        <w:gridCol w:w="1187"/>
        <w:gridCol w:w="1187"/>
        <w:gridCol w:w="1187"/>
        <w:gridCol w:w="1187"/>
        <w:gridCol w:w="1187"/>
        <w:gridCol w:w="1187"/>
        <w:gridCol w:w="1187"/>
      </w:tblGrid>
      <w:tr>
        <w:tc>
          <w:tcPr>
            <w:tcW w:type="dxa" w:w="1187"/>
          </w:tcPr>
          <w:p>
            <w:pPr>
              <w:pStyle w:val="null3"/>
            </w:pPr>
            <w:r>
              <w:rPr/>
              <w:t xml:space="preserve"> 序号</w:t>
            </w:r>
          </w:p>
        </w:tc>
        <w:tc>
          <w:tcPr>
            <w:tcW w:type="dxa" w:w="1187"/>
          </w:tcPr>
          <w:p>
            <w:pPr>
              <w:pStyle w:val="null3"/>
            </w:pPr>
            <w:r>
              <w:rPr/>
              <w:t xml:space="preserve"> 参数性质</w:t>
            </w:r>
          </w:p>
        </w:tc>
        <w:tc>
          <w:tcPr>
            <w:tcW w:type="dxa" w:w="1187"/>
          </w:tcPr>
          <w:p>
            <w:pPr>
              <w:pStyle w:val="null3"/>
            </w:pPr>
            <w:r>
              <w:rPr/>
              <w:t xml:space="preserve"> 采购文件规定的商务条件</w:t>
            </w:r>
          </w:p>
        </w:tc>
        <w:tc>
          <w:tcPr>
            <w:tcW w:type="dxa" w:w="1187"/>
          </w:tcPr>
          <w:p>
            <w:pPr>
              <w:pStyle w:val="null3"/>
            </w:pPr>
            <w:r>
              <w:rPr/>
              <w:t xml:space="preserve"> 投标文件响应的具体内容</w:t>
            </w:r>
          </w:p>
        </w:tc>
        <w:tc>
          <w:tcPr>
            <w:tcW w:type="dxa" w:w="1187"/>
          </w:tcPr>
          <w:p>
            <w:pPr>
              <w:pStyle w:val="null3"/>
            </w:pPr>
            <w:r>
              <w:rPr/>
              <w:t xml:space="preserve"> 是否偏离</w:t>
            </w:r>
          </w:p>
        </w:tc>
        <w:tc>
          <w:tcPr>
            <w:tcW w:type="dxa" w:w="1187"/>
          </w:tcPr>
          <w:p>
            <w:pPr>
              <w:pStyle w:val="null3"/>
            </w:pPr>
            <w:r>
              <w:rPr/>
              <w:t xml:space="preserve"> 证明文件所在位置</w:t>
            </w:r>
          </w:p>
        </w:tc>
        <w:tc>
          <w:tcPr>
            <w:tcW w:type="dxa" w:w="1187"/>
          </w:tcPr>
          <w:p>
            <w:pPr>
              <w:pStyle w:val="null3"/>
            </w:pPr>
            <w:r>
              <w:rPr/>
              <w:t xml:space="preserve"> 备注</w:t>
            </w:r>
          </w:p>
        </w:tc>
      </w:tr>
      <w:tr>
        <w:tc>
          <w:tcPr>
            <w:tcW w:type="dxa" w:w="1187"/>
          </w:tcPr>
          <w:p>
            <w:pPr>
              <w:pStyle w:val="null3"/>
            </w:pPr>
            <w:r>
              <w:rPr/>
              <w:t>1</w:t>
            </w:r>
          </w:p>
        </w:tc>
        <w:tc>
          <w:tcPr>
            <w:tcW w:type="dxa" w:w="1187"/>
          </w:tcPr>
          <w:p/>
        </w:tc>
        <w:tc>
          <w:tcPr>
            <w:tcW w:type="dxa" w:w="1187"/>
          </w:tcPr>
          <w:p/>
        </w:tc>
        <w:tc>
          <w:tcPr>
            <w:tcW w:type="dxa" w:w="1187"/>
          </w:tcPr>
          <w:p/>
        </w:tc>
        <w:tc>
          <w:tcPr>
            <w:tcW w:type="dxa" w:w="1187"/>
          </w:tcPr>
          <w:p/>
        </w:tc>
        <w:tc>
          <w:tcPr>
            <w:tcW w:type="dxa" w:w="1187"/>
          </w:tcPr>
          <w:p/>
        </w:tc>
        <w:tc>
          <w:tcPr>
            <w:tcW w:type="dxa" w:w="1187"/>
          </w:tcPr>
          <w:p/>
        </w:tc>
      </w:tr>
      <w:tr>
        <w:tc>
          <w:tcPr>
            <w:tcW w:type="dxa" w:w="1187"/>
          </w:tcPr>
          <w:p>
            <w:pPr>
              <w:pStyle w:val="null3"/>
            </w:pPr>
            <w:r>
              <w:rPr/>
              <w:t>2</w:t>
            </w:r>
          </w:p>
        </w:tc>
        <w:tc>
          <w:tcPr>
            <w:tcW w:type="dxa" w:w="1187"/>
          </w:tcPr>
          <w:p/>
        </w:tc>
        <w:tc>
          <w:tcPr>
            <w:tcW w:type="dxa" w:w="1187"/>
          </w:tcPr>
          <w:p/>
        </w:tc>
        <w:tc>
          <w:tcPr>
            <w:tcW w:type="dxa" w:w="1187"/>
          </w:tcPr>
          <w:p/>
        </w:tc>
        <w:tc>
          <w:tcPr>
            <w:tcW w:type="dxa" w:w="1187"/>
          </w:tcPr>
          <w:p/>
        </w:tc>
        <w:tc>
          <w:tcPr>
            <w:tcW w:type="dxa" w:w="1187"/>
          </w:tcPr>
          <w:p/>
        </w:tc>
        <w:tc>
          <w:tcPr>
            <w:tcW w:type="dxa" w:w="1187"/>
          </w:tcPr>
          <w:p/>
        </w:tc>
      </w:tr>
      <w:tr>
        <w:tc>
          <w:tcPr>
            <w:tcW w:type="dxa" w:w="1187"/>
          </w:tcPr>
          <w:p>
            <w:pPr>
              <w:pStyle w:val="null3"/>
            </w:pPr>
            <w:r>
              <w:rPr/>
              <w:t>3</w:t>
            </w:r>
          </w:p>
        </w:tc>
        <w:tc>
          <w:tcPr>
            <w:tcW w:type="dxa" w:w="1187"/>
          </w:tcPr>
          <w:p/>
        </w:tc>
        <w:tc>
          <w:tcPr>
            <w:tcW w:type="dxa" w:w="1187"/>
          </w:tcPr>
          <w:p/>
        </w:tc>
        <w:tc>
          <w:tcPr>
            <w:tcW w:type="dxa" w:w="1187"/>
          </w:tcPr>
          <w:p/>
        </w:tc>
        <w:tc>
          <w:tcPr>
            <w:tcW w:type="dxa" w:w="1187"/>
          </w:tcPr>
          <w:p/>
        </w:tc>
        <w:tc>
          <w:tcPr>
            <w:tcW w:type="dxa" w:w="1187"/>
          </w:tcPr>
          <w:p/>
        </w:tc>
        <w:tc>
          <w:tcPr>
            <w:tcW w:type="dxa" w:w="1187"/>
          </w:tcPr>
          <w:p/>
        </w:tc>
      </w:tr>
      <w:tr>
        <w:tc>
          <w:tcPr>
            <w:tcW w:type="dxa" w:w="1187"/>
          </w:tcPr>
          <w:p>
            <w:pPr>
              <w:pStyle w:val="null3"/>
            </w:pPr>
            <w:r>
              <w:rPr/>
              <w:t>4</w:t>
            </w:r>
          </w:p>
        </w:tc>
        <w:tc>
          <w:tcPr>
            <w:tcW w:type="dxa" w:w="1187"/>
          </w:tcPr>
          <w:p/>
        </w:tc>
        <w:tc>
          <w:tcPr>
            <w:tcW w:type="dxa" w:w="1187"/>
          </w:tcPr>
          <w:p/>
        </w:tc>
        <w:tc>
          <w:tcPr>
            <w:tcW w:type="dxa" w:w="1187"/>
          </w:tcPr>
          <w:p/>
        </w:tc>
        <w:tc>
          <w:tcPr>
            <w:tcW w:type="dxa" w:w="1187"/>
          </w:tcPr>
          <w:p/>
        </w:tc>
        <w:tc>
          <w:tcPr>
            <w:tcW w:type="dxa" w:w="1187"/>
          </w:tcPr>
          <w:p/>
        </w:tc>
        <w:tc>
          <w:tcPr>
            <w:tcW w:type="dxa" w:w="1187"/>
          </w:tcPr>
          <w:p/>
        </w:tc>
      </w:tr>
      <w:tr>
        <w:tc>
          <w:tcPr>
            <w:tcW w:type="dxa" w:w="1187"/>
          </w:tcPr>
          <w:p>
            <w:pPr>
              <w:pStyle w:val="null3"/>
            </w:pPr>
            <w:r>
              <w:rPr/>
              <w:t>5</w:t>
            </w:r>
          </w:p>
        </w:tc>
        <w:tc>
          <w:tcPr>
            <w:tcW w:type="dxa" w:w="1187"/>
          </w:tcPr>
          <w:p/>
        </w:tc>
        <w:tc>
          <w:tcPr>
            <w:tcW w:type="dxa" w:w="1187"/>
          </w:tcPr>
          <w:p/>
        </w:tc>
        <w:tc>
          <w:tcPr>
            <w:tcW w:type="dxa" w:w="1187"/>
          </w:tcPr>
          <w:p/>
        </w:tc>
        <w:tc>
          <w:tcPr>
            <w:tcW w:type="dxa" w:w="1187"/>
          </w:tcPr>
          <w:p/>
        </w:tc>
        <w:tc>
          <w:tcPr>
            <w:tcW w:type="dxa" w:w="1187"/>
          </w:tcPr>
          <w:p/>
        </w:tc>
        <w:tc>
          <w:tcPr>
            <w:tcW w:type="dxa" w:w="1187"/>
          </w:tcPr>
          <w:p/>
        </w:tc>
      </w:tr>
      <w:tr>
        <w:tc>
          <w:tcPr>
            <w:tcW w:type="dxa" w:w="1187"/>
          </w:tcPr>
          <w:p>
            <w:pPr>
              <w:pStyle w:val="null3"/>
            </w:pPr>
            <w:r>
              <w:rPr/>
              <w:t>6</w:t>
            </w:r>
          </w:p>
        </w:tc>
        <w:tc>
          <w:tcPr>
            <w:tcW w:type="dxa" w:w="1187"/>
          </w:tcPr>
          <w:p/>
        </w:tc>
        <w:tc>
          <w:tcPr>
            <w:tcW w:type="dxa" w:w="1187"/>
          </w:tcPr>
          <w:p/>
        </w:tc>
        <w:tc>
          <w:tcPr>
            <w:tcW w:type="dxa" w:w="1187"/>
          </w:tcPr>
          <w:p/>
        </w:tc>
        <w:tc>
          <w:tcPr>
            <w:tcW w:type="dxa" w:w="1187"/>
          </w:tcPr>
          <w:p/>
        </w:tc>
        <w:tc>
          <w:tcPr>
            <w:tcW w:type="dxa" w:w="1187"/>
          </w:tcPr>
          <w:p/>
        </w:tc>
        <w:tc>
          <w:tcPr>
            <w:tcW w:type="dxa" w:w="1187"/>
          </w:tcPr>
          <w:p/>
        </w:tc>
      </w:tr>
      <w:tr>
        <w:tc>
          <w:tcPr>
            <w:tcW w:type="dxa" w:w="1187"/>
          </w:tcPr>
          <w:p>
            <w:pPr>
              <w:pStyle w:val="null3"/>
            </w:pPr>
            <w:r>
              <w:rPr/>
              <w:t>7</w:t>
            </w:r>
          </w:p>
        </w:tc>
        <w:tc>
          <w:tcPr>
            <w:tcW w:type="dxa" w:w="1187"/>
          </w:tcPr>
          <w:p/>
        </w:tc>
        <w:tc>
          <w:tcPr>
            <w:tcW w:type="dxa" w:w="1187"/>
          </w:tcPr>
          <w:p/>
        </w:tc>
        <w:tc>
          <w:tcPr>
            <w:tcW w:type="dxa" w:w="1187"/>
          </w:tcPr>
          <w:p/>
        </w:tc>
        <w:tc>
          <w:tcPr>
            <w:tcW w:type="dxa" w:w="1187"/>
          </w:tcPr>
          <w:p/>
        </w:tc>
        <w:tc>
          <w:tcPr>
            <w:tcW w:type="dxa" w:w="1187"/>
          </w:tcPr>
          <w:p/>
        </w:tc>
        <w:tc>
          <w:tcPr>
            <w:tcW w:type="dxa" w:w="1187"/>
          </w:tcPr>
          <w:p/>
        </w:tc>
      </w:tr>
      <w:tr>
        <w:tc>
          <w:tcPr>
            <w:tcW w:type="dxa" w:w="1187"/>
          </w:tcPr>
          <w:p>
            <w:pPr>
              <w:pStyle w:val="null3"/>
            </w:pPr>
            <w:r>
              <w:rPr/>
              <w:t>8</w:t>
            </w:r>
          </w:p>
        </w:tc>
        <w:tc>
          <w:tcPr>
            <w:tcW w:type="dxa" w:w="1187"/>
          </w:tcPr>
          <w:p/>
        </w:tc>
        <w:tc>
          <w:tcPr>
            <w:tcW w:type="dxa" w:w="1187"/>
          </w:tcPr>
          <w:p/>
        </w:tc>
        <w:tc>
          <w:tcPr>
            <w:tcW w:type="dxa" w:w="1187"/>
          </w:tcPr>
          <w:p/>
        </w:tc>
        <w:tc>
          <w:tcPr>
            <w:tcW w:type="dxa" w:w="1187"/>
          </w:tcPr>
          <w:p/>
        </w:tc>
        <w:tc>
          <w:tcPr>
            <w:tcW w:type="dxa" w:w="1187"/>
          </w:tcPr>
          <w:p/>
        </w:tc>
        <w:tc>
          <w:tcPr>
            <w:tcW w:type="dxa" w:w="1187"/>
          </w:tcPr>
          <w:p/>
        </w:tc>
      </w:tr>
      <w:tr>
        <w:tc>
          <w:tcPr>
            <w:tcW w:type="dxa" w:w="1187"/>
          </w:tcPr>
          <w:p>
            <w:pPr>
              <w:pStyle w:val="null3"/>
            </w:pPr>
            <w:r>
              <w:rPr/>
              <w:t>9</w:t>
            </w:r>
          </w:p>
        </w:tc>
        <w:tc>
          <w:tcPr>
            <w:tcW w:type="dxa" w:w="1187"/>
          </w:tcPr>
          <w:p/>
        </w:tc>
        <w:tc>
          <w:tcPr>
            <w:tcW w:type="dxa" w:w="1187"/>
          </w:tcPr>
          <w:p/>
        </w:tc>
        <w:tc>
          <w:tcPr>
            <w:tcW w:type="dxa" w:w="1187"/>
          </w:tcPr>
          <w:p/>
        </w:tc>
        <w:tc>
          <w:tcPr>
            <w:tcW w:type="dxa" w:w="1187"/>
          </w:tcPr>
          <w:p/>
        </w:tc>
        <w:tc>
          <w:tcPr>
            <w:tcW w:type="dxa" w:w="1187"/>
          </w:tcPr>
          <w:p/>
        </w:tc>
        <w:tc>
          <w:tcPr>
            <w:tcW w:type="dxa" w:w="1187"/>
          </w:tcPr>
          <w:p/>
        </w:tc>
      </w:tr>
      <w:tr>
        <w:tc>
          <w:tcPr>
            <w:tcW w:type="dxa" w:w="1187"/>
          </w:tcPr>
          <w:p>
            <w:pPr>
              <w:pStyle w:val="null3"/>
            </w:pPr>
            <w:r>
              <w:rPr/>
              <w:t xml:space="preserve"> ……</w:t>
            </w:r>
          </w:p>
        </w:tc>
        <w:tc>
          <w:tcPr>
            <w:tcW w:type="dxa" w:w="1187"/>
          </w:tcPr>
          <w:p/>
        </w:tc>
        <w:tc>
          <w:tcPr>
            <w:tcW w:type="dxa" w:w="1187"/>
          </w:tcPr>
          <w:p/>
        </w:tc>
        <w:tc>
          <w:tcPr>
            <w:tcW w:type="dxa" w:w="1187"/>
          </w:tcPr>
          <w:p/>
        </w:tc>
        <w:tc>
          <w:tcPr>
            <w:tcW w:type="dxa" w:w="1187"/>
          </w:tcPr>
          <w:p/>
        </w:tc>
        <w:tc>
          <w:tcPr>
            <w:tcW w:type="dxa" w:w="1187"/>
          </w:tcPr>
          <w:p/>
        </w:tc>
        <w:tc>
          <w:tcPr>
            <w:tcW w:type="dxa" w:w="1187"/>
          </w:tcPr>
          <w:p/>
        </w:tc>
      </w:tr>
    </w:tbl>
    <w:p>
      <w:pPr>
        <w:pStyle w:val="null3"/>
        <w:ind w:firstLine="480"/>
      </w:pPr>
      <w:r>
        <w:rPr/>
        <w:t>说明：</w:t>
      </w:r>
    </w:p>
    <w:p>
      <w:pPr>
        <w:pStyle w:val="null3"/>
        <w:ind w:firstLine="480"/>
      </w:pPr>
      <w:r>
        <w:rPr/>
        <w:t>1. “采购文件规定的商务条件”项下填写的内容应与招标文件中采购需求的 “商务要求”的内容保持一致。</w:t>
      </w:r>
    </w:p>
    <w:p>
      <w:pPr>
        <w:pStyle w:val="null3"/>
        <w:ind w:firstLine="480"/>
      </w:pPr>
      <w:r>
        <w:rPr/>
        <w:t>2. 投标人应当如实填写上表“投标文件响应的具体内容”处内容，对采购文件规定的商务条件作出明确响应，并列明具体响应数值或内容，只注明符合、满足等无具体内容表述或照搬照抄采购文件参数、不注明实际数值者 的，将视为未实质性满足招标文件要求。投标人需要说明的内容若需特殊表达，应先在本表中进行相应说明，再另页应答，否则投标无效。</w:t>
      </w:r>
    </w:p>
    <w:p>
      <w:pPr>
        <w:pStyle w:val="null3"/>
        <w:ind w:firstLine="480"/>
      </w:pPr>
      <w:r>
        <w:rPr/>
        <w:t>3. 参数性质栏目按招标文件有标注的“★”、“▲”号条款进行填写，打“★”号条款为实质性条款，若有任何一条负偏离或不满足则导致投标无效。打“▲”号条款为重要技术参数（如有），若有部分“▲”条款未响应或不满足，将根据评审要求影响其得分，但不作为无效投标条款。</w:t>
      </w:r>
    </w:p>
    <w:p>
      <w:pPr>
        <w:pStyle w:val="null3"/>
        <w:ind w:firstLine="480"/>
      </w:pPr>
      <w:r>
        <w:rPr/>
        <w:t>4. “是否偏离”项下应按下列规定填写：优于的，填写“正偏离”；符合的，填写“无偏离”；低于的，填写“负偏离”。</w:t>
      </w:r>
    </w:p>
    <w:p>
      <w:pPr>
        <w:pStyle w:val="null3"/>
        <w:ind w:firstLine="480"/>
      </w:pPr>
      <w:r>
        <w:rPr/>
        <w:t>5.“备注”处可填写偏离情况的说明。</w:t>
      </w:r>
    </w:p>
    <w:p>
      <w:pPr>
        <w:pStyle w:val="null3"/>
        <w:ind w:firstLine="480"/>
      </w:pPr>
      <w:r>
        <w:rPr/>
        <w:t xml:space="preserve">  </w:t>
      </w:r>
    </w:p>
    <w:p>
      <w:pPr>
        <w:pStyle w:val="null3"/>
        <w:outlineLvl w:val="2"/>
      </w:pPr>
      <w:r>
        <w:rPr>
          <w:sz w:val="28"/>
          <w:b/>
        </w:rPr>
        <w:t>格式十七：</w:t>
      </w:r>
    </w:p>
    <w:p>
      <w:pPr>
        <w:pStyle w:val="null3"/>
        <w:ind w:firstLine="480"/>
      </w:pPr>
      <w:r>
        <w:rPr/>
        <w:t>（以下格式文件由供应商根据需要选用）</w:t>
      </w:r>
    </w:p>
    <w:p>
      <w:pPr>
        <w:pStyle w:val="null3"/>
        <w:jc w:val="center"/>
        <w:outlineLvl w:val="3"/>
      </w:pPr>
      <w:r>
        <w:rPr>
          <w:sz w:val="24"/>
          <w:b/>
        </w:rPr>
        <w:t>履约进度计划表</w:t>
      </w:r>
    </w:p>
    <w:tbl>
      <w:tblPr>
        <w:tblW w:w="0" w:type="auto"/>
        <w:tblBorders>
          <w:top w:val="single"/>
          <w:left w:val="single"/>
          <w:bottom w:val="single"/>
          <w:right w:val="single"/>
          <w:insideH w:val="single"/>
          <w:insideV w:val="single"/>
        </w:tblBorders>
      </w:tblPr>
      <w:tblGrid>
        <w:gridCol w:w="2076"/>
        <w:gridCol w:w="2076"/>
        <w:gridCol w:w="2076"/>
        <w:gridCol w:w="2076"/>
      </w:tblGrid>
      <w:tr>
        <w:tc>
          <w:tcPr>
            <w:tcW w:type="dxa" w:w="2076"/>
          </w:tcPr>
          <w:p>
            <w:pPr>
              <w:pStyle w:val="null3"/>
            </w:pPr>
            <w:r>
              <w:rPr/>
              <w:t>序号</w:t>
            </w:r>
          </w:p>
        </w:tc>
        <w:tc>
          <w:tcPr>
            <w:tcW w:type="dxa" w:w="2076"/>
          </w:tcPr>
          <w:p>
            <w:pPr>
              <w:pStyle w:val="null3"/>
            </w:pPr>
            <w:r>
              <w:rPr/>
              <w:t xml:space="preserve"> 拟定时间安排</w:t>
            </w:r>
          </w:p>
        </w:tc>
        <w:tc>
          <w:tcPr>
            <w:tcW w:type="dxa" w:w="2076"/>
          </w:tcPr>
          <w:p>
            <w:pPr>
              <w:pStyle w:val="null3"/>
            </w:pPr>
            <w:r>
              <w:rPr/>
              <w:t xml:space="preserve"> 计划完成的工作内容</w:t>
            </w:r>
          </w:p>
        </w:tc>
        <w:tc>
          <w:tcPr>
            <w:tcW w:type="dxa" w:w="2076"/>
          </w:tcPr>
          <w:p>
            <w:pPr>
              <w:pStyle w:val="null3"/>
            </w:pPr>
            <w:r>
              <w:rPr/>
              <w:t xml:space="preserve"> 实施方建议或要求</w:t>
            </w:r>
          </w:p>
        </w:tc>
      </w:tr>
      <w:tr>
        <w:tc>
          <w:tcPr>
            <w:tcW w:type="dxa" w:w="2076"/>
          </w:tcPr>
          <w:p>
            <w:pPr>
              <w:pStyle w:val="null3"/>
            </w:pPr>
            <w:r>
              <w:rPr/>
              <w:t xml:space="preserve"> 1</w:t>
            </w:r>
          </w:p>
        </w:tc>
        <w:tc>
          <w:tcPr>
            <w:tcW w:type="dxa" w:w="2076"/>
          </w:tcPr>
          <w:p>
            <w:pPr>
              <w:pStyle w:val="null3"/>
            </w:pPr>
            <w:r>
              <w:rPr/>
              <w:t xml:space="preserve"> 拟定___年___月___日</w:t>
            </w:r>
          </w:p>
        </w:tc>
        <w:tc>
          <w:tcPr>
            <w:tcW w:type="dxa" w:w="2076"/>
          </w:tcPr>
          <w:p>
            <w:pPr>
              <w:pStyle w:val="null3"/>
            </w:pPr>
            <w:r>
              <w:rPr/>
              <w:t xml:space="preserve"> 签定合同并生效</w:t>
            </w:r>
          </w:p>
        </w:tc>
        <w:tc>
          <w:tcPr>
            <w:tcW w:type="dxa" w:w="2076"/>
          </w:tcPr>
          <w:p/>
        </w:tc>
      </w:tr>
      <w:tr>
        <w:tc>
          <w:tcPr>
            <w:tcW w:type="dxa" w:w="2076"/>
          </w:tcPr>
          <w:p>
            <w:pPr>
              <w:pStyle w:val="null3"/>
            </w:pPr>
            <w:r>
              <w:rPr/>
              <w:t xml:space="preserve"> 2</w:t>
            </w:r>
          </w:p>
        </w:tc>
        <w:tc>
          <w:tcPr>
            <w:tcW w:type="dxa" w:w="2076"/>
          </w:tcPr>
          <w:p>
            <w:pPr>
              <w:pStyle w:val="null3"/>
            </w:pPr>
            <w:r>
              <w:rPr/>
              <w:t xml:space="preserve"> ___月___日—___月___日</w:t>
            </w:r>
          </w:p>
        </w:tc>
        <w:tc>
          <w:tcPr>
            <w:tcW w:type="dxa" w:w="2076"/>
          </w:tcPr>
          <w:p/>
        </w:tc>
        <w:tc>
          <w:tcPr>
            <w:tcW w:type="dxa" w:w="2076"/>
          </w:tcPr>
          <w:p/>
        </w:tc>
      </w:tr>
      <w:tr>
        <w:tc>
          <w:tcPr>
            <w:tcW w:type="dxa" w:w="2076"/>
          </w:tcPr>
          <w:p>
            <w:pPr>
              <w:pStyle w:val="null3"/>
            </w:pPr>
            <w:r>
              <w:rPr/>
              <w:t xml:space="preserve"> 3</w:t>
            </w:r>
          </w:p>
        </w:tc>
        <w:tc>
          <w:tcPr>
            <w:tcW w:type="dxa" w:w="2076"/>
          </w:tcPr>
          <w:p>
            <w:pPr>
              <w:pStyle w:val="null3"/>
            </w:pPr>
            <w:r>
              <w:rPr/>
              <w:t xml:space="preserve"> ___月___日—___月___日</w:t>
            </w:r>
          </w:p>
        </w:tc>
        <w:tc>
          <w:tcPr>
            <w:tcW w:type="dxa" w:w="2076"/>
          </w:tcPr>
          <w:p/>
        </w:tc>
        <w:tc>
          <w:tcPr>
            <w:tcW w:type="dxa" w:w="2076"/>
          </w:tcPr>
          <w:p/>
        </w:tc>
      </w:tr>
      <w:tr>
        <w:tc>
          <w:tcPr>
            <w:tcW w:type="dxa" w:w="2076"/>
          </w:tcPr>
          <w:p>
            <w:pPr>
              <w:pStyle w:val="null3"/>
            </w:pPr>
            <w:r>
              <w:rPr/>
              <w:t xml:space="preserve"> 4</w:t>
            </w:r>
          </w:p>
        </w:tc>
        <w:tc>
          <w:tcPr>
            <w:tcW w:type="dxa" w:w="2076"/>
          </w:tcPr>
          <w:p>
            <w:pPr>
              <w:pStyle w:val="null3"/>
            </w:pPr>
            <w:r>
              <w:rPr/>
              <w:t xml:space="preserve"> ___月___日—___月___日</w:t>
            </w:r>
          </w:p>
        </w:tc>
        <w:tc>
          <w:tcPr>
            <w:tcW w:type="dxa" w:w="2076"/>
          </w:tcPr>
          <w:p>
            <w:pPr>
              <w:pStyle w:val="null3"/>
            </w:pPr>
            <w:r>
              <w:rPr/>
              <w:t xml:space="preserve"> 质保期</w:t>
            </w:r>
          </w:p>
        </w:tc>
        <w:tc>
          <w:tcPr>
            <w:tcW w:type="dxa" w:w="2076"/>
          </w:tcPr>
          <w:p/>
        </w:tc>
      </w:tr>
    </w:tbl>
    <w:p>
      <w:pPr>
        <w:pStyle w:val="null3"/>
        <w:ind w:firstLine="480"/>
      </w:pPr>
      <w:r>
        <w:rPr/>
        <w:t xml:space="preserve">  </w:t>
      </w:r>
    </w:p>
    <w:p>
      <w:pPr>
        <w:pStyle w:val="null3"/>
        <w:outlineLvl w:val="2"/>
      </w:pPr>
      <w:r>
        <w:rPr>
          <w:sz w:val="28"/>
          <w:b/>
        </w:rPr>
        <w:t>格式十八：</w:t>
      </w:r>
    </w:p>
    <w:p>
      <w:pPr>
        <w:pStyle w:val="null3"/>
        <w:ind w:firstLine="480"/>
      </w:pPr>
      <w:r>
        <w:rPr/>
        <w:t>（以下格式文件由供应商根据需要选用）</w:t>
      </w:r>
    </w:p>
    <w:p>
      <w:pPr>
        <w:pStyle w:val="null3"/>
        <w:jc w:val="center"/>
        <w:outlineLvl w:val="3"/>
      </w:pPr>
      <w:r>
        <w:rPr>
          <w:sz w:val="24"/>
          <w:b/>
        </w:rPr>
        <w:t>各类证明材料</w:t>
      </w:r>
    </w:p>
    <w:p>
      <w:pPr>
        <w:pStyle w:val="null3"/>
        <w:ind w:firstLine="480"/>
      </w:pPr>
      <w:r>
        <w:rPr/>
        <w:t>1.招标文件要求提供的其他资料。</w:t>
      </w:r>
    </w:p>
    <w:p>
      <w:pPr>
        <w:pStyle w:val="null3"/>
        <w:ind w:firstLine="480"/>
      </w:pPr>
      <w:r>
        <w:rPr/>
        <w:t>2.投标人认为需提供的其他资料。</w:t>
      </w:r>
    </w:p>
    <w:p>
      <w:pPr>
        <w:pStyle w:val="null3"/>
        <w:ind w:firstLine="480"/>
      </w:pPr>
      <w:r>
        <w:rPr/>
        <w:t xml:space="preserve">  </w:t>
      </w:r>
    </w:p>
    <w:p>
      <w:pPr>
        <w:pStyle w:val="null3"/>
        <w:outlineLvl w:val="2"/>
      </w:pPr>
      <w:r>
        <w:rPr>
          <w:sz w:val="28"/>
          <w:b/>
        </w:rPr>
        <w:t>格式十九：</w:t>
      </w:r>
    </w:p>
    <w:p>
      <w:pPr>
        <w:pStyle w:val="null3"/>
        <w:jc w:val="center"/>
        <w:outlineLvl w:val="3"/>
      </w:pPr>
      <w:r>
        <w:rPr>
          <w:sz w:val="24"/>
          <w:b/>
        </w:rPr>
        <w:t>采购代理服务费支付承诺书</w:t>
      </w:r>
    </w:p>
    <w:p>
      <w:pPr>
        <w:pStyle w:val="null3"/>
        <w:ind w:firstLine="480"/>
      </w:pPr>
      <w:r>
        <w:rPr/>
        <w:t>致：</w:t>
      </w:r>
      <w:r>
        <w:rPr/>
        <w:t>广东志正招标有限公司</w:t>
      </w:r>
    </w:p>
    <w:p>
      <w:pPr>
        <w:pStyle w:val="null3"/>
        <w:ind w:firstLine="480"/>
      </w:pPr>
      <w:r>
        <w:rPr/>
        <w:t xml:space="preserve"> 如果我方在贵采购代理机构组织的</w:t>
      </w:r>
      <w:r>
        <w:rPr/>
        <w:t>广州市中心城区珠江堤防涉河建设项目技术服务项目（2026年度）</w:t>
      </w:r>
      <w:r>
        <w:rPr/>
        <w:t>招标中获中标（采购项目编号：</w:t>
      </w:r>
      <w:r>
        <w:rPr/>
        <w:t>440101-2025-21697</w:t>
      </w:r>
      <w:r>
        <w:rPr/>
        <w:t>），我方保证在收取《中标通知书》时，按招标文件对代理服务费支付方式的约定，承担本项目代理服务费。</w:t>
      </w:r>
    </w:p>
    <w:p>
      <w:pPr>
        <w:pStyle w:val="null3"/>
        <w:ind w:firstLine="480"/>
      </w:pPr>
      <w:r>
        <w:rPr/>
        <w:t xml:space="preserve"> 我方如违约，愿凭贵单位开出的违约通知，从我方提交的投标保证金中支付，不足部分由采购人在支付我方的中标合同款中代为扣付；以投标担保函（或保险保函）方式提交投标保证金时，同意和要求投标担保函开立银行或担保机构、保险保函开立的保险机构应</w:t>
      </w:r>
      <w:r>
        <w:rPr/>
        <w:t>广东志正招标有限公司</w:t>
      </w:r>
      <w:r>
        <w:rPr/>
        <w:t>的要求办理支付手续。</w:t>
      </w:r>
    </w:p>
    <w:p>
      <w:pPr>
        <w:pStyle w:val="null3"/>
        <w:ind w:firstLine="480"/>
      </w:pPr>
      <w:r>
        <w:rPr/>
        <w:t>特此承诺！</w:t>
      </w:r>
    </w:p>
    <w:p>
      <w:pPr>
        <w:pStyle w:val="null3"/>
      </w:pPr>
      <w:r>
        <w:rPr/>
        <w:t>投标人法定名称（公章）；_____________________</w:t>
      </w:r>
    </w:p>
    <w:p>
      <w:pPr>
        <w:pStyle w:val="null3"/>
      </w:pPr>
      <w:r>
        <w:rPr/>
        <w:t>投标人法定地址：_____________________</w:t>
      </w:r>
    </w:p>
    <w:p>
      <w:pPr>
        <w:pStyle w:val="null3"/>
      </w:pPr>
      <w:r>
        <w:rPr/>
        <w:t>投标人授权代表（签字或盖章）：_____________________</w:t>
      </w:r>
    </w:p>
    <w:p>
      <w:pPr>
        <w:pStyle w:val="null3"/>
      </w:pPr>
      <w:r>
        <w:rPr/>
        <w:t>电 话：_____________________</w:t>
      </w:r>
    </w:p>
    <w:p>
      <w:pPr>
        <w:pStyle w:val="null3"/>
      </w:pPr>
      <w:r>
        <w:rPr/>
        <w:t>传 真：_____________________</w:t>
      </w:r>
    </w:p>
    <w:p>
      <w:pPr>
        <w:pStyle w:val="null3"/>
      </w:pPr>
      <w:r>
        <w:rPr/>
        <w:t>承诺日期：_____________________</w:t>
      </w:r>
    </w:p>
    <w:p>
      <w:pPr>
        <w:pStyle w:val="null3"/>
        <w:ind w:firstLine="480"/>
      </w:pPr>
      <w:r>
        <w:rPr/>
        <w:t xml:space="preserve">  </w:t>
      </w:r>
    </w:p>
    <w:p>
      <w:pPr>
        <w:pStyle w:val="null3"/>
        <w:outlineLvl w:val="2"/>
      </w:pPr>
      <w:r>
        <w:rPr>
          <w:sz w:val="28"/>
          <w:b/>
        </w:rPr>
        <w:t>格式二十：</w:t>
      </w:r>
    </w:p>
    <w:p>
      <w:pPr>
        <w:pStyle w:val="null3"/>
        <w:ind w:firstLine="480"/>
      </w:pPr>
      <w:r>
        <w:rPr/>
        <w:t>（以下格式文件由供应商根据需要选用）</w:t>
      </w:r>
    </w:p>
    <w:p>
      <w:pPr>
        <w:pStyle w:val="null3"/>
        <w:jc w:val="center"/>
        <w:outlineLvl w:val="3"/>
      </w:pPr>
      <w:r>
        <w:rPr>
          <w:sz w:val="24"/>
          <w:b/>
        </w:rPr>
        <w:t>需要采购人提供的附加条件</w:t>
      </w:r>
    </w:p>
    <w:tbl>
      <w:tblPr>
        <w:tblW w:w="0" w:type="auto"/>
        <w:tblBorders>
          <w:top w:val="single"/>
          <w:left w:val="single"/>
          <w:bottom w:val="single"/>
          <w:right w:val="single"/>
          <w:insideH w:val="single"/>
          <w:insideV w:val="single"/>
        </w:tblBorders>
      </w:tblPr>
      <w:tblGrid>
        <w:gridCol w:w="4153"/>
        <w:gridCol w:w="4153"/>
      </w:tblGrid>
      <w:tr>
        <w:tc>
          <w:tcPr>
            <w:tcW w:type="dxa" w:w="4153"/>
          </w:tcPr>
          <w:p>
            <w:pPr>
              <w:pStyle w:val="null3"/>
            </w:pPr>
            <w:r>
              <w:rPr/>
              <w:t>序号</w:t>
            </w:r>
          </w:p>
        </w:tc>
        <w:tc>
          <w:tcPr>
            <w:tcW w:type="dxa" w:w="4153"/>
          </w:tcPr>
          <w:p>
            <w:pPr>
              <w:pStyle w:val="null3"/>
            </w:pPr>
            <w:r>
              <w:rPr/>
              <w:t>投标人需要采购人提供的附加条件</w:t>
            </w:r>
          </w:p>
        </w:tc>
      </w:tr>
      <w:tr>
        <w:tc>
          <w:tcPr>
            <w:tcW w:type="dxa" w:w="4153"/>
          </w:tcPr>
          <w:p>
            <w:pPr>
              <w:pStyle w:val="null3"/>
            </w:pPr>
            <w:r>
              <w:rPr/>
              <w:t xml:space="preserve"> 1</w:t>
            </w:r>
          </w:p>
        </w:tc>
        <w:tc>
          <w:tcPr>
            <w:tcW w:type="dxa" w:w="4153"/>
          </w:tcPr>
          <w:p/>
        </w:tc>
      </w:tr>
      <w:tr>
        <w:tc>
          <w:tcPr>
            <w:tcW w:type="dxa" w:w="4153"/>
          </w:tcPr>
          <w:p>
            <w:pPr>
              <w:pStyle w:val="null3"/>
            </w:pPr>
            <w:r>
              <w:rPr/>
              <w:t xml:space="preserve"> 2</w:t>
            </w:r>
          </w:p>
        </w:tc>
        <w:tc>
          <w:tcPr>
            <w:tcW w:type="dxa" w:w="4153"/>
          </w:tcPr>
          <w:p/>
        </w:tc>
      </w:tr>
      <w:tr>
        <w:tc>
          <w:tcPr>
            <w:tcW w:type="dxa" w:w="4153"/>
          </w:tcPr>
          <w:p>
            <w:pPr>
              <w:pStyle w:val="null3"/>
            </w:pPr>
            <w:r>
              <w:rPr/>
              <w:t xml:space="preserve"> 3</w:t>
            </w:r>
          </w:p>
        </w:tc>
        <w:tc>
          <w:tcPr>
            <w:tcW w:type="dxa" w:w="4153"/>
          </w:tcPr>
          <w:p/>
        </w:tc>
      </w:tr>
    </w:tbl>
    <w:p>
      <w:pPr>
        <w:pStyle w:val="null3"/>
        <w:ind w:firstLine="480"/>
      </w:pPr>
      <w:r>
        <w:rPr/>
        <w:t>注：投标人完成本项目需要采购人配合或提供的条件必须在上表列出，否则将视为投标人同意按现有条件完成本项目。如上表所列附加条件含有采购人不能接受的，将被视为投标无效。</w:t>
      </w:r>
    </w:p>
    <w:p>
      <w:pPr>
        <w:pStyle w:val="null3"/>
        <w:ind w:firstLine="480"/>
      </w:pPr>
      <w:r>
        <w:rPr/>
        <w:t xml:space="preserve">  </w:t>
      </w:r>
    </w:p>
    <w:p>
      <w:pPr>
        <w:pStyle w:val="null3"/>
        <w:outlineLvl w:val="2"/>
      </w:pPr>
      <w:r>
        <w:rPr>
          <w:sz w:val="28"/>
          <w:b/>
        </w:rPr>
        <w:t>格式二十一：</w:t>
      </w:r>
    </w:p>
    <w:p>
      <w:pPr>
        <w:pStyle w:val="null3"/>
        <w:ind w:firstLine="480"/>
      </w:pPr>
      <w:r>
        <w:rPr/>
        <w:t>（以下格式文件由供应商根据需要选用）</w:t>
      </w:r>
    </w:p>
    <w:p>
      <w:pPr>
        <w:pStyle w:val="null3"/>
        <w:ind w:firstLine="480"/>
      </w:pPr>
      <w:r>
        <w:rPr/>
        <w:t>项目实施方案、质量保证及售后服务承诺等内容和格式自拟。</w:t>
      </w:r>
    </w:p>
    <w:p>
      <w:pPr>
        <w:pStyle w:val="null3"/>
        <w:ind w:firstLine="480"/>
      </w:pPr>
      <w:r>
        <w:rPr/>
        <w:t xml:space="preserve">  </w:t>
      </w:r>
    </w:p>
    <w:p>
      <w:pPr>
        <w:pStyle w:val="null3"/>
        <w:outlineLvl w:val="2"/>
      </w:pPr>
      <w:r>
        <w:rPr>
          <w:sz w:val="28"/>
          <w:b/>
        </w:rPr>
        <w:t>格式二十二：</w:t>
      </w:r>
    </w:p>
    <w:p>
      <w:pPr>
        <w:pStyle w:val="null3"/>
        <w:ind w:firstLine="480"/>
      </w:pPr>
      <w:r>
        <w:rPr/>
        <w:t>附件（以下格式文件由供应商根据需要选用）</w:t>
      </w:r>
    </w:p>
    <w:p>
      <w:pPr>
        <w:pStyle w:val="null3"/>
        <w:jc w:val="center"/>
        <w:outlineLvl w:val="3"/>
      </w:pPr>
      <w:r>
        <w:rPr>
          <w:sz w:val="24"/>
          <w:b/>
        </w:rPr>
        <w:t>政府采购投标（响应）担保函</w:t>
      </w:r>
    </w:p>
    <w:p>
      <w:pPr>
        <w:pStyle w:val="null3"/>
      </w:pPr>
      <w:r>
        <w:rPr/>
        <w:t>编号：【 】号</w:t>
      </w:r>
    </w:p>
    <w:p>
      <w:pPr>
        <w:pStyle w:val="null3"/>
        <w:ind w:firstLine="480"/>
      </w:pPr>
      <w:r>
        <w:rPr/>
        <w:t>（采购人）：</w:t>
      </w:r>
    </w:p>
    <w:p>
      <w:pPr>
        <w:pStyle w:val="null3"/>
        <w:ind w:firstLine="480"/>
      </w:pPr>
      <w:r>
        <w:rPr/>
        <w:t xml:space="preserve"> 鉴于__________（以下简称“投标（响应）人”）拟参加编号为__________的（以下简称“本项目”）投标（响应），根据本项目采购文件，投标（响应）人参加投标（响应）时应向你方交纳投标（响应）保证金，且可以投标保险凭证的形式交纳投标（响应）保证金。应投标（响应）人的申请，我方以保险的方式向你方提供如下投标保证保险凭证：</w:t>
      </w:r>
    </w:p>
    <w:p>
      <w:pPr>
        <w:pStyle w:val="null3"/>
        <w:ind w:firstLine="480"/>
      </w:pPr>
      <w:r>
        <w:rPr/>
        <w:t>一、保险责任的情形及保证金额</w:t>
      </w:r>
    </w:p>
    <w:p>
      <w:pPr>
        <w:pStyle w:val="null3"/>
        <w:ind w:firstLine="480"/>
      </w:pPr>
      <w:r>
        <w:rPr/>
        <w:t>（一）在投标（响应）人出现下列情形之一时，我方承担保险责任：</w:t>
      </w:r>
    </w:p>
    <w:p>
      <w:pPr>
        <w:pStyle w:val="null3"/>
        <w:ind w:firstLine="480"/>
      </w:pPr>
      <w:r>
        <w:rPr/>
        <w:t>1.中标（成交）后投标（响应）人无正当理由不与采购人签订《政府采购合同》；</w:t>
      </w:r>
    </w:p>
    <w:p>
      <w:pPr>
        <w:pStyle w:val="null3"/>
        <w:ind w:firstLine="480"/>
      </w:pPr>
      <w:r>
        <w:rPr/>
        <w:t>2.采购文件规定的投标（响应）人应当缴纳保证金的其他情形。</w:t>
      </w:r>
    </w:p>
    <w:p>
      <w:pPr>
        <w:pStyle w:val="null3"/>
        <w:ind w:firstLine="480"/>
      </w:pPr>
      <w:r>
        <w:rPr/>
        <w:t>（二）我方承担保险责任的最高金额为人民币__________元（大写）即本项目的投标（响应）保证金金额。</w:t>
      </w:r>
    </w:p>
    <w:p>
      <w:pPr>
        <w:pStyle w:val="null3"/>
        <w:ind w:firstLine="480"/>
      </w:pPr>
      <w:r>
        <w:rPr/>
        <w:t>二、保证的方式及保证期间</w:t>
      </w:r>
    </w:p>
    <w:p>
      <w:pPr>
        <w:pStyle w:val="null3"/>
        <w:ind w:firstLine="480"/>
      </w:pPr>
      <w:r>
        <w:rPr/>
        <w:t>我方保证的方式为：连带责任保证。</w:t>
      </w:r>
    </w:p>
    <w:p>
      <w:pPr>
        <w:pStyle w:val="null3"/>
        <w:ind w:firstLine="480"/>
      </w:pPr>
      <w:r>
        <w:rPr/>
        <w:t>我方的保证期间为：本保险凭证自__年__月__日起生效，有效期至开标日后的90天内。</w:t>
      </w:r>
    </w:p>
    <w:p>
      <w:pPr>
        <w:pStyle w:val="null3"/>
        <w:ind w:firstLine="480"/>
      </w:pPr>
      <w:r>
        <w:rPr/>
        <w:t>三、承担保证责任的程序</w:t>
      </w:r>
    </w:p>
    <w:p>
      <w:pPr>
        <w:pStyle w:val="null3"/>
        <w:ind w:firstLine="480"/>
      </w:pPr>
      <w:r>
        <w:rPr/>
        <w:t xml:space="preserve"> 1.你方要求我方承担保证责任的，应在本保函保证期间内向我方发出索赔通知。索赔通知应写明要求索赔的金额，支付款项应到达的账号、户名和开户行，并附有证明投标（响应）人发生我方应承担保证责任情形的事实材料。</w:t>
      </w:r>
    </w:p>
    <w:p>
      <w:pPr>
        <w:pStyle w:val="null3"/>
        <w:ind w:firstLine="480"/>
      </w:pPr>
      <w:r>
        <w:rPr/>
        <w:t>2.我方在收到索赔通知及相关证明材料后，在15个工作日内进行审查，符合应承担保证责任情形的，我方按照你方的要求代投标（响应）人向你方支付相应的索赔款项。</w:t>
      </w:r>
    </w:p>
    <w:p>
      <w:pPr>
        <w:pStyle w:val="null3"/>
        <w:ind w:firstLine="480"/>
      </w:pPr>
      <w:r>
        <w:rPr/>
        <w:t>四、保证责任的终止</w:t>
      </w:r>
    </w:p>
    <w:p>
      <w:pPr>
        <w:pStyle w:val="null3"/>
        <w:ind w:firstLine="480"/>
      </w:pPr>
      <w:r>
        <w:rPr/>
        <w:t>1.保证期间届满，你方未向我方书面主张保证责任的，自保证期间届满次日起，我方保证责任自动终止。</w:t>
      </w:r>
    </w:p>
    <w:p>
      <w:pPr>
        <w:pStyle w:val="null3"/>
        <w:ind w:firstLine="480"/>
      </w:pPr>
      <w:r>
        <w:rPr/>
        <w:t>2.我方按照本保函向你方履行了保证责任后，自我方向你方支付款项（支付款项从我方账户划出）之日起，保证责任终止。</w:t>
      </w:r>
    </w:p>
    <w:p>
      <w:pPr>
        <w:pStyle w:val="null3"/>
        <w:ind w:firstLine="480"/>
      </w:pPr>
      <w:r>
        <w:rPr/>
        <w:t>3.按照法律法规的规定或出现我方保证责任终止的其它情形的，我方在本保函项下的保证责任终止。</w:t>
      </w:r>
    </w:p>
    <w:p>
      <w:pPr>
        <w:pStyle w:val="null3"/>
        <w:ind w:firstLine="480"/>
      </w:pPr>
      <w:r>
        <w:rPr/>
        <w:t>五、免责条款</w:t>
      </w:r>
    </w:p>
    <w:p>
      <w:pPr>
        <w:pStyle w:val="null3"/>
        <w:ind w:firstLine="480"/>
      </w:pPr>
      <w:r>
        <w:rPr/>
        <w:t>1.依照法律规定或你方与投标（响应）人的另行约定，全部或者部分免除投标（响应）人投标（响应）保证金义务时，我方亦免除相应的保证责任。</w:t>
      </w:r>
    </w:p>
    <w:p>
      <w:pPr>
        <w:pStyle w:val="null3"/>
        <w:ind w:firstLine="480"/>
      </w:pPr>
      <w:r>
        <w:rPr/>
        <w:t>2.因你方原因致使投标（响应）人发生本保函第一条第（一）款约定情形的，我方不承担保证责任。</w:t>
      </w:r>
    </w:p>
    <w:p>
      <w:pPr>
        <w:pStyle w:val="null3"/>
        <w:ind w:firstLine="480"/>
      </w:pPr>
      <w:r>
        <w:rPr/>
        <w:t>3.因不可抗力造成投标（响应）人发生本保函第一条约定情形的，我方不承担保证责任。</w:t>
      </w:r>
    </w:p>
    <w:p>
      <w:pPr>
        <w:pStyle w:val="null3"/>
        <w:ind w:firstLine="480"/>
      </w:pPr>
      <w:r>
        <w:rPr/>
        <w:t>4.你方或其他有权机关对采购文件进行任何澄清或修改，加重我方保证责任的，我方对加重部分不承担保证责任，但该澄清或修改经我方事先书面同意的除外。</w:t>
      </w:r>
    </w:p>
    <w:p>
      <w:pPr>
        <w:pStyle w:val="null3"/>
        <w:ind w:firstLine="480"/>
      </w:pPr>
      <w:r>
        <w:rPr/>
        <w:t>六、争议的解决</w:t>
      </w:r>
    </w:p>
    <w:p>
      <w:pPr>
        <w:pStyle w:val="null3"/>
        <w:ind w:firstLine="480"/>
      </w:pPr>
      <w:r>
        <w:rPr/>
        <w:t>因本保函发生的纠纷，由你我双方协商解决，协商不成的，通过诉讼程序解决，诉讼管辖地法院为 法院。</w:t>
      </w:r>
    </w:p>
    <w:p>
      <w:pPr>
        <w:pStyle w:val="null3"/>
        <w:ind w:firstLine="480"/>
      </w:pPr>
      <w:r>
        <w:rPr/>
        <w:t>七、保函的生效</w:t>
      </w:r>
    </w:p>
    <w:p>
      <w:pPr>
        <w:pStyle w:val="null3"/>
        <w:ind w:firstLine="480"/>
      </w:pPr>
      <w:r>
        <w:rPr/>
        <w:t>本保函自我方加盖公章之日起生效。</w:t>
      </w:r>
    </w:p>
    <w:p>
      <w:pPr>
        <w:pStyle w:val="null3"/>
        <w:ind w:firstLine="480"/>
      </w:pPr>
      <w:r>
        <w:rPr/>
        <w:t>保证人：_______（公章）_______</w:t>
      </w:r>
    </w:p>
    <w:p>
      <w:pPr>
        <w:pStyle w:val="null3"/>
      </w:pPr>
      <w:r>
        <w:rPr/>
        <w:t>联系人：____________________</w:t>
      </w:r>
    </w:p>
    <w:p>
      <w:pPr>
        <w:pStyle w:val="null3"/>
      </w:pPr>
      <w:r>
        <w:rPr/>
        <w:t>联系电话：____________________</w:t>
      </w:r>
    </w:p>
    <w:p>
      <w:pPr>
        <w:pStyle w:val="null3"/>
      </w:pPr>
      <w:r>
        <w:rPr/>
        <w:t>___年___月___日</w:t>
      </w:r>
    </w:p>
    <w:p>
      <w:pPr>
        <w:pStyle w:val="null3"/>
        <w:ind w:firstLine="480"/>
      </w:pPr>
      <w:r>
        <w:rPr/>
        <w:t xml:space="preserve">  </w:t>
      </w:r>
    </w:p>
    <w:p>
      <w:pPr>
        <w:pStyle w:val="null3"/>
        <w:outlineLvl w:val="2"/>
      </w:pPr>
      <w:r>
        <w:rPr>
          <w:sz w:val="28"/>
          <w:b/>
        </w:rPr>
        <w:t>格式二十三：</w:t>
      </w:r>
    </w:p>
    <w:p>
      <w:pPr>
        <w:pStyle w:val="null3"/>
        <w:jc w:val="center"/>
        <w:outlineLvl w:val="3"/>
      </w:pPr>
      <w:r>
        <w:rPr>
          <w:sz w:val="24"/>
          <w:b/>
        </w:rPr>
        <w:t>政府采购履约担保函</w:t>
      </w:r>
    </w:p>
    <w:p>
      <w:pPr>
        <w:pStyle w:val="null3"/>
      </w:pPr>
      <w:r>
        <w:rPr/>
        <w:t>编号：</w:t>
      </w:r>
    </w:p>
    <w:p>
      <w:pPr>
        <w:pStyle w:val="null3"/>
        <w:ind w:firstLine="480"/>
      </w:pPr>
      <w:r>
        <w:rPr/>
        <w:t>（采购人）：</w:t>
      </w:r>
    </w:p>
    <w:p>
      <w:pPr>
        <w:pStyle w:val="null3"/>
        <w:ind w:firstLine="480"/>
      </w:pPr>
      <w:r>
        <w:rPr/>
        <w:t xml:space="preserve"> 鉴于贵方在__________项目（项目编号为__________以下简称“项目”）的采购中，确定__________为中标人/供应商，拟签订/已签订项目相关采购合同（以下简称“主合同”）。依据主合同的约定，供应商应向贵方交纳履约保证金，且可以履约担保函的形式交纳履约保证金。应供应商的申请，我方以保证的方式向贵方提供如下履约保证金担保：</w:t>
      </w:r>
    </w:p>
    <w:p>
      <w:pPr>
        <w:pStyle w:val="null3"/>
        <w:ind w:firstLine="480"/>
      </w:pPr>
      <w:r>
        <w:rPr/>
        <w:t>一、保证金额</w:t>
      </w:r>
    </w:p>
    <w:p>
      <w:pPr>
        <w:pStyle w:val="null3"/>
        <w:ind w:firstLine="480"/>
      </w:pPr>
      <w:r>
        <w:rPr/>
        <w:t>我方的保证范围是主合同约定的合同价款总额的___%，数额为__________（大写），币种为</w:t>
      </w:r>
      <w:r>
        <w:rPr>
          <w:u w:val="single"/>
        </w:rPr>
        <w:t>人民币</w:t>
      </w:r>
      <w:r>
        <w:rPr/>
        <w:t>（即主合同履约保证金金额）。</w:t>
      </w:r>
    </w:p>
    <w:p>
      <w:pPr>
        <w:pStyle w:val="null3"/>
        <w:ind w:firstLine="480"/>
      </w:pPr>
      <w:r>
        <w:rPr/>
        <w:t>二、我方保证的方式为：连带责任保证。</w:t>
      </w:r>
    </w:p>
    <w:p>
      <w:pPr>
        <w:pStyle w:val="null3"/>
        <w:ind w:firstLine="480"/>
      </w:pPr>
      <w:r>
        <w:rPr/>
        <w:t>三、我方保证的期间为：本保函自开立之日起生效，至 年 月 日止。</w:t>
      </w:r>
    </w:p>
    <w:p>
      <w:pPr>
        <w:pStyle w:val="null3"/>
        <w:ind w:firstLine="480"/>
      </w:pPr>
      <w:r>
        <w:rPr/>
        <w:t>四、在本保函的有效期内，如被保证人违反上述合同或协议约定的义务，我方将在收到你方提交的本保函文件及符合下列全部条件的索赔通知后</w:t>
      </w:r>
      <w:r>
        <w:rPr>
          <w:u w:val="single"/>
        </w:rPr>
        <w:t xml:space="preserve"> 30 </w:t>
      </w:r>
      <w:r>
        <w:rPr/>
        <w:t>个工作日内以上述保证金额为限支付你方索赔金额:</w:t>
      </w:r>
    </w:p>
    <w:p>
      <w:pPr>
        <w:pStyle w:val="null3"/>
        <w:ind w:firstLine="480"/>
      </w:pPr>
      <w:r>
        <w:rPr/>
        <w:t>(一)索赔通知文件必须以书面形式提出，列明索赔金额，并由你方法定代表人(负责人)或授权代理人签字并加盖公章;</w:t>
      </w:r>
    </w:p>
    <w:p>
      <w:pPr>
        <w:pStyle w:val="null3"/>
        <w:ind w:firstLine="480"/>
      </w:pPr>
      <w:r>
        <w:rPr/>
        <w:t>(二)索赔通知文件必须同时附有:</w:t>
      </w:r>
    </w:p>
    <w:p>
      <w:pPr>
        <w:pStyle w:val="null3"/>
        <w:ind w:firstLine="480"/>
      </w:pPr>
      <w:r>
        <w:rPr/>
        <w:t>1.一项书面声明，声明索赔款项并未由被保证人或其代理人直接或间接地支付给你方;</w:t>
      </w:r>
    </w:p>
    <w:p>
      <w:pPr>
        <w:pStyle w:val="null3"/>
        <w:ind w:firstLine="480"/>
      </w:pPr>
      <w:r>
        <w:rPr/>
        <w:t>2.证明被保证人违反上述合同或协议约定的义务以及有责任支付你方索赔金额的证据。</w:t>
      </w:r>
    </w:p>
    <w:p>
      <w:pPr>
        <w:pStyle w:val="null3"/>
        <w:ind w:firstLine="480"/>
      </w:pPr>
      <w:r>
        <w:rPr/>
        <w:t>(三)索赔通知文件必须在本保函有效期内到达以下地址：</w:t>
      </w:r>
    </w:p>
    <w:p>
      <w:pPr>
        <w:pStyle w:val="null3"/>
        <w:ind w:firstLine="480"/>
      </w:pPr>
      <w:r>
        <w:rPr/>
        <w:t>__________________________________________________。</w:t>
      </w:r>
    </w:p>
    <w:p>
      <w:pPr>
        <w:pStyle w:val="null3"/>
        <w:ind w:firstLine="480"/>
      </w:pPr>
      <w:r>
        <w:rPr/>
        <w:t>五、本保函保证金额将随被保证人逐步履行保函项下合同约定或法定的义务以及我方按你方索赔通知文件要求分次支付而相应递减。</w:t>
      </w:r>
    </w:p>
    <w:p>
      <w:pPr>
        <w:pStyle w:val="null3"/>
        <w:ind w:firstLine="480"/>
      </w:pPr>
      <w:r>
        <w:rPr/>
        <w:t>六、本保函项下的权利不得转让，不得设定担保。受益人未经我方书面同意转让本保函或其项下任何权利，我方在本保函项下的义务与责任全部消灭。</w:t>
      </w:r>
    </w:p>
    <w:p>
      <w:pPr>
        <w:pStyle w:val="null3"/>
        <w:ind w:firstLine="480"/>
      </w:pPr>
      <w:r>
        <w:rPr/>
        <w:t>七、本保函项下的合同或基础交易不成立、不生效、无效、被撤销、被解除，本保函无效;被保证人基于保函项下的合同或基础交易或其他原因的抗辩，我方均有权主张。</w:t>
      </w:r>
    </w:p>
    <w:p>
      <w:pPr>
        <w:pStyle w:val="null3"/>
        <w:ind w:firstLine="480"/>
      </w:pPr>
      <w:r>
        <w:rPr/>
        <w:t>八、因本保函发生争议协商解决不成，按以下第</w:t>
      </w:r>
      <w:r>
        <w:rPr>
          <w:u w:val="single"/>
        </w:rPr>
        <w:t xml:space="preserve"> (一)</w:t>
      </w:r>
      <w:r>
        <w:rPr/>
        <w:t>种方式解决:</w:t>
      </w:r>
    </w:p>
    <w:p>
      <w:pPr>
        <w:pStyle w:val="null3"/>
        <w:ind w:firstLine="480"/>
      </w:pPr>
      <w:r>
        <w:rPr/>
        <w:t>(一)向我方所在地的人民法院起诉。</w:t>
      </w:r>
    </w:p>
    <w:p>
      <w:pPr>
        <w:pStyle w:val="null3"/>
        <w:ind w:firstLine="480"/>
      </w:pPr>
      <w:r>
        <w:rPr/>
        <w:t>(二)提交</w:t>
      </w:r>
      <w:r>
        <w:rPr>
          <w:u w:val="single"/>
        </w:rPr>
        <w:t xml:space="preserve"> 此栏空白 </w:t>
      </w:r>
      <w:r>
        <w:rPr/>
        <w:t>仲裁委员会(仲裁地点为此栏空白)按照申请仲裁时该会现行有效的仲裁规则进行仲裁。仲裁裁决是终局的，对双方均有约束力。</w:t>
      </w:r>
    </w:p>
    <w:p>
      <w:pPr>
        <w:pStyle w:val="null3"/>
        <w:ind w:firstLine="480"/>
      </w:pPr>
      <w:r>
        <w:rPr/>
        <w:t>九、本保函适用中华人民共和国法律。</w:t>
      </w:r>
    </w:p>
    <w:p>
      <w:pPr>
        <w:pStyle w:val="null3"/>
        <w:ind w:firstLine="480"/>
      </w:pPr>
      <w:r>
        <w:rPr/>
        <w:t>十、其他条款:</w:t>
      </w:r>
    </w:p>
    <w:p>
      <w:pPr>
        <w:pStyle w:val="null3"/>
        <w:ind w:firstLine="480"/>
      </w:pPr>
      <w:r>
        <w:rPr/>
        <w:t>1.本保函有效期届满或提前终止，本保函自动失效，我方在本保函项下的义务与责任自动全部消灭，此后提出的任何索赔均为无效索赔，我方无义务作出任何赔付。</w:t>
      </w:r>
    </w:p>
    <w:p>
      <w:pPr>
        <w:pStyle w:val="null3"/>
        <w:ind w:firstLine="480"/>
      </w:pPr>
      <w:r>
        <w:rPr/>
        <w:t>2.所有索赔通知必须在我方工作时间内到达本保函规定的地址。</w:t>
      </w:r>
    </w:p>
    <w:p>
      <w:pPr>
        <w:pStyle w:val="null3"/>
        <w:ind w:firstLine="480"/>
      </w:pPr>
      <w:r>
        <w:rPr/>
        <w:t>十一、本保函自我方盖章之日起生效。</w:t>
      </w:r>
    </w:p>
    <w:p>
      <w:pPr>
        <w:pStyle w:val="null3"/>
      </w:pPr>
      <w:r>
        <w:rPr/>
        <w:t>保证人：___________(盖章)</w:t>
      </w:r>
    </w:p>
    <w:p>
      <w:pPr>
        <w:pStyle w:val="null3"/>
      </w:pPr>
      <w:r>
        <w:rPr/>
        <w:t>联系地址：_______________</w:t>
      </w:r>
    </w:p>
    <w:p>
      <w:pPr>
        <w:pStyle w:val="null3"/>
      </w:pPr>
      <w:r>
        <w:rPr/>
        <w:t>联系电话：_______________</w:t>
      </w:r>
    </w:p>
    <w:p>
      <w:pPr>
        <w:pStyle w:val="null3"/>
      </w:pPr>
      <w:r>
        <w:rPr/>
        <w:t>开立日期：___年___月___日</w:t>
      </w:r>
    </w:p>
    <w:p>
      <w:pPr>
        <w:pStyle w:val="null3"/>
        <w:jc w:val="center"/>
        <w:outlineLvl w:val="3"/>
      </w:pPr>
      <w:r>
        <w:rPr>
          <w:sz w:val="24"/>
          <w:b/>
        </w:rPr>
        <w:t>采购合同履约保险凭证</w:t>
      </w:r>
    </w:p>
    <w:p>
      <w:pPr>
        <w:pStyle w:val="null3"/>
      </w:pPr>
      <w:r>
        <w:rPr/>
        <w:t>致被保险人__________：</w:t>
      </w:r>
    </w:p>
    <w:p>
      <w:pPr>
        <w:pStyle w:val="null3"/>
        <w:ind w:firstLine="480"/>
      </w:pPr>
      <w:r>
        <w:rPr/>
        <w:t>鉴于你方____________（招标方/被保险人）接受投保人____________（投标方）参加____________（采购）项目的投标，向投保人签发中标通知书，投保人在我公司投保《采购合同履约保证保险》，我公司接受投保人的请求，在保险责任范围内，愿意就投保人履行与你方订立的采购合同，向你方提供如下保证保险：</w:t>
      </w:r>
    </w:p>
    <w:p>
      <w:pPr>
        <w:pStyle w:val="null3"/>
        <w:ind w:firstLine="480"/>
      </w:pPr>
      <w:r>
        <w:rPr/>
        <w:t>一、我公司对上述采购项目出具的《采购合同履约保证保险》保单号：</w:t>
      </w:r>
    </w:p>
    <w:p>
      <w:pPr>
        <w:pStyle w:val="null3"/>
        <w:ind w:firstLine="480"/>
      </w:pPr>
      <w:r>
        <w:rPr/>
        <w:t>二、上述保单项下我公司的保险金额（最高限额）：人民币 （￥： 元）</w:t>
      </w:r>
    </w:p>
    <w:p>
      <w:pPr>
        <w:pStyle w:val="null3"/>
        <w:ind w:firstLine="480"/>
      </w:pPr>
      <w:r>
        <w:rPr/>
        <w:t>上述全部保险单的保险金额随投保人逐步履行采购合同约定的义务或我公司的赔付而递减。</w:t>
      </w:r>
    </w:p>
    <w:p>
      <w:pPr>
        <w:pStyle w:val="null3"/>
        <w:ind w:firstLine="480"/>
      </w:pPr>
      <w:r>
        <w:rPr/>
        <w:t>三、本保险的保险期间自____年___月___日___时起至___年___月___日___时止，共计___天。</w:t>
      </w:r>
    </w:p>
    <w:p>
      <w:pPr>
        <w:pStyle w:val="null3"/>
        <w:ind w:firstLine="480"/>
      </w:pPr>
      <w:r>
        <w:rPr/>
        <w:t>四、本保险合同仅承担履约保证责任：在本保险期限内，供应商在《采购合同》的履约过程中，因下列情形给你方造成直接损失的，在收到你方提交的符合保险合同约定的全部条件的书面文件，我公司依据保险合同有关约定并与你方达成一致赔偿意见后</w:t>
      </w:r>
      <w:r>
        <w:rPr>
          <w:u w:val="single"/>
        </w:rPr>
        <w:t xml:space="preserve"> 30 </w:t>
      </w:r>
      <w:r>
        <w:rPr/>
        <w:t>个工作日内以上述保险金额为限，支付你方索赔金额。</w:t>
      </w:r>
    </w:p>
    <w:p>
      <w:pPr>
        <w:pStyle w:val="null3"/>
        <w:ind w:firstLine="480"/>
      </w:pPr>
      <w:r>
        <w:rPr/>
        <w:t>（一）投保人未按照采购合同约定的时间、地点交付采购标的；</w:t>
      </w:r>
    </w:p>
    <w:p>
      <w:pPr>
        <w:pStyle w:val="null3"/>
        <w:ind w:firstLine="480"/>
      </w:pPr>
      <w:r>
        <w:rPr/>
        <w:t>（二）投保人供应采购标的的规格、型号、数量、质量等不符合《采购合同》的约定。</w:t>
      </w:r>
    </w:p>
    <w:p>
      <w:pPr>
        <w:pStyle w:val="null3"/>
        <w:ind w:firstLine="480"/>
      </w:pPr>
      <w:r>
        <w:rPr/>
        <w:t>五、索赔文件</w:t>
      </w:r>
    </w:p>
    <w:p>
      <w:pPr>
        <w:pStyle w:val="null3"/>
        <w:ind w:firstLine="480"/>
      </w:pPr>
      <w:r>
        <w:rPr/>
        <w:t>（一）经被保险人有权人签字、加盖被保险人公章的书面索赔声明正本，索赔声明须注明本保险凭证对应的保单号并申明如下事实：</w:t>
      </w:r>
    </w:p>
    <w:p>
      <w:pPr>
        <w:pStyle w:val="null3"/>
        <w:ind w:firstLine="480"/>
      </w:pPr>
      <w:r>
        <w:rPr/>
        <w:t>（1）投保人未履行采购合同相关义务；</w:t>
      </w:r>
    </w:p>
    <w:p>
      <w:pPr>
        <w:pStyle w:val="null3"/>
        <w:ind w:firstLine="480"/>
      </w:pPr>
      <w:r>
        <w:rPr/>
        <w:t>（2）投保人的违约事实。</w:t>
      </w:r>
    </w:p>
    <w:p>
      <w:pPr>
        <w:pStyle w:val="null3"/>
        <w:ind w:firstLine="480"/>
      </w:pPr>
      <w:r>
        <w:rPr/>
        <w:t>（二）保险单正本；</w:t>
      </w:r>
    </w:p>
    <w:p>
      <w:pPr>
        <w:pStyle w:val="null3"/>
        <w:ind w:firstLine="480"/>
      </w:pPr>
      <w:r>
        <w:rPr/>
        <w:t>（三）《采购合同》副本及与采购项目进展、质量、缺陷有关的证明文件（包括《中标通知书》、投标书及其附录、会议纪要、其他合同文件等）；</w:t>
      </w:r>
    </w:p>
    <w:p>
      <w:pPr>
        <w:pStyle w:val="null3"/>
        <w:ind w:firstLine="480"/>
      </w:pPr>
      <w:r>
        <w:rPr/>
        <w:t>（四）保险人要求投保人、被保险人所能提供的与确认保险事故的性质、原因、损失程度等有关的其他证明和资料；</w:t>
      </w:r>
    </w:p>
    <w:p>
      <w:pPr>
        <w:pStyle w:val="null3"/>
        <w:ind w:firstLine="480"/>
      </w:pPr>
      <w:r>
        <w:rPr/>
        <w:t>（五）仲裁机构出具的裁决书或法院出具的裁定书、判决书等生效法律文书（适用于仲裁或诉讼确认损失的方式）；</w:t>
      </w:r>
    </w:p>
    <w:p>
      <w:pPr>
        <w:pStyle w:val="null3"/>
        <w:ind w:firstLine="480"/>
      </w:pPr>
      <w:r>
        <w:rPr/>
        <w:t>六、未经保险人书面同意，本保险凭证与保险合同不得转让、质押，否则保险人在本保险凭证与保险合同项下的保险责任自动解除。</w:t>
      </w:r>
    </w:p>
    <w:p>
      <w:pPr>
        <w:pStyle w:val="null3"/>
        <w:ind w:firstLine="480"/>
      </w:pPr>
      <w:r>
        <w:rPr/>
        <w:t>七、本保证保险发生争议协商解决不成，向保险人所在地有管辖权的人民法院提起诉讼。</w:t>
      </w:r>
    </w:p>
    <w:p>
      <w:pPr>
        <w:pStyle w:val="null3"/>
        <w:ind w:firstLine="480"/>
      </w:pPr>
      <w:r>
        <w:rPr/>
        <w:t>八、本保证保险适用的保险条款为《_______________________》。</w:t>
      </w:r>
    </w:p>
    <w:p>
      <w:pPr>
        <w:pStyle w:val="null3"/>
        <w:ind w:firstLine="480"/>
      </w:pPr>
      <w:r>
        <w:rPr/>
        <w:t>九、保险责任免除及其他本保险凭证未载明事宜以保险合同约定为准。</w:t>
      </w:r>
    </w:p>
    <w:p>
      <w:pPr>
        <w:pStyle w:val="null3"/>
        <w:ind w:firstLine="480"/>
      </w:pPr>
      <w:r>
        <w:rPr/>
        <w:t>十、本保险凭证自保险人加盖保单专用章起生效。</w:t>
      </w:r>
    </w:p>
    <w:p>
      <w:pPr>
        <w:pStyle w:val="null3"/>
      </w:pPr>
      <w:r>
        <w:rPr/>
        <w:t>保证人：__________(盖章)</w:t>
      </w:r>
    </w:p>
    <w:p>
      <w:pPr>
        <w:pStyle w:val="null3"/>
      </w:pPr>
      <w:r>
        <w:rPr/>
        <w:t>地址：__________________</w:t>
      </w:r>
    </w:p>
    <w:p>
      <w:pPr>
        <w:pStyle w:val="null3"/>
      </w:pPr>
      <w:r>
        <w:rPr/>
        <w:t>电话：__________________</w:t>
      </w:r>
    </w:p>
    <w:p>
      <w:pPr>
        <w:pStyle w:val="null3"/>
      </w:pPr>
      <w:r>
        <w:rPr/>
        <w:t>开立日期：____年__月__日</w:t>
      </w:r>
    </w:p>
    <w:p w14:paraId="6CD069BC">
      <w:pPr>
        <w:pStyle w:val="null3"/>
        <w:rPr>
          <w:rFonts w:hint="eastAsia"/>
          <w:lang w:val="en-US" w:eastAsia="zh-Hans"/>
        </w:rPr>
      </w:pPr>
      <w:r>
        <w:rPr>
          <w:rFonts w:hint="eastAsia"/>
          <w:lang w:val="en-US" w:eastAsia="zh-Hans"/>
        </w:rPr>
        <w:t/>
      </w:r>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汉仪书宋二KW"/>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panose1 w:val="020B0604020202090204"/>
    <w:charset w:val="01"/>
    <w:family w:val="swiss"/>
    <w:pitch w:val="default"/>
    <w:sig w:usb0="E0000AFF" w:usb1="00007843" w:usb2="00000001" w:usb3="00000000" w:csb0="400001BF" w:csb1="DFF70000"/>
  </w:font>
  <w:font w:name="黑体">
    <w:altName w:val="汉仪中黑KW"/>
    <w:panose1 w:val="02010609060101010101"/>
    <w:charset w:val="86"/>
    <w:family w:val="auto"/>
    <w:pitch w:val="default"/>
    <w:sig w:usb0="800002BF" w:usb1="38CF7CFA" w:usb2="00000016" w:usb3="00000000" w:csb0="00040001" w:csb1="00000000"/>
  </w:font>
  <w:font w:name="Courier New">
    <w:panose1 w:val="02070409020205090404"/>
    <w:charset w:val="01"/>
    <w:family w:val="modern"/>
    <w:pitch w:val="default"/>
    <w:sig w:usb0="E0000AFF" w:usb1="40007843" w:usb2="00000001" w:usb3="00000000" w:csb0="400001BF" w:csb1="DFF70000"/>
  </w:font>
  <w:font w:name="Symbol">
    <w:altName w:val="Kingsoft Sign"/>
    <w:panose1 w:val="05050102010706020507"/>
    <w:charset w:val="02"/>
    <w:family w:val="roman"/>
    <w:pitch w:val="default"/>
    <w:sig w:usb0="00000000" w:usb1="00000000" w:usb2="00000000" w:usb3="00000000" w:csb0="80000000" w:csb1="00000000"/>
  </w:font>
  <w:font w:name="Calibri">
    <w:altName w:val="Helvetica Neue"/>
    <w:panose1 w:val="020F0502020204030204"/>
    <w:charset w:val="00"/>
    <w:family w:val="swiss"/>
    <w:pitch w:val="default"/>
    <w:sig w:usb0="00000000" w:usb1="00000000" w:usb2="00000001" w:usb3="00000000" w:csb0="0000019F" w:csb1="00000000"/>
  </w:font>
  <w:font w:name="汉仪书宋二KW">
    <w:panose1 w:val="00020600040101010101"/>
    <w:charset w:val="86"/>
    <w:family w:val="auto"/>
    <w:pitch w:val="default"/>
    <w:sig w:usb0="A00002BF" w:usb1="18EF7CFA" w:usb2="00000016" w:usb3="00000000" w:csb0="00040000" w:csb1="00000000"/>
  </w:font>
  <w:font w:name="Helvetica Neue">
    <w:panose1 w:val="02000503000000020004"/>
    <w:charset w:val="00"/>
    <w:family w:val="auto"/>
    <w:pitch w:val="default"/>
    <w:sig w:usb0="E50002FF" w:usb1="500079DB" w:usb2="00000010" w:usb3="00000000" w:csb0="00000000" w:csb1="00000000"/>
  </w:font>
  <w:font w:name="汉仪中黑KW">
    <w:panose1 w:val="00020600040101010101"/>
    <w:charset w:val="86"/>
    <w:family w:val="auto"/>
    <w:pitch w:val="default"/>
    <w:sig w:usb0="A00002BF" w:usb1="18EF7CFA" w:usb2="00000016" w:usb3="00000000" w:csb0="00040000" w:csb1="00000000"/>
  </w:font>
  <w:font w:name="Kingsoft Sign">
    <w:panose1 w:val="05050102010706020507"/>
    <w:charset w:val="00"/>
    <w:family w:val="auto"/>
    <w:pitch w:val="default"/>
    <w:sig w:usb0="00000000" w:usb1="10000000" w:usb2="00000000" w:usb3="00000000" w:csb0="00000001" w:csb1="00000000"/>
  </w:font>
</w:fonts>
</file>

<file path=word/numbering.xml><?xml version="1.0" encoding="utf-8"?>
<w:numbering xmlns:w="http://schemas.openxmlformats.org/wordprocessingml/2006/main">
  <w:abstractNum w:abstractNumId="0">
    <w:multiLevelType w:val="hybridMultilevel"/>
    <w:lvl w:ilvl="0">
      <w:start w:val="1"/>
      <w:numFmt w:val="bullet"/>
      <w:lvlText w:val=""/>
      <w:lvlJc w:val="left"/>
      <w:pPr>
        <w:ind w:left="0"/>
      </w:pPr>
      <w:rPr>
        <w:rFonts w:ascii="Wingdings" w:hAnsi="Wingdings" w:hint="default"/>
      </w:rPr>
    </w:lvl>
  </w:abstractNum>
  <w:abstractNum w:abstractNumId="1">
    <w:multiLevelType w:val="hybridMultilevel"/>
    <w:lvl w:ilvl="0">
      <w:start w:val="1"/>
      <w:numFmt w:val="decimal"/>
      <w:lvlText w:val="%1."/>
      <w:lvlJc w:val="left"/>
      <w:pPr>
        <w:ind w:left="0"/>
      </w:pPr>
    </w:lvl>
    <w:lvl w:ilvl="1">
      <w:start w:val="1"/>
      <w:numFmt w:val="decimal"/>
      <w:lvlText w:val="%2."/>
      <w:lvlJc w:val="left"/>
      <w:pPr>
        <w:ind w:left="36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282"/>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3B52B8D"/>
    <w:rsid w:val="177F50ED"/>
    <w:rsid w:val="23FB55E8"/>
    <w:rsid w:val="53B52B8D"/>
    <w:rsid w:val="5A7E2464"/>
    <w:rsid w:val="77F79321"/>
    <w:rsid w:val="7F7C4879"/>
    <w:rsid w:val="7FFDAA95"/>
    <w:rsid w:val="BBBF7779"/>
    <w:rsid w:val="FAF3070D"/>
    <w:rsid w:val="FBD72E15"/>
    <w:rsid w:val="FBF94665"/>
    <w:rsid w:val="FDF971E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pPr/>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 w:customStyle="true" w:type="paragraph" w:styleId="null3">
    <w:name w:val="null3"/>
    <w:hidden/>
    <w:rPr>
      <w:rFonts w:hint="eastAsia"/>
      <w:lang w:val="en-US" w:eastAsia="zh-Hans"/>
    </w:rPr>
  </w:style>
</w:styles>
</file>

<file path=word/_rels/document.xml.rels><?xml version="1.0" encoding="UTF-8" standalone="yes"?><Relationships xmlns="http://schemas.openxmlformats.org/package/2006/relationships"><Relationship Id="rId1" Target="styles.xml" Type="http://schemas.openxmlformats.org/officeDocument/2006/relationships/styles"/><Relationship Id="rId2" Target="settings.xml" Type="http://schemas.openxmlformats.org/officeDocument/2006/relationships/settings"/><Relationship Id="rId3" Target="theme/theme1.xml" Type="http://schemas.openxmlformats.org/officeDocument/2006/relationships/theme"/><Relationship Id="rId4" Target="fontTable.xml" Type="http://schemas.openxmlformats.org/officeDocument/2006/relationships/fontTable"/><Relationship Id="rId5" Target="numbering.xml" Type="http://schemas.openxmlformats.org/officeDocument/2006/relationships/numberi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1</Words>
  <Characters>11</Characters>
  <Lines>0</Lines>
  <Paragraphs>0</Paragraphs>
  <TotalTime>2</TotalTime>
  <ScaleCrop>false</ScaleCrop>
  <LinksUpToDate>false</LinksUpToDate>
  <CharactersWithSpaces>11</CharactersWithSpaces>
  <Application>WPS Office_12.1.21861.21861_F1E327BC-269C-435d-A152-05C5408002CA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2022-04-10T11:57:00Z</dcterms:created>
  <dc:creator>广东政府采购智慧云平台</dc:creator>
  <dcterms:modified xsi:type="dcterms:W3CDTF">2025-08-15T17:31:23Z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2052-12.1.21861.21861</vt:lpwstr>
  </property>
  <property fmtid="{D5CDD505-2E9C-101B-9397-08002B2CF9AE}" pid="3" name="ICV">
    <vt:lpwstr>84AAD3F223FF2AC521F59E68BCC7017B_42</vt:lpwstr>
  </property>
</Properties>
</file>