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440001-2025-53650</w:t>
      </w:r>
    </w:p>
    <w:p>
      <w:pPr>
        <w:pStyle w:val="null3"/>
        <w:jc w:val="center"/>
        <w:outlineLvl w:val="3"/>
      </w:pPr>
      <w:r>
        <w:rPr>
          <w:sz w:val="24"/>
          <w:b/>
        </w:rPr>
        <w:t>采购项目编号：</w:t>
      </w:r>
      <w:r>
        <w:rPr>
          <w:sz w:val="24"/>
          <w:b/>
        </w:rPr>
        <w:t>ZZ0250673</w:t>
      </w:r>
    </w:p>
    <w:p>
      <w:pPr>
        <w:pStyle w:val="null3"/>
        <w:jc w:val="center"/>
        <w:outlineLvl w:val="3"/>
      </w:pPr>
      <w:r>
        <w:rPr>
          <w:sz w:val="24"/>
          <w:b/>
        </w:rPr>
        <w:t>项目名称：</w:t>
      </w:r>
      <w:r>
        <w:rPr>
          <w:sz w:val="24"/>
          <w:b/>
        </w:rPr>
        <w:t>省市场监管局食品经营许可数据运营服务（2025年）项目</w:t>
      </w:r>
    </w:p>
    <w:p>
      <w:pPr>
        <w:pStyle w:val="null3"/>
        <w:jc w:val="center"/>
        <w:outlineLvl w:val="3"/>
      </w:pPr>
      <w:r>
        <w:rPr>
          <w:sz w:val="24"/>
          <w:b/>
        </w:rPr>
        <w:t>采购人：</w:t>
      </w:r>
      <w:r>
        <w:rPr>
          <w:sz w:val="24"/>
          <w:b/>
        </w:rPr>
        <w:t>广东省市场监督管理局</w:t>
      </w:r>
    </w:p>
    <w:p>
      <w:pPr>
        <w:pStyle w:val="null3"/>
        <w:jc w:val="center"/>
        <w:outlineLvl w:val="3"/>
      </w:pPr>
      <w:r>
        <w:rPr>
          <w:sz w:val="24"/>
          <w:b/>
        </w:rPr>
        <w:t>采购代理机构：</w:t>
      </w:r>
      <w:r>
        <w:rPr>
          <w:sz w:val="24"/>
          <w:b/>
        </w:rPr>
        <w:t>广东志正招标有限公司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w:t>
      </w:r>
      <w:r>
        <w:rPr/>
        <w:t>受</w:t>
      </w:r>
      <w:r>
        <w:rPr/>
        <w:t>广东省市场监督管理局</w:t>
      </w:r>
      <w:r>
        <w:rPr/>
        <w:t>的委托，采用</w:t>
      </w:r>
      <w:r>
        <w:rPr/>
        <w:t>公开招标</w:t>
      </w:r>
      <w:r>
        <w:rPr/>
        <w:t>方式组织采购</w:t>
      </w:r>
      <w:r>
        <w:rPr/>
        <w:t>省市场监管局食品经营许可数据运营服务（2025年）项目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省市场监管局食品经营许可数据运营服务（2025年）项目</w:t>
      </w:r>
    </w:p>
    <w:p>
      <w:pPr>
        <w:pStyle w:val="null3"/>
        <w:ind w:firstLine="480"/>
      </w:pPr>
      <w:r>
        <w:rPr/>
        <w:t>采购计划编号：</w:t>
      </w:r>
      <w:r>
        <w:rPr/>
        <w:t>440001-2025-53650</w:t>
      </w:r>
    </w:p>
    <w:p>
      <w:pPr>
        <w:pStyle w:val="null3"/>
        <w:ind w:firstLine="480"/>
      </w:pPr>
      <w:r>
        <w:rPr/>
        <w:t>采购项目编号：</w:t>
      </w:r>
      <w:r>
        <w:rPr/>
        <w:t>ZZ0250673</w:t>
      </w:r>
    </w:p>
    <w:p>
      <w:pPr>
        <w:pStyle w:val="null3"/>
        <w:ind w:firstLine="480"/>
      </w:pPr>
      <w:r>
        <w:rPr/>
        <w:t>采购方式：</w:t>
      </w:r>
      <w:r>
        <w:rPr/>
        <w:t>公开招标</w:t>
      </w:r>
    </w:p>
    <w:p>
      <w:pPr>
        <w:pStyle w:val="null3"/>
        <w:ind w:firstLine="480"/>
      </w:pPr>
      <w:r>
        <w:rPr/>
        <w:t>预算金额：</w:t>
      </w:r>
      <w:r>
        <w:rPr/>
        <w:t>234,200.00</w:t>
      </w:r>
      <w:r>
        <w:rPr/>
        <w:t>元</w:t>
      </w:r>
    </w:p>
    <w:p>
      <w:pPr>
        <w:pStyle w:val="null3"/>
        <w:outlineLvl w:val="3"/>
      </w:pPr>
      <w:r>
        <w:rPr>
          <w:sz w:val="24"/>
          <w:b/>
        </w:rPr>
        <w:t>2.项目内容及需求情况（采购项目技术规格、参数及要求）</w:t>
      </w:r>
    </w:p>
    <w:p>
      <w:pPr>
        <w:pStyle w:val="null3"/>
      </w:pPr>
      <w:r>
        <w:rPr/>
        <w:t>采购包1(省市场监管局食品经营许可数据运营服务（2025年）项目):</w:t>
      </w:r>
    </w:p>
    <w:p>
      <w:pPr>
        <w:pStyle w:val="null3"/>
      </w:pPr>
      <w:r>
        <w:rPr/>
        <w:t>采购包预算金额：234,200.00元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软件运营服务</w:t>
            </w:r>
          </w:p>
        </w:tc>
        <w:tc>
          <w:tcPr>
            <w:tcW w:type="dxa" w:w="2136"/>
          </w:tcPr>
          <w:p>
            <w:pPr>
              <w:pStyle w:val="null3"/>
            </w:pPr>
            <w:r>
              <w:rPr/>
              <w:t>省市场监管局食品经营许可数据运营服务（2025年）项目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合同履行期限：运营服务：合同签订之日起12个月。</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3）具有良好的商业信誉和健全的财务会计制度：提供2024年度财务状况报告或投标截止日前6个月内任意1个月的财务报表复印件；或银行出具的资信证明材料复印件。</w:t>
      </w:r>
    </w:p>
    <w:p>
      <w:pPr>
        <w:pStyle w:val="null3"/>
      </w:pPr>
      <w:r>
        <w:rPr/>
        <w:t>4）履行合同所必需的设备和专业技术能力：填报设备及专业技术能力情况，格式自拟。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outlineLvl w:val="3"/>
      </w:pPr>
      <w:r>
        <w:rPr>
          <w:sz w:val="24"/>
          <w:b/>
        </w:rPr>
        <w:t>3.本项目特定的资格要求：</w:t>
      </w:r>
    </w:p>
    <w:p>
      <w:pPr>
        <w:pStyle w:val="null3"/>
      </w:pPr>
      <w:r>
        <w:rPr/>
        <w:t>采购包1（省市场监管局食品经营许可数据运营服务（2025年）项目）：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广东省市场监督管理局</w:t>
      </w:r>
    </w:p>
    <w:p>
      <w:pPr>
        <w:pStyle w:val="null3"/>
        <w:ind w:firstLine="480"/>
      </w:pPr>
      <w:r>
        <w:rPr/>
        <w:t xml:space="preserve"> 地址：</w:t>
      </w:r>
      <w:r>
        <w:rPr/>
        <w:t>广州市天河区黄埔大道西363号</w:t>
      </w:r>
    </w:p>
    <w:p>
      <w:pPr>
        <w:pStyle w:val="null3"/>
        <w:ind w:firstLine="480"/>
      </w:pPr>
      <w:r>
        <w:rPr/>
        <w:t xml:space="preserve"> 联系方式：</w:t>
      </w:r>
      <w:r>
        <w:rPr/>
        <w:t>李小姐020-38835664</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020-87554618</w:t>
      </w:r>
    </w:p>
    <w:p>
      <w:pPr>
        <w:pStyle w:val="null3"/>
        <w:outlineLvl w:val="3"/>
      </w:pPr>
      <w:r>
        <w:rPr>
          <w:sz w:val="24"/>
          <w:b/>
        </w:rPr>
        <w:t xml:space="preserve"> 3.项目联系方式</w:t>
      </w:r>
    </w:p>
    <w:p>
      <w:pPr>
        <w:pStyle w:val="null3"/>
        <w:ind w:firstLine="480"/>
      </w:pPr>
      <w:r>
        <w:rPr/>
        <w:t xml:space="preserve"> 项目联系人：</w:t>
      </w:r>
      <w:r>
        <w:rPr/>
        <w:t>李先生、吴小姐</w:t>
      </w:r>
    </w:p>
    <w:p>
      <w:pPr>
        <w:pStyle w:val="null3"/>
        <w:ind w:firstLine="480"/>
      </w:pPr>
      <w:r>
        <w:rPr/>
        <w:t xml:space="preserve"> 电话：</w:t>
      </w:r>
      <w:r>
        <w:rPr/>
        <w:t>020-87554618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shd w:fill="FFFFFF" w:val="clear"/>
        </w:rPr>
        <w:t>说明：</w:t>
      </w:r>
    </w:p>
    <w:p>
      <w:pPr>
        <w:pStyle w:val="null3"/>
        <w:ind w:firstLine="420"/>
        <w:jc w:val="both"/>
      </w:pPr>
      <w:r>
        <w:rPr>
          <w:sz w:val="21"/>
          <w:shd w:fill="FFFFFF" w:val="clear"/>
        </w:rPr>
        <w:t>1、投标人须对本项目为单位（有划分包组的，则以包组为单位）的标的物进行整体投标，任何只对其中一部分内容进行的投标都被视为无效投标。</w:t>
      </w:r>
    </w:p>
    <w:p>
      <w:pPr>
        <w:pStyle w:val="null3"/>
        <w:ind w:firstLine="420"/>
        <w:jc w:val="both"/>
      </w:pPr>
      <w:r>
        <w:rPr>
          <w:sz w:val="21"/>
          <w:shd w:fill="FFFFFF" w:val="clear"/>
        </w:rPr>
        <w:t>2、本招标文件中，凡标有“★”的地方，投标人要特别加以注意，必须对此作出一一响应。若有一项带“★”的指标未响应或不满足，将导致其废标或投标无效。</w:t>
      </w:r>
    </w:p>
    <w:p>
      <w:pPr>
        <w:pStyle w:val="null3"/>
      </w:pPr>
      <w:r>
        <w:rPr/>
        <w:t>采购包1（省市场监管局食品经营许可数据运营服务（2025年）项目）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运营服务：合同签订之日起12个月。</w:t>
            </w:r>
          </w:p>
        </w:tc>
      </w:tr>
      <w:tr>
        <w:tc>
          <w:tcPr>
            <w:tcW w:type="dxa" w:w="4153"/>
          </w:tcPr>
          <w:p>
            <w:pPr>
              <w:pStyle w:val="null3"/>
            </w:pPr>
            <w:r>
              <w:rPr/>
              <w:t>标的提供的地点</w:t>
            </w:r>
          </w:p>
        </w:tc>
        <w:tc>
          <w:tcPr>
            <w:tcW w:type="dxa" w:w="4153"/>
          </w:tcPr>
          <w:p>
            <w:pPr>
              <w:pStyle w:val="null3"/>
            </w:pPr>
            <w:r>
              <w:rPr/>
              <w:t>广东省市场监督管理局指定的地点。</w:t>
            </w:r>
          </w:p>
        </w:tc>
      </w:tr>
      <w:tr>
        <w:tc>
          <w:tcPr>
            <w:tcW w:type="dxa" w:w="4153"/>
          </w:tcPr>
          <w:p>
            <w:pPr>
              <w:pStyle w:val="null3"/>
            </w:pPr>
            <w:r>
              <w:rPr/>
              <w:t>付款方式</w:t>
            </w:r>
          </w:p>
        </w:tc>
        <w:tc>
          <w:tcPr>
            <w:tcW w:type="dxa" w:w="4153"/>
          </w:tcPr>
          <w:p>
            <w:pPr>
              <w:pStyle w:val="null3"/>
            </w:pPr>
            <w:r>
              <w:rPr/>
              <w:t>1期：支付比例20%,签订合同后 10 个工作日内，中标人书面提出支付申请函及拟支付金额等额的符合采购人财务管理要求的相应发票，采购人确认后启动首期款支付流程，占合同总金额的20%。项目实际支付总金额按采购中标总金额计算，项目支付计划按合同约定执行，对于满足合同约定支付条件的，采购人应当自收到发票后10个工作日内将资金支付到合同约定的中标人账户，不得以机构变动、人员更替、政策调整等为由延迟付款，不得将采购文件和合同中未规定的义务作为向中标人付款的条件。</w:t>
            </w:r>
          </w:p>
          <w:p>
            <w:pPr>
              <w:pStyle w:val="null3"/>
            </w:pPr>
            <w:r>
              <w:rPr/>
              <w:t>2期：支付比例50%,合同签订9个月后的10个工作日内，中标人提交阶段性总结报告，采购人根据服务的情况对投标人的打分，并根据评价结果确定项目进度款的支付金额。中标人书面提出支付申请函及拟支付金额等额的符合采购人财务管理要求的相应发票，采购人确认后启动进度款支付流程，支付合同金额的50%。项目实际支付总金额按采购中标总金额计算，项目支付计划按合同约定执行，对于满足合同约定支付条件的，采购人应当自收到发票后10个工作日内将资金支付到合同约定的中标人账户，不得以机构变动、人员更替、政策调整等为由延迟付款，不得将采购文件和合同中未规定的义务作为向中标人付款的条件。</w:t>
            </w:r>
          </w:p>
          <w:p>
            <w:pPr>
              <w:pStyle w:val="null3"/>
            </w:pPr>
            <w:r>
              <w:rPr/>
              <w:t>3期：支付比例30%,项目通过最终验收后10个工作日内，采购人根据服务的情况对投标人的打分，并根据评价结果确定最终验收款支付金额。中标人书面提出支付申请函及拟支付金额等额的符合采购人财务管理要求的相应发票，采购人确认后启动最终验收款支付流程，支付合同总金额的30%。项目实际支付总金额按采购中标总金额计算，项目支付计划按合同约定执行，对于满足合同约定支付条件的，采购人应当自收到发票后10个工作日内将资金支付到合同约定的中标人账户，不得以机构变动、人员更替、政策调整等为由延迟付款，不得将采购文件和合同中未规定的义务作为向中标人付款的条件。</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 在中标人完成本项目约定的项目运营服务后，中标人提交交付验收方案并按验收文档清单提交对应的文档，采购人根据中标人的项目建设情况组织运营服务交付验收。 2.最终验收标准 （1）根据省政数局关于项目验收前符合性审查的相关规定及投标人的项目建设情况，采购人组织项目最终验收。 （2）中标人应在项目完成时，将项目所有文档、资料汇集成册交付给采购人，所有文件要求用中文书写或有完整的中文注释。验收后，中标人按国家、省以及采购人档案管理要求，向采购人提供装订成册的纸质文档和电子文档，其中纸质文档不少于2套，电子文档（U盘)不少于1套。 （3）本项目所有验收会议产生的所有费用，由中标人承担。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其他，1.为保障本项目实施质量，要求投标人需为本项目配备驻场人员，驻场人员不少于2人； 2.★投标人须承诺驻场人员必须为中标人的正式员工，不得转包、分包或劳务派遣用工，在投标文件中明确驻场人员姓名及提供驻场人员在投标人单位任职的证明材料（如劳动合同或提供加盖所在地区政府有关部门印章的缴纳日期在本项目投标截止日之前三个月以内任一月的《投保单》或《社会保险参保人员证明》等），验收时则需提供中标人与驻场人员签订的劳动合同，以及验收前3个月任意1个月政府部门出具的由中标人为该驻场服务团队人员缴纳的社保证明，以保障项目实施的专业性与责任明确。 3.为保障本项目实施质量，投标人拟投入的项目负责人（1人）需具有信息系统项目管理师证书(计算机技术与软件专业技术资格)、系统架构设计师证书(计算机技术与软件专业技术资格)以及具有参与信息化项目相关经验证明。 4.为保障本项目实施质量，投标人拟投入的技术负责人（1人）需具有系统分析师证书（计算机技术与软件专业技术资格）、信息安全工程师证书（计算机技术与软件专业技术资格）以及具备参与信息化项目相关经验证明。 5.为保障本项目实施质量，投标人拟投入的数据实施工程师（不少于2名）具有数据库系统工程师证书(计算机技术与软件专业技术资格)、计算机类或信息系统类专业本科或以上学历以及具备参与信息化项目相关经验证明。</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软件运营服务</w:t>
            </w:r>
          </w:p>
        </w:tc>
        <w:tc>
          <w:tcPr>
            <w:tcW w:type="dxa" w:w="933"/>
          </w:tcPr>
          <w:p>
            <w:pPr>
              <w:pStyle w:val="null3"/>
              <w:jc w:val="left"/>
            </w:pPr>
            <w:r>
              <w:rPr/>
              <w:t>省市场监管局食品经营许可数据运营服务（2025年）项目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234,200.00</w:t>
            </w:r>
          </w:p>
        </w:tc>
        <w:tc>
          <w:tcPr>
            <w:tcW w:type="dxa" w:w="933"/>
          </w:tcPr>
          <w:p>
            <w:pPr>
              <w:pStyle w:val="null3"/>
              <w:jc w:val="right"/>
            </w:pPr>
            <w:r>
              <w:rPr/>
              <w:t>234,200.00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省市场监管局食品经营许可数据运营服务（2025年）项目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shd w:fill="FFFFFF" w:val="clear"/>
              </w:rPr>
              <w:t>1.项目目标</w:t>
            </w:r>
          </w:p>
          <w:p>
            <w:pPr>
              <w:pStyle w:val="null3"/>
              <w:ind w:firstLine="420"/>
              <w:jc w:val="both"/>
            </w:pPr>
            <w:r>
              <w:rPr>
                <w:sz w:val="21"/>
                <w:shd w:fill="FFFFFF" w:val="clear"/>
              </w:rPr>
              <w:t>提供食品经营许可数据规划服务、食品经营许可结构化数据归集服务、食品经营许可数据质检服务、食品经营许可电子证书制证签发服务等系统业务运营服务，确保所有食品经营许可数据的全面性和准确性。</w:t>
            </w:r>
          </w:p>
          <w:p>
            <w:pPr>
              <w:pStyle w:val="null3"/>
              <w:jc w:val="both"/>
            </w:pPr>
            <w:r>
              <w:rPr>
                <w:sz w:val="21"/>
                <w:b/>
              </w:rPr>
              <w:t>2.服务内容</w:t>
            </w:r>
          </w:p>
          <w:p>
            <w:pPr>
              <w:pStyle w:val="null3"/>
              <w:jc w:val="both"/>
            </w:pPr>
            <w:r>
              <w:rPr>
                <w:sz w:val="21"/>
              </w:rPr>
              <w:t>2.1食品经营许可数据规划服务</w:t>
            </w:r>
          </w:p>
          <w:p>
            <w:pPr>
              <w:pStyle w:val="null3"/>
              <w:jc w:val="both"/>
            </w:pPr>
            <w:r>
              <w:rPr>
                <w:sz w:val="21"/>
              </w:rPr>
              <w:t>2.1.1服务内容</w:t>
            </w:r>
          </w:p>
          <w:p>
            <w:pPr>
              <w:pStyle w:val="null3"/>
              <w:jc w:val="both"/>
            </w:pPr>
            <w:r>
              <w:rPr>
                <w:sz w:val="21"/>
              </w:rPr>
              <w:t>（一）数据现状分析</w:t>
            </w:r>
          </w:p>
          <w:p>
            <w:pPr>
              <w:pStyle w:val="null3"/>
              <w:ind w:firstLine="420"/>
              <w:jc w:val="both"/>
            </w:pPr>
            <w:r>
              <w:rPr>
                <w:sz w:val="21"/>
              </w:rPr>
              <w:t>通过了解省市场监督管理局和各地市局的食品经营许可数据报送链路，对食品经营数据汇聚、数据治理、数据质量管理、数据推送等情况分析，并输出对应的《数据运营管理现状分析报告》。</w:t>
            </w:r>
          </w:p>
          <w:p>
            <w:pPr>
              <w:pStyle w:val="null3"/>
              <w:jc w:val="both"/>
            </w:pPr>
            <w:r>
              <w:rPr>
                <w:sz w:val="21"/>
              </w:rPr>
              <w:t>（二）制定解决方案</w:t>
            </w:r>
          </w:p>
          <w:p>
            <w:pPr>
              <w:pStyle w:val="null3"/>
              <w:ind w:firstLine="420"/>
              <w:jc w:val="both"/>
            </w:pPr>
            <w:r>
              <w:rPr>
                <w:sz w:val="21"/>
              </w:rPr>
              <w:t>针对现阶段省市监局食品经营许可数据上报存在问题，结合国家市场监督管理总局相关工作要求，制定数据上报运营管理中长期规划的改进意见和解决方案。</w:t>
            </w:r>
          </w:p>
          <w:p>
            <w:pPr>
              <w:pStyle w:val="null3"/>
              <w:jc w:val="both"/>
            </w:pPr>
            <w:r>
              <w:rPr>
                <w:sz w:val="21"/>
              </w:rPr>
              <w:t>2.1.2交付物</w:t>
            </w:r>
          </w:p>
          <w:p>
            <w:pPr>
              <w:pStyle w:val="null3"/>
              <w:ind w:firstLine="420"/>
              <w:jc w:val="both"/>
            </w:pPr>
            <w:r>
              <w:rPr>
                <w:sz w:val="21"/>
              </w:rPr>
              <w:t>需在规定期限内容提交以下产出物，并通过</w:t>
            </w:r>
            <w:r>
              <w:rPr>
                <w:sz w:val="21"/>
              </w:rPr>
              <w:t>采购人</w:t>
            </w:r>
            <w:r>
              <w:rPr>
                <w:sz w:val="21"/>
              </w:rPr>
              <w:t>内部评审：</w:t>
            </w:r>
          </w:p>
          <w:p>
            <w:pPr>
              <w:pStyle w:val="null3"/>
              <w:ind w:firstLine="420"/>
              <w:jc w:val="both"/>
            </w:pPr>
            <w:r>
              <w:rPr>
                <w:sz w:val="21"/>
              </w:rPr>
              <w:t>需提交</w:t>
            </w:r>
            <w:r>
              <w:rPr>
                <w:sz w:val="21"/>
              </w:rPr>
              <w:t>1份《数据治理现状分析报告》；</w:t>
            </w:r>
          </w:p>
          <w:p>
            <w:pPr>
              <w:pStyle w:val="null3"/>
              <w:ind w:firstLine="420"/>
              <w:jc w:val="both"/>
            </w:pPr>
            <w:r>
              <w:rPr>
                <w:sz w:val="21"/>
              </w:rPr>
              <w:t>需提交</w:t>
            </w:r>
            <w:r>
              <w:rPr>
                <w:sz w:val="21"/>
              </w:rPr>
              <w:t>1份《地市食品经营许可数据归集工作方案》；</w:t>
            </w:r>
          </w:p>
          <w:p>
            <w:pPr>
              <w:pStyle w:val="null3"/>
              <w:jc w:val="both"/>
            </w:pPr>
            <w:r>
              <w:rPr>
                <w:sz w:val="21"/>
              </w:rPr>
              <w:t>2.2食品经营许可结构化数据归集服务</w:t>
            </w:r>
          </w:p>
          <w:p>
            <w:pPr>
              <w:pStyle w:val="null3"/>
              <w:jc w:val="both"/>
            </w:pPr>
            <w:r>
              <w:rPr>
                <w:sz w:val="21"/>
              </w:rPr>
              <w:t>2.2.1服务内容</w:t>
            </w:r>
          </w:p>
          <w:p>
            <w:pPr>
              <w:pStyle w:val="null3"/>
              <w:ind w:firstLine="420"/>
              <w:jc w:val="both"/>
            </w:pPr>
            <w:r>
              <w:rPr>
                <w:sz w:val="21"/>
              </w:rPr>
              <w:t>按照省市场监督管理局数据资源规划总体实施方案，业务数据由业务处室汇聚全省食品经营许可数据资源。</w:t>
            </w:r>
          </w:p>
          <w:p>
            <w:pPr>
              <w:pStyle w:val="null3"/>
              <w:ind w:firstLine="420"/>
              <w:jc w:val="both"/>
            </w:pPr>
            <w:r>
              <w:rPr>
                <w:sz w:val="21"/>
              </w:rPr>
              <w:t>归集内容包括食品经营许可证、法定代表人、其他人员信息、食品经营许可过程数据（数量）、食品经营许可过程数据（业务）、变更项目关联信息等</w:t>
            </w:r>
            <w:r>
              <w:rPr>
                <w:sz w:val="21"/>
              </w:rPr>
              <w:t>7张表数据信息。</w:t>
            </w:r>
          </w:p>
          <w:p>
            <w:pPr>
              <w:pStyle w:val="null3"/>
              <w:ind w:firstLine="420"/>
              <w:jc w:val="both"/>
            </w:pPr>
            <w:r>
              <w:rPr>
                <w:sz w:val="21"/>
              </w:rPr>
              <w:t>与</w:t>
            </w:r>
            <w:r>
              <w:rPr>
                <w:sz w:val="21"/>
              </w:rPr>
              <w:t>6个地市自建系统进行联调测试。按照增量的原则从省垂许可系统抽取15个地市食品经营许可相关数据到前置机汇总表；从省市场监督管理局的前置机地市临时表抽取6个地市食品经营许可质检通过的数据汇聚到前置机汇总表，供省市场监督管理局数据中心从前置机汇总表抽取数据。</w:t>
            </w:r>
          </w:p>
          <w:p>
            <w:pPr>
              <w:pStyle w:val="null3"/>
              <w:jc w:val="both"/>
            </w:pPr>
            <w:r>
              <w:rPr>
                <w:sz w:val="21"/>
              </w:rPr>
              <w:t>2.2.2交付物</w:t>
            </w:r>
          </w:p>
          <w:p>
            <w:pPr>
              <w:pStyle w:val="null3"/>
              <w:ind w:firstLine="420"/>
              <w:jc w:val="both"/>
            </w:pPr>
            <w:r>
              <w:rPr>
                <w:sz w:val="21"/>
              </w:rPr>
              <w:t>需在规定期限内容提交以下产出物，并通过</w:t>
            </w:r>
            <w:r>
              <w:rPr>
                <w:sz w:val="21"/>
              </w:rPr>
              <w:t>采购人</w:t>
            </w:r>
            <w:r>
              <w:rPr>
                <w:sz w:val="21"/>
              </w:rPr>
              <w:t>内部评审：</w:t>
            </w:r>
          </w:p>
          <w:p>
            <w:pPr>
              <w:pStyle w:val="null3"/>
              <w:ind w:firstLine="420"/>
              <w:jc w:val="both"/>
            </w:pPr>
            <w:r>
              <w:rPr>
                <w:sz w:val="21"/>
              </w:rPr>
              <w:t>需提交</w:t>
            </w:r>
            <w:r>
              <w:rPr>
                <w:sz w:val="21"/>
              </w:rPr>
              <w:t>1份《食品经营许可证信息表》；</w:t>
            </w:r>
          </w:p>
          <w:p>
            <w:pPr>
              <w:pStyle w:val="null3"/>
              <w:ind w:firstLine="420"/>
              <w:jc w:val="both"/>
            </w:pPr>
            <w:r>
              <w:rPr>
                <w:sz w:val="21"/>
              </w:rPr>
              <w:t>需提交</w:t>
            </w:r>
            <w:r>
              <w:rPr>
                <w:sz w:val="21"/>
              </w:rPr>
              <w:t>1份《法定代表人表》；</w:t>
            </w:r>
          </w:p>
          <w:p>
            <w:pPr>
              <w:pStyle w:val="null3"/>
              <w:ind w:firstLine="420"/>
              <w:jc w:val="both"/>
            </w:pPr>
            <w:r>
              <w:rPr>
                <w:sz w:val="21"/>
              </w:rPr>
              <w:t>需提交</w:t>
            </w:r>
            <w:r>
              <w:rPr>
                <w:sz w:val="21"/>
              </w:rPr>
              <w:t>1份《其他人员信息表》；</w:t>
            </w:r>
          </w:p>
          <w:p>
            <w:pPr>
              <w:pStyle w:val="null3"/>
              <w:ind w:firstLine="420"/>
              <w:jc w:val="both"/>
            </w:pPr>
            <w:r>
              <w:rPr>
                <w:sz w:val="21"/>
              </w:rPr>
              <w:t>需提交</w:t>
            </w:r>
            <w:r>
              <w:rPr>
                <w:sz w:val="21"/>
              </w:rPr>
              <w:t>1份《变更项目关联信息表》；</w:t>
            </w:r>
          </w:p>
          <w:p>
            <w:pPr>
              <w:pStyle w:val="null3"/>
              <w:ind w:firstLine="420"/>
              <w:jc w:val="both"/>
            </w:pPr>
            <w:r>
              <w:rPr>
                <w:sz w:val="21"/>
              </w:rPr>
              <w:t>需提交</w:t>
            </w:r>
            <w:r>
              <w:rPr>
                <w:sz w:val="21"/>
              </w:rPr>
              <w:t>1份《食品经营许可过程数据表（数量）》；</w:t>
            </w:r>
          </w:p>
          <w:p>
            <w:pPr>
              <w:pStyle w:val="null3"/>
              <w:ind w:firstLine="420"/>
              <w:jc w:val="both"/>
            </w:pPr>
            <w:r>
              <w:rPr>
                <w:sz w:val="21"/>
              </w:rPr>
              <w:t>需提交</w:t>
            </w:r>
            <w:r>
              <w:rPr>
                <w:sz w:val="21"/>
              </w:rPr>
              <w:t>1份《食品经营许可过程数据表（业务）》；</w:t>
            </w:r>
          </w:p>
          <w:p>
            <w:pPr>
              <w:pStyle w:val="null3"/>
              <w:ind w:firstLine="420"/>
              <w:jc w:val="both"/>
            </w:pPr>
            <w:r>
              <w:rPr>
                <w:sz w:val="21"/>
              </w:rPr>
              <w:t>需提交</w:t>
            </w:r>
            <w:r>
              <w:rPr>
                <w:sz w:val="21"/>
              </w:rPr>
              <w:t>1份《禁业人员表》。</w:t>
            </w:r>
          </w:p>
          <w:p>
            <w:pPr>
              <w:pStyle w:val="null3"/>
              <w:jc w:val="both"/>
            </w:pPr>
            <w:r>
              <w:rPr>
                <w:sz w:val="21"/>
              </w:rPr>
              <w:t>2.3食品经营许可数据质检服务</w:t>
            </w:r>
          </w:p>
          <w:p>
            <w:pPr>
              <w:pStyle w:val="null3"/>
              <w:jc w:val="both"/>
            </w:pPr>
            <w:r>
              <w:rPr>
                <w:sz w:val="21"/>
              </w:rPr>
              <w:t>2.3.1服务内容</w:t>
            </w:r>
          </w:p>
          <w:p>
            <w:pPr>
              <w:pStyle w:val="null3"/>
              <w:ind w:firstLine="420"/>
              <w:jc w:val="both"/>
            </w:pPr>
            <w:r>
              <w:rPr>
                <w:sz w:val="21"/>
              </w:rPr>
              <w:t>质检结果技术支持</w:t>
            </w:r>
          </w:p>
          <w:p>
            <w:pPr>
              <w:pStyle w:val="null3"/>
              <w:ind w:firstLine="420"/>
              <w:jc w:val="both"/>
            </w:pPr>
            <w:r>
              <w:rPr>
                <w:sz w:val="21"/>
              </w:rPr>
              <w:t>针对全省食品经营报送数据质检日常质检运营支持，包括拆分地市食品质检数据、将食品质检数据分发至各地市、产生地市数据、支持地市数据入库初始化与地市自录支持。</w:t>
            </w:r>
          </w:p>
          <w:p>
            <w:pPr>
              <w:pStyle w:val="null3"/>
              <w:jc w:val="both"/>
            </w:pPr>
            <w:r>
              <w:rPr>
                <w:sz w:val="21"/>
              </w:rPr>
              <w:t>2.3.2交付物</w:t>
            </w:r>
          </w:p>
          <w:p>
            <w:pPr>
              <w:pStyle w:val="null3"/>
              <w:ind w:firstLine="420"/>
              <w:jc w:val="both"/>
            </w:pPr>
            <w:r>
              <w:rPr>
                <w:sz w:val="21"/>
              </w:rPr>
              <w:t>需在规定期限内容提交以下产出物，并通过</w:t>
            </w:r>
            <w:r>
              <w:rPr>
                <w:sz w:val="21"/>
              </w:rPr>
              <w:t>采购人</w:t>
            </w:r>
            <w:r>
              <w:rPr>
                <w:sz w:val="21"/>
              </w:rPr>
              <w:t>内部评审：</w:t>
            </w:r>
          </w:p>
          <w:p>
            <w:pPr>
              <w:pStyle w:val="null3"/>
              <w:ind w:firstLine="420"/>
              <w:jc w:val="both"/>
            </w:pPr>
            <w:r>
              <w:rPr>
                <w:sz w:val="21"/>
              </w:rPr>
              <w:t>需提交</w:t>
            </w:r>
            <w:r>
              <w:rPr>
                <w:sz w:val="21"/>
              </w:rPr>
              <w:t>1份《质检结果汇总表》；</w:t>
            </w:r>
          </w:p>
          <w:p>
            <w:pPr>
              <w:pStyle w:val="null3"/>
              <w:jc w:val="both"/>
            </w:pPr>
            <w:r>
              <w:rPr>
                <w:sz w:val="21"/>
              </w:rPr>
              <w:t>2.4食品经营许可电子证</w:t>
            </w:r>
            <w:r>
              <w:rPr>
                <w:sz w:val="21"/>
              </w:rPr>
              <w:t>书制证签发服务</w:t>
            </w:r>
          </w:p>
          <w:p>
            <w:pPr>
              <w:pStyle w:val="null3"/>
              <w:jc w:val="both"/>
            </w:pPr>
            <w:r>
              <w:rPr>
                <w:sz w:val="21"/>
              </w:rPr>
              <w:t>2.4.1服务内容</w:t>
            </w:r>
          </w:p>
          <w:p>
            <w:pPr>
              <w:pStyle w:val="null3"/>
              <w:ind w:firstLine="420"/>
              <w:jc w:val="both"/>
            </w:pPr>
            <w:r>
              <w:rPr>
                <w:sz w:val="21"/>
              </w:rPr>
              <w:t>若电子证书未签发，则</w:t>
            </w:r>
            <w:r>
              <w:rPr>
                <w:sz w:val="21"/>
              </w:rPr>
              <w:t>通过</w:t>
            </w:r>
            <w:r>
              <w:rPr>
                <w:sz w:val="21"/>
              </w:rPr>
              <w:t>调取电子证书</w:t>
            </w:r>
            <w:r>
              <w:rPr>
                <w:sz w:val="21"/>
              </w:rPr>
              <w:t>工具</w:t>
            </w:r>
            <w:r>
              <w:rPr>
                <w:sz w:val="21"/>
              </w:rPr>
              <w:t>，调用接口进行废止、制证、签发和归档证照，更新证照表后上传附件系统。</w:t>
            </w:r>
          </w:p>
          <w:p>
            <w:pPr>
              <w:pStyle w:val="null3"/>
              <w:ind w:firstLine="420"/>
              <w:jc w:val="both"/>
            </w:pPr>
            <w:r>
              <w:rPr>
                <w:sz w:val="21"/>
              </w:rPr>
              <w:t>若电子证书已制证，则通过调用归档</w:t>
            </w:r>
            <w:r>
              <w:rPr>
                <w:sz w:val="21"/>
              </w:rPr>
              <w:t>工具</w:t>
            </w:r>
            <w:r>
              <w:rPr>
                <w:sz w:val="21"/>
              </w:rPr>
              <w:t>获取附件数据流，获取成功后上传附件库。</w:t>
            </w:r>
          </w:p>
          <w:p>
            <w:pPr>
              <w:pStyle w:val="null3"/>
              <w:jc w:val="both"/>
            </w:pPr>
            <w:r>
              <w:rPr>
                <w:sz w:val="21"/>
              </w:rPr>
              <w:t>2.4.2交付物</w:t>
            </w:r>
          </w:p>
          <w:p>
            <w:pPr>
              <w:pStyle w:val="null3"/>
              <w:ind w:firstLine="420"/>
              <w:jc w:val="both"/>
            </w:pPr>
            <w:r>
              <w:rPr>
                <w:sz w:val="21"/>
              </w:rPr>
              <w:t>需在规定期限内容提交以下产出物，并通过</w:t>
            </w:r>
            <w:r>
              <w:rPr>
                <w:sz w:val="21"/>
              </w:rPr>
              <w:t>采购人</w:t>
            </w:r>
            <w:r>
              <w:rPr>
                <w:sz w:val="21"/>
              </w:rPr>
              <w:t>内部评审：</w:t>
            </w:r>
          </w:p>
          <w:p>
            <w:pPr>
              <w:pStyle w:val="null3"/>
              <w:ind w:firstLine="420"/>
              <w:jc w:val="both"/>
            </w:pPr>
            <w:r>
              <w:rPr>
                <w:sz w:val="21"/>
              </w:rPr>
              <w:t>需提交</w:t>
            </w:r>
            <w:r>
              <w:rPr>
                <w:sz w:val="21"/>
              </w:rPr>
              <w:t>1份《补签发食品电子证书汇总表》；</w:t>
            </w:r>
          </w:p>
          <w:p>
            <w:pPr>
              <w:pStyle w:val="null3"/>
              <w:jc w:val="both"/>
            </w:pPr>
            <w:r>
              <w:rPr>
                <w:sz w:val="21"/>
              </w:rPr>
              <w:t>2.5食品经营许可非结构化数据（电子证书）</w:t>
            </w:r>
            <w:r>
              <w:rPr>
                <w:sz w:val="21"/>
              </w:rPr>
              <w:t>归集服务</w:t>
            </w:r>
          </w:p>
          <w:p>
            <w:pPr>
              <w:pStyle w:val="null3"/>
              <w:jc w:val="both"/>
            </w:pPr>
            <w:r>
              <w:rPr>
                <w:sz w:val="21"/>
              </w:rPr>
              <w:t>2.5.1服务内容</w:t>
            </w:r>
          </w:p>
          <w:p>
            <w:pPr>
              <w:pStyle w:val="null3"/>
              <w:ind w:firstLine="420"/>
              <w:jc w:val="both"/>
            </w:pPr>
            <w:r>
              <w:rPr>
                <w:sz w:val="21"/>
              </w:rPr>
              <w:t>一、食品经营许可非结构化（电子证书）数据归集</w:t>
            </w:r>
          </w:p>
          <w:p>
            <w:pPr>
              <w:pStyle w:val="null3"/>
              <w:ind w:firstLine="420"/>
              <w:jc w:val="both"/>
            </w:pPr>
            <w:r>
              <w:rPr>
                <w:sz w:val="21"/>
              </w:rPr>
              <w:t>通过智慧药监爱数附件系统归集广东省市场监督管理局和广州、深圳、佛山、中山、东莞、江门、省垂许可等</w:t>
            </w:r>
            <w:r>
              <w:rPr>
                <w:sz w:val="21"/>
              </w:rPr>
              <w:t>7个系统的食品经营许可电子证书数据，为顺利完成食品经营许可电子证书归集及上传工作奠定基础。</w:t>
            </w:r>
          </w:p>
          <w:p>
            <w:pPr>
              <w:pStyle w:val="null3"/>
              <w:ind w:firstLine="420"/>
              <w:jc w:val="both"/>
            </w:pPr>
            <w:r>
              <w:rPr>
                <w:sz w:val="21"/>
              </w:rPr>
              <w:t>主要包括：</w:t>
            </w:r>
          </w:p>
          <w:p>
            <w:pPr>
              <w:pStyle w:val="null3"/>
              <w:ind w:firstLine="420"/>
              <w:jc w:val="both"/>
            </w:pPr>
            <w:r>
              <w:rPr>
                <w:sz w:val="21"/>
              </w:rPr>
              <w:t>1、</w:t>
            </w:r>
            <w:r>
              <w:rPr>
                <w:sz w:val="21"/>
              </w:rPr>
              <w:t>食品经营许可数据归集标准建设。</w:t>
            </w:r>
          </w:p>
          <w:p>
            <w:pPr>
              <w:pStyle w:val="null3"/>
              <w:ind w:firstLine="420"/>
              <w:jc w:val="both"/>
            </w:pPr>
            <w:r>
              <w:rPr>
                <w:sz w:val="21"/>
              </w:rPr>
              <w:t>2、</w:t>
            </w:r>
            <w:r>
              <w:rPr>
                <w:sz w:val="21"/>
              </w:rPr>
              <w:t>建立各地市的账号及分配存储空间。</w:t>
            </w:r>
          </w:p>
          <w:p>
            <w:pPr>
              <w:pStyle w:val="null3"/>
              <w:ind w:firstLine="420"/>
              <w:jc w:val="both"/>
            </w:pPr>
            <w:r>
              <w:rPr>
                <w:sz w:val="21"/>
              </w:rPr>
              <w:t>3、数据归集实施技术支持。</w:t>
            </w:r>
          </w:p>
          <w:p>
            <w:pPr>
              <w:pStyle w:val="null3"/>
              <w:ind w:firstLine="420"/>
              <w:jc w:val="both"/>
            </w:pPr>
            <w:r>
              <w:rPr>
                <w:sz w:val="21"/>
              </w:rPr>
              <w:t>二、食品经营许可非结构化（电子证书）清单比对服务</w:t>
            </w:r>
          </w:p>
          <w:p>
            <w:pPr>
              <w:pStyle w:val="null3"/>
              <w:ind w:firstLine="420"/>
              <w:jc w:val="both"/>
            </w:pPr>
            <w:r>
              <w:rPr>
                <w:sz w:val="21"/>
              </w:rPr>
              <w:t>根据各地市提供的已签发食品经营许可证电子证书清单，与省市场监管局数据中心的食品经营许可数据进行对比，形成食品经营许可电子证书清单。</w:t>
            </w:r>
          </w:p>
          <w:p>
            <w:pPr>
              <w:pStyle w:val="null3"/>
              <w:ind w:firstLine="420"/>
              <w:jc w:val="both"/>
            </w:pPr>
            <w:r>
              <w:rPr>
                <w:sz w:val="21"/>
              </w:rPr>
              <w:t>三、食品经营许可非结构化（电子证熟）数据清洗融合服务</w:t>
            </w:r>
          </w:p>
          <w:p>
            <w:pPr>
              <w:pStyle w:val="null3"/>
              <w:ind w:firstLine="420"/>
              <w:jc w:val="both"/>
            </w:pPr>
            <w:r>
              <w:rPr>
                <w:sz w:val="21"/>
              </w:rPr>
              <w:t>根据食品经营许可证数据格式要求建立数据质量规则、开展数据质量稽核、数据内容校验等服务，定期形成数据质量分析报告，协助用户开展问题数据处理，形成高质量的食品经营许可证数据。</w:t>
            </w:r>
          </w:p>
          <w:p>
            <w:pPr>
              <w:pStyle w:val="null3"/>
              <w:ind w:firstLine="420"/>
              <w:jc w:val="both"/>
            </w:pPr>
            <w:r>
              <w:rPr>
                <w:sz w:val="21"/>
              </w:rPr>
              <w:t>四、食品经营许可非结构化（电子证书）数据推送服务</w:t>
            </w:r>
          </w:p>
          <w:p>
            <w:pPr>
              <w:pStyle w:val="null3"/>
              <w:ind w:firstLine="420"/>
              <w:jc w:val="both"/>
            </w:pPr>
            <w:r>
              <w:rPr>
                <w:sz w:val="21"/>
              </w:rPr>
              <w:t>按照国家市场监管总局食品经营许可的数据报送要求，通过智慧药监爱数附件系统向国家市场监管总局报送食品经营许可数据。</w:t>
            </w:r>
          </w:p>
          <w:p>
            <w:pPr>
              <w:pStyle w:val="null3"/>
              <w:jc w:val="both"/>
            </w:pPr>
            <w:r>
              <w:rPr>
                <w:sz w:val="21"/>
              </w:rPr>
              <w:t>2.5.2交付物</w:t>
            </w:r>
          </w:p>
          <w:p>
            <w:pPr>
              <w:pStyle w:val="null3"/>
              <w:ind w:firstLine="420"/>
              <w:jc w:val="both"/>
            </w:pPr>
            <w:r>
              <w:rPr>
                <w:sz w:val="21"/>
              </w:rPr>
              <w:t>需在规定期限内容提交以下产出物，并通过</w:t>
            </w:r>
            <w:r>
              <w:rPr>
                <w:sz w:val="21"/>
              </w:rPr>
              <w:t>采购人</w:t>
            </w:r>
            <w:r>
              <w:rPr>
                <w:sz w:val="21"/>
              </w:rPr>
              <w:t>内部评审：</w:t>
            </w:r>
          </w:p>
          <w:p>
            <w:pPr>
              <w:pStyle w:val="null3"/>
              <w:ind w:firstLine="420"/>
              <w:jc w:val="both"/>
            </w:pPr>
            <w:r>
              <w:rPr>
                <w:sz w:val="21"/>
              </w:rPr>
              <w:t>需提交</w:t>
            </w:r>
            <w:r>
              <w:rPr>
                <w:sz w:val="21"/>
              </w:rPr>
              <w:t>1份《食品经营许可电子证书数据接口标准》；</w:t>
            </w:r>
          </w:p>
          <w:p>
            <w:pPr>
              <w:pStyle w:val="null3"/>
              <w:ind w:firstLine="420"/>
              <w:jc w:val="both"/>
            </w:pPr>
            <w:r>
              <w:rPr>
                <w:sz w:val="21"/>
              </w:rPr>
              <w:t>需提交</w:t>
            </w:r>
            <w:r>
              <w:rPr>
                <w:sz w:val="21"/>
              </w:rPr>
              <w:t>1份《附件交换表》；</w:t>
            </w:r>
          </w:p>
          <w:p>
            <w:pPr>
              <w:pStyle w:val="null3"/>
              <w:ind w:firstLine="420"/>
              <w:jc w:val="both"/>
            </w:pPr>
            <w:r>
              <w:rPr>
                <w:sz w:val="21"/>
              </w:rPr>
              <w:t>需提交</w:t>
            </w:r>
            <w:r>
              <w:rPr>
                <w:sz w:val="21"/>
              </w:rPr>
              <w:t>1份《非结构化问题数据处理记录》；</w:t>
            </w:r>
          </w:p>
          <w:p>
            <w:pPr>
              <w:pStyle w:val="null3"/>
              <w:ind w:firstLine="420"/>
              <w:jc w:val="both"/>
            </w:pPr>
            <w:r>
              <w:rPr>
                <w:sz w:val="21"/>
              </w:rPr>
              <w:t>需提交</w:t>
            </w:r>
            <w:r>
              <w:rPr>
                <w:sz w:val="21"/>
              </w:rPr>
              <w:t>1份《未归集电子证书清单》；</w:t>
            </w:r>
          </w:p>
          <w:p>
            <w:pPr>
              <w:pStyle w:val="null3"/>
              <w:jc w:val="both"/>
            </w:pPr>
            <w:r>
              <w:rPr>
                <w:sz w:val="21"/>
              </w:rPr>
              <w:t>2.6食品经营许可异常数据处理服务</w:t>
            </w:r>
          </w:p>
          <w:p>
            <w:pPr>
              <w:pStyle w:val="null3"/>
              <w:jc w:val="both"/>
            </w:pPr>
            <w:r>
              <w:rPr>
                <w:sz w:val="21"/>
              </w:rPr>
              <w:t>2.6.1服务内容</w:t>
            </w:r>
          </w:p>
          <w:p>
            <w:pPr>
              <w:pStyle w:val="null3"/>
              <w:ind w:firstLine="420"/>
              <w:jc w:val="both"/>
            </w:pPr>
            <w:r>
              <w:rPr>
                <w:sz w:val="21"/>
              </w:rPr>
              <w:t>包含</w:t>
            </w:r>
            <w:r>
              <w:rPr>
                <w:sz w:val="21"/>
              </w:rPr>
              <w:t>食品经营数据质检流程调整运营、食品经营数据问题纠偏、食品经营数据常态化维稳</w:t>
            </w:r>
            <w:r>
              <w:rPr>
                <w:sz w:val="21"/>
              </w:rPr>
              <w:t>等服务</w:t>
            </w:r>
          </w:p>
          <w:p>
            <w:pPr>
              <w:pStyle w:val="null3"/>
              <w:jc w:val="both"/>
            </w:pPr>
            <w:r>
              <w:rPr>
                <w:sz w:val="21"/>
              </w:rPr>
              <w:t>2.6.2交付物</w:t>
            </w:r>
          </w:p>
          <w:p>
            <w:pPr>
              <w:pStyle w:val="null3"/>
              <w:ind w:firstLine="420"/>
              <w:jc w:val="both"/>
            </w:pPr>
            <w:r>
              <w:rPr>
                <w:sz w:val="21"/>
              </w:rPr>
              <w:t>需在规定期限内容提交以下产出物，并通过</w:t>
            </w:r>
            <w:r>
              <w:rPr>
                <w:sz w:val="21"/>
              </w:rPr>
              <w:t>采购人</w:t>
            </w:r>
            <w:r>
              <w:rPr>
                <w:sz w:val="21"/>
              </w:rPr>
              <w:t>内部评审：</w:t>
            </w:r>
          </w:p>
          <w:p>
            <w:pPr>
              <w:pStyle w:val="null3"/>
              <w:ind w:firstLine="420"/>
              <w:jc w:val="both"/>
            </w:pPr>
            <w:r>
              <w:rPr>
                <w:sz w:val="21"/>
              </w:rPr>
              <w:t>需提交</w:t>
            </w:r>
            <w:r>
              <w:rPr>
                <w:sz w:val="21"/>
              </w:rPr>
              <w:t>1份《结构化问题数据处理记录》；</w:t>
            </w:r>
          </w:p>
          <w:p>
            <w:pPr>
              <w:pStyle w:val="null3"/>
              <w:ind w:firstLine="420"/>
              <w:jc w:val="both"/>
            </w:pPr>
            <w:r>
              <w:rPr>
                <w:sz w:val="21"/>
              </w:rPr>
              <w:t>需提交</w:t>
            </w:r>
            <w:r>
              <w:rPr>
                <w:sz w:val="21"/>
              </w:rPr>
              <w:t>1份《质检程序调整记录》；</w:t>
            </w:r>
          </w:p>
          <w:p>
            <w:pPr>
              <w:pStyle w:val="null3"/>
              <w:jc w:val="both"/>
            </w:pPr>
            <w:r>
              <w:rPr>
                <w:sz w:val="21"/>
              </w:rPr>
              <w:t>2.7食品经营许可数据推送服务</w:t>
            </w:r>
          </w:p>
          <w:p>
            <w:pPr>
              <w:pStyle w:val="null3"/>
              <w:jc w:val="both"/>
            </w:pPr>
            <w:r>
              <w:rPr>
                <w:sz w:val="21"/>
              </w:rPr>
              <w:t>2.7.1服务内容</w:t>
            </w:r>
          </w:p>
          <w:p>
            <w:pPr>
              <w:pStyle w:val="null3"/>
              <w:ind w:firstLine="420"/>
              <w:jc w:val="both"/>
            </w:pPr>
            <w:r>
              <w:rPr>
                <w:sz w:val="21"/>
              </w:rPr>
              <w:t>食品经营许可数据推送服务主要内容包括全省食品经营数据整合、数据上报、数据挂接、链路稽查、数据质量检查、数据核查及食品经营许可专题库。</w:t>
            </w:r>
          </w:p>
          <w:p>
            <w:pPr>
              <w:pStyle w:val="null3"/>
              <w:jc w:val="both"/>
            </w:pPr>
            <w:r>
              <w:rPr>
                <w:sz w:val="21"/>
              </w:rPr>
              <w:t>2.7.2交付物</w:t>
            </w:r>
          </w:p>
          <w:p>
            <w:pPr>
              <w:pStyle w:val="null3"/>
              <w:ind w:firstLine="420"/>
              <w:jc w:val="both"/>
            </w:pPr>
            <w:r>
              <w:rPr>
                <w:sz w:val="21"/>
              </w:rPr>
              <w:t>需在规定期限内容提交以下产出物，并通过</w:t>
            </w:r>
            <w:r>
              <w:rPr>
                <w:sz w:val="21"/>
              </w:rPr>
              <w:t>采购人</w:t>
            </w:r>
            <w:r>
              <w:rPr>
                <w:sz w:val="21"/>
              </w:rPr>
              <w:t>内部评审：</w:t>
            </w:r>
          </w:p>
          <w:p>
            <w:pPr>
              <w:pStyle w:val="null3"/>
              <w:ind w:firstLine="420"/>
              <w:jc w:val="both"/>
            </w:pPr>
            <w:r>
              <w:rPr>
                <w:sz w:val="21"/>
              </w:rPr>
              <w:t>需提交</w:t>
            </w:r>
            <w:r>
              <w:rPr>
                <w:sz w:val="21"/>
              </w:rPr>
              <w:t>1份《食品经营数据整合脚本》；</w:t>
            </w:r>
          </w:p>
          <w:p>
            <w:pPr>
              <w:pStyle w:val="null3"/>
              <w:ind w:firstLine="420"/>
              <w:jc w:val="both"/>
            </w:pPr>
            <w:r>
              <w:rPr>
                <w:sz w:val="21"/>
              </w:rPr>
              <w:t>需提交</w:t>
            </w:r>
            <w:r>
              <w:rPr>
                <w:sz w:val="21"/>
              </w:rPr>
              <w:t>1份《食品经营数据上报脚本》；</w:t>
            </w:r>
          </w:p>
          <w:p>
            <w:pPr>
              <w:pStyle w:val="null3"/>
              <w:ind w:firstLine="420"/>
              <w:jc w:val="both"/>
            </w:pPr>
            <w:r>
              <w:rPr>
                <w:sz w:val="21"/>
              </w:rPr>
              <w:t>需提交</w:t>
            </w:r>
            <w:r>
              <w:rPr>
                <w:sz w:val="21"/>
              </w:rPr>
              <w:t>1份《食品经营链路稽查巡查记录》；</w:t>
            </w:r>
          </w:p>
          <w:p>
            <w:pPr>
              <w:pStyle w:val="null3"/>
              <w:ind w:firstLine="420"/>
              <w:jc w:val="both"/>
            </w:pPr>
            <w:r>
              <w:rPr>
                <w:sz w:val="21"/>
              </w:rPr>
              <w:t>需提交</w:t>
            </w:r>
            <w:r>
              <w:rPr>
                <w:sz w:val="21"/>
              </w:rPr>
              <w:t>1份《食品经营数据问题核查报告》；</w:t>
            </w:r>
          </w:p>
          <w:p>
            <w:pPr>
              <w:pStyle w:val="null3"/>
              <w:jc w:val="both"/>
            </w:pPr>
            <w:r>
              <w:rPr>
                <w:sz w:val="21"/>
              </w:rPr>
              <w:t>2.8食品经营许可数据上报抽样复核服务</w:t>
            </w:r>
          </w:p>
          <w:p>
            <w:pPr>
              <w:pStyle w:val="null3"/>
              <w:jc w:val="both"/>
            </w:pPr>
            <w:r>
              <w:rPr>
                <w:sz w:val="21"/>
              </w:rPr>
              <w:t>2.8.1服务内容</w:t>
            </w:r>
          </w:p>
          <w:p>
            <w:pPr>
              <w:pStyle w:val="null3"/>
              <w:jc w:val="both"/>
            </w:pPr>
            <w:r>
              <w:rPr>
                <w:sz w:val="21"/>
              </w:rPr>
              <w:t>运营人员需要采用定期抽样的方式每隔一定时间对上报数据进行定期抽样复核与全面覆盖复核工作。</w:t>
            </w:r>
          </w:p>
          <w:p>
            <w:pPr>
              <w:pStyle w:val="null3"/>
              <w:jc w:val="both"/>
            </w:pPr>
            <w:r>
              <w:rPr>
                <w:sz w:val="21"/>
              </w:rPr>
              <w:t>2.8.2交付物</w:t>
            </w:r>
          </w:p>
          <w:p>
            <w:pPr>
              <w:pStyle w:val="null3"/>
              <w:ind w:firstLine="420"/>
              <w:jc w:val="both"/>
            </w:pPr>
            <w:r>
              <w:rPr>
                <w:sz w:val="21"/>
              </w:rPr>
              <w:t>需在规定期限内容提交以下产出物，并通过</w:t>
            </w:r>
            <w:r>
              <w:rPr>
                <w:sz w:val="21"/>
              </w:rPr>
              <w:t>采购人</w:t>
            </w:r>
            <w:r>
              <w:rPr>
                <w:sz w:val="21"/>
              </w:rPr>
              <w:t>内部评审：</w:t>
            </w:r>
          </w:p>
          <w:p>
            <w:pPr>
              <w:pStyle w:val="null3"/>
              <w:ind w:firstLine="420"/>
              <w:jc w:val="both"/>
            </w:pPr>
            <w:r>
              <w:rPr>
                <w:sz w:val="21"/>
              </w:rPr>
              <w:t>需提交</w:t>
            </w:r>
            <w:r>
              <w:rPr>
                <w:sz w:val="21"/>
              </w:rPr>
              <w:t>1份《复核后的食品经营许可数据清单》；</w:t>
            </w:r>
          </w:p>
          <w:p>
            <w:pPr>
              <w:pStyle w:val="null3"/>
              <w:jc w:val="both"/>
            </w:pPr>
            <w:r>
              <w:rPr>
                <w:sz w:val="21"/>
                <w:b/>
              </w:rPr>
              <w:t>3.服务要求</w:t>
            </w:r>
          </w:p>
          <w:p>
            <w:pPr>
              <w:pStyle w:val="null3"/>
              <w:jc w:val="both"/>
            </w:pPr>
            <w:r>
              <w:rPr>
                <w:sz w:val="21"/>
              </w:rPr>
              <w:t>3.1管理要求</w:t>
            </w:r>
          </w:p>
          <w:p>
            <w:pPr>
              <w:pStyle w:val="null3"/>
              <w:jc w:val="both"/>
            </w:pPr>
            <w:r>
              <w:rPr>
                <w:sz w:val="21"/>
              </w:rPr>
              <w:t>3.1.1服务人员</w:t>
            </w:r>
          </w:p>
          <w:p>
            <w:pPr>
              <w:pStyle w:val="null3"/>
              <w:ind w:firstLine="420"/>
              <w:jc w:val="both"/>
            </w:pPr>
            <w:r>
              <w:rPr>
                <w:sz w:val="21"/>
              </w:rPr>
              <w:t>中标人须书面承诺，如在项目实际执行过程中发生项目负责人不能按采购文件要求胜任相关工作的，采购人有权要求更换项目负责人，中标人必须在两周内调整为符合采购文件要求且能胜任相关工作的项目负责人并到位开展工作，否则采购人有权终止合同并报相关管理部门进行处理。</w:t>
            </w:r>
          </w:p>
          <w:p>
            <w:pPr>
              <w:pStyle w:val="null3"/>
              <w:ind w:firstLine="420"/>
              <w:jc w:val="both"/>
            </w:pPr>
            <w:r>
              <w:rPr>
                <w:sz w:val="21"/>
              </w:rPr>
              <w:t>中标人承诺的项目负责人和项目实施的主要技术人员未经用户同意不得调整；中标人若在合同期内更换项目负责人和主要技术人员，应征得用户同意，否则采购人有权终止合同。</w:t>
            </w:r>
          </w:p>
          <w:p>
            <w:pPr>
              <w:pStyle w:val="null3"/>
              <w:ind w:firstLine="420"/>
              <w:jc w:val="both"/>
            </w:pPr>
            <w:r>
              <w:rPr>
                <w:sz w:val="21"/>
              </w:rPr>
              <w:t>中标人应指派固定的团队为本项目提供专业服务，驻场服务团队成员不得少于</w:t>
            </w:r>
            <w:r>
              <w:rPr>
                <w:sz w:val="21"/>
              </w:rPr>
              <w:t>2</w:t>
            </w:r>
            <w:r>
              <w:rPr>
                <w:sz w:val="21"/>
              </w:rPr>
              <w:t>人。项目负责人应具备</w:t>
            </w:r>
            <w:r>
              <w:rPr>
                <w:sz w:val="21"/>
              </w:rPr>
              <w:t>3年以上项目管理经验。</w:t>
            </w:r>
          </w:p>
          <w:p>
            <w:pPr>
              <w:pStyle w:val="null3"/>
              <w:ind w:firstLine="420"/>
              <w:jc w:val="both"/>
            </w:pPr>
            <w:r>
              <w:rPr>
                <w:sz w:val="21"/>
              </w:rPr>
              <w:t>如须调整服务团队成员，须书面向采购人提出申请，说明申请理由，经采购人书面同意方可调整团队人员，调入人员的资历和从业经验不低于调出人员，否则视为违约行为，采购人有权终止服务合同。</w:t>
            </w:r>
          </w:p>
          <w:p>
            <w:pPr>
              <w:pStyle w:val="null3"/>
              <w:jc w:val="both"/>
            </w:pPr>
            <w:r>
              <w:rPr>
                <w:sz w:val="21"/>
              </w:rPr>
              <w:t>3.1.2组织实施要求</w:t>
            </w:r>
          </w:p>
          <w:p>
            <w:pPr>
              <w:pStyle w:val="null3"/>
              <w:ind w:firstLine="420"/>
              <w:jc w:val="both"/>
            </w:pPr>
            <w:r>
              <w:rPr>
                <w:sz w:val="21"/>
              </w:rPr>
              <w:t>为使项目按质、按量、按时及有序实施，中标人应建立完善、稳定的项目团队、内部组织管理方式及管理机构、协调机制、技术基础，支撑保障要求及其他相关要求。在机制保障方面，成立组织实施小组和项目专家组的双轨制的组织模式。在项目日常管理和条件保障方面，从行政组织、后勤保障和支撑条件各方面创造良好的服务环境，确保项目的顺利实施。</w:t>
            </w:r>
          </w:p>
          <w:p>
            <w:pPr>
              <w:pStyle w:val="null3"/>
              <w:jc w:val="both"/>
            </w:pPr>
            <w:r>
              <w:rPr>
                <w:sz w:val="21"/>
              </w:rPr>
              <w:t>3.1.3文档管理要求</w:t>
            </w:r>
          </w:p>
          <w:p>
            <w:pPr>
              <w:pStyle w:val="null3"/>
              <w:ind w:firstLine="420"/>
              <w:jc w:val="both"/>
            </w:pPr>
            <w:r>
              <w:rPr>
                <w:sz w:val="21"/>
              </w:rPr>
              <w:t>中标人应在项目完成时，将本项目所有文档、资料汇集成册交付给采购人，所有文件要求用中文书写或有完整的中文注释。验收后，中标人按国家、省以及采购人档案管理要求，向采购人提供装订成册的纸质文档至少</w:t>
            </w:r>
            <w:r>
              <w:rPr>
                <w:sz w:val="21"/>
              </w:rPr>
              <w:t>2套，电子文档1套。交付文档包括但不限于以下材料：</w:t>
            </w:r>
          </w:p>
          <w:p>
            <w:pPr>
              <w:pStyle w:val="null3"/>
              <w:jc w:val="both"/>
            </w:pPr>
            <w:r>
              <w:rPr>
                <w:sz w:val="21"/>
              </w:rPr>
              <w:t>1、《实施方案》；</w:t>
            </w:r>
            <w:r>
              <w:br/>
            </w:r>
            <w:r>
              <w:rPr>
                <w:sz w:val="21"/>
              </w:rPr>
              <w:t>2、《数据治理现状分析报告》;</w:t>
            </w:r>
          </w:p>
          <w:p>
            <w:pPr>
              <w:pStyle w:val="null3"/>
              <w:jc w:val="both"/>
            </w:pPr>
            <w:r>
              <w:rPr>
                <w:sz w:val="21"/>
              </w:rPr>
              <w:t>3、《地市食品经营许可数据归集工作方案》；</w:t>
            </w:r>
          </w:p>
          <w:p>
            <w:pPr>
              <w:pStyle w:val="null3"/>
              <w:jc w:val="both"/>
            </w:pPr>
            <w:r>
              <w:rPr>
                <w:sz w:val="21"/>
              </w:rPr>
              <w:t>4、《食品经营许可证信息表》;</w:t>
            </w:r>
          </w:p>
          <w:p>
            <w:pPr>
              <w:pStyle w:val="null3"/>
              <w:jc w:val="both"/>
            </w:pPr>
            <w:r>
              <w:rPr>
                <w:sz w:val="21"/>
              </w:rPr>
              <w:t>5、《法定代表人表》;</w:t>
            </w:r>
          </w:p>
          <w:p>
            <w:pPr>
              <w:pStyle w:val="null3"/>
              <w:jc w:val="both"/>
            </w:pPr>
            <w:r>
              <w:rPr>
                <w:sz w:val="21"/>
              </w:rPr>
              <w:t>6、《其他人员信息表》;</w:t>
            </w:r>
          </w:p>
          <w:p>
            <w:pPr>
              <w:pStyle w:val="null3"/>
              <w:jc w:val="both"/>
            </w:pPr>
            <w:r>
              <w:rPr>
                <w:sz w:val="21"/>
              </w:rPr>
              <w:t>7、《变更项目关联信息表》;</w:t>
            </w:r>
          </w:p>
          <w:p>
            <w:pPr>
              <w:pStyle w:val="null3"/>
              <w:jc w:val="both"/>
            </w:pPr>
            <w:r>
              <w:rPr>
                <w:sz w:val="21"/>
              </w:rPr>
              <w:t>8、《食品经营许可过程数据表（数量）》;</w:t>
            </w:r>
          </w:p>
          <w:p>
            <w:pPr>
              <w:pStyle w:val="null3"/>
              <w:jc w:val="both"/>
            </w:pPr>
            <w:r>
              <w:rPr>
                <w:sz w:val="21"/>
              </w:rPr>
              <w:t>9、《食品经营许可过程数据表（业务）》;</w:t>
            </w:r>
          </w:p>
          <w:p>
            <w:pPr>
              <w:pStyle w:val="null3"/>
              <w:jc w:val="both"/>
            </w:pPr>
            <w:r>
              <w:rPr>
                <w:sz w:val="21"/>
              </w:rPr>
              <w:t>10、《禁业人员表》;</w:t>
            </w:r>
          </w:p>
          <w:p>
            <w:pPr>
              <w:pStyle w:val="null3"/>
              <w:jc w:val="both"/>
            </w:pPr>
            <w:r>
              <w:rPr>
                <w:sz w:val="21"/>
              </w:rPr>
              <w:t>11、《质检结果汇总表》;</w:t>
            </w:r>
          </w:p>
          <w:p>
            <w:pPr>
              <w:pStyle w:val="null3"/>
              <w:jc w:val="both"/>
            </w:pPr>
            <w:r>
              <w:rPr>
                <w:sz w:val="21"/>
              </w:rPr>
              <w:t>12、《补签发食品电子证书汇总表》;</w:t>
            </w:r>
          </w:p>
          <w:p>
            <w:pPr>
              <w:pStyle w:val="null3"/>
              <w:jc w:val="both"/>
            </w:pPr>
            <w:r>
              <w:rPr>
                <w:sz w:val="21"/>
              </w:rPr>
              <w:t>13、《食品经营许可电子证书数据接口标准》;</w:t>
            </w:r>
          </w:p>
          <w:p>
            <w:pPr>
              <w:pStyle w:val="null3"/>
              <w:jc w:val="both"/>
            </w:pPr>
            <w:r>
              <w:rPr>
                <w:sz w:val="21"/>
              </w:rPr>
              <w:t>14、《附件交换表》;</w:t>
            </w:r>
          </w:p>
          <w:p>
            <w:pPr>
              <w:pStyle w:val="null3"/>
              <w:jc w:val="both"/>
            </w:pPr>
            <w:r>
              <w:rPr>
                <w:sz w:val="21"/>
              </w:rPr>
              <w:t>15、《非结构化问题数据处理记录》；</w:t>
            </w:r>
          </w:p>
          <w:p>
            <w:pPr>
              <w:pStyle w:val="null3"/>
              <w:jc w:val="both"/>
            </w:pPr>
            <w:r>
              <w:rPr>
                <w:sz w:val="21"/>
              </w:rPr>
              <w:t>16、《未归集电子证书清单》;</w:t>
            </w:r>
          </w:p>
          <w:p>
            <w:pPr>
              <w:pStyle w:val="null3"/>
              <w:jc w:val="both"/>
            </w:pPr>
            <w:r>
              <w:rPr>
                <w:sz w:val="21"/>
              </w:rPr>
              <w:t>17、《结构化问题数据处理记录》;</w:t>
            </w:r>
          </w:p>
          <w:p>
            <w:pPr>
              <w:pStyle w:val="null3"/>
              <w:jc w:val="both"/>
            </w:pPr>
            <w:r>
              <w:rPr>
                <w:sz w:val="21"/>
              </w:rPr>
              <w:t>18、《质检程序调整记录》;</w:t>
            </w:r>
          </w:p>
          <w:p>
            <w:pPr>
              <w:pStyle w:val="null3"/>
              <w:jc w:val="both"/>
            </w:pPr>
            <w:r>
              <w:rPr>
                <w:sz w:val="21"/>
              </w:rPr>
              <w:t>19、《食品经营数据整合脚本》;</w:t>
            </w:r>
          </w:p>
          <w:p>
            <w:pPr>
              <w:pStyle w:val="null3"/>
              <w:jc w:val="both"/>
            </w:pPr>
            <w:r>
              <w:rPr>
                <w:sz w:val="21"/>
              </w:rPr>
              <w:t>20、《食品经营数据上报脚本》;</w:t>
            </w:r>
          </w:p>
          <w:p>
            <w:pPr>
              <w:pStyle w:val="null3"/>
              <w:jc w:val="both"/>
            </w:pPr>
            <w:r>
              <w:rPr>
                <w:sz w:val="21"/>
              </w:rPr>
              <w:t>21、《食品经营链路稽查巡查记录》;</w:t>
            </w:r>
          </w:p>
          <w:p>
            <w:pPr>
              <w:pStyle w:val="null3"/>
              <w:jc w:val="both"/>
            </w:pPr>
            <w:r>
              <w:rPr>
                <w:sz w:val="21"/>
              </w:rPr>
              <w:t>22、《食品经营数据问题核查报告》;</w:t>
            </w:r>
          </w:p>
          <w:p>
            <w:pPr>
              <w:pStyle w:val="null3"/>
              <w:jc w:val="both"/>
            </w:pPr>
            <w:r>
              <w:rPr>
                <w:sz w:val="21"/>
              </w:rPr>
              <w:t>23、《复核后的食品经营许可数据清单》;</w:t>
            </w:r>
          </w:p>
          <w:p>
            <w:pPr>
              <w:pStyle w:val="null3"/>
              <w:jc w:val="both"/>
            </w:pPr>
            <w:r>
              <w:rPr>
                <w:sz w:val="21"/>
              </w:rPr>
              <w:t>24、《项目月报》；</w:t>
            </w:r>
          </w:p>
          <w:p>
            <w:pPr>
              <w:pStyle w:val="null3"/>
              <w:jc w:val="both"/>
            </w:pPr>
            <w:r>
              <w:rPr>
                <w:sz w:val="21"/>
              </w:rPr>
              <w:t>25、《服务总结报告》。</w:t>
            </w:r>
          </w:p>
          <w:p>
            <w:pPr>
              <w:pStyle w:val="null3"/>
              <w:jc w:val="both"/>
            </w:pPr>
            <w:r>
              <w:rPr>
                <w:sz w:val="21"/>
              </w:rPr>
              <w:t>3.1.4质量保证要求</w:t>
            </w:r>
          </w:p>
          <w:p>
            <w:pPr>
              <w:pStyle w:val="null3"/>
              <w:ind w:firstLine="420"/>
              <w:jc w:val="both"/>
            </w:pPr>
            <w:r>
              <w:rPr>
                <w:sz w:val="21"/>
              </w:rPr>
              <w:t>中标人须按采购人制定的项目质量管理要求开展服务，无条件接受采购人对项目质量管理要求落实情况的监督考核。包括但不限于：根据采购人提出的项目需重点解决问题清单合理制定解决方案，在项目实施过程中将问题予以解决，确保项目服务质量；根据采购人提出的项目管理制度清单，编制相应的项目管理制度文件，进一步规范项目实施过程；根据采购人提出服务团队岗位职责清单，制定岗位职责手册，定岗定人，确保各核心岗位均指派能胜任的专人提供服务。</w:t>
            </w:r>
          </w:p>
          <w:p>
            <w:pPr>
              <w:pStyle w:val="null3"/>
              <w:ind w:firstLine="420"/>
              <w:jc w:val="both"/>
            </w:pPr>
            <w:r>
              <w:rPr>
                <w:sz w:val="21"/>
              </w:rPr>
              <w:t>为保证本项目能按时高质量的顺利完成，规避项目风险或将风险降至最低程度，中标人应建立项目质量管理体系，包括但不限于质量目标、质量指标、岗位责任、问题处理计划、质量评价、整改完善等内容，并建立团队内部奖惩制度。</w:t>
            </w:r>
          </w:p>
          <w:p>
            <w:pPr>
              <w:pStyle w:val="null3"/>
              <w:jc w:val="both"/>
            </w:pPr>
            <w:r>
              <w:rPr>
                <w:sz w:val="21"/>
              </w:rPr>
              <w:t>3.1.5项目管理制度清单</w:t>
            </w:r>
          </w:p>
          <w:p>
            <w:pPr>
              <w:pStyle w:val="null3"/>
              <w:ind w:firstLine="420"/>
              <w:jc w:val="both"/>
            </w:pPr>
            <w:r>
              <w:rPr>
                <w:sz w:val="21"/>
              </w:rPr>
              <w:t>本项目需严格遵循《广东省市场监督管理局机关信息化项目建设管理办法》的规定。</w:t>
            </w:r>
          </w:p>
          <w:p>
            <w:pPr>
              <w:pStyle w:val="null3"/>
              <w:jc w:val="both"/>
            </w:pPr>
            <w:r>
              <w:rPr>
                <w:sz w:val="21"/>
              </w:rPr>
              <w:t>3.1.6服务团队岗位职责清单</w:t>
            </w:r>
          </w:p>
          <w:tbl>
            <w:tblPr>
              <w:tblInd w:type="dxa" w:w="120"/>
              <w:tblBorders>
                <w:top w:val="none" w:color="000000" w:sz="4"/>
                <w:left w:val="none" w:color="000000" w:sz="4"/>
                <w:bottom w:val="none" w:color="000000" w:sz="4"/>
                <w:right w:val="none" w:color="000000" w:sz="4"/>
                <w:insideH w:val="none"/>
                <w:insideV w:val="none"/>
              </w:tblBorders>
            </w:tblPr>
            <w:tblGrid>
              <w:gridCol w:w="517"/>
              <w:gridCol w:w="1233"/>
              <w:gridCol w:w="3844"/>
            </w:tblGrid>
            <w:tr>
              <w:tc>
                <w:tcPr>
                  <w:tcW w:type="dxa" w:w="5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2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类型</w:t>
                  </w:r>
                </w:p>
              </w:tc>
              <w:tc>
                <w:tcPr>
                  <w:tcW w:type="dxa" w:w="38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岗位具体职责</w:t>
                  </w:r>
                </w:p>
              </w:tc>
            </w:tr>
            <w:tr>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项目负责人（</w:t>
                  </w:r>
                  <w:r>
                    <w:rPr>
                      <w:sz w:val="21"/>
                    </w:rPr>
                    <w:t>1人）（非驻场）</w:t>
                  </w:r>
                </w:p>
              </w:tc>
              <w:tc>
                <w:tcPr>
                  <w:tcW w:type="dxa" w:w="3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对整个数据运营服务的交付成果、进度、质量和采购人满意度负总责。通过深度数据分析，发现业务问题、定位原因、挖掘增长机会并产出数据报告。</w:t>
                  </w:r>
                </w:p>
              </w:tc>
            </w:tr>
            <w:tr>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技术负责人（</w:t>
                  </w:r>
                  <w:r>
                    <w:rPr>
                      <w:sz w:val="21"/>
                    </w:rPr>
                    <w:t>1人）（非驻场）</w:t>
                  </w:r>
                </w:p>
              </w:tc>
              <w:tc>
                <w:tcPr>
                  <w:tcW w:type="dxa" w:w="3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对数据运营服务的技术架构、数据模型、技术选型、开发质量和团队技术能力负总责。确保数据产品的稳定性、可扩展性及技术方案的先进方面与落地性。</w:t>
                  </w:r>
                </w:p>
              </w:tc>
            </w:tr>
            <w:tr>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数据实施工程师（</w:t>
                  </w:r>
                  <w:r>
                    <w:rPr>
                      <w:sz w:val="21"/>
                    </w:rPr>
                    <w:t>2人）（非驻场）</w:t>
                  </w:r>
                </w:p>
              </w:tc>
              <w:tc>
                <w:tcPr>
                  <w:tcW w:type="dxa" w:w="3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负责数据的获取、清洗、整合、管理与维护，为数据分析提供稳定、可靠的数据基础。保障数据的准确性、一致性和安全性，建立并维护数据标准和规范。</w:t>
                  </w:r>
                </w:p>
              </w:tc>
            </w:tr>
            <w:tr>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驻场服务团队（</w:t>
                  </w:r>
                  <w:r>
                    <w:rPr>
                      <w:sz w:val="21"/>
                    </w:rPr>
                    <w:t>2人）</w:t>
                  </w:r>
                </w:p>
              </w:tc>
              <w:tc>
                <w:tcPr>
                  <w:tcW w:type="dxa" w:w="3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负责数据需求的接收与初步分析、数据处理快速响应，并收集客户反馈，确保服务价值的持续交付与采购人满意。</w:t>
                  </w:r>
                </w:p>
              </w:tc>
            </w:tr>
          </w:tbl>
          <w:p>
            <w:pPr>
              <w:pStyle w:val="null3"/>
              <w:jc w:val="both"/>
            </w:pPr>
            <w:r>
              <w:rPr>
                <w:sz w:val="21"/>
              </w:rPr>
              <w:t>3.2其他要求</w:t>
            </w:r>
          </w:p>
          <w:p>
            <w:pPr>
              <w:pStyle w:val="null3"/>
              <w:jc w:val="both"/>
            </w:pPr>
            <w:r>
              <w:rPr>
                <w:sz w:val="21"/>
              </w:rPr>
              <w:t>3.2.1资产权属</w:t>
            </w:r>
          </w:p>
          <w:p>
            <w:pPr>
              <w:pStyle w:val="null3"/>
              <w:ind w:firstLine="420"/>
              <w:jc w:val="both"/>
            </w:pPr>
            <w:r>
              <w:rPr>
                <w:sz w:val="21"/>
              </w:rPr>
              <w:t>1.本合同不会引起任何已申请、登记的知识产权所有权的转移。</w:t>
            </w:r>
          </w:p>
          <w:p>
            <w:pPr>
              <w:pStyle w:val="null3"/>
              <w:ind w:firstLine="420"/>
              <w:jc w:val="both"/>
            </w:pPr>
            <w:r>
              <w:rPr>
                <w:sz w:val="21"/>
              </w:rPr>
              <w:t>2.中标人、采购人双方一致同意，中标人为履行本合同义务所形成的服务成果的知识产权归采购人所有。</w:t>
            </w:r>
          </w:p>
          <w:p>
            <w:pPr>
              <w:pStyle w:val="null3"/>
              <w:ind w:firstLine="420"/>
              <w:jc w:val="both"/>
            </w:pPr>
            <w:r>
              <w:rPr>
                <w:sz w:val="21"/>
              </w:rPr>
              <w:t>3.本合同所涉及的数据所有权归政府所有。中标人只能用于履行本合同之义务。</w:t>
            </w:r>
          </w:p>
          <w:p>
            <w:pPr>
              <w:pStyle w:val="null3"/>
              <w:ind w:firstLine="420"/>
              <w:jc w:val="both"/>
            </w:pPr>
            <w:r>
              <w:rPr>
                <w:sz w:val="21"/>
              </w:rPr>
              <w:t>4.中标人提供的相关软件应是自行开发的产品或具备合法、合规授权，满足知识产权、网络安全等级保护等方面的有关规定和要求。</w:t>
            </w:r>
          </w:p>
          <w:p>
            <w:pPr>
              <w:pStyle w:val="null3"/>
              <w:ind w:firstLine="420"/>
              <w:jc w:val="both"/>
            </w:pPr>
            <w:r>
              <w:rPr>
                <w:sz w:val="21"/>
              </w:rPr>
              <w:t>5.中标人保证向采购人提供的服务成果是其独立实施完成，不存在任何侵犯第三方专利权、商标权、著作权等合法权益。如因中标人提供的服务成果侵犯任何第三方的合法权益，导致该第三方追究采购人责任的，中标人应负责解决并赔偿因此给采购人造成的全部损失。</w:t>
            </w:r>
          </w:p>
          <w:p>
            <w:pPr>
              <w:pStyle w:val="null3"/>
              <w:jc w:val="both"/>
            </w:pPr>
            <w:r>
              <w:rPr>
                <w:sz w:val="21"/>
              </w:rPr>
              <w:t>3.2.2保密要求</w:t>
            </w:r>
          </w:p>
          <w:p>
            <w:pPr>
              <w:pStyle w:val="null3"/>
              <w:ind w:firstLine="420"/>
              <w:jc w:val="both"/>
            </w:pPr>
            <w:r>
              <w:rPr>
                <w:sz w:val="21"/>
              </w:rPr>
              <w:t>1.中标人应签订保密协议，对其因身份、职务、职业或技术关系而知悉的采购人商业秘密和党政机关保密信息应严格保守，保证不被披露或使用，包括意外或过失。</w:t>
            </w:r>
          </w:p>
          <w:p>
            <w:pPr>
              <w:pStyle w:val="null3"/>
              <w:ind w:firstLine="420"/>
              <w:jc w:val="both"/>
            </w:pPr>
            <w:r>
              <w:rPr>
                <w:sz w:val="21"/>
              </w:rPr>
              <w:t>2.中标人不得以竞争为目的、或出于私利、或为第三人谋利而擅自保存、披露、使用采购人商业秘密和党政机关保密信息；不得直接或间接地向无关人员泄露采购人的商业秘密和党政机关保密信息；不得向不承担保密义务的任何第三人披露采购人的商业秘密和党政机关保密信息。中标人在从事政府项目时，不得擅自记录、复制、拍摄、摘抄、收藏在工作中涉及的保密信息，严禁将涉及政府项目的任何资料、数据透露或以其他方式提供给项目以外的其他方或中标人内部与该项目无关的任何人员。</w:t>
            </w:r>
          </w:p>
          <w:p>
            <w:pPr>
              <w:pStyle w:val="null3"/>
              <w:ind w:firstLine="420"/>
              <w:jc w:val="both"/>
            </w:pPr>
            <w:r>
              <w:rPr>
                <w:sz w:val="21"/>
              </w:rPr>
              <w:t>3.中标人对于工作期间知悉采购人的商业秘密和党政机关保密信息（包括业务信息在内）或工作过程中接触到的政府机关文件（包括内部发文、各类通知及会议记录等）的内容，同样承担保密责任，严禁将政府机关内部会议、谈话内容泄露给无关人员；不得翻阅与工作无关的文件和资料。</w:t>
            </w:r>
          </w:p>
          <w:p>
            <w:pPr>
              <w:pStyle w:val="null3"/>
              <w:ind w:firstLine="420"/>
              <w:jc w:val="both"/>
            </w:pPr>
            <w:r>
              <w:rPr>
                <w:sz w:val="21"/>
              </w:rPr>
              <w:t>4.严禁泄露在工作中接触到的政府机关科技研究、发明、装备器材及其技术资料和政府工作信息。</w:t>
            </w:r>
          </w:p>
          <w:p>
            <w:pPr>
              <w:pStyle w:val="null3"/>
              <w:jc w:val="both"/>
            </w:pPr>
            <w:r>
              <w:rPr>
                <w:sz w:val="21"/>
              </w:rPr>
              <w:t>3.2.3监理要求</w:t>
            </w:r>
          </w:p>
          <w:p>
            <w:pPr>
              <w:pStyle w:val="null3"/>
              <w:ind w:firstLine="420"/>
              <w:jc w:val="both"/>
            </w:pPr>
            <w:r>
              <w:rPr>
                <w:sz w:val="21"/>
              </w:rPr>
              <w:t>中标人须承诺，在项目开展过程中接受采购人指定的监理机构的监理。</w:t>
            </w:r>
          </w:p>
          <w:p>
            <w:pPr>
              <w:pStyle w:val="null3"/>
              <w:jc w:val="both"/>
            </w:pPr>
            <w:r>
              <w:rPr>
                <w:sz w:val="21"/>
              </w:rPr>
              <w:t>3.2.4绩效评估配合要求</w:t>
            </w:r>
          </w:p>
          <w:p>
            <w:pPr>
              <w:pStyle w:val="null3"/>
              <w:ind w:firstLine="420"/>
              <w:jc w:val="both"/>
            </w:pPr>
            <w:r>
              <w:rPr>
                <w:sz w:val="21"/>
              </w:rPr>
              <w:t>中标人须承诺协助采购方对项目的绩效评估工作，对其应用效益、协同共享、安全保密、服务成效的情况进行分析评估总结。</w:t>
            </w:r>
          </w:p>
          <w:p>
            <w:pPr>
              <w:pStyle w:val="null3"/>
              <w:jc w:val="both"/>
            </w:pPr>
            <w:r>
              <w:rPr>
                <w:sz w:val="21"/>
              </w:rPr>
              <w:t>3.2.5数据质量要求</w:t>
            </w:r>
          </w:p>
          <w:p>
            <w:pPr>
              <w:pStyle w:val="null3"/>
              <w:ind w:firstLine="420"/>
              <w:jc w:val="both"/>
            </w:pPr>
            <w:r>
              <w:rPr>
                <w:sz w:val="21"/>
              </w:rPr>
              <w:t>中标人须承诺制订相应的数据质量管理评价规范，包括数据质量标准、数据元标准、数据校验规则等文档。</w:t>
            </w:r>
          </w:p>
          <w:p>
            <w:pPr>
              <w:pStyle w:val="null3"/>
              <w:jc w:val="both"/>
            </w:pPr>
            <w:r>
              <w:rPr>
                <w:sz w:val="21"/>
              </w:rPr>
              <w:t>3.2.6考核要求</w:t>
            </w:r>
          </w:p>
          <w:p>
            <w:pPr>
              <w:pStyle w:val="null3"/>
              <w:ind w:firstLine="420"/>
              <w:jc w:val="both"/>
            </w:pPr>
            <w:r>
              <w:rPr>
                <w:sz w:val="21"/>
              </w:rPr>
              <w:t>中标人须承诺，在项目开展过程中接受采购人对项目服务状况进行定期评估考核，考核结果将作为项目的付款依据。考核制度如下：</w:t>
            </w:r>
          </w:p>
          <w:tbl>
            <w:tblPr>
              <w:tblInd w:type="dxa" w:w="120"/>
              <w:tblBorders>
                <w:top w:val="none" w:color="000000" w:sz="4"/>
                <w:left w:val="none" w:color="000000" w:sz="4"/>
                <w:bottom w:val="none" w:color="000000" w:sz="4"/>
                <w:right w:val="none" w:color="000000" w:sz="4"/>
                <w:insideH w:val="none"/>
                <w:insideV w:val="none"/>
              </w:tblBorders>
            </w:tblPr>
            <w:tblGrid>
              <w:gridCol w:w="339"/>
              <w:gridCol w:w="277"/>
              <w:gridCol w:w="422"/>
              <w:gridCol w:w="2941"/>
              <w:gridCol w:w="485"/>
              <w:gridCol w:w="527"/>
              <w:gridCol w:w="605"/>
            </w:tblGrid>
            <w:tr>
              <w:tc>
                <w:tcPr>
                  <w:tcW w:type="dxa" w:w="339"/>
                  <w:tcBorders>
                    <w:top w:val="single" w:color="000000" w:sz="4"/>
                    <w:left w:val="single" w:color="000000" w:sz="4"/>
                    <w:bottom w:val="single" w:color="000000" w:sz="4"/>
                    <w:right w:val="single" w:color="000000" w:sz="4"/>
                  </w:tcBorders>
                  <w:shd w:fill="DCD8C2"/>
                  <w:tcMar>
                    <w:top w:type="dxa" w:w="0"/>
                    <w:left w:type="dxa" w:w="105"/>
                    <w:bottom w:type="dxa" w:w="0"/>
                    <w:right w:type="dxa" w:w="105"/>
                  </w:tcMar>
                  <w:vAlign w:val="top"/>
                </w:tcPr>
                <w:p>
                  <w:pPr>
                    <w:pStyle w:val="null3"/>
                    <w:jc w:val="center"/>
                  </w:pPr>
                  <w:r>
                    <w:rPr>
                      <w:sz w:val="21"/>
                    </w:rPr>
                    <w:t>序号</w:t>
                  </w:r>
                </w:p>
              </w:tc>
              <w:tc>
                <w:tcPr>
                  <w:tcW w:type="dxa" w:w="699"/>
                  <w:gridSpan w:val="2"/>
                  <w:tcBorders>
                    <w:top w:val="single" w:color="000000" w:sz="4"/>
                    <w:left w:val="none" w:color="000000" w:sz="4"/>
                    <w:bottom w:val="single" w:color="000000" w:sz="4"/>
                    <w:right w:val="single" w:color="000000" w:sz="4"/>
                  </w:tcBorders>
                  <w:shd w:fill="DCD8C2"/>
                  <w:tcMar>
                    <w:top w:type="dxa" w:w="0"/>
                    <w:left w:type="dxa" w:w="105"/>
                    <w:bottom w:type="dxa" w:w="0"/>
                    <w:right w:type="dxa" w:w="105"/>
                  </w:tcMar>
                  <w:vAlign w:val="top"/>
                </w:tcPr>
                <w:p>
                  <w:pPr>
                    <w:pStyle w:val="null3"/>
                    <w:jc w:val="center"/>
                  </w:pPr>
                  <w:r>
                    <w:rPr>
                      <w:sz w:val="21"/>
                    </w:rPr>
                    <w:t>考核指标</w:t>
                  </w:r>
                </w:p>
              </w:tc>
              <w:tc>
                <w:tcPr>
                  <w:tcW w:type="dxa" w:w="2941"/>
                  <w:tcBorders>
                    <w:top w:val="single" w:color="000000" w:sz="4"/>
                    <w:left w:val="none" w:color="000000" w:sz="4"/>
                    <w:bottom w:val="single" w:color="000000" w:sz="4"/>
                    <w:right w:val="single" w:color="000000" w:sz="4"/>
                  </w:tcBorders>
                  <w:shd w:fill="DCD8C2"/>
                  <w:tcMar>
                    <w:top w:type="dxa" w:w="0"/>
                    <w:left w:type="dxa" w:w="105"/>
                    <w:bottom w:type="dxa" w:w="0"/>
                    <w:right w:type="dxa" w:w="105"/>
                  </w:tcMar>
                  <w:vAlign w:val="top"/>
                </w:tcPr>
                <w:p>
                  <w:pPr>
                    <w:pStyle w:val="null3"/>
                    <w:jc w:val="center"/>
                  </w:pPr>
                  <w:r>
                    <w:rPr>
                      <w:sz w:val="21"/>
                    </w:rPr>
                    <w:t>评分标准</w:t>
                  </w:r>
                </w:p>
              </w:tc>
              <w:tc>
                <w:tcPr>
                  <w:tcW w:type="dxa" w:w="485"/>
                  <w:tcBorders>
                    <w:top w:val="single" w:color="000000" w:sz="4"/>
                    <w:left w:val="none" w:color="000000" w:sz="4"/>
                    <w:bottom w:val="single" w:color="000000" w:sz="4"/>
                    <w:right w:val="single" w:color="000000" w:sz="4"/>
                  </w:tcBorders>
                  <w:shd w:fill="DCD8C2"/>
                  <w:tcMar>
                    <w:top w:type="dxa" w:w="0"/>
                    <w:left w:type="dxa" w:w="105"/>
                    <w:bottom w:type="dxa" w:w="0"/>
                    <w:right w:type="dxa" w:w="105"/>
                  </w:tcMar>
                  <w:vAlign w:val="top"/>
                </w:tcPr>
                <w:p>
                  <w:pPr>
                    <w:pStyle w:val="null3"/>
                    <w:jc w:val="center"/>
                  </w:pPr>
                  <w:r>
                    <w:rPr>
                      <w:sz w:val="21"/>
                    </w:rPr>
                    <w:t>扣分上限</w:t>
                  </w:r>
                </w:p>
              </w:tc>
              <w:tc>
                <w:tcPr>
                  <w:tcW w:type="dxa" w:w="527"/>
                  <w:tcBorders>
                    <w:top w:val="single" w:color="000000" w:sz="4"/>
                    <w:left w:val="none" w:color="000000" w:sz="4"/>
                    <w:bottom w:val="single" w:color="000000" w:sz="4"/>
                    <w:right w:val="single" w:color="000000" w:sz="4"/>
                  </w:tcBorders>
                  <w:shd w:fill="DCD8C2"/>
                  <w:tcMar>
                    <w:top w:type="dxa" w:w="0"/>
                    <w:left w:type="dxa" w:w="105"/>
                    <w:bottom w:type="dxa" w:w="0"/>
                    <w:right w:type="dxa" w:w="105"/>
                  </w:tcMar>
                  <w:vAlign w:val="top"/>
                </w:tcPr>
                <w:p>
                  <w:pPr>
                    <w:pStyle w:val="null3"/>
                    <w:jc w:val="center"/>
                  </w:pPr>
                  <w:r>
                    <w:rPr>
                      <w:sz w:val="21"/>
                    </w:rPr>
                    <w:t>扣分值</w:t>
                  </w:r>
                </w:p>
              </w:tc>
              <w:tc>
                <w:tcPr>
                  <w:tcW w:type="dxa" w:w="605"/>
                  <w:tcBorders>
                    <w:top w:val="single" w:color="000000" w:sz="4"/>
                    <w:left w:val="none" w:color="000000" w:sz="4"/>
                    <w:bottom w:val="single" w:color="000000" w:sz="4"/>
                    <w:right w:val="single" w:color="000000" w:sz="4"/>
                  </w:tcBorders>
                  <w:shd w:fill="DCD8C2"/>
                  <w:tcMar>
                    <w:top w:type="dxa" w:w="0"/>
                    <w:left w:type="dxa" w:w="105"/>
                    <w:bottom w:type="dxa" w:w="0"/>
                    <w:right w:type="dxa" w:w="105"/>
                  </w:tcMar>
                  <w:vAlign w:val="top"/>
                </w:tcPr>
                <w:p>
                  <w:pPr>
                    <w:pStyle w:val="null3"/>
                    <w:jc w:val="center"/>
                  </w:pPr>
                  <w:r>
                    <w:rPr>
                      <w:sz w:val="21"/>
                    </w:rPr>
                    <w:t>备注</w:t>
                  </w:r>
                </w:p>
              </w:tc>
            </w:tr>
            <w:tr>
              <w:tc>
                <w:tcPr>
                  <w:tcW w:type="dxa" w:w="3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2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w:t>
                  </w:r>
                  <w:r>
                    <w:rPr>
                      <w:sz w:val="21"/>
                    </w:rPr>
                    <w:t>据</w:t>
                  </w:r>
                  <w:r>
                    <w:rPr>
                      <w:sz w:val="21"/>
                    </w:rPr>
                    <w:t>质</w:t>
                  </w:r>
                  <w:r>
                    <w:rPr>
                      <w:sz w:val="21"/>
                    </w:rPr>
                    <w:t>量</w:t>
                  </w:r>
                  <w:r>
                    <w:rPr>
                      <w:sz w:val="21"/>
                    </w:rPr>
                    <w:t>情</w:t>
                  </w:r>
                  <w:r>
                    <w:rPr>
                      <w:sz w:val="21"/>
                    </w:rPr>
                    <w:t>况</w:t>
                  </w:r>
                </w:p>
              </w:tc>
              <w:tc>
                <w:tcPr>
                  <w:tcW w:type="dxa" w:w="4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数据完整性</w:t>
                  </w: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1.数据完整，包含所有必要的信息，没有任何缺失或空值，不扣分。</w:t>
                  </w:r>
                </w:p>
              </w:tc>
              <w:tc>
                <w:tcPr>
                  <w:tcW w:type="dxa" w:w="4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5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5"/>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339"/>
                  <w:vMerge/>
                  <w:tcBorders>
                    <w:top w:val="none" w:color="000000" w:sz="4"/>
                    <w:left w:val="singl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2.数据有一定程度的缺失，缺失的信息不会对整体数据的解释产生重大影响，扣2分。</w:t>
                  </w:r>
                </w:p>
              </w:tc>
              <w:tc>
                <w:tcPr>
                  <w:tcW w:type="dxa" w:w="485"/>
                  <w:vMerge/>
                  <w:tcBorders>
                    <w:top w:val="none" w:color="000000" w:sz="4"/>
                    <w:left w:val="none" w:color="000000" w:sz="4"/>
                    <w:bottom w:val="single" w:color="000000" w:sz="4"/>
                    <w:right w:val="single" w:color="000000" w:sz="4"/>
                  </w:tcBorders>
                </w:tcPr>
                <w:p/>
              </w:tc>
              <w:tc>
                <w:tcPr>
                  <w:tcW w:type="dxa" w:w="527"/>
                  <w:vMerge/>
                  <w:tcBorders>
                    <w:top w:val="none" w:color="000000" w:sz="4"/>
                    <w:left w:val="none" w:color="000000" w:sz="4"/>
                    <w:bottom w:val="single" w:color="000000" w:sz="4"/>
                    <w:right w:val="single" w:color="000000" w:sz="4"/>
                  </w:tcBorders>
                </w:tcPr>
                <w:p/>
              </w:tc>
              <w:tc>
                <w:tcPr>
                  <w:tcW w:type="dxa" w:w="605"/>
                  <w:vMerge/>
                  <w:tcBorders>
                    <w:top w:val="single" w:color="000000" w:sz="4"/>
                    <w:left w:val="none" w:color="000000" w:sz="4"/>
                    <w:bottom w:val="none" w:color="000000" w:sz="4"/>
                    <w:right w:val="single" w:color="000000" w:sz="4"/>
                  </w:tcBorders>
                </w:tcPr>
                <w:p/>
              </w:tc>
            </w:tr>
            <w:tr>
              <w:tc>
                <w:tcPr>
                  <w:tcW w:type="dxa" w:w="339"/>
                  <w:vMerge/>
                  <w:tcBorders>
                    <w:top w:val="none" w:color="000000" w:sz="4"/>
                    <w:left w:val="singl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3.数据缺失严重，缺失的信息严重影响整体数据的使用，扣5分。</w:t>
                  </w:r>
                </w:p>
              </w:tc>
              <w:tc>
                <w:tcPr>
                  <w:tcW w:type="dxa" w:w="485"/>
                  <w:vMerge/>
                  <w:tcBorders>
                    <w:top w:val="none" w:color="000000" w:sz="4"/>
                    <w:left w:val="none" w:color="000000" w:sz="4"/>
                    <w:bottom w:val="single" w:color="000000" w:sz="4"/>
                    <w:right w:val="single" w:color="000000" w:sz="4"/>
                  </w:tcBorders>
                </w:tcPr>
                <w:p/>
              </w:tc>
              <w:tc>
                <w:tcPr>
                  <w:tcW w:type="dxa" w:w="527"/>
                  <w:vMerge/>
                  <w:tcBorders>
                    <w:top w:val="none" w:color="000000" w:sz="4"/>
                    <w:left w:val="none" w:color="000000" w:sz="4"/>
                    <w:bottom w:val="single" w:color="000000" w:sz="4"/>
                    <w:right w:val="single" w:color="000000" w:sz="4"/>
                  </w:tcBorders>
                </w:tcPr>
                <w:p/>
              </w:tc>
              <w:tc>
                <w:tcPr>
                  <w:tcW w:type="dxa" w:w="605"/>
                  <w:vMerge/>
                  <w:tcBorders>
                    <w:top w:val="single" w:color="000000" w:sz="4"/>
                    <w:left w:val="none" w:color="000000" w:sz="4"/>
                    <w:bottom w:val="none" w:color="000000" w:sz="4"/>
                    <w:right w:val="single" w:color="000000" w:sz="4"/>
                  </w:tcBorders>
                </w:tcPr>
                <w:p/>
              </w:tc>
            </w:tr>
            <w:tr>
              <w:tc>
                <w:tcPr>
                  <w:tcW w:type="dxa" w:w="3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277"/>
                  <w:vMerge/>
                  <w:tcBorders>
                    <w:top w:val="none" w:color="000000" w:sz="4"/>
                    <w:left w:val="none" w:color="000000" w:sz="4"/>
                    <w:bottom w:val="single" w:color="000000" w:sz="4"/>
                    <w:right w:val="single" w:color="000000" w:sz="4"/>
                  </w:tcBorders>
                </w:tcPr>
                <w:p/>
              </w:tc>
              <w:tc>
                <w:tcPr>
                  <w:tcW w:type="dxa" w:w="4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数据准确性</w:t>
                  </w: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1.数据准确无误，与实际情况完全一致，不扣分。</w:t>
                  </w:r>
                </w:p>
              </w:tc>
              <w:tc>
                <w:tcPr>
                  <w:tcW w:type="dxa" w:w="4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5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339"/>
                  <w:vMerge/>
                  <w:tcBorders>
                    <w:top w:val="none" w:color="000000" w:sz="4"/>
                    <w:left w:val="singl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2.数据存在一定程度的错误或不一致，但不影响整体数据的使用，扣2分。</w:t>
                  </w:r>
                </w:p>
              </w:tc>
              <w:tc>
                <w:tcPr>
                  <w:tcW w:type="dxa" w:w="485"/>
                  <w:vMerge/>
                  <w:tcBorders>
                    <w:top w:val="none" w:color="000000" w:sz="4"/>
                    <w:left w:val="none" w:color="000000" w:sz="4"/>
                    <w:bottom w:val="single" w:color="000000" w:sz="4"/>
                    <w:right w:val="single" w:color="000000" w:sz="4"/>
                  </w:tcBorders>
                </w:tcPr>
                <w:p/>
              </w:tc>
              <w:tc>
                <w:tcPr>
                  <w:tcW w:type="dxa" w:w="527"/>
                  <w:vMerge/>
                  <w:tcBorders>
                    <w:top w:val="none" w:color="000000" w:sz="4"/>
                    <w:left w:val="none" w:color="000000" w:sz="4"/>
                    <w:bottom w:val="single" w:color="000000" w:sz="4"/>
                    <w:right w:val="single" w:color="000000" w:sz="4"/>
                  </w:tcBorders>
                </w:tcPr>
                <w:p/>
              </w:tc>
              <w:tc>
                <w:tcPr>
                  <w:tcW w:type="dxa" w:w="605"/>
                  <w:vMerge/>
                  <w:tcBorders>
                    <w:top w:val="none" w:color="000000" w:sz="4"/>
                    <w:left w:val="none" w:color="000000" w:sz="4"/>
                    <w:bottom w:val="none" w:color="000000" w:sz="4"/>
                    <w:right w:val="single" w:color="000000" w:sz="4"/>
                  </w:tcBorders>
                </w:tcPr>
                <w:p/>
              </w:tc>
            </w:tr>
            <w:tr>
              <w:tc>
                <w:tcPr>
                  <w:tcW w:type="dxa" w:w="339"/>
                  <w:vMerge/>
                  <w:tcBorders>
                    <w:top w:val="none" w:color="000000" w:sz="4"/>
                    <w:left w:val="singl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3.数据错误严重，严重影响整体数据的使用，扣5分。</w:t>
                  </w:r>
                </w:p>
              </w:tc>
              <w:tc>
                <w:tcPr>
                  <w:tcW w:type="dxa" w:w="485"/>
                  <w:vMerge/>
                  <w:tcBorders>
                    <w:top w:val="none" w:color="000000" w:sz="4"/>
                    <w:left w:val="none" w:color="000000" w:sz="4"/>
                    <w:bottom w:val="single" w:color="000000" w:sz="4"/>
                    <w:right w:val="single" w:color="000000" w:sz="4"/>
                  </w:tcBorders>
                </w:tcPr>
                <w:p/>
              </w:tc>
              <w:tc>
                <w:tcPr>
                  <w:tcW w:type="dxa" w:w="527"/>
                  <w:vMerge/>
                  <w:tcBorders>
                    <w:top w:val="none" w:color="000000" w:sz="4"/>
                    <w:left w:val="none" w:color="000000" w:sz="4"/>
                    <w:bottom w:val="single" w:color="000000" w:sz="4"/>
                    <w:right w:val="single" w:color="000000" w:sz="4"/>
                  </w:tcBorders>
                </w:tcPr>
                <w:p/>
              </w:tc>
              <w:tc>
                <w:tcPr>
                  <w:tcW w:type="dxa" w:w="605"/>
                  <w:vMerge/>
                  <w:tcBorders>
                    <w:top w:val="none" w:color="000000" w:sz="4"/>
                    <w:left w:val="none" w:color="000000" w:sz="4"/>
                    <w:bottom w:val="none" w:color="000000" w:sz="4"/>
                    <w:right w:val="single" w:color="000000" w:sz="4"/>
                  </w:tcBorders>
                </w:tcPr>
                <w:p/>
              </w:tc>
            </w:tr>
            <w:tr>
              <w:tc>
                <w:tcPr>
                  <w:tcW w:type="dxa" w:w="3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277"/>
                  <w:vMerge/>
                  <w:tcBorders>
                    <w:top w:val="none" w:color="000000" w:sz="4"/>
                    <w:left w:val="none" w:color="000000" w:sz="4"/>
                    <w:bottom w:val="single" w:color="000000" w:sz="4"/>
                    <w:right w:val="single" w:color="000000" w:sz="4"/>
                  </w:tcBorders>
                </w:tcPr>
                <w:p/>
              </w:tc>
              <w:tc>
                <w:tcPr>
                  <w:tcW w:type="dxa" w:w="4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数据时效性</w:t>
                  </w: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1.数据及时更新，能够反映当前的情况，更新频率高，满足实际使用需求，不扣分。</w:t>
                  </w:r>
                </w:p>
              </w:tc>
              <w:tc>
                <w:tcPr>
                  <w:tcW w:type="dxa" w:w="4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5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339"/>
                  <w:vMerge/>
                  <w:tcBorders>
                    <w:top w:val="none" w:color="000000" w:sz="4"/>
                    <w:left w:val="singl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2.数据更新有一定延迟，不能完全反映当前情况，但不影响整体数据的使用，扣2分。</w:t>
                  </w:r>
                </w:p>
              </w:tc>
              <w:tc>
                <w:tcPr>
                  <w:tcW w:type="dxa" w:w="485"/>
                  <w:vMerge/>
                  <w:tcBorders>
                    <w:top w:val="none" w:color="000000" w:sz="4"/>
                    <w:left w:val="none" w:color="000000" w:sz="4"/>
                    <w:bottom w:val="single" w:color="000000" w:sz="4"/>
                    <w:right w:val="single" w:color="000000" w:sz="4"/>
                  </w:tcBorders>
                </w:tcPr>
                <w:p/>
              </w:tc>
              <w:tc>
                <w:tcPr>
                  <w:tcW w:type="dxa" w:w="527"/>
                  <w:vMerge/>
                  <w:tcBorders>
                    <w:top w:val="none" w:color="000000" w:sz="4"/>
                    <w:left w:val="none" w:color="000000" w:sz="4"/>
                    <w:bottom w:val="single" w:color="000000" w:sz="4"/>
                    <w:right w:val="single" w:color="000000" w:sz="4"/>
                  </w:tcBorders>
                </w:tcPr>
                <w:p/>
              </w:tc>
              <w:tc>
                <w:tcPr>
                  <w:tcW w:type="dxa" w:w="605"/>
                  <w:vMerge/>
                  <w:tcBorders>
                    <w:top w:val="none" w:color="000000" w:sz="4"/>
                    <w:left w:val="none" w:color="000000" w:sz="4"/>
                    <w:bottom w:val="none" w:color="000000" w:sz="4"/>
                    <w:right w:val="single" w:color="000000" w:sz="4"/>
                  </w:tcBorders>
                </w:tcPr>
                <w:p/>
              </w:tc>
            </w:tr>
            <w:tr>
              <w:tc>
                <w:tcPr>
                  <w:tcW w:type="dxa" w:w="339"/>
                  <w:vMerge/>
                  <w:tcBorders>
                    <w:top w:val="none" w:color="000000" w:sz="4"/>
                    <w:left w:val="singl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3.数据更新严重滞后，不能反映当前情况，严重影响数据的使用，扣5分。</w:t>
                  </w:r>
                </w:p>
              </w:tc>
              <w:tc>
                <w:tcPr>
                  <w:tcW w:type="dxa" w:w="485"/>
                  <w:vMerge/>
                  <w:tcBorders>
                    <w:top w:val="none" w:color="000000" w:sz="4"/>
                    <w:left w:val="none" w:color="000000" w:sz="4"/>
                    <w:bottom w:val="single" w:color="000000" w:sz="4"/>
                    <w:right w:val="single" w:color="000000" w:sz="4"/>
                  </w:tcBorders>
                </w:tcPr>
                <w:p/>
              </w:tc>
              <w:tc>
                <w:tcPr>
                  <w:tcW w:type="dxa" w:w="527"/>
                  <w:vMerge/>
                  <w:tcBorders>
                    <w:top w:val="none" w:color="000000" w:sz="4"/>
                    <w:left w:val="none" w:color="000000" w:sz="4"/>
                    <w:bottom w:val="single" w:color="000000" w:sz="4"/>
                    <w:right w:val="single" w:color="000000" w:sz="4"/>
                  </w:tcBorders>
                </w:tcPr>
                <w:p/>
              </w:tc>
              <w:tc>
                <w:tcPr>
                  <w:tcW w:type="dxa" w:w="605"/>
                  <w:vMerge/>
                  <w:tcBorders>
                    <w:top w:val="none" w:color="000000" w:sz="4"/>
                    <w:left w:val="none" w:color="000000" w:sz="4"/>
                    <w:bottom w:val="none" w:color="000000" w:sz="4"/>
                    <w:right w:val="single" w:color="000000" w:sz="4"/>
                  </w:tcBorders>
                </w:tcPr>
                <w:p/>
              </w:tc>
            </w:tr>
            <w:tr>
              <w:tc>
                <w:tcPr>
                  <w:tcW w:type="dxa" w:w="3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2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目</w:t>
                  </w:r>
                  <w:r>
                    <w:rPr>
                      <w:sz w:val="21"/>
                    </w:rPr>
                    <w:t>实</w:t>
                  </w:r>
                  <w:r>
                    <w:rPr>
                      <w:sz w:val="21"/>
                    </w:rPr>
                    <w:t>施</w:t>
                  </w:r>
                  <w:r>
                    <w:rPr>
                      <w:sz w:val="21"/>
                    </w:rPr>
                    <w:t>情</w:t>
                  </w:r>
                  <w:r>
                    <w:rPr>
                      <w:sz w:val="21"/>
                    </w:rPr>
                    <w:t>况</w:t>
                  </w:r>
                </w:p>
              </w:tc>
              <w:tc>
                <w:tcPr>
                  <w:tcW w:type="dxa" w:w="4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实施进度</w:t>
                  </w: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1.实施进度符合合同服务期要求，未出现项目延期情况的，不扣分。</w:t>
                  </w:r>
                </w:p>
              </w:tc>
              <w:tc>
                <w:tcPr>
                  <w:tcW w:type="dxa" w:w="4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5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339"/>
                  <w:vMerge/>
                  <w:tcBorders>
                    <w:top w:val="none" w:color="000000" w:sz="4"/>
                    <w:left w:val="singl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2.实施进度未符合合同服务期要求，延期小于3个月的，扣1分。</w:t>
                  </w:r>
                </w:p>
              </w:tc>
              <w:tc>
                <w:tcPr>
                  <w:tcW w:type="dxa" w:w="485"/>
                  <w:vMerge/>
                  <w:tcBorders>
                    <w:top w:val="none" w:color="000000" w:sz="4"/>
                    <w:left w:val="none" w:color="000000" w:sz="4"/>
                    <w:bottom w:val="single" w:color="000000" w:sz="4"/>
                    <w:right w:val="single" w:color="000000" w:sz="4"/>
                  </w:tcBorders>
                </w:tcPr>
                <w:p/>
              </w:tc>
              <w:tc>
                <w:tcPr>
                  <w:tcW w:type="dxa" w:w="527"/>
                  <w:vMerge/>
                  <w:tcBorders>
                    <w:top w:val="none" w:color="000000" w:sz="4"/>
                    <w:left w:val="none" w:color="000000" w:sz="4"/>
                    <w:bottom w:val="single" w:color="000000" w:sz="4"/>
                    <w:right w:val="single" w:color="000000" w:sz="4"/>
                  </w:tcBorders>
                </w:tcPr>
                <w:p/>
              </w:tc>
              <w:tc>
                <w:tcPr>
                  <w:tcW w:type="dxa" w:w="605"/>
                  <w:vMerge/>
                  <w:tcBorders>
                    <w:top w:val="none" w:color="000000" w:sz="4"/>
                    <w:left w:val="none" w:color="000000" w:sz="4"/>
                    <w:bottom w:val="none" w:color="000000" w:sz="4"/>
                    <w:right w:val="single" w:color="000000" w:sz="4"/>
                  </w:tcBorders>
                </w:tcPr>
                <w:p/>
              </w:tc>
            </w:tr>
            <w:tr>
              <w:tc>
                <w:tcPr>
                  <w:tcW w:type="dxa" w:w="339"/>
                  <w:vMerge/>
                  <w:tcBorders>
                    <w:top w:val="none" w:color="000000" w:sz="4"/>
                    <w:left w:val="singl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3.实施进度未符合合同服务期要求，延期时间介于3-6个月的（含3个月），扣2分。</w:t>
                  </w:r>
                </w:p>
              </w:tc>
              <w:tc>
                <w:tcPr>
                  <w:tcW w:type="dxa" w:w="485"/>
                  <w:vMerge/>
                  <w:tcBorders>
                    <w:top w:val="none" w:color="000000" w:sz="4"/>
                    <w:left w:val="none" w:color="000000" w:sz="4"/>
                    <w:bottom w:val="single" w:color="000000" w:sz="4"/>
                    <w:right w:val="single" w:color="000000" w:sz="4"/>
                  </w:tcBorders>
                </w:tcPr>
                <w:p/>
              </w:tc>
              <w:tc>
                <w:tcPr>
                  <w:tcW w:type="dxa" w:w="527"/>
                  <w:vMerge/>
                  <w:tcBorders>
                    <w:top w:val="none" w:color="000000" w:sz="4"/>
                    <w:left w:val="none" w:color="000000" w:sz="4"/>
                    <w:bottom w:val="single" w:color="000000" w:sz="4"/>
                    <w:right w:val="single" w:color="000000" w:sz="4"/>
                  </w:tcBorders>
                </w:tcPr>
                <w:p/>
              </w:tc>
              <w:tc>
                <w:tcPr>
                  <w:tcW w:type="dxa" w:w="605"/>
                  <w:vMerge/>
                  <w:tcBorders>
                    <w:top w:val="none" w:color="000000" w:sz="4"/>
                    <w:left w:val="none" w:color="000000" w:sz="4"/>
                    <w:bottom w:val="none" w:color="000000" w:sz="4"/>
                    <w:right w:val="single" w:color="000000" w:sz="4"/>
                  </w:tcBorders>
                </w:tcPr>
                <w:p/>
              </w:tc>
            </w:tr>
            <w:tr>
              <w:tc>
                <w:tcPr>
                  <w:tcW w:type="dxa" w:w="339"/>
                  <w:vMerge/>
                  <w:tcBorders>
                    <w:top w:val="none" w:color="000000" w:sz="4"/>
                    <w:left w:val="singl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4.实施进度未符合合同服务期要求，延期时间介于6-12个月的（含6个月），扣4分。</w:t>
                  </w:r>
                </w:p>
              </w:tc>
              <w:tc>
                <w:tcPr>
                  <w:tcW w:type="dxa" w:w="485"/>
                  <w:vMerge/>
                  <w:tcBorders>
                    <w:top w:val="none" w:color="000000" w:sz="4"/>
                    <w:left w:val="none" w:color="000000" w:sz="4"/>
                    <w:bottom w:val="single" w:color="000000" w:sz="4"/>
                    <w:right w:val="single" w:color="000000" w:sz="4"/>
                  </w:tcBorders>
                </w:tcPr>
                <w:p/>
              </w:tc>
              <w:tc>
                <w:tcPr>
                  <w:tcW w:type="dxa" w:w="527"/>
                  <w:vMerge/>
                  <w:tcBorders>
                    <w:top w:val="none" w:color="000000" w:sz="4"/>
                    <w:left w:val="none" w:color="000000" w:sz="4"/>
                    <w:bottom w:val="single" w:color="000000" w:sz="4"/>
                    <w:right w:val="single" w:color="000000" w:sz="4"/>
                  </w:tcBorders>
                </w:tcPr>
                <w:p/>
              </w:tc>
              <w:tc>
                <w:tcPr>
                  <w:tcW w:type="dxa" w:w="605"/>
                  <w:vMerge/>
                  <w:tcBorders>
                    <w:top w:val="none" w:color="000000" w:sz="4"/>
                    <w:left w:val="none" w:color="000000" w:sz="4"/>
                    <w:bottom w:val="none" w:color="000000" w:sz="4"/>
                    <w:right w:val="single" w:color="000000" w:sz="4"/>
                  </w:tcBorders>
                </w:tcPr>
                <w:p/>
              </w:tc>
            </w:tr>
            <w:tr>
              <w:tc>
                <w:tcPr>
                  <w:tcW w:type="dxa" w:w="339"/>
                  <w:vMerge/>
                  <w:tcBorders>
                    <w:top w:val="none" w:color="000000" w:sz="4"/>
                    <w:left w:val="singl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5.实施进度未符合合同服务期要求，延期时间达到12个月及以上的，扣10分。</w:t>
                  </w:r>
                </w:p>
              </w:tc>
              <w:tc>
                <w:tcPr>
                  <w:tcW w:type="dxa" w:w="485"/>
                  <w:vMerge/>
                  <w:tcBorders>
                    <w:top w:val="none" w:color="000000" w:sz="4"/>
                    <w:left w:val="none" w:color="000000" w:sz="4"/>
                    <w:bottom w:val="single" w:color="000000" w:sz="4"/>
                    <w:right w:val="single" w:color="000000" w:sz="4"/>
                  </w:tcBorders>
                </w:tcPr>
                <w:p/>
              </w:tc>
              <w:tc>
                <w:tcPr>
                  <w:tcW w:type="dxa" w:w="527"/>
                  <w:vMerge/>
                  <w:tcBorders>
                    <w:top w:val="none" w:color="000000" w:sz="4"/>
                    <w:left w:val="none" w:color="000000" w:sz="4"/>
                    <w:bottom w:val="single" w:color="000000" w:sz="4"/>
                    <w:right w:val="single" w:color="000000" w:sz="4"/>
                  </w:tcBorders>
                </w:tcPr>
                <w:p/>
              </w:tc>
              <w:tc>
                <w:tcPr>
                  <w:tcW w:type="dxa" w:w="605"/>
                  <w:vMerge/>
                  <w:tcBorders>
                    <w:top w:val="none" w:color="000000" w:sz="4"/>
                    <w:left w:val="none" w:color="000000" w:sz="4"/>
                    <w:bottom w:val="none" w:color="000000" w:sz="4"/>
                    <w:right w:val="single" w:color="000000" w:sz="4"/>
                  </w:tcBorders>
                </w:tcPr>
                <w:p/>
              </w:tc>
            </w:tr>
            <w:tr>
              <w:tc>
                <w:tcPr>
                  <w:tcW w:type="dxa" w:w="3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277"/>
                  <w:vMerge/>
                  <w:tcBorders>
                    <w:top w:val="none" w:color="000000" w:sz="4"/>
                    <w:left w:val="none" w:color="000000" w:sz="4"/>
                    <w:bottom w:val="single" w:color="000000" w:sz="4"/>
                    <w:right w:val="single" w:color="000000" w:sz="4"/>
                  </w:tcBorders>
                </w:tcPr>
                <w:p/>
              </w:tc>
              <w:tc>
                <w:tcPr>
                  <w:tcW w:type="dxa" w:w="4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文档管理</w:t>
                  </w: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1.未能按双方商议规定的时间内提交文档的，扣0.5分/次。</w:t>
                  </w:r>
                </w:p>
              </w:tc>
              <w:tc>
                <w:tcPr>
                  <w:tcW w:type="dxa" w:w="4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5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339"/>
                  <w:vMerge/>
                  <w:tcBorders>
                    <w:top w:val="none" w:color="000000" w:sz="4"/>
                    <w:left w:val="singl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2.文档中存在的问题未能按要求进行整改的，扣0.5分/次。</w:t>
                  </w:r>
                </w:p>
              </w:tc>
              <w:tc>
                <w:tcPr>
                  <w:tcW w:type="dxa" w:w="485"/>
                  <w:vMerge/>
                  <w:tcBorders>
                    <w:top w:val="none" w:color="000000" w:sz="4"/>
                    <w:left w:val="none" w:color="000000" w:sz="4"/>
                    <w:bottom w:val="single" w:color="000000" w:sz="4"/>
                    <w:right w:val="single" w:color="000000" w:sz="4"/>
                  </w:tcBorders>
                </w:tcPr>
                <w:p/>
              </w:tc>
              <w:tc>
                <w:tcPr>
                  <w:tcW w:type="dxa" w:w="527"/>
                  <w:vMerge/>
                  <w:tcBorders>
                    <w:top w:val="none" w:color="000000" w:sz="4"/>
                    <w:left w:val="none" w:color="000000" w:sz="4"/>
                    <w:bottom w:val="single" w:color="000000" w:sz="4"/>
                    <w:right w:val="single" w:color="000000" w:sz="4"/>
                  </w:tcBorders>
                </w:tcPr>
                <w:p/>
              </w:tc>
              <w:tc>
                <w:tcPr>
                  <w:tcW w:type="dxa" w:w="605"/>
                  <w:vMerge/>
                  <w:tcBorders>
                    <w:top w:val="none" w:color="000000" w:sz="4"/>
                    <w:left w:val="none" w:color="000000" w:sz="4"/>
                    <w:bottom w:val="none" w:color="000000" w:sz="4"/>
                    <w:right w:val="single" w:color="000000" w:sz="4"/>
                  </w:tcBorders>
                </w:tcPr>
                <w:p/>
              </w:tc>
            </w:tr>
            <w:tr>
              <w:tc>
                <w:tcPr>
                  <w:tcW w:type="dxa" w:w="339"/>
                  <w:vMerge/>
                  <w:tcBorders>
                    <w:top w:val="none" w:color="000000" w:sz="4"/>
                    <w:left w:val="singl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3.文档存在内容缺失或不完整或数据有误的，扣0.5分/次。</w:t>
                  </w:r>
                </w:p>
              </w:tc>
              <w:tc>
                <w:tcPr>
                  <w:tcW w:type="dxa" w:w="485"/>
                  <w:vMerge/>
                  <w:tcBorders>
                    <w:top w:val="none" w:color="000000" w:sz="4"/>
                    <w:left w:val="none" w:color="000000" w:sz="4"/>
                    <w:bottom w:val="single" w:color="000000" w:sz="4"/>
                    <w:right w:val="single" w:color="000000" w:sz="4"/>
                  </w:tcBorders>
                </w:tcPr>
                <w:p/>
              </w:tc>
              <w:tc>
                <w:tcPr>
                  <w:tcW w:type="dxa" w:w="527"/>
                  <w:vMerge/>
                  <w:tcBorders>
                    <w:top w:val="none" w:color="000000" w:sz="4"/>
                    <w:left w:val="none" w:color="000000" w:sz="4"/>
                    <w:bottom w:val="single" w:color="000000" w:sz="4"/>
                    <w:right w:val="single" w:color="000000" w:sz="4"/>
                  </w:tcBorders>
                </w:tcPr>
                <w:p/>
              </w:tc>
              <w:tc>
                <w:tcPr>
                  <w:tcW w:type="dxa" w:w="605"/>
                  <w:vMerge/>
                  <w:tcBorders>
                    <w:top w:val="none" w:color="000000" w:sz="4"/>
                    <w:left w:val="none" w:color="000000" w:sz="4"/>
                    <w:bottom w:val="none" w:color="000000" w:sz="4"/>
                    <w:right w:val="single" w:color="000000" w:sz="4"/>
                  </w:tcBorders>
                </w:tcPr>
                <w:p/>
              </w:tc>
            </w:tr>
            <w:tr>
              <w:tc>
                <w:tcPr>
                  <w:tcW w:type="dxa" w:w="3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277"/>
                  <w:vMerge/>
                  <w:tcBorders>
                    <w:top w:val="none" w:color="000000" w:sz="4"/>
                    <w:left w:val="none" w:color="000000" w:sz="4"/>
                    <w:bottom w:val="single" w:color="000000" w:sz="4"/>
                    <w:right w:val="single" w:color="000000" w:sz="4"/>
                  </w:tcBorders>
                </w:tcPr>
                <w:p/>
              </w:tc>
              <w:tc>
                <w:tcPr>
                  <w:tcW w:type="dxa" w:w="4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需求分析</w:t>
                  </w: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1.需求理解能力较好，能清晰理解用户业务需求的，不扣分。</w:t>
                  </w:r>
                </w:p>
              </w:tc>
              <w:tc>
                <w:tcPr>
                  <w:tcW w:type="dxa" w:w="4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5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339"/>
                  <w:vMerge/>
                  <w:tcBorders>
                    <w:top w:val="none" w:color="000000" w:sz="4"/>
                    <w:left w:val="singl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2.需求理解能力一般，能基本理解用户业务需求的，扣2分。</w:t>
                  </w:r>
                </w:p>
              </w:tc>
              <w:tc>
                <w:tcPr>
                  <w:tcW w:type="dxa" w:w="485"/>
                  <w:vMerge/>
                  <w:tcBorders>
                    <w:top w:val="none" w:color="000000" w:sz="4"/>
                    <w:left w:val="none" w:color="000000" w:sz="4"/>
                    <w:bottom w:val="single" w:color="000000" w:sz="4"/>
                    <w:right w:val="single" w:color="000000" w:sz="4"/>
                  </w:tcBorders>
                </w:tcPr>
                <w:p/>
              </w:tc>
              <w:tc>
                <w:tcPr>
                  <w:tcW w:type="dxa" w:w="527"/>
                  <w:vMerge/>
                  <w:tcBorders>
                    <w:top w:val="none" w:color="000000" w:sz="4"/>
                    <w:left w:val="none" w:color="000000" w:sz="4"/>
                    <w:bottom w:val="single" w:color="000000" w:sz="4"/>
                    <w:right w:val="single" w:color="000000" w:sz="4"/>
                  </w:tcBorders>
                </w:tcPr>
                <w:p/>
              </w:tc>
              <w:tc>
                <w:tcPr>
                  <w:tcW w:type="dxa" w:w="605"/>
                  <w:vMerge/>
                  <w:tcBorders>
                    <w:top w:val="none" w:color="000000" w:sz="4"/>
                    <w:left w:val="none" w:color="000000" w:sz="4"/>
                    <w:bottom w:val="none" w:color="000000" w:sz="4"/>
                    <w:right w:val="single" w:color="000000" w:sz="4"/>
                  </w:tcBorders>
                </w:tcPr>
                <w:p/>
              </w:tc>
            </w:tr>
            <w:tr>
              <w:tc>
                <w:tcPr>
                  <w:tcW w:type="dxa" w:w="339"/>
                  <w:vMerge/>
                  <w:tcBorders>
                    <w:top w:val="none" w:color="000000" w:sz="4"/>
                    <w:left w:val="singl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3.需求理解能力较差，无法理解用户业务需求的，扣5分。</w:t>
                  </w:r>
                </w:p>
              </w:tc>
              <w:tc>
                <w:tcPr>
                  <w:tcW w:type="dxa" w:w="485"/>
                  <w:vMerge/>
                  <w:tcBorders>
                    <w:top w:val="none" w:color="000000" w:sz="4"/>
                    <w:left w:val="none" w:color="000000" w:sz="4"/>
                    <w:bottom w:val="single" w:color="000000" w:sz="4"/>
                    <w:right w:val="single" w:color="000000" w:sz="4"/>
                  </w:tcBorders>
                </w:tcPr>
                <w:p/>
              </w:tc>
              <w:tc>
                <w:tcPr>
                  <w:tcW w:type="dxa" w:w="527"/>
                  <w:vMerge/>
                  <w:tcBorders>
                    <w:top w:val="none" w:color="000000" w:sz="4"/>
                    <w:left w:val="none" w:color="000000" w:sz="4"/>
                    <w:bottom w:val="single" w:color="000000" w:sz="4"/>
                    <w:right w:val="single" w:color="000000" w:sz="4"/>
                  </w:tcBorders>
                </w:tcPr>
                <w:p/>
              </w:tc>
              <w:tc>
                <w:tcPr>
                  <w:tcW w:type="dxa" w:w="605"/>
                  <w:vMerge/>
                  <w:tcBorders>
                    <w:top w:val="none" w:color="000000" w:sz="4"/>
                    <w:left w:val="none" w:color="000000" w:sz="4"/>
                    <w:bottom w:val="none" w:color="000000" w:sz="4"/>
                    <w:right w:val="single" w:color="000000" w:sz="4"/>
                  </w:tcBorders>
                </w:tcP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277"/>
                  <w:vMerge/>
                  <w:tcBorders>
                    <w:top w:val="none" w:color="000000" w:sz="4"/>
                    <w:left w:val="non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问题处理</w:t>
                  </w: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系统存在问题未能在用户要求时限内有效解决的，扣</w:t>
                  </w:r>
                  <w:r>
                    <w:rPr>
                      <w:sz w:val="21"/>
                    </w:rPr>
                    <w:t>0.5分/次。</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277"/>
                  <w:vMerge/>
                  <w:tcBorders>
                    <w:top w:val="none" w:color="000000" w:sz="4"/>
                    <w:left w:val="none" w:color="000000" w:sz="4"/>
                    <w:bottom w:val="single" w:color="000000" w:sz="4"/>
                    <w:right w:val="single" w:color="000000" w:sz="4"/>
                  </w:tcBorders>
                </w:tcPr>
                <w:p/>
              </w:tc>
              <w:tc>
                <w:tcPr>
                  <w:tcW w:type="dxa" w:w="4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培训工作</w:t>
                  </w: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1.经回访，用户满意度高，培训效果好，使参加者能够更好地应用系统，提高工作效率和质量，不扣分。</w:t>
                  </w:r>
                </w:p>
              </w:tc>
              <w:tc>
                <w:tcPr>
                  <w:tcW w:type="dxa" w:w="4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5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339"/>
                  <w:vMerge/>
                  <w:tcBorders>
                    <w:top w:val="none" w:color="000000" w:sz="4"/>
                    <w:left w:val="singl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2.经回访，用户满意度一般，培训效果普通，参加者能基本理解系统操作使用流程，扣1-3分。</w:t>
                  </w:r>
                </w:p>
              </w:tc>
              <w:tc>
                <w:tcPr>
                  <w:tcW w:type="dxa" w:w="485"/>
                  <w:vMerge/>
                  <w:tcBorders>
                    <w:top w:val="none" w:color="000000" w:sz="4"/>
                    <w:left w:val="none" w:color="000000" w:sz="4"/>
                    <w:bottom w:val="single" w:color="000000" w:sz="4"/>
                    <w:right w:val="single" w:color="000000" w:sz="4"/>
                  </w:tcBorders>
                </w:tcPr>
                <w:p/>
              </w:tc>
              <w:tc>
                <w:tcPr>
                  <w:tcW w:type="dxa" w:w="527"/>
                  <w:vMerge/>
                  <w:tcBorders>
                    <w:top w:val="none" w:color="000000" w:sz="4"/>
                    <w:left w:val="none" w:color="000000" w:sz="4"/>
                    <w:bottom w:val="single" w:color="000000" w:sz="4"/>
                    <w:right w:val="single" w:color="000000" w:sz="4"/>
                  </w:tcBorders>
                </w:tcPr>
                <w:p/>
              </w:tc>
              <w:tc>
                <w:tcPr>
                  <w:tcW w:type="dxa" w:w="605"/>
                  <w:vMerge/>
                  <w:tcBorders>
                    <w:top w:val="none" w:color="000000" w:sz="4"/>
                    <w:left w:val="none" w:color="000000" w:sz="4"/>
                    <w:bottom w:val="none" w:color="000000" w:sz="4"/>
                    <w:right w:val="single" w:color="000000" w:sz="4"/>
                  </w:tcBorders>
                </w:tcPr>
                <w:p/>
              </w:tc>
            </w:tr>
            <w:tr>
              <w:tc>
                <w:tcPr>
                  <w:tcW w:type="dxa" w:w="339"/>
                  <w:vMerge/>
                  <w:tcBorders>
                    <w:top w:val="none" w:color="000000" w:sz="4"/>
                    <w:left w:val="singl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3.经回访，用户满意度低，培训效果较差，参加者对培训成效评价较低的，扣4分。</w:t>
                  </w:r>
                </w:p>
              </w:tc>
              <w:tc>
                <w:tcPr>
                  <w:tcW w:type="dxa" w:w="485"/>
                  <w:vMerge/>
                  <w:tcBorders>
                    <w:top w:val="none" w:color="000000" w:sz="4"/>
                    <w:left w:val="none" w:color="000000" w:sz="4"/>
                    <w:bottom w:val="single" w:color="000000" w:sz="4"/>
                    <w:right w:val="single" w:color="000000" w:sz="4"/>
                  </w:tcBorders>
                </w:tcPr>
                <w:p/>
              </w:tc>
              <w:tc>
                <w:tcPr>
                  <w:tcW w:type="dxa" w:w="527"/>
                  <w:vMerge/>
                  <w:tcBorders>
                    <w:top w:val="none" w:color="000000" w:sz="4"/>
                    <w:left w:val="none" w:color="000000" w:sz="4"/>
                    <w:bottom w:val="single" w:color="000000" w:sz="4"/>
                    <w:right w:val="single" w:color="000000" w:sz="4"/>
                  </w:tcBorders>
                </w:tcPr>
                <w:p/>
              </w:tc>
              <w:tc>
                <w:tcPr>
                  <w:tcW w:type="dxa" w:w="605"/>
                  <w:vMerge/>
                  <w:tcBorders>
                    <w:top w:val="none" w:color="000000" w:sz="4"/>
                    <w:left w:val="none" w:color="000000" w:sz="4"/>
                    <w:bottom w:val="none" w:color="000000" w:sz="4"/>
                    <w:right w:val="single" w:color="000000" w:sz="4"/>
                  </w:tcBorders>
                </w:tcPr>
                <w:p/>
              </w:tc>
            </w:tr>
            <w:tr>
              <w:tc>
                <w:tcPr>
                  <w:tcW w:type="dxa" w:w="3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2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团</w:t>
                  </w:r>
                  <w:r>
                    <w:rPr>
                      <w:sz w:val="21"/>
                    </w:rPr>
                    <w:t>队</w:t>
                  </w:r>
                  <w:r>
                    <w:rPr>
                      <w:sz w:val="21"/>
                    </w:rPr>
                    <w:t>服</w:t>
                  </w:r>
                  <w:r>
                    <w:rPr>
                      <w:sz w:val="21"/>
                    </w:rPr>
                    <w:t>务</w:t>
                  </w:r>
                  <w:r>
                    <w:rPr>
                      <w:sz w:val="21"/>
                    </w:rPr>
                    <w:t>情</w:t>
                  </w:r>
                  <w:r>
                    <w:rPr>
                      <w:sz w:val="21"/>
                    </w:rPr>
                    <w:t>况</w:t>
                  </w:r>
                </w:p>
              </w:tc>
              <w:tc>
                <w:tcPr>
                  <w:tcW w:type="dxa" w:w="4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项目经理能力</w:t>
                  </w: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1.项目经理能较好的掌握项目进展，主动、清晰地向用户汇报实施情况，并积极有效协调各方解决存在问题的，不扣分。</w:t>
                  </w:r>
                </w:p>
              </w:tc>
              <w:tc>
                <w:tcPr>
                  <w:tcW w:type="dxa" w:w="4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5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339"/>
                  <w:vMerge/>
                  <w:tcBorders>
                    <w:top w:val="none" w:color="000000" w:sz="4"/>
                    <w:left w:val="singl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2.项目经理未能掌握项目进展，且未能定期向用户汇报实施情况的，扣4分。</w:t>
                  </w:r>
                </w:p>
              </w:tc>
              <w:tc>
                <w:tcPr>
                  <w:tcW w:type="dxa" w:w="485"/>
                  <w:vMerge/>
                  <w:tcBorders>
                    <w:top w:val="none" w:color="000000" w:sz="4"/>
                    <w:left w:val="none" w:color="000000" w:sz="4"/>
                    <w:bottom w:val="single" w:color="000000" w:sz="4"/>
                    <w:right w:val="single" w:color="000000" w:sz="4"/>
                  </w:tcBorders>
                </w:tcPr>
                <w:p/>
              </w:tc>
              <w:tc>
                <w:tcPr>
                  <w:tcW w:type="dxa" w:w="527"/>
                  <w:vMerge/>
                  <w:tcBorders>
                    <w:top w:val="none" w:color="000000" w:sz="4"/>
                    <w:left w:val="none" w:color="000000" w:sz="4"/>
                    <w:bottom w:val="single" w:color="000000" w:sz="4"/>
                    <w:right w:val="single" w:color="000000" w:sz="4"/>
                  </w:tcBorders>
                </w:tcPr>
                <w:p/>
              </w:tc>
              <w:tc>
                <w:tcPr>
                  <w:tcW w:type="dxa" w:w="605"/>
                  <w:vMerge/>
                  <w:tcBorders>
                    <w:top w:val="none" w:color="000000" w:sz="4"/>
                    <w:left w:val="none" w:color="000000" w:sz="4"/>
                    <w:bottom w:val="none" w:color="000000" w:sz="4"/>
                    <w:right w:val="single" w:color="000000" w:sz="4"/>
                  </w:tcBorders>
                </w:tcPr>
                <w:p/>
              </w:tc>
            </w:tr>
            <w:tr>
              <w:tc>
                <w:tcPr>
                  <w:tcW w:type="dxa" w:w="339"/>
                  <w:vMerge/>
                  <w:tcBorders>
                    <w:top w:val="none" w:color="000000" w:sz="4"/>
                    <w:left w:val="singl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3.项目经理对项目进展掌握程度较低，无法有效地向用户汇报实施情况，且对存在问题解决能力较弱的，扣3分。</w:t>
                  </w:r>
                </w:p>
              </w:tc>
              <w:tc>
                <w:tcPr>
                  <w:tcW w:type="dxa" w:w="485"/>
                  <w:vMerge/>
                  <w:tcBorders>
                    <w:top w:val="none" w:color="000000" w:sz="4"/>
                    <w:left w:val="none" w:color="000000" w:sz="4"/>
                    <w:bottom w:val="single" w:color="000000" w:sz="4"/>
                    <w:right w:val="single" w:color="000000" w:sz="4"/>
                  </w:tcBorders>
                </w:tcPr>
                <w:p/>
              </w:tc>
              <w:tc>
                <w:tcPr>
                  <w:tcW w:type="dxa" w:w="527"/>
                  <w:vMerge/>
                  <w:tcBorders>
                    <w:top w:val="none" w:color="000000" w:sz="4"/>
                    <w:left w:val="none" w:color="000000" w:sz="4"/>
                    <w:bottom w:val="single" w:color="000000" w:sz="4"/>
                    <w:right w:val="single" w:color="000000" w:sz="4"/>
                  </w:tcBorders>
                </w:tcPr>
                <w:p/>
              </w:tc>
              <w:tc>
                <w:tcPr>
                  <w:tcW w:type="dxa" w:w="605"/>
                  <w:vMerge/>
                  <w:tcBorders>
                    <w:top w:val="none" w:color="000000" w:sz="4"/>
                    <w:left w:val="none" w:color="000000" w:sz="4"/>
                    <w:bottom w:val="none" w:color="000000" w:sz="4"/>
                    <w:right w:val="single" w:color="000000" w:sz="4"/>
                  </w:tcBorders>
                </w:tcPr>
                <w:p/>
              </w:tc>
            </w:tr>
            <w:tr>
              <w:tc>
                <w:tcPr>
                  <w:tcW w:type="dxa" w:w="3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277"/>
                  <w:vMerge/>
                  <w:tcBorders>
                    <w:top w:val="none" w:color="000000" w:sz="4"/>
                    <w:left w:val="none" w:color="000000" w:sz="4"/>
                    <w:bottom w:val="single" w:color="000000" w:sz="4"/>
                    <w:right w:val="single" w:color="000000" w:sz="4"/>
                  </w:tcBorders>
                </w:tcPr>
                <w:p/>
              </w:tc>
              <w:tc>
                <w:tcPr>
                  <w:tcW w:type="dxa" w:w="4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团队专业能力</w:t>
                  </w: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1.团队人员专业领域业务、知识掌握程度较高的，不扣分。</w:t>
                  </w:r>
                </w:p>
              </w:tc>
              <w:tc>
                <w:tcPr>
                  <w:tcW w:type="dxa" w:w="4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5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339"/>
                  <w:vMerge/>
                  <w:tcBorders>
                    <w:top w:val="none" w:color="000000" w:sz="4"/>
                    <w:left w:val="singl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2.团队人员专业领域业务、知识掌握程度一般的，扣2分。</w:t>
                  </w:r>
                </w:p>
              </w:tc>
              <w:tc>
                <w:tcPr>
                  <w:tcW w:type="dxa" w:w="485"/>
                  <w:vMerge/>
                  <w:tcBorders>
                    <w:top w:val="none" w:color="000000" w:sz="4"/>
                    <w:left w:val="none" w:color="000000" w:sz="4"/>
                    <w:bottom w:val="single" w:color="000000" w:sz="4"/>
                    <w:right w:val="single" w:color="000000" w:sz="4"/>
                  </w:tcBorders>
                </w:tcPr>
                <w:p/>
              </w:tc>
              <w:tc>
                <w:tcPr>
                  <w:tcW w:type="dxa" w:w="527"/>
                  <w:vMerge/>
                  <w:tcBorders>
                    <w:top w:val="none" w:color="000000" w:sz="4"/>
                    <w:left w:val="none" w:color="000000" w:sz="4"/>
                    <w:bottom w:val="single" w:color="000000" w:sz="4"/>
                    <w:right w:val="single" w:color="000000" w:sz="4"/>
                  </w:tcBorders>
                </w:tcPr>
                <w:p/>
              </w:tc>
              <w:tc>
                <w:tcPr>
                  <w:tcW w:type="dxa" w:w="605"/>
                  <w:vMerge/>
                  <w:tcBorders>
                    <w:top w:val="none" w:color="000000" w:sz="4"/>
                    <w:left w:val="none" w:color="000000" w:sz="4"/>
                    <w:bottom w:val="none" w:color="000000" w:sz="4"/>
                    <w:right w:val="single" w:color="000000" w:sz="4"/>
                  </w:tcBorders>
                </w:tcPr>
                <w:p/>
              </w:tc>
            </w:tr>
            <w:tr>
              <w:tc>
                <w:tcPr>
                  <w:tcW w:type="dxa" w:w="339"/>
                  <w:vMerge/>
                  <w:tcBorders>
                    <w:top w:val="none" w:color="000000" w:sz="4"/>
                    <w:left w:val="singl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3.团队人员专业领域业务、知识掌握程度较差的，扣2分。</w:t>
                  </w:r>
                </w:p>
              </w:tc>
              <w:tc>
                <w:tcPr>
                  <w:tcW w:type="dxa" w:w="485"/>
                  <w:vMerge/>
                  <w:tcBorders>
                    <w:top w:val="none" w:color="000000" w:sz="4"/>
                    <w:left w:val="none" w:color="000000" w:sz="4"/>
                    <w:bottom w:val="single" w:color="000000" w:sz="4"/>
                    <w:right w:val="single" w:color="000000" w:sz="4"/>
                  </w:tcBorders>
                </w:tcPr>
                <w:p/>
              </w:tc>
              <w:tc>
                <w:tcPr>
                  <w:tcW w:type="dxa" w:w="527"/>
                  <w:vMerge/>
                  <w:tcBorders>
                    <w:top w:val="none" w:color="000000" w:sz="4"/>
                    <w:left w:val="none" w:color="000000" w:sz="4"/>
                    <w:bottom w:val="single" w:color="000000" w:sz="4"/>
                    <w:right w:val="single" w:color="000000" w:sz="4"/>
                  </w:tcBorders>
                </w:tcPr>
                <w:p/>
              </w:tc>
              <w:tc>
                <w:tcPr>
                  <w:tcW w:type="dxa" w:w="605"/>
                  <w:vMerge/>
                  <w:tcBorders>
                    <w:top w:val="none" w:color="000000" w:sz="4"/>
                    <w:left w:val="none" w:color="000000" w:sz="4"/>
                    <w:bottom w:val="none" w:color="000000" w:sz="4"/>
                    <w:right w:val="single" w:color="000000" w:sz="4"/>
                  </w:tcBorders>
                </w:tcPr>
                <w:p/>
              </w:tc>
            </w:tr>
            <w:tr>
              <w:tc>
                <w:tcPr>
                  <w:tcW w:type="dxa" w:w="3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277"/>
                  <w:vMerge/>
                  <w:tcBorders>
                    <w:top w:val="none" w:color="000000" w:sz="4"/>
                    <w:left w:val="none" w:color="000000" w:sz="4"/>
                    <w:bottom w:val="single" w:color="000000" w:sz="4"/>
                    <w:right w:val="single" w:color="000000" w:sz="4"/>
                  </w:tcBorders>
                </w:tcPr>
                <w:p/>
              </w:tc>
              <w:tc>
                <w:tcPr>
                  <w:tcW w:type="dxa" w:w="4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团队服务态度</w:t>
                  </w: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1.服务态度良好，积极回应用户需求，解决问题及时，不扣分。</w:t>
                  </w:r>
                </w:p>
              </w:tc>
              <w:tc>
                <w:tcPr>
                  <w:tcW w:type="dxa" w:w="4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5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339"/>
                  <w:vMerge/>
                  <w:tcBorders>
                    <w:top w:val="none" w:color="000000" w:sz="4"/>
                    <w:left w:val="singl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2.服务态度一般，但能回应用户需求，解决问题较及时，扣1分。</w:t>
                  </w:r>
                </w:p>
              </w:tc>
              <w:tc>
                <w:tcPr>
                  <w:tcW w:type="dxa" w:w="485"/>
                  <w:vMerge/>
                  <w:tcBorders>
                    <w:top w:val="none" w:color="000000" w:sz="4"/>
                    <w:left w:val="none" w:color="000000" w:sz="4"/>
                    <w:bottom w:val="single" w:color="000000" w:sz="4"/>
                    <w:right w:val="single" w:color="000000" w:sz="4"/>
                  </w:tcBorders>
                </w:tcPr>
                <w:p/>
              </w:tc>
              <w:tc>
                <w:tcPr>
                  <w:tcW w:type="dxa" w:w="527"/>
                  <w:vMerge/>
                  <w:tcBorders>
                    <w:top w:val="none" w:color="000000" w:sz="4"/>
                    <w:left w:val="none" w:color="000000" w:sz="4"/>
                    <w:bottom w:val="single" w:color="000000" w:sz="4"/>
                    <w:right w:val="single" w:color="000000" w:sz="4"/>
                  </w:tcBorders>
                </w:tcPr>
                <w:p/>
              </w:tc>
              <w:tc>
                <w:tcPr>
                  <w:tcW w:type="dxa" w:w="605"/>
                  <w:vMerge/>
                  <w:tcBorders>
                    <w:top w:val="none" w:color="000000" w:sz="4"/>
                    <w:left w:val="none" w:color="000000" w:sz="4"/>
                    <w:bottom w:val="none" w:color="000000" w:sz="4"/>
                    <w:right w:val="single" w:color="000000" w:sz="4"/>
                  </w:tcBorders>
                </w:tcPr>
                <w:p/>
              </w:tc>
            </w:tr>
            <w:tr>
              <w:tc>
                <w:tcPr>
                  <w:tcW w:type="dxa" w:w="339"/>
                  <w:vMerge/>
                  <w:tcBorders>
                    <w:top w:val="none" w:color="000000" w:sz="4"/>
                    <w:left w:val="singl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3.服务态度较差，回应用户需求不积极，解决问题不及时，扣3分。</w:t>
                  </w:r>
                </w:p>
              </w:tc>
              <w:tc>
                <w:tcPr>
                  <w:tcW w:type="dxa" w:w="485"/>
                  <w:vMerge/>
                  <w:tcBorders>
                    <w:top w:val="none" w:color="000000" w:sz="4"/>
                    <w:left w:val="none" w:color="000000" w:sz="4"/>
                    <w:bottom w:val="single" w:color="000000" w:sz="4"/>
                    <w:right w:val="single" w:color="000000" w:sz="4"/>
                  </w:tcBorders>
                </w:tcPr>
                <w:p/>
              </w:tc>
              <w:tc>
                <w:tcPr>
                  <w:tcW w:type="dxa" w:w="527"/>
                  <w:vMerge/>
                  <w:tcBorders>
                    <w:top w:val="none" w:color="000000" w:sz="4"/>
                    <w:left w:val="none" w:color="000000" w:sz="4"/>
                    <w:bottom w:val="single" w:color="000000" w:sz="4"/>
                    <w:right w:val="single" w:color="000000" w:sz="4"/>
                  </w:tcBorders>
                </w:tcPr>
                <w:p/>
              </w:tc>
              <w:tc>
                <w:tcPr>
                  <w:tcW w:type="dxa" w:w="605"/>
                  <w:vMerge/>
                  <w:tcBorders>
                    <w:top w:val="none" w:color="000000" w:sz="4"/>
                    <w:left w:val="none" w:color="000000" w:sz="4"/>
                    <w:bottom w:val="none" w:color="000000" w:sz="4"/>
                    <w:right w:val="single" w:color="000000" w:sz="4"/>
                  </w:tcBorders>
                </w:tcP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277"/>
                  <w:vMerge/>
                  <w:tcBorders>
                    <w:top w:val="none" w:color="000000" w:sz="4"/>
                    <w:left w:val="none" w:color="000000" w:sz="4"/>
                    <w:bottom w:val="single" w:color="000000" w:sz="4"/>
                    <w:right w:val="single" w:color="000000" w:sz="4"/>
                  </w:tcBorders>
                </w:tc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团队稳定性</w:t>
                  </w: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项目经理和核心技术人员在实施过程中发生更换的，扣</w:t>
                  </w:r>
                  <w:r>
                    <w:rPr>
                      <w:sz w:val="21"/>
                    </w:rPr>
                    <w:t>1分/次。</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277"/>
                  <w:vMerge/>
                  <w:tcBorders>
                    <w:top w:val="none" w:color="000000" w:sz="4"/>
                    <w:left w:val="none" w:color="000000" w:sz="4"/>
                    <w:bottom w:val="single" w:color="000000" w:sz="4"/>
                    <w:right w:val="single" w:color="000000" w:sz="4"/>
                  </w:tcBorders>
                </w:tcPr>
                <w:p/>
              </w:tc>
              <w:tc>
                <w:tcPr>
                  <w:tcW w:type="dxa" w:w="4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团队协作</w:t>
                  </w: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1.团队协作良好，各个单位/部门之间沟通顺畅，协作高效，不扣分。</w:t>
                  </w:r>
                </w:p>
              </w:tc>
              <w:tc>
                <w:tcPr>
                  <w:tcW w:type="dxa" w:w="4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5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339"/>
                  <w:vMerge/>
                  <w:tcBorders>
                    <w:top w:val="none" w:color="000000" w:sz="4"/>
                    <w:left w:val="singl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2.团队协作较好，各单位/部门之间沟通基本顺畅，协作效率较高，扣1分。</w:t>
                  </w:r>
                </w:p>
              </w:tc>
              <w:tc>
                <w:tcPr>
                  <w:tcW w:type="dxa" w:w="485"/>
                  <w:vMerge/>
                  <w:tcBorders>
                    <w:top w:val="none" w:color="000000" w:sz="4"/>
                    <w:left w:val="none" w:color="000000" w:sz="4"/>
                    <w:bottom w:val="single" w:color="000000" w:sz="4"/>
                    <w:right w:val="single" w:color="000000" w:sz="4"/>
                  </w:tcBorders>
                </w:tcPr>
                <w:p/>
              </w:tc>
              <w:tc>
                <w:tcPr>
                  <w:tcW w:type="dxa" w:w="527"/>
                  <w:vMerge/>
                  <w:tcBorders>
                    <w:top w:val="none" w:color="000000" w:sz="4"/>
                    <w:left w:val="none" w:color="000000" w:sz="4"/>
                    <w:bottom w:val="single" w:color="000000" w:sz="4"/>
                    <w:right w:val="single" w:color="000000" w:sz="4"/>
                  </w:tcBorders>
                </w:tcPr>
                <w:p/>
              </w:tc>
              <w:tc>
                <w:tcPr>
                  <w:tcW w:type="dxa" w:w="605"/>
                  <w:vMerge/>
                  <w:tcBorders>
                    <w:top w:val="none" w:color="000000" w:sz="4"/>
                    <w:left w:val="none" w:color="000000" w:sz="4"/>
                    <w:bottom w:val="none" w:color="000000" w:sz="4"/>
                    <w:right w:val="single" w:color="000000" w:sz="4"/>
                  </w:tcBorders>
                </w:tcPr>
                <w:p/>
              </w:tc>
            </w:tr>
            <w:tr>
              <w:tc>
                <w:tcPr>
                  <w:tcW w:type="dxa" w:w="339"/>
                  <w:vMerge/>
                  <w:tcBorders>
                    <w:top w:val="none" w:color="000000" w:sz="4"/>
                    <w:left w:val="singl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c>
                <w:tcPr>
                  <w:tcW w:type="dxa" w:w="422"/>
                  <w:vMerge/>
                  <w:tcBorders>
                    <w:top w:val="none" w:color="000000" w:sz="4"/>
                    <w:left w:val="none" w:color="000000" w:sz="4"/>
                    <w:bottom w:val="single" w:color="000000" w:sz="4"/>
                    <w:right w:val="single" w:color="000000" w:sz="4"/>
                  </w:tcBorders>
                </w:tcP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3.团队协作较差，各单位/部门之间沟通不畅，协作效率低下，扣4分。</w:t>
                  </w:r>
                </w:p>
              </w:tc>
              <w:tc>
                <w:tcPr>
                  <w:tcW w:type="dxa" w:w="485"/>
                  <w:vMerge/>
                  <w:tcBorders>
                    <w:top w:val="none" w:color="000000" w:sz="4"/>
                    <w:left w:val="none" w:color="000000" w:sz="4"/>
                    <w:bottom w:val="single" w:color="000000" w:sz="4"/>
                    <w:right w:val="single" w:color="000000" w:sz="4"/>
                  </w:tcBorders>
                </w:tcPr>
                <w:p/>
              </w:tc>
              <w:tc>
                <w:tcPr>
                  <w:tcW w:type="dxa" w:w="527"/>
                  <w:vMerge/>
                  <w:tcBorders>
                    <w:top w:val="none" w:color="000000" w:sz="4"/>
                    <w:left w:val="none" w:color="000000" w:sz="4"/>
                    <w:bottom w:val="single" w:color="000000" w:sz="4"/>
                    <w:right w:val="single" w:color="000000" w:sz="4"/>
                  </w:tcBorders>
                </w:tcPr>
                <w:p/>
              </w:tc>
              <w:tc>
                <w:tcPr>
                  <w:tcW w:type="dxa" w:w="605"/>
                  <w:vMerge/>
                  <w:tcBorders>
                    <w:top w:val="none" w:color="000000" w:sz="4"/>
                    <w:left w:val="none" w:color="000000" w:sz="4"/>
                    <w:bottom w:val="none" w:color="000000" w:sz="4"/>
                    <w:right w:val="single" w:color="000000" w:sz="4"/>
                  </w:tcBorders>
                </w:tcPr>
                <w:p/>
              </w:tc>
            </w:tr>
            <w:tr>
              <w:tc>
                <w:tcPr>
                  <w:tcW w:type="dxa" w:w="3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p>
              </w:tc>
              <w:tc>
                <w:tcPr>
                  <w:tcW w:type="dxa" w:w="699"/>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扣分项</w:t>
                  </w: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具有以下情况的，扣</w:t>
                  </w:r>
                  <w:r>
                    <w:rPr>
                      <w:sz w:val="21"/>
                    </w:rPr>
                    <w:t>25分：</w:t>
                  </w:r>
                </w:p>
              </w:tc>
              <w:tc>
                <w:tcPr>
                  <w:tcW w:type="dxa" w:w="4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339"/>
                  <w:vMerge/>
                  <w:tcBorders>
                    <w:top w:val="none" w:color="000000" w:sz="4"/>
                    <w:left w:val="single" w:color="000000" w:sz="4"/>
                    <w:bottom w:val="single" w:color="000000" w:sz="4"/>
                    <w:right w:val="single" w:color="000000" w:sz="4"/>
                  </w:tcBorders>
                </w:tcPr>
                <w:p/>
              </w:tc>
              <w:tc>
                <w:tcPr>
                  <w:tcW w:type="dxa" w:w="699"/>
                  <w:gridSpan w:val="2"/>
                  <w:vMerge/>
                  <w:tcBorders>
                    <w:top w:val="none" w:color="000000" w:sz="4"/>
                    <w:left w:val="none" w:color="000000" w:sz="4"/>
                    <w:bottom w:val="single" w:color="000000" w:sz="4"/>
                    <w:right w:val="single" w:color="000000" w:sz="4"/>
                  </w:tcBorders>
                </w:tcP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1.开发商擅自泄露、拷贝、传播局方数据的。</w:t>
                  </w:r>
                </w:p>
              </w:tc>
              <w:tc>
                <w:tcPr>
                  <w:tcW w:type="dxa" w:w="485"/>
                  <w:vMerge/>
                  <w:tcBorders>
                    <w:top w:val="none" w:color="000000" w:sz="4"/>
                    <w:left w:val="none" w:color="000000" w:sz="4"/>
                    <w:bottom w:val="single" w:color="000000" w:sz="4"/>
                    <w:right w:val="single" w:color="000000" w:sz="4"/>
                  </w:tcBorders>
                </w:tcPr>
                <w:p/>
              </w:tc>
              <w:tc>
                <w:tcPr>
                  <w:tcW w:type="dxa" w:w="527"/>
                  <w:vMerge/>
                  <w:tcBorders>
                    <w:top w:val="none" w:color="000000" w:sz="4"/>
                    <w:left w:val="none" w:color="000000" w:sz="4"/>
                    <w:bottom w:val="single" w:color="000000" w:sz="4"/>
                    <w:right w:val="single" w:color="000000" w:sz="4"/>
                  </w:tcBorders>
                </w:tcPr>
                <w:p/>
              </w:tc>
              <w:tc>
                <w:tcPr>
                  <w:tcW w:type="dxa" w:w="605"/>
                  <w:vMerge/>
                  <w:tcBorders>
                    <w:top w:val="none" w:color="000000" w:sz="4"/>
                    <w:left w:val="none" w:color="000000" w:sz="4"/>
                    <w:bottom w:val="none" w:color="000000" w:sz="4"/>
                    <w:right w:val="single" w:color="000000" w:sz="4"/>
                  </w:tcBorders>
                </w:tcPr>
                <w:p/>
              </w:tc>
            </w:tr>
            <w:tr>
              <w:tc>
                <w:tcPr>
                  <w:tcW w:type="dxa" w:w="339"/>
                  <w:vMerge/>
                  <w:tcBorders>
                    <w:top w:val="none" w:color="000000" w:sz="4"/>
                    <w:left w:val="single" w:color="000000" w:sz="4"/>
                    <w:bottom w:val="single" w:color="000000" w:sz="4"/>
                    <w:right w:val="single" w:color="000000" w:sz="4"/>
                  </w:tcBorders>
                </w:tcPr>
                <w:p/>
              </w:tc>
              <w:tc>
                <w:tcPr>
                  <w:tcW w:type="dxa" w:w="699"/>
                  <w:gridSpan w:val="2"/>
                  <w:vMerge/>
                  <w:tcBorders>
                    <w:top w:val="none" w:color="000000" w:sz="4"/>
                    <w:left w:val="none" w:color="000000" w:sz="4"/>
                    <w:bottom w:val="single" w:color="000000" w:sz="4"/>
                    <w:right w:val="single" w:color="000000" w:sz="4"/>
                  </w:tcBorders>
                </w:tcP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2.由于系统漏洞问题导致数据泄露事故发生的。</w:t>
                  </w:r>
                </w:p>
              </w:tc>
              <w:tc>
                <w:tcPr>
                  <w:tcW w:type="dxa" w:w="485"/>
                  <w:vMerge/>
                  <w:tcBorders>
                    <w:top w:val="none" w:color="000000" w:sz="4"/>
                    <w:left w:val="none" w:color="000000" w:sz="4"/>
                    <w:bottom w:val="single" w:color="000000" w:sz="4"/>
                    <w:right w:val="single" w:color="000000" w:sz="4"/>
                  </w:tcBorders>
                </w:tcPr>
                <w:p/>
              </w:tc>
              <w:tc>
                <w:tcPr>
                  <w:tcW w:type="dxa" w:w="527"/>
                  <w:vMerge/>
                  <w:tcBorders>
                    <w:top w:val="none" w:color="000000" w:sz="4"/>
                    <w:left w:val="none" w:color="000000" w:sz="4"/>
                    <w:bottom w:val="single" w:color="000000" w:sz="4"/>
                    <w:right w:val="single" w:color="000000" w:sz="4"/>
                  </w:tcBorders>
                </w:tcPr>
                <w:p/>
              </w:tc>
              <w:tc>
                <w:tcPr>
                  <w:tcW w:type="dxa" w:w="605"/>
                  <w:vMerge/>
                  <w:tcBorders>
                    <w:top w:val="none" w:color="000000" w:sz="4"/>
                    <w:left w:val="none" w:color="000000" w:sz="4"/>
                    <w:bottom w:val="none" w:color="000000" w:sz="4"/>
                    <w:right w:val="single" w:color="000000" w:sz="4"/>
                  </w:tcBorders>
                </w:tcPr>
                <w:p/>
              </w:tc>
            </w:tr>
            <w:tr>
              <w:tc>
                <w:tcPr>
                  <w:tcW w:type="dxa" w:w="339"/>
                  <w:vMerge/>
                  <w:tcBorders>
                    <w:top w:val="none" w:color="000000" w:sz="4"/>
                    <w:left w:val="single" w:color="000000" w:sz="4"/>
                    <w:bottom w:val="single" w:color="000000" w:sz="4"/>
                    <w:right w:val="single" w:color="000000" w:sz="4"/>
                  </w:tcBorders>
                </w:tcPr>
                <w:p/>
              </w:tc>
              <w:tc>
                <w:tcPr>
                  <w:tcW w:type="dxa" w:w="699"/>
                  <w:gridSpan w:val="2"/>
                  <w:vMerge/>
                  <w:tcBorders>
                    <w:top w:val="none" w:color="000000" w:sz="4"/>
                    <w:left w:val="none" w:color="000000" w:sz="4"/>
                    <w:bottom w:val="single" w:color="000000" w:sz="4"/>
                    <w:right w:val="single" w:color="000000" w:sz="4"/>
                  </w:tcBorders>
                </w:tcP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3.由于系统设计问题，导致在用户使用、网络传输等过程中出现数据泄露的。</w:t>
                  </w:r>
                </w:p>
              </w:tc>
              <w:tc>
                <w:tcPr>
                  <w:tcW w:type="dxa" w:w="485"/>
                  <w:vMerge/>
                  <w:tcBorders>
                    <w:top w:val="none" w:color="000000" w:sz="4"/>
                    <w:left w:val="none" w:color="000000" w:sz="4"/>
                    <w:bottom w:val="single" w:color="000000" w:sz="4"/>
                    <w:right w:val="single" w:color="000000" w:sz="4"/>
                  </w:tcBorders>
                </w:tcPr>
                <w:p/>
              </w:tc>
              <w:tc>
                <w:tcPr>
                  <w:tcW w:type="dxa" w:w="527"/>
                  <w:vMerge/>
                  <w:tcBorders>
                    <w:top w:val="none" w:color="000000" w:sz="4"/>
                    <w:left w:val="none" w:color="000000" w:sz="4"/>
                    <w:bottom w:val="single" w:color="000000" w:sz="4"/>
                    <w:right w:val="single" w:color="000000" w:sz="4"/>
                  </w:tcBorders>
                </w:tcPr>
                <w:p/>
              </w:tc>
              <w:tc>
                <w:tcPr>
                  <w:tcW w:type="dxa" w:w="605"/>
                  <w:vMerge/>
                  <w:tcBorders>
                    <w:top w:val="none" w:color="000000" w:sz="4"/>
                    <w:left w:val="none" w:color="000000" w:sz="4"/>
                    <w:bottom w:val="none" w:color="000000" w:sz="4"/>
                    <w:right w:val="single" w:color="000000" w:sz="4"/>
                  </w:tcBorders>
                </w:tcPr>
                <w:p/>
              </w:tc>
            </w:tr>
            <w:tr>
              <w:tc>
                <w:tcPr>
                  <w:tcW w:type="dxa" w:w="339"/>
                  <w:vMerge/>
                  <w:tcBorders>
                    <w:top w:val="none" w:color="000000" w:sz="4"/>
                    <w:left w:val="single" w:color="000000" w:sz="4"/>
                    <w:bottom w:val="single" w:color="000000" w:sz="4"/>
                    <w:right w:val="single" w:color="000000" w:sz="4"/>
                  </w:tcBorders>
                </w:tcPr>
                <w:p/>
              </w:tc>
              <w:tc>
                <w:tcPr>
                  <w:tcW w:type="dxa" w:w="699"/>
                  <w:gridSpan w:val="2"/>
                  <w:vMerge/>
                  <w:tcBorders>
                    <w:top w:val="none" w:color="000000" w:sz="4"/>
                    <w:left w:val="none" w:color="000000" w:sz="4"/>
                    <w:bottom w:val="single" w:color="000000" w:sz="4"/>
                    <w:right w:val="single" w:color="000000" w:sz="4"/>
                  </w:tcBorders>
                </w:tcP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4.由于开发人员操作失误导致系统故障或数据泄露的。</w:t>
                  </w:r>
                </w:p>
              </w:tc>
              <w:tc>
                <w:tcPr>
                  <w:tcW w:type="dxa" w:w="485"/>
                  <w:vMerge/>
                  <w:tcBorders>
                    <w:top w:val="none" w:color="000000" w:sz="4"/>
                    <w:left w:val="none" w:color="000000" w:sz="4"/>
                    <w:bottom w:val="single" w:color="000000" w:sz="4"/>
                    <w:right w:val="single" w:color="000000" w:sz="4"/>
                  </w:tcBorders>
                </w:tcPr>
                <w:p/>
              </w:tc>
              <w:tc>
                <w:tcPr>
                  <w:tcW w:type="dxa" w:w="527"/>
                  <w:vMerge/>
                  <w:tcBorders>
                    <w:top w:val="none" w:color="000000" w:sz="4"/>
                    <w:left w:val="none" w:color="000000" w:sz="4"/>
                    <w:bottom w:val="single" w:color="000000" w:sz="4"/>
                    <w:right w:val="single" w:color="000000" w:sz="4"/>
                  </w:tcBorders>
                </w:tcPr>
                <w:p/>
              </w:tc>
              <w:tc>
                <w:tcPr>
                  <w:tcW w:type="dxa" w:w="605"/>
                  <w:vMerge/>
                  <w:tcBorders>
                    <w:top w:val="none" w:color="000000" w:sz="4"/>
                    <w:left w:val="none" w:color="000000" w:sz="4"/>
                    <w:bottom w:val="none" w:color="000000" w:sz="4"/>
                    <w:right w:val="single" w:color="000000" w:sz="4"/>
                  </w:tcBorders>
                </w:tcPr>
                <w:p/>
              </w:tc>
            </w:tr>
            <w:tr>
              <w:tc>
                <w:tcPr>
                  <w:tcW w:type="dxa" w:w="3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p>
              </w:tc>
              <w:tc>
                <w:tcPr>
                  <w:tcW w:type="dxa" w:w="699"/>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加分项</w:t>
                  </w: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1.能积极配合用户完成日常业务工作的，加2分。</w:t>
                  </w:r>
                </w:p>
              </w:tc>
              <w:tc>
                <w:tcPr>
                  <w:tcW w:type="dxa" w:w="4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339"/>
                  <w:vMerge/>
                  <w:tcBorders>
                    <w:top w:val="none" w:color="000000" w:sz="4"/>
                    <w:left w:val="single" w:color="000000" w:sz="4"/>
                    <w:bottom w:val="single" w:color="000000" w:sz="4"/>
                    <w:right w:val="single" w:color="000000" w:sz="4"/>
                  </w:tcBorders>
                </w:tcPr>
                <w:p/>
              </w:tc>
              <w:tc>
                <w:tcPr>
                  <w:tcW w:type="dxa" w:w="699"/>
                  <w:gridSpan w:val="2"/>
                  <w:vMerge/>
                  <w:tcBorders>
                    <w:top w:val="none" w:color="000000" w:sz="4"/>
                    <w:left w:val="none" w:color="000000" w:sz="4"/>
                    <w:bottom w:val="single" w:color="000000" w:sz="4"/>
                    <w:right w:val="single" w:color="000000" w:sz="4"/>
                  </w:tcBorders>
                </w:tcP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2.实施过程中，能提出创新性建议，提升项目执行效率与质量的，加2分。</w:t>
                  </w:r>
                </w:p>
              </w:tc>
              <w:tc>
                <w:tcPr>
                  <w:tcW w:type="dxa" w:w="485"/>
                  <w:vMerge/>
                  <w:tcBorders>
                    <w:top w:val="none" w:color="000000" w:sz="4"/>
                    <w:left w:val="none" w:color="000000" w:sz="4"/>
                    <w:bottom w:val="single" w:color="000000" w:sz="4"/>
                    <w:right w:val="single" w:color="000000" w:sz="4"/>
                  </w:tcBorders>
                </w:tcPr>
                <w:p/>
              </w:tc>
              <w:tc>
                <w:tcPr>
                  <w:tcW w:type="dxa" w:w="527"/>
                  <w:vMerge/>
                  <w:tcBorders>
                    <w:top w:val="none" w:color="000000" w:sz="4"/>
                    <w:left w:val="none" w:color="000000" w:sz="4"/>
                    <w:bottom w:val="single" w:color="000000" w:sz="4"/>
                    <w:right w:val="single" w:color="000000" w:sz="4"/>
                  </w:tcBorders>
                </w:tcPr>
                <w:p/>
              </w:tc>
              <w:tc>
                <w:tcPr>
                  <w:tcW w:type="dxa" w:w="605"/>
                  <w:vMerge/>
                  <w:tcBorders>
                    <w:top w:val="none" w:color="000000" w:sz="4"/>
                    <w:left w:val="none" w:color="000000" w:sz="4"/>
                    <w:bottom w:val="none" w:color="000000" w:sz="4"/>
                    <w:right w:val="single" w:color="000000" w:sz="4"/>
                  </w:tcBorders>
                </w:tcPr>
                <w:p/>
              </w:tc>
            </w:tr>
            <w:tr>
              <w:tc>
                <w:tcPr>
                  <w:tcW w:type="dxa" w:w="339"/>
                  <w:vMerge/>
                  <w:tcBorders>
                    <w:top w:val="none" w:color="000000" w:sz="4"/>
                    <w:left w:val="single" w:color="000000" w:sz="4"/>
                    <w:bottom w:val="single" w:color="000000" w:sz="4"/>
                    <w:right w:val="single" w:color="000000" w:sz="4"/>
                  </w:tcBorders>
                </w:tcPr>
                <w:p/>
              </w:tc>
              <w:tc>
                <w:tcPr>
                  <w:tcW w:type="dxa" w:w="699"/>
                  <w:gridSpan w:val="2"/>
                  <w:vMerge/>
                  <w:tcBorders>
                    <w:top w:val="none" w:color="000000" w:sz="4"/>
                    <w:left w:val="none" w:color="000000" w:sz="4"/>
                    <w:bottom w:val="single" w:color="000000" w:sz="4"/>
                    <w:right w:val="single" w:color="000000" w:sz="4"/>
                  </w:tcBorders>
                </w:tcP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3.能根据系统业务情况，做好系统安全性设计工作，能有效防止未经授权的访问和数据泄露，加4分。</w:t>
                  </w:r>
                </w:p>
              </w:tc>
              <w:tc>
                <w:tcPr>
                  <w:tcW w:type="dxa" w:w="485"/>
                  <w:vMerge/>
                  <w:tcBorders>
                    <w:top w:val="none" w:color="000000" w:sz="4"/>
                    <w:left w:val="none" w:color="000000" w:sz="4"/>
                    <w:bottom w:val="single" w:color="000000" w:sz="4"/>
                    <w:right w:val="single" w:color="000000" w:sz="4"/>
                  </w:tcBorders>
                </w:tcPr>
                <w:p/>
              </w:tc>
              <w:tc>
                <w:tcPr>
                  <w:tcW w:type="dxa" w:w="527"/>
                  <w:vMerge/>
                  <w:tcBorders>
                    <w:top w:val="none" w:color="000000" w:sz="4"/>
                    <w:left w:val="none" w:color="000000" w:sz="4"/>
                    <w:bottom w:val="single" w:color="000000" w:sz="4"/>
                    <w:right w:val="single" w:color="000000" w:sz="4"/>
                  </w:tcBorders>
                </w:tcPr>
                <w:p/>
              </w:tc>
              <w:tc>
                <w:tcPr>
                  <w:tcW w:type="dxa" w:w="605"/>
                  <w:vMerge/>
                  <w:tcBorders>
                    <w:top w:val="none" w:color="000000" w:sz="4"/>
                    <w:left w:val="none" w:color="000000" w:sz="4"/>
                    <w:bottom w:val="none" w:color="000000" w:sz="4"/>
                    <w:right w:val="single" w:color="000000" w:sz="4"/>
                  </w:tcBorders>
                </w:tcPr>
                <w:p/>
              </w:tc>
            </w:tr>
            <w:tr>
              <w:tc>
                <w:tcPr>
                  <w:tcW w:type="dxa" w:w="339"/>
                  <w:vMerge/>
                  <w:tcBorders>
                    <w:top w:val="none" w:color="000000" w:sz="4"/>
                    <w:left w:val="single" w:color="000000" w:sz="4"/>
                    <w:bottom w:val="single" w:color="000000" w:sz="4"/>
                    <w:right w:val="single" w:color="000000" w:sz="4"/>
                  </w:tcBorders>
                </w:tcPr>
                <w:p/>
              </w:tc>
              <w:tc>
                <w:tcPr>
                  <w:tcW w:type="dxa" w:w="699"/>
                  <w:gridSpan w:val="2"/>
                  <w:vMerge/>
                  <w:tcBorders>
                    <w:top w:val="none" w:color="000000" w:sz="4"/>
                    <w:left w:val="none" w:color="000000" w:sz="4"/>
                    <w:bottom w:val="single" w:color="000000" w:sz="4"/>
                    <w:right w:val="single" w:color="000000" w:sz="4"/>
                  </w:tcBorders>
                </w:tcP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4.实施过程中获得用户书面表彰的，加5分。</w:t>
                  </w:r>
                </w:p>
              </w:tc>
              <w:tc>
                <w:tcPr>
                  <w:tcW w:type="dxa" w:w="485"/>
                  <w:vMerge/>
                  <w:tcBorders>
                    <w:top w:val="none" w:color="000000" w:sz="4"/>
                    <w:left w:val="none" w:color="000000" w:sz="4"/>
                    <w:bottom w:val="single" w:color="000000" w:sz="4"/>
                    <w:right w:val="single" w:color="000000" w:sz="4"/>
                  </w:tcBorders>
                </w:tcPr>
                <w:p/>
              </w:tc>
              <w:tc>
                <w:tcPr>
                  <w:tcW w:type="dxa" w:w="527"/>
                  <w:vMerge/>
                  <w:tcBorders>
                    <w:top w:val="none" w:color="000000" w:sz="4"/>
                    <w:left w:val="none" w:color="000000" w:sz="4"/>
                    <w:bottom w:val="single" w:color="000000" w:sz="4"/>
                    <w:right w:val="single" w:color="000000" w:sz="4"/>
                  </w:tcBorders>
                </w:tcPr>
                <w:p/>
              </w:tc>
              <w:tc>
                <w:tcPr>
                  <w:tcW w:type="dxa" w:w="605"/>
                  <w:vMerge/>
                  <w:tcBorders>
                    <w:top w:val="none" w:color="000000" w:sz="4"/>
                    <w:left w:val="none" w:color="000000" w:sz="4"/>
                    <w:bottom w:val="none" w:color="000000" w:sz="4"/>
                    <w:right w:val="single" w:color="000000" w:sz="4"/>
                  </w:tcBorders>
                </w:tcPr>
                <w:p/>
              </w:tc>
            </w:tr>
            <w:tr>
              <w:tc>
                <w:tcPr>
                  <w:tcW w:type="dxa" w:w="499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考核单位：（盖章）</w:t>
                  </w:r>
                  <w:r>
                    <w:br/>
                  </w:r>
                  <w:r>
                    <w:rPr>
                      <w:sz w:val="21"/>
                    </w:rPr>
                    <w:t>考核得分：</w:t>
                  </w:r>
                  <w:r>
                    <w:br/>
                  </w:r>
                  <w:r>
                    <w:rPr>
                      <w:sz w:val="21"/>
                    </w:rPr>
                    <w:t>考</w:t>
                  </w:r>
                  <w:r>
                    <w:rPr>
                      <w:sz w:val="21"/>
                    </w:rPr>
                    <w:t>核</w:t>
                  </w:r>
                  <w:r>
                    <w:rPr>
                      <w:sz w:val="21"/>
                    </w:rPr>
                    <w:t>人：</w:t>
                  </w:r>
                  <w:r>
                    <w:br/>
                  </w:r>
                  <w:r>
                    <w:rPr>
                      <w:sz w:val="21"/>
                    </w:rPr>
                    <w:t>考核时间：</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9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1、考核时间</w:t>
                  </w:r>
                  <w:r>
                    <w:br/>
                  </w:r>
                  <w:r>
                    <w:rPr>
                      <w:sz w:val="21"/>
                    </w:rPr>
                    <w:t>合同签订</w:t>
                  </w:r>
                  <w:r>
                    <w:rPr>
                      <w:sz w:val="21"/>
                    </w:rPr>
                    <w:t>9个月后和最终验收后10个工作日内。</w:t>
                  </w:r>
                  <w:r>
                    <w:br/>
                  </w:r>
                  <w:r>
                    <w:rPr>
                      <w:sz w:val="21"/>
                    </w:rPr>
                    <w:t>2、评分标准</w:t>
                  </w:r>
                  <w:r>
                    <w:br/>
                  </w:r>
                  <w:r>
                    <w:rPr>
                      <w:sz w:val="21"/>
                    </w:rPr>
                    <w:t>（</w:t>
                  </w:r>
                  <w:r>
                    <w:rPr>
                      <w:sz w:val="21"/>
                    </w:rPr>
                    <w:t>1）总评分满分为100分。</w:t>
                  </w:r>
                  <w:r>
                    <w:br/>
                  </w:r>
                  <w:r>
                    <w:rPr>
                      <w:sz w:val="21"/>
                    </w:rPr>
                    <w:t>（</w:t>
                  </w:r>
                  <w:r>
                    <w:rPr>
                      <w:sz w:val="21"/>
                    </w:rPr>
                    <w:t>2）总评分=100-各项指标扣分累计-扣分项+加分项。</w:t>
                  </w:r>
                  <w:r>
                    <w:br/>
                  </w:r>
                  <w:r>
                    <w:rPr>
                      <w:sz w:val="21"/>
                    </w:rPr>
                    <w:t>（</w:t>
                  </w:r>
                  <w:r>
                    <w:rPr>
                      <w:sz w:val="21"/>
                    </w:rPr>
                    <w:t>3）若项目服务内容未涵盖相应的考核指标项，则不扣分。</w:t>
                  </w:r>
                  <w:r>
                    <w:br/>
                  </w:r>
                  <w:r>
                    <w:rPr>
                      <w:sz w:val="21"/>
                    </w:rPr>
                    <w:t>3、综合得分计算：</w:t>
                  </w:r>
                  <w:r>
                    <w:br/>
                  </w:r>
                  <w:r>
                    <w:rPr>
                      <w:sz w:val="21"/>
                    </w:rPr>
                    <w:t>综合得分计算公式为：业务处室考核得分</w:t>
                  </w:r>
                  <w:r>
                    <w:rPr>
                      <w:sz w:val="21"/>
                    </w:rPr>
                    <w:t>70% + 监理考核得分30%。</w:t>
                  </w:r>
                  <w:r>
                    <w:br/>
                  </w:r>
                  <w:r>
                    <w:rPr>
                      <w:sz w:val="21"/>
                    </w:rPr>
                    <w:t>4、结算方法：</w:t>
                  </w:r>
                  <w:r>
                    <w:br/>
                  </w:r>
                  <w:r>
                    <w:rPr>
                      <w:sz w:val="21"/>
                    </w:rPr>
                    <w:t>（</w:t>
                  </w:r>
                  <w:r>
                    <w:rPr>
                      <w:sz w:val="21"/>
                    </w:rPr>
                    <w:t>1）若综合得分达到或超过80分，则不扣款。</w:t>
                  </w:r>
                  <w:r>
                    <w:br/>
                  </w:r>
                  <w:r>
                    <w:rPr>
                      <w:sz w:val="21"/>
                    </w:rPr>
                    <w:t>（</w:t>
                  </w:r>
                  <w:r>
                    <w:rPr>
                      <w:sz w:val="21"/>
                    </w:rPr>
                    <w:t>2）若综合得分在60分至80分之间（含60分），则按照线性考核比例支付，即结算款 = 考核款 * (综合得分 / 80)。</w:t>
                  </w:r>
                  <w:r>
                    <w:br/>
                  </w:r>
                  <w:r>
                    <w:rPr>
                      <w:sz w:val="21"/>
                    </w:rPr>
                    <w:t>（</w:t>
                  </w:r>
                  <w:r>
                    <w:rPr>
                      <w:sz w:val="21"/>
                    </w:rPr>
                    <w:t>3）若综合得分低于60分，则支付考核款的一半，即结算款 = 考核款 / 2。</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1"/>
              </w:rPr>
              <w:t>3.3违约条款</w:t>
            </w:r>
          </w:p>
          <w:p>
            <w:pPr>
              <w:pStyle w:val="null3"/>
              <w:ind w:firstLine="420"/>
              <w:jc w:val="both"/>
            </w:pPr>
            <w:r>
              <w:rPr>
                <w:sz w:val="21"/>
              </w:rPr>
              <w:t>中标人指派的负责人或技术人员未实际参与本合同开发实施工作或者擅自更换的，中标人应向采购人支付合同总价</w:t>
            </w:r>
            <w:r>
              <w:rPr>
                <w:sz w:val="21"/>
              </w:rPr>
              <w:t>5%的违约金。</w:t>
            </w:r>
          </w:p>
          <w:p>
            <w:pPr>
              <w:pStyle w:val="null3"/>
              <w:ind w:firstLine="420"/>
              <w:jc w:val="both"/>
            </w:pPr>
            <w:r>
              <w:rPr>
                <w:sz w:val="21"/>
              </w:rPr>
              <w:t>因中标人原因造成各阶段对应过程资料文档反复修改超过</w:t>
            </w:r>
            <w:r>
              <w:rPr>
                <w:sz w:val="21"/>
              </w:rPr>
              <w:t>3次及以上的，每阶段应分别按照合同价款的0.5%向采购人支付违约金。</w:t>
            </w:r>
          </w:p>
          <w:p>
            <w:pPr>
              <w:pStyle w:val="null3"/>
            </w:pPr>
            <w:r>
              <w:rPr>
                <w:sz w:val="21"/>
              </w:rPr>
              <w:t>中标人提交的系统源代码不完整或系统源代码中含有限制采购人使用的设置，中标人应负责整改，直至采购人验收合格为止，因此造成采购人损失的，中标人应予以全额赔偿。</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广东省市场监督管理局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采购机构代理服务收费标准：中标人须向采购代理机构按如下标准和规定缴纳招标代理服务费： （1）采购代理机构向中标人收取代理服务费，本次代理服务费为定额收费，金额为：柒仟元整（不含税）； （2）增值税另行计入代理服务费中。</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其他，一、便利化措施（本招标文件其他条款与本条不一致的，以 本条为准），投标文件的递交与开标 1.各投标供应商可以通过“中国邮政”、“EMS”、“顺丰快递”等快递方式，按照采购文件要求在规定的投标截止时间前将《投标文件》及相关样品（如有）送达到开标地点，快递单上应清晰写 明如下信息： 1）收件地址：广州市天河区龙怡路117号银汇大厦5楼 2）收件人：广东志正招标有限公司前台 3）注明采购项目编号 如需现场安装或调试的样品，不接受邮寄送达的方式。需现场陈述的项目，请供应商派代表参与。 2. 通过快递方式递交《投标文件》及相关样品（如有）的，递交时间为送达我司由我司前台人员签收的时间，请投标供应商预留邮寄所需的时间。建议投标供应商在邮递之后，主动在 投标截止时间前及时与我司联系，核实投标文件是否在规定的时间内送达。 3. 通过快递方式递交《投标文件》及相关样品（如有）的，寄错地址、逾 期送达、未按照采购文件要求密封或者邮寄过程导致包装密封出现破损的，我司将拒绝接收，由投标供应商自行承担相应责任与后果，我司不承担责任。 4. 投标供应商未参加现场开标的，视同认可开标结果。 中标（成交）通知书与发票送达：中标（成交）通知书、服务费（标书款）发票现场领取或邮寄，中标（成交）通知书、我司可通过快递方式送达给中标（成交）人，服务费（标书款）发票以邮件方式发送电子发票。 采购合同送达：中标（成交）人可采用邮寄方式将签订的合同或现场递交我司。1）收件地址：广州市天河区龙怡路117号银汇大厦5楼 2）收件人：广东志正招标有限公司前台 3）注明采购项目编号</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省市场监管局食品经营许可数据运营服务（2025年）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采购包1（省市场监管局食品经营许可数据运营服务（2025年）项目）：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采购包1（省市场监管局食品经营许可数据运营服务（2025年）项目）：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提供2024年度财务状况报告或投标截止日前6个月内任意1个月的财务报表复印件；或银行出具的资信证明材料复印件。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bl>
    <w:p>
      <w:pPr>
        <w:pStyle w:val="null3"/>
        <w:ind w:firstLine="480"/>
      </w:pPr>
      <w:r>
        <w:rPr/>
        <w:t>表二符合性审查表：</w:t>
      </w:r>
    </w:p>
    <w:p>
      <w:pPr>
        <w:pStyle w:val="null3"/>
      </w:pPr>
      <w:r>
        <w:rPr/>
        <w:t>采购包1（省市场监管局食品经营许可数据运营服务（2025年）项目）：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投标报价没有超出预算金额或最高限价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采购包1(省市场监管局食品经营许可数据运营服务（2025年）项目):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商务部分48.0分</w:t>
            </w:r>
          </w:p>
          <w:p>
            <w:pPr>
              <w:pStyle w:val="null3"/>
            </w:pPr>
            <w:r>
              <w:rPr/>
              <w:t>技术部分42.0分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项目理解与分析 (12.0分)</w:t>
            </w:r>
          </w:p>
        </w:tc>
        <w:tc>
          <w:tcPr>
            <w:tcW w:type="dxa" w:w="5076"/>
          </w:tcPr>
          <w:p>
            <w:pPr>
              <w:pStyle w:val="null3"/>
              <w:jc w:val="left"/>
            </w:pPr>
            <w:r>
              <w:rPr/>
              <w:t>根据投标人对本项目的现状理解进行评审，内容包括但不限于：对本项目的目标和服务内容进行理解分析并对其中可能存在的问题提出应对措施： 1、对本项目现状理解详细、可行性高，得12分； 2、对本项目现状理解较详细、可行性较高的，得7分； 3、对本项目现状理解不够详细、有一定可行性的，得2分； 4、不提供或其他得0分。</w:t>
            </w:r>
          </w:p>
        </w:tc>
      </w:tr>
      <w:tr>
        <w:tc>
          <w:tcPr>
            <w:tcW w:type="dxa" w:w="922"/>
            <w:gridSpan w:val="2"/>
            <w:vMerge/>
          </w:tcPr>
          <w:p/>
        </w:tc>
        <w:tc>
          <w:tcPr>
            <w:tcW w:type="dxa" w:w="2307"/>
          </w:tcPr>
          <w:p>
            <w:pPr>
              <w:pStyle w:val="null3"/>
              <w:jc w:val="left"/>
            </w:pPr>
            <w:r>
              <w:rPr/>
              <w:t>数据规划服务方案 (15.0分)</w:t>
            </w:r>
          </w:p>
        </w:tc>
        <w:tc>
          <w:tcPr>
            <w:tcW w:type="dxa" w:w="5076"/>
          </w:tcPr>
          <w:p>
            <w:pPr>
              <w:pStyle w:val="null3"/>
              <w:jc w:val="left"/>
            </w:pPr>
            <w:r>
              <w:rPr/>
              <w:t>根据投标人所提供的数据规划服务方案（食品经营许可业务数据标准、数据格式、数据质量要求、数据交换规范等）进行综合评审。重点评估对数据规范理解掌握程度和归集工作方案的合理性。 1、数据规划服务方案详细，能合理编制数据规范使归集工作方案，得15分； 2、数据规划服务方案较详细，编制的数据规范使归集工作方案较合理，得10分； 3、数据规划服务方案不够详细，未能合理编制数据规范使归集工作，得5分； 4、不提供或其他得0分。</w:t>
            </w:r>
          </w:p>
        </w:tc>
      </w:tr>
      <w:tr>
        <w:tc>
          <w:tcPr>
            <w:tcW w:type="dxa" w:w="922"/>
            <w:gridSpan w:val="2"/>
            <w:vMerge/>
          </w:tcPr>
          <w:p/>
        </w:tc>
        <w:tc>
          <w:tcPr>
            <w:tcW w:type="dxa" w:w="2307"/>
          </w:tcPr>
          <w:p>
            <w:pPr>
              <w:pStyle w:val="null3"/>
              <w:jc w:val="left"/>
            </w:pPr>
            <w:r>
              <w:rPr/>
              <w:t>数据归集、处理及报送方案 (15.0分)</w:t>
            </w:r>
          </w:p>
        </w:tc>
        <w:tc>
          <w:tcPr>
            <w:tcW w:type="dxa" w:w="5076"/>
          </w:tcPr>
          <w:p>
            <w:pPr>
              <w:pStyle w:val="null3"/>
              <w:jc w:val="left"/>
            </w:pPr>
            <w:r>
              <w:rPr/>
              <w:t>根据投标人所提供的数据归集、处理及报送方案（数据归集处理及报送流程、数据质量提升方案和自动化脚本）进行综合评审。重点评估方案的成熟度可控性，以证明其有能力在短期内完成数据归集、治理及报送工作。 1、数据归集、处理及报送方案完整成熟，脚本合理有效可用，得15分； 2、数据归集、处理及报送方案详细，脚本设计思路合理但不可直接使用，得10分； 3、数据归集、处理及报送方案不详细，脚本设计不合理或未提供，得5分； 4、不提供或其他得0分。</w:t>
            </w:r>
          </w:p>
        </w:tc>
      </w:tr>
      <w:tr>
        <w:tc>
          <w:tcPr>
            <w:tcW w:type="dxa" w:w="922"/>
            <w:gridSpan w:val="2"/>
            <w:vMerge w:val="restart"/>
          </w:tcPr>
          <w:p>
            <w:pPr>
              <w:pStyle w:val="null3"/>
              <w:jc w:val="center"/>
            </w:pPr>
            <w:r>
              <w:rPr/>
              <w:t>商务部分</w:t>
            </w:r>
          </w:p>
        </w:tc>
        <w:tc>
          <w:tcPr>
            <w:tcW w:type="dxa" w:w="2307"/>
          </w:tcPr>
          <w:p>
            <w:pPr>
              <w:pStyle w:val="null3"/>
              <w:jc w:val="left"/>
            </w:pPr>
            <w:r>
              <w:rPr/>
              <w:t>投入人员要求（项目负责人）（非驻场） (10.0分)</w:t>
            </w:r>
          </w:p>
        </w:tc>
        <w:tc>
          <w:tcPr>
            <w:tcW w:type="dxa" w:w="5076"/>
          </w:tcPr>
          <w:p>
            <w:pPr>
              <w:pStyle w:val="null3"/>
              <w:jc w:val="left"/>
            </w:pPr>
            <w:r>
              <w:rPr/>
              <w:t>投标人需提供1名为本项目服务的项目负责人，根据项目负责人专业能力情况进行评分，满分10分： 1、具备信息系统项目管理师证书(计算机技术与软件专业技术资格)，得3分； 2、具备系统架构设计师证书(计算机技术与软件专业技术资格)，得3分； 3、具备参与信息化项目相关经验证明，每提供一个经验证明得2分，此项最高可得4分。 注: （1）对于上述第1-2小点需提供证书复印件及下方第（3）点要求的材料。 （2）对于上述第3小点，需提供合同复印件且须体现项目负责人姓名，如未能体现其姓名，则须提供能体现其姓名的项目技术设计或总结性文档或验收报告或合同服务方盖章出具的证明文件及下方第（3）点要求的材料。否则不得分。 （3）提供上述人员在本单位任职的证明材料（如加盖所在地区政府有关部门印章的缴纳日期在投标截止日前三个月内任意一个月社保证明（须至少体现养老保险），如提供《投保单》或《社会保险参保人员证明》，或单位代缴个人所得税税单等。不提供不得分。供应商母公司、子公司人员资质均不予计分。 （4）此处人员，不得同时担任本项目的技术负责人或数据实施工程师；且不得与技术负责人、数据实施工程师为同一自然人。如相同的，则此处不得分。</w:t>
            </w:r>
          </w:p>
        </w:tc>
      </w:tr>
      <w:tr>
        <w:tc>
          <w:tcPr>
            <w:tcW w:type="dxa" w:w="922"/>
            <w:gridSpan w:val="2"/>
            <w:vMerge/>
          </w:tcPr>
          <w:p/>
        </w:tc>
        <w:tc>
          <w:tcPr>
            <w:tcW w:type="dxa" w:w="2307"/>
          </w:tcPr>
          <w:p>
            <w:pPr>
              <w:pStyle w:val="null3"/>
              <w:jc w:val="left"/>
            </w:pPr>
            <w:r>
              <w:rPr/>
              <w:t>投入人员要求（技术负责人）（非驻场） (10.0分)</w:t>
            </w:r>
          </w:p>
        </w:tc>
        <w:tc>
          <w:tcPr>
            <w:tcW w:type="dxa" w:w="5076"/>
          </w:tcPr>
          <w:p>
            <w:pPr>
              <w:pStyle w:val="null3"/>
              <w:jc w:val="left"/>
            </w:pPr>
            <w:r>
              <w:rPr/>
              <w:t>投标人需提供1名为本项目服务的技术负责人，根据技术负责人专业能力情况进行评分，满分10分： 1、具备系统分析师证书（计算机技术与软件专业技术资格），得4分； 2、具备信息安全工程师证书（计算机技术与软件专业技术资格），得4分； 3、具备参与信息化项目相关经验证明，每提供一个经验证明得2分，此项最高可得2分。 注: （1）对于上述第1-2小点需提供证书复印件及下方第（3）点要求的材料。 （2）对于上述第3小点，需提供合同复印件且须体现技术负责人姓名，如未能体现其姓名，则须提供能体现其姓名的项目技术设计或总结性文档或验收报告或合同服务方盖章出具的证明文件及下方第（3）点要求的材料。否则不得分。 （3）提供上述人员在本单位任职的证明材料（如加盖所在地区政府有关部门印章的缴纳日期在投标截止日前三个月内任意一个月社保证明（须至少体现养老保险），如提供《投保单》或《社会保险参保人员证明》，或单位代缴个人所得税税单等。不提供不得分。供应商母公司、子公司人员资质均不予计分。 （4）此处人员，不得同时担任本项目的项目负责人或数据实施工程师；且不得与项目负责人、数据实施工程师为同一自然人。如相同的，则此处不得分。</w:t>
            </w:r>
          </w:p>
        </w:tc>
      </w:tr>
      <w:tr>
        <w:tc>
          <w:tcPr>
            <w:tcW w:type="dxa" w:w="922"/>
            <w:gridSpan w:val="2"/>
            <w:vMerge/>
          </w:tcPr>
          <w:p/>
        </w:tc>
        <w:tc>
          <w:tcPr>
            <w:tcW w:type="dxa" w:w="2307"/>
          </w:tcPr>
          <w:p>
            <w:pPr>
              <w:pStyle w:val="null3"/>
              <w:jc w:val="left"/>
            </w:pPr>
            <w:r>
              <w:rPr/>
              <w:t>数据实施工程师（2人）（非驻场） (8.0分)</w:t>
            </w:r>
          </w:p>
        </w:tc>
        <w:tc>
          <w:tcPr>
            <w:tcW w:type="dxa" w:w="5076"/>
          </w:tcPr>
          <w:p>
            <w:pPr>
              <w:pStyle w:val="null3"/>
              <w:jc w:val="left"/>
            </w:pPr>
            <w:r>
              <w:rPr/>
              <w:t>投标人需提供2名为本项目服务的数据实施工程师，根据数据实施工程师专业能力情况进行评分，满分8分： 1、每1名具备计算机类或信息系统类专业本科或以上学历得1分，本项最高得2分； 2、每1名具备数据库系统工程师证书(计算机技术与软件专业技术资格)的得2分，本项最高得4分； 3、每1名具备参与信息化项目相关经验证明的，得1分，此项最高得2分。 注： （1）对于上述第1小点需提供学历(或学位)证书复印件，供应商如提供国(境)外学历的，须同时提供中文翻译，及教育部留学服务中心出具的国外学历学位认证书。及下方第（4）点要求的材料。不提供不得分。 （2）对于上述第2小点需提供对应的证书复印件及下方第（4）点要求的材料。不提供不得分。 （3）对于上述第3小点需提供合同复印件(须体现人员姓名，如未能体现其姓名，则须提供能体现其姓名的项目技术设计或总结性文档或验收报告或合同服务方盖章出具的证明文件，否则不得分)。及下方第（4）点要求的材料。不提供不得分。 （4）提供上述人员在本单位任职的证明材料（如加盖所在地区政府有关部门印章的缴纳日期在投标截止日前三个月内任意一个月社保证明（须至少体现养老保险），如提供《投保单》或《社会保险参保人员证明》，或单位代缴个人所得税税单等。不提供不得分。供应商母公司、子公司人员资质均不予计分。 （5）此处人员，不得同时担任本项目的项目负责人或技术负责人；且不得与项目负责人、技术负责人为同一自然人。如相同的，则此处不得分。</w:t>
            </w:r>
          </w:p>
        </w:tc>
      </w:tr>
      <w:tr>
        <w:tc>
          <w:tcPr>
            <w:tcW w:type="dxa" w:w="922"/>
            <w:gridSpan w:val="2"/>
            <w:vMerge/>
          </w:tcPr>
          <w:p/>
        </w:tc>
        <w:tc>
          <w:tcPr>
            <w:tcW w:type="dxa" w:w="2307"/>
          </w:tcPr>
          <w:p>
            <w:pPr>
              <w:pStyle w:val="null3"/>
              <w:jc w:val="left"/>
            </w:pPr>
            <w:r>
              <w:rPr/>
              <w:t>同类项目案例 (10.0分)</w:t>
            </w:r>
          </w:p>
        </w:tc>
        <w:tc>
          <w:tcPr>
            <w:tcW w:type="dxa" w:w="5076"/>
          </w:tcPr>
          <w:p>
            <w:pPr>
              <w:pStyle w:val="null3"/>
              <w:jc w:val="left"/>
            </w:pPr>
            <w:r>
              <w:rPr/>
              <w:t>投标人自2022年1月1日至投标截止之日止（以合同签订时间为准）具备的同类项目案例，满分10分： 1、具有系统业务运营类相关项目（合同名称或合同建设内容包含“系统业务运营”类的相关内容），每提供一个得1分，满分5分； 2、具有数据处理运营类相关项目（合同名称或合同建设内容包含“数据处理运营”类的相关内容），每提供一个得1分，满分4分； 3、具有数据治理类相关项目（合同名称或合同建设内容包含“数据治理”类的相关内容），每提供一个得1分，满分1分； 注： （1）对于上述第1-3小点需提供合同关键页（关键页内容包括但不限于合同封面页、合同双方、合同金额、服务内容、签字/盖章、生效时间），证明材料不全（或者未提供）的业绩不予认可；如合同无法体现服务内容的，则提供加盖业绩合同对应的甲方公章（包括合同甲方或甲方项目主（分）管部门盖章或合同专用章）的证明材料。 （2）一份合同如涉及多类案例，可按不同案例同时得分；供应商母公司、子公司业绩均不予计分。如提供框架合同+多份采购订单，仅作为一个合同计算。未按要求提供材料或提供的材料不清晰的不得分。</w:t>
            </w:r>
          </w:p>
        </w:tc>
      </w:tr>
      <w:tr>
        <w:tc>
          <w:tcPr>
            <w:tcW w:type="dxa" w:w="922"/>
            <w:gridSpan w:val="2"/>
            <w:vMerge/>
          </w:tcPr>
          <w:p/>
        </w:tc>
        <w:tc>
          <w:tcPr>
            <w:tcW w:type="dxa" w:w="2307"/>
          </w:tcPr>
          <w:p>
            <w:pPr>
              <w:pStyle w:val="null3"/>
              <w:jc w:val="left"/>
            </w:pPr>
            <w:r>
              <w:rPr/>
              <w:t>用户评价 (10.0分)</w:t>
            </w:r>
          </w:p>
        </w:tc>
        <w:tc>
          <w:tcPr>
            <w:tcW w:type="dxa" w:w="5076"/>
          </w:tcPr>
          <w:p>
            <w:pPr>
              <w:pStyle w:val="null3"/>
              <w:jc w:val="left"/>
            </w:pPr>
            <w:r>
              <w:rPr/>
              <w:t>上述“同类项目案例”有效业绩中获得正面评价（优秀、优良、良好、满意、考核评分为90分或以上（100分制），或相当于正面评价）且评价文件体现评价单位联系人及联系方式的（如未体现的，供应商须另行提供评价单位的联系人及联系方式）：每份（一个业绩体现在多份合同的，须多份合同均获正面评价方可得分）得1分，最高得10分。 注： （1）同一份有效合同中含有多种类型业绩，且该合同获得上述关于满意度评价要求时，则按不同案例同时得分。 （2）提供合同甲方或甲方项目主管部门盖章的评价文件。 （3）评价文件未体现评价单位联系人及联系方式，或者供应商未提供评价单位的联系人及联系方式，对应的评价文件不得分。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19"/>
        </w:rPr>
        <w:t xml:space="preserve"> </w:t>
      </w:r>
      <w:r>
        <w:rPr>
          <w:sz w:val="24"/>
        </w:rPr>
        <w:t>合同编号：</w:t>
      </w:r>
    </w:p>
    <w:p>
      <w:pPr>
        <w:pStyle w:val="null3"/>
        <w:jc w:val="both"/>
      </w:pPr>
      <w:r>
        <w:rPr>
          <w:sz w:val="55"/>
          <w:b/>
        </w:rPr>
        <w:t>省级政务信息化项目</w:t>
      </w:r>
    </w:p>
    <w:p>
      <w:pPr>
        <w:pStyle w:val="null3"/>
        <w:jc w:val="both"/>
      </w:pPr>
      <w:r>
        <w:rPr>
          <w:sz w:val="55"/>
          <w:b/>
        </w:rPr>
        <w:t>运营合同书</w:t>
      </w:r>
    </w:p>
    <w:p>
      <w:pPr>
        <w:pStyle w:val="null3"/>
        <w:jc w:val="both"/>
      </w:pPr>
      <w:r>
        <w:rPr>
          <w:sz w:val="31"/>
        </w:rPr>
        <w:t>项</w:t>
      </w:r>
      <w:r>
        <w:rPr>
          <w:sz w:val="19"/>
        </w:rPr>
        <w:t xml:space="preserve">  </w:t>
      </w:r>
      <w:r>
        <w:rPr>
          <w:sz w:val="31"/>
        </w:rPr>
        <w:t>目</w:t>
      </w:r>
      <w:r>
        <w:rPr>
          <w:sz w:val="31"/>
        </w:rPr>
        <w:t xml:space="preserve">  </w:t>
      </w:r>
      <w:r>
        <w:rPr>
          <w:sz w:val="31"/>
        </w:rPr>
        <w:t>名</w:t>
      </w:r>
      <w:r>
        <w:rPr>
          <w:sz w:val="31"/>
        </w:rPr>
        <w:t xml:space="preserve">  </w:t>
      </w:r>
      <w:r>
        <w:rPr>
          <w:sz w:val="31"/>
        </w:rPr>
        <w:t>称</w:t>
      </w:r>
      <w:r>
        <w:rPr>
          <w:sz w:val="19"/>
        </w:rPr>
        <w:t xml:space="preserve"> </w:t>
      </w:r>
      <w:r>
        <w:rPr>
          <w:sz w:val="31"/>
        </w:rPr>
        <w:t>：</w:t>
      </w:r>
      <w:r>
        <w:rPr>
          <w:sz w:val="31"/>
        </w:rPr>
        <w:t>_____________________________</w:t>
      </w:r>
      <w:r>
        <w:rPr>
          <w:sz w:val="19"/>
        </w:rPr>
        <w:t xml:space="preserve"> </w:t>
      </w:r>
    </w:p>
    <w:p>
      <w:pPr>
        <w:pStyle w:val="null3"/>
        <w:spacing w:before="105"/>
        <w:ind w:left="645" w:right="480" w:firstLine="6"/>
        <w:jc w:val="both"/>
      </w:pPr>
      <w:r>
        <w:rPr>
          <w:sz w:val="31"/>
        </w:rPr>
        <w:t>委托方（甲方</w:t>
      </w:r>
      <w:r>
        <w:rPr>
          <w:sz w:val="31"/>
        </w:rPr>
        <w:t>）</w:t>
      </w:r>
      <w:r>
        <w:rPr>
          <w:sz w:val="19"/>
        </w:rPr>
        <w:t xml:space="preserve"> </w:t>
      </w:r>
      <w:r>
        <w:rPr>
          <w:sz w:val="31"/>
        </w:rPr>
        <w:t>：</w:t>
      </w:r>
      <w:r>
        <w:rPr>
          <w:sz w:val="31"/>
        </w:rPr>
        <w:t>_____________________________</w:t>
      </w:r>
      <w:r>
        <w:rPr>
          <w:sz w:val="19"/>
        </w:rPr>
        <w:t xml:space="preserve"> </w:t>
      </w:r>
    </w:p>
    <w:p>
      <w:pPr>
        <w:pStyle w:val="null3"/>
        <w:spacing w:before="105"/>
        <w:ind w:left="645" w:right="480" w:firstLine="6"/>
        <w:jc w:val="both"/>
      </w:pPr>
      <w:r>
        <w:rPr>
          <w:sz w:val="31"/>
        </w:rPr>
        <w:t>受托方（乙方</w:t>
      </w:r>
      <w:r>
        <w:rPr>
          <w:sz w:val="31"/>
        </w:rPr>
        <w:t>）</w:t>
      </w:r>
      <w:r>
        <w:rPr>
          <w:sz w:val="19"/>
        </w:rPr>
        <w:t xml:space="preserve"> </w:t>
      </w:r>
      <w:r>
        <w:rPr>
          <w:sz w:val="31"/>
        </w:rPr>
        <w:t>：</w:t>
      </w:r>
      <w:r>
        <w:rPr>
          <w:sz w:val="31"/>
        </w:rPr>
        <w:t>_____________________________</w:t>
      </w:r>
      <w:r>
        <w:rPr>
          <w:sz w:val="19"/>
        </w:rPr>
        <w:t xml:space="preserve"> </w:t>
      </w:r>
    </w:p>
    <w:p>
      <w:pPr>
        <w:pStyle w:val="null3"/>
        <w:spacing w:before="105"/>
        <w:ind w:left="645" w:right="480" w:firstLine="6"/>
        <w:jc w:val="both"/>
      </w:pPr>
      <w:r>
        <w:rPr>
          <w:sz w:val="31"/>
        </w:rPr>
        <w:t>签</w:t>
      </w:r>
      <w:r>
        <w:rPr>
          <w:sz w:val="31"/>
        </w:rPr>
        <w:t xml:space="preserve">  </w:t>
      </w:r>
      <w:r>
        <w:rPr>
          <w:sz w:val="31"/>
        </w:rPr>
        <w:t>订</w:t>
      </w:r>
      <w:r>
        <w:rPr>
          <w:sz w:val="19"/>
        </w:rPr>
        <w:t xml:space="preserve">  </w:t>
      </w:r>
      <w:r>
        <w:rPr>
          <w:sz w:val="31"/>
        </w:rPr>
        <w:t>日</w:t>
      </w:r>
      <w:r>
        <w:rPr>
          <w:sz w:val="31"/>
        </w:rPr>
        <w:t xml:space="preserve">  </w:t>
      </w:r>
      <w:r>
        <w:rPr>
          <w:sz w:val="31"/>
        </w:rPr>
        <w:t>期</w:t>
      </w:r>
      <w:r>
        <w:rPr>
          <w:sz w:val="19"/>
        </w:rPr>
        <w:t xml:space="preserve"> </w:t>
      </w:r>
      <w:r>
        <w:rPr>
          <w:sz w:val="31"/>
        </w:rPr>
        <w:t>：</w:t>
      </w:r>
      <w:r>
        <w:rPr>
          <w:sz w:val="31"/>
        </w:rPr>
        <w:t>______</w:t>
      </w:r>
      <w:r>
        <w:rPr>
          <w:sz w:val="31"/>
        </w:rPr>
        <w:t>年</w:t>
      </w:r>
      <w:r>
        <w:rPr>
          <w:sz w:val="31"/>
        </w:rPr>
        <w:t>_____</w:t>
      </w:r>
      <w:r>
        <w:rPr>
          <w:sz w:val="31"/>
        </w:rPr>
        <w:t>月</w:t>
      </w:r>
      <w:r>
        <w:rPr>
          <w:sz w:val="31"/>
        </w:rPr>
        <w:t>_____</w:t>
      </w:r>
      <w:r>
        <w:rPr>
          <w:sz w:val="31"/>
        </w:rPr>
        <w:t>___</w:t>
      </w:r>
      <w:r>
        <w:rPr>
          <w:sz w:val="19"/>
        </w:rPr>
        <w:t xml:space="preserve"> </w:t>
      </w:r>
    </w:p>
    <w:p>
      <w:pPr>
        <w:pStyle w:val="null3"/>
        <w:spacing w:before="105"/>
        <w:ind w:left="645" w:right="480" w:firstLine="6"/>
        <w:jc w:val="both"/>
      </w:pPr>
      <w:r>
        <w:rPr>
          <w:sz w:val="31"/>
        </w:rPr>
        <w:t>签</w:t>
      </w:r>
      <w:r>
        <w:rPr>
          <w:sz w:val="31"/>
        </w:rPr>
        <w:t xml:space="preserve">  </w:t>
      </w:r>
      <w:r>
        <w:rPr>
          <w:sz w:val="31"/>
        </w:rPr>
        <w:t>订</w:t>
      </w:r>
      <w:r>
        <w:rPr>
          <w:sz w:val="31"/>
        </w:rPr>
        <w:t xml:space="preserve">  </w:t>
      </w:r>
      <w:r>
        <w:rPr>
          <w:sz w:val="31"/>
        </w:rPr>
        <w:t>地</w:t>
      </w:r>
      <w:r>
        <w:rPr>
          <w:sz w:val="31"/>
        </w:rPr>
        <w:t xml:space="preserve">  </w:t>
      </w:r>
      <w:r>
        <w:rPr>
          <w:sz w:val="31"/>
        </w:rPr>
        <w:t>点</w:t>
      </w:r>
      <w:r>
        <w:rPr>
          <w:sz w:val="19"/>
        </w:rPr>
        <w:t xml:space="preserve"> </w:t>
      </w:r>
      <w:r>
        <w:rPr>
          <w:sz w:val="31"/>
        </w:rPr>
        <w:t>：</w:t>
      </w:r>
      <w:r>
        <w:rPr>
          <w:sz w:val="31"/>
        </w:rPr>
        <w:t>______</w:t>
      </w:r>
      <w:r>
        <w:rPr>
          <w:sz w:val="31"/>
        </w:rPr>
        <w:t>省</w:t>
      </w:r>
      <w:r>
        <w:rPr>
          <w:sz w:val="31"/>
        </w:rPr>
        <w:t>______</w:t>
      </w:r>
      <w:r>
        <w:rPr>
          <w:sz w:val="31"/>
        </w:rPr>
        <w:t>市</w:t>
      </w:r>
      <w:r>
        <w:rPr>
          <w:sz w:val="31"/>
        </w:rPr>
        <w:t>______</w:t>
      </w:r>
      <w:r>
        <w:rPr>
          <w:sz w:val="19"/>
        </w:rPr>
        <w:t xml:space="preserve"> </w:t>
      </w:r>
      <w:r>
        <w:rPr>
          <w:sz w:val="31"/>
        </w:rPr>
        <w:t>区</w:t>
      </w:r>
    </w:p>
    <w:p>
      <w:pPr>
        <w:pStyle w:val="null3"/>
        <w:jc w:val="both"/>
      </w:pPr>
      <w:r>
        <w:rPr>
          <w:sz w:val="30"/>
        </w:rPr>
        <w:t>广东省政务服务和数据管理局印制</w:t>
      </w:r>
    </w:p>
    <w:p>
      <w:pPr>
        <w:pStyle w:val="null3"/>
      </w:pPr>
      <w:r>
        <w:rPr>
          <w:sz w:val="35"/>
          <w:b/>
        </w:rPr>
        <w:t>填</w:t>
      </w:r>
      <w:r>
        <w:rPr>
          <w:sz w:val="19"/>
        </w:rPr>
        <w:t xml:space="preserve"> </w:t>
      </w:r>
      <w:r>
        <w:rPr>
          <w:sz w:val="35"/>
          <w:b/>
        </w:rPr>
        <w:t>写</w:t>
      </w:r>
      <w:r>
        <w:rPr>
          <w:sz w:val="19"/>
        </w:rPr>
        <w:t xml:space="preserve"> </w:t>
      </w:r>
      <w:r>
        <w:rPr>
          <w:sz w:val="35"/>
          <w:b/>
        </w:rPr>
        <w:t>说</w:t>
      </w:r>
      <w:r>
        <w:rPr>
          <w:sz w:val="19"/>
        </w:rPr>
        <w:t xml:space="preserve"> </w:t>
      </w:r>
      <w:r>
        <w:rPr>
          <w:sz w:val="35"/>
          <w:b/>
        </w:rPr>
        <w:t>明</w:t>
      </w:r>
    </w:p>
    <w:p>
      <w:pPr>
        <w:pStyle w:val="null3"/>
        <w:jc w:val="both"/>
      </w:pPr>
      <w:r>
        <w:rPr>
          <w:sz w:val="24"/>
        </w:rPr>
        <w:t>一、本合同为广东省政务服务数据管理局印制的项目服务合同示范文本</w:t>
      </w:r>
      <w:r>
        <w:rPr>
          <w:sz w:val="24"/>
        </w:rPr>
        <w:t>，省各</w:t>
      </w:r>
      <w:r>
        <w:rPr>
          <w:sz w:val="24"/>
        </w:rPr>
        <w:t xml:space="preserve"> </w:t>
      </w:r>
      <w:r>
        <w:rPr>
          <w:sz w:val="24"/>
        </w:rPr>
        <w:t>有关单位可参照使用。</w:t>
      </w:r>
    </w:p>
    <w:p>
      <w:pPr>
        <w:pStyle w:val="null3"/>
        <w:jc w:val="both"/>
      </w:pPr>
      <w:r>
        <w:rPr>
          <w:sz w:val="24"/>
        </w:rPr>
        <w:t>二、本合同书适用于一方当事人（受托方）为另一方（委托方）提供省级政务</w:t>
      </w:r>
      <w:r>
        <w:rPr>
          <w:sz w:val="24"/>
        </w:rPr>
        <w:t xml:space="preserve"> </w:t>
      </w:r>
      <w:r>
        <w:rPr>
          <w:sz w:val="24"/>
        </w:rPr>
        <w:t>信息化服务（运营服务）所订立的合同。</w:t>
      </w:r>
    </w:p>
    <w:p>
      <w:pPr>
        <w:pStyle w:val="null3"/>
        <w:jc w:val="both"/>
      </w:pPr>
      <w:r>
        <w:rPr>
          <w:sz w:val="24"/>
        </w:rPr>
        <w:t>三、签约一方为多个当事人的，可按各自在合同关系中的作用等，在</w:t>
      </w:r>
      <w:r>
        <w:rPr>
          <w:sz w:val="24"/>
        </w:rPr>
        <w:t>“</w:t>
      </w:r>
      <w:r>
        <w:rPr>
          <w:sz w:val="24"/>
        </w:rPr>
        <w:t>委托方</w:t>
      </w:r>
      <w:r>
        <w:rPr>
          <w:sz w:val="24"/>
        </w:rPr>
        <w:t>”</w:t>
      </w:r>
      <w:r>
        <w:rPr>
          <w:sz w:val="24"/>
        </w:rPr>
        <w:t>、</w:t>
      </w:r>
      <w:r>
        <w:rPr>
          <w:sz w:val="24"/>
        </w:rPr>
        <w:t xml:space="preserve"> </w:t>
      </w:r>
      <w:r>
        <w:rPr>
          <w:sz w:val="24"/>
        </w:rPr>
        <w:t>“</w:t>
      </w:r>
      <w:r>
        <w:rPr>
          <w:sz w:val="24"/>
        </w:rPr>
        <w:t>受托方</w:t>
      </w:r>
      <w:r>
        <w:rPr>
          <w:sz w:val="24"/>
        </w:rPr>
        <w:t>”</w:t>
      </w:r>
      <w:r>
        <w:rPr>
          <w:sz w:val="24"/>
        </w:rPr>
        <w:t>项下（增页）分别排列为共同委托人或共同受托人。</w:t>
      </w:r>
    </w:p>
    <w:p>
      <w:pPr>
        <w:pStyle w:val="null3"/>
        <w:spacing w:before="75"/>
        <w:ind w:firstLine="533"/>
        <w:jc w:val="both"/>
      </w:pPr>
      <w:r>
        <w:rPr>
          <w:sz w:val="24"/>
        </w:rPr>
        <w:t>四、本合同书未尽事项，可由当事人附页另行约定，并作为本合同</w:t>
      </w:r>
      <w:r>
        <w:rPr>
          <w:sz w:val="24"/>
        </w:rPr>
        <w:t>的组成部分。</w:t>
      </w:r>
    </w:p>
    <w:p>
      <w:pPr>
        <w:pStyle w:val="null3"/>
        <w:jc w:val="both"/>
      </w:pPr>
      <w:r>
        <w:rPr>
          <w:sz w:val="24"/>
        </w:rPr>
        <w:t>五、当事人使用本合同书时约定无需填写的条款，应在该条款处注明</w:t>
      </w:r>
      <w:r>
        <w:rPr>
          <w:sz w:val="24"/>
        </w:rPr>
        <w:t>“</w:t>
      </w:r>
      <w:r>
        <w:rPr>
          <w:sz w:val="24"/>
        </w:rPr>
        <w:t>无</w:t>
      </w:r>
      <w:r>
        <w:rPr>
          <w:sz w:val="24"/>
        </w:rPr>
        <w:t>”</w:t>
      </w:r>
      <w:r>
        <w:rPr>
          <w:sz w:val="24"/>
        </w:rPr>
        <w:t>等字</w:t>
      </w:r>
      <w:r>
        <w:rPr>
          <w:sz w:val="24"/>
        </w:rPr>
        <w:t xml:space="preserve"> </w:t>
      </w:r>
      <w:r>
        <w:rPr>
          <w:sz w:val="24"/>
        </w:rPr>
        <w:t>样。</w:t>
      </w:r>
    </w:p>
    <w:p>
      <w:pPr>
        <w:pStyle w:val="null3"/>
      </w:pPr>
      <w:r>
        <w:rPr/>
        <w:t xml:space="preserve"> </w:t>
      </w:r>
    </w:p>
    <w:p>
      <w:pPr>
        <w:pStyle w:val="null3"/>
        <w:spacing w:before="45"/>
        <w:ind w:left="15" w:right="75" w:firstLine="420"/>
        <w:jc w:val="both"/>
      </w:pPr>
      <w:r>
        <w:rPr>
          <w:sz w:val="21"/>
        </w:rPr>
        <w:t xml:space="preserve">  根据《中华人民共和国民法典》及其他相关法律法规的规定，就</w:t>
      </w:r>
      <w:r>
        <w:rPr>
          <w:sz w:val="21"/>
        </w:rPr>
        <w:t>______________（以</w:t>
      </w:r>
      <w:r>
        <w:rPr>
          <w:sz w:val="21"/>
        </w:rPr>
        <w:t>下简</w:t>
      </w:r>
      <w:r>
        <w:rPr>
          <w:sz w:val="19"/>
        </w:rPr>
        <w:t xml:space="preserve"> </w:t>
      </w:r>
      <w:r>
        <w:rPr>
          <w:sz w:val="21"/>
        </w:rPr>
        <w:t>称</w:t>
      </w:r>
      <w:r>
        <w:rPr>
          <w:sz w:val="21"/>
        </w:rPr>
        <w:t>“乙方”）向________________（以下简称“甲方”）提供运营服务（以下简称“服</w:t>
      </w:r>
      <w:r>
        <w:rPr>
          <w:sz w:val="21"/>
        </w:rPr>
        <w:t>务</w:t>
      </w:r>
      <w:r>
        <w:rPr>
          <w:sz w:val="21"/>
        </w:rPr>
        <w:t>”）事宜，经</w:t>
      </w:r>
      <w:r>
        <w:rPr>
          <w:sz w:val="19"/>
        </w:rPr>
        <w:t xml:space="preserve"> </w:t>
      </w:r>
      <w:r>
        <w:rPr>
          <w:sz w:val="21"/>
        </w:rPr>
        <w:t>甲乙双方共同协商，一致达成如下各条款，以资共同遵照协议。</w:t>
      </w:r>
    </w:p>
    <w:p>
      <w:pPr>
        <w:pStyle w:val="null3"/>
        <w:spacing w:before="15"/>
        <w:ind w:left="435"/>
        <w:jc w:val="left"/>
      </w:pPr>
      <w:r>
        <w:rPr>
          <w:sz w:val="21"/>
        </w:rPr>
        <w:t>相关术语的定义和解释</w:t>
      </w:r>
    </w:p>
    <w:p>
      <w:pPr>
        <w:pStyle w:val="null3"/>
        <w:spacing w:before="165"/>
        <w:ind w:left="675"/>
        <w:jc w:val="left"/>
      </w:pPr>
      <w:r>
        <w:rPr>
          <w:sz w:val="21"/>
        </w:rPr>
        <w:t>定义</w:t>
      </w:r>
    </w:p>
    <w:p>
      <w:pPr>
        <w:pStyle w:val="null3"/>
        <w:spacing w:before="165"/>
        <w:ind w:left="465"/>
        <w:jc w:val="left"/>
      </w:pPr>
      <w:r>
        <w:rPr>
          <w:sz w:val="21"/>
        </w:rPr>
        <w:t>1.</w:t>
      </w:r>
      <w:r>
        <w:rPr>
          <w:sz w:val="19"/>
        </w:rPr>
        <w:t xml:space="preserve"> </w:t>
      </w:r>
      <w:r>
        <w:rPr>
          <w:sz w:val="21"/>
        </w:rPr>
        <w:t>1.</w:t>
      </w:r>
      <w:r>
        <w:rPr>
          <w:sz w:val="19"/>
        </w:rPr>
        <w:t xml:space="preserve"> </w:t>
      </w:r>
      <w:r>
        <w:rPr>
          <w:sz w:val="21"/>
        </w:rPr>
        <w:t>1.本项目：_________________________</w:t>
      </w:r>
      <w:r>
        <w:rPr>
          <w:sz w:val="21"/>
        </w:rPr>
        <w:t>_（采购项目编号</w:t>
      </w:r>
      <w:r>
        <w:rPr>
          <w:sz w:val="21"/>
        </w:rPr>
        <w:t>：</w:t>
      </w:r>
      <w:r>
        <w:rPr>
          <w:sz w:val="19"/>
        </w:rPr>
        <w:t xml:space="preserve">         </w:t>
      </w:r>
      <w:r>
        <w:rPr>
          <w:sz w:val="21"/>
        </w:rPr>
        <w:t>）</w:t>
      </w:r>
      <w:r>
        <w:rPr>
          <w:sz w:val="21"/>
        </w:rPr>
        <w:t>。</w:t>
      </w:r>
    </w:p>
    <w:p>
      <w:pPr>
        <w:pStyle w:val="null3"/>
        <w:spacing w:before="165"/>
        <w:ind w:left="465"/>
        <w:jc w:val="left"/>
      </w:pPr>
      <w:r>
        <w:rPr>
          <w:sz w:val="21"/>
        </w:rPr>
        <w:t>1.</w:t>
      </w:r>
      <w:r>
        <w:rPr>
          <w:sz w:val="19"/>
        </w:rPr>
        <w:t xml:space="preserve"> </w:t>
      </w:r>
      <w:r>
        <w:rPr>
          <w:sz w:val="21"/>
        </w:rPr>
        <w:t>1.2.委托方/甲方：本项目采购人。</w:t>
      </w:r>
    </w:p>
    <w:p>
      <w:pPr>
        <w:pStyle w:val="null3"/>
        <w:spacing w:before="165"/>
        <w:ind w:left="465"/>
        <w:jc w:val="left"/>
      </w:pPr>
      <w:r>
        <w:rPr>
          <w:sz w:val="21"/>
        </w:rPr>
        <w:t>1.</w:t>
      </w:r>
      <w:r>
        <w:rPr>
          <w:sz w:val="19"/>
        </w:rPr>
        <w:t xml:space="preserve"> </w:t>
      </w:r>
      <w:r>
        <w:rPr>
          <w:sz w:val="21"/>
        </w:rPr>
        <w:t>1.3.受托方/乙方：本项目成交供应商。</w:t>
      </w:r>
    </w:p>
    <w:p>
      <w:pPr>
        <w:pStyle w:val="null3"/>
        <w:spacing w:before="165"/>
        <w:ind w:left="465"/>
        <w:jc w:val="left"/>
      </w:pPr>
      <w:r>
        <w:rPr>
          <w:sz w:val="21"/>
        </w:rPr>
        <w:t>1.</w:t>
      </w:r>
      <w:r>
        <w:rPr>
          <w:sz w:val="19"/>
        </w:rPr>
        <w:t xml:space="preserve"> </w:t>
      </w:r>
      <w:r>
        <w:rPr>
          <w:sz w:val="21"/>
        </w:rPr>
        <w:t>1.4.咨询、监理单位：受甲方委托对本项目进行第三方咨询、监理的单位。</w:t>
      </w:r>
    </w:p>
    <w:p>
      <w:pPr>
        <w:pStyle w:val="null3"/>
        <w:spacing w:before="165"/>
        <w:ind w:left="15" w:right="45" w:firstLine="436"/>
        <w:jc w:val="left"/>
      </w:pPr>
      <w:r>
        <w:rPr>
          <w:sz w:val="21"/>
        </w:rPr>
        <w:t>1.</w:t>
      </w:r>
      <w:r>
        <w:rPr>
          <w:sz w:val="19"/>
        </w:rPr>
        <w:t xml:space="preserve"> </w:t>
      </w:r>
      <w:r>
        <w:rPr>
          <w:sz w:val="21"/>
        </w:rPr>
        <w:t>1.5.省各有关单位：经广东省机构编制委员会批准设立的广东省行政事</w:t>
      </w:r>
      <w:r>
        <w:rPr>
          <w:sz w:val="21"/>
        </w:rPr>
        <w:t>业单位，主要包</w:t>
      </w:r>
      <w:r>
        <w:rPr>
          <w:sz w:val="19"/>
        </w:rPr>
        <w:t xml:space="preserve">  </w:t>
      </w:r>
      <w:r>
        <w:rPr>
          <w:sz w:val="21"/>
        </w:rPr>
        <w:t>括省政府办公厅、省政府组成部门、省政府直属特设机构、省政府直属机构、部门管</w:t>
      </w:r>
      <w:r>
        <w:rPr>
          <w:sz w:val="21"/>
        </w:rPr>
        <w:t>理机构、</w:t>
      </w:r>
      <w:r>
        <w:rPr>
          <w:sz w:val="19"/>
        </w:rPr>
        <w:t xml:space="preserve"> </w:t>
      </w:r>
      <w:r>
        <w:rPr>
          <w:sz w:val="21"/>
        </w:rPr>
        <w:t>其他机构、省政府直属事业单位、其他。</w:t>
      </w:r>
    </w:p>
    <w:p>
      <w:pPr>
        <w:pStyle w:val="null3"/>
        <w:spacing w:before="165"/>
        <w:ind w:left="30" w:firstLine="435"/>
        <w:jc w:val="left"/>
      </w:pPr>
      <w:r>
        <w:rPr>
          <w:sz w:val="21"/>
        </w:rPr>
        <w:t>1.</w:t>
      </w:r>
      <w:r>
        <w:rPr>
          <w:sz w:val="19"/>
        </w:rPr>
        <w:t xml:space="preserve"> </w:t>
      </w:r>
      <w:r>
        <w:rPr>
          <w:sz w:val="21"/>
        </w:rPr>
        <w:t>1.6.适用法律：指所有适用的中华人民共和国法律、法规、部门规章、</w:t>
      </w:r>
      <w:r>
        <w:rPr>
          <w:sz w:val="21"/>
        </w:rPr>
        <w:t>地方性法规、司</w:t>
      </w:r>
      <w:r>
        <w:rPr>
          <w:sz w:val="21"/>
        </w:rPr>
        <w:t>法解释、政府部门颁布的标准、规范或其他适用的强制性要求、有法律约束力的规范性文</w:t>
      </w:r>
      <w:r>
        <w:rPr>
          <w:sz w:val="21"/>
        </w:rPr>
        <w:t>件等。</w:t>
      </w:r>
      <w:r>
        <w:rPr>
          <w:sz w:val="19"/>
        </w:rPr>
        <w:t xml:space="preserve"> </w:t>
      </w:r>
      <w:r>
        <w:rPr>
          <w:sz w:val="21"/>
        </w:rPr>
        <w:t>除非另有特别约定或文意另有所指，本合同中提及的</w:t>
      </w:r>
      <w:r>
        <w:rPr>
          <w:sz w:val="21"/>
        </w:rPr>
        <w:t>“法律”均包括适用法律的全部定义内容。</w:t>
      </w:r>
    </w:p>
    <w:p>
      <w:pPr>
        <w:pStyle w:val="null3"/>
        <w:spacing w:before="165"/>
        <w:ind w:left="45" w:right="165" w:firstLine="415"/>
        <w:jc w:val="left"/>
      </w:pPr>
      <w:r>
        <w:rPr>
          <w:sz w:val="21"/>
        </w:rPr>
        <w:t>1.</w:t>
      </w:r>
      <w:r>
        <w:rPr>
          <w:sz w:val="19"/>
        </w:rPr>
        <w:t xml:space="preserve"> </w:t>
      </w:r>
      <w:r>
        <w:rPr>
          <w:sz w:val="21"/>
        </w:rPr>
        <w:t>1.7.法律变更：指在生效日后颁布、修订、废止或重新解释的任何适用</w:t>
      </w:r>
      <w:r>
        <w:rPr>
          <w:sz w:val="21"/>
        </w:rPr>
        <w:t>法律导致甲方或</w:t>
      </w:r>
      <w:r>
        <w:rPr>
          <w:sz w:val="19"/>
        </w:rPr>
        <w:t xml:space="preserve"> </w:t>
      </w:r>
      <w:r>
        <w:rPr>
          <w:sz w:val="21"/>
        </w:rPr>
        <w:t>乙方在本合同项下的权利义务发生实质性变化。</w:t>
      </w:r>
    </w:p>
    <w:p>
      <w:pPr>
        <w:pStyle w:val="null3"/>
        <w:spacing w:before="165"/>
        <w:ind w:left="30" w:right="15" w:firstLine="430"/>
        <w:jc w:val="left"/>
      </w:pPr>
      <w:r>
        <w:rPr>
          <w:sz w:val="21"/>
        </w:rPr>
        <w:t>1.</w:t>
      </w:r>
      <w:r>
        <w:rPr>
          <w:sz w:val="19"/>
        </w:rPr>
        <w:t xml:space="preserve"> </w:t>
      </w:r>
      <w:r>
        <w:rPr>
          <w:sz w:val="21"/>
        </w:rPr>
        <w:t>1.8.批准：指为了使乙方能够履行其在本</w:t>
      </w:r>
      <w:r>
        <w:rPr>
          <w:sz w:val="21"/>
        </w:rPr>
        <w:t>合同项下的义务和行使其在本合同项下的权利，</w:t>
      </w:r>
      <w:r>
        <w:rPr>
          <w:sz w:val="19"/>
        </w:rPr>
        <w:t xml:space="preserve"> </w:t>
      </w:r>
      <w:r>
        <w:rPr>
          <w:sz w:val="21"/>
        </w:rPr>
        <w:t>乙方必须从甲方或省各有关单位依法获得的为乙方的建设、运营、运维所需要的任何许可、同</w:t>
      </w:r>
      <w:r>
        <w:rPr>
          <w:sz w:val="21"/>
        </w:rPr>
        <w:t>意、授权等。</w:t>
      </w:r>
    </w:p>
    <w:p>
      <w:pPr>
        <w:pStyle w:val="null3"/>
        <w:spacing w:before="165"/>
        <w:ind w:left="30" w:right="165" w:firstLine="429"/>
        <w:jc w:val="left"/>
      </w:pPr>
      <w:r>
        <w:rPr>
          <w:sz w:val="21"/>
        </w:rPr>
        <w:t>1.</w:t>
      </w:r>
      <w:r>
        <w:rPr>
          <w:sz w:val="19"/>
        </w:rPr>
        <w:t xml:space="preserve"> </w:t>
      </w:r>
      <w:r>
        <w:rPr>
          <w:sz w:val="21"/>
        </w:rPr>
        <w:t>1.9.生效日：指本合同甲乙双方盖章并由双方法定代表人或授权代表人</w:t>
      </w:r>
      <w:r>
        <w:rPr>
          <w:sz w:val="21"/>
        </w:rPr>
        <w:t>签字之日。如依</w:t>
      </w:r>
      <w:r>
        <w:rPr>
          <w:sz w:val="19"/>
        </w:rPr>
        <w:t xml:space="preserve"> </w:t>
      </w:r>
      <w:r>
        <w:rPr>
          <w:sz w:val="21"/>
        </w:rPr>
        <w:t>照适用法律需要履行审批程序的，则在有权部门审批后生</w:t>
      </w:r>
      <w:r>
        <w:rPr>
          <w:sz w:val="21"/>
        </w:rPr>
        <w:t>效。</w:t>
      </w:r>
    </w:p>
    <w:p>
      <w:pPr>
        <w:pStyle w:val="null3"/>
        <w:spacing w:before="165"/>
        <w:ind w:left="30" w:right="75" w:firstLine="434"/>
        <w:jc w:val="left"/>
      </w:pPr>
      <w:r>
        <w:rPr>
          <w:sz w:val="21"/>
        </w:rPr>
        <w:t>1.</w:t>
      </w:r>
      <w:r>
        <w:rPr>
          <w:sz w:val="19"/>
        </w:rPr>
        <w:t xml:space="preserve"> </w:t>
      </w:r>
      <w:r>
        <w:rPr>
          <w:sz w:val="21"/>
        </w:rPr>
        <w:t>1.10.服务实施：指乙方根据本合同开展服务实</w:t>
      </w:r>
      <w:r>
        <w:rPr>
          <w:sz w:val="21"/>
        </w:rPr>
        <w:t>施准备、执行、收尾等为实现服务交付开</w:t>
      </w:r>
      <w:r>
        <w:rPr>
          <w:sz w:val="19"/>
        </w:rPr>
        <w:t xml:space="preserve"> </w:t>
      </w:r>
      <w:r>
        <w:rPr>
          <w:sz w:val="21"/>
        </w:rPr>
        <w:t>展的工作。</w:t>
      </w:r>
    </w:p>
    <w:p>
      <w:pPr>
        <w:pStyle w:val="null3"/>
        <w:spacing w:before="165"/>
        <w:ind w:left="45" w:right="75" w:firstLine="419"/>
        <w:jc w:val="left"/>
      </w:pPr>
      <w:r>
        <w:rPr>
          <w:sz w:val="21"/>
        </w:rPr>
        <w:t>1.</w:t>
      </w:r>
      <w:r>
        <w:rPr>
          <w:sz w:val="19"/>
        </w:rPr>
        <w:t xml:space="preserve"> </w:t>
      </w:r>
      <w:r>
        <w:rPr>
          <w:sz w:val="21"/>
        </w:rPr>
        <w:t>1.</w:t>
      </w:r>
      <w:r>
        <w:rPr>
          <w:sz w:val="19"/>
        </w:rPr>
        <w:t xml:space="preserve"> </w:t>
      </w:r>
      <w:r>
        <w:rPr>
          <w:sz w:val="21"/>
        </w:rPr>
        <w:t>11.服务交付：指乙方根据本合同提交交付验收申请，经甲方组织验收后确认服务交付</w:t>
      </w:r>
      <w:r>
        <w:rPr>
          <w:sz w:val="21"/>
        </w:rPr>
        <w:t>的过程。</w:t>
      </w:r>
    </w:p>
    <w:p>
      <w:pPr>
        <w:pStyle w:val="null3"/>
        <w:spacing w:before="165"/>
        <w:ind w:left="465"/>
        <w:jc w:val="left"/>
      </w:pPr>
      <w:r>
        <w:rPr>
          <w:sz w:val="21"/>
        </w:rPr>
        <w:t>1.</w:t>
      </w:r>
      <w:r>
        <w:rPr>
          <w:sz w:val="19"/>
        </w:rPr>
        <w:t xml:space="preserve"> </w:t>
      </w:r>
      <w:r>
        <w:rPr>
          <w:sz w:val="21"/>
        </w:rPr>
        <w:t>1.</w:t>
      </w:r>
      <w:r>
        <w:rPr>
          <w:sz w:val="19"/>
        </w:rPr>
        <w:t xml:space="preserve"> </w:t>
      </w:r>
      <w:r>
        <w:rPr>
          <w:sz w:val="21"/>
        </w:rPr>
        <w:t>12.最终验收：对项目整体服务的验收。</w:t>
      </w:r>
    </w:p>
    <w:p>
      <w:pPr>
        <w:pStyle w:val="null3"/>
        <w:spacing w:before="165"/>
        <w:ind w:left="465"/>
        <w:jc w:val="left"/>
      </w:pPr>
      <w:r>
        <w:rPr>
          <w:sz w:val="21"/>
        </w:rPr>
        <w:t>1.</w:t>
      </w:r>
      <w:r>
        <w:rPr>
          <w:sz w:val="19"/>
        </w:rPr>
        <w:t xml:space="preserve"> </w:t>
      </w:r>
      <w:r>
        <w:rPr>
          <w:sz w:val="21"/>
        </w:rPr>
        <w:t>1.13.服务期限：指本项目周期、期限。</w:t>
      </w:r>
    </w:p>
    <w:p>
      <w:pPr>
        <w:pStyle w:val="null3"/>
        <w:spacing w:before="165"/>
        <w:ind w:left="465"/>
        <w:jc w:val="left"/>
      </w:pPr>
      <w:r>
        <w:rPr>
          <w:sz w:val="21"/>
        </w:rPr>
        <w:t>1.</w:t>
      </w:r>
      <w:r>
        <w:rPr>
          <w:sz w:val="19"/>
        </w:rPr>
        <w:t xml:space="preserve"> </w:t>
      </w:r>
      <w:r>
        <w:rPr>
          <w:sz w:val="21"/>
        </w:rPr>
        <w:t>1.</w:t>
      </w:r>
      <w:r>
        <w:rPr>
          <w:sz w:val="19"/>
        </w:rPr>
        <w:t xml:space="preserve"> </w:t>
      </w:r>
      <w:r>
        <w:rPr>
          <w:sz w:val="21"/>
        </w:rPr>
        <w:t>14.其他在本合同及相关附件中涉及的有关名词和技术术语，其</w:t>
      </w:r>
      <w:r>
        <w:rPr>
          <w:sz w:val="21"/>
        </w:rPr>
        <w:t>定义和解释如下：</w:t>
      </w:r>
    </w:p>
    <w:p>
      <w:pPr>
        <w:pStyle w:val="null3"/>
        <w:spacing w:before="165"/>
        <w:ind w:left="450"/>
        <w:jc w:val="left"/>
      </w:pPr>
      <w:r>
        <w:rPr>
          <w:sz w:val="21"/>
        </w:rPr>
        <w:t>（</w:t>
      </w:r>
      <w:r>
        <w:rPr>
          <w:sz w:val="21"/>
        </w:rPr>
        <w:t>1）____________________</w:t>
      </w:r>
      <w:r>
        <w:rPr>
          <w:sz w:val="21"/>
        </w:rPr>
        <w:t>______________________________________________；</w:t>
      </w:r>
    </w:p>
    <w:p>
      <w:pPr>
        <w:pStyle w:val="null3"/>
        <w:spacing w:before="165"/>
        <w:ind w:left="450"/>
        <w:jc w:val="left"/>
      </w:pPr>
      <w:r>
        <w:rPr>
          <w:sz w:val="21"/>
        </w:rPr>
        <w:t>（</w:t>
      </w:r>
      <w:r>
        <w:rPr>
          <w:sz w:val="21"/>
        </w:rPr>
        <w:t>2）____________________</w:t>
      </w:r>
      <w:r>
        <w:rPr>
          <w:sz w:val="21"/>
        </w:rPr>
        <w:t>______________________________________________。</w:t>
      </w:r>
    </w:p>
    <w:p>
      <w:pPr>
        <w:pStyle w:val="null3"/>
        <w:jc w:val="both"/>
      </w:pPr>
      <w:r>
        <w:rPr>
          <w:sz w:val="21"/>
          <w:b/>
        </w:rPr>
        <w:t>1.1.</w:t>
      </w:r>
      <w:r>
        <w:rPr>
          <w:sz w:val="19"/>
          <w:b/>
        </w:rPr>
        <w:t xml:space="preserve">  </w:t>
      </w:r>
      <w:r>
        <w:rPr>
          <w:sz w:val="21"/>
          <w:b/>
        </w:rPr>
        <w:t>解释</w:t>
      </w:r>
    </w:p>
    <w:p>
      <w:pPr>
        <w:pStyle w:val="null3"/>
        <w:jc w:val="both"/>
      </w:pPr>
      <w:r>
        <w:rPr>
          <w:sz w:val="21"/>
        </w:rPr>
        <w:t>1.2.</w:t>
      </w:r>
      <w:r>
        <w:rPr>
          <w:sz w:val="19"/>
        </w:rPr>
        <w:t xml:space="preserve"> </w:t>
      </w:r>
      <w:r>
        <w:rPr>
          <w:sz w:val="21"/>
        </w:rPr>
        <w:t>1.“工作日”是指国家所规定的节假日之外的所有的</w:t>
      </w:r>
      <w:r>
        <w:rPr>
          <w:sz w:val="21"/>
        </w:rPr>
        <w:t>工作日，凡本合同所约定的工作日均</w:t>
      </w:r>
      <w:r>
        <w:rPr>
          <w:sz w:val="21"/>
        </w:rPr>
        <w:t>指工作日，未指明工作日的日期指自然顺延的日</w:t>
      </w:r>
      <w:r>
        <w:rPr>
          <w:sz w:val="21"/>
        </w:rPr>
        <w:t>期。</w:t>
      </w:r>
    </w:p>
    <w:p>
      <w:pPr>
        <w:pStyle w:val="null3"/>
        <w:spacing w:before="165"/>
        <w:ind w:left="45" w:right="165" w:firstLine="436"/>
        <w:jc w:val="left"/>
      </w:pPr>
      <w:r>
        <w:rPr>
          <w:sz w:val="21"/>
        </w:rPr>
        <w:t>1.2.2.所指的日、月和年均指公历的日、月和年，其中一年以三百六十五日计，一个月以</w:t>
      </w:r>
      <w:r>
        <w:rPr>
          <w:sz w:val="19"/>
        </w:rPr>
        <w:t xml:space="preserve"> </w:t>
      </w:r>
      <w:r>
        <w:rPr>
          <w:sz w:val="21"/>
        </w:rPr>
        <w:t>三十日计。</w:t>
      </w:r>
    </w:p>
    <w:p>
      <w:pPr>
        <w:pStyle w:val="null3"/>
        <w:spacing w:before="165"/>
        <w:ind w:left="45" w:right="75" w:firstLine="432"/>
        <w:jc w:val="left"/>
      </w:pPr>
      <w:r>
        <w:rPr>
          <w:sz w:val="21"/>
        </w:rPr>
        <w:t>1.2.3.“不可抗力”是指任何一方由于出现不可抗力事件使该方无法全部或部分履行其本合</w:t>
      </w:r>
      <w:r>
        <w:rPr>
          <w:sz w:val="19"/>
        </w:rPr>
        <w:t xml:space="preserve">  </w:t>
      </w:r>
      <w:r>
        <w:rPr>
          <w:sz w:val="21"/>
        </w:rPr>
        <w:t>同项下的义务致使合同目的不能实现时，该方应有权中止履行本合同项下的义务，但应及时通</w:t>
      </w:r>
      <w:r>
        <w:rPr>
          <w:sz w:val="19"/>
        </w:rPr>
        <w:t xml:space="preserve"> </w:t>
      </w:r>
      <w:r>
        <w:rPr>
          <w:sz w:val="21"/>
        </w:rPr>
        <w:t>知对方，</w:t>
      </w:r>
      <w:r>
        <w:rPr>
          <w:sz w:val="19"/>
        </w:rPr>
        <w:t xml:space="preserve"> </w:t>
      </w:r>
      <w:r>
        <w:rPr>
          <w:sz w:val="21"/>
        </w:rPr>
        <w:t>以减轻可能给对方造成的损失，并应在合理期限内向对方提供不可抗力的证明。</w:t>
      </w:r>
    </w:p>
    <w:p>
      <w:pPr>
        <w:pStyle w:val="null3"/>
        <w:spacing w:before="165"/>
        <w:ind w:left="480"/>
        <w:jc w:val="left"/>
      </w:pPr>
      <w:r>
        <w:rPr>
          <w:sz w:val="21"/>
        </w:rPr>
        <w:t>1.2.4.“元”是指人民币元。</w:t>
      </w:r>
    </w:p>
    <w:p>
      <w:pPr>
        <w:pStyle w:val="null3"/>
        <w:spacing w:before="165"/>
        <w:ind w:left="480"/>
        <w:jc w:val="left"/>
      </w:pPr>
      <w:r>
        <w:rPr>
          <w:sz w:val="21"/>
        </w:rPr>
        <w:t>1.2.5.条款或附件：指本合同的条款或附件。</w:t>
      </w:r>
    </w:p>
    <w:p>
      <w:pPr>
        <w:pStyle w:val="null3"/>
        <w:spacing w:before="165"/>
        <w:ind w:left="480"/>
        <w:jc w:val="left"/>
      </w:pPr>
      <w:r>
        <w:rPr>
          <w:sz w:val="21"/>
        </w:rPr>
        <w:t>1.2.6.</w:t>
      </w:r>
      <w:r>
        <w:rPr>
          <w:sz w:val="19"/>
        </w:rPr>
        <w:t xml:space="preserve"> </w:t>
      </w:r>
      <w:r>
        <w:rPr>
          <w:sz w:val="21"/>
        </w:rPr>
        <w:t>除非本合同另有明确约定，</w:t>
      </w:r>
      <w:r>
        <w:rPr>
          <w:sz w:val="21"/>
        </w:rPr>
        <w:t>“包括”指包括但不限于；除本合同另有明确约定，“以上”、</w:t>
      </w:r>
      <w:r>
        <w:rPr>
          <w:sz w:val="19"/>
        </w:rPr>
        <w:t xml:space="preserve"> </w:t>
      </w:r>
      <w:r>
        <w:rPr>
          <w:sz w:val="21"/>
        </w:rPr>
        <w:t>“以下”</w:t>
      </w:r>
      <w:r>
        <w:rPr>
          <w:sz w:val="19"/>
        </w:rPr>
        <w:t xml:space="preserve"> </w:t>
      </w:r>
      <w:r>
        <w:rPr>
          <w:sz w:val="21"/>
        </w:rPr>
        <w:t>、</w:t>
      </w:r>
      <w:r>
        <w:rPr>
          <w:sz w:val="21"/>
        </w:rPr>
        <w:t>“以内”或“内”均含本数，“超过”</w:t>
      </w:r>
      <w:r>
        <w:rPr>
          <w:sz w:val="19"/>
        </w:rPr>
        <w:t xml:space="preserve"> </w:t>
      </w:r>
      <w:r>
        <w:rPr>
          <w:sz w:val="21"/>
        </w:rPr>
        <w:t>、</w:t>
      </w:r>
      <w:r>
        <w:rPr>
          <w:sz w:val="21"/>
        </w:rPr>
        <w:t>“以外”不含本数。</w:t>
      </w:r>
    </w:p>
    <w:p>
      <w:pPr>
        <w:pStyle w:val="null3"/>
        <w:jc w:val="both"/>
      </w:pPr>
      <w:r>
        <w:rPr>
          <w:sz w:val="21"/>
        </w:rPr>
        <w:t xml:space="preserve">2.  </w:t>
      </w:r>
      <w:r>
        <w:rPr>
          <w:sz w:val="21"/>
          <w:b/>
        </w:rPr>
        <w:t>服务实施和验收</w:t>
      </w:r>
    </w:p>
    <w:p>
      <w:pPr>
        <w:pStyle w:val="null3"/>
        <w:spacing w:before="60"/>
        <w:ind w:left="45"/>
        <w:jc w:val="left"/>
      </w:pPr>
      <w:r>
        <w:rPr>
          <w:sz w:val="21"/>
          <w:b/>
        </w:rPr>
        <w:t>2.1.  服务内容</w:t>
      </w:r>
    </w:p>
    <w:p>
      <w:pPr>
        <w:pStyle w:val="null3"/>
        <w:spacing w:before="60"/>
        <w:ind w:left="45" w:right="75" w:firstLine="477"/>
        <w:jc w:val="left"/>
      </w:pPr>
      <w:r>
        <w:rPr>
          <w:sz w:val="21"/>
        </w:rPr>
        <w:t>2.</w:t>
      </w:r>
      <w:r>
        <w:rPr>
          <w:sz w:val="19"/>
        </w:rPr>
        <w:t xml:space="preserve"> </w:t>
      </w:r>
      <w:r>
        <w:rPr>
          <w:sz w:val="21"/>
        </w:rPr>
        <w:t>1.</w:t>
      </w:r>
      <w:r>
        <w:rPr>
          <w:sz w:val="19"/>
        </w:rPr>
        <w:t xml:space="preserve"> </w:t>
      </w:r>
      <w:r>
        <w:rPr>
          <w:sz w:val="21"/>
        </w:rPr>
        <w:t>1.本项目包括_____________</w:t>
      </w:r>
      <w:r>
        <w:rPr>
          <w:sz w:val="21"/>
        </w:rPr>
        <w:t>___________________________________服务内容。其他详</w:t>
      </w:r>
      <w:r>
        <w:rPr>
          <w:sz w:val="19"/>
        </w:rPr>
        <w:t xml:space="preserve"> </w:t>
      </w:r>
      <w:r>
        <w:rPr>
          <w:sz w:val="21"/>
        </w:rPr>
        <w:t>细内容见附件《运营服务说明书》。</w:t>
      </w:r>
    </w:p>
    <w:p>
      <w:pPr>
        <w:pStyle w:val="null3"/>
        <w:spacing w:before="225"/>
        <w:ind w:left="45" w:right="75" w:firstLine="477"/>
        <w:jc w:val="left"/>
      </w:pPr>
      <w:r>
        <w:rPr>
          <w:sz w:val="21"/>
        </w:rPr>
        <w:t>2.</w:t>
      </w:r>
      <w:r>
        <w:rPr>
          <w:sz w:val="19"/>
        </w:rPr>
        <w:t xml:space="preserve"> </w:t>
      </w:r>
      <w:r>
        <w:rPr>
          <w:sz w:val="21"/>
        </w:rPr>
        <w:t>1.2.</w:t>
      </w:r>
      <w:r>
        <w:rPr>
          <w:sz w:val="19"/>
        </w:rPr>
        <w:t xml:space="preserve"> </w:t>
      </w:r>
      <w:r>
        <w:rPr>
          <w:sz w:val="21"/>
        </w:rPr>
        <w:t>乙方应按本合同及《运营服务</w:t>
      </w:r>
      <w:r>
        <w:rPr>
          <w:sz w:val="21"/>
        </w:rPr>
        <w:t>说明书》</w:t>
      </w:r>
      <w:r>
        <w:rPr>
          <w:sz w:val="19"/>
        </w:rPr>
        <w:t xml:space="preserve"> </w:t>
      </w:r>
      <w:r>
        <w:rPr>
          <w:sz w:val="21"/>
        </w:rPr>
        <w:t>中的相关约定，向甲方提供相应的技术服务</w:t>
      </w:r>
      <w:r>
        <w:rPr>
          <w:sz w:val="19"/>
        </w:rPr>
        <w:t xml:space="preserve"> </w:t>
      </w:r>
      <w:r>
        <w:rPr>
          <w:sz w:val="21"/>
        </w:rPr>
        <w:t>和</w:t>
      </w:r>
      <w:r>
        <w:rPr>
          <w:sz w:val="21"/>
        </w:rPr>
        <w:t>/或可交付成果物。项目的内容以《运营服务说明书》中的约定为准。</w:t>
      </w:r>
    </w:p>
    <w:p>
      <w:pPr>
        <w:pStyle w:val="null3"/>
        <w:spacing w:before="60"/>
        <w:ind w:left="45"/>
        <w:jc w:val="left"/>
      </w:pPr>
      <w:r>
        <w:rPr>
          <w:sz w:val="21"/>
          <w:b/>
        </w:rPr>
        <w:t>2.2.  服务期限</w:t>
      </w:r>
    </w:p>
    <w:p>
      <w:pPr>
        <w:pStyle w:val="null3"/>
        <w:spacing w:before="60"/>
        <w:ind w:left="465"/>
        <w:jc w:val="left"/>
      </w:pPr>
      <w:r>
        <w:rPr>
          <w:sz w:val="21"/>
        </w:rPr>
        <w:t>本项目委托服务期限采用以下第</w:t>
      </w:r>
      <w:r>
        <w:rPr>
          <w:sz w:val="21"/>
        </w:rPr>
        <w:t>____种方式计算：</w:t>
      </w:r>
    </w:p>
    <w:p>
      <w:pPr>
        <w:pStyle w:val="null3"/>
        <w:spacing w:before="225"/>
        <w:ind w:left="480"/>
        <w:jc w:val="left"/>
      </w:pPr>
      <w:r>
        <w:rPr>
          <w:sz w:val="21"/>
        </w:rPr>
        <w:t>（</w:t>
      </w:r>
      <w:r>
        <w:rPr>
          <w:sz w:val="21"/>
        </w:rPr>
        <w:t>1）</w:t>
      </w:r>
      <w:r>
        <w:rPr>
          <w:sz w:val="19"/>
        </w:rPr>
        <w:t xml:space="preserve"> </w:t>
      </w:r>
      <w:r>
        <w:rPr>
          <w:sz w:val="21"/>
        </w:rPr>
        <w:t>以合同签订之日为服务起始时间，服务期为</w:t>
      </w:r>
      <w:r>
        <w:rPr>
          <w:sz w:val="21"/>
        </w:rPr>
        <w:t>___个月。</w:t>
      </w:r>
    </w:p>
    <w:p>
      <w:pPr>
        <w:pStyle w:val="null3"/>
        <w:spacing w:before="225"/>
        <w:ind w:left="480"/>
        <w:jc w:val="left"/>
      </w:pPr>
      <w:r>
        <w:rPr>
          <w:sz w:val="21"/>
        </w:rPr>
        <w:t>（</w:t>
      </w:r>
      <w:r>
        <w:rPr>
          <w:sz w:val="21"/>
        </w:rPr>
        <w:t>2）服务期自___年___月___</w:t>
      </w:r>
      <w:r>
        <w:rPr>
          <w:sz w:val="19"/>
        </w:rPr>
        <w:t xml:space="preserve"> </w:t>
      </w:r>
      <w:r>
        <w:rPr>
          <w:sz w:val="21"/>
        </w:rPr>
        <w:t>日至</w:t>
      </w:r>
      <w:r>
        <w:rPr>
          <w:sz w:val="21"/>
        </w:rPr>
        <w:t>___年___月___</w:t>
      </w:r>
      <w:r>
        <w:rPr>
          <w:sz w:val="19"/>
        </w:rPr>
        <w:t xml:space="preserve"> </w:t>
      </w:r>
      <w:r>
        <w:rPr>
          <w:sz w:val="21"/>
        </w:rPr>
        <w:t>日止。</w:t>
      </w:r>
    </w:p>
    <w:p>
      <w:pPr>
        <w:pStyle w:val="null3"/>
        <w:spacing w:before="225"/>
        <w:ind w:left="480"/>
        <w:jc w:val="left"/>
      </w:pPr>
      <w:r>
        <w:rPr>
          <w:sz w:val="21"/>
        </w:rPr>
        <w:t>（</w:t>
      </w:r>
      <w:r>
        <w:rPr>
          <w:sz w:val="21"/>
        </w:rPr>
        <w:t>3）</w:t>
      </w:r>
      <w:r>
        <w:rPr>
          <w:sz w:val="19"/>
        </w:rPr>
        <w:t xml:space="preserve"> </w:t>
      </w:r>
      <w:r>
        <w:rPr>
          <w:sz w:val="21"/>
        </w:rPr>
        <w:t>以甲方确认的服务启动报审备案时间为服务起始时间，服务期为</w:t>
      </w:r>
      <w:r>
        <w:rPr>
          <w:sz w:val="21"/>
        </w:rPr>
        <w:t>___个月。</w:t>
      </w:r>
    </w:p>
    <w:p>
      <w:pPr>
        <w:pStyle w:val="null3"/>
        <w:spacing w:before="60"/>
        <w:ind w:left="45"/>
        <w:jc w:val="left"/>
      </w:pPr>
      <w:r>
        <w:rPr>
          <w:sz w:val="21"/>
          <w:b/>
        </w:rPr>
        <w:t>2.3.  验收</w:t>
      </w:r>
    </w:p>
    <w:p>
      <w:pPr>
        <w:pStyle w:val="null3"/>
        <w:spacing w:before="60"/>
        <w:ind w:left="465"/>
        <w:jc w:val="left"/>
      </w:pPr>
      <w:r>
        <w:rPr>
          <w:sz w:val="21"/>
        </w:rPr>
        <w:t>2.3.</w:t>
      </w:r>
      <w:r>
        <w:rPr>
          <w:sz w:val="19"/>
        </w:rPr>
        <w:t xml:space="preserve"> </w:t>
      </w:r>
      <w:r>
        <w:rPr>
          <w:sz w:val="21"/>
        </w:rPr>
        <w:t>1.验收标准和验收方式以附件《验收要求》中的约定为准。</w:t>
      </w:r>
    </w:p>
    <w:p>
      <w:pPr>
        <w:pStyle w:val="null3"/>
        <w:spacing w:before="225"/>
        <w:ind w:left="60" w:right="75" w:firstLine="405"/>
        <w:jc w:val="left"/>
      </w:pPr>
      <w:r>
        <w:rPr>
          <w:sz w:val="21"/>
        </w:rPr>
        <w:t>2.3.2.</w:t>
      </w:r>
      <w:r>
        <w:rPr>
          <w:sz w:val="19"/>
        </w:rPr>
        <w:t xml:space="preserve"> </w:t>
      </w:r>
      <w:r>
        <w:rPr>
          <w:sz w:val="21"/>
        </w:rPr>
        <w:t>乙方应按本合同约定及时申请验收，</w:t>
      </w:r>
      <w:r>
        <w:rPr>
          <w:sz w:val="19"/>
        </w:rPr>
        <w:t xml:space="preserve"> </w:t>
      </w:r>
      <w:r>
        <w:rPr>
          <w:sz w:val="21"/>
        </w:rPr>
        <w:t>甲方收到乙方验收申请后，应及时审核，并在</w:t>
      </w:r>
      <w:r>
        <w:rPr>
          <w:sz w:val="19"/>
        </w:rPr>
        <w:t xml:space="preserve"> </w:t>
      </w:r>
      <w:r>
        <w:rPr>
          <w:sz w:val="21"/>
        </w:rPr>
        <w:t>审核通过后内按本合同约定及时组织验收，并出</w:t>
      </w:r>
      <w:r>
        <w:rPr>
          <w:sz w:val="21"/>
        </w:rPr>
        <w:t>具验收报告。</w:t>
      </w:r>
    </w:p>
    <w:p>
      <w:pPr>
        <w:pStyle w:val="null3"/>
        <w:spacing w:before="135"/>
        <w:ind w:left="15" w:firstLine="464"/>
        <w:jc w:val="left"/>
      </w:pPr>
      <w:r>
        <w:rPr>
          <w:sz w:val="21"/>
        </w:rPr>
        <w:t>2.3.3.验收活动组织按甲方项目验收管理工作要求执行，乙方应无条件配合甲方的验收工</w:t>
      </w:r>
      <w:r>
        <w:rPr>
          <w:sz w:val="19"/>
        </w:rPr>
        <w:t xml:space="preserve"> </w:t>
      </w:r>
      <w:r>
        <w:rPr>
          <w:sz w:val="21"/>
        </w:rPr>
        <w:t>作，并按甲方要求的形式提供相应的验收材</w:t>
      </w:r>
      <w:r>
        <w:rPr>
          <w:sz w:val="21"/>
        </w:rPr>
        <w:t>料。</w:t>
      </w:r>
    </w:p>
    <w:p>
      <w:pPr>
        <w:pStyle w:val="null3"/>
        <w:spacing w:before="135"/>
        <w:ind w:left="15"/>
        <w:jc w:val="left"/>
      </w:pPr>
      <w:r>
        <w:rPr>
          <w:sz w:val="21"/>
        </w:rPr>
        <w:t xml:space="preserve">3.  </w:t>
      </w:r>
      <w:r>
        <w:rPr>
          <w:sz w:val="21"/>
          <w:b/>
        </w:rPr>
        <w:t>双方权利义务</w:t>
      </w:r>
    </w:p>
    <w:p>
      <w:pPr>
        <w:pStyle w:val="null3"/>
        <w:spacing w:before="60"/>
        <w:ind w:left="15"/>
        <w:jc w:val="left"/>
      </w:pPr>
      <w:r>
        <w:rPr>
          <w:sz w:val="21"/>
          <w:b/>
        </w:rPr>
        <w:t>3.1.</w:t>
      </w:r>
      <w:r>
        <w:rPr>
          <w:sz w:val="19"/>
          <w:b/>
        </w:rPr>
        <w:t xml:space="preserve">  </w:t>
      </w:r>
      <w:r>
        <w:rPr>
          <w:sz w:val="21"/>
          <w:b/>
        </w:rPr>
        <w:t>甲方权利义务</w:t>
      </w:r>
    </w:p>
    <w:p>
      <w:pPr>
        <w:pStyle w:val="null3"/>
        <w:spacing w:before="60"/>
        <w:ind w:left="30" w:right="15" w:firstLine="415"/>
        <w:jc w:val="left"/>
      </w:pPr>
      <w:r>
        <w:rPr>
          <w:sz w:val="21"/>
        </w:rPr>
        <w:t>3.</w:t>
      </w:r>
      <w:r>
        <w:rPr>
          <w:sz w:val="19"/>
        </w:rPr>
        <w:t xml:space="preserve"> </w:t>
      </w:r>
      <w:r>
        <w:rPr>
          <w:sz w:val="21"/>
        </w:rPr>
        <w:t>1.</w:t>
      </w:r>
      <w:r>
        <w:rPr>
          <w:sz w:val="19"/>
        </w:rPr>
        <w:t xml:space="preserve"> </w:t>
      </w:r>
      <w:r>
        <w:rPr>
          <w:sz w:val="21"/>
        </w:rPr>
        <w:t>1.</w:t>
      </w:r>
      <w:r>
        <w:rPr>
          <w:sz w:val="19"/>
        </w:rPr>
        <w:t xml:space="preserve"> </w:t>
      </w:r>
      <w:r>
        <w:rPr>
          <w:sz w:val="21"/>
        </w:rPr>
        <w:t>乙方因自身原因导致合同无法继续履行，则视为</w:t>
      </w:r>
      <w:r>
        <w:rPr>
          <w:sz w:val="21"/>
        </w:rPr>
        <w:t>乙方违约，甲方有权单方解除合同，</w:t>
      </w:r>
      <w:r>
        <w:rPr>
          <w:sz w:val="19"/>
        </w:rPr>
        <w:t xml:space="preserve"> </w:t>
      </w:r>
      <w:r>
        <w:rPr>
          <w:sz w:val="21"/>
        </w:rPr>
        <w:t>并向乙方追偿损失。</w:t>
      </w:r>
    </w:p>
    <w:p>
      <w:pPr>
        <w:pStyle w:val="null3"/>
        <w:spacing w:before="225"/>
        <w:ind w:left="30" w:right="75" w:firstLine="419"/>
        <w:jc w:val="left"/>
      </w:pPr>
      <w:r>
        <w:rPr>
          <w:sz w:val="21"/>
        </w:rPr>
        <w:t>3.</w:t>
      </w:r>
      <w:r>
        <w:rPr>
          <w:sz w:val="19"/>
        </w:rPr>
        <w:t xml:space="preserve"> </w:t>
      </w:r>
      <w:r>
        <w:rPr>
          <w:sz w:val="21"/>
        </w:rPr>
        <w:t>1.2.如因乙方原因导致甲方被行政处分或行政处罚，</w:t>
      </w:r>
      <w:r>
        <w:rPr>
          <w:sz w:val="19"/>
        </w:rPr>
        <w:t xml:space="preserve"> </w:t>
      </w:r>
      <w:r>
        <w:rPr>
          <w:sz w:val="21"/>
        </w:rPr>
        <w:t>甲方保留向乙方追究法律责任、经</w:t>
      </w:r>
      <w:r>
        <w:rPr>
          <w:sz w:val="19"/>
        </w:rPr>
        <w:t xml:space="preserve"> </w:t>
      </w:r>
      <w:r>
        <w:rPr>
          <w:sz w:val="21"/>
        </w:rPr>
        <w:t>济责任的权利。</w:t>
      </w:r>
    </w:p>
    <w:p>
      <w:pPr>
        <w:pStyle w:val="null3"/>
        <w:spacing w:before="225"/>
        <w:ind w:left="30" w:right="75" w:firstLine="418"/>
        <w:jc w:val="left"/>
      </w:pPr>
      <w:r>
        <w:rPr>
          <w:sz w:val="21"/>
        </w:rPr>
        <w:t>3.</w:t>
      </w:r>
      <w:r>
        <w:rPr>
          <w:sz w:val="19"/>
        </w:rPr>
        <w:t xml:space="preserve"> </w:t>
      </w:r>
      <w:r>
        <w:rPr>
          <w:sz w:val="21"/>
        </w:rPr>
        <w:t>1.3.</w:t>
      </w:r>
      <w:r>
        <w:rPr>
          <w:sz w:val="19"/>
        </w:rPr>
        <w:t xml:space="preserve"> </w:t>
      </w:r>
      <w:r>
        <w:rPr>
          <w:sz w:val="21"/>
        </w:rPr>
        <w:t>甲方有权要求乙方撤换任何不称职的服务人</w:t>
      </w:r>
      <w:r>
        <w:rPr>
          <w:sz w:val="21"/>
        </w:rPr>
        <w:t>员，乙方需在甲方要求的时间内完成替</w:t>
      </w:r>
      <w:r>
        <w:rPr>
          <w:sz w:val="19"/>
        </w:rPr>
        <w:t xml:space="preserve"> </w:t>
      </w:r>
      <w:r>
        <w:rPr>
          <w:sz w:val="21"/>
        </w:rPr>
        <w:t>换，替换人员须具有与原人员能力相当或更高的资质和能力。</w:t>
      </w:r>
    </w:p>
    <w:p>
      <w:pPr>
        <w:pStyle w:val="null3"/>
        <w:spacing w:before="225"/>
        <w:ind w:left="15" w:right="75" w:firstLine="421"/>
        <w:jc w:val="left"/>
      </w:pPr>
      <w:r>
        <w:rPr>
          <w:sz w:val="21"/>
        </w:rPr>
        <w:t>3.</w:t>
      </w:r>
      <w:r>
        <w:rPr>
          <w:sz w:val="19"/>
        </w:rPr>
        <w:t xml:space="preserve"> </w:t>
      </w:r>
      <w:r>
        <w:rPr>
          <w:sz w:val="21"/>
        </w:rPr>
        <w:t>1.4.</w:t>
      </w:r>
      <w:r>
        <w:rPr>
          <w:sz w:val="19"/>
        </w:rPr>
        <w:t xml:space="preserve"> </w:t>
      </w:r>
      <w:r>
        <w:rPr>
          <w:sz w:val="21"/>
        </w:rPr>
        <w:t>甲方应依照《运营服务说明书》</w:t>
      </w:r>
      <w:r>
        <w:rPr>
          <w:sz w:val="19"/>
        </w:rPr>
        <w:t xml:space="preserve"> </w:t>
      </w:r>
      <w:r>
        <w:rPr>
          <w:sz w:val="21"/>
        </w:rPr>
        <w:t>中的约定</w:t>
      </w:r>
      <w:r>
        <w:rPr>
          <w:sz w:val="21"/>
        </w:rPr>
        <w:t>，向乙方提供技术服务所必需的信息、数</w:t>
      </w:r>
      <w:r>
        <w:rPr>
          <w:sz w:val="19"/>
        </w:rPr>
        <w:t xml:space="preserve"> </w:t>
      </w:r>
      <w:r>
        <w:rPr>
          <w:sz w:val="21"/>
        </w:rPr>
        <w:t>据、资料，并负责为乙方提供必要的设备、工作场地、后勤设施等。如因甲方未能按时提供工</w:t>
      </w:r>
      <w:r>
        <w:rPr>
          <w:sz w:val="19"/>
        </w:rPr>
        <w:t xml:space="preserve"> </w:t>
      </w:r>
      <w:r>
        <w:rPr>
          <w:sz w:val="21"/>
        </w:rPr>
        <w:t>作条件或技术资料，或甲方未及时协调需其他相关方配合的资源，经甲乙双方协商并书面确认</w:t>
      </w:r>
      <w:r>
        <w:rPr>
          <w:sz w:val="19"/>
        </w:rPr>
        <w:t xml:space="preserve"> </w:t>
      </w:r>
      <w:r>
        <w:rPr>
          <w:sz w:val="21"/>
        </w:rPr>
        <w:t>后，乙方可顺延运营服务工作的完成期限。</w:t>
      </w:r>
    </w:p>
    <w:p>
      <w:pPr>
        <w:pStyle w:val="null3"/>
        <w:spacing w:before="225"/>
        <w:ind w:left="30" w:right="75" w:firstLine="419"/>
        <w:jc w:val="left"/>
      </w:pPr>
      <w:r>
        <w:rPr>
          <w:sz w:val="21"/>
        </w:rPr>
        <w:t>3.</w:t>
      </w:r>
      <w:r>
        <w:rPr>
          <w:sz w:val="19"/>
        </w:rPr>
        <w:t xml:space="preserve"> </w:t>
      </w:r>
      <w:r>
        <w:rPr>
          <w:sz w:val="21"/>
        </w:rPr>
        <w:t>1.5.</w:t>
      </w:r>
      <w:r>
        <w:rPr>
          <w:sz w:val="19"/>
        </w:rPr>
        <w:t xml:space="preserve"> </w:t>
      </w:r>
      <w:r>
        <w:rPr>
          <w:sz w:val="21"/>
        </w:rPr>
        <w:t>甲方应在项目小组指派一名甲方人员作为项</w:t>
      </w:r>
      <w:r>
        <w:rPr>
          <w:sz w:val="21"/>
        </w:rPr>
        <w:t>目负责人，负责对乙方服务进行协调、</w:t>
      </w:r>
      <w:r>
        <w:rPr>
          <w:sz w:val="19"/>
        </w:rPr>
        <w:t xml:space="preserve"> </w:t>
      </w:r>
      <w:r>
        <w:rPr>
          <w:sz w:val="21"/>
        </w:rPr>
        <w:t>监督，项目负责人应定期向甲方汇报，与乙方项目负责人沟通，并负</w:t>
      </w:r>
      <w:r>
        <w:rPr>
          <w:sz w:val="21"/>
        </w:rPr>
        <w:t>责本合同项下服务和</w:t>
      </w:r>
      <w:r>
        <w:rPr>
          <w:sz w:val="21"/>
        </w:rPr>
        <w:t>/或</w:t>
      </w:r>
      <w:r>
        <w:rPr>
          <w:sz w:val="21"/>
        </w:rPr>
        <w:t>可交付成果物的验收组织工作。如乙方提供的服务达不到甲方要求的，甲方应及时将不符合要</w:t>
      </w:r>
      <w:r>
        <w:rPr>
          <w:sz w:val="21"/>
        </w:rPr>
        <w:t>求的内容和原因通知乙方。</w:t>
      </w:r>
    </w:p>
    <w:p>
      <w:pPr>
        <w:pStyle w:val="null3"/>
        <w:spacing w:before="225"/>
        <w:ind w:left="30" w:right="75" w:firstLine="419"/>
        <w:jc w:val="left"/>
      </w:pPr>
      <w:r>
        <w:rPr>
          <w:sz w:val="21"/>
        </w:rPr>
        <w:t>3.</w:t>
      </w:r>
      <w:r>
        <w:rPr>
          <w:sz w:val="19"/>
        </w:rPr>
        <w:t xml:space="preserve"> </w:t>
      </w:r>
      <w:r>
        <w:rPr>
          <w:sz w:val="21"/>
        </w:rPr>
        <w:t>1.6.</w:t>
      </w:r>
      <w:r>
        <w:rPr>
          <w:sz w:val="19"/>
        </w:rPr>
        <w:t xml:space="preserve"> </w:t>
      </w:r>
      <w:r>
        <w:rPr>
          <w:sz w:val="21"/>
        </w:rPr>
        <w:t>甲方应及时组织验收，对乙方</w:t>
      </w:r>
      <w:r>
        <w:rPr>
          <w:sz w:val="21"/>
        </w:rPr>
        <w:t>提交的符合本合同约定的运营服务成果进行书面确认。</w:t>
      </w:r>
    </w:p>
    <w:p>
      <w:pPr>
        <w:pStyle w:val="null3"/>
        <w:spacing w:before="225"/>
        <w:ind w:left="30" w:right="75" w:firstLine="419"/>
        <w:jc w:val="left"/>
      </w:pPr>
      <w:r>
        <w:rPr>
          <w:sz w:val="21"/>
        </w:rPr>
        <w:t>3.</w:t>
      </w:r>
      <w:r>
        <w:rPr>
          <w:sz w:val="19"/>
        </w:rPr>
        <w:t xml:space="preserve"> </w:t>
      </w:r>
      <w:r>
        <w:rPr>
          <w:sz w:val="21"/>
        </w:rPr>
        <w:t>1.7.按照本合同的约定向乙方支付合同金额，</w:t>
      </w:r>
      <w:r>
        <w:rPr>
          <w:sz w:val="19"/>
        </w:rPr>
        <w:t xml:space="preserve"> </w:t>
      </w:r>
      <w:r>
        <w:rPr>
          <w:sz w:val="21"/>
        </w:rPr>
        <w:t>甲方有权直接在应付款项中扣除乙方应承</w:t>
      </w:r>
      <w:r>
        <w:rPr>
          <w:sz w:val="19"/>
        </w:rPr>
        <w:t xml:space="preserve"> </w:t>
      </w:r>
      <w:r>
        <w:rPr>
          <w:sz w:val="21"/>
        </w:rPr>
        <w:t>担的违约金或赔偿金等对应款项。</w:t>
      </w:r>
    </w:p>
    <w:p>
      <w:pPr>
        <w:pStyle w:val="null3"/>
        <w:spacing w:before="225"/>
        <w:ind w:left="15" w:right="75" w:firstLine="421"/>
        <w:jc w:val="left"/>
      </w:pPr>
      <w:r>
        <w:rPr>
          <w:sz w:val="21"/>
        </w:rPr>
        <w:t>3.</w:t>
      </w:r>
      <w:r>
        <w:rPr>
          <w:sz w:val="19"/>
        </w:rPr>
        <w:t xml:space="preserve"> </w:t>
      </w:r>
      <w:r>
        <w:rPr>
          <w:sz w:val="21"/>
        </w:rPr>
        <w:t>1.8.若甲方在其他合同中为本项目指定监理单位，</w:t>
      </w:r>
      <w:r>
        <w:rPr>
          <w:sz w:val="19"/>
        </w:rPr>
        <w:t xml:space="preserve"> </w:t>
      </w:r>
      <w:r>
        <w:rPr>
          <w:sz w:val="21"/>
        </w:rPr>
        <w:t>甲方应当将授予监理单位的监理权利</w:t>
      </w:r>
      <w:r>
        <w:rPr>
          <w:sz w:val="19"/>
        </w:rPr>
        <w:t xml:space="preserve"> </w:t>
      </w:r>
      <w:r>
        <w:rPr>
          <w:sz w:val="21"/>
        </w:rPr>
        <w:t>及时通知乙方。</w:t>
      </w:r>
    </w:p>
    <w:p>
      <w:pPr>
        <w:pStyle w:val="null3"/>
        <w:spacing w:before="225"/>
        <w:ind w:left="435"/>
        <w:jc w:val="left"/>
      </w:pPr>
      <w:r>
        <w:rPr>
          <w:sz w:val="21"/>
        </w:rPr>
        <w:t>3.</w:t>
      </w:r>
      <w:r>
        <w:rPr>
          <w:sz w:val="19"/>
        </w:rPr>
        <w:t xml:space="preserve"> </w:t>
      </w:r>
      <w:r>
        <w:rPr>
          <w:sz w:val="21"/>
        </w:rPr>
        <w:t>1.9.法律、法规规定的以及本合同项下的其他权利义务。</w:t>
      </w:r>
    </w:p>
    <w:p>
      <w:pPr>
        <w:pStyle w:val="null3"/>
        <w:spacing w:before="60"/>
        <w:ind w:left="15"/>
        <w:jc w:val="left"/>
      </w:pPr>
      <w:r>
        <w:rPr>
          <w:sz w:val="21"/>
          <w:b/>
        </w:rPr>
        <w:t>3.2.</w:t>
      </w:r>
      <w:r>
        <w:rPr>
          <w:sz w:val="19"/>
          <w:b/>
        </w:rPr>
        <w:t xml:space="preserve">  </w:t>
      </w:r>
      <w:r>
        <w:rPr>
          <w:sz w:val="21"/>
          <w:b/>
        </w:rPr>
        <w:t>乙方权利义务</w:t>
      </w:r>
    </w:p>
    <w:p>
      <w:pPr>
        <w:pStyle w:val="null3"/>
        <w:spacing w:before="60"/>
        <w:ind w:left="435"/>
        <w:jc w:val="left"/>
      </w:pPr>
      <w:r>
        <w:rPr>
          <w:sz w:val="21"/>
        </w:rPr>
        <w:t>3.2.1.要求甲方按本合同的约定支付合同金额</w:t>
      </w:r>
      <w:r>
        <w:rPr>
          <w:sz w:val="21"/>
        </w:rPr>
        <w:t>的权利。</w:t>
      </w:r>
    </w:p>
    <w:p>
      <w:pPr>
        <w:pStyle w:val="null3"/>
        <w:spacing w:before="135"/>
        <w:ind w:left="30" w:firstLine="464"/>
        <w:jc w:val="left"/>
      </w:pPr>
      <w:r>
        <w:rPr>
          <w:sz w:val="21"/>
        </w:rPr>
        <w:t>3.2.2.如果因不可归责于乙方的原因导致乙方不能履约的，则乙方有权和甲方就有关事宜</w:t>
      </w:r>
      <w:r>
        <w:rPr>
          <w:sz w:val="19"/>
        </w:rPr>
        <w:t xml:space="preserve"> </w:t>
      </w:r>
      <w:r>
        <w:rPr>
          <w:sz w:val="21"/>
        </w:rPr>
        <w:t>进行沟通，如经甲方确认确属不可归责于乙方的原因，且乙方已为避免此种情形采取必要的措</w:t>
      </w:r>
      <w:r>
        <w:rPr>
          <w:sz w:val="19"/>
        </w:rPr>
        <w:t xml:space="preserve"> </w:t>
      </w:r>
      <w:r>
        <w:rPr>
          <w:sz w:val="21"/>
        </w:rPr>
        <w:t>施，则甲方出具相应的书面文件，确认不得以此作为对乙方考核不达标的依据，并不得追究乙</w:t>
      </w:r>
      <w:r>
        <w:rPr>
          <w:sz w:val="21"/>
        </w:rPr>
        <w:t>方的违约责任。</w:t>
      </w:r>
    </w:p>
    <w:p>
      <w:pPr>
        <w:pStyle w:val="null3"/>
        <w:spacing w:before="225"/>
        <w:ind w:left="15" w:firstLine="420"/>
        <w:jc w:val="left"/>
      </w:pPr>
      <w:r>
        <w:rPr>
          <w:sz w:val="21"/>
        </w:rPr>
        <w:t>3.2.3.</w:t>
      </w:r>
      <w:r>
        <w:rPr>
          <w:sz w:val="21"/>
        </w:rPr>
        <w:t>乙方应加强项目相关人员管理。向甲方书面提交本合同项目具体的人力资源计划及</w:t>
      </w:r>
      <w:r>
        <w:rPr>
          <w:sz w:val="21"/>
        </w:rPr>
        <w:t>岗位职责手册（包括但不限于：本合同项目的管理、运营等服务人员的名单、岗位责任、组织</w:t>
      </w:r>
      <w:r>
        <w:rPr>
          <w:sz w:val="21"/>
        </w:rPr>
        <w:t>架构等），如有变化乙方应及时更新，核心骨干人员（</w:t>
      </w:r>
      <w:r>
        <w:rPr>
          <w:sz w:val="21"/>
        </w:rPr>
        <w:t>一般为项目经理、技术负责人）变化须</w:t>
      </w:r>
      <w:r>
        <w:rPr>
          <w:sz w:val="21"/>
        </w:rPr>
        <w:t>提前征得甲方事先同意，甲方认为乙方派出的人员不足以按期保质完成服务任务，乙方应按甲</w:t>
      </w:r>
      <w:r>
        <w:rPr>
          <w:sz w:val="21"/>
        </w:rPr>
        <w:t>方要求更换，更换人员须经过甲方面试同意。如仍不能符合项目服务质量要求，采购人有权责</w:t>
      </w:r>
      <w:r>
        <w:rPr>
          <w:sz w:val="21"/>
        </w:rPr>
        <w:t>令停止服务并整改或解除合同，乙方应对由此造成的损失负责。</w:t>
      </w:r>
      <w:r>
        <w:rPr>
          <w:sz w:val="21"/>
        </w:rPr>
        <w:t>与本项目有关的制度规章以及</w:t>
      </w:r>
      <w:r>
        <w:rPr>
          <w:sz w:val="19"/>
        </w:rPr>
        <w:t xml:space="preserve"> </w:t>
      </w:r>
      <w:r>
        <w:rPr>
          <w:sz w:val="21"/>
        </w:rPr>
        <w:t>服务过程有关资料，乙方应书面报甲方备案，并接受甲方定期不定期的检查。应加强对驻场人</w:t>
      </w:r>
      <w:r>
        <w:rPr>
          <w:sz w:val="21"/>
        </w:rPr>
        <w:t xml:space="preserve"> </w:t>
      </w:r>
      <w:r>
        <w:rPr>
          <w:sz w:val="21"/>
        </w:rPr>
        <w:t>员管理，遵守甲方工作管理要求，接受工作指导和统一安排。</w:t>
      </w:r>
    </w:p>
    <w:p>
      <w:pPr>
        <w:pStyle w:val="null3"/>
        <w:spacing w:before="225"/>
        <w:ind w:left="15" w:firstLine="420"/>
        <w:jc w:val="left"/>
      </w:pPr>
      <w:r>
        <w:rPr>
          <w:sz w:val="21"/>
        </w:rPr>
        <w:t>3.2.4.</w:t>
      </w:r>
      <w:r>
        <w:rPr>
          <w:sz w:val="19"/>
        </w:rPr>
        <w:t xml:space="preserve"> </w:t>
      </w:r>
      <w:r>
        <w:rPr>
          <w:sz w:val="21"/>
        </w:rPr>
        <w:t>乙方应尽勤勉义务，严格执行项目服务计划，依照《运营服务说明书》</w:t>
      </w:r>
      <w:r>
        <w:rPr>
          <w:sz w:val="19"/>
        </w:rPr>
        <w:t xml:space="preserve"> </w:t>
      </w:r>
      <w:r>
        <w:rPr>
          <w:sz w:val="21"/>
        </w:rPr>
        <w:t>的约定交付</w:t>
      </w:r>
      <w:r>
        <w:rPr>
          <w:sz w:val="19"/>
        </w:rPr>
        <w:t xml:space="preserve"> </w:t>
      </w:r>
      <w:r>
        <w:rPr>
          <w:sz w:val="21"/>
        </w:rPr>
        <w:t>服务和</w:t>
      </w:r>
      <w:r>
        <w:rPr>
          <w:sz w:val="21"/>
        </w:rPr>
        <w:t>/或可交付成果。</w:t>
      </w:r>
    </w:p>
    <w:p>
      <w:pPr>
        <w:pStyle w:val="null3"/>
        <w:spacing w:before="225"/>
        <w:ind w:left="15" w:firstLine="421"/>
        <w:jc w:val="left"/>
      </w:pPr>
      <w:r>
        <w:rPr>
          <w:sz w:val="21"/>
        </w:rPr>
        <w:t>3.2.5.若乙方履行本合同确需甲方配合或协调的，应事先向甲方提出书面说明并清晰、完</w:t>
      </w:r>
      <w:r>
        <w:rPr>
          <w:sz w:val="19"/>
        </w:rPr>
        <w:t xml:space="preserve"> </w:t>
      </w:r>
      <w:r>
        <w:rPr>
          <w:sz w:val="21"/>
        </w:rPr>
        <w:t>整地列明甲方需配合的事项及时间要求等内容，经甲乙双方协商确认后，甲方依约定完成配合</w:t>
      </w:r>
      <w:r>
        <w:rPr>
          <w:sz w:val="19"/>
        </w:rPr>
        <w:t xml:space="preserve"> </w:t>
      </w:r>
      <w:r>
        <w:rPr>
          <w:sz w:val="21"/>
        </w:rPr>
        <w:t>或协调事项；否则，甲方无须向乙方提供任何配合或协助，乙方亦不能以此为由要求甲方承担</w:t>
      </w:r>
      <w:r>
        <w:rPr>
          <w:sz w:val="19"/>
        </w:rPr>
        <w:t xml:space="preserve"> </w:t>
      </w:r>
      <w:r>
        <w:rPr>
          <w:sz w:val="21"/>
        </w:rPr>
        <w:t>任何责任或主张减轻或免除自己任何责任。</w:t>
      </w:r>
    </w:p>
    <w:p>
      <w:pPr>
        <w:pStyle w:val="null3"/>
        <w:spacing w:before="225"/>
        <w:ind w:left="30" w:firstLine="414"/>
        <w:jc w:val="left"/>
      </w:pPr>
      <w:r>
        <w:rPr>
          <w:sz w:val="21"/>
        </w:rPr>
        <w:t>3.2.6.</w:t>
      </w:r>
      <w:r>
        <w:rPr>
          <w:sz w:val="19"/>
        </w:rPr>
        <w:t xml:space="preserve"> </w:t>
      </w:r>
      <w:r>
        <w:rPr>
          <w:sz w:val="21"/>
        </w:rPr>
        <w:t>乙方收到甲方提供的资料信息应进行书面签收。对前述资料信息有异议的，应在收</w:t>
      </w:r>
      <w:r>
        <w:rPr>
          <w:sz w:val="19"/>
        </w:rPr>
        <w:t xml:space="preserve"> </w:t>
      </w:r>
      <w:r>
        <w:rPr>
          <w:sz w:val="21"/>
        </w:rPr>
        <w:t>到之日起</w:t>
      </w:r>
      <w:r>
        <w:rPr>
          <w:sz w:val="19"/>
        </w:rPr>
        <w:t xml:space="preserve"> </w:t>
      </w:r>
      <w:r>
        <w:rPr>
          <w:sz w:val="21"/>
        </w:rPr>
        <w:t>2 个工作日内向甲方书面提出，否则视为乙方认可甲</w:t>
      </w:r>
      <w:r>
        <w:rPr>
          <w:sz w:val="21"/>
        </w:rPr>
        <w:t>方提供的资料信息，乙方不得以</w:t>
      </w:r>
      <w:r>
        <w:rPr>
          <w:sz w:val="19"/>
        </w:rPr>
        <w:t xml:space="preserve"> </w:t>
      </w:r>
      <w:r>
        <w:rPr>
          <w:sz w:val="21"/>
        </w:rPr>
        <w:t>甲方未按需提供技术资料为由主张顺延运营服务工作的完成期限。未提出书面异议而因资料信</w:t>
      </w:r>
      <w:r>
        <w:rPr>
          <w:sz w:val="19"/>
        </w:rPr>
        <w:t xml:space="preserve"> </w:t>
      </w:r>
      <w:r>
        <w:rPr>
          <w:sz w:val="21"/>
        </w:rPr>
        <w:t>息错误或者缺陷等导致的一切后果由乙方自行承担，给甲方造成损失的，乙方应予以赔偿。</w:t>
      </w:r>
    </w:p>
    <w:p>
      <w:pPr>
        <w:pStyle w:val="null3"/>
        <w:spacing w:before="225"/>
        <w:ind w:left="30" w:right="45" w:firstLine="419"/>
        <w:jc w:val="left"/>
      </w:pPr>
      <w:r>
        <w:rPr>
          <w:sz w:val="21"/>
        </w:rPr>
        <w:t>3.2.7.</w:t>
      </w:r>
      <w:r>
        <w:rPr>
          <w:sz w:val="19"/>
        </w:rPr>
        <w:t xml:space="preserve"> </w:t>
      </w:r>
      <w:r>
        <w:rPr>
          <w:sz w:val="21"/>
        </w:rPr>
        <w:t>乙方应为本项目配备相关资质和能力与执行项目运营服务工作相匹配的服务人员，</w:t>
      </w:r>
      <w:r>
        <w:rPr>
          <w:sz w:val="19"/>
        </w:rPr>
        <w:t xml:space="preserve"> </w:t>
      </w:r>
      <w:r>
        <w:rPr>
          <w:sz w:val="21"/>
        </w:rPr>
        <w:t>驻场人员应遵守甲方各项工作管理要求，接受统一安排。</w:t>
      </w:r>
    </w:p>
    <w:p>
      <w:pPr>
        <w:pStyle w:val="null3"/>
        <w:spacing w:before="225"/>
        <w:ind w:left="30" w:firstLine="419"/>
        <w:jc w:val="left"/>
      </w:pPr>
      <w:r>
        <w:rPr>
          <w:sz w:val="21"/>
        </w:rPr>
        <w:t>3.2.8.未经双方项目负责人书面确认或者甲方书面同意，乙方不得延迟运营工作的完成期</w:t>
      </w:r>
      <w:r>
        <w:rPr>
          <w:sz w:val="21"/>
        </w:rPr>
        <w:t>限或对运营工作进行内容上的变更。如果乙方在提供技术服务的过程中发现影响计划执行的不</w:t>
      </w:r>
      <w:r>
        <w:rPr>
          <w:sz w:val="21"/>
        </w:rPr>
        <w:t>利因素的，乙方应及时以书面形式通报给甲</w:t>
      </w:r>
      <w:r>
        <w:rPr>
          <w:sz w:val="21"/>
        </w:rPr>
        <w:t>方。</w:t>
      </w:r>
    </w:p>
    <w:p>
      <w:pPr>
        <w:pStyle w:val="null3"/>
        <w:spacing w:before="225"/>
        <w:ind w:left="30" w:firstLine="419"/>
        <w:jc w:val="left"/>
      </w:pPr>
      <w:r>
        <w:rPr>
          <w:sz w:val="21"/>
        </w:rPr>
        <w:t>3.2.9.</w:t>
      </w:r>
      <w:r>
        <w:rPr>
          <w:sz w:val="19"/>
        </w:rPr>
        <w:t xml:space="preserve"> </w:t>
      </w:r>
      <w:r>
        <w:rPr>
          <w:sz w:val="21"/>
        </w:rPr>
        <w:t>甲方告知不符合服务要求的内容和原因后，乙方应</w:t>
      </w:r>
      <w:r>
        <w:rPr>
          <w:sz w:val="21"/>
        </w:rPr>
        <w:t>在甲方指定期限内完成整改。</w:t>
      </w:r>
    </w:p>
    <w:p>
      <w:pPr>
        <w:pStyle w:val="null3"/>
        <w:spacing w:before="225"/>
        <w:ind w:left="435"/>
        <w:jc w:val="left"/>
      </w:pPr>
      <w:r>
        <w:rPr>
          <w:sz w:val="21"/>
        </w:rPr>
        <w:t>3.2.10.</w:t>
      </w:r>
      <w:r>
        <w:rPr>
          <w:sz w:val="19"/>
        </w:rPr>
        <w:t xml:space="preserve"> </w:t>
      </w:r>
      <w:r>
        <w:rPr>
          <w:sz w:val="21"/>
        </w:rPr>
        <w:t>乙方应及时参加甲方组织的</w:t>
      </w:r>
      <w:r>
        <w:rPr>
          <w:sz w:val="21"/>
        </w:rPr>
        <w:t>例会、专题会议等。</w:t>
      </w:r>
    </w:p>
    <w:p>
      <w:pPr>
        <w:pStyle w:val="null3"/>
        <w:spacing w:before="225"/>
        <w:ind w:left="30" w:firstLine="419"/>
        <w:jc w:val="left"/>
      </w:pPr>
      <w:r>
        <w:rPr>
          <w:sz w:val="21"/>
        </w:rPr>
        <w:t>3.2.11.如政府审计部门或政府审计部门委托的第三方审计单位需对涉及本合同</w:t>
      </w:r>
      <w:r>
        <w:rPr>
          <w:sz w:val="21"/>
        </w:rPr>
        <w:t>的事项进</w:t>
      </w:r>
      <w:r>
        <w:rPr>
          <w:sz w:val="19"/>
        </w:rPr>
        <w:t xml:space="preserve"> </w:t>
      </w:r>
      <w:r>
        <w:rPr>
          <w:sz w:val="21"/>
        </w:rPr>
        <w:t>行审计时，乙方应按照政府审计有关法律法规和政策要求，支持、协助审计部门或其</w:t>
      </w:r>
      <w:r>
        <w:rPr>
          <w:sz w:val="21"/>
        </w:rPr>
        <w:t>委托的跟</w:t>
      </w:r>
      <w:r>
        <w:rPr>
          <w:sz w:val="21"/>
        </w:rPr>
        <w:t>踪审计单位开展工作。</w:t>
      </w:r>
    </w:p>
    <w:p>
      <w:pPr>
        <w:pStyle w:val="null3"/>
        <w:spacing w:before="225"/>
        <w:ind w:left="30" w:firstLine="419"/>
        <w:jc w:val="left"/>
      </w:pPr>
      <w:r>
        <w:rPr>
          <w:sz w:val="21"/>
        </w:rPr>
        <w:t>3.2.12.乙方应保证所提供的产品或服务没有侵害任何第三方的知识产权或其他正当权益，如有第三方指控甲方接受乙方提供的产品或服务侵犯了该方的知识产权或其他合法权利，乙方 应自费就上述指控为甲方辩护或进行妥善处理，并承担给甲方及第三方造成的一切损失（包括 但不限于赔偿金、律师费、诉讼费等）。如乙方不为甲方辩护或不进行妥善处理， 甲方可自行 处理，对于甲方与第三方达成的和解协议或法院、仲裁机构作出的生效法律文书确定由甲方承 担的责任和费用，及甲方自行处理所支出的合理费用（包括但不限于律师费、案件受理费、执 行费、差旅费等），乙方同意全部承担， 甲方有权在应付乙方的合同款项中直接扣减相应金额 或另行向乙方进行追偿。</w:t>
      </w:r>
    </w:p>
    <w:p>
      <w:pPr>
        <w:pStyle w:val="null3"/>
        <w:spacing w:before="225"/>
        <w:ind w:left="30" w:firstLine="419"/>
        <w:jc w:val="left"/>
      </w:pPr>
      <w:r>
        <w:rPr>
          <w:sz w:val="21"/>
        </w:rPr>
        <w:t>3.2.13.本合同的签订在双方（包括但不限于乙方指派人员）之间并不产生任何劳动、雇佣、代理关系。乙方指派人员在履行本合同过程中遭受人身、财产损害或者造成他人人身财产损害 的，乙方应承担全部责任。给甲方造成损失的（包括但不限于赔偿金、补偿金、律师费、诉讼 费用），乙方应当向甲方赔偿；若甲方因此承担了责任， 甲方有权从应付乙方的合同款项中直 接扣减相应金额或者另行向乙方进行追偿。</w:t>
      </w:r>
    </w:p>
    <w:p>
      <w:pPr>
        <w:pStyle w:val="null3"/>
        <w:spacing w:before="225"/>
        <w:ind w:left="30" w:firstLine="419"/>
        <w:jc w:val="left"/>
      </w:pPr>
      <w:r>
        <w:rPr>
          <w:sz w:val="21"/>
        </w:rPr>
        <w:t>3.2.14. 乙方应当按照合同约定履行义务，完成中标项目。除甲方在采购文件明确允许以分 包形式履行，且乙方在投标环节已签订分包意向协议的服务内容外，乙方不得将合同服务内容 以任何形式进行分包，不得向他人转让中标项目，也不得将中标项目肢解后分别向他人转让。</w:t>
      </w:r>
    </w:p>
    <w:p>
      <w:pPr>
        <w:pStyle w:val="null3"/>
        <w:spacing w:before="225"/>
        <w:ind w:left="30" w:firstLine="419"/>
        <w:jc w:val="left"/>
      </w:pPr>
      <w:r>
        <w:rPr>
          <w:sz w:val="21"/>
        </w:rPr>
        <w:t>3.2.15.若甲方在其他合同中为本项目指定监理单位，乙方应无条件接受甲方或甲方指定的 监理单位的统一管理和监督检查，并按要求完成相关配合工作。</w:t>
      </w:r>
    </w:p>
    <w:p>
      <w:pPr>
        <w:pStyle w:val="null3"/>
        <w:spacing w:before="225"/>
        <w:ind w:left="30" w:firstLine="419"/>
        <w:jc w:val="left"/>
      </w:pPr>
      <w:r>
        <w:rPr>
          <w:sz w:val="21"/>
        </w:rPr>
        <w:t>3.2.16. 乙方应对其履行本合同所雇佣、安排的全部人员的安全事故承担责任。由于乙方或乙方人员原因在甲方办公场所内及其毗邻造成的第三者人身伤亡和财产损失，由乙方负责赔偿， 若造成甲方实际损失的， 甲方有权向乙方全额追索。</w:t>
      </w:r>
    </w:p>
    <w:p>
      <w:pPr>
        <w:pStyle w:val="null3"/>
        <w:spacing w:before="225"/>
        <w:ind w:left="30" w:firstLine="419"/>
        <w:jc w:val="left"/>
      </w:pPr>
      <w:r>
        <w:rPr>
          <w:sz w:val="21"/>
        </w:rPr>
        <w:t>3.2.17. 乙方须承诺依据系统工程要求开展工作，按甲方要求提交系统工程设计书和系统工 程验收报告，指派项目技术负责人并按甲方要求接受相关的系统工程能力考核。</w:t>
      </w:r>
    </w:p>
    <w:p>
      <w:pPr>
        <w:pStyle w:val="null3"/>
        <w:spacing w:before="225"/>
        <w:ind w:left="30" w:firstLine="419"/>
        <w:jc w:val="left"/>
      </w:pPr>
      <w:r>
        <w:rPr>
          <w:sz w:val="21"/>
        </w:rPr>
        <w:t>3.2.18. 乙方须按甲方要求移交系统超级管理员和其他重要权限。</w:t>
      </w:r>
    </w:p>
    <w:p>
      <w:pPr>
        <w:pStyle w:val="null3"/>
        <w:spacing w:before="225"/>
        <w:ind w:left="30" w:firstLine="419"/>
        <w:jc w:val="left"/>
      </w:pPr>
      <w:r>
        <w:rPr>
          <w:sz w:val="21"/>
        </w:rPr>
        <w:t>3.2.19.未经甲方同意，乙方不得擅自调整本项目所涉及系统功能，或实施与其他业务系统 对接等工作。</w:t>
      </w:r>
    </w:p>
    <w:p>
      <w:pPr>
        <w:pStyle w:val="null3"/>
        <w:spacing w:before="225"/>
        <w:ind w:left="30" w:firstLine="419"/>
        <w:jc w:val="left"/>
      </w:pPr>
      <w:r>
        <w:rPr>
          <w:sz w:val="21"/>
        </w:rPr>
        <w:t>3.2.21. 乙方须按甲方制定的项目质量管理要求开展服务，无条件接受甲方对项目质量管理 要求落实情况的监督考核。包括但不限于：根据甲方提出的项目需重点解决问题清单合理制定 解决方案，在项目实施过程中将问题予以解决，确保项目服务质量；根据甲方提出的项目管理 制度清单，编制相应的项目管理制度文件，进一步规范项目实施过程；根据采甲方提出服务团 队岗位职责清单，制定岗位职责手册，定岗定人，确保各核心岗位均指派能胜任的专人提供服 务。</w:t>
      </w:r>
    </w:p>
    <w:p>
      <w:pPr>
        <w:pStyle w:val="null3"/>
        <w:spacing w:before="225"/>
        <w:ind w:left="30" w:firstLine="419"/>
        <w:jc w:val="left"/>
      </w:pPr>
      <w:r>
        <w:rPr>
          <w:sz w:val="21"/>
        </w:rPr>
        <w:t>3.2.22.法律、法规规定的以及本合同项下的其他权利义务。</w:t>
      </w:r>
    </w:p>
    <w:p>
      <w:pPr>
        <w:pStyle w:val="null3"/>
        <w:spacing w:before="225"/>
        <w:ind w:left="30" w:firstLine="419"/>
        <w:jc w:val="left"/>
      </w:pPr>
      <w:r>
        <w:rPr>
          <w:sz w:val="21"/>
        </w:rPr>
        <w:t>4.  合同金额与结算方式</w:t>
      </w:r>
    </w:p>
    <w:p>
      <w:pPr>
        <w:pStyle w:val="null3"/>
        <w:spacing w:before="225"/>
        <w:ind w:left="30" w:firstLine="419"/>
        <w:jc w:val="left"/>
      </w:pPr>
      <w:r>
        <w:rPr>
          <w:sz w:val="21"/>
        </w:rPr>
        <w:t>4.1.  合同金额</w:t>
      </w:r>
    </w:p>
    <w:p>
      <w:pPr>
        <w:pStyle w:val="null3"/>
        <w:spacing w:before="225"/>
        <w:ind w:left="30" w:firstLine="419"/>
        <w:jc w:val="left"/>
      </w:pPr>
      <w:r>
        <w:rPr>
          <w:sz w:val="21"/>
        </w:rPr>
        <w:t>合同总金额为（大写）</w:t>
      </w:r>
      <w:r>
        <w:rPr>
          <w:sz w:val="21"/>
        </w:rPr>
        <w:t>:人民币_______________元整 (¥________________元），本合同总金 额为乙方按照合同约定完成合同全部义务后所适用的含税总价格。</w:t>
      </w:r>
    </w:p>
    <w:p>
      <w:pPr>
        <w:pStyle w:val="null3"/>
        <w:spacing w:before="225"/>
        <w:ind w:left="30" w:firstLine="419"/>
        <w:jc w:val="left"/>
      </w:pPr>
      <w:r>
        <w:rPr>
          <w:sz w:val="21"/>
        </w:rPr>
        <w:t>4.2.  费用结算方式</w:t>
      </w:r>
    </w:p>
    <w:p>
      <w:pPr>
        <w:pStyle w:val="null3"/>
        <w:spacing w:before="225"/>
        <w:ind w:left="30" w:firstLine="419"/>
        <w:jc w:val="left"/>
      </w:pPr>
      <w:r>
        <w:rPr>
          <w:sz w:val="21"/>
        </w:rPr>
        <w:t>4.2. 1.合同款由甲方分期支付给乙方，原则上合同约定的资金支付条件与验收成果挂钩， 具体支付方式如下：</w:t>
      </w:r>
    </w:p>
    <w:p>
      <w:pPr>
        <w:pStyle w:val="null3"/>
        <w:spacing w:before="225"/>
        <w:ind w:left="15" w:firstLine="433"/>
        <w:jc w:val="left"/>
      </w:pPr>
      <w:r>
        <w:rPr>
          <w:sz w:val="21"/>
          <w:i/>
          <w:color w:val="7F7F7F"/>
        </w:rPr>
        <w:t>根据项目采购需求</w:t>
      </w:r>
      <w:r>
        <w:rPr>
          <w:sz w:val="21"/>
        </w:rPr>
        <w:t>。</w:t>
      </w:r>
    </w:p>
    <w:p>
      <w:pPr>
        <w:pStyle w:val="null3"/>
      </w:pPr>
      <w:r>
        <w:rPr>
          <w:sz w:val="21"/>
        </w:rPr>
        <w:t>4.2.2.对于满足合同约定支付条件的，甲方应当自收到发票后</w:t>
      </w:r>
      <w:r>
        <w:rPr>
          <w:sz w:val="19"/>
        </w:rPr>
        <w:t xml:space="preserve"> </w:t>
      </w:r>
      <w:r>
        <w:rPr>
          <w:sz w:val="21"/>
        </w:rPr>
        <w:t>10 个</w:t>
      </w:r>
      <w:r>
        <w:rPr>
          <w:sz w:val="21"/>
        </w:rPr>
        <w:t>工作日内将资金支付到</w:t>
      </w:r>
      <w:r>
        <w:rPr>
          <w:sz w:val="21"/>
        </w:rPr>
        <w:t>合同约定的乙方账户，不得以机构变动、人员更替、政策调整等为由延迟付款，不得将采购文</w:t>
      </w:r>
      <w:r>
        <w:rPr>
          <w:sz w:val="19"/>
        </w:rPr>
        <w:t xml:space="preserve"> </w:t>
      </w:r>
      <w:r>
        <w:rPr>
          <w:sz w:val="21"/>
        </w:rPr>
        <w:t>件和合同中未规定的义务作为向乙方付款的条件。</w:t>
      </w:r>
    </w:p>
    <w:p>
      <w:pPr>
        <w:pStyle w:val="null3"/>
        <w:spacing w:before="225"/>
        <w:ind w:left="30" w:firstLine="412"/>
        <w:jc w:val="left"/>
      </w:pPr>
      <w:r>
        <w:rPr>
          <w:sz w:val="21"/>
        </w:rPr>
        <w:t>4.2.3.如乙方未按照约定提供上述任一所需文件，则甲方有权顺延付款时间且不承担违约</w:t>
      </w:r>
      <w:r>
        <w:rPr>
          <w:sz w:val="19"/>
        </w:rPr>
        <w:t xml:space="preserve"> </w:t>
      </w:r>
      <w:r>
        <w:rPr>
          <w:sz w:val="21"/>
        </w:rPr>
        <w:t>责任，同时乙方应履行义务的期限不予顺延。</w:t>
      </w:r>
    </w:p>
    <w:p>
      <w:pPr>
        <w:pStyle w:val="null3"/>
        <w:jc w:val="both"/>
      </w:pPr>
      <w:r>
        <w:rPr>
          <w:sz w:val="21"/>
          <w:b/>
        </w:rPr>
        <w:t>4.3.</w:t>
      </w:r>
      <w:r>
        <w:rPr>
          <w:sz w:val="19"/>
          <w:b/>
        </w:rPr>
        <w:t xml:space="preserve">  </w:t>
      </w:r>
      <w:r>
        <w:rPr>
          <w:sz w:val="21"/>
          <w:b/>
        </w:rPr>
        <w:t>乙方账号信息</w:t>
      </w:r>
    </w:p>
    <w:p>
      <w:pPr>
        <w:pStyle w:val="null3"/>
        <w:jc w:val="both"/>
      </w:pPr>
      <w:r>
        <w:rPr>
          <w:sz w:val="21"/>
        </w:rPr>
        <w:t>开户名称：</w:t>
      </w:r>
      <w:r>
        <w:rPr>
          <w:sz w:val="21"/>
        </w:rPr>
        <w:t>____________________________________________</w:t>
      </w:r>
    </w:p>
    <w:p>
      <w:pPr>
        <w:pStyle w:val="null3"/>
        <w:spacing w:before="225"/>
        <w:ind w:left="450"/>
        <w:jc w:val="left"/>
      </w:pPr>
      <w:r>
        <w:rPr>
          <w:sz w:val="21"/>
        </w:rPr>
        <w:t>开户银行：</w:t>
      </w:r>
      <w:r>
        <w:rPr>
          <w:sz w:val="21"/>
        </w:rPr>
        <w:t>____________________________________________</w:t>
      </w:r>
    </w:p>
    <w:p>
      <w:pPr>
        <w:pStyle w:val="null3"/>
        <w:spacing w:before="225"/>
        <w:ind w:left="450"/>
        <w:jc w:val="left"/>
      </w:pPr>
      <w:r>
        <w:rPr>
          <w:sz w:val="21"/>
        </w:rPr>
        <w:t>银行账号：</w:t>
      </w:r>
      <w:r>
        <w:rPr>
          <w:sz w:val="21"/>
        </w:rPr>
        <w:t>_____________________________________________</w:t>
      </w:r>
    </w:p>
    <w:p>
      <w:pPr>
        <w:pStyle w:val="null3"/>
        <w:spacing w:before="225"/>
        <w:ind w:left="30" w:firstLine="446"/>
        <w:jc w:val="left"/>
      </w:pPr>
      <w:r>
        <w:rPr>
          <w:sz w:val="21"/>
        </w:rPr>
        <w:t>甲方向上述账户汇出款项后，即视为甲方已履行付款义务，在汇款过程中因乙方账户原因</w:t>
      </w:r>
      <w:r>
        <w:rPr>
          <w:sz w:val="19"/>
        </w:rPr>
        <w:t xml:space="preserve"> </w:t>
      </w:r>
      <w:r>
        <w:rPr>
          <w:sz w:val="21"/>
        </w:rPr>
        <w:t>（包括但不限于账号被注销、被冻结等）导致其无法收取款项的，由乙方承担相应后果。甲方</w:t>
      </w:r>
      <w:r>
        <w:rPr>
          <w:sz w:val="21"/>
        </w:rPr>
        <w:t>有权直接在应付款项中扣除乙方应承担的违约金或赔偿金等对应款项。</w:t>
      </w:r>
    </w:p>
    <w:p>
      <w:pPr>
        <w:pStyle w:val="null3"/>
        <w:spacing w:before="255"/>
        <w:ind w:left="15"/>
        <w:jc w:val="left"/>
      </w:pPr>
      <w:r>
        <w:rPr>
          <w:sz w:val="21"/>
          <w:b/>
        </w:rPr>
        <w:t>4.4.</w:t>
      </w:r>
      <w:r>
        <w:rPr>
          <w:sz w:val="19"/>
          <w:b/>
        </w:rPr>
        <w:t xml:space="preserve">  </w:t>
      </w:r>
      <w:r>
        <w:rPr>
          <w:sz w:val="21"/>
          <w:b/>
        </w:rPr>
        <w:t>其他</w:t>
      </w:r>
    </w:p>
    <w:p>
      <w:pPr>
        <w:pStyle w:val="null3"/>
        <w:jc w:val="both"/>
      </w:pPr>
      <w:r>
        <w:rPr>
          <w:sz w:val="21"/>
        </w:rPr>
        <w:t>除本合同明确约定的费用外，甲方无需对乙方支付任何额外费用和承担任</w:t>
      </w:r>
      <w:r>
        <w:rPr>
          <w:sz w:val="21"/>
        </w:rPr>
        <w:t>何额外义务。在</w:t>
      </w:r>
      <w:r>
        <w:rPr>
          <w:sz w:val="19"/>
        </w:rPr>
        <w:t xml:space="preserve"> </w:t>
      </w:r>
      <w:r>
        <w:rPr>
          <w:sz w:val="21"/>
        </w:rPr>
        <w:t>实际合同履行过程中，如果乙方未完全履行合同义务或履行的合同义务不符合约定的，则未履</w:t>
      </w:r>
      <w:r>
        <w:rPr>
          <w:sz w:val="19"/>
        </w:rPr>
        <w:t xml:space="preserve"> </w:t>
      </w:r>
      <w:r>
        <w:rPr>
          <w:sz w:val="21"/>
        </w:rPr>
        <w:t>行或履行不符合合同约定的内容所对应的价款由甲方直接从上述约定的合同金额中扣除。</w:t>
      </w:r>
    </w:p>
    <w:p>
      <w:pPr>
        <w:pStyle w:val="null3"/>
        <w:spacing w:before="60"/>
        <w:ind w:left="30"/>
        <w:jc w:val="left"/>
      </w:pPr>
      <w:r>
        <w:rPr>
          <w:sz w:val="21"/>
        </w:rPr>
        <w:t>5.</w:t>
      </w:r>
      <w:r>
        <w:rPr>
          <w:sz w:val="19"/>
        </w:rPr>
        <w:t xml:space="preserve">  </w:t>
      </w:r>
      <w:r>
        <w:rPr>
          <w:sz w:val="21"/>
          <w:b/>
        </w:rPr>
        <w:t>保密</w:t>
      </w:r>
    </w:p>
    <w:p>
      <w:pPr>
        <w:pStyle w:val="null3"/>
        <w:spacing w:before="60"/>
        <w:ind w:left="15"/>
        <w:jc w:val="left"/>
      </w:pPr>
      <w:r>
        <w:rPr>
          <w:sz w:val="21"/>
          <w:b/>
        </w:rPr>
        <w:t>5.1.  保密信息范围</w:t>
      </w:r>
    </w:p>
    <w:p>
      <w:pPr>
        <w:pStyle w:val="null3"/>
        <w:spacing w:before="60"/>
        <w:ind w:left="225" w:right="30" w:firstLine="421"/>
        <w:jc w:val="left"/>
      </w:pPr>
      <w:r>
        <w:rPr>
          <w:sz w:val="21"/>
        </w:rPr>
        <w:t>5.</w:t>
      </w:r>
      <w:r>
        <w:rPr>
          <w:sz w:val="19"/>
        </w:rPr>
        <w:t xml:space="preserve"> </w:t>
      </w:r>
      <w:r>
        <w:rPr>
          <w:sz w:val="21"/>
        </w:rPr>
        <w:t>1.</w:t>
      </w:r>
      <w:r>
        <w:rPr>
          <w:sz w:val="19"/>
        </w:rPr>
        <w:t xml:space="preserve"> </w:t>
      </w:r>
      <w:r>
        <w:rPr>
          <w:sz w:val="21"/>
        </w:rPr>
        <w:t>1.在本合同执行过程中乙方接触的甲方所有业务信息（包括但不限于合同、文档、</w:t>
      </w:r>
      <w:r>
        <w:rPr>
          <w:sz w:val="19"/>
        </w:rPr>
        <w:t xml:space="preserve"> </w:t>
      </w:r>
      <w:r>
        <w:rPr>
          <w:sz w:val="21"/>
        </w:rPr>
        <w:t>方案、图纸、数据等）。</w:t>
      </w:r>
    </w:p>
    <w:p>
      <w:pPr>
        <w:pStyle w:val="null3"/>
        <w:spacing w:before="225"/>
        <w:ind w:left="225" w:firstLine="422"/>
        <w:jc w:val="left"/>
      </w:pPr>
      <w:r>
        <w:rPr>
          <w:sz w:val="21"/>
        </w:rPr>
        <w:t>5.</w:t>
      </w:r>
      <w:r>
        <w:rPr>
          <w:sz w:val="19"/>
        </w:rPr>
        <w:t xml:space="preserve"> </w:t>
      </w:r>
      <w:r>
        <w:rPr>
          <w:sz w:val="21"/>
        </w:rPr>
        <w:t>1.2.在本合同执行过程中接触的政</w:t>
      </w:r>
      <w:r>
        <w:rPr>
          <w:sz w:val="21"/>
        </w:rPr>
        <w:t>府机关文件（包括但不限于内部发文、各类通知及</w:t>
      </w:r>
      <w:r>
        <w:rPr>
          <w:sz w:val="19"/>
        </w:rPr>
        <w:t xml:space="preserve"> </w:t>
      </w:r>
      <w:r>
        <w:rPr>
          <w:sz w:val="21"/>
        </w:rPr>
        <w:t>会议记录等）。</w:t>
      </w:r>
    </w:p>
    <w:p>
      <w:pPr>
        <w:pStyle w:val="null3"/>
        <w:spacing w:before="135"/>
        <w:ind w:left="15"/>
        <w:jc w:val="left"/>
      </w:pPr>
      <w:r>
        <w:rPr>
          <w:sz w:val="21"/>
        </w:rPr>
        <w:t>5.</w:t>
      </w:r>
      <w:r>
        <w:rPr>
          <w:sz w:val="19"/>
        </w:rPr>
        <w:t xml:space="preserve"> </w:t>
      </w:r>
      <w:r>
        <w:rPr>
          <w:sz w:val="21"/>
        </w:rPr>
        <w:t>1.3.其他详细保密条款内容见附件。</w:t>
      </w:r>
    </w:p>
    <w:p>
      <w:pPr>
        <w:pStyle w:val="null3"/>
        <w:spacing w:before="135"/>
        <w:ind w:left="15"/>
        <w:jc w:val="left"/>
      </w:pPr>
      <w:r>
        <w:rPr>
          <w:sz w:val="21"/>
          <w:b/>
        </w:rPr>
        <w:t>5.2.  保密责任</w:t>
      </w:r>
    </w:p>
    <w:p>
      <w:pPr>
        <w:pStyle w:val="null3"/>
        <w:jc w:val="both"/>
      </w:pPr>
      <w:r>
        <w:rPr>
          <w:sz w:val="21"/>
        </w:rPr>
        <w:t>5.2.</w:t>
      </w:r>
      <w:r>
        <w:rPr>
          <w:sz w:val="19"/>
        </w:rPr>
        <w:t xml:space="preserve"> </w:t>
      </w:r>
      <w:r>
        <w:rPr>
          <w:sz w:val="21"/>
        </w:rPr>
        <w:t>1.</w:t>
      </w:r>
      <w:r>
        <w:rPr>
          <w:sz w:val="19"/>
        </w:rPr>
        <w:t xml:space="preserve"> </w:t>
      </w:r>
      <w:r>
        <w:rPr>
          <w:sz w:val="21"/>
        </w:rPr>
        <w:t>乙方对其因身份、职务、职业或技</w:t>
      </w:r>
      <w:r>
        <w:rPr>
          <w:sz w:val="21"/>
        </w:rPr>
        <w:t>术关系而知悉的甲方商业秘密和党政机关保密</w:t>
      </w:r>
      <w:r>
        <w:rPr>
          <w:sz w:val="19"/>
        </w:rPr>
        <w:t xml:space="preserve"> </w:t>
      </w:r>
      <w:r>
        <w:rPr>
          <w:sz w:val="21"/>
        </w:rPr>
        <w:t>信息应严格保守，保证不被披露或使用，包括意外或过失。</w:t>
      </w:r>
    </w:p>
    <w:p>
      <w:pPr>
        <w:pStyle w:val="null3"/>
        <w:spacing w:before="165"/>
        <w:ind w:left="225" w:right="150" w:firstLine="421"/>
        <w:jc w:val="left"/>
      </w:pPr>
      <w:r>
        <w:rPr>
          <w:sz w:val="21"/>
        </w:rPr>
        <w:t>5.2.2.</w:t>
      </w:r>
      <w:r>
        <w:rPr>
          <w:sz w:val="19"/>
        </w:rPr>
        <w:t xml:space="preserve"> </w:t>
      </w:r>
      <w:r>
        <w:rPr>
          <w:sz w:val="21"/>
        </w:rPr>
        <w:t>乙方不得以竞争为目的或出于私利或为第三人谋利而擅自保存、复制、披露、使</w:t>
      </w:r>
      <w:r>
        <w:rPr>
          <w:sz w:val="19"/>
        </w:rPr>
        <w:t xml:space="preserve"> </w:t>
      </w:r>
      <w:r>
        <w:rPr>
          <w:sz w:val="21"/>
        </w:rPr>
        <w:t>用甲方商业秘密和党政机关保密信息；不得直接或间接地向无关人员泄露甲方的商业秘密和</w:t>
      </w:r>
      <w:r>
        <w:rPr>
          <w:sz w:val="19"/>
        </w:rPr>
        <w:t xml:space="preserve"> </w:t>
      </w:r>
      <w:r>
        <w:rPr>
          <w:sz w:val="21"/>
        </w:rPr>
        <w:t>党政机关保密信息；不得向不承担保密义务的任何第三人披露甲方的商业秘密和党政机关保</w:t>
      </w:r>
      <w:r>
        <w:rPr>
          <w:sz w:val="19"/>
        </w:rPr>
        <w:t xml:space="preserve"> </w:t>
      </w:r>
      <w:r>
        <w:rPr>
          <w:sz w:val="21"/>
        </w:rPr>
        <w:t>密信息。</w:t>
      </w:r>
      <w:r>
        <w:rPr>
          <w:sz w:val="19"/>
        </w:rPr>
        <w:t xml:space="preserve"> </w:t>
      </w:r>
      <w:r>
        <w:rPr>
          <w:sz w:val="21"/>
        </w:rPr>
        <w:t>由此造成甲方损失的，乙方应负责赔偿。</w:t>
      </w:r>
    </w:p>
    <w:p>
      <w:pPr>
        <w:pStyle w:val="null3"/>
        <w:spacing w:before="165"/>
        <w:ind w:left="225" w:right="150" w:firstLine="421"/>
        <w:jc w:val="left"/>
      </w:pPr>
      <w:r>
        <w:rPr>
          <w:sz w:val="21"/>
        </w:rPr>
        <w:t>5.2.3.</w:t>
      </w:r>
      <w:r>
        <w:rPr>
          <w:sz w:val="19"/>
        </w:rPr>
        <w:t xml:space="preserve"> </w:t>
      </w:r>
      <w:r>
        <w:rPr>
          <w:sz w:val="21"/>
        </w:rPr>
        <w:t>乙方在从事政府项目时，不得擅自记录、复制、拍摄、摘抄、收藏在工作中涉及</w:t>
      </w:r>
      <w:r>
        <w:rPr>
          <w:sz w:val="19"/>
        </w:rPr>
        <w:t xml:space="preserve"> </w:t>
      </w:r>
      <w:r>
        <w:rPr>
          <w:sz w:val="21"/>
        </w:rPr>
        <w:t>的保密信息，严禁将涉及政府项目的任何资料、数据透露或以其他方式提供给本项目以外的</w:t>
      </w:r>
      <w:r>
        <w:rPr>
          <w:sz w:val="19"/>
        </w:rPr>
        <w:t xml:space="preserve"> </w:t>
      </w:r>
      <w:r>
        <w:rPr>
          <w:sz w:val="21"/>
        </w:rPr>
        <w:t>其他方或乙方内部与本项目无关的任何人员。由此造成甲方损失的，乙方应负责赔偿。</w:t>
      </w:r>
    </w:p>
    <w:p>
      <w:pPr>
        <w:pStyle w:val="null3"/>
        <w:spacing w:before="165"/>
        <w:ind w:left="225" w:firstLine="422"/>
        <w:jc w:val="left"/>
      </w:pPr>
      <w:r>
        <w:rPr>
          <w:sz w:val="21"/>
        </w:rPr>
        <w:t>5.2.4.</w:t>
      </w:r>
      <w:r>
        <w:rPr>
          <w:sz w:val="19"/>
        </w:rPr>
        <w:t xml:space="preserve"> </w:t>
      </w:r>
      <w:r>
        <w:rPr>
          <w:sz w:val="21"/>
        </w:rPr>
        <w:t>乙方对于工作期间知悉甲方的商业秘密和党政机关保密信</w:t>
      </w:r>
      <w:r>
        <w:rPr>
          <w:sz w:val="21"/>
        </w:rPr>
        <w:t>息（包括业务信息在内）</w:t>
      </w:r>
      <w:r>
        <w:rPr>
          <w:sz w:val="19"/>
        </w:rPr>
        <w:t xml:space="preserve"> </w:t>
      </w:r>
      <w:r>
        <w:rPr>
          <w:sz w:val="21"/>
        </w:rPr>
        <w:t>或工作过程中接触到的政府机关文件（包括内部发文、各类通知及会议记录等）的内容，同</w:t>
      </w:r>
      <w:r>
        <w:rPr>
          <w:sz w:val="21"/>
        </w:rPr>
        <w:t xml:space="preserve">  </w:t>
      </w:r>
      <w:r>
        <w:rPr>
          <w:sz w:val="21"/>
        </w:rPr>
        <w:t>样承担保密责任，严禁将政府机关内部会议、谈话内容泄露给无关人员；不得翻阅与工作无</w:t>
      </w:r>
      <w:r>
        <w:rPr>
          <w:sz w:val="21"/>
        </w:rPr>
        <w:t xml:space="preserve">  </w:t>
      </w:r>
      <w:r>
        <w:rPr>
          <w:sz w:val="21"/>
        </w:rPr>
        <w:t>关的文件和资料。乙方应当在完成委托事项或本合同终止或解除时将资料原件全部返还甲方，</w:t>
      </w:r>
      <w:r>
        <w:rPr>
          <w:sz w:val="21"/>
        </w:rPr>
        <w:t xml:space="preserve"> </w:t>
      </w:r>
      <w:r>
        <w:rPr>
          <w:sz w:val="21"/>
        </w:rPr>
        <w:t>并销毁所有复制件。</w:t>
      </w:r>
    </w:p>
    <w:p>
      <w:pPr>
        <w:pStyle w:val="null3"/>
        <w:spacing w:before="165"/>
        <w:ind w:left="225" w:right="225" w:firstLine="422"/>
        <w:jc w:val="left"/>
      </w:pPr>
      <w:r>
        <w:rPr>
          <w:sz w:val="21"/>
        </w:rPr>
        <w:t>5.2.5.严禁泄露在工作中接触到的政府机关科技研究、发明、装备</w:t>
      </w:r>
      <w:r>
        <w:rPr>
          <w:sz w:val="21"/>
        </w:rPr>
        <w:t>器材及其技术资料和</w:t>
      </w:r>
      <w:r>
        <w:rPr>
          <w:sz w:val="19"/>
        </w:rPr>
        <w:t xml:space="preserve"> </w:t>
      </w:r>
      <w:r>
        <w:rPr>
          <w:sz w:val="21"/>
        </w:rPr>
        <w:t>政府工作信息。</w:t>
      </w:r>
    </w:p>
    <w:p>
      <w:pPr>
        <w:pStyle w:val="null3"/>
        <w:spacing w:before="165"/>
        <w:ind w:left="240" w:right="225" w:firstLine="419"/>
        <w:jc w:val="left"/>
      </w:pPr>
      <w:r>
        <w:rPr>
          <w:sz w:val="21"/>
        </w:rPr>
        <w:t>5.2.6.未经甲方书面同意，乙方不得带领无关人员进入甲方办公场</w:t>
      </w:r>
      <w:r>
        <w:rPr>
          <w:sz w:val="21"/>
        </w:rPr>
        <w:t>所，若从事政府项目</w:t>
      </w:r>
      <w:r>
        <w:rPr>
          <w:sz w:val="19"/>
        </w:rPr>
        <w:t xml:space="preserve"> </w:t>
      </w:r>
      <w:r>
        <w:rPr>
          <w:sz w:val="21"/>
        </w:rPr>
        <w:t>工作，未经政府机关工作人员允许，不得进入与项目服务无关的政府机关其他办公场所。</w:t>
      </w:r>
    </w:p>
    <w:p>
      <w:pPr>
        <w:pStyle w:val="null3"/>
        <w:spacing w:before="165"/>
        <w:ind w:left="225" w:right="225" w:firstLine="421"/>
        <w:jc w:val="left"/>
      </w:pPr>
      <w:r>
        <w:rPr>
          <w:sz w:val="21"/>
        </w:rPr>
        <w:t>5.2.7.</w:t>
      </w:r>
      <w:r>
        <w:rPr>
          <w:sz w:val="19"/>
        </w:rPr>
        <w:t xml:space="preserve"> </w:t>
      </w:r>
      <w:r>
        <w:rPr>
          <w:sz w:val="21"/>
        </w:rPr>
        <w:t>乙方的保密义务延及乙方聘用的员工、工作人员，如因其员工、工作人员导致本</w:t>
      </w:r>
      <w:r>
        <w:rPr>
          <w:sz w:val="19"/>
        </w:rPr>
        <w:t xml:space="preserve"> </w:t>
      </w:r>
      <w:r>
        <w:rPr>
          <w:sz w:val="21"/>
        </w:rPr>
        <w:t>合同保密义务的违反或商业秘密的泄露，</w:t>
      </w:r>
      <w:r>
        <w:rPr>
          <w:sz w:val="19"/>
        </w:rPr>
        <w:t xml:space="preserve"> </w:t>
      </w:r>
      <w:r>
        <w:rPr>
          <w:sz w:val="21"/>
        </w:rPr>
        <w:t>由乙方承担全部违</w:t>
      </w:r>
      <w:r>
        <w:rPr>
          <w:sz w:val="21"/>
        </w:rPr>
        <w:t>约责任。</w:t>
      </w:r>
    </w:p>
    <w:p>
      <w:pPr>
        <w:pStyle w:val="null3"/>
        <w:spacing w:before="165"/>
        <w:ind w:left="240" w:right="225" w:firstLine="417"/>
        <w:jc w:val="left"/>
      </w:pPr>
      <w:r>
        <w:rPr>
          <w:sz w:val="21"/>
        </w:rPr>
        <w:t>5.2.8.涉及政府机关项目的保密内容可根据政府机关意见，相应增</w:t>
      </w:r>
      <w:r>
        <w:rPr>
          <w:sz w:val="21"/>
        </w:rPr>
        <w:t>加修改，乙方予以接</w:t>
      </w:r>
      <w:r>
        <w:rPr>
          <w:sz w:val="19"/>
        </w:rPr>
        <w:t xml:space="preserve"> </w:t>
      </w:r>
      <w:r>
        <w:rPr>
          <w:sz w:val="21"/>
        </w:rPr>
        <w:t>受并同意履行相应保密责任。</w:t>
      </w:r>
    </w:p>
    <w:p>
      <w:pPr>
        <w:pStyle w:val="null3"/>
        <w:spacing w:before="60"/>
        <w:ind w:left="15"/>
        <w:jc w:val="left"/>
      </w:pPr>
      <w:r>
        <w:rPr>
          <w:sz w:val="21"/>
          <w:b/>
        </w:rPr>
        <w:t>5.3.  保密违约责任</w:t>
      </w:r>
    </w:p>
    <w:p>
      <w:pPr>
        <w:pStyle w:val="null3"/>
        <w:spacing w:before="135"/>
        <w:ind w:left="30" w:firstLine="448"/>
        <w:jc w:val="left"/>
      </w:pPr>
      <w:r>
        <w:rPr>
          <w:sz w:val="21"/>
        </w:rPr>
        <w:t>乙方违反本合同保密条款的，应承担违约责任。如果给甲方</w:t>
      </w:r>
      <w:r>
        <w:rPr>
          <w:sz w:val="21"/>
        </w:rPr>
        <w:t>造成经济损失，乙方应赔偿</w:t>
      </w:r>
      <w:r>
        <w:rPr>
          <w:sz w:val="19"/>
        </w:rPr>
        <w:t xml:space="preserve"> </w:t>
      </w:r>
      <w:r>
        <w:rPr>
          <w:sz w:val="21"/>
        </w:rPr>
        <w:t>甲方的直接经济损失及承担甲方因此而支出的一切合理费用（包括但不限于律师费、案件受</w:t>
      </w:r>
      <w:r>
        <w:rPr>
          <w:sz w:val="19"/>
        </w:rPr>
        <w:t xml:space="preserve"> </w:t>
      </w:r>
      <w:r>
        <w:rPr>
          <w:sz w:val="21"/>
        </w:rPr>
        <w:t>理费、执行费、差旅费等</w:t>
      </w:r>
      <w:r>
        <w:rPr>
          <w:sz w:val="21"/>
        </w:rPr>
        <w:t>）；</w:t>
      </w:r>
      <w:r>
        <w:rPr>
          <w:sz w:val="21"/>
        </w:rPr>
        <w:t>如果因乙方恶意泄露信息资料，给</w:t>
      </w:r>
      <w:r>
        <w:rPr>
          <w:sz w:val="21"/>
        </w:rPr>
        <w:t>甲方造成严重后果的，除应</w:t>
      </w:r>
      <w:r>
        <w:rPr>
          <w:sz w:val="19"/>
        </w:rPr>
        <w:t xml:space="preserve"> </w:t>
      </w:r>
      <w:r>
        <w:rPr>
          <w:sz w:val="21"/>
        </w:rPr>
        <w:t>赔偿甲方的直接经济损失及承担甲方因此而支出的一切合理费用外，甲方将通过法律手段追</w:t>
      </w:r>
      <w:r>
        <w:rPr>
          <w:sz w:val="19"/>
        </w:rPr>
        <w:t xml:space="preserve"> </w:t>
      </w:r>
      <w:r>
        <w:rPr>
          <w:sz w:val="21"/>
        </w:rPr>
        <w:t>究乙方责任。</w:t>
      </w:r>
    </w:p>
    <w:p>
      <w:pPr>
        <w:pStyle w:val="null3"/>
        <w:spacing w:before="135"/>
        <w:ind w:left="30"/>
        <w:jc w:val="left"/>
      </w:pPr>
      <w:r>
        <w:rPr>
          <w:sz w:val="21"/>
        </w:rPr>
        <w:t xml:space="preserve">6.  </w:t>
      </w:r>
      <w:r>
        <w:rPr>
          <w:sz w:val="21"/>
          <w:b/>
        </w:rPr>
        <w:t>违约赔偿责任</w:t>
      </w:r>
    </w:p>
    <w:p>
      <w:pPr>
        <w:pStyle w:val="null3"/>
        <w:ind w:firstLine="420"/>
        <w:jc w:val="both"/>
      </w:pPr>
      <w:r>
        <w:rPr>
          <w:sz w:val="21"/>
        </w:rPr>
        <w:t>6.1.除不可抗力情形外，签订本合同的任一方不履行本合同的任一条款，均视为该方违约。</w:t>
      </w:r>
    </w:p>
    <w:p>
      <w:pPr>
        <w:pStyle w:val="null3"/>
        <w:ind w:firstLine="420"/>
        <w:jc w:val="both"/>
      </w:pPr>
      <w:r>
        <w:rPr>
          <w:sz w:val="21"/>
        </w:rPr>
        <w:t>6.2.甲方未按照本合同约定，及时足额向乙方支付相应的合同金额，则乙方有权向甲方发出书面催告，如甲方在收到书面催告通知后的_30_日内仍未能支付的，则甲方除应支付应付未付的合同金额外，还应自收到书面催告通知后第_6__日起每日按照应付未付金额</w:t>
      </w:r>
      <w:r>
        <w:rPr>
          <w:sz w:val="24"/>
          <w:u w:val="single"/>
        </w:rPr>
        <w:t xml:space="preserve"> </w:t>
      </w:r>
      <w:r>
        <w:rPr>
          <w:sz w:val="21"/>
        </w:rPr>
        <w:t>3</w:t>
      </w:r>
      <w:r>
        <w:rPr>
          <w:sz w:val="21"/>
          <w:u w:val="single"/>
        </w:rPr>
        <w:t>_</w:t>
      </w:r>
      <w:r>
        <w:rPr>
          <w:sz w:val="21"/>
        </w:rPr>
        <w:t>‰的数额向乙方支付违约金。但因政府财政支付管理流程导致的支付延期，甲方不承担责任。</w:t>
      </w:r>
    </w:p>
    <w:p>
      <w:pPr>
        <w:pStyle w:val="null3"/>
        <w:ind w:firstLine="420"/>
        <w:jc w:val="both"/>
      </w:pPr>
      <w:r>
        <w:rPr>
          <w:sz w:val="21"/>
        </w:rPr>
        <w:t>6.3.乙方无正当理由未能够按《运营服务说明书》的约定交付服务成果的，乙方应从逾期之日起每日按对应服务总价的3‰的数额向甲方支付违约金，并向甲方出具书面文件说明延误原因，承诺加大投入以追赶项目进度。如乙方延误交付符合《运营服务说明书》约定的服务成果达_50% 以上，甲方有权单方解除合同，乙方除应向甲方退还所有已经支付的款项外，还应额外赔偿因此给甲方造成的直接经济损失（包括但不限于守约方的直接经济损失、预期可得利益损失以及为实现债权而支出的律师费、保全费、诉讼费、公证费、鉴定费、调查费等一切费用）。直接损失难以认定的，乙方应付违约金不应低于合同总金额的</w:t>
      </w:r>
      <w:r>
        <w:rPr>
          <w:sz w:val="24"/>
          <w:u w:val="single"/>
        </w:rPr>
        <w:t xml:space="preserve"> </w:t>
      </w:r>
      <w:r>
        <w:rPr>
          <w:sz w:val="21"/>
        </w:rPr>
        <w:t>5</w:t>
      </w:r>
      <w:r>
        <w:rPr>
          <w:sz w:val="24"/>
          <w:u w:val="single"/>
        </w:rPr>
        <w:t xml:space="preserve"> </w:t>
      </w:r>
      <w:r>
        <w:rPr>
          <w:sz w:val="21"/>
        </w:rPr>
        <w:t>%。</w:t>
      </w:r>
    </w:p>
    <w:p>
      <w:pPr>
        <w:pStyle w:val="null3"/>
        <w:ind w:firstLine="420"/>
        <w:jc w:val="both"/>
      </w:pPr>
      <w:r>
        <w:rPr>
          <w:sz w:val="21"/>
        </w:rPr>
        <w:t>6.4.</w:t>
      </w:r>
      <w:r>
        <w:rPr>
          <w:sz w:val="21"/>
        </w:rPr>
        <w:t>乙方服务期限内须严格遵守服务质量承诺及相关管理规定确保服务质量，对于违反服务质量承诺和服务水平约定造成服务质量下降的，乙方应向甲方承担相应的违约责任。</w:t>
      </w:r>
    </w:p>
    <w:p>
      <w:pPr>
        <w:pStyle w:val="null3"/>
        <w:ind w:firstLine="420"/>
        <w:jc w:val="both"/>
      </w:pPr>
      <w:r>
        <w:rPr>
          <w:sz w:val="21"/>
        </w:rPr>
        <w:t>6.5.乙方交付的产品或服务不能满足甲方书面要求，甲方有权要求乙方整改，并由乙方承担由此产生的费用。乙方在甲方指定期限内拒绝整改或整改后仍不符合要求的，甲方有权解除合同，乙方除向甲方退还对应</w:t>
      </w:r>
      <w:r>
        <w:rPr>
          <w:sz w:val="21"/>
        </w:rPr>
        <w:t>产品或服务的合同金额</w:t>
      </w:r>
      <w:r>
        <w:rPr>
          <w:sz w:val="21"/>
        </w:rPr>
        <w:t>外，还应额外赔偿因此给甲方造成的直接经济损失（包括但不限于守约方的直接经济损失、预期可得利益损失以及为实现债权而支出的律师费、保全费、诉讼费、公证费、鉴定费、调查费等一切费用）。直接损失难以认定的，乙方应付违约金不应低于合同总金额的</w:t>
      </w:r>
      <w:r>
        <w:rPr>
          <w:sz w:val="21"/>
          <w:u w:val="single"/>
        </w:rPr>
        <w:t xml:space="preserve"> </w:t>
      </w:r>
      <w:r>
        <w:rPr>
          <w:sz w:val="21"/>
          <w:u w:val="single"/>
        </w:rPr>
        <w:t xml:space="preserve">5 </w:t>
      </w:r>
      <w:r>
        <w:rPr>
          <w:sz w:val="21"/>
        </w:rPr>
        <w:t>%。</w:t>
      </w:r>
    </w:p>
    <w:p>
      <w:pPr>
        <w:pStyle w:val="null3"/>
        <w:ind w:firstLine="420"/>
        <w:jc w:val="both"/>
      </w:pPr>
      <w:r>
        <w:rPr>
          <w:sz w:val="21"/>
        </w:rPr>
        <w:t>6.6项目实施过程中，甲方聘请的监理单位有权在监理权限范围内向乙方发出整改通知单，乙方收到整改通知单，除按要求整改外，还应承担相应违约金，具体如下：乙方自收到</w:t>
      </w:r>
      <w:r>
        <w:rPr>
          <w:sz w:val="21"/>
        </w:rPr>
        <w:t>第</w:t>
      </w:r>
      <w:r>
        <w:rPr>
          <w:sz w:val="21"/>
        </w:rPr>
        <w:t>2份</w:t>
      </w:r>
      <w:r>
        <w:rPr>
          <w:sz w:val="21"/>
        </w:rPr>
        <w:t>整改通知单起，乙方应承担的违约金为占</w:t>
      </w:r>
      <w:r>
        <w:rPr>
          <w:sz w:val="21"/>
          <w:u w:val="single"/>
        </w:rPr>
        <w:t>合同总金额</w:t>
      </w:r>
      <w:r>
        <w:rPr>
          <w:sz w:val="21"/>
          <w:u w:val="single"/>
        </w:rPr>
        <w:t>0.5%</w:t>
      </w:r>
      <w:r>
        <w:rPr>
          <w:sz w:val="21"/>
        </w:rPr>
        <w:t>/份；当收到的整改通知单数量达5份（含）以上时，乙方应承担的违约金为</w:t>
      </w:r>
      <w:r>
        <w:rPr>
          <w:sz w:val="21"/>
          <w:u w:val="single"/>
        </w:rPr>
        <w:t>占合同总金额</w:t>
      </w:r>
      <w:r>
        <w:rPr>
          <w:sz w:val="21"/>
          <w:u w:val="single"/>
        </w:rPr>
        <w:t>1%</w:t>
      </w:r>
      <w:r>
        <w:rPr>
          <w:sz w:val="21"/>
        </w:rPr>
        <w:t>/份。以上违约金经甲方确认后，甲方有权从合同尾款中直接扣除，若违约金累计超过尾款金额，则甲方有权就差额部分向乙方追索。</w:t>
      </w:r>
    </w:p>
    <w:p>
      <w:pPr>
        <w:pStyle w:val="null3"/>
        <w:ind w:firstLine="420"/>
        <w:jc w:val="both"/>
      </w:pPr>
      <w:r>
        <w:rPr>
          <w:sz w:val="21"/>
        </w:rPr>
        <w:t>6.7.乙方将本合同全部或肢解后转包的，一经发现，甲方有权单方解除合同，并上报政府采购监管部门。甲方有权要求乙方按照对应转包的产品或服务合同金额予以赔偿外，若由此造成甲方其他直接损失的，乙方仍应予以赔偿。</w:t>
      </w:r>
    </w:p>
    <w:p>
      <w:pPr>
        <w:pStyle w:val="null3"/>
        <w:ind w:firstLine="420"/>
        <w:jc w:val="both"/>
      </w:pPr>
      <w:r>
        <w:rPr>
          <w:sz w:val="21"/>
        </w:rPr>
        <w:t>6.8.除甲方在采购文件明确允许以分包形式履行，且乙方在投标环节已签订分包意向协议的情形外，将本合同项下服务内容进行分包的，甲方有权要求乙方支付违约金，违约金应不低于合同总金额的</w:t>
      </w:r>
      <w:r>
        <w:rPr>
          <w:sz w:val="21"/>
          <w:u w:val="single"/>
        </w:rPr>
        <w:t xml:space="preserve"> </w:t>
      </w:r>
      <w:r>
        <w:rPr>
          <w:sz w:val="21"/>
          <w:u w:val="single"/>
        </w:rPr>
        <w:t xml:space="preserve">5 </w:t>
      </w:r>
      <w:r>
        <w:rPr>
          <w:sz w:val="21"/>
        </w:rPr>
        <w:t>%，而且甲方有权将违约金直接在剩余合同款项中予以扣减，并保留向政府采购监管部门进行投诉的权利。</w:t>
      </w:r>
    </w:p>
    <w:p>
      <w:pPr>
        <w:pStyle w:val="null3"/>
        <w:ind w:firstLine="420"/>
        <w:jc w:val="both"/>
      </w:pPr>
      <w:r>
        <w:rPr>
          <w:sz w:val="21"/>
        </w:rPr>
        <w:t>6.9.甲方向乙方支付的违约金和赔偿金总额不超过本合同金额的</w:t>
      </w:r>
      <w:r>
        <w:rPr>
          <w:sz w:val="21"/>
          <w:u w:val="single"/>
        </w:rPr>
        <w:t xml:space="preserve"> </w:t>
      </w:r>
      <w:r>
        <w:rPr>
          <w:sz w:val="21"/>
          <w:u w:val="single"/>
        </w:rPr>
        <w:t>5 _</w:t>
      </w:r>
      <w:r>
        <w:rPr>
          <w:sz w:val="21"/>
        </w:rPr>
        <w:t>%</w:t>
      </w:r>
      <w:r>
        <w:rPr>
          <w:sz w:val="21"/>
        </w:rPr>
        <w:t>。</w:t>
      </w:r>
    </w:p>
    <w:p>
      <w:pPr>
        <w:pStyle w:val="null3"/>
        <w:ind w:firstLine="420"/>
        <w:jc w:val="both"/>
      </w:pPr>
      <w:r>
        <w:rPr>
          <w:sz w:val="21"/>
        </w:rPr>
        <w:t>6.10.其他违约责任按《中华人民共和国民法典》及其他相关法律法规处理。</w:t>
      </w:r>
    </w:p>
    <w:p>
      <w:pPr>
        <w:pStyle w:val="null3"/>
        <w:spacing w:before="60"/>
        <w:ind w:left="15"/>
        <w:jc w:val="left"/>
      </w:pPr>
      <w:r>
        <w:rPr>
          <w:sz w:val="21"/>
        </w:rPr>
        <w:t>7.</w:t>
      </w:r>
      <w:r>
        <w:rPr>
          <w:sz w:val="19"/>
        </w:rPr>
        <w:t xml:space="preserve">  </w:t>
      </w:r>
      <w:r>
        <w:rPr>
          <w:sz w:val="21"/>
          <w:b/>
        </w:rPr>
        <w:t>争议解决</w:t>
      </w:r>
    </w:p>
    <w:p>
      <w:pPr>
        <w:pStyle w:val="null3"/>
        <w:spacing w:before="60"/>
        <w:ind w:left="30" w:right="120" w:firstLine="418"/>
        <w:jc w:val="left"/>
      </w:pPr>
      <w:r>
        <w:rPr>
          <w:sz w:val="21"/>
        </w:rPr>
        <w:t>7.</w:t>
      </w:r>
      <w:r>
        <w:rPr>
          <w:sz w:val="19"/>
        </w:rPr>
        <w:t xml:space="preserve"> </w:t>
      </w:r>
      <w:r>
        <w:rPr>
          <w:sz w:val="21"/>
        </w:rPr>
        <w:t>1.</w:t>
      </w:r>
      <w:r>
        <w:rPr>
          <w:sz w:val="19"/>
        </w:rPr>
        <w:t xml:space="preserve"> </w:t>
      </w:r>
      <w:r>
        <w:rPr>
          <w:sz w:val="21"/>
        </w:rPr>
        <w:t>因履行合同所发生的一切争议，双方应友好协商解决，协商不成的，按下列第（</w:t>
      </w:r>
      <w:r>
        <w:rPr>
          <w:sz w:val="21"/>
        </w:rPr>
        <w:t>2）种</w:t>
      </w:r>
      <w:r>
        <w:rPr>
          <w:sz w:val="19"/>
        </w:rPr>
        <w:t xml:space="preserve"> </w:t>
      </w:r>
      <w:r>
        <w:rPr>
          <w:sz w:val="21"/>
        </w:rPr>
        <w:t>方式解决：</w:t>
      </w:r>
    </w:p>
    <w:p>
      <w:pPr>
        <w:pStyle w:val="null3"/>
        <w:ind w:left="450"/>
        <w:jc w:val="left"/>
      </w:pPr>
      <w:r>
        <w:rPr>
          <w:sz w:val="21"/>
        </w:rPr>
        <w:t>（</w:t>
      </w:r>
      <w:r>
        <w:rPr>
          <w:sz w:val="21"/>
        </w:rPr>
        <w:t>1）提交中国广州仲裁委员会仲裁，仲裁裁决为终局裁决；</w:t>
      </w:r>
    </w:p>
    <w:p>
      <w:pPr>
        <w:pStyle w:val="null3"/>
        <w:spacing w:before="225"/>
        <w:ind w:left="450"/>
        <w:jc w:val="left"/>
      </w:pPr>
      <w:r>
        <w:rPr>
          <w:sz w:val="21"/>
        </w:rPr>
        <w:t>（</w:t>
      </w:r>
      <w:r>
        <w:rPr>
          <w:sz w:val="21"/>
        </w:rPr>
        <w:t>2）双方均同意向甲方所在地人民法院提起诉讼，律师代理费用等均由败诉方承担。</w:t>
      </w:r>
    </w:p>
    <w:p>
      <w:pPr>
        <w:pStyle w:val="null3"/>
        <w:spacing w:before="225"/>
        <w:ind w:left="30" w:right="120" w:firstLine="416"/>
        <w:jc w:val="left"/>
      </w:pPr>
      <w:r>
        <w:rPr>
          <w:sz w:val="21"/>
        </w:rPr>
        <w:t>7.2.在仲裁、诉讼进行过程中，双方将继续履行本合同未涉诉的其他部分（合同被解除或</w:t>
      </w:r>
      <w:r>
        <w:rPr>
          <w:sz w:val="19"/>
        </w:rPr>
        <w:t xml:space="preserve"> </w:t>
      </w:r>
      <w:r>
        <w:rPr>
          <w:sz w:val="21"/>
        </w:rPr>
        <w:t>终止的除外）。</w:t>
      </w:r>
    </w:p>
    <w:p>
      <w:pPr>
        <w:pStyle w:val="null3"/>
        <w:spacing w:before="225"/>
        <w:ind w:left="15" w:right="60" w:firstLine="419"/>
        <w:jc w:val="left"/>
      </w:pPr>
      <w:r>
        <w:rPr>
          <w:sz w:val="21"/>
        </w:rPr>
        <w:t>7.3.双方对于合同履行期间难以确定过错</w:t>
      </w:r>
      <w:r>
        <w:rPr>
          <w:sz w:val="21"/>
        </w:rPr>
        <w:t>归属的，可以向双方认可的第三方机构申请鉴定，</w:t>
      </w:r>
      <w:r>
        <w:rPr>
          <w:sz w:val="19"/>
        </w:rPr>
        <w:t xml:space="preserve"> </w:t>
      </w:r>
      <w:r>
        <w:rPr>
          <w:sz w:val="21"/>
        </w:rPr>
        <w:t>确认责任。鉴定费用由主张对方存在过错的</w:t>
      </w:r>
      <w:r>
        <w:rPr>
          <w:sz w:val="21"/>
        </w:rPr>
        <w:t>一方先行垫付，最终由鉴定存在过错的一方承担。</w:t>
      </w:r>
    </w:p>
    <w:p>
      <w:pPr>
        <w:pStyle w:val="null3"/>
        <w:jc w:val="both"/>
      </w:pPr>
      <w:r>
        <w:rPr>
          <w:sz w:val="21"/>
        </w:rPr>
        <w:t>8.</w:t>
      </w:r>
      <w:r>
        <w:rPr>
          <w:sz w:val="19"/>
        </w:rPr>
        <w:t xml:space="preserve">  </w:t>
      </w:r>
      <w:r>
        <w:rPr>
          <w:sz w:val="21"/>
          <w:b/>
        </w:rPr>
        <w:t>不可抗力</w:t>
      </w:r>
    </w:p>
    <w:p>
      <w:pPr>
        <w:pStyle w:val="null3"/>
        <w:spacing w:before="60"/>
        <w:ind w:left="30" w:right="120" w:firstLine="423"/>
        <w:jc w:val="left"/>
      </w:pPr>
      <w:r>
        <w:rPr>
          <w:sz w:val="21"/>
        </w:rPr>
        <w:t>8.</w:t>
      </w:r>
      <w:r>
        <w:rPr>
          <w:sz w:val="19"/>
        </w:rPr>
        <w:t xml:space="preserve"> </w:t>
      </w:r>
      <w:r>
        <w:rPr>
          <w:sz w:val="21"/>
        </w:rPr>
        <w:t>1.不可抗力指任何一方无法预见、控制且经合理努力仍无法避免或克服的、导致其无法</w:t>
      </w:r>
      <w:r>
        <w:rPr>
          <w:sz w:val="19"/>
        </w:rPr>
        <w:t xml:space="preserve"> </w:t>
      </w:r>
      <w:r>
        <w:rPr>
          <w:sz w:val="21"/>
        </w:rPr>
        <w:t>履行合同项下的义务的情形，包括但不限于：台风、地震、洪水等自然灾害；战争、罢工、骚</w:t>
      </w:r>
      <w:r>
        <w:rPr>
          <w:sz w:val="21"/>
        </w:rPr>
        <w:t>乱等社会异常现象；征收征用等政府行为；以及甲乙双方不能合理预见和控制的任何其他客观</w:t>
      </w:r>
      <w:r>
        <w:rPr>
          <w:sz w:val="21"/>
        </w:rPr>
        <w:t>情形。</w:t>
      </w:r>
    </w:p>
    <w:p>
      <w:pPr>
        <w:pStyle w:val="null3"/>
        <w:spacing w:before="225"/>
        <w:ind w:left="15" w:right="120" w:firstLine="424"/>
        <w:jc w:val="left"/>
      </w:pPr>
      <w:r>
        <w:rPr>
          <w:sz w:val="21"/>
        </w:rPr>
        <w:t>8.2.合同生效后，</w:t>
      </w:r>
      <w:r>
        <w:rPr>
          <w:sz w:val="19"/>
        </w:rPr>
        <w:t xml:space="preserve"> </w:t>
      </w:r>
      <w:r>
        <w:rPr>
          <w:sz w:val="21"/>
        </w:rPr>
        <w:t>由上述不可抗力因素造成的乙方服务期延误，则此类延误将被视为不可</w:t>
      </w:r>
      <w:r>
        <w:rPr>
          <w:sz w:val="19"/>
        </w:rPr>
        <w:t xml:space="preserve"> </w:t>
      </w:r>
      <w:r>
        <w:rPr>
          <w:sz w:val="21"/>
        </w:rPr>
        <w:t>抗力，乙方不承担违约责任，但必须及时通知甲方。</w:t>
      </w:r>
    </w:p>
    <w:p>
      <w:pPr>
        <w:pStyle w:val="null3"/>
        <w:spacing w:before="135"/>
        <w:ind w:left="30" w:right="75" w:firstLine="423"/>
        <w:jc w:val="left"/>
      </w:pPr>
      <w:r>
        <w:rPr>
          <w:sz w:val="21"/>
        </w:rPr>
        <w:t>8.3.不可抗力因素致使甲方无法继续履行本协议或不能及时提供相应支</w:t>
      </w:r>
      <w:r>
        <w:rPr>
          <w:sz w:val="21"/>
        </w:rPr>
        <w:t>援而致使项目延误，</w:t>
      </w:r>
      <w:r>
        <w:rPr>
          <w:sz w:val="19"/>
        </w:rPr>
        <w:t xml:space="preserve"> </w:t>
      </w:r>
      <w:r>
        <w:rPr>
          <w:sz w:val="21"/>
        </w:rPr>
        <w:t>甲方不承担违约责任，但必须及时通知乙方。</w:t>
      </w:r>
      <w:r>
        <w:rPr>
          <w:sz w:val="21"/>
        </w:rPr>
        <w:t>8.4.在不可抗力事件结束后十个工作日内，受不可抗力影响一方应以挂号或传真的方式将</w:t>
      </w:r>
      <w:r>
        <w:rPr>
          <w:sz w:val="19"/>
        </w:rPr>
        <w:t xml:space="preserve"> </w:t>
      </w:r>
      <w:r>
        <w:rPr>
          <w:sz w:val="21"/>
        </w:rPr>
        <w:t>有关部门出具的证明送达对方，否则对方可不予承认其遭受不可抗力影响，并要求其承担违约</w:t>
      </w:r>
      <w:r>
        <w:rPr>
          <w:sz w:val="21"/>
        </w:rPr>
        <w:t>责任。</w:t>
      </w:r>
    </w:p>
    <w:p>
      <w:pPr>
        <w:pStyle w:val="null3"/>
        <w:spacing w:before="225"/>
        <w:ind w:left="30" w:right="75" w:firstLine="421"/>
        <w:jc w:val="left"/>
      </w:pPr>
      <w:r>
        <w:rPr>
          <w:sz w:val="21"/>
        </w:rPr>
        <w:t>8.5.如不可抗力事故连续六十天以上时，双方应通过友好协商</w:t>
      </w:r>
      <w:r>
        <w:rPr>
          <w:sz w:val="21"/>
        </w:rPr>
        <w:t>解决本协议履行的问题。</w:t>
      </w:r>
    </w:p>
    <w:p>
      <w:pPr>
        <w:pStyle w:val="null3"/>
        <w:spacing w:before="225"/>
        <w:ind w:left="30" w:right="75" w:firstLine="421"/>
        <w:jc w:val="left"/>
      </w:pPr>
      <w:r>
        <w:rPr>
          <w:sz w:val="21"/>
        </w:rPr>
        <w:t>8.6.</w:t>
      </w:r>
      <w:r>
        <w:rPr>
          <w:sz w:val="19"/>
        </w:rPr>
        <w:t xml:space="preserve"> </w:t>
      </w:r>
      <w:r>
        <w:rPr>
          <w:sz w:val="21"/>
        </w:rPr>
        <w:t>乙方无权将下述情况视作不可抗力事件而终止、中止履行本合同或不完全履行本合同</w:t>
      </w:r>
      <w:r>
        <w:rPr>
          <w:sz w:val="21"/>
        </w:rPr>
        <w:t>项下义务：</w:t>
      </w:r>
    </w:p>
    <w:p>
      <w:pPr>
        <w:pStyle w:val="null3"/>
        <w:spacing w:before="225"/>
        <w:ind w:left="450"/>
        <w:jc w:val="left"/>
      </w:pPr>
      <w:r>
        <w:rPr>
          <w:sz w:val="21"/>
        </w:rPr>
        <w:t>（</w:t>
      </w:r>
      <w:r>
        <w:rPr>
          <w:sz w:val="21"/>
        </w:rPr>
        <w:t>1）其他与乙方建立合同关系的第三方在履行合同</w:t>
      </w:r>
      <w:r>
        <w:rPr>
          <w:sz w:val="21"/>
        </w:rPr>
        <w:t>方面发生延误；</w:t>
      </w:r>
    </w:p>
    <w:p>
      <w:pPr>
        <w:pStyle w:val="null3"/>
        <w:spacing w:before="225"/>
        <w:ind w:left="450"/>
        <w:jc w:val="left"/>
      </w:pPr>
      <w:r>
        <w:rPr>
          <w:sz w:val="21"/>
        </w:rPr>
        <w:t>（</w:t>
      </w:r>
      <w:r>
        <w:rPr>
          <w:sz w:val="21"/>
        </w:rPr>
        <w:t>2）乙方提供服务的设施发生故障或正常磨损。</w:t>
      </w:r>
    </w:p>
    <w:p>
      <w:pPr>
        <w:pStyle w:val="null3"/>
        <w:spacing w:before="225"/>
        <w:ind w:left="30" w:right="75" w:firstLine="422"/>
        <w:jc w:val="left"/>
      </w:pPr>
      <w:r>
        <w:rPr>
          <w:sz w:val="21"/>
        </w:rPr>
        <w:t>8.7.</w:t>
      </w:r>
      <w:r>
        <w:rPr>
          <w:sz w:val="19"/>
        </w:rPr>
        <w:t xml:space="preserve"> </w:t>
      </w:r>
      <w:r>
        <w:rPr>
          <w:sz w:val="21"/>
        </w:rPr>
        <w:t>甲方无权将下述情况视作不可抗力事件而终止、中止履行或不完全履行本合同项下义</w:t>
      </w:r>
      <w:r>
        <w:rPr>
          <w:sz w:val="19"/>
        </w:rPr>
        <w:t xml:space="preserve"> </w:t>
      </w:r>
      <w:r>
        <w:rPr>
          <w:sz w:val="21"/>
        </w:rPr>
        <w:t>务：</w:t>
      </w:r>
      <w:r>
        <w:rPr>
          <w:sz w:val="19"/>
        </w:rPr>
        <w:t xml:space="preserve"> </w:t>
      </w:r>
      <w:r>
        <w:rPr>
          <w:sz w:val="21"/>
        </w:rPr>
        <w:t>甲方因机构改革发生变更。</w:t>
      </w:r>
    </w:p>
    <w:p>
      <w:pPr>
        <w:pStyle w:val="null3"/>
        <w:spacing w:before="60"/>
        <w:ind w:left="15"/>
        <w:jc w:val="left"/>
      </w:pPr>
      <w:r>
        <w:rPr>
          <w:sz w:val="21"/>
        </w:rPr>
        <w:t xml:space="preserve">9.  </w:t>
      </w:r>
      <w:r>
        <w:rPr>
          <w:sz w:val="21"/>
          <w:b/>
        </w:rPr>
        <w:t>项目资产权属</w:t>
      </w:r>
    </w:p>
    <w:p>
      <w:pPr>
        <w:pStyle w:val="null3"/>
        <w:spacing w:before="60"/>
        <w:ind w:left="435"/>
        <w:jc w:val="left"/>
      </w:pPr>
      <w:r>
        <w:rPr>
          <w:sz w:val="21"/>
        </w:rPr>
        <w:t>9.</w:t>
      </w:r>
      <w:r>
        <w:rPr>
          <w:sz w:val="19"/>
        </w:rPr>
        <w:t xml:space="preserve"> </w:t>
      </w:r>
      <w:r>
        <w:rPr>
          <w:sz w:val="21"/>
        </w:rPr>
        <w:t>1.本合同不会引起任何已申请、登记的</w:t>
      </w:r>
      <w:r>
        <w:rPr>
          <w:sz w:val="21"/>
        </w:rPr>
        <w:t>知识产权所有权的转移。</w:t>
      </w:r>
    </w:p>
    <w:p>
      <w:pPr>
        <w:pStyle w:val="null3"/>
        <w:spacing w:before="225"/>
        <w:ind w:left="435"/>
        <w:jc w:val="left"/>
      </w:pPr>
      <w:r>
        <w:rPr>
          <w:sz w:val="21"/>
        </w:rPr>
        <w:t>9.2.本项目所涉服务成果的知识产权包括</w:t>
      </w:r>
      <w:r>
        <w:rPr>
          <w:sz w:val="19"/>
        </w:rPr>
        <w:t xml:space="preserve"> </w:t>
      </w:r>
      <w:r>
        <w:rPr>
          <w:sz w:val="19"/>
          <w:u w:val="single"/>
        </w:rPr>
        <w:t xml:space="preserve">        </w:t>
      </w:r>
      <w:r>
        <w:rPr>
          <w:sz w:val="21"/>
        </w:rPr>
        <w:t>：</w:t>
      </w:r>
    </w:p>
    <w:p>
      <w:pPr>
        <w:pStyle w:val="null3"/>
        <w:spacing w:before="225"/>
        <w:ind w:left="450"/>
        <w:jc w:val="left"/>
      </w:pPr>
      <w:r>
        <w:rPr>
          <w:sz w:val="21"/>
        </w:rPr>
        <w:t>（</w:t>
      </w:r>
      <w:r>
        <w:rPr>
          <w:sz w:val="21"/>
        </w:rPr>
        <w:t>1）商标权；</w:t>
      </w:r>
    </w:p>
    <w:p>
      <w:pPr>
        <w:pStyle w:val="null3"/>
        <w:spacing w:before="225"/>
        <w:ind w:left="450"/>
        <w:jc w:val="left"/>
      </w:pPr>
      <w:r>
        <w:rPr>
          <w:sz w:val="21"/>
        </w:rPr>
        <w:t>（</w:t>
      </w:r>
      <w:r>
        <w:rPr>
          <w:sz w:val="21"/>
        </w:rPr>
        <w:t>2）专利权；</w:t>
      </w:r>
    </w:p>
    <w:p>
      <w:pPr>
        <w:pStyle w:val="null3"/>
        <w:spacing w:before="225"/>
        <w:ind w:left="450"/>
        <w:jc w:val="left"/>
      </w:pPr>
      <w:r>
        <w:rPr>
          <w:sz w:val="21"/>
        </w:rPr>
        <w:t>（</w:t>
      </w:r>
      <w:r>
        <w:rPr>
          <w:sz w:val="21"/>
        </w:rPr>
        <w:t>3）作品著作权；</w:t>
      </w:r>
    </w:p>
    <w:p>
      <w:pPr>
        <w:pStyle w:val="null3"/>
        <w:spacing w:before="225"/>
        <w:ind w:left="450"/>
        <w:jc w:val="left"/>
      </w:pPr>
      <w:r>
        <w:rPr>
          <w:sz w:val="21"/>
        </w:rPr>
        <w:t>（</w:t>
      </w:r>
      <w:r>
        <w:rPr>
          <w:sz w:val="21"/>
        </w:rPr>
        <w:t>4）其他：</w:t>
      </w:r>
      <w:r>
        <w:rPr>
          <w:sz w:val="19"/>
          <w:u w:val="single"/>
        </w:rPr>
        <w:t xml:space="preserve">                       </w:t>
      </w:r>
      <w:r>
        <w:rPr>
          <w:sz w:val="21"/>
        </w:rPr>
        <w:t>。</w:t>
      </w:r>
    </w:p>
    <w:p>
      <w:pPr>
        <w:pStyle w:val="null3"/>
        <w:spacing w:before="225"/>
        <w:ind w:left="15" w:right="75" w:firstLine="421"/>
        <w:jc w:val="left"/>
      </w:pPr>
      <w:r>
        <w:rPr>
          <w:sz w:val="21"/>
        </w:rPr>
        <w:t>9.3.</w:t>
      </w:r>
      <w:r>
        <w:rPr>
          <w:sz w:val="19"/>
        </w:rPr>
        <w:t xml:space="preserve"> </w:t>
      </w:r>
      <w:r>
        <w:rPr>
          <w:sz w:val="21"/>
        </w:rPr>
        <w:t>乙方为履行本合同义务所形成的所有服务成果的知识产权归甲方单独所有。乙方不得</w:t>
      </w:r>
      <w:r>
        <w:rPr>
          <w:sz w:val="19"/>
        </w:rPr>
        <w:t xml:space="preserve"> </w:t>
      </w:r>
      <w:r>
        <w:rPr>
          <w:sz w:val="21"/>
        </w:rPr>
        <w:t>在未征求甲方书面同意的情况下使用或者授权他人使用本合同项下的成果及相关信息，否则相</w:t>
      </w:r>
      <w:r>
        <w:rPr>
          <w:sz w:val="19"/>
        </w:rPr>
        <w:t xml:space="preserve"> </w:t>
      </w:r>
      <w:r>
        <w:rPr>
          <w:sz w:val="21"/>
        </w:rPr>
        <w:t>关收益归甲方所有，乙方应另向甲方承担相应责任，并赔偿甲方全部损失。在确保用户隐私和</w:t>
      </w:r>
      <w:r>
        <w:rPr>
          <w:sz w:val="19"/>
        </w:rPr>
        <w:t xml:space="preserve"> </w:t>
      </w:r>
      <w:r>
        <w:rPr>
          <w:sz w:val="21"/>
        </w:rPr>
        <w:t>数据安全的前提下，甲方授权乙方代为办理知识产权的登记、申报、备案、变更、领取知识产</w:t>
      </w:r>
      <w:r>
        <w:rPr>
          <w:sz w:val="19"/>
        </w:rPr>
        <w:t xml:space="preserve"> </w:t>
      </w:r>
      <w:r>
        <w:rPr>
          <w:sz w:val="21"/>
        </w:rPr>
        <w:t>权文件等手续。因办理著作权登记手续产生的各项费用（如申请费、登记费、服务费）等，均</w:t>
      </w:r>
      <w:r>
        <w:rPr>
          <w:sz w:val="19"/>
        </w:rPr>
        <w:t xml:space="preserve"> </w:t>
      </w:r>
      <w:r>
        <w:rPr>
          <w:sz w:val="21"/>
        </w:rPr>
        <w:t>已包含在本合同价款内，乙方不再额外收取甲方任何费用。（知识产权命名方式：知识产权名</w:t>
      </w:r>
      <w:r>
        <w:rPr>
          <w:sz w:val="21"/>
        </w:rPr>
        <w:t xml:space="preserve"> </w:t>
      </w:r>
      <w:r>
        <w:rPr>
          <w:sz w:val="21"/>
        </w:rPr>
        <w:t>称</w:t>
      </w:r>
      <w:r>
        <w:rPr>
          <w:sz w:val="21"/>
        </w:rPr>
        <w:t>+版本号</w:t>
      </w:r>
      <w:r>
        <w:rPr>
          <w:sz w:val="21"/>
          <w:u w:val="single"/>
        </w:rPr>
        <w:t>[简称：</w:t>
      </w:r>
      <w:r>
        <w:rPr>
          <w:sz w:val="21"/>
          <w:u w:val="single"/>
        </w:rPr>
        <w:t>xx</w:t>
      </w:r>
      <w:r>
        <w:rPr>
          <w:sz w:val="21"/>
          <w:u w:val="single"/>
        </w:rPr>
        <w:t>]</w:t>
      </w:r>
      <w:r>
        <w:rPr>
          <w:sz w:val="21"/>
        </w:rPr>
        <w:t>【名称以甲方确认为准】</w:t>
      </w:r>
      <w:r>
        <w:rPr>
          <w:sz w:val="21"/>
        </w:rPr>
        <w:t>）（</w:t>
      </w:r>
      <w:r>
        <w:rPr>
          <w:sz w:val="21"/>
        </w:rPr>
        <w:t>建议在合同签订时明确知识产权名称）</w:t>
      </w:r>
    </w:p>
    <w:p>
      <w:pPr>
        <w:pStyle w:val="null3"/>
        <w:spacing w:before="225"/>
        <w:ind w:left="435"/>
        <w:jc w:val="left"/>
      </w:pPr>
      <w:r>
        <w:rPr>
          <w:sz w:val="21"/>
        </w:rPr>
        <w:t>9.4.本合同所涉及的数据所有权归政府</w:t>
      </w:r>
      <w:r>
        <w:rPr>
          <w:sz w:val="21"/>
        </w:rPr>
        <w:t>所有。</w:t>
      </w:r>
    </w:p>
    <w:p>
      <w:pPr>
        <w:pStyle w:val="null3"/>
        <w:spacing w:before="225"/>
        <w:ind w:left="495"/>
        <w:jc w:val="left"/>
      </w:pPr>
      <w:r>
        <w:rPr>
          <w:sz w:val="21"/>
        </w:rPr>
        <w:t>9.5.乙方提供的相关软件应具备合法、合规授权，满足知识产权等方面的有关规定和要求。</w:t>
      </w:r>
    </w:p>
    <w:p>
      <w:pPr>
        <w:pStyle w:val="null3"/>
        <w:spacing w:before="135"/>
        <w:ind w:left="30" w:firstLine="456"/>
        <w:jc w:val="left"/>
      </w:pPr>
      <w:r>
        <w:rPr>
          <w:sz w:val="21"/>
        </w:rPr>
        <w:t>9.6.乙方保证向甲方提供的服务成果不存在任何侵犯第三方专利权、商标权、著作权等合</w:t>
      </w:r>
      <w:r>
        <w:rPr>
          <w:sz w:val="19"/>
        </w:rPr>
        <w:t xml:space="preserve"> </w:t>
      </w:r>
      <w:r>
        <w:rPr>
          <w:sz w:val="21"/>
        </w:rPr>
        <w:t>法权益的情形。如因乙方提供的服务成果侵犯任何第三方的合法权益，导致该第三方追究甲方</w:t>
      </w:r>
      <w:r>
        <w:rPr>
          <w:sz w:val="21"/>
        </w:rPr>
        <w:t>责任的，乙方应负责解决并赔偿因此给甲方造成的全部损</w:t>
      </w:r>
      <w:r>
        <w:rPr>
          <w:sz w:val="21"/>
        </w:rPr>
        <w:t>失。</w:t>
      </w:r>
    </w:p>
    <w:p>
      <w:pPr>
        <w:pStyle w:val="null3"/>
        <w:jc w:val="both"/>
      </w:pPr>
      <w:r>
        <w:rPr>
          <w:sz w:val="21"/>
        </w:rPr>
        <w:t>10.</w:t>
      </w:r>
      <w:r>
        <w:rPr>
          <w:sz w:val="19"/>
        </w:rPr>
        <w:t xml:space="preserve">  </w:t>
      </w:r>
      <w:r>
        <w:rPr>
          <w:sz w:val="21"/>
          <w:b/>
        </w:rPr>
        <w:t>其他约定</w:t>
      </w:r>
    </w:p>
    <w:p>
      <w:pPr>
        <w:pStyle w:val="null3"/>
        <w:spacing w:before="60"/>
        <w:ind w:left="30"/>
        <w:jc w:val="left"/>
      </w:pPr>
      <w:r>
        <w:rPr>
          <w:sz w:val="21"/>
          <w:b/>
        </w:rPr>
        <w:t>10.1.  合同构成</w:t>
      </w:r>
    </w:p>
    <w:p>
      <w:pPr>
        <w:pStyle w:val="null3"/>
        <w:spacing w:before="60"/>
        <w:ind w:left="450"/>
        <w:jc w:val="left"/>
      </w:pPr>
      <w:r>
        <w:rPr>
          <w:sz w:val="21"/>
        </w:rPr>
        <w:t>下列文件均为本合同不可分割的组成部分，具有同等法律效力：</w:t>
      </w:r>
    </w:p>
    <w:p>
      <w:pPr>
        <w:pStyle w:val="null3"/>
        <w:spacing w:before="165"/>
        <w:ind w:left="450"/>
        <w:jc w:val="left"/>
      </w:pPr>
      <w:r>
        <w:rPr>
          <w:sz w:val="21"/>
        </w:rPr>
        <w:t>（</w:t>
      </w:r>
      <w:r>
        <w:rPr>
          <w:sz w:val="21"/>
        </w:rPr>
        <w:t>1）中标通知书；</w:t>
      </w:r>
    </w:p>
    <w:p>
      <w:pPr>
        <w:pStyle w:val="null3"/>
        <w:spacing w:before="165"/>
        <w:ind w:left="450"/>
        <w:jc w:val="left"/>
      </w:pPr>
      <w:r>
        <w:rPr>
          <w:sz w:val="21"/>
        </w:rPr>
        <w:t>（</w:t>
      </w:r>
      <w:r>
        <w:rPr>
          <w:sz w:val="21"/>
        </w:rPr>
        <w:t>2）采购文件；</w:t>
      </w:r>
    </w:p>
    <w:p>
      <w:pPr>
        <w:pStyle w:val="null3"/>
        <w:spacing w:before="165"/>
        <w:ind w:left="450"/>
        <w:jc w:val="left"/>
      </w:pPr>
      <w:r>
        <w:rPr>
          <w:sz w:val="21"/>
        </w:rPr>
        <w:t>（</w:t>
      </w:r>
      <w:r>
        <w:rPr>
          <w:sz w:val="21"/>
        </w:rPr>
        <w:t>3）乙方中标的投标文件；</w:t>
      </w:r>
    </w:p>
    <w:p>
      <w:pPr>
        <w:pStyle w:val="null3"/>
        <w:spacing w:before="165"/>
        <w:ind w:left="450"/>
        <w:jc w:val="left"/>
      </w:pPr>
      <w:r>
        <w:rPr>
          <w:sz w:val="21"/>
        </w:rPr>
        <w:t>（</w:t>
      </w:r>
      <w:r>
        <w:rPr>
          <w:sz w:val="21"/>
        </w:rPr>
        <w:t>4）在合同实施过程中双方共同签署的补充协议（若有</w:t>
      </w:r>
      <w:r>
        <w:rPr>
          <w:sz w:val="21"/>
        </w:rPr>
        <w:t>）；</w:t>
      </w:r>
    </w:p>
    <w:p>
      <w:pPr>
        <w:pStyle w:val="null3"/>
        <w:spacing w:before="165"/>
        <w:ind w:left="450"/>
        <w:jc w:val="left"/>
      </w:pPr>
      <w:r>
        <w:rPr>
          <w:sz w:val="21"/>
        </w:rPr>
        <w:t>（</w:t>
      </w:r>
      <w:r>
        <w:rPr>
          <w:sz w:val="21"/>
        </w:rPr>
        <w:t>5）分包意向协议（若有</w:t>
      </w:r>
      <w:r>
        <w:rPr>
          <w:sz w:val="21"/>
        </w:rPr>
        <w:t>）；</w:t>
      </w:r>
    </w:p>
    <w:p>
      <w:pPr>
        <w:pStyle w:val="null3"/>
        <w:spacing w:before="165"/>
        <w:ind w:left="450"/>
        <w:jc w:val="left"/>
      </w:pPr>
      <w:r>
        <w:rPr>
          <w:sz w:val="21"/>
        </w:rPr>
        <w:t>（</w:t>
      </w:r>
      <w:r>
        <w:rPr>
          <w:sz w:val="21"/>
        </w:rPr>
        <w:t>6）附件。</w:t>
      </w:r>
    </w:p>
    <w:p>
      <w:pPr>
        <w:pStyle w:val="null3"/>
        <w:spacing w:before="165"/>
        <w:ind w:left="45" w:firstLine="405"/>
        <w:jc w:val="both"/>
      </w:pPr>
      <w:r>
        <w:rPr>
          <w:sz w:val="21"/>
        </w:rPr>
        <w:t>上述文件先后解释顺序为：在合同实施过程中双方共同签署的补充协议、本合同书、合同</w:t>
      </w:r>
      <w:r>
        <w:rPr>
          <w:sz w:val="21"/>
        </w:rPr>
        <w:t>附件、分包意向协议、中标通知书、采购文件、乙方中标的投标文件。补充协议之间如有冲突，</w:t>
      </w:r>
      <w:r>
        <w:rPr>
          <w:sz w:val="19"/>
        </w:rPr>
        <w:t xml:space="preserve"> </w:t>
      </w:r>
      <w:r>
        <w:rPr>
          <w:sz w:val="21"/>
        </w:rPr>
        <w:t>以对乙方要求较高或对甲方更有利的条款为准。</w:t>
      </w:r>
    </w:p>
    <w:p>
      <w:pPr>
        <w:pStyle w:val="null3"/>
        <w:jc w:val="both"/>
      </w:pPr>
      <w:r>
        <w:rPr>
          <w:sz w:val="21"/>
          <w:b/>
        </w:rPr>
        <w:t>10.2.  合同适用法律</w:t>
      </w:r>
    </w:p>
    <w:p>
      <w:pPr>
        <w:pStyle w:val="null3"/>
        <w:spacing w:before="60"/>
        <w:ind w:left="30" w:right="60" w:firstLine="420"/>
        <w:jc w:val="left"/>
      </w:pPr>
      <w:r>
        <w:rPr>
          <w:sz w:val="21"/>
        </w:rPr>
        <w:t>本合同的成立、有效性、解释、履行、签署、修订和终止以及争议的解决适用中华人民共</w:t>
      </w:r>
      <w:r>
        <w:rPr>
          <w:sz w:val="19"/>
        </w:rPr>
        <w:t xml:space="preserve"> </w:t>
      </w:r>
      <w:r>
        <w:rPr>
          <w:sz w:val="21"/>
        </w:rPr>
        <w:t>和国法律。</w:t>
      </w:r>
    </w:p>
    <w:p>
      <w:pPr>
        <w:pStyle w:val="null3"/>
        <w:spacing w:before="255"/>
        <w:ind w:left="30"/>
        <w:jc w:val="left"/>
      </w:pPr>
      <w:r>
        <w:rPr>
          <w:sz w:val="21"/>
          <w:b/>
        </w:rPr>
        <w:t>10.3.  合同生效条件</w:t>
      </w:r>
    </w:p>
    <w:p>
      <w:pPr>
        <w:pStyle w:val="null3"/>
        <w:spacing w:before="60"/>
        <w:ind w:left="450"/>
        <w:jc w:val="left"/>
      </w:pPr>
      <w:r>
        <w:rPr>
          <w:sz w:val="21"/>
        </w:rPr>
        <w:t>本合同经甲乙双方法定代表人或授权委托代理人签字，并盖章后生效。</w:t>
      </w:r>
    </w:p>
    <w:p>
      <w:pPr>
        <w:pStyle w:val="null3"/>
        <w:spacing w:before="60"/>
        <w:ind w:left="30"/>
        <w:jc w:val="left"/>
      </w:pPr>
      <w:r>
        <w:rPr>
          <w:sz w:val="21"/>
          <w:b/>
        </w:rPr>
        <w:t>10.4.  合同变更与修订</w:t>
      </w:r>
    </w:p>
    <w:p>
      <w:pPr>
        <w:pStyle w:val="null3"/>
        <w:spacing w:before="60"/>
        <w:ind w:left="30" w:right="60" w:firstLine="435"/>
        <w:jc w:val="left"/>
      </w:pPr>
      <w:r>
        <w:rPr>
          <w:sz w:val="21"/>
        </w:rPr>
        <w:t>10.4.1.除另有约定，本合同任何修改、补充或变更必须经双方协商一致，并书面签订补充</w:t>
      </w:r>
      <w:r>
        <w:rPr>
          <w:sz w:val="21"/>
        </w:rPr>
        <w:t>协议。</w:t>
      </w:r>
    </w:p>
    <w:p>
      <w:pPr>
        <w:pStyle w:val="null3"/>
        <w:spacing w:before="165"/>
        <w:ind w:left="465"/>
        <w:jc w:val="left"/>
      </w:pPr>
      <w:r>
        <w:rPr>
          <w:sz w:val="21"/>
        </w:rPr>
        <w:t>10.4.2.如果本合同的任何条款不合法、无效或不能执行，则：</w:t>
      </w:r>
    </w:p>
    <w:p>
      <w:pPr>
        <w:pStyle w:val="null3"/>
        <w:spacing w:before="165"/>
        <w:ind w:left="450"/>
        <w:jc w:val="left"/>
      </w:pPr>
      <w:r>
        <w:rPr>
          <w:sz w:val="21"/>
        </w:rPr>
        <w:t>（</w:t>
      </w:r>
      <w:r>
        <w:rPr>
          <w:sz w:val="21"/>
        </w:rPr>
        <w:t>1）并不影响其他条款的效力和执行；</w:t>
      </w:r>
    </w:p>
    <w:p>
      <w:pPr>
        <w:pStyle w:val="null3"/>
        <w:spacing w:before="255"/>
        <w:ind w:left="15" w:firstLine="430"/>
        <w:jc w:val="left"/>
      </w:pPr>
      <w:r>
        <w:rPr>
          <w:sz w:val="21"/>
        </w:rPr>
        <w:t>（</w:t>
      </w:r>
      <w:r>
        <w:rPr>
          <w:sz w:val="21"/>
        </w:rPr>
        <w:t>2）双方应商定对不合法、无效或不能执</w:t>
      </w:r>
      <w:r>
        <w:rPr>
          <w:sz w:val="21"/>
        </w:rPr>
        <w:t>行的条款进行修改，使之合法、有效并可执行；</w:t>
      </w:r>
      <w:r>
        <w:rPr>
          <w:sz w:val="21"/>
        </w:rPr>
        <w:t>修改或更改应尽可能平衡双方之间的利益。</w:t>
      </w:r>
    </w:p>
    <w:p>
      <w:pPr>
        <w:pStyle w:val="null3"/>
        <w:spacing w:before="255"/>
        <w:ind w:left="15" w:firstLine="430"/>
        <w:jc w:val="left"/>
      </w:pPr>
      <w:r>
        <w:rPr>
          <w:sz w:val="21"/>
        </w:rPr>
        <w:t>10.4.3.项目变更时为确保效率，如无涉及项目合同金额变动且甲方认为没有必要的，服务项目可按照甲乙双方共同确认的往来文件立即实施。如涉及项目合同金额变动或甲方认为确有</w:t>
      </w:r>
      <w:r>
        <w:rPr>
          <w:sz w:val="19"/>
        </w:rPr>
        <w:t xml:space="preserve"> </w:t>
      </w:r>
      <w:r>
        <w:rPr>
          <w:sz w:val="21"/>
        </w:rPr>
        <w:t>必要的，双方必须就相关变更事项签订补充协议。</w:t>
      </w:r>
    </w:p>
    <w:p>
      <w:pPr>
        <w:pStyle w:val="null3"/>
        <w:spacing w:before="255"/>
        <w:ind w:left="30"/>
        <w:jc w:val="left"/>
      </w:pPr>
      <w:r>
        <w:rPr>
          <w:sz w:val="21"/>
          <w:b/>
        </w:rPr>
        <w:t>10.5.</w:t>
      </w:r>
      <w:r>
        <w:rPr>
          <w:sz w:val="19"/>
          <w:b/>
        </w:rPr>
        <w:t xml:space="preserve">  </w:t>
      </w:r>
      <w:r>
        <w:rPr>
          <w:sz w:val="21"/>
          <w:b/>
        </w:rPr>
        <w:t>不弃权</w:t>
      </w:r>
    </w:p>
    <w:p>
      <w:pPr>
        <w:pStyle w:val="null3"/>
        <w:spacing w:before="60"/>
        <w:ind w:left="15" w:right="45" w:firstLine="433"/>
        <w:jc w:val="left"/>
      </w:pPr>
      <w:r>
        <w:rPr>
          <w:sz w:val="21"/>
        </w:rPr>
        <w:t>除非另有规定，一方未行使或迟延行使本合同</w:t>
      </w:r>
      <w:r>
        <w:rPr>
          <w:sz w:val="21"/>
        </w:rPr>
        <w:t>项下的权利、权力并不构成放弃这些权利、</w:t>
      </w:r>
      <w:r>
        <w:rPr>
          <w:sz w:val="21"/>
        </w:rPr>
        <w:t>权力，而单一或部分行使这些权利、权力并不排斥行使任何其他权利、权力。</w:t>
      </w:r>
    </w:p>
    <w:p>
      <w:pPr>
        <w:pStyle w:val="null3"/>
        <w:spacing w:before="255"/>
        <w:ind w:left="30"/>
        <w:jc w:val="left"/>
      </w:pPr>
      <w:r>
        <w:rPr>
          <w:sz w:val="21"/>
          <w:b/>
        </w:rPr>
        <w:t>10.6.</w:t>
      </w:r>
      <w:r>
        <w:rPr>
          <w:sz w:val="19"/>
          <w:b/>
        </w:rPr>
        <w:t xml:space="preserve">  </w:t>
      </w:r>
      <w:r>
        <w:rPr>
          <w:sz w:val="21"/>
          <w:b/>
        </w:rPr>
        <w:t>通知</w:t>
      </w:r>
    </w:p>
    <w:p>
      <w:pPr>
        <w:pStyle w:val="null3"/>
        <w:jc w:val="both"/>
      </w:pPr>
      <w:r>
        <w:rPr>
          <w:sz w:val="21"/>
        </w:rPr>
        <w:t xml:space="preserve">10.6.1.本合同约定的联系地址、联系方式为甲乙双方唯一联系地址、联系方式。甲、乙双方因履行本合同而需由一方发给对方的任何通知应以书面方式发出。该通知可以专人送达、传 真、电子邮件、特快专递或挂号方式送达的方式发出。所有的通知应送达本合同项下对方当事 人的地址或该方事先通知的其他地址或传真号码。该联系地址或联系方式有变动的，应至少提 </w:t>
      </w:r>
      <w:r>
        <w:rPr>
          <w:sz w:val="21"/>
        </w:rPr>
        <w:t>前三日书面通知对方。双方发生争议后，甚至进入诉讼程序，该联系地址、联系方式仍为</w:t>
      </w:r>
      <w:r>
        <w:rPr>
          <w:sz w:val="21"/>
        </w:rPr>
        <w:t>有效。</w:t>
      </w:r>
    </w:p>
    <w:p>
      <w:pPr>
        <w:pStyle w:val="null3"/>
        <w:spacing w:before="225"/>
        <w:ind w:left="15" w:right="75" w:firstLine="437"/>
        <w:jc w:val="left"/>
      </w:pPr>
      <w:r>
        <w:rPr>
          <w:sz w:val="21"/>
        </w:rPr>
        <w:t>10.6.2.上述通知、要求或信息，以专人送达的，以受送达人在送达回执上的签收时间为送</w:t>
      </w:r>
      <w:r>
        <w:rPr>
          <w:sz w:val="19"/>
        </w:rPr>
        <w:t xml:space="preserve"> </w:t>
      </w:r>
      <w:r>
        <w:rPr>
          <w:sz w:val="21"/>
        </w:rPr>
        <w:t>达日期；以传真方式送达的，以发送之日为送达日期；以电子邮件方式送达的，以到达受送达</w:t>
      </w:r>
      <w:r>
        <w:rPr>
          <w:sz w:val="19"/>
        </w:rPr>
        <w:t xml:space="preserve"> </w:t>
      </w:r>
      <w:r>
        <w:rPr>
          <w:sz w:val="21"/>
        </w:rPr>
        <w:t>人特定系统的日期为送达日期；以特快专递或挂号方式送达的，以受送达人在相应邮寄凭证上</w:t>
      </w:r>
      <w:r>
        <w:rPr>
          <w:sz w:val="19"/>
        </w:rPr>
        <w:t xml:space="preserve"> </w:t>
      </w:r>
      <w:r>
        <w:rPr>
          <w:sz w:val="21"/>
        </w:rPr>
        <w:t>签收之日为送达日期。上述联系地址或联系方式发生变动且未及时书面通知另一方的，另一方</w:t>
      </w:r>
      <w:r>
        <w:rPr>
          <w:sz w:val="19"/>
        </w:rPr>
        <w:t xml:space="preserve"> </w:t>
      </w:r>
      <w:r>
        <w:rPr>
          <w:sz w:val="21"/>
        </w:rPr>
        <w:t>按原地址邮寄相关材料即视为已履行送达义务。</w:t>
      </w:r>
    </w:p>
    <w:p>
      <w:pPr>
        <w:pStyle w:val="null3"/>
        <w:jc w:val="both"/>
      </w:pPr>
      <w:r>
        <w:rPr>
          <w:sz w:val="21"/>
          <w:b/>
        </w:rPr>
        <w:t>10.7.  合同解除条件</w:t>
      </w:r>
    </w:p>
    <w:p>
      <w:pPr>
        <w:pStyle w:val="null3"/>
        <w:spacing w:before="60"/>
        <w:ind w:left="660"/>
        <w:jc w:val="left"/>
      </w:pPr>
      <w:r>
        <w:rPr>
          <w:sz w:val="21"/>
        </w:rPr>
        <w:t>如果发生以下情况，可以视为合同解除或终止，有关责任方承担相应的责任：</w:t>
      </w:r>
    </w:p>
    <w:p>
      <w:pPr>
        <w:pStyle w:val="null3"/>
        <w:spacing w:before="165"/>
        <w:ind w:left="660"/>
        <w:jc w:val="left"/>
      </w:pPr>
      <w:r>
        <w:rPr>
          <w:sz w:val="21"/>
        </w:rPr>
        <w:t>（</w:t>
      </w:r>
      <w:r>
        <w:rPr>
          <w:sz w:val="21"/>
        </w:rPr>
        <w:t>1）一方进入解散或清算阶段；</w:t>
      </w:r>
    </w:p>
    <w:p>
      <w:pPr>
        <w:pStyle w:val="null3"/>
        <w:spacing w:before="165"/>
        <w:ind w:left="660"/>
        <w:jc w:val="left"/>
      </w:pPr>
      <w:r>
        <w:rPr>
          <w:sz w:val="21"/>
        </w:rPr>
        <w:t>（</w:t>
      </w:r>
      <w:r>
        <w:rPr>
          <w:sz w:val="21"/>
        </w:rPr>
        <w:t>2）一方被宣告破产或其他原因致使资不抵债；</w:t>
      </w:r>
    </w:p>
    <w:p>
      <w:pPr>
        <w:pStyle w:val="null3"/>
        <w:spacing w:before="165"/>
        <w:ind w:left="660"/>
        <w:jc w:val="left"/>
      </w:pPr>
      <w:r>
        <w:rPr>
          <w:sz w:val="21"/>
        </w:rPr>
        <w:t>（</w:t>
      </w:r>
      <w:r>
        <w:rPr>
          <w:sz w:val="21"/>
        </w:rPr>
        <w:t>3）本合同已有效、适当、全面得到履行；</w:t>
      </w:r>
    </w:p>
    <w:p>
      <w:pPr>
        <w:pStyle w:val="null3"/>
        <w:spacing w:before="165"/>
        <w:ind w:left="660"/>
        <w:jc w:val="left"/>
      </w:pPr>
      <w:r>
        <w:rPr>
          <w:sz w:val="21"/>
        </w:rPr>
        <w:t>（</w:t>
      </w:r>
      <w:r>
        <w:rPr>
          <w:sz w:val="21"/>
        </w:rPr>
        <w:t>4）双方共同同意以书面文件提前解除合同；</w:t>
      </w:r>
    </w:p>
    <w:p>
      <w:pPr>
        <w:pStyle w:val="null3"/>
        <w:spacing w:before="165"/>
        <w:ind w:left="660"/>
        <w:jc w:val="left"/>
      </w:pPr>
      <w:r>
        <w:rPr>
          <w:sz w:val="21"/>
        </w:rPr>
        <w:t>（</w:t>
      </w:r>
      <w:r>
        <w:rPr>
          <w:sz w:val="21"/>
        </w:rPr>
        <w:t>5）根据仲裁机构或司法机关作出的生效法律文书，本合同解除或终</w:t>
      </w:r>
      <w:r>
        <w:rPr>
          <w:sz w:val="21"/>
        </w:rPr>
        <w:t>止。</w:t>
      </w:r>
    </w:p>
    <w:p>
      <w:pPr>
        <w:pStyle w:val="null3"/>
        <w:jc w:val="both"/>
      </w:pPr>
      <w:r>
        <w:rPr>
          <w:sz w:val="21"/>
          <w:b/>
        </w:rPr>
        <w:t>10.8.  合同份数</w:t>
      </w:r>
    </w:p>
    <w:p>
      <w:pPr>
        <w:pStyle w:val="null3"/>
        <w:spacing w:before="135"/>
        <w:ind w:left="165" w:firstLine="228"/>
        <w:jc w:val="left"/>
      </w:pPr>
      <w:r>
        <w:rPr>
          <w:sz w:val="21"/>
        </w:rPr>
        <w:t>本合同一式</w:t>
      </w:r>
      <w:r>
        <w:rPr>
          <w:sz w:val="21"/>
        </w:rPr>
        <w:t>__份，</w:t>
      </w:r>
      <w:r>
        <w:rPr>
          <w:sz w:val="19"/>
        </w:rPr>
        <w:t xml:space="preserve"> </w:t>
      </w:r>
      <w:r>
        <w:rPr>
          <w:sz w:val="21"/>
        </w:rPr>
        <w:t>甲方执</w:t>
      </w:r>
      <w:r>
        <w:rPr>
          <w:sz w:val="21"/>
        </w:rPr>
        <w:t>__份，乙方执__</w:t>
      </w:r>
      <w:r>
        <w:rPr>
          <w:sz w:val="21"/>
        </w:rPr>
        <w:t>份（含采购代理机构备案壹份</w:t>
      </w:r>
      <w:r>
        <w:rPr>
          <w:sz w:val="21"/>
        </w:rPr>
        <w:t>），</w:t>
      </w:r>
      <w:r>
        <w:rPr>
          <w:sz w:val="21"/>
        </w:rPr>
        <w:t>具有同等法律</w:t>
      </w:r>
      <w:r>
        <w:rPr>
          <w:sz w:val="21"/>
        </w:rPr>
        <w:t>效力。</w:t>
      </w:r>
    </w:p>
    <w:p>
      <w:pPr>
        <w:pStyle w:val="null3"/>
        <w:spacing w:before="135"/>
        <w:ind w:left="165"/>
        <w:jc w:val="left"/>
      </w:pPr>
      <w:r>
        <w:rPr>
          <w:sz w:val="21"/>
          <w:b/>
        </w:rPr>
        <w:t>10.9.  合同页数</w:t>
      </w:r>
    </w:p>
    <w:p>
      <w:pPr>
        <w:pStyle w:val="null3"/>
        <w:spacing w:before="60"/>
        <w:ind w:left="30" w:firstLine="415"/>
        <w:jc w:val="left"/>
      </w:pPr>
      <w:r>
        <w:rPr>
          <w:sz w:val="21"/>
        </w:rPr>
        <w:t>本合同正文（不含封面、编写说明及签署页）合计</w:t>
      </w:r>
      <w:r>
        <w:rPr>
          <w:sz w:val="21"/>
        </w:rPr>
        <w:t>__页</w:t>
      </w:r>
      <w:r>
        <w:rPr>
          <w:sz w:val="19"/>
        </w:rPr>
        <w:t xml:space="preserve"> </w:t>
      </w:r>
      <w:r>
        <w:rPr>
          <w:sz w:val="21"/>
        </w:rPr>
        <w:t>A4 纸张，附件__份共__页</w:t>
      </w:r>
      <w:r>
        <w:rPr>
          <w:sz w:val="19"/>
        </w:rPr>
        <w:t xml:space="preserve"> </w:t>
      </w:r>
      <w:r>
        <w:rPr>
          <w:sz w:val="21"/>
        </w:rPr>
        <w:t>A4 纸</w:t>
      </w:r>
      <w:r>
        <w:rPr>
          <w:sz w:val="19"/>
        </w:rPr>
        <w:t xml:space="preserve"> </w:t>
      </w:r>
      <w:r>
        <w:rPr>
          <w:sz w:val="21"/>
        </w:rPr>
        <w:t>张。缺页之合同为无效合同。</w:t>
      </w:r>
    </w:p>
    <w:p>
      <w:pPr>
        <w:pStyle w:val="null3"/>
        <w:jc w:val="both"/>
      </w:pPr>
      <w:r>
        <w:rPr>
          <w:sz w:val="21"/>
        </w:rPr>
        <w:t>附件：</w:t>
      </w:r>
    </w:p>
    <w:p>
      <w:pPr>
        <w:pStyle w:val="null3"/>
        <w:spacing w:before="225"/>
        <w:ind w:left="465"/>
        <w:jc w:val="left"/>
      </w:pPr>
      <w:r>
        <w:rPr>
          <w:sz w:val="21"/>
        </w:rPr>
        <w:t>1.运营服务说明书</w:t>
      </w:r>
    </w:p>
    <w:p>
      <w:pPr>
        <w:pStyle w:val="null3"/>
        <w:spacing w:before="225"/>
        <w:ind w:left="435"/>
        <w:jc w:val="left"/>
      </w:pPr>
      <w:r>
        <w:rPr>
          <w:sz w:val="21"/>
        </w:rPr>
        <w:t>2.验收要求</w:t>
      </w:r>
    </w:p>
    <w:p>
      <w:pPr>
        <w:pStyle w:val="null3"/>
        <w:spacing w:before="225"/>
        <w:ind w:left="435"/>
        <w:jc w:val="left"/>
      </w:pPr>
      <w:r>
        <w:rPr>
          <w:sz w:val="21"/>
        </w:rPr>
        <w:t>3.</w:t>
      </w:r>
      <w:r>
        <w:rPr>
          <w:sz w:val="19"/>
        </w:rPr>
        <w:t xml:space="preserve"> </w:t>
      </w:r>
      <w:r>
        <w:rPr>
          <w:sz w:val="21"/>
        </w:rPr>
        <w:t>乙方团队人员清单</w:t>
      </w:r>
    </w:p>
    <w:p>
      <w:pPr>
        <w:pStyle w:val="null3"/>
        <w:spacing w:before="225"/>
        <w:ind w:left="435"/>
        <w:jc w:val="left"/>
      </w:pPr>
      <w:r>
        <w:rPr>
          <w:sz w:val="21"/>
        </w:rPr>
        <w:t>4.服务价格明细（若有）</w:t>
      </w:r>
    </w:p>
    <w:p>
      <w:pPr>
        <w:pStyle w:val="null3"/>
        <w:spacing w:before="225"/>
        <w:ind w:left="435"/>
        <w:jc w:val="left"/>
      </w:pPr>
      <w:r>
        <w:rPr>
          <w:sz w:val="21"/>
        </w:rPr>
        <w:t>5.中标通知书</w:t>
      </w:r>
    </w:p>
    <w:p>
      <w:pPr>
        <w:pStyle w:val="null3"/>
        <w:spacing w:before="225"/>
        <w:ind w:left="450"/>
        <w:jc w:val="left"/>
      </w:pPr>
      <w:r>
        <w:rPr>
          <w:sz w:val="21"/>
        </w:rPr>
        <w:t>6.保密承诺书</w:t>
      </w:r>
    </w:p>
    <w:p>
      <w:pPr>
        <w:pStyle w:val="null3"/>
        <w:spacing w:before="225"/>
        <w:ind w:left="450"/>
        <w:jc w:val="left"/>
      </w:pPr>
      <w:r>
        <w:rPr>
          <w:sz w:val="21"/>
        </w:rPr>
        <w:t>7.反商业贿赂协议</w:t>
      </w:r>
    </w:p>
    <w:p>
      <w:pPr>
        <w:pStyle w:val="null3"/>
        <w:spacing w:before="225"/>
        <w:ind w:left="450"/>
        <w:jc w:val="left"/>
      </w:pPr>
      <w:r>
        <w:rPr>
          <w:sz w:val="21"/>
        </w:rPr>
        <w:t>8.考核标准</w:t>
      </w:r>
    </w:p>
    <w:p>
      <w:pPr>
        <w:pStyle w:val="null3"/>
        <w:jc w:val="both"/>
      </w:pPr>
      <w:r>
        <w:rPr>
          <w:sz w:val="21"/>
        </w:rPr>
        <w:t>（以下无合同正文）</w:t>
      </w:r>
    </w:p>
    <w:p>
      <w:pPr>
        <w:pStyle w:val="null3"/>
      </w:pPr>
      <w:r>
        <w:rPr>
          <w:sz w:val="21"/>
        </w:rPr>
        <w:t>（签署页）</w:t>
      </w:r>
    </w:p>
    <w:p>
      <w:pPr>
        <w:pStyle w:val="null3"/>
        <w:jc w:val="both"/>
      </w:pPr>
      <w:r>
        <w:rPr>
          <w:sz w:val="21"/>
          <w:b/>
        </w:rPr>
        <w:t>委托方（甲方</w:t>
      </w:r>
      <w:r>
        <w:rPr>
          <w:sz w:val="21"/>
          <w:b/>
        </w:rPr>
        <w:t>）：</w:t>
      </w:r>
      <w:r>
        <w:rPr>
          <w:sz w:val="19"/>
        </w:rPr>
        <w:t xml:space="preserve"> </w:t>
      </w:r>
      <w:r>
        <w:rPr>
          <w:sz w:val="19"/>
          <w:u w:val="single"/>
        </w:rPr>
        <w:t xml:space="preserve">                                 </w:t>
      </w:r>
      <w:r>
        <w:rPr>
          <w:sz w:val="19"/>
          <w:u w:val="single"/>
        </w:rPr>
        <w:t xml:space="preserve">                           </w:t>
      </w:r>
      <w:r>
        <w:rPr>
          <w:sz w:val="21"/>
          <w:u w:val="single"/>
        </w:rPr>
        <w:t>（</w:t>
      </w:r>
      <w:r>
        <w:rPr>
          <w:sz w:val="21"/>
          <w:u w:val="single"/>
        </w:rPr>
        <w:t>盖章）</w:t>
      </w:r>
    </w:p>
    <w:p>
      <w:pPr>
        <w:pStyle w:val="null3"/>
        <w:jc w:val="both"/>
      </w:pPr>
      <w:r>
        <w:rPr>
          <w:sz w:val="21"/>
        </w:rPr>
        <w:t>住</w:t>
      </w:r>
      <w:r>
        <w:rPr>
          <w:sz w:val="19"/>
        </w:rPr>
        <w:t xml:space="preserve">  </w:t>
      </w:r>
      <w:r>
        <w:rPr>
          <w:sz w:val="21"/>
        </w:rPr>
        <w:t>所</w:t>
      </w:r>
      <w:r>
        <w:rPr>
          <w:sz w:val="19"/>
        </w:rPr>
        <w:t xml:space="preserve">  </w:t>
      </w:r>
      <w:r>
        <w:rPr>
          <w:sz w:val="21"/>
        </w:rPr>
        <w:t>地</w:t>
      </w:r>
      <w:r>
        <w:rPr>
          <w:sz w:val="19"/>
        </w:rPr>
        <w:t xml:space="preserve"> </w:t>
      </w:r>
      <w:r>
        <w:rPr>
          <w:sz w:val="21"/>
        </w:rPr>
        <w:t>：</w:t>
      </w:r>
      <w:r>
        <w:rPr>
          <w:sz w:val="19"/>
          <w:u w:val="single"/>
        </w:rPr>
        <w:t xml:space="preserve">                                                                        </w:t>
      </w:r>
    </w:p>
    <w:p>
      <w:pPr>
        <w:pStyle w:val="null3"/>
        <w:jc w:val="both"/>
      </w:pPr>
      <w:r>
        <w:rPr>
          <w:sz w:val="21"/>
        </w:rPr>
        <w:t>法定代表人</w:t>
      </w:r>
      <w:r>
        <w:rPr>
          <w:sz w:val="21"/>
        </w:rPr>
        <w:t>/委托代理人</w:t>
      </w:r>
      <w:r>
        <w:rPr>
          <w:sz w:val="21"/>
        </w:rPr>
        <w:t>：</w:t>
      </w:r>
      <w:r>
        <w:rPr>
          <w:sz w:val="19"/>
          <w:u w:val="single"/>
        </w:rPr>
        <w:t xml:space="preserve">                                    </w:t>
      </w:r>
      <w:r>
        <w:rPr>
          <w:sz w:val="19"/>
          <w:u w:val="single"/>
        </w:rPr>
        <w:t xml:space="preserve">            </w:t>
      </w:r>
      <w:r>
        <w:rPr>
          <w:sz w:val="21"/>
          <w:u w:val="single"/>
        </w:rPr>
        <w:t>（</w:t>
      </w:r>
      <w:r>
        <w:rPr>
          <w:sz w:val="21"/>
          <w:u w:val="single"/>
        </w:rPr>
        <w:t>签名</w:t>
      </w:r>
      <w:r>
        <w:rPr>
          <w:sz w:val="21"/>
          <w:u w:val="single"/>
        </w:rPr>
        <w:t>/章）</w:t>
      </w:r>
    </w:p>
    <w:p>
      <w:pPr>
        <w:pStyle w:val="null3"/>
        <w:jc w:val="both"/>
      </w:pPr>
      <w:r>
        <w:rPr>
          <w:sz w:val="21"/>
        </w:rPr>
        <w:t>项目联系人：</w:t>
      </w:r>
      <w:r>
        <w:rPr>
          <w:sz w:val="21"/>
        </w:rPr>
        <w:t>______________________________________________________________________</w:t>
      </w:r>
      <w:r>
        <w:rPr>
          <w:sz w:val="19"/>
        </w:rPr>
        <w:t xml:space="preserve"> </w:t>
      </w:r>
      <w:r>
        <w:rPr>
          <w:sz w:val="21"/>
        </w:rPr>
        <w:t>联系方式：</w:t>
      </w:r>
      <w:r>
        <w:rPr>
          <w:sz w:val="21"/>
        </w:rPr>
        <w:t>________________________________________________________________________</w:t>
      </w:r>
    </w:p>
    <w:p>
      <w:pPr>
        <w:pStyle w:val="null3"/>
        <w:spacing w:before="30"/>
        <w:ind w:left="225"/>
        <w:jc w:val="left"/>
      </w:pPr>
      <w:r>
        <w:rPr>
          <w:sz w:val="21"/>
        </w:rPr>
        <w:t>通讯地址：</w:t>
      </w:r>
      <w:r>
        <w:rPr>
          <w:sz w:val="21"/>
        </w:rPr>
        <w:t>________________________________________________________________________</w:t>
      </w:r>
    </w:p>
    <w:p>
      <w:pPr>
        <w:pStyle w:val="null3"/>
        <w:jc w:val="both"/>
      </w:pPr>
      <w:r>
        <w:rPr>
          <w:sz w:val="21"/>
        </w:rPr>
        <w:t>电</w:t>
      </w:r>
      <w:r>
        <w:rPr>
          <w:sz w:val="21"/>
        </w:rPr>
        <w:t xml:space="preserve">    </w:t>
      </w:r>
      <w:r>
        <w:rPr>
          <w:sz w:val="21"/>
        </w:rPr>
        <w:t>话：</w:t>
      </w:r>
      <w:r>
        <w:rPr>
          <w:sz w:val="21"/>
        </w:rPr>
        <w:t>________________________________________________________</w:t>
      </w:r>
      <w:r>
        <w:rPr>
          <w:sz w:val="21"/>
        </w:rPr>
        <w:t>________________</w:t>
      </w:r>
    </w:p>
    <w:p>
      <w:pPr>
        <w:pStyle w:val="null3"/>
        <w:jc w:val="both"/>
      </w:pPr>
      <w:r>
        <w:rPr>
          <w:sz w:val="21"/>
        </w:rPr>
        <w:t>传</w:t>
      </w:r>
      <w:r>
        <w:rPr>
          <w:sz w:val="21"/>
        </w:rPr>
        <w:t xml:space="preserve">    </w:t>
      </w:r>
      <w:r>
        <w:rPr>
          <w:sz w:val="21"/>
        </w:rPr>
        <w:t>真：</w:t>
      </w:r>
      <w:r>
        <w:rPr>
          <w:sz w:val="21"/>
        </w:rPr>
        <w:t>________________________________________________________________________</w:t>
      </w:r>
    </w:p>
    <w:p>
      <w:pPr>
        <w:pStyle w:val="null3"/>
        <w:jc w:val="both"/>
      </w:pPr>
      <w:r>
        <w:rPr>
          <w:sz w:val="21"/>
        </w:rPr>
        <w:t>电子信箱：</w:t>
      </w:r>
      <w:r>
        <w:rPr>
          <w:sz w:val="21"/>
        </w:rPr>
        <w:t>__________________________________________________________</w:t>
      </w:r>
      <w:r>
        <w:rPr>
          <w:sz w:val="21"/>
        </w:rPr>
        <w:t>______________</w:t>
      </w:r>
    </w:p>
    <w:p>
      <w:pPr>
        <w:pStyle w:val="null3"/>
        <w:jc w:val="both"/>
      </w:pPr>
      <w:r>
        <w:rPr>
          <w:sz w:val="21"/>
        </w:rPr>
        <w:t>年</w:t>
      </w:r>
      <w:r>
        <w:rPr>
          <w:sz w:val="19"/>
        </w:rPr>
        <w:t xml:space="preserve">     </w:t>
      </w:r>
      <w:r>
        <w:rPr>
          <w:sz w:val="21"/>
        </w:rPr>
        <w:t>月</w:t>
      </w:r>
      <w:r>
        <w:rPr>
          <w:sz w:val="19"/>
        </w:rPr>
        <w:t xml:space="preserve">     </w:t>
      </w:r>
      <w:r>
        <w:rPr>
          <w:sz w:val="21"/>
        </w:rPr>
        <w:t>日</w:t>
      </w:r>
    </w:p>
    <w:p>
      <w:pPr>
        <w:pStyle w:val="null3"/>
        <w:jc w:val="both"/>
      </w:pPr>
      <w:r>
        <w:rPr>
          <w:sz w:val="21"/>
          <w:b/>
        </w:rPr>
        <w:t>受托方（乙方</w:t>
      </w:r>
      <w:r>
        <w:rPr>
          <w:sz w:val="21"/>
          <w:b/>
        </w:rPr>
        <w:t>）：</w:t>
      </w:r>
      <w:r>
        <w:rPr>
          <w:sz w:val="19"/>
        </w:rPr>
        <w:t xml:space="preserve"> </w:t>
      </w:r>
      <w:r>
        <w:rPr>
          <w:sz w:val="19"/>
          <w:u w:val="single"/>
        </w:rPr>
        <w:t xml:space="preserve">                                 </w:t>
      </w:r>
      <w:r>
        <w:rPr>
          <w:sz w:val="19"/>
          <w:u w:val="single"/>
        </w:rPr>
        <w:t xml:space="preserve">                           </w:t>
      </w:r>
      <w:r>
        <w:rPr>
          <w:sz w:val="21"/>
          <w:u w:val="single"/>
        </w:rPr>
        <w:t>（</w:t>
      </w:r>
      <w:r>
        <w:rPr>
          <w:sz w:val="21"/>
          <w:u w:val="single"/>
        </w:rPr>
        <w:t>盖章）</w:t>
      </w:r>
    </w:p>
    <w:p>
      <w:pPr>
        <w:pStyle w:val="null3"/>
        <w:jc w:val="both"/>
      </w:pPr>
      <w:r>
        <w:rPr>
          <w:sz w:val="21"/>
        </w:rPr>
        <w:t>住</w:t>
      </w:r>
      <w:r>
        <w:rPr>
          <w:sz w:val="21"/>
        </w:rPr>
        <w:t xml:space="preserve">  </w:t>
      </w:r>
      <w:r>
        <w:rPr>
          <w:sz w:val="21"/>
        </w:rPr>
        <w:t>所</w:t>
      </w:r>
      <w:r>
        <w:rPr>
          <w:sz w:val="21"/>
        </w:rPr>
        <w:t xml:space="preserve">  </w:t>
      </w:r>
      <w:r>
        <w:rPr>
          <w:sz w:val="21"/>
        </w:rPr>
        <w:t>地：</w:t>
      </w:r>
      <w:r>
        <w:rPr>
          <w:sz w:val="21"/>
        </w:rPr>
        <w:t>______________________________________________________________________</w:t>
      </w:r>
      <w:r>
        <w:rPr>
          <w:sz w:val="19"/>
        </w:rPr>
        <w:t xml:space="preserve">   </w:t>
      </w:r>
      <w:r>
        <w:rPr>
          <w:sz w:val="21"/>
        </w:rPr>
        <w:t>法定代表人</w:t>
      </w:r>
      <w:r>
        <w:rPr>
          <w:sz w:val="21"/>
        </w:rPr>
        <w:t>/委托代理人</w:t>
      </w:r>
      <w:r>
        <w:rPr>
          <w:sz w:val="21"/>
        </w:rPr>
        <w:t>：</w:t>
      </w:r>
      <w:r>
        <w:rPr>
          <w:sz w:val="19"/>
          <w:u w:val="single"/>
        </w:rPr>
        <w:t xml:space="preserve">                                       </w:t>
      </w:r>
      <w:r>
        <w:rPr>
          <w:sz w:val="19"/>
          <w:u w:val="single"/>
        </w:rPr>
        <w:t xml:space="preserve">          </w:t>
      </w:r>
      <w:r>
        <w:rPr>
          <w:sz w:val="21"/>
          <w:u w:val="single"/>
        </w:rPr>
        <w:t>（</w:t>
      </w:r>
      <w:r>
        <w:rPr>
          <w:sz w:val="21"/>
          <w:u w:val="single"/>
        </w:rPr>
        <w:t>签名</w:t>
      </w:r>
      <w:r>
        <w:rPr>
          <w:sz w:val="21"/>
          <w:u w:val="single"/>
        </w:rPr>
        <w:t>/章）</w:t>
      </w:r>
    </w:p>
    <w:p>
      <w:pPr>
        <w:pStyle w:val="null3"/>
        <w:spacing w:before="30"/>
        <w:ind w:left="225" w:right="60" w:firstLine="2"/>
        <w:jc w:val="left"/>
      </w:pPr>
      <w:r>
        <w:rPr>
          <w:sz w:val="21"/>
        </w:rPr>
        <w:t>项目联系人：</w:t>
      </w:r>
      <w:r>
        <w:rPr>
          <w:sz w:val="21"/>
        </w:rPr>
        <w:t>_____________________</w:t>
      </w:r>
      <w:r>
        <w:rPr>
          <w:sz w:val="21"/>
        </w:rPr>
        <w:t xml:space="preserve">__________________________________________________ </w:t>
      </w:r>
      <w:r>
        <w:rPr>
          <w:sz w:val="21"/>
        </w:rPr>
        <w:t>联系方式：</w:t>
      </w:r>
      <w:r>
        <w:rPr>
          <w:sz w:val="21"/>
        </w:rPr>
        <w:t>__________________________________________________________________________</w:t>
      </w:r>
    </w:p>
    <w:p>
      <w:pPr>
        <w:pStyle w:val="null3"/>
        <w:spacing w:before="30"/>
        <w:ind w:left="225"/>
        <w:jc w:val="left"/>
      </w:pPr>
      <w:r>
        <w:rPr>
          <w:sz w:val="21"/>
        </w:rPr>
        <w:t>通讯地址：</w:t>
      </w:r>
      <w:r>
        <w:rPr>
          <w:sz w:val="21"/>
        </w:rPr>
        <w:t>__________________________________________________________________________</w:t>
      </w:r>
    </w:p>
    <w:p>
      <w:pPr>
        <w:pStyle w:val="null3"/>
        <w:jc w:val="both"/>
      </w:pPr>
      <w:r>
        <w:rPr>
          <w:sz w:val="21"/>
        </w:rPr>
        <w:t>电</w:t>
      </w:r>
      <w:r>
        <w:rPr>
          <w:sz w:val="21"/>
        </w:rPr>
        <w:t xml:space="preserve">    </w:t>
      </w:r>
      <w:r>
        <w:rPr>
          <w:sz w:val="21"/>
        </w:rPr>
        <w:t>话：</w:t>
      </w:r>
      <w:r>
        <w:rPr>
          <w:sz w:val="21"/>
        </w:rPr>
        <w:t>_____________________________________________________________</w:t>
      </w:r>
      <w:r>
        <w:rPr>
          <w:sz w:val="21"/>
        </w:rPr>
        <w:t>_____________</w:t>
      </w:r>
    </w:p>
    <w:p>
      <w:pPr>
        <w:pStyle w:val="null3"/>
        <w:jc w:val="both"/>
      </w:pPr>
      <w:r>
        <w:rPr>
          <w:sz w:val="21"/>
        </w:rPr>
        <w:t>传</w:t>
      </w:r>
      <w:r>
        <w:rPr>
          <w:sz w:val="21"/>
        </w:rPr>
        <w:t xml:space="preserve">    </w:t>
      </w:r>
      <w:r>
        <w:rPr>
          <w:sz w:val="21"/>
        </w:rPr>
        <w:t>真：</w:t>
      </w:r>
      <w:r>
        <w:rPr>
          <w:sz w:val="21"/>
        </w:rPr>
        <w:t>__________________________________________________________________________</w:t>
      </w:r>
    </w:p>
    <w:p>
      <w:pPr>
        <w:pStyle w:val="null3"/>
        <w:jc w:val="both"/>
      </w:pPr>
      <w:r>
        <w:rPr>
          <w:sz w:val="21"/>
        </w:rPr>
        <w:t>电子信箱：</w:t>
      </w:r>
      <w:r>
        <w:rPr>
          <w:sz w:val="21"/>
        </w:rPr>
        <w:t>___________________________________________________________</w:t>
      </w:r>
      <w:r>
        <w:rPr>
          <w:sz w:val="21"/>
        </w:rPr>
        <w:t>_______________</w:t>
      </w:r>
    </w:p>
    <w:p>
      <w:pPr>
        <w:pStyle w:val="null3"/>
        <w:jc w:val="both"/>
      </w:pPr>
      <w:r>
        <w:rPr>
          <w:sz w:val="21"/>
        </w:rPr>
        <w:t>年</w:t>
      </w:r>
      <w:r>
        <w:rPr>
          <w:sz w:val="19"/>
        </w:rPr>
        <w:t xml:space="preserve">     </w:t>
      </w:r>
      <w:r>
        <w:rPr>
          <w:sz w:val="21"/>
        </w:rPr>
        <w:t>月</w:t>
      </w:r>
      <w:r>
        <w:rPr>
          <w:sz w:val="19"/>
        </w:rPr>
        <w:t xml:space="preserve">     </w:t>
      </w:r>
      <w:r>
        <w:rPr>
          <w:sz w:val="21"/>
        </w:rPr>
        <w:t>日</w:t>
      </w:r>
    </w:p>
    <w:p>
      <w:pPr>
        <w:pStyle w:val="null3"/>
      </w:pPr>
      <w:r>
        <w:rPr>
          <w:sz w:val="21"/>
          <w:b/>
        </w:rPr>
        <w:t>附件</w:t>
      </w:r>
      <w:r>
        <w:rPr>
          <w:sz w:val="19"/>
        </w:rPr>
        <w:t xml:space="preserve"> </w:t>
      </w:r>
      <w:r>
        <w:rPr>
          <w:sz w:val="21"/>
          <w:b/>
        </w:rPr>
        <w:t>1.运营服务说明书</w:t>
      </w:r>
    </w:p>
    <w:p>
      <w:pPr>
        <w:pStyle w:val="null3"/>
        <w:spacing w:before="120"/>
        <w:ind w:left="255" w:firstLine="418"/>
        <w:jc w:val="both"/>
      </w:pPr>
      <w:r>
        <w:rPr>
          <w:sz w:val="21"/>
          <w:i/>
          <w:color w:val="7F7F7F"/>
        </w:rPr>
        <w:t>运营服务说明书需列出系统业务运营服务的类型及内容、服务交付等，如数据治理的对</w:t>
      </w:r>
      <w:r>
        <w:rPr>
          <w:sz w:val="19"/>
        </w:rPr>
        <w:t xml:space="preserve"> </w:t>
      </w:r>
      <w:r>
        <w:rPr>
          <w:sz w:val="21"/>
          <w:i/>
          <w:color w:val="7F7F7F"/>
        </w:rPr>
        <w:t>象、数量、加工要求等，采购数据服务的质量要求、更新频率等，应用系统操作要求、运营</w:t>
      </w:r>
      <w:r>
        <w:rPr>
          <w:sz w:val="19"/>
        </w:rPr>
        <w:t xml:space="preserve"> </w:t>
      </w:r>
      <w:r>
        <w:rPr>
          <w:sz w:val="21"/>
          <w:i/>
          <w:color w:val="7F7F7F"/>
        </w:rPr>
        <w:t>人员要求等。包括但不限于以下内容：</w:t>
      </w:r>
    </w:p>
    <w:p>
      <w:pPr>
        <w:pStyle w:val="null3"/>
        <w:ind w:left="660"/>
        <w:jc w:val="left"/>
      </w:pPr>
      <w:r>
        <w:rPr>
          <w:sz w:val="21"/>
          <w:i/>
          <w:color w:val="7F7F7F"/>
        </w:rPr>
        <w:t>1.</w:t>
      </w:r>
      <w:r>
        <w:rPr>
          <w:sz w:val="19"/>
          <w:i/>
        </w:rPr>
        <w:t xml:space="preserve"> </w:t>
      </w:r>
      <w:r>
        <w:rPr>
          <w:sz w:val="21"/>
          <w:i/>
          <w:color w:val="7F7F7F"/>
        </w:rPr>
        <w:t>服务目标</w:t>
      </w:r>
    </w:p>
    <w:p>
      <w:pPr>
        <w:pStyle w:val="null3"/>
        <w:spacing w:before="165"/>
        <w:ind w:left="645"/>
        <w:jc w:val="left"/>
      </w:pPr>
      <w:r>
        <w:rPr>
          <w:sz w:val="21"/>
          <w:i/>
          <w:color w:val="7F7F7F"/>
        </w:rPr>
        <w:t>2.</w:t>
      </w:r>
      <w:r>
        <w:rPr>
          <w:sz w:val="19"/>
          <w:i/>
        </w:rPr>
        <w:t xml:space="preserve"> </w:t>
      </w:r>
      <w:r>
        <w:rPr>
          <w:sz w:val="21"/>
          <w:i/>
          <w:color w:val="7F7F7F"/>
        </w:rPr>
        <w:t>服务的内容和范围</w:t>
      </w:r>
    </w:p>
    <w:p>
      <w:pPr>
        <w:pStyle w:val="null3"/>
        <w:spacing w:before="165"/>
        <w:ind w:left="645"/>
        <w:jc w:val="left"/>
      </w:pPr>
      <w:r>
        <w:rPr>
          <w:sz w:val="21"/>
          <w:i/>
          <w:color w:val="7F7F7F"/>
        </w:rPr>
        <w:t>3.</w:t>
      </w:r>
      <w:r>
        <w:rPr>
          <w:sz w:val="19"/>
          <w:i/>
        </w:rPr>
        <w:t xml:space="preserve"> </w:t>
      </w:r>
      <w:r>
        <w:rPr>
          <w:sz w:val="21"/>
          <w:i/>
          <w:color w:val="7F7F7F"/>
        </w:rPr>
        <w:t>服务标准和原则</w:t>
      </w:r>
    </w:p>
    <w:p>
      <w:pPr>
        <w:pStyle w:val="null3"/>
        <w:spacing w:before="165"/>
        <w:ind w:left="645"/>
        <w:jc w:val="left"/>
      </w:pPr>
      <w:r>
        <w:rPr>
          <w:sz w:val="21"/>
          <w:i/>
          <w:color w:val="7F7F7F"/>
        </w:rPr>
        <w:t>4.</w:t>
      </w:r>
      <w:r>
        <w:rPr>
          <w:sz w:val="19"/>
          <w:i/>
        </w:rPr>
        <w:t xml:space="preserve"> </w:t>
      </w:r>
      <w:r>
        <w:rPr>
          <w:sz w:val="21"/>
          <w:i/>
          <w:color w:val="7F7F7F"/>
        </w:rPr>
        <w:t>服务质量保证</w:t>
      </w:r>
    </w:p>
    <w:p>
      <w:pPr>
        <w:pStyle w:val="null3"/>
        <w:spacing w:before="165"/>
        <w:ind w:left="645"/>
        <w:jc w:val="left"/>
      </w:pPr>
      <w:r>
        <w:rPr>
          <w:sz w:val="21"/>
          <w:i/>
          <w:color w:val="7F7F7F"/>
        </w:rPr>
        <w:t>5.</w:t>
      </w:r>
      <w:r>
        <w:rPr>
          <w:sz w:val="19"/>
          <w:i/>
        </w:rPr>
        <w:t xml:space="preserve"> </w:t>
      </w:r>
      <w:r>
        <w:rPr>
          <w:sz w:val="21"/>
          <w:i/>
          <w:color w:val="7F7F7F"/>
        </w:rPr>
        <w:t>服务交付物及交付计划</w:t>
      </w:r>
    </w:p>
    <w:p>
      <w:pPr>
        <w:pStyle w:val="null3"/>
      </w:pPr>
      <w:r>
        <w:rPr>
          <w:sz w:val="21"/>
          <w:b/>
        </w:rPr>
        <w:t>附件</w:t>
      </w:r>
      <w:r>
        <w:rPr>
          <w:sz w:val="19"/>
        </w:rPr>
        <w:t xml:space="preserve"> </w:t>
      </w:r>
      <w:r>
        <w:rPr>
          <w:sz w:val="21"/>
          <w:b/>
        </w:rPr>
        <w:t>2.验收要求</w:t>
      </w:r>
    </w:p>
    <w:p>
      <w:pPr>
        <w:pStyle w:val="null3"/>
        <w:spacing w:before="120"/>
        <w:ind w:left="255" w:firstLine="422"/>
        <w:jc w:val="left"/>
      </w:pPr>
      <w:r>
        <w:rPr>
          <w:sz w:val="21"/>
          <w:i/>
        </w:rPr>
        <w:t>参照省政务信息化项目验收相关规范开展验收工作。按照《广东省政务服务数据管理局</w:t>
      </w:r>
      <w:r>
        <w:rPr>
          <w:sz w:val="19"/>
        </w:rPr>
        <w:t xml:space="preserve">  </w:t>
      </w:r>
      <w:r>
        <w:rPr>
          <w:sz w:val="21"/>
          <w:i/>
        </w:rPr>
        <w:t>政务信息化项目验收管理工作指引》开展验收工作（若有更新则以验收时最新印发版本为准）。</w:t>
      </w:r>
    </w:p>
    <w:p>
      <w:pPr>
        <w:pStyle w:val="null3"/>
        <w:jc w:val="both"/>
      </w:pPr>
      <w:r>
        <w:rPr>
          <w:sz w:val="21"/>
          <w:i/>
          <w:color w:val="7F7F7F"/>
        </w:rPr>
        <w:t>提出阶段性服务确认、最终验收成果及要求。</w:t>
      </w:r>
    </w:p>
    <w:p>
      <w:pPr>
        <w:pStyle w:val="null3"/>
        <w:spacing w:before="165"/>
        <w:ind w:left="675"/>
        <w:jc w:val="left"/>
      </w:pPr>
      <w:r>
        <w:rPr>
          <w:sz w:val="21"/>
          <w:i/>
          <w:color w:val="7F7F7F"/>
        </w:rPr>
        <w:t>验收要求包括但不限于服务交付、最终验收标准、验收方法、验收进</w:t>
      </w:r>
      <w:r>
        <w:rPr>
          <w:sz w:val="21"/>
          <w:i/>
          <w:color w:val="7F7F7F"/>
        </w:rPr>
        <w:t>度计划等。</w:t>
      </w:r>
    </w:p>
    <w:p>
      <w:pPr>
        <w:pStyle w:val="null3"/>
      </w:pPr>
      <w:r>
        <w:rPr>
          <w:sz w:val="21"/>
          <w:b/>
        </w:rPr>
        <w:t>附件</w:t>
      </w:r>
      <w:r>
        <w:rPr>
          <w:sz w:val="19"/>
        </w:rPr>
        <w:t xml:space="preserve"> </w:t>
      </w:r>
      <w:r>
        <w:rPr>
          <w:sz w:val="21"/>
          <w:b/>
        </w:rPr>
        <w:t>3.</w:t>
      </w:r>
      <w:r>
        <w:rPr>
          <w:sz w:val="19"/>
          <w:b/>
        </w:rPr>
        <w:t xml:space="preserve"> </w:t>
      </w:r>
      <w:r>
        <w:rPr>
          <w:sz w:val="21"/>
          <w:b/>
        </w:rPr>
        <w:t>乙方团队人员清单</w:t>
      </w:r>
    </w:p>
    <w:p>
      <w:pPr>
        <w:pStyle w:val="null3"/>
        <w:spacing w:before="120"/>
        <w:ind w:left="675"/>
        <w:jc w:val="left"/>
      </w:pPr>
      <w:r>
        <w:rPr>
          <w:sz w:val="21"/>
          <w:i/>
          <w:color w:val="7F7F7F"/>
        </w:rPr>
        <w:t>提出乙方拟投入的团队人员名单，及各角色职责与分工。</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759"/>
        <w:gridCol w:w="817"/>
        <w:gridCol w:w="671"/>
        <w:gridCol w:w="671"/>
        <w:gridCol w:w="671"/>
        <w:gridCol w:w="802"/>
        <w:gridCol w:w="671"/>
        <w:gridCol w:w="1328"/>
        <w:gridCol w:w="1883"/>
      </w:tblGrid>
      <w:tr>
        <w:tc>
          <w:tcPr>
            <w:tcW w:type="dxa" w:w="75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姓名</w:t>
            </w:r>
          </w:p>
        </w:tc>
        <w:tc>
          <w:tcPr>
            <w:tcW w:type="dxa" w:w="81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1"/>
              </w:rPr>
              <w:t>性别</w:t>
            </w:r>
          </w:p>
        </w:tc>
        <w:tc>
          <w:tcPr>
            <w:tcW w:type="dxa" w:w="67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1"/>
              </w:rPr>
              <w:t>年龄</w:t>
            </w:r>
          </w:p>
        </w:tc>
        <w:tc>
          <w:tcPr>
            <w:tcW w:type="dxa" w:w="67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1"/>
              </w:rPr>
              <w:t>学历</w:t>
            </w:r>
          </w:p>
        </w:tc>
        <w:tc>
          <w:tcPr>
            <w:tcW w:type="dxa" w:w="67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1"/>
              </w:rPr>
              <w:t>职称</w:t>
            </w:r>
          </w:p>
        </w:tc>
        <w:tc>
          <w:tcPr>
            <w:tcW w:type="dxa" w:w="80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225"/>
              <w:jc w:val="both"/>
            </w:pPr>
            <w:r>
              <w:rPr>
                <w:sz w:val="21"/>
              </w:rPr>
              <w:t>同类</w:t>
            </w:r>
          </w:p>
          <w:p>
            <w:pPr>
              <w:pStyle w:val="null3"/>
              <w:spacing w:before="120"/>
              <w:ind w:left="210"/>
              <w:jc w:val="both"/>
            </w:pPr>
            <w:r>
              <w:rPr>
                <w:sz w:val="21"/>
              </w:rPr>
              <w:t>工作</w:t>
            </w:r>
          </w:p>
          <w:p>
            <w:pPr>
              <w:pStyle w:val="null3"/>
              <w:spacing w:before="105"/>
              <w:ind w:left="210"/>
              <w:jc w:val="both"/>
            </w:pPr>
            <w:r>
              <w:rPr>
                <w:sz w:val="21"/>
              </w:rPr>
              <w:t>年限</w:t>
            </w:r>
          </w:p>
        </w:tc>
        <w:tc>
          <w:tcPr>
            <w:tcW w:type="dxa" w:w="67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0"/>
              <w:ind w:left="150"/>
              <w:jc w:val="both"/>
            </w:pPr>
            <w:r>
              <w:rPr>
                <w:sz w:val="21"/>
              </w:rPr>
              <w:t>公司</w:t>
            </w:r>
          </w:p>
          <w:p>
            <w:pPr>
              <w:pStyle w:val="null3"/>
              <w:spacing w:before="105"/>
              <w:ind w:left="150"/>
              <w:jc w:val="both"/>
            </w:pPr>
            <w:r>
              <w:rPr>
                <w:sz w:val="21"/>
              </w:rPr>
              <w:t>职务</w:t>
            </w:r>
          </w:p>
        </w:tc>
        <w:tc>
          <w:tcPr>
            <w:tcW w:type="dxa" w:w="132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1"/>
              </w:rPr>
              <w:t>本项目角色</w:t>
            </w:r>
          </w:p>
        </w:tc>
        <w:tc>
          <w:tcPr>
            <w:tcW w:type="dxa" w:w="188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1"/>
              </w:rPr>
              <w:t>承担工作</w:t>
            </w:r>
          </w:p>
        </w:tc>
      </w:tr>
      <w:tr>
        <w:tc>
          <w:tcPr>
            <w:tcW w:type="dxa" w:w="7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8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8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8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8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8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8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8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8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8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8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8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8273"/>
            <w:gridSpan w:val="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项目主要人员简历（毕业院校、</w:t>
            </w:r>
            <w:r>
              <w:rPr>
                <w:sz w:val="24"/>
              </w:rPr>
              <w:t xml:space="preserve"> </w:t>
            </w:r>
            <w:r>
              <w:rPr>
                <w:sz w:val="21"/>
              </w:rPr>
              <w:t>曾任职、专长、承担同类项目历</w:t>
            </w:r>
            <w:r>
              <w:rPr>
                <w:sz w:val="21"/>
              </w:rPr>
              <w:t>史情况）</w:t>
            </w:r>
          </w:p>
        </w:tc>
      </w:tr>
    </w:tbl>
    <w:p>
      <w:pPr>
        <w:pStyle w:val="null3"/>
        <w:jc w:val="both"/>
      </w:pPr>
      <w:r>
        <w:rPr>
          <w:sz w:val="21"/>
          <w:b/>
        </w:rPr>
        <w:t>附件</w:t>
      </w:r>
      <w:r>
        <w:rPr>
          <w:sz w:val="19"/>
        </w:rPr>
        <w:t xml:space="preserve"> </w:t>
      </w:r>
      <w:r>
        <w:rPr>
          <w:sz w:val="21"/>
          <w:b/>
        </w:rPr>
        <w:t>4.服务价格明细（若有）</w:t>
      </w:r>
    </w:p>
    <w:p>
      <w:pPr>
        <w:pStyle w:val="null3"/>
        <w:spacing w:before="120"/>
        <w:ind w:left="675"/>
        <w:jc w:val="left"/>
      </w:pPr>
      <w:r>
        <w:rPr>
          <w:sz w:val="21"/>
          <w:i/>
          <w:color w:val="7F7F7F"/>
        </w:rPr>
        <w:t>提出乙方服务价格构成及分项明细表。</w:t>
      </w:r>
    </w:p>
    <w:p>
      <w:pPr>
        <w:pStyle w:val="null3"/>
      </w:pPr>
      <w:r>
        <w:rPr>
          <w:sz w:val="21"/>
          <w:b/>
        </w:rPr>
        <w:t>附件</w:t>
      </w:r>
      <w:r>
        <w:rPr>
          <w:sz w:val="19"/>
        </w:rPr>
        <w:t xml:space="preserve"> </w:t>
      </w:r>
      <w:r>
        <w:rPr>
          <w:sz w:val="21"/>
          <w:b/>
        </w:rPr>
        <w:t>5.中标通知书</w:t>
      </w:r>
    </w:p>
    <w:p>
      <w:pPr>
        <w:pStyle w:val="null3"/>
        <w:spacing w:before="135"/>
        <w:ind w:left="45"/>
        <w:jc w:val="left"/>
      </w:pPr>
      <w:r>
        <w:rPr>
          <w:sz w:val="21"/>
          <w:b/>
        </w:rPr>
        <w:t>附件</w:t>
      </w:r>
      <w:r>
        <w:rPr>
          <w:sz w:val="21"/>
          <w:b/>
        </w:rPr>
        <w:t>6.保密承诺书</w:t>
      </w:r>
    </w:p>
    <w:p>
      <w:pPr>
        <w:pStyle w:val="null3"/>
      </w:pPr>
      <w:r>
        <w:rPr/>
        <w:t xml:space="preserve"> </w:t>
      </w:r>
    </w:p>
    <w:p>
      <w:pPr>
        <w:pStyle w:val="null3"/>
        <w:spacing w:before="225"/>
        <w:ind w:left="3765"/>
        <w:jc w:val="left"/>
      </w:pPr>
      <w:r>
        <w:rPr>
          <w:sz w:val="21"/>
          <w:b/>
        </w:rPr>
        <w:t>保密承诺书</w:t>
      </w:r>
    </w:p>
    <w:p>
      <w:pPr>
        <w:pStyle w:val="null3"/>
        <w:jc w:val="both"/>
      </w:pPr>
      <w:r>
        <w:rPr>
          <w:sz w:val="21"/>
        </w:rPr>
        <w:t>致：</w:t>
      </w:r>
      <w:r>
        <w:rPr>
          <w:sz w:val="21"/>
        </w:rPr>
        <w:t>___________________________</w:t>
      </w:r>
    </w:p>
    <w:p>
      <w:pPr>
        <w:pStyle w:val="null3"/>
        <w:spacing w:before="225"/>
        <w:ind w:left="30" w:right="75" w:firstLine="420"/>
        <w:jc w:val="left"/>
      </w:pPr>
      <w:r>
        <w:rPr>
          <w:sz w:val="21"/>
        </w:rPr>
        <w:t>为保护合作方甲方的合法利益，保证合作双方实现顺利合作，避免因信息泄露而给甲方造</w:t>
      </w:r>
      <w:r>
        <w:rPr>
          <w:sz w:val="19"/>
        </w:rPr>
        <w:t xml:space="preserve"> </w:t>
      </w:r>
      <w:r>
        <w:rPr>
          <w:sz w:val="21"/>
        </w:rPr>
        <w:t>成损失，本项目的服务方</w:t>
      </w:r>
      <w:r>
        <w:rPr>
          <w:sz w:val="21"/>
        </w:rPr>
        <w:t>_______________</w:t>
      </w:r>
      <w:r>
        <w:rPr>
          <w:sz w:val="19"/>
        </w:rPr>
        <w:t xml:space="preserve"> </w:t>
      </w:r>
      <w:r>
        <w:rPr>
          <w:sz w:val="21"/>
        </w:rPr>
        <w:t>以及参与本项目的所有员工承诺遵守本保密承诺书内</w:t>
      </w:r>
      <w:r>
        <w:rPr>
          <w:sz w:val="19"/>
        </w:rPr>
        <w:t xml:space="preserve"> </w:t>
      </w:r>
      <w:r>
        <w:rPr>
          <w:sz w:val="21"/>
        </w:rPr>
        <w:t>容。</w:t>
      </w:r>
    </w:p>
    <w:p>
      <w:pPr>
        <w:pStyle w:val="null3"/>
        <w:spacing w:before="15"/>
        <w:ind w:left="450"/>
        <w:jc w:val="left"/>
      </w:pPr>
      <w:r>
        <w:rPr>
          <w:sz w:val="21"/>
        </w:rPr>
        <w:t>一、保密信息定义</w:t>
      </w:r>
    </w:p>
    <w:p>
      <w:pPr>
        <w:pStyle w:val="null3"/>
        <w:spacing w:before="225"/>
        <w:ind w:left="30" w:right="75" w:firstLine="419"/>
        <w:jc w:val="both"/>
      </w:pPr>
      <w:r>
        <w:rPr>
          <w:sz w:val="21"/>
        </w:rPr>
        <w:t>本承诺书所称的</w:t>
      </w:r>
      <w:r>
        <w:rPr>
          <w:sz w:val="21"/>
        </w:rPr>
        <w:t>“保密信息”是指所有涉密</w:t>
      </w:r>
      <w:r>
        <w:rPr>
          <w:sz w:val="21"/>
        </w:rPr>
        <w:t>信息、商业秘密、技术秘密、通信或与该项目相</w:t>
      </w:r>
      <w:r>
        <w:rPr>
          <w:sz w:val="19"/>
        </w:rPr>
        <w:t xml:space="preserve"> </w:t>
      </w:r>
      <w:r>
        <w:rPr>
          <w:sz w:val="21"/>
        </w:rPr>
        <w:t>关的其他信息，无论是书面的、口头的、图形的、电磁的或其他任何形式的信息，包括（但不</w:t>
      </w:r>
      <w:r>
        <w:rPr>
          <w:sz w:val="21"/>
        </w:rPr>
        <w:t xml:space="preserve"> </w:t>
      </w:r>
      <w:r>
        <w:rPr>
          <w:sz w:val="21"/>
        </w:rPr>
        <w:t>限于）数据、用户名、</w:t>
      </w:r>
      <w:r>
        <w:rPr>
          <w:sz w:val="19"/>
        </w:rPr>
        <w:t xml:space="preserve"> </w:t>
      </w:r>
      <w:r>
        <w:rPr>
          <w:sz w:val="21"/>
        </w:rPr>
        <w:t>口令、产品、文件、规划、方案、技术、方法、仪器设备和其他信息及</w:t>
      </w:r>
      <w:r>
        <w:rPr>
          <w:sz w:val="19"/>
        </w:rPr>
        <w:t xml:space="preserve"> </w:t>
      </w:r>
      <w:r>
        <w:rPr>
          <w:sz w:val="21"/>
        </w:rPr>
        <w:t>文档等，上述信息在本项目以如下形式确定：</w:t>
      </w:r>
    </w:p>
    <w:p>
      <w:pPr>
        <w:pStyle w:val="null3"/>
        <w:ind w:left="30" w:right="75" w:firstLine="434"/>
        <w:jc w:val="left"/>
      </w:pPr>
      <w:r>
        <w:rPr>
          <w:sz w:val="21"/>
        </w:rPr>
        <w:t>1.</w:t>
      </w:r>
      <w:r>
        <w:rPr>
          <w:sz w:val="19"/>
        </w:rPr>
        <w:t xml:space="preserve"> </w:t>
      </w:r>
      <w:r>
        <w:rPr>
          <w:sz w:val="21"/>
        </w:rPr>
        <w:t>甲方在项目实施中为乙方及乙方工作人员提供必要的数据、程序、用户名</w:t>
      </w:r>
      <w:r>
        <w:rPr>
          <w:sz w:val="21"/>
        </w:rPr>
        <w:t>、</w:t>
      </w:r>
      <w:r>
        <w:rPr>
          <w:sz w:val="19"/>
        </w:rPr>
        <w:t xml:space="preserve"> </w:t>
      </w:r>
      <w:r>
        <w:rPr>
          <w:sz w:val="21"/>
        </w:rPr>
        <w:t>口令和资料</w:t>
      </w:r>
      <w:r>
        <w:rPr>
          <w:sz w:val="19"/>
        </w:rPr>
        <w:t xml:space="preserve"> </w:t>
      </w:r>
      <w:r>
        <w:rPr>
          <w:sz w:val="21"/>
        </w:rPr>
        <w:t>等；</w:t>
      </w:r>
    </w:p>
    <w:p>
      <w:pPr>
        <w:pStyle w:val="null3"/>
        <w:spacing w:before="225"/>
        <w:ind w:left="30" w:firstLine="414"/>
        <w:jc w:val="left"/>
      </w:pPr>
      <w:r>
        <w:rPr>
          <w:sz w:val="21"/>
        </w:rPr>
        <w:t>2.在对甲方提供服务工作中涉及的业务及技术文档，包括政策、方案设计细节、</w:t>
      </w:r>
      <w:r>
        <w:rPr>
          <w:sz w:val="21"/>
        </w:rPr>
        <w:t>程序文件、</w:t>
      </w:r>
      <w:r>
        <w:rPr>
          <w:sz w:val="19"/>
        </w:rPr>
        <w:t xml:space="preserve"> </w:t>
      </w:r>
      <w:r>
        <w:rPr>
          <w:sz w:val="21"/>
        </w:rPr>
        <w:t>数据结构，以及相关业务系统的硬软件、文档，测试和测试产生的数据等；</w:t>
      </w:r>
    </w:p>
    <w:p>
      <w:pPr>
        <w:pStyle w:val="null3"/>
        <w:spacing w:before="225"/>
        <w:ind w:left="435"/>
        <w:jc w:val="left"/>
      </w:pPr>
      <w:r>
        <w:rPr>
          <w:sz w:val="21"/>
        </w:rPr>
        <w:t>3.服务过程中产生的所有成果为保密的内容；</w:t>
      </w:r>
    </w:p>
    <w:p>
      <w:pPr>
        <w:pStyle w:val="null3"/>
        <w:spacing w:before="225"/>
        <w:ind w:left="435"/>
        <w:jc w:val="left"/>
      </w:pPr>
      <w:r>
        <w:rPr>
          <w:sz w:val="21"/>
        </w:rPr>
        <w:t>4.其他甲方合理认为并申明属于保密信息的内容。</w:t>
      </w:r>
    </w:p>
    <w:p>
      <w:pPr>
        <w:pStyle w:val="null3"/>
        <w:spacing w:before="225"/>
        <w:ind w:left="450"/>
        <w:jc w:val="left"/>
      </w:pPr>
      <w:r>
        <w:rPr>
          <w:sz w:val="21"/>
        </w:rPr>
        <w:t>二、保密要求</w:t>
      </w:r>
    </w:p>
    <w:p>
      <w:pPr>
        <w:pStyle w:val="null3"/>
        <w:spacing w:before="225"/>
        <w:ind w:left="15" w:right="75" w:firstLine="422"/>
        <w:jc w:val="both"/>
      </w:pPr>
      <w:r>
        <w:rPr>
          <w:sz w:val="21"/>
        </w:rPr>
        <w:t>我公司在国家相关法律法规、规章政策所规定的前提下，全力限制</w:t>
      </w:r>
      <w:r>
        <w:rPr>
          <w:sz w:val="21"/>
        </w:rPr>
        <w:t>“保密信息”的使用范围</w:t>
      </w:r>
      <w:r>
        <w:rPr>
          <w:sz w:val="19"/>
        </w:rPr>
        <w:t xml:space="preserve"> </w:t>
      </w:r>
      <w:r>
        <w:rPr>
          <w:sz w:val="21"/>
        </w:rPr>
        <w:t>以利保密防范，并仅用于为甲方提供服务。在未经甲方书面形式授权下，我公司不会直接或间</w:t>
      </w:r>
      <w:r>
        <w:rPr>
          <w:sz w:val="19"/>
        </w:rPr>
        <w:t xml:space="preserve"> </w:t>
      </w:r>
      <w:r>
        <w:rPr>
          <w:sz w:val="21"/>
        </w:rPr>
        <w:t>接使用</w:t>
      </w:r>
      <w:r>
        <w:rPr>
          <w:sz w:val="21"/>
        </w:rPr>
        <w:t>“项目资料”的利益或目的性的任何专有信息，</w:t>
      </w:r>
      <w:r>
        <w:rPr>
          <w:sz w:val="21"/>
        </w:rPr>
        <w:t>亦不会把任何专用信息披露给他人，我公</w:t>
      </w:r>
      <w:r>
        <w:rPr>
          <w:sz w:val="19"/>
        </w:rPr>
        <w:t xml:space="preserve"> </w:t>
      </w:r>
      <w:r>
        <w:rPr>
          <w:sz w:val="21"/>
        </w:rPr>
        <w:t>司的所有员工均有义务受约束，并负有保密的义务。</w:t>
      </w:r>
    </w:p>
    <w:p>
      <w:pPr>
        <w:pStyle w:val="null3"/>
        <w:ind w:left="30" w:right="75" w:firstLine="430"/>
        <w:jc w:val="left"/>
      </w:pPr>
      <w:r>
        <w:rPr>
          <w:sz w:val="21"/>
        </w:rPr>
        <w:t>1.承诺人始终对保密资料保密，不在项目之外使用甲方提供的保密</w:t>
      </w:r>
      <w:r>
        <w:rPr>
          <w:sz w:val="21"/>
        </w:rPr>
        <w:t>信息及因履行本项目而</w:t>
      </w:r>
      <w:r>
        <w:rPr>
          <w:sz w:val="19"/>
        </w:rPr>
        <w:t xml:space="preserve"> </w:t>
      </w:r>
      <w:r>
        <w:rPr>
          <w:sz w:val="21"/>
        </w:rPr>
        <w:t>掌握的保密信息。</w:t>
      </w:r>
    </w:p>
    <w:p>
      <w:pPr>
        <w:pStyle w:val="null3"/>
        <w:spacing w:before="225"/>
        <w:ind w:left="15" w:right="105" w:firstLine="416"/>
        <w:jc w:val="left"/>
      </w:pPr>
      <w:r>
        <w:rPr>
          <w:sz w:val="21"/>
        </w:rPr>
        <w:t>2.未经甲方书面同意，不向任何第三方提供保密信息以及可以接触上述保密信息的手段，</w:t>
      </w:r>
      <w:r>
        <w:rPr>
          <w:sz w:val="21"/>
        </w:rPr>
        <w:t>包括在公开场合展览，公开对外宣传，作为文章、讯息、参考数据发表等。</w:t>
      </w:r>
    </w:p>
    <w:p>
      <w:pPr>
        <w:pStyle w:val="null3"/>
        <w:spacing w:before="225"/>
        <w:ind w:left="30" w:right="75" w:firstLine="419"/>
        <w:jc w:val="left"/>
      </w:pPr>
      <w:r>
        <w:rPr>
          <w:sz w:val="21"/>
        </w:rPr>
        <w:t>3.只向项目相关人员（包括各自的领导﹑</w:t>
      </w:r>
      <w:r>
        <w:rPr>
          <w:sz w:val="19"/>
        </w:rPr>
        <w:t xml:space="preserve"> </w:t>
      </w:r>
      <w:r>
        <w:rPr>
          <w:sz w:val="21"/>
        </w:rPr>
        <w:t>同事和雇员等）为商讨合作项目而有需要知悉保</w:t>
      </w:r>
      <w:r>
        <w:rPr>
          <w:sz w:val="21"/>
        </w:rPr>
        <w:t>密信息的人士披露保密信息；并保证上述各相关人员的行为将会符合本守则的规定。</w:t>
      </w:r>
    </w:p>
    <w:p>
      <w:pPr>
        <w:pStyle w:val="null3"/>
        <w:spacing w:before="225"/>
        <w:ind w:left="30" w:right="75" w:firstLine="419"/>
        <w:jc w:val="left"/>
      </w:pPr>
      <w:r>
        <w:rPr>
          <w:sz w:val="21"/>
        </w:rPr>
        <w:t>4.在商讨合作项目的过程中，若需向第三方披露甲方的保密信息，应取得甲方书面许可，并要求该第三方不得向任何其他人士泄露保</w:t>
      </w:r>
      <w:r>
        <w:rPr>
          <w:sz w:val="21"/>
        </w:rPr>
        <w:t>密信息。</w:t>
      </w:r>
    </w:p>
    <w:p>
      <w:pPr>
        <w:pStyle w:val="null3"/>
        <w:spacing w:before="225"/>
        <w:ind w:left="450"/>
        <w:jc w:val="left"/>
      </w:pPr>
      <w:r>
        <w:rPr>
          <w:sz w:val="21"/>
        </w:rPr>
        <w:t>5.有关保密的内容和义务，未经甲方解封则长期有效。</w:t>
      </w:r>
    </w:p>
    <w:p>
      <w:pPr>
        <w:pStyle w:val="null3"/>
        <w:jc w:val="both"/>
      </w:pPr>
      <w:r>
        <w:rPr>
          <w:sz w:val="21"/>
        </w:rPr>
        <w:t>承诺人：</w:t>
      </w:r>
    </w:p>
    <w:p>
      <w:pPr>
        <w:pStyle w:val="null3"/>
        <w:spacing w:before="225"/>
        <w:ind w:left="4260"/>
        <w:jc w:val="left"/>
      </w:pPr>
      <w:r>
        <w:rPr>
          <w:sz w:val="21"/>
        </w:rPr>
        <w:t>（法定代表人或委托代理人签字</w:t>
      </w:r>
      <w:r>
        <w:rPr>
          <w:sz w:val="21"/>
        </w:rPr>
        <w:t>/章并盖单位公章）</w:t>
      </w:r>
      <w:r>
        <w:rPr>
          <w:sz w:val="19"/>
        </w:rPr>
        <w:t xml:space="preserve"> </w:t>
      </w:r>
      <w:r>
        <w:rPr>
          <w:sz w:val="21"/>
        </w:rPr>
        <w:t>日</w:t>
      </w:r>
      <w:r>
        <w:rPr>
          <w:sz w:val="19"/>
        </w:rPr>
        <w:t xml:space="preserve">  </w:t>
      </w:r>
      <w:r>
        <w:rPr>
          <w:sz w:val="21"/>
        </w:rPr>
        <w:t>期：</w:t>
      </w:r>
    </w:p>
    <w:p>
      <w:pPr>
        <w:pStyle w:val="null3"/>
      </w:pPr>
      <w:r>
        <w:rPr>
          <w:sz w:val="21"/>
          <w:b/>
        </w:rPr>
        <w:t>附件</w:t>
      </w:r>
      <w:r>
        <w:rPr>
          <w:sz w:val="21"/>
        </w:rPr>
        <w:t xml:space="preserve"> </w:t>
      </w:r>
      <w:r>
        <w:rPr>
          <w:sz w:val="21"/>
        </w:rPr>
        <w:t>7</w:t>
      </w:r>
      <w:r>
        <w:rPr>
          <w:sz w:val="21"/>
          <w:b/>
        </w:rPr>
        <w:t>.反商业贿赂协议</w:t>
      </w:r>
    </w:p>
    <w:p>
      <w:pPr>
        <w:pStyle w:val="null3"/>
        <w:jc w:val="both"/>
      </w:pPr>
      <w:r>
        <w:rPr>
          <w:sz w:val="21"/>
          <w:b/>
        </w:rPr>
        <w:t>反商业贿赂协议</w:t>
      </w:r>
    </w:p>
    <w:p>
      <w:pPr>
        <w:pStyle w:val="null3"/>
        <w:spacing w:before="225"/>
        <w:ind w:left="30" w:firstLine="418"/>
        <w:jc w:val="both"/>
      </w:pPr>
      <w:r>
        <w:rPr>
          <w:sz w:val="21"/>
        </w:rPr>
        <w:t>根据《关于开展治理商业贿赂专项工作的意见》（中办发〔</w:t>
      </w:r>
      <w:r>
        <w:rPr>
          <w:sz w:val="21"/>
        </w:rPr>
        <w:t>2006〕9</w:t>
      </w:r>
      <w:r>
        <w:rPr>
          <w:sz w:val="19"/>
        </w:rPr>
        <w:t xml:space="preserve"> </w:t>
      </w:r>
      <w:r>
        <w:rPr>
          <w:sz w:val="21"/>
        </w:rPr>
        <w:t>号）</w:t>
      </w:r>
      <w:r>
        <w:rPr>
          <w:sz w:val="19"/>
        </w:rPr>
        <w:t xml:space="preserve"> </w:t>
      </w:r>
      <w:r>
        <w:rPr>
          <w:sz w:val="21"/>
        </w:rPr>
        <w:t>以及有关项目服</w:t>
      </w:r>
      <w:r>
        <w:rPr>
          <w:sz w:val="19"/>
        </w:rPr>
        <w:t xml:space="preserve"> </w:t>
      </w:r>
      <w:r>
        <w:rPr>
          <w:sz w:val="21"/>
        </w:rPr>
        <w:t>务、廉政建设的规定，为做好项目服务中的反商业贿赂工作，建立起责任机制、督查机制和保</w:t>
      </w:r>
      <w:r>
        <w:rPr>
          <w:sz w:val="19"/>
        </w:rPr>
        <w:t xml:space="preserve"> </w:t>
      </w:r>
      <w:r>
        <w:rPr>
          <w:sz w:val="21"/>
        </w:rPr>
        <w:t>障机制，保证项目服务高效优质，保证建设资金的安全和有效使用以及投资效益，本项目甲方</w:t>
      </w:r>
      <w:r>
        <w:rPr>
          <w:sz w:val="21"/>
        </w:rPr>
        <w:t xml:space="preserve"> </w:t>
      </w:r>
      <w:r>
        <w:rPr>
          <w:sz w:val="21"/>
        </w:rPr>
        <w:t>与乙方特订立如下协议。</w:t>
      </w:r>
    </w:p>
    <w:p>
      <w:pPr>
        <w:pStyle w:val="null3"/>
        <w:ind w:left="450"/>
        <w:jc w:val="left"/>
      </w:pPr>
      <w:r>
        <w:rPr>
          <w:sz w:val="21"/>
        </w:rPr>
        <w:t>一、</w:t>
      </w:r>
      <w:r>
        <w:rPr>
          <w:sz w:val="19"/>
        </w:rPr>
        <w:t xml:space="preserve"> </w:t>
      </w:r>
      <w:r>
        <w:rPr>
          <w:sz w:val="21"/>
        </w:rPr>
        <w:t>甲乙双方的权利和义务</w:t>
      </w:r>
    </w:p>
    <w:p>
      <w:pPr>
        <w:pStyle w:val="null3"/>
        <w:spacing w:before="225"/>
        <w:ind w:left="30" w:firstLine="435"/>
        <w:jc w:val="left"/>
      </w:pPr>
      <w:r>
        <w:rPr>
          <w:sz w:val="21"/>
        </w:rPr>
        <w:t>1.严格遵守党的政策规定和国家有关法律法规及广东省委、省政府关</w:t>
      </w:r>
      <w:r>
        <w:rPr>
          <w:sz w:val="21"/>
        </w:rPr>
        <w:t>于反商业贿赂和加强</w:t>
      </w:r>
      <w:r>
        <w:rPr>
          <w:sz w:val="19"/>
        </w:rPr>
        <w:t xml:space="preserve"> </w:t>
      </w:r>
      <w:r>
        <w:rPr>
          <w:sz w:val="21"/>
        </w:rPr>
        <w:t>党风廉政建设的有关规定。</w:t>
      </w:r>
    </w:p>
    <w:p>
      <w:pPr>
        <w:pStyle w:val="null3"/>
        <w:spacing w:before="225"/>
        <w:ind w:left="435"/>
        <w:jc w:val="left"/>
      </w:pPr>
      <w:r>
        <w:rPr>
          <w:sz w:val="21"/>
        </w:rPr>
        <w:t>2.严格执行本项目的合同文件，</w:t>
      </w:r>
      <w:r>
        <w:rPr>
          <w:sz w:val="19"/>
        </w:rPr>
        <w:t xml:space="preserve"> </w:t>
      </w:r>
      <w:r>
        <w:rPr>
          <w:sz w:val="21"/>
        </w:rPr>
        <w:t>自觉按合同办事。</w:t>
      </w:r>
    </w:p>
    <w:p>
      <w:pPr>
        <w:pStyle w:val="null3"/>
        <w:spacing w:before="225"/>
        <w:ind w:left="30" w:firstLine="415"/>
        <w:jc w:val="left"/>
      </w:pPr>
      <w:r>
        <w:rPr>
          <w:sz w:val="21"/>
        </w:rPr>
        <w:t>3.双方的业务活动坚持公开、公正、诚信、透明的原则（法律认定的商业秘密和合同文件</w:t>
      </w:r>
      <w:r>
        <w:rPr>
          <w:sz w:val="19"/>
        </w:rPr>
        <w:t xml:space="preserve"> </w:t>
      </w:r>
      <w:r>
        <w:rPr>
          <w:sz w:val="21"/>
        </w:rPr>
        <w:t>另有规定除外</w:t>
      </w:r>
      <w:r>
        <w:rPr>
          <w:sz w:val="21"/>
        </w:rPr>
        <w:t>），</w:t>
      </w:r>
      <w:r>
        <w:rPr>
          <w:sz w:val="21"/>
        </w:rPr>
        <w:t>不得损害国家和集体利益，违反</w:t>
      </w:r>
      <w:r>
        <w:rPr>
          <w:sz w:val="21"/>
        </w:rPr>
        <w:t>项目管理规章制度。</w:t>
      </w:r>
    </w:p>
    <w:p>
      <w:pPr>
        <w:pStyle w:val="null3"/>
        <w:spacing w:before="225"/>
        <w:ind w:left="15" w:firstLine="415"/>
        <w:jc w:val="left"/>
      </w:pPr>
      <w:r>
        <w:rPr>
          <w:sz w:val="21"/>
        </w:rPr>
        <w:t>4.建立健全反商业贿赂和廉政制度，开展相关教育，设立反商业贿赂和廉政告示牌。公布</w:t>
      </w:r>
      <w:r>
        <w:rPr>
          <w:sz w:val="19"/>
        </w:rPr>
        <w:t xml:space="preserve"> </w:t>
      </w:r>
      <w:r>
        <w:rPr>
          <w:sz w:val="21"/>
        </w:rPr>
        <w:t>举报电话，监督并认真查处违法违纪行为。</w:t>
      </w:r>
    </w:p>
    <w:p>
      <w:pPr>
        <w:pStyle w:val="null3"/>
        <w:spacing w:before="225"/>
        <w:ind w:left="30" w:firstLine="421"/>
        <w:jc w:val="left"/>
      </w:pPr>
      <w:r>
        <w:rPr>
          <w:sz w:val="21"/>
        </w:rPr>
        <w:t>5.发现对方在业务活动中有违反商业贿赂和廉政规定的行为，有及时提醒对方纠正的权利</w:t>
      </w:r>
      <w:r>
        <w:rPr>
          <w:sz w:val="19"/>
        </w:rPr>
        <w:t xml:space="preserve"> </w:t>
      </w:r>
      <w:r>
        <w:rPr>
          <w:sz w:val="21"/>
        </w:rPr>
        <w:t>和义务。</w:t>
      </w:r>
    </w:p>
    <w:p>
      <w:pPr>
        <w:pStyle w:val="null3"/>
        <w:spacing w:before="225"/>
        <w:ind w:left="30" w:firstLine="419"/>
        <w:jc w:val="left"/>
      </w:pPr>
      <w:r>
        <w:rPr>
          <w:sz w:val="21"/>
        </w:rPr>
        <w:t>6.发现对方严重违反合同义务条款的行为，有向其上级有关部门举报、建议给予处理并要</w:t>
      </w:r>
      <w:r>
        <w:rPr>
          <w:sz w:val="19"/>
        </w:rPr>
        <w:t xml:space="preserve"> </w:t>
      </w:r>
      <w:r>
        <w:rPr>
          <w:sz w:val="21"/>
        </w:rPr>
        <w:t>求告知处理结果的权利。</w:t>
      </w:r>
    </w:p>
    <w:p>
      <w:pPr>
        <w:pStyle w:val="null3"/>
        <w:spacing w:before="225"/>
        <w:ind w:left="30" w:firstLine="418"/>
        <w:jc w:val="left"/>
      </w:pPr>
      <w:r>
        <w:rPr>
          <w:sz w:val="21"/>
        </w:rPr>
        <w:t>7.双方或双方与系统设计、软件开发、系统集成、设备材料供应等相关单位不得串通、弄</w:t>
      </w:r>
      <w:r>
        <w:rPr>
          <w:sz w:val="19"/>
        </w:rPr>
        <w:t xml:space="preserve"> </w:t>
      </w:r>
      <w:r>
        <w:rPr>
          <w:sz w:val="21"/>
        </w:rPr>
        <w:t>虚作假谋取不正当利益或降低服务质量等损害国家利益。</w:t>
      </w:r>
    </w:p>
    <w:p>
      <w:pPr>
        <w:pStyle w:val="null3"/>
        <w:spacing w:before="225"/>
        <w:ind w:left="450"/>
        <w:jc w:val="left"/>
      </w:pPr>
      <w:r>
        <w:rPr>
          <w:sz w:val="21"/>
        </w:rPr>
        <w:t>8.</w:t>
      </w:r>
      <w:r>
        <w:rPr>
          <w:sz w:val="19"/>
        </w:rPr>
        <w:t xml:space="preserve"> </w:t>
      </w:r>
      <w:r>
        <w:rPr>
          <w:sz w:val="21"/>
        </w:rPr>
        <w:t>乙方遵守《反商业贿赂协议》情况纳入甲方对乙方的绩效考评范</w:t>
      </w:r>
      <w:r>
        <w:rPr>
          <w:sz w:val="21"/>
        </w:rPr>
        <w:t>围。</w:t>
      </w:r>
    </w:p>
    <w:p>
      <w:pPr>
        <w:pStyle w:val="null3"/>
        <w:spacing w:before="225"/>
        <w:ind w:left="450"/>
        <w:jc w:val="left"/>
      </w:pPr>
      <w:r>
        <w:rPr>
          <w:sz w:val="21"/>
        </w:rPr>
        <w:t>二、</w:t>
      </w:r>
      <w:r>
        <w:rPr>
          <w:sz w:val="19"/>
        </w:rPr>
        <w:t xml:space="preserve"> </w:t>
      </w:r>
      <w:r>
        <w:rPr>
          <w:sz w:val="21"/>
        </w:rPr>
        <w:t>甲方的义务</w:t>
      </w:r>
    </w:p>
    <w:p>
      <w:pPr>
        <w:pStyle w:val="null3"/>
        <w:spacing w:before="225"/>
        <w:ind w:left="30" w:firstLine="432"/>
        <w:jc w:val="left"/>
      </w:pPr>
      <w:r>
        <w:rPr>
          <w:sz w:val="21"/>
        </w:rPr>
        <w:t>1.</w:t>
      </w:r>
      <w:r>
        <w:rPr>
          <w:sz w:val="19"/>
        </w:rPr>
        <w:t xml:space="preserve"> </w:t>
      </w:r>
      <w:r>
        <w:rPr>
          <w:sz w:val="21"/>
        </w:rPr>
        <w:t>甲方及其工作人员不索要或接受乙方的礼金、有价证券和贵重物品，不得在乙方</w:t>
      </w:r>
      <w:r>
        <w:rPr>
          <w:sz w:val="21"/>
        </w:rPr>
        <w:t>报销任</w:t>
      </w:r>
      <w:r>
        <w:rPr>
          <w:sz w:val="19"/>
        </w:rPr>
        <w:t xml:space="preserve"> </w:t>
      </w:r>
      <w:r>
        <w:rPr>
          <w:sz w:val="21"/>
        </w:rPr>
        <w:t>何应由甲方或甲方工作人员个人支付的费用等。</w:t>
      </w:r>
    </w:p>
    <w:p>
      <w:pPr>
        <w:pStyle w:val="null3"/>
        <w:spacing w:before="225"/>
        <w:ind w:left="30" w:firstLine="412"/>
        <w:jc w:val="left"/>
      </w:pPr>
      <w:r>
        <w:rPr>
          <w:sz w:val="21"/>
        </w:rPr>
        <w:t>2.</w:t>
      </w:r>
      <w:r>
        <w:rPr>
          <w:sz w:val="19"/>
        </w:rPr>
        <w:t xml:space="preserve"> </w:t>
      </w:r>
      <w:r>
        <w:rPr>
          <w:sz w:val="21"/>
        </w:rPr>
        <w:t>甲方工作人员不得参加乙方安排的超标准宴请和娱乐活动；不得接受乙方提供的通讯工</w:t>
      </w:r>
      <w:r>
        <w:rPr>
          <w:sz w:val="19"/>
        </w:rPr>
        <w:t xml:space="preserve"> </w:t>
      </w:r>
      <w:r>
        <w:rPr>
          <w:sz w:val="21"/>
        </w:rPr>
        <w:t>具、交通工具和高档办公用品等。</w:t>
      </w:r>
    </w:p>
    <w:p>
      <w:pPr>
        <w:pStyle w:val="null3"/>
        <w:spacing w:before="225"/>
        <w:ind w:left="30" w:firstLine="419"/>
        <w:jc w:val="left"/>
      </w:pPr>
      <w:r>
        <w:rPr>
          <w:sz w:val="21"/>
        </w:rPr>
        <w:t>3.</w:t>
      </w:r>
      <w:r>
        <w:rPr>
          <w:sz w:val="19"/>
        </w:rPr>
        <w:t xml:space="preserve"> </w:t>
      </w:r>
      <w:r>
        <w:rPr>
          <w:sz w:val="21"/>
        </w:rPr>
        <w:t>甲方及其工作人员不得要求或者接受乙方为其住房装修、婚丧嫁娶活动、配偶子女的工</w:t>
      </w:r>
      <w:r>
        <w:rPr>
          <w:sz w:val="19"/>
        </w:rPr>
        <w:t xml:space="preserve"> </w:t>
      </w:r>
      <w:r>
        <w:rPr>
          <w:sz w:val="21"/>
        </w:rPr>
        <w:t>作安排以及出国出境、旅游等提供方便等。</w:t>
      </w:r>
    </w:p>
    <w:p>
      <w:pPr>
        <w:pStyle w:val="null3"/>
        <w:ind w:firstLine="452"/>
        <w:jc w:val="both"/>
      </w:pPr>
      <w:r>
        <w:rPr>
          <w:sz w:val="21"/>
        </w:rPr>
        <w:t>4.</w:t>
      </w:r>
      <w:r>
        <w:rPr>
          <w:sz w:val="24"/>
        </w:rPr>
        <w:t xml:space="preserve"> </w:t>
      </w:r>
      <w:r>
        <w:rPr>
          <w:sz w:val="21"/>
        </w:rPr>
        <w:t>甲方工作人员及其配偶、子女不得从事与项目有关的材料设备供应、服务承包、劳务活</w:t>
      </w:r>
      <w:r>
        <w:rPr>
          <w:sz w:val="21"/>
        </w:rPr>
        <w:t>动等。</w:t>
      </w:r>
    </w:p>
    <w:p>
      <w:pPr>
        <w:pStyle w:val="null3"/>
        <w:spacing w:before="225"/>
        <w:ind w:left="15" w:right="60" w:firstLine="421"/>
        <w:jc w:val="left"/>
      </w:pPr>
      <w:r>
        <w:rPr>
          <w:sz w:val="21"/>
        </w:rPr>
        <w:t>5.</w:t>
      </w:r>
      <w:r>
        <w:rPr>
          <w:sz w:val="19"/>
        </w:rPr>
        <w:t xml:space="preserve"> </w:t>
      </w:r>
      <w:r>
        <w:rPr>
          <w:sz w:val="21"/>
        </w:rPr>
        <w:t>甲方及其工作人员不得利用职权插手项目活动谋求不正当利益，不得以任何理由向乙方</w:t>
      </w:r>
      <w:r>
        <w:rPr>
          <w:sz w:val="19"/>
        </w:rPr>
        <w:t xml:space="preserve"> </w:t>
      </w:r>
      <w:r>
        <w:rPr>
          <w:sz w:val="21"/>
        </w:rPr>
        <w:t>推荐项目建设相关单位或推销材料，不得要求乙方购买合同规定外的材料和设备。</w:t>
      </w:r>
    </w:p>
    <w:p>
      <w:pPr>
        <w:pStyle w:val="null3"/>
        <w:spacing w:before="225"/>
        <w:ind w:left="30" w:right="60" w:firstLine="416"/>
        <w:jc w:val="left"/>
      </w:pPr>
      <w:r>
        <w:rPr>
          <w:sz w:val="21"/>
        </w:rPr>
        <w:t>6.</w:t>
      </w:r>
      <w:r>
        <w:rPr>
          <w:sz w:val="19"/>
        </w:rPr>
        <w:t xml:space="preserve"> </w:t>
      </w:r>
      <w:r>
        <w:rPr>
          <w:sz w:val="21"/>
        </w:rPr>
        <w:t>甲方工作人员要秉公办事，不准营私舞弊，不准利用职权从事各种个人有偿中介活动和</w:t>
      </w:r>
      <w:r>
        <w:rPr>
          <w:sz w:val="19"/>
        </w:rPr>
        <w:t xml:space="preserve"> </w:t>
      </w:r>
      <w:r>
        <w:rPr>
          <w:sz w:val="21"/>
        </w:rPr>
        <w:t>安排介绍服务团队。</w:t>
      </w:r>
    </w:p>
    <w:p>
      <w:pPr>
        <w:pStyle w:val="null3"/>
        <w:spacing w:before="225"/>
        <w:ind w:left="435"/>
        <w:jc w:val="left"/>
      </w:pPr>
      <w:r>
        <w:rPr>
          <w:sz w:val="21"/>
        </w:rPr>
        <w:t>三、乙方义务</w:t>
      </w:r>
    </w:p>
    <w:p>
      <w:pPr>
        <w:pStyle w:val="null3"/>
        <w:spacing w:before="225"/>
        <w:ind w:left="30" w:right="60" w:firstLine="432"/>
        <w:jc w:val="left"/>
      </w:pPr>
      <w:r>
        <w:rPr>
          <w:sz w:val="21"/>
        </w:rPr>
        <w:t>1.</w:t>
      </w:r>
      <w:r>
        <w:rPr>
          <w:sz w:val="19"/>
        </w:rPr>
        <w:t xml:space="preserve"> </w:t>
      </w:r>
      <w:r>
        <w:rPr>
          <w:sz w:val="21"/>
        </w:rPr>
        <w:t>乙方不得以任何理由向甲方及其工作人员、服务单位行贿或馈赠礼金、有价证券、贵重</w:t>
      </w:r>
      <w:r>
        <w:rPr>
          <w:sz w:val="19"/>
        </w:rPr>
        <w:t xml:space="preserve"> </w:t>
      </w:r>
      <w:r>
        <w:rPr>
          <w:sz w:val="21"/>
        </w:rPr>
        <w:t>礼品。</w:t>
      </w:r>
    </w:p>
    <w:p>
      <w:pPr>
        <w:pStyle w:val="null3"/>
        <w:spacing w:before="225"/>
        <w:ind w:left="435"/>
        <w:jc w:val="left"/>
      </w:pPr>
      <w:r>
        <w:rPr>
          <w:sz w:val="21"/>
        </w:rPr>
        <w:t>2.</w:t>
      </w:r>
      <w:r>
        <w:rPr>
          <w:sz w:val="19"/>
        </w:rPr>
        <w:t xml:space="preserve"> </w:t>
      </w:r>
      <w:r>
        <w:rPr>
          <w:sz w:val="21"/>
        </w:rPr>
        <w:t>乙方不得以任何名义为甲方及其工作人</w:t>
      </w:r>
      <w:r>
        <w:rPr>
          <w:sz w:val="21"/>
        </w:rPr>
        <w:t>员报销应由甲方单位或个人支付的任何费用。</w:t>
      </w:r>
    </w:p>
    <w:p>
      <w:pPr>
        <w:pStyle w:val="null3"/>
        <w:spacing w:before="225"/>
        <w:ind w:left="435"/>
        <w:jc w:val="left"/>
      </w:pPr>
      <w:r>
        <w:rPr>
          <w:sz w:val="21"/>
        </w:rPr>
        <w:t>3.</w:t>
      </w:r>
      <w:r>
        <w:rPr>
          <w:sz w:val="19"/>
        </w:rPr>
        <w:t xml:space="preserve"> </w:t>
      </w:r>
      <w:r>
        <w:rPr>
          <w:sz w:val="21"/>
        </w:rPr>
        <w:t>乙方不得以任何理由安排甲方工作人员参加超标准宴请及娱乐活动。</w:t>
      </w:r>
    </w:p>
    <w:p>
      <w:pPr>
        <w:pStyle w:val="null3"/>
        <w:spacing w:before="225"/>
        <w:ind w:left="435"/>
        <w:jc w:val="left"/>
      </w:pPr>
      <w:r>
        <w:rPr>
          <w:sz w:val="21"/>
        </w:rPr>
        <w:t>4.</w:t>
      </w:r>
      <w:r>
        <w:rPr>
          <w:sz w:val="19"/>
        </w:rPr>
        <w:t xml:space="preserve"> </w:t>
      </w:r>
      <w:r>
        <w:rPr>
          <w:sz w:val="21"/>
        </w:rPr>
        <w:t>乙方不得为甲方单位和个人购置或提供通讯工具、交通工具和高档办公用品等。</w:t>
      </w:r>
    </w:p>
    <w:p>
      <w:pPr>
        <w:pStyle w:val="null3"/>
        <w:spacing w:before="225"/>
        <w:ind w:left="465"/>
        <w:jc w:val="left"/>
      </w:pPr>
      <w:r>
        <w:rPr>
          <w:sz w:val="21"/>
        </w:rPr>
        <w:t>四、违约责任</w:t>
      </w:r>
    </w:p>
    <w:p>
      <w:pPr>
        <w:pStyle w:val="null3"/>
        <w:spacing w:before="225"/>
        <w:ind w:left="15" w:right="60" w:firstLine="436"/>
        <w:jc w:val="left"/>
      </w:pPr>
      <w:r>
        <w:rPr>
          <w:sz w:val="21"/>
        </w:rPr>
        <w:t>1.</w:t>
      </w:r>
      <w:r>
        <w:rPr>
          <w:sz w:val="19"/>
        </w:rPr>
        <w:t xml:space="preserve"> </w:t>
      </w:r>
      <w:r>
        <w:rPr>
          <w:sz w:val="21"/>
        </w:rPr>
        <w:t>甲方及其工作人员违反本合同第一、二条，按管理权限，依据有关规定给予党纪</w:t>
      </w:r>
      <w:r>
        <w:rPr>
          <w:sz w:val="21"/>
        </w:rPr>
        <w:t>、政纪</w:t>
      </w:r>
      <w:r>
        <w:rPr>
          <w:sz w:val="19"/>
        </w:rPr>
        <w:t xml:space="preserve"> </w:t>
      </w:r>
      <w:r>
        <w:rPr>
          <w:sz w:val="21"/>
        </w:rPr>
        <w:t>或组织处理；涉嫌犯罪的，移交司法机关追究刑事责任；给乙方单位造成经济损失的，应予以</w:t>
      </w:r>
      <w:r>
        <w:rPr>
          <w:sz w:val="19"/>
        </w:rPr>
        <w:t xml:space="preserve"> </w:t>
      </w:r>
      <w:r>
        <w:rPr>
          <w:sz w:val="21"/>
        </w:rPr>
        <w:t>赔偿。</w:t>
      </w:r>
    </w:p>
    <w:p>
      <w:pPr>
        <w:pStyle w:val="null3"/>
        <w:spacing w:before="225"/>
        <w:ind w:left="30" w:right="60" w:firstLine="415"/>
        <w:jc w:val="left"/>
      </w:pPr>
      <w:r>
        <w:rPr>
          <w:sz w:val="21"/>
        </w:rPr>
        <w:t>2.</w:t>
      </w:r>
      <w:r>
        <w:rPr>
          <w:sz w:val="19"/>
        </w:rPr>
        <w:t xml:space="preserve"> </w:t>
      </w:r>
      <w:r>
        <w:rPr>
          <w:sz w:val="21"/>
        </w:rPr>
        <w:t>乙方及其工作人员违反本合同第一、三条，按合同金</w:t>
      </w:r>
      <w:r>
        <w:rPr>
          <w:sz w:val="21"/>
        </w:rPr>
        <w:t>额的</w:t>
      </w:r>
      <w:r>
        <w:rPr>
          <w:sz w:val="19"/>
        </w:rPr>
        <w:t xml:space="preserve"> </w:t>
      </w:r>
      <w:r>
        <w:rPr>
          <w:sz w:val="21"/>
        </w:rPr>
        <w:t>50%向甲方支付违约金，同时</w:t>
      </w:r>
      <w:r>
        <w:rPr>
          <w:sz w:val="19"/>
        </w:rPr>
        <w:t xml:space="preserve"> </w:t>
      </w:r>
      <w:r>
        <w:rPr>
          <w:sz w:val="21"/>
        </w:rPr>
        <w:t>按管理权限，依据有关规定给予党纪、政纪组织处理；给甲方单位造成经济损失的，应予以经</w:t>
      </w:r>
      <w:r>
        <w:rPr>
          <w:sz w:val="21"/>
        </w:rPr>
        <w:t>济赔偿。</w:t>
      </w:r>
    </w:p>
    <w:p>
      <w:pPr>
        <w:pStyle w:val="null3"/>
        <w:spacing w:before="225"/>
        <w:ind w:left="450"/>
        <w:jc w:val="left"/>
      </w:pPr>
      <w:r>
        <w:rPr>
          <w:sz w:val="21"/>
        </w:rPr>
        <w:t>五、双方约定，双方有义务对合同执行情况开展自查自纠，并自觉接受有关部门监督。</w:t>
      </w:r>
    </w:p>
    <w:p>
      <w:pPr>
        <w:pStyle w:val="null3"/>
        <w:spacing w:before="225"/>
        <w:ind w:left="450"/>
        <w:jc w:val="left"/>
      </w:pPr>
      <w:r>
        <w:rPr>
          <w:sz w:val="21"/>
        </w:rPr>
        <w:t>六、本协议有效期为甲乙双方签署之日起至该项目运营期满止。</w:t>
      </w:r>
    </w:p>
    <w:p>
      <w:pPr>
        <w:pStyle w:val="null3"/>
        <w:spacing w:before="225"/>
        <w:ind w:left="30" w:firstLine="417"/>
        <w:jc w:val="left"/>
      </w:pPr>
      <w:r>
        <w:rPr>
          <w:sz w:val="21"/>
        </w:rPr>
        <w:t>七、本协议作为</w:t>
      </w:r>
      <w:r>
        <w:rPr>
          <w:sz w:val="21"/>
        </w:rPr>
        <w:t>____________</w:t>
      </w:r>
      <w:r>
        <w:rPr>
          <w:sz w:val="21"/>
        </w:rPr>
        <w:t>_____________合同的附件，与上述合同具有同等的法律效力，</w:t>
      </w:r>
      <w:r>
        <w:rPr>
          <w:sz w:val="19"/>
        </w:rPr>
        <w:t xml:space="preserve"> </w:t>
      </w:r>
      <w:r>
        <w:rPr>
          <w:sz w:val="21"/>
        </w:rPr>
        <w:t>经合同双方签署后生效。</w:t>
      </w:r>
    </w:p>
    <w:p>
      <w:pPr>
        <w:pStyle w:val="null3"/>
        <w:jc w:val="both"/>
      </w:pPr>
      <w:r>
        <w:rPr>
          <w:sz w:val="21"/>
        </w:rPr>
        <w:t>委托方（甲方</w:t>
      </w:r>
      <w:r>
        <w:rPr>
          <w:sz w:val="21"/>
        </w:rPr>
        <w:t>）：</w:t>
      </w:r>
      <w:r>
        <w:rPr>
          <w:sz w:val="19"/>
        </w:rPr>
        <w:t xml:space="preserve">                 </w:t>
      </w:r>
      <w:r>
        <w:rPr>
          <w:sz w:val="21"/>
        </w:rPr>
        <w:t>（</w:t>
      </w:r>
      <w:r>
        <w:rPr>
          <w:sz w:val="21"/>
        </w:rPr>
        <w:t>盖章）</w:t>
      </w:r>
      <w:r>
        <w:rPr>
          <w:sz w:val="19"/>
        </w:rPr>
        <w:t xml:space="preserve"> </w:t>
      </w:r>
      <w:r>
        <w:rPr>
          <w:sz w:val="21"/>
        </w:rPr>
        <w:t>受托方（乙方</w:t>
      </w:r>
      <w:r>
        <w:rPr>
          <w:sz w:val="21"/>
        </w:rPr>
        <w:t>）：</w:t>
      </w:r>
      <w:r>
        <w:rPr>
          <w:sz w:val="19"/>
        </w:rPr>
        <w:t xml:space="preserve">               </w:t>
      </w:r>
      <w:r>
        <w:rPr>
          <w:sz w:val="21"/>
        </w:rPr>
        <w:t>（</w:t>
      </w:r>
      <w:r>
        <w:rPr>
          <w:sz w:val="21"/>
        </w:rPr>
        <w:t>盖公章）</w:t>
      </w:r>
    </w:p>
    <w:p>
      <w:pPr>
        <w:pStyle w:val="null3"/>
        <w:spacing w:before="225"/>
        <w:ind w:left="30"/>
        <w:jc w:val="left"/>
      </w:pPr>
      <w:r>
        <w:rPr>
          <w:sz w:val="21"/>
        </w:rPr>
        <w:t>法定代表人</w:t>
      </w:r>
      <w:r>
        <w:rPr>
          <w:sz w:val="21"/>
        </w:rPr>
        <w:t xml:space="preserve">                               </w:t>
      </w:r>
      <w:r>
        <w:rPr>
          <w:sz w:val="21"/>
        </w:rPr>
        <w:t>法定代表人</w:t>
      </w:r>
    </w:p>
    <w:p>
      <w:pPr>
        <w:pStyle w:val="null3"/>
        <w:spacing w:before="225"/>
        <w:ind w:left="30"/>
        <w:jc w:val="left"/>
      </w:pPr>
      <w:r>
        <w:rPr>
          <w:sz w:val="21"/>
        </w:rPr>
        <w:t>或其委托代理人（签名</w:t>
      </w:r>
      <w:r>
        <w:rPr>
          <w:sz w:val="21"/>
        </w:rPr>
        <w:t>/章</w:t>
      </w:r>
      <w:r>
        <w:rPr>
          <w:sz w:val="21"/>
        </w:rPr>
        <w:t>）：</w:t>
      </w:r>
      <w:r>
        <w:rPr>
          <w:sz w:val="19"/>
        </w:rPr>
        <w:t xml:space="preserve">                </w:t>
      </w:r>
      <w:r>
        <w:rPr>
          <w:sz w:val="21"/>
        </w:rPr>
        <w:t>或其委托代理人（签名</w:t>
      </w:r>
      <w:r>
        <w:rPr>
          <w:sz w:val="21"/>
        </w:rPr>
        <w:t>/章</w:t>
      </w:r>
      <w:r>
        <w:rPr>
          <w:sz w:val="21"/>
        </w:rPr>
        <w:t>）：</w:t>
      </w:r>
    </w:p>
    <w:p>
      <w:pPr>
        <w:pStyle w:val="null3"/>
        <w:spacing w:before="225"/>
        <w:ind w:left="60"/>
        <w:jc w:val="left"/>
      </w:pPr>
      <w:r>
        <w:rPr>
          <w:sz w:val="21"/>
        </w:rPr>
        <w:t>日</w:t>
      </w:r>
      <w:r>
        <w:rPr>
          <w:sz w:val="19"/>
        </w:rPr>
        <w:t xml:space="preserve">  </w:t>
      </w:r>
      <w:r>
        <w:rPr>
          <w:sz w:val="21"/>
        </w:rPr>
        <w:t>期</w:t>
      </w:r>
      <w:r>
        <w:rPr>
          <w:sz w:val="19"/>
        </w:rPr>
        <w:t xml:space="preserve"> </w:t>
      </w:r>
      <w:r>
        <w:rPr>
          <w:sz w:val="21"/>
        </w:rPr>
        <w:t>：</w:t>
      </w:r>
      <w:r>
        <w:rPr>
          <w:sz w:val="19"/>
        </w:rPr>
        <w:t xml:space="preserve">                                  </w:t>
      </w:r>
      <w:r>
        <w:rPr>
          <w:sz w:val="21"/>
        </w:rPr>
        <w:t>日</w:t>
      </w:r>
      <w:r>
        <w:rPr>
          <w:sz w:val="19"/>
        </w:rPr>
        <w:t xml:space="preserve">  </w:t>
      </w:r>
      <w:r>
        <w:rPr>
          <w:sz w:val="21"/>
        </w:rPr>
        <w:t>期：</w:t>
      </w:r>
    </w:p>
    <w:p>
      <w:pPr>
        <w:pStyle w:val="null3"/>
        <w:jc w:val="both"/>
      </w:pPr>
      <w:r>
        <w:rPr/>
        <w:t xml:space="preserve"> </w:t>
      </w:r>
    </w:p>
    <w:p>
      <w:pPr>
        <w:pStyle w:val="null3"/>
      </w:pPr>
      <w:r>
        <w:rPr>
          <w:sz w:val="20"/>
        </w:rPr>
        <w:t>附件</w:t>
      </w:r>
      <w:r>
        <w:rPr>
          <w:sz w:val="20"/>
        </w:rPr>
        <w:t>8</w:t>
      </w:r>
      <w:r>
        <w:rPr>
          <w:sz w:val="20"/>
        </w:rPr>
        <w:t>：考核标准</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440001-2025-53650</w:t>
      </w:r>
    </w:p>
    <w:p>
      <w:pPr>
        <w:pStyle w:val="null3"/>
        <w:jc w:val="center"/>
        <w:outlineLvl w:val="3"/>
      </w:pPr>
      <w:r>
        <w:rPr>
          <w:sz w:val="24"/>
          <w:b/>
        </w:rPr>
        <w:t>采购项目编号：</w:t>
      </w:r>
      <w:r>
        <w:rPr>
          <w:sz w:val="24"/>
          <w:b/>
        </w:rPr>
        <w:t>ZZ0250673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省市场监管局食品经营许可数据运营服务（2025年）项目</w:t>
      </w:r>
      <w:r>
        <w:rPr>
          <w:u w:val="single"/>
        </w:rPr>
        <w:t>”</w:t>
      </w:r>
      <w:r>
        <w:rPr/>
        <w:t>项目的招标[采购项目编号为：</w:t>
      </w:r>
      <w:r>
        <w:rPr>
          <w:u w:val="single"/>
        </w:rPr>
        <w:t>ZZ0250673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省市场监管局食品经营许可数据运营服务（2025年）项目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省市场监管局食品经营许可数据运营服务（2025年）项目</w:t>
      </w:r>
      <w:r>
        <w:rPr/>
        <w:t>”项目采购[采购项目编号为</w:t>
      </w:r>
      <w:r>
        <w:rPr/>
        <w:t>ZZ0250673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广东省市场监督管理局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省市场监管局食品经营许可数据运营服务（2025年）项目</w:t>
      </w:r>
      <w:r>
        <w:rPr/>
        <w:t>招标中获中标（采购项目编号：</w:t>
      </w:r>
      <w:r>
        <w:rPr/>
        <w:t>ZZ0250673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省市场监管局食品经营许可数据运营服务（2025年）项目</w:t>
      </w:r>
      <w:r>
        <w:rPr/>
        <w:t>”项目（采购项目编号：</w:t>
      </w:r>
      <w:r>
        <w:rPr/>
        <w:t>ZZ0250673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