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BAD3C">
      <w:pPr>
        <w:jc w:val="center"/>
        <w:rPr>
          <w:rFonts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>广东省农业质量安全检测中心项目仪器设备采购</w:t>
      </w:r>
    </w:p>
    <w:p w14:paraId="063F7F7F">
      <w:pPr>
        <w:jc w:val="center"/>
        <w:rPr>
          <w:rFonts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>包</w:t>
      </w:r>
      <w:r>
        <w:rPr>
          <w:rFonts w:asciiTheme="minorEastAsia" w:hAnsiTheme="minorEastAsia"/>
          <w:b/>
          <w:sz w:val="28"/>
        </w:rPr>
        <w:t>1</w:t>
      </w:r>
      <w:r>
        <w:rPr>
          <w:rFonts w:hint="eastAsia" w:asciiTheme="minorEastAsia" w:hAnsiTheme="minorEastAsia"/>
          <w:b/>
          <w:sz w:val="28"/>
        </w:rPr>
        <w:t>主要技术标准需求</w:t>
      </w:r>
    </w:p>
    <w:p w14:paraId="17ECBE1A">
      <w:pPr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/>
          <w:b/>
          <w:sz w:val="22"/>
        </w:rPr>
        <w:t>包组1</w:t>
      </w:r>
      <w:r>
        <w:rPr>
          <w:rFonts w:hint="eastAsia" w:asciiTheme="minorEastAsia" w:hAnsiTheme="minorEastAsia"/>
          <w:b/>
          <w:sz w:val="22"/>
        </w:rPr>
        <w:t>：不专门面向中小企业</w:t>
      </w:r>
    </w:p>
    <w:p w14:paraId="070CFF09">
      <w:pPr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2"/>
        </w:rPr>
        <w:t>包预算</w:t>
      </w:r>
      <w:r>
        <w:rPr>
          <w:rFonts w:hint="eastAsia" w:asciiTheme="minorEastAsia" w:hAnsiTheme="minorEastAsia"/>
          <w:b/>
          <w:sz w:val="22"/>
        </w:rPr>
        <w:t>：22,499,000</w:t>
      </w:r>
      <w:r>
        <w:rPr>
          <w:rFonts w:asciiTheme="minorEastAsia" w:hAnsiTheme="minorEastAsia"/>
          <w:b/>
          <w:sz w:val="22"/>
        </w:rPr>
        <w:t>.00元</w:t>
      </w:r>
    </w:p>
    <w:p w14:paraId="2CDFEC81"/>
    <w:p w14:paraId="6F2F7112">
      <w:r>
        <w:t>共27</w:t>
      </w:r>
      <w:r>
        <w:rPr>
          <w:rFonts w:hint="eastAsia"/>
        </w:rPr>
        <w:t>款仪器设备，▲号60个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119"/>
        <w:gridCol w:w="1431"/>
        <w:gridCol w:w="1404"/>
        <w:gridCol w:w="943"/>
        <w:gridCol w:w="9793"/>
      </w:tblGrid>
      <w:tr w14:paraId="58BE3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</w:trPr>
        <w:tc>
          <w:tcPr>
            <w:tcW w:w="436" w:type="dxa"/>
            <w:shd w:val="clear" w:color="auto" w:fill="auto"/>
            <w:vAlign w:val="center"/>
          </w:tcPr>
          <w:p w14:paraId="3C94F6E3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9D02E85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仪器设备名称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49968F59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数量</w:t>
            </w:r>
          </w:p>
          <w:p w14:paraId="029565CF">
            <w:pPr>
              <w:widowControl/>
              <w:snapToGrid w:val="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（台/套）</w:t>
            </w:r>
          </w:p>
        </w:tc>
        <w:tc>
          <w:tcPr>
            <w:tcW w:w="1404" w:type="dxa"/>
          </w:tcPr>
          <w:p w14:paraId="3DFE6D24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单（台/套）预算单价（元）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86F603C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用途</w:t>
            </w:r>
          </w:p>
        </w:tc>
        <w:tc>
          <w:tcPr>
            <w:tcW w:w="9793" w:type="dxa"/>
            <w:shd w:val="clear" w:color="auto" w:fill="auto"/>
            <w:vAlign w:val="center"/>
          </w:tcPr>
          <w:p w14:paraId="23CBB3D2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主要配置和参数</w:t>
            </w:r>
          </w:p>
        </w:tc>
      </w:tr>
      <w:tr w14:paraId="3994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shd w:val="clear" w:color="auto" w:fill="auto"/>
            <w:vAlign w:val="center"/>
          </w:tcPr>
          <w:p w14:paraId="146372BB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6352BE0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全二维液质仪，配自动进样器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00E11635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404" w:type="dxa"/>
            <w:vAlign w:val="center"/>
          </w:tcPr>
          <w:p w14:paraId="7C91A06B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2460000.00 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61D9CF6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微量农、兽药残留、有害物质等定性和定量分析</w:t>
            </w:r>
          </w:p>
        </w:tc>
        <w:tc>
          <w:tcPr>
            <w:tcW w:w="9793" w:type="dxa"/>
            <w:shd w:val="clear" w:color="auto" w:fill="auto"/>
            <w:vAlign w:val="center"/>
          </w:tcPr>
          <w:p w14:paraId="491B5B91"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一、高效液相色谱部分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1.2二元高速泵系统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1.2.1二元泵，配置在线真空脱气机，延迟体积最小可达10µL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▲1.2.2流量范围：0.001～5.0ml/min，递增率0.001ml/min 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1.2.3压力范围：≥15000 psi。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1.3.温控型自动进样器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▲1.3.1可进行编程进样，具备柱前样品自动稀释和自动混合等进样方式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（提供软件截图证明）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1.3.2可容纳样品瓶数目：≥200位（2ml)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1.3.3进样范围：0.1~100µL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▲1.3.4压力范围：≥15000 psi。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1.3.5控温范围：室温以下20度-室温以上80度。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二、串联质谱部分：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2.1离子源：具有ESI、APCI源。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▲2.2离子传输部分采用毛细管或锥孔设计。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2.3检测器：数字脉冲电子倍增器或光电倍增管。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▲2.4四极杆扫描质量范围(m/z)：单电荷质荷比5～2000。母离子单电荷 m/z5~3,000。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（提供软件截图证明）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▲2.5四极杆定量模式扫描速度：≥15000amu/s，MRM最小驻留时间≤0.5ms。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（提供软件截图证明）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▲2.6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ESI+灵敏度：1pg利血平柱上进样，原始数据或无平滑数据m/z 609-195信噪比≥ 1,000,000:1；ESI负离子灵敏度，1pg氯霉素柱上进样，原始数据或无平滑数据m/z 321-152信噪比≥1,000,000:1。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（提供相关证明材料，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且为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现场验收指标）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2.7碰撞室为弯曲或直线型碰撞池技术。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2.8离子源具有双控温区域，可通过软件分别设置，ESI和APCI均可加热温度≥400度，提高脱溶剂化效果。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三、工作站软件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3.1可以实现液相和质谱同步控制、在线监测、反馈显示、序列采集和数据分析。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3.2全自动调谐系统，调谐液自动输送，自动参数优化。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3.自动时间编程功能: 多化合物同时监测时，能根据保留时间和峰宽自动分配每个离子驻留时间。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四、配置清单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1.全二维高效液相色谱系统：全二维高效液相色谱仪采用模块化组合结构，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包含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超高效二元梯度泵一套、自动进样器一套、在线真空脱气机一套、柱温箱一套、全二维阀组件一套、二极管阵列检测器一套以及全二维控制软件一套；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2.质谱系统：包含ESI离子源及APCI离子源各1个或复合离子源一套、质谱主机1套、机械泵1台。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3.提供数据处理及图文输出系统一套。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4.气体发生器1套 流速不小于32L，纯度不低于99.9%。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5.不间断电源1套（不低于功率10KVA，后备1小时）。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6.耗材：校准试剂1套，泵油2瓶，C18色谱柱1根，样品瓶100个、瓶盖带隔垫100个。</w:t>
            </w:r>
          </w:p>
        </w:tc>
      </w:tr>
      <w:tr w14:paraId="0D2D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shd w:val="clear" w:color="auto" w:fill="auto"/>
            <w:vAlign w:val="center"/>
          </w:tcPr>
          <w:p w14:paraId="13C82DDB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193E83B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超高效液相色谱（UPLC）-串联质谱仪(含氮气发生器、UPS电源)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240BF5B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404" w:type="dxa"/>
            <w:vAlign w:val="center"/>
          </w:tcPr>
          <w:p w14:paraId="754BD0F0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3016700.00 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8F9C813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痕量农、兽药残留等定性和定量分析</w:t>
            </w:r>
          </w:p>
        </w:tc>
        <w:tc>
          <w:tcPr>
            <w:tcW w:w="9793" w:type="dxa"/>
            <w:shd w:val="clear" w:color="auto" w:fill="auto"/>
            <w:vAlign w:val="center"/>
          </w:tcPr>
          <w:p w14:paraId="2757632C">
            <w:pPr>
              <w:widowControl/>
              <w:numPr>
                <w:ilvl w:val="255"/>
                <w:numId w:val="0"/>
              </w:numPr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质谱部分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1.1离子源：具有ESI、APCI源或复合源。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▲1.2离子源接口采用锥孔设计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（提供锥孔图片和相关证明材料）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▲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1.3检测器：数字脉冲电子倍增器。</w:t>
            </w:r>
            <w:r>
              <w:rPr>
                <w:rFonts w:cs="宋体" w:asciiTheme="minorEastAsia" w:hAnsiTheme="minorEastAsia"/>
                <w:b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1.4四极杆扫描质量范围(m/z)：单电荷质荷比5～1250或更宽。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▲1.5四极杆定量模式扫描速度：≥20000amu/s，正负离子切换≤5ms。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（提供说明书或相关证明材料）</w:t>
            </w:r>
          </w:p>
          <w:p w14:paraId="2B278E03">
            <w:pPr>
              <w:widowControl/>
              <w:numPr>
                <w:ilvl w:val="255"/>
                <w:numId w:val="0"/>
              </w:numPr>
              <w:snapToGrid w:val="0"/>
              <w:jc w:val="left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▲1.6 ESI灵敏度：采用1pg利血平进样，MRM离子对为m/z609与195，信噪比S/N＞2000000:1。APCI灵敏度：1pg利血平进样，MRM离子对为m/z609与195，信噪比S/N＞2000000:1。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（提供信噪比截图和相关证明材料，且为现场验收指标。）</w:t>
            </w:r>
          </w:p>
          <w:p w14:paraId="0A7FCA37">
            <w:pPr>
              <w:widowControl/>
              <w:numPr>
                <w:ilvl w:val="255"/>
                <w:numId w:val="0"/>
              </w:numPr>
              <w:snapToGrid w:val="0"/>
              <w:jc w:val="left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▲1.7 串联质谱功能：可以一次进样同时满足定量功能和三级离子的定性功能，同时具有MS/MS和MS/MS/MS功能，高选择性三级正离子定量灵敏度：500fg克伦特罗进样，经色谱柱分离保留，必须依次提取母离子277，子离子259，三级子离子203，要求三级离子S/N＞50：1，连续进样6针要求进样RSD＜15%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（提供相关证明材料，且为现场验收指标）</w:t>
            </w:r>
          </w:p>
          <w:p w14:paraId="154423FC">
            <w:pPr>
              <w:widowControl/>
              <w:numPr>
                <w:ilvl w:val="255"/>
                <w:numId w:val="0"/>
              </w:numPr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1.8碰撞室为180度或直线型无弯曲碰撞室。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（提供相关证明材料）</w:t>
            </w:r>
          </w:p>
          <w:p w14:paraId="3C1E5CAB">
            <w:pPr>
              <w:widowControl/>
              <w:numPr>
                <w:ilvl w:val="255"/>
                <w:numId w:val="0"/>
              </w:numPr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▲1.9离子源具有双控温区域，可通过软件分别设置，ESI和APCI均可加热到600度或以上，提高脱溶剂化效果。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（提供相关证明材料）</w:t>
            </w:r>
          </w:p>
          <w:p w14:paraId="117D40DB">
            <w:pPr>
              <w:widowControl/>
              <w:numPr>
                <w:ilvl w:val="255"/>
                <w:numId w:val="0"/>
              </w:numPr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1.10气源供应：采用高纯氮气作为碰撞气，所有用气只需同一路气源供应，无需额外氩气。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二、高效液相色谱仪部分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2.1输液泵类型：二元高压梯度泵。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▲2.2流量范围：0.001mL/min～2.0 mL/min。流量精度：＜0.075% RSD。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2.3压力范围：≥12000psi。混合精度：＜0.15% RSD。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2.4智能化温控柱箱：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2.4.1柱温范围：室温～80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˚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C。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2.4.2在线真空脱气机：≥3个独立通道。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2.5自动进样器：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2.5.1进样范围：0.1 μL~50μL。进样交叉污染：≤0.005% 。温度范围：4~40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˚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C或更优。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2.5.2样品数量：≥96位。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三、配置清单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1.质谱系统：离子源包含ESI离子源及APCI离子源各1个或复合离子源一个、质谱主机1台、机械泵1台。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2.高效液相色谱系统：高压泵1套、脱气机1套、柱温箱1个、温控自动进样器1个、控制器1个。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3.数据分析工作站：采集分析软件，数据处理及图文输出系统一套。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4.氮气发生器1套 流速不小于32L，纯度不低于99.9%。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5.不间断电源1套（不低于功率10KVA，后备1小时）。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6.耗材：校准试剂1套，ESI喷针5根，色谱柱2根（C18柱  1.8um*2.1mm*100mm   2根），泵油1瓶。样品瓶300个.</w:t>
            </w:r>
          </w:p>
        </w:tc>
      </w:tr>
      <w:tr w14:paraId="3795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shd w:val="clear" w:color="auto" w:fill="auto"/>
            <w:vAlign w:val="center"/>
          </w:tcPr>
          <w:p w14:paraId="32F928D5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BA03342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液-质-质联用仪:四极杆飞行时间质谱仪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6BDB2BD3"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04" w:type="dxa"/>
            <w:vAlign w:val="center"/>
          </w:tcPr>
          <w:p w14:paraId="031008C9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5566700.00 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22D32BA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未知物化合物和毒素分析</w:t>
            </w:r>
          </w:p>
        </w:tc>
        <w:tc>
          <w:tcPr>
            <w:tcW w:w="9793" w:type="dxa"/>
            <w:shd w:val="clear" w:color="auto" w:fill="auto"/>
            <w:vAlign w:val="center"/>
          </w:tcPr>
          <w:p w14:paraId="5E6A20C4">
            <w:pPr>
              <w:numPr>
                <w:ilvl w:val="0"/>
                <w:numId w:val="1"/>
              </w:numPr>
              <w:snapToGrid w:val="0"/>
              <w:jc w:val="left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高效液相色谱仪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1.1输液泵类型：二元高压梯度泵。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1.2色谱柱追踪：利用色谱柱信息管理功能追踪并存档色谱柱的使用历史。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▲1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.3输液压力：≥15000 psi。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1.4温控型自动进样器。可容纳样品瓶数目：≥96位，样品室温度范围：4℃-40℃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1.5在线真空脱气机：≥4个独立通道。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二、原位电离源。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▲2.1电离源：常压敞开式的电喷雾电离源，可对单个组织切片中的化合物进行成像分析或其他快速的表面分析。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▲2.2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系统兼容性：超高效液相色谱仪、高分辨质谱仪可直接通过同一操作软件、数据分析软件控制。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（提供同一软件控制截图）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▲2.3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操作性能：操作软件可直接控制电喷雾电离源，可以使用预先设定或者个性化的运动曲线进行快速采样，常规下可实现20μm的空间分辨率，步长可至2.5μm；可进行直观的多元统计分析和相关性分析。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（提供软件控制截图和技术证明材料）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▲2.4 可实现无损进样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三、质谱系统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▲3.1离子传输部分采用锥孔设计，防止热裂解、冷凝而导致的样品分解和堵塞，无需卸真空。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（提供锥孔结构图片和技术证明材料）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▲3.2配备一个高分辨率、高稳定性的四极杆分析器和飞行时间质量分析器,分别采用5 Hz, 10 Hz, 20 Hz，50 Hz扫描速度进行数据采集，利血平母离子(m/z 609.28)或碎片离子(m/z 195.09)分辨率结果均≥80,000 FWHM 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（提供相关证明材料、且为现场验收指标）</w:t>
            </w:r>
          </w:p>
          <w:p w14:paraId="2AFFEF8D">
            <w:pPr>
              <w:numPr>
                <w:ilvl w:val="255"/>
                <w:numId w:val="0"/>
              </w:numPr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3.3质量范围：四极杆质量数范围50～8000m/z，飞行时间质谱质量数范围可在40–4000 m/z的质量范围内进行自动校准。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3.4检测器：采用双通道ADC + GPU信号转换技术或无损检测器。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3.5质量准确度： MS和MS/MS模式下&lt;500 ppb。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（提供相关证明材料，为验收指标）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3.6质量精确度，内标法MS及MS/MS模式&lt;1 ppm。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▲3.7一级质谱灵敏度（ESI+）：1pg利血平柱上进样，MS模式下，S/N ≥ 15000:1，且原始数据，无平滑。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（提供相关证明材料，为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验收指标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▲3.8二级质谱灵敏度（ESI+）:浓度为100 fmol/μL的[Glu1]-纤维蛋白肽B溶液，以5μL/min的速度注入，双电荷前体离子（785.8 Da）的二级离子中最强的y序列离子的强度应大于每秒11500个离子强度。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（提供相关证明材料，为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验收指标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四、配置清单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4.1四极杆超高分辨飞行时间质谱仪主机  一套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4.2 原位电离源  一套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4.3二元泵（含脱气机）  一套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4.4温控自动进样器  一套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4.5柱温箱  一套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4.6代谢组学软件 一套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4.7 数据分析工作站：采集分析软件，数据处理及图文输出系统一套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4.8氮气发生器 流速不小于32L，纯度不低于99.9%   一套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4.9后备电源  一套</w:t>
            </w:r>
          </w:p>
        </w:tc>
      </w:tr>
      <w:tr w14:paraId="5D86A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shd w:val="clear" w:color="auto" w:fill="auto"/>
            <w:vAlign w:val="center"/>
          </w:tcPr>
          <w:p w14:paraId="0488A19B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8AC7581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电感耦合等离子质谱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5B248032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404" w:type="dxa"/>
            <w:vAlign w:val="center"/>
          </w:tcPr>
          <w:p w14:paraId="0841C3DF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1625000.00 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256F00F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突发事件处理，联用技术开发、形态分析</w:t>
            </w:r>
          </w:p>
        </w:tc>
        <w:tc>
          <w:tcPr>
            <w:tcW w:w="9793" w:type="dxa"/>
            <w:shd w:val="clear" w:color="auto" w:fill="auto"/>
            <w:vAlign w:val="center"/>
          </w:tcPr>
          <w:p w14:paraId="27BEB13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▲1、采用多极杆+两套四极杆质量过滤器结构，离子偏转透镜、碰撞/反应池和四极杆质量过滤器均为免拆洗维护，可与液相色谱仪、自动进样器、全自动超级微波/石墨消解系统等多种设备联用。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（提供多极杆+两套四极杆质量过滤器结构图片及技术证明材料）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▲2、系统包含离子源、双锥接口、离子传输系统 碰撞反应池、两组规格一致四极杆质量分析器、氩气稀释系统、至少五级真空系统等。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3、 离子源：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3.1 自激式全固态ICP离子源，频率≤28 MHz，功率范围为500～1600W连续可调，功率稳定性&lt; ±0.1%，频率稳定性&lt; ±0.01%。射频线圈使用水冷技术；如需要屏蔽炬，需要额外配置30套屏蔽炬和炬管作为耗材。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3.2 离子源：等离子体采用垂直或水平炬管。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▲3.3 冷等离子体模式：提供低至500W功率待机模式，降低氩气消耗量，此模式下冷却气流量5 L/min，可保持等离子体稳定。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（提供软件截图和技术证明材料）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▲4 、翻转式换锥系统，自带联锁保护，采用体外换锥维护，无需泄真空，避免线圈的损。如需体内换锥，须提供5套备用锥。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（提供实物图片和技术证明材料）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▲5、 离子传输系统：低背景的离子传输设计，离子前后两次离轴，Q1四极杆前正交90°离轴设计，叠加碰撞池后离轴偏转，实现干扰粒子的有效消除（中性粒子、电子、光子），无需更换清洗离子透镜。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▲6、碰撞反应池采用四极杆或八极杆碰撞/反应池系统，分布式进气系统最大限度消除干扰。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（提供碰撞反应池实物图和证明材料）</w:t>
            </w:r>
          </w:p>
          <w:p w14:paraId="3F334215">
            <w:pPr>
              <w:widowControl/>
              <w:numPr>
                <w:ilvl w:val="0"/>
                <w:numId w:val="2"/>
              </w:numPr>
              <w:snapToGrid w:val="0"/>
              <w:jc w:val="left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四极杆质量分析器：三重四极杆结构，高精度纯Mo材料四极杆，两组四极杆Q1、Q2均实现单位质量分辨。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8、检测器：</w:t>
            </w:r>
            <w:r>
              <w:rPr>
                <w:rFonts w:hint="eastAsia"/>
              </w:rPr>
              <w:t>脉冲模拟双模式同时型电子倍增器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两种模式可以自动切换，可以在一次进样过程中同时完成扫描和选择分析（定性和定量分析）。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9、自动进样系统要求：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9.1 进样位数：≥180位。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9.2 分体式可拆卸式石英炬管，更换维护无需拆卸气体管路。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10、性能要求：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10.1质量范围：4－270 amu或更宽。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▲10.2灵敏度：在同样一个仪器条件下，低质量数的灵敏度应在50 Mcps/ppm 以上，中质量数的灵敏度应在150 Mcps/ppm 以上， 高质量数的灵敏度应在200 Mcps/ppm 以上。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（提供相关证明材料，且为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现场验收指标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）</w:t>
            </w:r>
          </w:p>
          <w:p w14:paraId="15871944">
            <w:pPr>
              <w:widowControl/>
              <w:numPr>
                <w:ilvl w:val="255"/>
                <w:numId w:val="0"/>
              </w:numPr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10.3线性动态范围：大于 10个数量级。背景稳定性： 定义为5amu处背景信号的平均值，低于0.2cps。</w:t>
            </w:r>
          </w:p>
          <w:p w14:paraId="036D2FEC">
            <w:pPr>
              <w:widowControl/>
              <w:numPr>
                <w:ilvl w:val="255"/>
                <w:numId w:val="0"/>
              </w:numPr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10.4 短期稳定性：20分钟稳定性RSD均&lt;2%；长期稳定性：2小时稳定性RSD均&lt;3%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。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</w:t>
            </w:r>
          </w:p>
          <w:p w14:paraId="6525DB7A">
            <w:pPr>
              <w:widowControl/>
              <w:numPr>
                <w:ilvl w:val="255"/>
                <w:numId w:val="0"/>
              </w:numPr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10.5双电荷离子和氧化物离子: Ce ++/ Ce +低于3％，CeO+/Ce+的低于3％。</w:t>
            </w:r>
          </w:p>
          <w:p w14:paraId="2E54DF9F">
            <w:pPr>
              <w:widowControl/>
              <w:numPr>
                <w:ilvl w:val="255"/>
                <w:numId w:val="0"/>
              </w:numPr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10.6 检出限：轻质量元素: &lt;0.5ppt，中质量数元素: &lt;0.1ppt，高质量数元素: &lt;0.1ppt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。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（提供相关证明材料）</w:t>
            </w:r>
          </w:p>
          <w:p w14:paraId="7C442685">
            <w:pPr>
              <w:widowControl/>
              <w:numPr>
                <w:ilvl w:val="255"/>
                <w:numId w:val="0"/>
              </w:numPr>
              <w:snapToGrid w:val="0"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、配置清单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cs="宋体" w:asciiTheme="minorEastAsia" w:hAnsiTheme="minorEastAsia"/>
                <w:kern w:val="0"/>
                <w:szCs w:val="21"/>
              </w:rPr>
              <w:t>11.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 电感耦合等离子体三重四极杆质谱仪1套（如需体内换锥，须另提供5套备用锥）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cs="宋体" w:asciiTheme="minorEastAsia" w:hAnsiTheme="minorEastAsia"/>
                <w:kern w:val="0"/>
                <w:szCs w:val="21"/>
              </w:rPr>
              <w:t>11.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 进样系统1套（含石英材质，含炬管、雾化室、各雾化器（包括石英同心雾化器；耐高盐同心雾化器；PFA微量进样雾化器各一个）、泵管）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cs="宋体" w:asciiTheme="minorEastAsia" w:hAnsiTheme="minorEastAsia"/>
                <w:kern w:val="0"/>
                <w:szCs w:val="21"/>
              </w:rPr>
              <w:t>11.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3 安装包1套，水气电安装系统1套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cs="宋体" w:asciiTheme="minorEastAsia" w:hAnsiTheme="minorEastAsia"/>
                <w:kern w:val="0"/>
                <w:szCs w:val="21"/>
              </w:rPr>
              <w:t>11.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 数据分析工作站：采集分析软件，数据处理及图文输出系统一套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cs="宋体" w:asciiTheme="minorEastAsia" w:hAnsiTheme="minorEastAsia"/>
                <w:kern w:val="0"/>
                <w:szCs w:val="21"/>
              </w:rPr>
              <w:t>11.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5 机械泵1套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cs="宋体" w:asciiTheme="minorEastAsia" w:hAnsiTheme="minorEastAsia"/>
                <w:kern w:val="0"/>
                <w:szCs w:val="21"/>
              </w:rPr>
              <w:t>11.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6 试剂包1套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cs="宋体" w:asciiTheme="minorEastAsia" w:hAnsiTheme="minorEastAsia"/>
                <w:kern w:val="0"/>
                <w:szCs w:val="21"/>
              </w:rPr>
              <w:t>11.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7 冷却循环水系统1套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cs="宋体" w:asciiTheme="minorEastAsia" w:hAnsiTheme="minorEastAsia"/>
                <w:kern w:val="0"/>
                <w:szCs w:val="21"/>
              </w:rPr>
              <w:t>11.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8 不间断电源（10KVA，一小时延时）1套。</w:t>
            </w:r>
          </w:p>
          <w:p w14:paraId="4C814CF2">
            <w:pPr>
              <w:widowControl/>
              <w:numPr>
                <w:ilvl w:val="255"/>
                <w:numId w:val="0"/>
              </w:numPr>
              <w:snapToGrid w:val="0"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11.9.如需要屏蔽炬，需配置30套屏蔽炬和炬管作为耗材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。</w:t>
            </w:r>
          </w:p>
        </w:tc>
      </w:tr>
      <w:tr w14:paraId="24FD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436" w:type="dxa"/>
            <w:shd w:val="clear" w:color="auto" w:fill="auto"/>
            <w:vAlign w:val="center"/>
          </w:tcPr>
          <w:p w14:paraId="1223CCDC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5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276DBB5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全自动定氮仪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4D762AE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1404" w:type="dxa"/>
            <w:vAlign w:val="center"/>
          </w:tcPr>
          <w:p w14:paraId="56724AA9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455000.00 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5F18254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全氮、蛋白质分析</w:t>
            </w:r>
          </w:p>
        </w:tc>
        <w:tc>
          <w:tcPr>
            <w:tcW w:w="9793" w:type="dxa"/>
            <w:shd w:val="clear" w:color="auto" w:fill="auto"/>
            <w:vAlign w:val="center"/>
          </w:tcPr>
          <w:p w14:paraId="0A6B5907">
            <w:pPr>
              <w:widowControl/>
              <w:numPr>
                <w:ilvl w:val="0"/>
                <w:numId w:val="3"/>
              </w:numPr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定氮仪主机内置全自动蛋白质分析控制系统，包括：样品稀释、碱液添加、吸收液和指示剂添加、蒸馏、滴定、计算以及消化管自动排空、滴定缸自动清洗等全自动功能。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▲2、滴定原理: 比色法；内置滴定系统:正压式，内置自动校正程序，不需人工调整；滴定器容量≥20ml。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3、比色原件：抗老化，每次开机自动校正或手工校正。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▲4、蒸汽延迟时间范围：0-1500秒或更宽范围，需在定氮仪主机屏幕上可设置并显示延迟时间。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（提供设置界面截图证明材料）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▲5、具备双蒸馏模式或更优模式，其中蒸汽平衡蒸馏安全时间可以在定氮仪主机屏幕上可设置并显示。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（提供设置界面截图证明材料）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6、安全门：耐腐蚀材料的安全门，电动控制开关或者其他更优方式控制。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7、消化管在位和消化管更换报警：有。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8、馏出液接收监控：直接监控馏出液温度，并具备超温报警和停机功能。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9、滴定缸：内置于主机，每次开机和完成一个样品检测后自动清洗；馏出液进入滴定缸管路有单向阀设计，防止倒吸。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10、消化批处理能力：≥20个/批，消化管规格：250ml、400ml。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▲11、重现性RSD ：≤1% (包括消化步骤)， 检出限：≤0.05mg N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（提供相关证明材料，且为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现场验收指标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）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12、配置清单：全自动凯氏定氮仪主机一套：内置滴定和计算系统，中文操作界面。安全门一套，20位消化炉1套，带排废罩1个，消化管架2个，250ml消化管80根，400ml消化管40根，铜催化剂1000片。 </w:t>
            </w:r>
          </w:p>
        </w:tc>
      </w:tr>
      <w:tr w14:paraId="6681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shd w:val="clear" w:color="auto" w:fill="auto"/>
            <w:vAlign w:val="center"/>
          </w:tcPr>
          <w:p w14:paraId="2FCD0642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775CD18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微波消解系统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D49F79F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</w:t>
            </w:r>
          </w:p>
        </w:tc>
        <w:tc>
          <w:tcPr>
            <w:tcW w:w="1404" w:type="dxa"/>
            <w:vAlign w:val="center"/>
          </w:tcPr>
          <w:p w14:paraId="1D30723C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413300.00 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9AD69CE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样品、消化</w:t>
            </w:r>
          </w:p>
        </w:tc>
        <w:tc>
          <w:tcPr>
            <w:tcW w:w="9793" w:type="dxa"/>
            <w:shd w:val="clear" w:color="auto" w:fill="auto"/>
            <w:vAlign w:val="center"/>
          </w:tcPr>
          <w:p w14:paraId="5CC0AB8C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1、微波谐振腔体容积≥60L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2、主机具有透明视窗，可直接观察腔内消解罐的情况是否异常。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3、全罐红外温度控制系统，同时监控所有样品罐的反应温度，样品控温精度：1℃。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▲4、具有灯光识别系统，通过灯光信号变化可直观反馈出设备运行的不同消解阶段。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▲5、微波输出功率≥1700W，反应容器体积≥60ml，同时批处理量≥40个，消解罐高度≥155mm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6、保护外罐材质：复合纤维材料，不易形变。样品消解罐最高耐压：≥100bar；样品消解罐最高耐温：≥330℃。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▲7、具有火焰报警系统或明火提醒装置，实时监控仪器的腔体内是否有明火。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8、具有一键调用消解方法和用户自主设置消解方法两种消解模式。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9、配置清单：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微波消解系统主机 1套、火焰报警系统1套、高压消解罐组件 1套（含40位消解罐转子1套，内罐40个，盖子40个）、多孔赶酸器1台。</w:t>
            </w:r>
          </w:p>
        </w:tc>
      </w:tr>
      <w:tr w14:paraId="5DB3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shd w:val="clear" w:color="auto" w:fill="auto"/>
            <w:vAlign w:val="center"/>
          </w:tcPr>
          <w:p w14:paraId="23FB99DB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7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64A2055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GPC净化浓缩系统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64C71213"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04" w:type="dxa"/>
            <w:vAlign w:val="center"/>
          </w:tcPr>
          <w:p w14:paraId="66FF2346">
            <w:pPr>
              <w:widowControl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733300.00 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40D61C2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样品前处理</w:t>
            </w:r>
          </w:p>
        </w:tc>
        <w:tc>
          <w:tcPr>
            <w:tcW w:w="9793" w:type="dxa"/>
            <w:shd w:val="clear" w:color="auto" w:fill="auto"/>
            <w:vAlign w:val="center"/>
          </w:tcPr>
          <w:p w14:paraId="506C16CF"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1.全自动化完成样品进样、分离净化、目标组分收集等系列操作、GPC净化工作站完成数据采集，数据保存和管理等一系列操作。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▲2.可调波长紫外检测器，波长范围：190-600nm；波长准确度：1nm；波长精度：0.2nm。配10ml精密注射泵，进样准确度0.1%，具有注射泵里程及其以内体积的完全进样功能。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（提供相关证明材料，且作为验收指标。）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br w:type="textWrapping"/>
            </w:r>
            <w:bookmarkStart w:id="0" w:name="_GoBack"/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▲</w:t>
            </w:r>
            <w:bookmarkEnd w:id="0"/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3.配备自动进样器和收集器，具有不少于2套XYZ轴机械臂，可以实现样品自动进样和收集；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（提供实物图片和相关证明材料，为验收指标）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4.配置64位20ml进样架，可以程序设定任意一个进样位置。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5.浓缩批处理能力：可支持至少12位样品同时进行浓缩。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▲6.浓缩盖板采用整体、独立密封，无需暂停仪器和全部泄压，即可单独添加和取出某个样品。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（提供操作截图和技术证明材料）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7.样品架与配套盖板采用一体式上翻盖结构，具有安全锁，无需拆卸锁紧即可开关密封上盖。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8.每个浓缩杯通过各自管路独立密封，独立排出，避免样品爆沸引起的串液问题，防交叉污染、防回流设计。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9.水浴温度可设定（室温～80℃），双层保温，可设八级以上温度梯度。水平振荡转速范围：0-300rpm，可设八段以上控制，根据样品量实时调整转速；水平振荡偏心率可调范围：0~10mm。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▲10.冷凝回收模块为双冷凝塔，可以实现溶剂蒸汽和尾气双重回收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11. 真空度可设八段以上程序阶梯式控制，真空度控制精度：1-10 mbar，真空度设置精度1mbar。真空泵最大抽速2.0m3/h，极限真空8 mbar。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配置清单：凝胶净化主机（含泵）1台；可变波长紫外检测器1台；ID20×300mm不锈钢净化柱1根；采集分析软件，数据处理及图文输出系统一套；自动进样器1套，自动收集器2套；独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立取放式真空浓缩主机1台；冷凝回收系统1套。</w:t>
            </w:r>
          </w:p>
        </w:tc>
      </w:tr>
      <w:tr w14:paraId="08EF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shd w:val="clear" w:color="auto" w:fill="auto"/>
            <w:vAlign w:val="center"/>
          </w:tcPr>
          <w:p w14:paraId="57C09F7A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3B2F01A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多功能酶标仪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52B1D4AF"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04" w:type="dxa"/>
            <w:vAlign w:val="center"/>
          </w:tcPr>
          <w:p w14:paraId="4348EBDB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276700.00 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B39231B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检测试剂盒</w:t>
            </w:r>
          </w:p>
        </w:tc>
        <w:tc>
          <w:tcPr>
            <w:tcW w:w="9793" w:type="dxa"/>
            <w:shd w:val="clear" w:color="auto" w:fill="auto"/>
            <w:vAlign w:val="center"/>
          </w:tcPr>
          <w:p w14:paraId="2A047B02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1.常规指标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1.1 检测功能：标配支持光吸收、荧光、化学发光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▲1.2 光路设计：标配光栅光路和滤光片光路双系统，光栅波长检测范围200-1000nm。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1.3 温控范围：室温+2℃-45℃，内置振荡器，振荡模式可选择线性、圆形、双圆轨道振荡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1.4 读板类型：6孔，12孔，24孔，48孔，96孔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1.5 检测模式：标配终点法，动力学法，光谱扫描法和动力学光谱扫描法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2.光吸收检测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▲2.1 波长范围：200 - 1000 nm，在200-1000nm范围内带宽均 ≤2.5nm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2.2 96孔板整板读板时间≤10s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2.3 光谱扫描时间：≤16s，200-100nm，1nm步进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3.荧光检测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3.1 波长范围：激发200-710nm，发射210-720 nm，支持升级荧光共振能量转移（FRET）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3.2 荧光检测灵敏度保证值：＜ 2 fmol 荧光素/孔，动态范围：≥ 6个数量级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3.4 96孔板整板读板时间≤20s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4.化学发光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4.1 化学发光灵敏度：＜ 1 fmol ATP/孔，动态范围：＞ 6 个数量级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4.2 96孔板整板读板时间≤20s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5.标准配套软件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▲5.1 仪器控制和分析功能二合一，实时显示运行结果，可直接选择列表、板布局等多种直观数据显示方式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6.配置清单：多功能酶标仪主机（包含滤光片光路和光栅光路）1台；数据分析工作站：采集分析软件，数据处理及图文输出系统一套。</w:t>
            </w:r>
          </w:p>
        </w:tc>
      </w:tr>
      <w:tr w14:paraId="7E764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shd w:val="clear" w:color="auto" w:fill="auto"/>
            <w:vAlign w:val="center"/>
          </w:tcPr>
          <w:p w14:paraId="6F74604D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9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E9F4FCC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纤维素测定仪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0C53F9F"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04" w:type="dxa"/>
            <w:vAlign w:val="center"/>
          </w:tcPr>
          <w:p w14:paraId="4295288D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326700.00 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A266990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粗纤维测定</w:t>
            </w:r>
          </w:p>
        </w:tc>
        <w:tc>
          <w:tcPr>
            <w:tcW w:w="9793" w:type="dxa"/>
            <w:shd w:val="clear" w:color="auto" w:fill="auto"/>
            <w:vAlign w:val="center"/>
          </w:tcPr>
          <w:p w14:paraId="3EAC98FF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、符合国际及国家标准的坩埚测定方法或滤袋法。采用中国国家标准的P2坩埚处理样品；测定指标：粗纤维、中性洗涤纤维、酸性洗涤纤维、纤维素、半纤维素、木质素等指标；测定木质素时，坩埚可以耐受70%以上的浓硫酸的浸煮，不使用滤纸或者滤袋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、批处理能力：至少1～6个/批（可启动位置1～6个或更高）；仅需放入样品，测定的全过程包括酸碱水解、冲洗、过滤等可以全部自动完成，设定程序自动运行。每个样品有独立的加热冷凝管，独立自动试剂添加，独立的自动过滤等，不同样品之间互不干扰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3、内置不少于5个试剂桶，包括酸、碱、中性洗涤剂、酸性洗涤剂、酶和消泡剂；试剂桶带有溶剂种类标识，仪器自动识别溶剂类型，并显示检测指标；所有试剂与水均可自动连续添加，每个样品管分别独立进行加液，并自动控制液位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（提供仪器操作手册或说明书上具备该功能的技术证明材料）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4、程序运行时采用分步式添加溶液，确保粉末样品完全转化为悬浊液参与实验；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5、采用远红外加热方式或其他加热方式，加热板的加热功率可自动调整，不需人工照看；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▲6、带有正反压力泵或蠕动泵，保证样品快速过滤及杜绝样品结饼的现象；当仪器检测到样品堵塞无法继续实验时，将激活手动排废功能，待堵塞处理后继续实验；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（提供仪器操作手册或说明书上具备该功能的技术证明材料）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7、内置蠕动泵排废，避免试剂腐蚀；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8、冷却水节水控制功能，仪器运行时自动开启冷却水；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9、全套的批次处理工具：包括坩埚把持器、坩埚架、预热坩埚等全套的配套工具；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10、六位浸提装置，用于样品的脱脂处理，每个位置独立工作，互不干扰；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▲11、针对不同的样品要求，可进行水解实验的前、中、后脱脂；仪器具有暂停功能，在粗纤维（CF）分析中，酸水解和碱水解步骤可暂停实验，进行外部脱脂操作。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（提供仪器操作手册或说明书上具备该功能的技术证明材料）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12、配置清单：全自动纤维测定仪一套，包括热浸提单元一个、冷浸提单元一个。操作附件一套：P2坩埚2套（6个/套）、预热管1套（6个/套）、坩埚把持器1个、坩埚架1个、挡热板1个、水抽气泵1个、水桶1个、洗瓶1个。</w:t>
            </w:r>
          </w:p>
        </w:tc>
      </w:tr>
      <w:tr w14:paraId="79209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shd w:val="clear" w:color="auto" w:fill="auto"/>
            <w:vAlign w:val="center"/>
          </w:tcPr>
          <w:p w14:paraId="1A8524F8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0E80342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旋转蒸发仪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5FD1A130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</w:t>
            </w:r>
          </w:p>
        </w:tc>
        <w:tc>
          <w:tcPr>
            <w:tcW w:w="1404" w:type="dxa"/>
            <w:vAlign w:val="center"/>
          </w:tcPr>
          <w:p w14:paraId="40A0FF39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131700.00 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821A0B5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样品浓缩</w:t>
            </w:r>
          </w:p>
        </w:tc>
        <w:tc>
          <w:tcPr>
            <w:tcW w:w="9793" w:type="dxa"/>
            <w:shd w:val="clear" w:color="auto" w:fill="auto"/>
            <w:vAlign w:val="center"/>
          </w:tcPr>
          <w:p w14:paraId="0D1EFEC6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1、仪器主机电动升降，具有安全停止功能，最低点设置0-60mm，高度可调。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2、间歇性的左右旋转，间歇时间可调0-60s；转速范围：5-280 RPM范围，最低转速不高于5rpm,大屏幕显示。内置真空控制器和冷却水温度监测系统，真空度，转速，进出水温差，冷却水流量在同一控制面板数字显示。具备定量蒸馏功能、自动沸点识别功能，自动调至未知溶剂的最佳蒸馏参数，防爆沸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▲3、多层冷凝管，全部可通冷却液，全方位冷凝。冷凝面积不低于1500cm</w:t>
            </w:r>
            <w:r>
              <w:rPr>
                <w:rFonts w:cs="宋体" w:asciiTheme="minorEastAsia" w:hAnsiTheme="minorEastAsia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4、内置溶剂数据库，包含常规40种溶剂的蒸馏参数，并可自定义其他溶剂的蒸馏参数。具备自清洁功能，可选择间隔固定时间段，或运行固定时间后，或立即清洁。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5、加热锅：控温范围：RT-180℃ 数字显示，容积不少于3L，加热功率≥1000W。接口用于加热锅和旋转蒸发仪主机间的数据传输和控制。加热锅安全温度调节范围：50-180°C或更宽范围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6、变频四级隔膜真空泵，泵速285-1200rpm可调，最低真空度不高于2mbar，无油干式运行，应用于低真空范围。抽气速率不小于1.32m</w:t>
            </w:r>
            <w:r>
              <w:rPr>
                <w:rFonts w:cs="宋体" w:asciiTheme="minorEastAsia" w:hAnsiTheme="minorEastAsia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/h（22mL/min）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7、采用压力/抽吸二元一体泵，泵最大压力不小于0.35bar，泵最大吸力不小于0.15bar。适用于内循环或密闭式、敞口式外循环。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8、最大流速≥15L/min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9、配置清单：全自动旋转蒸发仪主机（含玻璃组件，1L收集瓶，1L蒸发瓶及水浴锅各一），四级隔膜真空泵，冷却水循环机</w:t>
            </w:r>
          </w:p>
        </w:tc>
      </w:tr>
      <w:tr w14:paraId="2AAAE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shd w:val="clear" w:color="auto" w:fill="auto"/>
            <w:vAlign w:val="center"/>
          </w:tcPr>
          <w:p w14:paraId="7314C85B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F57530D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大容量台式高速离心机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541A0DA3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1404" w:type="dxa"/>
            <w:vAlign w:val="center"/>
          </w:tcPr>
          <w:p w14:paraId="7C3642D6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201700.00 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68A000F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样品前处理</w:t>
            </w:r>
          </w:p>
        </w:tc>
        <w:tc>
          <w:tcPr>
            <w:tcW w:w="9793" w:type="dxa"/>
            <w:shd w:val="clear" w:color="auto" w:fill="auto"/>
          </w:tcPr>
          <w:p w14:paraId="7730EAC1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、主机最高转速≥15000rpm,主机最大离心力≥ 25000 x g，控温范围：-10度到40度；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2、转头锁定系统：具有转头自动锁定装置，可单手进行转头更换和盖子的密封，无需旋盖，可以在5秒内实现转头的安全锁定&amp;转头更换；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3、生物安全性保证：提供所有转子的防生物污染密封盖；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▲4、转头可选≥15种，（包括但不限于）4*400ml水平转头、4*180ml水平转头、16*50ml水平转头、6*100ml角转头、30*15ml角转头、8*50ml角转头、18*5ml角转头、48*2ml角转头、30*2ml角转头、酶标板转头等；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▲5、6*100ml碳纤维转头：具有出色的耐用性，最高转速≥13000转/分；最大离心力≥18500xg；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6、运行时间控制: 0-10小时；并具有瞬时离心及连续离心方式；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7、程序存储：≥6个快捷程序可一键调用，≥1个快捷预冷程序；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8、加减速控制：≥9级加速, ≥9级减速；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9、控制系统：微电脑控制, 数字液晶显示；可以同时显示设定和实际温度、速度、时间；可简单快捷设定运行条件和参数；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10、自动性能：可选择在离心结束之后自动开盖；可选择在离心结束时声音提醒功能；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11、配置清单：主机一台；4*400mL水平转子一个：最大转速≥5000rpm，最大离心力≥4650xg ；适配器一套 16*50ml；适配器一套 36*15ml；6*100ml碳纤维角转子一个；6*50ml适配器一套；6*15ml适配器一套；</w:t>
            </w:r>
          </w:p>
        </w:tc>
      </w:tr>
      <w:tr w14:paraId="7A24E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shd w:val="clear" w:color="auto" w:fill="auto"/>
            <w:vAlign w:val="center"/>
          </w:tcPr>
          <w:p w14:paraId="7A742BF2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12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5C6DBFF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离心机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48F2B3DB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</w:t>
            </w:r>
          </w:p>
        </w:tc>
        <w:tc>
          <w:tcPr>
            <w:tcW w:w="1404" w:type="dxa"/>
            <w:vAlign w:val="center"/>
          </w:tcPr>
          <w:p w14:paraId="7D4AA197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32000.00 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1EAB9D1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样品前处理</w:t>
            </w:r>
          </w:p>
        </w:tc>
        <w:tc>
          <w:tcPr>
            <w:tcW w:w="9793" w:type="dxa"/>
            <w:shd w:val="clear" w:color="auto" w:fill="auto"/>
            <w:vAlign w:val="center"/>
          </w:tcPr>
          <w:p w14:paraId="44E757EC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1、主机最大离心容量≥4*145ml，主机最大转速≥16000rpm，主机最大离心力≥24000xg，最大功率≤400W；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2、驱动系统：无碳刷免维护频率感应电机直接驱动；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3、控制系统：电脑控制系统大屏幕显示，运行时间控制：0-99小时59分钟；具有瞬时离心及连续离心方式；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4、加/减速选择≥2，不少于4个快捷程序可一键调用；具有转头自锁功能，可单手进行转头更换和盖子的密封，无需旋盖可5秒内实现转头的安全锁定和转头更换；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5、离心控制系统：可对转头最高转速、不平衡监测及加减速阶段马达功率进行自动校准；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▲6、转头可选≥12种，（包括但不限于）4*145ml转头、12*2ml微量水平转头、8*15ml转头、16*15ml转头、6*50ml转头、8*50ml转头、30*15ml转头、18*5ml转头、48*1.5/2ml转头、30*1.5/2ml转头、24*1.5/2ml转头、酶标板转头等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（提供说明书等相关证明材料）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7、配置清单：主机一台，48*2ml、6*50ml转头角转子各一个。</w:t>
            </w:r>
          </w:p>
        </w:tc>
      </w:tr>
      <w:tr w14:paraId="1E7B0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shd w:val="clear" w:color="auto" w:fill="auto"/>
            <w:vAlign w:val="center"/>
          </w:tcPr>
          <w:p w14:paraId="73B76BAA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13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EAA4793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电子天平（十万分之一）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4588C51E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1404" w:type="dxa"/>
            <w:vAlign w:val="center"/>
          </w:tcPr>
          <w:p w14:paraId="57DA9D17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80800.00 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AFEED43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标样称量</w:t>
            </w:r>
          </w:p>
        </w:tc>
        <w:tc>
          <w:tcPr>
            <w:tcW w:w="9793" w:type="dxa"/>
            <w:shd w:val="clear" w:color="auto" w:fill="auto"/>
            <w:vAlign w:val="center"/>
          </w:tcPr>
          <w:p w14:paraId="10E0E342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1、最大量程≥81g/220g, 可读性≤0.1mg/0.01mg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2、典型值,重复性(5%加载) ≤0.01mg；线性误差：≤0.06 mg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3、具有中文语言操作系统，≥4.5寸彩色触摸屏，配有网格秤盘。高分辨率传感器，内置至少两组校正砝码，满足高精度的称量。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4、显示屏配备状态指示灯，直观显示天平是否处于正常状态；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5、配置清单：主机1台，防风罩1个，电源线1根。</w:t>
            </w:r>
          </w:p>
        </w:tc>
      </w:tr>
      <w:tr w14:paraId="32EF0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shd w:val="clear" w:color="auto" w:fill="auto"/>
            <w:vAlign w:val="center"/>
          </w:tcPr>
          <w:p w14:paraId="718D2DD2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14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023B757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电子天平（万分之一）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053D6DBC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5</w:t>
            </w:r>
          </w:p>
        </w:tc>
        <w:tc>
          <w:tcPr>
            <w:tcW w:w="1404" w:type="dxa"/>
            <w:vAlign w:val="center"/>
          </w:tcPr>
          <w:p w14:paraId="5FE7448C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31000.00 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0A772B5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样品称量</w:t>
            </w:r>
          </w:p>
        </w:tc>
        <w:tc>
          <w:tcPr>
            <w:tcW w:w="9793" w:type="dxa"/>
            <w:shd w:val="clear" w:color="auto" w:fill="auto"/>
            <w:vAlign w:val="center"/>
          </w:tcPr>
          <w:p w14:paraId="52E84013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1、最大秤量：≥220g,可读性：≤0.1mg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2、重复性（5%载荷下）：≤0.08mg；线性误差：≤0.06mg；灵敏度变偏移（标称加载下）：≤1.5mg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3、全自动内部校准，可设置触发条件：温度变化后启动、水平调节后启动、通电后启动，且可自定义首选日期及开始时间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4、至少4.5英寸彩色触摸屏，具有水平调节向导，若天平不水平，水平指示器将变为红色或其他警示颜色，保证在正确的称量条件下获取数据。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5、可自定义不少于4个用户组及不少于10个用户，可防止意外更改天平设置。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6、配置清单：主机1台，电源线1根。</w:t>
            </w:r>
          </w:p>
        </w:tc>
      </w:tr>
      <w:tr w14:paraId="06B6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shd w:val="clear" w:color="auto" w:fill="auto"/>
            <w:vAlign w:val="center"/>
          </w:tcPr>
          <w:p w14:paraId="17D9E70C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15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D816D76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超低温冰箱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095100E4"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04" w:type="dxa"/>
            <w:vAlign w:val="center"/>
          </w:tcPr>
          <w:p w14:paraId="463598B6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143300.00 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39BE713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试剂盒、生化药药品保存</w:t>
            </w:r>
          </w:p>
        </w:tc>
        <w:tc>
          <w:tcPr>
            <w:tcW w:w="9793" w:type="dxa"/>
            <w:shd w:val="clear" w:color="auto" w:fill="auto"/>
            <w:vAlign w:val="center"/>
          </w:tcPr>
          <w:p w14:paraId="0EFC78E1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1、外部尺寸(mm)（H*W*D）≤1990*1010*1000；内部尺寸(mm)（H*W*D）≤：1300*870*700；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2、容积≥810L；2英寸冻存盒的存放数量≥600个；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3、压缩机：不少于2台559W工业级高效压缩机，制冷剂为完全无氟碳氢制冷剂乙烷（R170）和丙烷(R290)，节能环保；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4、工作温度：-50℃∽-86℃；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5、整机内置至少7个温度探头，全面监控超低温冰箱腔体温度、环境温度、热交换器温度、蒸发器入口温度、蒸发器出口温度、一级吸气管温度、二级吸气管温度等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6、工业级门铰链不易变形，确保良好的密封性；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7、配置四扇聚苯乙烯泡沫绝热内门，嵌入式磁铁门闩，减少冷气丢失；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▲8、具有良好的保温性能，室温20℃断电时，空载的情况下从-80℃升温到-50℃的时间不低于340分钟；压缩机高效强劲，空载情况下，内外门全开一分钟后关闭，冰箱回温到-75℃的时间不超过25分钟；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9、至少5.6英寸电容式触摸屏用户界面,无需复杂参数设置即可监控冰箱的运行、温度及报警情况，还可访问设置和运行参数；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10、控制面板具有至少三位数密码保护，管理温度设置和报警设置，防止无关人员随意篡改。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11、配置清单：主机一台，冻存架一套</w:t>
            </w:r>
          </w:p>
        </w:tc>
      </w:tr>
      <w:tr w14:paraId="14366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shd w:val="clear" w:color="auto" w:fill="auto"/>
            <w:vAlign w:val="center"/>
          </w:tcPr>
          <w:p w14:paraId="12102ADA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16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1489C8E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生物安全柜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9AA9F45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1404" w:type="dxa"/>
            <w:vAlign w:val="center"/>
          </w:tcPr>
          <w:p w14:paraId="058BB09D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96000.00 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1ACEFF0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有毒有害物前处理</w:t>
            </w:r>
          </w:p>
        </w:tc>
        <w:tc>
          <w:tcPr>
            <w:tcW w:w="9793" w:type="dxa"/>
            <w:shd w:val="clear" w:color="auto" w:fill="auto"/>
            <w:vAlign w:val="center"/>
          </w:tcPr>
          <w:p w14:paraId="327D83CF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1、外部尺寸(mm)（W*D*H）：1900*800*1550（±10mm)；内部尺寸(mm)：W*D*600*750（±30mm)；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2、配置可调高度支架，前窗为≥10°左右倾角，减少镜面效应，工作高度≥250毫米。前窗玻璃采用至少5毫米厚的多层安全玻璃制成，具有符合国标的UVC防护；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3、内部两侧包括后背板为304不锈钢一体成型；内部工作台面为一块一体耐用无腐蚀的304不锈钢，厚度至少1.5毫米；柜子采用双面和后壁，带有负压隔层；设备两侧壁各提供至少3个服务阀孔；设备采用金属材质的压力舱，便于更换滤膜时拆卸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4、安全柜含有一个外排和一个下降风的HEPA过滤器，过滤器符合EN1822标准H14级别。HEPA 过滤器在最大穿透粒径 (MPPS)下的整体过滤效率应为99.995%，且局部穿透不大于0.025%。过滤器确保按照生物安全柜 NSF / ANSI 49的要求没有超过0.01%的泄漏。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5、安全柜配有双直流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或三直流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风机，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可实时监控和控制排风速度。无需机械阻尼器即可调节排气气流。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6、安全柜具有待机模式，当前窗关闭时，点击转速自动降低。当安全柜不使用时，样品也可以在无菌的工作环境中保存；安全柜有两个压力感应器来检测排气和下降风的压力变化；当流入/排气发生20%的变化时，将发出声音和视觉报警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7、安全柜具有彩色触摸屏界面，并且能实时显示风速和流入风速，以确保用户知道安全柜是否在安全操作条件下工作。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8、安全柜具备为其性能变化提供颜色编码指示器或其他更优方式，方便更换HEPA过滤器，紫外线或安排日常服务；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9、设备配置紫外灯。消毒可编程。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10、配置清单：主机 一台</w:t>
            </w:r>
          </w:p>
        </w:tc>
      </w:tr>
      <w:tr w14:paraId="40519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shd w:val="clear" w:color="auto" w:fill="auto"/>
            <w:vAlign w:val="center"/>
          </w:tcPr>
          <w:p w14:paraId="0686A463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17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65D308B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倒置显微镜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701C48BE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404" w:type="dxa"/>
            <w:vAlign w:val="center"/>
          </w:tcPr>
          <w:p w14:paraId="21F6071C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81000.00 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81F91CB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微生物、致病菌检测</w:t>
            </w:r>
          </w:p>
        </w:tc>
        <w:tc>
          <w:tcPr>
            <w:tcW w:w="9793" w:type="dxa"/>
            <w:shd w:val="clear" w:color="auto" w:fill="auto"/>
            <w:vAlign w:val="center"/>
          </w:tcPr>
          <w:p w14:paraId="3E28DA75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1、光学系统：无限远平场消色差光学系统；观察头：一体式铰链式双目观察镜筒或其他类型观察镜筒，≤45度倾斜，瞳距48-75mm之间；可配置1×或0.5× C型接口摄像端口，目镜/端口 100/0∶0/100或其他；目镜：大视野目镜10X，≥Ф20视场，高眼点，-5～+5视度可调；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2、物镜：平场消消色差物镜，在多种照明模式下都能得到高信噪比、高分辨率以及高反差的成像效果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l4X  NA=0.1  WD=30    盖玻片=1.2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l10X NA=0.25 WD=10.2  盖玻片=1.2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l20X  NA=0.4  WD=4     盖玻片=1.2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l40X  NA=0.6  WD=2.2   盖玻片=1.2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3、转换器：多孔物镜转换器；载物台：平板载物台：170（X）×250（Y)mm（±5mm)，带载物台插入圆板，能配置加长托板；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4、机械移动尺，行程10（X）×70（Y)，兼容≥5种微型实验板，多孔板夹和载物台夹，带通用托板，适用于Terasaki板、载玻片、Φ35-65培养皿等多种托架；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5、调焦方式：粗微动同轴调焦，右手具有粗动松紧调整功能；微动≤0.002mm/格，≤0.2mm/圈；粗动≥37.7mm/圈，物镜转盘上下行程：上≥7mm下≥1.5mm，去限位最高可至≤18.5mm；聚光镜：长距聚光镜，数值孔径≥0.3，工作距离≥75mm.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6、≥2000万像素高清摄像头：图像传感器 分辨率 ≥5472(H) x 3648(V) 单个像元尺寸≥ 2.40μm x 2.40μm 光学尺寸≥ 15.86mm; 1英寸靶面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7、配置清单：显微镜主机1套，高清摄像头1个，数据分析工作站：采集分析软件，数据处理及图文输出系统一套。</w:t>
            </w:r>
          </w:p>
        </w:tc>
      </w:tr>
      <w:tr w14:paraId="7D70D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shd w:val="clear" w:color="auto" w:fill="auto"/>
            <w:vAlign w:val="center"/>
          </w:tcPr>
          <w:p w14:paraId="166C91DB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18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E24473D"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氮气发生器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30CDD058"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04" w:type="dxa"/>
            <w:vAlign w:val="center"/>
          </w:tcPr>
          <w:p w14:paraId="7D492C2C"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73500.00 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2BE89FF"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GC等氮气源</w:t>
            </w:r>
          </w:p>
        </w:tc>
        <w:tc>
          <w:tcPr>
            <w:tcW w:w="9793" w:type="dxa"/>
            <w:shd w:val="clear" w:color="auto" w:fill="auto"/>
            <w:vAlign w:val="center"/>
          </w:tcPr>
          <w:p w14:paraId="42C0E729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1、氮气产生 PSA碳分子筛变压吸附，高温催化氧化炉去除HC，纯度不低于99.9995%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▲2、最大输出流量≥600mL/min，最大输出压力≤7bar（100psig）±0.05bar，常压露点&gt;-60℃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3、空气源：内置空压机，空气输入压力：最小7bar,最大10bar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4、显示屏：前置LED彩色触摸液晶屏显示。显示内容：整机运行时间、空压机运行时间、服务提醒、故障提醒诊断、故障报警记录、在线服务等。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5、高温催化炉：烃类化合物含量＜0.05ppm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6、配置清单：主机*1；内置空压机；气管*1；排水管*1；说明书*1</w:t>
            </w:r>
          </w:p>
        </w:tc>
      </w:tr>
      <w:tr w14:paraId="5ABC2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shd w:val="clear" w:color="auto" w:fill="auto"/>
            <w:vAlign w:val="center"/>
          </w:tcPr>
          <w:p w14:paraId="6DC6D9DB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19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0A0A6EA"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氢气发生器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E301854"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04" w:type="dxa"/>
            <w:vAlign w:val="center"/>
          </w:tcPr>
          <w:p w14:paraId="13723303"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88700.00 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62226A3"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GC等氢气源</w:t>
            </w:r>
          </w:p>
        </w:tc>
        <w:tc>
          <w:tcPr>
            <w:tcW w:w="9793" w:type="dxa"/>
            <w:shd w:val="clear" w:color="auto" w:fill="auto"/>
            <w:vAlign w:val="center"/>
          </w:tcPr>
          <w:p w14:paraId="6730EB34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1、纯水电解制氢技术；氢气流量≤300ml/min，氢气纯度不低于99.9995%；出口压力≤4bar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2、发生器内存气体：≤50ml，即使泄漏也不会达到氢气危险浓度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▲3、使用PEM 质子交换膜电解纯水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4、功能性检测：压力报警，压力实时显示，液位显示等。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5、噪音：≤46dB(A)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6、配置清单：主机*1；电源线*1；气管*1；排水管*1；说明书*1；</w:t>
            </w:r>
          </w:p>
        </w:tc>
      </w:tr>
      <w:tr w14:paraId="18DC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shd w:val="clear" w:color="auto" w:fill="auto"/>
            <w:vAlign w:val="center"/>
          </w:tcPr>
          <w:p w14:paraId="7EBD66E4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3212BB1"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空气发生器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6A9610AC"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04" w:type="dxa"/>
            <w:vAlign w:val="center"/>
          </w:tcPr>
          <w:p w14:paraId="063FC9EF"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51700.00 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A0A7B7E"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GC等空气源</w:t>
            </w:r>
          </w:p>
        </w:tc>
        <w:tc>
          <w:tcPr>
            <w:tcW w:w="9793" w:type="dxa"/>
            <w:shd w:val="clear" w:color="auto" w:fill="auto"/>
            <w:vAlign w:val="center"/>
          </w:tcPr>
          <w:p w14:paraId="1F303E8F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1、流量≥10L/min，输出压力≤7bar（100psig） ±0.05bar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2、进气源：内置空压机，允许进气压力7-10bar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3显示屏：.前置LED彩色触摸液晶屏显示。显示内容：整机运行时间、空压机运行 时间、服务提醒、故障提醒诊断、故障报警记录、在线服务等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4、至少包含三段净化技术，预过滤，高温催化氧化，后过滤；主机自动检测及报警功能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▲5、高温催化炉：烃类化合物含量 ＜ 0.05ppm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6、常压露点＞-45℃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7、配置清单：主机1台；空压机1台；气管*1；排水管*1；说明书1份；</w:t>
            </w:r>
          </w:p>
        </w:tc>
      </w:tr>
      <w:tr w14:paraId="53949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shd w:val="clear" w:color="auto" w:fill="auto"/>
            <w:vAlign w:val="center"/>
          </w:tcPr>
          <w:p w14:paraId="63F5F36E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21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D88C170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反渗水及超纯水系统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3271D6E8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1404" w:type="dxa"/>
            <w:vAlign w:val="center"/>
          </w:tcPr>
          <w:p w14:paraId="2706526C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168700.00 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44E4770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实验用水自备</w:t>
            </w:r>
          </w:p>
        </w:tc>
        <w:tc>
          <w:tcPr>
            <w:tcW w:w="9793" w:type="dxa"/>
            <w:shd w:val="clear" w:color="auto" w:fill="auto"/>
            <w:vAlign w:val="center"/>
          </w:tcPr>
          <w:p w14:paraId="5A1786A0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1、系统由自来水进水，同时生产三级纯水和一级超纯水；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2、纯水水质：微生物＜0.01cfu/ml，颗粒物＜1/ml，离子去除率＞ 98% 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3、纯水制水速度：≥8L/h，分配速度：≥3L/min；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▲4、超纯水水质：电阻率18.2 MΩ•cm＠25℃，总有机碳含量(TOC)＜ 2ppb，微生物＜0.01cfu/ml，颗粒物＜1/ml；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5、超纯水制水速度：≥2L/min；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6、应用节能环保的反渗透自动调整技术，可根据进水硬度及CO2含量自动调节反渗透压力，优化回收率及产水水质；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7、精纯化柱采用全下垂流的纯化方式，有效防止树脂分层；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8、内置185/254nm双波长紫外灯，用于氧化有机物；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9、应用抛弃型储水容器，终身无需清洗，使用低溶出的生物安全性材料，容积不小于50L；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10、配置膜过滤器去除颗粒物和细菌，0.45+0.2微米双层聚醚砜膜，有效过滤面积不小于150cm</w:t>
            </w:r>
            <w:r>
              <w:rPr>
                <w:rFonts w:cs="宋体" w:asciiTheme="minorEastAsia" w:hAnsiTheme="minorEastAsia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11、具独立彩色触摸屏的远程取水臂，可实现360度自由旋转取水，取水高度自由无级可调；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、配置清单：主机（含反渗透柱1支，双波长紫外灯）1台；预处理柱1个；50L袋式水箱系统1套；纯化柱1个；终端过滤器1个；远程取水臂1个；清洗套件1套；前处理装置1套。</w:t>
            </w:r>
          </w:p>
        </w:tc>
      </w:tr>
      <w:tr w14:paraId="14AC1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shd w:val="clear" w:color="auto" w:fill="auto"/>
            <w:vAlign w:val="center"/>
          </w:tcPr>
          <w:p w14:paraId="06F3C83F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22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155CB2A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超纯水器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635FDF86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1404" w:type="dxa"/>
            <w:vAlign w:val="center"/>
          </w:tcPr>
          <w:p w14:paraId="3BAF8869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82000.00 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00F0CA4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制备实验用水</w:t>
            </w:r>
          </w:p>
        </w:tc>
        <w:tc>
          <w:tcPr>
            <w:tcW w:w="9793" w:type="dxa"/>
            <w:shd w:val="clear" w:color="auto" w:fill="auto"/>
            <w:vAlign w:val="center"/>
          </w:tcPr>
          <w:p w14:paraId="0C64DE2D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1、超纯水水质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电阻率：18.2 MΩ·cm @ 25 °C，TOC：≤5 ppb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微生物：≤ 10 cfu/L (通常≤ 1 cfu/L) ，颗粒物：无≥0.22µm颗粒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2、对于未取用完的超纯水将会进入超纯水循环回路经由紫外灯、精纯柱纯化后再次取用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▲3、超纯水分配流速：≥1.6L/min，并支持无级调节流速至逐滴取水。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4、终端过滤器与取水臂的连接采用非螺纹接头或插入式连接，有效避免污染死角，具有防污染性、连接密封性、液体导流性好的特点。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5、精纯柱采用“旋转&amp;锁紧”方式方便更换。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6、内置185/254nm双波长紫外灯。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7、超纯水循环回路每隔2小时自动循环，对回路内的超纯水自动清洁、消毒，同时支持手动开启自动循环清洗功能。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8、电阻率具有自动检测及报警功能，彩色LED指示灯实时提示电阻率状态。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9、配置清单：超纯水主机一套、除菌终端过滤器1个、除热源终端过滤器1个，电源线1根、精纯柱1个。</w:t>
            </w:r>
          </w:p>
        </w:tc>
      </w:tr>
      <w:tr w14:paraId="08D2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shd w:val="clear" w:color="auto" w:fill="auto"/>
            <w:vAlign w:val="center"/>
          </w:tcPr>
          <w:p w14:paraId="29B0449A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23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A448ADB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冷冻干燥机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628FD543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1404" w:type="dxa"/>
            <w:vAlign w:val="center"/>
          </w:tcPr>
          <w:p w14:paraId="1C405D00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53300.00 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2F56626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样品前处理</w:t>
            </w:r>
          </w:p>
        </w:tc>
        <w:tc>
          <w:tcPr>
            <w:tcW w:w="9793" w:type="dxa"/>
            <w:shd w:val="clear" w:color="auto" w:fill="auto"/>
            <w:vAlign w:val="center"/>
          </w:tcPr>
          <w:p w14:paraId="5B5C8E7A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1、控制系统：≧7寸真彩触摸液晶屏控制系统，可自动保存冻干数据，并能以实时曲线和历史曲线的形式查看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2、真空系统：自带止逆倒流阀,能够有效防止倒吸；具备真空泵换油时间提醒，可设定冷阱温度，低于温度设定值时开启真空泵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3、真空泵抽气速率≥4L/S，极限真空度≤5 Pa（空载）；真空度测量范围：1000-0.001 mbar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4、冻干面积≥0.18㎡，盘装溶液≥2L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5、冷阱尺寸为≥Φ300×405 mm，最低温度为≤-80℃(空载）,捕水容量≥ 6 kg/批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6、板层尺寸≥Φ240mm，板层间距≥70mm，板层数量≥4块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7、可外挂冻干瓶（茄形瓶、广口瓶），外挂冻干瓶接口为8个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8、配置清单：主机1台；真空系统1套；有机玻璃桶1个；保温盖1个；干燥架1个；预冻架1个；物料盘4个；三通阀8个；冻干瓶8个；油雾过滤器1套</w:t>
            </w:r>
          </w:p>
        </w:tc>
      </w:tr>
      <w:tr w14:paraId="7B530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shd w:val="clear" w:color="auto" w:fill="auto"/>
            <w:vAlign w:val="center"/>
          </w:tcPr>
          <w:p w14:paraId="1B175EB8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24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A99759C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小型台式离心机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1C41C76D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</w:t>
            </w:r>
          </w:p>
        </w:tc>
        <w:tc>
          <w:tcPr>
            <w:tcW w:w="1404" w:type="dxa"/>
            <w:vAlign w:val="center"/>
          </w:tcPr>
          <w:p w14:paraId="6AB08143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26000.00 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28C6DB3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大型仪器配套</w:t>
            </w:r>
          </w:p>
        </w:tc>
        <w:tc>
          <w:tcPr>
            <w:tcW w:w="9793" w:type="dxa"/>
            <w:shd w:val="clear" w:color="auto" w:fill="auto"/>
          </w:tcPr>
          <w:p w14:paraId="00594259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1、主机最大离心容量≥4*145ml，主机最大转速≥15000rpm，主机最大离心力≥22000xg，最大功率≤400W；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2、驱动系统：无碳刷免维护频率感应电机直接驱动，噪音≤58dBa；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3、控制系统：电脑控制系统大屏幕显示，运行时间控制：0-99小时59分钟；具有瞬时离心及连续离心方式；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4、加/减速选择≥2,≥4个快捷程序可一键调用；具有转头自锁功能，可单手进行转头更换和盖子的密封，无需旋盖5秒内实现转头的安全锁定和转头更换；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5、离心控制系统：可对转头最高转速、不平衡监测及加减速阶段马达功率进行自动校准；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6、转头可选≥14种，（包括但不限于）4*145ml转头、12*2ml微量水平转头、8*15ml转头、16*15ml转头、6*50ml转头、8*50ml转头、30*15ml转头、18*5ml转头、48*1.5/2ml转头、30*1.5/2ml转头、24*1.5/2ml转头、8*8PCR条板转头、酶标板转头、血比容转头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7、配置清单：主机一台，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24*2ml角转子一个</w:t>
            </w:r>
          </w:p>
        </w:tc>
      </w:tr>
      <w:tr w14:paraId="1B933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shd w:val="clear" w:color="auto" w:fill="auto"/>
            <w:vAlign w:val="center"/>
          </w:tcPr>
          <w:p w14:paraId="3C35DD52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9785DCA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小型高速冷冻离心机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19B307C5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</w:t>
            </w:r>
          </w:p>
        </w:tc>
        <w:tc>
          <w:tcPr>
            <w:tcW w:w="1404" w:type="dxa"/>
            <w:vAlign w:val="center"/>
          </w:tcPr>
          <w:p w14:paraId="2DD7B350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49000.00 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43DCDF0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大型仪器配套</w:t>
            </w:r>
          </w:p>
        </w:tc>
        <w:tc>
          <w:tcPr>
            <w:tcW w:w="9793" w:type="dxa"/>
            <w:shd w:val="clear" w:color="auto" w:fill="auto"/>
            <w:vAlign w:val="center"/>
          </w:tcPr>
          <w:p w14:paraId="52121A99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▲1、最高转速≥16000r/min，转速精度≤±10r/min；最大相对离心力≥26000xg；最大容量：≥8×10ml。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2、离心力或转速可直接设置，能以1或10或100步进递增；仪器整机噪音≤60dB；定时范围：1s～99min59s或1min～99h59min；具有启动计时或到转速计时模式；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3、具有至少9档加、减速曲线，可自定义升速、降速时间曲线；可设置预约预冷功能和仪器休眠功能和不少于5级的阶梯离心。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4、温度设置范围：-20℃～+40℃，以1℃递增；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5、具有转子识别、不平衡保护、超速、超温、电机过热、门盖自锁等多种保护功能。。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6、配置清单：主机一台，24*1.5/2.0ml角转子 一个</w:t>
            </w:r>
          </w:p>
        </w:tc>
      </w:tr>
      <w:tr w14:paraId="46522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shd w:val="clear" w:color="auto" w:fill="auto"/>
            <w:vAlign w:val="center"/>
          </w:tcPr>
          <w:p w14:paraId="78F50294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26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A70D562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显微镜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05B706EB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404" w:type="dxa"/>
            <w:vAlign w:val="center"/>
          </w:tcPr>
          <w:p w14:paraId="69BBA3C8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22300.00 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9911194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实验观测</w:t>
            </w:r>
          </w:p>
        </w:tc>
        <w:tc>
          <w:tcPr>
            <w:tcW w:w="9793" w:type="dxa"/>
            <w:shd w:val="clear" w:color="auto" w:fill="auto"/>
            <w:vAlign w:val="center"/>
          </w:tcPr>
          <w:p w14:paraId="2D5C3B0D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1、光学系统：无限远光学系统。观察装置：铰链式双目观察头，≥30°倾斜。目镜筒前的铰链部分可任意360°旋转；高清摄像头≥2000万像素，分辨率≥ 5472(H) x 3648(V)， 单个像元尺寸≥ 2.40μm x 2.40μm， 光学尺寸 ≥15.86mm，1英寸靶面。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2、转换器：五孔转换器或其他。 载物台：内置式双层机构机械载物台，XY向导轨都内置于载物台内部，移动范围75×25（mm），面积≥185(W)×140(D)mm，游标读数≤0.1mm。粗微调焦范围：≥28mm，粗调每转≥37.7mm。聚光镜：通用聚光镜，N.A/1.25，大小标记位按对应的物镜的倍率进行刻度标记。聚光器垂直移动调节范围：≤10mm。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3、目镜：10×，视场数F.N.≥20 ；平场消色差物镜4X（N.A.0.10，W.D.≥25mm），平场消色差物镜10X（N.A.0.25，W.D.10.2m ，平场消色差物镜40X（N.A.≥0.65，W.D.≥ 3.0mm），平场消色差物镜（油/水选购）100X（N.A.≥1.1，W.D. ≥0.1mm）。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4、配置清单：显微镜主机1套，2000万摄像头1个，数据分析工作站：采集分析软件，数据处理及图文输出系统一套。</w:t>
            </w:r>
          </w:p>
        </w:tc>
      </w:tr>
      <w:tr w14:paraId="4CC6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shd w:val="clear" w:color="auto" w:fill="auto"/>
            <w:vAlign w:val="center"/>
          </w:tcPr>
          <w:p w14:paraId="585CDC2B"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27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D774C10"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刀式捣磨仪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64ADF7F9"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04" w:type="dxa"/>
            <w:vAlign w:val="center"/>
          </w:tcPr>
          <w:p w14:paraId="02806564"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113300.00 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10EF689"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大型仪器配套</w:t>
            </w:r>
          </w:p>
        </w:tc>
        <w:tc>
          <w:tcPr>
            <w:tcW w:w="9793" w:type="dxa"/>
            <w:shd w:val="clear" w:color="auto" w:fill="auto"/>
            <w:vAlign w:val="center"/>
          </w:tcPr>
          <w:p w14:paraId="3614888A">
            <w:pPr>
              <w:widowControl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1、进样尺寸:小于40mm，最终出样尺寸：小于300μm；转速：2000-16000rpm，数字显示，连续可调；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2、转刀直径：不小于119mm，刀头外围线速度：不小于62m/s；可干磨、湿磨及冷冻研磨，底座有防水保护设计并具有导流槽；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3、可匹配多种研磨套件类型及材质，可配套重力顶盖，仪器配件均可进行高温高压灭菌，并可进行防重金属研磨;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4、仪器具有电磁锁，在研磨过程中机盖无法打开或者机盖正常锁紧前仪器无法开启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5、具有间歇、正转、反转及快速点击模式, 均可在控制面板上直接操作；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▲6、钛制转刀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（提供相关证明材料）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7、电机功率1100W，工业级电机；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cs="宋体" w:asciiTheme="minorEastAsia" w:hAnsiTheme="minorEastAsia"/>
                <w:kern w:val="0"/>
                <w:szCs w:val="21"/>
              </w:rPr>
              <w:t>8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、仪器配置清单：刀式研磨仪主机1台；1升耐压热塑料容器9个；标准顶盖9个；钛制转刀 2把；不锈钢锯齿转刀4把；带溢流渠重力顶盖2个；PP重力顶盖9个；样品刮刀2把；</w:t>
            </w:r>
          </w:p>
        </w:tc>
      </w:tr>
    </w:tbl>
    <w:p w14:paraId="02CF3030"/>
    <w:p w14:paraId="617860D3"/>
    <w:sectPr>
      <w:footerReference r:id="rId3" w:type="default"/>
      <w:pgSz w:w="16838" w:h="11906" w:orient="landscape"/>
      <w:pgMar w:top="1134" w:right="851" w:bottom="1134" w:left="851" w:header="624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6724842"/>
    </w:sdtPr>
    <w:sdtContent>
      <w:sdt>
        <w:sdtPr>
          <w:id w:val="-1769616900"/>
        </w:sdtPr>
        <w:sdtContent>
          <w:p w14:paraId="460179A5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A4888E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397182"/>
    <w:multiLevelType w:val="singleLevel"/>
    <w:tmpl w:val="AD397182"/>
    <w:lvl w:ilvl="0" w:tentative="0">
      <w:start w:val="7"/>
      <w:numFmt w:val="decimal"/>
      <w:suff w:val="nothing"/>
      <w:lvlText w:val="%1、"/>
      <w:lvlJc w:val="left"/>
    </w:lvl>
  </w:abstractNum>
  <w:abstractNum w:abstractNumId="1">
    <w:nsid w:val="BC9A4271"/>
    <w:multiLevelType w:val="singleLevel"/>
    <w:tmpl w:val="BC9A42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EB6ADD5"/>
    <w:multiLevelType w:val="singleLevel"/>
    <w:tmpl w:val="0EB6ADD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69"/>
    <w:rsid w:val="000325B8"/>
    <w:rsid w:val="00077D55"/>
    <w:rsid w:val="000C0A25"/>
    <w:rsid w:val="00144DB0"/>
    <w:rsid w:val="0016356D"/>
    <w:rsid w:val="00200050"/>
    <w:rsid w:val="0025325A"/>
    <w:rsid w:val="00275C37"/>
    <w:rsid w:val="002A3AD9"/>
    <w:rsid w:val="00367866"/>
    <w:rsid w:val="0038206D"/>
    <w:rsid w:val="004603B2"/>
    <w:rsid w:val="004D7661"/>
    <w:rsid w:val="00587B03"/>
    <w:rsid w:val="00587F50"/>
    <w:rsid w:val="00604B6A"/>
    <w:rsid w:val="006106F1"/>
    <w:rsid w:val="006B0314"/>
    <w:rsid w:val="007067B6"/>
    <w:rsid w:val="00722BDA"/>
    <w:rsid w:val="00794BD6"/>
    <w:rsid w:val="007A709E"/>
    <w:rsid w:val="007A74BC"/>
    <w:rsid w:val="008336F0"/>
    <w:rsid w:val="008C3468"/>
    <w:rsid w:val="008F4BCE"/>
    <w:rsid w:val="009341E2"/>
    <w:rsid w:val="009C0B1C"/>
    <w:rsid w:val="00A74ECA"/>
    <w:rsid w:val="00AA58FC"/>
    <w:rsid w:val="00AE223F"/>
    <w:rsid w:val="00BC022B"/>
    <w:rsid w:val="00BC1F64"/>
    <w:rsid w:val="00BE47C4"/>
    <w:rsid w:val="00BF5A6B"/>
    <w:rsid w:val="00C6073F"/>
    <w:rsid w:val="00C64200"/>
    <w:rsid w:val="00D53569"/>
    <w:rsid w:val="00D56DB1"/>
    <w:rsid w:val="00D763D6"/>
    <w:rsid w:val="00EE2BC9"/>
    <w:rsid w:val="035B74CE"/>
    <w:rsid w:val="0C173586"/>
    <w:rsid w:val="0E4666DA"/>
    <w:rsid w:val="19E11138"/>
    <w:rsid w:val="1A1354F6"/>
    <w:rsid w:val="1AF165C0"/>
    <w:rsid w:val="1C8D6A4E"/>
    <w:rsid w:val="26A876E3"/>
    <w:rsid w:val="2E32526F"/>
    <w:rsid w:val="2EFF57A9"/>
    <w:rsid w:val="303A25EF"/>
    <w:rsid w:val="37233575"/>
    <w:rsid w:val="40616D71"/>
    <w:rsid w:val="433429C6"/>
    <w:rsid w:val="452F2C89"/>
    <w:rsid w:val="471D463A"/>
    <w:rsid w:val="48BD520B"/>
    <w:rsid w:val="49AF3BA4"/>
    <w:rsid w:val="4B200C85"/>
    <w:rsid w:val="5DAB4602"/>
    <w:rsid w:val="616C7377"/>
    <w:rsid w:val="6AD04495"/>
    <w:rsid w:val="6B706879"/>
    <w:rsid w:val="70251959"/>
    <w:rsid w:val="71A61577"/>
    <w:rsid w:val="75A166CF"/>
    <w:rsid w:val="76BD5413"/>
    <w:rsid w:val="78CA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Char"/>
    <w:basedOn w:val="8"/>
    <w:link w:val="2"/>
    <w:semiHidden/>
    <w:qFormat/>
    <w:uiPriority w:val="99"/>
  </w:style>
  <w:style w:type="character" w:customStyle="1" w:styleId="13">
    <w:name w:val="批注主题 Char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13377</Words>
  <Characters>16074</Characters>
  <Lines>121</Lines>
  <Paragraphs>34</Paragraphs>
  <TotalTime>6</TotalTime>
  <ScaleCrop>false</ScaleCrop>
  <LinksUpToDate>false</LinksUpToDate>
  <CharactersWithSpaces>16370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2025-10-20T05:00:00Z</dcterms:created>
  <dc:creator>may</dc:creator>
  <cp:lastModifiedBy>小糖</cp:lastModifiedBy>
  <cp:lastPrinted>2025-10-20T05:08:00Z</cp:lastPrinted>
  <dcterms:modified xsi:type="dcterms:W3CDTF">2025-11-05T08:41:05Z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eyJoZGlkIjoiM2Q3NTYzNDA5MTZmY2Y2MDIyOGE2ZjFjYjNhNDMzYTciLCJ1c2VySWQiOiIzMjczMzk2ODMifQ==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43E9ECE11963486FA954AA80FCEE7063_13</vt:lpwstr>
  </property>
</Properties>
</file>